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1.xml" ContentType="application/vnd.openxmlformats-officedocument.wordprocessingml.foot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17.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18.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19.xml" ContentType="application/vnd.openxmlformats-officedocument.wordprocessingml.footer+xml"/>
  <Override PartName="/word/header43.xml" ContentType="application/vnd.openxmlformats-officedocument.wordprocessingml.header+xml"/>
  <Override PartName="/word/footer20.xml" ContentType="application/vnd.openxmlformats-officedocument.wordprocessingml.footer+xml"/>
  <Override PartName="/word/header44.xml" ContentType="application/vnd.openxmlformats-officedocument.wordprocessingml.header+xml"/>
  <Override PartName="/word/footer21.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22.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51.xml" ContentType="application/vnd.openxmlformats-officedocument.wordprocessingml.header+xml"/>
  <Override PartName="/word/footer26.xml" ContentType="application/vnd.openxmlformats-officedocument.wordprocessingml.footer+xml"/>
  <Override PartName="/word/header52.xml" ContentType="application/vnd.openxmlformats-officedocument.wordprocessingml.header+xml"/>
  <Override PartName="/word/footer27.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28.xml" ContentType="application/vnd.openxmlformats-officedocument.wordprocessingml.footer+xml"/>
  <Override PartName="/word/header55.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56.xml" ContentType="application/vnd.openxmlformats-officedocument.wordprocessingml.header+xml"/>
  <Override PartName="/word/footer31.xml" ContentType="application/vnd.openxmlformats-officedocument.wordprocessingml.footer+xml"/>
  <Override PartName="/word/header57.xml" ContentType="application/vnd.openxmlformats-officedocument.wordprocessingml.header+xml"/>
  <Override PartName="/word/footer32.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footer33.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34.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5ADB13" w14:textId="25A4B4DF" w:rsidR="00E66761" w:rsidRPr="00D702E3" w:rsidRDefault="00F3468E" w:rsidP="00D702E3">
      <w:pPr>
        <w:ind w:left="426" w:right="-182"/>
        <w:jc w:val="right"/>
        <w:rPr>
          <w:rFonts w:asciiTheme="minorHAnsi" w:hAnsiTheme="minorHAnsi" w:cs="Arial"/>
          <w:color w:val="BFBFBF" w:themeColor="background1" w:themeShade="BF"/>
          <w:sz w:val="96"/>
        </w:rPr>
      </w:pPr>
      <w:r w:rsidRPr="00D702E3">
        <w:rPr>
          <w:rFonts w:asciiTheme="minorHAnsi" w:hAnsiTheme="minorHAnsi"/>
          <w:noProof/>
          <w:color w:val="BFBFBF" w:themeColor="background1" w:themeShade="BF"/>
          <w:sz w:val="96"/>
          <w:lang w:eastAsia="en-GB"/>
        </w:rPr>
        <w:drawing>
          <wp:anchor distT="0" distB="0" distL="114300" distR="114300" simplePos="0" relativeHeight="251731968" behindDoc="1" locked="0" layoutInCell="1" allowOverlap="1" wp14:anchorId="27CEAEB6" wp14:editId="5A728CD3">
            <wp:simplePos x="0" y="0"/>
            <wp:positionH relativeFrom="column">
              <wp:posOffset>-1041991</wp:posOffset>
            </wp:positionH>
            <wp:positionV relativeFrom="paragraph">
              <wp:posOffset>-535304</wp:posOffset>
            </wp:positionV>
            <wp:extent cx="11730990" cy="8201468"/>
            <wp:effectExtent l="152400" t="152400" r="365760" b="371475"/>
            <wp:wrapNone/>
            <wp:docPr id="18" name="Picture 18" descr="C:\Users\jmoister001\AppData\Local\Microsoft\Windows\Temporary Internet Files\Content.Outlook\FB9U03C1\ContactSheet-00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oister001\AppData\Local\Microsoft\Windows\Temporary Internet Files\Content.Outlook\FB9U03C1\ContactSheet-001 (002).jpg"/>
                    <pic:cNvPicPr>
                      <a:picLocks noChangeAspect="1" noChangeArrowheads="1"/>
                    </pic:cNvPicPr>
                  </pic:nvPicPr>
                  <pic:blipFill rotWithShape="1">
                    <a:blip r:embed="rId8">
                      <a:extLst>
                        <a:ext uri="{28A0092B-C50C-407E-A947-70E740481C1C}">
                          <a14:useLocalDpi xmlns:a14="http://schemas.microsoft.com/office/drawing/2010/main" val="0"/>
                        </a:ext>
                      </a:extLst>
                    </a:blip>
                    <a:srcRect l="66810" t="40303" r="475" b="42004"/>
                    <a:stretch/>
                  </pic:blipFill>
                  <pic:spPr bwMode="auto">
                    <a:xfrm>
                      <a:off x="0" y="0"/>
                      <a:ext cx="11732257" cy="820235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7437" w:rsidRPr="00D702E3">
        <w:rPr>
          <w:rFonts w:asciiTheme="minorHAnsi" w:hAnsiTheme="minorHAnsi" w:cs="Arial"/>
          <w:color w:val="BFBFBF" w:themeColor="background1" w:themeShade="BF"/>
          <w:sz w:val="96"/>
        </w:rPr>
        <w:t>Statement of a</w:t>
      </w:r>
      <w:r w:rsidR="00E66761" w:rsidRPr="00D702E3">
        <w:rPr>
          <w:rFonts w:asciiTheme="minorHAnsi" w:hAnsiTheme="minorHAnsi" w:cs="Arial"/>
          <w:color w:val="BFBFBF" w:themeColor="background1" w:themeShade="BF"/>
          <w:sz w:val="96"/>
        </w:rPr>
        <w:t>ccounts</w:t>
      </w:r>
    </w:p>
    <w:p w14:paraId="0C935454" w14:textId="7A533C7C" w:rsidR="00E66761" w:rsidRPr="00D702E3" w:rsidRDefault="00E66761" w:rsidP="00D702E3">
      <w:pPr>
        <w:ind w:left="426" w:right="-182"/>
        <w:jc w:val="right"/>
        <w:rPr>
          <w:rFonts w:asciiTheme="minorHAnsi" w:hAnsiTheme="minorHAnsi" w:cs="Arial"/>
          <w:color w:val="BFBFBF" w:themeColor="background1" w:themeShade="BF"/>
          <w:sz w:val="96"/>
        </w:rPr>
      </w:pPr>
      <w:r w:rsidRPr="00D702E3">
        <w:rPr>
          <w:rFonts w:asciiTheme="minorHAnsi" w:hAnsiTheme="minorHAnsi" w:cs="Arial"/>
          <w:color w:val="BFBFBF" w:themeColor="background1" w:themeShade="BF"/>
          <w:sz w:val="96"/>
        </w:rPr>
        <w:t>201</w:t>
      </w:r>
      <w:r w:rsidR="00CE09BF" w:rsidRPr="00D702E3">
        <w:rPr>
          <w:rFonts w:asciiTheme="minorHAnsi" w:hAnsiTheme="minorHAnsi" w:cs="Arial"/>
          <w:color w:val="BFBFBF" w:themeColor="background1" w:themeShade="BF"/>
          <w:sz w:val="96"/>
        </w:rPr>
        <w:t>7</w:t>
      </w:r>
      <w:r w:rsidRPr="00D702E3">
        <w:rPr>
          <w:rFonts w:asciiTheme="minorHAnsi" w:hAnsiTheme="minorHAnsi" w:cs="Arial"/>
          <w:color w:val="BFBFBF" w:themeColor="background1" w:themeShade="BF"/>
          <w:sz w:val="96"/>
        </w:rPr>
        <w:t>/1</w:t>
      </w:r>
      <w:r w:rsidR="00CE09BF" w:rsidRPr="00D702E3">
        <w:rPr>
          <w:rFonts w:asciiTheme="minorHAnsi" w:hAnsiTheme="minorHAnsi" w:cs="Arial"/>
          <w:color w:val="BFBFBF" w:themeColor="background1" w:themeShade="BF"/>
          <w:sz w:val="96"/>
        </w:rPr>
        <w:t>8</w:t>
      </w:r>
    </w:p>
    <w:p w14:paraId="35FF2D4F" w14:textId="2185F462" w:rsidR="00CD2758" w:rsidRDefault="00CD2758" w:rsidP="002C7F06">
      <w:pPr>
        <w:ind w:left="-709" w:right="-597"/>
        <w:jc w:val="center"/>
        <w:rPr>
          <w:rFonts w:asciiTheme="minorHAnsi" w:hAnsiTheme="minorHAnsi"/>
          <w:color w:val="E22454"/>
        </w:rPr>
      </w:pPr>
    </w:p>
    <w:p w14:paraId="4129D978" w14:textId="77777777" w:rsidR="00A4346D" w:rsidRDefault="00A4346D" w:rsidP="002C7F06">
      <w:pPr>
        <w:ind w:left="-709" w:right="-597"/>
        <w:jc w:val="center"/>
        <w:rPr>
          <w:rFonts w:asciiTheme="minorHAnsi" w:hAnsiTheme="minorHAnsi"/>
          <w:color w:val="E22454"/>
        </w:rPr>
      </w:pPr>
    </w:p>
    <w:p w14:paraId="7D889E97" w14:textId="77777777" w:rsidR="00A4346D" w:rsidRPr="002B18EF" w:rsidRDefault="00A4346D" w:rsidP="002C7F06">
      <w:pPr>
        <w:ind w:left="-709" w:right="-597"/>
        <w:jc w:val="center"/>
        <w:rPr>
          <w:rFonts w:asciiTheme="minorHAnsi" w:hAnsiTheme="minorHAnsi"/>
          <w:color w:val="E22454"/>
        </w:rPr>
      </w:pPr>
    </w:p>
    <w:p w14:paraId="697949F9" w14:textId="7E481B29" w:rsidR="003572B0" w:rsidRPr="002B18EF" w:rsidRDefault="00CD2758" w:rsidP="00CD2758">
      <w:pPr>
        <w:tabs>
          <w:tab w:val="left" w:pos="7961"/>
        </w:tabs>
        <w:rPr>
          <w:rFonts w:asciiTheme="minorHAnsi" w:hAnsiTheme="minorHAnsi"/>
        </w:rPr>
      </w:pPr>
      <w:r w:rsidRPr="002B18EF">
        <w:rPr>
          <w:rFonts w:asciiTheme="minorHAnsi" w:hAnsiTheme="minorHAnsi"/>
        </w:rPr>
        <w:tab/>
      </w:r>
    </w:p>
    <w:p w14:paraId="1116093C" w14:textId="3C983C30" w:rsidR="003572B0" w:rsidRPr="002B18EF" w:rsidRDefault="003572B0" w:rsidP="003572B0">
      <w:pPr>
        <w:rPr>
          <w:rFonts w:asciiTheme="minorHAnsi" w:hAnsiTheme="minorHAnsi"/>
        </w:rPr>
      </w:pPr>
    </w:p>
    <w:p w14:paraId="1416203A" w14:textId="30B1D9CB" w:rsidR="003572B0" w:rsidRPr="002B18EF" w:rsidRDefault="00CA1CA3" w:rsidP="00CA1CA3">
      <w:pPr>
        <w:tabs>
          <w:tab w:val="left" w:pos="6915"/>
        </w:tabs>
        <w:rPr>
          <w:rFonts w:asciiTheme="minorHAnsi" w:hAnsiTheme="minorHAnsi"/>
        </w:rPr>
      </w:pPr>
      <w:r>
        <w:rPr>
          <w:rFonts w:asciiTheme="minorHAnsi" w:hAnsiTheme="minorHAnsi"/>
        </w:rPr>
        <w:tab/>
      </w:r>
    </w:p>
    <w:p w14:paraId="1DD77154" w14:textId="77777777" w:rsidR="003572B0" w:rsidRPr="002B18EF" w:rsidRDefault="003572B0" w:rsidP="003572B0">
      <w:pPr>
        <w:rPr>
          <w:rFonts w:asciiTheme="minorHAnsi" w:hAnsiTheme="minorHAnsi"/>
        </w:rPr>
      </w:pPr>
    </w:p>
    <w:p w14:paraId="04480C59" w14:textId="2AFD0B33" w:rsidR="003572B0" w:rsidRPr="002B18EF" w:rsidRDefault="00F3468E" w:rsidP="003572B0">
      <w:pPr>
        <w:rPr>
          <w:rFonts w:asciiTheme="minorHAnsi" w:hAnsiTheme="minorHAnsi"/>
        </w:rPr>
      </w:pPr>
      <w:r w:rsidRPr="002B18EF">
        <w:rPr>
          <w:rFonts w:asciiTheme="minorHAnsi" w:hAnsiTheme="minorHAnsi"/>
          <w:noProof/>
          <w:lang w:eastAsia="en-GB"/>
        </w:rPr>
        <w:drawing>
          <wp:anchor distT="0" distB="0" distL="114300" distR="114300" simplePos="0" relativeHeight="251716608" behindDoc="0" locked="0" layoutInCell="1" allowOverlap="1" wp14:anchorId="5AB101DD" wp14:editId="38502A51">
            <wp:simplePos x="0" y="0"/>
            <wp:positionH relativeFrom="column">
              <wp:posOffset>253365</wp:posOffset>
            </wp:positionH>
            <wp:positionV relativeFrom="paragraph">
              <wp:posOffset>3148330</wp:posOffset>
            </wp:positionV>
            <wp:extent cx="1719890" cy="821094"/>
            <wp:effectExtent l="0" t="0" r="0" b="0"/>
            <wp:wrapNone/>
            <wp:docPr id="47" name="Picture 47" descr="C:\Users\jmoister001\AppData\Local\Microsoft\Windows\Temporary Internet Files\Content.Outlook\FB9U03C1\LCC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oister001\AppData\Local\Microsoft\Windows\Temporary Internet Files\Content.Outlook\FB9U03C1\LCC 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19890" cy="8210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1408D0" w14:textId="7486276D" w:rsidR="001A3CED" w:rsidRPr="002B18EF" w:rsidRDefault="001A3CED" w:rsidP="003572B0">
      <w:pPr>
        <w:tabs>
          <w:tab w:val="center" w:pos="5230"/>
        </w:tabs>
        <w:rPr>
          <w:rFonts w:asciiTheme="minorHAnsi" w:hAnsiTheme="minorHAnsi"/>
        </w:rPr>
        <w:sectPr w:rsidR="001A3CED" w:rsidRPr="002B18EF" w:rsidSect="00E26B4F">
          <w:pgSz w:w="16840" w:h="11900" w:orient="landscape" w:code="9"/>
          <w:pgMar w:top="720" w:right="720" w:bottom="720" w:left="0" w:header="567" w:footer="0" w:gutter="0"/>
          <w:cols w:space="292"/>
          <w:titlePg/>
          <w:docGrid w:linePitch="326"/>
        </w:sectPr>
      </w:pPr>
    </w:p>
    <w:p w14:paraId="2C6E80E1" w14:textId="77777777" w:rsidR="00F969BC" w:rsidRPr="002B18EF" w:rsidRDefault="00F969BC" w:rsidP="00C77053">
      <w:pPr>
        <w:tabs>
          <w:tab w:val="right" w:pos="9000"/>
          <w:tab w:val="right" w:pos="9990"/>
          <w:tab w:val="right" w:pos="12600"/>
        </w:tabs>
        <w:rPr>
          <w:rFonts w:asciiTheme="minorHAnsi" w:hAnsiTheme="minorHAnsi"/>
        </w:rPr>
      </w:pPr>
    </w:p>
    <w:tbl>
      <w:tblPr>
        <w:tblStyle w:val="TableGrid19"/>
        <w:tblW w:w="15501" w:type="dxa"/>
        <w:tblInd w:w="0" w:type="dxa"/>
        <w:tblLook w:val="04A0" w:firstRow="1" w:lastRow="0" w:firstColumn="1" w:lastColumn="0" w:noHBand="0" w:noVBand="1"/>
      </w:tblPr>
      <w:tblGrid>
        <w:gridCol w:w="6803"/>
        <w:gridCol w:w="850"/>
        <w:gridCol w:w="365"/>
        <w:gridCol w:w="6633"/>
        <w:gridCol w:w="850"/>
      </w:tblGrid>
      <w:tr w:rsidR="00B07472" w:rsidRPr="00D93307" w14:paraId="2BAB20C4" w14:textId="77777777" w:rsidTr="00D93307">
        <w:tc>
          <w:tcPr>
            <w:tcW w:w="6803" w:type="dxa"/>
            <w:tcBorders>
              <w:bottom w:val="single" w:sz="4" w:space="0" w:color="auto"/>
            </w:tcBorders>
            <w:shd w:val="clear" w:color="auto" w:fill="E7E6E6" w:themeFill="background2"/>
          </w:tcPr>
          <w:p w14:paraId="111E0AF0" w14:textId="6DD8DD63" w:rsidR="00B07472" w:rsidRPr="00D93307" w:rsidRDefault="00B07472" w:rsidP="00C77053">
            <w:pPr>
              <w:tabs>
                <w:tab w:val="right" w:pos="9000"/>
                <w:tab w:val="right" w:pos="9990"/>
                <w:tab w:val="right" w:pos="12600"/>
              </w:tabs>
              <w:rPr>
                <w:rFonts w:asciiTheme="minorHAnsi" w:hAnsiTheme="minorHAnsi"/>
              </w:rPr>
            </w:pPr>
            <w:r w:rsidRPr="00D93307">
              <w:rPr>
                <w:rFonts w:asciiTheme="minorHAnsi" w:hAnsiTheme="minorHAnsi"/>
              </w:rPr>
              <w:t>Section</w:t>
            </w:r>
          </w:p>
        </w:tc>
        <w:tc>
          <w:tcPr>
            <w:tcW w:w="850" w:type="dxa"/>
            <w:tcBorders>
              <w:bottom w:val="single" w:sz="4" w:space="0" w:color="auto"/>
              <w:right w:val="single" w:sz="4" w:space="0" w:color="auto"/>
            </w:tcBorders>
            <w:shd w:val="clear" w:color="auto" w:fill="E7E6E6" w:themeFill="background2"/>
          </w:tcPr>
          <w:p w14:paraId="5E14285C" w14:textId="77777777" w:rsidR="00371E20" w:rsidRPr="00D93307" w:rsidRDefault="00B07472" w:rsidP="00CB1706">
            <w:pPr>
              <w:tabs>
                <w:tab w:val="right" w:pos="9000"/>
                <w:tab w:val="right" w:pos="9990"/>
                <w:tab w:val="right" w:pos="12600"/>
              </w:tabs>
              <w:jc w:val="center"/>
              <w:rPr>
                <w:rFonts w:asciiTheme="minorHAnsi" w:hAnsiTheme="minorHAnsi"/>
              </w:rPr>
            </w:pPr>
            <w:r w:rsidRPr="00D93307">
              <w:rPr>
                <w:rFonts w:asciiTheme="minorHAnsi" w:hAnsiTheme="minorHAnsi"/>
              </w:rPr>
              <w:t xml:space="preserve">Page </w:t>
            </w:r>
          </w:p>
          <w:p w14:paraId="489642FF" w14:textId="465D39A6" w:rsidR="00B07472" w:rsidRPr="00D93307" w:rsidRDefault="00B07472" w:rsidP="00CB1706">
            <w:pPr>
              <w:tabs>
                <w:tab w:val="right" w:pos="9000"/>
                <w:tab w:val="right" w:pos="9990"/>
                <w:tab w:val="right" w:pos="12600"/>
              </w:tabs>
              <w:jc w:val="center"/>
              <w:rPr>
                <w:rFonts w:asciiTheme="minorHAnsi" w:hAnsiTheme="minorHAnsi"/>
              </w:rPr>
            </w:pPr>
            <w:r w:rsidRPr="00D93307">
              <w:rPr>
                <w:rFonts w:asciiTheme="minorHAnsi" w:hAnsiTheme="minorHAnsi"/>
              </w:rPr>
              <w:t>No.</w:t>
            </w:r>
          </w:p>
        </w:tc>
        <w:tc>
          <w:tcPr>
            <w:tcW w:w="365" w:type="dxa"/>
            <w:tcBorders>
              <w:left w:val="single" w:sz="4" w:space="0" w:color="auto"/>
              <w:bottom w:val="single" w:sz="4" w:space="0" w:color="auto"/>
            </w:tcBorders>
            <w:shd w:val="clear" w:color="auto" w:fill="E7E6E6" w:themeFill="background2"/>
          </w:tcPr>
          <w:p w14:paraId="4789C205" w14:textId="77777777" w:rsidR="00B07472" w:rsidRPr="00D93307" w:rsidRDefault="00B07472" w:rsidP="00174FB0">
            <w:pPr>
              <w:tabs>
                <w:tab w:val="right" w:pos="9000"/>
                <w:tab w:val="right" w:pos="9990"/>
                <w:tab w:val="right" w:pos="12600"/>
              </w:tabs>
              <w:rPr>
                <w:rFonts w:asciiTheme="minorHAnsi" w:hAnsiTheme="minorHAnsi"/>
              </w:rPr>
            </w:pPr>
          </w:p>
        </w:tc>
        <w:tc>
          <w:tcPr>
            <w:tcW w:w="6633" w:type="dxa"/>
            <w:tcBorders>
              <w:bottom w:val="single" w:sz="4" w:space="0" w:color="auto"/>
            </w:tcBorders>
            <w:shd w:val="clear" w:color="auto" w:fill="E7E6E6" w:themeFill="background2"/>
          </w:tcPr>
          <w:p w14:paraId="4795181D" w14:textId="200DABEF" w:rsidR="00B07472" w:rsidRPr="00D93307" w:rsidRDefault="00B07472" w:rsidP="00174FB0">
            <w:pPr>
              <w:tabs>
                <w:tab w:val="right" w:pos="9000"/>
                <w:tab w:val="right" w:pos="9990"/>
                <w:tab w:val="right" w:pos="12600"/>
              </w:tabs>
              <w:rPr>
                <w:rFonts w:asciiTheme="minorHAnsi" w:hAnsiTheme="minorHAnsi"/>
              </w:rPr>
            </w:pPr>
            <w:r w:rsidRPr="00D93307">
              <w:rPr>
                <w:rFonts w:asciiTheme="minorHAnsi" w:hAnsiTheme="minorHAnsi"/>
              </w:rPr>
              <w:t>Section</w:t>
            </w:r>
          </w:p>
        </w:tc>
        <w:tc>
          <w:tcPr>
            <w:tcW w:w="850" w:type="dxa"/>
            <w:tcBorders>
              <w:bottom w:val="single" w:sz="4" w:space="0" w:color="auto"/>
            </w:tcBorders>
            <w:shd w:val="clear" w:color="auto" w:fill="E7E6E6" w:themeFill="background2"/>
          </w:tcPr>
          <w:p w14:paraId="0179622F" w14:textId="77777777" w:rsidR="00371E20" w:rsidRPr="00D93307" w:rsidRDefault="00B07472" w:rsidP="00CB1706">
            <w:pPr>
              <w:tabs>
                <w:tab w:val="right" w:pos="9000"/>
                <w:tab w:val="right" w:pos="9990"/>
                <w:tab w:val="right" w:pos="12600"/>
              </w:tabs>
              <w:jc w:val="center"/>
              <w:rPr>
                <w:rFonts w:asciiTheme="minorHAnsi" w:hAnsiTheme="minorHAnsi"/>
              </w:rPr>
            </w:pPr>
            <w:r w:rsidRPr="00D93307">
              <w:rPr>
                <w:rFonts w:asciiTheme="minorHAnsi" w:hAnsiTheme="minorHAnsi"/>
              </w:rPr>
              <w:t xml:space="preserve">Page </w:t>
            </w:r>
          </w:p>
          <w:p w14:paraId="3DCAE475" w14:textId="28B8667D" w:rsidR="00B07472" w:rsidRPr="00D93307" w:rsidRDefault="00B07472" w:rsidP="00CB1706">
            <w:pPr>
              <w:tabs>
                <w:tab w:val="right" w:pos="9000"/>
                <w:tab w:val="right" w:pos="9990"/>
                <w:tab w:val="right" w:pos="12600"/>
              </w:tabs>
              <w:jc w:val="center"/>
              <w:rPr>
                <w:rFonts w:asciiTheme="minorHAnsi" w:hAnsiTheme="minorHAnsi"/>
              </w:rPr>
            </w:pPr>
            <w:r w:rsidRPr="00D93307">
              <w:rPr>
                <w:rFonts w:asciiTheme="minorHAnsi" w:hAnsiTheme="minorHAnsi"/>
              </w:rPr>
              <w:t>No.</w:t>
            </w:r>
          </w:p>
        </w:tc>
      </w:tr>
      <w:tr w:rsidR="004D351B" w:rsidRPr="00D93307" w14:paraId="5B8A9F6B" w14:textId="77777777" w:rsidTr="00D93307">
        <w:tc>
          <w:tcPr>
            <w:tcW w:w="6803" w:type="dxa"/>
          </w:tcPr>
          <w:p w14:paraId="5F14C4E3" w14:textId="20C58A03"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hAnsiTheme="minorHAnsi" w:cs="Arial"/>
                <w:color w:val="323E4F" w:themeColor="text2" w:themeShade="BF"/>
                <w:szCs w:val="22"/>
                <w:u w:val="single"/>
              </w:rPr>
              <w:t>Written statements to the accounts</w:t>
            </w:r>
          </w:p>
        </w:tc>
        <w:tc>
          <w:tcPr>
            <w:tcW w:w="850" w:type="dxa"/>
            <w:tcBorders>
              <w:right w:val="single" w:sz="4" w:space="0" w:color="auto"/>
            </w:tcBorders>
          </w:tcPr>
          <w:p w14:paraId="3AD20F75"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365" w:type="dxa"/>
            <w:tcBorders>
              <w:left w:val="single" w:sz="4" w:space="0" w:color="auto"/>
            </w:tcBorders>
          </w:tcPr>
          <w:p w14:paraId="12AE3481" w14:textId="77777777" w:rsidR="004D351B" w:rsidRPr="00D93307" w:rsidRDefault="004D351B" w:rsidP="004D351B">
            <w:pPr>
              <w:tabs>
                <w:tab w:val="right" w:pos="9000"/>
                <w:tab w:val="right" w:pos="9990"/>
                <w:tab w:val="right" w:pos="12600"/>
              </w:tabs>
              <w:spacing w:after="40"/>
              <w:rPr>
                <w:rFonts w:asciiTheme="minorHAnsi" w:hAnsiTheme="minorHAnsi" w:cs="Arial"/>
                <w:color w:val="CC0066"/>
                <w:szCs w:val="22"/>
                <w:u w:val="single"/>
              </w:rPr>
            </w:pPr>
          </w:p>
        </w:tc>
        <w:tc>
          <w:tcPr>
            <w:tcW w:w="6633" w:type="dxa"/>
          </w:tcPr>
          <w:p w14:paraId="27A7D0ED" w14:textId="2BE17F8A" w:rsidR="004D351B" w:rsidRPr="00D93307" w:rsidRDefault="004D351B" w:rsidP="004D351B">
            <w:pPr>
              <w:tabs>
                <w:tab w:val="right" w:pos="9000"/>
                <w:tab w:val="right" w:pos="9990"/>
                <w:tab w:val="right" w:pos="12600"/>
              </w:tabs>
              <w:spacing w:after="40"/>
              <w:rPr>
                <w:rFonts w:asciiTheme="minorHAnsi" w:hAnsiTheme="minorHAnsi"/>
                <w:szCs w:val="22"/>
              </w:rPr>
            </w:pPr>
            <w:r w:rsidRPr="008071CB">
              <w:rPr>
                <w:rFonts w:asciiTheme="minorHAnsi" w:hAnsiTheme="minorHAnsi" w:cs="Arial"/>
                <w:color w:val="33CCCC"/>
                <w:szCs w:val="22"/>
                <w:u w:val="single"/>
              </w:rPr>
              <w:t>Supplementary accounts and explanatory notes</w:t>
            </w:r>
          </w:p>
        </w:tc>
        <w:tc>
          <w:tcPr>
            <w:tcW w:w="850" w:type="dxa"/>
          </w:tcPr>
          <w:p w14:paraId="6C06CA45"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r>
      <w:tr w:rsidR="004D351B" w:rsidRPr="0027614B" w14:paraId="46BC7DAE" w14:textId="77777777" w:rsidTr="00371E20">
        <w:tc>
          <w:tcPr>
            <w:tcW w:w="6803" w:type="dxa"/>
          </w:tcPr>
          <w:p w14:paraId="7012AA81" w14:textId="0A5863EE"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eastAsia="Arial Unicode MS" w:hAnsiTheme="minorHAnsi" w:cs="Arial Unicode MS"/>
                <w:szCs w:val="22"/>
              </w:rPr>
              <w:t>Narrative report</w:t>
            </w:r>
          </w:p>
        </w:tc>
        <w:tc>
          <w:tcPr>
            <w:tcW w:w="850" w:type="dxa"/>
            <w:tcBorders>
              <w:right w:val="single" w:sz="4" w:space="0" w:color="auto"/>
            </w:tcBorders>
          </w:tcPr>
          <w:p w14:paraId="17240084" w14:textId="10A7F651" w:rsidR="004D351B" w:rsidRPr="0027614B" w:rsidRDefault="004D351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1</w:t>
            </w:r>
          </w:p>
        </w:tc>
        <w:tc>
          <w:tcPr>
            <w:tcW w:w="365" w:type="dxa"/>
            <w:tcBorders>
              <w:left w:val="single" w:sz="4" w:space="0" w:color="auto"/>
            </w:tcBorders>
          </w:tcPr>
          <w:p w14:paraId="4E1F88D9"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6633" w:type="dxa"/>
          </w:tcPr>
          <w:p w14:paraId="5B347FEC" w14:textId="04E68F7A"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Group accounts and explanatory notes</w:t>
            </w:r>
          </w:p>
        </w:tc>
        <w:tc>
          <w:tcPr>
            <w:tcW w:w="850" w:type="dxa"/>
          </w:tcPr>
          <w:p w14:paraId="081C74E1" w14:textId="31752EDC" w:rsidR="004D351B" w:rsidRPr="0027614B" w:rsidRDefault="0027614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130</w:t>
            </w:r>
          </w:p>
        </w:tc>
      </w:tr>
      <w:tr w:rsidR="004D351B" w:rsidRPr="0027614B" w14:paraId="7401C6D0" w14:textId="77777777" w:rsidTr="00371E20">
        <w:tc>
          <w:tcPr>
            <w:tcW w:w="6803" w:type="dxa"/>
          </w:tcPr>
          <w:p w14:paraId="482E60EA" w14:textId="7BFE6964"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eastAsia="Arial Unicode MS" w:hAnsiTheme="minorHAnsi" w:cs="Arial Unicode MS"/>
                <w:szCs w:val="22"/>
              </w:rPr>
              <w:t>Statement of responsibilities</w:t>
            </w:r>
          </w:p>
        </w:tc>
        <w:tc>
          <w:tcPr>
            <w:tcW w:w="850" w:type="dxa"/>
            <w:tcBorders>
              <w:right w:val="single" w:sz="4" w:space="0" w:color="auto"/>
            </w:tcBorders>
          </w:tcPr>
          <w:p w14:paraId="3648CFA5" w14:textId="4015C37F" w:rsidR="004D351B" w:rsidRPr="0027614B" w:rsidRDefault="004D351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18</w:t>
            </w:r>
          </w:p>
        </w:tc>
        <w:tc>
          <w:tcPr>
            <w:tcW w:w="365" w:type="dxa"/>
            <w:tcBorders>
              <w:left w:val="single" w:sz="4" w:space="0" w:color="auto"/>
            </w:tcBorders>
          </w:tcPr>
          <w:p w14:paraId="4F2F4A18"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6633" w:type="dxa"/>
          </w:tcPr>
          <w:p w14:paraId="2252B03B" w14:textId="50FFD181"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Pension fund accounts and explanatory notes</w:t>
            </w:r>
          </w:p>
        </w:tc>
        <w:tc>
          <w:tcPr>
            <w:tcW w:w="850" w:type="dxa"/>
          </w:tcPr>
          <w:p w14:paraId="593F7F41" w14:textId="6F0BD532" w:rsidR="004D351B" w:rsidRPr="0027614B" w:rsidRDefault="0027614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148</w:t>
            </w:r>
          </w:p>
        </w:tc>
      </w:tr>
      <w:tr w:rsidR="004D351B" w:rsidRPr="0027614B" w14:paraId="6762AA75" w14:textId="77777777" w:rsidTr="00371E20">
        <w:tc>
          <w:tcPr>
            <w:tcW w:w="6803" w:type="dxa"/>
          </w:tcPr>
          <w:p w14:paraId="0335107A"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850" w:type="dxa"/>
            <w:tcBorders>
              <w:right w:val="single" w:sz="4" w:space="0" w:color="auto"/>
            </w:tcBorders>
          </w:tcPr>
          <w:p w14:paraId="25C5D5FD" w14:textId="77777777" w:rsidR="004D351B" w:rsidRPr="0027614B" w:rsidRDefault="004D351B" w:rsidP="004D351B">
            <w:pPr>
              <w:tabs>
                <w:tab w:val="right" w:pos="9000"/>
                <w:tab w:val="right" w:pos="9990"/>
                <w:tab w:val="right" w:pos="12600"/>
              </w:tabs>
              <w:spacing w:after="40"/>
              <w:jc w:val="center"/>
              <w:rPr>
                <w:rFonts w:asciiTheme="minorHAnsi" w:hAnsiTheme="minorHAnsi"/>
                <w:szCs w:val="22"/>
              </w:rPr>
            </w:pPr>
          </w:p>
        </w:tc>
        <w:tc>
          <w:tcPr>
            <w:tcW w:w="365" w:type="dxa"/>
            <w:tcBorders>
              <w:left w:val="single" w:sz="4" w:space="0" w:color="auto"/>
            </w:tcBorders>
          </w:tcPr>
          <w:p w14:paraId="2AF078F6"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6633" w:type="dxa"/>
          </w:tcPr>
          <w:p w14:paraId="31AF1132" w14:textId="482DBB86"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850" w:type="dxa"/>
          </w:tcPr>
          <w:p w14:paraId="2433842E" w14:textId="1D717E6E" w:rsidR="004D351B" w:rsidRPr="0027614B" w:rsidRDefault="004D351B" w:rsidP="004D351B">
            <w:pPr>
              <w:tabs>
                <w:tab w:val="right" w:pos="9000"/>
                <w:tab w:val="right" w:pos="9990"/>
                <w:tab w:val="right" w:pos="12600"/>
              </w:tabs>
              <w:spacing w:after="40"/>
              <w:jc w:val="center"/>
              <w:rPr>
                <w:rFonts w:asciiTheme="minorHAnsi" w:eastAsia="Arial Unicode MS" w:hAnsiTheme="minorHAnsi" w:cs="Arial Unicode MS"/>
                <w:szCs w:val="22"/>
              </w:rPr>
            </w:pPr>
          </w:p>
        </w:tc>
      </w:tr>
      <w:tr w:rsidR="004D351B" w:rsidRPr="0027614B" w14:paraId="2C8C93A5" w14:textId="77777777" w:rsidTr="00371E20">
        <w:tc>
          <w:tcPr>
            <w:tcW w:w="6803" w:type="dxa"/>
          </w:tcPr>
          <w:p w14:paraId="4F322ADC" w14:textId="39B36F50"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hAnsiTheme="minorHAnsi" w:cs="Arial"/>
                <w:color w:val="00B0F0"/>
                <w:szCs w:val="22"/>
                <w:u w:val="single"/>
              </w:rPr>
              <w:t>Financial statements</w:t>
            </w:r>
          </w:p>
        </w:tc>
        <w:tc>
          <w:tcPr>
            <w:tcW w:w="850" w:type="dxa"/>
            <w:tcBorders>
              <w:right w:val="single" w:sz="4" w:space="0" w:color="auto"/>
            </w:tcBorders>
          </w:tcPr>
          <w:p w14:paraId="52A32A63" w14:textId="77777777" w:rsidR="004D351B" w:rsidRPr="0027614B" w:rsidRDefault="004D351B" w:rsidP="004D351B">
            <w:pPr>
              <w:tabs>
                <w:tab w:val="right" w:pos="9000"/>
                <w:tab w:val="right" w:pos="9990"/>
                <w:tab w:val="right" w:pos="12600"/>
              </w:tabs>
              <w:spacing w:after="40"/>
              <w:jc w:val="center"/>
              <w:rPr>
                <w:rFonts w:asciiTheme="minorHAnsi" w:hAnsiTheme="minorHAnsi"/>
                <w:szCs w:val="22"/>
              </w:rPr>
            </w:pPr>
          </w:p>
        </w:tc>
        <w:tc>
          <w:tcPr>
            <w:tcW w:w="365" w:type="dxa"/>
            <w:tcBorders>
              <w:left w:val="single" w:sz="4" w:space="0" w:color="auto"/>
            </w:tcBorders>
          </w:tcPr>
          <w:p w14:paraId="230DE8F0"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6633" w:type="dxa"/>
          </w:tcPr>
          <w:p w14:paraId="589E0A74" w14:textId="554E87DF"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hAnsiTheme="minorHAnsi" w:cs="Arial"/>
                <w:color w:val="6600CC"/>
                <w:szCs w:val="22"/>
                <w:u w:val="single"/>
              </w:rPr>
              <w:t>Governance statements</w:t>
            </w:r>
          </w:p>
        </w:tc>
        <w:tc>
          <w:tcPr>
            <w:tcW w:w="850" w:type="dxa"/>
          </w:tcPr>
          <w:p w14:paraId="4203F2F6" w14:textId="77777777" w:rsidR="004D351B" w:rsidRPr="0027614B" w:rsidRDefault="004D351B" w:rsidP="004D351B">
            <w:pPr>
              <w:tabs>
                <w:tab w:val="right" w:pos="9000"/>
                <w:tab w:val="right" w:pos="9990"/>
                <w:tab w:val="right" w:pos="12600"/>
              </w:tabs>
              <w:spacing w:after="40"/>
              <w:jc w:val="center"/>
              <w:rPr>
                <w:rFonts w:asciiTheme="minorHAnsi" w:eastAsia="Arial Unicode MS" w:hAnsiTheme="minorHAnsi" w:cs="Arial Unicode MS"/>
                <w:szCs w:val="22"/>
              </w:rPr>
            </w:pPr>
          </w:p>
        </w:tc>
      </w:tr>
      <w:tr w:rsidR="004D351B" w:rsidRPr="0027614B" w14:paraId="38ABB0E0" w14:textId="77777777" w:rsidTr="00371E20">
        <w:tc>
          <w:tcPr>
            <w:tcW w:w="6803" w:type="dxa"/>
          </w:tcPr>
          <w:p w14:paraId="2808F756" w14:textId="0D896567"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Comprehensive income and expenditure statement</w:t>
            </w:r>
          </w:p>
        </w:tc>
        <w:tc>
          <w:tcPr>
            <w:tcW w:w="850" w:type="dxa"/>
            <w:tcBorders>
              <w:right w:val="single" w:sz="4" w:space="0" w:color="auto"/>
            </w:tcBorders>
          </w:tcPr>
          <w:p w14:paraId="7B056246" w14:textId="1162332D" w:rsidR="004D351B" w:rsidRPr="0027614B" w:rsidRDefault="004D351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20</w:t>
            </w:r>
          </w:p>
        </w:tc>
        <w:tc>
          <w:tcPr>
            <w:tcW w:w="365" w:type="dxa"/>
            <w:tcBorders>
              <w:left w:val="single" w:sz="4" w:space="0" w:color="auto"/>
            </w:tcBorders>
          </w:tcPr>
          <w:p w14:paraId="1BBE21D5" w14:textId="77777777" w:rsidR="004D351B" w:rsidRPr="00FA24C4" w:rsidRDefault="004D351B" w:rsidP="004D351B">
            <w:pPr>
              <w:tabs>
                <w:tab w:val="right" w:pos="9000"/>
                <w:tab w:val="right" w:pos="9990"/>
                <w:tab w:val="right" w:pos="12600"/>
              </w:tabs>
              <w:spacing w:after="40"/>
              <w:rPr>
                <w:rFonts w:asciiTheme="minorHAnsi" w:hAnsiTheme="minorHAnsi" w:cs="Arial"/>
                <w:color w:val="00CC00"/>
                <w:szCs w:val="22"/>
                <w:u w:val="single"/>
              </w:rPr>
            </w:pPr>
          </w:p>
        </w:tc>
        <w:tc>
          <w:tcPr>
            <w:tcW w:w="6633" w:type="dxa"/>
          </w:tcPr>
          <w:p w14:paraId="189814F0" w14:textId="40BF67D4" w:rsidR="004D351B" w:rsidRPr="008071CB" w:rsidRDefault="004D351B" w:rsidP="004D351B">
            <w:pPr>
              <w:tabs>
                <w:tab w:val="right" w:pos="9000"/>
                <w:tab w:val="right" w:pos="9990"/>
                <w:tab w:val="right" w:pos="12600"/>
              </w:tabs>
              <w:spacing w:after="40"/>
              <w:rPr>
                <w:rFonts w:asciiTheme="minorHAnsi" w:hAnsiTheme="minorHAnsi"/>
                <w:color w:val="33CCCC"/>
                <w:szCs w:val="22"/>
              </w:rPr>
            </w:pPr>
            <w:r w:rsidRPr="00D93307">
              <w:rPr>
                <w:rFonts w:asciiTheme="minorHAnsi" w:eastAsia="Arial Unicode MS" w:hAnsiTheme="minorHAnsi" w:cs="Arial Unicode MS"/>
                <w:szCs w:val="22"/>
              </w:rPr>
              <w:t>Annual governance statement</w:t>
            </w:r>
          </w:p>
        </w:tc>
        <w:tc>
          <w:tcPr>
            <w:tcW w:w="850" w:type="dxa"/>
          </w:tcPr>
          <w:p w14:paraId="1D67F842" w14:textId="4FD258AD" w:rsidR="004D351B" w:rsidRPr="0027614B" w:rsidRDefault="0027614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194</w:t>
            </w:r>
          </w:p>
        </w:tc>
      </w:tr>
      <w:tr w:rsidR="004D351B" w:rsidRPr="0027614B" w14:paraId="7D986A7C" w14:textId="77777777" w:rsidTr="00371E20">
        <w:tc>
          <w:tcPr>
            <w:tcW w:w="6803" w:type="dxa"/>
          </w:tcPr>
          <w:p w14:paraId="2DAD645B" w14:textId="6B03CC40"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Movement in reserves statement</w:t>
            </w:r>
          </w:p>
        </w:tc>
        <w:tc>
          <w:tcPr>
            <w:tcW w:w="850" w:type="dxa"/>
            <w:tcBorders>
              <w:right w:val="single" w:sz="4" w:space="0" w:color="auto"/>
            </w:tcBorders>
          </w:tcPr>
          <w:p w14:paraId="6FEFCEDF" w14:textId="06536D5F" w:rsidR="004D351B" w:rsidRPr="0027614B" w:rsidRDefault="004D351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21</w:t>
            </w:r>
          </w:p>
        </w:tc>
        <w:tc>
          <w:tcPr>
            <w:tcW w:w="365" w:type="dxa"/>
            <w:tcBorders>
              <w:left w:val="single" w:sz="4" w:space="0" w:color="auto"/>
            </w:tcBorders>
          </w:tcPr>
          <w:p w14:paraId="6036C9D3"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6633" w:type="dxa"/>
          </w:tcPr>
          <w:p w14:paraId="5DE03CB8" w14:textId="17A88E0E" w:rsidR="004D351B" w:rsidRPr="00D93307" w:rsidRDefault="004D351B" w:rsidP="004D351B">
            <w:pPr>
              <w:tabs>
                <w:tab w:val="right" w:pos="9000"/>
                <w:tab w:val="right" w:pos="9990"/>
                <w:tab w:val="right" w:pos="12600"/>
              </w:tabs>
              <w:spacing w:after="40"/>
              <w:rPr>
                <w:rFonts w:asciiTheme="minorHAnsi" w:hAnsiTheme="minorHAnsi"/>
                <w:szCs w:val="22"/>
              </w:rPr>
            </w:pPr>
            <w:r>
              <w:rPr>
                <w:rFonts w:asciiTheme="minorHAnsi" w:hAnsiTheme="minorHAnsi"/>
                <w:szCs w:val="22"/>
              </w:rPr>
              <w:t>Lancashire County Pension Fund annual governance statement</w:t>
            </w:r>
          </w:p>
        </w:tc>
        <w:tc>
          <w:tcPr>
            <w:tcW w:w="850" w:type="dxa"/>
          </w:tcPr>
          <w:p w14:paraId="7E86347C" w14:textId="59E28A8C" w:rsidR="004D351B" w:rsidRPr="0027614B" w:rsidRDefault="0027614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208</w:t>
            </w:r>
          </w:p>
        </w:tc>
      </w:tr>
      <w:tr w:rsidR="004D351B" w:rsidRPr="0027614B" w14:paraId="1FEBB7A1" w14:textId="77777777" w:rsidTr="00371E20">
        <w:tc>
          <w:tcPr>
            <w:tcW w:w="6803" w:type="dxa"/>
          </w:tcPr>
          <w:p w14:paraId="5B3A178C" w14:textId="0BBF970F"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Balance sheet</w:t>
            </w:r>
          </w:p>
        </w:tc>
        <w:tc>
          <w:tcPr>
            <w:tcW w:w="850" w:type="dxa"/>
            <w:tcBorders>
              <w:right w:val="single" w:sz="4" w:space="0" w:color="auto"/>
            </w:tcBorders>
          </w:tcPr>
          <w:p w14:paraId="5EA6437A" w14:textId="567797AF" w:rsidR="004D351B" w:rsidRPr="0027614B" w:rsidRDefault="004D351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22</w:t>
            </w:r>
          </w:p>
        </w:tc>
        <w:tc>
          <w:tcPr>
            <w:tcW w:w="365" w:type="dxa"/>
            <w:tcBorders>
              <w:left w:val="single" w:sz="4" w:space="0" w:color="auto"/>
            </w:tcBorders>
          </w:tcPr>
          <w:p w14:paraId="0888BC10"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6633" w:type="dxa"/>
          </w:tcPr>
          <w:p w14:paraId="2B77958F" w14:textId="16F26BC1"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Independent auditor's report</w:t>
            </w:r>
          </w:p>
        </w:tc>
        <w:tc>
          <w:tcPr>
            <w:tcW w:w="850" w:type="dxa"/>
          </w:tcPr>
          <w:p w14:paraId="25B15A8E" w14:textId="45761984" w:rsidR="004D351B" w:rsidRPr="0027614B" w:rsidRDefault="0027614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214</w:t>
            </w:r>
          </w:p>
        </w:tc>
      </w:tr>
      <w:tr w:rsidR="004D351B" w:rsidRPr="0027614B" w14:paraId="0ED5C6A1" w14:textId="77777777" w:rsidTr="00371E20">
        <w:tc>
          <w:tcPr>
            <w:tcW w:w="6803" w:type="dxa"/>
          </w:tcPr>
          <w:p w14:paraId="30F05E40" w14:textId="5012CBD4"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Cash flow statement</w:t>
            </w:r>
          </w:p>
        </w:tc>
        <w:tc>
          <w:tcPr>
            <w:tcW w:w="850" w:type="dxa"/>
            <w:tcBorders>
              <w:right w:val="single" w:sz="4" w:space="0" w:color="auto"/>
            </w:tcBorders>
          </w:tcPr>
          <w:p w14:paraId="105C9106" w14:textId="1D1C6333" w:rsidR="004D351B" w:rsidRPr="0027614B" w:rsidRDefault="004D351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23</w:t>
            </w:r>
          </w:p>
        </w:tc>
        <w:tc>
          <w:tcPr>
            <w:tcW w:w="365" w:type="dxa"/>
            <w:tcBorders>
              <w:left w:val="single" w:sz="4" w:space="0" w:color="auto"/>
            </w:tcBorders>
          </w:tcPr>
          <w:p w14:paraId="15860FAC"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6633" w:type="dxa"/>
          </w:tcPr>
          <w:p w14:paraId="4A344981" w14:textId="6D1C9BE2" w:rsidR="004D351B" w:rsidRPr="00D93307" w:rsidRDefault="004D351B" w:rsidP="004D351B">
            <w:pPr>
              <w:tabs>
                <w:tab w:val="right" w:pos="9000"/>
                <w:tab w:val="right" w:pos="9990"/>
                <w:tab w:val="right" w:pos="12600"/>
              </w:tabs>
              <w:spacing w:after="40"/>
              <w:rPr>
                <w:rFonts w:asciiTheme="minorHAnsi" w:hAnsiTheme="minorHAnsi"/>
                <w:szCs w:val="22"/>
              </w:rPr>
            </w:pPr>
            <w:r>
              <w:rPr>
                <w:rFonts w:asciiTheme="minorHAnsi" w:hAnsiTheme="minorHAnsi"/>
                <w:szCs w:val="22"/>
              </w:rPr>
              <w:t>Lancashire County Pension Fund independent auditor's report</w:t>
            </w:r>
          </w:p>
        </w:tc>
        <w:tc>
          <w:tcPr>
            <w:tcW w:w="850" w:type="dxa"/>
          </w:tcPr>
          <w:p w14:paraId="52F4A7CA" w14:textId="312E237E" w:rsidR="004D351B" w:rsidRPr="0027614B" w:rsidRDefault="0027614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217</w:t>
            </w:r>
          </w:p>
        </w:tc>
      </w:tr>
      <w:tr w:rsidR="004D351B" w:rsidRPr="0027614B" w14:paraId="725B7C43" w14:textId="77777777" w:rsidTr="00371E20">
        <w:tc>
          <w:tcPr>
            <w:tcW w:w="6803" w:type="dxa"/>
          </w:tcPr>
          <w:p w14:paraId="3A31C496"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850" w:type="dxa"/>
            <w:tcBorders>
              <w:right w:val="single" w:sz="4" w:space="0" w:color="auto"/>
            </w:tcBorders>
          </w:tcPr>
          <w:p w14:paraId="224F8DE1" w14:textId="77777777" w:rsidR="004D351B" w:rsidRPr="0027614B" w:rsidRDefault="004D351B" w:rsidP="004D351B">
            <w:pPr>
              <w:tabs>
                <w:tab w:val="right" w:pos="9000"/>
                <w:tab w:val="right" w:pos="9990"/>
                <w:tab w:val="right" w:pos="12600"/>
              </w:tabs>
              <w:spacing w:after="40"/>
              <w:jc w:val="center"/>
              <w:rPr>
                <w:rFonts w:asciiTheme="minorHAnsi" w:hAnsiTheme="minorHAnsi"/>
                <w:szCs w:val="22"/>
              </w:rPr>
            </w:pPr>
          </w:p>
        </w:tc>
        <w:tc>
          <w:tcPr>
            <w:tcW w:w="365" w:type="dxa"/>
            <w:tcBorders>
              <w:left w:val="single" w:sz="4" w:space="0" w:color="auto"/>
            </w:tcBorders>
          </w:tcPr>
          <w:p w14:paraId="40847EE0" w14:textId="77777777" w:rsidR="004D351B" w:rsidRPr="00D93307" w:rsidRDefault="004D351B" w:rsidP="004D351B">
            <w:pPr>
              <w:tabs>
                <w:tab w:val="right" w:pos="9000"/>
                <w:tab w:val="right" w:pos="9990"/>
                <w:tab w:val="right" w:pos="12600"/>
              </w:tabs>
              <w:spacing w:after="40"/>
              <w:rPr>
                <w:rFonts w:asciiTheme="minorHAnsi" w:hAnsiTheme="minorHAnsi" w:cs="Arial"/>
                <w:color w:val="6600CC"/>
                <w:szCs w:val="22"/>
                <w:u w:val="single"/>
              </w:rPr>
            </w:pPr>
          </w:p>
        </w:tc>
        <w:tc>
          <w:tcPr>
            <w:tcW w:w="6633" w:type="dxa"/>
          </w:tcPr>
          <w:p w14:paraId="6102ACFB" w14:textId="6884D4D9"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850" w:type="dxa"/>
          </w:tcPr>
          <w:p w14:paraId="3EB2F486" w14:textId="77777777" w:rsidR="004D351B" w:rsidRPr="0027614B" w:rsidRDefault="004D351B" w:rsidP="004D351B">
            <w:pPr>
              <w:tabs>
                <w:tab w:val="right" w:pos="9000"/>
                <w:tab w:val="right" w:pos="9990"/>
                <w:tab w:val="right" w:pos="12600"/>
              </w:tabs>
              <w:spacing w:after="40"/>
              <w:jc w:val="center"/>
              <w:rPr>
                <w:rFonts w:asciiTheme="minorHAnsi" w:eastAsia="Arial Unicode MS" w:hAnsiTheme="minorHAnsi" w:cs="Arial Unicode MS"/>
                <w:szCs w:val="22"/>
              </w:rPr>
            </w:pPr>
          </w:p>
        </w:tc>
      </w:tr>
      <w:tr w:rsidR="004D351B" w:rsidRPr="0027614B" w14:paraId="5BCAF71F" w14:textId="77777777" w:rsidTr="00371E20">
        <w:tc>
          <w:tcPr>
            <w:tcW w:w="6803" w:type="dxa"/>
          </w:tcPr>
          <w:p w14:paraId="3ABB1066" w14:textId="2756BE75"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hAnsiTheme="minorHAnsi" w:cs="Arial"/>
                <w:color w:val="2F5496" w:themeColor="accent5" w:themeShade="BF"/>
                <w:szCs w:val="22"/>
                <w:u w:val="single"/>
              </w:rPr>
              <w:t>Explanatory notes to the financial statements</w:t>
            </w:r>
          </w:p>
        </w:tc>
        <w:tc>
          <w:tcPr>
            <w:tcW w:w="850" w:type="dxa"/>
            <w:tcBorders>
              <w:right w:val="single" w:sz="4" w:space="0" w:color="auto"/>
            </w:tcBorders>
          </w:tcPr>
          <w:p w14:paraId="3570EED9" w14:textId="77777777" w:rsidR="004D351B" w:rsidRPr="00371C89" w:rsidRDefault="004D351B" w:rsidP="004D351B">
            <w:pPr>
              <w:tabs>
                <w:tab w:val="right" w:pos="9000"/>
                <w:tab w:val="right" w:pos="9990"/>
                <w:tab w:val="right" w:pos="12600"/>
              </w:tabs>
              <w:spacing w:after="40"/>
              <w:jc w:val="center"/>
              <w:rPr>
                <w:rFonts w:asciiTheme="minorHAnsi" w:hAnsiTheme="minorHAnsi"/>
                <w:szCs w:val="22"/>
                <w:highlight w:val="magenta"/>
              </w:rPr>
            </w:pPr>
          </w:p>
        </w:tc>
        <w:tc>
          <w:tcPr>
            <w:tcW w:w="365" w:type="dxa"/>
            <w:tcBorders>
              <w:left w:val="single" w:sz="4" w:space="0" w:color="auto"/>
            </w:tcBorders>
          </w:tcPr>
          <w:p w14:paraId="583A4FA9"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6633" w:type="dxa"/>
          </w:tcPr>
          <w:p w14:paraId="4887D3D9" w14:textId="474639B2"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hAnsiTheme="minorHAnsi" w:cs="Arial"/>
                <w:color w:val="7B7B7B" w:themeColor="accent3" w:themeShade="BF"/>
                <w:szCs w:val="22"/>
                <w:u w:val="single"/>
              </w:rPr>
              <w:t>Glossary of terms and contact details</w:t>
            </w:r>
          </w:p>
        </w:tc>
        <w:tc>
          <w:tcPr>
            <w:tcW w:w="850" w:type="dxa"/>
          </w:tcPr>
          <w:p w14:paraId="1DD6FD95" w14:textId="4AE6807E" w:rsidR="004D351B" w:rsidRPr="0027614B" w:rsidRDefault="004D351B" w:rsidP="004D351B">
            <w:pPr>
              <w:tabs>
                <w:tab w:val="right" w:pos="9000"/>
                <w:tab w:val="right" w:pos="9990"/>
                <w:tab w:val="right" w:pos="12600"/>
              </w:tabs>
              <w:spacing w:after="40"/>
              <w:jc w:val="center"/>
              <w:rPr>
                <w:rFonts w:asciiTheme="minorHAnsi" w:eastAsia="Arial Unicode MS" w:hAnsiTheme="minorHAnsi" w:cs="Arial Unicode MS"/>
                <w:szCs w:val="22"/>
              </w:rPr>
            </w:pPr>
          </w:p>
        </w:tc>
      </w:tr>
      <w:tr w:rsidR="004D351B" w:rsidRPr="0027614B" w14:paraId="6009455C" w14:textId="77777777" w:rsidTr="00371E20">
        <w:tc>
          <w:tcPr>
            <w:tcW w:w="6803" w:type="dxa"/>
          </w:tcPr>
          <w:p w14:paraId="147750BB" w14:textId="45D55469"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General notes to the financial statements</w:t>
            </w:r>
          </w:p>
        </w:tc>
        <w:tc>
          <w:tcPr>
            <w:tcW w:w="850" w:type="dxa"/>
            <w:tcBorders>
              <w:right w:val="single" w:sz="4" w:space="0" w:color="auto"/>
            </w:tcBorders>
          </w:tcPr>
          <w:p w14:paraId="4060E210" w14:textId="65165632" w:rsidR="004D351B" w:rsidRPr="0027614B" w:rsidRDefault="004D351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25</w:t>
            </w:r>
          </w:p>
        </w:tc>
        <w:tc>
          <w:tcPr>
            <w:tcW w:w="365" w:type="dxa"/>
            <w:tcBorders>
              <w:left w:val="single" w:sz="4" w:space="0" w:color="auto"/>
            </w:tcBorders>
          </w:tcPr>
          <w:p w14:paraId="6A381BDE"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6633" w:type="dxa"/>
          </w:tcPr>
          <w:p w14:paraId="5FCD4844" w14:textId="6C204265"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Glossary of terms</w:t>
            </w:r>
          </w:p>
        </w:tc>
        <w:tc>
          <w:tcPr>
            <w:tcW w:w="850" w:type="dxa"/>
          </w:tcPr>
          <w:p w14:paraId="615A4B57" w14:textId="76275B13" w:rsidR="004D351B" w:rsidRPr="0027614B" w:rsidRDefault="0027614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221</w:t>
            </w:r>
          </w:p>
        </w:tc>
      </w:tr>
      <w:tr w:rsidR="004D351B" w:rsidRPr="0027614B" w14:paraId="20BE5AF3" w14:textId="77777777" w:rsidTr="00371E20">
        <w:tc>
          <w:tcPr>
            <w:tcW w:w="6803" w:type="dxa"/>
          </w:tcPr>
          <w:p w14:paraId="5EB6C4D2" w14:textId="24142C0B"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Notes supporting the comprehensive income and expenditure statement</w:t>
            </w:r>
          </w:p>
        </w:tc>
        <w:tc>
          <w:tcPr>
            <w:tcW w:w="850" w:type="dxa"/>
            <w:tcBorders>
              <w:right w:val="single" w:sz="4" w:space="0" w:color="auto"/>
            </w:tcBorders>
          </w:tcPr>
          <w:p w14:paraId="24A9836F" w14:textId="3A9839F4" w:rsidR="004D351B" w:rsidRPr="0027614B" w:rsidRDefault="0027614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38</w:t>
            </w:r>
          </w:p>
        </w:tc>
        <w:tc>
          <w:tcPr>
            <w:tcW w:w="365" w:type="dxa"/>
            <w:tcBorders>
              <w:left w:val="single" w:sz="4" w:space="0" w:color="auto"/>
            </w:tcBorders>
          </w:tcPr>
          <w:p w14:paraId="4B0B7DAD"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6633" w:type="dxa"/>
          </w:tcPr>
          <w:p w14:paraId="1623F652" w14:textId="129E9041" w:rsidR="004D351B" w:rsidRPr="00D93307" w:rsidRDefault="004D351B" w:rsidP="004D351B">
            <w:pPr>
              <w:tabs>
                <w:tab w:val="right" w:pos="9000"/>
                <w:tab w:val="right" w:pos="9990"/>
                <w:tab w:val="right" w:pos="12600"/>
              </w:tabs>
              <w:spacing w:after="40"/>
              <w:rPr>
                <w:rFonts w:asciiTheme="minorHAnsi" w:hAnsiTheme="minorHAnsi"/>
                <w:szCs w:val="22"/>
              </w:rPr>
            </w:pPr>
            <w:r w:rsidRPr="00D93307">
              <w:rPr>
                <w:rFonts w:asciiTheme="minorHAnsi" w:eastAsia="Arial Unicode MS" w:hAnsiTheme="minorHAnsi" w:cs="Arial Unicode MS"/>
                <w:szCs w:val="22"/>
              </w:rPr>
              <w:t>Contact details</w:t>
            </w:r>
          </w:p>
        </w:tc>
        <w:tc>
          <w:tcPr>
            <w:tcW w:w="850" w:type="dxa"/>
          </w:tcPr>
          <w:p w14:paraId="7CAD55B7" w14:textId="001B9CA2" w:rsidR="004D351B" w:rsidRPr="0027614B" w:rsidRDefault="0027614B" w:rsidP="004D351B">
            <w:pPr>
              <w:tabs>
                <w:tab w:val="right" w:pos="9000"/>
                <w:tab w:val="right" w:pos="9990"/>
                <w:tab w:val="right" w:pos="12600"/>
              </w:tabs>
              <w:spacing w:after="40"/>
              <w:jc w:val="center"/>
              <w:rPr>
                <w:rFonts w:asciiTheme="minorHAnsi" w:eastAsia="Arial Unicode MS" w:hAnsiTheme="minorHAnsi" w:cs="Arial Unicode MS"/>
                <w:szCs w:val="22"/>
              </w:rPr>
            </w:pPr>
            <w:r w:rsidRPr="0027614B">
              <w:rPr>
                <w:rFonts w:asciiTheme="minorHAnsi" w:eastAsia="Arial Unicode MS" w:hAnsiTheme="minorHAnsi" w:cs="Arial Unicode MS"/>
                <w:szCs w:val="22"/>
              </w:rPr>
              <w:t>225</w:t>
            </w:r>
          </w:p>
        </w:tc>
      </w:tr>
      <w:tr w:rsidR="004D351B" w:rsidRPr="00D93307" w14:paraId="341C234C" w14:textId="77777777" w:rsidTr="00371E20">
        <w:tc>
          <w:tcPr>
            <w:tcW w:w="6803" w:type="dxa"/>
          </w:tcPr>
          <w:p w14:paraId="549A0FC1" w14:textId="0DB57930"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eastAsia="Arial Unicode MS" w:hAnsiTheme="minorHAnsi" w:cs="Arial Unicode MS"/>
                <w:szCs w:val="22"/>
              </w:rPr>
              <w:t>Notes supporting the movement in reserves statement</w:t>
            </w:r>
          </w:p>
        </w:tc>
        <w:tc>
          <w:tcPr>
            <w:tcW w:w="850" w:type="dxa"/>
            <w:tcBorders>
              <w:right w:val="single" w:sz="4" w:space="0" w:color="auto"/>
            </w:tcBorders>
          </w:tcPr>
          <w:p w14:paraId="355B3714" w14:textId="3D3A59EA" w:rsidR="004D351B" w:rsidRPr="0027614B" w:rsidRDefault="0027614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55</w:t>
            </w:r>
          </w:p>
        </w:tc>
        <w:tc>
          <w:tcPr>
            <w:tcW w:w="365" w:type="dxa"/>
            <w:tcBorders>
              <w:left w:val="single" w:sz="4" w:space="0" w:color="auto"/>
            </w:tcBorders>
          </w:tcPr>
          <w:p w14:paraId="63F7E438" w14:textId="77777777" w:rsidR="004D351B" w:rsidRPr="00D93307" w:rsidRDefault="004D351B" w:rsidP="004D351B">
            <w:pPr>
              <w:tabs>
                <w:tab w:val="right" w:pos="9000"/>
                <w:tab w:val="right" w:pos="9990"/>
                <w:tab w:val="right" w:pos="12600"/>
              </w:tabs>
              <w:spacing w:after="40"/>
              <w:rPr>
                <w:rFonts w:asciiTheme="minorHAnsi" w:hAnsiTheme="minorHAnsi" w:cs="Arial"/>
                <w:color w:val="7B7B7B" w:themeColor="accent3" w:themeShade="BF"/>
                <w:szCs w:val="22"/>
                <w:u w:val="single"/>
              </w:rPr>
            </w:pPr>
          </w:p>
        </w:tc>
        <w:tc>
          <w:tcPr>
            <w:tcW w:w="6633" w:type="dxa"/>
          </w:tcPr>
          <w:p w14:paraId="075CDD8D" w14:textId="323A338C"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850" w:type="dxa"/>
          </w:tcPr>
          <w:p w14:paraId="10AC1130" w14:textId="77777777" w:rsidR="004D351B" w:rsidRPr="0094470B" w:rsidRDefault="004D351B" w:rsidP="004D351B">
            <w:pPr>
              <w:tabs>
                <w:tab w:val="right" w:pos="9000"/>
                <w:tab w:val="right" w:pos="9990"/>
                <w:tab w:val="right" w:pos="12600"/>
              </w:tabs>
              <w:spacing w:after="40"/>
              <w:jc w:val="center"/>
              <w:rPr>
                <w:rFonts w:asciiTheme="minorHAnsi" w:eastAsia="Arial Unicode MS" w:hAnsiTheme="minorHAnsi" w:cs="Arial Unicode MS"/>
                <w:szCs w:val="22"/>
                <w:highlight w:val="magenta"/>
              </w:rPr>
            </w:pPr>
          </w:p>
        </w:tc>
      </w:tr>
      <w:tr w:rsidR="004D351B" w:rsidRPr="00D93307" w14:paraId="0CB9807B" w14:textId="77777777" w:rsidTr="00371E20">
        <w:tc>
          <w:tcPr>
            <w:tcW w:w="6803" w:type="dxa"/>
          </w:tcPr>
          <w:p w14:paraId="6C3904EF" w14:textId="05F6D499"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eastAsia="Arial Unicode MS" w:hAnsiTheme="minorHAnsi" w:cs="Arial Unicode MS"/>
                <w:szCs w:val="22"/>
              </w:rPr>
              <w:t>Notes supporting the balance sheet</w:t>
            </w:r>
          </w:p>
        </w:tc>
        <w:tc>
          <w:tcPr>
            <w:tcW w:w="850" w:type="dxa"/>
            <w:tcBorders>
              <w:right w:val="single" w:sz="4" w:space="0" w:color="auto"/>
            </w:tcBorders>
          </w:tcPr>
          <w:p w14:paraId="627F22EF" w14:textId="26B0AFAD" w:rsidR="004D351B" w:rsidRPr="0027614B" w:rsidRDefault="0027614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59</w:t>
            </w:r>
          </w:p>
        </w:tc>
        <w:tc>
          <w:tcPr>
            <w:tcW w:w="365" w:type="dxa"/>
            <w:tcBorders>
              <w:left w:val="single" w:sz="4" w:space="0" w:color="auto"/>
            </w:tcBorders>
          </w:tcPr>
          <w:p w14:paraId="39C99AA6"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6633" w:type="dxa"/>
          </w:tcPr>
          <w:p w14:paraId="426C0A0F" w14:textId="714149ED"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850" w:type="dxa"/>
          </w:tcPr>
          <w:p w14:paraId="45CAB61E" w14:textId="7DD850E8" w:rsidR="004D351B" w:rsidRPr="0094470B" w:rsidRDefault="004D351B" w:rsidP="004D351B">
            <w:pPr>
              <w:tabs>
                <w:tab w:val="right" w:pos="9000"/>
                <w:tab w:val="right" w:pos="9990"/>
                <w:tab w:val="right" w:pos="12600"/>
              </w:tabs>
              <w:spacing w:after="40"/>
              <w:jc w:val="center"/>
              <w:rPr>
                <w:rFonts w:asciiTheme="minorHAnsi" w:eastAsia="Arial Unicode MS" w:hAnsiTheme="minorHAnsi" w:cs="Arial Unicode MS"/>
                <w:szCs w:val="22"/>
                <w:highlight w:val="magenta"/>
              </w:rPr>
            </w:pPr>
          </w:p>
        </w:tc>
      </w:tr>
      <w:tr w:rsidR="004D351B" w:rsidRPr="00D93307" w14:paraId="75AA5CC3" w14:textId="77777777" w:rsidTr="00371E20">
        <w:tc>
          <w:tcPr>
            <w:tcW w:w="6803" w:type="dxa"/>
          </w:tcPr>
          <w:p w14:paraId="4DA5A7D0" w14:textId="6946A0DC"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eastAsia="Arial Unicode MS" w:hAnsiTheme="minorHAnsi" w:cs="Arial Unicode MS"/>
                <w:szCs w:val="22"/>
              </w:rPr>
              <w:t>Notes supporting the cash flow statement</w:t>
            </w:r>
          </w:p>
        </w:tc>
        <w:tc>
          <w:tcPr>
            <w:tcW w:w="850" w:type="dxa"/>
            <w:tcBorders>
              <w:right w:val="single" w:sz="4" w:space="0" w:color="auto"/>
            </w:tcBorders>
          </w:tcPr>
          <w:p w14:paraId="6723C4C8" w14:textId="1B8AE941" w:rsidR="004D351B" w:rsidRPr="0027614B" w:rsidRDefault="0027614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77</w:t>
            </w:r>
          </w:p>
        </w:tc>
        <w:tc>
          <w:tcPr>
            <w:tcW w:w="365" w:type="dxa"/>
            <w:tcBorders>
              <w:left w:val="single" w:sz="4" w:space="0" w:color="auto"/>
            </w:tcBorders>
          </w:tcPr>
          <w:p w14:paraId="29AD23AA"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6633" w:type="dxa"/>
          </w:tcPr>
          <w:p w14:paraId="62410DE9" w14:textId="41B4ABF8"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850" w:type="dxa"/>
          </w:tcPr>
          <w:p w14:paraId="74BF9B01" w14:textId="70BDF032" w:rsidR="004D351B" w:rsidRPr="0094470B" w:rsidRDefault="004D351B" w:rsidP="004D351B">
            <w:pPr>
              <w:tabs>
                <w:tab w:val="right" w:pos="9000"/>
                <w:tab w:val="right" w:pos="9990"/>
                <w:tab w:val="right" w:pos="12600"/>
              </w:tabs>
              <w:spacing w:after="40"/>
              <w:jc w:val="center"/>
              <w:rPr>
                <w:rFonts w:asciiTheme="minorHAnsi" w:eastAsia="Arial Unicode MS" w:hAnsiTheme="minorHAnsi" w:cs="Arial Unicode MS"/>
                <w:szCs w:val="22"/>
                <w:highlight w:val="magenta"/>
              </w:rPr>
            </w:pPr>
          </w:p>
        </w:tc>
      </w:tr>
      <w:tr w:rsidR="004D351B" w:rsidRPr="00D93307" w14:paraId="4901200A" w14:textId="77777777" w:rsidTr="00371E20">
        <w:tc>
          <w:tcPr>
            <w:tcW w:w="6803" w:type="dxa"/>
          </w:tcPr>
          <w:p w14:paraId="1B23166B" w14:textId="5596095D"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eastAsia="Arial Unicode MS" w:hAnsiTheme="minorHAnsi" w:cs="Arial Unicode MS"/>
                <w:szCs w:val="22"/>
              </w:rPr>
              <w:t>Other notes to the financial statements</w:t>
            </w:r>
          </w:p>
        </w:tc>
        <w:tc>
          <w:tcPr>
            <w:tcW w:w="850" w:type="dxa"/>
            <w:tcBorders>
              <w:right w:val="single" w:sz="4" w:space="0" w:color="auto"/>
            </w:tcBorders>
          </w:tcPr>
          <w:p w14:paraId="2C1FB7A7" w14:textId="4E7D4639" w:rsidR="004D351B" w:rsidRPr="0027614B" w:rsidRDefault="0027614B" w:rsidP="004D351B">
            <w:pPr>
              <w:tabs>
                <w:tab w:val="right" w:pos="9000"/>
                <w:tab w:val="right" w:pos="9990"/>
                <w:tab w:val="right" w:pos="12600"/>
              </w:tabs>
              <w:spacing w:after="40"/>
              <w:jc w:val="center"/>
              <w:rPr>
                <w:rFonts w:asciiTheme="minorHAnsi" w:hAnsiTheme="minorHAnsi"/>
                <w:szCs w:val="22"/>
              </w:rPr>
            </w:pPr>
            <w:r w:rsidRPr="0027614B">
              <w:rPr>
                <w:rFonts w:asciiTheme="minorHAnsi" w:hAnsiTheme="minorHAnsi"/>
                <w:szCs w:val="22"/>
              </w:rPr>
              <w:t>80</w:t>
            </w:r>
          </w:p>
        </w:tc>
        <w:tc>
          <w:tcPr>
            <w:tcW w:w="365" w:type="dxa"/>
            <w:tcBorders>
              <w:left w:val="single" w:sz="4" w:space="0" w:color="auto"/>
            </w:tcBorders>
          </w:tcPr>
          <w:p w14:paraId="4D4F6D9D"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6633" w:type="dxa"/>
          </w:tcPr>
          <w:p w14:paraId="57D53EA9" w14:textId="76C47E0C"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850" w:type="dxa"/>
          </w:tcPr>
          <w:p w14:paraId="2AD1ADB1" w14:textId="4B362209" w:rsidR="004D351B" w:rsidRPr="00D93307" w:rsidRDefault="004D351B" w:rsidP="004D351B">
            <w:pPr>
              <w:tabs>
                <w:tab w:val="right" w:pos="9000"/>
                <w:tab w:val="right" w:pos="9990"/>
                <w:tab w:val="right" w:pos="12600"/>
              </w:tabs>
              <w:spacing w:after="40"/>
              <w:jc w:val="center"/>
              <w:rPr>
                <w:rFonts w:asciiTheme="minorHAnsi" w:eastAsia="Arial Unicode MS" w:hAnsiTheme="minorHAnsi" w:cs="Arial Unicode MS"/>
                <w:szCs w:val="22"/>
              </w:rPr>
            </w:pPr>
          </w:p>
        </w:tc>
      </w:tr>
      <w:tr w:rsidR="004D351B" w:rsidRPr="00D93307" w14:paraId="0E6706F7" w14:textId="77777777" w:rsidTr="00371E20">
        <w:tc>
          <w:tcPr>
            <w:tcW w:w="6803" w:type="dxa"/>
          </w:tcPr>
          <w:p w14:paraId="44568D68"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850" w:type="dxa"/>
            <w:tcBorders>
              <w:right w:val="single" w:sz="4" w:space="0" w:color="auto"/>
            </w:tcBorders>
          </w:tcPr>
          <w:p w14:paraId="477BB728" w14:textId="77777777" w:rsidR="004D351B" w:rsidRPr="0027614B" w:rsidRDefault="004D351B" w:rsidP="004D351B">
            <w:pPr>
              <w:tabs>
                <w:tab w:val="right" w:pos="9000"/>
                <w:tab w:val="right" w:pos="9990"/>
                <w:tab w:val="right" w:pos="12600"/>
              </w:tabs>
              <w:spacing w:after="40"/>
              <w:jc w:val="center"/>
              <w:rPr>
                <w:rFonts w:asciiTheme="minorHAnsi" w:hAnsiTheme="minorHAnsi"/>
                <w:szCs w:val="22"/>
              </w:rPr>
            </w:pPr>
          </w:p>
        </w:tc>
        <w:tc>
          <w:tcPr>
            <w:tcW w:w="365" w:type="dxa"/>
            <w:tcBorders>
              <w:left w:val="single" w:sz="4" w:space="0" w:color="auto"/>
            </w:tcBorders>
          </w:tcPr>
          <w:p w14:paraId="702E5457"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6633" w:type="dxa"/>
          </w:tcPr>
          <w:p w14:paraId="3C669381"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850" w:type="dxa"/>
          </w:tcPr>
          <w:p w14:paraId="4635861E" w14:textId="77777777" w:rsidR="004D351B" w:rsidRPr="0094470B" w:rsidRDefault="004D351B" w:rsidP="004D351B">
            <w:pPr>
              <w:tabs>
                <w:tab w:val="right" w:pos="9000"/>
                <w:tab w:val="right" w:pos="9990"/>
                <w:tab w:val="right" w:pos="12600"/>
              </w:tabs>
              <w:spacing w:after="40"/>
              <w:jc w:val="center"/>
              <w:rPr>
                <w:rFonts w:asciiTheme="minorHAnsi" w:eastAsia="Arial Unicode MS" w:hAnsiTheme="minorHAnsi" w:cs="Arial Unicode MS"/>
                <w:szCs w:val="22"/>
                <w:highlight w:val="magenta"/>
              </w:rPr>
            </w:pPr>
          </w:p>
        </w:tc>
      </w:tr>
      <w:tr w:rsidR="004D351B" w:rsidRPr="00D93307" w14:paraId="5D78977D" w14:textId="77777777" w:rsidTr="00371E20">
        <w:tc>
          <w:tcPr>
            <w:tcW w:w="6803" w:type="dxa"/>
          </w:tcPr>
          <w:p w14:paraId="56CB812A" w14:textId="3F9B6142"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hAnsiTheme="minorHAnsi" w:cs="Arial"/>
                <w:color w:val="CC0066"/>
                <w:szCs w:val="22"/>
                <w:u w:val="single"/>
              </w:rPr>
              <w:t>Technical annex</w:t>
            </w:r>
          </w:p>
        </w:tc>
        <w:tc>
          <w:tcPr>
            <w:tcW w:w="850" w:type="dxa"/>
            <w:tcBorders>
              <w:right w:val="single" w:sz="4" w:space="0" w:color="auto"/>
            </w:tcBorders>
          </w:tcPr>
          <w:p w14:paraId="582714AE" w14:textId="77777777" w:rsidR="004D351B" w:rsidRPr="0027614B" w:rsidRDefault="004D351B" w:rsidP="004D351B">
            <w:pPr>
              <w:tabs>
                <w:tab w:val="right" w:pos="9000"/>
                <w:tab w:val="right" w:pos="9990"/>
                <w:tab w:val="right" w:pos="12600"/>
              </w:tabs>
              <w:spacing w:after="40"/>
              <w:jc w:val="center"/>
              <w:rPr>
                <w:rFonts w:asciiTheme="minorHAnsi" w:hAnsiTheme="minorHAnsi"/>
                <w:szCs w:val="22"/>
              </w:rPr>
            </w:pPr>
          </w:p>
        </w:tc>
        <w:tc>
          <w:tcPr>
            <w:tcW w:w="365" w:type="dxa"/>
            <w:tcBorders>
              <w:left w:val="single" w:sz="4" w:space="0" w:color="auto"/>
            </w:tcBorders>
          </w:tcPr>
          <w:p w14:paraId="6E512AAE"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6633" w:type="dxa"/>
          </w:tcPr>
          <w:p w14:paraId="3ADF3C63"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850" w:type="dxa"/>
          </w:tcPr>
          <w:p w14:paraId="211C8074" w14:textId="77777777" w:rsidR="004D351B" w:rsidRPr="0094470B" w:rsidRDefault="004D351B" w:rsidP="004D351B">
            <w:pPr>
              <w:tabs>
                <w:tab w:val="right" w:pos="9000"/>
                <w:tab w:val="right" w:pos="9990"/>
                <w:tab w:val="right" w:pos="12600"/>
              </w:tabs>
              <w:spacing w:after="40"/>
              <w:jc w:val="center"/>
              <w:rPr>
                <w:rFonts w:asciiTheme="minorHAnsi" w:eastAsia="Arial Unicode MS" w:hAnsiTheme="minorHAnsi" w:cs="Arial Unicode MS"/>
                <w:szCs w:val="22"/>
                <w:highlight w:val="magenta"/>
              </w:rPr>
            </w:pPr>
          </w:p>
        </w:tc>
      </w:tr>
      <w:tr w:rsidR="004D351B" w:rsidRPr="00D93307" w14:paraId="724E4C5C" w14:textId="77777777" w:rsidTr="00371E20">
        <w:tc>
          <w:tcPr>
            <w:tcW w:w="6803" w:type="dxa"/>
          </w:tcPr>
          <w:p w14:paraId="74DF6904" w14:textId="46EEE72F"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eastAsia="Arial Unicode MS" w:hAnsiTheme="minorHAnsi" w:cs="Arial Unicode MS"/>
                <w:szCs w:val="22"/>
              </w:rPr>
              <w:t>Financial instruments disclosure notes</w:t>
            </w:r>
          </w:p>
        </w:tc>
        <w:tc>
          <w:tcPr>
            <w:tcW w:w="850" w:type="dxa"/>
            <w:tcBorders>
              <w:right w:val="single" w:sz="4" w:space="0" w:color="auto"/>
            </w:tcBorders>
          </w:tcPr>
          <w:p w14:paraId="39CCA70E" w14:textId="752AFDA4" w:rsidR="004D351B" w:rsidRPr="0027614B" w:rsidRDefault="0027614B" w:rsidP="004D351B">
            <w:pPr>
              <w:tabs>
                <w:tab w:val="right" w:pos="9000"/>
                <w:tab w:val="right" w:pos="9990"/>
                <w:tab w:val="right" w:pos="12600"/>
              </w:tabs>
              <w:spacing w:after="40"/>
              <w:jc w:val="center"/>
              <w:rPr>
                <w:rFonts w:asciiTheme="minorHAnsi" w:hAnsiTheme="minorHAnsi"/>
                <w:szCs w:val="22"/>
              </w:rPr>
            </w:pPr>
            <w:r w:rsidRPr="0027614B">
              <w:rPr>
                <w:rFonts w:asciiTheme="minorHAnsi" w:eastAsia="Arial Unicode MS" w:hAnsiTheme="minorHAnsi" w:cs="Arial Unicode MS"/>
                <w:szCs w:val="22"/>
              </w:rPr>
              <w:t>90</w:t>
            </w:r>
          </w:p>
        </w:tc>
        <w:tc>
          <w:tcPr>
            <w:tcW w:w="365" w:type="dxa"/>
            <w:tcBorders>
              <w:left w:val="single" w:sz="4" w:space="0" w:color="auto"/>
            </w:tcBorders>
          </w:tcPr>
          <w:p w14:paraId="7B318D70"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6633" w:type="dxa"/>
          </w:tcPr>
          <w:p w14:paraId="370BFB39"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850" w:type="dxa"/>
          </w:tcPr>
          <w:p w14:paraId="61B18528" w14:textId="77777777" w:rsidR="004D351B" w:rsidRPr="0094470B" w:rsidRDefault="004D351B" w:rsidP="004D351B">
            <w:pPr>
              <w:tabs>
                <w:tab w:val="right" w:pos="9000"/>
                <w:tab w:val="right" w:pos="9990"/>
                <w:tab w:val="right" w:pos="12600"/>
              </w:tabs>
              <w:spacing w:after="40"/>
              <w:jc w:val="center"/>
              <w:rPr>
                <w:rFonts w:asciiTheme="minorHAnsi" w:eastAsia="Arial Unicode MS" w:hAnsiTheme="minorHAnsi" w:cs="Arial Unicode MS"/>
                <w:szCs w:val="22"/>
                <w:highlight w:val="magenta"/>
              </w:rPr>
            </w:pPr>
          </w:p>
        </w:tc>
      </w:tr>
      <w:tr w:rsidR="004D351B" w:rsidRPr="00D93307" w14:paraId="07A3389E" w14:textId="77777777" w:rsidTr="00371E20">
        <w:tc>
          <w:tcPr>
            <w:tcW w:w="6803" w:type="dxa"/>
          </w:tcPr>
          <w:p w14:paraId="16E8A207" w14:textId="5627D77B"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eastAsia="Arial Unicode MS" w:hAnsiTheme="minorHAnsi" w:cs="Arial Unicode MS"/>
                <w:szCs w:val="22"/>
              </w:rPr>
              <w:t>Post-employment benefit disclosure notes</w:t>
            </w:r>
          </w:p>
        </w:tc>
        <w:tc>
          <w:tcPr>
            <w:tcW w:w="850" w:type="dxa"/>
            <w:tcBorders>
              <w:right w:val="single" w:sz="4" w:space="0" w:color="auto"/>
            </w:tcBorders>
          </w:tcPr>
          <w:p w14:paraId="759C9931" w14:textId="09947D56" w:rsidR="004D351B" w:rsidRPr="0027614B" w:rsidRDefault="0027614B" w:rsidP="004D351B">
            <w:pPr>
              <w:tabs>
                <w:tab w:val="right" w:pos="9000"/>
                <w:tab w:val="right" w:pos="9990"/>
                <w:tab w:val="right" w:pos="12600"/>
              </w:tabs>
              <w:spacing w:after="40"/>
              <w:jc w:val="center"/>
              <w:rPr>
                <w:rFonts w:asciiTheme="minorHAnsi" w:hAnsiTheme="minorHAnsi"/>
                <w:szCs w:val="22"/>
              </w:rPr>
            </w:pPr>
            <w:r w:rsidRPr="0027614B">
              <w:rPr>
                <w:rFonts w:asciiTheme="minorHAnsi" w:eastAsia="Arial Unicode MS" w:hAnsiTheme="minorHAnsi" w:cs="Arial Unicode MS"/>
                <w:szCs w:val="22"/>
              </w:rPr>
              <w:t>100</w:t>
            </w:r>
          </w:p>
        </w:tc>
        <w:tc>
          <w:tcPr>
            <w:tcW w:w="365" w:type="dxa"/>
            <w:tcBorders>
              <w:left w:val="single" w:sz="4" w:space="0" w:color="auto"/>
            </w:tcBorders>
          </w:tcPr>
          <w:p w14:paraId="13ADE4EA"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6633" w:type="dxa"/>
          </w:tcPr>
          <w:p w14:paraId="11339F15"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850" w:type="dxa"/>
          </w:tcPr>
          <w:p w14:paraId="046A9358" w14:textId="77777777" w:rsidR="004D351B" w:rsidRPr="0094470B" w:rsidRDefault="004D351B" w:rsidP="004D351B">
            <w:pPr>
              <w:tabs>
                <w:tab w:val="right" w:pos="9000"/>
                <w:tab w:val="right" w:pos="9990"/>
                <w:tab w:val="right" w:pos="12600"/>
              </w:tabs>
              <w:spacing w:after="40"/>
              <w:jc w:val="center"/>
              <w:rPr>
                <w:rFonts w:asciiTheme="minorHAnsi" w:eastAsia="Arial Unicode MS" w:hAnsiTheme="minorHAnsi" w:cs="Arial Unicode MS"/>
                <w:szCs w:val="22"/>
                <w:highlight w:val="magenta"/>
              </w:rPr>
            </w:pPr>
          </w:p>
        </w:tc>
      </w:tr>
      <w:tr w:rsidR="004D351B" w:rsidRPr="00D93307" w14:paraId="5D3AD264" w14:textId="77777777" w:rsidTr="00371E20">
        <w:tc>
          <w:tcPr>
            <w:tcW w:w="6803" w:type="dxa"/>
          </w:tcPr>
          <w:p w14:paraId="2F31489E" w14:textId="5182689E"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r w:rsidRPr="00D93307">
              <w:rPr>
                <w:rFonts w:asciiTheme="minorHAnsi" w:eastAsia="Arial Unicode MS" w:hAnsiTheme="minorHAnsi" w:cs="Arial Unicode MS"/>
                <w:szCs w:val="22"/>
              </w:rPr>
              <w:t>Significant accounting policies</w:t>
            </w:r>
          </w:p>
        </w:tc>
        <w:tc>
          <w:tcPr>
            <w:tcW w:w="850" w:type="dxa"/>
            <w:tcBorders>
              <w:right w:val="single" w:sz="4" w:space="0" w:color="auto"/>
            </w:tcBorders>
          </w:tcPr>
          <w:p w14:paraId="10BBB310" w14:textId="28D9248B" w:rsidR="004D351B" w:rsidRPr="0027614B" w:rsidRDefault="0027614B" w:rsidP="004D351B">
            <w:pPr>
              <w:tabs>
                <w:tab w:val="right" w:pos="9000"/>
                <w:tab w:val="right" w:pos="9990"/>
                <w:tab w:val="right" w:pos="12600"/>
              </w:tabs>
              <w:spacing w:after="40"/>
              <w:jc w:val="center"/>
              <w:rPr>
                <w:rFonts w:asciiTheme="minorHAnsi" w:hAnsiTheme="minorHAnsi"/>
                <w:szCs w:val="22"/>
              </w:rPr>
            </w:pPr>
            <w:r w:rsidRPr="0027614B">
              <w:rPr>
                <w:rFonts w:asciiTheme="minorHAnsi" w:eastAsia="Arial Unicode MS" w:hAnsiTheme="minorHAnsi" w:cs="Arial Unicode MS"/>
                <w:szCs w:val="22"/>
              </w:rPr>
              <w:t>111</w:t>
            </w:r>
          </w:p>
        </w:tc>
        <w:tc>
          <w:tcPr>
            <w:tcW w:w="365" w:type="dxa"/>
            <w:tcBorders>
              <w:left w:val="single" w:sz="4" w:space="0" w:color="auto"/>
            </w:tcBorders>
          </w:tcPr>
          <w:p w14:paraId="0BD1223D" w14:textId="77777777" w:rsidR="004D351B" w:rsidRPr="00D93307" w:rsidRDefault="004D351B" w:rsidP="004D351B">
            <w:pPr>
              <w:tabs>
                <w:tab w:val="right" w:pos="9000"/>
                <w:tab w:val="right" w:pos="9990"/>
                <w:tab w:val="right" w:pos="12600"/>
              </w:tabs>
              <w:spacing w:after="40"/>
              <w:rPr>
                <w:rFonts w:asciiTheme="minorHAnsi" w:hAnsiTheme="minorHAnsi"/>
                <w:szCs w:val="22"/>
              </w:rPr>
            </w:pPr>
          </w:p>
        </w:tc>
        <w:tc>
          <w:tcPr>
            <w:tcW w:w="6633" w:type="dxa"/>
          </w:tcPr>
          <w:p w14:paraId="711B4531" w14:textId="77777777" w:rsidR="004D351B" w:rsidRPr="00D93307" w:rsidRDefault="004D351B" w:rsidP="004D351B">
            <w:pPr>
              <w:tabs>
                <w:tab w:val="right" w:pos="9000"/>
                <w:tab w:val="right" w:pos="9990"/>
                <w:tab w:val="right" w:pos="12600"/>
              </w:tabs>
              <w:spacing w:after="40"/>
              <w:rPr>
                <w:rFonts w:asciiTheme="minorHAnsi" w:eastAsia="Arial Unicode MS" w:hAnsiTheme="minorHAnsi" w:cs="Arial Unicode MS"/>
                <w:szCs w:val="22"/>
              </w:rPr>
            </w:pPr>
          </w:p>
        </w:tc>
        <w:tc>
          <w:tcPr>
            <w:tcW w:w="850" w:type="dxa"/>
          </w:tcPr>
          <w:p w14:paraId="3E3A4A22" w14:textId="77777777" w:rsidR="004D351B" w:rsidRPr="0094470B" w:rsidRDefault="004D351B" w:rsidP="004D351B">
            <w:pPr>
              <w:tabs>
                <w:tab w:val="right" w:pos="9000"/>
                <w:tab w:val="right" w:pos="9990"/>
                <w:tab w:val="right" w:pos="12600"/>
              </w:tabs>
              <w:spacing w:after="40"/>
              <w:jc w:val="center"/>
              <w:rPr>
                <w:rFonts w:asciiTheme="minorHAnsi" w:eastAsia="Arial Unicode MS" w:hAnsiTheme="minorHAnsi" w:cs="Arial Unicode MS"/>
                <w:szCs w:val="22"/>
                <w:highlight w:val="magenta"/>
              </w:rPr>
            </w:pPr>
          </w:p>
        </w:tc>
      </w:tr>
    </w:tbl>
    <w:p w14:paraId="2D98EA24" w14:textId="77777777" w:rsidR="00FC705C" w:rsidRPr="00D93307" w:rsidRDefault="00FC705C" w:rsidP="00C77053">
      <w:pPr>
        <w:tabs>
          <w:tab w:val="right" w:pos="9000"/>
          <w:tab w:val="right" w:pos="9990"/>
          <w:tab w:val="right" w:pos="12600"/>
        </w:tabs>
        <w:rPr>
          <w:rFonts w:asciiTheme="minorHAnsi" w:hAnsiTheme="minorHAnsi"/>
          <w:sz w:val="28"/>
        </w:rPr>
      </w:pPr>
    </w:p>
    <w:p w14:paraId="3F71D33A" w14:textId="348FDE54" w:rsidR="00ED4C9B" w:rsidRPr="00C94AF8" w:rsidRDefault="00ED4C9B" w:rsidP="00ED4C9B">
      <w:pPr>
        <w:tabs>
          <w:tab w:val="left" w:pos="10873"/>
        </w:tabs>
        <w:rPr>
          <w:rFonts w:asciiTheme="minorHAnsi" w:hAnsiTheme="minorHAnsi"/>
          <w:sz w:val="28"/>
        </w:rPr>
      </w:pPr>
    </w:p>
    <w:p w14:paraId="3DD76BC6" w14:textId="77777777" w:rsidR="00ED4C9B" w:rsidRPr="00C94AF8" w:rsidRDefault="00ED4C9B" w:rsidP="00ED4C9B">
      <w:pPr>
        <w:tabs>
          <w:tab w:val="left" w:pos="10873"/>
        </w:tabs>
        <w:rPr>
          <w:rFonts w:asciiTheme="minorHAnsi" w:hAnsiTheme="minorHAnsi"/>
          <w:sz w:val="32"/>
        </w:rPr>
      </w:pPr>
    </w:p>
    <w:p w14:paraId="61750EAA" w14:textId="6DA551A6" w:rsidR="00C94AF8" w:rsidRDefault="00C94AF8" w:rsidP="00ED4C9B">
      <w:pPr>
        <w:tabs>
          <w:tab w:val="left" w:pos="10873"/>
        </w:tabs>
        <w:rPr>
          <w:rFonts w:asciiTheme="minorHAnsi" w:hAnsiTheme="minorHAnsi"/>
        </w:rPr>
      </w:pPr>
      <w:r w:rsidRPr="00C94AF8">
        <w:rPr>
          <w:rFonts w:asciiTheme="minorHAnsi" w:hAnsiTheme="minorHAnsi"/>
          <w:sz w:val="20"/>
        </w:rPr>
        <w:t>Front cover: Halo, Rossendale</w:t>
      </w:r>
    </w:p>
    <w:p w14:paraId="62C06BD8" w14:textId="77777777" w:rsidR="00C94AF8" w:rsidRPr="002B18EF" w:rsidRDefault="00C94AF8" w:rsidP="00ED4C9B">
      <w:pPr>
        <w:tabs>
          <w:tab w:val="left" w:pos="10873"/>
        </w:tabs>
        <w:rPr>
          <w:rFonts w:asciiTheme="minorHAnsi" w:hAnsiTheme="minorHAnsi"/>
        </w:rPr>
        <w:sectPr w:rsidR="00C94AF8" w:rsidRPr="002B18EF" w:rsidSect="00810626">
          <w:headerReference w:type="default" r:id="rId10"/>
          <w:pgSz w:w="16834" w:h="11909" w:orient="landscape" w:code="9"/>
          <w:pgMar w:top="720" w:right="720" w:bottom="720" w:left="720" w:header="567" w:footer="567" w:gutter="0"/>
          <w:pgNumType w:start="1"/>
          <w:cols w:space="720"/>
          <w:docGrid w:linePitch="326"/>
        </w:sectPr>
      </w:pPr>
    </w:p>
    <w:tbl>
      <w:tblPr>
        <w:tblStyle w:val="TableGrid0"/>
        <w:tblpPr w:leftFromText="180" w:rightFromText="180" w:vertAnchor="page" w:horzAnchor="margin" w:tblpY="1456"/>
        <w:tblW w:w="15418" w:type="dxa"/>
        <w:tblInd w:w="0" w:type="dxa"/>
        <w:tblLook w:val="04A0" w:firstRow="1" w:lastRow="0" w:firstColumn="1" w:lastColumn="0" w:noHBand="0" w:noVBand="1"/>
      </w:tblPr>
      <w:tblGrid>
        <w:gridCol w:w="850"/>
        <w:gridCol w:w="6009"/>
        <w:gridCol w:w="850"/>
        <w:gridCol w:w="850"/>
        <w:gridCol w:w="6009"/>
        <w:gridCol w:w="850"/>
      </w:tblGrid>
      <w:tr w:rsidR="002D6DB9" w:rsidRPr="00D93307" w14:paraId="1873C450" w14:textId="77777777" w:rsidTr="00D93307">
        <w:tc>
          <w:tcPr>
            <w:tcW w:w="850" w:type="dxa"/>
            <w:tcBorders>
              <w:bottom w:val="single" w:sz="4" w:space="0" w:color="auto"/>
            </w:tcBorders>
            <w:shd w:val="clear" w:color="auto" w:fill="E7E6E6" w:themeFill="background2"/>
          </w:tcPr>
          <w:p w14:paraId="60FD9F3C" w14:textId="10790467" w:rsidR="000210E0" w:rsidRPr="00D93307" w:rsidRDefault="000210E0" w:rsidP="00E90E29">
            <w:pPr>
              <w:tabs>
                <w:tab w:val="right" w:pos="9000"/>
                <w:tab w:val="right" w:pos="9990"/>
                <w:tab w:val="right" w:pos="12600"/>
              </w:tabs>
              <w:rPr>
                <w:rFonts w:asciiTheme="minorHAnsi" w:hAnsiTheme="minorHAnsi"/>
              </w:rPr>
            </w:pPr>
            <w:r w:rsidRPr="00D93307">
              <w:rPr>
                <w:rFonts w:asciiTheme="minorHAnsi" w:hAnsiTheme="minorHAnsi"/>
              </w:rPr>
              <w:t>Note No.</w:t>
            </w:r>
          </w:p>
        </w:tc>
        <w:tc>
          <w:tcPr>
            <w:tcW w:w="6009" w:type="dxa"/>
            <w:tcBorders>
              <w:bottom w:val="single" w:sz="4" w:space="0" w:color="auto"/>
            </w:tcBorders>
            <w:shd w:val="clear" w:color="auto" w:fill="E7E6E6" w:themeFill="background2"/>
          </w:tcPr>
          <w:p w14:paraId="539594B9" w14:textId="4BB7769D" w:rsidR="000210E0" w:rsidRPr="00D93307" w:rsidRDefault="000210E0" w:rsidP="00E90E29">
            <w:pPr>
              <w:tabs>
                <w:tab w:val="right" w:pos="9000"/>
                <w:tab w:val="right" w:pos="9990"/>
                <w:tab w:val="right" w:pos="12600"/>
              </w:tabs>
              <w:rPr>
                <w:rFonts w:asciiTheme="minorHAnsi" w:hAnsiTheme="minorHAnsi"/>
              </w:rPr>
            </w:pPr>
            <w:r w:rsidRPr="00D93307">
              <w:rPr>
                <w:rFonts w:asciiTheme="minorHAnsi" w:hAnsiTheme="minorHAnsi"/>
              </w:rPr>
              <w:t>Note</w:t>
            </w:r>
          </w:p>
        </w:tc>
        <w:tc>
          <w:tcPr>
            <w:tcW w:w="850" w:type="dxa"/>
            <w:tcBorders>
              <w:bottom w:val="single" w:sz="4" w:space="0" w:color="auto"/>
              <w:right w:val="single" w:sz="4" w:space="0" w:color="auto"/>
            </w:tcBorders>
            <w:shd w:val="clear" w:color="auto" w:fill="E7E6E6" w:themeFill="background2"/>
          </w:tcPr>
          <w:p w14:paraId="2C775912" w14:textId="65C1B179" w:rsidR="000210E0" w:rsidRPr="00D93307" w:rsidRDefault="000210E0" w:rsidP="00E90E29">
            <w:pPr>
              <w:tabs>
                <w:tab w:val="right" w:pos="9000"/>
                <w:tab w:val="right" w:pos="9990"/>
                <w:tab w:val="right" w:pos="12600"/>
              </w:tabs>
              <w:jc w:val="center"/>
              <w:rPr>
                <w:rFonts w:asciiTheme="minorHAnsi" w:hAnsiTheme="minorHAnsi"/>
              </w:rPr>
            </w:pPr>
            <w:r w:rsidRPr="00D93307">
              <w:rPr>
                <w:rFonts w:asciiTheme="minorHAnsi" w:hAnsiTheme="minorHAnsi"/>
              </w:rPr>
              <w:t>Page No.</w:t>
            </w:r>
          </w:p>
        </w:tc>
        <w:tc>
          <w:tcPr>
            <w:tcW w:w="850" w:type="dxa"/>
            <w:tcBorders>
              <w:left w:val="single" w:sz="4" w:space="0" w:color="auto"/>
              <w:bottom w:val="single" w:sz="4" w:space="0" w:color="auto"/>
            </w:tcBorders>
            <w:shd w:val="clear" w:color="auto" w:fill="E7E6E6" w:themeFill="background2"/>
          </w:tcPr>
          <w:p w14:paraId="148FBCA8" w14:textId="2AB5113E" w:rsidR="000210E0" w:rsidRPr="00D93307" w:rsidRDefault="000210E0" w:rsidP="00E90E29">
            <w:pPr>
              <w:tabs>
                <w:tab w:val="right" w:pos="9000"/>
                <w:tab w:val="right" w:pos="9990"/>
                <w:tab w:val="right" w:pos="12600"/>
              </w:tabs>
              <w:jc w:val="center"/>
              <w:rPr>
                <w:rFonts w:asciiTheme="minorHAnsi" w:hAnsiTheme="minorHAnsi"/>
              </w:rPr>
            </w:pPr>
            <w:r w:rsidRPr="00D93307">
              <w:rPr>
                <w:rFonts w:asciiTheme="minorHAnsi" w:hAnsiTheme="minorHAnsi"/>
              </w:rPr>
              <w:t>Note No.</w:t>
            </w:r>
          </w:p>
        </w:tc>
        <w:tc>
          <w:tcPr>
            <w:tcW w:w="6009" w:type="dxa"/>
            <w:tcBorders>
              <w:bottom w:val="single" w:sz="4" w:space="0" w:color="auto"/>
            </w:tcBorders>
            <w:shd w:val="clear" w:color="auto" w:fill="E7E6E6" w:themeFill="background2"/>
          </w:tcPr>
          <w:p w14:paraId="79A0D589" w14:textId="7F634C30" w:rsidR="000210E0" w:rsidRPr="00D93307" w:rsidRDefault="000210E0" w:rsidP="00E90E29">
            <w:pPr>
              <w:tabs>
                <w:tab w:val="right" w:pos="9000"/>
                <w:tab w:val="right" w:pos="9990"/>
                <w:tab w:val="right" w:pos="12600"/>
              </w:tabs>
              <w:rPr>
                <w:rFonts w:asciiTheme="minorHAnsi" w:hAnsiTheme="minorHAnsi"/>
              </w:rPr>
            </w:pPr>
            <w:r w:rsidRPr="00D93307">
              <w:rPr>
                <w:rFonts w:asciiTheme="minorHAnsi" w:hAnsiTheme="minorHAnsi"/>
              </w:rPr>
              <w:t>Note</w:t>
            </w:r>
          </w:p>
        </w:tc>
        <w:tc>
          <w:tcPr>
            <w:tcW w:w="850" w:type="dxa"/>
            <w:tcBorders>
              <w:bottom w:val="single" w:sz="4" w:space="0" w:color="auto"/>
            </w:tcBorders>
            <w:shd w:val="clear" w:color="auto" w:fill="E7E6E6" w:themeFill="background2"/>
          </w:tcPr>
          <w:p w14:paraId="2A2CEC58" w14:textId="1F6ED762" w:rsidR="000210E0" w:rsidRPr="00D93307" w:rsidRDefault="000210E0" w:rsidP="00E90E29">
            <w:pPr>
              <w:tabs>
                <w:tab w:val="right" w:pos="9000"/>
                <w:tab w:val="right" w:pos="9990"/>
                <w:tab w:val="right" w:pos="12600"/>
              </w:tabs>
              <w:jc w:val="center"/>
              <w:rPr>
                <w:rFonts w:asciiTheme="minorHAnsi" w:hAnsiTheme="minorHAnsi"/>
              </w:rPr>
            </w:pPr>
            <w:r w:rsidRPr="00D93307">
              <w:rPr>
                <w:rFonts w:asciiTheme="minorHAnsi" w:hAnsiTheme="minorHAnsi"/>
              </w:rPr>
              <w:t>Page No.</w:t>
            </w:r>
          </w:p>
        </w:tc>
      </w:tr>
      <w:tr w:rsidR="002D6DB9" w:rsidRPr="002B18EF" w14:paraId="5F82DF83" w14:textId="77777777" w:rsidTr="00D93307">
        <w:tc>
          <w:tcPr>
            <w:tcW w:w="850" w:type="dxa"/>
            <w:tcBorders>
              <w:top w:val="single" w:sz="4" w:space="0" w:color="auto"/>
            </w:tcBorders>
          </w:tcPr>
          <w:p w14:paraId="3B4BD0CC" w14:textId="77777777" w:rsidR="000210E0" w:rsidRPr="009820A3" w:rsidRDefault="000210E0" w:rsidP="00E90E29">
            <w:pPr>
              <w:tabs>
                <w:tab w:val="right" w:pos="9000"/>
                <w:tab w:val="right" w:pos="9990"/>
                <w:tab w:val="right" w:pos="12600"/>
              </w:tabs>
              <w:spacing w:after="40"/>
              <w:rPr>
                <w:rFonts w:asciiTheme="minorHAnsi" w:hAnsiTheme="minorHAnsi"/>
                <w:sz w:val="22"/>
                <w:szCs w:val="22"/>
              </w:rPr>
            </w:pPr>
          </w:p>
        </w:tc>
        <w:tc>
          <w:tcPr>
            <w:tcW w:w="6009" w:type="dxa"/>
            <w:tcBorders>
              <w:top w:val="single" w:sz="4" w:space="0" w:color="auto"/>
            </w:tcBorders>
          </w:tcPr>
          <w:p w14:paraId="2C3EEA76" w14:textId="72C6BC4B" w:rsidR="000210E0" w:rsidRPr="009820A3" w:rsidRDefault="000210E0" w:rsidP="00E90E29">
            <w:pPr>
              <w:tabs>
                <w:tab w:val="right" w:pos="9000"/>
                <w:tab w:val="right" w:pos="9990"/>
                <w:tab w:val="right" w:pos="12600"/>
              </w:tabs>
              <w:spacing w:after="40"/>
              <w:rPr>
                <w:rFonts w:asciiTheme="minorHAnsi" w:hAnsiTheme="minorHAnsi"/>
                <w:sz w:val="22"/>
                <w:szCs w:val="22"/>
              </w:rPr>
            </w:pPr>
            <w:r w:rsidRPr="009820A3">
              <w:rPr>
                <w:rFonts w:asciiTheme="minorHAnsi" w:hAnsiTheme="minorHAnsi" w:cs="Arial"/>
                <w:color w:val="2F5496" w:themeColor="accent5" w:themeShade="BF"/>
                <w:sz w:val="22"/>
                <w:szCs w:val="22"/>
                <w:u w:val="single"/>
              </w:rPr>
              <w:t>General notes to the financial statements</w:t>
            </w:r>
          </w:p>
        </w:tc>
        <w:tc>
          <w:tcPr>
            <w:tcW w:w="850" w:type="dxa"/>
            <w:tcBorders>
              <w:top w:val="single" w:sz="4" w:space="0" w:color="auto"/>
              <w:right w:val="single" w:sz="4" w:space="0" w:color="auto"/>
            </w:tcBorders>
          </w:tcPr>
          <w:p w14:paraId="04B56998" w14:textId="77777777" w:rsidR="000210E0" w:rsidRPr="009820A3" w:rsidRDefault="000210E0" w:rsidP="00E90E29">
            <w:pPr>
              <w:tabs>
                <w:tab w:val="right" w:pos="9000"/>
                <w:tab w:val="right" w:pos="9990"/>
                <w:tab w:val="right" w:pos="12600"/>
              </w:tabs>
              <w:spacing w:after="40"/>
              <w:rPr>
                <w:rFonts w:asciiTheme="minorHAnsi" w:hAnsiTheme="minorHAnsi"/>
                <w:sz w:val="22"/>
                <w:szCs w:val="22"/>
              </w:rPr>
            </w:pPr>
          </w:p>
        </w:tc>
        <w:tc>
          <w:tcPr>
            <w:tcW w:w="850" w:type="dxa"/>
            <w:tcBorders>
              <w:top w:val="single" w:sz="4" w:space="0" w:color="auto"/>
              <w:left w:val="single" w:sz="4" w:space="0" w:color="auto"/>
            </w:tcBorders>
          </w:tcPr>
          <w:p w14:paraId="1E8140A0" w14:textId="77777777" w:rsidR="000210E0" w:rsidRPr="009820A3" w:rsidRDefault="000210E0" w:rsidP="00E90E29">
            <w:pPr>
              <w:tabs>
                <w:tab w:val="right" w:pos="9000"/>
                <w:tab w:val="right" w:pos="9990"/>
                <w:tab w:val="right" w:pos="12600"/>
              </w:tabs>
              <w:spacing w:after="40"/>
              <w:rPr>
                <w:rFonts w:asciiTheme="minorHAnsi" w:hAnsiTheme="minorHAnsi"/>
                <w:sz w:val="22"/>
                <w:szCs w:val="22"/>
              </w:rPr>
            </w:pPr>
          </w:p>
        </w:tc>
        <w:tc>
          <w:tcPr>
            <w:tcW w:w="6009" w:type="dxa"/>
            <w:tcBorders>
              <w:top w:val="single" w:sz="4" w:space="0" w:color="auto"/>
            </w:tcBorders>
          </w:tcPr>
          <w:p w14:paraId="3EA08C97" w14:textId="054FBBC9" w:rsidR="000210E0" w:rsidRPr="009820A3" w:rsidRDefault="000210E0" w:rsidP="00E90E29">
            <w:pPr>
              <w:tabs>
                <w:tab w:val="right" w:pos="9000"/>
                <w:tab w:val="right" w:pos="9990"/>
                <w:tab w:val="right" w:pos="12600"/>
              </w:tabs>
              <w:spacing w:after="40"/>
              <w:rPr>
                <w:rFonts w:asciiTheme="minorHAnsi" w:hAnsiTheme="minorHAnsi"/>
                <w:sz w:val="22"/>
                <w:szCs w:val="22"/>
              </w:rPr>
            </w:pPr>
            <w:r w:rsidRPr="009820A3">
              <w:rPr>
                <w:rFonts w:asciiTheme="minorHAnsi" w:hAnsiTheme="minorHAnsi" w:cs="Arial"/>
                <w:color w:val="2F5496" w:themeColor="accent5" w:themeShade="BF"/>
                <w:sz w:val="22"/>
                <w:szCs w:val="22"/>
                <w:u w:val="single"/>
              </w:rPr>
              <w:t>Notes supporting the balance sheet (continued)</w:t>
            </w:r>
          </w:p>
        </w:tc>
        <w:tc>
          <w:tcPr>
            <w:tcW w:w="850" w:type="dxa"/>
            <w:tcBorders>
              <w:top w:val="single" w:sz="4" w:space="0" w:color="auto"/>
            </w:tcBorders>
          </w:tcPr>
          <w:p w14:paraId="303E4251" w14:textId="77777777" w:rsidR="000210E0" w:rsidRPr="009820A3" w:rsidRDefault="000210E0" w:rsidP="00E90E29">
            <w:pPr>
              <w:tabs>
                <w:tab w:val="right" w:pos="9000"/>
                <w:tab w:val="right" w:pos="9990"/>
                <w:tab w:val="right" w:pos="12600"/>
              </w:tabs>
              <w:spacing w:after="40"/>
              <w:rPr>
                <w:rFonts w:asciiTheme="minorHAnsi" w:hAnsiTheme="minorHAnsi"/>
                <w:sz w:val="22"/>
                <w:szCs w:val="22"/>
              </w:rPr>
            </w:pPr>
          </w:p>
        </w:tc>
      </w:tr>
      <w:tr w:rsidR="005D1873" w:rsidRPr="002B18EF" w14:paraId="24C7F5C5" w14:textId="77777777" w:rsidTr="00B07472">
        <w:tc>
          <w:tcPr>
            <w:tcW w:w="850" w:type="dxa"/>
          </w:tcPr>
          <w:p w14:paraId="22E3EB78" w14:textId="2606EE4A" w:rsidR="005D1873" w:rsidRPr="00D93307" w:rsidRDefault="005D1873" w:rsidP="005D1873">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1</w:t>
            </w:r>
          </w:p>
        </w:tc>
        <w:tc>
          <w:tcPr>
            <w:tcW w:w="6009" w:type="dxa"/>
          </w:tcPr>
          <w:p w14:paraId="3AC5865F" w14:textId="72F0661F" w:rsidR="005D1873" w:rsidRPr="009820A3" w:rsidRDefault="005D1873" w:rsidP="005D1873">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color w:val="000000"/>
                <w:sz w:val="22"/>
                <w:szCs w:val="22"/>
              </w:rPr>
              <w:t>Accounting standards issued, but not yet adopted</w:t>
            </w:r>
          </w:p>
        </w:tc>
        <w:tc>
          <w:tcPr>
            <w:tcW w:w="850" w:type="dxa"/>
            <w:tcBorders>
              <w:right w:val="single" w:sz="4" w:space="0" w:color="auto"/>
            </w:tcBorders>
          </w:tcPr>
          <w:p w14:paraId="46C0C5ED" w14:textId="54FA0A8A" w:rsidR="005D1873" w:rsidRPr="004A2740" w:rsidRDefault="00234F8D" w:rsidP="005D1873">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25</w:t>
            </w:r>
          </w:p>
        </w:tc>
        <w:tc>
          <w:tcPr>
            <w:tcW w:w="850" w:type="dxa"/>
            <w:tcBorders>
              <w:left w:val="single" w:sz="4" w:space="0" w:color="auto"/>
            </w:tcBorders>
          </w:tcPr>
          <w:p w14:paraId="0986B71F" w14:textId="66F85CD9" w:rsidR="005D1873" w:rsidRPr="009820A3" w:rsidRDefault="005D1873" w:rsidP="005D1873">
            <w:pPr>
              <w:tabs>
                <w:tab w:val="left" w:pos="855"/>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20</w:t>
            </w:r>
          </w:p>
        </w:tc>
        <w:tc>
          <w:tcPr>
            <w:tcW w:w="6009" w:type="dxa"/>
          </w:tcPr>
          <w:p w14:paraId="6C75DFA6" w14:textId="610EE592" w:rsidR="005D1873" w:rsidRPr="009820A3" w:rsidRDefault="005D1873" w:rsidP="005D1873">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Heritage assets</w:t>
            </w:r>
          </w:p>
        </w:tc>
        <w:tc>
          <w:tcPr>
            <w:tcW w:w="850" w:type="dxa"/>
          </w:tcPr>
          <w:p w14:paraId="0111D93F" w14:textId="127F50BB" w:rsidR="005D1873" w:rsidRPr="003257F1" w:rsidRDefault="004A2740" w:rsidP="005D1873">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64</w:t>
            </w:r>
          </w:p>
        </w:tc>
      </w:tr>
      <w:tr w:rsidR="005D1873" w:rsidRPr="002B18EF" w14:paraId="06E9A7B9" w14:textId="77777777" w:rsidTr="00B07472">
        <w:tc>
          <w:tcPr>
            <w:tcW w:w="850" w:type="dxa"/>
          </w:tcPr>
          <w:p w14:paraId="0408BE8A" w14:textId="5F3F7A27" w:rsidR="005D1873" w:rsidRPr="00D93307" w:rsidRDefault="005D1873" w:rsidP="005D1873">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2</w:t>
            </w:r>
          </w:p>
        </w:tc>
        <w:tc>
          <w:tcPr>
            <w:tcW w:w="6009" w:type="dxa"/>
          </w:tcPr>
          <w:p w14:paraId="262C3CAB" w14:textId="0F9F3D03" w:rsidR="005D1873" w:rsidRPr="009820A3" w:rsidRDefault="005D1873" w:rsidP="005D1873">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color w:val="000000"/>
                <w:sz w:val="22"/>
                <w:szCs w:val="22"/>
              </w:rPr>
              <w:t>Critical judgements in applying accounting policies</w:t>
            </w:r>
          </w:p>
        </w:tc>
        <w:tc>
          <w:tcPr>
            <w:tcW w:w="850" w:type="dxa"/>
            <w:tcBorders>
              <w:right w:val="single" w:sz="4" w:space="0" w:color="auto"/>
            </w:tcBorders>
          </w:tcPr>
          <w:p w14:paraId="0A2030A6" w14:textId="37774EA1" w:rsidR="005D1873" w:rsidRPr="004A2740" w:rsidRDefault="00234F8D" w:rsidP="005D1873">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26</w:t>
            </w:r>
          </w:p>
        </w:tc>
        <w:tc>
          <w:tcPr>
            <w:tcW w:w="850" w:type="dxa"/>
            <w:tcBorders>
              <w:left w:val="single" w:sz="4" w:space="0" w:color="auto"/>
            </w:tcBorders>
          </w:tcPr>
          <w:p w14:paraId="7B025B5D" w14:textId="2D2528AC" w:rsidR="005D1873" w:rsidRPr="009820A3" w:rsidRDefault="005D1873" w:rsidP="005D1873">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21</w:t>
            </w:r>
          </w:p>
        </w:tc>
        <w:tc>
          <w:tcPr>
            <w:tcW w:w="6009" w:type="dxa"/>
          </w:tcPr>
          <w:p w14:paraId="0FF6F4D6" w14:textId="059609C2" w:rsidR="005D1873" w:rsidRPr="009820A3" w:rsidRDefault="005D1873" w:rsidP="005D1873">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Long term debtors</w:t>
            </w:r>
          </w:p>
        </w:tc>
        <w:tc>
          <w:tcPr>
            <w:tcW w:w="850" w:type="dxa"/>
          </w:tcPr>
          <w:p w14:paraId="101B6B22" w14:textId="38D96D84" w:rsidR="005D1873" w:rsidRPr="003257F1" w:rsidRDefault="004A2740" w:rsidP="005D1873">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65</w:t>
            </w:r>
          </w:p>
        </w:tc>
      </w:tr>
      <w:tr w:rsidR="005D1873" w:rsidRPr="002B18EF" w14:paraId="5983BDC8" w14:textId="77777777" w:rsidTr="00B07472">
        <w:tc>
          <w:tcPr>
            <w:tcW w:w="850" w:type="dxa"/>
          </w:tcPr>
          <w:p w14:paraId="4BCD9D58" w14:textId="5F7F736D" w:rsidR="005D1873" w:rsidRPr="00D93307" w:rsidRDefault="005D1873" w:rsidP="005D1873">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3</w:t>
            </w:r>
          </w:p>
        </w:tc>
        <w:tc>
          <w:tcPr>
            <w:tcW w:w="6009" w:type="dxa"/>
          </w:tcPr>
          <w:p w14:paraId="4CD40E0E" w14:textId="0CC74B4B" w:rsidR="005D1873" w:rsidRPr="009820A3" w:rsidRDefault="005D1873"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color w:val="000000"/>
                <w:sz w:val="22"/>
                <w:szCs w:val="22"/>
              </w:rPr>
              <w:t xml:space="preserve">Assumptions made about the future and other major sources of </w:t>
            </w:r>
          </w:p>
        </w:tc>
        <w:tc>
          <w:tcPr>
            <w:tcW w:w="850" w:type="dxa"/>
            <w:tcBorders>
              <w:right w:val="single" w:sz="4" w:space="0" w:color="auto"/>
            </w:tcBorders>
          </w:tcPr>
          <w:p w14:paraId="7E2C06DC" w14:textId="492869B4" w:rsidR="005D1873" w:rsidRPr="004A2740" w:rsidRDefault="00234F8D" w:rsidP="005D1873">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28</w:t>
            </w:r>
          </w:p>
        </w:tc>
        <w:tc>
          <w:tcPr>
            <w:tcW w:w="850" w:type="dxa"/>
            <w:tcBorders>
              <w:left w:val="single" w:sz="4" w:space="0" w:color="auto"/>
            </w:tcBorders>
          </w:tcPr>
          <w:p w14:paraId="2C442D3A" w14:textId="0933B9A8" w:rsidR="005D1873" w:rsidRPr="009820A3" w:rsidRDefault="005D1873" w:rsidP="005D1873">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22</w:t>
            </w:r>
          </w:p>
        </w:tc>
        <w:tc>
          <w:tcPr>
            <w:tcW w:w="6009" w:type="dxa"/>
          </w:tcPr>
          <w:p w14:paraId="7A103149" w14:textId="20660A7F" w:rsidR="005D1873" w:rsidRPr="009820A3" w:rsidRDefault="005D1873" w:rsidP="005D1873">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Short term debtors</w:t>
            </w:r>
          </w:p>
        </w:tc>
        <w:tc>
          <w:tcPr>
            <w:tcW w:w="850" w:type="dxa"/>
          </w:tcPr>
          <w:p w14:paraId="5A3FB807" w14:textId="46B70AF7" w:rsidR="005D1873" w:rsidRPr="003257F1" w:rsidRDefault="004A2740" w:rsidP="005D1873">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65</w:t>
            </w:r>
          </w:p>
        </w:tc>
      </w:tr>
      <w:tr w:rsidR="004A2740" w:rsidRPr="002B18EF" w14:paraId="78A6C6B7" w14:textId="77777777" w:rsidTr="00B07472">
        <w:tc>
          <w:tcPr>
            <w:tcW w:w="850" w:type="dxa"/>
          </w:tcPr>
          <w:p w14:paraId="50B2E940" w14:textId="77777777" w:rsidR="004A2740" w:rsidRPr="00D93307"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p>
        </w:tc>
        <w:tc>
          <w:tcPr>
            <w:tcW w:w="6009" w:type="dxa"/>
          </w:tcPr>
          <w:p w14:paraId="7AAB0F58" w14:textId="54A026F4" w:rsidR="004A2740" w:rsidRPr="009820A3" w:rsidRDefault="004A2740" w:rsidP="004A2740">
            <w:pPr>
              <w:tabs>
                <w:tab w:val="right" w:pos="9000"/>
                <w:tab w:val="right" w:pos="9990"/>
                <w:tab w:val="right" w:pos="12600"/>
              </w:tabs>
              <w:spacing w:after="40"/>
              <w:rPr>
                <w:rFonts w:asciiTheme="minorHAnsi" w:eastAsia="Arial Unicode MS" w:hAnsiTheme="minorHAnsi" w:cs="Arial Unicode MS"/>
                <w:color w:val="000000"/>
                <w:sz w:val="22"/>
                <w:szCs w:val="22"/>
              </w:rPr>
            </w:pPr>
            <w:r w:rsidRPr="009820A3">
              <w:rPr>
                <w:rFonts w:asciiTheme="minorHAnsi" w:eastAsia="Arial Unicode MS" w:hAnsiTheme="minorHAnsi" w:cs="Arial Unicode MS"/>
                <w:color w:val="000000"/>
                <w:sz w:val="22"/>
                <w:szCs w:val="22"/>
              </w:rPr>
              <w:t>estimation uncertainty</w:t>
            </w:r>
          </w:p>
        </w:tc>
        <w:tc>
          <w:tcPr>
            <w:tcW w:w="850" w:type="dxa"/>
            <w:tcBorders>
              <w:right w:val="single" w:sz="4" w:space="0" w:color="auto"/>
            </w:tcBorders>
          </w:tcPr>
          <w:p w14:paraId="0F788DAC" w14:textId="77777777" w:rsidR="004A2740" w:rsidRPr="004A2740"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p>
        </w:tc>
        <w:tc>
          <w:tcPr>
            <w:tcW w:w="850" w:type="dxa"/>
            <w:tcBorders>
              <w:left w:val="single" w:sz="4" w:space="0" w:color="auto"/>
            </w:tcBorders>
          </w:tcPr>
          <w:p w14:paraId="1EDFA5C6" w14:textId="3980578C" w:rsidR="004A2740" w:rsidRPr="009820A3"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23</w:t>
            </w:r>
          </w:p>
        </w:tc>
        <w:tc>
          <w:tcPr>
            <w:tcW w:w="6009" w:type="dxa"/>
          </w:tcPr>
          <w:p w14:paraId="04E76FCE" w14:textId="0BAB65F6" w:rsidR="004A2740" w:rsidRPr="009820A3" w:rsidRDefault="004A2740" w:rsidP="004A2740">
            <w:pPr>
              <w:tabs>
                <w:tab w:val="right" w:pos="9000"/>
                <w:tab w:val="right" w:pos="9990"/>
                <w:tab w:val="right" w:pos="12600"/>
              </w:tabs>
              <w:spacing w:after="40"/>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Cash and cash equivalents</w:t>
            </w:r>
          </w:p>
        </w:tc>
        <w:tc>
          <w:tcPr>
            <w:tcW w:w="850" w:type="dxa"/>
          </w:tcPr>
          <w:p w14:paraId="3DB8E144" w14:textId="3953EF22" w:rsidR="004A2740" w:rsidRPr="003257F1" w:rsidRDefault="00007CE1"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3257F1">
              <w:rPr>
                <w:rFonts w:asciiTheme="minorHAnsi" w:eastAsia="Arial Unicode MS" w:hAnsiTheme="minorHAnsi" w:cs="Arial Unicode MS"/>
                <w:sz w:val="22"/>
                <w:szCs w:val="22"/>
              </w:rPr>
              <w:t>66</w:t>
            </w:r>
          </w:p>
        </w:tc>
      </w:tr>
      <w:tr w:rsidR="004A2740" w:rsidRPr="002B18EF" w14:paraId="018D168F" w14:textId="77777777" w:rsidTr="00B07472">
        <w:tc>
          <w:tcPr>
            <w:tcW w:w="850" w:type="dxa"/>
          </w:tcPr>
          <w:p w14:paraId="453F21A6" w14:textId="0C309E2E"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4</w:t>
            </w:r>
          </w:p>
        </w:tc>
        <w:tc>
          <w:tcPr>
            <w:tcW w:w="6009" w:type="dxa"/>
          </w:tcPr>
          <w:p w14:paraId="2E14884F" w14:textId="4030FF9C"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color w:val="000000"/>
                <w:sz w:val="22"/>
                <w:szCs w:val="22"/>
              </w:rPr>
              <w:t>Prior period adjustments</w:t>
            </w:r>
          </w:p>
        </w:tc>
        <w:tc>
          <w:tcPr>
            <w:tcW w:w="850" w:type="dxa"/>
            <w:tcBorders>
              <w:right w:val="single" w:sz="4" w:space="0" w:color="auto"/>
            </w:tcBorders>
          </w:tcPr>
          <w:p w14:paraId="64BE12B1" w14:textId="32CAE6A7"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31</w:t>
            </w:r>
          </w:p>
        </w:tc>
        <w:tc>
          <w:tcPr>
            <w:tcW w:w="850" w:type="dxa"/>
            <w:tcBorders>
              <w:left w:val="single" w:sz="4" w:space="0" w:color="auto"/>
            </w:tcBorders>
          </w:tcPr>
          <w:p w14:paraId="49A1C878" w14:textId="66B1A1A1"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24</w:t>
            </w:r>
          </w:p>
        </w:tc>
        <w:tc>
          <w:tcPr>
            <w:tcW w:w="6009" w:type="dxa"/>
          </w:tcPr>
          <w:p w14:paraId="6AE001E4" w14:textId="479287BD"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Short term creditors</w:t>
            </w:r>
          </w:p>
        </w:tc>
        <w:tc>
          <w:tcPr>
            <w:tcW w:w="850" w:type="dxa"/>
          </w:tcPr>
          <w:p w14:paraId="2EB56FC1" w14:textId="642CAE00" w:rsidR="004A2740" w:rsidRPr="003257F1" w:rsidRDefault="00007CE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66</w:t>
            </w:r>
          </w:p>
        </w:tc>
      </w:tr>
      <w:tr w:rsidR="004A2740" w:rsidRPr="002B18EF" w14:paraId="6795F02B" w14:textId="77777777" w:rsidTr="00B07472">
        <w:tc>
          <w:tcPr>
            <w:tcW w:w="850" w:type="dxa"/>
          </w:tcPr>
          <w:p w14:paraId="2834706E" w14:textId="77777777"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1CA71E74" w14:textId="5DF1A664" w:rsidR="004A2740" w:rsidRPr="009820A3" w:rsidRDefault="004A2740" w:rsidP="004A2740">
            <w:pPr>
              <w:tabs>
                <w:tab w:val="right" w:pos="9000"/>
                <w:tab w:val="right" w:pos="9990"/>
                <w:tab w:val="right" w:pos="12600"/>
              </w:tabs>
              <w:spacing w:after="40"/>
              <w:rPr>
                <w:rFonts w:asciiTheme="minorHAnsi" w:hAnsiTheme="minorHAnsi"/>
                <w:sz w:val="22"/>
                <w:szCs w:val="22"/>
              </w:rPr>
            </w:pPr>
          </w:p>
        </w:tc>
        <w:tc>
          <w:tcPr>
            <w:tcW w:w="850" w:type="dxa"/>
            <w:tcBorders>
              <w:right w:val="single" w:sz="4" w:space="0" w:color="auto"/>
            </w:tcBorders>
          </w:tcPr>
          <w:p w14:paraId="52480BF3" w14:textId="77777777" w:rsidR="004A2740" w:rsidRPr="00371C89" w:rsidRDefault="004A2740" w:rsidP="004A2740">
            <w:pPr>
              <w:tabs>
                <w:tab w:val="right" w:pos="9000"/>
                <w:tab w:val="right" w:pos="9990"/>
                <w:tab w:val="right" w:pos="12600"/>
              </w:tabs>
              <w:spacing w:after="40"/>
              <w:jc w:val="center"/>
              <w:rPr>
                <w:rFonts w:asciiTheme="minorHAnsi" w:hAnsiTheme="minorHAnsi"/>
                <w:sz w:val="22"/>
                <w:szCs w:val="22"/>
                <w:highlight w:val="magenta"/>
              </w:rPr>
            </w:pPr>
          </w:p>
        </w:tc>
        <w:tc>
          <w:tcPr>
            <w:tcW w:w="850" w:type="dxa"/>
            <w:tcBorders>
              <w:left w:val="single" w:sz="4" w:space="0" w:color="auto"/>
            </w:tcBorders>
          </w:tcPr>
          <w:p w14:paraId="0268F3D1" w14:textId="2BD5D7E2"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25</w:t>
            </w:r>
          </w:p>
        </w:tc>
        <w:tc>
          <w:tcPr>
            <w:tcW w:w="6009" w:type="dxa"/>
          </w:tcPr>
          <w:p w14:paraId="30FF5D61" w14:textId="45C7CCA6"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Provisions</w:t>
            </w:r>
          </w:p>
        </w:tc>
        <w:tc>
          <w:tcPr>
            <w:tcW w:w="850" w:type="dxa"/>
          </w:tcPr>
          <w:p w14:paraId="4FAE2A34" w14:textId="4DCC0EF0" w:rsidR="004A2740" w:rsidRPr="003257F1" w:rsidRDefault="00007CE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67</w:t>
            </w:r>
          </w:p>
        </w:tc>
      </w:tr>
      <w:tr w:rsidR="004A2740" w:rsidRPr="002B18EF" w14:paraId="37493C3B" w14:textId="77777777" w:rsidTr="00B07472">
        <w:tc>
          <w:tcPr>
            <w:tcW w:w="850" w:type="dxa"/>
          </w:tcPr>
          <w:p w14:paraId="229BD134" w14:textId="22E93FE5"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7E2B954F" w14:textId="7ED167BC"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hAnsiTheme="minorHAnsi" w:cs="Arial"/>
                <w:color w:val="2F5496" w:themeColor="accent5" w:themeShade="BF"/>
                <w:sz w:val="22"/>
                <w:szCs w:val="22"/>
                <w:u w:val="single"/>
              </w:rPr>
              <w:t xml:space="preserve">Notes supporting the comprehensive income and expenditure </w:t>
            </w:r>
          </w:p>
        </w:tc>
        <w:tc>
          <w:tcPr>
            <w:tcW w:w="850" w:type="dxa"/>
            <w:tcBorders>
              <w:right w:val="single" w:sz="4" w:space="0" w:color="auto"/>
            </w:tcBorders>
          </w:tcPr>
          <w:p w14:paraId="690BE2EB" w14:textId="19B76B11" w:rsidR="004A2740" w:rsidRPr="00371C89" w:rsidRDefault="004A2740" w:rsidP="004A2740">
            <w:pPr>
              <w:tabs>
                <w:tab w:val="right" w:pos="9000"/>
                <w:tab w:val="right" w:pos="9990"/>
                <w:tab w:val="right" w:pos="12600"/>
              </w:tabs>
              <w:spacing w:after="40"/>
              <w:jc w:val="center"/>
              <w:rPr>
                <w:rFonts w:asciiTheme="minorHAnsi" w:hAnsiTheme="minorHAnsi"/>
                <w:sz w:val="22"/>
                <w:szCs w:val="22"/>
                <w:highlight w:val="magenta"/>
              </w:rPr>
            </w:pPr>
          </w:p>
        </w:tc>
        <w:tc>
          <w:tcPr>
            <w:tcW w:w="850" w:type="dxa"/>
            <w:tcBorders>
              <w:left w:val="single" w:sz="4" w:space="0" w:color="auto"/>
            </w:tcBorders>
          </w:tcPr>
          <w:p w14:paraId="31B9A52B" w14:textId="640F29F4"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26</w:t>
            </w:r>
          </w:p>
        </w:tc>
        <w:tc>
          <w:tcPr>
            <w:tcW w:w="6009" w:type="dxa"/>
          </w:tcPr>
          <w:p w14:paraId="080D4EE1" w14:textId="34C96DFA"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Financial instruments</w:t>
            </w:r>
          </w:p>
        </w:tc>
        <w:tc>
          <w:tcPr>
            <w:tcW w:w="850" w:type="dxa"/>
          </w:tcPr>
          <w:p w14:paraId="0197CABC" w14:textId="6B34087E" w:rsidR="004A2740" w:rsidRPr="003257F1" w:rsidRDefault="00007CE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68</w:t>
            </w:r>
          </w:p>
        </w:tc>
      </w:tr>
      <w:tr w:rsidR="004A2740" w:rsidRPr="002B18EF" w14:paraId="108EAF22" w14:textId="77777777" w:rsidTr="00B07472">
        <w:tc>
          <w:tcPr>
            <w:tcW w:w="850" w:type="dxa"/>
          </w:tcPr>
          <w:p w14:paraId="49F51637" w14:textId="77777777"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5A62216F" w14:textId="4285879D" w:rsidR="004A2740" w:rsidRPr="009820A3" w:rsidRDefault="004A2740" w:rsidP="004A2740">
            <w:pPr>
              <w:tabs>
                <w:tab w:val="right" w:pos="9000"/>
                <w:tab w:val="right" w:pos="9990"/>
                <w:tab w:val="right" w:pos="12600"/>
              </w:tabs>
              <w:spacing w:after="40"/>
              <w:rPr>
                <w:rFonts w:asciiTheme="minorHAnsi" w:hAnsiTheme="minorHAnsi" w:cs="Arial"/>
                <w:color w:val="2F5496" w:themeColor="accent5" w:themeShade="BF"/>
                <w:sz w:val="22"/>
                <w:szCs w:val="22"/>
                <w:u w:val="single"/>
              </w:rPr>
            </w:pPr>
            <w:r w:rsidRPr="009820A3">
              <w:rPr>
                <w:rFonts w:asciiTheme="minorHAnsi" w:hAnsiTheme="minorHAnsi" w:cs="Arial"/>
                <w:color w:val="2F5496" w:themeColor="accent5" w:themeShade="BF"/>
                <w:sz w:val="22"/>
                <w:szCs w:val="22"/>
                <w:u w:val="single"/>
              </w:rPr>
              <w:t>statement</w:t>
            </w:r>
          </w:p>
        </w:tc>
        <w:tc>
          <w:tcPr>
            <w:tcW w:w="850" w:type="dxa"/>
            <w:tcBorders>
              <w:right w:val="single" w:sz="4" w:space="0" w:color="auto"/>
            </w:tcBorders>
          </w:tcPr>
          <w:p w14:paraId="01A976EB" w14:textId="77777777" w:rsidR="004A2740" w:rsidRPr="00371C89" w:rsidRDefault="004A2740" w:rsidP="004A2740">
            <w:pPr>
              <w:tabs>
                <w:tab w:val="right" w:pos="9000"/>
                <w:tab w:val="right" w:pos="9990"/>
                <w:tab w:val="right" w:pos="12600"/>
              </w:tabs>
              <w:spacing w:after="40"/>
              <w:jc w:val="center"/>
              <w:rPr>
                <w:rFonts w:asciiTheme="minorHAnsi" w:hAnsiTheme="minorHAnsi"/>
                <w:sz w:val="22"/>
                <w:szCs w:val="22"/>
                <w:highlight w:val="magenta"/>
              </w:rPr>
            </w:pPr>
          </w:p>
        </w:tc>
        <w:tc>
          <w:tcPr>
            <w:tcW w:w="850" w:type="dxa"/>
            <w:tcBorders>
              <w:left w:val="single" w:sz="4" w:space="0" w:color="auto"/>
            </w:tcBorders>
          </w:tcPr>
          <w:p w14:paraId="5D43D5CF" w14:textId="1E593FBC" w:rsidR="004A2740" w:rsidRPr="009820A3"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27</w:t>
            </w:r>
          </w:p>
        </w:tc>
        <w:tc>
          <w:tcPr>
            <w:tcW w:w="6009" w:type="dxa"/>
          </w:tcPr>
          <w:p w14:paraId="0E6E4823" w14:textId="60EEE22A" w:rsidR="004A2740" w:rsidRPr="009820A3" w:rsidRDefault="004A2740" w:rsidP="004A2740">
            <w:pPr>
              <w:tabs>
                <w:tab w:val="right" w:pos="9000"/>
                <w:tab w:val="right" w:pos="9990"/>
                <w:tab w:val="right" w:pos="12600"/>
              </w:tabs>
              <w:spacing w:after="40"/>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Private finance initiative (PFI)</w:t>
            </w:r>
          </w:p>
        </w:tc>
        <w:tc>
          <w:tcPr>
            <w:tcW w:w="850" w:type="dxa"/>
          </w:tcPr>
          <w:p w14:paraId="37D20ECD" w14:textId="3DD87A30" w:rsidR="004A2740" w:rsidRPr="003257F1" w:rsidRDefault="00007CE1"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3257F1">
              <w:rPr>
                <w:rFonts w:asciiTheme="minorHAnsi" w:eastAsia="Arial Unicode MS" w:hAnsiTheme="minorHAnsi" w:cs="Arial Unicode MS"/>
                <w:sz w:val="22"/>
                <w:szCs w:val="22"/>
              </w:rPr>
              <w:t>70</w:t>
            </w:r>
          </w:p>
        </w:tc>
      </w:tr>
      <w:tr w:rsidR="004A2740" w:rsidRPr="002B18EF" w14:paraId="5E1BD941" w14:textId="77777777" w:rsidTr="00B07472">
        <w:tc>
          <w:tcPr>
            <w:tcW w:w="850" w:type="dxa"/>
          </w:tcPr>
          <w:p w14:paraId="26038BD9" w14:textId="75C835DF"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5</w:t>
            </w:r>
          </w:p>
        </w:tc>
        <w:tc>
          <w:tcPr>
            <w:tcW w:w="6009" w:type="dxa"/>
          </w:tcPr>
          <w:p w14:paraId="0F98642D" w14:textId="1CC79E34"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color w:val="000000"/>
                <w:sz w:val="22"/>
                <w:szCs w:val="22"/>
              </w:rPr>
              <w:t>Expenditure and funding analysis</w:t>
            </w:r>
          </w:p>
        </w:tc>
        <w:tc>
          <w:tcPr>
            <w:tcW w:w="850" w:type="dxa"/>
            <w:tcBorders>
              <w:right w:val="single" w:sz="4" w:space="0" w:color="auto"/>
            </w:tcBorders>
          </w:tcPr>
          <w:p w14:paraId="6447CEE3" w14:textId="7A8ACA50"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38</w:t>
            </w:r>
          </w:p>
        </w:tc>
        <w:tc>
          <w:tcPr>
            <w:tcW w:w="850" w:type="dxa"/>
            <w:tcBorders>
              <w:left w:val="single" w:sz="4" w:space="0" w:color="auto"/>
            </w:tcBorders>
          </w:tcPr>
          <w:p w14:paraId="01329F6D" w14:textId="6410F885"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28</w:t>
            </w:r>
          </w:p>
        </w:tc>
        <w:tc>
          <w:tcPr>
            <w:tcW w:w="6009" w:type="dxa"/>
          </w:tcPr>
          <w:p w14:paraId="31D8D1AD" w14:textId="7A1AFE6C"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Leases</w:t>
            </w:r>
          </w:p>
        </w:tc>
        <w:tc>
          <w:tcPr>
            <w:tcW w:w="850" w:type="dxa"/>
          </w:tcPr>
          <w:p w14:paraId="65F0B34F" w14:textId="50BAED98" w:rsidR="004A2740" w:rsidRPr="003257F1" w:rsidRDefault="00007CE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72</w:t>
            </w:r>
          </w:p>
        </w:tc>
      </w:tr>
      <w:tr w:rsidR="004A2740" w:rsidRPr="002B18EF" w14:paraId="53A23D8D" w14:textId="77777777" w:rsidTr="00B07472">
        <w:tc>
          <w:tcPr>
            <w:tcW w:w="850" w:type="dxa"/>
          </w:tcPr>
          <w:p w14:paraId="6202A0E5" w14:textId="5B590581"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6</w:t>
            </w:r>
          </w:p>
        </w:tc>
        <w:tc>
          <w:tcPr>
            <w:tcW w:w="6009" w:type="dxa"/>
          </w:tcPr>
          <w:p w14:paraId="6D6A809B" w14:textId="4029562E"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Other operating income and expenditure</w:t>
            </w:r>
          </w:p>
        </w:tc>
        <w:tc>
          <w:tcPr>
            <w:tcW w:w="850" w:type="dxa"/>
            <w:tcBorders>
              <w:right w:val="single" w:sz="4" w:space="0" w:color="auto"/>
            </w:tcBorders>
          </w:tcPr>
          <w:p w14:paraId="29D4AD07" w14:textId="0CB6C6BF"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45</w:t>
            </w:r>
          </w:p>
        </w:tc>
        <w:tc>
          <w:tcPr>
            <w:tcW w:w="850" w:type="dxa"/>
            <w:tcBorders>
              <w:left w:val="single" w:sz="4" w:space="0" w:color="auto"/>
            </w:tcBorders>
          </w:tcPr>
          <w:p w14:paraId="3330DC4E" w14:textId="19633043"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29</w:t>
            </w:r>
          </w:p>
        </w:tc>
        <w:tc>
          <w:tcPr>
            <w:tcW w:w="6009" w:type="dxa"/>
          </w:tcPr>
          <w:p w14:paraId="5EFE9C9D" w14:textId="0D3F2E1E"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Reserves</w:t>
            </w:r>
          </w:p>
        </w:tc>
        <w:tc>
          <w:tcPr>
            <w:tcW w:w="850" w:type="dxa"/>
          </w:tcPr>
          <w:p w14:paraId="68CB2047" w14:textId="7AD6DE43" w:rsidR="004A2740" w:rsidRPr="003257F1" w:rsidRDefault="00007CE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73</w:t>
            </w:r>
          </w:p>
        </w:tc>
      </w:tr>
      <w:tr w:rsidR="004A2740" w:rsidRPr="002B18EF" w14:paraId="188171DE" w14:textId="77777777" w:rsidTr="00B07472">
        <w:tc>
          <w:tcPr>
            <w:tcW w:w="850" w:type="dxa"/>
          </w:tcPr>
          <w:p w14:paraId="4434905D" w14:textId="465DE86B"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7</w:t>
            </w:r>
          </w:p>
        </w:tc>
        <w:tc>
          <w:tcPr>
            <w:tcW w:w="6009" w:type="dxa"/>
          </w:tcPr>
          <w:p w14:paraId="12202A6F" w14:textId="1BAA3833"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Financing and investment income and expenditure</w:t>
            </w:r>
          </w:p>
        </w:tc>
        <w:tc>
          <w:tcPr>
            <w:tcW w:w="850" w:type="dxa"/>
            <w:tcBorders>
              <w:right w:val="single" w:sz="4" w:space="0" w:color="auto"/>
            </w:tcBorders>
          </w:tcPr>
          <w:p w14:paraId="7708A07D" w14:textId="42737FCB"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45</w:t>
            </w:r>
          </w:p>
        </w:tc>
        <w:tc>
          <w:tcPr>
            <w:tcW w:w="850" w:type="dxa"/>
            <w:tcBorders>
              <w:left w:val="single" w:sz="4" w:space="0" w:color="auto"/>
            </w:tcBorders>
          </w:tcPr>
          <w:p w14:paraId="7B6FAA0D" w14:textId="33BAA720"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2101D625" w14:textId="02CAA8CE" w:rsidR="004A2740" w:rsidRPr="009820A3" w:rsidRDefault="004A2740" w:rsidP="004A2740">
            <w:pPr>
              <w:tabs>
                <w:tab w:val="right" w:pos="9000"/>
                <w:tab w:val="right" w:pos="9990"/>
                <w:tab w:val="right" w:pos="12600"/>
              </w:tabs>
              <w:spacing w:after="40"/>
              <w:rPr>
                <w:rFonts w:asciiTheme="minorHAnsi" w:hAnsiTheme="minorHAnsi"/>
                <w:sz w:val="22"/>
                <w:szCs w:val="22"/>
              </w:rPr>
            </w:pPr>
          </w:p>
        </w:tc>
        <w:tc>
          <w:tcPr>
            <w:tcW w:w="850" w:type="dxa"/>
          </w:tcPr>
          <w:p w14:paraId="5E81114C" w14:textId="171B063A" w:rsidR="004A2740" w:rsidRPr="003257F1" w:rsidRDefault="004A2740" w:rsidP="004A2740">
            <w:pPr>
              <w:tabs>
                <w:tab w:val="right" w:pos="9000"/>
                <w:tab w:val="right" w:pos="9990"/>
                <w:tab w:val="right" w:pos="12600"/>
              </w:tabs>
              <w:spacing w:after="40"/>
              <w:jc w:val="center"/>
              <w:rPr>
                <w:rFonts w:asciiTheme="minorHAnsi" w:hAnsiTheme="minorHAnsi"/>
                <w:sz w:val="22"/>
                <w:szCs w:val="22"/>
              </w:rPr>
            </w:pPr>
          </w:p>
        </w:tc>
      </w:tr>
      <w:tr w:rsidR="004A2740" w:rsidRPr="002B18EF" w14:paraId="2410B514" w14:textId="77777777" w:rsidTr="00B07472">
        <w:tc>
          <w:tcPr>
            <w:tcW w:w="850" w:type="dxa"/>
          </w:tcPr>
          <w:p w14:paraId="3BE0030D" w14:textId="2544E818"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8</w:t>
            </w:r>
          </w:p>
        </w:tc>
        <w:tc>
          <w:tcPr>
            <w:tcW w:w="6009" w:type="dxa"/>
          </w:tcPr>
          <w:p w14:paraId="38FA22A6" w14:textId="5F88A5BA"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Taxation and non-specific grant income</w:t>
            </w:r>
          </w:p>
        </w:tc>
        <w:tc>
          <w:tcPr>
            <w:tcW w:w="850" w:type="dxa"/>
            <w:tcBorders>
              <w:right w:val="single" w:sz="4" w:space="0" w:color="auto"/>
            </w:tcBorders>
          </w:tcPr>
          <w:p w14:paraId="6F0FFB57" w14:textId="16045144"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46</w:t>
            </w:r>
          </w:p>
        </w:tc>
        <w:tc>
          <w:tcPr>
            <w:tcW w:w="850" w:type="dxa"/>
            <w:tcBorders>
              <w:left w:val="single" w:sz="4" w:space="0" w:color="auto"/>
            </w:tcBorders>
          </w:tcPr>
          <w:p w14:paraId="591A7572" w14:textId="48BCCA22"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532A2BEB" w14:textId="5448753D"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hAnsiTheme="minorHAnsi" w:cs="Arial"/>
                <w:color w:val="2F5496" w:themeColor="accent5" w:themeShade="BF"/>
                <w:sz w:val="22"/>
                <w:szCs w:val="22"/>
                <w:u w:val="single"/>
              </w:rPr>
              <w:t>Notes supporting the cash flow statement</w:t>
            </w:r>
          </w:p>
        </w:tc>
        <w:tc>
          <w:tcPr>
            <w:tcW w:w="850" w:type="dxa"/>
          </w:tcPr>
          <w:p w14:paraId="13E3C531" w14:textId="1AAA4AA0" w:rsidR="004A2740" w:rsidRPr="003257F1" w:rsidRDefault="004A2740" w:rsidP="004A2740">
            <w:pPr>
              <w:tabs>
                <w:tab w:val="right" w:pos="9000"/>
                <w:tab w:val="right" w:pos="9990"/>
                <w:tab w:val="right" w:pos="12600"/>
              </w:tabs>
              <w:spacing w:after="40"/>
              <w:jc w:val="center"/>
              <w:rPr>
                <w:rFonts w:asciiTheme="minorHAnsi" w:hAnsiTheme="minorHAnsi"/>
                <w:sz w:val="22"/>
                <w:szCs w:val="22"/>
              </w:rPr>
            </w:pPr>
          </w:p>
        </w:tc>
      </w:tr>
      <w:tr w:rsidR="004A2740" w:rsidRPr="002B18EF" w14:paraId="4EFE28B6" w14:textId="77777777" w:rsidTr="00B07472">
        <w:tc>
          <w:tcPr>
            <w:tcW w:w="850" w:type="dxa"/>
          </w:tcPr>
          <w:p w14:paraId="4581CA5D" w14:textId="05249C8D"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9</w:t>
            </w:r>
          </w:p>
        </w:tc>
        <w:tc>
          <w:tcPr>
            <w:tcW w:w="6009" w:type="dxa"/>
          </w:tcPr>
          <w:p w14:paraId="2FFF96A9" w14:textId="68968006"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Grant income and contributions credited to cost of services</w:t>
            </w:r>
          </w:p>
        </w:tc>
        <w:tc>
          <w:tcPr>
            <w:tcW w:w="850" w:type="dxa"/>
            <w:tcBorders>
              <w:right w:val="single" w:sz="4" w:space="0" w:color="auto"/>
            </w:tcBorders>
          </w:tcPr>
          <w:p w14:paraId="7B43956D" w14:textId="4155F8E8"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47</w:t>
            </w:r>
          </w:p>
        </w:tc>
        <w:tc>
          <w:tcPr>
            <w:tcW w:w="850" w:type="dxa"/>
            <w:tcBorders>
              <w:left w:val="single" w:sz="4" w:space="0" w:color="auto"/>
            </w:tcBorders>
          </w:tcPr>
          <w:p w14:paraId="3290FD04" w14:textId="7AC690AE"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30</w:t>
            </w:r>
          </w:p>
        </w:tc>
        <w:tc>
          <w:tcPr>
            <w:tcW w:w="6009" w:type="dxa"/>
          </w:tcPr>
          <w:p w14:paraId="6AC8741A" w14:textId="2EA95627"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Cash flows from operating activities</w:t>
            </w:r>
          </w:p>
        </w:tc>
        <w:tc>
          <w:tcPr>
            <w:tcW w:w="850" w:type="dxa"/>
          </w:tcPr>
          <w:p w14:paraId="271AECE1" w14:textId="10FBDFD6" w:rsidR="004A2740" w:rsidRPr="003257F1" w:rsidRDefault="00007CE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77</w:t>
            </w:r>
          </w:p>
        </w:tc>
      </w:tr>
      <w:tr w:rsidR="004A2740" w:rsidRPr="002B18EF" w14:paraId="69D1E10D" w14:textId="77777777" w:rsidTr="00B07472">
        <w:tc>
          <w:tcPr>
            <w:tcW w:w="850" w:type="dxa"/>
          </w:tcPr>
          <w:p w14:paraId="05FC4A9D" w14:textId="35170767"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10</w:t>
            </w:r>
          </w:p>
        </w:tc>
        <w:tc>
          <w:tcPr>
            <w:tcW w:w="6009" w:type="dxa"/>
          </w:tcPr>
          <w:p w14:paraId="076CB812" w14:textId="4F83C545"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Dedicated schools grant</w:t>
            </w:r>
          </w:p>
        </w:tc>
        <w:tc>
          <w:tcPr>
            <w:tcW w:w="850" w:type="dxa"/>
            <w:tcBorders>
              <w:right w:val="single" w:sz="4" w:space="0" w:color="auto"/>
            </w:tcBorders>
          </w:tcPr>
          <w:p w14:paraId="70DE37DE" w14:textId="5B1021EC"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48</w:t>
            </w:r>
          </w:p>
        </w:tc>
        <w:tc>
          <w:tcPr>
            <w:tcW w:w="850" w:type="dxa"/>
            <w:tcBorders>
              <w:left w:val="single" w:sz="4" w:space="0" w:color="auto"/>
            </w:tcBorders>
          </w:tcPr>
          <w:p w14:paraId="6CEC3A9A" w14:textId="06A56633"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31</w:t>
            </w:r>
          </w:p>
        </w:tc>
        <w:tc>
          <w:tcPr>
            <w:tcW w:w="6009" w:type="dxa"/>
          </w:tcPr>
          <w:p w14:paraId="18123BBC" w14:textId="124E5C91"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Cash flows from investing activities</w:t>
            </w:r>
          </w:p>
        </w:tc>
        <w:tc>
          <w:tcPr>
            <w:tcW w:w="850" w:type="dxa"/>
          </w:tcPr>
          <w:p w14:paraId="0E8A46FC" w14:textId="49078902" w:rsidR="004A2740" w:rsidRPr="003257F1" w:rsidRDefault="00007CE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78</w:t>
            </w:r>
          </w:p>
        </w:tc>
      </w:tr>
      <w:tr w:rsidR="004A2740" w:rsidRPr="002B18EF" w14:paraId="2BC58985" w14:textId="77777777" w:rsidTr="00B07472">
        <w:tc>
          <w:tcPr>
            <w:tcW w:w="850" w:type="dxa"/>
          </w:tcPr>
          <w:p w14:paraId="05FF03D9" w14:textId="18463490"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11</w:t>
            </w:r>
          </w:p>
        </w:tc>
        <w:tc>
          <w:tcPr>
            <w:tcW w:w="6009" w:type="dxa"/>
          </w:tcPr>
          <w:p w14:paraId="33B38FB5" w14:textId="52477C95"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Officers’ remuneration</w:t>
            </w:r>
          </w:p>
        </w:tc>
        <w:tc>
          <w:tcPr>
            <w:tcW w:w="850" w:type="dxa"/>
            <w:tcBorders>
              <w:right w:val="single" w:sz="4" w:space="0" w:color="auto"/>
            </w:tcBorders>
          </w:tcPr>
          <w:p w14:paraId="0A9CE062" w14:textId="2BFA1004"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48</w:t>
            </w:r>
          </w:p>
        </w:tc>
        <w:tc>
          <w:tcPr>
            <w:tcW w:w="850" w:type="dxa"/>
            <w:tcBorders>
              <w:left w:val="single" w:sz="4" w:space="0" w:color="auto"/>
            </w:tcBorders>
          </w:tcPr>
          <w:p w14:paraId="0077BF56" w14:textId="6FC8426F"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32</w:t>
            </w:r>
          </w:p>
        </w:tc>
        <w:tc>
          <w:tcPr>
            <w:tcW w:w="6009" w:type="dxa"/>
          </w:tcPr>
          <w:p w14:paraId="3F58C9F9" w14:textId="70A98812"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Cash flows from financing activities</w:t>
            </w:r>
          </w:p>
        </w:tc>
        <w:tc>
          <w:tcPr>
            <w:tcW w:w="850" w:type="dxa"/>
          </w:tcPr>
          <w:p w14:paraId="4C491C0A" w14:textId="014C4377" w:rsidR="004A2740" w:rsidRPr="003257F1" w:rsidRDefault="00007CE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79</w:t>
            </w:r>
          </w:p>
        </w:tc>
      </w:tr>
      <w:tr w:rsidR="004A2740" w:rsidRPr="002B18EF" w14:paraId="280D7EF9" w14:textId="77777777" w:rsidTr="00B07472">
        <w:tc>
          <w:tcPr>
            <w:tcW w:w="850" w:type="dxa"/>
          </w:tcPr>
          <w:p w14:paraId="69828D25" w14:textId="413FA8D1"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12</w:t>
            </w:r>
          </w:p>
        </w:tc>
        <w:tc>
          <w:tcPr>
            <w:tcW w:w="6009" w:type="dxa"/>
          </w:tcPr>
          <w:p w14:paraId="54397DA5" w14:textId="05BC9129"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Members’ allowances</w:t>
            </w:r>
          </w:p>
        </w:tc>
        <w:tc>
          <w:tcPr>
            <w:tcW w:w="850" w:type="dxa"/>
            <w:tcBorders>
              <w:right w:val="single" w:sz="4" w:space="0" w:color="auto"/>
            </w:tcBorders>
          </w:tcPr>
          <w:p w14:paraId="3C9603F9" w14:textId="7E3FBEF2"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54</w:t>
            </w:r>
          </w:p>
        </w:tc>
        <w:tc>
          <w:tcPr>
            <w:tcW w:w="850" w:type="dxa"/>
            <w:tcBorders>
              <w:left w:val="single" w:sz="4" w:space="0" w:color="auto"/>
            </w:tcBorders>
          </w:tcPr>
          <w:p w14:paraId="07E22C75" w14:textId="60FB781E"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622349E9" w14:textId="73E98761" w:rsidR="004A2740" w:rsidRPr="009820A3" w:rsidRDefault="004A2740" w:rsidP="004A2740">
            <w:pPr>
              <w:tabs>
                <w:tab w:val="right" w:pos="9000"/>
                <w:tab w:val="right" w:pos="9990"/>
                <w:tab w:val="right" w:pos="12600"/>
              </w:tabs>
              <w:spacing w:after="40"/>
              <w:rPr>
                <w:rFonts w:asciiTheme="minorHAnsi" w:hAnsiTheme="minorHAnsi"/>
                <w:sz w:val="22"/>
                <w:szCs w:val="22"/>
              </w:rPr>
            </w:pPr>
          </w:p>
        </w:tc>
        <w:tc>
          <w:tcPr>
            <w:tcW w:w="850" w:type="dxa"/>
          </w:tcPr>
          <w:p w14:paraId="7ED76368" w14:textId="321BE9EA" w:rsidR="004A2740" w:rsidRPr="003257F1" w:rsidRDefault="004A2740" w:rsidP="004A2740">
            <w:pPr>
              <w:tabs>
                <w:tab w:val="right" w:pos="9000"/>
                <w:tab w:val="right" w:pos="9990"/>
                <w:tab w:val="right" w:pos="12600"/>
              </w:tabs>
              <w:spacing w:after="40"/>
              <w:jc w:val="center"/>
              <w:rPr>
                <w:rFonts w:asciiTheme="minorHAnsi" w:hAnsiTheme="minorHAnsi"/>
                <w:sz w:val="22"/>
                <w:szCs w:val="22"/>
              </w:rPr>
            </w:pPr>
          </w:p>
        </w:tc>
      </w:tr>
      <w:tr w:rsidR="004A2740" w:rsidRPr="002B18EF" w14:paraId="5205AACC" w14:textId="77777777" w:rsidTr="00B07472">
        <w:tc>
          <w:tcPr>
            <w:tcW w:w="850" w:type="dxa"/>
          </w:tcPr>
          <w:p w14:paraId="195AF673" w14:textId="6B696A5D"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13</w:t>
            </w:r>
          </w:p>
        </w:tc>
        <w:tc>
          <w:tcPr>
            <w:tcW w:w="6009" w:type="dxa"/>
          </w:tcPr>
          <w:p w14:paraId="28CCE968" w14:textId="0B1ACED3"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Fees payable to auditors</w:t>
            </w:r>
          </w:p>
        </w:tc>
        <w:tc>
          <w:tcPr>
            <w:tcW w:w="850" w:type="dxa"/>
            <w:tcBorders>
              <w:right w:val="single" w:sz="4" w:space="0" w:color="auto"/>
            </w:tcBorders>
          </w:tcPr>
          <w:p w14:paraId="5822F12E" w14:textId="3F74FAA5"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54</w:t>
            </w:r>
          </w:p>
        </w:tc>
        <w:tc>
          <w:tcPr>
            <w:tcW w:w="850" w:type="dxa"/>
            <w:tcBorders>
              <w:left w:val="single" w:sz="4" w:space="0" w:color="auto"/>
            </w:tcBorders>
          </w:tcPr>
          <w:p w14:paraId="7385BCD2" w14:textId="7BCA670C"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4F8B469B" w14:textId="3157E3DC"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hAnsiTheme="minorHAnsi" w:cs="Arial"/>
                <w:color w:val="2F5496" w:themeColor="accent5" w:themeShade="BF"/>
                <w:sz w:val="22"/>
                <w:szCs w:val="22"/>
                <w:u w:val="single"/>
              </w:rPr>
              <w:t>Other notes to the financial statements</w:t>
            </w:r>
          </w:p>
        </w:tc>
        <w:tc>
          <w:tcPr>
            <w:tcW w:w="850" w:type="dxa"/>
          </w:tcPr>
          <w:p w14:paraId="2D207A6E" w14:textId="2A3BF5AF" w:rsidR="004A2740" w:rsidRPr="003257F1" w:rsidRDefault="004A2740" w:rsidP="004A2740">
            <w:pPr>
              <w:tabs>
                <w:tab w:val="right" w:pos="9000"/>
                <w:tab w:val="right" w:pos="9990"/>
                <w:tab w:val="right" w:pos="12600"/>
              </w:tabs>
              <w:spacing w:after="40"/>
              <w:jc w:val="center"/>
              <w:rPr>
                <w:rFonts w:asciiTheme="minorHAnsi" w:hAnsiTheme="minorHAnsi"/>
                <w:sz w:val="22"/>
                <w:szCs w:val="22"/>
              </w:rPr>
            </w:pPr>
          </w:p>
        </w:tc>
      </w:tr>
      <w:tr w:rsidR="004A2740" w:rsidRPr="002B18EF" w14:paraId="5E234E0C" w14:textId="77777777" w:rsidTr="00B07472">
        <w:tc>
          <w:tcPr>
            <w:tcW w:w="850" w:type="dxa"/>
          </w:tcPr>
          <w:p w14:paraId="038D24DB" w14:textId="77777777"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3E762FF9" w14:textId="508A897B" w:rsidR="004A2740" w:rsidRPr="009820A3" w:rsidRDefault="004A2740" w:rsidP="004A2740">
            <w:pPr>
              <w:tabs>
                <w:tab w:val="right" w:pos="9000"/>
                <w:tab w:val="right" w:pos="9990"/>
                <w:tab w:val="right" w:pos="12600"/>
              </w:tabs>
              <w:spacing w:after="40"/>
              <w:rPr>
                <w:rFonts w:asciiTheme="minorHAnsi" w:hAnsiTheme="minorHAnsi"/>
                <w:sz w:val="22"/>
                <w:szCs w:val="22"/>
              </w:rPr>
            </w:pPr>
          </w:p>
        </w:tc>
        <w:tc>
          <w:tcPr>
            <w:tcW w:w="850" w:type="dxa"/>
            <w:tcBorders>
              <w:right w:val="single" w:sz="4" w:space="0" w:color="auto"/>
            </w:tcBorders>
          </w:tcPr>
          <w:p w14:paraId="571B3175" w14:textId="77777777"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p>
        </w:tc>
        <w:tc>
          <w:tcPr>
            <w:tcW w:w="850" w:type="dxa"/>
            <w:tcBorders>
              <w:left w:val="single" w:sz="4" w:space="0" w:color="auto"/>
            </w:tcBorders>
          </w:tcPr>
          <w:p w14:paraId="4447C110" w14:textId="13CD4DB6"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33</w:t>
            </w:r>
          </w:p>
        </w:tc>
        <w:tc>
          <w:tcPr>
            <w:tcW w:w="6009" w:type="dxa"/>
          </w:tcPr>
          <w:p w14:paraId="494532B7" w14:textId="462AE9FA"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Related party transactions</w:t>
            </w:r>
          </w:p>
        </w:tc>
        <w:tc>
          <w:tcPr>
            <w:tcW w:w="850" w:type="dxa"/>
          </w:tcPr>
          <w:p w14:paraId="7EB76ED1" w14:textId="498839CD" w:rsidR="004A2740" w:rsidRPr="003257F1" w:rsidRDefault="00007CE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80</w:t>
            </w:r>
          </w:p>
        </w:tc>
      </w:tr>
      <w:tr w:rsidR="004A2740" w:rsidRPr="002B18EF" w14:paraId="393C4BE7" w14:textId="77777777" w:rsidTr="00B07472">
        <w:tc>
          <w:tcPr>
            <w:tcW w:w="850" w:type="dxa"/>
          </w:tcPr>
          <w:p w14:paraId="132B5D6E" w14:textId="77777777"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0B760199" w14:textId="6DB87705"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hAnsiTheme="minorHAnsi" w:cs="Arial"/>
                <w:color w:val="2F5496" w:themeColor="accent5" w:themeShade="BF"/>
                <w:sz w:val="22"/>
                <w:szCs w:val="22"/>
                <w:u w:val="single"/>
              </w:rPr>
              <w:t>Notes supporting the movement in reserves statement</w:t>
            </w:r>
          </w:p>
        </w:tc>
        <w:tc>
          <w:tcPr>
            <w:tcW w:w="850" w:type="dxa"/>
            <w:tcBorders>
              <w:right w:val="single" w:sz="4" w:space="0" w:color="auto"/>
            </w:tcBorders>
          </w:tcPr>
          <w:p w14:paraId="4927F8E3" w14:textId="77777777"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p>
        </w:tc>
        <w:tc>
          <w:tcPr>
            <w:tcW w:w="850" w:type="dxa"/>
            <w:tcBorders>
              <w:left w:val="single" w:sz="4" w:space="0" w:color="auto"/>
            </w:tcBorders>
          </w:tcPr>
          <w:p w14:paraId="45A9DDB0" w14:textId="106DACCB"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sidRPr="009820A3">
              <w:rPr>
                <w:rFonts w:asciiTheme="minorHAnsi" w:eastAsia="Arial Unicode MS" w:hAnsiTheme="minorHAnsi" w:cs="Arial Unicode MS"/>
                <w:sz w:val="22"/>
                <w:szCs w:val="22"/>
              </w:rPr>
              <w:t>34</w:t>
            </w:r>
          </w:p>
        </w:tc>
        <w:tc>
          <w:tcPr>
            <w:tcW w:w="6009" w:type="dxa"/>
          </w:tcPr>
          <w:p w14:paraId="1D84000C" w14:textId="5A8AB166"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Pooled budgets</w:t>
            </w:r>
          </w:p>
        </w:tc>
        <w:tc>
          <w:tcPr>
            <w:tcW w:w="850" w:type="dxa"/>
          </w:tcPr>
          <w:p w14:paraId="6C028F31" w14:textId="32F50850" w:rsidR="004A2740" w:rsidRPr="003257F1" w:rsidRDefault="003257F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eastAsia="Arial Unicode MS" w:hAnsiTheme="minorHAnsi" w:cs="Arial Unicode MS"/>
                <w:sz w:val="22"/>
                <w:szCs w:val="22"/>
              </w:rPr>
              <w:t>85</w:t>
            </w:r>
          </w:p>
        </w:tc>
      </w:tr>
      <w:tr w:rsidR="004A2740" w:rsidRPr="002B18EF" w14:paraId="485EFB0D" w14:textId="77777777" w:rsidTr="00B07472">
        <w:tc>
          <w:tcPr>
            <w:tcW w:w="850" w:type="dxa"/>
          </w:tcPr>
          <w:p w14:paraId="4029D28C" w14:textId="5D7CC581"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14</w:t>
            </w:r>
          </w:p>
        </w:tc>
        <w:tc>
          <w:tcPr>
            <w:tcW w:w="6009" w:type="dxa"/>
          </w:tcPr>
          <w:p w14:paraId="5938B58F" w14:textId="3F73D30A"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 xml:space="preserve">Adjustments between accounting basis and funding basis under </w:t>
            </w:r>
          </w:p>
        </w:tc>
        <w:tc>
          <w:tcPr>
            <w:tcW w:w="850" w:type="dxa"/>
            <w:tcBorders>
              <w:right w:val="single" w:sz="4" w:space="0" w:color="auto"/>
            </w:tcBorders>
          </w:tcPr>
          <w:p w14:paraId="6F9A0437" w14:textId="41B9F392"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55</w:t>
            </w:r>
          </w:p>
        </w:tc>
        <w:tc>
          <w:tcPr>
            <w:tcW w:w="850" w:type="dxa"/>
            <w:tcBorders>
              <w:left w:val="single" w:sz="4" w:space="0" w:color="auto"/>
            </w:tcBorders>
          </w:tcPr>
          <w:p w14:paraId="48A71B1F" w14:textId="2F32F144"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r>
              <w:rPr>
                <w:rFonts w:asciiTheme="minorHAnsi" w:eastAsia="Arial Unicode MS" w:hAnsiTheme="minorHAnsi" w:cs="Arial Unicode MS"/>
                <w:sz w:val="22"/>
                <w:szCs w:val="22"/>
              </w:rPr>
              <w:t>35</w:t>
            </w:r>
          </w:p>
        </w:tc>
        <w:tc>
          <w:tcPr>
            <w:tcW w:w="6009" w:type="dxa"/>
          </w:tcPr>
          <w:p w14:paraId="02A0A6F3" w14:textId="505E87BB" w:rsidR="004A2740" w:rsidRPr="009820A3" w:rsidRDefault="004A2740" w:rsidP="004A2740">
            <w:pPr>
              <w:tabs>
                <w:tab w:val="right" w:pos="9000"/>
                <w:tab w:val="right" w:pos="9990"/>
                <w:tab w:val="right" w:pos="12600"/>
              </w:tabs>
              <w:spacing w:after="40"/>
              <w:rPr>
                <w:rFonts w:asciiTheme="minorHAnsi" w:hAnsiTheme="minorHAnsi"/>
                <w:sz w:val="22"/>
                <w:szCs w:val="22"/>
              </w:rPr>
            </w:pPr>
            <w:r>
              <w:rPr>
                <w:rFonts w:asciiTheme="minorHAnsi" w:eastAsia="Arial Unicode MS" w:hAnsiTheme="minorHAnsi" w:cs="Arial Unicode MS"/>
                <w:sz w:val="22"/>
                <w:szCs w:val="22"/>
              </w:rPr>
              <w:t>Agency services</w:t>
            </w:r>
          </w:p>
        </w:tc>
        <w:tc>
          <w:tcPr>
            <w:tcW w:w="850" w:type="dxa"/>
          </w:tcPr>
          <w:p w14:paraId="68315A38" w14:textId="0507ECCD" w:rsidR="004A2740" w:rsidRPr="003257F1" w:rsidRDefault="003257F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hAnsiTheme="minorHAnsi"/>
                <w:sz w:val="22"/>
                <w:szCs w:val="22"/>
              </w:rPr>
              <w:t>87</w:t>
            </w:r>
          </w:p>
        </w:tc>
      </w:tr>
      <w:tr w:rsidR="004A2740" w:rsidRPr="002B18EF" w14:paraId="6190A01D" w14:textId="77777777" w:rsidTr="00B07472">
        <w:tc>
          <w:tcPr>
            <w:tcW w:w="850" w:type="dxa"/>
          </w:tcPr>
          <w:p w14:paraId="34F2265B" w14:textId="77777777" w:rsidR="004A2740" w:rsidRPr="00D93307"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p>
        </w:tc>
        <w:tc>
          <w:tcPr>
            <w:tcW w:w="6009" w:type="dxa"/>
          </w:tcPr>
          <w:p w14:paraId="48B63B8A" w14:textId="5973EA84" w:rsidR="004A2740" w:rsidRPr="009820A3" w:rsidRDefault="004A2740" w:rsidP="004A2740">
            <w:pPr>
              <w:tabs>
                <w:tab w:val="right" w:pos="9000"/>
                <w:tab w:val="right" w:pos="9990"/>
                <w:tab w:val="right" w:pos="12600"/>
              </w:tabs>
              <w:spacing w:after="40"/>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regulations</w:t>
            </w:r>
          </w:p>
        </w:tc>
        <w:tc>
          <w:tcPr>
            <w:tcW w:w="850" w:type="dxa"/>
            <w:tcBorders>
              <w:right w:val="single" w:sz="4" w:space="0" w:color="auto"/>
            </w:tcBorders>
          </w:tcPr>
          <w:p w14:paraId="1216E5BE" w14:textId="77777777" w:rsidR="004A2740" w:rsidRPr="004A2740"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p>
        </w:tc>
        <w:tc>
          <w:tcPr>
            <w:tcW w:w="850" w:type="dxa"/>
            <w:tcBorders>
              <w:left w:val="single" w:sz="4" w:space="0" w:color="auto"/>
            </w:tcBorders>
          </w:tcPr>
          <w:p w14:paraId="13785DE0" w14:textId="1D53D6A6" w:rsidR="004A2740"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Pr>
                <w:rFonts w:asciiTheme="minorHAnsi" w:hAnsiTheme="minorHAnsi"/>
                <w:sz w:val="22"/>
                <w:szCs w:val="22"/>
              </w:rPr>
              <w:t>36</w:t>
            </w:r>
          </w:p>
        </w:tc>
        <w:tc>
          <w:tcPr>
            <w:tcW w:w="6009" w:type="dxa"/>
          </w:tcPr>
          <w:p w14:paraId="0BB62887" w14:textId="345E553A" w:rsidR="004A2740" w:rsidRDefault="004A2740" w:rsidP="004A2740">
            <w:pPr>
              <w:tabs>
                <w:tab w:val="right" w:pos="9000"/>
                <w:tab w:val="right" w:pos="9990"/>
                <w:tab w:val="right" w:pos="12600"/>
              </w:tabs>
              <w:spacing w:after="40"/>
              <w:rPr>
                <w:rFonts w:asciiTheme="minorHAnsi" w:eastAsia="Arial Unicode MS" w:hAnsiTheme="minorHAnsi" w:cs="Arial Unicode MS"/>
                <w:sz w:val="22"/>
                <w:szCs w:val="22"/>
              </w:rPr>
            </w:pPr>
            <w:r>
              <w:rPr>
                <w:rFonts w:asciiTheme="minorHAnsi" w:hAnsiTheme="minorHAnsi"/>
                <w:sz w:val="22"/>
                <w:szCs w:val="22"/>
              </w:rPr>
              <w:t>Material items of income and expense</w:t>
            </w:r>
          </w:p>
        </w:tc>
        <w:tc>
          <w:tcPr>
            <w:tcW w:w="850" w:type="dxa"/>
          </w:tcPr>
          <w:p w14:paraId="663D87D3" w14:textId="4A817BA4" w:rsidR="004A2740" w:rsidRPr="003257F1" w:rsidRDefault="003257F1" w:rsidP="004A2740">
            <w:pPr>
              <w:tabs>
                <w:tab w:val="right" w:pos="9000"/>
                <w:tab w:val="right" w:pos="9990"/>
                <w:tab w:val="right" w:pos="12600"/>
              </w:tabs>
              <w:spacing w:after="40"/>
              <w:jc w:val="center"/>
              <w:rPr>
                <w:rFonts w:asciiTheme="minorHAnsi" w:hAnsiTheme="minorHAnsi"/>
                <w:sz w:val="22"/>
                <w:szCs w:val="22"/>
              </w:rPr>
            </w:pPr>
            <w:r w:rsidRPr="003257F1">
              <w:rPr>
                <w:rFonts w:asciiTheme="minorHAnsi" w:hAnsiTheme="minorHAnsi"/>
                <w:sz w:val="22"/>
                <w:szCs w:val="22"/>
              </w:rPr>
              <w:t>88</w:t>
            </w:r>
          </w:p>
        </w:tc>
      </w:tr>
      <w:tr w:rsidR="004A2740" w:rsidRPr="002B18EF" w14:paraId="27A96A20" w14:textId="77777777" w:rsidTr="00B07472">
        <w:tc>
          <w:tcPr>
            <w:tcW w:w="850" w:type="dxa"/>
          </w:tcPr>
          <w:p w14:paraId="6845BEAB" w14:textId="7F4E749C"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15</w:t>
            </w:r>
          </w:p>
        </w:tc>
        <w:tc>
          <w:tcPr>
            <w:tcW w:w="6009" w:type="dxa"/>
          </w:tcPr>
          <w:p w14:paraId="7ED1F0FE" w14:textId="6BD277ED"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Transfers to and from earmarked reserves</w:t>
            </w:r>
          </w:p>
        </w:tc>
        <w:tc>
          <w:tcPr>
            <w:tcW w:w="850" w:type="dxa"/>
            <w:tcBorders>
              <w:right w:val="single" w:sz="4" w:space="0" w:color="auto"/>
            </w:tcBorders>
          </w:tcPr>
          <w:p w14:paraId="57174738" w14:textId="4C2E44AC"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57</w:t>
            </w:r>
          </w:p>
        </w:tc>
        <w:tc>
          <w:tcPr>
            <w:tcW w:w="850" w:type="dxa"/>
            <w:tcBorders>
              <w:left w:val="single" w:sz="4" w:space="0" w:color="auto"/>
            </w:tcBorders>
          </w:tcPr>
          <w:p w14:paraId="164125F3" w14:textId="532271E0" w:rsidR="004A2740" w:rsidRPr="00925F5D" w:rsidRDefault="004A2740" w:rsidP="004A2740">
            <w:pPr>
              <w:tabs>
                <w:tab w:val="right" w:pos="9000"/>
                <w:tab w:val="right" w:pos="9990"/>
                <w:tab w:val="right" w:pos="12600"/>
              </w:tabs>
              <w:spacing w:after="40"/>
              <w:jc w:val="center"/>
              <w:rPr>
                <w:rFonts w:asciiTheme="minorHAnsi" w:hAnsiTheme="minorHAnsi"/>
                <w:sz w:val="22"/>
                <w:szCs w:val="22"/>
              </w:rPr>
            </w:pPr>
            <w:r w:rsidRPr="00925F5D">
              <w:rPr>
                <w:rFonts w:asciiTheme="minorHAnsi" w:eastAsia="Arial Unicode MS" w:hAnsiTheme="minorHAnsi" w:cs="Arial Unicode MS"/>
                <w:sz w:val="22"/>
                <w:szCs w:val="22"/>
              </w:rPr>
              <w:t>37</w:t>
            </w:r>
          </w:p>
        </w:tc>
        <w:tc>
          <w:tcPr>
            <w:tcW w:w="6009" w:type="dxa"/>
          </w:tcPr>
          <w:p w14:paraId="33140E6E" w14:textId="6B777DD5" w:rsidR="004A2740" w:rsidRPr="00925F5D" w:rsidRDefault="004A2740" w:rsidP="004A2740">
            <w:pPr>
              <w:tabs>
                <w:tab w:val="right" w:pos="9000"/>
                <w:tab w:val="right" w:pos="9990"/>
                <w:tab w:val="right" w:pos="12600"/>
              </w:tabs>
              <w:spacing w:after="40"/>
              <w:rPr>
                <w:rFonts w:asciiTheme="minorHAnsi" w:hAnsiTheme="minorHAnsi"/>
                <w:sz w:val="22"/>
                <w:szCs w:val="22"/>
              </w:rPr>
            </w:pPr>
            <w:r w:rsidRPr="00925F5D">
              <w:rPr>
                <w:rFonts w:asciiTheme="minorHAnsi" w:eastAsia="Arial Unicode MS" w:hAnsiTheme="minorHAnsi" w:cs="Arial Unicode MS"/>
                <w:sz w:val="22"/>
                <w:szCs w:val="22"/>
              </w:rPr>
              <w:t>Events after the reporting period</w:t>
            </w:r>
          </w:p>
        </w:tc>
        <w:tc>
          <w:tcPr>
            <w:tcW w:w="850" w:type="dxa"/>
          </w:tcPr>
          <w:p w14:paraId="237A58B2" w14:textId="635EBAE7" w:rsidR="004A2740" w:rsidRPr="00925F5D" w:rsidRDefault="003257F1" w:rsidP="004A2740">
            <w:pPr>
              <w:tabs>
                <w:tab w:val="right" w:pos="9000"/>
                <w:tab w:val="right" w:pos="9990"/>
                <w:tab w:val="right" w:pos="12600"/>
              </w:tabs>
              <w:spacing w:after="40"/>
              <w:jc w:val="center"/>
              <w:rPr>
                <w:rFonts w:asciiTheme="minorHAnsi" w:hAnsiTheme="minorHAnsi"/>
                <w:sz w:val="22"/>
                <w:szCs w:val="22"/>
              </w:rPr>
            </w:pPr>
            <w:r w:rsidRPr="00925F5D">
              <w:rPr>
                <w:rFonts w:asciiTheme="minorHAnsi" w:eastAsia="Arial Unicode MS" w:hAnsiTheme="minorHAnsi" w:cs="Arial Unicode MS"/>
                <w:sz w:val="22"/>
                <w:szCs w:val="22"/>
              </w:rPr>
              <w:t>88</w:t>
            </w:r>
          </w:p>
        </w:tc>
      </w:tr>
      <w:tr w:rsidR="004A2740" w:rsidRPr="002B18EF" w14:paraId="5E33B7E1" w14:textId="77777777" w:rsidTr="00B07472">
        <w:tc>
          <w:tcPr>
            <w:tcW w:w="850" w:type="dxa"/>
          </w:tcPr>
          <w:p w14:paraId="50D87C1C" w14:textId="77777777"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29590FB7" w14:textId="1A19583D" w:rsidR="004A2740" w:rsidRPr="009820A3" w:rsidRDefault="004A2740" w:rsidP="004A2740">
            <w:pPr>
              <w:tabs>
                <w:tab w:val="right" w:pos="9000"/>
                <w:tab w:val="right" w:pos="9990"/>
                <w:tab w:val="right" w:pos="12600"/>
              </w:tabs>
              <w:spacing w:after="40"/>
              <w:rPr>
                <w:rFonts w:asciiTheme="minorHAnsi" w:hAnsiTheme="minorHAnsi"/>
                <w:sz w:val="22"/>
                <w:szCs w:val="22"/>
              </w:rPr>
            </w:pPr>
          </w:p>
        </w:tc>
        <w:tc>
          <w:tcPr>
            <w:tcW w:w="850" w:type="dxa"/>
            <w:tcBorders>
              <w:right w:val="single" w:sz="4" w:space="0" w:color="auto"/>
            </w:tcBorders>
          </w:tcPr>
          <w:p w14:paraId="58BC9AE6" w14:textId="77777777"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p>
        </w:tc>
        <w:tc>
          <w:tcPr>
            <w:tcW w:w="850" w:type="dxa"/>
            <w:tcBorders>
              <w:left w:val="single" w:sz="4" w:space="0" w:color="auto"/>
            </w:tcBorders>
          </w:tcPr>
          <w:p w14:paraId="764CEB2C" w14:textId="7AD42C62"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568F44F7" w14:textId="003B37B1" w:rsidR="004A2740" w:rsidRPr="009820A3" w:rsidRDefault="004A2740" w:rsidP="004A2740">
            <w:pPr>
              <w:tabs>
                <w:tab w:val="right" w:pos="9000"/>
                <w:tab w:val="right" w:pos="9990"/>
                <w:tab w:val="right" w:pos="12600"/>
              </w:tabs>
              <w:spacing w:after="40"/>
              <w:rPr>
                <w:rFonts w:asciiTheme="minorHAnsi" w:hAnsiTheme="minorHAnsi"/>
                <w:sz w:val="22"/>
                <w:szCs w:val="22"/>
              </w:rPr>
            </w:pPr>
          </w:p>
        </w:tc>
        <w:tc>
          <w:tcPr>
            <w:tcW w:w="850" w:type="dxa"/>
          </w:tcPr>
          <w:p w14:paraId="5155A8A6" w14:textId="499F52E0" w:rsidR="004A2740" w:rsidRPr="00371C89" w:rsidRDefault="004A2740" w:rsidP="004A2740">
            <w:pPr>
              <w:tabs>
                <w:tab w:val="right" w:pos="9000"/>
                <w:tab w:val="right" w:pos="9990"/>
                <w:tab w:val="right" w:pos="12600"/>
              </w:tabs>
              <w:spacing w:after="40"/>
              <w:jc w:val="center"/>
              <w:rPr>
                <w:rFonts w:asciiTheme="minorHAnsi" w:hAnsiTheme="minorHAnsi"/>
                <w:sz w:val="22"/>
                <w:szCs w:val="22"/>
                <w:highlight w:val="magenta"/>
              </w:rPr>
            </w:pPr>
          </w:p>
        </w:tc>
      </w:tr>
      <w:tr w:rsidR="004A2740" w:rsidRPr="002B18EF" w14:paraId="32FF4B3A" w14:textId="77777777" w:rsidTr="00B07472">
        <w:tc>
          <w:tcPr>
            <w:tcW w:w="850" w:type="dxa"/>
          </w:tcPr>
          <w:p w14:paraId="4AA88FF5" w14:textId="77777777"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012208D6" w14:textId="39E42666"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hAnsiTheme="minorHAnsi" w:cs="Arial"/>
                <w:color w:val="2F5496" w:themeColor="accent5" w:themeShade="BF"/>
                <w:sz w:val="22"/>
                <w:szCs w:val="22"/>
                <w:u w:val="single"/>
              </w:rPr>
              <w:t>Notes supporting the balance sheet</w:t>
            </w:r>
          </w:p>
        </w:tc>
        <w:tc>
          <w:tcPr>
            <w:tcW w:w="850" w:type="dxa"/>
            <w:tcBorders>
              <w:right w:val="single" w:sz="4" w:space="0" w:color="auto"/>
            </w:tcBorders>
          </w:tcPr>
          <w:p w14:paraId="11B9A1E8" w14:textId="77777777"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p>
        </w:tc>
        <w:tc>
          <w:tcPr>
            <w:tcW w:w="850" w:type="dxa"/>
            <w:tcBorders>
              <w:left w:val="single" w:sz="4" w:space="0" w:color="auto"/>
            </w:tcBorders>
          </w:tcPr>
          <w:p w14:paraId="5C212D1D" w14:textId="44687E2E"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1985028C" w14:textId="075AE0A3" w:rsidR="004A2740" w:rsidRPr="009820A3" w:rsidRDefault="004A2740" w:rsidP="004A2740">
            <w:pPr>
              <w:tabs>
                <w:tab w:val="right" w:pos="9000"/>
                <w:tab w:val="right" w:pos="9990"/>
                <w:tab w:val="right" w:pos="12600"/>
              </w:tabs>
              <w:spacing w:after="40"/>
              <w:rPr>
                <w:rFonts w:asciiTheme="minorHAnsi" w:hAnsiTheme="minorHAnsi"/>
                <w:sz w:val="22"/>
                <w:szCs w:val="22"/>
              </w:rPr>
            </w:pPr>
          </w:p>
        </w:tc>
        <w:tc>
          <w:tcPr>
            <w:tcW w:w="850" w:type="dxa"/>
          </w:tcPr>
          <w:p w14:paraId="1EBF7BDB" w14:textId="152D5677" w:rsidR="004A2740" w:rsidRPr="00371C89" w:rsidRDefault="004A2740" w:rsidP="004A2740">
            <w:pPr>
              <w:tabs>
                <w:tab w:val="right" w:pos="9000"/>
                <w:tab w:val="right" w:pos="9990"/>
                <w:tab w:val="right" w:pos="12600"/>
              </w:tabs>
              <w:spacing w:after="40"/>
              <w:jc w:val="center"/>
              <w:rPr>
                <w:rFonts w:asciiTheme="minorHAnsi" w:hAnsiTheme="minorHAnsi"/>
                <w:sz w:val="22"/>
                <w:szCs w:val="22"/>
                <w:highlight w:val="magenta"/>
              </w:rPr>
            </w:pPr>
          </w:p>
        </w:tc>
      </w:tr>
      <w:tr w:rsidR="004A2740" w:rsidRPr="002B18EF" w14:paraId="2C95A0EB" w14:textId="77777777" w:rsidTr="00B07472">
        <w:tc>
          <w:tcPr>
            <w:tcW w:w="850" w:type="dxa"/>
          </w:tcPr>
          <w:p w14:paraId="1A820FBC" w14:textId="772DDE8B" w:rsidR="004A2740" w:rsidRPr="00D93307" w:rsidRDefault="004A2740" w:rsidP="004A2740">
            <w:pPr>
              <w:tabs>
                <w:tab w:val="right" w:pos="9000"/>
                <w:tab w:val="right" w:pos="9990"/>
                <w:tab w:val="right" w:pos="12600"/>
              </w:tabs>
              <w:spacing w:after="40"/>
              <w:jc w:val="center"/>
              <w:rPr>
                <w:rFonts w:asciiTheme="minorHAnsi" w:hAnsiTheme="minorHAnsi"/>
                <w:sz w:val="22"/>
                <w:szCs w:val="22"/>
              </w:rPr>
            </w:pPr>
            <w:r w:rsidRPr="00D93307">
              <w:rPr>
                <w:rFonts w:asciiTheme="minorHAnsi" w:eastAsia="Arial Unicode MS" w:hAnsiTheme="minorHAnsi" w:cs="Arial Unicode MS"/>
                <w:sz w:val="22"/>
                <w:szCs w:val="22"/>
              </w:rPr>
              <w:t>16</w:t>
            </w:r>
          </w:p>
        </w:tc>
        <w:tc>
          <w:tcPr>
            <w:tcW w:w="6009" w:type="dxa"/>
          </w:tcPr>
          <w:p w14:paraId="06F5B6EB" w14:textId="589762FD" w:rsidR="004A2740" w:rsidRPr="009820A3" w:rsidRDefault="004A2740" w:rsidP="004A2740">
            <w:pPr>
              <w:tabs>
                <w:tab w:val="right" w:pos="9000"/>
                <w:tab w:val="right" w:pos="9990"/>
                <w:tab w:val="right" w:pos="12600"/>
              </w:tabs>
              <w:spacing w:after="40"/>
              <w:rPr>
                <w:rFonts w:asciiTheme="minorHAnsi" w:hAnsiTheme="minorHAnsi"/>
                <w:sz w:val="22"/>
                <w:szCs w:val="22"/>
              </w:rPr>
            </w:pPr>
            <w:r w:rsidRPr="009820A3">
              <w:rPr>
                <w:rFonts w:asciiTheme="minorHAnsi" w:eastAsia="Arial Unicode MS" w:hAnsiTheme="minorHAnsi" w:cs="Arial Unicode MS"/>
                <w:sz w:val="22"/>
                <w:szCs w:val="22"/>
              </w:rPr>
              <w:t>Capital expenditure and capital financing</w:t>
            </w:r>
          </w:p>
        </w:tc>
        <w:tc>
          <w:tcPr>
            <w:tcW w:w="850" w:type="dxa"/>
            <w:tcBorders>
              <w:right w:val="single" w:sz="4" w:space="0" w:color="auto"/>
            </w:tcBorders>
          </w:tcPr>
          <w:p w14:paraId="1B77121A" w14:textId="6920BD8C" w:rsidR="004A2740" w:rsidRPr="004A2740" w:rsidRDefault="004A2740" w:rsidP="004A2740">
            <w:pPr>
              <w:tabs>
                <w:tab w:val="right" w:pos="9000"/>
                <w:tab w:val="right" w:pos="9990"/>
                <w:tab w:val="right" w:pos="12600"/>
              </w:tabs>
              <w:spacing w:after="40"/>
              <w:jc w:val="center"/>
              <w:rPr>
                <w:rFonts w:asciiTheme="minorHAnsi" w:hAnsiTheme="minorHAnsi"/>
                <w:sz w:val="22"/>
                <w:szCs w:val="22"/>
              </w:rPr>
            </w:pPr>
            <w:r w:rsidRPr="004A2740">
              <w:rPr>
                <w:rFonts w:asciiTheme="minorHAnsi" w:eastAsia="Arial Unicode MS" w:hAnsiTheme="minorHAnsi" w:cs="Arial Unicode MS"/>
                <w:sz w:val="22"/>
                <w:szCs w:val="22"/>
              </w:rPr>
              <w:t>59</w:t>
            </w:r>
          </w:p>
        </w:tc>
        <w:tc>
          <w:tcPr>
            <w:tcW w:w="850" w:type="dxa"/>
            <w:tcBorders>
              <w:left w:val="single" w:sz="4" w:space="0" w:color="auto"/>
            </w:tcBorders>
          </w:tcPr>
          <w:p w14:paraId="65003410" w14:textId="0029F834" w:rsidR="004A2740" w:rsidRPr="009820A3" w:rsidRDefault="004A2740" w:rsidP="004A2740">
            <w:pPr>
              <w:tabs>
                <w:tab w:val="right" w:pos="9000"/>
                <w:tab w:val="right" w:pos="9990"/>
                <w:tab w:val="right" w:pos="12600"/>
              </w:tabs>
              <w:spacing w:after="40"/>
              <w:jc w:val="center"/>
              <w:rPr>
                <w:rFonts w:asciiTheme="minorHAnsi" w:hAnsiTheme="minorHAnsi"/>
                <w:sz w:val="22"/>
                <w:szCs w:val="22"/>
              </w:rPr>
            </w:pPr>
          </w:p>
        </w:tc>
        <w:tc>
          <w:tcPr>
            <w:tcW w:w="6009" w:type="dxa"/>
          </w:tcPr>
          <w:p w14:paraId="41FE3E88" w14:textId="3DBC698C" w:rsidR="004A2740" w:rsidRPr="009820A3" w:rsidRDefault="004A2740" w:rsidP="004A2740">
            <w:pPr>
              <w:tabs>
                <w:tab w:val="right" w:pos="9000"/>
                <w:tab w:val="right" w:pos="9990"/>
                <w:tab w:val="right" w:pos="12600"/>
              </w:tabs>
              <w:spacing w:after="40"/>
              <w:rPr>
                <w:rFonts w:asciiTheme="minorHAnsi" w:hAnsiTheme="minorHAnsi"/>
                <w:sz w:val="22"/>
                <w:szCs w:val="22"/>
              </w:rPr>
            </w:pPr>
          </w:p>
        </w:tc>
        <w:tc>
          <w:tcPr>
            <w:tcW w:w="850" w:type="dxa"/>
          </w:tcPr>
          <w:p w14:paraId="51B1C9C0" w14:textId="77BD8C4D" w:rsidR="004A2740" w:rsidRPr="00371C89" w:rsidRDefault="004A2740" w:rsidP="004A2740">
            <w:pPr>
              <w:tabs>
                <w:tab w:val="right" w:pos="9000"/>
                <w:tab w:val="right" w:pos="9990"/>
                <w:tab w:val="right" w:pos="12600"/>
              </w:tabs>
              <w:spacing w:after="40"/>
              <w:jc w:val="center"/>
              <w:rPr>
                <w:rFonts w:asciiTheme="minorHAnsi" w:hAnsiTheme="minorHAnsi"/>
                <w:sz w:val="22"/>
                <w:szCs w:val="22"/>
                <w:highlight w:val="magenta"/>
              </w:rPr>
            </w:pPr>
          </w:p>
        </w:tc>
      </w:tr>
      <w:tr w:rsidR="004A2740" w:rsidRPr="002B18EF" w14:paraId="73C4BF54" w14:textId="77777777" w:rsidTr="00B07472">
        <w:tc>
          <w:tcPr>
            <w:tcW w:w="850" w:type="dxa"/>
          </w:tcPr>
          <w:p w14:paraId="42EC8160" w14:textId="666DE04B" w:rsidR="004A2740" w:rsidRPr="00D93307"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17</w:t>
            </w:r>
          </w:p>
        </w:tc>
        <w:tc>
          <w:tcPr>
            <w:tcW w:w="6009" w:type="dxa"/>
          </w:tcPr>
          <w:p w14:paraId="062C09D5" w14:textId="204281A7" w:rsidR="004A2740" w:rsidRPr="009820A3" w:rsidRDefault="004A2740" w:rsidP="004A2740">
            <w:pPr>
              <w:tabs>
                <w:tab w:val="right" w:pos="9000"/>
                <w:tab w:val="right" w:pos="9990"/>
                <w:tab w:val="right" w:pos="12600"/>
              </w:tabs>
              <w:spacing w:after="40"/>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Capital contractual commitments</w:t>
            </w:r>
          </w:p>
        </w:tc>
        <w:tc>
          <w:tcPr>
            <w:tcW w:w="850" w:type="dxa"/>
            <w:tcBorders>
              <w:right w:val="single" w:sz="4" w:space="0" w:color="auto"/>
            </w:tcBorders>
          </w:tcPr>
          <w:p w14:paraId="6281EE91" w14:textId="35CDC633" w:rsidR="004A2740" w:rsidRPr="004A2740"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4A2740">
              <w:rPr>
                <w:rFonts w:asciiTheme="minorHAnsi" w:eastAsia="Arial Unicode MS" w:hAnsiTheme="minorHAnsi" w:cs="Arial Unicode MS"/>
                <w:sz w:val="22"/>
                <w:szCs w:val="22"/>
              </w:rPr>
              <w:t>60</w:t>
            </w:r>
          </w:p>
        </w:tc>
        <w:tc>
          <w:tcPr>
            <w:tcW w:w="850" w:type="dxa"/>
            <w:tcBorders>
              <w:left w:val="single" w:sz="4" w:space="0" w:color="auto"/>
            </w:tcBorders>
          </w:tcPr>
          <w:p w14:paraId="2DAA27BD" w14:textId="12A5BE6E" w:rsidR="004A2740" w:rsidRPr="004F1162"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highlight w:val="magenta"/>
              </w:rPr>
            </w:pPr>
          </w:p>
        </w:tc>
        <w:tc>
          <w:tcPr>
            <w:tcW w:w="6009" w:type="dxa"/>
          </w:tcPr>
          <w:p w14:paraId="73C3492F" w14:textId="222F7B9B" w:rsidR="004A2740" w:rsidRPr="004F1162" w:rsidRDefault="004A2740" w:rsidP="004A2740">
            <w:pPr>
              <w:tabs>
                <w:tab w:val="right" w:pos="9000"/>
                <w:tab w:val="right" w:pos="9990"/>
                <w:tab w:val="right" w:pos="12600"/>
              </w:tabs>
              <w:spacing w:after="40"/>
              <w:rPr>
                <w:rFonts w:asciiTheme="minorHAnsi" w:eastAsia="Arial Unicode MS" w:hAnsiTheme="minorHAnsi" w:cs="Arial Unicode MS"/>
                <w:sz w:val="22"/>
                <w:szCs w:val="22"/>
                <w:highlight w:val="magenta"/>
              </w:rPr>
            </w:pPr>
          </w:p>
        </w:tc>
        <w:tc>
          <w:tcPr>
            <w:tcW w:w="850" w:type="dxa"/>
          </w:tcPr>
          <w:p w14:paraId="25DB93E0" w14:textId="65239C49" w:rsidR="004A2740" w:rsidRPr="00371C89"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highlight w:val="magenta"/>
              </w:rPr>
            </w:pPr>
          </w:p>
        </w:tc>
      </w:tr>
      <w:tr w:rsidR="004A2740" w:rsidRPr="002B18EF" w14:paraId="4C6953CF" w14:textId="77777777" w:rsidTr="00B07472">
        <w:tc>
          <w:tcPr>
            <w:tcW w:w="850" w:type="dxa"/>
          </w:tcPr>
          <w:p w14:paraId="0739A572" w14:textId="40219DBB" w:rsidR="004A2740" w:rsidRPr="00D93307"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18</w:t>
            </w:r>
          </w:p>
        </w:tc>
        <w:tc>
          <w:tcPr>
            <w:tcW w:w="6009" w:type="dxa"/>
          </w:tcPr>
          <w:p w14:paraId="498CC953" w14:textId="64ACEB9E" w:rsidR="004A2740" w:rsidRPr="009820A3" w:rsidRDefault="004A2740" w:rsidP="004A2740">
            <w:pPr>
              <w:tabs>
                <w:tab w:val="right" w:pos="9000"/>
                <w:tab w:val="right" w:pos="9990"/>
                <w:tab w:val="right" w:pos="12600"/>
              </w:tabs>
              <w:spacing w:after="40"/>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Property, plant and equipment</w:t>
            </w:r>
          </w:p>
        </w:tc>
        <w:tc>
          <w:tcPr>
            <w:tcW w:w="850" w:type="dxa"/>
            <w:tcBorders>
              <w:right w:val="single" w:sz="4" w:space="0" w:color="auto"/>
            </w:tcBorders>
          </w:tcPr>
          <w:p w14:paraId="391456DC" w14:textId="5E9AB3DB" w:rsidR="004A2740" w:rsidRPr="004A2740"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4A2740">
              <w:rPr>
                <w:rFonts w:asciiTheme="minorHAnsi" w:eastAsia="Arial Unicode MS" w:hAnsiTheme="minorHAnsi" w:cs="Arial Unicode MS"/>
                <w:sz w:val="22"/>
                <w:szCs w:val="22"/>
              </w:rPr>
              <w:t>60</w:t>
            </w:r>
          </w:p>
        </w:tc>
        <w:tc>
          <w:tcPr>
            <w:tcW w:w="850" w:type="dxa"/>
            <w:tcBorders>
              <w:left w:val="single" w:sz="4" w:space="0" w:color="auto"/>
            </w:tcBorders>
          </w:tcPr>
          <w:p w14:paraId="5C550A5D" w14:textId="77777777" w:rsidR="004A2740"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p>
        </w:tc>
        <w:tc>
          <w:tcPr>
            <w:tcW w:w="6009" w:type="dxa"/>
          </w:tcPr>
          <w:p w14:paraId="457B86D3" w14:textId="11F36880" w:rsidR="004A2740" w:rsidRDefault="004A2740" w:rsidP="004A2740">
            <w:pPr>
              <w:tabs>
                <w:tab w:val="right" w:pos="9000"/>
                <w:tab w:val="right" w:pos="9990"/>
                <w:tab w:val="right" w:pos="12600"/>
              </w:tabs>
              <w:spacing w:after="40"/>
              <w:rPr>
                <w:rFonts w:asciiTheme="minorHAnsi" w:eastAsia="Arial Unicode MS" w:hAnsiTheme="minorHAnsi" w:cs="Arial Unicode MS"/>
                <w:sz w:val="22"/>
                <w:szCs w:val="22"/>
              </w:rPr>
            </w:pPr>
          </w:p>
        </w:tc>
        <w:tc>
          <w:tcPr>
            <w:tcW w:w="850" w:type="dxa"/>
          </w:tcPr>
          <w:p w14:paraId="2EF01BDA" w14:textId="77777777" w:rsidR="004A2740" w:rsidRPr="00371C89"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highlight w:val="magenta"/>
              </w:rPr>
            </w:pPr>
          </w:p>
        </w:tc>
      </w:tr>
      <w:tr w:rsidR="004A2740" w:rsidRPr="002B18EF" w14:paraId="56A295E4" w14:textId="77777777" w:rsidTr="00B07472">
        <w:tc>
          <w:tcPr>
            <w:tcW w:w="850" w:type="dxa"/>
          </w:tcPr>
          <w:p w14:paraId="1C191C00" w14:textId="719F362D" w:rsidR="004A2740" w:rsidRPr="00D93307"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19</w:t>
            </w:r>
          </w:p>
        </w:tc>
        <w:tc>
          <w:tcPr>
            <w:tcW w:w="6009" w:type="dxa"/>
          </w:tcPr>
          <w:p w14:paraId="0A53FC7A" w14:textId="03EE5F2D" w:rsidR="004A2740" w:rsidRPr="009820A3" w:rsidRDefault="004A2740" w:rsidP="004A2740">
            <w:pPr>
              <w:tabs>
                <w:tab w:val="right" w:pos="9000"/>
                <w:tab w:val="right" w:pos="9990"/>
                <w:tab w:val="right" w:pos="12600"/>
              </w:tabs>
              <w:spacing w:after="40"/>
              <w:rPr>
                <w:rFonts w:asciiTheme="minorHAnsi" w:eastAsia="Arial Unicode MS" w:hAnsiTheme="minorHAnsi" w:cs="Arial Unicode MS"/>
                <w:sz w:val="22"/>
                <w:szCs w:val="22"/>
              </w:rPr>
            </w:pPr>
            <w:r w:rsidRPr="009820A3">
              <w:rPr>
                <w:rFonts w:asciiTheme="minorHAnsi" w:eastAsia="Arial Unicode MS" w:hAnsiTheme="minorHAnsi" w:cs="Arial Unicode MS"/>
                <w:sz w:val="22"/>
                <w:szCs w:val="22"/>
              </w:rPr>
              <w:t>School assets</w:t>
            </w:r>
          </w:p>
        </w:tc>
        <w:tc>
          <w:tcPr>
            <w:tcW w:w="850" w:type="dxa"/>
            <w:tcBorders>
              <w:right w:val="single" w:sz="4" w:space="0" w:color="auto"/>
            </w:tcBorders>
          </w:tcPr>
          <w:p w14:paraId="53098AF1" w14:textId="4E78F04B" w:rsidR="004A2740" w:rsidRPr="004A2740"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r w:rsidRPr="004A2740">
              <w:rPr>
                <w:rFonts w:asciiTheme="minorHAnsi" w:eastAsia="Arial Unicode MS" w:hAnsiTheme="minorHAnsi" w:cs="Arial Unicode MS"/>
                <w:sz w:val="22"/>
                <w:szCs w:val="22"/>
              </w:rPr>
              <w:t>63</w:t>
            </w:r>
          </w:p>
        </w:tc>
        <w:tc>
          <w:tcPr>
            <w:tcW w:w="850" w:type="dxa"/>
            <w:tcBorders>
              <w:left w:val="single" w:sz="4" w:space="0" w:color="auto"/>
            </w:tcBorders>
          </w:tcPr>
          <w:p w14:paraId="3024295A" w14:textId="09223BEF" w:rsidR="004A2740" w:rsidRPr="009820A3"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p>
        </w:tc>
        <w:tc>
          <w:tcPr>
            <w:tcW w:w="6009" w:type="dxa"/>
          </w:tcPr>
          <w:p w14:paraId="76532773" w14:textId="054D7F88" w:rsidR="004A2740" w:rsidRPr="009820A3" w:rsidRDefault="004A2740" w:rsidP="004A2740">
            <w:pPr>
              <w:tabs>
                <w:tab w:val="right" w:pos="9000"/>
                <w:tab w:val="right" w:pos="9990"/>
                <w:tab w:val="right" w:pos="12600"/>
              </w:tabs>
              <w:spacing w:after="40"/>
              <w:rPr>
                <w:rFonts w:asciiTheme="minorHAnsi" w:eastAsia="Arial Unicode MS" w:hAnsiTheme="minorHAnsi" w:cs="Arial Unicode MS"/>
                <w:sz w:val="22"/>
                <w:szCs w:val="22"/>
              </w:rPr>
            </w:pPr>
          </w:p>
        </w:tc>
        <w:tc>
          <w:tcPr>
            <w:tcW w:w="850" w:type="dxa"/>
          </w:tcPr>
          <w:p w14:paraId="6F1D6B19" w14:textId="77777777" w:rsidR="004A2740" w:rsidRPr="009820A3" w:rsidRDefault="004A2740" w:rsidP="004A2740">
            <w:pPr>
              <w:tabs>
                <w:tab w:val="right" w:pos="9000"/>
                <w:tab w:val="right" w:pos="9990"/>
                <w:tab w:val="right" w:pos="12600"/>
              </w:tabs>
              <w:spacing w:after="40"/>
              <w:jc w:val="center"/>
              <w:rPr>
                <w:rFonts w:asciiTheme="minorHAnsi" w:eastAsia="Arial Unicode MS" w:hAnsiTheme="minorHAnsi" w:cs="Arial Unicode MS"/>
                <w:sz w:val="22"/>
                <w:szCs w:val="22"/>
              </w:rPr>
            </w:pPr>
          </w:p>
        </w:tc>
      </w:tr>
    </w:tbl>
    <w:p w14:paraId="711A514D" w14:textId="45B0DB0F" w:rsidR="00E90E29" w:rsidRDefault="00E90E29" w:rsidP="00ED4C9B">
      <w:pPr>
        <w:tabs>
          <w:tab w:val="left" w:pos="11799"/>
        </w:tabs>
        <w:rPr>
          <w:rFonts w:asciiTheme="minorHAnsi" w:hAnsiTheme="minorHAnsi"/>
        </w:rPr>
      </w:pPr>
    </w:p>
    <w:p w14:paraId="19ADFAC6" w14:textId="77777777" w:rsidR="00E90E29" w:rsidRPr="002B18EF" w:rsidRDefault="00E90E29" w:rsidP="00ED4C9B">
      <w:pPr>
        <w:tabs>
          <w:tab w:val="left" w:pos="11799"/>
        </w:tabs>
        <w:rPr>
          <w:rFonts w:asciiTheme="minorHAnsi" w:hAnsiTheme="minorHAnsi"/>
        </w:rPr>
        <w:sectPr w:rsidR="00E90E29" w:rsidRPr="002B18EF" w:rsidSect="00810626">
          <w:pgSz w:w="16834" w:h="11909" w:orient="landscape" w:code="9"/>
          <w:pgMar w:top="720" w:right="720" w:bottom="720" w:left="720" w:header="397" w:footer="283" w:gutter="0"/>
          <w:pgNumType w:start="1"/>
          <w:cols w:space="720"/>
          <w:docGrid w:linePitch="326"/>
        </w:sectPr>
      </w:pPr>
    </w:p>
    <w:p w14:paraId="2519EE95" w14:textId="543CBB0A" w:rsidR="002617CC" w:rsidRPr="00F71E36" w:rsidRDefault="00CA284B" w:rsidP="00F71E36">
      <w:pPr>
        <w:tabs>
          <w:tab w:val="right" w:pos="9000"/>
          <w:tab w:val="right" w:pos="9990"/>
          <w:tab w:val="right" w:pos="12600"/>
        </w:tabs>
        <w:ind w:left="-1134"/>
        <w:rPr>
          <w:rFonts w:asciiTheme="minorHAnsi" w:hAnsiTheme="minorHAnsi"/>
          <w:b/>
          <w:color w:val="AEAAAA" w:themeColor="background2" w:themeShade="BF"/>
        </w:rPr>
        <w:sectPr w:rsidR="002617CC" w:rsidRPr="00F71E36" w:rsidSect="00E26B4F">
          <w:headerReference w:type="default" r:id="rId11"/>
          <w:pgSz w:w="16834" w:h="11909" w:orient="landscape" w:code="9"/>
          <w:pgMar w:top="0" w:right="0" w:bottom="0" w:left="0" w:header="0" w:footer="0" w:gutter="0"/>
          <w:pgNumType w:start="1"/>
          <w:cols w:space="720"/>
          <w:docGrid w:linePitch="326"/>
        </w:sectPr>
      </w:pPr>
      <w:r w:rsidRPr="00155F9A">
        <w:rPr>
          <w:rFonts w:asciiTheme="minorHAnsi" w:eastAsia="Arial Unicode MS" w:hAnsiTheme="minorHAnsi" w:cs="Arial Unicode MS"/>
          <w:noProof/>
          <w:color w:val="FFFFFF" w:themeColor="background1"/>
          <w:sz w:val="96"/>
          <w:lang w:eastAsia="en-GB"/>
        </w:rPr>
        <w:drawing>
          <wp:anchor distT="0" distB="0" distL="114300" distR="114300" simplePos="0" relativeHeight="251815423" behindDoc="1" locked="0" layoutInCell="1" allowOverlap="1" wp14:anchorId="1A830542" wp14:editId="1F89C07C">
            <wp:simplePos x="0" y="0"/>
            <wp:positionH relativeFrom="column">
              <wp:posOffset>19050</wp:posOffset>
            </wp:positionH>
            <wp:positionV relativeFrom="page">
              <wp:posOffset>20320</wp:posOffset>
            </wp:positionV>
            <wp:extent cx="11795125" cy="7818755"/>
            <wp:effectExtent l="0" t="0" r="0" b="0"/>
            <wp:wrapNone/>
            <wp:docPr id="9" name="Picture 9" descr="P:\Beacon Fell 2017 -countrysid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Beacon Fell 2017 -countryside (2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795125" cy="7818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468E" w:rsidRPr="002B18EF">
        <w:rPr>
          <w:rFonts w:asciiTheme="minorHAnsi" w:hAnsiTheme="minorHAnsi"/>
          <w:b/>
          <w:color w:val="AEAAAA" w:themeColor="background2" w:themeShade="BF"/>
        </w:rPr>
        <w:t>Sta</w:t>
      </w:r>
    </w:p>
    <w:p w14:paraId="086FAECC" w14:textId="31CA7443" w:rsidR="009B3B19" w:rsidRPr="002B18EF" w:rsidRDefault="009B3B19" w:rsidP="009B3B19">
      <w:pPr>
        <w:tabs>
          <w:tab w:val="left" w:pos="8508"/>
        </w:tabs>
        <w:ind w:right="107"/>
        <w:jc w:val="right"/>
        <w:rPr>
          <w:rFonts w:asciiTheme="minorHAnsi" w:hAnsiTheme="minorHAnsi"/>
          <w:noProof/>
          <w:lang w:eastAsia="en-GB"/>
        </w:rPr>
      </w:pPr>
    </w:p>
    <w:p w14:paraId="42ED60FB" w14:textId="674ACE07" w:rsidR="00BA076B" w:rsidRPr="006F4668" w:rsidRDefault="00C802FF" w:rsidP="006F4668">
      <w:pPr>
        <w:tabs>
          <w:tab w:val="right" w:pos="16727"/>
        </w:tabs>
        <w:ind w:left="567" w:right="107"/>
        <w:rPr>
          <w:rFonts w:asciiTheme="minorHAnsi" w:hAnsiTheme="minorHAnsi"/>
          <w:noProof/>
          <w:color w:val="FFFFFF" w:themeColor="background1"/>
          <w:sz w:val="80"/>
          <w:szCs w:val="80"/>
          <w:lang w:eastAsia="en-GB"/>
        </w:rPr>
      </w:pPr>
      <w:r w:rsidRPr="006F4668">
        <w:rPr>
          <w:rFonts w:asciiTheme="minorHAnsi" w:hAnsiTheme="minorHAnsi"/>
          <w:noProof/>
          <w:color w:val="FFFFFF" w:themeColor="background1"/>
          <w:sz w:val="80"/>
          <w:szCs w:val="80"/>
          <w:lang w:eastAsia="en-GB"/>
        </w:rPr>
        <w:t xml:space="preserve">Written statements </w:t>
      </w:r>
      <w:r w:rsidR="006F4668">
        <w:rPr>
          <w:rFonts w:asciiTheme="minorHAnsi" w:hAnsiTheme="minorHAnsi"/>
          <w:noProof/>
          <w:color w:val="FFFFFF" w:themeColor="background1"/>
          <w:sz w:val="80"/>
          <w:szCs w:val="80"/>
          <w:lang w:eastAsia="en-GB"/>
        </w:rPr>
        <w:tab/>
      </w:r>
    </w:p>
    <w:p w14:paraId="4F27AADF" w14:textId="27AE6316" w:rsidR="00AB7CB6" w:rsidRPr="006F4668" w:rsidRDefault="00C802FF" w:rsidP="003A7E13">
      <w:pPr>
        <w:tabs>
          <w:tab w:val="left" w:pos="8508"/>
        </w:tabs>
        <w:ind w:left="567" w:right="107"/>
        <w:rPr>
          <w:rFonts w:asciiTheme="minorHAnsi" w:hAnsiTheme="minorHAnsi"/>
          <w:noProof/>
          <w:color w:val="FFFFFF" w:themeColor="background1"/>
          <w:sz w:val="80"/>
          <w:szCs w:val="80"/>
          <w:lang w:eastAsia="en-GB"/>
        </w:rPr>
      </w:pPr>
      <w:r w:rsidRPr="006F4668">
        <w:rPr>
          <w:rFonts w:asciiTheme="minorHAnsi" w:hAnsiTheme="minorHAnsi"/>
          <w:noProof/>
          <w:color w:val="FFFFFF" w:themeColor="background1"/>
          <w:sz w:val="80"/>
          <w:szCs w:val="80"/>
          <w:lang w:eastAsia="en-GB"/>
        </w:rPr>
        <w:t>to the accounts</w:t>
      </w:r>
    </w:p>
    <w:p w14:paraId="04E32FAE"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1AA8D5DE"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5A216D34"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4F674FA3"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496701B2"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0FB8EF92" w14:textId="648DDA53" w:rsidR="009638D7" w:rsidRPr="006F4668" w:rsidRDefault="006F4668" w:rsidP="006F4668">
      <w:pPr>
        <w:tabs>
          <w:tab w:val="left" w:pos="10095"/>
        </w:tabs>
        <w:ind w:left="567" w:right="107"/>
        <w:rPr>
          <w:rFonts w:asciiTheme="minorHAnsi" w:hAnsiTheme="minorHAnsi"/>
          <w:noProof/>
          <w:color w:val="FFFFFF" w:themeColor="background1"/>
          <w:sz w:val="40"/>
          <w:lang w:eastAsia="en-GB"/>
        </w:rPr>
      </w:pPr>
      <w:r>
        <w:rPr>
          <w:rFonts w:asciiTheme="minorHAnsi" w:hAnsiTheme="minorHAnsi"/>
          <w:noProof/>
          <w:color w:val="FFFFFF" w:themeColor="background1"/>
          <w:sz w:val="40"/>
          <w:lang w:eastAsia="en-GB"/>
        </w:rPr>
        <w:tab/>
      </w:r>
    </w:p>
    <w:p w14:paraId="32B86A82"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67DABC64"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4D7A26E3"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6232B525"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4E5C2EBF"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417A3B37"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093E810E"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3DE9A1EB"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46F5982D"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56DBCE16" w14:textId="77777777" w:rsidR="009638D7" w:rsidRPr="006F4668" w:rsidRDefault="009638D7" w:rsidP="009638D7">
      <w:pPr>
        <w:tabs>
          <w:tab w:val="left" w:pos="8508"/>
        </w:tabs>
        <w:ind w:left="567" w:right="107"/>
        <w:rPr>
          <w:rFonts w:asciiTheme="minorHAnsi" w:hAnsiTheme="minorHAnsi"/>
          <w:noProof/>
          <w:color w:val="FFFFFF" w:themeColor="background1"/>
          <w:sz w:val="40"/>
          <w:lang w:eastAsia="en-GB"/>
        </w:rPr>
      </w:pPr>
    </w:p>
    <w:p w14:paraId="497E16BB" w14:textId="77777777" w:rsidR="009638D7" w:rsidRPr="006F4668" w:rsidRDefault="009638D7" w:rsidP="009638D7">
      <w:pPr>
        <w:tabs>
          <w:tab w:val="left" w:pos="8508"/>
        </w:tabs>
        <w:ind w:left="567" w:right="107"/>
        <w:rPr>
          <w:rFonts w:asciiTheme="minorHAnsi" w:hAnsiTheme="minorHAnsi"/>
          <w:noProof/>
          <w:color w:val="FFFFFF" w:themeColor="background1"/>
          <w:sz w:val="20"/>
          <w:lang w:eastAsia="en-GB"/>
        </w:rPr>
      </w:pPr>
    </w:p>
    <w:p w14:paraId="555A7232" w14:textId="77777777" w:rsidR="00AD003A" w:rsidRPr="006F4668" w:rsidRDefault="00AD003A" w:rsidP="009638D7">
      <w:pPr>
        <w:tabs>
          <w:tab w:val="left" w:pos="8508"/>
        </w:tabs>
        <w:ind w:left="567" w:right="107"/>
        <w:rPr>
          <w:rFonts w:asciiTheme="minorHAnsi" w:hAnsiTheme="minorHAnsi"/>
          <w:noProof/>
          <w:color w:val="FFFFFF" w:themeColor="background1"/>
          <w:sz w:val="2"/>
          <w:lang w:eastAsia="en-GB"/>
        </w:rPr>
      </w:pPr>
    </w:p>
    <w:p w14:paraId="1CD079F3" w14:textId="77777777" w:rsidR="009638D7" w:rsidRPr="006F4668" w:rsidRDefault="009638D7" w:rsidP="00C94AF8">
      <w:pPr>
        <w:tabs>
          <w:tab w:val="left" w:pos="8508"/>
        </w:tabs>
        <w:ind w:left="567" w:right="249"/>
        <w:rPr>
          <w:rFonts w:asciiTheme="minorHAnsi" w:hAnsiTheme="minorHAnsi"/>
          <w:noProof/>
          <w:color w:val="FFFFFF" w:themeColor="background1"/>
          <w:sz w:val="28"/>
          <w:lang w:eastAsia="en-GB"/>
        </w:rPr>
      </w:pPr>
      <w:r w:rsidRPr="006F4668">
        <w:rPr>
          <w:rFonts w:asciiTheme="minorHAnsi" w:hAnsiTheme="minorHAnsi"/>
          <w:noProof/>
          <w:color w:val="FFFFFF" w:themeColor="background1"/>
          <w:sz w:val="28"/>
          <w:lang w:eastAsia="en-GB"/>
        </w:rPr>
        <w:t>Beacon Fell</w:t>
      </w:r>
    </w:p>
    <w:p w14:paraId="5A8C3601" w14:textId="77777777" w:rsidR="009638D7" w:rsidRPr="006F4668" w:rsidRDefault="009638D7" w:rsidP="00C94AF8">
      <w:pPr>
        <w:tabs>
          <w:tab w:val="left" w:pos="8508"/>
        </w:tabs>
        <w:ind w:left="567" w:right="249"/>
        <w:rPr>
          <w:rFonts w:asciiTheme="minorHAnsi" w:hAnsiTheme="minorHAnsi"/>
          <w:noProof/>
          <w:color w:val="FFFFFF" w:themeColor="background1"/>
          <w:sz w:val="22"/>
          <w:lang w:eastAsia="en-GB"/>
        </w:rPr>
      </w:pPr>
      <w:r w:rsidRPr="006F4668">
        <w:rPr>
          <w:rFonts w:asciiTheme="minorHAnsi" w:hAnsiTheme="minorHAnsi" w:cs="Segoe UI"/>
          <w:color w:val="FFFFFF" w:themeColor="background1"/>
          <w:sz w:val="20"/>
          <w:szCs w:val="21"/>
        </w:rPr>
        <w:t>Photo credit: visitlancashire.com</w:t>
      </w:r>
    </w:p>
    <w:p w14:paraId="50009B34" w14:textId="77777777" w:rsidR="009638D7" w:rsidRPr="006F4668" w:rsidRDefault="009638D7" w:rsidP="00C94AF8">
      <w:pPr>
        <w:tabs>
          <w:tab w:val="left" w:pos="8508"/>
        </w:tabs>
        <w:ind w:left="284" w:right="249"/>
        <w:rPr>
          <w:rFonts w:asciiTheme="minorHAnsi" w:hAnsiTheme="minorHAnsi"/>
          <w:bCs/>
          <w:color w:val="FFFFFF" w:themeColor="background1"/>
          <w:sz w:val="22"/>
        </w:rPr>
        <w:sectPr w:rsidR="009638D7" w:rsidRPr="006F4668" w:rsidSect="00F4792E">
          <w:headerReference w:type="default" r:id="rId13"/>
          <w:type w:val="continuous"/>
          <w:pgSz w:w="16834" w:h="11909" w:orient="landscape" w:code="9"/>
          <w:pgMar w:top="-170" w:right="0" w:bottom="0" w:left="0" w:header="0" w:footer="0" w:gutter="0"/>
          <w:pgNumType w:start="1"/>
          <w:cols w:space="720"/>
          <w:docGrid w:linePitch="326"/>
        </w:sectPr>
      </w:pPr>
    </w:p>
    <w:p w14:paraId="48B35EE3" w14:textId="54158BAC" w:rsidR="00B628C1" w:rsidRPr="002B18EF" w:rsidRDefault="00B628C1" w:rsidP="00C94AF8">
      <w:pPr>
        <w:tabs>
          <w:tab w:val="left" w:pos="14106"/>
        </w:tabs>
        <w:rPr>
          <w:rFonts w:asciiTheme="minorHAnsi" w:eastAsia="Arial Unicode MS" w:hAnsiTheme="minorHAnsi" w:cs="Arial Unicode MS"/>
          <w:lang w:eastAsia="en-GB"/>
        </w:rPr>
        <w:sectPr w:rsidR="00B628C1" w:rsidRPr="002B18EF" w:rsidSect="00B628C1">
          <w:headerReference w:type="default" r:id="rId14"/>
          <w:footerReference w:type="default" r:id="rId15"/>
          <w:headerReference w:type="first" r:id="rId16"/>
          <w:type w:val="continuous"/>
          <w:pgSz w:w="16834" w:h="11909" w:orient="landscape" w:code="9"/>
          <w:pgMar w:top="0" w:right="0" w:bottom="0" w:left="0" w:header="284" w:footer="567" w:gutter="0"/>
          <w:pgNumType w:start="1"/>
          <w:cols w:space="720"/>
          <w:docGrid w:linePitch="326"/>
        </w:sectPr>
      </w:pPr>
    </w:p>
    <w:p w14:paraId="0DB8916B" w14:textId="2E9D56A1" w:rsidR="00D30762" w:rsidRPr="00D702E3" w:rsidRDefault="00D30762" w:rsidP="00D30762">
      <w:pPr>
        <w:jc w:val="both"/>
        <w:rPr>
          <w:rFonts w:asciiTheme="minorHAnsi" w:eastAsia="Arial Unicode MS" w:hAnsiTheme="minorHAnsi" w:cs="Arial Unicode MS"/>
          <w:color w:val="323E4F" w:themeColor="text2" w:themeShade="BF"/>
          <w:sz w:val="36"/>
          <w:szCs w:val="40"/>
          <w:lang w:eastAsia="en-GB"/>
        </w:rPr>
      </w:pPr>
      <w:r w:rsidRPr="00D702E3">
        <w:rPr>
          <w:rFonts w:asciiTheme="minorHAnsi" w:eastAsia="Arial Unicode MS" w:hAnsiTheme="minorHAnsi" w:cs="Arial Unicode MS"/>
          <w:color w:val="323E4F" w:themeColor="text2" w:themeShade="BF"/>
          <w:sz w:val="32"/>
          <w:szCs w:val="40"/>
          <w:lang w:eastAsia="en-GB"/>
        </w:rPr>
        <w:t xml:space="preserve">Foreword by the Interim Chief Executive and Director of Resources </w:t>
      </w:r>
    </w:p>
    <w:p w14:paraId="637336E6" w14:textId="0A0A36C9" w:rsidR="00340172" w:rsidRDefault="00340172" w:rsidP="00D30762">
      <w:pPr>
        <w:jc w:val="both"/>
        <w:rPr>
          <w:rFonts w:ascii="Corbel" w:eastAsia="Arial Unicode MS" w:hAnsi="Corbel" w:cs="Arial Unicode MS"/>
          <w:color w:val="323E4F" w:themeColor="text2" w:themeShade="BF"/>
          <w:sz w:val="36"/>
          <w:szCs w:val="40"/>
          <w:lang w:eastAsia="en-GB"/>
        </w:rPr>
      </w:pPr>
    </w:p>
    <w:p w14:paraId="553784D8" w14:textId="77777777" w:rsidR="00FC5124" w:rsidRPr="00FC5124" w:rsidRDefault="00FC5124" w:rsidP="00D30762">
      <w:pPr>
        <w:jc w:val="both"/>
        <w:rPr>
          <w:rFonts w:ascii="Corbel" w:eastAsia="Arial Unicode MS" w:hAnsi="Corbel" w:cs="Arial Unicode MS"/>
          <w:color w:val="323E4F" w:themeColor="text2" w:themeShade="BF"/>
          <w:sz w:val="12"/>
          <w:szCs w:val="40"/>
          <w:lang w:eastAsia="en-GB"/>
        </w:rPr>
        <w:sectPr w:rsidR="00FC5124" w:rsidRPr="00FC5124" w:rsidSect="00810626">
          <w:pgSz w:w="16834" w:h="11909" w:orient="landscape" w:code="9"/>
          <w:pgMar w:top="720" w:right="720" w:bottom="720" w:left="720" w:header="567" w:footer="567" w:gutter="0"/>
          <w:pgNumType w:start="1"/>
          <w:cols w:space="894"/>
          <w:docGrid w:linePitch="326"/>
        </w:sectPr>
      </w:pPr>
    </w:p>
    <w:p w14:paraId="130B8464" w14:textId="44E47AC3" w:rsidR="00BC4C39" w:rsidRPr="002B18EF" w:rsidRDefault="00FC5124" w:rsidP="00BC4C39">
      <w:pPr>
        <w:jc w:val="both"/>
        <w:rPr>
          <w:rFonts w:asciiTheme="minorHAnsi" w:eastAsia="Arial Unicode MS" w:hAnsiTheme="minorHAnsi" w:cs="Arial Unicode MS"/>
          <w:color w:val="000000"/>
        </w:rPr>
      </w:pPr>
      <w:r w:rsidRPr="00DC73B8">
        <w:rPr>
          <w:noProof/>
          <w:lang w:eastAsia="en-GB"/>
        </w:rPr>
        <w:drawing>
          <wp:anchor distT="0" distB="0" distL="114300" distR="114300" simplePos="0" relativeHeight="251815936" behindDoc="1" locked="0" layoutInCell="1" allowOverlap="1" wp14:anchorId="3B0A88CF" wp14:editId="315AF80C">
            <wp:simplePos x="0" y="0"/>
            <wp:positionH relativeFrom="column">
              <wp:posOffset>19050</wp:posOffset>
            </wp:positionH>
            <wp:positionV relativeFrom="paragraph">
              <wp:posOffset>63500</wp:posOffset>
            </wp:positionV>
            <wp:extent cx="2152650" cy="2930525"/>
            <wp:effectExtent l="0" t="0" r="0" b="3175"/>
            <wp:wrapSquare wrapText="bothSides"/>
            <wp:docPr id="170" name="Picture 170" descr="P:\My Pictures\Angie Ridgwell 1_2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My Pictures\Angie Ridgwell 1_200dpi.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010"/>
                    <a:stretch/>
                  </pic:blipFill>
                  <pic:spPr bwMode="auto">
                    <a:xfrm>
                      <a:off x="0" y="0"/>
                      <a:ext cx="2152650" cy="293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4C39" w:rsidRPr="002B18EF">
        <w:rPr>
          <w:rFonts w:asciiTheme="minorHAnsi" w:eastAsia="Arial Unicode MS" w:hAnsiTheme="minorHAnsi" w:cs="Arial Unicode MS"/>
          <w:color w:val="000000"/>
        </w:rPr>
        <w:t>I am pleased to introduce the Statement of Accounts for the 2017/18 financial year.  The financial statements set out both the single entity accounts for Lancashire County Council and the consolidated group position, incorporating its subsidiary Lancashire County Developments Limited.</w:t>
      </w:r>
      <w:r w:rsidR="00EE7322">
        <w:rPr>
          <w:rFonts w:asciiTheme="minorHAnsi" w:eastAsia="Arial Unicode MS" w:hAnsiTheme="minorHAnsi" w:cs="Arial Unicode MS"/>
          <w:color w:val="000000"/>
        </w:rPr>
        <w:t xml:space="preserve">  They also include the Lancashire County Pension Fund accounts for which Lancashire County Council is the administering authority.</w:t>
      </w:r>
    </w:p>
    <w:p w14:paraId="3BE29D6F" w14:textId="77777777" w:rsidR="00BC4C39" w:rsidRDefault="00BC4C39" w:rsidP="00BC4C39">
      <w:pPr>
        <w:pStyle w:val="Pa12"/>
        <w:spacing w:line="240" w:lineRule="auto"/>
        <w:jc w:val="both"/>
        <w:rPr>
          <w:rFonts w:asciiTheme="minorHAnsi" w:eastAsia="Arial Unicode MS" w:hAnsiTheme="minorHAnsi" w:cs="Arial Unicode MS"/>
          <w:color w:val="000000"/>
        </w:rPr>
      </w:pPr>
    </w:p>
    <w:p w14:paraId="4B250783" w14:textId="4056F70E" w:rsidR="0089459D" w:rsidRDefault="0089459D" w:rsidP="0089459D">
      <w:pPr>
        <w:shd w:val="clear" w:color="auto" w:fill="FFFFFF"/>
        <w:jc w:val="both"/>
        <w:rPr>
          <w:rFonts w:asciiTheme="minorHAnsi" w:eastAsia="Arial Unicode MS" w:hAnsiTheme="minorHAnsi" w:cs="Arial Unicode MS"/>
          <w:color w:val="000000"/>
        </w:rPr>
      </w:pPr>
      <w:r>
        <w:rPr>
          <w:rFonts w:asciiTheme="minorHAnsi" w:eastAsia="Arial Unicode MS" w:hAnsiTheme="minorHAnsi" w:cs="Arial Unicode MS"/>
          <w:color w:val="000000"/>
        </w:rPr>
        <w:t xml:space="preserve">In 2017/18 we have continued to deliver services valued by the communities we serve, and have been recognised for achievements in both delivering innovative services such as 'Shared Lives' </w:t>
      </w:r>
      <w:r w:rsidR="00B27286">
        <w:rPr>
          <w:rFonts w:asciiTheme="minorHAnsi" w:eastAsia="Arial Unicode MS" w:hAnsiTheme="minorHAnsi" w:cs="Arial Unicode MS"/>
          <w:color w:val="000000"/>
        </w:rPr>
        <w:t>and</w:t>
      </w:r>
      <w:r>
        <w:rPr>
          <w:rFonts w:asciiTheme="minorHAnsi" w:eastAsia="Arial Unicode MS" w:hAnsiTheme="minorHAnsi" w:cs="Arial Unicode MS"/>
          <w:color w:val="000000"/>
        </w:rPr>
        <w:t xml:space="preserve"> also creating the environment in which residents can prosper through the Local Enterprise Partnership.</w:t>
      </w:r>
    </w:p>
    <w:p w14:paraId="25C1A2B2" w14:textId="77777777" w:rsidR="0089459D" w:rsidRPr="0089459D" w:rsidRDefault="0089459D" w:rsidP="0089459D">
      <w:pPr>
        <w:pStyle w:val="Default"/>
        <w:rPr>
          <w:rFonts w:asciiTheme="minorHAnsi" w:eastAsia="Arial Unicode MS" w:hAnsiTheme="minorHAnsi" w:cs="Arial Unicode MS"/>
          <w:lang w:eastAsia="en-US"/>
        </w:rPr>
      </w:pPr>
    </w:p>
    <w:p w14:paraId="304D5B43" w14:textId="21B4D2E4" w:rsidR="00C22A8B" w:rsidRPr="00EE7322" w:rsidRDefault="0089459D" w:rsidP="0089459D">
      <w:pPr>
        <w:pStyle w:val="Default"/>
        <w:jc w:val="both"/>
        <w:rPr>
          <w:rFonts w:asciiTheme="minorHAnsi" w:eastAsia="Arial Unicode MS" w:hAnsiTheme="minorHAnsi" w:cs="Arial Unicode MS"/>
          <w:lang w:eastAsia="en-US"/>
        </w:rPr>
      </w:pPr>
      <w:r w:rsidRPr="0089459D">
        <w:rPr>
          <w:rFonts w:asciiTheme="minorHAnsi" w:eastAsia="Arial Unicode MS" w:hAnsiTheme="minorHAnsi" w:cs="Arial Unicode MS"/>
          <w:lang w:eastAsia="en-US"/>
        </w:rPr>
        <w:t>Our new</w:t>
      </w:r>
      <w:r>
        <w:rPr>
          <w:rFonts w:asciiTheme="minorHAnsi" w:eastAsia="Arial Unicode MS" w:hAnsiTheme="minorHAnsi" w:cs="Arial Unicode MS"/>
          <w:lang w:eastAsia="en-US"/>
        </w:rPr>
        <w:t xml:space="preserve"> strategic plans have highlighted that the priorities of our local </w:t>
      </w:r>
      <w:r w:rsidRPr="0089459D">
        <w:rPr>
          <w:rFonts w:asciiTheme="minorHAnsi" w:eastAsia="Arial Unicode MS" w:hAnsiTheme="minorHAnsi" w:cs="Arial Unicode MS"/>
          <w:lang w:eastAsia="en-US"/>
        </w:rPr>
        <w:t>population are central to how we operate.  However, l</w:t>
      </w:r>
      <w:r w:rsidR="00EE7322" w:rsidRPr="0089459D">
        <w:rPr>
          <w:rFonts w:asciiTheme="minorHAnsi" w:eastAsia="Arial Unicode MS" w:hAnsiTheme="minorHAnsi" w:cs="Arial Unicode MS"/>
          <w:lang w:eastAsia="en-US"/>
        </w:rPr>
        <w:t xml:space="preserve">ike </w:t>
      </w:r>
      <w:r w:rsidRPr="0089459D">
        <w:rPr>
          <w:rFonts w:asciiTheme="minorHAnsi" w:eastAsia="Arial Unicode MS" w:hAnsiTheme="minorHAnsi" w:cs="Arial Unicode MS"/>
          <w:lang w:eastAsia="en-US"/>
        </w:rPr>
        <w:t>many</w:t>
      </w:r>
      <w:r w:rsidR="00EE7322" w:rsidRPr="0089459D">
        <w:rPr>
          <w:rFonts w:asciiTheme="minorHAnsi" w:eastAsia="Arial Unicode MS" w:hAnsiTheme="minorHAnsi" w:cs="Arial Unicode MS"/>
          <w:lang w:eastAsia="en-US"/>
        </w:rPr>
        <w:t xml:space="preserve"> councils, Lancashire County Council is facing significant financial pressures </w:t>
      </w:r>
      <w:r>
        <w:rPr>
          <w:rFonts w:asciiTheme="minorHAnsi" w:eastAsia="Arial Unicode MS" w:hAnsiTheme="minorHAnsi" w:cs="Arial Unicode MS"/>
          <w:lang w:eastAsia="en-US"/>
        </w:rPr>
        <w:t>from reductions in government funding and increases in the demand for services.</w:t>
      </w:r>
      <w:r w:rsidR="00C22A8B" w:rsidRPr="00EE7322">
        <w:rPr>
          <w:rFonts w:asciiTheme="minorHAnsi" w:eastAsia="Arial Unicode MS" w:hAnsiTheme="minorHAnsi" w:cs="Arial Unicode MS"/>
          <w:lang w:eastAsia="en-US"/>
        </w:rPr>
        <w:t xml:space="preserve"> </w:t>
      </w:r>
    </w:p>
    <w:p w14:paraId="45254906" w14:textId="00211E16" w:rsidR="00C22A8B" w:rsidRDefault="00C22A8B" w:rsidP="00EE7322">
      <w:pPr>
        <w:jc w:val="both"/>
        <w:rPr>
          <w:rFonts w:asciiTheme="minorHAnsi" w:eastAsia="Arial Unicode MS" w:hAnsiTheme="minorHAnsi" w:cs="Arial Unicode MS"/>
          <w:color w:val="000000"/>
        </w:rPr>
      </w:pPr>
    </w:p>
    <w:p w14:paraId="0367CBDC" w14:textId="77777777" w:rsidR="00165F0B" w:rsidRDefault="00165F0B" w:rsidP="00BC4C39">
      <w:pPr>
        <w:shd w:val="clear" w:color="auto" w:fill="FFFFFF"/>
        <w:jc w:val="both"/>
        <w:rPr>
          <w:rFonts w:asciiTheme="minorHAnsi" w:eastAsia="Arial Unicode MS" w:hAnsiTheme="minorHAnsi" w:cs="Arial Unicode MS"/>
          <w:color w:val="000000"/>
        </w:rPr>
      </w:pPr>
    </w:p>
    <w:p w14:paraId="33038893" w14:textId="32CEE0BC" w:rsidR="0089459D" w:rsidRDefault="00FC5124" w:rsidP="00BC4C39">
      <w:pPr>
        <w:shd w:val="clear" w:color="auto" w:fill="FFFFFF"/>
        <w:jc w:val="both"/>
        <w:rPr>
          <w:rFonts w:asciiTheme="minorHAnsi" w:eastAsia="Arial Unicode MS" w:hAnsiTheme="minorHAnsi" w:cs="Arial Unicode MS"/>
          <w:color w:val="000000"/>
        </w:rPr>
      </w:pPr>
      <w:r>
        <w:rPr>
          <w:rFonts w:asciiTheme="minorHAnsi" w:eastAsia="Arial Unicode MS" w:hAnsiTheme="minorHAnsi" w:cs="Arial Unicode MS"/>
          <w:color w:val="000000"/>
        </w:rPr>
        <w:t>The Council has a strong track record of</w:t>
      </w:r>
      <w:r w:rsidR="0089459D">
        <w:rPr>
          <w:rFonts w:asciiTheme="minorHAnsi" w:eastAsia="Arial Unicode MS" w:hAnsiTheme="minorHAnsi" w:cs="Arial Unicode MS"/>
          <w:color w:val="000000"/>
        </w:rPr>
        <w:t xml:space="preserve"> living within its means through</w:t>
      </w:r>
      <w:r>
        <w:rPr>
          <w:rFonts w:asciiTheme="minorHAnsi" w:eastAsia="Arial Unicode MS" w:hAnsiTheme="minorHAnsi" w:cs="Arial Unicode MS"/>
          <w:color w:val="000000"/>
        </w:rPr>
        <w:t xml:space="preserve"> delivering savings</w:t>
      </w:r>
      <w:r w:rsidR="00D54026">
        <w:rPr>
          <w:rFonts w:asciiTheme="minorHAnsi" w:eastAsia="Arial Unicode MS" w:hAnsiTheme="minorHAnsi" w:cs="Arial Unicode MS"/>
          <w:color w:val="000000"/>
        </w:rPr>
        <w:t xml:space="preserve"> and this is supported by healthy reserve balances reflecting strong financial stewardship</w:t>
      </w:r>
      <w:r w:rsidR="0089459D">
        <w:rPr>
          <w:rFonts w:asciiTheme="minorHAnsi" w:eastAsia="Arial Unicode MS" w:hAnsiTheme="minorHAnsi" w:cs="Arial Unicode MS"/>
          <w:color w:val="000000"/>
        </w:rPr>
        <w:t xml:space="preserve">.  We have </w:t>
      </w:r>
      <w:r>
        <w:rPr>
          <w:rFonts w:asciiTheme="minorHAnsi" w:eastAsia="Arial Unicode MS" w:hAnsiTheme="minorHAnsi" w:cs="Arial Unicode MS"/>
          <w:color w:val="000000"/>
        </w:rPr>
        <w:t>saved in excess of £200 million in the last four years</w:t>
      </w:r>
      <w:r w:rsidR="0089459D">
        <w:rPr>
          <w:rFonts w:asciiTheme="minorHAnsi" w:eastAsia="Arial Unicode MS" w:hAnsiTheme="minorHAnsi" w:cs="Arial Unicode MS"/>
          <w:color w:val="000000"/>
        </w:rPr>
        <w:t xml:space="preserve"> but there is still more that we will need to do</w:t>
      </w:r>
      <w:r>
        <w:rPr>
          <w:rFonts w:asciiTheme="minorHAnsi" w:eastAsia="Arial Unicode MS" w:hAnsiTheme="minorHAnsi" w:cs="Arial Unicode MS"/>
          <w:color w:val="000000"/>
        </w:rPr>
        <w:t>.</w:t>
      </w:r>
    </w:p>
    <w:p w14:paraId="45AEBD30" w14:textId="77777777" w:rsidR="0089459D" w:rsidRDefault="0089459D" w:rsidP="00BC4C39">
      <w:pPr>
        <w:shd w:val="clear" w:color="auto" w:fill="FFFFFF"/>
        <w:jc w:val="both"/>
        <w:rPr>
          <w:rFonts w:asciiTheme="minorHAnsi" w:eastAsia="Arial Unicode MS" w:hAnsiTheme="minorHAnsi" w:cs="Arial Unicode MS"/>
          <w:color w:val="000000"/>
        </w:rPr>
      </w:pPr>
    </w:p>
    <w:p w14:paraId="5B9CA72A" w14:textId="6350B15F" w:rsidR="0089459D" w:rsidRDefault="0089459D" w:rsidP="00BC4C39">
      <w:pPr>
        <w:shd w:val="clear" w:color="auto" w:fill="FFFFFF"/>
        <w:jc w:val="both"/>
        <w:rPr>
          <w:rFonts w:asciiTheme="minorHAnsi" w:eastAsia="Arial Unicode MS" w:hAnsiTheme="minorHAnsi" w:cs="Arial Unicode MS"/>
          <w:color w:val="000000"/>
        </w:rPr>
      </w:pPr>
      <w:r>
        <w:rPr>
          <w:rFonts w:asciiTheme="minorHAnsi" w:eastAsia="Arial Unicode MS" w:hAnsiTheme="minorHAnsi" w:cs="Arial Unicode MS"/>
          <w:color w:val="000000"/>
        </w:rPr>
        <w:t>In 2018 the Council put in place a new management team who are well placed to lead</w:t>
      </w:r>
      <w:r w:rsidR="00B27286">
        <w:rPr>
          <w:rFonts w:asciiTheme="minorHAnsi" w:eastAsia="Arial Unicode MS" w:hAnsiTheme="minorHAnsi" w:cs="Arial Unicode MS"/>
          <w:color w:val="000000"/>
        </w:rPr>
        <w:t xml:space="preserve"> the organisation</w:t>
      </w:r>
      <w:r>
        <w:rPr>
          <w:rFonts w:asciiTheme="minorHAnsi" w:eastAsia="Arial Unicode MS" w:hAnsiTheme="minorHAnsi" w:cs="Arial Unicode MS"/>
          <w:color w:val="000000"/>
        </w:rPr>
        <w:t xml:space="preserve"> successfully through the challenges ahead.</w:t>
      </w:r>
    </w:p>
    <w:p w14:paraId="23C5D019" w14:textId="77777777" w:rsidR="0089459D" w:rsidRDefault="0089459D" w:rsidP="00BC4C39">
      <w:pPr>
        <w:shd w:val="clear" w:color="auto" w:fill="FFFFFF"/>
        <w:jc w:val="both"/>
        <w:rPr>
          <w:rFonts w:asciiTheme="minorHAnsi" w:eastAsia="Arial Unicode MS" w:hAnsiTheme="minorHAnsi" w:cs="Arial Unicode MS"/>
          <w:color w:val="000000"/>
        </w:rPr>
      </w:pPr>
    </w:p>
    <w:p w14:paraId="7A19FA2B" w14:textId="2EFAA68A" w:rsidR="00FC5124" w:rsidRDefault="0089459D" w:rsidP="00BC4C39">
      <w:pPr>
        <w:shd w:val="clear" w:color="auto" w:fill="FFFFFF"/>
        <w:jc w:val="both"/>
        <w:rPr>
          <w:rFonts w:asciiTheme="minorHAnsi" w:eastAsia="Arial Unicode MS" w:hAnsiTheme="minorHAnsi" w:cs="Arial Unicode MS"/>
          <w:color w:val="000000"/>
        </w:rPr>
      </w:pPr>
      <w:r>
        <w:rPr>
          <w:rFonts w:asciiTheme="minorHAnsi" w:eastAsia="Arial Unicode MS" w:hAnsiTheme="minorHAnsi" w:cs="Arial Unicode MS"/>
          <w:color w:val="000000"/>
        </w:rPr>
        <w:t>With the Council's</w:t>
      </w:r>
      <w:r w:rsidR="00FC5124">
        <w:rPr>
          <w:rFonts w:asciiTheme="minorHAnsi" w:eastAsia="Arial Unicode MS" w:hAnsiTheme="minorHAnsi" w:cs="Arial Unicode MS"/>
          <w:color w:val="000000"/>
        </w:rPr>
        <w:t xml:space="preserve"> financial performance in 2017/18 and medium term financial planning</w:t>
      </w:r>
      <w:r>
        <w:rPr>
          <w:rFonts w:asciiTheme="minorHAnsi" w:eastAsia="Arial Unicode MS" w:hAnsiTheme="minorHAnsi" w:cs="Arial Unicode MS"/>
          <w:color w:val="000000"/>
        </w:rPr>
        <w:t>, I am confident that this</w:t>
      </w:r>
      <w:r w:rsidR="00FC5124">
        <w:rPr>
          <w:rFonts w:asciiTheme="minorHAnsi" w:eastAsia="Arial Unicode MS" w:hAnsiTheme="minorHAnsi" w:cs="Arial Unicode MS"/>
          <w:color w:val="000000"/>
        </w:rPr>
        <w:t xml:space="preserve"> </w:t>
      </w:r>
      <w:r w:rsidR="00D54026">
        <w:rPr>
          <w:rFonts w:asciiTheme="minorHAnsi" w:eastAsia="Arial Unicode MS" w:hAnsiTheme="minorHAnsi" w:cs="Arial Unicode MS"/>
          <w:color w:val="000000"/>
        </w:rPr>
        <w:t>gives us capacity to develop and deliver a sustainable future for the County Council.</w:t>
      </w:r>
    </w:p>
    <w:p w14:paraId="0E2E9A3D" w14:textId="71D2E947" w:rsidR="00BC4C39" w:rsidRPr="00494C7F" w:rsidRDefault="00BC4C39" w:rsidP="00BC4C39">
      <w:pPr>
        <w:shd w:val="clear" w:color="auto" w:fill="FFFFFF"/>
        <w:jc w:val="both"/>
        <w:rPr>
          <w:rFonts w:asciiTheme="minorHAnsi" w:eastAsia="Arial Unicode MS" w:hAnsiTheme="minorHAnsi" w:cs="Arial Unicode MS"/>
          <w:color w:val="000000"/>
        </w:rPr>
      </w:pPr>
    </w:p>
    <w:p w14:paraId="2D413809" w14:textId="77777777" w:rsidR="002D0482" w:rsidRDefault="002D0482" w:rsidP="006F56F4">
      <w:pPr>
        <w:tabs>
          <w:tab w:val="center" w:pos="4153"/>
          <w:tab w:val="left" w:pos="8280"/>
          <w:tab w:val="right" w:pos="8306"/>
        </w:tabs>
        <w:jc w:val="both"/>
        <w:rPr>
          <w:rFonts w:asciiTheme="minorHAnsi" w:eastAsia="Arial Unicode MS" w:hAnsiTheme="minorHAnsi" w:cs="Arial Unicode MS"/>
          <w:highlight w:val="magenta"/>
        </w:rPr>
      </w:pPr>
    </w:p>
    <w:p w14:paraId="390199B5" w14:textId="77777777" w:rsidR="00F27F47" w:rsidRDefault="00F27F47" w:rsidP="006F56F4">
      <w:pPr>
        <w:tabs>
          <w:tab w:val="center" w:pos="4153"/>
          <w:tab w:val="left" w:pos="8280"/>
          <w:tab w:val="right" w:pos="8306"/>
        </w:tabs>
        <w:jc w:val="both"/>
        <w:rPr>
          <w:rFonts w:asciiTheme="minorHAnsi" w:eastAsia="Arial Unicode MS" w:hAnsiTheme="minorHAnsi" w:cs="Arial Unicode MS"/>
          <w:highlight w:val="magenta"/>
        </w:rPr>
      </w:pPr>
    </w:p>
    <w:p w14:paraId="0E3F1BDF" w14:textId="77777777" w:rsidR="00323C43" w:rsidRDefault="00323C43" w:rsidP="006F56F4">
      <w:pPr>
        <w:tabs>
          <w:tab w:val="center" w:pos="4153"/>
          <w:tab w:val="left" w:pos="8280"/>
          <w:tab w:val="right" w:pos="8306"/>
        </w:tabs>
        <w:jc w:val="both"/>
        <w:rPr>
          <w:rFonts w:asciiTheme="minorHAnsi" w:eastAsia="Arial Unicode MS" w:hAnsiTheme="minorHAnsi" w:cs="Arial Unicode MS"/>
          <w:highlight w:val="magenta"/>
        </w:rPr>
      </w:pPr>
    </w:p>
    <w:p w14:paraId="258D8BBE" w14:textId="32045BAF" w:rsidR="00BB3EFE" w:rsidRPr="00BB3EFE" w:rsidRDefault="00BB3EFE" w:rsidP="00BB3EFE">
      <w:pPr>
        <w:jc w:val="both"/>
        <w:rPr>
          <w:rFonts w:ascii="Lucida Handwriting" w:eastAsia="Arial Unicode MS" w:hAnsi="Lucida Handwriting" w:cs="Arial Unicode MS"/>
        </w:rPr>
      </w:pPr>
      <w:r w:rsidRPr="00BB3EFE">
        <w:rPr>
          <w:rFonts w:ascii="Lucida Handwriting" w:eastAsia="Arial Unicode MS" w:hAnsi="Lucida Handwriting" w:cs="Arial Unicode MS"/>
        </w:rPr>
        <w:t>A Ridgwell</w:t>
      </w:r>
    </w:p>
    <w:p w14:paraId="7D8D7DA1" w14:textId="77777777" w:rsidR="00F27F47" w:rsidRPr="002B18EF" w:rsidRDefault="00F27F47" w:rsidP="006F56F4">
      <w:pPr>
        <w:tabs>
          <w:tab w:val="center" w:pos="4153"/>
          <w:tab w:val="left" w:pos="8280"/>
          <w:tab w:val="right" w:pos="8306"/>
        </w:tabs>
        <w:jc w:val="both"/>
        <w:rPr>
          <w:rFonts w:asciiTheme="minorHAnsi" w:eastAsia="Arial Unicode MS" w:hAnsiTheme="minorHAnsi" w:cs="Arial Unicode MS"/>
          <w:highlight w:val="magenta"/>
        </w:rPr>
      </w:pPr>
    </w:p>
    <w:p w14:paraId="59776F47" w14:textId="16412263" w:rsidR="00EF1122" w:rsidRPr="00F27F47" w:rsidRDefault="00EF1122" w:rsidP="00912012">
      <w:pPr>
        <w:jc w:val="both"/>
        <w:rPr>
          <w:rFonts w:asciiTheme="minorHAnsi" w:eastAsia="Arial Unicode MS" w:hAnsiTheme="minorHAnsi" w:cs="Arial Unicode MS"/>
        </w:rPr>
      </w:pPr>
      <w:r w:rsidRPr="00F27F47">
        <w:rPr>
          <w:rFonts w:asciiTheme="minorHAnsi" w:eastAsia="Arial Unicode MS" w:hAnsiTheme="minorHAnsi" w:cs="Arial Unicode MS"/>
        </w:rPr>
        <w:t>Angie Rid</w:t>
      </w:r>
      <w:r w:rsidR="00A838EC" w:rsidRPr="00F27F47">
        <w:rPr>
          <w:rFonts w:asciiTheme="minorHAnsi" w:eastAsia="Arial Unicode MS" w:hAnsiTheme="minorHAnsi" w:cs="Arial Unicode MS"/>
        </w:rPr>
        <w:t>g</w:t>
      </w:r>
      <w:r w:rsidRPr="00F27F47">
        <w:rPr>
          <w:rFonts w:asciiTheme="minorHAnsi" w:eastAsia="Arial Unicode MS" w:hAnsiTheme="minorHAnsi" w:cs="Arial Unicode MS"/>
        </w:rPr>
        <w:t>well</w:t>
      </w:r>
    </w:p>
    <w:p w14:paraId="3AB62374" w14:textId="26051ECA" w:rsidR="00791234" w:rsidRPr="00F27F47" w:rsidRDefault="00EF1122" w:rsidP="00912012">
      <w:pPr>
        <w:jc w:val="both"/>
        <w:rPr>
          <w:rFonts w:asciiTheme="minorHAnsi" w:eastAsia="Arial Unicode MS" w:hAnsiTheme="minorHAnsi" w:cs="Arial Unicode MS"/>
        </w:rPr>
      </w:pPr>
      <w:r w:rsidRPr="00F27F47">
        <w:rPr>
          <w:rFonts w:asciiTheme="minorHAnsi" w:eastAsia="Arial Unicode MS" w:hAnsiTheme="minorHAnsi" w:cs="Arial Unicode MS"/>
        </w:rPr>
        <w:t>Interim Chief Exe</w:t>
      </w:r>
      <w:r w:rsidR="00791234" w:rsidRPr="00F27F47">
        <w:rPr>
          <w:rFonts w:asciiTheme="minorHAnsi" w:eastAsia="Arial Unicode MS" w:hAnsiTheme="minorHAnsi" w:cs="Arial Unicode MS"/>
        </w:rPr>
        <w:t>cutive and Director of Resources</w:t>
      </w:r>
      <w:r w:rsidR="00FC5124" w:rsidRPr="00F27F47">
        <w:rPr>
          <w:rFonts w:asciiTheme="minorHAnsi" w:eastAsia="Arial Unicode MS" w:hAnsiTheme="minorHAnsi" w:cs="Arial Unicode MS"/>
        </w:rPr>
        <w:t xml:space="preserve"> (Section 151 officer)</w:t>
      </w:r>
    </w:p>
    <w:p w14:paraId="32672EEE" w14:textId="3DB19707" w:rsidR="00791234" w:rsidRPr="00F27F47" w:rsidRDefault="00791234" w:rsidP="00912012">
      <w:pPr>
        <w:jc w:val="both"/>
        <w:rPr>
          <w:rFonts w:asciiTheme="minorHAnsi" w:eastAsia="Arial Unicode MS" w:hAnsiTheme="minorHAnsi" w:cs="Arial Unicode MS"/>
        </w:rPr>
      </w:pPr>
      <w:r w:rsidRPr="00F27F47">
        <w:rPr>
          <w:rFonts w:asciiTheme="minorHAnsi" w:eastAsia="Arial Unicode MS" w:hAnsiTheme="minorHAnsi" w:cs="Arial Unicode MS"/>
        </w:rPr>
        <w:br w:type="page"/>
      </w:r>
    </w:p>
    <w:p w14:paraId="3E231A04" w14:textId="06CA17A8" w:rsidR="00912012" w:rsidRPr="00D702E3" w:rsidRDefault="00912012" w:rsidP="00912012">
      <w:pPr>
        <w:tabs>
          <w:tab w:val="center" w:pos="4153"/>
          <w:tab w:val="left" w:pos="8280"/>
          <w:tab w:val="right" w:pos="8306"/>
        </w:tabs>
        <w:jc w:val="both"/>
        <w:rPr>
          <w:rFonts w:asciiTheme="minorHAnsi" w:eastAsia="Arial Unicode MS" w:hAnsiTheme="minorHAnsi" w:cs="Arial Unicode MS"/>
          <w:color w:val="323E4F" w:themeColor="text2" w:themeShade="BF"/>
          <w:sz w:val="32"/>
          <w:szCs w:val="40"/>
          <w:lang w:eastAsia="en-GB"/>
        </w:rPr>
      </w:pPr>
      <w:r w:rsidRPr="00D702E3">
        <w:rPr>
          <w:rFonts w:asciiTheme="minorHAnsi" w:eastAsia="Arial Unicode MS" w:hAnsiTheme="minorHAnsi" w:cs="Arial Unicode MS"/>
          <w:color w:val="323E4F" w:themeColor="text2" w:themeShade="BF"/>
          <w:sz w:val="32"/>
          <w:szCs w:val="40"/>
          <w:lang w:eastAsia="en-GB"/>
        </w:rPr>
        <w:t>The county of Lancashire</w:t>
      </w:r>
    </w:p>
    <w:p w14:paraId="580DA63B" w14:textId="77777777" w:rsidR="00CF360A" w:rsidRPr="002B18EF" w:rsidRDefault="00CF360A" w:rsidP="00C330CA">
      <w:pPr>
        <w:jc w:val="both"/>
        <w:rPr>
          <w:rFonts w:asciiTheme="minorHAnsi" w:eastAsia="Arial Unicode MS" w:hAnsiTheme="minorHAnsi" w:cs="Arial Unicode MS"/>
        </w:rPr>
      </w:pPr>
    </w:p>
    <w:p w14:paraId="087B0395" w14:textId="4B544997" w:rsidR="0096637B" w:rsidRDefault="001E7D89" w:rsidP="0041328C">
      <w:pPr>
        <w:autoSpaceDE w:val="0"/>
        <w:autoSpaceDN w:val="0"/>
        <w:adjustRightInd w:val="0"/>
        <w:jc w:val="both"/>
        <w:rPr>
          <w:rFonts w:asciiTheme="minorHAnsi" w:eastAsia="Arial Unicode MS" w:hAnsiTheme="minorHAnsi" w:cs="Arial Unicode MS"/>
        </w:rPr>
      </w:pPr>
      <w:r w:rsidRPr="002B18EF">
        <w:rPr>
          <w:rFonts w:asciiTheme="minorHAnsi" w:hAnsiTheme="minorHAnsi"/>
          <w:noProof/>
          <w:lang w:eastAsia="en-GB"/>
        </w:rPr>
        <w:drawing>
          <wp:anchor distT="0" distB="0" distL="114300" distR="114300" simplePos="0" relativeHeight="251740160" behindDoc="1" locked="0" layoutInCell="1" allowOverlap="1" wp14:anchorId="0136C513" wp14:editId="74D31465">
            <wp:simplePos x="0" y="0"/>
            <wp:positionH relativeFrom="column">
              <wp:posOffset>2038350</wp:posOffset>
            </wp:positionH>
            <wp:positionV relativeFrom="paragraph">
              <wp:posOffset>70485</wp:posOffset>
            </wp:positionV>
            <wp:extent cx="2633345" cy="1552575"/>
            <wp:effectExtent l="0" t="0" r="0" b="9525"/>
            <wp:wrapTight wrapText="bothSides">
              <wp:wrapPolygon edited="0">
                <wp:start x="0" y="0"/>
                <wp:lineTo x="0" y="21467"/>
                <wp:lineTo x="21407" y="21467"/>
                <wp:lineTo x="21407" y="0"/>
                <wp:lineTo x="0" y="0"/>
              </wp:wrapPolygon>
            </wp:wrapTight>
            <wp:docPr id="48" name="Picture 48" descr="C:\Users\jmoister001\AppData\Local\Microsoft\Windows\Temporary Internet Files\Content.Outlook\FB9U03C1\ContactShee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oister001\AppData\Local\Microsoft\Windows\Temporary Internet Files\Content.Outlook\FB9U03C1\ContactSheet-00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3902" t="24072" r="34522" b="65688"/>
                    <a:stretch/>
                  </pic:blipFill>
                  <pic:spPr bwMode="auto">
                    <a:xfrm>
                      <a:off x="0" y="0"/>
                      <a:ext cx="2633345" cy="155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328C" w:rsidRPr="002B18EF">
        <w:rPr>
          <w:rFonts w:asciiTheme="minorHAnsi" w:eastAsia="Arial Unicode MS" w:hAnsiTheme="minorHAnsi" w:cs="Arial Unicode MS"/>
        </w:rPr>
        <w:t>The county of Lancashire lies in the north west of England.</w:t>
      </w:r>
      <w:r w:rsidR="003266E3">
        <w:rPr>
          <w:rFonts w:asciiTheme="minorHAnsi" w:eastAsia="Arial Unicode MS" w:hAnsiTheme="minorHAnsi" w:cs="Arial Unicode MS"/>
        </w:rPr>
        <w:t xml:space="preserve">  It</w:t>
      </w:r>
      <w:r w:rsidR="000226CB">
        <w:rPr>
          <w:rFonts w:asciiTheme="minorHAnsi" w:eastAsia="Arial Unicode MS" w:hAnsiTheme="minorHAnsi" w:cs="Arial Unicode MS"/>
        </w:rPr>
        <w:t xml:space="preserve"> is bordered by </w:t>
      </w:r>
      <w:r w:rsidR="0041328C" w:rsidRPr="002B18EF">
        <w:rPr>
          <w:rFonts w:asciiTheme="minorHAnsi" w:eastAsia="Arial Unicode MS" w:hAnsiTheme="minorHAnsi" w:cs="Arial Unicode MS"/>
        </w:rPr>
        <w:t>Cumbria</w:t>
      </w:r>
      <w:r w:rsidR="000226CB">
        <w:rPr>
          <w:rFonts w:asciiTheme="minorHAnsi" w:eastAsia="Arial Unicode MS" w:hAnsiTheme="minorHAnsi" w:cs="Arial Unicode MS"/>
        </w:rPr>
        <w:t xml:space="preserve"> and North</w:t>
      </w:r>
      <w:r w:rsidR="0096637B">
        <w:rPr>
          <w:rFonts w:asciiTheme="minorHAnsi" w:eastAsia="Arial Unicode MS" w:hAnsiTheme="minorHAnsi" w:cs="Arial Unicode MS"/>
        </w:rPr>
        <w:t xml:space="preserve"> Yorkshire </w:t>
      </w:r>
      <w:r w:rsidR="0096637B" w:rsidRPr="002B18EF">
        <w:rPr>
          <w:rFonts w:asciiTheme="minorHAnsi" w:eastAsia="Arial Unicode MS" w:hAnsiTheme="minorHAnsi" w:cs="Arial Unicode MS"/>
        </w:rPr>
        <w:t>to the north,</w:t>
      </w:r>
      <w:r w:rsidR="000226CB">
        <w:rPr>
          <w:rFonts w:asciiTheme="minorHAnsi" w:eastAsia="Arial Unicode MS" w:hAnsiTheme="minorHAnsi" w:cs="Arial Unicode MS"/>
        </w:rPr>
        <w:t xml:space="preserve"> </w:t>
      </w:r>
      <w:r w:rsidR="003266E3">
        <w:rPr>
          <w:rFonts w:asciiTheme="minorHAnsi" w:eastAsia="Arial Unicode MS" w:hAnsiTheme="minorHAnsi" w:cs="Arial Unicode MS"/>
        </w:rPr>
        <w:t xml:space="preserve">and </w:t>
      </w:r>
      <w:r w:rsidR="0096637B">
        <w:rPr>
          <w:rFonts w:asciiTheme="minorHAnsi" w:eastAsia="Arial Unicode MS" w:hAnsiTheme="minorHAnsi" w:cs="Arial Unicode MS"/>
        </w:rPr>
        <w:t>Greater Manchester,</w:t>
      </w:r>
      <w:r w:rsidR="0041328C" w:rsidRPr="002B18EF">
        <w:rPr>
          <w:rFonts w:asciiTheme="minorHAnsi" w:eastAsia="Arial Unicode MS" w:hAnsiTheme="minorHAnsi" w:cs="Arial Unicode MS"/>
        </w:rPr>
        <w:t xml:space="preserve"> Merseyside</w:t>
      </w:r>
      <w:r w:rsidR="0096637B">
        <w:rPr>
          <w:rFonts w:asciiTheme="minorHAnsi" w:eastAsia="Arial Unicode MS" w:hAnsiTheme="minorHAnsi" w:cs="Arial Unicode MS"/>
        </w:rPr>
        <w:t xml:space="preserve"> and </w:t>
      </w:r>
      <w:hyperlink r:id="rId19" w:tooltip="West Yorkshire" w:history="1">
        <w:r w:rsidR="0096637B" w:rsidRPr="002B18EF">
          <w:rPr>
            <w:rFonts w:asciiTheme="minorHAnsi" w:eastAsia="Arial Unicode MS" w:hAnsiTheme="minorHAnsi" w:cs="Arial Unicode MS"/>
          </w:rPr>
          <w:t>Yorkshire</w:t>
        </w:r>
      </w:hyperlink>
      <w:r w:rsidR="0096637B" w:rsidRPr="002B18EF">
        <w:rPr>
          <w:rFonts w:asciiTheme="minorHAnsi" w:eastAsia="Arial Unicode MS" w:hAnsiTheme="minorHAnsi" w:cs="Arial Unicode MS"/>
        </w:rPr>
        <w:t xml:space="preserve"> to the </w:t>
      </w:r>
      <w:r w:rsidR="0096637B">
        <w:rPr>
          <w:rFonts w:asciiTheme="minorHAnsi" w:eastAsia="Arial Unicode MS" w:hAnsiTheme="minorHAnsi" w:cs="Arial Unicode MS"/>
        </w:rPr>
        <w:t xml:space="preserve">south and </w:t>
      </w:r>
      <w:r w:rsidR="0096637B" w:rsidRPr="002B18EF">
        <w:rPr>
          <w:rFonts w:asciiTheme="minorHAnsi" w:eastAsia="Arial Unicode MS" w:hAnsiTheme="minorHAnsi" w:cs="Arial Unicode MS"/>
        </w:rPr>
        <w:t>east</w:t>
      </w:r>
      <w:r w:rsidR="0096637B">
        <w:rPr>
          <w:rFonts w:asciiTheme="minorHAnsi" w:eastAsia="Arial Unicode MS" w:hAnsiTheme="minorHAnsi" w:cs="Arial Unicode MS"/>
        </w:rPr>
        <w:t>; with the coastline of the Irish Sea to the west.</w:t>
      </w:r>
      <w:r w:rsidR="003266E3">
        <w:rPr>
          <w:rFonts w:asciiTheme="minorHAnsi" w:eastAsia="Arial Unicode MS" w:hAnsiTheme="minorHAnsi" w:cs="Arial Unicode MS"/>
        </w:rPr>
        <w:t xml:space="preserve"> </w:t>
      </w:r>
    </w:p>
    <w:p w14:paraId="5E750BD8" w14:textId="21472CA6" w:rsidR="0096637B" w:rsidRDefault="0096637B" w:rsidP="0041328C">
      <w:pPr>
        <w:autoSpaceDE w:val="0"/>
        <w:autoSpaceDN w:val="0"/>
        <w:adjustRightInd w:val="0"/>
        <w:jc w:val="both"/>
        <w:rPr>
          <w:rFonts w:asciiTheme="minorHAnsi" w:eastAsia="Arial Unicode MS" w:hAnsiTheme="minorHAnsi" w:cs="Arial Unicode MS"/>
        </w:rPr>
      </w:pPr>
    </w:p>
    <w:p w14:paraId="7DFE2AFB" w14:textId="37DA6845" w:rsidR="0041328C" w:rsidRPr="00272C2E" w:rsidRDefault="00265846" w:rsidP="00F27F47">
      <w:pPr>
        <w:jc w:val="both"/>
        <w:rPr>
          <w:rFonts w:asciiTheme="minorHAnsi" w:eastAsia="Arial Unicode MS" w:hAnsiTheme="minorHAnsi" w:cs="Arial Unicode MS"/>
          <w:color w:val="323E4F" w:themeColor="text2" w:themeShade="BF"/>
          <w:sz w:val="32"/>
          <w:szCs w:val="40"/>
          <w:highlight w:val="red"/>
          <w:lang w:eastAsia="en-GB"/>
        </w:rPr>
      </w:pPr>
      <w:r w:rsidRPr="002B18EF">
        <w:rPr>
          <w:rFonts w:asciiTheme="minorHAnsi" w:eastAsia="Arial Unicode MS" w:hAnsiTheme="minorHAnsi" w:cs="Arial Unicode MS"/>
        </w:rPr>
        <w:t xml:space="preserve">Lancashire contrasts </w:t>
      </w:r>
      <w:r w:rsidR="00AB30E8" w:rsidRPr="002B18EF">
        <w:rPr>
          <w:rFonts w:asciiTheme="minorHAnsi" w:eastAsia="Arial Unicode MS" w:hAnsiTheme="minorHAnsi" w:cs="Arial Unicode MS"/>
        </w:rPr>
        <w:t>a network of densely populated urban centres</w:t>
      </w:r>
      <w:r w:rsidR="00F27F47">
        <w:rPr>
          <w:rFonts w:asciiTheme="minorHAnsi" w:eastAsia="Arial Unicode MS" w:hAnsiTheme="minorHAnsi" w:cs="Arial Unicode MS"/>
        </w:rPr>
        <w:t xml:space="preserve"> set within countryside of outstanding natural beauty.  It is on</w:t>
      </w:r>
      <w:r w:rsidR="00522D49" w:rsidRPr="002B18EF">
        <w:rPr>
          <w:rFonts w:asciiTheme="minorHAnsi" w:eastAsia="Arial Unicode MS" w:hAnsiTheme="minorHAnsi" w:cs="Arial Unicode MS"/>
        </w:rPr>
        <w:t xml:space="preserve">e of the largest economies in the </w:t>
      </w:r>
      <w:r w:rsidR="00522D49">
        <w:rPr>
          <w:rFonts w:asciiTheme="minorHAnsi" w:eastAsia="Arial Unicode MS" w:hAnsiTheme="minorHAnsi" w:cs="Arial Unicode MS"/>
        </w:rPr>
        <w:t>n</w:t>
      </w:r>
      <w:r w:rsidR="00522D49" w:rsidRPr="002B18EF">
        <w:rPr>
          <w:rFonts w:asciiTheme="minorHAnsi" w:eastAsia="Arial Unicode MS" w:hAnsiTheme="minorHAnsi" w:cs="Arial Unicode MS"/>
        </w:rPr>
        <w:t xml:space="preserve">orth of England with almost 52,000 businesses and a local economy valued at £29 billion.  </w:t>
      </w:r>
    </w:p>
    <w:p w14:paraId="3972060C" w14:textId="1B9CD1BC" w:rsidR="0041328C" w:rsidRPr="00272C2E" w:rsidRDefault="0041328C" w:rsidP="00C330CA">
      <w:pPr>
        <w:jc w:val="both"/>
        <w:rPr>
          <w:rFonts w:asciiTheme="minorHAnsi" w:hAnsiTheme="minorHAnsi"/>
          <w:noProof/>
          <w:highlight w:val="red"/>
          <w:lang w:eastAsia="en-GB"/>
        </w:rPr>
      </w:pPr>
    </w:p>
    <w:p w14:paraId="3B955C78" w14:textId="2C5BC541" w:rsidR="00A46A81" w:rsidRPr="00F50EA1" w:rsidRDefault="002D277B" w:rsidP="00A46A81">
      <w:pPr>
        <w:jc w:val="both"/>
        <w:rPr>
          <w:rFonts w:asciiTheme="minorHAnsi" w:eastAsia="Arial Unicode MS" w:hAnsiTheme="minorHAnsi" w:cs="Arial Unicode MS"/>
        </w:rPr>
      </w:pPr>
      <w:r w:rsidRPr="00F27F47">
        <w:rPr>
          <w:rFonts w:asciiTheme="minorHAnsi" w:eastAsia="Arial Unicode MS" w:hAnsiTheme="minorHAnsi" w:cs="Arial Unicode MS"/>
        </w:rPr>
        <w:t>Lancashire has a diverse heritage with a track record of innovation and productivity</w:t>
      </w:r>
      <w:r w:rsidR="00F27F47" w:rsidRPr="00F27F47">
        <w:rPr>
          <w:rFonts w:asciiTheme="minorHAnsi" w:eastAsia="Arial Unicode MS" w:hAnsiTheme="minorHAnsi" w:cs="Arial Unicode MS"/>
        </w:rPr>
        <w:t xml:space="preserve"> with manufacturing still retaining a key presence, providing around one eighth of total employment</w:t>
      </w:r>
      <w:r w:rsidR="00F50EA1" w:rsidRPr="00F50EA1">
        <w:rPr>
          <w:rFonts w:asciiTheme="minorHAnsi" w:eastAsia="Arial Unicode MS" w:hAnsiTheme="minorHAnsi" w:cs="Arial Unicode MS"/>
        </w:rPr>
        <w:t>.  L</w:t>
      </w:r>
      <w:r w:rsidR="00A46A81" w:rsidRPr="00F50EA1">
        <w:rPr>
          <w:rFonts w:asciiTheme="minorHAnsi" w:eastAsia="Arial Unicode MS" w:hAnsiTheme="minorHAnsi" w:cs="Arial Unicode MS"/>
        </w:rPr>
        <w:t>ancashire is home to the world's 4</w:t>
      </w:r>
      <w:r w:rsidR="00A46A81" w:rsidRPr="00F50EA1">
        <w:rPr>
          <w:rFonts w:asciiTheme="minorHAnsi" w:eastAsia="Arial Unicode MS" w:hAnsiTheme="minorHAnsi" w:cs="Arial Unicode MS"/>
          <w:vertAlign w:val="superscript"/>
        </w:rPr>
        <w:t>th</w:t>
      </w:r>
      <w:r w:rsidR="00A46A81" w:rsidRPr="00F50EA1">
        <w:rPr>
          <w:rFonts w:asciiTheme="minorHAnsi" w:eastAsia="Arial Unicode MS" w:hAnsiTheme="minorHAnsi" w:cs="Arial Unicode MS"/>
        </w:rPr>
        <w:t xml:space="preserve"> largest aerospace cluster, with core strengths and capabilities in advanced manufacturing, energy, digital and health innovation.</w:t>
      </w:r>
    </w:p>
    <w:p w14:paraId="6FFF1D5E" w14:textId="77777777" w:rsidR="00A1688F" w:rsidRPr="002B18EF" w:rsidRDefault="00A1688F" w:rsidP="002E2416">
      <w:pPr>
        <w:jc w:val="both"/>
        <w:rPr>
          <w:rFonts w:asciiTheme="minorHAnsi" w:eastAsia="Arial Unicode MS" w:hAnsiTheme="minorHAnsi" w:cs="Arial Unicode MS"/>
          <w:color w:val="323E4F" w:themeColor="text2" w:themeShade="BF"/>
        </w:rPr>
      </w:pPr>
    </w:p>
    <w:p w14:paraId="12F3D194" w14:textId="2D1F5D73" w:rsidR="002E2416" w:rsidRPr="0029512E" w:rsidRDefault="002E2416" w:rsidP="002E2416">
      <w:pPr>
        <w:jc w:val="both"/>
        <w:rPr>
          <w:rFonts w:asciiTheme="minorHAnsi" w:eastAsia="Arial Unicode MS" w:hAnsiTheme="minorHAnsi" w:cs="Arial Unicode MS"/>
          <w:color w:val="323E4F" w:themeColor="text2" w:themeShade="BF"/>
          <w:sz w:val="32"/>
          <w:szCs w:val="40"/>
          <w:lang w:eastAsia="en-GB"/>
        </w:rPr>
      </w:pPr>
      <w:r w:rsidRPr="0029512E">
        <w:rPr>
          <w:rFonts w:asciiTheme="minorHAnsi" w:eastAsia="Arial Unicode MS" w:hAnsiTheme="minorHAnsi" w:cs="Arial Unicode MS"/>
          <w:color w:val="323E4F" w:themeColor="text2" w:themeShade="BF"/>
          <w:sz w:val="32"/>
          <w:szCs w:val="40"/>
          <w:lang w:eastAsia="en-GB"/>
        </w:rPr>
        <w:t>Demographic profile of Lancashire</w:t>
      </w:r>
    </w:p>
    <w:p w14:paraId="4BC772CD" w14:textId="77777777" w:rsidR="002E2416" w:rsidRPr="002B18EF" w:rsidRDefault="002E2416" w:rsidP="00C330CA">
      <w:pPr>
        <w:jc w:val="both"/>
        <w:rPr>
          <w:rFonts w:asciiTheme="minorHAnsi" w:hAnsiTheme="minorHAnsi"/>
          <w:noProof/>
          <w:lang w:eastAsia="en-GB"/>
        </w:rPr>
      </w:pPr>
    </w:p>
    <w:p w14:paraId="4A8CAC49" w14:textId="63DF9E60" w:rsidR="002E2416" w:rsidRPr="002B18EF" w:rsidRDefault="002E2416" w:rsidP="002E2416">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The mid-year population estimate for Lancashire in 2016</w:t>
      </w:r>
      <w:r w:rsidR="00B412F4">
        <w:rPr>
          <w:rFonts w:asciiTheme="minorHAnsi" w:eastAsia="Arial Unicode MS" w:hAnsiTheme="minorHAnsi" w:cs="Arial Unicode MS"/>
        </w:rPr>
        <w:t xml:space="preserve"> indicated that there were 1,195</w:t>
      </w:r>
      <w:r w:rsidRPr="002B18EF">
        <w:rPr>
          <w:rFonts w:asciiTheme="minorHAnsi" w:eastAsia="Arial Unicode MS" w:hAnsiTheme="minorHAnsi" w:cs="Arial Unicode MS"/>
        </w:rPr>
        <w:t>,</w:t>
      </w:r>
      <w:r w:rsidR="00B412F4">
        <w:rPr>
          <w:rFonts w:asciiTheme="minorHAnsi" w:eastAsia="Arial Unicode MS" w:hAnsiTheme="minorHAnsi" w:cs="Arial Unicode MS"/>
        </w:rPr>
        <w:t>4</w:t>
      </w:r>
      <w:r w:rsidRPr="002B18EF">
        <w:rPr>
          <w:rFonts w:asciiTheme="minorHAnsi" w:eastAsia="Arial Unicode MS" w:hAnsiTheme="minorHAnsi" w:cs="Arial Unicode MS"/>
        </w:rPr>
        <w:t>00</w:t>
      </w:r>
      <w:r w:rsidR="008921F0">
        <w:rPr>
          <w:rFonts w:asciiTheme="minorHAnsi" w:eastAsia="Arial Unicode MS" w:hAnsiTheme="minorHAnsi" w:cs="Arial Unicode MS"/>
          <w:vertAlign w:val="superscript"/>
        </w:rPr>
        <w:t xml:space="preserve"> </w:t>
      </w:r>
      <w:r w:rsidR="0055607A">
        <w:rPr>
          <w:rFonts w:asciiTheme="minorHAnsi" w:eastAsia="Arial Unicode MS" w:hAnsiTheme="minorHAnsi" w:cs="Arial Unicode MS"/>
        </w:rPr>
        <w:t>people living in the C</w:t>
      </w:r>
      <w:r w:rsidRPr="002B18EF">
        <w:rPr>
          <w:rFonts w:asciiTheme="minorHAnsi" w:eastAsia="Arial Unicode MS" w:hAnsiTheme="minorHAnsi" w:cs="Arial Unicode MS"/>
        </w:rPr>
        <w:t>ounty.  The population is projected to increase to 1.25 million by 2039</w:t>
      </w:r>
      <w:r w:rsidRPr="002B18EF">
        <w:rPr>
          <w:rFonts w:asciiTheme="minorHAnsi" w:eastAsia="Arial Unicode MS" w:hAnsiTheme="minorHAnsi" w:cs="Arial Unicode MS"/>
          <w:vertAlign w:val="superscript"/>
        </w:rPr>
        <w:t>1</w:t>
      </w:r>
      <w:r w:rsidRPr="002B18EF">
        <w:rPr>
          <w:rFonts w:asciiTheme="minorHAnsi" w:eastAsia="Arial Unicode MS" w:hAnsiTheme="minorHAnsi" w:cs="Arial Unicode MS"/>
        </w:rPr>
        <w:t xml:space="preserve">. </w:t>
      </w:r>
    </w:p>
    <w:p w14:paraId="729EF1AB" w14:textId="66E3CE91" w:rsidR="008F298F" w:rsidRDefault="008F298F" w:rsidP="00687530">
      <w:pPr>
        <w:rPr>
          <w:rFonts w:asciiTheme="minorHAnsi" w:eastAsia="Arial Unicode MS" w:hAnsiTheme="minorHAnsi" w:cs="Arial Unicode MS"/>
        </w:rPr>
      </w:pPr>
    </w:p>
    <w:p w14:paraId="0BABABED" w14:textId="77777777" w:rsidR="00F50EA1" w:rsidRPr="002B18EF" w:rsidRDefault="00F50EA1" w:rsidP="00687530">
      <w:pPr>
        <w:rPr>
          <w:rFonts w:asciiTheme="minorHAnsi" w:eastAsia="Arial Unicode MS" w:hAnsiTheme="minorHAnsi" w:cs="Arial Unicode MS"/>
        </w:rPr>
      </w:pPr>
    </w:p>
    <w:p w14:paraId="3204AAC7" w14:textId="2F46D183" w:rsidR="002E2416" w:rsidRPr="002B18EF" w:rsidRDefault="002E2416" w:rsidP="00687530">
      <w:pPr>
        <w:jc w:val="both"/>
        <w:rPr>
          <w:rFonts w:asciiTheme="minorHAnsi" w:eastAsia="Arial Unicode MS" w:hAnsiTheme="minorHAnsi" w:cs="Arial Unicode MS"/>
          <w:vertAlign w:val="superscript"/>
        </w:rPr>
      </w:pPr>
      <w:r w:rsidRPr="002B18EF">
        <w:rPr>
          <w:rFonts w:asciiTheme="minorHAnsi" w:eastAsia="Arial Unicode MS" w:hAnsiTheme="minorHAnsi" w:cs="Arial Unicode MS"/>
        </w:rPr>
        <w:t>Analysis by age reveals that most of the age groups between 0</w:t>
      </w:r>
      <w:r w:rsidR="00687530"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 xml:space="preserve">and 64 years are predicted </w:t>
      </w:r>
      <w:r w:rsidR="00DA551F">
        <w:rPr>
          <w:rFonts w:asciiTheme="minorHAnsi" w:eastAsia="Arial Unicode MS" w:hAnsiTheme="minorHAnsi" w:cs="Arial Unicode MS"/>
        </w:rPr>
        <w:t>to decrease in the years to 2039</w:t>
      </w:r>
      <w:r w:rsidRPr="002B18EF">
        <w:rPr>
          <w:rFonts w:asciiTheme="minorHAnsi" w:eastAsia="Arial Unicode MS" w:hAnsiTheme="minorHAnsi" w:cs="Arial Unicode MS"/>
        </w:rPr>
        <w:t>.  A substantial increase</w:t>
      </w:r>
      <w:r w:rsidR="00BA323E">
        <w:rPr>
          <w:rFonts w:asciiTheme="minorHAnsi" w:eastAsia="Arial Unicode MS" w:hAnsiTheme="minorHAnsi" w:cs="Arial Unicode MS"/>
        </w:rPr>
        <w:t xml:space="preserve"> of c.110,</w:t>
      </w:r>
      <w:r w:rsidR="00DA551F">
        <w:rPr>
          <w:rFonts w:asciiTheme="minorHAnsi" w:eastAsia="Arial Unicode MS" w:hAnsiTheme="minorHAnsi" w:cs="Arial Unicode MS"/>
        </w:rPr>
        <w:t>000</w:t>
      </w:r>
      <w:r w:rsidRPr="002B18EF">
        <w:rPr>
          <w:rFonts w:asciiTheme="minorHAnsi" w:eastAsia="Arial Unicode MS" w:hAnsiTheme="minorHAnsi" w:cs="Arial Unicode MS"/>
        </w:rPr>
        <w:t xml:space="preserve"> is predicted in the over 65 age group and in the number of people aged 90 years and older</w:t>
      </w:r>
      <w:r w:rsidRPr="002B18EF">
        <w:rPr>
          <w:rFonts w:asciiTheme="minorHAnsi" w:eastAsia="Arial Unicode MS" w:hAnsiTheme="minorHAnsi" w:cs="Arial Unicode MS"/>
          <w:vertAlign w:val="superscript"/>
        </w:rPr>
        <w:t>1.</w:t>
      </w:r>
    </w:p>
    <w:p w14:paraId="299AB7D3" w14:textId="77777777" w:rsidR="00EC66DF" w:rsidRPr="002B18EF" w:rsidRDefault="00EC66DF" w:rsidP="00687530">
      <w:pPr>
        <w:jc w:val="both"/>
        <w:rPr>
          <w:rFonts w:asciiTheme="minorHAnsi" w:eastAsia="Arial Unicode MS" w:hAnsiTheme="minorHAnsi" w:cs="Arial Unicode MS"/>
        </w:rPr>
      </w:pPr>
    </w:p>
    <w:p w14:paraId="68736B4F" w14:textId="14400C82" w:rsidR="00EC66DF" w:rsidRPr="002B18EF" w:rsidRDefault="00EC66DF" w:rsidP="00EC66DF">
      <w:pPr>
        <w:jc w:val="both"/>
        <w:rPr>
          <w:rFonts w:asciiTheme="minorHAnsi" w:eastAsia="Arial Unicode MS" w:hAnsiTheme="minorHAnsi" w:cs="Arial Unicode MS"/>
        </w:rPr>
      </w:pPr>
      <w:r w:rsidRPr="002B18EF">
        <w:rPr>
          <w:rFonts w:asciiTheme="minorHAnsi" w:eastAsia="Arial Unicode MS" w:hAnsiTheme="minorHAnsi" w:cs="Arial Unicode MS"/>
        </w:rPr>
        <w:t xml:space="preserve">The profile of the population is an important determinant of the demand for services provided by the Council, such as, the </w:t>
      </w:r>
      <w:r w:rsidR="004B5C11">
        <w:rPr>
          <w:rFonts w:asciiTheme="minorHAnsi" w:eastAsia="Arial Unicode MS" w:hAnsiTheme="minorHAnsi" w:cs="Arial Unicode MS"/>
        </w:rPr>
        <w:t>need</w:t>
      </w:r>
      <w:r w:rsidR="0055607A">
        <w:rPr>
          <w:rFonts w:asciiTheme="minorHAnsi" w:eastAsia="Arial Unicode MS" w:hAnsiTheme="minorHAnsi" w:cs="Arial Unicode MS"/>
        </w:rPr>
        <w:t xml:space="preserve"> for adult</w:t>
      </w:r>
      <w:r w:rsidRPr="002B18EF">
        <w:rPr>
          <w:rFonts w:asciiTheme="minorHAnsi" w:eastAsia="Arial Unicode MS" w:hAnsiTheme="minorHAnsi" w:cs="Arial Unicode MS"/>
        </w:rPr>
        <w:t xml:space="preserve"> and children's social care.</w:t>
      </w:r>
    </w:p>
    <w:p w14:paraId="00BB3988" w14:textId="1EF93DF4" w:rsidR="00EC66DF" w:rsidRPr="002B18EF" w:rsidRDefault="00EC66DF" w:rsidP="00EC66DF">
      <w:pPr>
        <w:jc w:val="both"/>
        <w:rPr>
          <w:rFonts w:asciiTheme="minorHAnsi" w:eastAsia="Arial Unicode MS" w:hAnsiTheme="minorHAnsi" w:cs="Arial Unicode MS"/>
        </w:rPr>
      </w:pPr>
    </w:p>
    <w:p w14:paraId="58BC68C3" w14:textId="16B80B3B" w:rsidR="002E2416" w:rsidRDefault="002E2416" w:rsidP="00687530">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The largest ethnic group is white (92%).  The black and minority ethnic group (BME) makes up 8% of the population, the majority of this group being Asian/Asian British</w:t>
      </w:r>
      <w:r w:rsidRPr="002B18EF">
        <w:rPr>
          <w:rFonts w:asciiTheme="minorHAnsi" w:eastAsia="Arial Unicode MS" w:hAnsiTheme="minorHAnsi" w:cs="Arial Unicode MS"/>
          <w:vertAlign w:val="superscript"/>
        </w:rPr>
        <w:t>2</w:t>
      </w:r>
      <w:r w:rsidRPr="002B18EF">
        <w:rPr>
          <w:rFonts w:asciiTheme="minorHAnsi" w:eastAsia="Arial Unicode MS" w:hAnsiTheme="minorHAnsi" w:cs="Arial Unicode MS"/>
        </w:rPr>
        <w:t xml:space="preserve">.  </w:t>
      </w:r>
    </w:p>
    <w:p w14:paraId="34CD205E" w14:textId="56784ECE" w:rsidR="003A0E4D" w:rsidRDefault="003A0E4D" w:rsidP="00687530">
      <w:pPr>
        <w:autoSpaceDE w:val="0"/>
        <w:autoSpaceDN w:val="0"/>
        <w:adjustRightInd w:val="0"/>
        <w:jc w:val="both"/>
        <w:rPr>
          <w:rFonts w:asciiTheme="minorHAnsi" w:eastAsia="Arial Unicode MS" w:hAnsiTheme="minorHAnsi" w:cs="Arial Unicode MS"/>
        </w:rPr>
      </w:pPr>
    </w:p>
    <w:p w14:paraId="49F270D6" w14:textId="2924DB4B" w:rsidR="00B412F4" w:rsidRDefault="00B412F4" w:rsidP="00687530">
      <w:p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noProof/>
          <w:lang w:eastAsia="en-GB"/>
        </w:rPr>
        <w:drawing>
          <wp:inline distT="0" distB="0" distL="0" distR="0" wp14:anchorId="621B7539" wp14:editId="12E99E7C">
            <wp:extent cx="4443590" cy="29165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8424" cy="2919727"/>
                    </a:xfrm>
                    <a:prstGeom prst="rect">
                      <a:avLst/>
                    </a:prstGeom>
                    <a:noFill/>
                  </pic:spPr>
                </pic:pic>
              </a:graphicData>
            </a:graphic>
          </wp:inline>
        </w:drawing>
      </w:r>
    </w:p>
    <w:p w14:paraId="2DD4B57B" w14:textId="2172BA91" w:rsidR="008E5AA0" w:rsidRPr="002B18EF" w:rsidRDefault="008E5AA0" w:rsidP="008E5AA0">
      <w:pPr>
        <w:rPr>
          <w:rFonts w:asciiTheme="minorHAnsi" w:eastAsia="Arial Unicode MS" w:hAnsiTheme="minorHAnsi" w:cs="Arial Unicode MS"/>
          <w:sz w:val="18"/>
        </w:rPr>
      </w:pPr>
      <w:r w:rsidRPr="002B18EF">
        <w:rPr>
          <w:rFonts w:asciiTheme="minorHAnsi" w:eastAsia="Arial Unicode MS" w:hAnsiTheme="minorHAnsi" w:cs="Arial Unicode MS"/>
          <w:sz w:val="18"/>
        </w:rPr>
        <w:t>Source: Office for National Statistics – population mid-year estimate 2016</w:t>
      </w:r>
      <w:r w:rsidR="00B412F4">
        <w:rPr>
          <w:rFonts w:asciiTheme="minorHAnsi" w:eastAsia="Arial Unicode MS" w:hAnsiTheme="minorHAnsi" w:cs="Arial Unicode MS"/>
          <w:sz w:val="18"/>
        </w:rPr>
        <w:t xml:space="preserve"> (revised 22 March 2018)</w:t>
      </w:r>
    </w:p>
    <w:p w14:paraId="5442E94D" w14:textId="77777777" w:rsidR="008E5AA0" w:rsidRPr="002B18EF" w:rsidRDefault="008E5AA0" w:rsidP="008E5AA0">
      <w:pPr>
        <w:jc w:val="both"/>
        <w:rPr>
          <w:rFonts w:asciiTheme="minorHAnsi" w:eastAsiaTheme="minorHAnsi" w:hAnsiTheme="minorHAnsi" w:cs="Swiss721BT-Roman"/>
          <w:sz w:val="18"/>
        </w:rPr>
      </w:pPr>
      <w:r w:rsidRPr="002B18EF">
        <w:rPr>
          <w:rFonts w:asciiTheme="minorHAnsi" w:eastAsiaTheme="minorHAnsi" w:hAnsiTheme="minorHAnsi" w:cs="Swiss721BT-Roman"/>
          <w:sz w:val="18"/>
        </w:rPr>
        <w:t>1 ONS 2014-based Subnational population projections</w:t>
      </w:r>
    </w:p>
    <w:p w14:paraId="35DFA878" w14:textId="25FD22F7" w:rsidR="008E5AA0" w:rsidRDefault="008E5AA0" w:rsidP="008E5AA0">
      <w:pPr>
        <w:autoSpaceDE w:val="0"/>
        <w:autoSpaceDN w:val="0"/>
        <w:adjustRightInd w:val="0"/>
        <w:jc w:val="both"/>
        <w:rPr>
          <w:rFonts w:asciiTheme="minorHAnsi" w:eastAsiaTheme="minorHAnsi" w:hAnsiTheme="minorHAnsi" w:cs="Swiss721BT-Roman"/>
          <w:sz w:val="18"/>
        </w:rPr>
      </w:pPr>
      <w:r w:rsidRPr="002B18EF">
        <w:rPr>
          <w:rFonts w:asciiTheme="minorHAnsi" w:eastAsiaTheme="minorHAnsi" w:hAnsiTheme="minorHAnsi" w:cs="Swiss721BT-Roman"/>
          <w:sz w:val="18"/>
        </w:rPr>
        <w:t>2 2011 Census</w:t>
      </w:r>
    </w:p>
    <w:p w14:paraId="7133E1D9" w14:textId="77777777" w:rsidR="00A1688F" w:rsidRPr="002B18EF" w:rsidRDefault="00A1688F" w:rsidP="00A1688F">
      <w:pPr>
        <w:rPr>
          <w:rFonts w:asciiTheme="minorHAnsi" w:eastAsia="Arial Unicode MS" w:hAnsiTheme="minorHAnsi" w:cs="Arial Unicode MS"/>
          <w:color w:val="323E4F" w:themeColor="text2" w:themeShade="BF"/>
          <w:sz w:val="18"/>
        </w:rPr>
        <w:sectPr w:rsidR="00A1688F" w:rsidRPr="002B18EF" w:rsidSect="00810626">
          <w:footerReference w:type="default" r:id="rId21"/>
          <w:type w:val="continuous"/>
          <w:pgSz w:w="16834" w:h="11909" w:orient="landscape" w:code="9"/>
          <w:pgMar w:top="720" w:right="720" w:bottom="720" w:left="720" w:header="567" w:footer="567" w:gutter="0"/>
          <w:cols w:num="2" w:space="720"/>
          <w:docGrid w:linePitch="326"/>
        </w:sectPr>
      </w:pPr>
    </w:p>
    <w:p w14:paraId="1794FE04" w14:textId="18C7AF57" w:rsidR="00E95572" w:rsidRDefault="00E95572" w:rsidP="00A1688F">
      <w:pPr>
        <w:rPr>
          <w:rFonts w:asciiTheme="minorHAnsi" w:eastAsia="Arial Unicode MS" w:hAnsiTheme="minorHAnsi" w:cs="Arial Unicode MS"/>
          <w:color w:val="323E4F" w:themeColor="text2" w:themeShade="BF"/>
          <w:sz w:val="32"/>
          <w:szCs w:val="40"/>
          <w:lang w:eastAsia="en-GB"/>
        </w:rPr>
        <w:sectPr w:rsidR="00E95572" w:rsidSect="00A1688F">
          <w:type w:val="continuous"/>
          <w:pgSz w:w="16834" w:h="11909" w:orient="landscape" w:code="9"/>
          <w:pgMar w:top="720" w:right="720" w:bottom="720" w:left="720" w:header="283" w:footer="567" w:gutter="0"/>
          <w:cols w:space="720"/>
          <w:docGrid w:linePitch="326"/>
        </w:sectPr>
      </w:pPr>
    </w:p>
    <w:p w14:paraId="7C8400EE" w14:textId="2D23272D" w:rsidR="00DA7807" w:rsidRDefault="004513ED" w:rsidP="00DA7807">
      <w:pPr>
        <w:rPr>
          <w:rFonts w:asciiTheme="minorHAnsi" w:eastAsia="Arial Unicode MS" w:hAnsiTheme="minorHAnsi" w:cs="Arial Unicode MS"/>
          <w:color w:val="323E4F" w:themeColor="text2" w:themeShade="BF"/>
          <w:sz w:val="32"/>
          <w:szCs w:val="40"/>
          <w:lang w:eastAsia="en-GB"/>
        </w:rPr>
      </w:pPr>
      <w:r w:rsidRPr="0029512E">
        <w:rPr>
          <w:rFonts w:asciiTheme="minorHAnsi" w:eastAsia="Arial Unicode MS" w:hAnsiTheme="minorHAnsi" w:cs="Arial Unicode MS"/>
          <w:color w:val="323E4F" w:themeColor="text2" w:themeShade="BF"/>
          <w:sz w:val="32"/>
          <w:szCs w:val="40"/>
          <w:lang w:eastAsia="en-GB"/>
        </w:rPr>
        <w:t>About Lancashire County Council</w:t>
      </w:r>
    </w:p>
    <w:p w14:paraId="6CB12DB5" w14:textId="71B8BF45" w:rsidR="00DA7807" w:rsidRPr="00DA7807" w:rsidRDefault="00DA7807" w:rsidP="00DA7807">
      <w:pPr>
        <w:rPr>
          <w:rFonts w:asciiTheme="minorHAnsi" w:eastAsia="Arial Unicode MS" w:hAnsiTheme="minorHAnsi" w:cs="Arial Unicode MS"/>
          <w:color w:val="323E4F" w:themeColor="text2" w:themeShade="BF"/>
          <w:szCs w:val="40"/>
          <w:lang w:eastAsia="en-GB"/>
        </w:rPr>
      </w:pPr>
    </w:p>
    <w:p w14:paraId="237C2129" w14:textId="77777777" w:rsidR="00B27286" w:rsidRDefault="002A34A7" w:rsidP="00DA7807">
      <w:pPr>
        <w:jc w:val="both"/>
        <w:rPr>
          <w:rFonts w:asciiTheme="minorHAnsi" w:eastAsia="Arial Unicode MS" w:hAnsiTheme="minorHAnsi" w:cs="Arial Unicode MS"/>
          <w:color w:val="000000"/>
        </w:rPr>
      </w:pPr>
      <w:r w:rsidRPr="0029512E">
        <w:rPr>
          <w:rFonts w:asciiTheme="minorHAnsi" w:eastAsia="Arial Unicode MS" w:hAnsiTheme="minorHAnsi" w:cs="Arial Unicode MS"/>
          <w:noProof/>
          <w:color w:val="323E4F" w:themeColor="text2" w:themeShade="BF"/>
          <w:sz w:val="32"/>
          <w:szCs w:val="40"/>
          <w:lang w:eastAsia="en-GB"/>
        </w:rPr>
        <w:drawing>
          <wp:anchor distT="0" distB="0" distL="114300" distR="114300" simplePos="0" relativeHeight="251814912" behindDoc="1" locked="0" layoutInCell="1" allowOverlap="1" wp14:anchorId="4C2C6483" wp14:editId="0117574E">
            <wp:simplePos x="0" y="0"/>
            <wp:positionH relativeFrom="column">
              <wp:posOffset>6572250</wp:posOffset>
            </wp:positionH>
            <wp:positionV relativeFrom="paragraph">
              <wp:posOffset>546735</wp:posOffset>
            </wp:positionV>
            <wp:extent cx="3202940" cy="3945255"/>
            <wp:effectExtent l="0" t="0" r="0" b="0"/>
            <wp:wrapTight wrapText="bothSides">
              <wp:wrapPolygon edited="0">
                <wp:start x="0" y="0"/>
                <wp:lineTo x="0" y="21485"/>
                <wp:lineTo x="21454" y="21485"/>
                <wp:lineTo x="21454" y="0"/>
                <wp:lineTo x="0" y="0"/>
              </wp:wrapPolygon>
            </wp:wrapTight>
            <wp:docPr id="24" name="Picture 24" descr="C:\Users\jmoister001\AppData\Local\Microsoft\Windows\Temporary Internet Files\Content.Outlook\BM7SNN8Q\Lancashir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oister001\AppData\Local\Microsoft\Windows\Temporary Internet Files\Content.Outlook\BM7SNN8Q\Lancashire (0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02940" cy="3945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5B7D" w:rsidRPr="002B18EF">
        <w:rPr>
          <w:rFonts w:asciiTheme="minorHAnsi" w:eastAsia="Arial Unicode MS" w:hAnsiTheme="minorHAnsi" w:cs="Arial Unicode MS"/>
          <w:color w:val="000000"/>
        </w:rPr>
        <w:t>Lancashire County Council is the fourth large</w:t>
      </w:r>
      <w:r w:rsidR="00B947D5">
        <w:rPr>
          <w:rFonts w:asciiTheme="minorHAnsi" w:eastAsia="Arial Unicode MS" w:hAnsiTheme="minorHAnsi" w:cs="Arial Unicode MS"/>
          <w:color w:val="000000"/>
        </w:rPr>
        <w:t>st council in the UK covering a geographic</w:t>
      </w:r>
      <w:r w:rsidR="00D55B7D" w:rsidRPr="002B18EF">
        <w:rPr>
          <w:rFonts w:asciiTheme="minorHAnsi" w:eastAsia="Arial Unicode MS" w:hAnsiTheme="minorHAnsi" w:cs="Arial Unicode MS"/>
          <w:color w:val="000000"/>
        </w:rPr>
        <w:t xml:space="preserve"> area of 2,903km</w:t>
      </w:r>
      <w:r w:rsidR="00D55B7D" w:rsidRPr="002B18EF">
        <w:rPr>
          <w:rFonts w:asciiTheme="minorHAnsi" w:eastAsia="Arial Unicode MS" w:hAnsiTheme="minorHAnsi" w:cs="Arial Unicode MS"/>
          <w:color w:val="000000"/>
          <w:vertAlign w:val="superscript"/>
        </w:rPr>
        <w:t>2</w:t>
      </w:r>
      <w:r w:rsidR="00D55B7D" w:rsidRPr="002B18EF">
        <w:rPr>
          <w:rFonts w:asciiTheme="minorHAnsi" w:eastAsia="Arial Unicode MS" w:hAnsiTheme="minorHAnsi" w:cs="Arial Unicode MS"/>
          <w:color w:val="000000"/>
        </w:rPr>
        <w:t>.</w:t>
      </w:r>
      <w:r w:rsidR="00C932D3">
        <w:rPr>
          <w:rFonts w:asciiTheme="minorHAnsi" w:eastAsia="Arial Unicode MS" w:hAnsiTheme="minorHAnsi" w:cs="Arial Unicode MS"/>
          <w:color w:val="000000"/>
        </w:rPr>
        <w:t xml:space="preserve">  </w:t>
      </w:r>
      <w:r w:rsidR="00D55B7D" w:rsidRPr="002B18EF">
        <w:rPr>
          <w:rFonts w:asciiTheme="minorHAnsi" w:eastAsia="Arial Unicode MS" w:hAnsiTheme="minorHAnsi" w:cs="Arial Unicode MS"/>
          <w:color w:val="000000"/>
        </w:rPr>
        <w:t>It provides services to residents of the 12 district areas of Burnley, Chorley, Fylde, Hyndburn, Lancaster, Pendle, Preston, Ribble Valley, Rossendale, South Ri</w:t>
      </w:r>
      <w:r w:rsidR="00E95572">
        <w:rPr>
          <w:rFonts w:asciiTheme="minorHAnsi" w:eastAsia="Arial Unicode MS" w:hAnsiTheme="minorHAnsi" w:cs="Arial Unicode MS"/>
          <w:color w:val="000000"/>
        </w:rPr>
        <w:t>bble, West Lancashire and Wyre</w:t>
      </w:r>
      <w:r w:rsidR="00B27286">
        <w:rPr>
          <w:rFonts w:asciiTheme="minorHAnsi" w:eastAsia="Arial Unicode MS" w:hAnsiTheme="minorHAnsi" w:cs="Arial Unicode MS"/>
          <w:color w:val="000000"/>
        </w:rPr>
        <w:t>.</w:t>
      </w:r>
      <w:r w:rsidR="00E95572">
        <w:rPr>
          <w:rFonts w:asciiTheme="minorHAnsi" w:eastAsia="Arial Unicode MS" w:hAnsiTheme="minorHAnsi" w:cs="Arial Unicode MS"/>
          <w:color w:val="000000"/>
        </w:rPr>
        <w:t xml:space="preserve"> </w:t>
      </w:r>
      <w:r w:rsidR="00B27286">
        <w:rPr>
          <w:rFonts w:asciiTheme="minorHAnsi" w:eastAsia="Arial Unicode MS" w:hAnsiTheme="minorHAnsi" w:cs="Arial Unicode MS"/>
          <w:color w:val="000000"/>
        </w:rPr>
        <w:t xml:space="preserve"> </w:t>
      </w:r>
    </w:p>
    <w:p w14:paraId="5CF07996" w14:textId="6C10E687" w:rsidR="00C932D3" w:rsidRDefault="00B27286" w:rsidP="00DA7807">
      <w:pPr>
        <w:jc w:val="both"/>
        <w:rPr>
          <w:rFonts w:asciiTheme="minorHAnsi" w:eastAsia="Arial Unicode MS" w:hAnsiTheme="minorHAnsi" w:cs="Arial Unicode MS"/>
          <w:color w:val="000000"/>
        </w:rPr>
      </w:pPr>
      <w:r>
        <w:rPr>
          <w:rFonts w:asciiTheme="minorHAnsi" w:eastAsia="Arial Unicode MS" w:hAnsiTheme="minorHAnsi" w:cs="Arial Unicode MS"/>
          <w:color w:val="000000"/>
        </w:rPr>
        <w:t>I</w:t>
      </w:r>
      <w:r w:rsidR="00E95572">
        <w:rPr>
          <w:rFonts w:asciiTheme="minorHAnsi" w:eastAsia="Arial Unicode MS" w:hAnsiTheme="minorHAnsi" w:cs="Arial Unicode MS"/>
          <w:color w:val="000000"/>
        </w:rPr>
        <w:t>ts responsibilities include:</w:t>
      </w:r>
      <w:r w:rsidR="00C932D3">
        <w:rPr>
          <w:rFonts w:asciiTheme="minorHAnsi" w:eastAsia="Arial Unicode MS" w:hAnsiTheme="minorHAnsi" w:cs="Arial Unicode MS"/>
          <w:color w:val="000000"/>
        </w:rPr>
        <w:t xml:space="preserve"> </w:t>
      </w:r>
    </w:p>
    <w:p w14:paraId="022B89C8" w14:textId="216C8BCE" w:rsidR="00C932D3" w:rsidRDefault="00C932D3" w:rsidP="00DA7807">
      <w:pPr>
        <w:autoSpaceDE w:val="0"/>
        <w:autoSpaceDN w:val="0"/>
        <w:adjustRightInd w:val="0"/>
        <w:jc w:val="both"/>
        <w:rPr>
          <w:rFonts w:asciiTheme="minorHAnsi" w:eastAsia="Arial Unicode MS" w:hAnsiTheme="minorHAnsi" w:cs="Arial Unicode MS"/>
          <w:color w:val="000000"/>
        </w:rPr>
      </w:pPr>
    </w:p>
    <w:p w14:paraId="33A1BD55" w14:textId="0ED1FBB6" w:rsidR="00E63CC4" w:rsidRDefault="00E95572" w:rsidP="00454F21">
      <w:pPr>
        <w:pStyle w:val="ListParagraph"/>
        <w:numPr>
          <w:ilvl w:val="0"/>
          <w:numId w:val="36"/>
        </w:numPr>
        <w:autoSpaceDE w:val="0"/>
        <w:autoSpaceDN w:val="0"/>
        <w:adjustRightInd w:val="0"/>
        <w:jc w:val="both"/>
        <w:rPr>
          <w:rFonts w:asciiTheme="minorHAnsi" w:eastAsia="Arial Unicode MS" w:hAnsiTheme="minorHAnsi" w:cs="Arial Unicode MS"/>
          <w:color w:val="000000"/>
        </w:rPr>
      </w:pPr>
      <w:r w:rsidRPr="00C932D3">
        <w:rPr>
          <w:rFonts w:asciiTheme="minorHAnsi" w:eastAsia="Arial Unicode MS" w:hAnsiTheme="minorHAnsi" w:cs="Arial Unicode MS"/>
          <w:color w:val="000000"/>
        </w:rPr>
        <w:t>Schools and education</w:t>
      </w:r>
      <w:r w:rsidR="00BC4B98">
        <w:rPr>
          <w:rFonts w:asciiTheme="minorHAnsi" w:eastAsia="Arial Unicode MS" w:hAnsiTheme="minorHAnsi" w:cs="Arial Unicode MS"/>
          <w:color w:val="000000"/>
        </w:rPr>
        <w:t>;</w:t>
      </w:r>
    </w:p>
    <w:p w14:paraId="1D219A65" w14:textId="3EDDEA50" w:rsidR="00E95572" w:rsidRDefault="00E95572" w:rsidP="00454F21">
      <w:pPr>
        <w:pStyle w:val="ListParagraph"/>
        <w:numPr>
          <w:ilvl w:val="0"/>
          <w:numId w:val="36"/>
        </w:numPr>
        <w:autoSpaceDE w:val="0"/>
        <w:autoSpaceDN w:val="0"/>
        <w:adjustRightInd w:val="0"/>
        <w:jc w:val="both"/>
        <w:rPr>
          <w:rFonts w:asciiTheme="minorHAnsi" w:eastAsia="Arial Unicode MS" w:hAnsiTheme="minorHAnsi" w:cs="Arial Unicode MS"/>
          <w:color w:val="000000"/>
        </w:rPr>
      </w:pPr>
      <w:r w:rsidRPr="00C932D3">
        <w:rPr>
          <w:rFonts w:asciiTheme="minorHAnsi" w:eastAsia="Arial Unicode MS" w:hAnsiTheme="minorHAnsi" w:cs="Arial Unicode MS"/>
          <w:color w:val="000000"/>
        </w:rPr>
        <w:t>Adult and children's social care</w:t>
      </w:r>
      <w:r w:rsidR="00BC4B98">
        <w:rPr>
          <w:rFonts w:asciiTheme="minorHAnsi" w:eastAsia="Arial Unicode MS" w:hAnsiTheme="minorHAnsi" w:cs="Arial Unicode MS"/>
          <w:color w:val="000000"/>
        </w:rPr>
        <w:t>;</w:t>
      </w:r>
    </w:p>
    <w:p w14:paraId="2A8385BC" w14:textId="2FBE226A" w:rsidR="00E95572" w:rsidRDefault="00E95572" w:rsidP="00454F21">
      <w:pPr>
        <w:pStyle w:val="ListParagraph"/>
        <w:numPr>
          <w:ilvl w:val="0"/>
          <w:numId w:val="36"/>
        </w:numPr>
        <w:autoSpaceDE w:val="0"/>
        <w:autoSpaceDN w:val="0"/>
        <w:adjustRightInd w:val="0"/>
        <w:jc w:val="both"/>
        <w:rPr>
          <w:rFonts w:asciiTheme="minorHAnsi" w:eastAsia="Arial Unicode MS" w:hAnsiTheme="minorHAnsi" w:cs="Arial Unicode MS"/>
          <w:color w:val="000000"/>
        </w:rPr>
      </w:pPr>
      <w:r w:rsidRPr="00C932D3">
        <w:rPr>
          <w:rFonts w:asciiTheme="minorHAnsi" w:eastAsia="Arial Unicode MS" w:hAnsiTheme="minorHAnsi" w:cs="Arial Unicode MS"/>
          <w:color w:val="000000"/>
        </w:rPr>
        <w:t>Highways and transport</w:t>
      </w:r>
      <w:r w:rsidR="00BC4B98">
        <w:rPr>
          <w:rFonts w:asciiTheme="minorHAnsi" w:eastAsia="Arial Unicode MS" w:hAnsiTheme="minorHAnsi" w:cs="Arial Unicode MS"/>
          <w:color w:val="000000"/>
        </w:rPr>
        <w:t>;</w:t>
      </w:r>
    </w:p>
    <w:p w14:paraId="465133AC" w14:textId="37EB5B6B" w:rsidR="00E95572" w:rsidRDefault="00E95572" w:rsidP="00454F21">
      <w:pPr>
        <w:pStyle w:val="ListParagraph"/>
        <w:numPr>
          <w:ilvl w:val="0"/>
          <w:numId w:val="36"/>
        </w:numPr>
        <w:autoSpaceDE w:val="0"/>
        <w:autoSpaceDN w:val="0"/>
        <w:adjustRightInd w:val="0"/>
        <w:jc w:val="both"/>
        <w:rPr>
          <w:rFonts w:asciiTheme="minorHAnsi" w:eastAsia="Arial Unicode MS" w:hAnsiTheme="minorHAnsi" w:cs="Arial Unicode MS"/>
          <w:color w:val="000000"/>
        </w:rPr>
      </w:pPr>
      <w:r w:rsidRPr="00C932D3">
        <w:rPr>
          <w:rFonts w:asciiTheme="minorHAnsi" w:eastAsia="Arial Unicode MS" w:hAnsiTheme="minorHAnsi" w:cs="Arial Unicode MS"/>
          <w:color w:val="000000"/>
        </w:rPr>
        <w:t>Registration of births and deaths</w:t>
      </w:r>
      <w:r w:rsidR="00BC4B98">
        <w:rPr>
          <w:rFonts w:asciiTheme="minorHAnsi" w:eastAsia="Arial Unicode MS" w:hAnsiTheme="minorHAnsi" w:cs="Arial Unicode MS"/>
          <w:color w:val="000000"/>
        </w:rPr>
        <w:t>;</w:t>
      </w:r>
    </w:p>
    <w:p w14:paraId="66A8CB16" w14:textId="5B1EDE14" w:rsidR="00E95572" w:rsidRDefault="00E95572" w:rsidP="00454F21">
      <w:pPr>
        <w:pStyle w:val="ListParagraph"/>
        <w:numPr>
          <w:ilvl w:val="0"/>
          <w:numId w:val="36"/>
        </w:numPr>
        <w:autoSpaceDE w:val="0"/>
        <w:autoSpaceDN w:val="0"/>
        <w:adjustRightInd w:val="0"/>
        <w:jc w:val="both"/>
        <w:rPr>
          <w:rFonts w:asciiTheme="minorHAnsi" w:eastAsia="Arial Unicode MS" w:hAnsiTheme="minorHAnsi" w:cs="Arial Unicode MS"/>
          <w:color w:val="000000"/>
        </w:rPr>
      </w:pPr>
      <w:r w:rsidRPr="00C932D3">
        <w:rPr>
          <w:rFonts w:asciiTheme="minorHAnsi" w:eastAsia="Arial Unicode MS" w:hAnsiTheme="minorHAnsi" w:cs="Arial Unicode MS"/>
          <w:color w:val="000000"/>
        </w:rPr>
        <w:t>Public health</w:t>
      </w:r>
      <w:r w:rsidR="00BC4B98">
        <w:rPr>
          <w:rFonts w:asciiTheme="minorHAnsi" w:eastAsia="Arial Unicode MS" w:hAnsiTheme="minorHAnsi" w:cs="Arial Unicode MS"/>
          <w:color w:val="000000"/>
        </w:rPr>
        <w:t>;</w:t>
      </w:r>
    </w:p>
    <w:p w14:paraId="03A688C7" w14:textId="302186F6" w:rsidR="00E95572" w:rsidRDefault="00E95572" w:rsidP="00454F21">
      <w:pPr>
        <w:pStyle w:val="ListParagraph"/>
        <w:numPr>
          <w:ilvl w:val="0"/>
          <w:numId w:val="36"/>
        </w:numPr>
        <w:autoSpaceDE w:val="0"/>
        <w:autoSpaceDN w:val="0"/>
        <w:adjustRightInd w:val="0"/>
        <w:jc w:val="both"/>
        <w:rPr>
          <w:rFonts w:asciiTheme="minorHAnsi" w:eastAsia="Arial Unicode MS" w:hAnsiTheme="minorHAnsi" w:cs="Arial Unicode MS"/>
          <w:color w:val="000000"/>
        </w:rPr>
      </w:pPr>
      <w:r w:rsidRPr="00C932D3">
        <w:rPr>
          <w:rFonts w:asciiTheme="minorHAnsi" w:eastAsia="Arial Unicode MS" w:hAnsiTheme="minorHAnsi" w:cs="Arial Unicode MS"/>
          <w:color w:val="000000"/>
        </w:rPr>
        <w:t>Waste management</w:t>
      </w:r>
      <w:r w:rsidR="00BC4B98">
        <w:rPr>
          <w:rFonts w:asciiTheme="minorHAnsi" w:eastAsia="Arial Unicode MS" w:hAnsiTheme="minorHAnsi" w:cs="Arial Unicode MS"/>
          <w:color w:val="000000"/>
        </w:rPr>
        <w:t>;</w:t>
      </w:r>
      <w:r w:rsidR="00B947D5">
        <w:rPr>
          <w:rFonts w:asciiTheme="minorHAnsi" w:eastAsia="Arial Unicode MS" w:hAnsiTheme="minorHAnsi" w:cs="Arial Unicode MS"/>
          <w:color w:val="000000"/>
        </w:rPr>
        <w:t xml:space="preserve"> and</w:t>
      </w:r>
    </w:p>
    <w:p w14:paraId="122FE87B" w14:textId="3BD05471" w:rsidR="00E95572" w:rsidRPr="00C932D3" w:rsidRDefault="00E95572" w:rsidP="00454F21">
      <w:pPr>
        <w:pStyle w:val="ListParagraph"/>
        <w:numPr>
          <w:ilvl w:val="0"/>
          <w:numId w:val="36"/>
        </w:numPr>
        <w:autoSpaceDE w:val="0"/>
        <w:autoSpaceDN w:val="0"/>
        <w:adjustRightInd w:val="0"/>
        <w:jc w:val="both"/>
        <w:rPr>
          <w:rFonts w:asciiTheme="minorHAnsi" w:eastAsia="Arial Unicode MS" w:hAnsiTheme="minorHAnsi" w:cs="Arial Unicode MS"/>
          <w:color w:val="000000"/>
        </w:rPr>
      </w:pPr>
      <w:r w:rsidRPr="00C932D3">
        <w:rPr>
          <w:rFonts w:asciiTheme="minorHAnsi" w:eastAsia="Arial Unicode MS" w:hAnsiTheme="minorHAnsi" w:cs="Arial Unicode MS"/>
          <w:color w:val="000000"/>
        </w:rPr>
        <w:t>Libraries</w:t>
      </w:r>
      <w:r w:rsidR="00B947D5">
        <w:rPr>
          <w:rFonts w:asciiTheme="minorHAnsi" w:eastAsia="Arial Unicode MS" w:hAnsiTheme="minorHAnsi" w:cs="Arial Unicode MS"/>
          <w:color w:val="000000"/>
        </w:rPr>
        <w:t xml:space="preserve"> and heritage</w:t>
      </w:r>
      <w:r w:rsidR="00EE45D8">
        <w:rPr>
          <w:rFonts w:asciiTheme="minorHAnsi" w:eastAsia="Arial Unicode MS" w:hAnsiTheme="minorHAnsi" w:cs="Arial Unicode MS"/>
          <w:color w:val="000000"/>
        </w:rPr>
        <w:t>.</w:t>
      </w:r>
    </w:p>
    <w:p w14:paraId="6375593E" w14:textId="77777777" w:rsidR="00C932D3" w:rsidRPr="00DA7807" w:rsidRDefault="00C932D3" w:rsidP="00DA7807">
      <w:pPr>
        <w:jc w:val="both"/>
        <w:rPr>
          <w:rFonts w:asciiTheme="minorHAnsi" w:eastAsia="Arial Unicode MS" w:hAnsiTheme="minorHAnsi" w:cs="Arial Unicode MS"/>
          <w:color w:val="323E4F" w:themeColor="text2" w:themeShade="BF"/>
          <w:szCs w:val="40"/>
          <w:lang w:eastAsia="en-GB"/>
        </w:rPr>
      </w:pPr>
    </w:p>
    <w:p w14:paraId="777B45B9" w14:textId="35B2DFCC" w:rsidR="00696F26" w:rsidRPr="0029512E" w:rsidRDefault="00696F26" w:rsidP="00DA7807">
      <w:pPr>
        <w:jc w:val="both"/>
        <w:rPr>
          <w:rFonts w:asciiTheme="minorHAnsi" w:eastAsia="Arial Unicode MS" w:hAnsiTheme="minorHAnsi" w:cs="Arial Unicode MS"/>
          <w:color w:val="323E4F" w:themeColor="text2" w:themeShade="BF"/>
          <w:sz w:val="32"/>
          <w:szCs w:val="40"/>
          <w:lang w:eastAsia="en-GB"/>
        </w:rPr>
      </w:pPr>
      <w:r w:rsidRPr="0029512E">
        <w:rPr>
          <w:rFonts w:asciiTheme="minorHAnsi" w:eastAsia="Arial Unicode MS" w:hAnsiTheme="minorHAnsi" w:cs="Arial Unicode MS"/>
          <w:color w:val="323E4F" w:themeColor="text2" w:themeShade="BF"/>
          <w:sz w:val="32"/>
          <w:szCs w:val="40"/>
          <w:lang w:eastAsia="en-GB"/>
        </w:rPr>
        <w:t>Our priorities</w:t>
      </w:r>
    </w:p>
    <w:p w14:paraId="60ED70E0" w14:textId="77777777" w:rsidR="00DA7807" w:rsidRDefault="00DA7807" w:rsidP="00DA7807">
      <w:pPr>
        <w:jc w:val="both"/>
        <w:rPr>
          <w:rFonts w:asciiTheme="minorHAnsi" w:eastAsia="Arial Unicode MS" w:hAnsiTheme="minorHAnsi" w:cs="Arial Unicode MS"/>
        </w:rPr>
      </w:pPr>
    </w:p>
    <w:p w14:paraId="596DBE0C" w14:textId="77777777" w:rsidR="00C932D3" w:rsidRDefault="00696F26" w:rsidP="00DA7807">
      <w:pPr>
        <w:jc w:val="both"/>
        <w:rPr>
          <w:rFonts w:asciiTheme="minorHAnsi" w:eastAsia="Arial Unicode MS" w:hAnsiTheme="minorHAnsi" w:cs="Arial Unicode MS"/>
        </w:rPr>
      </w:pPr>
      <w:r w:rsidRPr="002B18EF">
        <w:rPr>
          <w:rFonts w:asciiTheme="minorHAnsi" w:eastAsia="Arial Unicode MS" w:hAnsiTheme="minorHAnsi" w:cs="Arial Unicode MS"/>
        </w:rPr>
        <w:t>The priorities set the broad aspirations for the Council and are summarised below:</w:t>
      </w:r>
    </w:p>
    <w:p w14:paraId="51EBD758" w14:textId="77777777" w:rsidR="00DA7807" w:rsidRDefault="00DA7807" w:rsidP="00C932D3">
      <w:pPr>
        <w:jc w:val="both"/>
        <w:rPr>
          <w:rFonts w:asciiTheme="minorHAnsi" w:eastAsia="Arial Unicode MS" w:hAnsiTheme="minorHAnsi" w:cs="Arial Unicode MS"/>
        </w:rPr>
      </w:pPr>
    </w:p>
    <w:p w14:paraId="465F9EF5" w14:textId="74AEE47D" w:rsidR="00D55B7D" w:rsidRPr="00DA7807" w:rsidRDefault="00B947D5" w:rsidP="00454F21">
      <w:pPr>
        <w:pStyle w:val="ListParagraph"/>
        <w:numPr>
          <w:ilvl w:val="0"/>
          <w:numId w:val="37"/>
        </w:numPr>
        <w:jc w:val="both"/>
        <w:rPr>
          <w:rFonts w:asciiTheme="minorHAnsi" w:eastAsia="Arial Unicode MS" w:hAnsiTheme="minorHAnsi" w:cs="Arial Unicode MS"/>
        </w:rPr>
      </w:pPr>
      <w:r>
        <w:rPr>
          <w:rFonts w:asciiTheme="minorHAnsi" w:eastAsia="Arial Unicode MS" w:hAnsiTheme="minorHAnsi" w:cs="Arial Unicode MS"/>
          <w:color w:val="000000"/>
        </w:rPr>
        <w:t>U</w:t>
      </w:r>
      <w:r w:rsidR="00DA7807">
        <w:rPr>
          <w:rFonts w:asciiTheme="minorHAnsi" w:eastAsia="Arial Unicode MS" w:hAnsiTheme="minorHAnsi" w:cs="Arial Unicode MS"/>
          <w:color w:val="000000"/>
        </w:rPr>
        <w:t>sing money wisely</w:t>
      </w:r>
      <w:r w:rsidR="00BC4B98">
        <w:rPr>
          <w:rFonts w:asciiTheme="minorHAnsi" w:eastAsia="Arial Unicode MS" w:hAnsiTheme="minorHAnsi" w:cs="Arial Unicode MS"/>
          <w:color w:val="000000"/>
        </w:rPr>
        <w:t>;</w:t>
      </w:r>
    </w:p>
    <w:p w14:paraId="39039AB3" w14:textId="50FB739B" w:rsidR="00696F26" w:rsidRPr="00DA7807" w:rsidRDefault="00696F26" w:rsidP="00454F21">
      <w:pPr>
        <w:pStyle w:val="ListParagraph"/>
        <w:numPr>
          <w:ilvl w:val="0"/>
          <w:numId w:val="37"/>
        </w:numPr>
        <w:jc w:val="both"/>
        <w:rPr>
          <w:rFonts w:asciiTheme="minorHAnsi" w:eastAsia="Arial Unicode MS" w:hAnsiTheme="minorHAnsi" w:cs="Arial Unicode MS"/>
        </w:rPr>
      </w:pPr>
      <w:r w:rsidRPr="00DA7807">
        <w:rPr>
          <w:rFonts w:asciiTheme="minorHAnsi" w:eastAsia="Arial Unicode MS" w:hAnsiTheme="minorHAnsi" w:cs="Arial Unicode MS"/>
          <w:color w:val="000000"/>
        </w:rPr>
        <w:t xml:space="preserve">Putting </w:t>
      </w:r>
      <w:r w:rsidR="00DA7807">
        <w:rPr>
          <w:rFonts w:asciiTheme="minorHAnsi" w:eastAsia="Arial Unicode MS" w:hAnsiTheme="minorHAnsi" w:cs="Arial Unicode MS"/>
          <w:color w:val="000000"/>
        </w:rPr>
        <w:t>local people first at all times</w:t>
      </w:r>
      <w:r w:rsidR="00BC4B98">
        <w:rPr>
          <w:rFonts w:asciiTheme="minorHAnsi" w:eastAsia="Arial Unicode MS" w:hAnsiTheme="minorHAnsi" w:cs="Arial Unicode MS"/>
          <w:color w:val="000000"/>
        </w:rPr>
        <w:t>;</w:t>
      </w:r>
    </w:p>
    <w:p w14:paraId="2EFE9850" w14:textId="598EE902" w:rsidR="00696F26" w:rsidRPr="00DA7807" w:rsidRDefault="00696F26" w:rsidP="00454F21">
      <w:pPr>
        <w:pStyle w:val="ListParagraph"/>
        <w:numPr>
          <w:ilvl w:val="0"/>
          <w:numId w:val="37"/>
        </w:numPr>
        <w:jc w:val="both"/>
        <w:rPr>
          <w:rFonts w:asciiTheme="minorHAnsi" w:eastAsia="Arial Unicode MS" w:hAnsiTheme="minorHAnsi" w:cs="Arial Unicode MS"/>
        </w:rPr>
      </w:pPr>
      <w:r w:rsidRPr="00DA7807">
        <w:rPr>
          <w:rFonts w:asciiTheme="minorHAnsi" w:eastAsia="Arial Unicode MS" w:hAnsiTheme="minorHAnsi" w:cs="Arial Unicode MS"/>
          <w:color w:val="000000"/>
        </w:rPr>
        <w:t>Protecting and re-op</w:t>
      </w:r>
      <w:r w:rsidR="00DA7807">
        <w:rPr>
          <w:rFonts w:asciiTheme="minorHAnsi" w:eastAsia="Arial Unicode MS" w:hAnsiTheme="minorHAnsi" w:cs="Arial Unicode MS"/>
          <w:color w:val="000000"/>
        </w:rPr>
        <w:t>ening libraries</w:t>
      </w:r>
      <w:r w:rsidR="00BC4B98">
        <w:rPr>
          <w:rFonts w:asciiTheme="minorHAnsi" w:eastAsia="Arial Unicode MS" w:hAnsiTheme="minorHAnsi" w:cs="Arial Unicode MS"/>
          <w:color w:val="000000"/>
        </w:rPr>
        <w:t>;</w:t>
      </w:r>
    </w:p>
    <w:p w14:paraId="651F7C38" w14:textId="5A8DDA8D" w:rsidR="00696F26" w:rsidRPr="00DA7807" w:rsidRDefault="00696F26" w:rsidP="00454F21">
      <w:pPr>
        <w:pStyle w:val="ListParagraph"/>
        <w:numPr>
          <w:ilvl w:val="0"/>
          <w:numId w:val="37"/>
        </w:numPr>
        <w:jc w:val="both"/>
        <w:rPr>
          <w:rFonts w:asciiTheme="minorHAnsi" w:eastAsia="Arial Unicode MS" w:hAnsiTheme="minorHAnsi" w:cs="Arial Unicode MS"/>
        </w:rPr>
      </w:pPr>
      <w:r w:rsidRPr="00DA7807">
        <w:rPr>
          <w:rFonts w:asciiTheme="minorHAnsi" w:eastAsia="Arial Unicode MS" w:hAnsiTheme="minorHAnsi" w:cs="Arial Unicode MS"/>
          <w:color w:val="000000"/>
        </w:rPr>
        <w:t>Supporti</w:t>
      </w:r>
      <w:r w:rsidR="00DA7807">
        <w:rPr>
          <w:rFonts w:asciiTheme="minorHAnsi" w:eastAsia="Arial Unicode MS" w:hAnsiTheme="minorHAnsi" w:cs="Arial Unicode MS"/>
          <w:color w:val="000000"/>
        </w:rPr>
        <w:t>ng economic growth and new jobs</w:t>
      </w:r>
      <w:r w:rsidR="00BC4B98">
        <w:rPr>
          <w:rFonts w:asciiTheme="minorHAnsi" w:eastAsia="Arial Unicode MS" w:hAnsiTheme="minorHAnsi" w:cs="Arial Unicode MS"/>
          <w:color w:val="000000"/>
        </w:rPr>
        <w:t>;</w:t>
      </w:r>
    </w:p>
    <w:p w14:paraId="45CD0A80" w14:textId="0F06317C" w:rsidR="00696F26" w:rsidRPr="00DA7807" w:rsidRDefault="00DA7807" w:rsidP="00454F21">
      <w:pPr>
        <w:pStyle w:val="ListParagraph"/>
        <w:numPr>
          <w:ilvl w:val="0"/>
          <w:numId w:val="37"/>
        </w:numPr>
        <w:jc w:val="both"/>
        <w:rPr>
          <w:rFonts w:asciiTheme="minorHAnsi" w:eastAsia="Arial Unicode MS" w:hAnsiTheme="minorHAnsi" w:cs="Arial Unicode MS"/>
        </w:rPr>
      </w:pPr>
      <w:r>
        <w:rPr>
          <w:rFonts w:asciiTheme="minorHAnsi" w:eastAsia="Arial Unicode MS" w:hAnsiTheme="minorHAnsi" w:cs="Arial Unicode MS"/>
          <w:color w:val="000000"/>
        </w:rPr>
        <w:t>Funding for extra bus services</w:t>
      </w:r>
      <w:r w:rsidR="00BC4B98">
        <w:rPr>
          <w:rFonts w:asciiTheme="minorHAnsi" w:eastAsia="Arial Unicode MS" w:hAnsiTheme="minorHAnsi" w:cs="Arial Unicode MS"/>
          <w:color w:val="000000"/>
        </w:rPr>
        <w:t>;</w:t>
      </w:r>
    </w:p>
    <w:p w14:paraId="58EFF86F" w14:textId="7BA528DA" w:rsidR="00696F26" w:rsidRPr="00DA7807" w:rsidRDefault="00696F26" w:rsidP="00454F21">
      <w:pPr>
        <w:pStyle w:val="ListParagraph"/>
        <w:numPr>
          <w:ilvl w:val="0"/>
          <w:numId w:val="37"/>
        </w:numPr>
        <w:jc w:val="both"/>
        <w:rPr>
          <w:rFonts w:asciiTheme="minorHAnsi" w:eastAsia="Arial Unicode MS" w:hAnsiTheme="minorHAnsi" w:cs="Arial Unicode MS"/>
        </w:rPr>
      </w:pPr>
      <w:r w:rsidRPr="00DA7807">
        <w:rPr>
          <w:rFonts w:asciiTheme="minorHAnsi" w:eastAsia="Arial Unicode MS" w:hAnsiTheme="minorHAnsi" w:cs="Arial Unicode MS"/>
          <w:color w:val="000000"/>
        </w:rPr>
        <w:t xml:space="preserve">Improving </w:t>
      </w:r>
      <w:r w:rsidR="00DA7807">
        <w:rPr>
          <w:rFonts w:asciiTheme="minorHAnsi" w:eastAsia="Arial Unicode MS" w:hAnsiTheme="minorHAnsi" w:cs="Arial Unicode MS"/>
          <w:color w:val="000000"/>
        </w:rPr>
        <w:t>highways maintenance and safety</w:t>
      </w:r>
      <w:r w:rsidR="00BC4B98">
        <w:rPr>
          <w:rFonts w:asciiTheme="minorHAnsi" w:eastAsia="Arial Unicode MS" w:hAnsiTheme="minorHAnsi" w:cs="Arial Unicode MS"/>
          <w:color w:val="000000"/>
        </w:rPr>
        <w:t>;</w:t>
      </w:r>
    </w:p>
    <w:p w14:paraId="5ED7BCB8" w14:textId="0A1D25FD" w:rsidR="00696F26" w:rsidRPr="00DA7807" w:rsidRDefault="00696F26" w:rsidP="00454F21">
      <w:pPr>
        <w:pStyle w:val="ListParagraph"/>
        <w:numPr>
          <w:ilvl w:val="0"/>
          <w:numId w:val="37"/>
        </w:numPr>
        <w:jc w:val="both"/>
        <w:rPr>
          <w:rFonts w:asciiTheme="minorHAnsi" w:eastAsia="Arial Unicode MS" w:hAnsiTheme="minorHAnsi" w:cs="Arial Unicode MS"/>
        </w:rPr>
      </w:pPr>
      <w:r w:rsidRPr="00DA7807">
        <w:rPr>
          <w:rFonts w:asciiTheme="minorHAnsi" w:eastAsia="Arial Unicode MS" w:hAnsiTheme="minorHAnsi" w:cs="Arial Unicode MS"/>
          <w:color w:val="000000"/>
        </w:rPr>
        <w:t>Caring fo</w:t>
      </w:r>
      <w:r w:rsidR="00DA7807">
        <w:rPr>
          <w:rFonts w:asciiTheme="minorHAnsi" w:eastAsia="Arial Unicode MS" w:hAnsiTheme="minorHAnsi" w:cs="Arial Unicode MS"/>
          <w:color w:val="000000"/>
        </w:rPr>
        <w:t>r our most vulnerable residents</w:t>
      </w:r>
      <w:r w:rsidR="00BC4B98">
        <w:rPr>
          <w:rFonts w:asciiTheme="minorHAnsi" w:eastAsia="Arial Unicode MS" w:hAnsiTheme="minorHAnsi" w:cs="Arial Unicode MS"/>
          <w:color w:val="000000"/>
        </w:rPr>
        <w:t>;</w:t>
      </w:r>
    </w:p>
    <w:p w14:paraId="71542904" w14:textId="1B4718E1" w:rsidR="00C932D3" w:rsidRPr="00DA7807" w:rsidRDefault="00696F26" w:rsidP="00454F21">
      <w:pPr>
        <w:pStyle w:val="ListParagraph"/>
        <w:numPr>
          <w:ilvl w:val="0"/>
          <w:numId w:val="37"/>
        </w:numPr>
        <w:jc w:val="both"/>
        <w:rPr>
          <w:rFonts w:asciiTheme="minorHAnsi" w:eastAsia="Arial Unicode MS" w:hAnsiTheme="minorHAnsi" w:cs="Arial Unicode MS"/>
        </w:rPr>
      </w:pPr>
      <w:r w:rsidRPr="00DA7807">
        <w:rPr>
          <w:rFonts w:asciiTheme="minorHAnsi" w:eastAsia="Arial Unicode MS" w:hAnsiTheme="minorHAnsi" w:cs="Arial Unicode MS"/>
          <w:color w:val="000000"/>
        </w:rPr>
        <w:t>Keeping communities</w:t>
      </w:r>
      <w:r w:rsidR="003A118F" w:rsidRPr="00DA7807">
        <w:rPr>
          <w:rFonts w:asciiTheme="minorHAnsi" w:eastAsia="Arial Unicode MS" w:hAnsiTheme="minorHAnsi" w:cs="Arial Unicode MS"/>
          <w:color w:val="000000"/>
        </w:rPr>
        <w:t xml:space="preserve"> </w:t>
      </w:r>
      <w:r w:rsidR="00DA7807">
        <w:rPr>
          <w:rFonts w:asciiTheme="minorHAnsi" w:eastAsia="Arial Unicode MS" w:hAnsiTheme="minorHAnsi" w:cs="Arial Unicode MS"/>
          <w:color w:val="000000"/>
        </w:rPr>
        <w:t>tidy and tackling floods</w:t>
      </w:r>
      <w:r w:rsidR="00BC4B98">
        <w:rPr>
          <w:rFonts w:asciiTheme="minorHAnsi" w:eastAsia="Arial Unicode MS" w:hAnsiTheme="minorHAnsi" w:cs="Arial Unicode MS"/>
          <w:color w:val="000000"/>
        </w:rPr>
        <w:t>.</w:t>
      </w:r>
    </w:p>
    <w:p w14:paraId="37239981" w14:textId="77777777" w:rsidR="00C932D3" w:rsidRPr="0053422F" w:rsidRDefault="00C932D3" w:rsidP="002B18EF">
      <w:pPr>
        <w:rPr>
          <w:rFonts w:asciiTheme="minorHAnsi" w:eastAsia="Arial Unicode MS" w:hAnsiTheme="minorHAnsi" w:cs="Arial Unicode MS"/>
          <w:color w:val="323E4F" w:themeColor="text2" w:themeShade="BF"/>
          <w:szCs w:val="40"/>
          <w:lang w:eastAsia="en-GB"/>
        </w:rPr>
      </w:pPr>
    </w:p>
    <w:p w14:paraId="7EA7AAEC" w14:textId="2105F598" w:rsidR="0053422F" w:rsidRPr="0053422F" w:rsidRDefault="00B947D5" w:rsidP="0053422F">
      <w:pPr>
        <w:pStyle w:val="Default"/>
        <w:jc w:val="both"/>
        <w:rPr>
          <w:rFonts w:asciiTheme="minorHAnsi" w:eastAsia="Arial Unicode MS" w:hAnsiTheme="minorHAnsi" w:cs="Arial Unicode MS"/>
        </w:rPr>
      </w:pPr>
      <w:r w:rsidRPr="00B947D5">
        <w:rPr>
          <w:rFonts w:asciiTheme="minorHAnsi" w:eastAsia="Arial Unicode MS" w:hAnsiTheme="minorHAnsi" w:cs="Arial Unicode MS"/>
          <w:color w:val="auto"/>
          <w:lang w:eastAsia="en-US"/>
        </w:rPr>
        <w:t>In 2018</w:t>
      </w:r>
      <w:r>
        <w:rPr>
          <w:rFonts w:asciiTheme="minorHAnsi" w:eastAsia="Arial Unicode MS" w:hAnsiTheme="minorHAnsi" w:cs="Arial Unicode MS"/>
        </w:rPr>
        <w:t xml:space="preserve"> a new operat</w:t>
      </w:r>
      <w:r w:rsidR="00A408F5">
        <w:rPr>
          <w:rFonts w:asciiTheme="minorHAnsi" w:eastAsia="Arial Unicode MS" w:hAnsiTheme="minorHAnsi" w:cs="Arial Unicode MS"/>
        </w:rPr>
        <w:t>ional</w:t>
      </w:r>
      <w:r>
        <w:rPr>
          <w:rFonts w:asciiTheme="minorHAnsi" w:eastAsia="Arial Unicode MS" w:hAnsiTheme="minorHAnsi" w:cs="Arial Unicode MS"/>
        </w:rPr>
        <w:t xml:space="preserve"> plan highlighted</w:t>
      </w:r>
      <w:r w:rsidR="006C47BE">
        <w:rPr>
          <w:rFonts w:asciiTheme="minorHAnsi" w:eastAsia="Arial Unicode MS" w:hAnsiTheme="minorHAnsi" w:cs="Arial Unicode MS"/>
        </w:rPr>
        <w:t xml:space="preserve"> some</w:t>
      </w:r>
      <w:r>
        <w:rPr>
          <w:rFonts w:asciiTheme="minorHAnsi" w:eastAsia="Arial Unicode MS" w:hAnsiTheme="minorHAnsi" w:cs="Arial Unicode MS"/>
        </w:rPr>
        <w:t xml:space="preserve"> key objectives that will support the delivery of these priorities</w:t>
      </w:r>
      <w:r w:rsidR="006C47BE">
        <w:rPr>
          <w:rFonts w:asciiTheme="minorHAnsi" w:eastAsia="Arial Unicode MS" w:hAnsiTheme="minorHAnsi" w:cs="Arial Unicode MS"/>
        </w:rPr>
        <w:t xml:space="preserve"> which included</w:t>
      </w:r>
      <w:r>
        <w:rPr>
          <w:rFonts w:asciiTheme="minorHAnsi" w:eastAsia="Arial Unicode MS" w:hAnsiTheme="minorHAnsi" w:cs="Arial Unicode MS"/>
        </w:rPr>
        <w:t>:</w:t>
      </w:r>
      <w:r w:rsidR="0053422F" w:rsidRPr="0053422F">
        <w:rPr>
          <w:rFonts w:asciiTheme="minorHAnsi" w:eastAsia="Arial Unicode MS" w:hAnsiTheme="minorHAnsi" w:cs="Arial Unicode MS"/>
        </w:rPr>
        <w:t xml:space="preserve"> establish</w:t>
      </w:r>
      <w:r w:rsidR="006C47BE">
        <w:rPr>
          <w:rFonts w:asciiTheme="minorHAnsi" w:eastAsia="Arial Unicode MS" w:hAnsiTheme="minorHAnsi" w:cs="Arial Unicode MS"/>
        </w:rPr>
        <w:t>ing</w:t>
      </w:r>
      <w:r w:rsidR="0053422F" w:rsidRPr="0053422F">
        <w:rPr>
          <w:rFonts w:asciiTheme="minorHAnsi" w:eastAsia="Arial Unicode MS" w:hAnsiTheme="minorHAnsi" w:cs="Arial Unicode MS"/>
        </w:rPr>
        <w:t xml:space="preserve"> a new leadership and management team</w:t>
      </w:r>
      <w:r w:rsidR="0053422F">
        <w:rPr>
          <w:rFonts w:asciiTheme="minorHAnsi" w:eastAsia="Arial Unicode MS" w:hAnsiTheme="minorHAnsi" w:cs="Arial Unicode MS"/>
        </w:rPr>
        <w:t>,</w:t>
      </w:r>
      <w:r w:rsidR="0053422F" w:rsidRPr="0053422F">
        <w:rPr>
          <w:rFonts w:asciiTheme="minorHAnsi" w:eastAsia="Arial Unicode MS" w:hAnsiTheme="minorHAnsi" w:cs="Arial Unicode MS"/>
        </w:rPr>
        <w:t xml:space="preserve"> </w:t>
      </w:r>
      <w:r w:rsidR="0053422F">
        <w:rPr>
          <w:rFonts w:asciiTheme="minorHAnsi" w:eastAsia="Arial Unicode MS" w:hAnsiTheme="minorHAnsi" w:cs="Arial Unicode MS"/>
        </w:rPr>
        <w:t>e</w:t>
      </w:r>
      <w:r w:rsidR="0053422F" w:rsidRPr="0053422F">
        <w:rPr>
          <w:rFonts w:asciiTheme="minorHAnsi" w:eastAsia="Arial Unicode MS" w:hAnsiTheme="minorHAnsi" w:cs="Arial Unicode MS"/>
        </w:rPr>
        <w:t>m</w:t>
      </w:r>
      <w:r w:rsidR="0053422F">
        <w:rPr>
          <w:rFonts w:asciiTheme="minorHAnsi" w:eastAsia="Arial Unicode MS" w:hAnsiTheme="minorHAnsi" w:cs="Arial Unicode MS"/>
        </w:rPr>
        <w:t>bed</w:t>
      </w:r>
      <w:r w:rsidR="006C47BE">
        <w:rPr>
          <w:rFonts w:asciiTheme="minorHAnsi" w:eastAsia="Arial Unicode MS" w:hAnsiTheme="minorHAnsi" w:cs="Arial Unicode MS"/>
        </w:rPr>
        <w:t>ding</w:t>
      </w:r>
      <w:r w:rsidR="0053422F">
        <w:rPr>
          <w:rFonts w:asciiTheme="minorHAnsi" w:eastAsia="Arial Unicode MS" w:hAnsiTheme="minorHAnsi" w:cs="Arial Unicode MS"/>
        </w:rPr>
        <w:t xml:space="preserve"> a focus on service delivery, d</w:t>
      </w:r>
      <w:r w:rsidR="0053422F" w:rsidRPr="0053422F">
        <w:rPr>
          <w:rFonts w:asciiTheme="minorHAnsi" w:eastAsia="Arial Unicode MS" w:hAnsiTheme="minorHAnsi" w:cs="Arial Unicode MS"/>
        </w:rPr>
        <w:t>evelop</w:t>
      </w:r>
      <w:r w:rsidR="006C47BE">
        <w:rPr>
          <w:rFonts w:asciiTheme="minorHAnsi" w:eastAsia="Arial Unicode MS" w:hAnsiTheme="minorHAnsi" w:cs="Arial Unicode MS"/>
        </w:rPr>
        <w:t>ing</w:t>
      </w:r>
      <w:r w:rsidR="0053422F" w:rsidRPr="0053422F">
        <w:rPr>
          <w:rFonts w:asciiTheme="minorHAnsi" w:eastAsia="Arial Unicode MS" w:hAnsiTheme="minorHAnsi" w:cs="Arial Unicode MS"/>
        </w:rPr>
        <w:t xml:space="preserve"> a sustainable financial strategy, and </w:t>
      </w:r>
      <w:r w:rsidR="0053422F">
        <w:rPr>
          <w:rFonts w:asciiTheme="minorHAnsi" w:eastAsia="Arial Unicode MS" w:hAnsiTheme="minorHAnsi" w:cs="Arial Unicode MS"/>
        </w:rPr>
        <w:t>d</w:t>
      </w:r>
      <w:r w:rsidR="0053422F" w:rsidRPr="0053422F">
        <w:rPr>
          <w:rFonts w:asciiTheme="minorHAnsi" w:eastAsia="Arial Unicode MS" w:hAnsiTheme="minorHAnsi" w:cs="Arial Unicode MS"/>
        </w:rPr>
        <w:t>eliver</w:t>
      </w:r>
      <w:r w:rsidR="006C47BE">
        <w:rPr>
          <w:rFonts w:asciiTheme="minorHAnsi" w:eastAsia="Arial Unicode MS" w:hAnsiTheme="minorHAnsi" w:cs="Arial Unicode MS"/>
        </w:rPr>
        <w:t>ing</w:t>
      </w:r>
      <w:r w:rsidR="0053422F" w:rsidRPr="0053422F">
        <w:rPr>
          <w:rFonts w:asciiTheme="minorHAnsi" w:eastAsia="Arial Unicode MS" w:hAnsiTheme="minorHAnsi" w:cs="Arial Unicode MS"/>
        </w:rPr>
        <w:t xml:space="preserve"> growth and prosper</w:t>
      </w:r>
      <w:r w:rsidR="0053422F">
        <w:rPr>
          <w:rFonts w:asciiTheme="minorHAnsi" w:eastAsia="Arial Unicode MS" w:hAnsiTheme="minorHAnsi" w:cs="Arial Unicode MS"/>
        </w:rPr>
        <w:t>ity for the whole of Lancashire.</w:t>
      </w:r>
    </w:p>
    <w:p w14:paraId="56425753" w14:textId="77777777" w:rsidR="006123A6" w:rsidRPr="0029512E" w:rsidRDefault="006123A6" w:rsidP="002B18EF">
      <w:pPr>
        <w:rPr>
          <w:rFonts w:asciiTheme="minorHAnsi" w:eastAsia="Arial Unicode MS" w:hAnsiTheme="minorHAnsi" w:cs="Arial Unicode MS"/>
          <w:color w:val="323E4F" w:themeColor="text2" w:themeShade="BF"/>
          <w:sz w:val="32"/>
          <w:szCs w:val="40"/>
          <w:lang w:eastAsia="en-GB"/>
        </w:rPr>
      </w:pPr>
      <w:r w:rsidRPr="0029512E">
        <w:rPr>
          <w:rFonts w:asciiTheme="minorHAnsi" w:eastAsia="Arial Unicode MS" w:hAnsiTheme="minorHAnsi" w:cs="Arial Unicode MS"/>
          <w:color w:val="323E4F" w:themeColor="text2" w:themeShade="BF"/>
          <w:sz w:val="32"/>
          <w:szCs w:val="40"/>
          <w:lang w:eastAsia="en-GB"/>
        </w:rPr>
        <w:t>Our risks</w:t>
      </w:r>
    </w:p>
    <w:p w14:paraId="4A1CE118" w14:textId="77777777" w:rsidR="006123A6" w:rsidRPr="002B18EF" w:rsidRDefault="006123A6" w:rsidP="006123A6">
      <w:pPr>
        <w:jc w:val="both"/>
        <w:rPr>
          <w:rFonts w:asciiTheme="minorHAnsi" w:eastAsia="Arial Unicode MS" w:hAnsiTheme="minorHAnsi" w:cs="Arial Unicode MS"/>
          <w:color w:val="000000"/>
          <w:lang w:eastAsia="en-GB"/>
        </w:rPr>
      </w:pPr>
    </w:p>
    <w:p w14:paraId="50F43CAB" w14:textId="2051D8F6" w:rsidR="006123A6" w:rsidRPr="002B18EF" w:rsidRDefault="006123A6" w:rsidP="006123A6">
      <w:pPr>
        <w:autoSpaceDE w:val="0"/>
        <w:autoSpaceDN w:val="0"/>
        <w:adjustRightInd w:val="0"/>
        <w:jc w:val="both"/>
        <w:rPr>
          <w:rFonts w:asciiTheme="minorHAnsi" w:eastAsia="Arial Unicode MS" w:hAnsiTheme="minorHAnsi" w:cs="Arial Unicode MS"/>
          <w:color w:val="000000"/>
          <w:lang w:eastAsia="en-GB"/>
        </w:rPr>
      </w:pPr>
      <w:r w:rsidRPr="002B18EF">
        <w:rPr>
          <w:rFonts w:asciiTheme="minorHAnsi" w:eastAsia="Arial Unicode MS" w:hAnsiTheme="minorHAnsi" w:cs="Arial Unicode MS"/>
          <w:color w:val="000000"/>
          <w:lang w:eastAsia="en-GB"/>
        </w:rPr>
        <w:t xml:space="preserve">A </w:t>
      </w:r>
      <w:r w:rsidRPr="00600944">
        <w:rPr>
          <w:rFonts w:asciiTheme="minorHAnsi" w:eastAsia="Arial Unicode MS" w:hAnsiTheme="minorHAnsi" w:cs="Arial Unicode MS"/>
          <w:color w:val="000000"/>
          <w:lang w:eastAsia="en-GB"/>
        </w:rPr>
        <w:t xml:space="preserve">corporate </w:t>
      </w:r>
      <w:r w:rsidR="00600944" w:rsidRPr="00600944">
        <w:rPr>
          <w:rFonts w:asciiTheme="minorHAnsi" w:eastAsia="Arial Unicode MS" w:hAnsiTheme="minorHAnsi" w:cs="Arial Unicode MS"/>
          <w:color w:val="000000"/>
          <w:lang w:eastAsia="en-GB"/>
        </w:rPr>
        <w:t>risk and opportunity</w:t>
      </w:r>
      <w:r w:rsidRPr="00600944">
        <w:rPr>
          <w:rFonts w:asciiTheme="minorHAnsi" w:eastAsia="Arial Unicode MS" w:hAnsiTheme="minorHAnsi" w:cs="Arial Unicode MS"/>
          <w:color w:val="000000"/>
          <w:lang w:eastAsia="en-GB"/>
        </w:rPr>
        <w:t xml:space="preserve"> register is in place to identify and manage the risks that could impact on the delivery of the Council's objectives.  The register is reported quarterly to the </w:t>
      </w:r>
      <w:r w:rsidRPr="00600944">
        <w:rPr>
          <w:rFonts w:asciiTheme="minorHAnsi" w:eastAsia="Arial Unicode MS" w:hAnsiTheme="minorHAnsi" w:cs="Arial Unicode MS"/>
          <w:color w:val="000000"/>
          <w:lang w:eastAsia="en-GB"/>
        </w:rPr>
        <w:fldChar w:fldCharType="begin"/>
      </w:r>
      <w:r w:rsidRPr="00600944">
        <w:rPr>
          <w:rFonts w:asciiTheme="minorHAnsi" w:eastAsia="Arial Unicode MS" w:hAnsiTheme="minorHAnsi" w:cs="Arial Unicode MS"/>
          <w:color w:val="000000"/>
          <w:lang w:eastAsia="en-GB"/>
        </w:rPr>
        <w:instrText xml:space="preserve"> DOCPROPERTY  CommitteeName  \* MERGEFORMAT </w:instrText>
      </w:r>
      <w:r w:rsidRPr="00600944">
        <w:rPr>
          <w:rFonts w:asciiTheme="minorHAnsi" w:eastAsia="Arial Unicode MS" w:hAnsiTheme="minorHAnsi" w:cs="Arial Unicode MS"/>
          <w:color w:val="000000"/>
          <w:lang w:eastAsia="en-GB"/>
        </w:rPr>
        <w:fldChar w:fldCharType="separate"/>
      </w:r>
      <w:r w:rsidRPr="00600944">
        <w:rPr>
          <w:rFonts w:asciiTheme="minorHAnsi" w:eastAsia="Arial Unicode MS" w:hAnsiTheme="minorHAnsi" w:cs="Arial Unicode MS"/>
          <w:color w:val="000000"/>
          <w:lang w:eastAsia="en-GB"/>
        </w:rPr>
        <w:t>Cabinet Committee on Performance Improvement</w:t>
      </w:r>
      <w:r w:rsidRPr="00600944">
        <w:rPr>
          <w:rFonts w:asciiTheme="minorHAnsi" w:eastAsia="Arial Unicode MS" w:hAnsiTheme="minorHAnsi" w:cs="Arial Unicode MS"/>
          <w:color w:val="000000"/>
          <w:lang w:eastAsia="en-GB"/>
        </w:rPr>
        <w:fldChar w:fldCharType="end"/>
      </w:r>
      <w:r w:rsidRPr="002B18EF">
        <w:rPr>
          <w:rFonts w:asciiTheme="minorHAnsi" w:eastAsia="Arial Unicode MS" w:hAnsiTheme="minorHAnsi" w:cs="Arial Unicode MS"/>
          <w:color w:val="000000"/>
          <w:lang w:eastAsia="en-GB"/>
        </w:rPr>
        <w:t xml:space="preserve"> and the Audit, Risk and Governance Committee.  Some of the most significant of these risks are highlighted below:</w:t>
      </w:r>
    </w:p>
    <w:p w14:paraId="4CE6ABD6" w14:textId="77777777" w:rsidR="006123A6" w:rsidRPr="002B18EF" w:rsidRDefault="006123A6" w:rsidP="006123A6">
      <w:pPr>
        <w:jc w:val="both"/>
        <w:rPr>
          <w:rFonts w:asciiTheme="minorHAnsi" w:eastAsia="Arial Unicode MS" w:hAnsiTheme="minorHAnsi" w:cs="Arial Unicode MS"/>
          <w:b/>
          <w:highlight w:val="magenta"/>
        </w:rPr>
      </w:pPr>
    </w:p>
    <w:tbl>
      <w:tblPr>
        <w:tblW w:w="15451" w:type="dxa"/>
        <w:tblInd w:w="-5" w:type="dxa"/>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Look w:val="00A0" w:firstRow="1" w:lastRow="0" w:firstColumn="1" w:lastColumn="0" w:noHBand="0" w:noVBand="0"/>
      </w:tblPr>
      <w:tblGrid>
        <w:gridCol w:w="4253"/>
        <w:gridCol w:w="4111"/>
        <w:gridCol w:w="7087"/>
      </w:tblGrid>
      <w:tr w:rsidR="006123A6" w:rsidRPr="002B18EF" w14:paraId="34C28AB9" w14:textId="77777777" w:rsidTr="00315E88">
        <w:trPr>
          <w:trHeight w:val="264"/>
        </w:trPr>
        <w:tc>
          <w:tcPr>
            <w:tcW w:w="4253" w:type="dxa"/>
            <w:shd w:val="clear" w:color="auto" w:fill="E7E6E6" w:themeFill="background2"/>
            <w:vAlign w:val="center"/>
          </w:tcPr>
          <w:p w14:paraId="485B057C" w14:textId="77777777" w:rsidR="006123A6" w:rsidRPr="00F6233E" w:rsidRDefault="006123A6" w:rsidP="00A55CF6">
            <w:pPr>
              <w:tabs>
                <w:tab w:val="left" w:pos="2160"/>
                <w:tab w:val="left" w:pos="6885"/>
              </w:tabs>
              <w:spacing w:after="120"/>
              <w:jc w:val="both"/>
              <w:rPr>
                <w:rFonts w:asciiTheme="minorHAnsi" w:eastAsia="Arial Unicode MS" w:hAnsiTheme="minorHAnsi" w:cs="Arial Unicode MS"/>
                <w:b/>
                <w:sz w:val="22"/>
              </w:rPr>
            </w:pPr>
            <w:r w:rsidRPr="00F6233E">
              <w:rPr>
                <w:rFonts w:asciiTheme="minorHAnsi" w:eastAsia="Arial Unicode MS" w:hAnsiTheme="minorHAnsi" w:cs="Arial Unicode MS"/>
                <w:b/>
                <w:bCs/>
                <w:color w:val="000000"/>
                <w:sz w:val="22"/>
                <w:lang w:eastAsia="en-GB"/>
              </w:rPr>
              <w:t>Risk description</w:t>
            </w:r>
          </w:p>
        </w:tc>
        <w:tc>
          <w:tcPr>
            <w:tcW w:w="4111" w:type="dxa"/>
            <w:shd w:val="clear" w:color="auto" w:fill="E7E6E6" w:themeFill="background2"/>
            <w:vAlign w:val="center"/>
          </w:tcPr>
          <w:p w14:paraId="66EE5098" w14:textId="77777777" w:rsidR="006123A6" w:rsidRPr="00F6233E" w:rsidRDefault="006123A6" w:rsidP="00A55CF6">
            <w:pPr>
              <w:tabs>
                <w:tab w:val="left" w:pos="2160"/>
                <w:tab w:val="left" w:pos="6885"/>
              </w:tabs>
              <w:spacing w:after="120"/>
              <w:jc w:val="both"/>
              <w:rPr>
                <w:rFonts w:asciiTheme="minorHAnsi" w:eastAsia="Arial Unicode MS" w:hAnsiTheme="minorHAnsi" w:cs="Arial Unicode MS"/>
                <w:b/>
                <w:sz w:val="22"/>
                <w:highlight w:val="magenta"/>
              </w:rPr>
            </w:pPr>
            <w:r w:rsidRPr="00F6233E">
              <w:rPr>
                <w:rFonts w:asciiTheme="minorHAnsi" w:eastAsia="Arial Unicode MS" w:hAnsiTheme="minorHAnsi" w:cs="Arial Unicode MS"/>
                <w:b/>
                <w:bCs/>
                <w:color w:val="000000"/>
                <w:sz w:val="22"/>
                <w:lang w:eastAsia="en-GB"/>
              </w:rPr>
              <w:t>Possible consequences</w:t>
            </w:r>
          </w:p>
        </w:tc>
        <w:tc>
          <w:tcPr>
            <w:tcW w:w="7087" w:type="dxa"/>
            <w:shd w:val="clear" w:color="auto" w:fill="E7E6E6" w:themeFill="background2"/>
            <w:vAlign w:val="center"/>
          </w:tcPr>
          <w:p w14:paraId="5F96BC4C" w14:textId="77777777" w:rsidR="006123A6" w:rsidRPr="00F6233E" w:rsidRDefault="006123A6" w:rsidP="00A55CF6">
            <w:pPr>
              <w:tabs>
                <w:tab w:val="left" w:pos="2160"/>
                <w:tab w:val="left" w:pos="6885"/>
              </w:tabs>
              <w:spacing w:after="120"/>
              <w:jc w:val="both"/>
              <w:rPr>
                <w:rFonts w:asciiTheme="minorHAnsi" w:eastAsia="Arial Unicode MS" w:hAnsiTheme="minorHAnsi" w:cs="Arial Unicode MS"/>
                <w:b/>
                <w:sz w:val="22"/>
                <w:highlight w:val="magenta"/>
              </w:rPr>
            </w:pPr>
            <w:r w:rsidRPr="00F6233E">
              <w:rPr>
                <w:rFonts w:asciiTheme="minorHAnsi" w:eastAsia="Arial Unicode MS" w:hAnsiTheme="minorHAnsi" w:cs="Arial Unicode MS"/>
                <w:b/>
                <w:bCs/>
                <w:color w:val="000000"/>
                <w:sz w:val="22"/>
                <w:lang w:eastAsia="en-GB"/>
              </w:rPr>
              <w:t>Mitigating actions</w:t>
            </w:r>
          </w:p>
        </w:tc>
      </w:tr>
      <w:tr w:rsidR="006123A6" w:rsidRPr="002B18EF" w14:paraId="0E8424CE" w14:textId="77777777" w:rsidTr="00315E88">
        <w:trPr>
          <w:trHeight w:val="264"/>
        </w:trPr>
        <w:tc>
          <w:tcPr>
            <w:tcW w:w="4253" w:type="dxa"/>
          </w:tcPr>
          <w:p w14:paraId="2650B041" w14:textId="06BE0D55" w:rsidR="006123A6" w:rsidRPr="00F6233E" w:rsidRDefault="006123A6" w:rsidP="00A55CF6">
            <w:pPr>
              <w:tabs>
                <w:tab w:val="left" w:pos="2945"/>
              </w:tabs>
              <w:spacing w:after="120"/>
              <w:jc w:val="both"/>
              <w:rPr>
                <w:rFonts w:asciiTheme="minorHAnsi" w:eastAsia="Arial Unicode MS" w:hAnsiTheme="minorHAnsi" w:cs="Arial Unicode MS"/>
                <w:color w:val="000000"/>
                <w:sz w:val="22"/>
                <w:lang w:eastAsia="en-GB"/>
              </w:rPr>
            </w:pPr>
            <w:r w:rsidRPr="00F6233E">
              <w:rPr>
                <w:rFonts w:asciiTheme="minorHAnsi" w:eastAsia="Arial Unicode MS" w:hAnsiTheme="minorHAnsi" w:cs="Arial Unicode MS"/>
                <w:color w:val="000000"/>
                <w:sz w:val="22"/>
                <w:lang w:eastAsia="en-GB"/>
              </w:rPr>
              <w:t xml:space="preserve">Failure to implement fully the Council's medium term financial strategy including the delivery of planned </w:t>
            </w:r>
            <w:r w:rsidR="00B947AD">
              <w:rPr>
                <w:rFonts w:asciiTheme="minorHAnsi" w:eastAsia="Arial Unicode MS" w:hAnsiTheme="minorHAnsi" w:cs="Arial Unicode MS"/>
                <w:color w:val="000000"/>
                <w:sz w:val="22"/>
                <w:lang w:eastAsia="en-GB"/>
              </w:rPr>
              <w:t xml:space="preserve">and new </w:t>
            </w:r>
            <w:r w:rsidRPr="00F6233E">
              <w:rPr>
                <w:rFonts w:asciiTheme="minorHAnsi" w:eastAsia="Arial Unicode MS" w:hAnsiTheme="minorHAnsi" w:cs="Arial Unicode MS"/>
                <w:color w:val="000000"/>
                <w:sz w:val="22"/>
                <w:lang w:eastAsia="en-GB"/>
              </w:rPr>
              <w:t>budget reductions.</w:t>
            </w:r>
          </w:p>
        </w:tc>
        <w:tc>
          <w:tcPr>
            <w:tcW w:w="4111" w:type="dxa"/>
          </w:tcPr>
          <w:p w14:paraId="00866750" w14:textId="77777777" w:rsidR="006123A6" w:rsidRPr="00F6233E" w:rsidRDefault="006123A6" w:rsidP="00A55CF6">
            <w:pPr>
              <w:tabs>
                <w:tab w:val="left" w:pos="2160"/>
                <w:tab w:val="left" w:pos="6885"/>
              </w:tabs>
              <w:spacing w:after="120"/>
              <w:jc w:val="both"/>
              <w:rPr>
                <w:rFonts w:asciiTheme="minorHAnsi" w:eastAsia="Arial Unicode MS" w:hAnsiTheme="minorHAnsi" w:cs="Arial Unicode MS"/>
                <w:color w:val="000000"/>
                <w:sz w:val="22"/>
                <w:lang w:eastAsia="en-GB"/>
              </w:rPr>
            </w:pPr>
            <w:r w:rsidRPr="00F6233E">
              <w:rPr>
                <w:rFonts w:asciiTheme="minorHAnsi" w:eastAsia="Arial Unicode MS" w:hAnsiTheme="minorHAnsi" w:cs="Arial Unicode MS"/>
                <w:color w:val="000000"/>
                <w:sz w:val="22"/>
                <w:lang w:eastAsia="en-GB"/>
              </w:rPr>
              <w:t>Savings not achieved resulting in reserves depleted more quickly than planned.</w:t>
            </w:r>
          </w:p>
          <w:p w14:paraId="005A2559" w14:textId="2BB24F73" w:rsidR="006123A6" w:rsidRPr="00F6233E" w:rsidRDefault="006123A6" w:rsidP="002A4219">
            <w:pPr>
              <w:tabs>
                <w:tab w:val="left" w:pos="2160"/>
                <w:tab w:val="left" w:pos="6885"/>
              </w:tabs>
              <w:spacing w:after="120"/>
              <w:jc w:val="both"/>
              <w:rPr>
                <w:rFonts w:asciiTheme="minorHAnsi" w:eastAsia="Arial Unicode MS" w:hAnsiTheme="minorHAnsi" w:cs="Arial Unicode MS"/>
                <w:color w:val="000000"/>
                <w:sz w:val="22"/>
                <w:lang w:eastAsia="en-GB"/>
              </w:rPr>
            </w:pPr>
            <w:r w:rsidRPr="00F6233E">
              <w:rPr>
                <w:rFonts w:asciiTheme="minorHAnsi" w:eastAsia="Arial Unicode MS" w:hAnsiTheme="minorHAnsi" w:cs="Arial Unicode MS"/>
                <w:color w:val="000000"/>
                <w:sz w:val="22"/>
                <w:lang w:eastAsia="en-GB"/>
              </w:rPr>
              <w:t>Reductions in service/quality</w:t>
            </w:r>
            <w:r w:rsidR="002A4219">
              <w:rPr>
                <w:rFonts w:asciiTheme="minorHAnsi" w:eastAsia="Arial Unicode MS" w:hAnsiTheme="minorHAnsi" w:cs="Arial Unicode MS"/>
                <w:color w:val="000000"/>
                <w:sz w:val="22"/>
                <w:lang w:eastAsia="en-GB"/>
              </w:rPr>
              <w:t>.</w:t>
            </w:r>
          </w:p>
        </w:tc>
        <w:tc>
          <w:tcPr>
            <w:tcW w:w="7087" w:type="dxa"/>
          </w:tcPr>
          <w:p w14:paraId="1D577351" w14:textId="77777777" w:rsidR="006123A6" w:rsidRPr="00F6233E" w:rsidRDefault="006123A6" w:rsidP="00A55CF6">
            <w:pPr>
              <w:spacing w:after="120"/>
              <w:jc w:val="both"/>
              <w:rPr>
                <w:rFonts w:asciiTheme="minorHAnsi" w:eastAsia="Arial Unicode MS" w:hAnsiTheme="minorHAnsi" w:cs="Arial Unicode MS"/>
                <w:color w:val="000000"/>
                <w:sz w:val="22"/>
                <w:lang w:eastAsia="en-GB"/>
              </w:rPr>
            </w:pPr>
            <w:r w:rsidRPr="00F6233E">
              <w:rPr>
                <w:rFonts w:asciiTheme="minorHAnsi" w:eastAsia="Arial Unicode MS" w:hAnsiTheme="minorHAnsi" w:cs="Arial Unicode MS"/>
                <w:color w:val="000000"/>
                <w:sz w:val="22"/>
                <w:lang w:eastAsia="en-GB"/>
              </w:rPr>
              <w:t>Improve commercial and financial acumen.</w:t>
            </w:r>
          </w:p>
          <w:p w14:paraId="3EEFB5CE" w14:textId="77777777" w:rsidR="006123A6" w:rsidRDefault="006123A6" w:rsidP="00A55CF6">
            <w:pPr>
              <w:spacing w:after="120"/>
              <w:jc w:val="both"/>
              <w:rPr>
                <w:rFonts w:asciiTheme="minorHAnsi" w:eastAsia="Arial Unicode MS" w:hAnsiTheme="minorHAnsi" w:cs="Arial Unicode MS"/>
                <w:color w:val="000000"/>
                <w:sz w:val="22"/>
                <w:lang w:eastAsia="en-GB"/>
              </w:rPr>
            </w:pPr>
            <w:r w:rsidRPr="00F6233E">
              <w:rPr>
                <w:rFonts w:asciiTheme="minorHAnsi" w:eastAsia="Arial Unicode MS" w:hAnsiTheme="minorHAnsi" w:cs="Arial Unicode MS"/>
                <w:color w:val="000000"/>
                <w:sz w:val="22"/>
                <w:lang w:eastAsia="en-GB"/>
              </w:rPr>
              <w:t>Continuously revalidate budget assumptions.</w:t>
            </w:r>
          </w:p>
          <w:p w14:paraId="6CC86BDE" w14:textId="406F93DE" w:rsidR="001A498E" w:rsidRPr="00F6233E" w:rsidRDefault="001A498E" w:rsidP="00A55CF6">
            <w:pPr>
              <w:spacing w:after="120"/>
              <w:jc w:val="both"/>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 xml:space="preserve">Communicate with </w:t>
            </w:r>
            <w:r w:rsidR="00775B5E">
              <w:rPr>
                <w:rFonts w:asciiTheme="minorHAnsi" w:eastAsia="Arial Unicode MS" w:hAnsiTheme="minorHAnsi" w:cs="Arial Unicode MS"/>
                <w:color w:val="000000"/>
                <w:sz w:val="22"/>
                <w:lang w:eastAsia="en-GB"/>
              </w:rPr>
              <w:t>stakeholders to ensure an</w:t>
            </w:r>
            <w:r>
              <w:rPr>
                <w:rFonts w:asciiTheme="minorHAnsi" w:eastAsia="Arial Unicode MS" w:hAnsiTheme="minorHAnsi" w:cs="Arial Unicode MS"/>
                <w:color w:val="000000"/>
                <w:sz w:val="22"/>
                <w:lang w:eastAsia="en-GB"/>
              </w:rPr>
              <w:t xml:space="preserve"> understanding of the financial position and the need for change.</w:t>
            </w:r>
          </w:p>
          <w:p w14:paraId="65C9EC89" w14:textId="6FF46F3E" w:rsidR="006123A6" w:rsidRPr="00F6233E" w:rsidRDefault="00F43E20" w:rsidP="00A55CF6">
            <w:pPr>
              <w:spacing w:after="120"/>
              <w:jc w:val="both"/>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Service challenges will take place to review both costs and outcomes with a view to identifying further future savings to achieve a financially sustainable position.</w:t>
            </w:r>
          </w:p>
        </w:tc>
      </w:tr>
      <w:tr w:rsidR="001A498E" w:rsidRPr="002B18EF" w14:paraId="4BE90B83" w14:textId="77777777" w:rsidTr="00315E88">
        <w:trPr>
          <w:trHeight w:val="264"/>
        </w:trPr>
        <w:tc>
          <w:tcPr>
            <w:tcW w:w="4253" w:type="dxa"/>
          </w:tcPr>
          <w:p w14:paraId="7E84AEED" w14:textId="74918977" w:rsidR="001A498E" w:rsidRPr="00F6233E" w:rsidRDefault="001A498E" w:rsidP="001A498E">
            <w:pPr>
              <w:tabs>
                <w:tab w:val="left" w:pos="2945"/>
              </w:tabs>
              <w:spacing w:after="120"/>
              <w:jc w:val="both"/>
              <w:rPr>
                <w:rFonts w:asciiTheme="minorHAnsi" w:eastAsia="Arial Unicode MS" w:hAnsiTheme="minorHAnsi" w:cs="Arial Unicode MS"/>
                <w:sz w:val="22"/>
                <w:highlight w:val="magenta"/>
              </w:rPr>
            </w:pPr>
            <w:r w:rsidRPr="00F6233E">
              <w:rPr>
                <w:rFonts w:asciiTheme="minorHAnsi" w:eastAsia="Arial Unicode MS" w:hAnsiTheme="minorHAnsi" w:cs="Arial Unicode MS"/>
                <w:color w:val="000000"/>
                <w:sz w:val="22"/>
                <w:lang w:eastAsia="en-GB"/>
              </w:rPr>
              <w:t>Failure to adequately protect and safeguard children.</w:t>
            </w:r>
          </w:p>
        </w:tc>
        <w:tc>
          <w:tcPr>
            <w:tcW w:w="4111" w:type="dxa"/>
          </w:tcPr>
          <w:p w14:paraId="4337ADDD" w14:textId="0E539544" w:rsidR="001A498E" w:rsidRPr="00F6233E" w:rsidRDefault="001A498E" w:rsidP="001A498E">
            <w:pPr>
              <w:tabs>
                <w:tab w:val="left" w:pos="2160"/>
                <w:tab w:val="left" w:pos="6885"/>
              </w:tabs>
              <w:spacing w:after="120"/>
              <w:jc w:val="both"/>
              <w:rPr>
                <w:rFonts w:asciiTheme="minorHAnsi" w:eastAsia="Arial Unicode MS" w:hAnsiTheme="minorHAnsi" w:cs="Arial Unicode MS"/>
                <w:sz w:val="22"/>
                <w:highlight w:val="magenta"/>
              </w:rPr>
            </w:pPr>
            <w:r w:rsidRPr="00F6233E">
              <w:rPr>
                <w:rFonts w:asciiTheme="minorHAnsi" w:eastAsia="Arial Unicode MS" w:hAnsiTheme="minorHAnsi" w:cs="Arial Unicode MS"/>
                <w:color w:val="000000"/>
                <w:sz w:val="22"/>
                <w:lang w:eastAsia="en-GB"/>
              </w:rPr>
              <w:t xml:space="preserve">Children are put at risk of harm. </w:t>
            </w:r>
          </w:p>
        </w:tc>
        <w:tc>
          <w:tcPr>
            <w:tcW w:w="7087" w:type="dxa"/>
          </w:tcPr>
          <w:p w14:paraId="37920F12" w14:textId="77777777" w:rsidR="001A498E" w:rsidRPr="00F6233E" w:rsidRDefault="001A498E" w:rsidP="001A498E">
            <w:pPr>
              <w:spacing w:after="120"/>
              <w:jc w:val="both"/>
              <w:rPr>
                <w:rFonts w:asciiTheme="minorHAnsi" w:eastAsia="Arial Unicode MS" w:hAnsiTheme="minorHAnsi" w:cs="Arial Unicode MS"/>
                <w:color w:val="000000"/>
                <w:sz w:val="22"/>
                <w:lang w:eastAsia="en-GB"/>
              </w:rPr>
            </w:pPr>
            <w:r w:rsidRPr="00F6233E">
              <w:rPr>
                <w:rFonts w:asciiTheme="minorHAnsi" w:eastAsia="Arial Unicode MS" w:hAnsiTheme="minorHAnsi" w:cs="Arial Unicode MS"/>
                <w:color w:val="000000"/>
                <w:sz w:val="22"/>
                <w:lang w:eastAsia="en-GB"/>
              </w:rPr>
              <w:t>Director of Children's Services 'line of sight' to frontline practice to ensure adequate protection and safeguarding of children.</w:t>
            </w:r>
          </w:p>
          <w:p w14:paraId="24116F56" w14:textId="10304E55" w:rsidR="001A498E" w:rsidRPr="00F6233E" w:rsidRDefault="00ED2056" w:rsidP="001A498E">
            <w:pPr>
              <w:spacing w:after="120"/>
              <w:jc w:val="both"/>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Ongoing work to improve processes and practice.</w:t>
            </w:r>
            <w:r w:rsidR="001A498E" w:rsidRPr="00F6233E">
              <w:rPr>
                <w:rFonts w:asciiTheme="minorHAnsi" w:eastAsia="Arial Unicode MS" w:hAnsiTheme="minorHAnsi" w:cs="Arial Unicode MS"/>
                <w:color w:val="000000"/>
                <w:sz w:val="22"/>
                <w:lang w:eastAsia="en-GB"/>
              </w:rPr>
              <w:t xml:space="preserve">  </w:t>
            </w:r>
            <w:r w:rsidR="001A498E" w:rsidRPr="00F6233E">
              <w:rPr>
                <w:rFonts w:asciiTheme="minorHAnsi" w:eastAsia="Arial Unicode MS" w:hAnsiTheme="minorHAnsi" w:cs="Arial Unicode MS"/>
                <w:color w:val="000000"/>
                <w:sz w:val="22"/>
                <w:highlight w:val="magenta"/>
                <w:lang w:eastAsia="en-GB"/>
              </w:rPr>
              <w:t xml:space="preserve">  </w:t>
            </w:r>
          </w:p>
        </w:tc>
      </w:tr>
      <w:tr w:rsidR="006123A6" w:rsidRPr="002B18EF" w14:paraId="04C8C5D3" w14:textId="77777777" w:rsidTr="00315E88">
        <w:trPr>
          <w:trHeight w:val="264"/>
        </w:trPr>
        <w:tc>
          <w:tcPr>
            <w:tcW w:w="4253" w:type="dxa"/>
          </w:tcPr>
          <w:p w14:paraId="466B6F31" w14:textId="75FB47C8" w:rsidR="006123A6" w:rsidRPr="00F6233E" w:rsidRDefault="00ED2056" w:rsidP="00A55CF6">
            <w:pPr>
              <w:tabs>
                <w:tab w:val="left" w:pos="2160"/>
                <w:tab w:val="left" w:pos="6885"/>
              </w:tabs>
              <w:spacing w:after="120"/>
              <w:jc w:val="both"/>
              <w:rPr>
                <w:rFonts w:asciiTheme="minorHAnsi" w:eastAsia="Arial Unicode MS" w:hAnsiTheme="minorHAnsi" w:cs="Arial Unicode MS"/>
                <w:sz w:val="22"/>
              </w:rPr>
            </w:pPr>
            <w:r>
              <w:rPr>
                <w:rFonts w:asciiTheme="minorHAnsi" w:eastAsia="Arial Unicode MS" w:hAnsiTheme="minorHAnsi" w:cs="Arial Unicode MS"/>
                <w:sz w:val="22"/>
              </w:rPr>
              <w:t>Failure to recruit and retain experienced social work staff.</w:t>
            </w:r>
          </w:p>
        </w:tc>
        <w:tc>
          <w:tcPr>
            <w:tcW w:w="4111" w:type="dxa"/>
          </w:tcPr>
          <w:p w14:paraId="588424B1" w14:textId="77777777" w:rsidR="006123A6" w:rsidRDefault="00ED2056" w:rsidP="00A55CF6">
            <w:pPr>
              <w:tabs>
                <w:tab w:val="left" w:pos="2160"/>
                <w:tab w:val="left" w:pos="6885"/>
              </w:tabs>
              <w:spacing w:after="120"/>
              <w:jc w:val="both"/>
              <w:rPr>
                <w:rFonts w:asciiTheme="minorHAnsi" w:eastAsia="Arial Unicode MS" w:hAnsiTheme="minorHAnsi" w:cs="Arial Unicode MS"/>
                <w:sz w:val="22"/>
              </w:rPr>
            </w:pPr>
            <w:r>
              <w:rPr>
                <w:rFonts w:asciiTheme="minorHAnsi" w:eastAsia="Arial Unicode MS" w:hAnsiTheme="minorHAnsi" w:cs="Arial Unicode MS"/>
                <w:sz w:val="22"/>
              </w:rPr>
              <w:t>Inability to deliver effective services.</w:t>
            </w:r>
          </w:p>
          <w:p w14:paraId="3B7E548B" w14:textId="77777777" w:rsidR="00ED2056" w:rsidRDefault="00ED2056" w:rsidP="00A55CF6">
            <w:pPr>
              <w:tabs>
                <w:tab w:val="left" w:pos="2160"/>
                <w:tab w:val="left" w:pos="6885"/>
              </w:tabs>
              <w:spacing w:after="120"/>
              <w:jc w:val="both"/>
              <w:rPr>
                <w:rFonts w:asciiTheme="minorHAnsi" w:eastAsia="Arial Unicode MS" w:hAnsiTheme="minorHAnsi" w:cs="Arial Unicode MS"/>
                <w:sz w:val="22"/>
              </w:rPr>
            </w:pPr>
            <w:r>
              <w:rPr>
                <w:rFonts w:asciiTheme="minorHAnsi" w:eastAsia="Arial Unicode MS" w:hAnsiTheme="minorHAnsi" w:cs="Arial Unicode MS"/>
                <w:sz w:val="22"/>
              </w:rPr>
              <w:t>High caseloads.</w:t>
            </w:r>
          </w:p>
          <w:p w14:paraId="22957309" w14:textId="1B66AA0A" w:rsidR="00ED2056" w:rsidRPr="00F6233E" w:rsidRDefault="00ED2056" w:rsidP="00A55CF6">
            <w:pPr>
              <w:tabs>
                <w:tab w:val="left" w:pos="2160"/>
                <w:tab w:val="left" w:pos="6885"/>
              </w:tabs>
              <w:spacing w:after="120"/>
              <w:jc w:val="both"/>
              <w:rPr>
                <w:rFonts w:asciiTheme="minorHAnsi" w:eastAsia="Arial Unicode MS" w:hAnsiTheme="minorHAnsi" w:cs="Arial Unicode MS"/>
                <w:sz w:val="22"/>
              </w:rPr>
            </w:pPr>
            <w:r>
              <w:rPr>
                <w:rFonts w:asciiTheme="minorHAnsi" w:eastAsia="Arial Unicode MS" w:hAnsiTheme="minorHAnsi" w:cs="Arial Unicode MS"/>
                <w:sz w:val="22"/>
              </w:rPr>
              <w:t>Increased staff turnover / increased agency spend.</w:t>
            </w:r>
          </w:p>
        </w:tc>
        <w:tc>
          <w:tcPr>
            <w:tcW w:w="7087" w:type="dxa"/>
          </w:tcPr>
          <w:p w14:paraId="0AB6AA9B" w14:textId="4A122AA1" w:rsidR="00B947AD" w:rsidRDefault="00B947AD" w:rsidP="00A55CF6">
            <w:pPr>
              <w:spacing w:after="120"/>
              <w:jc w:val="both"/>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 xml:space="preserve">Strengthen leadership with new Executive Director of </w:t>
            </w:r>
            <w:r w:rsidR="008A4362">
              <w:rPr>
                <w:rFonts w:asciiTheme="minorHAnsi" w:eastAsia="Arial Unicode MS" w:hAnsiTheme="minorHAnsi" w:cs="Arial Unicode MS"/>
                <w:color w:val="000000"/>
                <w:sz w:val="22"/>
                <w:lang w:eastAsia="en-GB"/>
              </w:rPr>
              <w:t xml:space="preserve">Education and </w:t>
            </w:r>
            <w:r>
              <w:rPr>
                <w:rFonts w:asciiTheme="minorHAnsi" w:eastAsia="Arial Unicode MS" w:hAnsiTheme="minorHAnsi" w:cs="Arial Unicode MS"/>
                <w:color w:val="000000"/>
                <w:sz w:val="22"/>
                <w:lang w:eastAsia="en-GB"/>
              </w:rPr>
              <w:t>Children's Services.</w:t>
            </w:r>
          </w:p>
          <w:p w14:paraId="51413CAB" w14:textId="77777777" w:rsidR="006123A6" w:rsidRDefault="00ED2056" w:rsidP="00A55CF6">
            <w:pPr>
              <w:spacing w:after="120"/>
              <w:jc w:val="both"/>
              <w:rPr>
                <w:rFonts w:asciiTheme="minorHAnsi" w:eastAsia="Arial Unicode MS" w:hAnsiTheme="minorHAnsi" w:cs="Arial Unicode MS"/>
                <w:color w:val="000000"/>
                <w:sz w:val="22"/>
                <w:lang w:eastAsia="en-GB"/>
              </w:rPr>
            </w:pPr>
            <w:r w:rsidRPr="00ED2056">
              <w:rPr>
                <w:rFonts w:asciiTheme="minorHAnsi" w:eastAsia="Arial Unicode MS" w:hAnsiTheme="minorHAnsi" w:cs="Arial Unicode MS"/>
                <w:color w:val="000000"/>
                <w:sz w:val="22"/>
                <w:lang w:eastAsia="en-GB"/>
              </w:rPr>
              <w:t>Enhanced recruitment</w:t>
            </w:r>
            <w:r>
              <w:rPr>
                <w:rFonts w:asciiTheme="minorHAnsi" w:eastAsia="Arial Unicode MS" w:hAnsiTheme="minorHAnsi" w:cs="Arial Unicode MS"/>
                <w:color w:val="000000"/>
                <w:sz w:val="22"/>
                <w:lang w:eastAsia="en-GB"/>
              </w:rPr>
              <w:t xml:space="preserve"> including recruitment evenings and use of social media.</w:t>
            </w:r>
          </w:p>
          <w:p w14:paraId="44123CFC" w14:textId="77777777" w:rsidR="00ED2056" w:rsidRDefault="00ED2056" w:rsidP="00A55CF6">
            <w:pPr>
              <w:spacing w:after="120"/>
              <w:jc w:val="both"/>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Weekly monitoring of workforce position and social work caseloads.</w:t>
            </w:r>
          </w:p>
          <w:p w14:paraId="359DE0E0" w14:textId="0F4B1F3A" w:rsidR="00B947AD" w:rsidRPr="00B947AD" w:rsidRDefault="00B947AD" w:rsidP="00E21125">
            <w:pPr>
              <w:spacing w:after="120"/>
              <w:jc w:val="both"/>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 xml:space="preserve">Develop People Strategy </w:t>
            </w:r>
            <w:r w:rsidR="00E21125">
              <w:rPr>
                <w:rFonts w:asciiTheme="minorHAnsi" w:eastAsia="Arial Unicode MS" w:hAnsiTheme="minorHAnsi" w:cs="Arial Unicode MS"/>
                <w:color w:val="000000"/>
                <w:sz w:val="22"/>
                <w:lang w:eastAsia="en-GB"/>
              </w:rPr>
              <w:t>and E</w:t>
            </w:r>
            <w:r>
              <w:rPr>
                <w:rFonts w:asciiTheme="minorHAnsi" w:eastAsia="Arial Unicode MS" w:hAnsiTheme="minorHAnsi" w:cs="Arial Unicode MS"/>
                <w:color w:val="000000"/>
                <w:sz w:val="22"/>
                <w:lang w:eastAsia="en-GB"/>
              </w:rPr>
              <w:t xml:space="preserve">mployee </w:t>
            </w:r>
            <w:r w:rsidR="00E21125">
              <w:rPr>
                <w:rFonts w:asciiTheme="minorHAnsi" w:eastAsia="Arial Unicode MS" w:hAnsiTheme="minorHAnsi" w:cs="Arial Unicode MS"/>
                <w:color w:val="000000"/>
                <w:sz w:val="22"/>
                <w:lang w:eastAsia="en-GB"/>
              </w:rPr>
              <w:t>V</w:t>
            </w:r>
            <w:r>
              <w:rPr>
                <w:rFonts w:asciiTheme="minorHAnsi" w:eastAsia="Arial Unicode MS" w:hAnsiTheme="minorHAnsi" w:cs="Arial Unicode MS"/>
                <w:color w:val="000000"/>
                <w:sz w:val="22"/>
                <w:lang w:eastAsia="en-GB"/>
              </w:rPr>
              <w:t xml:space="preserve">alue </w:t>
            </w:r>
            <w:r w:rsidR="00E21125">
              <w:rPr>
                <w:rFonts w:asciiTheme="minorHAnsi" w:eastAsia="Arial Unicode MS" w:hAnsiTheme="minorHAnsi" w:cs="Arial Unicode MS"/>
                <w:color w:val="000000"/>
                <w:sz w:val="22"/>
                <w:lang w:eastAsia="en-GB"/>
              </w:rPr>
              <w:t>P</w:t>
            </w:r>
            <w:r>
              <w:rPr>
                <w:rFonts w:asciiTheme="minorHAnsi" w:eastAsia="Arial Unicode MS" w:hAnsiTheme="minorHAnsi" w:cs="Arial Unicode MS"/>
                <w:color w:val="000000"/>
                <w:sz w:val="22"/>
                <w:lang w:eastAsia="en-GB"/>
              </w:rPr>
              <w:t>roposition.</w:t>
            </w:r>
          </w:p>
        </w:tc>
      </w:tr>
    </w:tbl>
    <w:p w14:paraId="2DA542F7" w14:textId="2E9493AE" w:rsidR="002A34A7" w:rsidRPr="002B18EF" w:rsidRDefault="002A34A7" w:rsidP="00912012">
      <w:pPr>
        <w:jc w:val="both"/>
        <w:rPr>
          <w:rFonts w:asciiTheme="minorHAnsi" w:eastAsia="Arial Unicode MS" w:hAnsiTheme="minorHAnsi" w:cs="Arial Unicode MS"/>
        </w:rPr>
        <w:sectPr w:rsidR="002A34A7" w:rsidRPr="002B18EF" w:rsidSect="00810626">
          <w:footerReference w:type="default" r:id="rId23"/>
          <w:type w:val="continuous"/>
          <w:pgSz w:w="16834" w:h="11909" w:orient="landscape" w:code="9"/>
          <w:pgMar w:top="720" w:right="720" w:bottom="720" w:left="720" w:header="567" w:footer="567" w:gutter="0"/>
          <w:cols w:space="720"/>
          <w:docGrid w:linePitch="326"/>
        </w:sectPr>
      </w:pPr>
    </w:p>
    <w:p w14:paraId="2F64E8D8" w14:textId="77777777" w:rsidR="00EC0F90" w:rsidRDefault="00EC0F90" w:rsidP="002B18EF">
      <w:pPr>
        <w:rPr>
          <w:rFonts w:asciiTheme="minorHAnsi" w:eastAsia="Arial Unicode MS" w:hAnsiTheme="minorHAnsi" w:cs="Arial Unicode MS"/>
          <w:color w:val="323E4F" w:themeColor="text2" w:themeShade="BF"/>
          <w:sz w:val="32"/>
          <w:szCs w:val="40"/>
          <w:lang w:eastAsia="en-GB"/>
        </w:rPr>
      </w:pPr>
    </w:p>
    <w:p w14:paraId="4D457944" w14:textId="77777777" w:rsidR="00EC0F90" w:rsidRDefault="00EC0F90" w:rsidP="002B18EF">
      <w:pPr>
        <w:rPr>
          <w:rFonts w:asciiTheme="minorHAnsi" w:eastAsia="Arial Unicode MS" w:hAnsiTheme="minorHAnsi" w:cs="Arial Unicode MS"/>
          <w:color w:val="323E4F" w:themeColor="text2" w:themeShade="BF"/>
          <w:sz w:val="32"/>
          <w:szCs w:val="40"/>
          <w:lang w:eastAsia="en-GB"/>
        </w:rPr>
      </w:pPr>
    </w:p>
    <w:p w14:paraId="7D49F486" w14:textId="77777777" w:rsidR="00EC0F90" w:rsidRDefault="00EC0F90" w:rsidP="002B18EF">
      <w:pPr>
        <w:rPr>
          <w:rFonts w:asciiTheme="minorHAnsi" w:eastAsia="Arial Unicode MS" w:hAnsiTheme="minorHAnsi" w:cs="Arial Unicode MS"/>
          <w:color w:val="323E4F" w:themeColor="text2" w:themeShade="BF"/>
          <w:sz w:val="32"/>
          <w:szCs w:val="40"/>
          <w:lang w:eastAsia="en-GB"/>
        </w:rPr>
      </w:pPr>
    </w:p>
    <w:p w14:paraId="1936BC2E" w14:textId="77777777" w:rsidR="00EC0F90" w:rsidRDefault="00EC0F90" w:rsidP="002B18EF">
      <w:pPr>
        <w:rPr>
          <w:rFonts w:asciiTheme="minorHAnsi" w:eastAsia="Arial Unicode MS" w:hAnsiTheme="minorHAnsi" w:cs="Arial Unicode MS"/>
          <w:color w:val="323E4F" w:themeColor="text2" w:themeShade="BF"/>
          <w:sz w:val="32"/>
          <w:szCs w:val="40"/>
          <w:lang w:eastAsia="en-GB"/>
        </w:rPr>
      </w:pPr>
    </w:p>
    <w:p w14:paraId="63DE0228" w14:textId="77777777" w:rsidR="00EC0F90" w:rsidRDefault="00EC0F90" w:rsidP="002B18EF">
      <w:pPr>
        <w:rPr>
          <w:rFonts w:asciiTheme="minorHAnsi" w:eastAsia="Arial Unicode MS" w:hAnsiTheme="minorHAnsi" w:cs="Arial Unicode MS"/>
          <w:color w:val="323E4F" w:themeColor="text2" w:themeShade="BF"/>
          <w:sz w:val="32"/>
          <w:szCs w:val="40"/>
          <w:lang w:eastAsia="en-GB"/>
        </w:rPr>
      </w:pPr>
    </w:p>
    <w:p w14:paraId="5705A361" w14:textId="77777777" w:rsidR="00EC0F90" w:rsidRDefault="00EC0F90" w:rsidP="002B18EF">
      <w:pPr>
        <w:rPr>
          <w:rFonts w:asciiTheme="minorHAnsi" w:eastAsia="Arial Unicode MS" w:hAnsiTheme="minorHAnsi" w:cs="Arial Unicode MS"/>
          <w:color w:val="323E4F" w:themeColor="text2" w:themeShade="BF"/>
          <w:sz w:val="32"/>
          <w:szCs w:val="40"/>
          <w:lang w:eastAsia="en-GB"/>
        </w:rPr>
      </w:pPr>
    </w:p>
    <w:p w14:paraId="7FED105E" w14:textId="1A281B2E" w:rsidR="00081493" w:rsidRPr="0029512E" w:rsidRDefault="00D75D01" w:rsidP="002B18EF">
      <w:pPr>
        <w:rPr>
          <w:rFonts w:asciiTheme="minorHAnsi" w:eastAsia="Arial Unicode MS" w:hAnsiTheme="minorHAnsi" w:cs="Arial Unicode MS"/>
          <w:color w:val="323E4F" w:themeColor="text2" w:themeShade="BF"/>
          <w:sz w:val="32"/>
          <w:szCs w:val="40"/>
          <w:lang w:eastAsia="en-GB"/>
        </w:rPr>
      </w:pPr>
      <w:r w:rsidRPr="0029512E">
        <w:rPr>
          <w:rFonts w:asciiTheme="minorHAnsi" w:eastAsia="Arial Unicode MS" w:hAnsiTheme="minorHAnsi" w:cs="Arial Unicode MS"/>
          <w:color w:val="323E4F" w:themeColor="text2" w:themeShade="BF"/>
          <w:sz w:val="32"/>
          <w:szCs w:val="40"/>
          <w:lang w:eastAsia="en-GB"/>
        </w:rPr>
        <w:t>Our governance</w:t>
      </w:r>
      <w:r w:rsidR="00081493" w:rsidRPr="0029512E">
        <w:rPr>
          <w:rFonts w:asciiTheme="minorHAnsi" w:eastAsia="Arial Unicode MS" w:hAnsiTheme="minorHAnsi" w:cs="Arial Unicode MS"/>
          <w:color w:val="323E4F" w:themeColor="text2" w:themeShade="BF"/>
          <w:sz w:val="32"/>
          <w:szCs w:val="40"/>
          <w:lang w:eastAsia="en-GB"/>
        </w:rPr>
        <w:t xml:space="preserve"> </w:t>
      </w:r>
      <w:r w:rsidRPr="0029512E">
        <w:rPr>
          <w:rFonts w:asciiTheme="minorHAnsi" w:eastAsia="Arial Unicode MS" w:hAnsiTheme="minorHAnsi" w:cs="Arial Unicode MS"/>
          <w:color w:val="323E4F" w:themeColor="text2" w:themeShade="BF"/>
          <w:sz w:val="32"/>
          <w:szCs w:val="40"/>
          <w:lang w:eastAsia="en-GB"/>
        </w:rPr>
        <w:t>structure</w:t>
      </w:r>
    </w:p>
    <w:p w14:paraId="56675C32" w14:textId="77777777" w:rsidR="00596F5E" w:rsidRDefault="00596F5E" w:rsidP="00912012">
      <w:pPr>
        <w:jc w:val="both"/>
        <w:rPr>
          <w:rFonts w:asciiTheme="minorHAnsi" w:eastAsia="Arial Unicode MS" w:hAnsiTheme="minorHAnsi" w:cs="Arial Unicode MS"/>
        </w:rPr>
      </w:pPr>
    </w:p>
    <w:p w14:paraId="505BE4ED" w14:textId="77777777" w:rsidR="00CC3493" w:rsidRDefault="00912012" w:rsidP="00CC3493">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There are 84 county councillors elected to cover all the electoral divisions in the 12 Lancashire district areas.  County councillors represent their communities and bring their views into the Council's decision making process.</w:t>
      </w:r>
      <w:r w:rsidR="00596F5E">
        <w:rPr>
          <w:rFonts w:asciiTheme="minorHAnsi" w:eastAsia="Arial Unicode MS" w:hAnsiTheme="minorHAnsi" w:cs="Arial Unicode MS"/>
        </w:rPr>
        <w:t xml:space="preserve">  </w:t>
      </w:r>
    </w:p>
    <w:p w14:paraId="36A2C37F" w14:textId="77777777" w:rsidR="00CC3493" w:rsidRDefault="00CC3493" w:rsidP="00CC3493">
      <w:pPr>
        <w:autoSpaceDE w:val="0"/>
        <w:autoSpaceDN w:val="0"/>
        <w:adjustRightInd w:val="0"/>
        <w:jc w:val="both"/>
        <w:rPr>
          <w:rFonts w:asciiTheme="minorHAnsi" w:eastAsia="Arial Unicode MS" w:hAnsiTheme="minorHAnsi" w:cs="Arial Unicode MS"/>
        </w:rPr>
      </w:pPr>
    </w:p>
    <w:p w14:paraId="1D32AECA" w14:textId="6CAC3D63" w:rsidR="00CC3493" w:rsidRDefault="00CC3493" w:rsidP="00CC3493">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 xml:space="preserve">Council meetings are broadcast live on our website as part of our </w:t>
      </w:r>
      <w:r w:rsidR="00DC3628">
        <w:rPr>
          <w:rFonts w:asciiTheme="minorHAnsi" w:eastAsia="Arial Unicode MS" w:hAnsiTheme="minorHAnsi" w:cs="Arial Unicode MS"/>
        </w:rPr>
        <w:t xml:space="preserve">ambition to </w:t>
      </w:r>
      <w:r w:rsidRPr="002B18EF">
        <w:rPr>
          <w:rFonts w:asciiTheme="minorHAnsi" w:eastAsia="Arial Unicode MS" w:hAnsiTheme="minorHAnsi" w:cs="Arial Unicode MS"/>
        </w:rPr>
        <w:t>bring decision-making closer to the public.</w:t>
      </w:r>
    </w:p>
    <w:p w14:paraId="04561A09" w14:textId="77777777" w:rsidR="00CC3493" w:rsidRDefault="00CC3493" w:rsidP="00CC3493">
      <w:pPr>
        <w:autoSpaceDE w:val="0"/>
        <w:autoSpaceDN w:val="0"/>
        <w:adjustRightInd w:val="0"/>
        <w:jc w:val="both"/>
        <w:rPr>
          <w:rFonts w:asciiTheme="minorHAnsi" w:eastAsia="Arial Unicode MS" w:hAnsiTheme="minorHAnsi" w:cs="Arial Unicode MS"/>
        </w:rPr>
      </w:pPr>
    </w:p>
    <w:p w14:paraId="45B0B801" w14:textId="09E55491" w:rsidR="00A628A0" w:rsidRDefault="00A628A0" w:rsidP="00CC3493">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The</w:t>
      </w:r>
      <w:r w:rsidR="00D91492">
        <w:rPr>
          <w:rFonts w:asciiTheme="minorHAnsi" w:eastAsia="Arial Unicode MS" w:hAnsiTheme="minorHAnsi" w:cs="Arial Unicode MS"/>
        </w:rPr>
        <w:t xml:space="preserve"> chart below shows the </w:t>
      </w:r>
      <w:r w:rsidRPr="002B18EF">
        <w:rPr>
          <w:rFonts w:asciiTheme="minorHAnsi" w:eastAsia="Arial Unicode MS" w:hAnsiTheme="minorHAnsi" w:cs="Arial Unicode MS"/>
        </w:rPr>
        <w:t>political structure of the Council in the 2017/1</w:t>
      </w:r>
      <w:r>
        <w:rPr>
          <w:rFonts w:asciiTheme="minorHAnsi" w:eastAsia="Arial Unicode MS" w:hAnsiTheme="minorHAnsi" w:cs="Arial Unicode MS"/>
        </w:rPr>
        <w:t>8 financial year</w:t>
      </w:r>
      <w:r w:rsidR="00D91492">
        <w:rPr>
          <w:rFonts w:asciiTheme="minorHAnsi" w:eastAsia="Arial Unicode MS" w:hAnsiTheme="minorHAnsi" w:cs="Arial Unicode MS"/>
        </w:rPr>
        <w:t xml:space="preserve">. </w:t>
      </w:r>
      <w:r>
        <w:rPr>
          <w:rFonts w:asciiTheme="minorHAnsi" w:eastAsia="Arial Unicode MS" w:hAnsiTheme="minorHAnsi" w:cs="Arial Unicode MS"/>
        </w:rPr>
        <w:t xml:space="preserve"> </w:t>
      </w:r>
    </w:p>
    <w:p w14:paraId="19971599" w14:textId="77777777" w:rsidR="00B46B2A" w:rsidRDefault="00B46B2A" w:rsidP="00CC3493">
      <w:pPr>
        <w:autoSpaceDE w:val="0"/>
        <w:autoSpaceDN w:val="0"/>
        <w:adjustRightInd w:val="0"/>
        <w:jc w:val="both"/>
        <w:rPr>
          <w:rFonts w:asciiTheme="minorHAnsi" w:eastAsia="Arial Unicode MS" w:hAnsiTheme="minorHAnsi" w:cs="Arial Unicode MS"/>
        </w:rPr>
      </w:pPr>
    </w:p>
    <w:p w14:paraId="14C73273" w14:textId="77777777" w:rsidR="007236BD" w:rsidRDefault="007236BD" w:rsidP="00CC3493">
      <w:pPr>
        <w:autoSpaceDE w:val="0"/>
        <w:autoSpaceDN w:val="0"/>
        <w:adjustRightInd w:val="0"/>
        <w:jc w:val="both"/>
        <w:rPr>
          <w:rFonts w:asciiTheme="minorHAnsi" w:eastAsia="Arial Unicode MS" w:hAnsiTheme="minorHAnsi" w:cs="Arial Unicode MS"/>
        </w:rPr>
      </w:pPr>
    </w:p>
    <w:p w14:paraId="72178DF5" w14:textId="4ED07534" w:rsidR="003C1051" w:rsidRDefault="007236BD" w:rsidP="00CC3493">
      <w:p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noProof/>
          <w:lang w:eastAsia="en-GB"/>
        </w:rPr>
        <w:drawing>
          <wp:inline distT="0" distB="0" distL="0" distR="0" wp14:anchorId="50C3CCD9" wp14:editId="60C27F3F">
            <wp:extent cx="3936084" cy="247650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43669" cy="2481272"/>
                    </a:xfrm>
                    <a:prstGeom prst="rect">
                      <a:avLst/>
                    </a:prstGeom>
                    <a:noFill/>
                  </pic:spPr>
                </pic:pic>
              </a:graphicData>
            </a:graphic>
          </wp:inline>
        </w:drawing>
      </w:r>
    </w:p>
    <w:p w14:paraId="6A070AA5" w14:textId="20987B84" w:rsidR="00103E59" w:rsidRDefault="00103E59" w:rsidP="00CC3493">
      <w:pPr>
        <w:autoSpaceDE w:val="0"/>
        <w:autoSpaceDN w:val="0"/>
        <w:adjustRightInd w:val="0"/>
        <w:jc w:val="both"/>
        <w:rPr>
          <w:rFonts w:asciiTheme="minorHAnsi" w:eastAsia="Arial Unicode MS" w:hAnsiTheme="minorHAnsi" w:cs="Arial Unicode MS"/>
        </w:rPr>
      </w:pPr>
    </w:p>
    <w:p w14:paraId="65692559" w14:textId="05F92B32" w:rsidR="00862656" w:rsidRDefault="00862656" w:rsidP="00CC3493">
      <w:pPr>
        <w:autoSpaceDE w:val="0"/>
        <w:autoSpaceDN w:val="0"/>
        <w:adjustRightInd w:val="0"/>
        <w:jc w:val="both"/>
        <w:rPr>
          <w:rFonts w:asciiTheme="minorHAnsi" w:eastAsia="Arial Unicode MS" w:hAnsiTheme="minorHAnsi" w:cs="Arial Unicode MS"/>
        </w:rPr>
      </w:pPr>
    </w:p>
    <w:p w14:paraId="7278A86A" w14:textId="6B495D76" w:rsidR="00AA0CC4" w:rsidRDefault="00AA0CC4" w:rsidP="00CC3493">
      <w:pPr>
        <w:autoSpaceDE w:val="0"/>
        <w:autoSpaceDN w:val="0"/>
        <w:adjustRightInd w:val="0"/>
        <w:jc w:val="both"/>
        <w:rPr>
          <w:rFonts w:asciiTheme="minorHAnsi" w:eastAsia="Arial Unicode MS" w:hAnsiTheme="minorHAnsi" w:cs="Arial Unicode MS"/>
        </w:rPr>
      </w:pPr>
    </w:p>
    <w:p w14:paraId="3C8C47A5" w14:textId="198E1954" w:rsidR="006E0CEA" w:rsidRDefault="006E0CEA" w:rsidP="00CC3493">
      <w:pPr>
        <w:autoSpaceDE w:val="0"/>
        <w:autoSpaceDN w:val="0"/>
        <w:adjustRightInd w:val="0"/>
        <w:jc w:val="both"/>
        <w:rPr>
          <w:rFonts w:asciiTheme="minorHAnsi" w:eastAsia="Arial Unicode MS" w:hAnsiTheme="minorHAnsi" w:cs="Arial Unicode MS"/>
        </w:rPr>
      </w:pPr>
    </w:p>
    <w:p w14:paraId="6CA547C6" w14:textId="2710A0E6" w:rsidR="006E0CEA" w:rsidRDefault="006E0CEA" w:rsidP="00CC3493">
      <w:pPr>
        <w:autoSpaceDE w:val="0"/>
        <w:autoSpaceDN w:val="0"/>
        <w:adjustRightInd w:val="0"/>
        <w:jc w:val="both"/>
        <w:rPr>
          <w:rFonts w:asciiTheme="minorHAnsi" w:eastAsia="Arial Unicode MS" w:hAnsiTheme="minorHAnsi" w:cs="Arial Unicode MS"/>
        </w:rPr>
      </w:pPr>
    </w:p>
    <w:p w14:paraId="0DE2D89D" w14:textId="77777777" w:rsidR="00CE1234" w:rsidRDefault="00CE1234" w:rsidP="00CC3493">
      <w:pPr>
        <w:autoSpaceDE w:val="0"/>
        <w:autoSpaceDN w:val="0"/>
        <w:adjustRightInd w:val="0"/>
        <w:jc w:val="both"/>
        <w:rPr>
          <w:rFonts w:asciiTheme="minorHAnsi" w:eastAsia="Arial Unicode MS" w:hAnsiTheme="minorHAnsi" w:cs="Arial Unicode MS"/>
        </w:rPr>
      </w:pPr>
    </w:p>
    <w:p w14:paraId="7E83AA2F" w14:textId="2FB5D185" w:rsidR="00CC3493" w:rsidRDefault="00CC3493" w:rsidP="00CC3493">
      <w:pPr>
        <w:autoSpaceDE w:val="0"/>
        <w:autoSpaceDN w:val="0"/>
        <w:adjustRightInd w:val="0"/>
        <w:jc w:val="both"/>
        <w:rPr>
          <w:rFonts w:asciiTheme="minorHAnsi" w:eastAsia="Arial Unicode MS" w:hAnsiTheme="minorHAnsi" w:cs="Arial Unicode MS"/>
        </w:rPr>
      </w:pPr>
    </w:p>
    <w:p w14:paraId="6525B409" w14:textId="77777777" w:rsidR="00AA0CC4" w:rsidRPr="00AA0CC4" w:rsidRDefault="00AA0CC4" w:rsidP="00596F5E">
      <w:pPr>
        <w:jc w:val="both"/>
        <w:rPr>
          <w:rFonts w:asciiTheme="minorHAnsi" w:eastAsia="Arial Unicode MS" w:hAnsiTheme="minorHAnsi" w:cs="Arial Unicode MS"/>
          <w:sz w:val="8"/>
        </w:rPr>
      </w:pPr>
    </w:p>
    <w:p w14:paraId="0362A5B7" w14:textId="6A83EBC1" w:rsidR="00474272" w:rsidRDefault="00474272" w:rsidP="00596F5E">
      <w:pPr>
        <w:jc w:val="both"/>
        <w:rPr>
          <w:rFonts w:asciiTheme="minorHAnsi" w:eastAsia="Arial Unicode MS" w:hAnsiTheme="minorHAnsi" w:cs="Arial Unicode MS"/>
        </w:rPr>
      </w:pPr>
      <w:r w:rsidRPr="002B18EF">
        <w:rPr>
          <w:rFonts w:asciiTheme="minorHAnsi" w:eastAsia="Arial Unicode MS" w:hAnsiTheme="minorHAnsi" w:cs="Arial Unicode MS"/>
        </w:rPr>
        <w:t>The political management structure of the Council is shown</w:t>
      </w:r>
      <w:r>
        <w:rPr>
          <w:rFonts w:asciiTheme="minorHAnsi" w:eastAsia="Arial Unicode MS" w:hAnsiTheme="minorHAnsi" w:cs="Arial Unicode MS"/>
        </w:rPr>
        <w:t xml:space="preserve"> below.</w:t>
      </w:r>
    </w:p>
    <w:p w14:paraId="5E403662" w14:textId="77777777" w:rsidR="00103E59" w:rsidRDefault="00103E59" w:rsidP="00596F5E">
      <w:pPr>
        <w:jc w:val="both"/>
        <w:rPr>
          <w:rFonts w:asciiTheme="minorHAnsi" w:eastAsia="Arial Unicode MS" w:hAnsiTheme="minorHAnsi" w:cs="Arial Unicode MS"/>
        </w:rPr>
      </w:pPr>
    </w:p>
    <w:p w14:paraId="1A961B6C" w14:textId="7D080E4C" w:rsidR="00103E59" w:rsidRDefault="00103E59" w:rsidP="00596F5E">
      <w:pPr>
        <w:jc w:val="both"/>
        <w:rPr>
          <w:rFonts w:asciiTheme="minorHAnsi" w:eastAsia="Arial Unicode MS" w:hAnsiTheme="minorHAnsi" w:cs="Arial Unicode MS"/>
        </w:rPr>
      </w:pPr>
      <w:r w:rsidRPr="00103E59">
        <w:rPr>
          <w:rFonts w:eastAsia="Arial Unicode MS"/>
          <w:noProof/>
          <w:lang w:eastAsia="en-GB"/>
        </w:rPr>
        <w:drawing>
          <wp:inline distT="0" distB="0" distL="0" distR="0" wp14:anchorId="4412D2B8" wp14:editId="0D7559E9">
            <wp:extent cx="5705475" cy="4168534"/>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08863" cy="4171009"/>
                    </a:xfrm>
                    <a:prstGeom prst="rect">
                      <a:avLst/>
                    </a:prstGeom>
                    <a:noFill/>
                    <a:ln>
                      <a:noFill/>
                    </a:ln>
                  </pic:spPr>
                </pic:pic>
              </a:graphicData>
            </a:graphic>
          </wp:inline>
        </w:drawing>
      </w:r>
    </w:p>
    <w:p w14:paraId="54CFD431" w14:textId="2FF45C68" w:rsidR="000975EE" w:rsidRDefault="000975EE" w:rsidP="000975EE">
      <w:pPr>
        <w:jc w:val="right"/>
        <w:rPr>
          <w:rFonts w:asciiTheme="minorHAnsi" w:eastAsia="Arial Unicode MS" w:hAnsiTheme="minorHAnsi" w:cs="Arial Unicode MS"/>
        </w:rPr>
      </w:pPr>
    </w:p>
    <w:p w14:paraId="7241C966" w14:textId="1B0E3051" w:rsidR="00751CE0" w:rsidRDefault="00A628A0" w:rsidP="008157EE">
      <w:pPr>
        <w:autoSpaceDE w:val="0"/>
        <w:autoSpaceDN w:val="0"/>
        <w:adjustRightInd w:val="0"/>
        <w:jc w:val="both"/>
        <w:rPr>
          <w:rFonts w:asciiTheme="minorHAnsi" w:eastAsia="Arial Unicode MS" w:hAnsiTheme="minorHAnsi" w:cs="Arial Unicode MS"/>
        </w:rPr>
      </w:pPr>
      <w:r w:rsidRPr="007236BD">
        <w:rPr>
          <w:rFonts w:asciiTheme="minorHAnsi" w:eastAsia="Arial Unicode MS" w:hAnsiTheme="minorHAnsi" w:cs="Arial Unicode MS"/>
        </w:rPr>
        <w:t>Further details of the Council's governance</w:t>
      </w:r>
      <w:r w:rsidR="007236BD" w:rsidRPr="007236BD">
        <w:rPr>
          <w:rFonts w:asciiTheme="minorHAnsi" w:eastAsia="Arial Unicode MS" w:hAnsiTheme="minorHAnsi" w:cs="Arial Unicode MS"/>
        </w:rPr>
        <w:t xml:space="preserve"> arrangements</w:t>
      </w:r>
      <w:r w:rsidRPr="007236BD">
        <w:rPr>
          <w:rFonts w:asciiTheme="minorHAnsi" w:eastAsia="Arial Unicode MS" w:hAnsiTheme="minorHAnsi" w:cs="Arial Unicode MS"/>
        </w:rPr>
        <w:t xml:space="preserve"> are provided in the Annual Governance Statement</w:t>
      </w:r>
      <w:r w:rsidR="00573836">
        <w:rPr>
          <w:rFonts w:asciiTheme="minorHAnsi" w:eastAsia="Arial Unicode MS" w:hAnsiTheme="minorHAnsi" w:cs="Arial Unicode MS"/>
        </w:rPr>
        <w:t>.</w:t>
      </w:r>
    </w:p>
    <w:p w14:paraId="332D2F76" w14:textId="77777777" w:rsidR="00CE1234" w:rsidRDefault="00CE1234" w:rsidP="008157EE">
      <w:pPr>
        <w:autoSpaceDE w:val="0"/>
        <w:autoSpaceDN w:val="0"/>
        <w:adjustRightInd w:val="0"/>
        <w:jc w:val="both"/>
        <w:rPr>
          <w:rFonts w:asciiTheme="minorHAnsi" w:eastAsia="Arial Unicode MS" w:hAnsiTheme="minorHAnsi" w:cs="Arial Unicode MS"/>
        </w:rPr>
      </w:pPr>
    </w:p>
    <w:p w14:paraId="050A6B72" w14:textId="77777777" w:rsidR="00CE1234" w:rsidRDefault="00CE1234" w:rsidP="008157EE">
      <w:pPr>
        <w:autoSpaceDE w:val="0"/>
        <w:autoSpaceDN w:val="0"/>
        <w:adjustRightInd w:val="0"/>
        <w:jc w:val="both"/>
        <w:rPr>
          <w:rFonts w:asciiTheme="minorHAnsi" w:eastAsia="Arial Unicode MS" w:hAnsiTheme="minorHAnsi" w:cs="Arial Unicode MS"/>
        </w:rPr>
        <w:sectPr w:rsidR="00CE1234" w:rsidSect="00C621A3">
          <w:footerReference w:type="default" r:id="rId26"/>
          <w:type w:val="continuous"/>
          <w:pgSz w:w="16834" w:h="11909" w:orient="landscape" w:code="9"/>
          <w:pgMar w:top="720" w:right="720" w:bottom="720" w:left="720" w:header="340" w:footer="340" w:gutter="0"/>
          <w:cols w:num="2" w:space="340" w:equalWidth="0">
            <w:col w:w="6237" w:space="340"/>
            <w:col w:w="8817"/>
          </w:cols>
          <w:docGrid w:linePitch="326"/>
        </w:sectPr>
      </w:pPr>
    </w:p>
    <w:p w14:paraId="2B00D186" w14:textId="1D4EF2EF" w:rsidR="000F30D8" w:rsidRPr="0029512E" w:rsidRDefault="00E667D8" w:rsidP="00E667D8">
      <w:pPr>
        <w:rPr>
          <w:rFonts w:asciiTheme="minorHAnsi" w:eastAsia="Arial Unicode MS" w:hAnsiTheme="minorHAnsi" w:cs="Arial Unicode MS"/>
          <w:color w:val="323E4F" w:themeColor="text2" w:themeShade="BF"/>
          <w:sz w:val="32"/>
          <w:szCs w:val="40"/>
          <w:lang w:eastAsia="en-GB"/>
        </w:rPr>
      </w:pPr>
      <w:r w:rsidRPr="0029512E">
        <w:rPr>
          <w:rFonts w:asciiTheme="minorHAnsi" w:eastAsia="Arial Unicode MS" w:hAnsiTheme="minorHAnsi" w:cs="Arial Unicode MS"/>
          <w:color w:val="323E4F" w:themeColor="text2" w:themeShade="BF"/>
          <w:sz w:val="32"/>
          <w:szCs w:val="40"/>
          <w:lang w:eastAsia="en-GB"/>
        </w:rPr>
        <w:t>Our staff</w:t>
      </w:r>
    </w:p>
    <w:p w14:paraId="16922797" w14:textId="77777777" w:rsidR="00E667D8" w:rsidRPr="002B18EF" w:rsidRDefault="00E667D8" w:rsidP="00E667D8">
      <w:pPr>
        <w:autoSpaceDE w:val="0"/>
        <w:autoSpaceDN w:val="0"/>
        <w:adjustRightInd w:val="0"/>
        <w:jc w:val="both"/>
        <w:rPr>
          <w:rFonts w:asciiTheme="minorHAnsi" w:eastAsia="Arial Unicode MS" w:hAnsiTheme="minorHAnsi" w:cs="Arial Unicode MS"/>
        </w:rPr>
      </w:pPr>
    </w:p>
    <w:p w14:paraId="6124113B" w14:textId="77777777" w:rsidR="00307B8E" w:rsidRDefault="00307B8E" w:rsidP="00E667D8">
      <w:pPr>
        <w:autoSpaceDE w:val="0"/>
        <w:autoSpaceDN w:val="0"/>
        <w:adjustRightInd w:val="0"/>
        <w:jc w:val="both"/>
        <w:rPr>
          <w:rFonts w:asciiTheme="minorHAnsi" w:eastAsia="Arial Unicode MS" w:hAnsiTheme="minorHAnsi" w:cs="Arial Unicode MS"/>
        </w:rPr>
        <w:sectPr w:rsidR="00307B8E" w:rsidSect="00810626">
          <w:pgSz w:w="16834" w:h="11909" w:orient="landscape" w:code="9"/>
          <w:pgMar w:top="720" w:right="720" w:bottom="720" w:left="720" w:header="567" w:footer="567" w:gutter="0"/>
          <w:cols w:num="2" w:space="720"/>
          <w:docGrid w:linePitch="326"/>
        </w:sectPr>
      </w:pPr>
    </w:p>
    <w:p w14:paraId="485DAF50" w14:textId="77777777" w:rsidR="00307B8E" w:rsidRDefault="00307B8E" w:rsidP="00E667D8">
      <w:pPr>
        <w:autoSpaceDE w:val="0"/>
        <w:autoSpaceDN w:val="0"/>
        <w:adjustRightInd w:val="0"/>
        <w:jc w:val="both"/>
        <w:rPr>
          <w:rFonts w:asciiTheme="minorHAnsi" w:eastAsia="Arial Unicode MS" w:hAnsiTheme="minorHAnsi" w:cs="Arial Unicode MS"/>
        </w:rPr>
      </w:pPr>
    </w:p>
    <w:p w14:paraId="282877A4" w14:textId="1131E3CF" w:rsidR="00E667D8" w:rsidRPr="002B18EF" w:rsidRDefault="00E667D8" w:rsidP="00E667D8">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The Council is supported by administrative, professional, technical and operational employees whose role is to advise the Council o</w:t>
      </w:r>
      <w:r w:rsidR="00881D3B">
        <w:rPr>
          <w:rFonts w:asciiTheme="minorHAnsi" w:eastAsia="Arial Unicode MS" w:hAnsiTheme="minorHAnsi" w:cs="Arial Unicode MS"/>
        </w:rPr>
        <w:t xml:space="preserve">n all aspects of its functions and </w:t>
      </w:r>
      <w:r w:rsidRPr="002B18EF">
        <w:rPr>
          <w:rFonts w:asciiTheme="minorHAnsi" w:eastAsia="Arial Unicode MS" w:hAnsiTheme="minorHAnsi" w:cs="Arial Unicode MS"/>
        </w:rPr>
        <w:t>to put into effec</w:t>
      </w:r>
      <w:r w:rsidR="00881D3B">
        <w:rPr>
          <w:rFonts w:asciiTheme="minorHAnsi" w:eastAsia="Arial Unicode MS" w:hAnsiTheme="minorHAnsi" w:cs="Arial Unicode MS"/>
        </w:rPr>
        <w:t>t decisions which are taken in order</w:t>
      </w:r>
      <w:r w:rsidRPr="002B18EF">
        <w:rPr>
          <w:rFonts w:asciiTheme="minorHAnsi" w:eastAsia="Arial Unicode MS" w:hAnsiTheme="minorHAnsi" w:cs="Arial Unicode MS"/>
        </w:rPr>
        <w:t xml:space="preserve"> to provide</w:t>
      </w:r>
      <w:r w:rsidR="00F079A8">
        <w:rPr>
          <w:rFonts w:asciiTheme="minorHAnsi" w:eastAsia="Arial Unicode MS" w:hAnsiTheme="minorHAnsi" w:cs="Arial Unicode MS"/>
        </w:rPr>
        <w:t xml:space="preserve"> services</w:t>
      </w:r>
      <w:r w:rsidR="00775B5E">
        <w:rPr>
          <w:rFonts w:asciiTheme="minorHAnsi" w:eastAsia="Arial Unicode MS" w:hAnsiTheme="minorHAnsi" w:cs="Arial Unicode MS"/>
        </w:rPr>
        <w:t xml:space="preserve"> to the public</w:t>
      </w:r>
      <w:r w:rsidRPr="002B18EF">
        <w:rPr>
          <w:rFonts w:asciiTheme="minorHAnsi" w:eastAsia="Arial Unicode MS" w:hAnsiTheme="minorHAnsi" w:cs="Arial Unicode MS"/>
        </w:rPr>
        <w:t xml:space="preserve">. </w:t>
      </w:r>
    </w:p>
    <w:p w14:paraId="33829B88" w14:textId="77777777" w:rsidR="00E667D8" w:rsidRPr="002B18EF" w:rsidRDefault="00E667D8" w:rsidP="00E667D8">
      <w:pPr>
        <w:autoSpaceDE w:val="0"/>
        <w:autoSpaceDN w:val="0"/>
        <w:adjustRightInd w:val="0"/>
        <w:jc w:val="both"/>
        <w:rPr>
          <w:rFonts w:asciiTheme="minorHAnsi" w:eastAsia="Arial Unicode MS" w:hAnsiTheme="minorHAnsi" w:cs="Arial Unicode MS"/>
        </w:rPr>
      </w:pPr>
    </w:p>
    <w:p w14:paraId="349578CA" w14:textId="26BBF355" w:rsidR="00E667D8" w:rsidRDefault="00E667D8" w:rsidP="00E667D8">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lang w:val="en"/>
        </w:rPr>
        <w:t xml:space="preserve">The Council has </w:t>
      </w:r>
      <w:r w:rsidRPr="002B18EF">
        <w:rPr>
          <w:rFonts w:asciiTheme="minorHAnsi" w:eastAsia="Arial Unicode MS" w:hAnsiTheme="minorHAnsi" w:cs="Arial Unicode MS"/>
        </w:rPr>
        <w:t>responsibilities spanning public health, social care, the economy and the environment and</w:t>
      </w:r>
      <w:r w:rsidR="00B75860">
        <w:rPr>
          <w:rFonts w:asciiTheme="minorHAnsi" w:eastAsia="Arial Unicode MS" w:hAnsiTheme="minorHAnsi" w:cs="Arial Unicode MS"/>
          <w:color w:val="000000"/>
        </w:rPr>
        <w:t xml:space="preserve"> employs over 12,4</w:t>
      </w:r>
      <w:r w:rsidRPr="002B18EF">
        <w:rPr>
          <w:rFonts w:asciiTheme="minorHAnsi" w:eastAsia="Arial Unicode MS" w:hAnsiTheme="minorHAnsi" w:cs="Arial Unicode MS"/>
          <w:color w:val="000000"/>
        </w:rPr>
        <w:t>00 people in full time and part time contracts</w:t>
      </w:r>
      <w:r w:rsidR="00B75860">
        <w:rPr>
          <w:rFonts w:asciiTheme="minorHAnsi" w:eastAsia="Arial Unicode MS" w:hAnsiTheme="minorHAnsi" w:cs="Arial Unicode MS"/>
          <w:color w:val="000000"/>
        </w:rPr>
        <w:t xml:space="preserve"> with </w:t>
      </w:r>
      <w:r w:rsidR="00DC3628">
        <w:rPr>
          <w:rFonts w:asciiTheme="minorHAnsi" w:eastAsia="Arial Unicode MS" w:hAnsiTheme="minorHAnsi" w:cs="Arial Unicode MS"/>
          <w:color w:val="000000"/>
        </w:rPr>
        <w:t xml:space="preserve">around </w:t>
      </w:r>
      <w:r w:rsidR="00B75860">
        <w:rPr>
          <w:rFonts w:asciiTheme="minorHAnsi" w:eastAsia="Arial Unicode MS" w:hAnsiTheme="minorHAnsi" w:cs="Arial Unicode MS"/>
          <w:color w:val="000000"/>
        </w:rPr>
        <w:t>a further 29,500 people employed in schools.</w:t>
      </w:r>
      <w:r w:rsidRPr="002B18EF">
        <w:rPr>
          <w:rFonts w:asciiTheme="minorHAnsi" w:eastAsia="Arial Unicode MS" w:hAnsiTheme="minorHAnsi" w:cs="Arial Unicode MS"/>
          <w:color w:val="000000"/>
        </w:rPr>
        <w:t xml:space="preserve"> </w:t>
      </w:r>
    </w:p>
    <w:p w14:paraId="0B4151EA" w14:textId="77777777" w:rsidR="00A44B13" w:rsidRDefault="00A44B13" w:rsidP="00E667D8">
      <w:pPr>
        <w:autoSpaceDE w:val="0"/>
        <w:autoSpaceDN w:val="0"/>
        <w:adjustRightInd w:val="0"/>
        <w:jc w:val="both"/>
        <w:rPr>
          <w:rFonts w:asciiTheme="minorHAnsi" w:eastAsia="Arial Unicode MS" w:hAnsiTheme="minorHAnsi" w:cs="Arial Unicode MS"/>
          <w:color w:val="000000"/>
        </w:rPr>
      </w:pPr>
    </w:p>
    <w:p w14:paraId="4E0F9CD1" w14:textId="3DDF510E" w:rsidR="00A44B13" w:rsidRDefault="00A44B13" w:rsidP="00E667D8">
      <w:pPr>
        <w:autoSpaceDE w:val="0"/>
        <w:autoSpaceDN w:val="0"/>
        <w:adjustRightInd w:val="0"/>
        <w:jc w:val="both"/>
        <w:rPr>
          <w:rFonts w:asciiTheme="minorHAnsi" w:eastAsia="Arial Unicode MS" w:hAnsiTheme="minorHAnsi" w:cs="Arial Unicode MS"/>
          <w:color w:val="000000"/>
        </w:rPr>
      </w:pPr>
      <w:r>
        <w:rPr>
          <w:rFonts w:asciiTheme="minorHAnsi" w:eastAsia="Arial Unicode MS" w:hAnsiTheme="minorHAnsi" w:cs="Arial Unicode MS"/>
          <w:noProof/>
          <w:color w:val="000000"/>
          <w:lang w:eastAsia="en-GB"/>
        </w:rPr>
        <w:drawing>
          <wp:inline distT="0" distB="0" distL="0" distR="0" wp14:anchorId="3E38DE0A" wp14:editId="304CBED2">
            <wp:extent cx="3642679" cy="22955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54584" cy="2303027"/>
                    </a:xfrm>
                    <a:prstGeom prst="rect">
                      <a:avLst/>
                    </a:prstGeom>
                    <a:noFill/>
                  </pic:spPr>
                </pic:pic>
              </a:graphicData>
            </a:graphic>
          </wp:inline>
        </w:drawing>
      </w:r>
    </w:p>
    <w:p w14:paraId="20A1F30E" w14:textId="77777777" w:rsidR="00EC0F90" w:rsidRDefault="00EC0F90" w:rsidP="00E667D8">
      <w:pPr>
        <w:autoSpaceDE w:val="0"/>
        <w:autoSpaceDN w:val="0"/>
        <w:adjustRightInd w:val="0"/>
        <w:jc w:val="both"/>
        <w:rPr>
          <w:rFonts w:asciiTheme="minorHAnsi" w:eastAsia="Arial Unicode MS" w:hAnsiTheme="minorHAnsi" w:cs="Arial Unicode MS"/>
          <w:color w:val="000000"/>
        </w:rPr>
      </w:pPr>
    </w:p>
    <w:p w14:paraId="1A53A6AB" w14:textId="5D14E85F" w:rsidR="00EC0F90" w:rsidRDefault="00EC0F90" w:rsidP="00E667D8">
      <w:pPr>
        <w:autoSpaceDE w:val="0"/>
        <w:autoSpaceDN w:val="0"/>
        <w:adjustRightInd w:val="0"/>
        <w:jc w:val="both"/>
        <w:rPr>
          <w:rFonts w:asciiTheme="minorHAnsi" w:eastAsia="Arial Unicode MS" w:hAnsiTheme="minorHAnsi" w:cs="Arial Unicode MS"/>
          <w:color w:val="000000"/>
        </w:rPr>
      </w:pPr>
    </w:p>
    <w:p w14:paraId="0C5D9D06" w14:textId="77777777" w:rsidR="00751F25" w:rsidRDefault="00751F25" w:rsidP="00E667D8">
      <w:pPr>
        <w:autoSpaceDE w:val="0"/>
        <w:autoSpaceDN w:val="0"/>
        <w:adjustRightInd w:val="0"/>
        <w:jc w:val="both"/>
        <w:rPr>
          <w:rFonts w:asciiTheme="minorHAnsi" w:eastAsia="Arial Unicode MS" w:hAnsiTheme="minorHAnsi" w:cs="Arial Unicode MS"/>
          <w:color w:val="000000"/>
        </w:rPr>
      </w:pPr>
    </w:p>
    <w:p w14:paraId="150CE696" w14:textId="1DB9E636" w:rsidR="00EC0F90" w:rsidRDefault="00EC0F90" w:rsidP="00E667D8">
      <w:pPr>
        <w:autoSpaceDE w:val="0"/>
        <w:autoSpaceDN w:val="0"/>
        <w:adjustRightInd w:val="0"/>
        <w:jc w:val="both"/>
        <w:rPr>
          <w:rFonts w:asciiTheme="minorHAnsi" w:eastAsia="Arial Unicode MS" w:hAnsiTheme="minorHAnsi" w:cs="Arial Unicode MS"/>
          <w:color w:val="000000"/>
        </w:rPr>
      </w:pPr>
    </w:p>
    <w:p w14:paraId="0D94BB93" w14:textId="0E275498" w:rsidR="000E07D2" w:rsidRDefault="000E07D2" w:rsidP="00E667D8">
      <w:pPr>
        <w:autoSpaceDE w:val="0"/>
        <w:autoSpaceDN w:val="0"/>
        <w:adjustRightInd w:val="0"/>
        <w:jc w:val="both"/>
        <w:rPr>
          <w:rFonts w:asciiTheme="minorHAnsi" w:eastAsia="Arial Unicode MS" w:hAnsiTheme="minorHAnsi" w:cs="Arial Unicode MS"/>
          <w:color w:val="000000"/>
        </w:rPr>
      </w:pPr>
    </w:p>
    <w:p w14:paraId="4DDBFC04" w14:textId="0D792613" w:rsidR="002000F7" w:rsidRDefault="002000F7" w:rsidP="00E667D8">
      <w:pPr>
        <w:autoSpaceDE w:val="0"/>
        <w:autoSpaceDN w:val="0"/>
        <w:adjustRightInd w:val="0"/>
        <w:jc w:val="both"/>
        <w:rPr>
          <w:rFonts w:asciiTheme="minorHAnsi" w:eastAsia="Arial Unicode MS" w:hAnsiTheme="minorHAnsi" w:cs="Arial Unicode MS"/>
          <w:color w:val="000000"/>
        </w:rPr>
      </w:pPr>
    </w:p>
    <w:p w14:paraId="2FF83394" w14:textId="410DE8DC" w:rsidR="00307B8E" w:rsidRDefault="00307B8E" w:rsidP="00E667D8">
      <w:pPr>
        <w:jc w:val="both"/>
        <w:rPr>
          <w:rFonts w:asciiTheme="minorHAnsi" w:eastAsia="Arial Unicode MS" w:hAnsiTheme="minorHAnsi" w:cs="Arial Unicode MS"/>
          <w:lang w:val="en"/>
        </w:rPr>
      </w:pPr>
      <w:r w:rsidRPr="002B18EF">
        <w:rPr>
          <w:rFonts w:asciiTheme="minorHAnsi" w:eastAsia="Arial Unicode MS" w:hAnsiTheme="minorHAnsi" w:cs="Arial Unicode MS"/>
          <w:lang w:val="en"/>
        </w:rPr>
        <w:t>The Council implemented a new management structure with effect from 3 January</w:t>
      </w:r>
      <w:r>
        <w:rPr>
          <w:rFonts w:asciiTheme="minorHAnsi" w:eastAsia="Arial Unicode MS" w:hAnsiTheme="minorHAnsi" w:cs="Arial Unicode MS"/>
          <w:lang w:val="en"/>
        </w:rPr>
        <w:t xml:space="preserve"> 2018 which is shown below.</w:t>
      </w:r>
    </w:p>
    <w:p w14:paraId="2CE86421" w14:textId="113D9FCF" w:rsidR="006A1451" w:rsidRDefault="006A1451" w:rsidP="006A1451">
      <w:pPr>
        <w:jc w:val="right"/>
        <w:rPr>
          <w:rFonts w:asciiTheme="minorHAnsi" w:eastAsia="Arial Unicode MS" w:hAnsiTheme="minorHAnsi" w:cs="Arial Unicode MS"/>
          <w:lang w:val="en"/>
        </w:rPr>
      </w:pPr>
      <w:r w:rsidRPr="006A1451">
        <w:rPr>
          <w:rFonts w:eastAsia="Arial Unicode MS"/>
          <w:noProof/>
          <w:lang w:eastAsia="en-GB"/>
        </w:rPr>
        <w:drawing>
          <wp:inline distT="0" distB="0" distL="0" distR="0" wp14:anchorId="04289574" wp14:editId="62449783">
            <wp:extent cx="5982401" cy="3667518"/>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86458" cy="3670005"/>
                    </a:xfrm>
                    <a:prstGeom prst="rect">
                      <a:avLst/>
                    </a:prstGeom>
                    <a:noFill/>
                    <a:ln>
                      <a:noFill/>
                    </a:ln>
                  </pic:spPr>
                </pic:pic>
              </a:graphicData>
            </a:graphic>
          </wp:inline>
        </w:drawing>
      </w:r>
    </w:p>
    <w:p w14:paraId="4389AB82" w14:textId="77777777" w:rsidR="006A1451" w:rsidRDefault="006A1451" w:rsidP="006A1451">
      <w:pPr>
        <w:jc w:val="right"/>
        <w:rPr>
          <w:rFonts w:asciiTheme="minorHAnsi" w:eastAsia="Arial Unicode MS" w:hAnsiTheme="minorHAnsi" w:cs="Arial Unicode MS"/>
          <w:lang w:val="en"/>
        </w:rPr>
      </w:pPr>
    </w:p>
    <w:p w14:paraId="20E87401" w14:textId="77777777" w:rsidR="006A1451" w:rsidRDefault="006A1451" w:rsidP="006A1451">
      <w:pPr>
        <w:jc w:val="right"/>
        <w:rPr>
          <w:rFonts w:asciiTheme="minorHAnsi" w:eastAsia="Arial Unicode MS" w:hAnsiTheme="minorHAnsi" w:cs="Arial Unicode MS"/>
          <w:lang w:val="en"/>
        </w:rPr>
      </w:pPr>
    </w:p>
    <w:p w14:paraId="196AD85F" w14:textId="77777777" w:rsidR="006A1451" w:rsidRDefault="006A1451" w:rsidP="006A1451">
      <w:pPr>
        <w:jc w:val="right"/>
        <w:rPr>
          <w:rFonts w:asciiTheme="minorHAnsi" w:eastAsia="Arial Unicode MS" w:hAnsiTheme="minorHAnsi" w:cs="Arial Unicode MS"/>
          <w:lang w:val="en"/>
        </w:rPr>
      </w:pPr>
    </w:p>
    <w:p w14:paraId="32FB66F1" w14:textId="4A810705" w:rsidR="006A1451" w:rsidRDefault="006A1451" w:rsidP="006A1451">
      <w:pPr>
        <w:jc w:val="right"/>
        <w:rPr>
          <w:rFonts w:asciiTheme="minorHAnsi" w:eastAsia="Arial Unicode MS" w:hAnsiTheme="minorHAnsi" w:cs="Arial Unicode MS"/>
          <w:lang w:val="en"/>
        </w:rPr>
      </w:pPr>
    </w:p>
    <w:p w14:paraId="529B5193" w14:textId="77777777" w:rsidR="000E07D2" w:rsidRDefault="000E07D2" w:rsidP="006A1451">
      <w:pPr>
        <w:jc w:val="right"/>
        <w:rPr>
          <w:rFonts w:asciiTheme="minorHAnsi" w:eastAsia="Arial Unicode MS" w:hAnsiTheme="minorHAnsi" w:cs="Arial Unicode MS"/>
          <w:lang w:val="en"/>
        </w:rPr>
      </w:pPr>
    </w:p>
    <w:p w14:paraId="2B956373" w14:textId="77777777" w:rsidR="000E07D2" w:rsidRDefault="000E07D2" w:rsidP="006A1451">
      <w:pPr>
        <w:jc w:val="right"/>
        <w:rPr>
          <w:rFonts w:asciiTheme="minorHAnsi" w:eastAsia="Arial Unicode MS" w:hAnsiTheme="minorHAnsi" w:cs="Arial Unicode MS"/>
          <w:lang w:val="en"/>
        </w:rPr>
      </w:pPr>
    </w:p>
    <w:p w14:paraId="1D14ED99" w14:textId="77777777" w:rsidR="000E07D2" w:rsidRDefault="000E07D2" w:rsidP="006A1451">
      <w:pPr>
        <w:jc w:val="right"/>
        <w:rPr>
          <w:rFonts w:asciiTheme="minorHAnsi" w:eastAsia="Arial Unicode MS" w:hAnsiTheme="minorHAnsi" w:cs="Arial Unicode MS"/>
          <w:lang w:val="en"/>
        </w:rPr>
      </w:pPr>
    </w:p>
    <w:p w14:paraId="3881C4C0" w14:textId="77777777" w:rsidR="00C118DC" w:rsidRDefault="00C118DC" w:rsidP="006A1451">
      <w:pPr>
        <w:jc w:val="right"/>
        <w:rPr>
          <w:rFonts w:asciiTheme="minorHAnsi" w:eastAsia="Arial Unicode MS" w:hAnsiTheme="minorHAnsi" w:cs="Arial Unicode MS"/>
          <w:lang w:val="en"/>
        </w:rPr>
        <w:sectPr w:rsidR="00C118DC" w:rsidSect="006A1451">
          <w:type w:val="continuous"/>
          <w:pgSz w:w="16834" w:h="11909" w:orient="landscape" w:code="9"/>
          <w:pgMar w:top="720" w:right="720" w:bottom="720" w:left="720" w:header="567" w:footer="567" w:gutter="0"/>
          <w:cols w:num="2" w:space="284" w:equalWidth="0">
            <w:col w:w="5670" w:space="284"/>
            <w:col w:w="9440"/>
          </w:cols>
          <w:docGrid w:linePitch="326"/>
        </w:sectPr>
      </w:pPr>
    </w:p>
    <w:p w14:paraId="009F2C13" w14:textId="77777777" w:rsidR="00307B8E" w:rsidRDefault="00307B8E" w:rsidP="00E667D8">
      <w:pPr>
        <w:jc w:val="both"/>
        <w:rPr>
          <w:rFonts w:asciiTheme="minorHAnsi" w:eastAsia="Arial Unicode MS" w:hAnsiTheme="minorHAnsi" w:cs="Arial Unicode MS"/>
          <w:lang w:val="en"/>
        </w:rPr>
        <w:sectPr w:rsidR="00307B8E" w:rsidSect="00307B8E">
          <w:type w:val="continuous"/>
          <w:pgSz w:w="16834" w:h="11909" w:orient="landscape" w:code="9"/>
          <w:pgMar w:top="720" w:right="720" w:bottom="720" w:left="720" w:header="567" w:footer="567" w:gutter="0"/>
          <w:cols w:num="2" w:space="284" w:equalWidth="0">
            <w:col w:w="5103" w:space="284"/>
            <w:col w:w="10007"/>
          </w:cols>
          <w:docGrid w:linePitch="326"/>
        </w:sectPr>
      </w:pPr>
    </w:p>
    <w:p w14:paraId="10880C55" w14:textId="0657D59B" w:rsidR="00674CDA" w:rsidRPr="00B31C66" w:rsidRDefault="00F256F2" w:rsidP="00E11E68">
      <w:pPr>
        <w:rPr>
          <w:rFonts w:asciiTheme="minorHAnsi" w:eastAsia="Arial Unicode MS" w:hAnsiTheme="minorHAnsi" w:cs="Arial Unicode MS"/>
          <w:color w:val="323E4F" w:themeColor="text2" w:themeShade="BF"/>
          <w:sz w:val="32"/>
          <w:szCs w:val="40"/>
          <w:lang w:eastAsia="en-GB"/>
        </w:rPr>
      </w:pPr>
      <w:r w:rsidRPr="00B31C66">
        <w:rPr>
          <w:rFonts w:asciiTheme="minorHAnsi" w:eastAsia="Arial Unicode MS" w:hAnsiTheme="minorHAnsi" w:cs="Arial Unicode MS"/>
          <w:color w:val="323E4F" w:themeColor="text2" w:themeShade="BF"/>
          <w:sz w:val="32"/>
          <w:szCs w:val="40"/>
          <w:lang w:eastAsia="en-GB"/>
        </w:rPr>
        <w:t>Our performance</w:t>
      </w:r>
    </w:p>
    <w:p w14:paraId="7280C46A" w14:textId="76C196DB" w:rsidR="00F378B5" w:rsidRDefault="00F378B5" w:rsidP="00F378B5">
      <w:pPr>
        <w:rPr>
          <w:rFonts w:asciiTheme="minorHAnsi" w:hAnsiTheme="minorHAnsi"/>
          <w:color w:val="2E74B5" w:themeColor="accent1" w:themeShade="BF"/>
          <w:szCs w:val="36"/>
        </w:rPr>
      </w:pPr>
    </w:p>
    <w:p w14:paraId="35FA1671" w14:textId="77777777" w:rsidR="005A796A" w:rsidRDefault="005A796A" w:rsidP="00E11E68">
      <w:pPr>
        <w:rPr>
          <w:rFonts w:asciiTheme="minorHAnsi" w:eastAsia="Arial Unicode MS" w:hAnsiTheme="minorHAnsi" w:cs="Arial Unicode MS"/>
          <w:color w:val="323E4F" w:themeColor="text2" w:themeShade="BF"/>
          <w:sz w:val="28"/>
          <w:szCs w:val="40"/>
          <w:u w:val="single"/>
          <w:lang w:eastAsia="en-GB"/>
        </w:rPr>
        <w:sectPr w:rsidR="005A796A" w:rsidSect="005A796A">
          <w:headerReference w:type="default" r:id="rId29"/>
          <w:footerReference w:type="default" r:id="rId30"/>
          <w:headerReference w:type="first" r:id="rId31"/>
          <w:type w:val="continuous"/>
          <w:pgSz w:w="16834" w:h="11909" w:orient="landscape" w:code="9"/>
          <w:pgMar w:top="720" w:right="720" w:bottom="720" w:left="720" w:header="567" w:footer="567" w:gutter="0"/>
          <w:cols w:num="2" w:space="567" w:equalWidth="0">
            <w:col w:w="5727" w:space="567"/>
            <w:col w:w="9100"/>
          </w:cols>
          <w:docGrid w:linePitch="326"/>
        </w:sectPr>
      </w:pPr>
    </w:p>
    <w:p w14:paraId="6F80E91F" w14:textId="77777777" w:rsidR="005A796A" w:rsidRPr="00AB01D2" w:rsidRDefault="005A796A" w:rsidP="00E11E68">
      <w:pPr>
        <w:rPr>
          <w:rFonts w:asciiTheme="minorHAnsi" w:eastAsia="Arial Unicode MS" w:hAnsiTheme="minorHAnsi" w:cs="Arial Unicode MS"/>
          <w:color w:val="323E4F" w:themeColor="text2" w:themeShade="BF"/>
          <w:szCs w:val="40"/>
          <w:u w:val="single"/>
          <w:lang w:eastAsia="en-GB"/>
        </w:rPr>
      </w:pPr>
    </w:p>
    <w:p w14:paraId="22C4FC25" w14:textId="6B083C31" w:rsidR="00E11E68" w:rsidRPr="00E11E68" w:rsidRDefault="00E11E68" w:rsidP="00E11E68">
      <w:pPr>
        <w:rPr>
          <w:rFonts w:asciiTheme="minorHAnsi" w:eastAsia="Arial Unicode MS" w:hAnsiTheme="minorHAnsi" w:cs="Arial Unicode MS"/>
          <w:color w:val="323E4F" w:themeColor="text2" w:themeShade="BF"/>
          <w:sz w:val="28"/>
          <w:szCs w:val="40"/>
          <w:u w:val="single"/>
          <w:lang w:eastAsia="en-GB"/>
        </w:rPr>
      </w:pPr>
      <w:r w:rsidRPr="00E11E68">
        <w:rPr>
          <w:rFonts w:asciiTheme="minorHAnsi" w:eastAsia="Arial Unicode MS" w:hAnsiTheme="minorHAnsi" w:cs="Arial Unicode MS"/>
          <w:color w:val="323E4F" w:themeColor="text2" w:themeShade="BF"/>
          <w:sz w:val="28"/>
          <w:szCs w:val="40"/>
          <w:u w:val="single"/>
          <w:lang w:eastAsia="en-GB"/>
        </w:rPr>
        <w:t xml:space="preserve">Adult </w:t>
      </w:r>
      <w:r w:rsidR="00BE3FEA">
        <w:rPr>
          <w:rFonts w:asciiTheme="minorHAnsi" w:eastAsia="Arial Unicode MS" w:hAnsiTheme="minorHAnsi" w:cs="Arial Unicode MS"/>
          <w:color w:val="323E4F" w:themeColor="text2" w:themeShade="BF"/>
          <w:sz w:val="28"/>
          <w:szCs w:val="40"/>
          <w:u w:val="single"/>
          <w:lang w:eastAsia="en-GB"/>
        </w:rPr>
        <w:t>s</w:t>
      </w:r>
      <w:r w:rsidRPr="00E11E68">
        <w:rPr>
          <w:rFonts w:asciiTheme="minorHAnsi" w:eastAsia="Arial Unicode MS" w:hAnsiTheme="minorHAnsi" w:cs="Arial Unicode MS"/>
          <w:color w:val="323E4F" w:themeColor="text2" w:themeShade="BF"/>
          <w:sz w:val="28"/>
          <w:szCs w:val="40"/>
          <w:u w:val="single"/>
          <w:lang w:eastAsia="en-GB"/>
        </w:rPr>
        <w:t>ervices</w:t>
      </w:r>
    </w:p>
    <w:p w14:paraId="078AA046" w14:textId="77777777" w:rsidR="00E11E68" w:rsidRDefault="00E11E68" w:rsidP="00E11E68">
      <w:pPr>
        <w:autoSpaceDE w:val="0"/>
        <w:autoSpaceDN w:val="0"/>
        <w:adjustRightInd w:val="0"/>
        <w:rPr>
          <w:rFonts w:asciiTheme="minorHAnsi" w:eastAsia="Arial Unicode MS" w:hAnsiTheme="minorHAnsi" w:cs="Arial Unicode MS"/>
        </w:rPr>
      </w:pPr>
    </w:p>
    <w:p w14:paraId="7A09E49D" w14:textId="29BDC15B" w:rsidR="00E11E68" w:rsidRPr="00E11E68" w:rsidRDefault="00E11E68" w:rsidP="00E11E68">
      <w:pPr>
        <w:autoSpaceDE w:val="0"/>
        <w:autoSpaceDN w:val="0"/>
        <w:adjustRightInd w:val="0"/>
        <w:jc w:val="both"/>
        <w:rPr>
          <w:rFonts w:asciiTheme="minorHAnsi" w:eastAsia="Arial Unicode MS" w:hAnsiTheme="minorHAnsi" w:cs="Arial Unicode MS"/>
        </w:rPr>
      </w:pPr>
      <w:r w:rsidRPr="00E11E68">
        <w:rPr>
          <w:rFonts w:asciiTheme="minorHAnsi" w:eastAsia="Arial Unicode MS" w:hAnsiTheme="minorHAnsi" w:cs="Arial Unicode MS"/>
        </w:rPr>
        <w:t xml:space="preserve">The focus for delivery of services in adult social care includes </w:t>
      </w:r>
      <w:r w:rsidR="00CA771A">
        <w:rPr>
          <w:rFonts w:asciiTheme="minorHAnsi" w:eastAsia="Arial Unicode MS" w:hAnsiTheme="minorHAnsi" w:cs="Arial Unicode MS"/>
        </w:rPr>
        <w:t xml:space="preserve">helping people to be independent </w:t>
      </w:r>
      <w:r w:rsidRPr="00E11E68">
        <w:rPr>
          <w:rFonts w:asciiTheme="minorHAnsi" w:eastAsia="Arial Unicode MS" w:hAnsiTheme="minorHAnsi" w:cs="Arial Unicode MS"/>
        </w:rPr>
        <w:t>by investing in prevention, early intervention and the use of technology; ensuring the quality of services for people needing our support, and safeguarding and protecting vulnerable people from harm.</w:t>
      </w:r>
    </w:p>
    <w:p w14:paraId="68945EAF" w14:textId="77777777" w:rsidR="00E11E68" w:rsidRPr="00E11E68" w:rsidRDefault="00E11E68" w:rsidP="00E11E68">
      <w:pPr>
        <w:autoSpaceDE w:val="0"/>
        <w:autoSpaceDN w:val="0"/>
        <w:adjustRightInd w:val="0"/>
        <w:jc w:val="both"/>
        <w:rPr>
          <w:rFonts w:asciiTheme="minorHAnsi" w:eastAsia="Arial Unicode MS" w:hAnsiTheme="minorHAnsi" w:cs="Arial Unicode MS"/>
        </w:rPr>
      </w:pPr>
    </w:p>
    <w:p w14:paraId="1F013EF6" w14:textId="77777777" w:rsidR="00E11E68" w:rsidRPr="00E11E68" w:rsidRDefault="00E11E68" w:rsidP="00E11E68">
      <w:pPr>
        <w:autoSpaceDE w:val="0"/>
        <w:autoSpaceDN w:val="0"/>
        <w:adjustRightInd w:val="0"/>
        <w:jc w:val="both"/>
        <w:rPr>
          <w:rFonts w:asciiTheme="minorHAnsi" w:eastAsia="Arial Unicode MS" w:hAnsiTheme="minorHAnsi" w:cs="Arial Unicode MS"/>
        </w:rPr>
      </w:pPr>
      <w:r w:rsidRPr="00E11E68">
        <w:rPr>
          <w:rFonts w:asciiTheme="minorHAnsi" w:eastAsia="Arial Unicode MS" w:hAnsiTheme="minorHAnsi" w:cs="Arial Unicode MS"/>
        </w:rPr>
        <w:t>Our progress towards these aims is demonstrated by:</w:t>
      </w:r>
    </w:p>
    <w:p w14:paraId="0DD91F9D" w14:textId="77777777" w:rsidR="00E11E68" w:rsidRPr="00E11E68" w:rsidRDefault="00E11E68" w:rsidP="00E11E68">
      <w:pPr>
        <w:autoSpaceDE w:val="0"/>
        <w:autoSpaceDN w:val="0"/>
        <w:adjustRightInd w:val="0"/>
        <w:jc w:val="both"/>
        <w:rPr>
          <w:rFonts w:asciiTheme="minorHAnsi" w:eastAsia="Arial Unicode MS" w:hAnsiTheme="minorHAnsi" w:cs="Arial Unicode MS"/>
        </w:rPr>
      </w:pPr>
      <w:r w:rsidRPr="00E11E68">
        <w:rPr>
          <w:rFonts w:asciiTheme="minorHAnsi" w:eastAsia="Arial Unicode MS" w:hAnsiTheme="minorHAnsi" w:cs="Arial Unicode MS"/>
        </w:rPr>
        <w:t xml:space="preserve"> </w:t>
      </w:r>
    </w:p>
    <w:p w14:paraId="5D9E7F02" w14:textId="665665FE" w:rsidR="00E11E68" w:rsidRPr="00E11E68" w:rsidRDefault="00E11E68" w:rsidP="00E11E68">
      <w:pPr>
        <w:pStyle w:val="ListParagraph"/>
        <w:numPr>
          <w:ilvl w:val="0"/>
          <w:numId w:val="80"/>
        </w:numPr>
        <w:autoSpaceDE w:val="0"/>
        <w:autoSpaceDN w:val="0"/>
        <w:adjustRightInd w:val="0"/>
        <w:contextualSpacing/>
        <w:jc w:val="both"/>
        <w:rPr>
          <w:rFonts w:asciiTheme="minorHAnsi" w:eastAsia="Arial Unicode MS" w:hAnsiTheme="minorHAnsi" w:cs="Arial Unicode MS"/>
        </w:rPr>
      </w:pPr>
      <w:r w:rsidRPr="00E11E68">
        <w:rPr>
          <w:rFonts w:asciiTheme="minorHAnsi" w:eastAsia="Arial Unicode MS" w:hAnsiTheme="minorHAnsi" w:cs="Arial Unicode MS"/>
        </w:rPr>
        <w:t xml:space="preserve">User feedback from the </w:t>
      </w:r>
      <w:r>
        <w:rPr>
          <w:rFonts w:asciiTheme="minorHAnsi" w:eastAsia="Arial Unicode MS" w:hAnsiTheme="minorHAnsi" w:cs="Arial Unicode MS"/>
        </w:rPr>
        <w:t>a</w:t>
      </w:r>
      <w:r w:rsidRPr="00E11E68">
        <w:rPr>
          <w:rFonts w:asciiTheme="minorHAnsi" w:eastAsia="Arial Unicode MS" w:hAnsiTheme="minorHAnsi" w:cs="Arial Unicode MS"/>
        </w:rPr>
        <w:t xml:space="preserve">dult </w:t>
      </w:r>
      <w:r>
        <w:rPr>
          <w:rFonts w:asciiTheme="minorHAnsi" w:eastAsia="Arial Unicode MS" w:hAnsiTheme="minorHAnsi" w:cs="Arial Unicode MS"/>
        </w:rPr>
        <w:t>s</w:t>
      </w:r>
      <w:r w:rsidRPr="00E11E68">
        <w:rPr>
          <w:rFonts w:asciiTheme="minorHAnsi" w:eastAsia="Arial Unicode MS" w:hAnsiTheme="minorHAnsi" w:cs="Arial Unicode MS"/>
        </w:rPr>
        <w:t xml:space="preserve">ocial </w:t>
      </w:r>
      <w:r>
        <w:rPr>
          <w:rFonts w:asciiTheme="minorHAnsi" w:eastAsia="Arial Unicode MS" w:hAnsiTheme="minorHAnsi" w:cs="Arial Unicode MS"/>
        </w:rPr>
        <w:t>c</w:t>
      </w:r>
      <w:r w:rsidRPr="00E11E68">
        <w:rPr>
          <w:rFonts w:asciiTheme="minorHAnsi" w:eastAsia="Arial Unicode MS" w:hAnsiTheme="minorHAnsi" w:cs="Arial Unicode MS"/>
        </w:rPr>
        <w:t xml:space="preserve">are </w:t>
      </w:r>
      <w:r>
        <w:rPr>
          <w:rFonts w:asciiTheme="minorHAnsi" w:eastAsia="Arial Unicode MS" w:hAnsiTheme="minorHAnsi" w:cs="Arial Unicode MS"/>
        </w:rPr>
        <w:t>s</w:t>
      </w:r>
      <w:r w:rsidRPr="00E11E68">
        <w:rPr>
          <w:rFonts w:asciiTheme="minorHAnsi" w:eastAsia="Arial Unicode MS" w:hAnsiTheme="minorHAnsi" w:cs="Arial Unicode MS"/>
        </w:rPr>
        <w:t>urvey was particularly positive for people having control over their daily lives, satisfaction with their care and support and for those who said our services make them feel safe and secure</w:t>
      </w:r>
      <w:r>
        <w:rPr>
          <w:rFonts w:asciiTheme="minorHAnsi" w:eastAsia="Arial Unicode MS" w:hAnsiTheme="minorHAnsi" w:cs="Arial Unicode MS"/>
        </w:rPr>
        <w:t>;</w:t>
      </w:r>
    </w:p>
    <w:p w14:paraId="2B2C158B" w14:textId="1B93A3BB" w:rsidR="00E11E68" w:rsidRPr="00E11E68" w:rsidRDefault="00E11E68" w:rsidP="00E11E68">
      <w:pPr>
        <w:pStyle w:val="ListParagraph"/>
        <w:numPr>
          <w:ilvl w:val="0"/>
          <w:numId w:val="80"/>
        </w:numPr>
        <w:autoSpaceDE w:val="0"/>
        <w:autoSpaceDN w:val="0"/>
        <w:adjustRightInd w:val="0"/>
        <w:contextualSpacing/>
        <w:jc w:val="both"/>
        <w:rPr>
          <w:rFonts w:asciiTheme="minorHAnsi" w:eastAsia="Arial Unicode MS" w:hAnsiTheme="minorHAnsi" w:cs="Arial Unicode MS"/>
        </w:rPr>
      </w:pPr>
      <w:r w:rsidRPr="00E11E68">
        <w:rPr>
          <w:rFonts w:asciiTheme="minorHAnsi" w:eastAsia="Arial Unicode MS" w:hAnsiTheme="minorHAnsi" w:cs="Arial Unicode MS"/>
        </w:rPr>
        <w:t>Indicator scores for carers receiving self-directed support and for carers receiving direct payments are consistently amongst the highest in the region</w:t>
      </w:r>
      <w:r>
        <w:rPr>
          <w:rFonts w:asciiTheme="minorHAnsi" w:eastAsia="Arial Unicode MS" w:hAnsiTheme="minorHAnsi" w:cs="Arial Unicode MS"/>
        </w:rPr>
        <w:t>;</w:t>
      </w:r>
    </w:p>
    <w:p w14:paraId="2749956A" w14:textId="1530AA0F" w:rsidR="00E11E68" w:rsidRPr="00E11E68" w:rsidRDefault="00E11E68" w:rsidP="00573836">
      <w:pPr>
        <w:pStyle w:val="ListParagraph"/>
        <w:numPr>
          <w:ilvl w:val="0"/>
          <w:numId w:val="80"/>
        </w:numPr>
        <w:autoSpaceDE w:val="0"/>
        <w:autoSpaceDN w:val="0"/>
        <w:adjustRightInd w:val="0"/>
        <w:contextualSpacing/>
        <w:jc w:val="both"/>
        <w:rPr>
          <w:rFonts w:asciiTheme="minorHAnsi" w:eastAsia="Arial Unicode MS" w:hAnsiTheme="minorHAnsi" w:cs="Arial Unicode MS"/>
        </w:rPr>
      </w:pPr>
      <w:r w:rsidRPr="00E11E68">
        <w:rPr>
          <w:rFonts w:asciiTheme="minorHAnsi" w:eastAsia="Arial Unicode MS" w:hAnsiTheme="minorHAnsi" w:cs="Arial Unicode MS"/>
        </w:rPr>
        <w:t>Compared with many other parts of the country, a greater proportion of people with learning disabilities who use our services are supported to live in their own home or with their family;</w:t>
      </w:r>
    </w:p>
    <w:p w14:paraId="4CF5BD21" w14:textId="11247889" w:rsidR="00E11E68" w:rsidRPr="00E11E68" w:rsidRDefault="00E11E68" w:rsidP="00E11E68">
      <w:pPr>
        <w:pStyle w:val="ListParagraph"/>
        <w:numPr>
          <w:ilvl w:val="0"/>
          <w:numId w:val="80"/>
        </w:numPr>
        <w:autoSpaceDE w:val="0"/>
        <w:autoSpaceDN w:val="0"/>
        <w:adjustRightInd w:val="0"/>
        <w:contextualSpacing/>
        <w:jc w:val="both"/>
        <w:rPr>
          <w:rFonts w:asciiTheme="minorHAnsi" w:eastAsia="Arial Unicode MS" w:hAnsiTheme="minorHAnsi" w:cs="Arial Unicode MS"/>
        </w:rPr>
      </w:pPr>
      <w:r w:rsidRPr="00E11E68">
        <w:rPr>
          <w:rFonts w:asciiTheme="minorHAnsi" w:eastAsia="Arial Unicode MS" w:hAnsiTheme="minorHAnsi" w:cs="Arial Unicode MS"/>
        </w:rPr>
        <w:t>The number of reablement support plans has increased by 26%, indicating greater numbers of people are being offered reablement in accordance with the aims of our Passport to Independence programme, and alongside this, the number of people admitted to residential care has decrea</w:t>
      </w:r>
      <w:r>
        <w:rPr>
          <w:rFonts w:asciiTheme="minorHAnsi" w:eastAsia="Arial Unicode MS" w:hAnsiTheme="minorHAnsi" w:cs="Arial Unicode MS"/>
        </w:rPr>
        <w:t>sed;</w:t>
      </w:r>
    </w:p>
    <w:p w14:paraId="7E145F25" w14:textId="02B190FB" w:rsidR="00E11E68" w:rsidRPr="00E11E68" w:rsidRDefault="00E11E68" w:rsidP="00573836">
      <w:pPr>
        <w:pStyle w:val="NoSpacing"/>
        <w:numPr>
          <w:ilvl w:val="0"/>
          <w:numId w:val="80"/>
        </w:numPr>
        <w:jc w:val="both"/>
        <w:rPr>
          <w:rFonts w:asciiTheme="minorHAnsi" w:eastAsia="Arial Unicode MS" w:hAnsiTheme="minorHAnsi" w:cs="Arial Unicode MS"/>
          <w:sz w:val="24"/>
          <w:szCs w:val="24"/>
          <w:lang w:val="en-GB" w:eastAsia="en-US"/>
        </w:rPr>
      </w:pPr>
      <w:r w:rsidRPr="00E11E68">
        <w:rPr>
          <w:rFonts w:asciiTheme="minorHAnsi" w:eastAsia="Arial Unicode MS" w:hAnsiTheme="minorHAnsi" w:cs="Arial Unicode MS"/>
          <w:sz w:val="24"/>
          <w:szCs w:val="24"/>
          <w:lang w:val="en-GB" w:eastAsia="en-US"/>
        </w:rPr>
        <w:t>Occupational Therapy recruitment has eased waiting lists considerably and seen a 20% increase in the number of Occupational Therapy assessments completed;</w:t>
      </w:r>
    </w:p>
    <w:p w14:paraId="6E9312D6" w14:textId="7113AA3F" w:rsidR="00E11E68" w:rsidRPr="00E11E68" w:rsidRDefault="00E11E68" w:rsidP="00E11E68">
      <w:pPr>
        <w:pStyle w:val="NoSpacing"/>
        <w:numPr>
          <w:ilvl w:val="0"/>
          <w:numId w:val="80"/>
        </w:numPr>
        <w:jc w:val="both"/>
        <w:rPr>
          <w:rFonts w:asciiTheme="minorHAnsi" w:eastAsia="Arial Unicode MS" w:hAnsiTheme="minorHAnsi" w:cs="Arial Unicode MS"/>
          <w:sz w:val="24"/>
          <w:szCs w:val="24"/>
          <w:lang w:val="en-GB" w:eastAsia="en-US"/>
        </w:rPr>
      </w:pPr>
      <w:r w:rsidRPr="00E11E68">
        <w:rPr>
          <w:rFonts w:asciiTheme="minorHAnsi" w:eastAsia="Arial Unicode MS" w:hAnsiTheme="minorHAnsi" w:cs="Arial Unicode MS"/>
          <w:sz w:val="24"/>
          <w:szCs w:val="24"/>
          <w:lang w:val="en-GB" w:eastAsia="en-US"/>
        </w:rPr>
        <w:t>Older People Services achieved the government Customer Service Excellence Accreditation standard, which assesses how services are customer focused</w:t>
      </w:r>
      <w:r>
        <w:rPr>
          <w:rFonts w:asciiTheme="minorHAnsi" w:eastAsia="Arial Unicode MS" w:hAnsiTheme="minorHAnsi" w:cs="Arial Unicode MS"/>
          <w:sz w:val="24"/>
          <w:szCs w:val="24"/>
          <w:lang w:val="en-GB" w:eastAsia="en-US"/>
        </w:rPr>
        <w:t>;</w:t>
      </w:r>
    </w:p>
    <w:p w14:paraId="15C18D3B" w14:textId="77777777" w:rsidR="00E11E68" w:rsidRDefault="00E11E68" w:rsidP="00E11E68">
      <w:pPr>
        <w:pStyle w:val="NoSpacing"/>
        <w:numPr>
          <w:ilvl w:val="0"/>
          <w:numId w:val="80"/>
        </w:numPr>
        <w:jc w:val="both"/>
        <w:rPr>
          <w:rFonts w:asciiTheme="minorHAnsi" w:eastAsia="Arial Unicode MS" w:hAnsiTheme="minorHAnsi" w:cs="Arial Unicode MS"/>
          <w:sz w:val="24"/>
          <w:szCs w:val="24"/>
          <w:lang w:val="en-GB" w:eastAsia="en-US"/>
        </w:rPr>
      </w:pPr>
      <w:r w:rsidRPr="00E11E68">
        <w:rPr>
          <w:rFonts w:asciiTheme="minorHAnsi" w:eastAsia="Arial Unicode MS" w:hAnsiTheme="minorHAnsi" w:cs="Arial Unicode MS"/>
          <w:sz w:val="24"/>
          <w:szCs w:val="24"/>
          <w:lang w:val="en-GB" w:eastAsia="en-US"/>
        </w:rPr>
        <w:t>The Lancashire figure of 74.5% C</w:t>
      </w:r>
      <w:r>
        <w:rPr>
          <w:rFonts w:asciiTheme="minorHAnsi" w:eastAsia="Arial Unicode MS" w:hAnsiTheme="minorHAnsi" w:cs="Arial Unicode MS"/>
          <w:sz w:val="24"/>
          <w:szCs w:val="24"/>
          <w:lang w:val="en-GB" w:eastAsia="en-US"/>
        </w:rPr>
        <w:t xml:space="preserve">are </w:t>
      </w:r>
      <w:r w:rsidRPr="00E11E68">
        <w:rPr>
          <w:rFonts w:asciiTheme="minorHAnsi" w:eastAsia="Arial Unicode MS" w:hAnsiTheme="minorHAnsi" w:cs="Arial Unicode MS"/>
          <w:sz w:val="24"/>
          <w:szCs w:val="24"/>
          <w:lang w:val="en-GB" w:eastAsia="en-US"/>
        </w:rPr>
        <w:t>Q</w:t>
      </w:r>
      <w:r>
        <w:rPr>
          <w:rFonts w:asciiTheme="minorHAnsi" w:eastAsia="Arial Unicode MS" w:hAnsiTheme="minorHAnsi" w:cs="Arial Unicode MS"/>
          <w:sz w:val="24"/>
          <w:szCs w:val="24"/>
          <w:lang w:val="en-GB" w:eastAsia="en-US"/>
        </w:rPr>
        <w:t xml:space="preserve">uality </w:t>
      </w:r>
      <w:r w:rsidRPr="00E11E68">
        <w:rPr>
          <w:rFonts w:asciiTheme="minorHAnsi" w:eastAsia="Arial Unicode MS" w:hAnsiTheme="minorHAnsi" w:cs="Arial Unicode MS"/>
          <w:sz w:val="24"/>
          <w:szCs w:val="24"/>
          <w:lang w:val="en-GB" w:eastAsia="en-US"/>
        </w:rPr>
        <w:t>C</w:t>
      </w:r>
      <w:r>
        <w:rPr>
          <w:rFonts w:asciiTheme="minorHAnsi" w:eastAsia="Arial Unicode MS" w:hAnsiTheme="minorHAnsi" w:cs="Arial Unicode MS"/>
          <w:sz w:val="24"/>
          <w:szCs w:val="24"/>
          <w:lang w:val="en-GB" w:eastAsia="en-US"/>
        </w:rPr>
        <w:t>ommission</w:t>
      </w:r>
      <w:r w:rsidRPr="00E11E68">
        <w:rPr>
          <w:rFonts w:asciiTheme="minorHAnsi" w:eastAsia="Arial Unicode MS" w:hAnsiTheme="minorHAnsi" w:cs="Arial Unicode MS"/>
          <w:sz w:val="24"/>
          <w:szCs w:val="24"/>
          <w:lang w:val="en-GB" w:eastAsia="en-US"/>
        </w:rPr>
        <w:t xml:space="preserve"> rated good or outstanding care homes has now exceeded the above-average threshold for the NW, but remains short of the above-average threshold for England</w:t>
      </w:r>
      <w:r>
        <w:rPr>
          <w:rFonts w:asciiTheme="minorHAnsi" w:eastAsia="Arial Unicode MS" w:hAnsiTheme="minorHAnsi" w:cs="Arial Unicode MS"/>
          <w:sz w:val="24"/>
          <w:szCs w:val="24"/>
          <w:lang w:val="en-GB" w:eastAsia="en-US"/>
        </w:rPr>
        <w:t>;</w:t>
      </w:r>
    </w:p>
    <w:p w14:paraId="577741F0" w14:textId="5C4174C5" w:rsidR="00E11E68" w:rsidRPr="00E11E68" w:rsidRDefault="00ED18DD" w:rsidP="00E11E68">
      <w:pPr>
        <w:pStyle w:val="NoSpacing"/>
        <w:numPr>
          <w:ilvl w:val="0"/>
          <w:numId w:val="80"/>
        </w:numPr>
        <w:jc w:val="both"/>
        <w:rPr>
          <w:rFonts w:asciiTheme="minorHAnsi" w:eastAsia="Arial Unicode MS" w:hAnsiTheme="minorHAnsi" w:cs="Arial Unicode MS"/>
          <w:sz w:val="24"/>
          <w:szCs w:val="24"/>
          <w:lang w:val="en-GB" w:eastAsia="en-US"/>
        </w:rPr>
      </w:pPr>
      <w:r>
        <w:rPr>
          <w:rFonts w:asciiTheme="minorHAnsi" w:eastAsia="Arial Unicode MS" w:hAnsiTheme="minorHAnsi" w:cs="Arial Unicode MS"/>
          <w:sz w:val="24"/>
          <w:szCs w:val="24"/>
          <w:lang w:val="en-GB" w:eastAsia="en-US"/>
        </w:rPr>
        <w:t xml:space="preserve">100% of </w:t>
      </w:r>
      <w:r w:rsidR="00BF0DF3">
        <w:rPr>
          <w:rFonts w:asciiTheme="minorHAnsi" w:eastAsia="Arial Unicode MS" w:hAnsiTheme="minorHAnsi" w:cs="Arial Unicode MS"/>
          <w:sz w:val="24"/>
          <w:szCs w:val="24"/>
          <w:lang w:val="en-GB" w:eastAsia="en-US"/>
        </w:rPr>
        <w:t>our</w:t>
      </w:r>
      <w:r>
        <w:rPr>
          <w:rFonts w:asciiTheme="minorHAnsi" w:eastAsia="Arial Unicode MS" w:hAnsiTheme="minorHAnsi" w:cs="Arial Unicode MS"/>
          <w:sz w:val="24"/>
          <w:szCs w:val="24"/>
          <w:lang w:val="en-GB" w:eastAsia="en-US"/>
        </w:rPr>
        <w:t xml:space="preserve"> </w:t>
      </w:r>
      <w:r w:rsidR="00E11E68" w:rsidRPr="00E11E68">
        <w:rPr>
          <w:rFonts w:asciiTheme="minorHAnsi" w:eastAsia="Arial Unicode MS" w:hAnsiTheme="minorHAnsi" w:cs="Arial Unicode MS"/>
          <w:sz w:val="24"/>
          <w:szCs w:val="24"/>
          <w:lang w:val="en-GB" w:eastAsia="en-US"/>
        </w:rPr>
        <w:t xml:space="preserve">in-house </w:t>
      </w:r>
      <w:r>
        <w:rPr>
          <w:rFonts w:asciiTheme="minorHAnsi" w:eastAsia="Arial Unicode MS" w:hAnsiTheme="minorHAnsi" w:cs="Arial Unicode MS"/>
          <w:sz w:val="24"/>
          <w:szCs w:val="24"/>
          <w:lang w:val="en-GB" w:eastAsia="en-US"/>
        </w:rPr>
        <w:t xml:space="preserve">disability </w:t>
      </w:r>
      <w:r w:rsidR="00E11E68" w:rsidRPr="00E11E68">
        <w:rPr>
          <w:rFonts w:asciiTheme="minorHAnsi" w:eastAsia="Arial Unicode MS" w:hAnsiTheme="minorHAnsi" w:cs="Arial Unicode MS"/>
          <w:sz w:val="24"/>
          <w:szCs w:val="24"/>
          <w:lang w:val="en-GB" w:eastAsia="en-US"/>
        </w:rPr>
        <w:t>community</w:t>
      </w:r>
      <w:r>
        <w:rPr>
          <w:rFonts w:asciiTheme="minorHAnsi" w:eastAsia="Arial Unicode MS" w:hAnsiTheme="minorHAnsi" w:cs="Arial Unicode MS"/>
          <w:sz w:val="24"/>
          <w:szCs w:val="24"/>
          <w:lang w:val="en-GB" w:eastAsia="en-US"/>
        </w:rPr>
        <w:t xml:space="preserve"> based</w:t>
      </w:r>
      <w:r w:rsidR="00E11E68" w:rsidRPr="00E11E68">
        <w:rPr>
          <w:rFonts w:asciiTheme="minorHAnsi" w:eastAsia="Arial Unicode MS" w:hAnsiTheme="minorHAnsi" w:cs="Arial Unicode MS"/>
          <w:sz w:val="24"/>
          <w:szCs w:val="24"/>
          <w:lang w:val="en-GB" w:eastAsia="en-US"/>
        </w:rPr>
        <w:t xml:space="preserve"> services</w:t>
      </w:r>
      <w:r>
        <w:rPr>
          <w:rFonts w:asciiTheme="minorHAnsi" w:eastAsia="Arial Unicode MS" w:hAnsiTheme="minorHAnsi" w:cs="Arial Unicode MS"/>
          <w:sz w:val="24"/>
          <w:szCs w:val="24"/>
          <w:lang w:val="en-GB" w:eastAsia="en-US"/>
        </w:rPr>
        <w:t xml:space="preserve"> have a </w:t>
      </w:r>
      <w:r w:rsidRPr="00E11E68">
        <w:rPr>
          <w:rFonts w:asciiTheme="minorHAnsi" w:eastAsia="Arial Unicode MS" w:hAnsiTheme="minorHAnsi" w:cs="Arial Unicode MS"/>
          <w:sz w:val="24"/>
          <w:szCs w:val="24"/>
          <w:lang w:val="en-GB" w:eastAsia="en-US"/>
        </w:rPr>
        <w:t>Care Quality Commission</w:t>
      </w:r>
      <w:r>
        <w:rPr>
          <w:rFonts w:asciiTheme="minorHAnsi" w:eastAsia="Arial Unicode MS" w:hAnsiTheme="minorHAnsi" w:cs="Arial Unicode MS"/>
          <w:sz w:val="24"/>
          <w:szCs w:val="24"/>
          <w:lang w:val="en-GB" w:eastAsia="en-US"/>
        </w:rPr>
        <w:t xml:space="preserve"> </w:t>
      </w:r>
      <w:r w:rsidR="00E11E68" w:rsidRPr="00E11E68">
        <w:rPr>
          <w:rFonts w:asciiTheme="minorHAnsi" w:eastAsia="Arial Unicode MS" w:hAnsiTheme="minorHAnsi" w:cs="Arial Unicode MS"/>
          <w:sz w:val="24"/>
          <w:szCs w:val="24"/>
          <w:lang w:val="en-GB" w:eastAsia="en-US"/>
        </w:rPr>
        <w:t>rat</w:t>
      </w:r>
      <w:r>
        <w:rPr>
          <w:rFonts w:asciiTheme="minorHAnsi" w:eastAsia="Arial Unicode MS" w:hAnsiTheme="minorHAnsi" w:cs="Arial Unicode MS"/>
          <w:sz w:val="24"/>
          <w:szCs w:val="24"/>
          <w:lang w:val="en-GB" w:eastAsia="en-US"/>
        </w:rPr>
        <w:t xml:space="preserve">ing of </w:t>
      </w:r>
      <w:r w:rsidR="00E11E68" w:rsidRPr="00E11E68">
        <w:rPr>
          <w:rFonts w:asciiTheme="minorHAnsi" w:eastAsia="Arial Unicode MS" w:hAnsiTheme="minorHAnsi" w:cs="Arial Unicode MS"/>
          <w:sz w:val="24"/>
          <w:szCs w:val="24"/>
          <w:lang w:val="en-GB" w:eastAsia="en-US"/>
        </w:rPr>
        <w:t>'Outstanding' or '</w:t>
      </w:r>
      <w:r>
        <w:rPr>
          <w:rFonts w:asciiTheme="minorHAnsi" w:eastAsia="Arial Unicode MS" w:hAnsiTheme="minorHAnsi" w:cs="Arial Unicode MS"/>
          <w:sz w:val="24"/>
          <w:szCs w:val="24"/>
          <w:lang w:val="en-GB" w:eastAsia="en-US"/>
        </w:rPr>
        <w:t>G</w:t>
      </w:r>
      <w:r w:rsidR="00E11E68" w:rsidRPr="00E11E68">
        <w:rPr>
          <w:rFonts w:asciiTheme="minorHAnsi" w:eastAsia="Arial Unicode MS" w:hAnsiTheme="minorHAnsi" w:cs="Arial Unicode MS"/>
          <w:sz w:val="24"/>
          <w:szCs w:val="24"/>
          <w:lang w:val="en-GB" w:eastAsia="en-US"/>
        </w:rPr>
        <w:t>ood'</w:t>
      </w:r>
      <w:r>
        <w:rPr>
          <w:rFonts w:asciiTheme="minorHAnsi" w:eastAsia="Arial Unicode MS" w:hAnsiTheme="minorHAnsi" w:cs="Arial Unicode MS"/>
          <w:sz w:val="24"/>
          <w:szCs w:val="24"/>
          <w:lang w:val="en-GB" w:eastAsia="en-US"/>
        </w:rPr>
        <w:t>.</w:t>
      </w:r>
    </w:p>
    <w:p w14:paraId="15297D51" w14:textId="77777777" w:rsidR="00E11E68" w:rsidRDefault="00E11E68" w:rsidP="00E11E68">
      <w:pPr>
        <w:pStyle w:val="NoSpacing"/>
        <w:ind w:left="360"/>
        <w:rPr>
          <w:rFonts w:asciiTheme="minorHAnsi" w:eastAsia="Arial Unicode MS" w:hAnsiTheme="minorHAnsi" w:cs="Arial Unicode MS"/>
          <w:sz w:val="24"/>
          <w:szCs w:val="24"/>
          <w:lang w:val="en-GB" w:eastAsia="en-US"/>
        </w:rPr>
      </w:pPr>
    </w:p>
    <w:tbl>
      <w:tblPr>
        <w:tblW w:w="8788" w:type="dxa"/>
        <w:tblInd w:w="279" w:type="dxa"/>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Look w:val="00A0" w:firstRow="1" w:lastRow="0" w:firstColumn="1" w:lastColumn="0" w:noHBand="0" w:noVBand="0"/>
      </w:tblPr>
      <w:tblGrid>
        <w:gridCol w:w="6804"/>
        <w:gridCol w:w="992"/>
        <w:gridCol w:w="992"/>
      </w:tblGrid>
      <w:tr w:rsidR="00BE3FEA" w:rsidRPr="00144914" w14:paraId="117FE7FD" w14:textId="77777777" w:rsidTr="005A796A">
        <w:trPr>
          <w:trHeight w:val="245"/>
        </w:trPr>
        <w:tc>
          <w:tcPr>
            <w:tcW w:w="6804" w:type="dxa"/>
            <w:tcBorders>
              <w:bottom w:val="nil"/>
            </w:tcBorders>
            <w:shd w:val="clear" w:color="auto" w:fill="E7E6E6" w:themeFill="background2"/>
          </w:tcPr>
          <w:p w14:paraId="4FF2A6A7" w14:textId="77777777" w:rsidR="00BE3FEA" w:rsidRPr="00B31C66" w:rsidRDefault="00BE3FEA" w:rsidP="00573836">
            <w:pPr>
              <w:tabs>
                <w:tab w:val="left" w:pos="1455"/>
                <w:tab w:val="left" w:pos="5040"/>
                <w:tab w:val="left" w:pos="6885"/>
              </w:tabs>
              <w:spacing w:after="40"/>
              <w:rPr>
                <w:rFonts w:asciiTheme="minorHAnsi" w:eastAsia="Arial Unicode MS" w:hAnsiTheme="minorHAnsi" w:cs="Arial Unicode MS"/>
                <w:b/>
                <w:sz w:val="22"/>
              </w:rPr>
            </w:pPr>
          </w:p>
        </w:tc>
        <w:tc>
          <w:tcPr>
            <w:tcW w:w="992" w:type="dxa"/>
            <w:tcBorders>
              <w:bottom w:val="nil"/>
            </w:tcBorders>
            <w:shd w:val="clear" w:color="auto" w:fill="E7E6E6" w:themeFill="background2"/>
          </w:tcPr>
          <w:p w14:paraId="2AF03E3E" w14:textId="77777777" w:rsidR="00BE3FEA" w:rsidRPr="00144914" w:rsidRDefault="00BE3FEA" w:rsidP="0057383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2016/17</w:t>
            </w:r>
          </w:p>
        </w:tc>
        <w:tc>
          <w:tcPr>
            <w:tcW w:w="992" w:type="dxa"/>
            <w:tcBorders>
              <w:bottom w:val="nil"/>
            </w:tcBorders>
            <w:shd w:val="clear" w:color="auto" w:fill="E7E6E6" w:themeFill="background2"/>
          </w:tcPr>
          <w:p w14:paraId="5D90A7BD" w14:textId="77777777" w:rsidR="00BE3FEA" w:rsidRPr="00144914" w:rsidRDefault="00BE3FEA" w:rsidP="0057383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2017/18</w:t>
            </w:r>
          </w:p>
        </w:tc>
      </w:tr>
      <w:tr w:rsidR="00BE3FEA" w:rsidRPr="00EF7333" w14:paraId="3BA3B340" w14:textId="77777777" w:rsidTr="005A796A">
        <w:trPr>
          <w:trHeight w:val="245"/>
        </w:trPr>
        <w:tc>
          <w:tcPr>
            <w:tcW w:w="6804" w:type="dxa"/>
            <w:shd w:val="clear" w:color="auto" w:fill="auto"/>
          </w:tcPr>
          <w:p w14:paraId="72F37EB8" w14:textId="03064773" w:rsidR="00BE3FEA" w:rsidRPr="00EF7333" w:rsidRDefault="00BE3FEA" w:rsidP="00BE3FEA">
            <w:pPr>
              <w:tabs>
                <w:tab w:val="left" w:pos="2160"/>
                <w:tab w:val="left" w:pos="6885"/>
              </w:tabs>
              <w:spacing w:after="40"/>
              <w:rPr>
                <w:rFonts w:asciiTheme="minorHAnsi" w:eastAsia="Arial Unicode MS" w:hAnsiTheme="minorHAnsi" w:cs="Arial Unicode MS"/>
                <w:sz w:val="22"/>
              </w:rPr>
            </w:pPr>
            <w:r w:rsidRPr="00BE3FEA">
              <w:rPr>
                <w:rFonts w:asciiTheme="minorHAnsi" w:eastAsia="Arial Unicode MS" w:hAnsiTheme="minorHAnsi" w:cs="Arial Unicode MS"/>
                <w:sz w:val="22"/>
              </w:rPr>
              <w:t>Proportion of people satisfied with adult social care</w:t>
            </w:r>
          </w:p>
        </w:tc>
        <w:tc>
          <w:tcPr>
            <w:tcW w:w="992" w:type="dxa"/>
            <w:shd w:val="clear" w:color="auto" w:fill="auto"/>
          </w:tcPr>
          <w:p w14:paraId="02514053" w14:textId="22EFB7C8"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68%</w:t>
            </w:r>
          </w:p>
        </w:tc>
        <w:tc>
          <w:tcPr>
            <w:tcW w:w="992" w:type="dxa"/>
            <w:shd w:val="clear" w:color="auto" w:fill="auto"/>
          </w:tcPr>
          <w:p w14:paraId="021D5DCA" w14:textId="616A458E"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68%</w:t>
            </w:r>
          </w:p>
        </w:tc>
      </w:tr>
      <w:tr w:rsidR="00BE3FEA" w:rsidRPr="00EF7333" w14:paraId="68A33FBC" w14:textId="77777777" w:rsidTr="005A796A">
        <w:trPr>
          <w:trHeight w:val="245"/>
        </w:trPr>
        <w:tc>
          <w:tcPr>
            <w:tcW w:w="6804" w:type="dxa"/>
            <w:shd w:val="clear" w:color="auto" w:fill="auto"/>
          </w:tcPr>
          <w:p w14:paraId="122076D0" w14:textId="44FB3785" w:rsidR="00BE3FEA" w:rsidRPr="00EF7333" w:rsidRDefault="00BE3FEA" w:rsidP="00BE3FEA">
            <w:pPr>
              <w:tabs>
                <w:tab w:val="left" w:pos="2160"/>
                <w:tab w:val="left" w:pos="6885"/>
              </w:tabs>
              <w:spacing w:after="40"/>
              <w:rPr>
                <w:rFonts w:asciiTheme="minorHAnsi" w:eastAsia="Arial Unicode MS" w:hAnsiTheme="minorHAnsi" w:cs="Arial Unicode MS"/>
                <w:sz w:val="22"/>
              </w:rPr>
            </w:pPr>
            <w:r w:rsidRPr="00BE3FEA">
              <w:rPr>
                <w:rFonts w:asciiTheme="minorHAnsi" w:eastAsia="Arial Unicode MS" w:hAnsiTheme="minorHAnsi" w:cs="Arial Unicode MS"/>
                <w:sz w:val="22"/>
              </w:rPr>
              <w:t>Proportion of people with Learning Disabilities who use our services and are supported to live in their own home or with their family</w:t>
            </w:r>
          </w:p>
        </w:tc>
        <w:tc>
          <w:tcPr>
            <w:tcW w:w="992" w:type="dxa"/>
            <w:shd w:val="clear" w:color="auto" w:fill="auto"/>
          </w:tcPr>
          <w:p w14:paraId="027AD039" w14:textId="748DC879"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85.5%</w:t>
            </w:r>
          </w:p>
        </w:tc>
        <w:tc>
          <w:tcPr>
            <w:tcW w:w="992" w:type="dxa"/>
            <w:shd w:val="clear" w:color="auto" w:fill="auto"/>
          </w:tcPr>
          <w:p w14:paraId="3C92D933" w14:textId="7E50BE04"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85.3%</w:t>
            </w:r>
          </w:p>
        </w:tc>
      </w:tr>
      <w:tr w:rsidR="00BE3FEA" w:rsidRPr="00EF7333" w14:paraId="5ADDF403" w14:textId="77777777" w:rsidTr="005A796A">
        <w:trPr>
          <w:trHeight w:val="245"/>
        </w:trPr>
        <w:tc>
          <w:tcPr>
            <w:tcW w:w="6804" w:type="dxa"/>
            <w:shd w:val="clear" w:color="auto" w:fill="auto"/>
          </w:tcPr>
          <w:p w14:paraId="59D107B5" w14:textId="7A96AD97" w:rsidR="00BE3FEA" w:rsidRPr="00EF7333" w:rsidRDefault="00BE3FEA" w:rsidP="00BE3FEA">
            <w:pPr>
              <w:tabs>
                <w:tab w:val="left" w:pos="2160"/>
                <w:tab w:val="left" w:pos="6885"/>
              </w:tabs>
              <w:spacing w:after="40"/>
              <w:rPr>
                <w:rFonts w:asciiTheme="minorHAnsi" w:eastAsia="Arial Unicode MS" w:hAnsiTheme="minorHAnsi" w:cs="Arial Unicode MS"/>
                <w:sz w:val="22"/>
              </w:rPr>
            </w:pPr>
            <w:r w:rsidRPr="00BE3FEA">
              <w:rPr>
                <w:rFonts w:asciiTheme="minorHAnsi" w:eastAsia="Arial Unicode MS" w:hAnsiTheme="minorHAnsi" w:cs="Arial Unicode MS"/>
                <w:sz w:val="22"/>
              </w:rPr>
              <w:t>Number of supported permanent admissions to residential care per 100,000 population aged 65 or over</w:t>
            </w:r>
          </w:p>
        </w:tc>
        <w:tc>
          <w:tcPr>
            <w:tcW w:w="992" w:type="dxa"/>
            <w:shd w:val="clear" w:color="auto" w:fill="auto"/>
          </w:tcPr>
          <w:p w14:paraId="4321809F" w14:textId="018E69BA"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742</w:t>
            </w:r>
          </w:p>
        </w:tc>
        <w:tc>
          <w:tcPr>
            <w:tcW w:w="992" w:type="dxa"/>
            <w:shd w:val="clear" w:color="auto" w:fill="auto"/>
          </w:tcPr>
          <w:p w14:paraId="775033BE" w14:textId="4F7ABF63"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720</w:t>
            </w:r>
          </w:p>
        </w:tc>
      </w:tr>
      <w:tr w:rsidR="00BE3FEA" w:rsidRPr="00EF7333" w14:paraId="7D80B2E6" w14:textId="77777777" w:rsidTr="005A796A">
        <w:trPr>
          <w:trHeight w:val="245"/>
        </w:trPr>
        <w:tc>
          <w:tcPr>
            <w:tcW w:w="6804" w:type="dxa"/>
            <w:shd w:val="clear" w:color="auto" w:fill="auto"/>
          </w:tcPr>
          <w:p w14:paraId="0FE6F7D3" w14:textId="330D295C" w:rsidR="00BE3FEA" w:rsidRPr="00EF7333" w:rsidRDefault="00BE3FEA" w:rsidP="00BE3FEA">
            <w:pPr>
              <w:tabs>
                <w:tab w:val="left" w:pos="2160"/>
                <w:tab w:val="left" w:pos="6885"/>
              </w:tabs>
              <w:spacing w:after="40"/>
              <w:rPr>
                <w:rFonts w:asciiTheme="minorHAnsi" w:eastAsia="Arial Unicode MS" w:hAnsiTheme="minorHAnsi" w:cs="Arial Unicode MS"/>
                <w:sz w:val="22"/>
              </w:rPr>
            </w:pPr>
            <w:r w:rsidRPr="00BE3FEA">
              <w:rPr>
                <w:rFonts w:asciiTheme="minorHAnsi" w:eastAsia="Arial Unicode MS" w:hAnsiTheme="minorHAnsi" w:cs="Arial Unicode MS"/>
                <w:sz w:val="22"/>
              </w:rPr>
              <w:t>Percentage of service users who completed reablement and left as self-caring</w:t>
            </w:r>
          </w:p>
        </w:tc>
        <w:tc>
          <w:tcPr>
            <w:tcW w:w="992" w:type="dxa"/>
            <w:shd w:val="clear" w:color="auto" w:fill="auto"/>
          </w:tcPr>
          <w:p w14:paraId="2ABE203D" w14:textId="1AF87F0C"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72%</w:t>
            </w:r>
          </w:p>
        </w:tc>
        <w:tc>
          <w:tcPr>
            <w:tcW w:w="992" w:type="dxa"/>
            <w:shd w:val="clear" w:color="auto" w:fill="auto"/>
          </w:tcPr>
          <w:p w14:paraId="5AE77BAE" w14:textId="4A2EB3EB"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82%</w:t>
            </w:r>
          </w:p>
        </w:tc>
      </w:tr>
      <w:tr w:rsidR="00BE3FEA" w:rsidRPr="00EF7333" w14:paraId="6923F1BE" w14:textId="77777777" w:rsidTr="005A796A">
        <w:trPr>
          <w:trHeight w:val="245"/>
        </w:trPr>
        <w:tc>
          <w:tcPr>
            <w:tcW w:w="6804" w:type="dxa"/>
            <w:shd w:val="clear" w:color="auto" w:fill="auto"/>
          </w:tcPr>
          <w:p w14:paraId="4D5C28F3" w14:textId="7CB91FED" w:rsidR="00BE3FEA" w:rsidRPr="00EF7333" w:rsidRDefault="00BE3FEA" w:rsidP="00BE3FEA">
            <w:pPr>
              <w:tabs>
                <w:tab w:val="left" w:pos="2160"/>
                <w:tab w:val="left" w:pos="6885"/>
              </w:tabs>
              <w:spacing w:after="40"/>
              <w:rPr>
                <w:rFonts w:asciiTheme="minorHAnsi" w:eastAsia="Arial Unicode MS" w:hAnsiTheme="minorHAnsi" w:cs="Arial Unicode MS"/>
                <w:sz w:val="22"/>
              </w:rPr>
            </w:pPr>
            <w:r w:rsidRPr="00BE3FEA">
              <w:rPr>
                <w:rFonts w:asciiTheme="minorHAnsi" w:eastAsia="Arial Unicode MS" w:hAnsiTheme="minorHAnsi" w:cs="Arial Unicode MS"/>
                <w:sz w:val="22"/>
              </w:rPr>
              <w:t>Percentage of older people discharged from hospital who were still at home 91 days after discharge</w:t>
            </w:r>
          </w:p>
        </w:tc>
        <w:tc>
          <w:tcPr>
            <w:tcW w:w="992" w:type="dxa"/>
            <w:shd w:val="clear" w:color="auto" w:fill="auto"/>
          </w:tcPr>
          <w:p w14:paraId="639BD4CE" w14:textId="650AB3F7"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84%</w:t>
            </w:r>
          </w:p>
        </w:tc>
        <w:tc>
          <w:tcPr>
            <w:tcW w:w="992" w:type="dxa"/>
            <w:shd w:val="clear" w:color="auto" w:fill="auto"/>
          </w:tcPr>
          <w:p w14:paraId="6C3FDD91" w14:textId="66A70815" w:rsidR="00BE3FEA" w:rsidRPr="00EF7333" w:rsidRDefault="00BE3FEA" w:rsidP="00BE3FEA">
            <w:pPr>
              <w:tabs>
                <w:tab w:val="left" w:pos="2160"/>
                <w:tab w:val="left" w:pos="6885"/>
              </w:tabs>
              <w:spacing w:after="40"/>
              <w:jc w:val="right"/>
              <w:rPr>
                <w:rFonts w:asciiTheme="minorHAnsi" w:eastAsia="Arial Unicode MS" w:hAnsiTheme="minorHAnsi" w:cs="Arial Unicode MS"/>
                <w:sz w:val="22"/>
              </w:rPr>
            </w:pPr>
            <w:r w:rsidRPr="00BE3FEA">
              <w:rPr>
                <w:rFonts w:asciiTheme="minorHAnsi" w:eastAsia="Arial Unicode MS" w:hAnsiTheme="minorHAnsi" w:cs="Arial Unicode MS"/>
                <w:sz w:val="22"/>
              </w:rPr>
              <w:t>88%</w:t>
            </w:r>
          </w:p>
        </w:tc>
      </w:tr>
    </w:tbl>
    <w:p w14:paraId="37B1323D" w14:textId="581BC8F5" w:rsidR="00BE3FEA" w:rsidRDefault="00BE3FEA" w:rsidP="00E11E68">
      <w:pPr>
        <w:rPr>
          <w:rFonts w:asciiTheme="minorHAnsi" w:eastAsia="Arial Unicode MS" w:hAnsiTheme="minorHAnsi" w:cs="Arial Unicode MS"/>
        </w:rPr>
      </w:pPr>
    </w:p>
    <w:p w14:paraId="23E1126C" w14:textId="55F1A4FB" w:rsidR="00BE3FEA" w:rsidRDefault="00BE3FEA" w:rsidP="00E11E68">
      <w:pPr>
        <w:rPr>
          <w:rFonts w:asciiTheme="minorHAnsi" w:eastAsia="Arial Unicode MS" w:hAnsiTheme="minorHAnsi" w:cs="Arial Unicode MS"/>
        </w:rPr>
      </w:pPr>
    </w:p>
    <w:p w14:paraId="0C8C7EEC" w14:textId="1CF27432" w:rsidR="00BE3FEA" w:rsidRDefault="00BE3FEA" w:rsidP="00E11E68">
      <w:pPr>
        <w:rPr>
          <w:rFonts w:asciiTheme="minorHAnsi" w:eastAsia="Arial Unicode MS" w:hAnsiTheme="minorHAnsi" w:cs="Arial Unicode MS"/>
        </w:rPr>
      </w:pPr>
    </w:p>
    <w:p w14:paraId="04EDD45E" w14:textId="77777777" w:rsidR="00BE3FEA" w:rsidRDefault="00BE3FEA" w:rsidP="00E11E68">
      <w:pPr>
        <w:rPr>
          <w:rFonts w:asciiTheme="minorHAnsi" w:eastAsia="Arial Unicode MS" w:hAnsiTheme="minorHAnsi" w:cs="Arial Unicode MS"/>
        </w:rPr>
      </w:pPr>
    </w:p>
    <w:p w14:paraId="3F7C47D8" w14:textId="77777777" w:rsidR="005A796A" w:rsidRDefault="005A796A" w:rsidP="00E11E68">
      <w:pPr>
        <w:rPr>
          <w:rFonts w:asciiTheme="minorHAnsi" w:eastAsia="Arial Unicode MS" w:hAnsiTheme="minorHAnsi" w:cs="Arial Unicode MS"/>
        </w:rPr>
      </w:pPr>
    </w:p>
    <w:p w14:paraId="1DDCED6E" w14:textId="77777777" w:rsidR="005A796A" w:rsidRDefault="005A796A" w:rsidP="00E11E68">
      <w:pPr>
        <w:rPr>
          <w:rFonts w:asciiTheme="minorHAnsi" w:eastAsia="Arial Unicode MS" w:hAnsiTheme="minorHAnsi" w:cs="Arial Unicode MS"/>
        </w:rPr>
      </w:pPr>
    </w:p>
    <w:p w14:paraId="3F8D6522" w14:textId="77777777" w:rsidR="005A796A" w:rsidRDefault="005A796A" w:rsidP="00E11E68">
      <w:pPr>
        <w:rPr>
          <w:rFonts w:asciiTheme="minorHAnsi" w:eastAsia="Arial Unicode MS" w:hAnsiTheme="minorHAnsi" w:cs="Arial Unicode MS"/>
        </w:rPr>
      </w:pPr>
    </w:p>
    <w:p w14:paraId="2E6DB0D4" w14:textId="77777777" w:rsidR="005A796A" w:rsidRDefault="005A796A" w:rsidP="00E11E68">
      <w:pPr>
        <w:rPr>
          <w:rFonts w:asciiTheme="minorHAnsi" w:eastAsia="Arial Unicode MS" w:hAnsiTheme="minorHAnsi" w:cs="Arial Unicode MS"/>
        </w:rPr>
      </w:pPr>
    </w:p>
    <w:p w14:paraId="412588F0" w14:textId="77777777" w:rsidR="005A796A" w:rsidRDefault="005A796A" w:rsidP="00E11E68">
      <w:pPr>
        <w:rPr>
          <w:rFonts w:asciiTheme="minorHAnsi" w:eastAsia="Arial Unicode MS" w:hAnsiTheme="minorHAnsi" w:cs="Arial Unicode MS"/>
        </w:rPr>
      </w:pPr>
    </w:p>
    <w:p w14:paraId="58032372" w14:textId="77777777" w:rsidR="005A796A" w:rsidRDefault="005A796A" w:rsidP="00E11E68">
      <w:pPr>
        <w:rPr>
          <w:rFonts w:asciiTheme="minorHAnsi" w:eastAsia="Arial Unicode MS" w:hAnsiTheme="minorHAnsi" w:cs="Arial Unicode MS"/>
        </w:rPr>
      </w:pPr>
    </w:p>
    <w:p w14:paraId="4F0393A6" w14:textId="77777777" w:rsidR="003727A7" w:rsidRDefault="003727A7" w:rsidP="003727A7">
      <w:pPr>
        <w:rPr>
          <w:rFonts w:asciiTheme="minorHAnsi" w:eastAsia="Arial Unicode MS" w:hAnsiTheme="minorHAnsi" w:cs="Arial Unicode MS"/>
          <w:color w:val="323E4F" w:themeColor="text2" w:themeShade="BF"/>
          <w:sz w:val="28"/>
          <w:szCs w:val="40"/>
          <w:u w:val="single"/>
          <w:lang w:eastAsia="en-GB"/>
        </w:rPr>
        <w:sectPr w:rsidR="003727A7" w:rsidSect="005A796A">
          <w:type w:val="continuous"/>
          <w:pgSz w:w="16834" w:h="11909" w:orient="landscape" w:code="9"/>
          <w:pgMar w:top="720" w:right="720" w:bottom="720" w:left="720" w:header="567" w:footer="567" w:gutter="0"/>
          <w:cols w:num="2" w:space="510" w:equalWidth="0">
            <w:col w:w="5897" w:space="510"/>
            <w:col w:w="8987"/>
          </w:cols>
          <w:docGrid w:linePitch="326"/>
        </w:sectPr>
      </w:pPr>
    </w:p>
    <w:p w14:paraId="3DA5E2A8" w14:textId="44680A55" w:rsidR="003727A7" w:rsidRPr="003727A7" w:rsidRDefault="003727A7" w:rsidP="003727A7">
      <w:pPr>
        <w:rPr>
          <w:rFonts w:asciiTheme="minorHAnsi" w:eastAsia="Arial Unicode MS" w:hAnsiTheme="minorHAnsi" w:cs="Arial Unicode MS"/>
          <w:color w:val="323E4F" w:themeColor="text2" w:themeShade="BF"/>
          <w:sz w:val="28"/>
          <w:szCs w:val="40"/>
          <w:u w:val="single"/>
          <w:lang w:eastAsia="en-GB"/>
        </w:rPr>
      </w:pPr>
      <w:r w:rsidRPr="003727A7">
        <w:rPr>
          <w:rFonts w:asciiTheme="minorHAnsi" w:eastAsia="Arial Unicode MS" w:hAnsiTheme="minorHAnsi" w:cs="Arial Unicode MS"/>
          <w:color w:val="323E4F" w:themeColor="text2" w:themeShade="BF"/>
          <w:sz w:val="28"/>
          <w:szCs w:val="40"/>
          <w:u w:val="single"/>
          <w:lang w:eastAsia="en-GB"/>
        </w:rPr>
        <w:t xml:space="preserve">Education and </w:t>
      </w:r>
      <w:r>
        <w:rPr>
          <w:rFonts w:asciiTheme="minorHAnsi" w:eastAsia="Arial Unicode MS" w:hAnsiTheme="minorHAnsi" w:cs="Arial Unicode MS"/>
          <w:color w:val="323E4F" w:themeColor="text2" w:themeShade="BF"/>
          <w:sz w:val="28"/>
          <w:szCs w:val="40"/>
          <w:u w:val="single"/>
          <w:lang w:eastAsia="en-GB"/>
        </w:rPr>
        <w:t>c</w:t>
      </w:r>
      <w:r w:rsidRPr="003727A7">
        <w:rPr>
          <w:rFonts w:asciiTheme="minorHAnsi" w:eastAsia="Arial Unicode MS" w:hAnsiTheme="minorHAnsi" w:cs="Arial Unicode MS"/>
          <w:color w:val="323E4F" w:themeColor="text2" w:themeShade="BF"/>
          <w:sz w:val="28"/>
          <w:szCs w:val="40"/>
          <w:u w:val="single"/>
          <w:lang w:eastAsia="en-GB"/>
        </w:rPr>
        <w:t xml:space="preserve">hildren's </w:t>
      </w:r>
      <w:r>
        <w:rPr>
          <w:rFonts w:asciiTheme="minorHAnsi" w:eastAsia="Arial Unicode MS" w:hAnsiTheme="minorHAnsi" w:cs="Arial Unicode MS"/>
          <w:color w:val="323E4F" w:themeColor="text2" w:themeShade="BF"/>
          <w:sz w:val="28"/>
          <w:szCs w:val="40"/>
          <w:u w:val="single"/>
          <w:lang w:eastAsia="en-GB"/>
        </w:rPr>
        <w:t>s</w:t>
      </w:r>
      <w:r w:rsidRPr="003727A7">
        <w:rPr>
          <w:rFonts w:asciiTheme="minorHAnsi" w:eastAsia="Arial Unicode MS" w:hAnsiTheme="minorHAnsi" w:cs="Arial Unicode MS"/>
          <w:color w:val="323E4F" w:themeColor="text2" w:themeShade="BF"/>
          <w:sz w:val="28"/>
          <w:szCs w:val="40"/>
          <w:u w:val="single"/>
          <w:lang w:eastAsia="en-GB"/>
        </w:rPr>
        <w:t>ervices</w:t>
      </w:r>
    </w:p>
    <w:p w14:paraId="5ADDAA94" w14:textId="77777777" w:rsidR="003727A7" w:rsidRDefault="003727A7" w:rsidP="003727A7">
      <w:pPr>
        <w:rPr>
          <w:rFonts w:ascii="Arial" w:hAnsi="Arial" w:cs="Arial"/>
        </w:rPr>
      </w:pPr>
    </w:p>
    <w:p w14:paraId="1FF51DCD" w14:textId="05EC4ABD" w:rsidR="003727A7" w:rsidRDefault="003727A7" w:rsidP="003727A7">
      <w:pPr>
        <w:jc w:val="both"/>
        <w:rPr>
          <w:rFonts w:asciiTheme="minorHAnsi" w:eastAsia="Arial Unicode MS" w:hAnsiTheme="minorHAnsi" w:cs="Arial Unicode MS"/>
        </w:rPr>
      </w:pPr>
      <w:r w:rsidRPr="003727A7">
        <w:rPr>
          <w:rFonts w:asciiTheme="minorHAnsi" w:eastAsia="Arial Unicode MS" w:hAnsiTheme="minorHAnsi" w:cs="Arial Unicode MS"/>
        </w:rPr>
        <w:t xml:space="preserve">Our shared vision for </w:t>
      </w:r>
      <w:r>
        <w:rPr>
          <w:rFonts w:asciiTheme="minorHAnsi" w:eastAsia="Arial Unicode MS" w:hAnsiTheme="minorHAnsi" w:cs="Arial Unicode MS"/>
        </w:rPr>
        <w:t>e</w:t>
      </w:r>
      <w:r w:rsidRPr="003727A7">
        <w:rPr>
          <w:rFonts w:asciiTheme="minorHAnsi" w:eastAsia="Arial Unicode MS" w:hAnsiTheme="minorHAnsi" w:cs="Arial Unicode MS"/>
        </w:rPr>
        <w:t xml:space="preserve">ducation and </w:t>
      </w:r>
      <w:r>
        <w:rPr>
          <w:rFonts w:asciiTheme="minorHAnsi" w:eastAsia="Arial Unicode MS" w:hAnsiTheme="minorHAnsi" w:cs="Arial Unicode MS"/>
        </w:rPr>
        <w:t>c</w:t>
      </w:r>
      <w:r w:rsidRPr="003727A7">
        <w:rPr>
          <w:rFonts w:asciiTheme="minorHAnsi" w:eastAsia="Arial Unicode MS" w:hAnsiTheme="minorHAnsi" w:cs="Arial Unicode MS"/>
        </w:rPr>
        <w:t xml:space="preserve">hildren's </w:t>
      </w:r>
      <w:r>
        <w:rPr>
          <w:rFonts w:asciiTheme="minorHAnsi" w:eastAsia="Arial Unicode MS" w:hAnsiTheme="minorHAnsi" w:cs="Arial Unicode MS"/>
        </w:rPr>
        <w:t>s</w:t>
      </w:r>
      <w:r w:rsidRPr="003727A7">
        <w:rPr>
          <w:rFonts w:asciiTheme="minorHAnsi" w:eastAsia="Arial Unicode MS" w:hAnsiTheme="minorHAnsi" w:cs="Arial Unicode MS"/>
        </w:rPr>
        <w:t xml:space="preserve">ervices is that all Lancashire's children and young people have the right to achieve and aspire to be the very best they can, to make the most of their lives and to do so within a safe, secure environment. </w:t>
      </w:r>
      <w:r w:rsidR="00276BEA">
        <w:rPr>
          <w:rFonts w:asciiTheme="minorHAnsi" w:eastAsia="Arial Unicode MS" w:hAnsiTheme="minorHAnsi" w:cs="Arial Unicode MS"/>
        </w:rPr>
        <w:t xml:space="preserve"> I</w:t>
      </w:r>
      <w:r w:rsidR="00276BEA" w:rsidRPr="003727A7">
        <w:rPr>
          <w:rFonts w:asciiTheme="minorHAnsi" w:eastAsia="Arial Unicode MS" w:hAnsiTheme="minorHAnsi" w:cs="Arial Unicode MS"/>
        </w:rPr>
        <w:t>mportant aspects in achieving this</w:t>
      </w:r>
      <w:r w:rsidR="00276BEA">
        <w:rPr>
          <w:rFonts w:asciiTheme="minorHAnsi" w:eastAsia="Arial Unicode MS" w:hAnsiTheme="minorHAnsi" w:cs="Arial Unicode MS"/>
        </w:rPr>
        <w:t xml:space="preserve"> are e</w:t>
      </w:r>
      <w:r w:rsidRPr="003727A7">
        <w:rPr>
          <w:rFonts w:asciiTheme="minorHAnsi" w:eastAsia="Arial Unicode MS" w:hAnsiTheme="minorHAnsi" w:cs="Arial Unicode MS"/>
        </w:rPr>
        <w:t>nsuring all our children and young people have access to a suitable educational offer, and that children, young people and families in need of help and support are safe, healthy and supported to achieve.</w:t>
      </w:r>
    </w:p>
    <w:p w14:paraId="40438819" w14:textId="77777777" w:rsidR="003727A7" w:rsidRDefault="003727A7" w:rsidP="003727A7">
      <w:pPr>
        <w:jc w:val="both"/>
        <w:rPr>
          <w:rFonts w:asciiTheme="minorHAnsi" w:eastAsia="Arial Unicode MS" w:hAnsiTheme="minorHAnsi" w:cs="Arial Unicode MS"/>
        </w:rPr>
      </w:pPr>
    </w:p>
    <w:p w14:paraId="36C2B2CD" w14:textId="77777777" w:rsidR="00D43B3C" w:rsidRDefault="00D43B3C" w:rsidP="003727A7">
      <w:pPr>
        <w:jc w:val="both"/>
        <w:rPr>
          <w:rFonts w:asciiTheme="minorHAnsi" w:eastAsia="Arial Unicode MS" w:hAnsiTheme="minorHAnsi" w:cs="Arial Unicode MS"/>
        </w:rPr>
      </w:pPr>
    </w:p>
    <w:p w14:paraId="66524633" w14:textId="77777777" w:rsidR="00D43B3C" w:rsidRDefault="00D43B3C" w:rsidP="003727A7">
      <w:pPr>
        <w:jc w:val="both"/>
        <w:rPr>
          <w:rFonts w:asciiTheme="minorHAnsi" w:eastAsia="Arial Unicode MS" w:hAnsiTheme="minorHAnsi" w:cs="Arial Unicode MS"/>
        </w:rPr>
      </w:pPr>
    </w:p>
    <w:p w14:paraId="7D5C09A9" w14:textId="77777777" w:rsidR="00D43B3C" w:rsidRDefault="00D43B3C" w:rsidP="003727A7">
      <w:pPr>
        <w:jc w:val="both"/>
        <w:rPr>
          <w:rFonts w:asciiTheme="minorHAnsi" w:eastAsia="Arial Unicode MS" w:hAnsiTheme="minorHAnsi" w:cs="Arial Unicode MS"/>
        </w:rPr>
      </w:pPr>
    </w:p>
    <w:p w14:paraId="4EEB9141" w14:textId="77777777" w:rsidR="00D43B3C" w:rsidRPr="003727A7" w:rsidRDefault="00D43B3C" w:rsidP="003727A7">
      <w:pPr>
        <w:jc w:val="both"/>
        <w:rPr>
          <w:rFonts w:asciiTheme="minorHAnsi" w:eastAsia="Arial Unicode MS" w:hAnsiTheme="minorHAnsi" w:cs="Arial Unicode MS"/>
        </w:rPr>
      </w:pPr>
    </w:p>
    <w:p w14:paraId="0B73B877" w14:textId="69C2F151" w:rsidR="005A796A" w:rsidRPr="00D43B3C" w:rsidRDefault="00D43B3C" w:rsidP="003727A7">
      <w:pPr>
        <w:jc w:val="both"/>
        <w:rPr>
          <w:rFonts w:asciiTheme="minorHAnsi" w:eastAsia="Arial Unicode MS" w:hAnsiTheme="minorHAnsi" w:cs="Arial Unicode MS"/>
          <w:color w:val="323E4F" w:themeColor="text2" w:themeShade="BF"/>
          <w:sz w:val="28"/>
          <w:szCs w:val="40"/>
          <w:u w:val="single"/>
          <w:lang w:eastAsia="en-GB"/>
        </w:rPr>
      </w:pPr>
      <w:r w:rsidRPr="00D43B3C">
        <w:rPr>
          <w:rFonts w:asciiTheme="minorHAnsi" w:eastAsia="Arial Unicode MS" w:hAnsiTheme="minorHAnsi" w:cs="Arial Unicode MS"/>
          <w:color w:val="323E4F" w:themeColor="text2" w:themeShade="BF"/>
          <w:sz w:val="28"/>
          <w:szCs w:val="40"/>
          <w:u w:val="single"/>
          <w:lang w:eastAsia="en-GB"/>
        </w:rPr>
        <w:t>Environmental, community and planning services</w:t>
      </w:r>
    </w:p>
    <w:p w14:paraId="68D5B663" w14:textId="77777777" w:rsidR="00D43B3C" w:rsidRDefault="00D43B3C" w:rsidP="003727A7">
      <w:pPr>
        <w:jc w:val="both"/>
        <w:rPr>
          <w:rFonts w:asciiTheme="minorHAnsi" w:eastAsia="Arial Unicode MS" w:hAnsiTheme="minorHAnsi" w:cs="Arial Unicode MS"/>
        </w:rPr>
      </w:pPr>
    </w:p>
    <w:p w14:paraId="601CDAD6" w14:textId="006DAB75" w:rsidR="00D43B3C" w:rsidRPr="00D43B3C" w:rsidRDefault="00D43B3C" w:rsidP="00D43B3C">
      <w:pPr>
        <w:jc w:val="both"/>
        <w:rPr>
          <w:rFonts w:asciiTheme="minorHAnsi" w:eastAsia="Arial Unicode MS" w:hAnsiTheme="minorHAnsi" w:cs="Arial Unicode MS"/>
        </w:rPr>
      </w:pPr>
      <w:r w:rsidRPr="00D43B3C">
        <w:rPr>
          <w:rFonts w:asciiTheme="minorHAnsi" w:eastAsia="Arial Unicode MS" w:hAnsiTheme="minorHAnsi" w:cs="Arial Unicode MS"/>
        </w:rPr>
        <w:t>Our shared vision for </w:t>
      </w:r>
      <w:r>
        <w:rPr>
          <w:rFonts w:asciiTheme="minorHAnsi" w:eastAsia="Arial Unicode MS" w:hAnsiTheme="minorHAnsi" w:cs="Arial Unicode MS"/>
        </w:rPr>
        <w:t>e</w:t>
      </w:r>
      <w:r w:rsidRPr="00D43B3C">
        <w:rPr>
          <w:rFonts w:asciiTheme="minorHAnsi" w:eastAsia="Arial Unicode MS" w:hAnsiTheme="minorHAnsi" w:cs="Arial Unicode MS"/>
        </w:rPr>
        <w:t xml:space="preserve">nvironmental, </w:t>
      </w:r>
      <w:r>
        <w:rPr>
          <w:rFonts w:asciiTheme="minorHAnsi" w:eastAsia="Arial Unicode MS" w:hAnsiTheme="minorHAnsi" w:cs="Arial Unicode MS"/>
        </w:rPr>
        <w:t>c</w:t>
      </w:r>
      <w:r w:rsidRPr="00D43B3C">
        <w:rPr>
          <w:rFonts w:asciiTheme="minorHAnsi" w:eastAsia="Arial Unicode MS" w:hAnsiTheme="minorHAnsi" w:cs="Arial Unicode MS"/>
        </w:rPr>
        <w:t xml:space="preserve">ommunity and </w:t>
      </w:r>
      <w:r>
        <w:rPr>
          <w:rFonts w:asciiTheme="minorHAnsi" w:eastAsia="Arial Unicode MS" w:hAnsiTheme="minorHAnsi" w:cs="Arial Unicode MS"/>
        </w:rPr>
        <w:t>p</w:t>
      </w:r>
      <w:r w:rsidRPr="00D43B3C">
        <w:rPr>
          <w:rFonts w:asciiTheme="minorHAnsi" w:eastAsia="Arial Unicode MS" w:hAnsiTheme="minorHAnsi" w:cs="Arial Unicode MS"/>
        </w:rPr>
        <w:t xml:space="preserve">lanning </w:t>
      </w:r>
      <w:r>
        <w:rPr>
          <w:rFonts w:asciiTheme="minorHAnsi" w:eastAsia="Arial Unicode MS" w:hAnsiTheme="minorHAnsi" w:cs="Arial Unicode MS"/>
        </w:rPr>
        <w:t>s</w:t>
      </w:r>
      <w:r w:rsidRPr="00D43B3C">
        <w:rPr>
          <w:rFonts w:asciiTheme="minorHAnsi" w:eastAsia="Arial Unicode MS" w:hAnsiTheme="minorHAnsi" w:cs="Arial Unicode MS"/>
        </w:rPr>
        <w:t xml:space="preserve">ervices is to develop a strong sense of pride in Lancashire and build a place in which people actively choose to  live, work, invest and play. </w:t>
      </w:r>
      <w:r>
        <w:rPr>
          <w:rFonts w:asciiTheme="minorHAnsi" w:eastAsia="Arial Unicode MS" w:hAnsiTheme="minorHAnsi" w:cs="Arial Unicode MS"/>
        </w:rPr>
        <w:t xml:space="preserve"> </w:t>
      </w:r>
      <w:r w:rsidRPr="00D43B3C">
        <w:rPr>
          <w:rFonts w:asciiTheme="minorHAnsi" w:eastAsia="Arial Unicode MS" w:hAnsiTheme="minorHAnsi" w:cs="Arial Unicode MS"/>
        </w:rPr>
        <w:t>In delivering this we believe people have the right to feel safe, live in a clean environment, have access to a modern transport infrastructure as well as having free unlimited access to information and knowledge. </w:t>
      </w:r>
    </w:p>
    <w:p w14:paraId="4E041AF5" w14:textId="77777777" w:rsidR="00D43B3C" w:rsidRPr="00D43B3C" w:rsidRDefault="00D43B3C" w:rsidP="00D43B3C">
      <w:pPr>
        <w:jc w:val="both"/>
        <w:rPr>
          <w:rFonts w:asciiTheme="minorHAnsi" w:eastAsia="Arial Unicode MS" w:hAnsiTheme="minorHAnsi" w:cs="Arial Unicode MS"/>
        </w:rPr>
      </w:pPr>
    </w:p>
    <w:p w14:paraId="0E8B1355" w14:textId="77777777" w:rsidR="00D43B3C" w:rsidRPr="00D43B3C" w:rsidRDefault="00D43B3C" w:rsidP="00D43B3C">
      <w:pPr>
        <w:jc w:val="both"/>
        <w:rPr>
          <w:rFonts w:asciiTheme="minorHAnsi" w:eastAsia="Arial Unicode MS" w:hAnsiTheme="minorHAnsi" w:cs="Arial Unicode MS"/>
        </w:rPr>
      </w:pPr>
      <w:r w:rsidRPr="00D43B3C">
        <w:rPr>
          <w:rFonts w:asciiTheme="minorHAnsi" w:eastAsia="Arial Unicode MS" w:hAnsiTheme="minorHAnsi" w:cs="Arial Unicode MS"/>
        </w:rPr>
        <w:t>These measures are important to us because they provide the people of Lancashire, particularly the most disadvantaged, with the opportunity of employment and investment as well as improving the quality of life for all.</w:t>
      </w:r>
    </w:p>
    <w:p w14:paraId="08714DB1" w14:textId="77777777" w:rsidR="00D43B3C" w:rsidRDefault="00D43B3C" w:rsidP="00D43B3C">
      <w:pPr>
        <w:rPr>
          <w:rFonts w:asciiTheme="minorHAnsi" w:eastAsia="Arial Unicode MS" w:hAnsiTheme="minorHAnsi" w:cs="Arial Unicode MS"/>
        </w:rPr>
      </w:pPr>
    </w:p>
    <w:p w14:paraId="7DBE4069" w14:textId="77777777" w:rsidR="00D43B3C" w:rsidRPr="00D43B3C" w:rsidRDefault="00D43B3C" w:rsidP="00D43B3C">
      <w:pPr>
        <w:rPr>
          <w:rFonts w:asciiTheme="minorHAnsi" w:eastAsia="Arial Unicode MS" w:hAnsiTheme="minorHAnsi" w:cs="Arial Unicode MS"/>
        </w:rPr>
      </w:pPr>
      <w:r w:rsidRPr="00D43B3C">
        <w:rPr>
          <w:rFonts w:asciiTheme="minorHAnsi" w:eastAsia="Arial Unicode MS" w:hAnsiTheme="minorHAnsi" w:cs="Arial Unicode MS"/>
        </w:rPr>
        <w:t>Our progress towards achieving these aims is demonstrated by:</w:t>
      </w:r>
    </w:p>
    <w:p w14:paraId="692F6B5D" w14:textId="77777777" w:rsidR="003727A7" w:rsidRDefault="003727A7" w:rsidP="00E11E68">
      <w:pPr>
        <w:rPr>
          <w:rFonts w:asciiTheme="minorHAnsi" w:eastAsia="Arial Unicode MS" w:hAnsiTheme="minorHAnsi" w:cs="Arial Unicode MS"/>
        </w:rPr>
      </w:pPr>
    </w:p>
    <w:tbl>
      <w:tblPr>
        <w:tblW w:w="8789" w:type="dxa"/>
        <w:tblInd w:w="-5" w:type="dxa"/>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Look w:val="00A0" w:firstRow="1" w:lastRow="0" w:firstColumn="1" w:lastColumn="0" w:noHBand="0" w:noVBand="0"/>
      </w:tblPr>
      <w:tblGrid>
        <w:gridCol w:w="6804"/>
        <w:gridCol w:w="992"/>
        <w:gridCol w:w="993"/>
      </w:tblGrid>
      <w:tr w:rsidR="003727A7" w:rsidRPr="00144914" w14:paraId="6B239A76" w14:textId="77777777" w:rsidTr="003727A7">
        <w:trPr>
          <w:trHeight w:val="245"/>
        </w:trPr>
        <w:tc>
          <w:tcPr>
            <w:tcW w:w="6804" w:type="dxa"/>
            <w:tcBorders>
              <w:bottom w:val="nil"/>
            </w:tcBorders>
            <w:shd w:val="clear" w:color="auto" w:fill="E7E6E6" w:themeFill="background2"/>
          </w:tcPr>
          <w:p w14:paraId="4DE1E817" w14:textId="77777777" w:rsidR="003727A7" w:rsidRPr="00B31C66" w:rsidRDefault="003727A7" w:rsidP="00573836">
            <w:pPr>
              <w:tabs>
                <w:tab w:val="left" w:pos="1455"/>
                <w:tab w:val="left" w:pos="5040"/>
                <w:tab w:val="left" w:pos="6885"/>
              </w:tabs>
              <w:spacing w:after="40"/>
              <w:rPr>
                <w:rFonts w:asciiTheme="minorHAnsi" w:eastAsia="Arial Unicode MS" w:hAnsiTheme="minorHAnsi" w:cs="Arial Unicode MS"/>
                <w:b/>
                <w:sz w:val="22"/>
              </w:rPr>
            </w:pPr>
          </w:p>
        </w:tc>
        <w:tc>
          <w:tcPr>
            <w:tcW w:w="992" w:type="dxa"/>
            <w:tcBorders>
              <w:bottom w:val="nil"/>
            </w:tcBorders>
            <w:shd w:val="clear" w:color="auto" w:fill="E7E6E6" w:themeFill="background2"/>
          </w:tcPr>
          <w:p w14:paraId="6E91891A" w14:textId="77777777" w:rsidR="003727A7" w:rsidRPr="00144914" w:rsidRDefault="003727A7" w:rsidP="0057383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2016/17</w:t>
            </w:r>
          </w:p>
        </w:tc>
        <w:tc>
          <w:tcPr>
            <w:tcW w:w="993" w:type="dxa"/>
            <w:tcBorders>
              <w:bottom w:val="nil"/>
            </w:tcBorders>
            <w:shd w:val="clear" w:color="auto" w:fill="E7E6E6" w:themeFill="background2"/>
          </w:tcPr>
          <w:p w14:paraId="6045A6F9" w14:textId="77777777" w:rsidR="003727A7" w:rsidRPr="00144914" w:rsidRDefault="003727A7" w:rsidP="0057383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2017/18</w:t>
            </w:r>
          </w:p>
        </w:tc>
      </w:tr>
      <w:tr w:rsidR="003727A7" w:rsidRPr="00EF7333" w14:paraId="583C8CC9" w14:textId="77777777" w:rsidTr="003727A7">
        <w:trPr>
          <w:trHeight w:val="245"/>
        </w:trPr>
        <w:tc>
          <w:tcPr>
            <w:tcW w:w="6804" w:type="dxa"/>
            <w:shd w:val="clear" w:color="auto" w:fill="auto"/>
          </w:tcPr>
          <w:p w14:paraId="4FE9924F" w14:textId="3C8CA6BA" w:rsidR="003727A7" w:rsidRPr="003727A7" w:rsidRDefault="003727A7" w:rsidP="003727A7">
            <w:pPr>
              <w:spacing w:after="40"/>
              <w:rPr>
                <w:rFonts w:asciiTheme="minorHAnsi" w:hAnsiTheme="minorHAnsi" w:cs="Arial"/>
                <w:color w:val="000000"/>
                <w:sz w:val="22"/>
              </w:rPr>
            </w:pPr>
            <w:r w:rsidRPr="00395B7B">
              <w:rPr>
                <w:rFonts w:asciiTheme="minorHAnsi" w:hAnsiTheme="minorHAnsi" w:cs="Arial"/>
                <w:color w:val="000000"/>
                <w:sz w:val="22"/>
              </w:rPr>
              <w:t>Proportion of children who achieved a good level of development at Early Years Foundation Stage</w:t>
            </w:r>
          </w:p>
        </w:tc>
        <w:tc>
          <w:tcPr>
            <w:tcW w:w="992" w:type="dxa"/>
            <w:shd w:val="clear" w:color="auto" w:fill="auto"/>
          </w:tcPr>
          <w:p w14:paraId="4E9EBAD6" w14:textId="30E610A8"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69.2</w:t>
            </w:r>
            <w:r w:rsidR="0080109B">
              <w:rPr>
                <w:rFonts w:asciiTheme="minorHAnsi" w:eastAsiaTheme="minorHAnsi" w:hAnsiTheme="minorHAnsi" w:cs="Arial"/>
                <w:sz w:val="22"/>
              </w:rPr>
              <w:t>%</w:t>
            </w:r>
          </w:p>
        </w:tc>
        <w:tc>
          <w:tcPr>
            <w:tcW w:w="993" w:type="dxa"/>
            <w:shd w:val="clear" w:color="auto" w:fill="auto"/>
          </w:tcPr>
          <w:p w14:paraId="3A72914A" w14:textId="0519C916"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69.4</w:t>
            </w:r>
            <w:r w:rsidR="0080109B">
              <w:rPr>
                <w:rFonts w:asciiTheme="minorHAnsi" w:eastAsiaTheme="minorHAnsi" w:hAnsiTheme="minorHAnsi" w:cs="Arial"/>
                <w:sz w:val="22"/>
              </w:rPr>
              <w:t>%</w:t>
            </w:r>
          </w:p>
        </w:tc>
      </w:tr>
      <w:tr w:rsidR="003727A7" w:rsidRPr="00EF7333" w14:paraId="3F9FE29E" w14:textId="77777777" w:rsidTr="003727A7">
        <w:trPr>
          <w:trHeight w:val="245"/>
        </w:trPr>
        <w:tc>
          <w:tcPr>
            <w:tcW w:w="6804" w:type="dxa"/>
            <w:shd w:val="clear" w:color="auto" w:fill="auto"/>
          </w:tcPr>
          <w:p w14:paraId="54047583" w14:textId="3E89A68A" w:rsidR="003727A7" w:rsidRPr="003727A7" w:rsidRDefault="003727A7" w:rsidP="003727A7">
            <w:pPr>
              <w:spacing w:after="40"/>
              <w:rPr>
                <w:rFonts w:asciiTheme="minorHAnsi" w:hAnsiTheme="minorHAnsi" w:cs="Arial"/>
                <w:color w:val="000000"/>
                <w:sz w:val="22"/>
              </w:rPr>
            </w:pPr>
            <w:r w:rsidRPr="00395B7B">
              <w:rPr>
                <w:rFonts w:asciiTheme="minorHAnsi" w:hAnsiTheme="minorHAnsi" w:cs="Arial"/>
                <w:color w:val="000000"/>
                <w:sz w:val="22"/>
              </w:rPr>
              <w:t xml:space="preserve">Average </w:t>
            </w:r>
            <w:r>
              <w:rPr>
                <w:rFonts w:asciiTheme="minorHAnsi" w:hAnsiTheme="minorHAnsi" w:cs="Arial"/>
                <w:color w:val="000000"/>
                <w:sz w:val="22"/>
              </w:rPr>
              <w:t>a</w:t>
            </w:r>
            <w:r w:rsidRPr="00395B7B">
              <w:rPr>
                <w:rFonts w:asciiTheme="minorHAnsi" w:hAnsiTheme="minorHAnsi" w:cs="Arial"/>
                <w:color w:val="000000"/>
                <w:sz w:val="22"/>
              </w:rPr>
              <w:t>ttainment 8 score at GCSE</w:t>
            </w:r>
          </w:p>
        </w:tc>
        <w:tc>
          <w:tcPr>
            <w:tcW w:w="992" w:type="dxa"/>
            <w:shd w:val="clear" w:color="auto" w:fill="auto"/>
          </w:tcPr>
          <w:p w14:paraId="4A1CFE3A" w14:textId="4CE0F1BE"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49.7</w:t>
            </w:r>
          </w:p>
        </w:tc>
        <w:tc>
          <w:tcPr>
            <w:tcW w:w="993" w:type="dxa"/>
            <w:shd w:val="clear" w:color="auto" w:fill="auto"/>
          </w:tcPr>
          <w:p w14:paraId="5551D687" w14:textId="6CA6E135"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45.7</w:t>
            </w:r>
          </w:p>
        </w:tc>
      </w:tr>
      <w:tr w:rsidR="003727A7" w:rsidRPr="00EF7333" w14:paraId="23E9395F" w14:textId="77777777" w:rsidTr="003727A7">
        <w:trPr>
          <w:trHeight w:val="245"/>
        </w:trPr>
        <w:tc>
          <w:tcPr>
            <w:tcW w:w="6804" w:type="dxa"/>
            <w:shd w:val="clear" w:color="auto" w:fill="auto"/>
          </w:tcPr>
          <w:p w14:paraId="4CDBF2A4" w14:textId="3FFDF172" w:rsidR="003727A7" w:rsidRPr="003727A7" w:rsidRDefault="003727A7" w:rsidP="003727A7">
            <w:pPr>
              <w:spacing w:after="40"/>
              <w:rPr>
                <w:rFonts w:asciiTheme="minorHAnsi" w:hAnsiTheme="minorHAnsi" w:cs="Arial"/>
                <w:color w:val="000000"/>
                <w:sz w:val="22"/>
              </w:rPr>
            </w:pPr>
            <w:r w:rsidRPr="00395B7B">
              <w:rPr>
                <w:rFonts w:asciiTheme="minorHAnsi" w:hAnsiTheme="minorHAnsi" w:cs="Arial"/>
                <w:color w:val="000000"/>
                <w:sz w:val="22"/>
              </w:rPr>
              <w:t>Percentage of education settings rated Good/Outstanding</w:t>
            </w:r>
          </w:p>
        </w:tc>
        <w:tc>
          <w:tcPr>
            <w:tcW w:w="992" w:type="dxa"/>
            <w:shd w:val="clear" w:color="auto" w:fill="auto"/>
          </w:tcPr>
          <w:p w14:paraId="2CF85459" w14:textId="6FF6EC6C"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91%</w:t>
            </w:r>
          </w:p>
        </w:tc>
        <w:tc>
          <w:tcPr>
            <w:tcW w:w="993" w:type="dxa"/>
            <w:shd w:val="clear" w:color="auto" w:fill="auto"/>
          </w:tcPr>
          <w:p w14:paraId="4DC89AD8" w14:textId="6ED8E690"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90%</w:t>
            </w:r>
          </w:p>
        </w:tc>
      </w:tr>
      <w:tr w:rsidR="003727A7" w:rsidRPr="00EF7333" w14:paraId="7DEDCC6E" w14:textId="77777777" w:rsidTr="003727A7">
        <w:trPr>
          <w:trHeight w:val="245"/>
        </w:trPr>
        <w:tc>
          <w:tcPr>
            <w:tcW w:w="6804" w:type="dxa"/>
            <w:shd w:val="clear" w:color="auto" w:fill="auto"/>
          </w:tcPr>
          <w:p w14:paraId="4F5EBB5D" w14:textId="0C247729" w:rsidR="003727A7" w:rsidRPr="003727A7" w:rsidRDefault="003727A7" w:rsidP="003727A7">
            <w:pPr>
              <w:spacing w:after="40"/>
              <w:rPr>
                <w:rFonts w:asciiTheme="minorHAnsi" w:hAnsiTheme="minorHAnsi" w:cs="Arial"/>
                <w:color w:val="000000"/>
                <w:sz w:val="22"/>
              </w:rPr>
            </w:pPr>
            <w:r w:rsidRPr="00395B7B">
              <w:rPr>
                <w:rFonts w:asciiTheme="minorHAnsi" w:hAnsiTheme="minorHAnsi" w:cs="Arial"/>
                <w:color w:val="000000"/>
                <w:sz w:val="22"/>
              </w:rPr>
              <w:t>Absence levels in primary, secondary, and special schools</w:t>
            </w:r>
          </w:p>
        </w:tc>
        <w:tc>
          <w:tcPr>
            <w:tcW w:w="992" w:type="dxa"/>
            <w:shd w:val="clear" w:color="auto" w:fill="auto"/>
          </w:tcPr>
          <w:p w14:paraId="0046AC57" w14:textId="5CABF4BC"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4.3%</w:t>
            </w:r>
          </w:p>
        </w:tc>
        <w:tc>
          <w:tcPr>
            <w:tcW w:w="993" w:type="dxa"/>
            <w:shd w:val="clear" w:color="auto" w:fill="auto"/>
          </w:tcPr>
          <w:p w14:paraId="324E3902" w14:textId="4BD8AB42"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4.3%</w:t>
            </w:r>
          </w:p>
        </w:tc>
      </w:tr>
      <w:tr w:rsidR="003727A7" w:rsidRPr="00EF7333" w14:paraId="20C5A4CA" w14:textId="77777777" w:rsidTr="003727A7">
        <w:trPr>
          <w:trHeight w:val="245"/>
        </w:trPr>
        <w:tc>
          <w:tcPr>
            <w:tcW w:w="6804" w:type="dxa"/>
            <w:shd w:val="clear" w:color="auto" w:fill="auto"/>
          </w:tcPr>
          <w:p w14:paraId="33CE1D9F" w14:textId="522EF072" w:rsidR="003727A7" w:rsidRPr="00EF7333" w:rsidRDefault="003727A7" w:rsidP="003727A7">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color w:val="000000"/>
                <w:sz w:val="22"/>
              </w:rPr>
              <w:t>Number of children looked after</w:t>
            </w:r>
          </w:p>
        </w:tc>
        <w:tc>
          <w:tcPr>
            <w:tcW w:w="992" w:type="dxa"/>
            <w:shd w:val="clear" w:color="auto" w:fill="auto"/>
          </w:tcPr>
          <w:p w14:paraId="055331CF" w14:textId="6DCB2DB6"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1,842</w:t>
            </w:r>
          </w:p>
        </w:tc>
        <w:tc>
          <w:tcPr>
            <w:tcW w:w="993" w:type="dxa"/>
            <w:shd w:val="clear" w:color="auto" w:fill="auto"/>
          </w:tcPr>
          <w:p w14:paraId="63AA8BE4" w14:textId="26A59954"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1,968</w:t>
            </w:r>
          </w:p>
        </w:tc>
      </w:tr>
      <w:tr w:rsidR="003727A7" w:rsidRPr="00EF7333" w14:paraId="4F564F72" w14:textId="77777777" w:rsidTr="003727A7">
        <w:trPr>
          <w:trHeight w:val="245"/>
        </w:trPr>
        <w:tc>
          <w:tcPr>
            <w:tcW w:w="6804" w:type="dxa"/>
            <w:shd w:val="clear" w:color="auto" w:fill="auto"/>
          </w:tcPr>
          <w:p w14:paraId="1E227367" w14:textId="1FC65E1B" w:rsidR="003727A7" w:rsidRPr="00EF7333" w:rsidRDefault="003727A7" w:rsidP="003727A7">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color w:val="000000"/>
                <w:sz w:val="22"/>
              </w:rPr>
              <w:t>Stability of placements: % of child</w:t>
            </w:r>
            <w:r>
              <w:rPr>
                <w:rFonts w:asciiTheme="minorHAnsi" w:hAnsiTheme="minorHAnsi" w:cs="Arial"/>
                <w:color w:val="000000"/>
                <w:sz w:val="22"/>
              </w:rPr>
              <w:t>ren looked after with 3 or more p</w:t>
            </w:r>
            <w:r w:rsidRPr="00395B7B">
              <w:rPr>
                <w:rFonts w:asciiTheme="minorHAnsi" w:hAnsiTheme="minorHAnsi" w:cs="Arial"/>
                <w:color w:val="000000"/>
                <w:sz w:val="22"/>
              </w:rPr>
              <w:t>lacements</w:t>
            </w:r>
          </w:p>
        </w:tc>
        <w:tc>
          <w:tcPr>
            <w:tcW w:w="992" w:type="dxa"/>
            <w:shd w:val="clear" w:color="auto" w:fill="auto"/>
          </w:tcPr>
          <w:p w14:paraId="2AB1F2F6" w14:textId="76ADF6DF"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8.0%</w:t>
            </w:r>
          </w:p>
        </w:tc>
        <w:tc>
          <w:tcPr>
            <w:tcW w:w="993" w:type="dxa"/>
            <w:shd w:val="clear" w:color="auto" w:fill="auto"/>
          </w:tcPr>
          <w:p w14:paraId="07C29838" w14:textId="0AE4C1E0"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7.9%</w:t>
            </w:r>
          </w:p>
        </w:tc>
      </w:tr>
      <w:tr w:rsidR="003727A7" w:rsidRPr="00EF7333" w14:paraId="12582705" w14:textId="77777777" w:rsidTr="003727A7">
        <w:trPr>
          <w:trHeight w:val="245"/>
        </w:trPr>
        <w:tc>
          <w:tcPr>
            <w:tcW w:w="6804" w:type="dxa"/>
            <w:shd w:val="clear" w:color="auto" w:fill="auto"/>
          </w:tcPr>
          <w:p w14:paraId="1204C24D" w14:textId="04EE6168" w:rsidR="003727A7" w:rsidRPr="00EF7333" w:rsidRDefault="003727A7" w:rsidP="003727A7">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color w:val="000000"/>
                <w:sz w:val="22"/>
              </w:rPr>
              <w:t>Number of children adopted</w:t>
            </w:r>
          </w:p>
        </w:tc>
        <w:tc>
          <w:tcPr>
            <w:tcW w:w="992" w:type="dxa"/>
            <w:shd w:val="clear" w:color="auto" w:fill="auto"/>
          </w:tcPr>
          <w:p w14:paraId="5B9EC3E3" w14:textId="481B7AA5"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73</w:t>
            </w:r>
          </w:p>
        </w:tc>
        <w:tc>
          <w:tcPr>
            <w:tcW w:w="993" w:type="dxa"/>
            <w:shd w:val="clear" w:color="auto" w:fill="auto"/>
          </w:tcPr>
          <w:p w14:paraId="74CDB2FA" w14:textId="613CD7B1"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87</w:t>
            </w:r>
          </w:p>
        </w:tc>
      </w:tr>
      <w:tr w:rsidR="003727A7" w:rsidRPr="00EF7333" w14:paraId="1EE86058" w14:textId="77777777" w:rsidTr="003727A7">
        <w:trPr>
          <w:trHeight w:val="245"/>
        </w:trPr>
        <w:tc>
          <w:tcPr>
            <w:tcW w:w="6804" w:type="dxa"/>
            <w:shd w:val="clear" w:color="auto" w:fill="auto"/>
          </w:tcPr>
          <w:p w14:paraId="25F1F11C" w14:textId="762B93A3" w:rsidR="003727A7" w:rsidRPr="00EF7333" w:rsidRDefault="003727A7" w:rsidP="003727A7">
            <w:pPr>
              <w:tabs>
                <w:tab w:val="left" w:pos="2160"/>
                <w:tab w:val="left" w:pos="6885"/>
              </w:tabs>
              <w:spacing w:after="40"/>
              <w:rPr>
                <w:rFonts w:asciiTheme="minorHAnsi" w:eastAsia="Arial Unicode MS" w:hAnsiTheme="minorHAnsi" w:cs="Arial Unicode MS"/>
                <w:sz w:val="22"/>
              </w:rPr>
            </w:pPr>
            <w:r w:rsidRPr="00395B7B">
              <w:rPr>
                <w:rFonts w:asciiTheme="minorHAnsi" w:eastAsiaTheme="minorHAnsi" w:hAnsiTheme="minorHAnsi" w:cs="Arial"/>
                <w:sz w:val="22"/>
              </w:rPr>
              <w:t>Number of children on child protection plans</w:t>
            </w:r>
          </w:p>
        </w:tc>
        <w:tc>
          <w:tcPr>
            <w:tcW w:w="992" w:type="dxa"/>
            <w:shd w:val="clear" w:color="auto" w:fill="auto"/>
          </w:tcPr>
          <w:p w14:paraId="4DBB7CD6" w14:textId="00CBDB77"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1,412</w:t>
            </w:r>
          </w:p>
        </w:tc>
        <w:tc>
          <w:tcPr>
            <w:tcW w:w="993" w:type="dxa"/>
            <w:shd w:val="clear" w:color="auto" w:fill="auto"/>
          </w:tcPr>
          <w:p w14:paraId="2CB10A64" w14:textId="27AF1277"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1,243</w:t>
            </w:r>
          </w:p>
        </w:tc>
      </w:tr>
      <w:tr w:rsidR="003727A7" w:rsidRPr="00EF7333" w14:paraId="4B8C2F76" w14:textId="77777777" w:rsidTr="003727A7">
        <w:trPr>
          <w:trHeight w:val="245"/>
        </w:trPr>
        <w:tc>
          <w:tcPr>
            <w:tcW w:w="6804" w:type="dxa"/>
            <w:shd w:val="clear" w:color="auto" w:fill="auto"/>
          </w:tcPr>
          <w:p w14:paraId="53C4C46B" w14:textId="3A06DD1D" w:rsidR="003727A7" w:rsidRPr="003727A7" w:rsidRDefault="003727A7" w:rsidP="003727A7">
            <w:pPr>
              <w:pStyle w:val="NoSpacing"/>
              <w:spacing w:after="40"/>
              <w:rPr>
                <w:rFonts w:asciiTheme="minorHAnsi" w:eastAsiaTheme="minorHAnsi" w:hAnsiTheme="minorHAnsi" w:cs="Arial"/>
                <w:szCs w:val="24"/>
                <w:lang w:eastAsia="en-US"/>
              </w:rPr>
            </w:pPr>
            <w:r w:rsidRPr="00395B7B">
              <w:rPr>
                <w:rFonts w:asciiTheme="minorHAnsi" w:eastAsiaTheme="minorHAnsi" w:hAnsiTheme="minorHAnsi" w:cs="Arial"/>
                <w:szCs w:val="24"/>
                <w:lang w:eastAsia="en-US"/>
              </w:rPr>
              <w:t xml:space="preserve">16-17 year olds </w:t>
            </w:r>
            <w:r>
              <w:rPr>
                <w:rFonts w:asciiTheme="minorHAnsi" w:eastAsiaTheme="minorHAnsi" w:hAnsiTheme="minorHAnsi" w:cs="Arial"/>
                <w:szCs w:val="24"/>
                <w:lang w:eastAsia="en-US"/>
              </w:rPr>
              <w:t>n</w:t>
            </w:r>
            <w:r w:rsidRPr="00395B7B">
              <w:rPr>
                <w:rFonts w:asciiTheme="minorHAnsi" w:eastAsiaTheme="minorHAnsi" w:hAnsiTheme="minorHAnsi" w:cs="Arial"/>
                <w:szCs w:val="24"/>
                <w:lang w:eastAsia="en-US"/>
              </w:rPr>
              <w:t xml:space="preserve">ot in </w:t>
            </w:r>
            <w:r>
              <w:rPr>
                <w:rFonts w:asciiTheme="minorHAnsi" w:eastAsiaTheme="minorHAnsi" w:hAnsiTheme="minorHAnsi" w:cs="Arial"/>
                <w:szCs w:val="24"/>
                <w:lang w:eastAsia="en-US"/>
              </w:rPr>
              <w:t>e</w:t>
            </w:r>
            <w:r w:rsidRPr="00395B7B">
              <w:rPr>
                <w:rFonts w:asciiTheme="minorHAnsi" w:eastAsiaTheme="minorHAnsi" w:hAnsiTheme="minorHAnsi" w:cs="Arial"/>
                <w:szCs w:val="24"/>
                <w:lang w:eastAsia="en-US"/>
              </w:rPr>
              <w:t xml:space="preserve">ducation, </w:t>
            </w:r>
            <w:r>
              <w:rPr>
                <w:rFonts w:asciiTheme="minorHAnsi" w:eastAsiaTheme="minorHAnsi" w:hAnsiTheme="minorHAnsi" w:cs="Arial"/>
                <w:szCs w:val="24"/>
                <w:lang w:eastAsia="en-US"/>
              </w:rPr>
              <w:t>e</w:t>
            </w:r>
            <w:r w:rsidRPr="00395B7B">
              <w:rPr>
                <w:rFonts w:asciiTheme="minorHAnsi" w:eastAsiaTheme="minorHAnsi" w:hAnsiTheme="minorHAnsi" w:cs="Arial"/>
                <w:szCs w:val="24"/>
                <w:lang w:eastAsia="en-US"/>
              </w:rPr>
              <w:t xml:space="preserve">mployment or </w:t>
            </w:r>
            <w:r>
              <w:rPr>
                <w:rFonts w:asciiTheme="minorHAnsi" w:eastAsiaTheme="minorHAnsi" w:hAnsiTheme="minorHAnsi" w:cs="Arial"/>
                <w:szCs w:val="24"/>
                <w:lang w:eastAsia="en-US"/>
              </w:rPr>
              <w:t>t</w:t>
            </w:r>
            <w:r w:rsidRPr="00395B7B">
              <w:rPr>
                <w:rFonts w:asciiTheme="minorHAnsi" w:eastAsiaTheme="minorHAnsi" w:hAnsiTheme="minorHAnsi" w:cs="Arial"/>
                <w:szCs w:val="24"/>
                <w:lang w:eastAsia="en-US"/>
              </w:rPr>
              <w:t xml:space="preserve">raining or </w:t>
            </w:r>
            <w:r>
              <w:rPr>
                <w:rFonts w:asciiTheme="minorHAnsi" w:eastAsiaTheme="minorHAnsi" w:hAnsiTheme="minorHAnsi" w:cs="Arial"/>
                <w:szCs w:val="24"/>
                <w:lang w:eastAsia="en-US"/>
              </w:rPr>
              <w:t>n</w:t>
            </w:r>
            <w:r w:rsidRPr="00395B7B">
              <w:rPr>
                <w:rFonts w:asciiTheme="minorHAnsi" w:eastAsiaTheme="minorHAnsi" w:hAnsiTheme="minorHAnsi" w:cs="Arial"/>
                <w:szCs w:val="24"/>
                <w:lang w:eastAsia="en-US"/>
              </w:rPr>
              <w:t>ot known</w:t>
            </w:r>
          </w:p>
        </w:tc>
        <w:tc>
          <w:tcPr>
            <w:tcW w:w="992" w:type="dxa"/>
            <w:shd w:val="clear" w:color="auto" w:fill="auto"/>
          </w:tcPr>
          <w:p w14:paraId="3EB01C68" w14:textId="5498E224"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8.6%</w:t>
            </w:r>
          </w:p>
        </w:tc>
        <w:tc>
          <w:tcPr>
            <w:tcW w:w="993" w:type="dxa"/>
            <w:shd w:val="clear" w:color="auto" w:fill="auto"/>
          </w:tcPr>
          <w:p w14:paraId="053E8BF7" w14:textId="08286819"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8.3%</w:t>
            </w:r>
          </w:p>
        </w:tc>
      </w:tr>
      <w:tr w:rsidR="003727A7" w:rsidRPr="00EF7333" w14:paraId="3C302BC2" w14:textId="77777777" w:rsidTr="003727A7">
        <w:trPr>
          <w:trHeight w:val="245"/>
        </w:trPr>
        <w:tc>
          <w:tcPr>
            <w:tcW w:w="6804" w:type="dxa"/>
            <w:shd w:val="clear" w:color="auto" w:fill="auto"/>
          </w:tcPr>
          <w:p w14:paraId="5C05AC90" w14:textId="112E2DD3" w:rsidR="003727A7" w:rsidRPr="00EF7333" w:rsidRDefault="003727A7" w:rsidP="003727A7">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sz w:val="22"/>
              </w:rPr>
              <w:t>First time entrants to Youth Justice System per 100,000 (10-17 year old population)</w:t>
            </w:r>
          </w:p>
        </w:tc>
        <w:tc>
          <w:tcPr>
            <w:tcW w:w="992" w:type="dxa"/>
            <w:shd w:val="clear" w:color="auto" w:fill="auto"/>
          </w:tcPr>
          <w:p w14:paraId="60BA0353" w14:textId="33A0A79C"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204</w:t>
            </w:r>
          </w:p>
        </w:tc>
        <w:tc>
          <w:tcPr>
            <w:tcW w:w="993" w:type="dxa"/>
            <w:shd w:val="clear" w:color="auto" w:fill="auto"/>
          </w:tcPr>
          <w:p w14:paraId="5B1E8063" w14:textId="354AC8BD" w:rsidR="003727A7" w:rsidRPr="00EF7333" w:rsidRDefault="003727A7" w:rsidP="003727A7">
            <w:pPr>
              <w:tabs>
                <w:tab w:val="left" w:pos="2160"/>
                <w:tab w:val="left" w:pos="6885"/>
              </w:tabs>
              <w:spacing w:after="40"/>
              <w:jc w:val="right"/>
              <w:rPr>
                <w:rFonts w:asciiTheme="minorHAnsi" w:eastAsia="Arial Unicode MS" w:hAnsiTheme="minorHAnsi" w:cs="Arial Unicode MS"/>
                <w:sz w:val="22"/>
              </w:rPr>
            </w:pPr>
            <w:r w:rsidRPr="00395B7B">
              <w:rPr>
                <w:rFonts w:asciiTheme="minorHAnsi" w:eastAsiaTheme="minorHAnsi" w:hAnsiTheme="minorHAnsi" w:cs="Arial"/>
                <w:sz w:val="22"/>
              </w:rPr>
              <w:t>188</w:t>
            </w:r>
          </w:p>
        </w:tc>
      </w:tr>
    </w:tbl>
    <w:p w14:paraId="5B36B8CF" w14:textId="77777777" w:rsidR="003727A7" w:rsidRDefault="003727A7" w:rsidP="00E11E68">
      <w:pPr>
        <w:rPr>
          <w:rFonts w:asciiTheme="minorHAnsi" w:eastAsia="Arial Unicode MS" w:hAnsiTheme="minorHAnsi" w:cs="Arial Unicode MS"/>
        </w:rPr>
      </w:pPr>
    </w:p>
    <w:p w14:paraId="56976658" w14:textId="77777777" w:rsidR="00D43B3C" w:rsidRPr="003727A7" w:rsidRDefault="00D43B3C" w:rsidP="00D43B3C">
      <w:pPr>
        <w:jc w:val="both"/>
        <w:rPr>
          <w:rFonts w:asciiTheme="minorHAnsi" w:eastAsia="Arial Unicode MS" w:hAnsiTheme="minorHAnsi" w:cs="Arial Unicode MS"/>
        </w:rPr>
      </w:pPr>
      <w:r w:rsidRPr="003727A7">
        <w:rPr>
          <w:rFonts w:asciiTheme="minorHAnsi" w:eastAsia="Arial Unicode MS" w:hAnsiTheme="minorHAnsi" w:cs="Arial Unicode MS"/>
        </w:rPr>
        <w:t>Our progress towards achieving these aims is demonstrated by:</w:t>
      </w:r>
    </w:p>
    <w:p w14:paraId="5D5CB7DC" w14:textId="77777777" w:rsidR="003727A7" w:rsidRDefault="003727A7" w:rsidP="00E11E68">
      <w:pPr>
        <w:rPr>
          <w:rFonts w:asciiTheme="minorHAnsi" w:eastAsia="Arial Unicode MS" w:hAnsiTheme="minorHAnsi" w:cs="Arial Unicode MS"/>
        </w:rPr>
      </w:pPr>
    </w:p>
    <w:tbl>
      <w:tblPr>
        <w:tblW w:w="8789" w:type="dxa"/>
        <w:tblInd w:w="-5" w:type="dxa"/>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Look w:val="00A0" w:firstRow="1" w:lastRow="0" w:firstColumn="1" w:lastColumn="0" w:noHBand="0" w:noVBand="0"/>
      </w:tblPr>
      <w:tblGrid>
        <w:gridCol w:w="6804"/>
        <w:gridCol w:w="992"/>
        <w:gridCol w:w="993"/>
      </w:tblGrid>
      <w:tr w:rsidR="00D43B3C" w:rsidRPr="00144914" w14:paraId="0B9BF5A3" w14:textId="77777777" w:rsidTr="00573836">
        <w:trPr>
          <w:trHeight w:val="245"/>
        </w:trPr>
        <w:tc>
          <w:tcPr>
            <w:tcW w:w="6804" w:type="dxa"/>
            <w:tcBorders>
              <w:bottom w:val="nil"/>
            </w:tcBorders>
            <w:shd w:val="clear" w:color="auto" w:fill="E7E6E6" w:themeFill="background2"/>
          </w:tcPr>
          <w:p w14:paraId="2F48BB22" w14:textId="77777777" w:rsidR="00D43B3C" w:rsidRPr="00B31C66" w:rsidRDefault="00D43B3C" w:rsidP="00573836">
            <w:pPr>
              <w:tabs>
                <w:tab w:val="left" w:pos="1455"/>
                <w:tab w:val="left" w:pos="5040"/>
                <w:tab w:val="left" w:pos="6885"/>
              </w:tabs>
              <w:spacing w:after="40"/>
              <w:rPr>
                <w:rFonts w:asciiTheme="minorHAnsi" w:eastAsia="Arial Unicode MS" w:hAnsiTheme="minorHAnsi" w:cs="Arial Unicode MS"/>
                <w:b/>
                <w:sz w:val="22"/>
              </w:rPr>
            </w:pPr>
          </w:p>
        </w:tc>
        <w:tc>
          <w:tcPr>
            <w:tcW w:w="992" w:type="dxa"/>
            <w:tcBorders>
              <w:bottom w:val="nil"/>
            </w:tcBorders>
            <w:shd w:val="clear" w:color="auto" w:fill="E7E6E6" w:themeFill="background2"/>
          </w:tcPr>
          <w:p w14:paraId="143FCC70" w14:textId="77777777" w:rsidR="00D43B3C" w:rsidRPr="00144914" w:rsidRDefault="00D43B3C" w:rsidP="0057383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2016/17</w:t>
            </w:r>
          </w:p>
        </w:tc>
        <w:tc>
          <w:tcPr>
            <w:tcW w:w="993" w:type="dxa"/>
            <w:tcBorders>
              <w:bottom w:val="nil"/>
            </w:tcBorders>
            <w:shd w:val="clear" w:color="auto" w:fill="E7E6E6" w:themeFill="background2"/>
          </w:tcPr>
          <w:p w14:paraId="6E92AA4B" w14:textId="77777777" w:rsidR="00D43B3C" w:rsidRPr="00144914" w:rsidRDefault="00D43B3C" w:rsidP="0057383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2017/18</w:t>
            </w:r>
          </w:p>
        </w:tc>
      </w:tr>
      <w:tr w:rsidR="00D43B3C" w:rsidRPr="00EF7333" w14:paraId="6A0EAAFC" w14:textId="77777777" w:rsidTr="00573836">
        <w:trPr>
          <w:trHeight w:val="245"/>
        </w:trPr>
        <w:tc>
          <w:tcPr>
            <w:tcW w:w="6804" w:type="dxa"/>
            <w:shd w:val="clear" w:color="auto" w:fill="auto"/>
          </w:tcPr>
          <w:p w14:paraId="792B2163" w14:textId="08B23BFB" w:rsidR="00D43B3C" w:rsidRPr="003727A7" w:rsidRDefault="00D43B3C" w:rsidP="00D43B3C">
            <w:pPr>
              <w:spacing w:after="40"/>
              <w:rPr>
                <w:rFonts w:asciiTheme="minorHAnsi" w:hAnsiTheme="minorHAnsi" w:cs="Arial"/>
                <w:color w:val="000000"/>
                <w:sz w:val="22"/>
              </w:rPr>
            </w:pPr>
            <w:r w:rsidRPr="00395B7B">
              <w:rPr>
                <w:rFonts w:asciiTheme="minorHAnsi" w:hAnsiTheme="minorHAnsi" w:cs="Arial"/>
                <w:sz w:val="22"/>
              </w:rPr>
              <w:t>Average number of working days to repair a LCC street lighting fault</w:t>
            </w:r>
          </w:p>
        </w:tc>
        <w:tc>
          <w:tcPr>
            <w:tcW w:w="992" w:type="dxa"/>
            <w:shd w:val="clear" w:color="auto" w:fill="auto"/>
          </w:tcPr>
          <w:p w14:paraId="06ACD57E" w14:textId="38B3CBE0"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4.3 days</w:t>
            </w:r>
          </w:p>
        </w:tc>
        <w:tc>
          <w:tcPr>
            <w:tcW w:w="993" w:type="dxa"/>
            <w:shd w:val="clear" w:color="auto" w:fill="auto"/>
          </w:tcPr>
          <w:p w14:paraId="2F87066F" w14:textId="64A112FC"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4.6 days</w:t>
            </w:r>
          </w:p>
        </w:tc>
      </w:tr>
      <w:tr w:rsidR="00D43B3C" w:rsidRPr="00EF7333" w14:paraId="2FED621F" w14:textId="77777777" w:rsidTr="00573836">
        <w:trPr>
          <w:trHeight w:val="245"/>
        </w:trPr>
        <w:tc>
          <w:tcPr>
            <w:tcW w:w="6804" w:type="dxa"/>
            <w:shd w:val="clear" w:color="auto" w:fill="auto"/>
          </w:tcPr>
          <w:p w14:paraId="4FC27D82" w14:textId="126239BF" w:rsidR="00D43B3C" w:rsidRPr="003727A7" w:rsidRDefault="00D43B3C" w:rsidP="00D43B3C">
            <w:pPr>
              <w:spacing w:after="40"/>
              <w:rPr>
                <w:rFonts w:asciiTheme="minorHAnsi" w:hAnsiTheme="minorHAnsi" w:cs="Arial"/>
                <w:color w:val="000000"/>
                <w:sz w:val="22"/>
              </w:rPr>
            </w:pPr>
            <w:r w:rsidRPr="00395B7B">
              <w:rPr>
                <w:rFonts w:asciiTheme="minorHAnsi" w:hAnsiTheme="minorHAnsi" w:cs="Arial"/>
                <w:sz w:val="22"/>
              </w:rPr>
              <w:t>Percentage of principal roads where maintenance should be considered</w:t>
            </w:r>
          </w:p>
        </w:tc>
        <w:tc>
          <w:tcPr>
            <w:tcW w:w="992" w:type="dxa"/>
            <w:shd w:val="clear" w:color="auto" w:fill="auto"/>
          </w:tcPr>
          <w:p w14:paraId="7355B6A5" w14:textId="5D4E12F3"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2.1%</w:t>
            </w:r>
          </w:p>
        </w:tc>
        <w:tc>
          <w:tcPr>
            <w:tcW w:w="993" w:type="dxa"/>
            <w:shd w:val="clear" w:color="auto" w:fill="auto"/>
          </w:tcPr>
          <w:p w14:paraId="3A4CD0A7" w14:textId="1739E7D2"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2.5%</w:t>
            </w:r>
          </w:p>
        </w:tc>
      </w:tr>
      <w:tr w:rsidR="00D43B3C" w:rsidRPr="00EF7333" w14:paraId="520FEFFC" w14:textId="77777777" w:rsidTr="00573836">
        <w:trPr>
          <w:trHeight w:val="245"/>
        </w:trPr>
        <w:tc>
          <w:tcPr>
            <w:tcW w:w="6804" w:type="dxa"/>
            <w:shd w:val="clear" w:color="auto" w:fill="auto"/>
          </w:tcPr>
          <w:p w14:paraId="40DA15BB" w14:textId="24517582" w:rsidR="00D43B3C" w:rsidRPr="003727A7" w:rsidRDefault="00D43B3C" w:rsidP="00D43B3C">
            <w:pPr>
              <w:spacing w:after="40"/>
              <w:rPr>
                <w:rFonts w:asciiTheme="minorHAnsi" w:hAnsiTheme="minorHAnsi" w:cs="Arial"/>
                <w:color w:val="000000"/>
                <w:sz w:val="22"/>
              </w:rPr>
            </w:pPr>
            <w:r w:rsidRPr="00395B7B">
              <w:rPr>
                <w:rFonts w:asciiTheme="minorHAnsi" w:hAnsiTheme="minorHAnsi" w:cs="Arial"/>
                <w:sz w:val="22"/>
              </w:rPr>
              <w:t>Percentage of non-principal classified roads where maintenance should be considered</w:t>
            </w:r>
          </w:p>
        </w:tc>
        <w:tc>
          <w:tcPr>
            <w:tcW w:w="992" w:type="dxa"/>
            <w:shd w:val="clear" w:color="auto" w:fill="auto"/>
          </w:tcPr>
          <w:p w14:paraId="098071F1" w14:textId="5E1D68ED"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5.0%</w:t>
            </w:r>
          </w:p>
        </w:tc>
        <w:tc>
          <w:tcPr>
            <w:tcW w:w="993" w:type="dxa"/>
            <w:shd w:val="clear" w:color="auto" w:fill="auto"/>
          </w:tcPr>
          <w:p w14:paraId="1F9FD736" w14:textId="294F27BD"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4.4%</w:t>
            </w:r>
          </w:p>
        </w:tc>
      </w:tr>
      <w:tr w:rsidR="00D43B3C" w:rsidRPr="00EF7333" w14:paraId="7ED1DCFF" w14:textId="77777777" w:rsidTr="00573836">
        <w:trPr>
          <w:trHeight w:val="245"/>
        </w:trPr>
        <w:tc>
          <w:tcPr>
            <w:tcW w:w="6804" w:type="dxa"/>
            <w:shd w:val="clear" w:color="auto" w:fill="auto"/>
          </w:tcPr>
          <w:p w14:paraId="48766752" w14:textId="5CB436C1" w:rsidR="00D43B3C" w:rsidRPr="003727A7" w:rsidRDefault="00D43B3C" w:rsidP="00D43B3C">
            <w:pPr>
              <w:spacing w:after="40"/>
              <w:rPr>
                <w:rFonts w:asciiTheme="minorHAnsi" w:hAnsiTheme="minorHAnsi" w:cs="Arial"/>
                <w:color w:val="000000"/>
                <w:sz w:val="22"/>
              </w:rPr>
            </w:pPr>
            <w:r w:rsidRPr="00395B7B">
              <w:rPr>
                <w:rFonts w:asciiTheme="minorHAnsi" w:hAnsiTheme="minorHAnsi" w:cs="Arial"/>
                <w:sz w:val="22"/>
              </w:rPr>
              <w:t xml:space="preserve">Percentage diversion of municipal waste away from landfill </w:t>
            </w:r>
          </w:p>
        </w:tc>
        <w:tc>
          <w:tcPr>
            <w:tcW w:w="992" w:type="dxa"/>
            <w:shd w:val="clear" w:color="auto" w:fill="auto"/>
          </w:tcPr>
          <w:p w14:paraId="0166874A" w14:textId="08A573B1"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49%</w:t>
            </w:r>
          </w:p>
        </w:tc>
        <w:tc>
          <w:tcPr>
            <w:tcW w:w="993" w:type="dxa"/>
            <w:shd w:val="clear" w:color="auto" w:fill="auto"/>
          </w:tcPr>
          <w:p w14:paraId="5560D4D5" w14:textId="4E53FE27"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51%</w:t>
            </w:r>
          </w:p>
        </w:tc>
      </w:tr>
      <w:tr w:rsidR="00D43B3C" w:rsidRPr="00EF7333" w14:paraId="514F8FBF" w14:textId="77777777" w:rsidTr="00573836">
        <w:trPr>
          <w:trHeight w:val="245"/>
        </w:trPr>
        <w:tc>
          <w:tcPr>
            <w:tcW w:w="6804" w:type="dxa"/>
            <w:shd w:val="clear" w:color="auto" w:fill="auto"/>
          </w:tcPr>
          <w:p w14:paraId="54182456" w14:textId="701FB455" w:rsidR="00D43B3C" w:rsidRPr="00EF7333" w:rsidRDefault="00D43B3C" w:rsidP="00D43B3C">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sz w:val="22"/>
              </w:rPr>
              <w:t xml:space="preserve">Number of </w:t>
            </w:r>
            <w:r>
              <w:rPr>
                <w:rFonts w:asciiTheme="minorHAnsi" w:hAnsiTheme="minorHAnsi" w:cs="Arial"/>
                <w:sz w:val="22"/>
              </w:rPr>
              <w:t>e</w:t>
            </w:r>
            <w:r w:rsidRPr="00395B7B">
              <w:rPr>
                <w:rFonts w:asciiTheme="minorHAnsi" w:hAnsiTheme="minorHAnsi" w:cs="Arial"/>
                <w:sz w:val="22"/>
              </w:rPr>
              <w:t>-</w:t>
            </w:r>
            <w:r>
              <w:rPr>
                <w:rFonts w:asciiTheme="minorHAnsi" w:hAnsiTheme="minorHAnsi" w:cs="Arial"/>
                <w:sz w:val="22"/>
              </w:rPr>
              <w:t>b</w:t>
            </w:r>
            <w:r w:rsidRPr="00395B7B">
              <w:rPr>
                <w:rFonts w:asciiTheme="minorHAnsi" w:hAnsiTheme="minorHAnsi" w:cs="Arial"/>
                <w:sz w:val="22"/>
              </w:rPr>
              <w:t>ook downloads each month</w:t>
            </w:r>
          </w:p>
        </w:tc>
        <w:tc>
          <w:tcPr>
            <w:tcW w:w="992" w:type="dxa"/>
            <w:shd w:val="clear" w:color="auto" w:fill="auto"/>
          </w:tcPr>
          <w:p w14:paraId="3D36E144" w14:textId="3E3499F2"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162,384</w:t>
            </w:r>
          </w:p>
        </w:tc>
        <w:tc>
          <w:tcPr>
            <w:tcW w:w="993" w:type="dxa"/>
            <w:shd w:val="clear" w:color="auto" w:fill="auto"/>
          </w:tcPr>
          <w:p w14:paraId="7D6CC85D" w14:textId="0302C065"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212,925</w:t>
            </w:r>
          </w:p>
        </w:tc>
      </w:tr>
      <w:tr w:rsidR="00D43B3C" w:rsidRPr="00EF7333" w14:paraId="68C5F4DC" w14:textId="77777777" w:rsidTr="00573836">
        <w:trPr>
          <w:trHeight w:val="245"/>
        </w:trPr>
        <w:tc>
          <w:tcPr>
            <w:tcW w:w="6804" w:type="dxa"/>
            <w:shd w:val="clear" w:color="auto" w:fill="auto"/>
          </w:tcPr>
          <w:p w14:paraId="744A64E1" w14:textId="01685E01" w:rsidR="00D43B3C" w:rsidRPr="00EF7333" w:rsidRDefault="00D43B3C" w:rsidP="00D43B3C">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sz w:val="22"/>
              </w:rPr>
              <w:t xml:space="preserve">Superfast Broadband </w:t>
            </w:r>
            <w:r>
              <w:rPr>
                <w:rFonts w:asciiTheme="minorHAnsi" w:hAnsiTheme="minorHAnsi" w:cs="Arial"/>
                <w:sz w:val="22"/>
              </w:rPr>
              <w:t>c</w:t>
            </w:r>
            <w:r w:rsidRPr="00395B7B">
              <w:rPr>
                <w:rFonts w:asciiTheme="minorHAnsi" w:hAnsiTheme="minorHAnsi" w:cs="Arial"/>
                <w:sz w:val="22"/>
              </w:rPr>
              <w:t>overage for LCC area</w:t>
            </w:r>
          </w:p>
        </w:tc>
        <w:tc>
          <w:tcPr>
            <w:tcW w:w="992" w:type="dxa"/>
            <w:shd w:val="clear" w:color="auto" w:fill="auto"/>
          </w:tcPr>
          <w:p w14:paraId="650D0B6A" w14:textId="39F9AB83" w:rsidR="00D43B3C" w:rsidRPr="00EF7333" w:rsidRDefault="00D43B3C" w:rsidP="00D43B3C">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96%</w:t>
            </w:r>
          </w:p>
        </w:tc>
        <w:tc>
          <w:tcPr>
            <w:tcW w:w="993" w:type="dxa"/>
            <w:shd w:val="clear" w:color="auto" w:fill="auto"/>
          </w:tcPr>
          <w:p w14:paraId="407BCF21" w14:textId="611AEEA4" w:rsidR="00D43B3C" w:rsidRPr="00EF7333" w:rsidRDefault="00AC50C2" w:rsidP="00D43B3C">
            <w:pPr>
              <w:tabs>
                <w:tab w:val="left" w:pos="2160"/>
                <w:tab w:val="left" w:pos="6885"/>
              </w:tabs>
              <w:spacing w:after="40"/>
              <w:jc w:val="right"/>
              <w:rPr>
                <w:rFonts w:asciiTheme="minorHAnsi" w:eastAsia="Arial Unicode MS" w:hAnsiTheme="minorHAnsi" w:cs="Arial Unicode MS"/>
                <w:sz w:val="22"/>
              </w:rPr>
            </w:pPr>
            <w:r w:rsidRPr="00AC50C2">
              <w:rPr>
                <w:rFonts w:asciiTheme="minorHAnsi" w:hAnsiTheme="minorHAnsi" w:cs="Arial"/>
                <w:sz w:val="22"/>
              </w:rPr>
              <w:t>97%</w:t>
            </w:r>
          </w:p>
        </w:tc>
      </w:tr>
    </w:tbl>
    <w:p w14:paraId="093E220A" w14:textId="77777777" w:rsidR="00D43B3C" w:rsidRDefault="00D43B3C" w:rsidP="00E11E68">
      <w:pPr>
        <w:rPr>
          <w:rFonts w:asciiTheme="minorHAnsi" w:eastAsia="Arial Unicode MS" w:hAnsiTheme="minorHAnsi" w:cs="Arial Unicode MS"/>
        </w:rPr>
      </w:pPr>
    </w:p>
    <w:p w14:paraId="28CB0EE7" w14:textId="77777777" w:rsidR="00AC50C2" w:rsidRDefault="00AC50C2" w:rsidP="00E11E68">
      <w:pPr>
        <w:rPr>
          <w:rFonts w:asciiTheme="minorHAnsi" w:eastAsia="Arial Unicode MS" w:hAnsiTheme="minorHAnsi" w:cs="Arial Unicode MS"/>
        </w:rPr>
      </w:pPr>
    </w:p>
    <w:p w14:paraId="400C69C5" w14:textId="77777777" w:rsidR="00C86D09" w:rsidRDefault="00C86D09" w:rsidP="00E11E68">
      <w:pPr>
        <w:rPr>
          <w:rFonts w:asciiTheme="minorHAnsi" w:eastAsia="Arial Unicode MS" w:hAnsiTheme="minorHAnsi" w:cs="Arial Unicode MS"/>
        </w:rPr>
      </w:pPr>
    </w:p>
    <w:p w14:paraId="27CC74F7" w14:textId="29B0B77F" w:rsidR="00C86D09" w:rsidRPr="00176A66" w:rsidRDefault="00C86D09" w:rsidP="00C86D09">
      <w:pPr>
        <w:rPr>
          <w:rFonts w:asciiTheme="minorHAnsi" w:eastAsia="Arial Unicode MS" w:hAnsiTheme="minorHAnsi" w:cs="Arial Unicode MS"/>
          <w:color w:val="323E4F" w:themeColor="text2" w:themeShade="BF"/>
          <w:sz w:val="28"/>
          <w:szCs w:val="40"/>
          <w:u w:val="single"/>
          <w:lang w:eastAsia="en-GB"/>
        </w:rPr>
      </w:pPr>
      <w:r w:rsidRPr="00176A66">
        <w:rPr>
          <w:rFonts w:asciiTheme="minorHAnsi" w:eastAsia="Arial Unicode MS" w:hAnsiTheme="minorHAnsi" w:cs="Arial Unicode MS"/>
          <w:color w:val="323E4F" w:themeColor="text2" w:themeShade="BF"/>
          <w:sz w:val="28"/>
          <w:szCs w:val="40"/>
          <w:u w:val="single"/>
          <w:lang w:eastAsia="en-GB"/>
        </w:rPr>
        <w:t xml:space="preserve">Public </w:t>
      </w:r>
      <w:r w:rsidR="00B73D84">
        <w:rPr>
          <w:rFonts w:asciiTheme="minorHAnsi" w:eastAsia="Arial Unicode MS" w:hAnsiTheme="minorHAnsi" w:cs="Arial Unicode MS"/>
          <w:color w:val="323E4F" w:themeColor="text2" w:themeShade="BF"/>
          <w:sz w:val="28"/>
          <w:szCs w:val="40"/>
          <w:u w:val="single"/>
          <w:lang w:eastAsia="en-GB"/>
        </w:rPr>
        <w:t>h</w:t>
      </w:r>
      <w:r w:rsidRPr="00176A66">
        <w:rPr>
          <w:rFonts w:asciiTheme="minorHAnsi" w:eastAsia="Arial Unicode MS" w:hAnsiTheme="minorHAnsi" w:cs="Arial Unicode MS"/>
          <w:color w:val="323E4F" w:themeColor="text2" w:themeShade="BF"/>
          <w:sz w:val="28"/>
          <w:szCs w:val="40"/>
          <w:u w:val="single"/>
          <w:lang w:eastAsia="en-GB"/>
        </w:rPr>
        <w:t xml:space="preserve">ealth and </w:t>
      </w:r>
      <w:r w:rsidR="00B73D84">
        <w:rPr>
          <w:rFonts w:asciiTheme="minorHAnsi" w:eastAsia="Arial Unicode MS" w:hAnsiTheme="minorHAnsi" w:cs="Arial Unicode MS"/>
          <w:color w:val="323E4F" w:themeColor="text2" w:themeShade="BF"/>
          <w:sz w:val="28"/>
          <w:szCs w:val="40"/>
          <w:u w:val="single"/>
          <w:lang w:eastAsia="en-GB"/>
        </w:rPr>
        <w:t>w</w:t>
      </w:r>
      <w:r w:rsidRPr="00176A66">
        <w:rPr>
          <w:rFonts w:asciiTheme="minorHAnsi" w:eastAsia="Arial Unicode MS" w:hAnsiTheme="minorHAnsi" w:cs="Arial Unicode MS"/>
          <w:color w:val="323E4F" w:themeColor="text2" w:themeShade="BF"/>
          <w:sz w:val="28"/>
          <w:szCs w:val="40"/>
          <w:u w:val="single"/>
          <w:lang w:eastAsia="en-GB"/>
        </w:rPr>
        <w:t>ellbeing</w:t>
      </w:r>
    </w:p>
    <w:p w14:paraId="1A54DF7D" w14:textId="77777777" w:rsidR="00176A66" w:rsidRDefault="00176A66" w:rsidP="00C86D09">
      <w:pPr>
        <w:rPr>
          <w:rFonts w:ascii="Arial" w:hAnsi="Arial" w:cs="Arial"/>
        </w:rPr>
      </w:pPr>
    </w:p>
    <w:p w14:paraId="69AFE193" w14:textId="77777777" w:rsidR="00C86D09" w:rsidRDefault="00C86D09" w:rsidP="00176A66">
      <w:pPr>
        <w:jc w:val="both"/>
        <w:rPr>
          <w:rFonts w:asciiTheme="minorHAnsi" w:eastAsia="Arial Unicode MS" w:hAnsiTheme="minorHAnsi" w:cs="Arial Unicode MS"/>
        </w:rPr>
      </w:pPr>
      <w:r w:rsidRPr="00176A66">
        <w:rPr>
          <w:rFonts w:asciiTheme="minorHAnsi" w:eastAsia="Arial Unicode MS" w:hAnsiTheme="minorHAnsi" w:cs="Arial Unicode MS"/>
        </w:rPr>
        <w:t>Our vision is to develop Lancashire into a safer, fairer and healthier place for our residents; it is estimated that around 40% of all deaths in England are related to lifestyles; influencing and improving lifestyle choices is a key area.</w:t>
      </w:r>
    </w:p>
    <w:p w14:paraId="585749C2" w14:textId="77777777" w:rsidR="00176A66" w:rsidRPr="00176A66" w:rsidRDefault="00176A66" w:rsidP="00176A66">
      <w:pPr>
        <w:jc w:val="both"/>
        <w:rPr>
          <w:rFonts w:asciiTheme="minorHAnsi" w:eastAsia="Arial Unicode MS" w:hAnsiTheme="minorHAnsi" w:cs="Arial Unicode MS"/>
        </w:rPr>
      </w:pPr>
    </w:p>
    <w:p w14:paraId="0D31E337" w14:textId="77777777" w:rsidR="00C86D09" w:rsidRDefault="00C86D09" w:rsidP="00176A66">
      <w:pPr>
        <w:jc w:val="both"/>
        <w:rPr>
          <w:rFonts w:asciiTheme="minorHAnsi" w:eastAsia="Arial Unicode MS" w:hAnsiTheme="minorHAnsi" w:cs="Arial Unicode MS"/>
        </w:rPr>
      </w:pPr>
    </w:p>
    <w:p w14:paraId="517BFA09" w14:textId="77777777" w:rsidR="00176A66" w:rsidRDefault="00176A66" w:rsidP="00176A66">
      <w:pPr>
        <w:jc w:val="both"/>
        <w:rPr>
          <w:rFonts w:asciiTheme="minorHAnsi" w:eastAsia="Arial Unicode MS" w:hAnsiTheme="minorHAnsi" w:cs="Arial Unicode MS"/>
        </w:rPr>
      </w:pPr>
    </w:p>
    <w:p w14:paraId="1C33FB12" w14:textId="77777777" w:rsidR="00176A66" w:rsidRDefault="00176A66" w:rsidP="00176A66">
      <w:pPr>
        <w:jc w:val="both"/>
        <w:rPr>
          <w:rFonts w:asciiTheme="minorHAnsi" w:eastAsia="Arial Unicode MS" w:hAnsiTheme="minorHAnsi" w:cs="Arial Unicode MS"/>
        </w:rPr>
      </w:pPr>
    </w:p>
    <w:p w14:paraId="1133A62D" w14:textId="77777777" w:rsidR="00176A66" w:rsidRDefault="00176A66" w:rsidP="00176A66">
      <w:pPr>
        <w:jc w:val="both"/>
        <w:rPr>
          <w:rFonts w:asciiTheme="minorHAnsi" w:eastAsia="Arial Unicode MS" w:hAnsiTheme="minorHAnsi" w:cs="Arial Unicode MS"/>
        </w:rPr>
      </w:pPr>
    </w:p>
    <w:p w14:paraId="057ACE83" w14:textId="77777777" w:rsidR="00176A66" w:rsidRDefault="00176A66" w:rsidP="00176A66">
      <w:pPr>
        <w:jc w:val="both"/>
        <w:rPr>
          <w:rFonts w:asciiTheme="minorHAnsi" w:eastAsia="Arial Unicode MS" w:hAnsiTheme="minorHAnsi" w:cs="Arial Unicode MS"/>
        </w:rPr>
      </w:pPr>
    </w:p>
    <w:p w14:paraId="535139FA" w14:textId="77777777" w:rsidR="00176A66" w:rsidRDefault="00176A66" w:rsidP="00176A66">
      <w:pPr>
        <w:jc w:val="both"/>
        <w:rPr>
          <w:rFonts w:asciiTheme="minorHAnsi" w:eastAsia="Arial Unicode MS" w:hAnsiTheme="minorHAnsi" w:cs="Arial Unicode MS"/>
        </w:rPr>
      </w:pPr>
    </w:p>
    <w:p w14:paraId="6E2A031C" w14:textId="77777777" w:rsidR="00176A66" w:rsidRDefault="00176A66" w:rsidP="00176A66">
      <w:pPr>
        <w:jc w:val="both"/>
        <w:rPr>
          <w:rFonts w:asciiTheme="minorHAnsi" w:eastAsia="Arial Unicode MS" w:hAnsiTheme="minorHAnsi" w:cs="Arial Unicode MS"/>
        </w:rPr>
      </w:pPr>
    </w:p>
    <w:p w14:paraId="5CC63A76" w14:textId="77777777" w:rsidR="00176A66" w:rsidRDefault="00176A66" w:rsidP="00176A66">
      <w:pPr>
        <w:jc w:val="both"/>
        <w:rPr>
          <w:rFonts w:asciiTheme="minorHAnsi" w:eastAsia="Arial Unicode MS" w:hAnsiTheme="minorHAnsi" w:cs="Arial Unicode MS"/>
        </w:rPr>
      </w:pPr>
    </w:p>
    <w:p w14:paraId="51D6188A" w14:textId="77777777" w:rsidR="00C86D09" w:rsidRDefault="00C86D09" w:rsidP="00E11E68">
      <w:pPr>
        <w:rPr>
          <w:rFonts w:asciiTheme="minorHAnsi" w:eastAsia="Arial Unicode MS" w:hAnsiTheme="minorHAnsi" w:cs="Arial Unicode MS"/>
        </w:rPr>
      </w:pPr>
    </w:p>
    <w:p w14:paraId="1D785973" w14:textId="77777777" w:rsidR="00C86D09" w:rsidRDefault="00C86D09" w:rsidP="00E11E68">
      <w:pPr>
        <w:rPr>
          <w:rFonts w:asciiTheme="minorHAnsi" w:eastAsia="Arial Unicode MS" w:hAnsiTheme="minorHAnsi" w:cs="Arial Unicode MS"/>
        </w:rPr>
      </w:pPr>
    </w:p>
    <w:p w14:paraId="2D0C5929" w14:textId="77777777" w:rsidR="00C86D09" w:rsidRDefault="00C86D09" w:rsidP="00E11E68">
      <w:pPr>
        <w:rPr>
          <w:rFonts w:asciiTheme="minorHAnsi" w:eastAsia="Arial Unicode MS" w:hAnsiTheme="minorHAnsi" w:cs="Arial Unicode MS"/>
        </w:rPr>
      </w:pPr>
    </w:p>
    <w:p w14:paraId="4DC53F34" w14:textId="77777777" w:rsidR="00C86D09" w:rsidRDefault="00C86D09" w:rsidP="00E11E68">
      <w:pPr>
        <w:rPr>
          <w:rFonts w:asciiTheme="minorHAnsi" w:eastAsia="Arial Unicode MS" w:hAnsiTheme="minorHAnsi" w:cs="Arial Unicode MS"/>
        </w:rPr>
      </w:pPr>
    </w:p>
    <w:p w14:paraId="23168868" w14:textId="77777777" w:rsidR="00C86D09" w:rsidRDefault="00C86D09" w:rsidP="00E11E68">
      <w:pPr>
        <w:rPr>
          <w:rFonts w:asciiTheme="minorHAnsi" w:eastAsia="Arial Unicode MS" w:hAnsiTheme="minorHAnsi" w:cs="Arial Unicode MS"/>
        </w:rPr>
      </w:pPr>
    </w:p>
    <w:p w14:paraId="327BC171" w14:textId="77777777" w:rsidR="00C86D09" w:rsidRDefault="00C86D09" w:rsidP="00E11E68">
      <w:pPr>
        <w:rPr>
          <w:rFonts w:asciiTheme="minorHAnsi" w:eastAsia="Arial Unicode MS" w:hAnsiTheme="minorHAnsi" w:cs="Arial Unicode MS"/>
        </w:rPr>
      </w:pPr>
    </w:p>
    <w:p w14:paraId="515B724E" w14:textId="77777777" w:rsidR="00C86D09" w:rsidRDefault="00C86D09" w:rsidP="00E11E68">
      <w:pPr>
        <w:rPr>
          <w:rFonts w:asciiTheme="minorHAnsi" w:eastAsia="Arial Unicode MS" w:hAnsiTheme="minorHAnsi" w:cs="Arial Unicode MS"/>
        </w:rPr>
      </w:pPr>
    </w:p>
    <w:p w14:paraId="3C3CF5F9" w14:textId="77777777" w:rsidR="00C86D09" w:rsidRDefault="00C86D09" w:rsidP="00E11E68">
      <w:pPr>
        <w:rPr>
          <w:rFonts w:asciiTheme="minorHAnsi" w:eastAsia="Arial Unicode MS" w:hAnsiTheme="minorHAnsi" w:cs="Arial Unicode MS"/>
        </w:rPr>
      </w:pPr>
    </w:p>
    <w:p w14:paraId="09B530EB" w14:textId="77777777" w:rsidR="00C86D09" w:rsidRDefault="00C86D09" w:rsidP="00E11E68">
      <w:pPr>
        <w:rPr>
          <w:rFonts w:asciiTheme="minorHAnsi" w:eastAsia="Arial Unicode MS" w:hAnsiTheme="minorHAnsi" w:cs="Arial Unicode MS"/>
        </w:rPr>
      </w:pPr>
    </w:p>
    <w:p w14:paraId="07226A96" w14:textId="77777777" w:rsidR="00C86D09" w:rsidRDefault="00C86D09" w:rsidP="00E11E68">
      <w:pPr>
        <w:rPr>
          <w:rFonts w:asciiTheme="minorHAnsi" w:eastAsia="Arial Unicode MS" w:hAnsiTheme="minorHAnsi" w:cs="Arial Unicode MS"/>
        </w:rPr>
      </w:pPr>
    </w:p>
    <w:p w14:paraId="4E5FAD58" w14:textId="77777777" w:rsidR="00C86D09" w:rsidRDefault="00C86D09" w:rsidP="00E11E68">
      <w:pPr>
        <w:rPr>
          <w:rFonts w:asciiTheme="minorHAnsi" w:eastAsia="Arial Unicode MS" w:hAnsiTheme="minorHAnsi" w:cs="Arial Unicode MS"/>
        </w:rPr>
      </w:pPr>
    </w:p>
    <w:p w14:paraId="4789F34B" w14:textId="77777777" w:rsidR="00C86D09" w:rsidRDefault="00C86D09" w:rsidP="00E11E68">
      <w:pPr>
        <w:rPr>
          <w:rFonts w:asciiTheme="minorHAnsi" w:eastAsia="Arial Unicode MS" w:hAnsiTheme="minorHAnsi" w:cs="Arial Unicode MS"/>
        </w:rPr>
      </w:pPr>
    </w:p>
    <w:p w14:paraId="1247546C" w14:textId="77777777" w:rsidR="00C86D09" w:rsidRDefault="00C86D09" w:rsidP="00E11E68">
      <w:pPr>
        <w:rPr>
          <w:rFonts w:asciiTheme="minorHAnsi" w:eastAsia="Arial Unicode MS" w:hAnsiTheme="minorHAnsi" w:cs="Arial Unicode MS"/>
        </w:rPr>
      </w:pPr>
    </w:p>
    <w:p w14:paraId="557E7459" w14:textId="77777777" w:rsidR="00C86D09" w:rsidRDefault="00C86D09" w:rsidP="00E11E68">
      <w:pPr>
        <w:rPr>
          <w:rFonts w:asciiTheme="minorHAnsi" w:eastAsia="Arial Unicode MS" w:hAnsiTheme="minorHAnsi" w:cs="Arial Unicode MS"/>
        </w:rPr>
      </w:pPr>
    </w:p>
    <w:p w14:paraId="6F424E40" w14:textId="77777777" w:rsidR="00C86D09" w:rsidRDefault="00C86D09" w:rsidP="00E11E68">
      <w:pPr>
        <w:rPr>
          <w:rFonts w:asciiTheme="minorHAnsi" w:eastAsia="Arial Unicode MS" w:hAnsiTheme="minorHAnsi" w:cs="Arial Unicode MS"/>
        </w:rPr>
      </w:pPr>
    </w:p>
    <w:p w14:paraId="5DC0D7DF" w14:textId="77777777" w:rsidR="00C86D09" w:rsidRDefault="00C86D09" w:rsidP="00E11E68">
      <w:pPr>
        <w:rPr>
          <w:rFonts w:asciiTheme="minorHAnsi" w:eastAsia="Arial Unicode MS" w:hAnsiTheme="minorHAnsi" w:cs="Arial Unicode MS"/>
        </w:rPr>
      </w:pPr>
    </w:p>
    <w:p w14:paraId="3BBDB349" w14:textId="77777777" w:rsidR="00176A66" w:rsidRPr="00176A66" w:rsidRDefault="00176A66" w:rsidP="00176A66">
      <w:pPr>
        <w:jc w:val="both"/>
        <w:rPr>
          <w:rFonts w:asciiTheme="minorHAnsi" w:eastAsia="Arial Unicode MS" w:hAnsiTheme="minorHAnsi" w:cs="Arial Unicode MS"/>
        </w:rPr>
      </w:pPr>
      <w:r w:rsidRPr="00176A66">
        <w:rPr>
          <w:rFonts w:asciiTheme="minorHAnsi" w:eastAsia="Arial Unicode MS" w:hAnsiTheme="minorHAnsi" w:cs="Arial Unicode MS"/>
        </w:rPr>
        <w:t>Our progress towards achieving our vision is demonstrated by:</w:t>
      </w:r>
    </w:p>
    <w:p w14:paraId="7793B901" w14:textId="77777777" w:rsidR="00176A66" w:rsidRDefault="00176A66" w:rsidP="00176A66">
      <w:pPr>
        <w:jc w:val="both"/>
        <w:rPr>
          <w:rFonts w:asciiTheme="minorHAnsi" w:eastAsia="Arial Unicode MS" w:hAnsiTheme="minorHAnsi" w:cs="Arial Unicode MS"/>
        </w:rPr>
      </w:pPr>
    </w:p>
    <w:tbl>
      <w:tblPr>
        <w:tblW w:w="8789" w:type="dxa"/>
        <w:tblInd w:w="-5" w:type="dxa"/>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Look w:val="00A0" w:firstRow="1" w:lastRow="0" w:firstColumn="1" w:lastColumn="0" w:noHBand="0" w:noVBand="0"/>
      </w:tblPr>
      <w:tblGrid>
        <w:gridCol w:w="6804"/>
        <w:gridCol w:w="992"/>
        <w:gridCol w:w="993"/>
      </w:tblGrid>
      <w:tr w:rsidR="00C86D09" w:rsidRPr="00144914" w14:paraId="34E8E017" w14:textId="77777777" w:rsidTr="00573836">
        <w:trPr>
          <w:trHeight w:val="245"/>
        </w:trPr>
        <w:tc>
          <w:tcPr>
            <w:tcW w:w="6804" w:type="dxa"/>
            <w:tcBorders>
              <w:bottom w:val="nil"/>
            </w:tcBorders>
            <w:shd w:val="clear" w:color="auto" w:fill="E7E6E6" w:themeFill="background2"/>
          </w:tcPr>
          <w:p w14:paraId="59E0F781" w14:textId="77777777" w:rsidR="00C86D09" w:rsidRPr="00B31C66" w:rsidRDefault="00C86D09" w:rsidP="00573836">
            <w:pPr>
              <w:tabs>
                <w:tab w:val="left" w:pos="1455"/>
                <w:tab w:val="left" w:pos="5040"/>
                <w:tab w:val="left" w:pos="6885"/>
              </w:tabs>
              <w:spacing w:after="40"/>
              <w:rPr>
                <w:rFonts w:asciiTheme="minorHAnsi" w:eastAsia="Arial Unicode MS" w:hAnsiTheme="minorHAnsi" w:cs="Arial Unicode MS"/>
                <w:b/>
                <w:sz w:val="22"/>
              </w:rPr>
            </w:pPr>
          </w:p>
        </w:tc>
        <w:tc>
          <w:tcPr>
            <w:tcW w:w="992" w:type="dxa"/>
            <w:tcBorders>
              <w:bottom w:val="nil"/>
            </w:tcBorders>
            <w:shd w:val="clear" w:color="auto" w:fill="E7E6E6" w:themeFill="background2"/>
          </w:tcPr>
          <w:p w14:paraId="2683E4FC" w14:textId="77777777" w:rsidR="00C86D09" w:rsidRPr="00144914" w:rsidRDefault="00C86D09" w:rsidP="0057383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2016/17</w:t>
            </w:r>
          </w:p>
        </w:tc>
        <w:tc>
          <w:tcPr>
            <w:tcW w:w="993" w:type="dxa"/>
            <w:tcBorders>
              <w:bottom w:val="nil"/>
            </w:tcBorders>
            <w:shd w:val="clear" w:color="auto" w:fill="E7E6E6" w:themeFill="background2"/>
          </w:tcPr>
          <w:p w14:paraId="2CF45836" w14:textId="77777777" w:rsidR="00C86D09" w:rsidRPr="00144914" w:rsidRDefault="00C86D09" w:rsidP="0057383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2017/18</w:t>
            </w:r>
          </w:p>
        </w:tc>
      </w:tr>
      <w:tr w:rsidR="00C86D09" w:rsidRPr="00EF7333" w14:paraId="2CFFD12B" w14:textId="77777777" w:rsidTr="00573836">
        <w:trPr>
          <w:trHeight w:val="245"/>
        </w:trPr>
        <w:tc>
          <w:tcPr>
            <w:tcW w:w="6804" w:type="dxa"/>
            <w:shd w:val="clear" w:color="auto" w:fill="auto"/>
          </w:tcPr>
          <w:p w14:paraId="64E9AF57" w14:textId="3792D8C1" w:rsidR="00C86D09" w:rsidRPr="003727A7" w:rsidRDefault="00C86D09" w:rsidP="003311EF">
            <w:pPr>
              <w:spacing w:after="40"/>
              <w:rPr>
                <w:rFonts w:asciiTheme="minorHAnsi" w:hAnsiTheme="minorHAnsi" w:cs="Arial"/>
                <w:color w:val="000000"/>
                <w:sz w:val="22"/>
              </w:rPr>
            </w:pPr>
            <w:r w:rsidRPr="00395B7B">
              <w:rPr>
                <w:rFonts w:asciiTheme="minorHAnsi" w:hAnsiTheme="minorHAnsi" w:cs="Arial"/>
                <w:sz w:val="22"/>
              </w:rPr>
              <w:t>Variation in life expectancy at birth due to deprivation across different areas of Lancashire (</w:t>
            </w:r>
            <w:r w:rsidR="003311EF">
              <w:rPr>
                <w:rFonts w:asciiTheme="minorHAnsi" w:hAnsiTheme="minorHAnsi" w:cs="Arial"/>
                <w:sz w:val="22"/>
              </w:rPr>
              <w:t>male</w:t>
            </w:r>
            <w:r w:rsidRPr="00395B7B">
              <w:rPr>
                <w:rFonts w:asciiTheme="minorHAnsi" w:hAnsiTheme="minorHAnsi" w:cs="Arial"/>
                <w:sz w:val="22"/>
              </w:rPr>
              <w:t>)</w:t>
            </w:r>
          </w:p>
        </w:tc>
        <w:tc>
          <w:tcPr>
            <w:tcW w:w="992" w:type="dxa"/>
            <w:shd w:val="clear" w:color="auto" w:fill="auto"/>
          </w:tcPr>
          <w:p w14:paraId="73F88667" w14:textId="54975FC1"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10.1</w:t>
            </w:r>
          </w:p>
        </w:tc>
        <w:tc>
          <w:tcPr>
            <w:tcW w:w="993" w:type="dxa"/>
            <w:shd w:val="clear" w:color="auto" w:fill="auto"/>
          </w:tcPr>
          <w:p w14:paraId="2049098B" w14:textId="4E414043"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9.9</w:t>
            </w:r>
          </w:p>
        </w:tc>
      </w:tr>
      <w:tr w:rsidR="00C86D09" w:rsidRPr="00EF7333" w14:paraId="2F74D198" w14:textId="77777777" w:rsidTr="00573836">
        <w:trPr>
          <w:trHeight w:val="245"/>
        </w:trPr>
        <w:tc>
          <w:tcPr>
            <w:tcW w:w="6804" w:type="dxa"/>
            <w:shd w:val="clear" w:color="auto" w:fill="auto"/>
          </w:tcPr>
          <w:p w14:paraId="6D0836E2" w14:textId="61CF7AC2" w:rsidR="00C86D09" w:rsidRPr="003727A7" w:rsidRDefault="00C86D09" w:rsidP="00C86D09">
            <w:pPr>
              <w:spacing w:after="40"/>
              <w:rPr>
                <w:rFonts w:asciiTheme="minorHAnsi" w:hAnsiTheme="minorHAnsi" w:cs="Arial"/>
                <w:color w:val="000000"/>
                <w:sz w:val="22"/>
              </w:rPr>
            </w:pPr>
            <w:r w:rsidRPr="00395B7B">
              <w:rPr>
                <w:rFonts w:asciiTheme="minorHAnsi" w:hAnsiTheme="minorHAnsi" w:cs="Arial"/>
                <w:sz w:val="22"/>
              </w:rPr>
              <w:t xml:space="preserve">Variation in life expectancy at birth due to deprivation across different areas of Lancashire </w:t>
            </w:r>
            <w:r w:rsidR="003311EF">
              <w:rPr>
                <w:rFonts w:asciiTheme="minorHAnsi" w:hAnsiTheme="minorHAnsi" w:cs="Arial"/>
                <w:sz w:val="22"/>
              </w:rPr>
              <w:t>(female</w:t>
            </w:r>
            <w:r w:rsidRPr="00395B7B">
              <w:rPr>
                <w:rFonts w:asciiTheme="minorHAnsi" w:hAnsiTheme="minorHAnsi" w:cs="Arial"/>
                <w:sz w:val="22"/>
              </w:rPr>
              <w:t xml:space="preserve">) </w:t>
            </w:r>
          </w:p>
        </w:tc>
        <w:tc>
          <w:tcPr>
            <w:tcW w:w="992" w:type="dxa"/>
            <w:shd w:val="clear" w:color="auto" w:fill="auto"/>
          </w:tcPr>
          <w:p w14:paraId="6F2E7B41" w14:textId="3416FD23"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7.8</w:t>
            </w:r>
          </w:p>
        </w:tc>
        <w:tc>
          <w:tcPr>
            <w:tcW w:w="993" w:type="dxa"/>
            <w:shd w:val="clear" w:color="auto" w:fill="auto"/>
          </w:tcPr>
          <w:p w14:paraId="653B4FE4" w14:textId="70F9F0D8"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8.2</w:t>
            </w:r>
          </w:p>
        </w:tc>
      </w:tr>
      <w:tr w:rsidR="00C86D09" w:rsidRPr="00EF7333" w14:paraId="1CC723FA" w14:textId="77777777" w:rsidTr="00573836">
        <w:trPr>
          <w:trHeight w:val="245"/>
        </w:trPr>
        <w:tc>
          <w:tcPr>
            <w:tcW w:w="6804" w:type="dxa"/>
            <w:shd w:val="clear" w:color="auto" w:fill="auto"/>
          </w:tcPr>
          <w:p w14:paraId="2F99800C" w14:textId="3F997319" w:rsidR="00C86D09" w:rsidRPr="003727A7" w:rsidRDefault="00C86D09" w:rsidP="00C86D09">
            <w:pPr>
              <w:spacing w:after="40"/>
              <w:rPr>
                <w:rFonts w:asciiTheme="minorHAnsi" w:hAnsiTheme="minorHAnsi" w:cs="Arial"/>
                <w:color w:val="000000"/>
                <w:sz w:val="22"/>
              </w:rPr>
            </w:pPr>
            <w:r w:rsidRPr="00395B7B">
              <w:rPr>
                <w:rFonts w:asciiTheme="minorHAnsi" w:hAnsiTheme="minorHAnsi" w:cs="Arial"/>
                <w:sz w:val="22"/>
              </w:rPr>
              <w:t xml:space="preserve">Estimated percentage of persons aged 18 and over that smoke </w:t>
            </w:r>
          </w:p>
        </w:tc>
        <w:tc>
          <w:tcPr>
            <w:tcW w:w="992" w:type="dxa"/>
            <w:shd w:val="clear" w:color="auto" w:fill="auto"/>
          </w:tcPr>
          <w:p w14:paraId="2ED21F4E" w14:textId="7CE15DD2"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18.3%</w:t>
            </w:r>
          </w:p>
        </w:tc>
        <w:tc>
          <w:tcPr>
            <w:tcW w:w="993" w:type="dxa"/>
            <w:shd w:val="clear" w:color="auto" w:fill="auto"/>
          </w:tcPr>
          <w:p w14:paraId="4E07D019" w14:textId="6CD93606"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18.3%</w:t>
            </w:r>
          </w:p>
        </w:tc>
      </w:tr>
      <w:tr w:rsidR="00C86D09" w:rsidRPr="00EF7333" w14:paraId="3E6C2504" w14:textId="77777777" w:rsidTr="00573836">
        <w:trPr>
          <w:trHeight w:val="245"/>
        </w:trPr>
        <w:tc>
          <w:tcPr>
            <w:tcW w:w="6804" w:type="dxa"/>
            <w:shd w:val="clear" w:color="auto" w:fill="auto"/>
          </w:tcPr>
          <w:p w14:paraId="1EBBFFF2" w14:textId="63FA8461" w:rsidR="00C86D09" w:rsidRPr="003727A7" w:rsidRDefault="00C86D09" w:rsidP="00C86D09">
            <w:pPr>
              <w:spacing w:after="40"/>
              <w:rPr>
                <w:rFonts w:asciiTheme="minorHAnsi" w:hAnsiTheme="minorHAnsi" w:cs="Arial"/>
                <w:color w:val="000000"/>
                <w:sz w:val="22"/>
              </w:rPr>
            </w:pPr>
            <w:r w:rsidRPr="00395B7B">
              <w:rPr>
                <w:rFonts w:asciiTheme="minorHAnsi" w:hAnsiTheme="minorHAnsi" w:cs="Arial"/>
                <w:sz w:val="22"/>
              </w:rPr>
              <w:t xml:space="preserve">Estimated percentage of adults classified as overweight or obese </w:t>
            </w:r>
          </w:p>
        </w:tc>
        <w:tc>
          <w:tcPr>
            <w:tcW w:w="992" w:type="dxa"/>
            <w:shd w:val="clear" w:color="auto" w:fill="auto"/>
          </w:tcPr>
          <w:p w14:paraId="2D569D63" w14:textId="1CB5755A"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63.5%</w:t>
            </w:r>
          </w:p>
        </w:tc>
        <w:tc>
          <w:tcPr>
            <w:tcW w:w="993" w:type="dxa"/>
            <w:shd w:val="clear" w:color="auto" w:fill="auto"/>
          </w:tcPr>
          <w:p w14:paraId="6EE0BAD3" w14:textId="7863B7B0"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63.9%</w:t>
            </w:r>
          </w:p>
        </w:tc>
      </w:tr>
      <w:tr w:rsidR="00C86D09" w:rsidRPr="00EF7333" w14:paraId="1B37B265" w14:textId="77777777" w:rsidTr="00573836">
        <w:trPr>
          <w:trHeight w:val="245"/>
        </w:trPr>
        <w:tc>
          <w:tcPr>
            <w:tcW w:w="6804" w:type="dxa"/>
            <w:shd w:val="clear" w:color="auto" w:fill="auto"/>
          </w:tcPr>
          <w:p w14:paraId="55D4E7BD" w14:textId="248ACB68" w:rsidR="00C86D09" w:rsidRPr="00EF7333" w:rsidRDefault="00C86D09" w:rsidP="00C86D09">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bCs/>
                <w:sz w:val="22"/>
              </w:rPr>
              <w:t xml:space="preserve">Percentage of children (aged 4-5 years) classified as overweight or obese </w:t>
            </w:r>
          </w:p>
        </w:tc>
        <w:tc>
          <w:tcPr>
            <w:tcW w:w="992" w:type="dxa"/>
            <w:shd w:val="clear" w:color="auto" w:fill="auto"/>
          </w:tcPr>
          <w:p w14:paraId="63CB1CF8" w14:textId="7BAA20FB"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bCs/>
                <w:sz w:val="22"/>
              </w:rPr>
              <w:t>22.5%</w:t>
            </w:r>
          </w:p>
        </w:tc>
        <w:tc>
          <w:tcPr>
            <w:tcW w:w="993" w:type="dxa"/>
            <w:shd w:val="clear" w:color="auto" w:fill="auto"/>
          </w:tcPr>
          <w:p w14:paraId="022331BC" w14:textId="48C032F8"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bCs/>
                <w:sz w:val="22"/>
              </w:rPr>
              <w:t>23.5%</w:t>
            </w:r>
          </w:p>
        </w:tc>
      </w:tr>
      <w:tr w:rsidR="00C86D09" w:rsidRPr="00EF7333" w14:paraId="7A9C1B74" w14:textId="77777777" w:rsidTr="00573836">
        <w:trPr>
          <w:trHeight w:val="245"/>
        </w:trPr>
        <w:tc>
          <w:tcPr>
            <w:tcW w:w="6804" w:type="dxa"/>
            <w:shd w:val="clear" w:color="auto" w:fill="auto"/>
          </w:tcPr>
          <w:p w14:paraId="42C38FE8" w14:textId="1070429E" w:rsidR="00C86D09" w:rsidRPr="00EF7333" w:rsidRDefault="00C86D09" w:rsidP="00C86D09">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bCs/>
                <w:sz w:val="22"/>
              </w:rPr>
              <w:t xml:space="preserve">Percentage of children (aged 11 years) classified as overweight or obese </w:t>
            </w:r>
          </w:p>
        </w:tc>
        <w:tc>
          <w:tcPr>
            <w:tcW w:w="992" w:type="dxa"/>
            <w:shd w:val="clear" w:color="auto" w:fill="auto"/>
          </w:tcPr>
          <w:p w14:paraId="63747F23" w14:textId="3DB857CD"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bCs/>
                <w:sz w:val="22"/>
              </w:rPr>
              <w:t>33.2%</w:t>
            </w:r>
          </w:p>
        </w:tc>
        <w:tc>
          <w:tcPr>
            <w:tcW w:w="993" w:type="dxa"/>
            <w:shd w:val="clear" w:color="auto" w:fill="auto"/>
          </w:tcPr>
          <w:p w14:paraId="073E42FA" w14:textId="640D3A59"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bCs/>
                <w:sz w:val="22"/>
              </w:rPr>
              <w:t>33.0%</w:t>
            </w:r>
          </w:p>
        </w:tc>
      </w:tr>
      <w:tr w:rsidR="00C86D09" w:rsidRPr="00EF7333" w14:paraId="1F1EC0C5" w14:textId="77777777" w:rsidTr="00573836">
        <w:trPr>
          <w:trHeight w:val="245"/>
        </w:trPr>
        <w:tc>
          <w:tcPr>
            <w:tcW w:w="6804" w:type="dxa"/>
            <w:shd w:val="clear" w:color="auto" w:fill="auto"/>
          </w:tcPr>
          <w:p w14:paraId="42512B97" w14:textId="32B32B52" w:rsidR="00C86D09" w:rsidRPr="00EF7333" w:rsidRDefault="00C86D09" w:rsidP="003311EF">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bCs/>
                <w:sz w:val="22"/>
              </w:rPr>
              <w:t>Rate of alcohol related hospital admissions (</w:t>
            </w:r>
            <w:r w:rsidR="003311EF">
              <w:rPr>
                <w:rFonts w:asciiTheme="minorHAnsi" w:hAnsiTheme="minorHAnsi" w:cs="Arial"/>
                <w:bCs/>
                <w:sz w:val="22"/>
              </w:rPr>
              <w:t>n</w:t>
            </w:r>
            <w:r w:rsidRPr="00395B7B">
              <w:rPr>
                <w:rFonts w:asciiTheme="minorHAnsi" w:hAnsiTheme="minorHAnsi" w:cs="Arial"/>
                <w:bCs/>
                <w:sz w:val="22"/>
              </w:rPr>
              <w:t xml:space="preserve">arrow) (per 100,000) </w:t>
            </w:r>
          </w:p>
        </w:tc>
        <w:tc>
          <w:tcPr>
            <w:tcW w:w="992" w:type="dxa"/>
            <w:shd w:val="clear" w:color="auto" w:fill="auto"/>
          </w:tcPr>
          <w:p w14:paraId="3F020C95" w14:textId="712D29A9"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bCs/>
                <w:sz w:val="22"/>
              </w:rPr>
              <w:t>669</w:t>
            </w:r>
          </w:p>
        </w:tc>
        <w:tc>
          <w:tcPr>
            <w:tcW w:w="993" w:type="dxa"/>
            <w:shd w:val="clear" w:color="auto" w:fill="auto"/>
          </w:tcPr>
          <w:p w14:paraId="4CA989F8" w14:textId="6CA42171"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bCs/>
                <w:sz w:val="22"/>
              </w:rPr>
              <w:t>645</w:t>
            </w:r>
          </w:p>
        </w:tc>
      </w:tr>
      <w:tr w:rsidR="00C86D09" w:rsidRPr="00EF7333" w14:paraId="304BC965" w14:textId="77777777" w:rsidTr="00573836">
        <w:trPr>
          <w:trHeight w:val="245"/>
        </w:trPr>
        <w:tc>
          <w:tcPr>
            <w:tcW w:w="6804" w:type="dxa"/>
            <w:shd w:val="clear" w:color="auto" w:fill="auto"/>
          </w:tcPr>
          <w:p w14:paraId="1632CF9A" w14:textId="6FA3DF5D" w:rsidR="00C86D09" w:rsidRPr="00EF7333" w:rsidRDefault="00C86D09" w:rsidP="00C86D09">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bCs/>
                <w:sz w:val="22"/>
              </w:rPr>
              <w:t xml:space="preserve">Percentage of successful drug treatments in adults (opiate) </w:t>
            </w:r>
          </w:p>
        </w:tc>
        <w:tc>
          <w:tcPr>
            <w:tcW w:w="992" w:type="dxa"/>
            <w:shd w:val="clear" w:color="auto" w:fill="auto"/>
          </w:tcPr>
          <w:p w14:paraId="36530177" w14:textId="7CBCE19A"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bCs/>
                <w:sz w:val="22"/>
              </w:rPr>
              <w:t>10.7%</w:t>
            </w:r>
          </w:p>
        </w:tc>
        <w:tc>
          <w:tcPr>
            <w:tcW w:w="993" w:type="dxa"/>
            <w:shd w:val="clear" w:color="auto" w:fill="auto"/>
          </w:tcPr>
          <w:p w14:paraId="296C06C0" w14:textId="1BE33736" w:rsidR="00C86D09" w:rsidRPr="00EF7333" w:rsidRDefault="00AC50C2" w:rsidP="00C86D09">
            <w:pPr>
              <w:tabs>
                <w:tab w:val="left" w:pos="2160"/>
                <w:tab w:val="left" w:pos="6885"/>
              </w:tabs>
              <w:spacing w:after="40"/>
              <w:jc w:val="right"/>
              <w:rPr>
                <w:rFonts w:asciiTheme="minorHAnsi" w:eastAsia="Arial Unicode MS" w:hAnsiTheme="minorHAnsi" w:cs="Arial Unicode MS"/>
                <w:sz w:val="22"/>
              </w:rPr>
            </w:pPr>
            <w:r w:rsidRPr="00AC50C2">
              <w:rPr>
                <w:rFonts w:asciiTheme="minorHAnsi" w:hAnsiTheme="minorHAnsi" w:cs="Arial"/>
                <w:bCs/>
                <w:sz w:val="22"/>
              </w:rPr>
              <w:t>9.5%</w:t>
            </w:r>
          </w:p>
        </w:tc>
      </w:tr>
      <w:tr w:rsidR="00C86D09" w:rsidRPr="00EF7333" w14:paraId="43ABD02C" w14:textId="77777777" w:rsidTr="00573836">
        <w:trPr>
          <w:trHeight w:val="245"/>
        </w:trPr>
        <w:tc>
          <w:tcPr>
            <w:tcW w:w="6804" w:type="dxa"/>
            <w:shd w:val="clear" w:color="auto" w:fill="auto"/>
          </w:tcPr>
          <w:p w14:paraId="411FCB50" w14:textId="118A07D5" w:rsidR="00C86D09" w:rsidRPr="00EF7333" w:rsidRDefault="00C86D09" w:rsidP="00C86D09">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bCs/>
                <w:sz w:val="22"/>
              </w:rPr>
              <w:t xml:space="preserve">Percentage of successful drug treatments in adults (non-opiate) </w:t>
            </w:r>
          </w:p>
        </w:tc>
        <w:tc>
          <w:tcPr>
            <w:tcW w:w="992" w:type="dxa"/>
            <w:shd w:val="clear" w:color="auto" w:fill="auto"/>
          </w:tcPr>
          <w:p w14:paraId="7BC78B09" w14:textId="775B3D55"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bCs/>
                <w:sz w:val="22"/>
              </w:rPr>
              <w:t>50.1%</w:t>
            </w:r>
          </w:p>
        </w:tc>
        <w:tc>
          <w:tcPr>
            <w:tcW w:w="993" w:type="dxa"/>
            <w:shd w:val="clear" w:color="auto" w:fill="auto"/>
          </w:tcPr>
          <w:p w14:paraId="312DC358" w14:textId="024CE69C"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bCs/>
                <w:sz w:val="22"/>
              </w:rPr>
              <w:t>57.2%</w:t>
            </w:r>
          </w:p>
        </w:tc>
      </w:tr>
      <w:tr w:rsidR="00C86D09" w:rsidRPr="00EF7333" w14:paraId="078A08B7" w14:textId="77777777" w:rsidTr="00573836">
        <w:trPr>
          <w:trHeight w:val="245"/>
        </w:trPr>
        <w:tc>
          <w:tcPr>
            <w:tcW w:w="6804" w:type="dxa"/>
            <w:shd w:val="clear" w:color="auto" w:fill="auto"/>
          </w:tcPr>
          <w:p w14:paraId="30FF5CC7" w14:textId="5837F3EB" w:rsidR="00C86D09" w:rsidRPr="00EF7333" w:rsidRDefault="00C86D09" w:rsidP="003311EF">
            <w:pPr>
              <w:tabs>
                <w:tab w:val="left" w:pos="2160"/>
                <w:tab w:val="left" w:pos="6885"/>
              </w:tabs>
              <w:spacing w:after="40"/>
              <w:rPr>
                <w:rFonts w:asciiTheme="minorHAnsi" w:eastAsia="Arial Unicode MS" w:hAnsiTheme="minorHAnsi" w:cs="Arial Unicode MS"/>
                <w:sz w:val="22"/>
              </w:rPr>
            </w:pPr>
            <w:r w:rsidRPr="00395B7B">
              <w:rPr>
                <w:rFonts w:asciiTheme="minorHAnsi" w:hAnsiTheme="minorHAnsi" w:cs="Arial"/>
                <w:sz w:val="22"/>
              </w:rPr>
              <w:t xml:space="preserve">Estimated percentage of residents (aged 19+) exercising at least 150 minutes per week (Sport England </w:t>
            </w:r>
            <w:r w:rsidR="003311EF">
              <w:rPr>
                <w:rFonts w:asciiTheme="minorHAnsi" w:hAnsiTheme="minorHAnsi" w:cs="Arial"/>
                <w:sz w:val="22"/>
              </w:rPr>
              <w:t>s</w:t>
            </w:r>
            <w:r w:rsidRPr="00395B7B">
              <w:rPr>
                <w:rFonts w:asciiTheme="minorHAnsi" w:hAnsiTheme="minorHAnsi" w:cs="Arial"/>
                <w:sz w:val="22"/>
              </w:rPr>
              <w:t xml:space="preserve">urvey) </w:t>
            </w:r>
          </w:p>
        </w:tc>
        <w:tc>
          <w:tcPr>
            <w:tcW w:w="992" w:type="dxa"/>
            <w:shd w:val="clear" w:color="auto" w:fill="auto"/>
          </w:tcPr>
          <w:p w14:paraId="4F971EEA" w14:textId="00B05958"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66.2%</w:t>
            </w:r>
          </w:p>
        </w:tc>
        <w:tc>
          <w:tcPr>
            <w:tcW w:w="993" w:type="dxa"/>
            <w:shd w:val="clear" w:color="auto" w:fill="auto"/>
          </w:tcPr>
          <w:p w14:paraId="7389C651" w14:textId="08603E38" w:rsidR="00C86D09" w:rsidRPr="00EF7333" w:rsidRDefault="00C86D09" w:rsidP="00C86D09">
            <w:pPr>
              <w:tabs>
                <w:tab w:val="left" w:pos="2160"/>
                <w:tab w:val="left" w:pos="6885"/>
              </w:tabs>
              <w:spacing w:after="40"/>
              <w:jc w:val="right"/>
              <w:rPr>
                <w:rFonts w:asciiTheme="minorHAnsi" w:eastAsia="Arial Unicode MS" w:hAnsiTheme="minorHAnsi" w:cs="Arial Unicode MS"/>
                <w:sz w:val="22"/>
              </w:rPr>
            </w:pPr>
            <w:r w:rsidRPr="00395B7B">
              <w:rPr>
                <w:rFonts w:asciiTheme="minorHAnsi" w:hAnsiTheme="minorHAnsi" w:cs="Arial"/>
                <w:sz w:val="22"/>
              </w:rPr>
              <w:t>65.3%</w:t>
            </w:r>
          </w:p>
        </w:tc>
      </w:tr>
    </w:tbl>
    <w:p w14:paraId="1586C1E5" w14:textId="77777777" w:rsidR="00C86D09" w:rsidRDefault="00C86D09" w:rsidP="00E11E68">
      <w:pPr>
        <w:rPr>
          <w:rFonts w:asciiTheme="minorHAnsi" w:eastAsia="Arial Unicode MS" w:hAnsiTheme="minorHAnsi" w:cs="Arial Unicode MS"/>
        </w:rPr>
      </w:pPr>
    </w:p>
    <w:p w14:paraId="6DC92F14" w14:textId="77777777" w:rsidR="00C86D09" w:rsidRDefault="00C86D09" w:rsidP="00E11E68">
      <w:pPr>
        <w:rPr>
          <w:rFonts w:asciiTheme="minorHAnsi" w:eastAsia="Arial Unicode MS" w:hAnsiTheme="minorHAnsi" w:cs="Arial Unicode MS"/>
        </w:rPr>
      </w:pPr>
    </w:p>
    <w:p w14:paraId="5A1FF7A4" w14:textId="77777777" w:rsidR="00C86D09" w:rsidRDefault="00C86D09" w:rsidP="00E11E68">
      <w:pPr>
        <w:rPr>
          <w:rFonts w:asciiTheme="minorHAnsi" w:eastAsia="Arial Unicode MS" w:hAnsiTheme="minorHAnsi" w:cs="Arial Unicode MS"/>
        </w:rPr>
      </w:pPr>
    </w:p>
    <w:p w14:paraId="176C45A4" w14:textId="77777777" w:rsidR="00C86D09" w:rsidRDefault="00C86D09" w:rsidP="00E11E68">
      <w:pPr>
        <w:rPr>
          <w:rFonts w:asciiTheme="minorHAnsi" w:eastAsia="Arial Unicode MS" w:hAnsiTheme="minorHAnsi" w:cs="Arial Unicode MS"/>
        </w:rPr>
      </w:pPr>
    </w:p>
    <w:p w14:paraId="2FAC902F" w14:textId="77777777" w:rsidR="00D43B3C" w:rsidRDefault="00D43B3C" w:rsidP="00E11E68">
      <w:pPr>
        <w:rPr>
          <w:rFonts w:asciiTheme="minorHAnsi" w:eastAsia="Arial Unicode MS" w:hAnsiTheme="minorHAnsi" w:cs="Arial Unicode MS"/>
        </w:rPr>
      </w:pPr>
    </w:p>
    <w:p w14:paraId="0A24178C" w14:textId="77777777" w:rsidR="00D43B3C" w:rsidRDefault="00D43B3C" w:rsidP="00E11E68">
      <w:pPr>
        <w:rPr>
          <w:rFonts w:asciiTheme="minorHAnsi" w:eastAsia="Arial Unicode MS" w:hAnsiTheme="minorHAnsi" w:cs="Arial Unicode MS"/>
        </w:rPr>
      </w:pPr>
    </w:p>
    <w:p w14:paraId="25A7F961" w14:textId="77777777" w:rsidR="00D43B3C" w:rsidRDefault="00D43B3C" w:rsidP="00E11E68">
      <w:pPr>
        <w:rPr>
          <w:rFonts w:asciiTheme="minorHAnsi" w:eastAsia="Arial Unicode MS" w:hAnsiTheme="minorHAnsi" w:cs="Arial Unicode MS"/>
        </w:rPr>
      </w:pPr>
    </w:p>
    <w:p w14:paraId="3816B576" w14:textId="77777777" w:rsidR="00D43B3C" w:rsidRDefault="00D43B3C" w:rsidP="00E11E68">
      <w:pPr>
        <w:rPr>
          <w:rFonts w:asciiTheme="minorHAnsi" w:eastAsia="Arial Unicode MS" w:hAnsiTheme="minorHAnsi" w:cs="Arial Unicode MS"/>
        </w:rPr>
      </w:pPr>
    </w:p>
    <w:p w14:paraId="5A3C44AF" w14:textId="77777777" w:rsidR="00D43B3C" w:rsidRDefault="00D43B3C" w:rsidP="00E11E68">
      <w:pPr>
        <w:rPr>
          <w:rFonts w:asciiTheme="minorHAnsi" w:eastAsia="Arial Unicode MS" w:hAnsiTheme="minorHAnsi" w:cs="Arial Unicode MS"/>
        </w:rPr>
      </w:pPr>
    </w:p>
    <w:p w14:paraId="5523DF17" w14:textId="77777777" w:rsidR="00D43B3C" w:rsidRDefault="00D43B3C" w:rsidP="00E11E68">
      <w:pPr>
        <w:rPr>
          <w:rFonts w:asciiTheme="minorHAnsi" w:eastAsia="Arial Unicode MS" w:hAnsiTheme="minorHAnsi" w:cs="Arial Unicode MS"/>
        </w:rPr>
      </w:pPr>
    </w:p>
    <w:p w14:paraId="5C325650" w14:textId="77777777" w:rsidR="00D43B3C" w:rsidRDefault="00D43B3C" w:rsidP="00E11E68">
      <w:pPr>
        <w:rPr>
          <w:rFonts w:asciiTheme="minorHAnsi" w:eastAsia="Arial Unicode MS" w:hAnsiTheme="minorHAnsi" w:cs="Arial Unicode MS"/>
        </w:rPr>
      </w:pPr>
    </w:p>
    <w:p w14:paraId="5A3BF0BE" w14:textId="77777777" w:rsidR="00D43B3C" w:rsidRDefault="00D43B3C" w:rsidP="00E11E68">
      <w:pPr>
        <w:rPr>
          <w:rFonts w:asciiTheme="minorHAnsi" w:eastAsia="Arial Unicode MS" w:hAnsiTheme="minorHAnsi" w:cs="Arial Unicode MS"/>
        </w:rPr>
      </w:pPr>
    </w:p>
    <w:p w14:paraId="163F3287" w14:textId="77777777" w:rsidR="003727A7" w:rsidRDefault="003727A7" w:rsidP="00E11E68">
      <w:pPr>
        <w:rPr>
          <w:rFonts w:asciiTheme="minorHAnsi" w:eastAsia="Arial Unicode MS" w:hAnsiTheme="minorHAnsi" w:cs="Arial Unicode MS"/>
        </w:rPr>
      </w:pPr>
    </w:p>
    <w:p w14:paraId="6ED4964A" w14:textId="77777777" w:rsidR="003727A7" w:rsidRDefault="003727A7" w:rsidP="00E11E68">
      <w:pPr>
        <w:rPr>
          <w:rFonts w:asciiTheme="minorHAnsi" w:eastAsia="Arial Unicode MS" w:hAnsiTheme="minorHAnsi" w:cs="Arial Unicode MS"/>
        </w:rPr>
        <w:sectPr w:rsidR="003727A7" w:rsidSect="003727A7">
          <w:type w:val="continuous"/>
          <w:pgSz w:w="16834" w:h="11909" w:orient="landscape" w:code="9"/>
          <w:pgMar w:top="720" w:right="720" w:bottom="720" w:left="720" w:header="567" w:footer="567" w:gutter="0"/>
          <w:cols w:num="2" w:space="680" w:equalWidth="0">
            <w:col w:w="5897" w:space="680"/>
            <w:col w:w="8817"/>
          </w:cols>
          <w:docGrid w:linePitch="326"/>
        </w:sectPr>
      </w:pPr>
    </w:p>
    <w:p w14:paraId="7ABCEC45" w14:textId="28C121E3" w:rsidR="006C566A" w:rsidRDefault="00576106" w:rsidP="00D4251D">
      <w:pPr>
        <w:rPr>
          <w:rFonts w:asciiTheme="minorHAnsi" w:eastAsia="Arial Unicode MS" w:hAnsiTheme="minorHAnsi" w:cs="Arial Unicode MS"/>
          <w:color w:val="323E4F" w:themeColor="text2" w:themeShade="BF"/>
          <w:sz w:val="32"/>
          <w:szCs w:val="40"/>
          <w:lang w:eastAsia="en-GB"/>
        </w:rPr>
      </w:pPr>
      <w:r w:rsidRPr="00660664">
        <w:rPr>
          <w:rFonts w:asciiTheme="minorHAnsi" w:eastAsia="Arial Unicode MS" w:hAnsiTheme="minorHAnsi" w:cs="Arial Unicode MS"/>
          <w:color w:val="323E4F" w:themeColor="text2" w:themeShade="BF"/>
          <w:sz w:val="32"/>
          <w:szCs w:val="40"/>
          <w:lang w:eastAsia="en-GB"/>
        </w:rPr>
        <w:t xml:space="preserve">Our financial </w:t>
      </w:r>
      <w:r w:rsidR="00557AD3" w:rsidRPr="00660664">
        <w:rPr>
          <w:rFonts w:asciiTheme="minorHAnsi" w:eastAsia="Arial Unicode MS" w:hAnsiTheme="minorHAnsi" w:cs="Arial Unicode MS"/>
          <w:color w:val="323E4F" w:themeColor="text2" w:themeShade="BF"/>
          <w:sz w:val="32"/>
          <w:szCs w:val="40"/>
          <w:lang w:eastAsia="en-GB"/>
        </w:rPr>
        <w:t>performance</w:t>
      </w:r>
    </w:p>
    <w:p w14:paraId="6D3DF8EB" w14:textId="7B5078A6" w:rsidR="00103E59" w:rsidRDefault="00103E59" w:rsidP="00D4251D">
      <w:pPr>
        <w:rPr>
          <w:rFonts w:asciiTheme="minorHAnsi" w:eastAsia="Arial Unicode MS" w:hAnsiTheme="minorHAnsi" w:cs="Arial Unicode MS"/>
          <w:color w:val="323E4F" w:themeColor="text2" w:themeShade="BF"/>
          <w:sz w:val="20"/>
          <w:szCs w:val="40"/>
          <w:lang w:eastAsia="en-GB"/>
        </w:rPr>
      </w:pPr>
    </w:p>
    <w:p w14:paraId="6D7BBBB4" w14:textId="5635F10B" w:rsidR="006C566A" w:rsidRPr="003A0CB2" w:rsidRDefault="00EF3140" w:rsidP="00D4251D">
      <w:pPr>
        <w:rPr>
          <w:rFonts w:asciiTheme="minorHAnsi" w:eastAsia="Arial Unicode MS" w:hAnsiTheme="minorHAnsi" w:cs="Arial Unicode MS"/>
          <w:color w:val="323E4F" w:themeColor="text2" w:themeShade="BF"/>
          <w:sz w:val="28"/>
          <w:szCs w:val="40"/>
          <w:u w:val="single"/>
          <w:lang w:eastAsia="en-GB"/>
        </w:rPr>
      </w:pPr>
      <w:r w:rsidRPr="003A0CB2">
        <w:rPr>
          <w:rFonts w:asciiTheme="minorHAnsi" w:eastAsia="Arial Unicode MS" w:hAnsiTheme="minorHAnsi" w:cs="Arial Unicode MS"/>
          <w:color w:val="323E4F" w:themeColor="text2" w:themeShade="BF"/>
          <w:sz w:val="28"/>
          <w:szCs w:val="40"/>
          <w:u w:val="single"/>
          <w:lang w:eastAsia="en-GB"/>
        </w:rPr>
        <w:t>Revenue</w:t>
      </w:r>
      <w:r w:rsidR="009D4241" w:rsidRPr="003A0CB2">
        <w:rPr>
          <w:rFonts w:asciiTheme="minorHAnsi" w:eastAsia="Arial Unicode MS" w:hAnsiTheme="minorHAnsi" w:cs="Arial Unicode MS"/>
          <w:color w:val="323E4F" w:themeColor="text2" w:themeShade="BF"/>
          <w:sz w:val="28"/>
          <w:szCs w:val="40"/>
          <w:u w:val="single"/>
          <w:lang w:eastAsia="en-GB"/>
        </w:rPr>
        <w:t xml:space="preserve"> summary</w:t>
      </w:r>
    </w:p>
    <w:p w14:paraId="3EDCCC32" w14:textId="51676347" w:rsidR="006C566A" w:rsidRPr="00C1161B" w:rsidRDefault="006C566A" w:rsidP="006C566A">
      <w:pPr>
        <w:autoSpaceDE w:val="0"/>
        <w:autoSpaceDN w:val="0"/>
        <w:adjustRightInd w:val="0"/>
        <w:jc w:val="both"/>
        <w:rPr>
          <w:rFonts w:asciiTheme="minorHAnsi" w:eastAsia="Arial Unicode MS" w:hAnsiTheme="minorHAnsi" w:cs="Arial Unicode MS"/>
          <w:color w:val="000000"/>
          <w:sz w:val="20"/>
        </w:rPr>
      </w:pPr>
    </w:p>
    <w:p w14:paraId="66D83034" w14:textId="77777777" w:rsidR="00B75860" w:rsidRDefault="006C566A" w:rsidP="006C566A">
      <w:pPr>
        <w:jc w:val="both"/>
        <w:rPr>
          <w:rFonts w:asciiTheme="minorHAnsi" w:eastAsia="Arial Unicode MS" w:hAnsiTheme="minorHAnsi" w:cs="Arial Unicode MS"/>
        </w:rPr>
      </w:pPr>
      <w:r w:rsidRPr="002B18EF">
        <w:rPr>
          <w:rFonts w:asciiTheme="minorHAnsi" w:eastAsia="Arial Unicode MS" w:hAnsiTheme="minorHAnsi" w:cs="Arial Unicode MS"/>
        </w:rPr>
        <w:t>The Council has faced an unprecedented period of financial challenge since the Government's austerity measures began in 2010, with year on year reductions in the grant funding provided by Government to the Council.  In addition, the Council continues to face significant financial pressures from rising costs of the national living wage and contractual inflation and also in relation to increasing demand for its services</w:t>
      </w:r>
      <w:r w:rsidR="00B75860">
        <w:rPr>
          <w:rFonts w:asciiTheme="minorHAnsi" w:eastAsia="Arial Unicode MS" w:hAnsiTheme="minorHAnsi" w:cs="Arial Unicode MS"/>
        </w:rPr>
        <w:t>.</w:t>
      </w:r>
      <w:r w:rsidRPr="002B18EF">
        <w:rPr>
          <w:rFonts w:asciiTheme="minorHAnsi" w:eastAsia="Arial Unicode MS" w:hAnsiTheme="minorHAnsi" w:cs="Arial Unicode MS"/>
        </w:rPr>
        <w:t xml:space="preserve">  </w:t>
      </w:r>
    </w:p>
    <w:p w14:paraId="2E814C59" w14:textId="77777777" w:rsidR="00B75860" w:rsidRDefault="00B75860" w:rsidP="006C566A">
      <w:pPr>
        <w:jc w:val="both"/>
        <w:rPr>
          <w:rFonts w:asciiTheme="minorHAnsi" w:eastAsia="Arial Unicode MS" w:hAnsiTheme="minorHAnsi" w:cs="Arial Unicode MS"/>
        </w:rPr>
      </w:pPr>
    </w:p>
    <w:p w14:paraId="379271E8" w14:textId="71D09D2C" w:rsidR="006C566A" w:rsidRDefault="00EF3140" w:rsidP="006C566A">
      <w:pPr>
        <w:jc w:val="both"/>
        <w:rPr>
          <w:rFonts w:asciiTheme="minorHAnsi" w:eastAsia="Arial Unicode MS" w:hAnsiTheme="minorHAnsi" w:cs="Arial Unicode MS"/>
        </w:rPr>
      </w:pPr>
      <w:r w:rsidRPr="002B18EF">
        <w:rPr>
          <w:rFonts w:asciiTheme="minorHAnsi" w:eastAsia="Arial Unicode MS" w:hAnsiTheme="minorHAnsi" w:cs="Arial Unicode MS"/>
        </w:rPr>
        <w:t>The chart</w:t>
      </w:r>
      <w:r w:rsidR="00EE575D">
        <w:rPr>
          <w:rFonts w:asciiTheme="minorHAnsi" w:eastAsia="Arial Unicode MS" w:hAnsiTheme="minorHAnsi" w:cs="Arial Unicode MS"/>
        </w:rPr>
        <w:t>s</w:t>
      </w:r>
      <w:r w:rsidRPr="002B18EF">
        <w:rPr>
          <w:rFonts w:asciiTheme="minorHAnsi" w:eastAsia="Arial Unicode MS" w:hAnsiTheme="minorHAnsi" w:cs="Arial Unicode MS"/>
        </w:rPr>
        <w:t xml:space="preserve"> illustrate</w:t>
      </w:r>
      <w:r w:rsidR="00EE575D">
        <w:rPr>
          <w:rFonts w:asciiTheme="minorHAnsi" w:eastAsia="Arial Unicode MS" w:hAnsiTheme="minorHAnsi" w:cs="Arial Unicode MS"/>
        </w:rPr>
        <w:t xml:space="preserve"> the funding received</w:t>
      </w:r>
      <w:r w:rsidR="008E3AC7">
        <w:rPr>
          <w:rFonts w:asciiTheme="minorHAnsi" w:eastAsia="Arial Unicode MS" w:hAnsiTheme="minorHAnsi" w:cs="Arial Unicode MS"/>
        </w:rPr>
        <w:t>, how it</w:t>
      </w:r>
      <w:r w:rsidR="00EE575D">
        <w:rPr>
          <w:rFonts w:asciiTheme="minorHAnsi" w:eastAsia="Arial Unicode MS" w:hAnsiTheme="minorHAnsi" w:cs="Arial Unicode MS"/>
        </w:rPr>
        <w:t xml:space="preserve"> was spent on services and </w:t>
      </w:r>
      <w:r w:rsidR="0058233D">
        <w:rPr>
          <w:rFonts w:asciiTheme="minorHAnsi" w:eastAsia="Arial Unicode MS" w:hAnsiTheme="minorHAnsi" w:cs="Arial Unicode MS"/>
        </w:rPr>
        <w:t xml:space="preserve">also </w:t>
      </w:r>
      <w:r w:rsidR="00881D3B">
        <w:rPr>
          <w:rFonts w:asciiTheme="minorHAnsi" w:eastAsia="Arial Unicode MS" w:hAnsiTheme="minorHAnsi" w:cs="Arial Unicode MS"/>
        </w:rPr>
        <w:t>how</w:t>
      </w:r>
      <w:r w:rsidR="00EE575D">
        <w:rPr>
          <w:rFonts w:asciiTheme="minorHAnsi" w:eastAsia="Arial Unicode MS" w:hAnsiTheme="minorHAnsi" w:cs="Arial Unicode MS"/>
        </w:rPr>
        <w:t xml:space="preserve"> </w:t>
      </w:r>
      <w:r w:rsidR="00755701" w:rsidRPr="002B18EF">
        <w:rPr>
          <w:rFonts w:asciiTheme="minorHAnsi" w:eastAsia="Arial Unicode MS" w:hAnsiTheme="minorHAnsi" w:cs="Arial Unicode MS"/>
        </w:rPr>
        <w:t>t</w:t>
      </w:r>
      <w:r w:rsidR="006C566A" w:rsidRPr="002B18EF">
        <w:rPr>
          <w:rFonts w:asciiTheme="minorHAnsi" w:eastAsia="Arial Unicode MS" w:hAnsiTheme="minorHAnsi" w:cs="Arial Unicode MS"/>
        </w:rPr>
        <w:t xml:space="preserve">he reduction in </w:t>
      </w:r>
      <w:r w:rsidR="009D4241" w:rsidRPr="002B18EF">
        <w:rPr>
          <w:rFonts w:asciiTheme="minorHAnsi" w:eastAsia="Arial Unicode MS" w:hAnsiTheme="minorHAnsi" w:cs="Arial Unicode MS"/>
        </w:rPr>
        <w:t xml:space="preserve">general </w:t>
      </w:r>
      <w:r w:rsidR="006C566A" w:rsidRPr="002B18EF">
        <w:rPr>
          <w:rFonts w:asciiTheme="minorHAnsi" w:eastAsia="Arial Unicode MS" w:hAnsiTheme="minorHAnsi" w:cs="Arial Unicode MS"/>
        </w:rPr>
        <w:t xml:space="preserve">Government grants has resulted in an increased pressure on council tax. </w:t>
      </w:r>
    </w:p>
    <w:p w14:paraId="5951F48E" w14:textId="77777777" w:rsidR="002529F7" w:rsidRPr="002529F7" w:rsidRDefault="002529F7" w:rsidP="006C566A">
      <w:pPr>
        <w:jc w:val="both"/>
        <w:rPr>
          <w:rFonts w:asciiTheme="minorHAnsi" w:eastAsia="Arial Unicode MS" w:hAnsiTheme="minorHAnsi" w:cs="Arial Unicode MS"/>
          <w:sz w:val="10"/>
        </w:rPr>
      </w:pPr>
    </w:p>
    <w:p w14:paraId="22FBAAF3" w14:textId="77777777" w:rsidR="00285907" w:rsidRPr="00285907" w:rsidRDefault="00285907" w:rsidP="006C566A">
      <w:pPr>
        <w:jc w:val="both"/>
        <w:rPr>
          <w:rFonts w:asciiTheme="minorHAnsi" w:eastAsia="Arial Unicode MS" w:hAnsiTheme="minorHAnsi" w:cs="Arial Unicode MS"/>
          <w:sz w:val="4"/>
        </w:rPr>
      </w:pPr>
    </w:p>
    <w:p w14:paraId="2BD9E945" w14:textId="29DE379D" w:rsidR="00285907" w:rsidRDefault="00285907" w:rsidP="006C566A">
      <w:pPr>
        <w:jc w:val="both"/>
        <w:rPr>
          <w:rFonts w:asciiTheme="minorHAnsi" w:eastAsia="Arial Unicode MS" w:hAnsiTheme="minorHAnsi" w:cs="Arial Unicode MS"/>
        </w:rPr>
      </w:pPr>
      <w:r>
        <w:rPr>
          <w:rFonts w:asciiTheme="minorHAnsi" w:eastAsia="Arial Unicode MS" w:hAnsiTheme="minorHAnsi" w:cs="Arial Unicode MS"/>
          <w:noProof/>
          <w:lang w:eastAsia="en-GB"/>
        </w:rPr>
        <w:drawing>
          <wp:inline distT="0" distB="0" distL="0" distR="0" wp14:anchorId="547E316E" wp14:editId="1A2B4FB9">
            <wp:extent cx="4629150" cy="3158153"/>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58572" cy="3178226"/>
                    </a:xfrm>
                    <a:prstGeom prst="rect">
                      <a:avLst/>
                    </a:prstGeom>
                    <a:noFill/>
                  </pic:spPr>
                </pic:pic>
              </a:graphicData>
            </a:graphic>
          </wp:inline>
        </w:drawing>
      </w:r>
    </w:p>
    <w:p w14:paraId="2811E2FD" w14:textId="57DA1EF1" w:rsidR="00A46F89" w:rsidRDefault="00D93AB7" w:rsidP="00B75860">
      <w:pPr>
        <w:jc w:val="both"/>
        <w:rPr>
          <w:rFonts w:asciiTheme="minorHAnsi" w:eastAsia="Arial Unicode MS" w:hAnsiTheme="minorHAnsi" w:cs="Arial Unicode MS"/>
        </w:rPr>
      </w:pPr>
      <w:r>
        <w:rPr>
          <w:rFonts w:asciiTheme="minorHAnsi" w:eastAsia="Arial Unicode MS" w:hAnsiTheme="minorHAnsi" w:cs="Arial Unicode MS"/>
          <w:noProof/>
          <w:lang w:eastAsia="en-GB"/>
        </w:rPr>
        <w:drawing>
          <wp:inline distT="0" distB="0" distL="0" distR="0" wp14:anchorId="16E10A15" wp14:editId="56424C27">
            <wp:extent cx="4600575" cy="278410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8443" cy="2794920"/>
                    </a:xfrm>
                    <a:prstGeom prst="rect">
                      <a:avLst/>
                    </a:prstGeom>
                    <a:noFill/>
                  </pic:spPr>
                </pic:pic>
              </a:graphicData>
            </a:graphic>
          </wp:inline>
        </w:drawing>
      </w:r>
    </w:p>
    <w:p w14:paraId="2D59C6D4" w14:textId="77777777" w:rsidR="00C17703" w:rsidRPr="00C17703" w:rsidRDefault="00C17703" w:rsidP="00B75860">
      <w:pPr>
        <w:jc w:val="both"/>
        <w:rPr>
          <w:rFonts w:asciiTheme="minorHAnsi" w:eastAsia="Arial Unicode MS" w:hAnsiTheme="minorHAnsi" w:cs="Arial Unicode MS"/>
          <w:sz w:val="10"/>
        </w:rPr>
      </w:pPr>
    </w:p>
    <w:p w14:paraId="377787EC" w14:textId="77777777" w:rsidR="003C0736" w:rsidRPr="002529F7" w:rsidRDefault="00C17703" w:rsidP="00B75860">
      <w:pPr>
        <w:jc w:val="both"/>
        <w:rPr>
          <w:rFonts w:asciiTheme="minorHAnsi" w:eastAsia="Arial Unicode MS" w:hAnsiTheme="minorHAnsi" w:cs="Arial Unicode MS"/>
          <w:sz w:val="10"/>
        </w:rPr>
      </w:pPr>
      <w:r>
        <w:rPr>
          <w:rFonts w:asciiTheme="minorHAnsi" w:eastAsia="Arial Unicode MS" w:hAnsiTheme="minorHAnsi" w:cs="Arial Unicode MS"/>
          <w:noProof/>
          <w:sz w:val="10"/>
          <w:lang w:eastAsia="en-GB"/>
        </w:rPr>
        <w:drawing>
          <wp:inline distT="0" distB="0" distL="0" distR="0" wp14:anchorId="08007B9B" wp14:editId="3C23AF06">
            <wp:extent cx="4618091" cy="291020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35497" cy="2921174"/>
                    </a:xfrm>
                    <a:prstGeom prst="rect">
                      <a:avLst/>
                    </a:prstGeom>
                    <a:noFill/>
                  </pic:spPr>
                </pic:pic>
              </a:graphicData>
            </a:graphic>
          </wp:inline>
        </w:drawing>
      </w:r>
    </w:p>
    <w:p w14:paraId="10BC92D6" w14:textId="77777777" w:rsidR="00C17703" w:rsidRDefault="00C17703" w:rsidP="006C566A">
      <w:pPr>
        <w:jc w:val="both"/>
        <w:rPr>
          <w:rFonts w:ascii="Corbel" w:eastAsia="Arial Unicode MS" w:hAnsi="Corbel" w:cs="Arial Unicode MS"/>
          <w:color w:val="323E4F" w:themeColor="text2" w:themeShade="BF"/>
          <w:sz w:val="40"/>
          <w:szCs w:val="40"/>
          <w:lang w:eastAsia="en-GB"/>
        </w:rPr>
        <w:sectPr w:rsidR="00C17703" w:rsidSect="00C9635D">
          <w:pgSz w:w="16834" w:h="11909" w:orient="landscape" w:code="9"/>
          <w:pgMar w:top="720" w:right="720" w:bottom="720" w:left="720" w:header="567" w:footer="567" w:gutter="0"/>
          <w:cols w:num="2" w:space="720"/>
          <w:docGrid w:linePitch="326"/>
        </w:sectPr>
      </w:pPr>
    </w:p>
    <w:p w14:paraId="2158DF04" w14:textId="55C04D71" w:rsidR="00037633" w:rsidRDefault="00037633" w:rsidP="006C566A">
      <w:pPr>
        <w:jc w:val="both"/>
        <w:rPr>
          <w:rFonts w:asciiTheme="minorHAnsi" w:eastAsia="Arial Unicode MS" w:hAnsiTheme="minorHAnsi" w:cs="Arial Unicode MS"/>
          <w:color w:val="323E4F" w:themeColor="text2" w:themeShade="BF"/>
          <w:sz w:val="32"/>
          <w:szCs w:val="40"/>
          <w:lang w:eastAsia="en-GB"/>
        </w:rPr>
        <w:sectPr w:rsidR="00037633" w:rsidSect="00D4251D">
          <w:type w:val="continuous"/>
          <w:pgSz w:w="16834" w:h="11909" w:orient="landscape" w:code="9"/>
          <w:pgMar w:top="720" w:right="720" w:bottom="720" w:left="720" w:header="567" w:footer="567" w:gutter="0"/>
          <w:cols w:space="720"/>
          <w:docGrid w:linePitch="326"/>
        </w:sectPr>
      </w:pPr>
    </w:p>
    <w:p w14:paraId="4E91D5B7" w14:textId="590EA18F" w:rsidR="009D4241" w:rsidRPr="008D0577" w:rsidRDefault="009D4241" w:rsidP="006C566A">
      <w:pPr>
        <w:jc w:val="both"/>
        <w:rPr>
          <w:rFonts w:asciiTheme="minorHAnsi" w:eastAsia="Arial Unicode MS" w:hAnsiTheme="minorHAnsi" w:cs="Arial Unicode MS"/>
          <w:color w:val="323E4F" w:themeColor="text2" w:themeShade="BF"/>
          <w:sz w:val="28"/>
          <w:szCs w:val="40"/>
          <w:u w:val="single"/>
          <w:lang w:eastAsia="en-GB"/>
        </w:rPr>
      </w:pPr>
      <w:r w:rsidRPr="001F77D3">
        <w:rPr>
          <w:rFonts w:asciiTheme="minorHAnsi" w:eastAsia="Arial Unicode MS" w:hAnsiTheme="minorHAnsi" w:cs="Arial Unicode MS"/>
          <w:color w:val="323E4F" w:themeColor="text2" w:themeShade="BF"/>
          <w:sz w:val="28"/>
          <w:szCs w:val="40"/>
          <w:u w:val="single"/>
          <w:lang w:eastAsia="en-GB"/>
        </w:rPr>
        <w:t>Revenue outturn</w:t>
      </w:r>
    </w:p>
    <w:p w14:paraId="47A33155" w14:textId="77777777" w:rsidR="00D4251D" w:rsidRPr="008D0577" w:rsidRDefault="00D4251D" w:rsidP="006C566A">
      <w:pPr>
        <w:jc w:val="both"/>
        <w:rPr>
          <w:rFonts w:asciiTheme="minorHAnsi" w:eastAsia="Arial Unicode MS" w:hAnsiTheme="minorHAnsi" w:cs="Arial Unicode MS"/>
          <w:sz w:val="20"/>
        </w:rPr>
        <w:sectPr w:rsidR="00D4251D" w:rsidRPr="008D0577" w:rsidSect="00D4251D">
          <w:footerReference w:type="default" r:id="rId35"/>
          <w:type w:val="continuous"/>
          <w:pgSz w:w="16834" w:h="11909" w:orient="landscape" w:code="9"/>
          <w:pgMar w:top="720" w:right="720" w:bottom="720" w:left="720" w:header="567" w:footer="567" w:gutter="0"/>
          <w:cols w:space="720"/>
          <w:docGrid w:linePitch="326"/>
        </w:sectPr>
      </w:pPr>
    </w:p>
    <w:p w14:paraId="4BC0ACB7" w14:textId="285107C1" w:rsidR="009D4241" w:rsidRPr="008D0577" w:rsidRDefault="009D4241" w:rsidP="006C566A">
      <w:pPr>
        <w:jc w:val="both"/>
        <w:rPr>
          <w:rFonts w:asciiTheme="minorHAnsi" w:eastAsia="Arial Unicode MS" w:hAnsiTheme="minorHAnsi" w:cs="Arial Unicode MS"/>
        </w:rPr>
      </w:pPr>
    </w:p>
    <w:p w14:paraId="0E8916A5" w14:textId="44DCF701" w:rsidR="006C566A" w:rsidRPr="008D0577" w:rsidRDefault="006C566A" w:rsidP="006C566A">
      <w:pPr>
        <w:jc w:val="both"/>
        <w:rPr>
          <w:rFonts w:asciiTheme="minorHAnsi" w:eastAsia="Arial Unicode MS" w:hAnsiTheme="minorHAnsi" w:cs="Arial Unicode MS"/>
        </w:rPr>
      </w:pPr>
      <w:r w:rsidRPr="008D0577">
        <w:rPr>
          <w:rFonts w:asciiTheme="minorHAnsi" w:eastAsia="Arial Unicode MS" w:hAnsiTheme="minorHAnsi" w:cs="Arial Unicode MS"/>
        </w:rPr>
        <w:t xml:space="preserve">On 9 February 2017, the Council approved a net revenue budget of </w:t>
      </w:r>
      <w:r w:rsidR="00323C43" w:rsidRPr="008D0577">
        <w:rPr>
          <w:rFonts w:asciiTheme="minorHAnsi" w:eastAsia="Arial Unicode MS" w:hAnsiTheme="minorHAnsi" w:cs="Arial Unicode MS"/>
        </w:rPr>
        <w:t>£724.8</w:t>
      </w:r>
      <w:r w:rsidRPr="008D0577">
        <w:rPr>
          <w:rFonts w:asciiTheme="minorHAnsi" w:eastAsia="Arial Unicode MS" w:hAnsiTheme="minorHAnsi" w:cs="Arial Unicode MS"/>
        </w:rPr>
        <w:t xml:space="preserve"> million.  The revenue budget </w:t>
      </w:r>
      <w:r w:rsidR="00696321" w:rsidRPr="008D0577">
        <w:rPr>
          <w:rFonts w:asciiTheme="minorHAnsi" w:eastAsia="Arial Unicode MS" w:hAnsiTheme="minorHAnsi" w:cs="Arial Unicode MS"/>
        </w:rPr>
        <w:t>shows the annual c</w:t>
      </w:r>
      <w:r w:rsidRPr="008D0577">
        <w:rPr>
          <w:rFonts w:asciiTheme="minorHAnsi" w:eastAsia="Arial Unicode MS" w:hAnsiTheme="minorHAnsi" w:cs="Arial Unicode MS"/>
        </w:rPr>
        <w:t xml:space="preserve">ost of carrying out the Council’s duties and responsibilities to the community, many of which are </w:t>
      </w:r>
      <w:r w:rsidR="00DC3628" w:rsidRPr="008D0577">
        <w:rPr>
          <w:rFonts w:asciiTheme="minorHAnsi" w:eastAsia="Arial Unicode MS" w:hAnsiTheme="minorHAnsi" w:cs="Arial Unicode MS"/>
        </w:rPr>
        <w:t>required to be provided by the Council under statute</w:t>
      </w:r>
      <w:r w:rsidRPr="008D0577">
        <w:rPr>
          <w:rFonts w:asciiTheme="minorHAnsi" w:eastAsia="Arial Unicode MS" w:hAnsiTheme="minorHAnsi" w:cs="Arial Unicode MS"/>
        </w:rPr>
        <w:t>.</w:t>
      </w:r>
    </w:p>
    <w:p w14:paraId="3C366EB7" w14:textId="77777777" w:rsidR="006C566A" w:rsidRPr="008D0577" w:rsidRDefault="006C566A" w:rsidP="006C566A">
      <w:pPr>
        <w:jc w:val="both"/>
        <w:rPr>
          <w:rFonts w:asciiTheme="minorHAnsi" w:eastAsia="Arial Unicode MS" w:hAnsiTheme="minorHAnsi" w:cs="Arial Unicode MS"/>
        </w:rPr>
      </w:pPr>
    </w:p>
    <w:p w14:paraId="0F4233DB" w14:textId="4A2B2EF4" w:rsidR="006C566A" w:rsidRPr="008D0577" w:rsidRDefault="006C566A" w:rsidP="006C566A">
      <w:pPr>
        <w:tabs>
          <w:tab w:val="left" w:pos="1455"/>
          <w:tab w:val="left" w:pos="3600"/>
          <w:tab w:val="left" w:pos="6885"/>
        </w:tabs>
        <w:jc w:val="both"/>
        <w:rPr>
          <w:rFonts w:asciiTheme="minorHAnsi" w:eastAsia="Arial Unicode MS" w:hAnsiTheme="minorHAnsi" w:cs="Arial Unicode MS"/>
        </w:rPr>
      </w:pPr>
      <w:r w:rsidRPr="008D0577">
        <w:rPr>
          <w:rFonts w:asciiTheme="minorHAnsi" w:eastAsia="Arial Unicode MS" w:hAnsiTheme="minorHAnsi" w:cs="Arial Unicode MS"/>
        </w:rPr>
        <w:t xml:space="preserve">The </w:t>
      </w:r>
      <w:r w:rsidR="00A759AD" w:rsidRPr="008D0577">
        <w:rPr>
          <w:rFonts w:asciiTheme="minorHAnsi" w:eastAsia="Arial Unicode MS" w:hAnsiTheme="minorHAnsi" w:cs="Arial Unicode MS"/>
        </w:rPr>
        <w:t>table shows the final outturn position compared to the approved budget.</w:t>
      </w:r>
    </w:p>
    <w:p w14:paraId="486E9D4D" w14:textId="77777777" w:rsidR="00912012" w:rsidRPr="008D0577" w:rsidRDefault="00912012" w:rsidP="00912012">
      <w:pPr>
        <w:tabs>
          <w:tab w:val="left" w:pos="1455"/>
          <w:tab w:val="left" w:pos="3600"/>
          <w:tab w:val="left" w:pos="6885"/>
        </w:tabs>
        <w:jc w:val="both"/>
        <w:rPr>
          <w:rFonts w:asciiTheme="minorHAnsi" w:eastAsia="Arial Unicode MS" w:hAnsiTheme="minorHAnsi" w:cs="Arial Unicode MS"/>
        </w:rPr>
      </w:pPr>
    </w:p>
    <w:p w14:paraId="40199B9A" w14:textId="4BB5000B" w:rsidR="00752058" w:rsidRPr="008D0577" w:rsidRDefault="00752058" w:rsidP="00752058">
      <w:pPr>
        <w:tabs>
          <w:tab w:val="left" w:pos="851"/>
          <w:tab w:val="left" w:pos="1418"/>
        </w:tabs>
        <w:jc w:val="both"/>
        <w:rPr>
          <w:rFonts w:asciiTheme="minorHAnsi" w:eastAsia="Arial Unicode MS" w:hAnsiTheme="minorHAnsi" w:cs="Arial Unicode MS"/>
        </w:rPr>
      </w:pPr>
      <w:r w:rsidRPr="008D0577">
        <w:rPr>
          <w:rFonts w:asciiTheme="minorHAnsi" w:eastAsia="Arial Unicode MS" w:hAnsiTheme="minorHAnsi" w:cs="Arial Unicode MS"/>
        </w:rPr>
        <w:t xml:space="preserve">The final outturn position (excluding schools) of £703.9 million, resulted in an underspend of £20.9 million compared to the budget.  The underspends reported are largely due to treasury management activity, staffing underspends, additional income and some lower operational costs.  This is partially offset by an overspend within children's social care </w:t>
      </w:r>
      <w:r w:rsidR="0080109B" w:rsidRPr="008D0577">
        <w:rPr>
          <w:rFonts w:asciiTheme="minorHAnsi" w:eastAsia="Arial Unicode MS" w:hAnsiTheme="minorHAnsi" w:cs="Arial Unicode MS"/>
        </w:rPr>
        <w:t>arising</w:t>
      </w:r>
      <w:r w:rsidRPr="008D0577">
        <w:rPr>
          <w:rFonts w:asciiTheme="minorHAnsi" w:eastAsia="Arial Unicode MS" w:hAnsiTheme="minorHAnsi" w:cs="Arial Unicode MS"/>
        </w:rPr>
        <w:t xml:space="preserve"> from additional costs for placements, staffing, special guardianship orders and assistance to families.</w:t>
      </w:r>
    </w:p>
    <w:p w14:paraId="31734687" w14:textId="77777777" w:rsidR="00752058" w:rsidRPr="008D0577" w:rsidRDefault="00752058" w:rsidP="00752058">
      <w:pPr>
        <w:tabs>
          <w:tab w:val="left" w:pos="851"/>
          <w:tab w:val="left" w:pos="1418"/>
        </w:tabs>
        <w:jc w:val="both"/>
        <w:rPr>
          <w:rFonts w:asciiTheme="minorHAnsi" w:eastAsia="Arial Unicode MS" w:hAnsiTheme="minorHAnsi" w:cs="Arial Unicode MS"/>
        </w:rPr>
      </w:pPr>
    </w:p>
    <w:p w14:paraId="2E656BE1" w14:textId="77777777" w:rsidR="00752058" w:rsidRPr="008D0577" w:rsidRDefault="00752058" w:rsidP="00752058">
      <w:pPr>
        <w:jc w:val="both"/>
        <w:rPr>
          <w:rFonts w:asciiTheme="minorHAnsi" w:eastAsia="Arial Unicode MS" w:hAnsiTheme="minorHAnsi" w:cs="Arial Unicode MS"/>
        </w:rPr>
      </w:pPr>
      <w:r w:rsidRPr="008D0577">
        <w:rPr>
          <w:rFonts w:asciiTheme="minorHAnsi" w:eastAsia="Arial Unicode MS" w:hAnsiTheme="minorHAnsi" w:cs="Arial Unicode MS"/>
        </w:rPr>
        <w:t>The final schools outturn position reflected an overspend of £7.7 million against the budget.  This is mainly due to the continuing increase in costs of inflation and staffing and significant demand pressures on the High Needs Block whilst the school grant funding continues to remain static.</w:t>
      </w:r>
    </w:p>
    <w:p w14:paraId="5205B5BB" w14:textId="77777777" w:rsidR="00752058" w:rsidRPr="008D0577" w:rsidRDefault="00752058" w:rsidP="00912012">
      <w:pPr>
        <w:tabs>
          <w:tab w:val="left" w:pos="1455"/>
          <w:tab w:val="left" w:pos="3600"/>
          <w:tab w:val="left" w:pos="6885"/>
        </w:tabs>
        <w:jc w:val="both"/>
        <w:rPr>
          <w:rFonts w:asciiTheme="minorHAnsi" w:eastAsia="Arial Unicode MS" w:hAnsiTheme="minorHAnsi" w:cs="Arial Unicode MS"/>
        </w:rPr>
      </w:pPr>
    </w:p>
    <w:p w14:paraId="03E8717B" w14:textId="77777777" w:rsidR="00752058" w:rsidRPr="008D0577" w:rsidRDefault="00752058" w:rsidP="00912012">
      <w:pPr>
        <w:tabs>
          <w:tab w:val="left" w:pos="1455"/>
          <w:tab w:val="left" w:pos="3600"/>
          <w:tab w:val="left" w:pos="6885"/>
        </w:tabs>
        <w:jc w:val="both"/>
        <w:rPr>
          <w:rFonts w:asciiTheme="minorHAnsi" w:eastAsia="Arial Unicode MS" w:hAnsiTheme="minorHAnsi" w:cs="Arial Unicode MS"/>
        </w:rPr>
      </w:pPr>
    </w:p>
    <w:p w14:paraId="07562DE4" w14:textId="77777777" w:rsidR="00752058" w:rsidRPr="008D0577" w:rsidRDefault="00752058" w:rsidP="00912012">
      <w:pPr>
        <w:tabs>
          <w:tab w:val="left" w:pos="1455"/>
          <w:tab w:val="left" w:pos="3600"/>
          <w:tab w:val="left" w:pos="6885"/>
        </w:tabs>
        <w:jc w:val="both"/>
        <w:rPr>
          <w:rFonts w:asciiTheme="minorHAnsi" w:eastAsia="Arial Unicode MS" w:hAnsiTheme="minorHAnsi" w:cs="Arial Unicode MS"/>
        </w:rPr>
      </w:pPr>
    </w:p>
    <w:p w14:paraId="102B2BC5" w14:textId="77777777" w:rsidR="00752058" w:rsidRPr="00B200F3" w:rsidRDefault="00752058" w:rsidP="00912012">
      <w:pPr>
        <w:tabs>
          <w:tab w:val="left" w:pos="1455"/>
          <w:tab w:val="left" w:pos="3600"/>
          <w:tab w:val="left" w:pos="6885"/>
        </w:tabs>
        <w:jc w:val="both"/>
        <w:rPr>
          <w:rFonts w:asciiTheme="minorHAnsi" w:eastAsia="Arial Unicode MS" w:hAnsiTheme="minorHAnsi" w:cs="Arial Unicode MS"/>
          <w:highlight w:val="magenta"/>
        </w:rPr>
      </w:pPr>
    </w:p>
    <w:p w14:paraId="633AD0EC" w14:textId="77777777" w:rsidR="00752058" w:rsidRPr="00B200F3" w:rsidRDefault="00752058" w:rsidP="00912012">
      <w:pPr>
        <w:tabs>
          <w:tab w:val="left" w:pos="1455"/>
          <w:tab w:val="left" w:pos="3600"/>
          <w:tab w:val="left" w:pos="6885"/>
        </w:tabs>
        <w:jc w:val="both"/>
        <w:rPr>
          <w:rFonts w:asciiTheme="minorHAnsi" w:eastAsia="Arial Unicode MS" w:hAnsiTheme="minorHAnsi" w:cs="Arial Unicode MS"/>
          <w:highlight w:val="magenta"/>
        </w:rPr>
      </w:pPr>
    </w:p>
    <w:p w14:paraId="626DDBF4" w14:textId="77777777" w:rsidR="00752058" w:rsidRPr="00B200F3" w:rsidRDefault="00752058" w:rsidP="00912012">
      <w:pPr>
        <w:tabs>
          <w:tab w:val="left" w:pos="1455"/>
          <w:tab w:val="left" w:pos="3600"/>
          <w:tab w:val="left" w:pos="6885"/>
        </w:tabs>
        <w:jc w:val="both"/>
        <w:rPr>
          <w:rFonts w:asciiTheme="minorHAnsi" w:eastAsia="Arial Unicode MS" w:hAnsiTheme="minorHAnsi" w:cs="Arial Unicode MS"/>
          <w:highlight w:val="magenta"/>
        </w:rPr>
      </w:pPr>
    </w:p>
    <w:p w14:paraId="2B9C00E6" w14:textId="77777777" w:rsidR="00752058" w:rsidRPr="00B200F3" w:rsidRDefault="00752058" w:rsidP="00912012">
      <w:pPr>
        <w:tabs>
          <w:tab w:val="left" w:pos="1455"/>
          <w:tab w:val="left" w:pos="3600"/>
          <w:tab w:val="left" w:pos="6885"/>
        </w:tabs>
        <w:jc w:val="both"/>
        <w:rPr>
          <w:rFonts w:asciiTheme="minorHAnsi" w:eastAsia="Arial Unicode MS" w:hAnsiTheme="minorHAnsi" w:cs="Arial Unicode MS"/>
          <w:highlight w:val="magenta"/>
        </w:rPr>
      </w:pPr>
    </w:p>
    <w:p w14:paraId="1ADB488E" w14:textId="77777777" w:rsidR="00752058" w:rsidRPr="00B200F3" w:rsidRDefault="00752058" w:rsidP="00912012">
      <w:pPr>
        <w:tabs>
          <w:tab w:val="left" w:pos="1455"/>
          <w:tab w:val="left" w:pos="3600"/>
          <w:tab w:val="left" w:pos="6885"/>
        </w:tabs>
        <w:jc w:val="both"/>
        <w:rPr>
          <w:rFonts w:asciiTheme="minorHAnsi" w:eastAsia="Arial Unicode MS" w:hAnsiTheme="minorHAnsi" w:cs="Arial Unicode MS"/>
          <w:highlight w:val="magenta"/>
        </w:rPr>
      </w:pPr>
    </w:p>
    <w:p w14:paraId="697B309F" w14:textId="77777777" w:rsidR="00752058" w:rsidRPr="00B200F3" w:rsidRDefault="00752058" w:rsidP="00912012">
      <w:pPr>
        <w:tabs>
          <w:tab w:val="left" w:pos="1455"/>
          <w:tab w:val="left" w:pos="3600"/>
          <w:tab w:val="left" w:pos="6885"/>
        </w:tabs>
        <w:jc w:val="both"/>
        <w:rPr>
          <w:rFonts w:asciiTheme="minorHAnsi" w:eastAsia="Arial Unicode MS" w:hAnsiTheme="minorHAnsi" w:cs="Arial Unicode MS"/>
          <w:highlight w:val="magenta"/>
        </w:rPr>
      </w:pPr>
    </w:p>
    <w:p w14:paraId="36053714" w14:textId="77777777" w:rsidR="00752058" w:rsidRPr="00B200F3" w:rsidRDefault="00752058" w:rsidP="00912012">
      <w:pPr>
        <w:tabs>
          <w:tab w:val="left" w:pos="1455"/>
          <w:tab w:val="left" w:pos="3600"/>
          <w:tab w:val="left" w:pos="6885"/>
        </w:tabs>
        <w:jc w:val="both"/>
        <w:rPr>
          <w:rFonts w:asciiTheme="minorHAnsi" w:eastAsia="Arial Unicode MS" w:hAnsiTheme="minorHAnsi" w:cs="Arial Unicode MS"/>
          <w:highlight w:val="magenta"/>
        </w:rPr>
      </w:pPr>
    </w:p>
    <w:tbl>
      <w:tblPr>
        <w:tblW w:w="7508" w:type="dxa"/>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Look w:val="00A0" w:firstRow="1" w:lastRow="0" w:firstColumn="1" w:lastColumn="0" w:noHBand="0" w:noVBand="0"/>
      </w:tblPr>
      <w:tblGrid>
        <w:gridCol w:w="3964"/>
        <w:gridCol w:w="1181"/>
        <w:gridCol w:w="1181"/>
        <w:gridCol w:w="1182"/>
      </w:tblGrid>
      <w:tr w:rsidR="005234AF" w:rsidRPr="008D0577" w14:paraId="17C6F762" w14:textId="77777777" w:rsidTr="00106A2A">
        <w:trPr>
          <w:trHeight w:val="264"/>
        </w:trPr>
        <w:tc>
          <w:tcPr>
            <w:tcW w:w="3964" w:type="dxa"/>
            <w:shd w:val="clear" w:color="auto" w:fill="E7E6E6" w:themeFill="background2"/>
          </w:tcPr>
          <w:p w14:paraId="56956CF6" w14:textId="77777777" w:rsidR="005234AF" w:rsidRPr="008D0577" w:rsidRDefault="005234AF" w:rsidP="00B31C66">
            <w:pPr>
              <w:tabs>
                <w:tab w:val="left" w:pos="1455"/>
                <w:tab w:val="left" w:pos="5040"/>
                <w:tab w:val="left" w:pos="6885"/>
              </w:tabs>
              <w:spacing w:after="40"/>
              <w:rPr>
                <w:rFonts w:asciiTheme="minorHAnsi" w:eastAsia="Arial Unicode MS" w:hAnsiTheme="minorHAnsi" w:cs="Arial Unicode MS"/>
                <w:b/>
                <w:sz w:val="22"/>
              </w:rPr>
            </w:pPr>
            <w:r w:rsidRPr="008D0577">
              <w:rPr>
                <w:rFonts w:asciiTheme="minorHAnsi" w:eastAsia="Arial Unicode MS" w:hAnsiTheme="minorHAnsi" w:cs="Arial Unicode MS"/>
                <w:b/>
                <w:sz w:val="22"/>
              </w:rPr>
              <w:t>Service</w:t>
            </w:r>
          </w:p>
        </w:tc>
        <w:tc>
          <w:tcPr>
            <w:tcW w:w="1181" w:type="dxa"/>
            <w:shd w:val="clear" w:color="auto" w:fill="E7E6E6" w:themeFill="background2"/>
          </w:tcPr>
          <w:p w14:paraId="3D81F8FA" w14:textId="543C6EA5" w:rsidR="005234AF" w:rsidRPr="008D0577" w:rsidRDefault="00A759AD" w:rsidP="00B31C6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8D0577">
              <w:rPr>
                <w:rFonts w:asciiTheme="minorHAnsi" w:eastAsia="Arial Unicode MS" w:hAnsiTheme="minorHAnsi" w:cs="Arial Unicode MS"/>
                <w:b/>
                <w:sz w:val="22"/>
              </w:rPr>
              <w:t xml:space="preserve">Approved </w:t>
            </w:r>
            <w:r w:rsidR="005234AF" w:rsidRPr="008D0577">
              <w:rPr>
                <w:rFonts w:asciiTheme="minorHAnsi" w:eastAsia="Arial Unicode MS" w:hAnsiTheme="minorHAnsi" w:cs="Arial Unicode MS"/>
                <w:b/>
                <w:sz w:val="22"/>
              </w:rPr>
              <w:t xml:space="preserve">budget </w:t>
            </w:r>
          </w:p>
        </w:tc>
        <w:tc>
          <w:tcPr>
            <w:tcW w:w="1181" w:type="dxa"/>
            <w:shd w:val="clear" w:color="auto" w:fill="E7E6E6" w:themeFill="background2"/>
          </w:tcPr>
          <w:p w14:paraId="3A237C12" w14:textId="47DDE506" w:rsidR="005234AF" w:rsidRPr="008D0577" w:rsidRDefault="00106A2A" w:rsidP="00B31C6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8D0577">
              <w:rPr>
                <w:rFonts w:asciiTheme="minorHAnsi" w:eastAsia="Arial Unicode MS" w:hAnsiTheme="minorHAnsi" w:cs="Arial Unicode MS"/>
                <w:b/>
                <w:sz w:val="22"/>
              </w:rPr>
              <w:t>Outturn position</w:t>
            </w:r>
          </w:p>
        </w:tc>
        <w:tc>
          <w:tcPr>
            <w:tcW w:w="1182" w:type="dxa"/>
            <w:shd w:val="clear" w:color="auto" w:fill="E7E6E6" w:themeFill="background2"/>
          </w:tcPr>
          <w:p w14:paraId="7E5B833F" w14:textId="77777777" w:rsidR="005234AF" w:rsidRPr="008D0577" w:rsidRDefault="005234AF" w:rsidP="00B31C6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8D0577">
              <w:rPr>
                <w:rFonts w:asciiTheme="minorHAnsi" w:eastAsia="Arial Unicode MS" w:hAnsiTheme="minorHAnsi" w:cs="Arial Unicode MS"/>
                <w:b/>
                <w:sz w:val="22"/>
              </w:rPr>
              <w:t>Variation</w:t>
            </w:r>
          </w:p>
        </w:tc>
      </w:tr>
      <w:tr w:rsidR="005234AF" w:rsidRPr="008D0577" w14:paraId="05B5200D" w14:textId="77777777" w:rsidTr="00106A2A">
        <w:trPr>
          <w:trHeight w:val="264"/>
        </w:trPr>
        <w:tc>
          <w:tcPr>
            <w:tcW w:w="3964" w:type="dxa"/>
            <w:shd w:val="clear" w:color="auto" w:fill="E7E6E6" w:themeFill="background2"/>
          </w:tcPr>
          <w:p w14:paraId="470D28DE" w14:textId="77777777" w:rsidR="005234AF" w:rsidRPr="008D0577" w:rsidRDefault="005234AF" w:rsidP="00B31C66">
            <w:pPr>
              <w:tabs>
                <w:tab w:val="left" w:pos="1455"/>
                <w:tab w:val="left" w:pos="5040"/>
                <w:tab w:val="left" w:pos="6885"/>
              </w:tabs>
              <w:spacing w:after="40"/>
              <w:rPr>
                <w:rFonts w:asciiTheme="minorHAnsi" w:eastAsia="Arial Unicode MS" w:hAnsiTheme="minorHAnsi" w:cs="Arial Unicode MS"/>
                <w:b/>
                <w:sz w:val="22"/>
              </w:rPr>
            </w:pPr>
          </w:p>
        </w:tc>
        <w:tc>
          <w:tcPr>
            <w:tcW w:w="1181" w:type="dxa"/>
            <w:shd w:val="clear" w:color="auto" w:fill="E7E6E6" w:themeFill="background2"/>
          </w:tcPr>
          <w:p w14:paraId="5EE5A450" w14:textId="77777777" w:rsidR="005234AF" w:rsidRPr="008D0577" w:rsidRDefault="005234AF" w:rsidP="00B31C6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8D0577">
              <w:rPr>
                <w:rFonts w:asciiTheme="minorHAnsi" w:eastAsia="Arial Unicode MS" w:hAnsiTheme="minorHAnsi" w:cs="Arial Unicode MS"/>
                <w:b/>
                <w:sz w:val="22"/>
              </w:rPr>
              <w:t>£m</w:t>
            </w:r>
          </w:p>
        </w:tc>
        <w:tc>
          <w:tcPr>
            <w:tcW w:w="1181" w:type="dxa"/>
            <w:shd w:val="clear" w:color="auto" w:fill="E7E6E6" w:themeFill="background2"/>
          </w:tcPr>
          <w:p w14:paraId="0E578F31" w14:textId="77777777" w:rsidR="005234AF" w:rsidRPr="008D0577" w:rsidRDefault="005234AF" w:rsidP="00B31C6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8D0577">
              <w:rPr>
                <w:rFonts w:asciiTheme="minorHAnsi" w:eastAsia="Arial Unicode MS" w:hAnsiTheme="minorHAnsi" w:cs="Arial Unicode MS"/>
                <w:b/>
                <w:sz w:val="22"/>
              </w:rPr>
              <w:t>£m</w:t>
            </w:r>
          </w:p>
        </w:tc>
        <w:tc>
          <w:tcPr>
            <w:tcW w:w="1182" w:type="dxa"/>
            <w:shd w:val="clear" w:color="auto" w:fill="E7E6E6" w:themeFill="background2"/>
          </w:tcPr>
          <w:p w14:paraId="501D0E29" w14:textId="77777777" w:rsidR="005234AF" w:rsidRPr="008D0577" w:rsidRDefault="005234AF" w:rsidP="00B31C6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8D0577">
              <w:rPr>
                <w:rFonts w:asciiTheme="minorHAnsi" w:eastAsia="Arial Unicode MS" w:hAnsiTheme="minorHAnsi" w:cs="Arial Unicode MS"/>
                <w:b/>
                <w:sz w:val="22"/>
              </w:rPr>
              <w:t>£m</w:t>
            </w:r>
          </w:p>
        </w:tc>
      </w:tr>
      <w:tr w:rsidR="005234AF" w:rsidRPr="008D0577" w14:paraId="0A4425EE" w14:textId="77777777" w:rsidTr="00106A2A">
        <w:trPr>
          <w:trHeight w:val="264"/>
        </w:trPr>
        <w:tc>
          <w:tcPr>
            <w:tcW w:w="3964" w:type="dxa"/>
          </w:tcPr>
          <w:p w14:paraId="109B4E72" w14:textId="5AADF70A" w:rsidR="005234AF" w:rsidRPr="008D0577" w:rsidRDefault="00106A2A" w:rsidP="00B31C66">
            <w:pPr>
              <w:tabs>
                <w:tab w:val="left" w:pos="1455"/>
                <w:tab w:val="left" w:pos="5040"/>
                <w:tab w:val="left" w:pos="6885"/>
              </w:tabs>
              <w:spacing w:after="40"/>
              <w:rPr>
                <w:rFonts w:asciiTheme="minorHAnsi" w:eastAsia="Arial Unicode MS" w:hAnsiTheme="minorHAnsi" w:cs="Arial Unicode MS"/>
                <w:sz w:val="22"/>
              </w:rPr>
            </w:pPr>
            <w:r w:rsidRPr="008D0577">
              <w:rPr>
                <w:rFonts w:asciiTheme="minorHAnsi" w:eastAsia="Arial Unicode MS" w:hAnsiTheme="minorHAnsi" w:cs="Arial Unicode MS"/>
                <w:sz w:val="22"/>
              </w:rPr>
              <w:t>Adult services</w:t>
            </w:r>
          </w:p>
        </w:tc>
        <w:tc>
          <w:tcPr>
            <w:tcW w:w="1181" w:type="dxa"/>
          </w:tcPr>
          <w:p w14:paraId="311D15F9" w14:textId="40CD21B8" w:rsidR="005234AF" w:rsidRPr="008D0577" w:rsidRDefault="00106A2A" w:rsidP="00106A2A">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328</w:t>
            </w:r>
            <w:r w:rsidR="005234AF" w:rsidRPr="008D0577">
              <w:rPr>
                <w:rFonts w:asciiTheme="minorHAnsi" w:eastAsia="Arial Unicode MS" w:hAnsiTheme="minorHAnsi" w:cs="Arial Unicode MS"/>
                <w:sz w:val="22"/>
                <w:szCs w:val="22"/>
              </w:rPr>
              <w:t>.</w:t>
            </w:r>
            <w:r w:rsidR="00323C43" w:rsidRPr="008D0577">
              <w:rPr>
                <w:rFonts w:asciiTheme="minorHAnsi" w:eastAsia="Arial Unicode MS" w:hAnsiTheme="minorHAnsi" w:cs="Arial Unicode MS"/>
                <w:sz w:val="22"/>
                <w:szCs w:val="22"/>
              </w:rPr>
              <w:t>4</w:t>
            </w:r>
          </w:p>
        </w:tc>
        <w:tc>
          <w:tcPr>
            <w:tcW w:w="1181" w:type="dxa"/>
            <w:vAlign w:val="center"/>
          </w:tcPr>
          <w:p w14:paraId="22E0E8E7" w14:textId="5336465F"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326.2</w:t>
            </w:r>
          </w:p>
        </w:tc>
        <w:tc>
          <w:tcPr>
            <w:tcW w:w="1182" w:type="dxa"/>
            <w:vAlign w:val="center"/>
          </w:tcPr>
          <w:p w14:paraId="2953ADED" w14:textId="247790C7"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(2.2</w:t>
            </w:r>
            <w:r w:rsidR="00106A2A" w:rsidRPr="008D0577">
              <w:rPr>
                <w:rFonts w:asciiTheme="minorHAnsi" w:eastAsia="Arial Unicode MS" w:hAnsiTheme="minorHAnsi" w:cs="Arial Unicode MS"/>
                <w:sz w:val="22"/>
                <w:szCs w:val="22"/>
              </w:rPr>
              <w:t>)</w:t>
            </w:r>
          </w:p>
        </w:tc>
      </w:tr>
      <w:tr w:rsidR="005234AF" w:rsidRPr="008D0577" w14:paraId="470762C5" w14:textId="77777777" w:rsidTr="00106A2A">
        <w:trPr>
          <w:trHeight w:val="264"/>
        </w:trPr>
        <w:tc>
          <w:tcPr>
            <w:tcW w:w="3964" w:type="dxa"/>
          </w:tcPr>
          <w:p w14:paraId="736FE437" w14:textId="07E1E8A6" w:rsidR="005234AF" w:rsidRPr="008D0577" w:rsidRDefault="00106A2A" w:rsidP="00106A2A">
            <w:pPr>
              <w:tabs>
                <w:tab w:val="left" w:pos="1455"/>
                <w:tab w:val="left" w:pos="5040"/>
                <w:tab w:val="left" w:pos="6885"/>
              </w:tabs>
              <w:spacing w:after="40"/>
              <w:rPr>
                <w:rFonts w:asciiTheme="minorHAnsi" w:eastAsia="Arial Unicode MS" w:hAnsiTheme="minorHAnsi" w:cs="Arial Unicode MS"/>
                <w:sz w:val="22"/>
              </w:rPr>
            </w:pPr>
            <w:r w:rsidRPr="008D0577">
              <w:rPr>
                <w:rFonts w:asciiTheme="minorHAnsi" w:eastAsia="Arial Unicode MS" w:hAnsiTheme="minorHAnsi" w:cs="Arial Unicode MS"/>
                <w:sz w:val="22"/>
              </w:rPr>
              <w:t>Education and c</w:t>
            </w:r>
            <w:r w:rsidR="005234AF" w:rsidRPr="008D0577">
              <w:rPr>
                <w:rFonts w:asciiTheme="minorHAnsi" w:eastAsia="Arial Unicode MS" w:hAnsiTheme="minorHAnsi" w:cs="Arial Unicode MS"/>
                <w:sz w:val="22"/>
              </w:rPr>
              <w:t xml:space="preserve">hildren's services </w:t>
            </w:r>
          </w:p>
        </w:tc>
        <w:tc>
          <w:tcPr>
            <w:tcW w:w="1181" w:type="dxa"/>
          </w:tcPr>
          <w:p w14:paraId="2692FA22" w14:textId="6A167292" w:rsidR="005234AF" w:rsidRPr="008D0577" w:rsidRDefault="00323C43"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147.2</w:t>
            </w:r>
          </w:p>
        </w:tc>
        <w:tc>
          <w:tcPr>
            <w:tcW w:w="1181" w:type="dxa"/>
            <w:vAlign w:val="center"/>
          </w:tcPr>
          <w:p w14:paraId="69867F9D" w14:textId="259A44AB"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151</w:t>
            </w:r>
            <w:r w:rsidR="00323C43" w:rsidRPr="008D0577">
              <w:rPr>
                <w:rFonts w:asciiTheme="minorHAnsi" w:eastAsia="Arial Unicode MS" w:hAnsiTheme="minorHAnsi" w:cs="Arial Unicode MS"/>
                <w:sz w:val="22"/>
                <w:szCs w:val="22"/>
              </w:rPr>
              <w:t>.9</w:t>
            </w:r>
          </w:p>
        </w:tc>
        <w:tc>
          <w:tcPr>
            <w:tcW w:w="1182" w:type="dxa"/>
            <w:vAlign w:val="center"/>
          </w:tcPr>
          <w:p w14:paraId="67DA915C" w14:textId="78E5558C"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4.7</w:t>
            </w:r>
          </w:p>
        </w:tc>
      </w:tr>
      <w:tr w:rsidR="005234AF" w:rsidRPr="008D0577" w14:paraId="03CBC33A" w14:textId="77777777" w:rsidTr="00106A2A">
        <w:trPr>
          <w:trHeight w:val="264"/>
        </w:trPr>
        <w:tc>
          <w:tcPr>
            <w:tcW w:w="3964" w:type="dxa"/>
          </w:tcPr>
          <w:p w14:paraId="0164EC13" w14:textId="77777777" w:rsidR="005234AF" w:rsidRPr="008D0577" w:rsidRDefault="005234AF" w:rsidP="00B31C66">
            <w:pPr>
              <w:tabs>
                <w:tab w:val="left" w:pos="1455"/>
                <w:tab w:val="left" w:pos="5040"/>
                <w:tab w:val="left" w:pos="6885"/>
              </w:tabs>
              <w:spacing w:after="40"/>
              <w:rPr>
                <w:rFonts w:asciiTheme="minorHAnsi" w:eastAsia="Arial Unicode MS" w:hAnsiTheme="minorHAnsi" w:cs="Arial Unicode MS"/>
                <w:sz w:val="22"/>
              </w:rPr>
            </w:pPr>
            <w:r w:rsidRPr="008D0577">
              <w:rPr>
                <w:rFonts w:asciiTheme="minorHAnsi" w:eastAsia="Arial Unicode MS" w:hAnsiTheme="minorHAnsi" w:cs="Arial Unicode MS"/>
                <w:sz w:val="22"/>
              </w:rPr>
              <w:t xml:space="preserve">Community services </w:t>
            </w:r>
          </w:p>
        </w:tc>
        <w:tc>
          <w:tcPr>
            <w:tcW w:w="1181" w:type="dxa"/>
          </w:tcPr>
          <w:p w14:paraId="17C1337A" w14:textId="0F7E605F" w:rsidR="005234AF" w:rsidRPr="008D0577" w:rsidRDefault="00323C43"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129.7</w:t>
            </w:r>
          </w:p>
        </w:tc>
        <w:tc>
          <w:tcPr>
            <w:tcW w:w="1181" w:type="dxa"/>
            <w:vAlign w:val="center"/>
          </w:tcPr>
          <w:p w14:paraId="65A7A20A" w14:textId="528F3DE5"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125.7</w:t>
            </w:r>
          </w:p>
        </w:tc>
        <w:tc>
          <w:tcPr>
            <w:tcW w:w="1182" w:type="dxa"/>
            <w:vAlign w:val="center"/>
          </w:tcPr>
          <w:p w14:paraId="6B004108" w14:textId="44D8A842"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(4.0</w:t>
            </w:r>
            <w:r w:rsidR="00106A2A" w:rsidRPr="008D0577">
              <w:rPr>
                <w:rFonts w:asciiTheme="minorHAnsi" w:eastAsia="Arial Unicode MS" w:hAnsiTheme="minorHAnsi" w:cs="Arial Unicode MS"/>
                <w:sz w:val="22"/>
                <w:szCs w:val="22"/>
              </w:rPr>
              <w:t>)</w:t>
            </w:r>
          </w:p>
        </w:tc>
      </w:tr>
      <w:tr w:rsidR="005234AF" w:rsidRPr="008D0577" w14:paraId="2C44BBC5" w14:textId="77777777" w:rsidTr="00106A2A">
        <w:trPr>
          <w:trHeight w:val="264"/>
        </w:trPr>
        <w:tc>
          <w:tcPr>
            <w:tcW w:w="3964" w:type="dxa"/>
          </w:tcPr>
          <w:p w14:paraId="3B0D2A2A" w14:textId="77777777" w:rsidR="005234AF" w:rsidRPr="008D0577" w:rsidRDefault="005234AF" w:rsidP="00B31C66">
            <w:pPr>
              <w:tabs>
                <w:tab w:val="left" w:pos="1455"/>
                <w:tab w:val="left" w:pos="5040"/>
                <w:tab w:val="left" w:pos="6885"/>
              </w:tabs>
              <w:spacing w:after="40"/>
              <w:rPr>
                <w:rFonts w:asciiTheme="minorHAnsi" w:eastAsia="Arial Unicode MS" w:hAnsiTheme="minorHAnsi" w:cs="Arial Unicode MS"/>
                <w:sz w:val="22"/>
              </w:rPr>
            </w:pPr>
            <w:r w:rsidRPr="008D0577">
              <w:rPr>
                <w:rFonts w:asciiTheme="minorHAnsi" w:eastAsia="Arial Unicode MS" w:hAnsiTheme="minorHAnsi" w:cs="Arial Unicode MS"/>
                <w:sz w:val="22"/>
              </w:rPr>
              <w:t>Public health and wellbeing</w:t>
            </w:r>
          </w:p>
        </w:tc>
        <w:tc>
          <w:tcPr>
            <w:tcW w:w="1181" w:type="dxa"/>
          </w:tcPr>
          <w:p w14:paraId="0317598A" w14:textId="0C385B72" w:rsidR="005234AF" w:rsidRPr="008D0577" w:rsidRDefault="00323C43"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20.2</w:t>
            </w:r>
          </w:p>
        </w:tc>
        <w:tc>
          <w:tcPr>
            <w:tcW w:w="1181" w:type="dxa"/>
            <w:vAlign w:val="center"/>
          </w:tcPr>
          <w:p w14:paraId="7B30164B" w14:textId="11E45F24"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15.8</w:t>
            </w:r>
          </w:p>
        </w:tc>
        <w:tc>
          <w:tcPr>
            <w:tcW w:w="1182" w:type="dxa"/>
            <w:vAlign w:val="center"/>
          </w:tcPr>
          <w:p w14:paraId="7ED42963" w14:textId="2EE27A9B"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(4.4</w:t>
            </w:r>
            <w:r w:rsidR="00106A2A" w:rsidRPr="008D0577">
              <w:rPr>
                <w:rFonts w:asciiTheme="minorHAnsi" w:eastAsia="Arial Unicode MS" w:hAnsiTheme="minorHAnsi" w:cs="Arial Unicode MS"/>
                <w:sz w:val="22"/>
                <w:szCs w:val="22"/>
              </w:rPr>
              <w:t>)</w:t>
            </w:r>
          </w:p>
        </w:tc>
      </w:tr>
      <w:tr w:rsidR="005234AF" w:rsidRPr="008D0577" w14:paraId="78FF8395" w14:textId="77777777" w:rsidTr="00106A2A">
        <w:trPr>
          <w:trHeight w:val="264"/>
        </w:trPr>
        <w:tc>
          <w:tcPr>
            <w:tcW w:w="3964" w:type="dxa"/>
          </w:tcPr>
          <w:p w14:paraId="63E43155" w14:textId="31C9B941" w:rsidR="005234AF" w:rsidRPr="008D0577" w:rsidRDefault="00106A2A" w:rsidP="00B31C66">
            <w:pPr>
              <w:tabs>
                <w:tab w:val="left" w:pos="1455"/>
                <w:tab w:val="left" w:pos="5040"/>
                <w:tab w:val="left" w:pos="6885"/>
              </w:tabs>
              <w:spacing w:after="40"/>
              <w:rPr>
                <w:rFonts w:asciiTheme="minorHAnsi" w:eastAsia="Arial Unicode MS" w:hAnsiTheme="minorHAnsi" w:cs="Arial Unicode MS"/>
                <w:sz w:val="22"/>
              </w:rPr>
            </w:pPr>
            <w:r w:rsidRPr="008D0577">
              <w:rPr>
                <w:rFonts w:asciiTheme="minorHAnsi" w:eastAsia="Arial Unicode MS" w:hAnsiTheme="minorHAnsi" w:cs="Arial Unicode MS"/>
                <w:sz w:val="22"/>
              </w:rPr>
              <w:t>Economic development and planning</w:t>
            </w:r>
          </w:p>
        </w:tc>
        <w:tc>
          <w:tcPr>
            <w:tcW w:w="1181" w:type="dxa"/>
          </w:tcPr>
          <w:p w14:paraId="44456FA2" w14:textId="79A9114A" w:rsidR="005234AF" w:rsidRPr="008D0577" w:rsidRDefault="00323C43"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2.1</w:t>
            </w:r>
          </w:p>
        </w:tc>
        <w:tc>
          <w:tcPr>
            <w:tcW w:w="1181" w:type="dxa"/>
            <w:vAlign w:val="center"/>
          </w:tcPr>
          <w:p w14:paraId="26F274F6" w14:textId="288DFE8F"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1.5</w:t>
            </w:r>
          </w:p>
        </w:tc>
        <w:tc>
          <w:tcPr>
            <w:tcW w:w="1182" w:type="dxa"/>
            <w:vAlign w:val="center"/>
          </w:tcPr>
          <w:p w14:paraId="3E7DBE6F" w14:textId="1BD01BB1" w:rsidR="005234AF" w:rsidRPr="008D0577" w:rsidRDefault="008C1872" w:rsidP="008C1872">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(0.6</w:t>
            </w:r>
            <w:r w:rsidR="00106A2A" w:rsidRPr="008D0577">
              <w:rPr>
                <w:rFonts w:asciiTheme="minorHAnsi" w:eastAsia="Arial Unicode MS" w:hAnsiTheme="minorHAnsi" w:cs="Arial Unicode MS"/>
                <w:sz w:val="22"/>
                <w:szCs w:val="22"/>
              </w:rPr>
              <w:t>)</w:t>
            </w:r>
          </w:p>
        </w:tc>
      </w:tr>
      <w:tr w:rsidR="005234AF" w:rsidRPr="008D0577" w14:paraId="5AD248ED" w14:textId="77777777" w:rsidTr="00106A2A">
        <w:trPr>
          <w:trHeight w:val="264"/>
        </w:trPr>
        <w:tc>
          <w:tcPr>
            <w:tcW w:w="3964" w:type="dxa"/>
          </w:tcPr>
          <w:p w14:paraId="7D67F478" w14:textId="3518F023" w:rsidR="005234AF" w:rsidRPr="008D0577" w:rsidRDefault="00106A2A" w:rsidP="00B31C66">
            <w:pPr>
              <w:tabs>
                <w:tab w:val="left" w:pos="1455"/>
                <w:tab w:val="left" w:pos="5040"/>
                <w:tab w:val="left" w:pos="6885"/>
              </w:tabs>
              <w:spacing w:after="40"/>
              <w:rPr>
                <w:rFonts w:asciiTheme="minorHAnsi" w:eastAsia="Arial Unicode MS" w:hAnsiTheme="minorHAnsi" w:cs="Arial Unicode MS"/>
                <w:sz w:val="22"/>
              </w:rPr>
            </w:pPr>
            <w:r w:rsidRPr="008D0577">
              <w:rPr>
                <w:rFonts w:asciiTheme="minorHAnsi" w:eastAsia="Arial Unicode MS" w:hAnsiTheme="minorHAnsi" w:cs="Arial Unicode MS"/>
                <w:sz w:val="22"/>
              </w:rPr>
              <w:t>Programmes and projects</w:t>
            </w:r>
          </w:p>
        </w:tc>
        <w:tc>
          <w:tcPr>
            <w:tcW w:w="1181" w:type="dxa"/>
          </w:tcPr>
          <w:p w14:paraId="181A9DDA" w14:textId="0B8E9CDD" w:rsidR="005234AF" w:rsidRPr="008D0577" w:rsidRDefault="00323C43"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6.1</w:t>
            </w:r>
          </w:p>
        </w:tc>
        <w:tc>
          <w:tcPr>
            <w:tcW w:w="1181" w:type="dxa"/>
          </w:tcPr>
          <w:p w14:paraId="6CC5BEC2" w14:textId="3AC6C015"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5.5</w:t>
            </w:r>
          </w:p>
        </w:tc>
        <w:tc>
          <w:tcPr>
            <w:tcW w:w="1182" w:type="dxa"/>
          </w:tcPr>
          <w:p w14:paraId="7933FF33" w14:textId="7F03B64F" w:rsidR="005234AF" w:rsidRPr="008D0577" w:rsidRDefault="008C1872" w:rsidP="008C1872">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(0.6</w:t>
            </w:r>
            <w:r w:rsidR="00106A2A" w:rsidRPr="008D0577">
              <w:rPr>
                <w:rFonts w:asciiTheme="minorHAnsi" w:eastAsia="Arial Unicode MS" w:hAnsiTheme="minorHAnsi" w:cs="Arial Unicode MS"/>
                <w:sz w:val="22"/>
                <w:szCs w:val="22"/>
              </w:rPr>
              <w:t>)</w:t>
            </w:r>
          </w:p>
        </w:tc>
      </w:tr>
      <w:tr w:rsidR="00106A2A" w:rsidRPr="008D0577" w14:paraId="58388383" w14:textId="77777777" w:rsidTr="00106A2A">
        <w:trPr>
          <w:trHeight w:val="264"/>
        </w:trPr>
        <w:tc>
          <w:tcPr>
            <w:tcW w:w="3964" w:type="dxa"/>
          </w:tcPr>
          <w:p w14:paraId="46CB1CE5" w14:textId="0B1A0DC9" w:rsidR="00106A2A" w:rsidRPr="008D0577" w:rsidRDefault="00106A2A" w:rsidP="00B31C66">
            <w:pPr>
              <w:tabs>
                <w:tab w:val="left" w:pos="1455"/>
                <w:tab w:val="left" w:pos="5040"/>
                <w:tab w:val="left" w:pos="6885"/>
              </w:tabs>
              <w:spacing w:after="40"/>
              <w:rPr>
                <w:rFonts w:asciiTheme="minorHAnsi" w:eastAsia="Arial Unicode MS" w:hAnsiTheme="minorHAnsi" w:cs="Arial Unicode MS"/>
                <w:sz w:val="22"/>
              </w:rPr>
            </w:pPr>
            <w:r w:rsidRPr="008D0577">
              <w:rPr>
                <w:rFonts w:asciiTheme="minorHAnsi" w:eastAsia="Arial Unicode MS" w:hAnsiTheme="minorHAnsi" w:cs="Arial Unicode MS"/>
                <w:sz w:val="22"/>
              </w:rPr>
              <w:t>Finance, corporate and property services</w:t>
            </w:r>
          </w:p>
        </w:tc>
        <w:tc>
          <w:tcPr>
            <w:tcW w:w="1181" w:type="dxa"/>
          </w:tcPr>
          <w:p w14:paraId="79204724" w14:textId="0A52387C" w:rsidR="00106A2A" w:rsidRPr="008D0577" w:rsidRDefault="00323C43"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77.9</w:t>
            </w:r>
          </w:p>
        </w:tc>
        <w:tc>
          <w:tcPr>
            <w:tcW w:w="1181" w:type="dxa"/>
          </w:tcPr>
          <w:p w14:paraId="66563AFE" w14:textId="7255C799" w:rsidR="00106A2A"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77.1</w:t>
            </w:r>
          </w:p>
        </w:tc>
        <w:tc>
          <w:tcPr>
            <w:tcW w:w="1182" w:type="dxa"/>
          </w:tcPr>
          <w:p w14:paraId="1522197D" w14:textId="42908F49" w:rsidR="00106A2A"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(0.8</w:t>
            </w:r>
            <w:r w:rsidR="00106A2A" w:rsidRPr="008D0577">
              <w:rPr>
                <w:rFonts w:asciiTheme="minorHAnsi" w:eastAsia="Arial Unicode MS" w:hAnsiTheme="minorHAnsi" w:cs="Arial Unicode MS"/>
                <w:sz w:val="22"/>
                <w:szCs w:val="22"/>
              </w:rPr>
              <w:t>)</w:t>
            </w:r>
          </w:p>
        </w:tc>
      </w:tr>
      <w:tr w:rsidR="005234AF" w:rsidRPr="008D0577" w14:paraId="14C3A8C7" w14:textId="77777777" w:rsidTr="00106A2A">
        <w:trPr>
          <w:trHeight w:val="264"/>
        </w:trPr>
        <w:tc>
          <w:tcPr>
            <w:tcW w:w="3964" w:type="dxa"/>
          </w:tcPr>
          <w:p w14:paraId="5044A09C" w14:textId="07EE15D8" w:rsidR="005234AF" w:rsidRPr="008D0577" w:rsidRDefault="005234AF" w:rsidP="00B31C66">
            <w:pPr>
              <w:tabs>
                <w:tab w:val="left" w:pos="1455"/>
                <w:tab w:val="left" w:pos="5040"/>
                <w:tab w:val="left" w:pos="6885"/>
              </w:tabs>
              <w:spacing w:after="40"/>
              <w:rPr>
                <w:rFonts w:asciiTheme="minorHAnsi" w:eastAsia="Arial Unicode MS" w:hAnsiTheme="minorHAnsi" w:cs="Arial Unicode MS"/>
                <w:sz w:val="22"/>
              </w:rPr>
            </w:pPr>
            <w:r w:rsidRPr="008D0577">
              <w:rPr>
                <w:rFonts w:asciiTheme="minorHAnsi" w:eastAsia="Arial Unicode MS" w:hAnsiTheme="minorHAnsi" w:cs="Arial Unicode MS"/>
                <w:sz w:val="22"/>
              </w:rPr>
              <w:t>Chief executive</w:t>
            </w:r>
            <w:r w:rsidR="00106A2A" w:rsidRPr="008D0577">
              <w:rPr>
                <w:rFonts w:asciiTheme="minorHAnsi" w:eastAsia="Arial Unicode MS" w:hAnsiTheme="minorHAnsi" w:cs="Arial Unicode MS"/>
                <w:sz w:val="22"/>
              </w:rPr>
              <w:t xml:space="preserve"> services</w:t>
            </w:r>
          </w:p>
        </w:tc>
        <w:tc>
          <w:tcPr>
            <w:tcW w:w="1181" w:type="dxa"/>
          </w:tcPr>
          <w:p w14:paraId="73D26BD1" w14:textId="332D62A9" w:rsidR="005234AF" w:rsidRPr="008D0577" w:rsidRDefault="00323C43"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13.2</w:t>
            </w:r>
          </w:p>
        </w:tc>
        <w:tc>
          <w:tcPr>
            <w:tcW w:w="1181" w:type="dxa"/>
          </w:tcPr>
          <w:p w14:paraId="2B16E18D" w14:textId="5D799679"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0.2</w:t>
            </w:r>
          </w:p>
        </w:tc>
        <w:tc>
          <w:tcPr>
            <w:tcW w:w="1182" w:type="dxa"/>
          </w:tcPr>
          <w:p w14:paraId="27D796DF" w14:textId="2738F655"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szCs w:val="22"/>
              </w:rPr>
            </w:pPr>
            <w:r w:rsidRPr="008D0577">
              <w:rPr>
                <w:rFonts w:asciiTheme="minorHAnsi" w:eastAsia="Arial Unicode MS" w:hAnsiTheme="minorHAnsi" w:cs="Arial Unicode MS"/>
                <w:sz w:val="22"/>
                <w:szCs w:val="22"/>
              </w:rPr>
              <w:t>(13.0</w:t>
            </w:r>
            <w:r w:rsidR="00106A2A" w:rsidRPr="008D0577">
              <w:rPr>
                <w:rFonts w:asciiTheme="minorHAnsi" w:eastAsia="Arial Unicode MS" w:hAnsiTheme="minorHAnsi" w:cs="Arial Unicode MS"/>
                <w:sz w:val="22"/>
                <w:szCs w:val="22"/>
              </w:rPr>
              <w:t>)</w:t>
            </w:r>
          </w:p>
        </w:tc>
      </w:tr>
      <w:tr w:rsidR="005234AF" w:rsidRPr="008D0577" w14:paraId="644EF9C8" w14:textId="77777777" w:rsidTr="00106A2A">
        <w:trPr>
          <w:trHeight w:val="264"/>
        </w:trPr>
        <w:tc>
          <w:tcPr>
            <w:tcW w:w="3964" w:type="dxa"/>
            <w:shd w:val="clear" w:color="auto" w:fill="E7E6E6" w:themeFill="background2"/>
          </w:tcPr>
          <w:p w14:paraId="312EA3E0" w14:textId="7F3931D0" w:rsidR="005234AF" w:rsidRPr="008D0577" w:rsidRDefault="005234AF" w:rsidP="00B31C66">
            <w:pPr>
              <w:tabs>
                <w:tab w:val="left" w:pos="1455"/>
                <w:tab w:val="left" w:pos="5040"/>
                <w:tab w:val="left" w:pos="6885"/>
              </w:tabs>
              <w:spacing w:after="40"/>
              <w:rPr>
                <w:rFonts w:asciiTheme="minorHAnsi" w:eastAsia="Arial Unicode MS" w:hAnsiTheme="minorHAnsi" w:cs="Arial Unicode MS"/>
                <w:b/>
                <w:sz w:val="22"/>
              </w:rPr>
            </w:pPr>
            <w:r w:rsidRPr="008D0577">
              <w:rPr>
                <w:rFonts w:asciiTheme="minorHAnsi" w:eastAsia="Arial Unicode MS" w:hAnsiTheme="minorHAnsi" w:cs="Arial Unicode MS"/>
                <w:b/>
                <w:sz w:val="22"/>
              </w:rPr>
              <w:t>Sub total</w:t>
            </w:r>
          </w:p>
        </w:tc>
        <w:tc>
          <w:tcPr>
            <w:tcW w:w="1181" w:type="dxa"/>
            <w:shd w:val="clear" w:color="auto" w:fill="E7E6E6" w:themeFill="background2"/>
          </w:tcPr>
          <w:p w14:paraId="65518A16" w14:textId="6CD2862E" w:rsidR="005234AF" w:rsidRPr="008D0577" w:rsidRDefault="00323C43" w:rsidP="00B31C66">
            <w:pPr>
              <w:tabs>
                <w:tab w:val="left" w:pos="2160"/>
                <w:tab w:val="left" w:pos="6885"/>
              </w:tabs>
              <w:spacing w:after="40"/>
              <w:jc w:val="right"/>
              <w:rPr>
                <w:rFonts w:asciiTheme="minorHAnsi" w:eastAsia="Arial Unicode MS" w:hAnsiTheme="minorHAnsi" w:cs="Arial Unicode MS"/>
                <w:b/>
                <w:sz w:val="22"/>
              </w:rPr>
            </w:pPr>
            <w:r w:rsidRPr="008D0577">
              <w:rPr>
                <w:rFonts w:asciiTheme="minorHAnsi" w:eastAsia="Arial Unicode MS" w:hAnsiTheme="minorHAnsi" w:cs="Arial Unicode MS"/>
                <w:b/>
                <w:sz w:val="22"/>
              </w:rPr>
              <w:t>724.8</w:t>
            </w:r>
          </w:p>
        </w:tc>
        <w:tc>
          <w:tcPr>
            <w:tcW w:w="1181" w:type="dxa"/>
            <w:shd w:val="clear" w:color="auto" w:fill="E7E6E6" w:themeFill="background2"/>
            <w:vAlign w:val="center"/>
          </w:tcPr>
          <w:p w14:paraId="0D275444" w14:textId="241693ED" w:rsidR="005234AF" w:rsidRPr="008D0577" w:rsidRDefault="008C1872" w:rsidP="00B31C66">
            <w:pPr>
              <w:tabs>
                <w:tab w:val="left" w:pos="2160"/>
                <w:tab w:val="left" w:pos="6885"/>
              </w:tabs>
              <w:spacing w:after="40"/>
              <w:jc w:val="right"/>
              <w:rPr>
                <w:rFonts w:asciiTheme="minorHAnsi" w:eastAsia="Arial Unicode MS" w:hAnsiTheme="minorHAnsi" w:cs="Arial Unicode MS"/>
                <w:b/>
                <w:sz w:val="22"/>
              </w:rPr>
            </w:pPr>
            <w:r w:rsidRPr="008D0577">
              <w:rPr>
                <w:rFonts w:asciiTheme="minorHAnsi" w:eastAsia="Arial Unicode MS" w:hAnsiTheme="minorHAnsi" w:cs="Arial Unicode MS"/>
                <w:b/>
                <w:sz w:val="22"/>
              </w:rPr>
              <w:t>703.9</w:t>
            </w:r>
          </w:p>
        </w:tc>
        <w:tc>
          <w:tcPr>
            <w:tcW w:w="1182" w:type="dxa"/>
            <w:shd w:val="clear" w:color="auto" w:fill="E7E6E6" w:themeFill="background2"/>
            <w:vAlign w:val="center"/>
          </w:tcPr>
          <w:p w14:paraId="38D87D62" w14:textId="1E15A1CF" w:rsidR="005234AF" w:rsidRPr="008D0577" w:rsidRDefault="008C1872" w:rsidP="00B31C66">
            <w:pPr>
              <w:tabs>
                <w:tab w:val="left" w:pos="2160"/>
                <w:tab w:val="left" w:pos="6885"/>
              </w:tabs>
              <w:spacing w:after="40"/>
              <w:jc w:val="right"/>
              <w:rPr>
                <w:rFonts w:asciiTheme="minorHAnsi" w:eastAsia="Arial Unicode MS" w:hAnsiTheme="minorHAnsi" w:cs="Arial Unicode MS"/>
                <w:b/>
                <w:sz w:val="22"/>
              </w:rPr>
            </w:pPr>
            <w:r w:rsidRPr="008D0577">
              <w:rPr>
                <w:rFonts w:asciiTheme="minorHAnsi" w:eastAsia="Arial Unicode MS" w:hAnsiTheme="minorHAnsi" w:cs="Arial Unicode MS"/>
                <w:b/>
                <w:sz w:val="22"/>
              </w:rPr>
              <w:t>(20.9</w:t>
            </w:r>
            <w:r w:rsidR="00106A2A" w:rsidRPr="008D0577">
              <w:rPr>
                <w:rFonts w:asciiTheme="minorHAnsi" w:eastAsia="Arial Unicode MS" w:hAnsiTheme="minorHAnsi" w:cs="Arial Unicode MS"/>
                <w:b/>
                <w:sz w:val="22"/>
              </w:rPr>
              <w:t>)</w:t>
            </w:r>
          </w:p>
        </w:tc>
      </w:tr>
      <w:tr w:rsidR="005234AF" w:rsidRPr="008D0577" w14:paraId="24A1A1B7" w14:textId="77777777" w:rsidTr="00106A2A">
        <w:trPr>
          <w:trHeight w:val="264"/>
        </w:trPr>
        <w:tc>
          <w:tcPr>
            <w:tcW w:w="3964"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auto"/>
          </w:tcPr>
          <w:p w14:paraId="07CEE9A1" w14:textId="77777777" w:rsidR="005234AF" w:rsidRPr="008D0577" w:rsidRDefault="005234AF" w:rsidP="00B31C66">
            <w:pPr>
              <w:tabs>
                <w:tab w:val="left" w:pos="1455"/>
                <w:tab w:val="left" w:pos="5040"/>
                <w:tab w:val="left" w:pos="6885"/>
              </w:tabs>
              <w:spacing w:after="40"/>
              <w:rPr>
                <w:rFonts w:asciiTheme="minorHAnsi" w:eastAsia="Arial Unicode MS" w:hAnsiTheme="minorHAnsi" w:cs="Arial Unicode MS"/>
                <w:sz w:val="22"/>
              </w:rPr>
            </w:pPr>
            <w:r w:rsidRPr="008D0577">
              <w:rPr>
                <w:rFonts w:asciiTheme="minorHAnsi" w:eastAsia="Arial Unicode MS" w:hAnsiTheme="minorHAnsi" w:cs="Arial Unicode MS"/>
                <w:sz w:val="22"/>
              </w:rPr>
              <w:t>Schools</w:t>
            </w:r>
          </w:p>
        </w:tc>
        <w:tc>
          <w:tcPr>
            <w:tcW w:w="1181"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auto"/>
          </w:tcPr>
          <w:p w14:paraId="27E57153" w14:textId="18D523FF" w:rsidR="005234AF" w:rsidRPr="008D0577" w:rsidRDefault="005234AF" w:rsidP="00B31C66">
            <w:pPr>
              <w:tabs>
                <w:tab w:val="left" w:pos="2160"/>
                <w:tab w:val="left" w:pos="6885"/>
              </w:tabs>
              <w:spacing w:after="40"/>
              <w:jc w:val="right"/>
              <w:rPr>
                <w:rFonts w:asciiTheme="minorHAnsi" w:eastAsia="Arial Unicode MS" w:hAnsiTheme="minorHAnsi" w:cs="Arial Unicode MS"/>
                <w:sz w:val="22"/>
              </w:rPr>
            </w:pPr>
            <w:r w:rsidRPr="008D0577">
              <w:rPr>
                <w:rFonts w:asciiTheme="minorHAnsi" w:eastAsia="Arial Unicode MS" w:hAnsiTheme="minorHAnsi" w:cs="Arial Unicode MS"/>
                <w:sz w:val="22"/>
              </w:rPr>
              <w:t>0</w:t>
            </w:r>
          </w:p>
        </w:tc>
        <w:tc>
          <w:tcPr>
            <w:tcW w:w="1181"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auto"/>
            <w:vAlign w:val="center"/>
          </w:tcPr>
          <w:p w14:paraId="3689B0F6" w14:textId="1D350334"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rPr>
            </w:pPr>
            <w:r w:rsidRPr="008D0577">
              <w:rPr>
                <w:rFonts w:asciiTheme="minorHAnsi" w:eastAsia="Arial Unicode MS" w:hAnsiTheme="minorHAnsi" w:cs="Arial Unicode MS"/>
                <w:sz w:val="22"/>
              </w:rPr>
              <w:t>7.7</w:t>
            </w:r>
          </w:p>
        </w:tc>
        <w:tc>
          <w:tcPr>
            <w:tcW w:w="1182"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auto"/>
            <w:vAlign w:val="center"/>
          </w:tcPr>
          <w:p w14:paraId="5B569BBE" w14:textId="3080F95F" w:rsidR="005234AF" w:rsidRPr="008D0577" w:rsidRDefault="008C1872" w:rsidP="00B31C66">
            <w:pPr>
              <w:tabs>
                <w:tab w:val="left" w:pos="2160"/>
                <w:tab w:val="left" w:pos="6885"/>
              </w:tabs>
              <w:spacing w:after="40"/>
              <w:jc w:val="right"/>
              <w:rPr>
                <w:rFonts w:asciiTheme="minorHAnsi" w:eastAsia="Arial Unicode MS" w:hAnsiTheme="minorHAnsi" w:cs="Arial Unicode MS"/>
                <w:sz w:val="22"/>
              </w:rPr>
            </w:pPr>
            <w:r w:rsidRPr="008D0577">
              <w:rPr>
                <w:rFonts w:asciiTheme="minorHAnsi" w:eastAsia="Arial Unicode MS" w:hAnsiTheme="minorHAnsi" w:cs="Arial Unicode MS"/>
                <w:sz w:val="22"/>
              </w:rPr>
              <w:t>7.7</w:t>
            </w:r>
          </w:p>
        </w:tc>
      </w:tr>
      <w:tr w:rsidR="005234AF" w:rsidRPr="002B18EF" w14:paraId="0531F839" w14:textId="77777777" w:rsidTr="008D651B">
        <w:trPr>
          <w:trHeight w:val="264"/>
        </w:trPr>
        <w:tc>
          <w:tcPr>
            <w:tcW w:w="3964"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E7E6E6" w:themeFill="background2"/>
          </w:tcPr>
          <w:p w14:paraId="305F3CD1" w14:textId="7B5CB8DE" w:rsidR="005234AF" w:rsidRPr="008D0577" w:rsidRDefault="00E94830" w:rsidP="00B31C66">
            <w:pPr>
              <w:tabs>
                <w:tab w:val="left" w:pos="1455"/>
                <w:tab w:val="left" w:pos="5040"/>
                <w:tab w:val="left" w:pos="6885"/>
              </w:tabs>
              <w:spacing w:after="40"/>
              <w:rPr>
                <w:rFonts w:asciiTheme="minorHAnsi" w:eastAsia="Arial Unicode MS" w:hAnsiTheme="minorHAnsi" w:cs="Arial Unicode MS"/>
                <w:b/>
                <w:sz w:val="22"/>
              </w:rPr>
            </w:pPr>
            <w:r>
              <w:rPr>
                <w:rFonts w:asciiTheme="minorHAnsi" w:eastAsia="Arial Unicode MS" w:hAnsiTheme="minorHAnsi" w:cs="Arial Unicode MS"/>
                <w:b/>
                <w:sz w:val="22"/>
              </w:rPr>
              <w:t>Outturn position reported</w:t>
            </w:r>
            <w:r w:rsidR="004503D7">
              <w:rPr>
                <w:rFonts w:asciiTheme="minorHAnsi" w:eastAsia="Arial Unicode MS" w:hAnsiTheme="minorHAnsi" w:cs="Arial Unicode MS"/>
                <w:b/>
                <w:sz w:val="22"/>
              </w:rPr>
              <w:t xml:space="preserve"> to Cabinet</w:t>
            </w:r>
            <w:r>
              <w:rPr>
                <w:rFonts w:asciiTheme="minorHAnsi" w:eastAsia="Arial Unicode MS" w:hAnsiTheme="minorHAnsi" w:cs="Arial Unicode MS"/>
                <w:b/>
                <w:sz w:val="22"/>
              </w:rPr>
              <w:t xml:space="preserve"> </w:t>
            </w:r>
            <w:r w:rsidR="004503D7">
              <w:rPr>
                <w:rFonts w:asciiTheme="minorHAnsi" w:eastAsia="Arial Unicode MS" w:hAnsiTheme="minorHAnsi" w:cs="Arial Unicode MS"/>
                <w:b/>
                <w:sz w:val="22"/>
              </w:rPr>
              <w:t>14 June 2018</w:t>
            </w:r>
          </w:p>
        </w:tc>
        <w:tc>
          <w:tcPr>
            <w:tcW w:w="1181"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E7E6E6" w:themeFill="background2"/>
          </w:tcPr>
          <w:p w14:paraId="50ACFCB6" w14:textId="39701B50" w:rsidR="005234AF" w:rsidRPr="008D0577" w:rsidRDefault="00323C43" w:rsidP="00B31C66">
            <w:pPr>
              <w:tabs>
                <w:tab w:val="left" w:pos="2160"/>
                <w:tab w:val="left" w:pos="6885"/>
              </w:tabs>
              <w:spacing w:after="40"/>
              <w:jc w:val="right"/>
              <w:rPr>
                <w:rFonts w:asciiTheme="minorHAnsi" w:eastAsia="Arial Unicode MS" w:hAnsiTheme="minorHAnsi" w:cs="Arial Unicode MS"/>
                <w:b/>
                <w:sz w:val="22"/>
              </w:rPr>
            </w:pPr>
            <w:r w:rsidRPr="008D0577">
              <w:rPr>
                <w:rFonts w:asciiTheme="minorHAnsi" w:eastAsia="Arial Unicode MS" w:hAnsiTheme="minorHAnsi" w:cs="Arial Unicode MS"/>
                <w:b/>
                <w:sz w:val="22"/>
              </w:rPr>
              <w:t>724.8</w:t>
            </w:r>
          </w:p>
        </w:tc>
        <w:tc>
          <w:tcPr>
            <w:tcW w:w="1181"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E7E6E6" w:themeFill="background2"/>
          </w:tcPr>
          <w:p w14:paraId="7DF2168B" w14:textId="4BA9A239" w:rsidR="005234AF" w:rsidRPr="008D0577" w:rsidRDefault="008C1872" w:rsidP="008D651B">
            <w:pPr>
              <w:tabs>
                <w:tab w:val="left" w:pos="2160"/>
                <w:tab w:val="left" w:pos="6885"/>
              </w:tabs>
              <w:spacing w:after="40"/>
              <w:jc w:val="right"/>
              <w:rPr>
                <w:rFonts w:asciiTheme="minorHAnsi" w:eastAsia="Arial Unicode MS" w:hAnsiTheme="minorHAnsi" w:cs="Arial Unicode MS"/>
                <w:b/>
                <w:sz w:val="22"/>
              </w:rPr>
            </w:pPr>
            <w:r w:rsidRPr="008D0577">
              <w:rPr>
                <w:rFonts w:asciiTheme="minorHAnsi" w:eastAsia="Arial Unicode MS" w:hAnsiTheme="minorHAnsi" w:cs="Arial Unicode MS"/>
                <w:b/>
                <w:sz w:val="22"/>
              </w:rPr>
              <w:t>711.6</w:t>
            </w:r>
          </w:p>
        </w:tc>
        <w:tc>
          <w:tcPr>
            <w:tcW w:w="1182"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E7E6E6" w:themeFill="background2"/>
          </w:tcPr>
          <w:p w14:paraId="4B57DFCF" w14:textId="633B7F5B" w:rsidR="005234AF" w:rsidRPr="008C1872" w:rsidRDefault="008C1872" w:rsidP="008D651B">
            <w:pPr>
              <w:tabs>
                <w:tab w:val="left" w:pos="2160"/>
                <w:tab w:val="left" w:pos="6885"/>
              </w:tabs>
              <w:spacing w:after="40"/>
              <w:jc w:val="right"/>
              <w:rPr>
                <w:rFonts w:asciiTheme="minorHAnsi" w:eastAsia="Arial Unicode MS" w:hAnsiTheme="minorHAnsi" w:cs="Arial Unicode MS"/>
                <w:b/>
                <w:sz w:val="22"/>
              </w:rPr>
            </w:pPr>
            <w:r w:rsidRPr="008D0577">
              <w:rPr>
                <w:rFonts w:asciiTheme="minorHAnsi" w:eastAsia="Arial Unicode MS" w:hAnsiTheme="minorHAnsi" w:cs="Arial Unicode MS"/>
                <w:b/>
                <w:sz w:val="22"/>
              </w:rPr>
              <w:t>(13.2</w:t>
            </w:r>
            <w:r w:rsidR="001869EB" w:rsidRPr="008D0577">
              <w:rPr>
                <w:rFonts w:asciiTheme="minorHAnsi" w:eastAsia="Arial Unicode MS" w:hAnsiTheme="minorHAnsi" w:cs="Arial Unicode MS"/>
                <w:b/>
                <w:sz w:val="22"/>
              </w:rPr>
              <w:t>)</w:t>
            </w:r>
          </w:p>
        </w:tc>
      </w:tr>
      <w:tr w:rsidR="00E94830" w:rsidRPr="002B18EF" w14:paraId="01D5DD25" w14:textId="77777777" w:rsidTr="00E94830">
        <w:trPr>
          <w:trHeight w:val="264"/>
        </w:trPr>
        <w:tc>
          <w:tcPr>
            <w:tcW w:w="3964"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auto"/>
          </w:tcPr>
          <w:p w14:paraId="6E1C595A" w14:textId="191CE741" w:rsidR="00E94830" w:rsidRPr="00E94830" w:rsidRDefault="004503D7" w:rsidP="00E94830">
            <w:pPr>
              <w:tabs>
                <w:tab w:val="left" w:pos="1455"/>
                <w:tab w:val="left" w:pos="5040"/>
                <w:tab w:val="left" w:pos="6885"/>
              </w:tabs>
              <w:spacing w:after="40"/>
              <w:rPr>
                <w:rFonts w:asciiTheme="minorHAnsi" w:eastAsia="Arial Unicode MS" w:hAnsiTheme="minorHAnsi" w:cs="Arial Unicode MS"/>
                <w:sz w:val="22"/>
              </w:rPr>
            </w:pPr>
            <w:r>
              <w:rPr>
                <w:rFonts w:asciiTheme="minorHAnsi" w:eastAsia="Arial Unicode MS" w:hAnsiTheme="minorHAnsi" w:cs="Arial Unicode MS"/>
                <w:sz w:val="22"/>
                <w:szCs w:val="22"/>
              </w:rPr>
              <w:t>C</w:t>
            </w:r>
            <w:r w:rsidR="00E94830" w:rsidRPr="0095640E">
              <w:rPr>
                <w:rFonts w:asciiTheme="minorHAnsi" w:eastAsia="Arial Unicode MS" w:hAnsiTheme="minorHAnsi" w:cs="Arial Unicode MS"/>
                <w:sz w:val="22"/>
                <w:szCs w:val="22"/>
              </w:rPr>
              <w:t>hange to MRP policy</w:t>
            </w:r>
          </w:p>
        </w:tc>
        <w:tc>
          <w:tcPr>
            <w:tcW w:w="1181"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auto"/>
          </w:tcPr>
          <w:p w14:paraId="509CCB4E" w14:textId="015A5380" w:rsidR="00E94830" w:rsidRPr="00E94830" w:rsidRDefault="00E94830" w:rsidP="00E9483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181"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auto"/>
          </w:tcPr>
          <w:p w14:paraId="2A3041AF" w14:textId="18CAC43C" w:rsidR="00E94830" w:rsidRPr="00E94830" w:rsidRDefault="00E94830" w:rsidP="00E94830">
            <w:pPr>
              <w:tabs>
                <w:tab w:val="left" w:pos="2160"/>
                <w:tab w:val="left" w:pos="6885"/>
              </w:tabs>
              <w:spacing w:after="40"/>
              <w:jc w:val="right"/>
              <w:rPr>
                <w:rFonts w:asciiTheme="minorHAnsi" w:eastAsia="Arial Unicode MS" w:hAnsiTheme="minorHAnsi" w:cs="Arial Unicode MS"/>
                <w:sz w:val="22"/>
                <w:szCs w:val="22"/>
              </w:rPr>
            </w:pPr>
            <w:r w:rsidRPr="0095640E">
              <w:rPr>
                <w:rFonts w:asciiTheme="minorHAnsi" w:eastAsia="Arial Unicode MS" w:hAnsiTheme="minorHAnsi" w:cs="Arial Unicode MS"/>
                <w:sz w:val="22"/>
                <w:szCs w:val="22"/>
              </w:rPr>
              <w:t>(13.2)</w:t>
            </w:r>
          </w:p>
        </w:tc>
        <w:tc>
          <w:tcPr>
            <w:tcW w:w="1182"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auto"/>
          </w:tcPr>
          <w:p w14:paraId="1854A1F4" w14:textId="24ED088F" w:rsidR="00E94830" w:rsidRPr="00E94830" w:rsidRDefault="00E94830" w:rsidP="00E94830">
            <w:pPr>
              <w:tabs>
                <w:tab w:val="left" w:pos="2160"/>
                <w:tab w:val="left" w:pos="6885"/>
              </w:tabs>
              <w:spacing w:after="40"/>
              <w:jc w:val="right"/>
              <w:rPr>
                <w:rFonts w:asciiTheme="minorHAnsi" w:eastAsia="Arial Unicode MS" w:hAnsiTheme="minorHAnsi" w:cs="Arial Unicode MS"/>
                <w:sz w:val="22"/>
              </w:rPr>
            </w:pPr>
            <w:r w:rsidRPr="0095640E">
              <w:rPr>
                <w:rFonts w:asciiTheme="minorHAnsi" w:eastAsia="Arial Unicode MS" w:hAnsiTheme="minorHAnsi" w:cs="Arial Unicode MS"/>
                <w:sz w:val="22"/>
                <w:szCs w:val="22"/>
              </w:rPr>
              <w:t>(13.2)</w:t>
            </w:r>
          </w:p>
        </w:tc>
      </w:tr>
      <w:tr w:rsidR="00E94830" w:rsidRPr="002B18EF" w14:paraId="0167A871" w14:textId="77777777" w:rsidTr="004B056B">
        <w:trPr>
          <w:trHeight w:val="264"/>
        </w:trPr>
        <w:tc>
          <w:tcPr>
            <w:tcW w:w="3964"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E7E6E6" w:themeFill="background2"/>
          </w:tcPr>
          <w:p w14:paraId="6082A008" w14:textId="718FB17D" w:rsidR="00E94830" w:rsidRPr="004B056B" w:rsidRDefault="001536B7" w:rsidP="009763FF">
            <w:pPr>
              <w:tabs>
                <w:tab w:val="left" w:pos="1455"/>
                <w:tab w:val="left" w:pos="5040"/>
                <w:tab w:val="left" w:pos="6885"/>
              </w:tabs>
              <w:spacing w:after="40"/>
              <w:rPr>
                <w:rFonts w:asciiTheme="minorHAnsi" w:eastAsia="Arial Unicode MS" w:hAnsiTheme="minorHAnsi" w:cs="Arial Unicode MS"/>
                <w:b/>
                <w:sz w:val="22"/>
              </w:rPr>
            </w:pPr>
            <w:r>
              <w:rPr>
                <w:rFonts w:asciiTheme="minorHAnsi" w:eastAsia="Arial Unicode MS" w:hAnsiTheme="minorHAnsi" w:cs="Arial Unicode MS"/>
                <w:b/>
                <w:sz w:val="22"/>
              </w:rPr>
              <w:t>Revised outturn</w:t>
            </w:r>
          </w:p>
        </w:tc>
        <w:tc>
          <w:tcPr>
            <w:tcW w:w="1181"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E7E6E6" w:themeFill="background2"/>
          </w:tcPr>
          <w:p w14:paraId="0E423A76" w14:textId="5C651BBE" w:rsidR="00E94830" w:rsidRPr="004B056B" w:rsidRDefault="00E94830" w:rsidP="00E94830">
            <w:pPr>
              <w:tabs>
                <w:tab w:val="left" w:pos="2160"/>
                <w:tab w:val="left" w:pos="6885"/>
              </w:tabs>
              <w:spacing w:after="40"/>
              <w:jc w:val="right"/>
              <w:rPr>
                <w:rFonts w:asciiTheme="minorHAnsi" w:eastAsia="Arial Unicode MS" w:hAnsiTheme="minorHAnsi" w:cs="Arial Unicode MS"/>
                <w:b/>
                <w:sz w:val="22"/>
              </w:rPr>
            </w:pPr>
            <w:r w:rsidRPr="004B056B">
              <w:rPr>
                <w:rFonts w:asciiTheme="minorHAnsi" w:eastAsia="Arial Unicode MS" w:hAnsiTheme="minorHAnsi" w:cs="Arial Unicode MS"/>
                <w:b/>
                <w:sz w:val="22"/>
              </w:rPr>
              <w:t>724.8</w:t>
            </w:r>
          </w:p>
        </w:tc>
        <w:tc>
          <w:tcPr>
            <w:tcW w:w="1181"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E7E6E6" w:themeFill="background2"/>
            <w:vAlign w:val="center"/>
          </w:tcPr>
          <w:p w14:paraId="1DC97565" w14:textId="2DE63A2D" w:rsidR="00E94830" w:rsidRPr="004B056B" w:rsidRDefault="00E94830" w:rsidP="00E94830">
            <w:pPr>
              <w:tabs>
                <w:tab w:val="left" w:pos="2160"/>
                <w:tab w:val="left" w:pos="6885"/>
              </w:tabs>
              <w:spacing w:after="40"/>
              <w:jc w:val="right"/>
              <w:rPr>
                <w:rFonts w:asciiTheme="minorHAnsi" w:eastAsia="Arial Unicode MS" w:hAnsiTheme="minorHAnsi" w:cs="Arial Unicode MS"/>
                <w:b/>
                <w:sz w:val="22"/>
              </w:rPr>
            </w:pPr>
            <w:r w:rsidRPr="004B056B">
              <w:rPr>
                <w:rFonts w:asciiTheme="minorHAnsi" w:eastAsia="Arial Unicode MS" w:hAnsiTheme="minorHAnsi" w:cs="Arial Unicode MS"/>
                <w:b/>
                <w:sz w:val="22"/>
              </w:rPr>
              <w:t>698.4</w:t>
            </w:r>
          </w:p>
        </w:tc>
        <w:tc>
          <w:tcPr>
            <w:tcW w:w="1182" w:type="dxa"/>
            <w:tc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tcBorders>
            <w:shd w:val="clear" w:color="auto" w:fill="E7E6E6" w:themeFill="background2"/>
            <w:vAlign w:val="center"/>
          </w:tcPr>
          <w:p w14:paraId="54A963D4" w14:textId="74529C06" w:rsidR="00E94830" w:rsidRPr="004B056B" w:rsidRDefault="00E94830" w:rsidP="00E94830">
            <w:pPr>
              <w:tabs>
                <w:tab w:val="left" w:pos="2160"/>
                <w:tab w:val="left" w:pos="6885"/>
              </w:tabs>
              <w:spacing w:after="40"/>
              <w:jc w:val="right"/>
              <w:rPr>
                <w:rFonts w:asciiTheme="minorHAnsi" w:eastAsia="Arial Unicode MS" w:hAnsiTheme="minorHAnsi" w:cs="Arial Unicode MS"/>
                <w:b/>
                <w:sz w:val="22"/>
              </w:rPr>
            </w:pPr>
            <w:r w:rsidRPr="004B056B">
              <w:rPr>
                <w:rFonts w:asciiTheme="minorHAnsi" w:eastAsia="Arial Unicode MS" w:hAnsiTheme="minorHAnsi" w:cs="Arial Unicode MS"/>
                <w:b/>
                <w:sz w:val="22"/>
              </w:rPr>
              <w:t>(26.4)</w:t>
            </w:r>
          </w:p>
        </w:tc>
      </w:tr>
    </w:tbl>
    <w:p w14:paraId="09704DB8" w14:textId="77777777" w:rsidR="002B2AB4" w:rsidRDefault="002B2AB4" w:rsidP="00DC1D33">
      <w:pPr>
        <w:tabs>
          <w:tab w:val="left" w:pos="851"/>
          <w:tab w:val="left" w:pos="1418"/>
        </w:tabs>
        <w:jc w:val="both"/>
        <w:rPr>
          <w:rFonts w:asciiTheme="minorHAnsi" w:eastAsia="Arial Unicode MS" w:hAnsiTheme="minorHAnsi" w:cs="Arial Unicode MS"/>
        </w:rPr>
      </w:pPr>
    </w:p>
    <w:p w14:paraId="3462385A" w14:textId="77777777" w:rsidR="002B2AB4" w:rsidRDefault="002B2AB4" w:rsidP="00DC1D33">
      <w:pPr>
        <w:tabs>
          <w:tab w:val="left" w:pos="851"/>
          <w:tab w:val="left" w:pos="1418"/>
        </w:tabs>
        <w:jc w:val="both"/>
        <w:rPr>
          <w:rFonts w:asciiTheme="minorHAnsi" w:eastAsia="Arial Unicode MS" w:hAnsiTheme="minorHAnsi" w:cs="Arial Unicode MS"/>
        </w:rPr>
      </w:pPr>
    </w:p>
    <w:p w14:paraId="3718AA7D" w14:textId="77777777" w:rsidR="002B2AB4" w:rsidRDefault="002B2AB4" w:rsidP="00DC1D33">
      <w:pPr>
        <w:tabs>
          <w:tab w:val="left" w:pos="851"/>
          <w:tab w:val="left" w:pos="1418"/>
        </w:tabs>
        <w:jc w:val="both"/>
        <w:rPr>
          <w:rFonts w:asciiTheme="minorHAnsi" w:eastAsia="Arial Unicode MS" w:hAnsiTheme="minorHAnsi" w:cs="Arial Unicode MS"/>
        </w:rPr>
      </w:pPr>
    </w:p>
    <w:p w14:paraId="78322E82" w14:textId="77777777" w:rsidR="003908D1" w:rsidRDefault="003908D1" w:rsidP="00DC1D33">
      <w:pPr>
        <w:tabs>
          <w:tab w:val="left" w:pos="851"/>
          <w:tab w:val="left" w:pos="1418"/>
        </w:tabs>
        <w:jc w:val="both"/>
        <w:rPr>
          <w:rFonts w:asciiTheme="minorHAnsi" w:eastAsia="Arial Unicode MS" w:hAnsiTheme="minorHAnsi" w:cs="Arial Unicode MS"/>
        </w:rPr>
      </w:pPr>
    </w:p>
    <w:p w14:paraId="382F1A6D" w14:textId="77777777" w:rsidR="003908D1" w:rsidRDefault="003908D1" w:rsidP="00DC1D33">
      <w:pPr>
        <w:tabs>
          <w:tab w:val="left" w:pos="851"/>
          <w:tab w:val="left" w:pos="1418"/>
        </w:tabs>
        <w:jc w:val="both"/>
        <w:rPr>
          <w:rFonts w:asciiTheme="minorHAnsi" w:eastAsia="Arial Unicode MS" w:hAnsiTheme="minorHAnsi" w:cs="Arial Unicode MS"/>
        </w:rPr>
      </w:pPr>
    </w:p>
    <w:p w14:paraId="3EDCF481" w14:textId="77777777" w:rsidR="003908D1" w:rsidRDefault="003908D1" w:rsidP="00DC1D33">
      <w:pPr>
        <w:tabs>
          <w:tab w:val="left" w:pos="851"/>
          <w:tab w:val="left" w:pos="1418"/>
        </w:tabs>
        <w:jc w:val="both"/>
        <w:rPr>
          <w:rFonts w:asciiTheme="minorHAnsi" w:eastAsia="Arial Unicode MS" w:hAnsiTheme="minorHAnsi" w:cs="Arial Unicode MS"/>
        </w:rPr>
        <w:sectPr w:rsidR="003908D1" w:rsidSect="008B4D0E">
          <w:footerReference w:type="default" r:id="rId36"/>
          <w:type w:val="continuous"/>
          <w:pgSz w:w="16834" w:h="11909" w:orient="landscape" w:code="9"/>
          <w:pgMar w:top="720" w:right="720" w:bottom="720" w:left="720" w:header="454" w:footer="340" w:gutter="0"/>
          <w:cols w:num="2" w:space="720"/>
          <w:docGrid w:linePitch="326"/>
        </w:sectPr>
      </w:pPr>
    </w:p>
    <w:p w14:paraId="50A92113" w14:textId="77777777" w:rsidR="00510388" w:rsidRPr="003A0CB2" w:rsidRDefault="00912012" w:rsidP="00510388">
      <w:pPr>
        <w:autoSpaceDE w:val="0"/>
        <w:autoSpaceDN w:val="0"/>
        <w:adjustRightInd w:val="0"/>
        <w:rPr>
          <w:rFonts w:asciiTheme="minorHAnsi" w:eastAsia="Arial Unicode MS" w:hAnsiTheme="minorHAnsi" w:cs="Arial Unicode MS"/>
          <w:color w:val="323E4F" w:themeColor="text2" w:themeShade="BF"/>
          <w:sz w:val="28"/>
          <w:szCs w:val="40"/>
          <w:u w:val="single"/>
          <w:lang w:eastAsia="en-GB"/>
        </w:rPr>
      </w:pPr>
      <w:r w:rsidRPr="003A0CB2">
        <w:rPr>
          <w:rFonts w:asciiTheme="minorHAnsi" w:eastAsia="Arial Unicode MS" w:hAnsiTheme="minorHAnsi" w:cs="Arial Unicode MS"/>
          <w:color w:val="323E4F" w:themeColor="text2" w:themeShade="BF"/>
          <w:sz w:val="28"/>
          <w:szCs w:val="40"/>
          <w:u w:val="single"/>
          <w:lang w:eastAsia="en-GB"/>
        </w:rPr>
        <w:t>Capital investment programme</w:t>
      </w:r>
    </w:p>
    <w:p w14:paraId="56111E94" w14:textId="77777777" w:rsidR="00CC76AF" w:rsidRPr="00D92669" w:rsidRDefault="00CC76AF" w:rsidP="00510388">
      <w:pPr>
        <w:autoSpaceDE w:val="0"/>
        <w:autoSpaceDN w:val="0"/>
        <w:adjustRightInd w:val="0"/>
        <w:jc w:val="both"/>
        <w:rPr>
          <w:rFonts w:asciiTheme="minorHAnsi" w:eastAsia="Arial Unicode MS" w:hAnsiTheme="minorHAnsi" w:cs="Arial Unicode MS"/>
          <w:sz w:val="12"/>
        </w:rPr>
      </w:pPr>
    </w:p>
    <w:p w14:paraId="6DEF7F35" w14:textId="6FB0E28F" w:rsidR="00CC76AF" w:rsidRDefault="00912012" w:rsidP="00510388">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 xml:space="preserve">In February 2017, the Council </w:t>
      </w:r>
      <w:r w:rsidR="00D92669">
        <w:rPr>
          <w:rFonts w:asciiTheme="minorHAnsi" w:eastAsia="Arial Unicode MS" w:hAnsiTheme="minorHAnsi" w:cs="Arial Unicode MS"/>
        </w:rPr>
        <w:t>confirmed</w:t>
      </w:r>
      <w:r w:rsidRPr="002B18EF">
        <w:rPr>
          <w:rFonts w:asciiTheme="minorHAnsi" w:eastAsia="Arial Unicode MS" w:hAnsiTheme="minorHAnsi" w:cs="Arial Unicode MS"/>
        </w:rPr>
        <w:t xml:space="preserve"> a</w:t>
      </w:r>
      <w:r w:rsidR="00CC76AF">
        <w:rPr>
          <w:rFonts w:asciiTheme="minorHAnsi" w:eastAsia="Arial Unicode MS" w:hAnsiTheme="minorHAnsi" w:cs="Arial Unicode MS"/>
        </w:rPr>
        <w:t xml:space="preserve"> capital budget of £</w:t>
      </w:r>
      <w:r w:rsidR="0063639C">
        <w:rPr>
          <w:rFonts w:asciiTheme="minorHAnsi" w:eastAsia="Arial Unicode MS" w:hAnsiTheme="minorHAnsi" w:cs="Arial Unicode MS"/>
        </w:rPr>
        <w:t>126.2</w:t>
      </w:r>
      <w:r w:rsidR="00CC76AF" w:rsidRPr="0099203E">
        <w:rPr>
          <w:rFonts w:asciiTheme="minorHAnsi" w:eastAsia="Arial Unicode MS" w:hAnsiTheme="minorHAnsi" w:cs="Arial Unicode MS"/>
        </w:rPr>
        <w:t xml:space="preserve"> million</w:t>
      </w:r>
      <w:r w:rsidR="00CC76AF">
        <w:rPr>
          <w:rFonts w:asciiTheme="minorHAnsi" w:eastAsia="Arial Unicode MS" w:hAnsiTheme="minorHAnsi" w:cs="Arial Unicode MS"/>
        </w:rPr>
        <w:t xml:space="preserve"> for 2017/18 as part of the four year capital programme agreed in February 2</w:t>
      </w:r>
      <w:r w:rsidR="0063639C">
        <w:rPr>
          <w:rFonts w:asciiTheme="minorHAnsi" w:eastAsia="Arial Unicode MS" w:hAnsiTheme="minorHAnsi" w:cs="Arial Unicode MS"/>
        </w:rPr>
        <w:t>016.  After allowing for £36.6</w:t>
      </w:r>
      <w:r w:rsidR="00CC76AF">
        <w:rPr>
          <w:rFonts w:asciiTheme="minorHAnsi" w:eastAsia="Arial Unicode MS" w:hAnsiTheme="minorHAnsi" w:cs="Arial Unicode MS"/>
        </w:rPr>
        <w:t xml:space="preserve"> million of </w:t>
      </w:r>
      <w:r w:rsidR="00D92669">
        <w:rPr>
          <w:rFonts w:asciiTheme="minorHAnsi" w:eastAsia="Arial Unicode MS" w:hAnsiTheme="minorHAnsi" w:cs="Arial Unicode MS"/>
        </w:rPr>
        <w:t>programmed spend</w:t>
      </w:r>
      <w:r w:rsidR="00CC76AF">
        <w:rPr>
          <w:rFonts w:asciiTheme="minorHAnsi" w:eastAsia="Arial Unicode MS" w:hAnsiTheme="minorHAnsi" w:cs="Arial Unicode MS"/>
        </w:rPr>
        <w:t xml:space="preserve"> from previous years and a decision to</w:t>
      </w:r>
      <w:r w:rsidR="0063639C">
        <w:rPr>
          <w:rFonts w:asciiTheme="minorHAnsi" w:eastAsia="Arial Unicode MS" w:hAnsiTheme="minorHAnsi" w:cs="Arial Unicode MS"/>
        </w:rPr>
        <w:t xml:space="preserve"> fund additional works of £9.1</w:t>
      </w:r>
      <w:r w:rsidR="00D92669">
        <w:rPr>
          <w:rFonts w:asciiTheme="minorHAnsi" w:eastAsia="Arial Unicode MS" w:hAnsiTheme="minorHAnsi" w:cs="Arial Unicode MS"/>
        </w:rPr>
        <w:t xml:space="preserve"> million</w:t>
      </w:r>
      <w:r w:rsidR="00CC76AF">
        <w:rPr>
          <w:rFonts w:asciiTheme="minorHAnsi" w:eastAsia="Arial Unicode MS" w:hAnsiTheme="minorHAnsi" w:cs="Arial Unicode MS"/>
        </w:rPr>
        <w:t xml:space="preserve">, the budget for </w:t>
      </w:r>
      <w:r w:rsidR="007C2344">
        <w:rPr>
          <w:rFonts w:asciiTheme="minorHAnsi" w:eastAsia="Arial Unicode MS" w:hAnsiTheme="minorHAnsi" w:cs="Arial Unicode MS"/>
        </w:rPr>
        <w:t xml:space="preserve">the </w:t>
      </w:r>
      <w:r w:rsidR="00D92669">
        <w:rPr>
          <w:rFonts w:asciiTheme="minorHAnsi" w:eastAsia="Arial Unicode MS" w:hAnsiTheme="minorHAnsi" w:cs="Arial Unicode MS"/>
        </w:rPr>
        <w:t xml:space="preserve">2017/18 </w:t>
      </w:r>
      <w:r w:rsidR="00CC76AF">
        <w:rPr>
          <w:rFonts w:asciiTheme="minorHAnsi" w:eastAsia="Arial Unicode MS" w:hAnsiTheme="minorHAnsi" w:cs="Arial Unicode MS"/>
        </w:rPr>
        <w:t xml:space="preserve">programme was </w:t>
      </w:r>
      <w:r w:rsidR="00D92669">
        <w:rPr>
          <w:rFonts w:asciiTheme="minorHAnsi" w:eastAsia="Arial Unicode MS" w:hAnsiTheme="minorHAnsi" w:cs="Arial Unicode MS"/>
        </w:rPr>
        <w:t xml:space="preserve">updated </w:t>
      </w:r>
      <w:r w:rsidR="0063639C">
        <w:rPr>
          <w:rFonts w:asciiTheme="minorHAnsi" w:eastAsia="Arial Unicode MS" w:hAnsiTheme="minorHAnsi" w:cs="Arial Unicode MS"/>
        </w:rPr>
        <w:t>to £171.9</w:t>
      </w:r>
      <w:r w:rsidR="00CC76AF">
        <w:rPr>
          <w:rFonts w:asciiTheme="minorHAnsi" w:eastAsia="Arial Unicode MS" w:hAnsiTheme="minorHAnsi" w:cs="Arial Unicode MS"/>
        </w:rPr>
        <w:t xml:space="preserve"> million</w:t>
      </w:r>
      <w:r w:rsidR="00D92669">
        <w:rPr>
          <w:rFonts w:asciiTheme="minorHAnsi" w:eastAsia="Arial Unicode MS" w:hAnsiTheme="minorHAnsi" w:cs="Arial Unicode MS"/>
        </w:rPr>
        <w:t xml:space="preserve"> by the year-end</w:t>
      </w:r>
      <w:r w:rsidR="00CC76AF">
        <w:rPr>
          <w:rFonts w:asciiTheme="minorHAnsi" w:eastAsia="Arial Unicode MS" w:hAnsiTheme="minorHAnsi" w:cs="Arial Unicode MS"/>
        </w:rPr>
        <w:t>.</w:t>
      </w:r>
    </w:p>
    <w:p w14:paraId="32CFCE56" w14:textId="77777777" w:rsidR="00CC76AF" w:rsidRPr="00D92669" w:rsidRDefault="00CC76AF" w:rsidP="00510388">
      <w:pPr>
        <w:autoSpaceDE w:val="0"/>
        <w:autoSpaceDN w:val="0"/>
        <w:adjustRightInd w:val="0"/>
        <w:jc w:val="both"/>
        <w:rPr>
          <w:rFonts w:asciiTheme="minorHAnsi" w:eastAsia="Arial Unicode MS" w:hAnsiTheme="minorHAnsi" w:cs="Arial Unicode MS"/>
          <w:sz w:val="14"/>
        </w:rPr>
      </w:pPr>
    </w:p>
    <w:p w14:paraId="15A92FD8" w14:textId="7596504C" w:rsidR="0099203E" w:rsidRDefault="0099203E" w:rsidP="00510388">
      <w:p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The programme was designed to deliver the following benefits to the residents of Lancashire:</w:t>
      </w:r>
    </w:p>
    <w:p w14:paraId="48AB7AE4" w14:textId="77777777" w:rsidR="0099203E" w:rsidRPr="00D92669" w:rsidRDefault="0099203E" w:rsidP="00510388">
      <w:pPr>
        <w:autoSpaceDE w:val="0"/>
        <w:autoSpaceDN w:val="0"/>
        <w:adjustRightInd w:val="0"/>
        <w:jc w:val="both"/>
        <w:rPr>
          <w:rFonts w:asciiTheme="minorHAnsi" w:eastAsia="Arial Unicode MS" w:hAnsiTheme="minorHAnsi" w:cs="Arial Unicode MS"/>
          <w:sz w:val="14"/>
        </w:rPr>
      </w:pPr>
    </w:p>
    <w:p w14:paraId="22935ACA" w14:textId="32DBB066" w:rsidR="0099203E" w:rsidRDefault="0099203E" w:rsidP="00454F21">
      <w:pPr>
        <w:pStyle w:val="ListParagraph"/>
        <w:numPr>
          <w:ilvl w:val="0"/>
          <w:numId w:val="48"/>
        </w:num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Enhancements and improvements to schools and residential care homes;</w:t>
      </w:r>
    </w:p>
    <w:p w14:paraId="7CC33668" w14:textId="678DBAE6" w:rsidR="0099203E" w:rsidRDefault="0099203E" w:rsidP="00454F21">
      <w:pPr>
        <w:pStyle w:val="ListParagraph"/>
        <w:numPr>
          <w:ilvl w:val="0"/>
          <w:numId w:val="48"/>
        </w:num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 xml:space="preserve">Upgrading of carriageways, street lighting and improvements to </w:t>
      </w:r>
      <w:r w:rsidR="005628C9">
        <w:rPr>
          <w:rFonts w:asciiTheme="minorHAnsi" w:eastAsia="Arial Unicode MS" w:hAnsiTheme="minorHAnsi" w:cs="Arial Unicode MS"/>
        </w:rPr>
        <w:t xml:space="preserve">road </w:t>
      </w:r>
      <w:r>
        <w:rPr>
          <w:rFonts w:asciiTheme="minorHAnsi" w:eastAsia="Arial Unicode MS" w:hAnsiTheme="minorHAnsi" w:cs="Arial Unicode MS"/>
        </w:rPr>
        <w:t>junctions;</w:t>
      </w:r>
    </w:p>
    <w:p w14:paraId="35B8DFF2" w14:textId="537AEDE1" w:rsidR="005628C9" w:rsidRDefault="005628C9" w:rsidP="00454F21">
      <w:pPr>
        <w:pStyle w:val="ListParagraph"/>
        <w:numPr>
          <w:ilvl w:val="0"/>
          <w:numId w:val="48"/>
        </w:num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Investment in waste and recycling facilities;</w:t>
      </w:r>
    </w:p>
    <w:p w14:paraId="107429F9" w14:textId="02C63050" w:rsidR="005628C9" w:rsidRDefault="005628C9" w:rsidP="00454F21">
      <w:pPr>
        <w:pStyle w:val="ListParagraph"/>
        <w:numPr>
          <w:ilvl w:val="0"/>
          <w:numId w:val="48"/>
        </w:num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Enhancement of Council properties including libraries;</w:t>
      </w:r>
    </w:p>
    <w:p w14:paraId="44EC7206" w14:textId="77777777" w:rsidR="005759BF" w:rsidRDefault="005759BF" w:rsidP="00454F21">
      <w:pPr>
        <w:pStyle w:val="ListParagraph"/>
        <w:numPr>
          <w:ilvl w:val="0"/>
          <w:numId w:val="48"/>
        </w:num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Support to roll out superfast broadband.</w:t>
      </w:r>
    </w:p>
    <w:p w14:paraId="2FC4C421" w14:textId="77777777" w:rsidR="00974410" w:rsidRDefault="00974410" w:rsidP="00974410">
      <w:pPr>
        <w:pStyle w:val="ListParagraph"/>
        <w:autoSpaceDE w:val="0"/>
        <w:autoSpaceDN w:val="0"/>
        <w:adjustRightInd w:val="0"/>
        <w:jc w:val="both"/>
        <w:rPr>
          <w:rFonts w:asciiTheme="minorHAnsi" w:eastAsia="Arial Unicode MS" w:hAnsiTheme="minorHAnsi" w:cs="Arial Unicode MS"/>
          <w:sz w:val="14"/>
          <w:szCs w:val="22"/>
        </w:rPr>
      </w:pPr>
    </w:p>
    <w:p w14:paraId="560303C4" w14:textId="77777777" w:rsidR="00C50992" w:rsidRDefault="00C50992" w:rsidP="00974410">
      <w:pPr>
        <w:pStyle w:val="ListParagraph"/>
        <w:autoSpaceDE w:val="0"/>
        <w:autoSpaceDN w:val="0"/>
        <w:adjustRightInd w:val="0"/>
        <w:jc w:val="both"/>
        <w:rPr>
          <w:rFonts w:asciiTheme="minorHAnsi" w:eastAsia="Arial Unicode MS" w:hAnsiTheme="minorHAnsi" w:cs="Arial Unicode MS"/>
          <w:sz w:val="14"/>
          <w:szCs w:val="22"/>
        </w:rPr>
      </w:pPr>
    </w:p>
    <w:p w14:paraId="169D2446" w14:textId="232054FB" w:rsidR="0099203E" w:rsidRPr="00126C0C" w:rsidRDefault="0099203E" w:rsidP="00510388">
      <w:pPr>
        <w:autoSpaceDE w:val="0"/>
        <w:autoSpaceDN w:val="0"/>
        <w:adjustRightInd w:val="0"/>
        <w:jc w:val="both"/>
        <w:rPr>
          <w:rFonts w:asciiTheme="minorHAnsi" w:eastAsia="Arial Unicode MS" w:hAnsiTheme="minorHAnsi" w:cs="Arial Unicode MS"/>
          <w:sz w:val="2"/>
        </w:rPr>
      </w:pPr>
    </w:p>
    <w:p w14:paraId="008B6B51" w14:textId="77777777" w:rsidR="003E147C" w:rsidRDefault="00126C0C" w:rsidP="00126C0C">
      <w:pPr>
        <w:jc w:val="both"/>
        <w:rPr>
          <w:rFonts w:asciiTheme="minorHAnsi" w:eastAsia="Arial Unicode MS" w:hAnsiTheme="minorHAnsi" w:cs="Arial Unicode MS"/>
          <w:noProof/>
          <w:sz w:val="18"/>
          <w:lang w:eastAsia="en-GB"/>
        </w:rPr>
      </w:pPr>
      <w:r w:rsidRPr="00BB4CF4">
        <w:rPr>
          <w:noProof/>
          <w:lang w:eastAsia="en-GB"/>
        </w:rPr>
        <w:drawing>
          <wp:inline distT="0" distB="0" distL="0" distR="0" wp14:anchorId="6B7DEC71" wp14:editId="54738669">
            <wp:extent cx="4572626" cy="2466975"/>
            <wp:effectExtent l="0" t="0" r="0" b="0"/>
            <wp:docPr id="8" name="Picture 8" descr="C:\Users\edunbar001\AppData\Local\Microsoft\Windows\Temporary Internet Files\Content.Outlook\A3V2M26Q\HolyCros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unbar001\AppData\Local\Microsoft\Windows\Temporary Internet Files\Content.Outlook\A3V2M26Q\HolyCross (00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0901" r="6399" b="12428"/>
                    <a:stretch/>
                  </pic:blipFill>
                  <pic:spPr bwMode="auto">
                    <a:xfrm>
                      <a:off x="0" y="0"/>
                      <a:ext cx="4599628" cy="2481543"/>
                    </a:xfrm>
                    <a:prstGeom prst="rect">
                      <a:avLst/>
                    </a:prstGeom>
                    <a:noFill/>
                    <a:ln>
                      <a:noFill/>
                    </a:ln>
                    <a:extLst>
                      <a:ext uri="{53640926-AAD7-44D8-BBD7-CCE9431645EC}">
                        <a14:shadowObscured xmlns:a14="http://schemas.microsoft.com/office/drawing/2010/main"/>
                      </a:ext>
                    </a:extLst>
                  </pic:spPr>
                </pic:pic>
              </a:graphicData>
            </a:graphic>
          </wp:inline>
        </w:drawing>
      </w:r>
      <w:r w:rsidRPr="00126C0C">
        <w:rPr>
          <w:rFonts w:asciiTheme="minorHAnsi" w:eastAsia="Arial Unicode MS" w:hAnsiTheme="minorHAnsi" w:cs="Arial Unicode MS"/>
          <w:noProof/>
          <w:sz w:val="18"/>
          <w:lang w:eastAsia="en-GB"/>
        </w:rPr>
        <w:t xml:space="preserve"> </w:t>
      </w:r>
      <w:r w:rsidRPr="00974EBF">
        <w:rPr>
          <w:rFonts w:asciiTheme="minorHAnsi" w:eastAsia="Arial Unicode MS" w:hAnsiTheme="minorHAnsi" w:cs="Arial Unicode MS"/>
          <w:noProof/>
          <w:sz w:val="18"/>
          <w:lang w:eastAsia="en-GB"/>
        </w:rPr>
        <w:t>Chorley Holy Cross Catholic High School expansion</w:t>
      </w:r>
      <w:r>
        <w:rPr>
          <w:rFonts w:asciiTheme="minorHAnsi" w:eastAsia="Arial Unicode MS" w:hAnsiTheme="minorHAnsi" w:cs="Arial Unicode MS"/>
          <w:noProof/>
          <w:sz w:val="18"/>
          <w:lang w:eastAsia="en-GB"/>
        </w:rPr>
        <w:t xml:space="preserve"> project completed September 2017.</w:t>
      </w:r>
    </w:p>
    <w:p w14:paraId="145BCA96" w14:textId="08A0167D" w:rsidR="00126C0C" w:rsidRPr="003E147C" w:rsidRDefault="00126C0C" w:rsidP="00963E3B">
      <w:pPr>
        <w:jc w:val="both"/>
        <w:rPr>
          <w:rFonts w:asciiTheme="minorHAnsi" w:eastAsia="Arial Unicode MS" w:hAnsiTheme="minorHAnsi" w:cs="Arial Unicode MS"/>
          <w:sz w:val="2"/>
        </w:rPr>
      </w:pPr>
    </w:p>
    <w:p w14:paraId="6B3FF4F3" w14:textId="77777777" w:rsidR="00126C0C" w:rsidRPr="00C22901" w:rsidRDefault="00126C0C" w:rsidP="00963E3B">
      <w:pPr>
        <w:jc w:val="both"/>
        <w:rPr>
          <w:rFonts w:asciiTheme="minorHAnsi" w:eastAsia="Arial Unicode MS" w:hAnsiTheme="minorHAnsi" w:cs="Arial Unicode MS"/>
          <w:sz w:val="2"/>
        </w:rPr>
      </w:pPr>
    </w:p>
    <w:p w14:paraId="0E26A324" w14:textId="77777777" w:rsidR="00C22901" w:rsidRDefault="00C22901" w:rsidP="00963E3B">
      <w:pPr>
        <w:jc w:val="both"/>
        <w:rPr>
          <w:rFonts w:asciiTheme="minorHAnsi" w:eastAsia="Arial Unicode MS" w:hAnsiTheme="minorHAnsi" w:cs="Arial Unicode MS"/>
        </w:rPr>
      </w:pPr>
      <w:r>
        <w:rPr>
          <w:rFonts w:asciiTheme="minorHAnsi" w:eastAsia="Arial Unicode MS" w:hAnsiTheme="minorHAnsi" w:cs="Arial Unicode MS"/>
          <w:noProof/>
          <w:lang w:eastAsia="en-GB"/>
        </w:rPr>
        <w:drawing>
          <wp:inline distT="0" distB="0" distL="0" distR="0" wp14:anchorId="1C9BE2DE" wp14:editId="7FCFAED8">
            <wp:extent cx="4665980" cy="28575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00336" cy="2878540"/>
                    </a:xfrm>
                    <a:prstGeom prst="rect">
                      <a:avLst/>
                    </a:prstGeom>
                    <a:noFill/>
                  </pic:spPr>
                </pic:pic>
              </a:graphicData>
            </a:graphic>
          </wp:inline>
        </w:drawing>
      </w:r>
    </w:p>
    <w:p w14:paraId="7B0DDE08" w14:textId="77777777" w:rsidR="00C22901" w:rsidRPr="00C22901" w:rsidRDefault="00C22901" w:rsidP="00963E3B">
      <w:pPr>
        <w:jc w:val="both"/>
        <w:rPr>
          <w:rFonts w:asciiTheme="minorHAnsi" w:eastAsia="Arial Unicode MS" w:hAnsiTheme="minorHAnsi" w:cs="Arial Unicode MS"/>
          <w:sz w:val="8"/>
        </w:rPr>
      </w:pPr>
    </w:p>
    <w:p w14:paraId="7CEBA923" w14:textId="61E66B51" w:rsidR="00963E3B" w:rsidRDefault="00126C0C" w:rsidP="00963E3B">
      <w:pPr>
        <w:jc w:val="both"/>
        <w:rPr>
          <w:rFonts w:asciiTheme="minorHAnsi" w:eastAsia="Arial Unicode MS" w:hAnsiTheme="minorHAnsi" w:cs="Arial Unicode MS"/>
        </w:rPr>
      </w:pPr>
      <w:r>
        <w:rPr>
          <w:rFonts w:asciiTheme="minorHAnsi" w:eastAsia="Arial Unicode MS" w:hAnsiTheme="minorHAnsi" w:cs="Arial Unicode MS"/>
        </w:rPr>
        <w:t>T</w:t>
      </w:r>
      <w:r w:rsidR="00963E3B">
        <w:rPr>
          <w:rFonts w:asciiTheme="minorHAnsi" w:eastAsia="Arial Unicode MS" w:hAnsiTheme="minorHAnsi" w:cs="Arial Unicode MS"/>
        </w:rPr>
        <w:t xml:space="preserve">he </w:t>
      </w:r>
      <w:r w:rsidR="00DF515D">
        <w:rPr>
          <w:rFonts w:asciiTheme="minorHAnsi" w:eastAsia="Arial Unicode MS" w:hAnsiTheme="minorHAnsi" w:cs="Arial Unicode MS"/>
        </w:rPr>
        <w:t xml:space="preserve">total spend on capital works in 2017/18 is </w:t>
      </w:r>
      <w:r w:rsidR="0063639C">
        <w:rPr>
          <w:rFonts w:asciiTheme="minorHAnsi" w:eastAsia="Arial Unicode MS" w:hAnsiTheme="minorHAnsi" w:cs="Arial Unicode MS"/>
        </w:rPr>
        <w:t>£121.4</w:t>
      </w:r>
      <w:r w:rsidR="00963E3B">
        <w:rPr>
          <w:rFonts w:asciiTheme="minorHAnsi" w:eastAsia="Arial Unicode MS" w:hAnsiTheme="minorHAnsi" w:cs="Arial Unicode MS"/>
        </w:rPr>
        <w:t xml:space="preserve"> million </w:t>
      </w:r>
      <w:r w:rsidR="00DF515D">
        <w:rPr>
          <w:rFonts w:asciiTheme="minorHAnsi" w:eastAsia="Arial Unicode MS" w:hAnsiTheme="minorHAnsi" w:cs="Arial Unicode MS"/>
        </w:rPr>
        <w:t>which represents 71% of the budgeted</w:t>
      </w:r>
      <w:r w:rsidR="00963E3B">
        <w:rPr>
          <w:rFonts w:asciiTheme="minorHAnsi" w:eastAsia="Arial Unicode MS" w:hAnsiTheme="minorHAnsi" w:cs="Arial Unicode MS"/>
        </w:rPr>
        <w:t xml:space="preserve"> programme.</w:t>
      </w:r>
      <w:r w:rsidR="0080109B">
        <w:rPr>
          <w:rFonts w:asciiTheme="minorHAnsi" w:eastAsia="Arial Unicode MS" w:hAnsiTheme="minorHAnsi" w:cs="Arial Unicode MS"/>
        </w:rPr>
        <w:t xml:space="preserve">  The £50.5 million underspend is largely</w:t>
      </w:r>
      <w:r w:rsidR="00963E3B">
        <w:rPr>
          <w:rFonts w:asciiTheme="minorHAnsi" w:eastAsia="Arial Unicode MS" w:hAnsiTheme="minorHAnsi" w:cs="Arial Unicode MS"/>
        </w:rPr>
        <w:t xml:space="preserve"> </w:t>
      </w:r>
      <w:r w:rsidR="0080109B">
        <w:rPr>
          <w:rFonts w:asciiTheme="minorHAnsi" w:eastAsia="Arial Unicode MS" w:hAnsiTheme="minorHAnsi" w:cs="Arial Unicode MS"/>
        </w:rPr>
        <w:t>due to works that were undelivered during the year which have been re</w:t>
      </w:r>
      <w:r w:rsidR="00093510">
        <w:rPr>
          <w:rFonts w:asciiTheme="minorHAnsi" w:eastAsia="Arial Unicode MS" w:hAnsiTheme="minorHAnsi" w:cs="Arial Unicode MS"/>
        </w:rPr>
        <w:t>-</w:t>
      </w:r>
      <w:r w:rsidR="0080109B">
        <w:rPr>
          <w:rFonts w:asciiTheme="minorHAnsi" w:eastAsia="Arial Unicode MS" w:hAnsiTheme="minorHAnsi" w:cs="Arial Unicode MS"/>
        </w:rPr>
        <w:t>pro</w:t>
      </w:r>
      <w:r w:rsidR="00A22FD3">
        <w:rPr>
          <w:rFonts w:asciiTheme="minorHAnsi" w:eastAsia="Arial Unicode MS" w:hAnsiTheme="minorHAnsi" w:cs="Arial Unicode MS"/>
        </w:rPr>
        <w:t>filed</w:t>
      </w:r>
      <w:r w:rsidR="00EC0F90">
        <w:rPr>
          <w:rFonts w:asciiTheme="minorHAnsi" w:eastAsia="Arial Unicode MS" w:hAnsiTheme="minorHAnsi" w:cs="Arial Unicode MS"/>
        </w:rPr>
        <w:t xml:space="preserve"> to be carried out in future years</w:t>
      </w:r>
      <w:r w:rsidR="0080109B">
        <w:rPr>
          <w:rFonts w:asciiTheme="minorHAnsi" w:eastAsia="Arial Unicode MS" w:hAnsiTheme="minorHAnsi" w:cs="Arial Unicode MS"/>
        </w:rPr>
        <w:t>.</w:t>
      </w:r>
    </w:p>
    <w:p w14:paraId="6D765F0B" w14:textId="77777777" w:rsidR="00CC76AF" w:rsidRPr="003E147C" w:rsidRDefault="00CC76AF" w:rsidP="00510388">
      <w:pPr>
        <w:autoSpaceDE w:val="0"/>
        <w:autoSpaceDN w:val="0"/>
        <w:adjustRightInd w:val="0"/>
        <w:jc w:val="both"/>
        <w:rPr>
          <w:rFonts w:asciiTheme="minorHAnsi" w:eastAsia="Arial Unicode MS" w:hAnsiTheme="minorHAnsi" w:cs="Arial Unicode MS"/>
          <w:sz w:val="8"/>
        </w:rPr>
      </w:pPr>
    </w:p>
    <w:tbl>
      <w:tblPr>
        <w:tblW w:w="7371" w:type="dxa"/>
        <w:tblInd w:w="-5" w:type="dxa"/>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Look w:val="00A0" w:firstRow="1" w:lastRow="0" w:firstColumn="1" w:lastColumn="0" w:noHBand="0" w:noVBand="0"/>
      </w:tblPr>
      <w:tblGrid>
        <w:gridCol w:w="3261"/>
        <w:gridCol w:w="1370"/>
        <w:gridCol w:w="1370"/>
        <w:gridCol w:w="1370"/>
      </w:tblGrid>
      <w:tr w:rsidR="0099203E" w:rsidRPr="002B18EF" w14:paraId="0AA962BE" w14:textId="77777777" w:rsidTr="0099203E">
        <w:trPr>
          <w:trHeight w:val="264"/>
        </w:trPr>
        <w:tc>
          <w:tcPr>
            <w:tcW w:w="3261" w:type="dxa"/>
            <w:tcBorders>
              <w:bottom w:val="nil"/>
            </w:tcBorders>
            <w:shd w:val="clear" w:color="auto" w:fill="E7E6E6" w:themeFill="background2"/>
          </w:tcPr>
          <w:p w14:paraId="3A49F5C4" w14:textId="77777777" w:rsidR="0099203E" w:rsidRPr="00B31C66" w:rsidRDefault="0099203E" w:rsidP="008C3F76">
            <w:pPr>
              <w:tabs>
                <w:tab w:val="left" w:pos="1455"/>
                <w:tab w:val="left" w:pos="5040"/>
                <w:tab w:val="left" w:pos="6885"/>
              </w:tabs>
              <w:spacing w:after="40"/>
              <w:rPr>
                <w:rFonts w:asciiTheme="minorHAnsi" w:eastAsia="Arial Unicode MS" w:hAnsiTheme="minorHAnsi" w:cs="Arial Unicode MS"/>
                <w:b/>
                <w:sz w:val="22"/>
              </w:rPr>
            </w:pPr>
          </w:p>
        </w:tc>
        <w:tc>
          <w:tcPr>
            <w:tcW w:w="1370" w:type="dxa"/>
            <w:tcBorders>
              <w:bottom w:val="nil"/>
            </w:tcBorders>
            <w:shd w:val="clear" w:color="auto" w:fill="E7E6E6" w:themeFill="background2"/>
          </w:tcPr>
          <w:p w14:paraId="63E22B4A" w14:textId="77777777" w:rsidR="0099203E" w:rsidRPr="00144914" w:rsidRDefault="0099203E" w:rsidP="008C3F7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144914">
              <w:rPr>
                <w:rFonts w:asciiTheme="minorHAnsi" w:eastAsia="Arial Unicode MS" w:hAnsiTheme="minorHAnsi" w:cs="Arial Unicode MS"/>
                <w:b/>
                <w:sz w:val="22"/>
              </w:rPr>
              <w:t>Revised budget</w:t>
            </w:r>
          </w:p>
        </w:tc>
        <w:tc>
          <w:tcPr>
            <w:tcW w:w="1370" w:type="dxa"/>
            <w:tcBorders>
              <w:bottom w:val="nil"/>
            </w:tcBorders>
            <w:shd w:val="clear" w:color="auto" w:fill="E7E6E6" w:themeFill="background2"/>
          </w:tcPr>
          <w:p w14:paraId="76A3B2EF" w14:textId="77777777" w:rsidR="0099203E" w:rsidRPr="00144914" w:rsidRDefault="0099203E" w:rsidP="008C3F7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144914">
              <w:rPr>
                <w:rFonts w:asciiTheme="minorHAnsi" w:eastAsia="Arial Unicode MS" w:hAnsiTheme="minorHAnsi" w:cs="Arial Unicode MS"/>
                <w:b/>
                <w:sz w:val="22"/>
              </w:rPr>
              <w:t>Actual spend</w:t>
            </w:r>
          </w:p>
        </w:tc>
        <w:tc>
          <w:tcPr>
            <w:tcW w:w="1370" w:type="dxa"/>
            <w:tcBorders>
              <w:bottom w:val="nil"/>
            </w:tcBorders>
            <w:shd w:val="clear" w:color="auto" w:fill="E7E6E6" w:themeFill="background2"/>
          </w:tcPr>
          <w:p w14:paraId="0114811A" w14:textId="77777777" w:rsidR="0099203E" w:rsidRPr="00144914" w:rsidRDefault="0099203E" w:rsidP="008C3F7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144914">
              <w:rPr>
                <w:rFonts w:asciiTheme="minorHAnsi" w:eastAsia="Arial Unicode MS" w:hAnsiTheme="minorHAnsi" w:cs="Arial Unicode MS"/>
                <w:b/>
                <w:sz w:val="22"/>
              </w:rPr>
              <w:t>Variation</w:t>
            </w:r>
          </w:p>
        </w:tc>
      </w:tr>
      <w:tr w:rsidR="0099203E" w:rsidRPr="002B18EF" w14:paraId="1E7DB7D4" w14:textId="77777777" w:rsidTr="0099203E">
        <w:trPr>
          <w:trHeight w:val="264"/>
        </w:trPr>
        <w:tc>
          <w:tcPr>
            <w:tcW w:w="3261" w:type="dxa"/>
            <w:tcBorders>
              <w:top w:val="nil"/>
            </w:tcBorders>
            <w:shd w:val="clear" w:color="auto" w:fill="E7E6E6" w:themeFill="background2"/>
          </w:tcPr>
          <w:p w14:paraId="1F3DD184" w14:textId="77777777" w:rsidR="0099203E" w:rsidRPr="00B31C66" w:rsidRDefault="0099203E" w:rsidP="008C3F76">
            <w:pPr>
              <w:tabs>
                <w:tab w:val="left" w:pos="1455"/>
                <w:tab w:val="left" w:pos="5040"/>
                <w:tab w:val="left" w:pos="6885"/>
              </w:tabs>
              <w:spacing w:after="40"/>
              <w:rPr>
                <w:rFonts w:asciiTheme="minorHAnsi" w:eastAsia="Arial Unicode MS" w:hAnsiTheme="minorHAnsi" w:cs="Arial Unicode MS"/>
                <w:b/>
                <w:sz w:val="22"/>
              </w:rPr>
            </w:pPr>
          </w:p>
        </w:tc>
        <w:tc>
          <w:tcPr>
            <w:tcW w:w="1370" w:type="dxa"/>
            <w:tcBorders>
              <w:top w:val="nil"/>
            </w:tcBorders>
            <w:shd w:val="clear" w:color="auto" w:fill="E7E6E6" w:themeFill="background2"/>
          </w:tcPr>
          <w:p w14:paraId="6689F173" w14:textId="77777777" w:rsidR="0099203E" w:rsidRPr="00B31C66" w:rsidRDefault="0099203E" w:rsidP="008C3F7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B31C66">
              <w:rPr>
                <w:rFonts w:asciiTheme="minorHAnsi" w:eastAsia="Arial Unicode MS" w:hAnsiTheme="minorHAnsi" w:cs="Arial Unicode MS"/>
                <w:b/>
                <w:sz w:val="22"/>
              </w:rPr>
              <w:t>£m</w:t>
            </w:r>
          </w:p>
        </w:tc>
        <w:tc>
          <w:tcPr>
            <w:tcW w:w="1370" w:type="dxa"/>
            <w:tcBorders>
              <w:top w:val="nil"/>
            </w:tcBorders>
            <w:shd w:val="clear" w:color="auto" w:fill="E7E6E6" w:themeFill="background2"/>
          </w:tcPr>
          <w:p w14:paraId="5500A81F" w14:textId="77777777" w:rsidR="0099203E" w:rsidRPr="00B31C66" w:rsidRDefault="0099203E" w:rsidP="008C3F7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B31C66">
              <w:rPr>
                <w:rFonts w:asciiTheme="minorHAnsi" w:eastAsia="Arial Unicode MS" w:hAnsiTheme="minorHAnsi" w:cs="Arial Unicode MS"/>
                <w:b/>
                <w:sz w:val="22"/>
              </w:rPr>
              <w:t>£m</w:t>
            </w:r>
          </w:p>
        </w:tc>
        <w:tc>
          <w:tcPr>
            <w:tcW w:w="1370" w:type="dxa"/>
            <w:tcBorders>
              <w:top w:val="nil"/>
            </w:tcBorders>
            <w:shd w:val="clear" w:color="auto" w:fill="E7E6E6" w:themeFill="background2"/>
          </w:tcPr>
          <w:p w14:paraId="153E9F9B" w14:textId="77777777" w:rsidR="0099203E" w:rsidRPr="00B31C66" w:rsidRDefault="0099203E" w:rsidP="008C3F76">
            <w:pPr>
              <w:tabs>
                <w:tab w:val="left" w:pos="719"/>
                <w:tab w:val="left" w:pos="1455"/>
                <w:tab w:val="left" w:pos="2160"/>
                <w:tab w:val="left" w:pos="5040"/>
                <w:tab w:val="left" w:pos="6885"/>
              </w:tabs>
              <w:spacing w:after="40"/>
              <w:jc w:val="center"/>
              <w:rPr>
                <w:rFonts w:asciiTheme="minorHAnsi" w:eastAsia="Arial Unicode MS" w:hAnsiTheme="minorHAnsi" w:cs="Arial Unicode MS"/>
                <w:b/>
                <w:sz w:val="22"/>
              </w:rPr>
            </w:pPr>
            <w:r w:rsidRPr="00B31C66">
              <w:rPr>
                <w:rFonts w:asciiTheme="minorHAnsi" w:eastAsia="Arial Unicode MS" w:hAnsiTheme="minorHAnsi" w:cs="Arial Unicode MS"/>
                <w:b/>
                <w:sz w:val="22"/>
              </w:rPr>
              <w:t>£m</w:t>
            </w:r>
          </w:p>
        </w:tc>
      </w:tr>
      <w:tr w:rsidR="0099203E" w:rsidRPr="002B18EF" w14:paraId="7BCB0A43" w14:textId="77777777" w:rsidTr="0099203E">
        <w:trPr>
          <w:trHeight w:val="264"/>
        </w:trPr>
        <w:tc>
          <w:tcPr>
            <w:tcW w:w="3261" w:type="dxa"/>
            <w:shd w:val="clear" w:color="auto" w:fill="auto"/>
          </w:tcPr>
          <w:p w14:paraId="58021489" w14:textId="77777777" w:rsidR="0099203E" w:rsidRPr="00D73A6F" w:rsidRDefault="0099203E" w:rsidP="008C3F76">
            <w:pPr>
              <w:tabs>
                <w:tab w:val="left" w:pos="2160"/>
                <w:tab w:val="left" w:pos="6885"/>
              </w:tabs>
              <w:spacing w:after="40"/>
              <w:rPr>
                <w:rFonts w:asciiTheme="minorHAnsi" w:eastAsia="Arial Unicode MS" w:hAnsiTheme="minorHAnsi" w:cs="Arial Unicode MS"/>
                <w:sz w:val="22"/>
              </w:rPr>
            </w:pPr>
            <w:r w:rsidRPr="00D73A6F">
              <w:rPr>
                <w:rFonts w:asciiTheme="minorHAnsi" w:eastAsia="Arial Unicode MS" w:hAnsiTheme="minorHAnsi" w:cs="Arial Unicode MS"/>
                <w:sz w:val="22"/>
              </w:rPr>
              <w:t>Schools (excluding DFC)</w:t>
            </w:r>
          </w:p>
        </w:tc>
        <w:tc>
          <w:tcPr>
            <w:tcW w:w="1370" w:type="dxa"/>
            <w:shd w:val="clear" w:color="auto" w:fill="auto"/>
          </w:tcPr>
          <w:p w14:paraId="786F2A95" w14:textId="24DF49B7" w:rsidR="0099203E" w:rsidRPr="00D73A6F" w:rsidRDefault="0063639C" w:rsidP="008C3F7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28.2</w:t>
            </w:r>
          </w:p>
        </w:tc>
        <w:tc>
          <w:tcPr>
            <w:tcW w:w="1370" w:type="dxa"/>
            <w:shd w:val="clear" w:color="auto" w:fill="auto"/>
          </w:tcPr>
          <w:p w14:paraId="5BC1967B" w14:textId="0BEAB8F5" w:rsidR="0099203E" w:rsidRPr="00D73A6F" w:rsidRDefault="0063639C" w:rsidP="008C3F7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21.3</w:t>
            </w:r>
          </w:p>
        </w:tc>
        <w:tc>
          <w:tcPr>
            <w:tcW w:w="1370" w:type="dxa"/>
            <w:shd w:val="clear" w:color="auto" w:fill="auto"/>
          </w:tcPr>
          <w:p w14:paraId="2CB6CC5E" w14:textId="411C0165" w:rsidR="0099203E" w:rsidRPr="00D73A6F" w:rsidRDefault="0063639C" w:rsidP="008C3F7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(6.9</w:t>
            </w:r>
            <w:r w:rsidR="0099203E" w:rsidRPr="00D73A6F">
              <w:rPr>
                <w:rFonts w:asciiTheme="minorHAnsi" w:eastAsia="Arial Unicode MS" w:hAnsiTheme="minorHAnsi" w:cs="Arial Unicode MS"/>
                <w:sz w:val="22"/>
              </w:rPr>
              <w:t>)</w:t>
            </w:r>
          </w:p>
        </w:tc>
      </w:tr>
      <w:tr w:rsidR="0099203E" w:rsidRPr="002B18EF" w14:paraId="0A9957C6" w14:textId="77777777" w:rsidTr="0099203E">
        <w:trPr>
          <w:trHeight w:val="264"/>
        </w:trPr>
        <w:tc>
          <w:tcPr>
            <w:tcW w:w="3261" w:type="dxa"/>
            <w:shd w:val="clear" w:color="auto" w:fill="auto"/>
          </w:tcPr>
          <w:p w14:paraId="37559D8F" w14:textId="77777777" w:rsidR="0099203E" w:rsidRPr="00D73A6F" w:rsidRDefault="0099203E" w:rsidP="008C3F76">
            <w:pPr>
              <w:tabs>
                <w:tab w:val="left" w:pos="2160"/>
                <w:tab w:val="left" w:pos="6885"/>
              </w:tabs>
              <w:spacing w:after="40"/>
              <w:rPr>
                <w:rFonts w:asciiTheme="minorHAnsi" w:eastAsia="Arial Unicode MS" w:hAnsiTheme="minorHAnsi" w:cs="Arial Unicode MS"/>
                <w:sz w:val="22"/>
              </w:rPr>
            </w:pPr>
            <w:r w:rsidRPr="00D73A6F">
              <w:rPr>
                <w:rFonts w:asciiTheme="minorHAnsi" w:eastAsia="Arial Unicode MS" w:hAnsiTheme="minorHAnsi" w:cs="Arial Unicode MS"/>
                <w:sz w:val="22"/>
              </w:rPr>
              <w:t>Schools devolved formula capital</w:t>
            </w:r>
          </w:p>
        </w:tc>
        <w:tc>
          <w:tcPr>
            <w:tcW w:w="1370" w:type="dxa"/>
            <w:shd w:val="clear" w:color="auto" w:fill="auto"/>
          </w:tcPr>
          <w:p w14:paraId="5430CABF" w14:textId="30BC5ADE" w:rsidR="0099203E" w:rsidRPr="00D73A6F" w:rsidRDefault="0063639C" w:rsidP="008C3F7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4.9</w:t>
            </w:r>
          </w:p>
        </w:tc>
        <w:tc>
          <w:tcPr>
            <w:tcW w:w="1370" w:type="dxa"/>
            <w:shd w:val="clear" w:color="auto" w:fill="auto"/>
          </w:tcPr>
          <w:p w14:paraId="6EDEF3A6" w14:textId="27E61723" w:rsidR="0099203E" w:rsidRPr="00D73A6F" w:rsidRDefault="0063639C" w:rsidP="008C3F7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w:t>
            </w:r>
          </w:p>
        </w:tc>
        <w:tc>
          <w:tcPr>
            <w:tcW w:w="1370" w:type="dxa"/>
            <w:shd w:val="clear" w:color="auto" w:fill="auto"/>
          </w:tcPr>
          <w:p w14:paraId="7A362794" w14:textId="7B6C45D1" w:rsidR="0099203E" w:rsidRPr="00D73A6F" w:rsidRDefault="0063639C" w:rsidP="008C3F7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(2.1</w:t>
            </w:r>
            <w:r w:rsidR="0099203E" w:rsidRPr="00D73A6F">
              <w:rPr>
                <w:rFonts w:asciiTheme="minorHAnsi" w:eastAsia="Arial Unicode MS" w:hAnsiTheme="minorHAnsi" w:cs="Arial Unicode MS"/>
                <w:sz w:val="22"/>
              </w:rPr>
              <w:t>)</w:t>
            </w:r>
          </w:p>
        </w:tc>
      </w:tr>
      <w:tr w:rsidR="0099203E" w:rsidRPr="002B18EF" w14:paraId="3D0878FA" w14:textId="77777777" w:rsidTr="0099203E">
        <w:trPr>
          <w:trHeight w:val="264"/>
        </w:trPr>
        <w:tc>
          <w:tcPr>
            <w:tcW w:w="3261" w:type="dxa"/>
            <w:shd w:val="clear" w:color="auto" w:fill="auto"/>
          </w:tcPr>
          <w:p w14:paraId="37C8F5E9" w14:textId="77777777" w:rsidR="0099203E" w:rsidRPr="00D73A6F" w:rsidRDefault="0099203E" w:rsidP="008C3F76">
            <w:pPr>
              <w:tabs>
                <w:tab w:val="left" w:pos="2160"/>
                <w:tab w:val="left" w:pos="6885"/>
              </w:tabs>
              <w:spacing w:after="40"/>
              <w:rPr>
                <w:rFonts w:asciiTheme="minorHAnsi" w:eastAsia="Arial Unicode MS" w:hAnsiTheme="minorHAnsi" w:cs="Arial Unicode MS"/>
                <w:sz w:val="22"/>
              </w:rPr>
            </w:pPr>
            <w:r w:rsidRPr="00D73A6F">
              <w:rPr>
                <w:rFonts w:asciiTheme="minorHAnsi" w:eastAsia="Arial Unicode MS" w:hAnsiTheme="minorHAnsi" w:cs="Arial Unicode MS"/>
                <w:sz w:val="22"/>
              </w:rPr>
              <w:t>Children and young people</w:t>
            </w:r>
          </w:p>
        </w:tc>
        <w:tc>
          <w:tcPr>
            <w:tcW w:w="1370" w:type="dxa"/>
            <w:shd w:val="clear" w:color="auto" w:fill="auto"/>
          </w:tcPr>
          <w:p w14:paraId="06971F18" w14:textId="48B23F39" w:rsidR="0099203E" w:rsidRPr="00D73A6F" w:rsidRDefault="0063639C" w:rsidP="008C3F7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5.8</w:t>
            </w:r>
          </w:p>
        </w:tc>
        <w:tc>
          <w:tcPr>
            <w:tcW w:w="1370" w:type="dxa"/>
            <w:shd w:val="clear" w:color="auto" w:fill="auto"/>
          </w:tcPr>
          <w:p w14:paraId="6E909376" w14:textId="3E2E4804" w:rsidR="0099203E" w:rsidRPr="00D73A6F" w:rsidRDefault="0063639C" w:rsidP="008C3F7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7.9</w:t>
            </w:r>
          </w:p>
        </w:tc>
        <w:tc>
          <w:tcPr>
            <w:tcW w:w="1370" w:type="dxa"/>
            <w:shd w:val="clear" w:color="auto" w:fill="auto"/>
          </w:tcPr>
          <w:p w14:paraId="3B761B77" w14:textId="7430CE44" w:rsidR="0099203E" w:rsidRPr="00D73A6F" w:rsidRDefault="0063639C" w:rsidP="008C3F7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2.1</w:t>
            </w:r>
          </w:p>
        </w:tc>
      </w:tr>
      <w:tr w:rsidR="0099203E" w:rsidRPr="002B18EF" w14:paraId="4F9CE731" w14:textId="77777777" w:rsidTr="0099203E">
        <w:trPr>
          <w:trHeight w:val="264"/>
        </w:trPr>
        <w:tc>
          <w:tcPr>
            <w:tcW w:w="3261" w:type="dxa"/>
            <w:shd w:val="clear" w:color="auto" w:fill="auto"/>
          </w:tcPr>
          <w:p w14:paraId="4420ACDA" w14:textId="01C83B55" w:rsidR="0099203E" w:rsidRPr="00D73A6F" w:rsidRDefault="0099203E" w:rsidP="00144914">
            <w:pPr>
              <w:tabs>
                <w:tab w:val="left" w:pos="2160"/>
                <w:tab w:val="left" w:pos="6885"/>
              </w:tabs>
              <w:spacing w:after="40"/>
              <w:rPr>
                <w:rFonts w:asciiTheme="minorHAnsi" w:eastAsia="Arial Unicode MS" w:hAnsiTheme="minorHAnsi" w:cs="Arial Unicode MS"/>
                <w:sz w:val="22"/>
              </w:rPr>
            </w:pPr>
            <w:r w:rsidRPr="00D73A6F">
              <w:rPr>
                <w:rFonts w:asciiTheme="minorHAnsi" w:eastAsia="Arial Unicode MS" w:hAnsiTheme="minorHAnsi" w:cs="Arial Unicode MS"/>
                <w:sz w:val="22"/>
              </w:rPr>
              <w:t>Highways</w:t>
            </w:r>
          </w:p>
        </w:tc>
        <w:tc>
          <w:tcPr>
            <w:tcW w:w="1370" w:type="dxa"/>
            <w:shd w:val="clear" w:color="auto" w:fill="auto"/>
          </w:tcPr>
          <w:p w14:paraId="2ECD12DD" w14:textId="4E354083"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50.6</w:t>
            </w:r>
          </w:p>
        </w:tc>
        <w:tc>
          <w:tcPr>
            <w:tcW w:w="1370" w:type="dxa"/>
            <w:shd w:val="clear" w:color="auto" w:fill="auto"/>
          </w:tcPr>
          <w:p w14:paraId="0C596E1F" w14:textId="58BC1D19"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42.2</w:t>
            </w:r>
          </w:p>
        </w:tc>
        <w:tc>
          <w:tcPr>
            <w:tcW w:w="1370" w:type="dxa"/>
            <w:shd w:val="clear" w:color="auto" w:fill="auto"/>
          </w:tcPr>
          <w:p w14:paraId="5DE259D3" w14:textId="189538E1"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(8.4</w:t>
            </w:r>
            <w:r w:rsidR="0099203E" w:rsidRPr="00D73A6F">
              <w:rPr>
                <w:rFonts w:asciiTheme="minorHAnsi" w:eastAsia="Arial Unicode MS" w:hAnsiTheme="minorHAnsi" w:cs="Arial Unicode MS"/>
                <w:sz w:val="22"/>
              </w:rPr>
              <w:t>)</w:t>
            </w:r>
          </w:p>
        </w:tc>
      </w:tr>
      <w:tr w:rsidR="0099203E" w:rsidRPr="002B18EF" w14:paraId="5D530496" w14:textId="77777777" w:rsidTr="0099203E">
        <w:trPr>
          <w:trHeight w:val="264"/>
        </w:trPr>
        <w:tc>
          <w:tcPr>
            <w:tcW w:w="3261" w:type="dxa"/>
            <w:shd w:val="clear" w:color="auto" w:fill="auto"/>
          </w:tcPr>
          <w:p w14:paraId="6C5CEE87" w14:textId="43BF8027" w:rsidR="0099203E" w:rsidRPr="00D73A6F" w:rsidRDefault="0099203E" w:rsidP="00144914">
            <w:pPr>
              <w:tabs>
                <w:tab w:val="left" w:pos="2160"/>
                <w:tab w:val="left" w:pos="6885"/>
              </w:tabs>
              <w:spacing w:after="40"/>
              <w:rPr>
                <w:rFonts w:asciiTheme="minorHAnsi" w:eastAsia="Arial Unicode MS" w:hAnsiTheme="minorHAnsi" w:cs="Arial Unicode MS"/>
                <w:sz w:val="22"/>
              </w:rPr>
            </w:pPr>
            <w:r w:rsidRPr="00D73A6F">
              <w:rPr>
                <w:rFonts w:asciiTheme="minorHAnsi" w:eastAsia="Arial Unicode MS" w:hAnsiTheme="minorHAnsi" w:cs="Arial Unicode MS"/>
                <w:sz w:val="22"/>
              </w:rPr>
              <w:t>Transport</w:t>
            </w:r>
          </w:p>
        </w:tc>
        <w:tc>
          <w:tcPr>
            <w:tcW w:w="1370" w:type="dxa"/>
            <w:shd w:val="clear" w:color="auto" w:fill="auto"/>
          </w:tcPr>
          <w:p w14:paraId="24503566" w14:textId="3F77C56D"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38.2</w:t>
            </w:r>
          </w:p>
        </w:tc>
        <w:tc>
          <w:tcPr>
            <w:tcW w:w="1370" w:type="dxa"/>
            <w:shd w:val="clear" w:color="auto" w:fill="auto"/>
          </w:tcPr>
          <w:p w14:paraId="341D5223" w14:textId="22BE93D4"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17.7</w:t>
            </w:r>
          </w:p>
        </w:tc>
        <w:tc>
          <w:tcPr>
            <w:tcW w:w="1370" w:type="dxa"/>
            <w:shd w:val="clear" w:color="auto" w:fill="auto"/>
          </w:tcPr>
          <w:p w14:paraId="63E4D883" w14:textId="3FAF235D"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(20.5</w:t>
            </w:r>
            <w:r w:rsidR="0099203E" w:rsidRPr="00D73A6F">
              <w:rPr>
                <w:rFonts w:asciiTheme="minorHAnsi" w:eastAsia="Arial Unicode MS" w:hAnsiTheme="minorHAnsi" w:cs="Arial Unicode MS"/>
                <w:sz w:val="22"/>
              </w:rPr>
              <w:t>)</w:t>
            </w:r>
          </w:p>
        </w:tc>
      </w:tr>
      <w:tr w:rsidR="0099203E" w:rsidRPr="002B18EF" w14:paraId="2DECED80" w14:textId="77777777" w:rsidTr="0099203E">
        <w:trPr>
          <w:trHeight w:val="264"/>
        </w:trPr>
        <w:tc>
          <w:tcPr>
            <w:tcW w:w="3261" w:type="dxa"/>
            <w:shd w:val="clear" w:color="auto" w:fill="auto"/>
          </w:tcPr>
          <w:p w14:paraId="0915D302" w14:textId="77777777" w:rsidR="0099203E" w:rsidRPr="00D73A6F" w:rsidRDefault="0099203E" w:rsidP="00144914">
            <w:pPr>
              <w:tabs>
                <w:tab w:val="left" w:pos="2160"/>
                <w:tab w:val="left" w:pos="6885"/>
              </w:tabs>
              <w:spacing w:after="40"/>
              <w:rPr>
                <w:rFonts w:asciiTheme="minorHAnsi" w:eastAsia="Arial Unicode MS" w:hAnsiTheme="minorHAnsi" w:cs="Arial Unicode MS"/>
                <w:sz w:val="22"/>
              </w:rPr>
            </w:pPr>
            <w:r w:rsidRPr="00D73A6F">
              <w:rPr>
                <w:rFonts w:asciiTheme="minorHAnsi" w:eastAsia="Arial Unicode MS" w:hAnsiTheme="minorHAnsi" w:cs="Arial Unicode MS"/>
                <w:sz w:val="22"/>
              </w:rPr>
              <w:t xml:space="preserve">Waste and other services </w:t>
            </w:r>
          </w:p>
        </w:tc>
        <w:tc>
          <w:tcPr>
            <w:tcW w:w="1370" w:type="dxa"/>
            <w:shd w:val="clear" w:color="auto" w:fill="auto"/>
          </w:tcPr>
          <w:p w14:paraId="0A66742B" w14:textId="07E146B5"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6.4</w:t>
            </w:r>
          </w:p>
        </w:tc>
        <w:tc>
          <w:tcPr>
            <w:tcW w:w="1370" w:type="dxa"/>
            <w:shd w:val="clear" w:color="auto" w:fill="auto"/>
          </w:tcPr>
          <w:p w14:paraId="1783444E" w14:textId="21C2527C"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c>
          <w:tcPr>
            <w:tcW w:w="1370" w:type="dxa"/>
            <w:shd w:val="clear" w:color="auto" w:fill="auto"/>
          </w:tcPr>
          <w:p w14:paraId="21E01E08" w14:textId="627DA0B2"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(4.5</w:t>
            </w:r>
            <w:r w:rsidR="0099203E" w:rsidRPr="00D73A6F">
              <w:rPr>
                <w:rFonts w:asciiTheme="minorHAnsi" w:eastAsia="Arial Unicode MS" w:hAnsiTheme="minorHAnsi" w:cs="Arial Unicode MS"/>
                <w:sz w:val="22"/>
              </w:rPr>
              <w:t>)</w:t>
            </w:r>
          </w:p>
        </w:tc>
      </w:tr>
      <w:tr w:rsidR="0099203E" w:rsidRPr="002B18EF" w14:paraId="5A127207" w14:textId="77777777" w:rsidTr="0099203E">
        <w:trPr>
          <w:trHeight w:val="264"/>
        </w:trPr>
        <w:tc>
          <w:tcPr>
            <w:tcW w:w="3261" w:type="dxa"/>
            <w:shd w:val="clear" w:color="auto" w:fill="auto"/>
          </w:tcPr>
          <w:p w14:paraId="7560241C" w14:textId="77777777" w:rsidR="0099203E" w:rsidRPr="00D73A6F" w:rsidRDefault="0099203E" w:rsidP="00144914">
            <w:pPr>
              <w:tabs>
                <w:tab w:val="left" w:pos="2160"/>
                <w:tab w:val="left" w:pos="6885"/>
              </w:tabs>
              <w:spacing w:after="40"/>
              <w:rPr>
                <w:rFonts w:asciiTheme="minorHAnsi" w:eastAsia="Arial Unicode MS" w:hAnsiTheme="minorHAnsi" w:cs="Arial Unicode MS"/>
                <w:sz w:val="22"/>
              </w:rPr>
            </w:pPr>
            <w:r w:rsidRPr="00D73A6F">
              <w:rPr>
                <w:rFonts w:asciiTheme="minorHAnsi" w:eastAsia="Arial Unicode MS" w:hAnsiTheme="minorHAnsi" w:cs="Arial Unicode MS"/>
                <w:sz w:val="22"/>
              </w:rPr>
              <w:t>Adult social care</w:t>
            </w:r>
          </w:p>
        </w:tc>
        <w:tc>
          <w:tcPr>
            <w:tcW w:w="1370" w:type="dxa"/>
            <w:shd w:val="clear" w:color="auto" w:fill="auto"/>
          </w:tcPr>
          <w:p w14:paraId="7A024335" w14:textId="1A7EDC5A"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14.1</w:t>
            </w:r>
          </w:p>
        </w:tc>
        <w:tc>
          <w:tcPr>
            <w:tcW w:w="1370" w:type="dxa"/>
            <w:shd w:val="clear" w:color="auto" w:fill="auto"/>
          </w:tcPr>
          <w:p w14:paraId="43D951AC" w14:textId="4CD7355E"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12.7</w:t>
            </w:r>
          </w:p>
        </w:tc>
        <w:tc>
          <w:tcPr>
            <w:tcW w:w="1370" w:type="dxa"/>
            <w:shd w:val="clear" w:color="auto" w:fill="auto"/>
          </w:tcPr>
          <w:p w14:paraId="031F126C" w14:textId="3621C4FD"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w:t>
            </w:r>
            <w:r w:rsidR="0099203E" w:rsidRPr="00D73A6F">
              <w:rPr>
                <w:rFonts w:asciiTheme="minorHAnsi" w:eastAsia="Arial Unicode MS" w:hAnsiTheme="minorHAnsi" w:cs="Arial Unicode MS"/>
                <w:sz w:val="22"/>
              </w:rPr>
              <w:t>)</w:t>
            </w:r>
          </w:p>
        </w:tc>
      </w:tr>
      <w:tr w:rsidR="0099203E" w:rsidRPr="002B18EF" w14:paraId="08251745" w14:textId="77777777" w:rsidTr="0099203E">
        <w:trPr>
          <w:trHeight w:val="264"/>
        </w:trPr>
        <w:tc>
          <w:tcPr>
            <w:tcW w:w="3261" w:type="dxa"/>
            <w:shd w:val="clear" w:color="auto" w:fill="auto"/>
          </w:tcPr>
          <w:p w14:paraId="10AD6A9D" w14:textId="77777777" w:rsidR="0099203E" w:rsidRPr="00D73A6F" w:rsidRDefault="0099203E" w:rsidP="00144914">
            <w:pPr>
              <w:tabs>
                <w:tab w:val="left" w:pos="2160"/>
                <w:tab w:val="left" w:pos="6885"/>
              </w:tabs>
              <w:spacing w:after="40"/>
              <w:rPr>
                <w:rFonts w:asciiTheme="minorHAnsi" w:eastAsia="Arial Unicode MS" w:hAnsiTheme="minorHAnsi" w:cs="Arial Unicode MS"/>
                <w:sz w:val="22"/>
              </w:rPr>
            </w:pPr>
            <w:r w:rsidRPr="00D73A6F">
              <w:rPr>
                <w:rFonts w:asciiTheme="minorHAnsi" w:eastAsia="Arial Unicode MS" w:hAnsiTheme="minorHAnsi" w:cs="Arial Unicode MS"/>
                <w:sz w:val="22"/>
              </w:rPr>
              <w:t>Corporate</w:t>
            </w:r>
          </w:p>
        </w:tc>
        <w:tc>
          <w:tcPr>
            <w:tcW w:w="1370" w:type="dxa"/>
            <w:shd w:val="clear" w:color="auto" w:fill="auto"/>
          </w:tcPr>
          <w:p w14:paraId="0D1641DA" w14:textId="40AF0BD3" w:rsidR="0099203E" w:rsidRPr="00D73A6F" w:rsidRDefault="0063639C" w:rsidP="00D73A6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20.9</w:t>
            </w:r>
          </w:p>
        </w:tc>
        <w:tc>
          <w:tcPr>
            <w:tcW w:w="1370" w:type="dxa"/>
            <w:shd w:val="clear" w:color="auto" w:fill="auto"/>
          </w:tcPr>
          <w:p w14:paraId="29E900EB" w14:textId="2CF4B2C1"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12.6</w:t>
            </w:r>
          </w:p>
        </w:tc>
        <w:tc>
          <w:tcPr>
            <w:tcW w:w="1370" w:type="dxa"/>
            <w:shd w:val="clear" w:color="auto" w:fill="auto"/>
          </w:tcPr>
          <w:p w14:paraId="6AD4FE1A" w14:textId="6D3FBFA8" w:rsidR="0099203E" w:rsidRPr="00D73A6F" w:rsidRDefault="0099203E"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w:t>
            </w:r>
            <w:r w:rsidR="0063639C">
              <w:rPr>
                <w:rFonts w:asciiTheme="minorHAnsi" w:eastAsia="Arial Unicode MS" w:hAnsiTheme="minorHAnsi" w:cs="Arial Unicode MS"/>
                <w:sz w:val="22"/>
              </w:rPr>
              <w:t>.3</w:t>
            </w:r>
            <w:r w:rsidRPr="00D73A6F">
              <w:rPr>
                <w:rFonts w:asciiTheme="minorHAnsi" w:eastAsia="Arial Unicode MS" w:hAnsiTheme="minorHAnsi" w:cs="Arial Unicode MS"/>
                <w:sz w:val="22"/>
              </w:rPr>
              <w:t>)</w:t>
            </w:r>
          </w:p>
        </w:tc>
      </w:tr>
      <w:tr w:rsidR="0099203E" w:rsidRPr="002B18EF" w14:paraId="2283445A" w14:textId="77777777" w:rsidTr="0099203E">
        <w:trPr>
          <w:trHeight w:val="264"/>
        </w:trPr>
        <w:tc>
          <w:tcPr>
            <w:tcW w:w="3261" w:type="dxa"/>
            <w:shd w:val="clear" w:color="auto" w:fill="auto"/>
          </w:tcPr>
          <w:p w14:paraId="11FA743B" w14:textId="77777777" w:rsidR="0099203E" w:rsidRPr="00D73A6F" w:rsidRDefault="0099203E" w:rsidP="00144914">
            <w:pPr>
              <w:tabs>
                <w:tab w:val="left" w:pos="2160"/>
                <w:tab w:val="left" w:pos="6885"/>
              </w:tabs>
              <w:spacing w:after="40"/>
              <w:rPr>
                <w:rFonts w:asciiTheme="minorHAnsi" w:eastAsia="Arial Unicode MS" w:hAnsiTheme="minorHAnsi" w:cs="Arial Unicode MS"/>
                <w:sz w:val="22"/>
              </w:rPr>
            </w:pPr>
            <w:r w:rsidRPr="00D73A6F">
              <w:rPr>
                <w:rFonts w:asciiTheme="minorHAnsi" w:eastAsia="Arial Unicode MS" w:hAnsiTheme="minorHAnsi" w:cs="Arial Unicode MS"/>
                <w:sz w:val="22"/>
              </w:rPr>
              <w:t>Vehicle replacement</w:t>
            </w:r>
          </w:p>
        </w:tc>
        <w:tc>
          <w:tcPr>
            <w:tcW w:w="1370" w:type="dxa"/>
            <w:shd w:val="clear" w:color="auto" w:fill="auto"/>
          </w:tcPr>
          <w:p w14:paraId="3803F895" w14:textId="72447D81"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w:t>
            </w:r>
          </w:p>
        </w:tc>
        <w:tc>
          <w:tcPr>
            <w:tcW w:w="1370" w:type="dxa"/>
            <w:shd w:val="clear" w:color="auto" w:fill="auto"/>
          </w:tcPr>
          <w:p w14:paraId="0B643710" w14:textId="784AFB37"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2.3</w:t>
            </w:r>
          </w:p>
        </w:tc>
        <w:tc>
          <w:tcPr>
            <w:tcW w:w="1370" w:type="dxa"/>
            <w:shd w:val="clear" w:color="auto" w:fill="auto"/>
          </w:tcPr>
          <w:p w14:paraId="1EA10681" w14:textId="2D164B46" w:rsidR="0099203E" w:rsidRPr="00D73A6F" w:rsidRDefault="0063639C" w:rsidP="0014491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(0.5</w:t>
            </w:r>
            <w:r w:rsidR="0099203E" w:rsidRPr="00D73A6F">
              <w:rPr>
                <w:rFonts w:asciiTheme="minorHAnsi" w:eastAsia="Arial Unicode MS" w:hAnsiTheme="minorHAnsi" w:cs="Arial Unicode MS"/>
                <w:sz w:val="22"/>
              </w:rPr>
              <w:t>)</w:t>
            </w:r>
          </w:p>
        </w:tc>
      </w:tr>
      <w:tr w:rsidR="0099203E" w:rsidRPr="002B18EF" w14:paraId="11072321" w14:textId="77777777" w:rsidTr="0099203E">
        <w:trPr>
          <w:trHeight w:val="264"/>
        </w:trPr>
        <w:tc>
          <w:tcPr>
            <w:tcW w:w="3261" w:type="dxa"/>
            <w:shd w:val="clear" w:color="auto" w:fill="E7E6E6" w:themeFill="background2"/>
            <w:vAlign w:val="center"/>
          </w:tcPr>
          <w:p w14:paraId="65E18CD6" w14:textId="77777777" w:rsidR="0099203E" w:rsidRPr="00D73A6F" w:rsidRDefault="0099203E" w:rsidP="00144914">
            <w:pPr>
              <w:tabs>
                <w:tab w:val="left" w:pos="2160"/>
                <w:tab w:val="left" w:pos="6885"/>
              </w:tabs>
              <w:spacing w:after="40"/>
              <w:rPr>
                <w:rFonts w:asciiTheme="minorHAnsi" w:eastAsia="Arial Unicode MS" w:hAnsiTheme="minorHAnsi" w:cs="Arial Unicode MS"/>
                <w:b/>
                <w:sz w:val="22"/>
              </w:rPr>
            </w:pPr>
            <w:r w:rsidRPr="00D73A6F">
              <w:rPr>
                <w:rFonts w:asciiTheme="minorHAnsi" w:eastAsia="Arial Unicode MS" w:hAnsiTheme="minorHAnsi" w:cs="Arial Unicode MS"/>
                <w:b/>
                <w:sz w:val="22"/>
              </w:rPr>
              <w:t>Total expenditure</w:t>
            </w:r>
          </w:p>
        </w:tc>
        <w:tc>
          <w:tcPr>
            <w:tcW w:w="1370" w:type="dxa"/>
            <w:shd w:val="clear" w:color="auto" w:fill="E7E6E6" w:themeFill="background2"/>
          </w:tcPr>
          <w:p w14:paraId="1EC32E88" w14:textId="723DA8C8" w:rsidR="0099203E" w:rsidRPr="00D73A6F" w:rsidRDefault="0099203E" w:rsidP="00D73A6F">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171</w:t>
            </w:r>
            <w:r w:rsidRPr="00D73A6F">
              <w:rPr>
                <w:rFonts w:asciiTheme="minorHAnsi" w:eastAsia="Arial Unicode MS" w:hAnsiTheme="minorHAnsi" w:cs="Arial Unicode MS"/>
                <w:b/>
                <w:sz w:val="22"/>
              </w:rPr>
              <w:t>.</w:t>
            </w:r>
            <w:r w:rsidR="00654EF5">
              <w:rPr>
                <w:rFonts w:asciiTheme="minorHAnsi" w:eastAsia="Arial Unicode MS" w:hAnsiTheme="minorHAnsi" w:cs="Arial Unicode MS"/>
                <w:b/>
                <w:sz w:val="22"/>
              </w:rPr>
              <w:t>9</w:t>
            </w:r>
          </w:p>
        </w:tc>
        <w:tc>
          <w:tcPr>
            <w:tcW w:w="1370" w:type="dxa"/>
            <w:shd w:val="clear" w:color="auto" w:fill="E7E6E6" w:themeFill="background2"/>
          </w:tcPr>
          <w:p w14:paraId="40DCDEE3" w14:textId="09522143" w:rsidR="0099203E" w:rsidRPr="00D73A6F" w:rsidRDefault="0099203E" w:rsidP="00144914">
            <w:pPr>
              <w:tabs>
                <w:tab w:val="left" w:pos="2160"/>
                <w:tab w:val="left" w:pos="6885"/>
              </w:tabs>
              <w:spacing w:after="40"/>
              <w:jc w:val="right"/>
              <w:rPr>
                <w:rFonts w:asciiTheme="minorHAnsi" w:eastAsia="Arial Unicode MS" w:hAnsiTheme="minorHAnsi" w:cs="Arial Unicode MS"/>
                <w:b/>
                <w:sz w:val="22"/>
              </w:rPr>
            </w:pPr>
            <w:r w:rsidRPr="00D73A6F">
              <w:rPr>
                <w:rFonts w:asciiTheme="minorHAnsi" w:eastAsia="Arial Unicode MS" w:hAnsiTheme="minorHAnsi" w:cs="Arial Unicode MS"/>
                <w:b/>
                <w:sz w:val="22"/>
              </w:rPr>
              <w:t>1</w:t>
            </w:r>
            <w:r w:rsidR="0063639C">
              <w:rPr>
                <w:rFonts w:asciiTheme="minorHAnsi" w:eastAsia="Arial Unicode MS" w:hAnsiTheme="minorHAnsi" w:cs="Arial Unicode MS"/>
                <w:b/>
                <w:sz w:val="22"/>
              </w:rPr>
              <w:t>21.4</w:t>
            </w:r>
          </w:p>
        </w:tc>
        <w:tc>
          <w:tcPr>
            <w:tcW w:w="1370" w:type="dxa"/>
            <w:shd w:val="clear" w:color="auto" w:fill="E7E6E6" w:themeFill="background2"/>
          </w:tcPr>
          <w:p w14:paraId="745F8F3E" w14:textId="364555D0" w:rsidR="0099203E" w:rsidRPr="00D73A6F" w:rsidRDefault="0063639C" w:rsidP="0014491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(50.5</w:t>
            </w:r>
            <w:r w:rsidR="0099203E" w:rsidRPr="00D73A6F">
              <w:rPr>
                <w:rFonts w:asciiTheme="minorHAnsi" w:eastAsia="Arial Unicode MS" w:hAnsiTheme="minorHAnsi" w:cs="Arial Unicode MS"/>
                <w:b/>
                <w:sz w:val="22"/>
              </w:rPr>
              <w:t>)</w:t>
            </w:r>
          </w:p>
        </w:tc>
      </w:tr>
    </w:tbl>
    <w:p w14:paraId="50D263CB" w14:textId="77777777" w:rsidR="00E44BA4" w:rsidRDefault="00E44BA4" w:rsidP="00912012">
      <w:pPr>
        <w:tabs>
          <w:tab w:val="right" w:pos="9000"/>
          <w:tab w:val="right" w:pos="9990"/>
          <w:tab w:val="right" w:pos="12600"/>
        </w:tabs>
        <w:jc w:val="both"/>
        <w:rPr>
          <w:rFonts w:asciiTheme="minorHAnsi" w:eastAsia="Arial Unicode MS" w:hAnsiTheme="minorHAnsi" w:cs="Arial Unicode MS"/>
          <w:color w:val="323E4F" w:themeColor="text2" w:themeShade="BF"/>
          <w:sz w:val="28"/>
          <w:szCs w:val="40"/>
          <w:u w:val="single"/>
          <w:lang w:eastAsia="en-GB"/>
        </w:rPr>
        <w:sectPr w:rsidR="00E44BA4" w:rsidSect="0080109B">
          <w:headerReference w:type="default" r:id="rId39"/>
          <w:pgSz w:w="16834" w:h="11909" w:orient="landscape" w:code="9"/>
          <w:pgMar w:top="720" w:right="720" w:bottom="720" w:left="720" w:header="340" w:footer="170" w:gutter="0"/>
          <w:cols w:num="2" w:space="720"/>
          <w:docGrid w:linePitch="326"/>
        </w:sectPr>
      </w:pPr>
    </w:p>
    <w:p w14:paraId="6A274ABF" w14:textId="7C7C8A4B" w:rsidR="00912012" w:rsidRPr="008D0577" w:rsidRDefault="009D4241" w:rsidP="00912012">
      <w:pPr>
        <w:tabs>
          <w:tab w:val="right" w:pos="9000"/>
          <w:tab w:val="right" w:pos="9990"/>
          <w:tab w:val="right" w:pos="12600"/>
        </w:tabs>
        <w:jc w:val="both"/>
        <w:rPr>
          <w:rFonts w:asciiTheme="minorHAnsi" w:eastAsia="Arial Unicode MS" w:hAnsiTheme="minorHAnsi" w:cs="Arial Unicode MS"/>
          <w:color w:val="323E4F" w:themeColor="text2" w:themeShade="BF"/>
          <w:sz w:val="28"/>
          <w:szCs w:val="40"/>
          <w:u w:val="single"/>
          <w:lang w:eastAsia="en-GB"/>
        </w:rPr>
      </w:pPr>
      <w:r w:rsidRPr="008D0577">
        <w:rPr>
          <w:rFonts w:asciiTheme="minorHAnsi" w:eastAsia="Arial Unicode MS" w:hAnsiTheme="minorHAnsi" w:cs="Arial Unicode MS"/>
          <w:color w:val="323E4F" w:themeColor="text2" w:themeShade="BF"/>
          <w:sz w:val="28"/>
          <w:szCs w:val="40"/>
          <w:u w:val="single"/>
          <w:lang w:eastAsia="en-GB"/>
        </w:rPr>
        <w:t>Assets and liabilities</w:t>
      </w:r>
    </w:p>
    <w:p w14:paraId="53FAE2E4" w14:textId="77777777" w:rsidR="00037633" w:rsidRPr="008D0577" w:rsidRDefault="00037633" w:rsidP="00912012">
      <w:pPr>
        <w:tabs>
          <w:tab w:val="right" w:pos="9000"/>
          <w:tab w:val="right" w:pos="9990"/>
          <w:tab w:val="right" w:pos="12600"/>
        </w:tabs>
        <w:jc w:val="both"/>
        <w:rPr>
          <w:rFonts w:asciiTheme="minorHAnsi" w:eastAsia="Arial Unicode MS" w:hAnsiTheme="minorHAnsi" w:cs="Arial Unicode MS"/>
          <w:color w:val="323E4F" w:themeColor="text2" w:themeShade="BF"/>
          <w:szCs w:val="40"/>
          <w:lang w:eastAsia="en-GB"/>
        </w:rPr>
      </w:pPr>
    </w:p>
    <w:p w14:paraId="60E24764" w14:textId="29CA6EFB" w:rsidR="00A90D3F" w:rsidRPr="008D0577" w:rsidRDefault="00A90D3F" w:rsidP="00912012">
      <w:pPr>
        <w:tabs>
          <w:tab w:val="right" w:pos="9000"/>
          <w:tab w:val="right" w:pos="9990"/>
          <w:tab w:val="right" w:pos="12600"/>
        </w:tabs>
        <w:jc w:val="both"/>
        <w:rPr>
          <w:rFonts w:asciiTheme="minorHAnsi" w:eastAsia="Arial Unicode MS" w:hAnsiTheme="minorHAnsi" w:cs="Arial Unicode MS"/>
        </w:rPr>
      </w:pPr>
      <w:r w:rsidRPr="008D0577">
        <w:rPr>
          <w:rFonts w:asciiTheme="minorHAnsi" w:eastAsia="Arial Unicode MS" w:hAnsiTheme="minorHAnsi" w:cs="Arial Unicode MS"/>
        </w:rPr>
        <w:t>The balance sheet</w:t>
      </w:r>
      <w:r w:rsidR="00130EC7" w:rsidRPr="008D0577">
        <w:rPr>
          <w:rFonts w:asciiTheme="minorHAnsi" w:eastAsia="Arial Unicode MS" w:hAnsiTheme="minorHAnsi" w:cs="Arial Unicode MS"/>
        </w:rPr>
        <w:t xml:space="preserve"> summarises the Council's financial position at the year end and reports the assets, liabilities and reserves </w:t>
      </w:r>
      <w:r w:rsidRPr="008D0577">
        <w:rPr>
          <w:rFonts w:asciiTheme="minorHAnsi" w:eastAsia="Arial Unicode MS" w:hAnsiTheme="minorHAnsi" w:cs="Arial Unicode MS"/>
        </w:rPr>
        <w:t>of the Council.</w:t>
      </w:r>
    </w:p>
    <w:p w14:paraId="63D9BC70" w14:textId="77777777" w:rsidR="00A90D3F" w:rsidRPr="008D0577" w:rsidRDefault="00A90D3F" w:rsidP="00912012">
      <w:pPr>
        <w:tabs>
          <w:tab w:val="right" w:pos="9000"/>
          <w:tab w:val="right" w:pos="9990"/>
          <w:tab w:val="right" w:pos="12600"/>
        </w:tabs>
        <w:jc w:val="both"/>
        <w:rPr>
          <w:rFonts w:asciiTheme="minorHAnsi" w:eastAsia="Arial Unicode MS" w:hAnsiTheme="minorHAnsi" w:cs="Arial Unicode MS"/>
        </w:rPr>
      </w:pPr>
    </w:p>
    <w:p w14:paraId="34D92C3D" w14:textId="414BD1EC" w:rsidR="00912012" w:rsidRPr="008D0577" w:rsidRDefault="00435BBC" w:rsidP="00912012">
      <w:pPr>
        <w:tabs>
          <w:tab w:val="right" w:pos="9000"/>
          <w:tab w:val="right" w:pos="9990"/>
          <w:tab w:val="right" w:pos="12600"/>
        </w:tabs>
        <w:jc w:val="both"/>
        <w:rPr>
          <w:rFonts w:asciiTheme="minorHAnsi" w:eastAsia="Arial Unicode MS" w:hAnsiTheme="minorHAnsi" w:cs="Arial Unicode MS"/>
        </w:rPr>
      </w:pPr>
      <w:r w:rsidRPr="008D0577">
        <w:rPr>
          <w:rFonts w:asciiTheme="minorHAnsi" w:eastAsia="Arial Unicode MS" w:hAnsiTheme="minorHAnsi" w:cs="Arial Unicode MS"/>
        </w:rPr>
        <w:t>In summary, t</w:t>
      </w:r>
      <w:r w:rsidR="00912012" w:rsidRPr="008D0577">
        <w:rPr>
          <w:rFonts w:asciiTheme="minorHAnsi" w:eastAsia="Arial Unicode MS" w:hAnsiTheme="minorHAnsi" w:cs="Arial Unicode MS"/>
        </w:rPr>
        <w:t xml:space="preserve">he net assets of the Council have </w:t>
      </w:r>
      <w:r w:rsidR="001B4C17" w:rsidRPr="008D0577">
        <w:rPr>
          <w:rFonts w:asciiTheme="minorHAnsi" w:eastAsia="Arial Unicode MS" w:hAnsiTheme="minorHAnsi" w:cs="Arial Unicode MS"/>
        </w:rPr>
        <w:t>in</w:t>
      </w:r>
      <w:r w:rsidR="00500C89" w:rsidRPr="008D0577">
        <w:rPr>
          <w:rFonts w:asciiTheme="minorHAnsi" w:eastAsia="Arial Unicode MS" w:hAnsiTheme="minorHAnsi" w:cs="Arial Unicode MS"/>
        </w:rPr>
        <w:t xml:space="preserve">creased </w:t>
      </w:r>
      <w:r w:rsidR="00500C89" w:rsidRPr="00344746">
        <w:rPr>
          <w:rFonts w:asciiTheme="minorHAnsi" w:eastAsia="Arial Unicode MS" w:hAnsiTheme="minorHAnsi" w:cs="Arial Unicode MS"/>
        </w:rPr>
        <w:t xml:space="preserve">by </w:t>
      </w:r>
      <w:r w:rsidR="00912012" w:rsidRPr="00344746">
        <w:rPr>
          <w:rFonts w:asciiTheme="minorHAnsi" w:eastAsia="Arial Unicode MS" w:hAnsiTheme="minorHAnsi" w:cs="Arial Unicode MS"/>
        </w:rPr>
        <w:t>£</w:t>
      </w:r>
      <w:r w:rsidR="001B4C17" w:rsidRPr="00344746">
        <w:rPr>
          <w:rFonts w:asciiTheme="minorHAnsi" w:eastAsia="Arial Unicode MS" w:hAnsiTheme="minorHAnsi" w:cs="Arial Unicode MS"/>
        </w:rPr>
        <w:t>2</w:t>
      </w:r>
      <w:r w:rsidR="00407E34" w:rsidRPr="00344746">
        <w:rPr>
          <w:rFonts w:asciiTheme="minorHAnsi" w:eastAsia="Arial Unicode MS" w:hAnsiTheme="minorHAnsi" w:cs="Arial Unicode MS"/>
        </w:rPr>
        <w:t>6</w:t>
      </w:r>
      <w:r w:rsidR="00500C89" w:rsidRPr="00344746">
        <w:rPr>
          <w:rFonts w:asciiTheme="minorHAnsi" w:eastAsia="Arial Unicode MS" w:hAnsiTheme="minorHAnsi" w:cs="Arial Unicode MS"/>
        </w:rPr>
        <w:t>2.7</w:t>
      </w:r>
      <w:r w:rsidR="00912012" w:rsidRPr="00344746">
        <w:rPr>
          <w:rFonts w:asciiTheme="minorHAnsi" w:eastAsia="Arial Unicode MS" w:hAnsiTheme="minorHAnsi" w:cs="Arial Unicode MS"/>
        </w:rPr>
        <w:t xml:space="preserve"> million from </w:t>
      </w:r>
      <w:r w:rsidR="00740548" w:rsidRPr="00344746">
        <w:rPr>
          <w:rFonts w:asciiTheme="minorHAnsi" w:eastAsia="Arial Unicode MS" w:hAnsiTheme="minorHAnsi" w:cs="Arial Unicode MS"/>
        </w:rPr>
        <w:t>£7</w:t>
      </w:r>
      <w:r w:rsidR="001B4C17" w:rsidRPr="00344746">
        <w:rPr>
          <w:rFonts w:asciiTheme="minorHAnsi" w:eastAsia="Arial Unicode MS" w:hAnsiTheme="minorHAnsi" w:cs="Arial Unicode MS"/>
        </w:rPr>
        <w:t>23</w:t>
      </w:r>
      <w:r w:rsidR="00740548" w:rsidRPr="00344746">
        <w:rPr>
          <w:rFonts w:asciiTheme="minorHAnsi" w:eastAsia="Arial Unicode MS" w:hAnsiTheme="minorHAnsi" w:cs="Arial Unicode MS"/>
        </w:rPr>
        <w:t>.</w:t>
      </w:r>
      <w:r w:rsidR="001B4C17" w:rsidRPr="00344746">
        <w:rPr>
          <w:rFonts w:asciiTheme="minorHAnsi" w:eastAsia="Arial Unicode MS" w:hAnsiTheme="minorHAnsi" w:cs="Arial Unicode MS"/>
        </w:rPr>
        <w:t>5</w:t>
      </w:r>
      <w:r w:rsidR="00740548" w:rsidRPr="00344746">
        <w:rPr>
          <w:rFonts w:asciiTheme="minorHAnsi" w:eastAsia="Arial Unicode MS" w:hAnsiTheme="minorHAnsi" w:cs="Arial Unicode MS"/>
        </w:rPr>
        <w:t xml:space="preserve"> million </w:t>
      </w:r>
      <w:r w:rsidR="00912012" w:rsidRPr="00344746">
        <w:rPr>
          <w:rFonts w:asciiTheme="minorHAnsi" w:eastAsia="Arial Unicode MS" w:hAnsiTheme="minorHAnsi" w:cs="Arial Unicode MS"/>
        </w:rPr>
        <w:t>at 31 March 201</w:t>
      </w:r>
      <w:r w:rsidR="00740548" w:rsidRPr="00344746">
        <w:rPr>
          <w:rFonts w:asciiTheme="minorHAnsi" w:eastAsia="Arial Unicode MS" w:hAnsiTheme="minorHAnsi" w:cs="Arial Unicode MS"/>
        </w:rPr>
        <w:t>7</w:t>
      </w:r>
      <w:r w:rsidR="00912012" w:rsidRPr="00344746">
        <w:rPr>
          <w:rFonts w:asciiTheme="minorHAnsi" w:eastAsia="Arial Unicode MS" w:hAnsiTheme="minorHAnsi" w:cs="Arial Unicode MS"/>
        </w:rPr>
        <w:t xml:space="preserve"> to £</w:t>
      </w:r>
      <w:r w:rsidR="001B4C17" w:rsidRPr="00344746">
        <w:rPr>
          <w:rFonts w:asciiTheme="minorHAnsi" w:eastAsia="Arial Unicode MS" w:hAnsiTheme="minorHAnsi" w:cs="Arial Unicode MS"/>
        </w:rPr>
        <w:t>986.2</w:t>
      </w:r>
      <w:r w:rsidR="00740548" w:rsidRPr="00344746">
        <w:rPr>
          <w:rFonts w:asciiTheme="minorHAnsi" w:eastAsia="Arial Unicode MS" w:hAnsiTheme="minorHAnsi" w:cs="Arial Unicode MS"/>
        </w:rPr>
        <w:t xml:space="preserve"> million at 31 March 2018</w:t>
      </w:r>
      <w:r w:rsidR="00912012" w:rsidRPr="00344746">
        <w:rPr>
          <w:rFonts w:asciiTheme="minorHAnsi" w:eastAsia="Arial Unicode MS" w:hAnsiTheme="minorHAnsi" w:cs="Arial Unicode MS"/>
        </w:rPr>
        <w:t>.</w:t>
      </w:r>
    </w:p>
    <w:p w14:paraId="0A82F3B6" w14:textId="77777777" w:rsidR="00912012" w:rsidRPr="008D0577" w:rsidRDefault="00912012" w:rsidP="00912012">
      <w:pPr>
        <w:tabs>
          <w:tab w:val="right" w:pos="9000"/>
          <w:tab w:val="right" w:pos="9990"/>
          <w:tab w:val="right" w:pos="12600"/>
        </w:tabs>
        <w:jc w:val="both"/>
        <w:rPr>
          <w:rFonts w:asciiTheme="minorHAnsi" w:eastAsia="Arial Unicode MS" w:hAnsiTheme="minorHAnsi" w:cs="Arial Unicode MS"/>
          <w:b/>
        </w:rPr>
      </w:pPr>
    </w:p>
    <w:p w14:paraId="5CCC3A09" w14:textId="77777777" w:rsidR="00912012" w:rsidRDefault="00912012" w:rsidP="00912012">
      <w:pPr>
        <w:tabs>
          <w:tab w:val="right" w:pos="9000"/>
          <w:tab w:val="right" w:pos="9990"/>
          <w:tab w:val="right" w:pos="12600"/>
        </w:tabs>
        <w:jc w:val="both"/>
        <w:rPr>
          <w:rFonts w:asciiTheme="minorHAnsi" w:eastAsia="Arial Unicode MS" w:hAnsiTheme="minorHAnsi" w:cs="Arial Unicode MS"/>
        </w:rPr>
      </w:pPr>
      <w:r w:rsidRPr="008D0577">
        <w:rPr>
          <w:rFonts w:asciiTheme="minorHAnsi" w:eastAsia="Arial Unicode MS" w:hAnsiTheme="minorHAnsi" w:cs="Arial Unicode MS"/>
        </w:rPr>
        <w:t>The main balance sheet variations are shown in the chart below.</w:t>
      </w:r>
    </w:p>
    <w:p w14:paraId="71CA93FC" w14:textId="77777777" w:rsidR="002C209E" w:rsidRDefault="002C209E" w:rsidP="00912012">
      <w:pPr>
        <w:tabs>
          <w:tab w:val="right" w:pos="9000"/>
          <w:tab w:val="right" w:pos="9990"/>
          <w:tab w:val="right" w:pos="12600"/>
        </w:tabs>
        <w:jc w:val="both"/>
        <w:rPr>
          <w:rFonts w:asciiTheme="minorHAnsi" w:eastAsia="Arial Unicode MS" w:hAnsiTheme="minorHAnsi" w:cs="Arial Unicode MS"/>
        </w:rPr>
      </w:pPr>
    </w:p>
    <w:p w14:paraId="1F2092EB" w14:textId="0DC45424" w:rsidR="00500C89" w:rsidRDefault="002C209E" w:rsidP="00912012">
      <w:p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noProof/>
          <w:lang w:eastAsia="en-GB"/>
        </w:rPr>
        <w:drawing>
          <wp:inline distT="0" distB="0" distL="0" distR="0" wp14:anchorId="18611038" wp14:editId="5DE12856">
            <wp:extent cx="5524500" cy="39476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38812" cy="3957887"/>
                    </a:xfrm>
                    <a:prstGeom prst="rect">
                      <a:avLst/>
                    </a:prstGeom>
                    <a:noFill/>
                  </pic:spPr>
                </pic:pic>
              </a:graphicData>
            </a:graphic>
          </wp:inline>
        </w:drawing>
      </w:r>
    </w:p>
    <w:p w14:paraId="3F9E0923" w14:textId="77777777" w:rsidR="0041799A" w:rsidRPr="00177199" w:rsidRDefault="0041799A" w:rsidP="00912012">
      <w:pPr>
        <w:tabs>
          <w:tab w:val="right" w:pos="9000"/>
          <w:tab w:val="right" w:pos="9990"/>
          <w:tab w:val="right" w:pos="12600"/>
        </w:tabs>
        <w:jc w:val="both"/>
        <w:rPr>
          <w:rFonts w:asciiTheme="minorHAnsi" w:eastAsia="Arial Unicode MS" w:hAnsiTheme="minorHAnsi" w:cs="Arial Unicode MS"/>
          <w:sz w:val="12"/>
        </w:rPr>
      </w:pPr>
    </w:p>
    <w:p w14:paraId="5F036ED1" w14:textId="17C81497" w:rsidR="001B4C17" w:rsidRDefault="001B4C17" w:rsidP="00912012">
      <w:pPr>
        <w:tabs>
          <w:tab w:val="right" w:pos="9000"/>
          <w:tab w:val="right" w:pos="9990"/>
          <w:tab w:val="right" w:pos="12600"/>
        </w:tabs>
        <w:jc w:val="both"/>
        <w:rPr>
          <w:noProof/>
          <w:lang w:eastAsia="en-GB"/>
        </w:rPr>
      </w:pPr>
    </w:p>
    <w:p w14:paraId="38E3B246" w14:textId="3F6A6775" w:rsidR="001B4C17" w:rsidRPr="001B4C17" w:rsidRDefault="00912012" w:rsidP="00912012">
      <w:pPr>
        <w:tabs>
          <w:tab w:val="right" w:pos="9000"/>
          <w:tab w:val="right" w:pos="9990"/>
          <w:tab w:val="right" w:pos="12600"/>
        </w:tabs>
        <w:jc w:val="both"/>
        <w:rPr>
          <w:rFonts w:asciiTheme="minorHAnsi" w:eastAsia="Arial Unicode MS" w:hAnsiTheme="minorHAnsi" w:cs="Arial Unicode MS"/>
        </w:rPr>
      </w:pPr>
      <w:r w:rsidRPr="001B4C17">
        <w:rPr>
          <w:rFonts w:asciiTheme="minorHAnsi" w:eastAsia="Arial Unicode MS" w:hAnsiTheme="minorHAnsi" w:cs="Arial Unicode MS"/>
        </w:rPr>
        <w:t>The bal</w:t>
      </w:r>
      <w:r w:rsidR="001B4C17" w:rsidRPr="001B4C17">
        <w:rPr>
          <w:rFonts w:asciiTheme="minorHAnsi" w:eastAsia="Arial Unicode MS" w:hAnsiTheme="minorHAnsi" w:cs="Arial Unicode MS"/>
        </w:rPr>
        <w:t>ance sheet shows an increase in property, plant and equipment</w:t>
      </w:r>
      <w:r w:rsidR="00500C89">
        <w:rPr>
          <w:rFonts w:asciiTheme="minorHAnsi" w:eastAsia="Arial Unicode MS" w:hAnsiTheme="minorHAnsi" w:cs="Arial Unicode MS"/>
        </w:rPr>
        <w:t xml:space="preserve"> of £17</w:t>
      </w:r>
      <w:r w:rsidR="008D0577">
        <w:rPr>
          <w:rFonts w:asciiTheme="minorHAnsi" w:eastAsia="Arial Unicode MS" w:hAnsiTheme="minorHAnsi" w:cs="Arial Unicode MS"/>
        </w:rPr>
        <w:t>8</w:t>
      </w:r>
      <w:r w:rsidR="00500C89">
        <w:rPr>
          <w:rFonts w:asciiTheme="minorHAnsi" w:eastAsia="Arial Unicode MS" w:hAnsiTheme="minorHAnsi" w:cs="Arial Unicode MS"/>
        </w:rPr>
        <w:t xml:space="preserve"> </w:t>
      </w:r>
      <w:r w:rsidR="00500C89" w:rsidRPr="00187D7E">
        <w:rPr>
          <w:rFonts w:asciiTheme="minorHAnsi" w:eastAsia="Arial Unicode MS" w:hAnsiTheme="minorHAnsi" w:cs="Arial Unicode MS"/>
        </w:rPr>
        <w:t>million</w:t>
      </w:r>
      <w:r w:rsidR="001B4C17" w:rsidRPr="00187D7E">
        <w:rPr>
          <w:rFonts w:asciiTheme="minorHAnsi" w:eastAsia="Arial Unicode MS" w:hAnsiTheme="minorHAnsi" w:cs="Arial Unicode MS"/>
        </w:rPr>
        <w:t xml:space="preserve"> </w:t>
      </w:r>
      <w:r w:rsidR="00752058">
        <w:rPr>
          <w:rFonts w:asciiTheme="minorHAnsi" w:eastAsia="Arial Unicode MS" w:hAnsiTheme="minorHAnsi" w:cs="Arial Unicode MS"/>
        </w:rPr>
        <w:t xml:space="preserve">which includes </w:t>
      </w:r>
      <w:r w:rsidR="0037241F" w:rsidRPr="00187D7E">
        <w:rPr>
          <w:rFonts w:asciiTheme="minorHAnsi" w:eastAsia="Arial Unicode MS" w:hAnsiTheme="minorHAnsi" w:cs="Arial Unicode MS"/>
        </w:rPr>
        <w:t xml:space="preserve">capital expenditure </w:t>
      </w:r>
      <w:r w:rsidR="00752058">
        <w:rPr>
          <w:rFonts w:asciiTheme="minorHAnsi" w:eastAsia="Arial Unicode MS" w:hAnsiTheme="minorHAnsi" w:cs="Arial Unicode MS"/>
        </w:rPr>
        <w:t>incurred in year together with the impact of reval</w:t>
      </w:r>
      <w:r w:rsidR="00775B5E">
        <w:rPr>
          <w:rFonts w:asciiTheme="minorHAnsi" w:eastAsia="Arial Unicode MS" w:hAnsiTheme="minorHAnsi" w:cs="Arial Unicode MS"/>
        </w:rPr>
        <w:t xml:space="preserve">uations (also reflected in the </w:t>
      </w:r>
      <w:r w:rsidR="00AA1D39">
        <w:rPr>
          <w:rFonts w:asciiTheme="minorHAnsi" w:eastAsia="Arial Unicode MS" w:hAnsiTheme="minorHAnsi" w:cs="Arial Unicode MS"/>
        </w:rPr>
        <w:t>unusable</w:t>
      </w:r>
      <w:r w:rsidR="00775B5E">
        <w:rPr>
          <w:rFonts w:asciiTheme="minorHAnsi" w:eastAsia="Arial Unicode MS" w:hAnsiTheme="minorHAnsi" w:cs="Arial Unicode MS"/>
        </w:rPr>
        <w:t xml:space="preserve"> reserve</w:t>
      </w:r>
      <w:r w:rsidR="00AA1D39">
        <w:rPr>
          <w:rFonts w:asciiTheme="minorHAnsi" w:eastAsia="Arial Unicode MS" w:hAnsiTheme="minorHAnsi" w:cs="Arial Unicode MS"/>
        </w:rPr>
        <w:t>s</w:t>
      </w:r>
      <w:r w:rsidR="00775B5E">
        <w:rPr>
          <w:rFonts w:asciiTheme="minorHAnsi" w:eastAsia="Arial Unicode MS" w:hAnsiTheme="minorHAnsi" w:cs="Arial Unicode MS"/>
        </w:rPr>
        <w:t>).</w:t>
      </w:r>
      <w:r w:rsidR="0037241F">
        <w:rPr>
          <w:rFonts w:asciiTheme="minorHAnsi" w:eastAsia="Arial Unicode MS" w:hAnsiTheme="minorHAnsi" w:cs="Arial Unicode MS"/>
        </w:rPr>
        <w:t xml:space="preserve"> </w:t>
      </w:r>
    </w:p>
    <w:p w14:paraId="7CAC85BC" w14:textId="77777777" w:rsidR="001B4C17" w:rsidRPr="007C0FE3" w:rsidRDefault="001B4C17" w:rsidP="00912012">
      <w:pPr>
        <w:tabs>
          <w:tab w:val="right" w:pos="9000"/>
          <w:tab w:val="right" w:pos="9990"/>
          <w:tab w:val="right" w:pos="12600"/>
        </w:tabs>
        <w:jc w:val="both"/>
        <w:rPr>
          <w:rFonts w:asciiTheme="minorHAnsi" w:eastAsia="Arial Unicode MS" w:hAnsiTheme="minorHAnsi" w:cs="Arial Unicode MS"/>
          <w:sz w:val="20"/>
        </w:rPr>
      </w:pPr>
    </w:p>
    <w:p w14:paraId="525C1569" w14:textId="023F1809" w:rsidR="00B4365F" w:rsidRDefault="00B4365F" w:rsidP="00B4365F">
      <w:pPr>
        <w:tabs>
          <w:tab w:val="right" w:pos="9000"/>
          <w:tab w:val="right" w:pos="9990"/>
          <w:tab w:val="right" w:pos="12600"/>
        </w:tabs>
        <w:jc w:val="both"/>
        <w:rPr>
          <w:rFonts w:asciiTheme="minorHAnsi" w:eastAsia="Arial Unicode MS" w:hAnsiTheme="minorHAnsi" w:cs="Arial Unicode MS"/>
          <w:shd w:val="clear" w:color="auto" w:fill="FFFF00"/>
        </w:rPr>
      </w:pPr>
      <w:r w:rsidRPr="00DF5896">
        <w:rPr>
          <w:rFonts w:asciiTheme="minorHAnsi" w:eastAsia="Arial Unicode MS" w:hAnsiTheme="minorHAnsi" w:cs="Arial Unicode MS"/>
        </w:rPr>
        <w:t xml:space="preserve">The decrease in long term investments of c£100 million is </w:t>
      </w:r>
      <w:r w:rsidR="00DF5896" w:rsidRPr="00DF5896">
        <w:rPr>
          <w:rFonts w:asciiTheme="minorHAnsi" w:eastAsia="Arial Unicode MS" w:hAnsiTheme="minorHAnsi" w:cs="Arial Unicode MS"/>
        </w:rPr>
        <w:t>largely</w:t>
      </w:r>
      <w:r w:rsidRPr="00DF5896">
        <w:rPr>
          <w:rFonts w:asciiTheme="minorHAnsi" w:eastAsia="Arial Unicode MS" w:hAnsiTheme="minorHAnsi" w:cs="Arial Unicode MS"/>
        </w:rPr>
        <w:t xml:space="preserve"> due to the</w:t>
      </w:r>
      <w:r w:rsidR="00DF5896">
        <w:rPr>
          <w:rFonts w:asciiTheme="minorHAnsi" w:eastAsia="Arial Unicode MS" w:hAnsiTheme="minorHAnsi" w:cs="Arial Unicode MS"/>
        </w:rPr>
        <w:t xml:space="preserve"> planned reduction in investment levels</w:t>
      </w:r>
      <w:r w:rsidR="00AA1D39">
        <w:rPr>
          <w:rFonts w:asciiTheme="minorHAnsi" w:eastAsia="Arial Unicode MS" w:hAnsiTheme="minorHAnsi" w:cs="Arial Unicode MS"/>
        </w:rPr>
        <w:t xml:space="preserve"> to fund service delivery and is also</w:t>
      </w:r>
      <w:r w:rsidR="00DF5896">
        <w:rPr>
          <w:rFonts w:asciiTheme="minorHAnsi" w:eastAsia="Arial Unicode MS" w:hAnsiTheme="minorHAnsi" w:cs="Arial Unicode MS"/>
        </w:rPr>
        <w:t xml:space="preserve"> reflect</w:t>
      </w:r>
      <w:r w:rsidR="00973983">
        <w:rPr>
          <w:rFonts w:asciiTheme="minorHAnsi" w:eastAsia="Arial Unicode MS" w:hAnsiTheme="minorHAnsi" w:cs="Arial Unicode MS"/>
        </w:rPr>
        <w:t>ed</w:t>
      </w:r>
      <w:r w:rsidR="00AA1D39">
        <w:rPr>
          <w:rFonts w:asciiTheme="minorHAnsi" w:eastAsia="Arial Unicode MS" w:hAnsiTheme="minorHAnsi" w:cs="Arial Unicode MS"/>
        </w:rPr>
        <w:t xml:space="preserve"> in the </w:t>
      </w:r>
      <w:r w:rsidR="00DF5896">
        <w:rPr>
          <w:rFonts w:asciiTheme="minorHAnsi" w:eastAsia="Arial Unicode MS" w:hAnsiTheme="minorHAnsi" w:cs="Arial Unicode MS"/>
        </w:rPr>
        <w:t>reductions in usable reserves.</w:t>
      </w:r>
      <w:r w:rsidRPr="00DF5896">
        <w:rPr>
          <w:rFonts w:asciiTheme="minorHAnsi" w:eastAsia="Arial Unicode MS" w:hAnsiTheme="minorHAnsi" w:cs="Arial Unicode MS"/>
        </w:rPr>
        <w:t xml:space="preserve"> </w:t>
      </w:r>
    </w:p>
    <w:p w14:paraId="1E2A2863" w14:textId="77777777" w:rsidR="00B4365F" w:rsidRPr="001B4C17" w:rsidRDefault="00B4365F" w:rsidP="00912012">
      <w:pPr>
        <w:tabs>
          <w:tab w:val="right" w:pos="9000"/>
          <w:tab w:val="right" w:pos="9990"/>
          <w:tab w:val="right" w:pos="12600"/>
        </w:tabs>
        <w:jc w:val="both"/>
        <w:rPr>
          <w:rFonts w:asciiTheme="minorHAnsi" w:eastAsia="Arial Unicode MS" w:hAnsiTheme="minorHAnsi" w:cs="Arial Unicode MS"/>
        </w:rPr>
      </w:pPr>
    </w:p>
    <w:p w14:paraId="127892A8" w14:textId="2F32110D" w:rsidR="001B4C17" w:rsidRDefault="001B4C17" w:rsidP="00E40A69">
      <w:p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rPr>
        <w:t xml:space="preserve">The increase in short term debtors of £147 million </w:t>
      </w:r>
      <w:r w:rsidR="00500C89">
        <w:rPr>
          <w:rFonts w:asciiTheme="minorHAnsi" w:eastAsia="Arial Unicode MS" w:hAnsiTheme="minorHAnsi" w:cs="Arial Unicode MS"/>
        </w:rPr>
        <w:t>is largely due to the cross year sales of bonds of £152 million with settlement dates falling in April 2018.</w:t>
      </w:r>
    </w:p>
    <w:p w14:paraId="74B24A4C" w14:textId="77777777" w:rsidR="00DF5896" w:rsidRDefault="00DF5896" w:rsidP="00E40A69">
      <w:pPr>
        <w:tabs>
          <w:tab w:val="right" w:pos="9000"/>
          <w:tab w:val="right" w:pos="9990"/>
          <w:tab w:val="right" w:pos="12600"/>
        </w:tabs>
        <w:jc w:val="both"/>
        <w:rPr>
          <w:rFonts w:asciiTheme="minorHAnsi" w:eastAsia="Arial Unicode MS" w:hAnsiTheme="minorHAnsi" w:cs="Arial Unicode MS"/>
        </w:rPr>
      </w:pPr>
    </w:p>
    <w:p w14:paraId="097B4971" w14:textId="47571CCA" w:rsidR="00E40A69" w:rsidRDefault="00E40A69" w:rsidP="00E40A69">
      <w:pPr>
        <w:tabs>
          <w:tab w:val="right" w:pos="9000"/>
          <w:tab w:val="right" w:pos="9990"/>
          <w:tab w:val="right" w:pos="12600"/>
        </w:tabs>
        <w:jc w:val="both"/>
        <w:rPr>
          <w:rFonts w:asciiTheme="minorHAnsi" w:eastAsia="Arial Unicode MS" w:hAnsiTheme="minorHAnsi" w:cs="Arial Unicode MS"/>
        </w:rPr>
      </w:pPr>
      <w:r w:rsidRPr="001B4C17">
        <w:rPr>
          <w:rFonts w:asciiTheme="minorHAnsi" w:eastAsia="Arial Unicode MS" w:hAnsiTheme="minorHAnsi" w:cs="Arial Unicode MS"/>
        </w:rPr>
        <w:t>The cash and cash equiva</w:t>
      </w:r>
      <w:r w:rsidR="009E0A84" w:rsidRPr="001B4C17">
        <w:rPr>
          <w:rFonts w:asciiTheme="minorHAnsi" w:eastAsia="Arial Unicode MS" w:hAnsiTheme="minorHAnsi" w:cs="Arial Unicode MS"/>
        </w:rPr>
        <w:t xml:space="preserve">lents </w:t>
      </w:r>
      <w:r w:rsidR="001B4C17">
        <w:rPr>
          <w:rFonts w:asciiTheme="minorHAnsi" w:eastAsia="Arial Unicode MS" w:hAnsiTheme="minorHAnsi" w:cs="Arial Unicode MS"/>
        </w:rPr>
        <w:t>de</w:t>
      </w:r>
      <w:r w:rsidR="009E0A84" w:rsidRPr="001B4C17">
        <w:rPr>
          <w:rFonts w:asciiTheme="minorHAnsi" w:eastAsia="Arial Unicode MS" w:hAnsiTheme="minorHAnsi" w:cs="Arial Unicode MS"/>
        </w:rPr>
        <w:t>creased by £1</w:t>
      </w:r>
      <w:r w:rsidR="001B4C17">
        <w:rPr>
          <w:rFonts w:asciiTheme="minorHAnsi" w:eastAsia="Arial Unicode MS" w:hAnsiTheme="minorHAnsi" w:cs="Arial Unicode MS"/>
        </w:rPr>
        <w:t>09</w:t>
      </w:r>
      <w:r w:rsidR="009E0A84" w:rsidRPr="001B4C17">
        <w:rPr>
          <w:rFonts w:asciiTheme="minorHAnsi" w:eastAsia="Arial Unicode MS" w:hAnsiTheme="minorHAnsi" w:cs="Arial Unicode MS"/>
        </w:rPr>
        <w:t xml:space="preserve"> million</w:t>
      </w:r>
      <w:r w:rsidRPr="001B4C17">
        <w:rPr>
          <w:rFonts w:asciiTheme="minorHAnsi" w:eastAsia="Arial Unicode MS" w:hAnsiTheme="minorHAnsi" w:cs="Arial Unicode MS"/>
        </w:rPr>
        <w:t xml:space="preserve"> mainly as a result of</w:t>
      </w:r>
      <w:r w:rsidR="001B4C17">
        <w:rPr>
          <w:rFonts w:asciiTheme="minorHAnsi" w:eastAsia="Arial Unicode MS" w:hAnsiTheme="minorHAnsi" w:cs="Arial Unicode MS"/>
        </w:rPr>
        <w:t xml:space="preserve"> </w:t>
      </w:r>
      <w:r w:rsidR="00500C89">
        <w:rPr>
          <w:rFonts w:asciiTheme="minorHAnsi" w:eastAsia="Arial Unicode MS" w:hAnsiTheme="minorHAnsi" w:cs="Arial Unicode MS"/>
        </w:rPr>
        <w:t>the prepayment of pension liabilities of £85 million over the next two years in order to realise savings.  This is also reflected in the reduction of other long term liabilities.</w:t>
      </w:r>
      <w:r w:rsidR="001B4C17">
        <w:rPr>
          <w:rFonts w:asciiTheme="minorHAnsi" w:eastAsia="Arial Unicode MS" w:hAnsiTheme="minorHAnsi" w:cs="Arial Unicode MS"/>
        </w:rPr>
        <w:t xml:space="preserve"> </w:t>
      </w:r>
    </w:p>
    <w:p w14:paraId="76D93AF2" w14:textId="77777777" w:rsidR="00DF5896" w:rsidRPr="001B4C17" w:rsidRDefault="00DF5896" w:rsidP="00E40A69">
      <w:pPr>
        <w:tabs>
          <w:tab w:val="right" w:pos="9000"/>
          <w:tab w:val="right" w:pos="9990"/>
          <w:tab w:val="right" w:pos="12600"/>
        </w:tabs>
        <w:jc w:val="both"/>
        <w:rPr>
          <w:rFonts w:asciiTheme="minorHAnsi" w:eastAsia="Arial Unicode MS" w:hAnsiTheme="minorHAnsi" w:cs="Arial Unicode MS"/>
        </w:rPr>
      </w:pPr>
    </w:p>
    <w:p w14:paraId="3A89758E" w14:textId="0F562502" w:rsidR="00B4365F" w:rsidRDefault="00B4365F" w:rsidP="00B4365F">
      <w:pPr>
        <w:tabs>
          <w:tab w:val="right" w:pos="9000"/>
          <w:tab w:val="right" w:pos="9990"/>
          <w:tab w:val="right" w:pos="12600"/>
        </w:tabs>
        <w:jc w:val="both"/>
        <w:rPr>
          <w:rFonts w:asciiTheme="minorHAnsi" w:eastAsia="Arial Unicode MS" w:hAnsiTheme="minorHAnsi" w:cs="Arial Unicode MS"/>
        </w:rPr>
      </w:pPr>
      <w:r w:rsidRPr="00DF5896">
        <w:rPr>
          <w:rFonts w:asciiTheme="minorHAnsi" w:eastAsia="Arial Unicode MS" w:hAnsiTheme="minorHAnsi" w:cs="Arial Unicode MS"/>
        </w:rPr>
        <w:t>The decrease in long term borrowing of £113 million is</w:t>
      </w:r>
      <w:r w:rsidR="00DF5896" w:rsidRPr="00DF5896">
        <w:rPr>
          <w:rFonts w:asciiTheme="minorHAnsi" w:eastAsia="Arial Unicode MS" w:hAnsiTheme="minorHAnsi" w:cs="Arial Unicode MS"/>
        </w:rPr>
        <w:t xml:space="preserve"> in part</w:t>
      </w:r>
      <w:r w:rsidRPr="00DF5896">
        <w:rPr>
          <w:rFonts w:asciiTheme="minorHAnsi" w:eastAsia="Arial Unicode MS" w:hAnsiTheme="minorHAnsi" w:cs="Arial Unicode MS"/>
        </w:rPr>
        <w:t xml:space="preserve"> due to the </w:t>
      </w:r>
      <w:r w:rsidR="00DF5896" w:rsidRPr="00DF5896">
        <w:rPr>
          <w:rFonts w:asciiTheme="minorHAnsi" w:eastAsia="Arial Unicode MS" w:hAnsiTheme="minorHAnsi" w:cs="Arial Unicode MS"/>
        </w:rPr>
        <w:t xml:space="preserve">policy of renewing borrowing to short-term, however, there </w:t>
      </w:r>
      <w:r w:rsidRPr="00DF5896">
        <w:rPr>
          <w:rFonts w:asciiTheme="minorHAnsi" w:eastAsia="Arial Unicode MS" w:hAnsiTheme="minorHAnsi" w:cs="Arial Unicode MS"/>
        </w:rPr>
        <w:t>has been a total reduction in borrowing of £90 million overall this year.</w:t>
      </w:r>
    </w:p>
    <w:p w14:paraId="06B74124" w14:textId="77777777" w:rsidR="00DF5896" w:rsidRPr="001B4C17" w:rsidRDefault="00DF5896" w:rsidP="00B4365F">
      <w:pPr>
        <w:tabs>
          <w:tab w:val="right" w:pos="9000"/>
          <w:tab w:val="right" w:pos="9990"/>
          <w:tab w:val="right" w:pos="12600"/>
        </w:tabs>
        <w:jc w:val="both"/>
        <w:rPr>
          <w:rFonts w:asciiTheme="minorHAnsi" w:eastAsia="Arial Unicode MS" w:hAnsiTheme="minorHAnsi" w:cs="Arial Unicode MS"/>
        </w:rPr>
      </w:pPr>
    </w:p>
    <w:p w14:paraId="26CCB2E7" w14:textId="41D70E70" w:rsidR="00E44BA4" w:rsidRDefault="001B4C17" w:rsidP="00912012">
      <w:p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rPr>
        <w:t xml:space="preserve">Other long term liabilities reduced by £205 million, </w:t>
      </w:r>
      <w:r w:rsidR="00FB5871">
        <w:rPr>
          <w:rFonts w:asciiTheme="minorHAnsi" w:eastAsia="Arial Unicode MS" w:hAnsiTheme="minorHAnsi" w:cs="Arial Unicode MS"/>
        </w:rPr>
        <w:t>mainly owing to changes in the pension liability as a result of the prepayment and also changes in the pension liability valuation.  This is also reflected by an increase in the pensions reserve of £120 million.</w:t>
      </w:r>
    </w:p>
    <w:p w14:paraId="7251C45D" w14:textId="77777777" w:rsidR="00FB5871" w:rsidRDefault="00FB5871" w:rsidP="00912012">
      <w:pPr>
        <w:tabs>
          <w:tab w:val="right" w:pos="9000"/>
          <w:tab w:val="right" w:pos="9990"/>
          <w:tab w:val="right" w:pos="12600"/>
        </w:tabs>
        <w:jc w:val="both"/>
        <w:rPr>
          <w:rFonts w:asciiTheme="minorHAnsi" w:eastAsia="Arial Unicode MS" w:hAnsiTheme="minorHAnsi" w:cs="Arial Unicode MS"/>
        </w:rPr>
      </w:pPr>
    </w:p>
    <w:p w14:paraId="45E71048" w14:textId="4C687498" w:rsidR="00FB5871" w:rsidRDefault="00FB5871" w:rsidP="00912012">
      <w:pPr>
        <w:tabs>
          <w:tab w:val="right" w:pos="9000"/>
          <w:tab w:val="right" w:pos="9990"/>
          <w:tab w:val="right" w:pos="12600"/>
        </w:tabs>
        <w:jc w:val="both"/>
        <w:rPr>
          <w:rFonts w:asciiTheme="minorHAnsi" w:eastAsia="Arial Unicode MS" w:hAnsiTheme="minorHAnsi" w:cs="Arial Unicode MS"/>
        </w:rPr>
      </w:pPr>
      <w:r w:rsidRPr="00344746">
        <w:rPr>
          <w:rFonts w:asciiTheme="minorHAnsi" w:eastAsia="Arial Unicode MS" w:hAnsiTheme="minorHAnsi" w:cs="Arial Unicode MS"/>
        </w:rPr>
        <w:t>The increase in unusable reserves has resulted mainly from the increase in the pension reserve and the revaluation reserve as outlined above.</w:t>
      </w:r>
    </w:p>
    <w:p w14:paraId="043E438F" w14:textId="77777777" w:rsidR="00E44BA4" w:rsidRDefault="00E44BA4" w:rsidP="00912012">
      <w:pPr>
        <w:tabs>
          <w:tab w:val="right" w:pos="9000"/>
          <w:tab w:val="right" w:pos="9990"/>
          <w:tab w:val="right" w:pos="12600"/>
        </w:tabs>
        <w:jc w:val="both"/>
        <w:rPr>
          <w:rFonts w:asciiTheme="minorHAnsi" w:eastAsia="Arial Unicode MS" w:hAnsiTheme="minorHAnsi" w:cs="Arial Unicode MS"/>
        </w:rPr>
        <w:sectPr w:rsidR="00E44BA4" w:rsidSect="00E44BA4">
          <w:headerReference w:type="default" r:id="rId41"/>
          <w:type w:val="continuous"/>
          <w:pgSz w:w="16834" w:h="11909" w:orient="landscape" w:code="9"/>
          <w:pgMar w:top="720" w:right="720" w:bottom="720" w:left="720" w:header="454" w:footer="340" w:gutter="0"/>
          <w:cols w:num="2" w:space="397" w:equalWidth="0">
            <w:col w:w="8845" w:space="397"/>
            <w:col w:w="6152"/>
          </w:cols>
          <w:docGrid w:linePitch="326"/>
        </w:sectPr>
      </w:pPr>
    </w:p>
    <w:p w14:paraId="0D3D42B3" w14:textId="77777777" w:rsidR="00E44BA4" w:rsidRDefault="00E44BA4" w:rsidP="00912012">
      <w:pPr>
        <w:tabs>
          <w:tab w:val="right" w:pos="9000"/>
          <w:tab w:val="right" w:pos="9990"/>
          <w:tab w:val="right" w:pos="12600"/>
        </w:tabs>
        <w:jc w:val="both"/>
        <w:rPr>
          <w:rFonts w:asciiTheme="minorHAnsi" w:hAnsiTheme="minorHAnsi"/>
        </w:rPr>
        <w:sectPr w:rsidR="00E44BA4" w:rsidSect="00E44BA4">
          <w:type w:val="continuous"/>
          <w:pgSz w:w="16834" w:h="11909" w:orient="landscape" w:code="9"/>
          <w:pgMar w:top="720" w:right="720" w:bottom="720" w:left="720" w:header="454" w:footer="340" w:gutter="0"/>
          <w:cols w:num="2" w:space="720" w:equalWidth="0">
            <w:col w:w="10022" w:space="720"/>
            <w:col w:w="4651"/>
          </w:cols>
          <w:docGrid w:linePitch="326"/>
        </w:sectPr>
      </w:pPr>
    </w:p>
    <w:p w14:paraId="46A2AB24" w14:textId="0EF1C9FE" w:rsidR="00D94E99" w:rsidRPr="003A0CB2" w:rsidRDefault="00D94E99" w:rsidP="00CF6017">
      <w:pPr>
        <w:tabs>
          <w:tab w:val="right" w:pos="9000"/>
          <w:tab w:val="right" w:pos="9990"/>
          <w:tab w:val="right" w:pos="12600"/>
        </w:tabs>
        <w:jc w:val="both"/>
        <w:rPr>
          <w:rFonts w:asciiTheme="minorHAnsi" w:eastAsia="Arial Unicode MS" w:hAnsiTheme="minorHAnsi" w:cs="Arial Unicode MS"/>
          <w:color w:val="323E4F" w:themeColor="text2" w:themeShade="BF"/>
          <w:sz w:val="28"/>
          <w:szCs w:val="40"/>
          <w:u w:val="single"/>
          <w:lang w:eastAsia="en-GB"/>
        </w:rPr>
      </w:pPr>
      <w:r w:rsidRPr="003A0CB2">
        <w:rPr>
          <w:rFonts w:asciiTheme="minorHAnsi" w:eastAsia="Arial Unicode MS" w:hAnsiTheme="minorHAnsi" w:cs="Arial Unicode MS"/>
          <w:color w:val="323E4F" w:themeColor="text2" w:themeShade="BF"/>
          <w:sz w:val="28"/>
          <w:szCs w:val="40"/>
          <w:u w:val="single"/>
          <w:lang w:eastAsia="en-GB"/>
        </w:rPr>
        <w:t>Reserves</w:t>
      </w:r>
    </w:p>
    <w:p w14:paraId="698C7080" w14:textId="77777777" w:rsidR="00D94E99" w:rsidRPr="002B18EF" w:rsidRDefault="00D94E99" w:rsidP="00CF6017">
      <w:pPr>
        <w:tabs>
          <w:tab w:val="right" w:pos="9000"/>
          <w:tab w:val="right" w:pos="9990"/>
          <w:tab w:val="right" w:pos="12600"/>
        </w:tabs>
        <w:jc w:val="both"/>
        <w:rPr>
          <w:rFonts w:asciiTheme="minorHAnsi" w:eastAsia="Arial Unicode MS" w:hAnsiTheme="minorHAnsi" w:cs="Arial Unicode MS"/>
        </w:rPr>
      </w:pPr>
    </w:p>
    <w:p w14:paraId="12033005" w14:textId="1388FED5" w:rsidR="00AC1332" w:rsidRDefault="00AC1332" w:rsidP="00CF6017">
      <w:p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rPr>
        <w:t xml:space="preserve">The reserves on the balance sheet represent the Council's net worth and </w:t>
      </w:r>
      <w:r w:rsidR="00877690" w:rsidRPr="002B18EF">
        <w:rPr>
          <w:rFonts w:asciiTheme="minorHAnsi" w:eastAsia="Arial Unicode MS" w:hAnsiTheme="minorHAnsi" w:cs="Arial Unicode MS"/>
        </w:rPr>
        <w:t>are split into usable reserves and unusab</w:t>
      </w:r>
      <w:r>
        <w:rPr>
          <w:rFonts w:asciiTheme="minorHAnsi" w:eastAsia="Arial Unicode MS" w:hAnsiTheme="minorHAnsi" w:cs="Arial Unicode MS"/>
        </w:rPr>
        <w:t>le reserves</w:t>
      </w:r>
      <w:r w:rsidR="00877690" w:rsidRPr="002B18EF">
        <w:rPr>
          <w:rFonts w:asciiTheme="minorHAnsi" w:eastAsia="Arial Unicode MS" w:hAnsiTheme="minorHAnsi" w:cs="Arial Unicode MS"/>
        </w:rPr>
        <w:t xml:space="preserve">.  </w:t>
      </w:r>
    </w:p>
    <w:p w14:paraId="3B8AB69A" w14:textId="77777777" w:rsidR="00AC1332" w:rsidRDefault="00AC1332" w:rsidP="00CF6017">
      <w:pPr>
        <w:tabs>
          <w:tab w:val="right" w:pos="9000"/>
          <w:tab w:val="right" w:pos="9990"/>
          <w:tab w:val="right" w:pos="12600"/>
        </w:tabs>
        <w:jc w:val="both"/>
        <w:rPr>
          <w:rFonts w:asciiTheme="minorHAnsi" w:eastAsia="Arial Unicode MS" w:hAnsiTheme="minorHAnsi" w:cs="Arial Unicode MS"/>
        </w:rPr>
      </w:pPr>
    </w:p>
    <w:p w14:paraId="7F3CBE81" w14:textId="3C563619" w:rsidR="00AC1332" w:rsidRDefault="00AC1332" w:rsidP="00AC1332">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Usable reserves are those reserves that can be spent on future services and include general and earmarked reserves.  The revenue budget has been supported in recent years by the</w:t>
      </w:r>
      <w:r>
        <w:rPr>
          <w:rFonts w:asciiTheme="minorHAnsi" w:eastAsia="Arial Unicode MS" w:hAnsiTheme="minorHAnsi" w:cs="Arial Unicode MS"/>
        </w:rPr>
        <w:t xml:space="preserve"> use of</w:t>
      </w:r>
      <w:r w:rsidRPr="002B18EF">
        <w:rPr>
          <w:rFonts w:asciiTheme="minorHAnsi" w:eastAsia="Arial Unicode MS" w:hAnsiTheme="minorHAnsi" w:cs="Arial Unicode MS"/>
        </w:rPr>
        <w:t xml:space="preserve"> reserves and their value has </w:t>
      </w:r>
      <w:r w:rsidR="00F20068">
        <w:rPr>
          <w:rFonts w:asciiTheme="minorHAnsi" w:eastAsia="Arial Unicode MS" w:hAnsiTheme="minorHAnsi" w:cs="Arial Unicode MS"/>
        </w:rPr>
        <w:t>therefore</w:t>
      </w:r>
      <w:r w:rsidR="00934B80">
        <w:rPr>
          <w:rFonts w:asciiTheme="minorHAnsi" w:eastAsia="Arial Unicode MS" w:hAnsiTheme="minorHAnsi" w:cs="Arial Unicode MS"/>
        </w:rPr>
        <w:t xml:space="preserve"> reduced</w:t>
      </w:r>
      <w:r w:rsidRPr="002B18EF">
        <w:rPr>
          <w:rFonts w:asciiTheme="minorHAnsi" w:eastAsia="Arial Unicode MS" w:hAnsiTheme="minorHAnsi" w:cs="Arial Unicode MS"/>
        </w:rPr>
        <w:t>.</w:t>
      </w:r>
      <w:r w:rsidR="00EF0F0C">
        <w:rPr>
          <w:rFonts w:asciiTheme="minorHAnsi" w:eastAsia="Arial Unicode MS" w:hAnsiTheme="minorHAnsi" w:cs="Arial Unicode MS"/>
        </w:rPr>
        <w:t xml:space="preserve">  However, the reduction is less than anticipated in 2017/18 due to additional income and underspends generated in the year.</w:t>
      </w:r>
    </w:p>
    <w:p w14:paraId="3086A48B" w14:textId="77777777" w:rsidR="00064AB8" w:rsidRDefault="00064AB8" w:rsidP="00AC1332">
      <w:pPr>
        <w:jc w:val="both"/>
        <w:rPr>
          <w:rFonts w:asciiTheme="minorHAnsi" w:eastAsia="Arial Unicode MS" w:hAnsiTheme="minorHAnsi" w:cs="Arial Unicode MS"/>
        </w:rPr>
      </w:pPr>
    </w:p>
    <w:p w14:paraId="7219FC30" w14:textId="7065FE25" w:rsidR="009B77C8" w:rsidRDefault="00AC1332" w:rsidP="00AC1332">
      <w:pPr>
        <w:jc w:val="both"/>
        <w:rPr>
          <w:rFonts w:asciiTheme="minorHAnsi" w:eastAsia="Arial Unicode MS" w:hAnsiTheme="minorHAnsi" w:cs="Arial Unicode MS"/>
        </w:rPr>
      </w:pPr>
      <w:r w:rsidRPr="002B18EF">
        <w:rPr>
          <w:rFonts w:asciiTheme="minorHAnsi" w:eastAsia="Arial Unicode MS" w:hAnsiTheme="minorHAnsi" w:cs="Arial Unicode MS"/>
        </w:rPr>
        <w:t>The Council also holds a number of unusable reserves which arise as a result of statutory</w:t>
      </w:r>
      <w:r w:rsidR="008C3F76">
        <w:rPr>
          <w:rFonts w:asciiTheme="minorHAnsi" w:eastAsia="Arial Unicode MS" w:hAnsiTheme="minorHAnsi" w:cs="Arial Unicode MS"/>
        </w:rPr>
        <w:t xml:space="preserve"> or accounting</w:t>
      </w:r>
      <w:r w:rsidRPr="002B18EF">
        <w:rPr>
          <w:rFonts w:asciiTheme="minorHAnsi" w:eastAsia="Arial Unicode MS" w:hAnsiTheme="minorHAnsi" w:cs="Arial Unicode MS"/>
        </w:rPr>
        <w:t xml:space="preserve"> adjustments and cannot be used for expendi</w:t>
      </w:r>
      <w:r w:rsidR="008C3F76">
        <w:rPr>
          <w:rFonts w:asciiTheme="minorHAnsi" w:eastAsia="Arial Unicode MS" w:hAnsiTheme="minorHAnsi" w:cs="Arial Unicode MS"/>
        </w:rPr>
        <w:t>ture on services.  These include unrealised gains and losses, particularly in relation to the revaluation of property</w:t>
      </w:r>
      <w:r w:rsidR="002A7861">
        <w:rPr>
          <w:rFonts w:asciiTheme="minorHAnsi" w:eastAsia="Arial Unicode MS" w:hAnsiTheme="minorHAnsi" w:cs="Arial Unicode MS"/>
        </w:rPr>
        <w:t>,</w:t>
      </w:r>
      <w:r w:rsidR="008C3F76">
        <w:rPr>
          <w:rFonts w:asciiTheme="minorHAnsi" w:eastAsia="Arial Unicode MS" w:hAnsiTheme="minorHAnsi" w:cs="Arial Unicode MS"/>
        </w:rPr>
        <w:t xml:space="preserve"> and adjustment accounts which absorb the timing difference between the outcome of applying accounting practice and the </w:t>
      </w:r>
      <w:r w:rsidR="008C3F76" w:rsidRPr="002B18EF">
        <w:rPr>
          <w:rFonts w:asciiTheme="minorHAnsi" w:eastAsia="Arial Unicode MS" w:hAnsiTheme="minorHAnsi" w:cs="Arial Unicode MS"/>
        </w:rPr>
        <w:t>amounts</w:t>
      </w:r>
      <w:r w:rsidR="008C3F76">
        <w:rPr>
          <w:rFonts w:asciiTheme="minorHAnsi" w:eastAsia="Arial Unicode MS" w:hAnsiTheme="minorHAnsi" w:cs="Arial Unicode MS"/>
        </w:rPr>
        <w:t xml:space="preserve"> required to be</w:t>
      </w:r>
      <w:r w:rsidR="008C3F76" w:rsidRPr="002B18EF">
        <w:rPr>
          <w:rFonts w:asciiTheme="minorHAnsi" w:eastAsia="Arial Unicode MS" w:hAnsiTheme="minorHAnsi" w:cs="Arial Unicode MS"/>
        </w:rPr>
        <w:t xml:space="preserve"> charged to the financial statements under statute.</w:t>
      </w:r>
      <w:r w:rsidR="002A7861">
        <w:rPr>
          <w:rFonts w:asciiTheme="minorHAnsi" w:eastAsia="Arial Unicode MS" w:hAnsiTheme="minorHAnsi" w:cs="Arial Unicode MS"/>
        </w:rPr>
        <w:t xml:space="preserve">  </w:t>
      </w:r>
      <w:r w:rsidR="009B77C8">
        <w:rPr>
          <w:rFonts w:asciiTheme="minorHAnsi" w:eastAsia="Arial Unicode MS" w:hAnsiTheme="minorHAnsi" w:cs="Arial Unicode MS"/>
        </w:rPr>
        <w:t xml:space="preserve">These adjustments are </w:t>
      </w:r>
      <w:r w:rsidR="00EF578E">
        <w:rPr>
          <w:rFonts w:asciiTheme="minorHAnsi" w:eastAsia="Arial Unicode MS" w:hAnsiTheme="minorHAnsi" w:cs="Arial Unicode MS"/>
        </w:rPr>
        <w:t>described</w:t>
      </w:r>
      <w:r w:rsidR="003546D8">
        <w:rPr>
          <w:rFonts w:asciiTheme="minorHAnsi" w:eastAsia="Arial Unicode MS" w:hAnsiTheme="minorHAnsi" w:cs="Arial Unicode MS"/>
        </w:rPr>
        <w:t xml:space="preserve"> in more detail</w:t>
      </w:r>
      <w:r w:rsidR="009B77C8">
        <w:rPr>
          <w:rFonts w:asciiTheme="minorHAnsi" w:eastAsia="Arial Unicode MS" w:hAnsiTheme="minorHAnsi" w:cs="Arial Unicode MS"/>
        </w:rPr>
        <w:t xml:space="preserve"> in</w:t>
      </w:r>
      <w:r w:rsidR="00775B5E">
        <w:rPr>
          <w:rFonts w:asciiTheme="minorHAnsi" w:eastAsia="Arial Unicode MS" w:hAnsiTheme="minorHAnsi" w:cs="Arial Unicode MS"/>
        </w:rPr>
        <w:t xml:space="preserve"> the following explanation of</w:t>
      </w:r>
      <w:r w:rsidR="009B77C8" w:rsidRPr="009B77C8">
        <w:rPr>
          <w:rFonts w:asciiTheme="minorHAnsi" w:eastAsia="Arial Unicode MS" w:hAnsiTheme="minorHAnsi" w:cs="Arial Unicode MS"/>
        </w:rPr>
        <w:t xml:space="preserve"> the accounting statements</w:t>
      </w:r>
      <w:r w:rsidR="003546D8">
        <w:rPr>
          <w:rFonts w:asciiTheme="minorHAnsi" w:eastAsia="Arial Unicode MS" w:hAnsiTheme="minorHAnsi" w:cs="Arial Unicode MS"/>
        </w:rPr>
        <w:t>.</w:t>
      </w:r>
    </w:p>
    <w:p w14:paraId="3A22CF1A" w14:textId="77777777" w:rsidR="009B77C8" w:rsidRDefault="009B77C8" w:rsidP="00AC1332">
      <w:pPr>
        <w:jc w:val="both"/>
        <w:rPr>
          <w:rFonts w:asciiTheme="minorHAnsi" w:eastAsia="Arial Unicode MS" w:hAnsiTheme="minorHAnsi" w:cs="Arial Unicode MS"/>
        </w:rPr>
      </w:pPr>
    </w:p>
    <w:p w14:paraId="4B7D2A8D" w14:textId="13C5350B" w:rsidR="00AC1332" w:rsidRPr="00FA5678" w:rsidRDefault="002A7861" w:rsidP="00AC1332">
      <w:pPr>
        <w:jc w:val="both"/>
        <w:rPr>
          <w:rFonts w:asciiTheme="minorHAnsi" w:eastAsia="Arial Unicode MS" w:hAnsiTheme="minorHAnsi" w:cs="Arial Unicode MS"/>
        </w:rPr>
      </w:pPr>
      <w:r w:rsidRPr="00FA5678">
        <w:rPr>
          <w:rFonts w:asciiTheme="minorHAnsi" w:eastAsia="Arial Unicode MS" w:hAnsiTheme="minorHAnsi" w:cs="Arial Unicode MS"/>
        </w:rPr>
        <w:t>The following accounts normally represent the most significant</w:t>
      </w:r>
      <w:r w:rsidR="00FA5678" w:rsidRPr="00FA5678">
        <w:rPr>
          <w:rFonts w:asciiTheme="minorHAnsi" w:eastAsia="Arial Unicode MS" w:hAnsiTheme="minorHAnsi" w:cs="Arial Unicode MS"/>
        </w:rPr>
        <w:t xml:space="preserve"> movements in unusable reserves and are explained</w:t>
      </w:r>
      <w:r w:rsidR="00FA5678">
        <w:rPr>
          <w:rFonts w:asciiTheme="minorHAnsi" w:eastAsia="Arial Unicode MS" w:hAnsiTheme="minorHAnsi" w:cs="Arial Unicode MS"/>
        </w:rPr>
        <w:t xml:space="preserve"> further</w:t>
      </w:r>
      <w:r w:rsidR="00FA5678" w:rsidRPr="00FA5678">
        <w:rPr>
          <w:rFonts w:asciiTheme="minorHAnsi" w:eastAsia="Arial Unicode MS" w:hAnsiTheme="minorHAnsi" w:cs="Arial Unicode MS"/>
        </w:rPr>
        <w:t xml:space="preserve"> </w:t>
      </w:r>
      <w:r w:rsidR="00FA5678" w:rsidRPr="004A6B1B">
        <w:rPr>
          <w:rFonts w:asciiTheme="minorHAnsi" w:eastAsia="Arial Unicode MS" w:hAnsiTheme="minorHAnsi" w:cs="Arial Unicode MS"/>
        </w:rPr>
        <w:t>in Note 29:</w:t>
      </w:r>
    </w:p>
    <w:p w14:paraId="1C6A07D4" w14:textId="77777777" w:rsidR="00FA5678" w:rsidRDefault="00FA5678" w:rsidP="00AC1332">
      <w:pPr>
        <w:jc w:val="both"/>
        <w:rPr>
          <w:rFonts w:asciiTheme="minorHAnsi" w:eastAsia="Arial Unicode MS" w:hAnsiTheme="minorHAnsi" w:cs="Arial Unicode MS"/>
          <w:highlight w:val="red"/>
        </w:rPr>
      </w:pPr>
    </w:p>
    <w:p w14:paraId="2770FA12" w14:textId="16DB5F2A" w:rsidR="008C3F76" w:rsidRDefault="008C3F76" w:rsidP="00454F21">
      <w:pPr>
        <w:pStyle w:val="ListParagraph"/>
        <w:numPr>
          <w:ilvl w:val="0"/>
          <w:numId w:val="33"/>
        </w:numPr>
        <w:jc w:val="both"/>
        <w:rPr>
          <w:rFonts w:asciiTheme="minorHAnsi" w:eastAsia="Arial Unicode MS" w:hAnsiTheme="minorHAnsi" w:cs="Arial Unicode MS"/>
        </w:rPr>
      </w:pPr>
      <w:r w:rsidRPr="00FA5678">
        <w:rPr>
          <w:rFonts w:asciiTheme="minorHAnsi" w:eastAsia="Arial Unicode MS" w:hAnsiTheme="minorHAnsi" w:cs="Arial Unicode MS"/>
        </w:rPr>
        <w:t>Revaluation reserve</w:t>
      </w:r>
      <w:r w:rsidR="00FA5678">
        <w:rPr>
          <w:rFonts w:asciiTheme="minorHAnsi" w:eastAsia="Arial Unicode MS" w:hAnsiTheme="minorHAnsi" w:cs="Arial Unicode MS"/>
        </w:rPr>
        <w:t>;</w:t>
      </w:r>
    </w:p>
    <w:p w14:paraId="355EF4A0" w14:textId="33D9BA93" w:rsidR="00FA5678" w:rsidRDefault="00FA5678" w:rsidP="00454F21">
      <w:pPr>
        <w:pStyle w:val="ListParagraph"/>
        <w:numPr>
          <w:ilvl w:val="0"/>
          <w:numId w:val="33"/>
        </w:numPr>
        <w:jc w:val="both"/>
        <w:rPr>
          <w:rFonts w:asciiTheme="minorHAnsi" w:eastAsia="Arial Unicode MS" w:hAnsiTheme="minorHAnsi" w:cs="Arial Unicode MS"/>
        </w:rPr>
      </w:pPr>
      <w:r>
        <w:rPr>
          <w:rFonts w:asciiTheme="minorHAnsi" w:eastAsia="Arial Unicode MS" w:hAnsiTheme="minorHAnsi" w:cs="Arial Unicode MS"/>
        </w:rPr>
        <w:t>Pensions reserve;</w:t>
      </w:r>
    </w:p>
    <w:p w14:paraId="2734E8F5" w14:textId="6C995DF7" w:rsidR="00FA5678" w:rsidRPr="00FA5678" w:rsidRDefault="00FA5678" w:rsidP="00454F21">
      <w:pPr>
        <w:pStyle w:val="ListParagraph"/>
        <w:numPr>
          <w:ilvl w:val="0"/>
          <w:numId w:val="33"/>
        </w:numPr>
        <w:jc w:val="both"/>
        <w:rPr>
          <w:rFonts w:asciiTheme="minorHAnsi" w:eastAsia="Arial Unicode MS" w:hAnsiTheme="minorHAnsi" w:cs="Arial Unicode MS"/>
        </w:rPr>
      </w:pPr>
      <w:r>
        <w:rPr>
          <w:rFonts w:asciiTheme="minorHAnsi" w:eastAsia="Arial Unicode MS" w:hAnsiTheme="minorHAnsi" w:cs="Arial Unicode MS"/>
        </w:rPr>
        <w:t>Capital adjustment account.</w:t>
      </w:r>
    </w:p>
    <w:p w14:paraId="1718AB8D" w14:textId="77777777" w:rsidR="003546D8" w:rsidRPr="00FA5678" w:rsidRDefault="003546D8" w:rsidP="00AC1332">
      <w:pPr>
        <w:autoSpaceDE w:val="0"/>
        <w:autoSpaceDN w:val="0"/>
        <w:adjustRightInd w:val="0"/>
        <w:spacing w:line="181" w:lineRule="atLeast"/>
        <w:jc w:val="both"/>
        <w:rPr>
          <w:rFonts w:asciiTheme="minorHAnsi" w:eastAsia="Arial Unicode MS" w:hAnsiTheme="minorHAnsi" w:cs="Arial Unicode MS"/>
        </w:rPr>
      </w:pPr>
    </w:p>
    <w:p w14:paraId="6A3F3D1F" w14:textId="77777777" w:rsidR="003546D8" w:rsidRDefault="003546D8" w:rsidP="00AC1332">
      <w:pPr>
        <w:autoSpaceDE w:val="0"/>
        <w:autoSpaceDN w:val="0"/>
        <w:adjustRightInd w:val="0"/>
        <w:spacing w:line="181" w:lineRule="atLeast"/>
        <w:jc w:val="both"/>
        <w:rPr>
          <w:rFonts w:asciiTheme="minorHAnsi" w:eastAsia="Arial Unicode MS" w:hAnsiTheme="minorHAnsi" w:cs="Arial Unicode MS"/>
          <w:highlight w:val="red"/>
        </w:rPr>
      </w:pPr>
    </w:p>
    <w:p w14:paraId="12FA1D61" w14:textId="77777777" w:rsidR="003E5E1F" w:rsidRPr="00064AB8" w:rsidRDefault="003E5E1F" w:rsidP="00AC1332">
      <w:pPr>
        <w:autoSpaceDE w:val="0"/>
        <w:autoSpaceDN w:val="0"/>
        <w:adjustRightInd w:val="0"/>
        <w:spacing w:line="181" w:lineRule="atLeast"/>
        <w:jc w:val="both"/>
        <w:rPr>
          <w:rFonts w:asciiTheme="minorHAnsi" w:eastAsia="Arial Unicode MS" w:hAnsiTheme="minorHAnsi" w:cs="Arial Unicode MS"/>
          <w:highlight w:val="red"/>
        </w:rPr>
      </w:pPr>
    </w:p>
    <w:p w14:paraId="5C9AAF99" w14:textId="77777777" w:rsidR="003E5E1F" w:rsidRDefault="003E5E1F" w:rsidP="00CF6017">
      <w:pPr>
        <w:tabs>
          <w:tab w:val="right" w:pos="9000"/>
          <w:tab w:val="right" w:pos="9990"/>
          <w:tab w:val="right" w:pos="12600"/>
        </w:tabs>
        <w:jc w:val="both"/>
        <w:rPr>
          <w:rFonts w:asciiTheme="minorHAnsi" w:eastAsia="Arial Unicode MS" w:hAnsiTheme="minorHAnsi" w:cs="Arial Unicode MS"/>
        </w:rPr>
      </w:pPr>
    </w:p>
    <w:p w14:paraId="354F5D7E" w14:textId="77777777" w:rsidR="003E5E1F" w:rsidRDefault="003E5E1F" w:rsidP="00CF6017">
      <w:pPr>
        <w:tabs>
          <w:tab w:val="right" w:pos="9000"/>
          <w:tab w:val="right" w:pos="9990"/>
          <w:tab w:val="right" w:pos="12600"/>
        </w:tabs>
        <w:jc w:val="both"/>
        <w:rPr>
          <w:rFonts w:asciiTheme="minorHAnsi" w:eastAsia="Arial Unicode MS" w:hAnsiTheme="minorHAnsi" w:cs="Arial Unicode MS"/>
        </w:rPr>
      </w:pPr>
    </w:p>
    <w:p w14:paraId="40C28D9B" w14:textId="77777777" w:rsidR="003E5E1F" w:rsidRDefault="003E5E1F" w:rsidP="00CF6017">
      <w:pPr>
        <w:tabs>
          <w:tab w:val="right" w:pos="9000"/>
          <w:tab w:val="right" w:pos="9990"/>
          <w:tab w:val="right" w:pos="12600"/>
        </w:tabs>
        <w:jc w:val="both"/>
        <w:rPr>
          <w:rFonts w:asciiTheme="minorHAnsi" w:eastAsia="Arial Unicode MS" w:hAnsiTheme="minorHAnsi" w:cs="Arial Unicode MS"/>
        </w:rPr>
      </w:pPr>
    </w:p>
    <w:p w14:paraId="02BF3D31" w14:textId="77777777" w:rsidR="003E5E1F" w:rsidRDefault="003E5E1F" w:rsidP="00CF6017">
      <w:pPr>
        <w:tabs>
          <w:tab w:val="right" w:pos="9000"/>
          <w:tab w:val="right" w:pos="9990"/>
          <w:tab w:val="right" w:pos="12600"/>
        </w:tabs>
        <w:jc w:val="both"/>
        <w:rPr>
          <w:rFonts w:asciiTheme="minorHAnsi" w:eastAsia="Arial Unicode MS" w:hAnsiTheme="minorHAnsi" w:cs="Arial Unicode MS"/>
        </w:rPr>
      </w:pPr>
    </w:p>
    <w:p w14:paraId="2CA041C0" w14:textId="77777777" w:rsidR="008C375D" w:rsidRDefault="008C3F76" w:rsidP="00CF6017">
      <w:p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rPr>
        <w:t xml:space="preserve">The following chart shows the balance of reserves over the last </w:t>
      </w:r>
      <w:r w:rsidR="008E419A">
        <w:rPr>
          <w:rFonts w:asciiTheme="minorHAnsi" w:eastAsia="Arial Unicode MS" w:hAnsiTheme="minorHAnsi" w:cs="Arial Unicode MS"/>
        </w:rPr>
        <w:t>four</w:t>
      </w:r>
      <w:r w:rsidR="002A7861">
        <w:rPr>
          <w:rFonts w:asciiTheme="minorHAnsi" w:eastAsia="Arial Unicode MS" w:hAnsiTheme="minorHAnsi" w:cs="Arial Unicode MS"/>
        </w:rPr>
        <w:t xml:space="preserve"> years.</w:t>
      </w:r>
      <w:r w:rsidR="00697DEC">
        <w:rPr>
          <w:rFonts w:asciiTheme="minorHAnsi" w:eastAsia="Arial Unicode MS" w:hAnsiTheme="minorHAnsi" w:cs="Arial Unicode MS"/>
        </w:rPr>
        <w:t xml:space="preserve">  Usable reserves are shown in green, unusable reserves are shown in red and reserves belonging to schools are shown in orange.</w:t>
      </w:r>
      <w:r w:rsidR="002A7861">
        <w:rPr>
          <w:rFonts w:asciiTheme="minorHAnsi" w:eastAsia="Arial Unicode MS" w:hAnsiTheme="minorHAnsi" w:cs="Arial Unicode MS"/>
        </w:rPr>
        <w:t xml:space="preserve"> </w:t>
      </w:r>
    </w:p>
    <w:p w14:paraId="1E63919E" w14:textId="77777777" w:rsidR="00B738A4" w:rsidRDefault="00B738A4" w:rsidP="00CF6017">
      <w:pPr>
        <w:tabs>
          <w:tab w:val="right" w:pos="9000"/>
          <w:tab w:val="right" w:pos="9990"/>
          <w:tab w:val="right" w:pos="12600"/>
        </w:tabs>
        <w:jc w:val="both"/>
        <w:rPr>
          <w:rFonts w:asciiTheme="minorHAnsi" w:eastAsia="Arial Unicode MS" w:hAnsiTheme="minorHAnsi" w:cs="Arial Unicode MS"/>
        </w:rPr>
      </w:pPr>
    </w:p>
    <w:p w14:paraId="6CD620AE" w14:textId="6DB09B95" w:rsidR="00B738A4" w:rsidRDefault="00B738A4" w:rsidP="00CF6017">
      <w:p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rPr>
        <w:t>The overall trend shows a fall in usable reserves as the Council has had to use these to manage ongoing budget pressures as other income streams, primarily Government grant, fall.  It is important that the Council address this structural deficit and deliver a sustainable financial plan.</w:t>
      </w:r>
    </w:p>
    <w:p w14:paraId="049DBC4A" w14:textId="154252CA" w:rsidR="008301E9" w:rsidRDefault="002A7861" w:rsidP="00CF6017">
      <w:p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rPr>
        <w:t xml:space="preserve"> </w:t>
      </w:r>
    </w:p>
    <w:p w14:paraId="2E52AA8C" w14:textId="2200E257" w:rsidR="00344746" w:rsidRDefault="00344746" w:rsidP="00CF6017">
      <w:p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noProof/>
          <w:lang w:eastAsia="en-GB"/>
        </w:rPr>
        <w:drawing>
          <wp:inline distT="0" distB="0" distL="0" distR="0" wp14:anchorId="37255047" wp14:editId="27BCE82F">
            <wp:extent cx="4635584" cy="33242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37672" cy="3325722"/>
                    </a:xfrm>
                    <a:prstGeom prst="rect">
                      <a:avLst/>
                    </a:prstGeom>
                    <a:noFill/>
                  </pic:spPr>
                </pic:pic>
              </a:graphicData>
            </a:graphic>
          </wp:inline>
        </w:drawing>
      </w:r>
    </w:p>
    <w:p w14:paraId="324D26B2" w14:textId="152408E0" w:rsidR="008301E9" w:rsidRDefault="008301E9" w:rsidP="00CF6017">
      <w:pPr>
        <w:tabs>
          <w:tab w:val="right" w:pos="9000"/>
          <w:tab w:val="right" w:pos="9990"/>
          <w:tab w:val="right" w:pos="12600"/>
        </w:tabs>
        <w:jc w:val="both"/>
        <w:rPr>
          <w:rFonts w:asciiTheme="minorHAnsi" w:eastAsia="Arial Unicode MS" w:hAnsiTheme="minorHAnsi" w:cs="Arial Unicode MS"/>
        </w:rPr>
      </w:pPr>
    </w:p>
    <w:p w14:paraId="5BE6064A" w14:textId="3DB7758A" w:rsidR="008E419A" w:rsidRDefault="008E419A" w:rsidP="00CF6017">
      <w:pPr>
        <w:tabs>
          <w:tab w:val="right" w:pos="9000"/>
          <w:tab w:val="right" w:pos="9990"/>
          <w:tab w:val="right" w:pos="12600"/>
        </w:tabs>
        <w:jc w:val="both"/>
        <w:rPr>
          <w:rFonts w:asciiTheme="minorHAnsi" w:eastAsia="Arial Unicode MS" w:hAnsiTheme="minorHAnsi" w:cs="Arial Unicode MS"/>
        </w:rPr>
      </w:pPr>
    </w:p>
    <w:p w14:paraId="4BD7DD1C" w14:textId="6231D409" w:rsidR="00AD0F3A" w:rsidRPr="002B18EF" w:rsidRDefault="00AD0F3A" w:rsidP="00CF6017">
      <w:pPr>
        <w:tabs>
          <w:tab w:val="right" w:pos="9000"/>
          <w:tab w:val="right" w:pos="9990"/>
          <w:tab w:val="right" w:pos="12600"/>
        </w:tabs>
        <w:jc w:val="both"/>
        <w:rPr>
          <w:rFonts w:asciiTheme="minorHAnsi" w:eastAsia="Arial Unicode MS" w:hAnsiTheme="minorHAnsi" w:cs="Arial Unicode MS"/>
        </w:rPr>
      </w:pPr>
    </w:p>
    <w:p w14:paraId="1AD13714" w14:textId="77777777" w:rsidR="00697DEC" w:rsidRDefault="00697DEC" w:rsidP="00CF6017">
      <w:pPr>
        <w:tabs>
          <w:tab w:val="right" w:pos="9000"/>
          <w:tab w:val="right" w:pos="9990"/>
          <w:tab w:val="right" w:pos="12600"/>
        </w:tabs>
        <w:jc w:val="both"/>
        <w:rPr>
          <w:rFonts w:asciiTheme="minorHAnsi" w:eastAsia="Arial Unicode MS" w:hAnsiTheme="minorHAnsi" w:cs="Arial Unicode MS"/>
        </w:rPr>
      </w:pPr>
    </w:p>
    <w:p w14:paraId="329311DA" w14:textId="3130396A" w:rsidR="002A01A3" w:rsidRPr="005B23AC" w:rsidRDefault="002A01A3" w:rsidP="002A01A3">
      <w:pPr>
        <w:autoSpaceDE w:val="0"/>
        <w:autoSpaceDN w:val="0"/>
        <w:adjustRightInd w:val="0"/>
        <w:rPr>
          <w:rFonts w:asciiTheme="minorHAnsi" w:eastAsia="Arial Unicode MS" w:hAnsiTheme="minorHAnsi" w:cs="Arial Unicode MS"/>
          <w:color w:val="323E4F" w:themeColor="text2" w:themeShade="BF"/>
          <w:sz w:val="32"/>
          <w:szCs w:val="40"/>
          <w:lang w:eastAsia="en-GB"/>
        </w:rPr>
      </w:pPr>
      <w:r w:rsidRPr="005B23AC">
        <w:rPr>
          <w:rFonts w:asciiTheme="minorHAnsi" w:eastAsia="Arial Unicode MS" w:hAnsiTheme="minorHAnsi" w:cs="Arial Unicode MS"/>
          <w:color w:val="323E4F" w:themeColor="text2" w:themeShade="BF"/>
          <w:sz w:val="32"/>
          <w:szCs w:val="40"/>
          <w:lang w:eastAsia="en-GB"/>
        </w:rPr>
        <w:t>Prior period adjustments</w:t>
      </w:r>
    </w:p>
    <w:p w14:paraId="54B2A6AB" w14:textId="77777777" w:rsidR="002A01A3" w:rsidRPr="005B23AC" w:rsidRDefault="002A01A3" w:rsidP="002A01A3">
      <w:pPr>
        <w:autoSpaceDE w:val="0"/>
        <w:autoSpaceDN w:val="0"/>
        <w:adjustRightInd w:val="0"/>
        <w:rPr>
          <w:rFonts w:asciiTheme="minorHAnsi" w:eastAsia="Arial Unicode MS" w:hAnsiTheme="minorHAnsi" w:cs="Arial Unicode MS"/>
          <w:color w:val="000000"/>
        </w:rPr>
      </w:pPr>
    </w:p>
    <w:p w14:paraId="036DA729" w14:textId="37918198" w:rsidR="002A01A3" w:rsidRPr="005B23AC" w:rsidRDefault="002A01A3" w:rsidP="002A01A3">
      <w:pPr>
        <w:jc w:val="both"/>
        <w:rPr>
          <w:rFonts w:asciiTheme="minorHAnsi" w:eastAsia="Arial Unicode MS" w:hAnsiTheme="minorHAnsi" w:cs="Arial Unicode MS"/>
          <w:bCs/>
        </w:rPr>
      </w:pPr>
      <w:r w:rsidRPr="005B23AC">
        <w:rPr>
          <w:rFonts w:asciiTheme="minorHAnsi" w:eastAsia="Arial Unicode MS" w:hAnsiTheme="minorHAnsi" w:cs="Arial Unicode MS"/>
          <w:bCs/>
        </w:rPr>
        <w:t xml:space="preserve">In 2017/18 the Council has taken the opportunity to carry out a comprehensive review of the processes associated with capital accounting and the assets held on the Council's fixed asset system.  As a result, a number of the prior year comparator figures have been restated from those published in the 2016/17 Statement of Accounts.  </w:t>
      </w:r>
    </w:p>
    <w:p w14:paraId="79727BAF" w14:textId="77777777" w:rsidR="002A01A3" w:rsidRPr="005B23AC" w:rsidRDefault="002A01A3" w:rsidP="002A01A3">
      <w:pPr>
        <w:jc w:val="both"/>
        <w:rPr>
          <w:rFonts w:asciiTheme="minorHAnsi" w:eastAsia="Arial Unicode MS" w:hAnsiTheme="minorHAnsi" w:cs="Arial Unicode MS"/>
          <w:bCs/>
        </w:rPr>
      </w:pPr>
    </w:p>
    <w:p w14:paraId="6DBA813F" w14:textId="6E0F381F" w:rsidR="002A01A3" w:rsidRPr="005B23AC" w:rsidRDefault="005B23AC" w:rsidP="00DE3E44">
      <w:pPr>
        <w:jc w:val="both"/>
        <w:rPr>
          <w:rFonts w:asciiTheme="minorHAnsi" w:eastAsia="Arial Unicode MS" w:hAnsiTheme="minorHAnsi" w:cs="Arial Unicode MS"/>
          <w:bCs/>
        </w:rPr>
      </w:pPr>
      <w:r w:rsidRPr="005B23AC">
        <w:rPr>
          <w:rFonts w:asciiTheme="minorHAnsi" w:eastAsia="Arial Unicode MS" w:hAnsiTheme="minorHAnsi" w:cs="Arial Unicode MS"/>
          <w:bCs/>
        </w:rPr>
        <w:t xml:space="preserve">The Council's departments were realigned following changes to the senior management structure in 2017/18.  </w:t>
      </w:r>
      <w:r w:rsidR="002A01A3" w:rsidRPr="005B23AC">
        <w:rPr>
          <w:rFonts w:asciiTheme="minorHAnsi" w:eastAsia="Arial Unicode MS" w:hAnsiTheme="minorHAnsi" w:cs="Arial Unicode MS"/>
          <w:bCs/>
        </w:rPr>
        <w:t>The 2016/17 comparator figures in the comprehensive income and expenditure statement have been restated to reflect the revised structure.</w:t>
      </w:r>
    </w:p>
    <w:p w14:paraId="37FFDC7D" w14:textId="77777777" w:rsidR="002A01A3" w:rsidRPr="005B23AC" w:rsidRDefault="002A01A3" w:rsidP="002A01A3">
      <w:pPr>
        <w:jc w:val="both"/>
        <w:rPr>
          <w:rFonts w:asciiTheme="minorHAnsi" w:eastAsia="Arial Unicode MS" w:hAnsiTheme="minorHAnsi" w:cs="Arial Unicode MS"/>
          <w:bCs/>
        </w:rPr>
      </w:pPr>
    </w:p>
    <w:p w14:paraId="4FBAE309" w14:textId="20B27656" w:rsidR="002A01A3" w:rsidRDefault="002A01A3" w:rsidP="002A01A3">
      <w:pPr>
        <w:jc w:val="both"/>
        <w:rPr>
          <w:rFonts w:asciiTheme="minorHAnsi" w:eastAsia="Arial Unicode MS" w:hAnsiTheme="minorHAnsi" w:cs="Arial Unicode MS"/>
          <w:bCs/>
        </w:rPr>
      </w:pPr>
      <w:r w:rsidRPr="005B23AC">
        <w:rPr>
          <w:rFonts w:asciiTheme="minorHAnsi" w:eastAsia="Arial Unicode MS" w:hAnsiTheme="minorHAnsi" w:cs="Arial Unicode MS"/>
          <w:bCs/>
        </w:rPr>
        <w:t>The adjustments are detailed in Note 4 to the accounts.</w:t>
      </w:r>
      <w:r w:rsidRPr="001162E6">
        <w:rPr>
          <w:rFonts w:asciiTheme="minorHAnsi" w:eastAsia="Arial Unicode MS" w:hAnsiTheme="minorHAnsi" w:cs="Arial Unicode MS"/>
          <w:bCs/>
        </w:rPr>
        <w:t xml:space="preserve"> </w:t>
      </w:r>
    </w:p>
    <w:p w14:paraId="64B0D5E5" w14:textId="77777777" w:rsidR="002A01A3" w:rsidRPr="002A01A3" w:rsidRDefault="002A01A3" w:rsidP="002A01A3">
      <w:pPr>
        <w:autoSpaceDE w:val="0"/>
        <w:autoSpaceDN w:val="0"/>
        <w:adjustRightInd w:val="0"/>
        <w:rPr>
          <w:rFonts w:asciiTheme="minorHAnsi" w:eastAsia="Arial Unicode MS" w:hAnsiTheme="minorHAnsi" w:cs="Arial Unicode MS"/>
          <w:color w:val="000000"/>
        </w:rPr>
      </w:pPr>
    </w:p>
    <w:p w14:paraId="5BEE0B84" w14:textId="433303D1" w:rsidR="00912012" w:rsidRPr="00B31C66" w:rsidRDefault="00D94E99" w:rsidP="00D4251D">
      <w:pPr>
        <w:autoSpaceDE w:val="0"/>
        <w:autoSpaceDN w:val="0"/>
        <w:adjustRightInd w:val="0"/>
        <w:rPr>
          <w:rFonts w:asciiTheme="minorHAnsi" w:eastAsia="Arial Unicode MS" w:hAnsiTheme="minorHAnsi" w:cs="Arial Unicode MS"/>
          <w:color w:val="323E4F" w:themeColor="text2" w:themeShade="BF"/>
          <w:sz w:val="32"/>
          <w:szCs w:val="40"/>
          <w:lang w:eastAsia="en-GB"/>
        </w:rPr>
      </w:pPr>
      <w:r w:rsidRPr="00B31C66">
        <w:rPr>
          <w:rFonts w:asciiTheme="minorHAnsi" w:eastAsia="Arial Unicode MS" w:hAnsiTheme="minorHAnsi" w:cs="Arial Unicode MS"/>
          <w:color w:val="323E4F" w:themeColor="text2" w:themeShade="BF"/>
          <w:sz w:val="32"/>
          <w:szCs w:val="40"/>
          <w:lang w:eastAsia="en-GB"/>
        </w:rPr>
        <w:t>Outlook for the future</w:t>
      </w:r>
    </w:p>
    <w:p w14:paraId="531F2C93" w14:textId="77777777" w:rsidR="00645DCC" w:rsidRDefault="00645DCC" w:rsidP="00D93307">
      <w:pPr>
        <w:pStyle w:val="Default"/>
        <w:jc w:val="both"/>
        <w:rPr>
          <w:rFonts w:asciiTheme="minorHAnsi" w:eastAsia="Arial Unicode MS" w:hAnsiTheme="minorHAnsi" w:cs="Arial Unicode MS"/>
          <w:lang w:eastAsia="en-US"/>
        </w:rPr>
      </w:pPr>
      <w:bookmarkStart w:id="0" w:name="_GoBack"/>
      <w:bookmarkEnd w:id="0"/>
    </w:p>
    <w:p w14:paraId="7E9A8FA0" w14:textId="18424AC8" w:rsidR="00D93307" w:rsidRPr="00EE7322" w:rsidRDefault="00D93307" w:rsidP="00D93307">
      <w:pPr>
        <w:pStyle w:val="Default"/>
        <w:jc w:val="both"/>
        <w:rPr>
          <w:rFonts w:asciiTheme="minorHAnsi" w:eastAsia="Arial Unicode MS" w:hAnsiTheme="minorHAnsi" w:cs="Arial Unicode MS"/>
          <w:lang w:eastAsia="en-US"/>
        </w:rPr>
      </w:pPr>
      <w:r>
        <w:rPr>
          <w:rFonts w:asciiTheme="minorHAnsi" w:eastAsia="Arial Unicode MS" w:hAnsiTheme="minorHAnsi" w:cs="Arial Unicode MS"/>
          <w:lang w:eastAsia="en-US"/>
        </w:rPr>
        <w:t>Like all councils, Lancashire County Council is facing significant financial pressures as a result of the</w:t>
      </w:r>
      <w:r w:rsidR="00A5284B">
        <w:rPr>
          <w:rFonts w:asciiTheme="minorHAnsi" w:eastAsia="Arial Unicode MS" w:hAnsiTheme="minorHAnsi" w:cs="Arial Unicode MS"/>
          <w:lang w:eastAsia="en-US"/>
        </w:rPr>
        <w:t xml:space="preserve"> extended national programme of austerity with the funding provided by Government to the Council falling by over 50% </w:t>
      </w:r>
      <w:r w:rsidR="000D7258">
        <w:rPr>
          <w:rFonts w:asciiTheme="minorHAnsi" w:eastAsia="Arial Unicode MS" w:hAnsiTheme="minorHAnsi" w:cs="Arial Unicode MS"/>
          <w:lang w:eastAsia="en-US"/>
        </w:rPr>
        <w:t>since</w:t>
      </w:r>
      <w:r w:rsidR="00A5284B">
        <w:rPr>
          <w:rFonts w:asciiTheme="minorHAnsi" w:eastAsia="Arial Unicode MS" w:hAnsiTheme="minorHAnsi" w:cs="Arial Unicode MS"/>
          <w:lang w:eastAsia="en-US"/>
        </w:rPr>
        <w:t xml:space="preserve"> 2011.</w:t>
      </w:r>
      <w:r>
        <w:rPr>
          <w:rFonts w:asciiTheme="minorHAnsi" w:eastAsia="Arial Unicode MS" w:hAnsiTheme="minorHAnsi" w:cs="Arial Unicode MS"/>
          <w:lang w:eastAsia="en-US"/>
        </w:rPr>
        <w:t xml:space="preserve"> </w:t>
      </w:r>
    </w:p>
    <w:p w14:paraId="0A84EA2F" w14:textId="77777777" w:rsidR="00D93307" w:rsidRDefault="00D93307" w:rsidP="00D93307">
      <w:pPr>
        <w:jc w:val="both"/>
        <w:rPr>
          <w:rFonts w:asciiTheme="minorHAnsi" w:eastAsia="Arial Unicode MS" w:hAnsiTheme="minorHAnsi" w:cs="Arial Unicode MS"/>
          <w:color w:val="000000"/>
        </w:rPr>
      </w:pPr>
    </w:p>
    <w:p w14:paraId="2818C6B2" w14:textId="67820D6B" w:rsidR="00D93307" w:rsidRDefault="00A5284B" w:rsidP="00D93307">
      <w:pPr>
        <w:jc w:val="both"/>
        <w:rPr>
          <w:rFonts w:asciiTheme="minorHAnsi" w:eastAsia="Arial Unicode MS" w:hAnsiTheme="minorHAnsi" w:cs="Arial Unicode MS"/>
          <w:color w:val="000000"/>
        </w:rPr>
      </w:pPr>
      <w:r>
        <w:rPr>
          <w:rFonts w:asciiTheme="minorHAnsi" w:eastAsia="Arial Unicode MS" w:hAnsiTheme="minorHAnsi" w:cs="Arial Unicode MS"/>
          <w:color w:val="000000"/>
        </w:rPr>
        <w:t>I</w:t>
      </w:r>
      <w:r w:rsidR="00D93307">
        <w:rPr>
          <w:rFonts w:asciiTheme="minorHAnsi" w:eastAsia="Arial Unicode MS" w:hAnsiTheme="minorHAnsi" w:cs="Arial Unicode MS"/>
          <w:color w:val="000000"/>
        </w:rPr>
        <w:t xml:space="preserve">n order to deliver a balanced budget </w:t>
      </w:r>
      <w:r w:rsidR="00D93307" w:rsidRPr="006C3597">
        <w:rPr>
          <w:rFonts w:asciiTheme="minorHAnsi" w:eastAsia="Arial Unicode MS" w:hAnsiTheme="minorHAnsi" w:cs="Arial Unicode MS"/>
          <w:color w:val="000000"/>
        </w:rPr>
        <w:t>from 2021/22 we</w:t>
      </w:r>
      <w:r w:rsidR="00D93307">
        <w:rPr>
          <w:rFonts w:asciiTheme="minorHAnsi" w:eastAsia="Arial Unicode MS" w:hAnsiTheme="minorHAnsi" w:cs="Arial Unicode MS"/>
          <w:color w:val="000000"/>
        </w:rPr>
        <w:t xml:space="preserve"> need to address a</w:t>
      </w:r>
      <w:r w:rsidR="00F609A4">
        <w:rPr>
          <w:rFonts w:asciiTheme="minorHAnsi" w:eastAsia="Arial Unicode MS" w:hAnsiTheme="minorHAnsi" w:cs="Arial Unicode MS"/>
          <w:color w:val="000000"/>
        </w:rPr>
        <w:t xml:space="preserve"> forecast</w:t>
      </w:r>
      <w:r w:rsidR="00D93307">
        <w:rPr>
          <w:rFonts w:asciiTheme="minorHAnsi" w:eastAsia="Arial Unicode MS" w:hAnsiTheme="minorHAnsi" w:cs="Arial Unicode MS"/>
          <w:color w:val="000000"/>
        </w:rPr>
        <w:t xml:space="preserve"> budget gap of around £144 million either through reduced costs or increased income.</w:t>
      </w:r>
      <w:r>
        <w:rPr>
          <w:rFonts w:asciiTheme="minorHAnsi" w:eastAsia="Arial Unicode MS" w:hAnsiTheme="minorHAnsi" w:cs="Arial Unicode MS"/>
          <w:color w:val="000000"/>
        </w:rPr>
        <w:t xml:space="preserve">  The Council has, over recent years, supported its revenue budget through the use of reserves in order to </w:t>
      </w:r>
      <w:r w:rsidR="00934B80">
        <w:rPr>
          <w:rFonts w:asciiTheme="minorHAnsi" w:eastAsia="Arial Unicode MS" w:hAnsiTheme="minorHAnsi" w:cs="Arial Unicode MS"/>
          <w:color w:val="000000"/>
        </w:rPr>
        <w:t>bridge</w:t>
      </w:r>
      <w:r>
        <w:rPr>
          <w:rFonts w:asciiTheme="minorHAnsi" w:eastAsia="Arial Unicode MS" w:hAnsiTheme="minorHAnsi" w:cs="Arial Unicode MS"/>
          <w:color w:val="000000"/>
        </w:rPr>
        <w:t xml:space="preserve"> the funding gap.  </w:t>
      </w:r>
      <w:r w:rsidR="00F20068">
        <w:rPr>
          <w:rFonts w:asciiTheme="minorHAnsi" w:eastAsia="Arial Unicode MS" w:hAnsiTheme="minorHAnsi" w:cs="Arial Unicode MS"/>
          <w:color w:val="000000"/>
        </w:rPr>
        <w:t>I</w:t>
      </w:r>
      <w:r w:rsidR="00230C88">
        <w:rPr>
          <w:rFonts w:asciiTheme="minorHAnsi" w:eastAsia="Arial Unicode MS" w:hAnsiTheme="minorHAnsi" w:cs="Arial Unicode MS"/>
          <w:color w:val="000000"/>
        </w:rPr>
        <w:t>t is recognised this</w:t>
      </w:r>
      <w:r w:rsidR="00934B80">
        <w:rPr>
          <w:rFonts w:asciiTheme="minorHAnsi" w:eastAsia="Arial Unicode MS" w:hAnsiTheme="minorHAnsi" w:cs="Arial Unicode MS"/>
          <w:color w:val="000000"/>
        </w:rPr>
        <w:t xml:space="preserve"> is a temporary approach and cannot be sustained into the medium term.</w:t>
      </w:r>
    </w:p>
    <w:p w14:paraId="2EC3F862" w14:textId="77777777" w:rsidR="00D93307" w:rsidRDefault="00D93307" w:rsidP="00166720">
      <w:pPr>
        <w:autoSpaceDE w:val="0"/>
        <w:autoSpaceDN w:val="0"/>
        <w:adjustRightInd w:val="0"/>
        <w:jc w:val="both"/>
        <w:rPr>
          <w:rFonts w:asciiTheme="minorHAnsi" w:eastAsia="Arial Unicode MS" w:hAnsiTheme="minorHAnsi" w:cs="Arial Unicode MS"/>
        </w:rPr>
      </w:pPr>
    </w:p>
    <w:p w14:paraId="32D5D80E" w14:textId="7B02DF28" w:rsidR="000D7258" w:rsidRDefault="000D7258" w:rsidP="000D7258">
      <w:p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With a projected increase in population</w:t>
      </w:r>
      <w:r w:rsidR="00011D25">
        <w:rPr>
          <w:rFonts w:asciiTheme="minorHAnsi" w:eastAsia="Arial Unicode MS" w:hAnsiTheme="minorHAnsi" w:cs="Arial Unicode MS"/>
        </w:rPr>
        <w:t>,</w:t>
      </w:r>
      <w:r>
        <w:rPr>
          <w:rFonts w:asciiTheme="minorHAnsi" w:eastAsia="Arial Unicode MS" w:hAnsiTheme="minorHAnsi" w:cs="Arial Unicode MS"/>
        </w:rPr>
        <w:t xml:space="preserve"> and as life expectancy also continues to increase, so do the demand pressures</w:t>
      </w:r>
      <w:r w:rsidR="00C04591">
        <w:rPr>
          <w:rFonts w:asciiTheme="minorHAnsi" w:eastAsia="Arial Unicode MS" w:hAnsiTheme="minorHAnsi" w:cs="Arial Unicode MS"/>
        </w:rPr>
        <w:t xml:space="preserve"> faced by service</w:t>
      </w:r>
      <w:r w:rsidR="00F609A4">
        <w:rPr>
          <w:rFonts w:asciiTheme="minorHAnsi" w:eastAsia="Arial Unicode MS" w:hAnsiTheme="minorHAnsi" w:cs="Arial Unicode MS"/>
        </w:rPr>
        <w:t>s</w:t>
      </w:r>
      <w:r w:rsidR="00A60DCD">
        <w:rPr>
          <w:rFonts w:asciiTheme="minorHAnsi" w:eastAsia="Arial Unicode MS" w:hAnsiTheme="minorHAnsi" w:cs="Arial Unicode MS"/>
        </w:rPr>
        <w:t xml:space="preserve"> </w:t>
      </w:r>
      <w:r w:rsidR="00A60DCD" w:rsidRPr="002B18EF">
        <w:rPr>
          <w:rFonts w:asciiTheme="minorHAnsi" w:eastAsia="Arial Unicode MS" w:hAnsiTheme="minorHAnsi" w:cs="Arial Unicode MS"/>
        </w:rPr>
        <w:t>in particular those services delivering social care to both children</w:t>
      </w:r>
      <w:r w:rsidR="00A60DCD">
        <w:rPr>
          <w:rFonts w:asciiTheme="minorHAnsi" w:eastAsia="Arial Unicode MS" w:hAnsiTheme="minorHAnsi" w:cs="Arial Unicode MS"/>
        </w:rPr>
        <w:t xml:space="preserve"> and older people.  </w:t>
      </w:r>
      <w:r w:rsidRPr="002B18EF">
        <w:rPr>
          <w:rFonts w:asciiTheme="minorHAnsi" w:eastAsia="Arial Unicode MS" w:hAnsiTheme="minorHAnsi" w:cs="Arial Unicode MS"/>
        </w:rPr>
        <w:t>Over the period 2018/19 to 2021/22</w:t>
      </w:r>
      <w:r w:rsidR="000A56B1">
        <w:rPr>
          <w:rFonts w:asciiTheme="minorHAnsi" w:eastAsia="Arial Unicode MS" w:hAnsiTheme="minorHAnsi" w:cs="Arial Unicode MS"/>
        </w:rPr>
        <w:t>,</w:t>
      </w:r>
      <w:r w:rsidRPr="002B18EF">
        <w:rPr>
          <w:rFonts w:asciiTheme="minorHAnsi" w:eastAsia="Arial Unicode MS" w:hAnsiTheme="minorHAnsi" w:cs="Arial Unicode MS"/>
        </w:rPr>
        <w:t xml:space="preserve"> £85 million has been </w:t>
      </w:r>
      <w:r w:rsidR="00934B80">
        <w:rPr>
          <w:rFonts w:asciiTheme="minorHAnsi" w:eastAsia="Arial Unicode MS" w:hAnsiTheme="minorHAnsi" w:cs="Arial Unicode MS"/>
        </w:rPr>
        <w:t>allocated</w:t>
      </w:r>
      <w:r w:rsidRPr="002B18EF">
        <w:rPr>
          <w:rFonts w:asciiTheme="minorHAnsi" w:eastAsia="Arial Unicode MS" w:hAnsiTheme="minorHAnsi" w:cs="Arial Unicode MS"/>
        </w:rPr>
        <w:t xml:space="preserve"> in the Medium Term Financial Strategy for demand pressures of which £55.7 million relates to adult social care and £22 million</w:t>
      </w:r>
      <w:r w:rsidR="00C04591">
        <w:rPr>
          <w:rFonts w:asciiTheme="minorHAnsi" w:eastAsia="Arial Unicode MS" w:hAnsiTheme="minorHAnsi" w:cs="Arial Unicode MS"/>
        </w:rPr>
        <w:t xml:space="preserve"> to</w:t>
      </w:r>
      <w:r w:rsidRPr="002B18EF">
        <w:rPr>
          <w:rFonts w:asciiTheme="minorHAnsi" w:eastAsia="Arial Unicode MS" w:hAnsiTheme="minorHAnsi" w:cs="Arial Unicode MS"/>
        </w:rPr>
        <w:t xml:space="preserve"> children's social care.</w:t>
      </w:r>
    </w:p>
    <w:p w14:paraId="13418658" w14:textId="77777777" w:rsidR="000D7258" w:rsidRDefault="000D7258" w:rsidP="00166720">
      <w:pPr>
        <w:autoSpaceDE w:val="0"/>
        <w:autoSpaceDN w:val="0"/>
        <w:adjustRightInd w:val="0"/>
        <w:jc w:val="both"/>
        <w:rPr>
          <w:rFonts w:asciiTheme="minorHAnsi" w:eastAsia="Arial Unicode MS" w:hAnsiTheme="minorHAnsi" w:cs="Arial Unicode MS"/>
        </w:rPr>
      </w:pPr>
    </w:p>
    <w:p w14:paraId="522EF2C0" w14:textId="4E4CA63D" w:rsidR="003B26A6" w:rsidRDefault="003B26A6" w:rsidP="00166720">
      <w:p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The Council is also facing a number of other cost pressures including costs of the National Living Wage</w:t>
      </w:r>
      <w:r w:rsidR="00934B80">
        <w:rPr>
          <w:rFonts w:asciiTheme="minorHAnsi" w:eastAsia="Arial Unicode MS" w:hAnsiTheme="minorHAnsi" w:cs="Arial Unicode MS"/>
        </w:rPr>
        <w:t xml:space="preserve"> and </w:t>
      </w:r>
      <w:r>
        <w:rPr>
          <w:rFonts w:asciiTheme="minorHAnsi" w:eastAsia="Arial Unicode MS" w:hAnsiTheme="minorHAnsi" w:cs="Arial Unicode MS"/>
        </w:rPr>
        <w:t xml:space="preserve">contractual inflation </w:t>
      </w:r>
      <w:r w:rsidR="00934B80">
        <w:rPr>
          <w:rFonts w:asciiTheme="minorHAnsi" w:eastAsia="Arial Unicode MS" w:hAnsiTheme="minorHAnsi" w:cs="Arial Unicode MS"/>
        </w:rPr>
        <w:t xml:space="preserve">which affects both the services provided directly by the Council and the costs of purchased </w:t>
      </w:r>
      <w:r w:rsidR="002A34A7">
        <w:rPr>
          <w:rFonts w:asciiTheme="minorHAnsi" w:eastAsia="Arial Unicode MS" w:hAnsiTheme="minorHAnsi" w:cs="Arial Unicode MS"/>
        </w:rPr>
        <w:t xml:space="preserve">goods and </w:t>
      </w:r>
      <w:r w:rsidR="00934B80">
        <w:rPr>
          <w:rFonts w:asciiTheme="minorHAnsi" w:eastAsia="Arial Unicode MS" w:hAnsiTheme="minorHAnsi" w:cs="Arial Unicode MS"/>
        </w:rPr>
        <w:t>services.</w:t>
      </w:r>
    </w:p>
    <w:p w14:paraId="305C66B9" w14:textId="77777777" w:rsidR="003B26A6" w:rsidRDefault="003B26A6" w:rsidP="00166720">
      <w:pPr>
        <w:autoSpaceDE w:val="0"/>
        <w:autoSpaceDN w:val="0"/>
        <w:adjustRightInd w:val="0"/>
        <w:jc w:val="both"/>
        <w:rPr>
          <w:rFonts w:asciiTheme="minorHAnsi" w:eastAsia="Arial Unicode MS" w:hAnsiTheme="minorHAnsi" w:cs="Arial Unicode MS"/>
        </w:rPr>
      </w:pPr>
    </w:p>
    <w:p w14:paraId="7396FF6D" w14:textId="383807F4" w:rsidR="00E431D1" w:rsidRDefault="00E431D1" w:rsidP="00E431D1">
      <w:pPr>
        <w:autoSpaceDE w:val="0"/>
        <w:autoSpaceDN w:val="0"/>
        <w:adjustRightInd w:val="0"/>
        <w:jc w:val="both"/>
        <w:rPr>
          <w:rFonts w:asciiTheme="minorHAnsi" w:eastAsia="Arial Unicode MS" w:hAnsiTheme="minorHAnsi" w:cs="Arial Unicode MS"/>
        </w:rPr>
      </w:pPr>
      <w:r w:rsidRPr="00E431D1">
        <w:rPr>
          <w:rFonts w:asciiTheme="minorHAnsi" w:eastAsia="Arial Unicode MS" w:hAnsiTheme="minorHAnsi" w:cs="Arial Unicode MS"/>
        </w:rPr>
        <w:t xml:space="preserve">As a </w:t>
      </w:r>
      <w:r w:rsidR="004335BA">
        <w:rPr>
          <w:rFonts w:asciiTheme="minorHAnsi" w:eastAsia="Arial Unicode MS" w:hAnsiTheme="minorHAnsi" w:cs="Arial Unicode MS"/>
        </w:rPr>
        <w:t>consequence</w:t>
      </w:r>
      <w:r w:rsidRPr="00E431D1">
        <w:rPr>
          <w:rFonts w:asciiTheme="minorHAnsi" w:eastAsia="Arial Unicode MS" w:hAnsiTheme="minorHAnsi" w:cs="Arial Unicode MS"/>
        </w:rPr>
        <w:t xml:space="preserve">, the Council </w:t>
      </w:r>
      <w:r w:rsidR="002A732F">
        <w:rPr>
          <w:rFonts w:asciiTheme="minorHAnsi" w:eastAsia="Arial Unicode MS" w:hAnsiTheme="minorHAnsi" w:cs="Arial Unicode MS"/>
        </w:rPr>
        <w:t xml:space="preserve">has taken </w:t>
      </w:r>
      <w:r w:rsidRPr="00E431D1">
        <w:rPr>
          <w:rFonts w:asciiTheme="minorHAnsi" w:eastAsia="Arial Unicode MS" w:hAnsiTheme="minorHAnsi" w:cs="Arial Unicode MS"/>
        </w:rPr>
        <w:t>the decis</w:t>
      </w:r>
      <w:r>
        <w:rPr>
          <w:rFonts w:asciiTheme="minorHAnsi" w:eastAsia="Arial Unicode MS" w:hAnsiTheme="minorHAnsi" w:cs="Arial Unicode MS"/>
        </w:rPr>
        <w:t xml:space="preserve">ion to increase council tax in 2018/19 by </w:t>
      </w:r>
      <w:r w:rsidR="00C572DB">
        <w:rPr>
          <w:rFonts w:asciiTheme="minorHAnsi" w:eastAsia="Arial Unicode MS" w:hAnsiTheme="minorHAnsi" w:cs="Arial Unicode MS"/>
        </w:rPr>
        <w:t>5</w:t>
      </w:r>
      <w:r w:rsidRPr="00E431D1">
        <w:rPr>
          <w:rFonts w:asciiTheme="minorHAnsi" w:eastAsia="Arial Unicode MS" w:hAnsiTheme="minorHAnsi" w:cs="Arial Unicode MS"/>
        </w:rPr>
        <w:t xml:space="preserve">.99% </w:t>
      </w:r>
      <w:r w:rsidR="00C572DB">
        <w:rPr>
          <w:rFonts w:asciiTheme="minorHAnsi" w:eastAsia="Arial Unicode MS" w:hAnsiTheme="minorHAnsi" w:cs="Arial Unicode MS"/>
        </w:rPr>
        <w:t xml:space="preserve">which includes </w:t>
      </w:r>
      <w:r>
        <w:rPr>
          <w:rFonts w:asciiTheme="minorHAnsi" w:eastAsia="Arial Unicode MS" w:hAnsiTheme="minorHAnsi" w:cs="Arial Unicode MS"/>
        </w:rPr>
        <w:t>a 3</w:t>
      </w:r>
      <w:r w:rsidRPr="00E431D1">
        <w:rPr>
          <w:rFonts w:asciiTheme="minorHAnsi" w:eastAsia="Arial Unicode MS" w:hAnsiTheme="minorHAnsi" w:cs="Arial Unicode MS"/>
        </w:rPr>
        <w:t xml:space="preserve">% </w:t>
      </w:r>
      <w:r w:rsidR="003B26A6">
        <w:rPr>
          <w:rFonts w:asciiTheme="minorHAnsi" w:eastAsia="Arial Unicode MS" w:hAnsiTheme="minorHAnsi" w:cs="Arial Unicode MS"/>
        </w:rPr>
        <w:t>a</w:t>
      </w:r>
      <w:r>
        <w:rPr>
          <w:rFonts w:asciiTheme="minorHAnsi" w:eastAsia="Arial Unicode MS" w:hAnsiTheme="minorHAnsi" w:cs="Arial Unicode MS"/>
        </w:rPr>
        <w:t xml:space="preserve">dult </w:t>
      </w:r>
      <w:r w:rsidR="003B26A6">
        <w:rPr>
          <w:rFonts w:asciiTheme="minorHAnsi" w:eastAsia="Arial Unicode MS" w:hAnsiTheme="minorHAnsi" w:cs="Arial Unicode MS"/>
        </w:rPr>
        <w:t>s</w:t>
      </w:r>
      <w:r w:rsidRPr="00E431D1">
        <w:rPr>
          <w:rFonts w:asciiTheme="minorHAnsi" w:eastAsia="Arial Unicode MS" w:hAnsiTheme="minorHAnsi" w:cs="Arial Unicode MS"/>
        </w:rPr>
        <w:t xml:space="preserve">ocial </w:t>
      </w:r>
      <w:r w:rsidR="003B26A6">
        <w:rPr>
          <w:rFonts w:asciiTheme="minorHAnsi" w:eastAsia="Arial Unicode MS" w:hAnsiTheme="minorHAnsi" w:cs="Arial Unicode MS"/>
        </w:rPr>
        <w:t>c</w:t>
      </w:r>
      <w:r w:rsidRPr="00E431D1">
        <w:rPr>
          <w:rFonts w:asciiTheme="minorHAnsi" w:eastAsia="Arial Unicode MS" w:hAnsiTheme="minorHAnsi" w:cs="Arial Unicode MS"/>
        </w:rPr>
        <w:t>are</w:t>
      </w:r>
      <w:r>
        <w:rPr>
          <w:rFonts w:asciiTheme="minorHAnsi" w:eastAsia="Arial Unicode MS" w:hAnsiTheme="minorHAnsi" w:cs="Arial Unicode MS"/>
        </w:rPr>
        <w:t xml:space="preserve"> precept</w:t>
      </w:r>
      <w:r w:rsidRPr="00E431D1">
        <w:rPr>
          <w:rFonts w:asciiTheme="minorHAnsi" w:eastAsia="Arial Unicode MS" w:hAnsiTheme="minorHAnsi" w:cs="Arial Unicode MS"/>
        </w:rPr>
        <w:t xml:space="preserve"> to</w:t>
      </w:r>
      <w:r>
        <w:rPr>
          <w:rFonts w:asciiTheme="minorHAnsi" w:eastAsia="Arial Unicode MS" w:hAnsiTheme="minorHAnsi" w:cs="Arial Unicode MS"/>
        </w:rPr>
        <w:t xml:space="preserve"> </w:t>
      </w:r>
      <w:r w:rsidR="00C572DB">
        <w:rPr>
          <w:rFonts w:asciiTheme="minorHAnsi" w:eastAsia="Arial Unicode MS" w:hAnsiTheme="minorHAnsi" w:cs="Arial Unicode MS"/>
        </w:rPr>
        <w:t xml:space="preserve">fund </w:t>
      </w:r>
      <w:r w:rsidR="003B26A6">
        <w:rPr>
          <w:rFonts w:asciiTheme="minorHAnsi" w:eastAsia="Arial Unicode MS" w:hAnsiTheme="minorHAnsi" w:cs="Arial Unicode MS"/>
        </w:rPr>
        <w:t>a</w:t>
      </w:r>
      <w:r w:rsidRPr="00E431D1">
        <w:rPr>
          <w:rFonts w:asciiTheme="minorHAnsi" w:eastAsia="Arial Unicode MS" w:hAnsiTheme="minorHAnsi" w:cs="Arial Unicode MS"/>
        </w:rPr>
        <w:t>dult</w:t>
      </w:r>
      <w:r>
        <w:rPr>
          <w:rFonts w:asciiTheme="minorHAnsi" w:eastAsia="Arial Unicode MS" w:hAnsiTheme="minorHAnsi" w:cs="Arial Unicode MS"/>
        </w:rPr>
        <w:t xml:space="preserve"> </w:t>
      </w:r>
      <w:r w:rsidR="003B26A6">
        <w:rPr>
          <w:rFonts w:asciiTheme="minorHAnsi" w:eastAsia="Arial Unicode MS" w:hAnsiTheme="minorHAnsi" w:cs="Arial Unicode MS"/>
        </w:rPr>
        <w:t>s</w:t>
      </w:r>
      <w:r w:rsidRPr="00E431D1">
        <w:rPr>
          <w:rFonts w:asciiTheme="minorHAnsi" w:eastAsia="Arial Unicode MS" w:hAnsiTheme="minorHAnsi" w:cs="Arial Unicode MS"/>
        </w:rPr>
        <w:t xml:space="preserve">ocial </w:t>
      </w:r>
      <w:r w:rsidR="003B26A6">
        <w:rPr>
          <w:rFonts w:asciiTheme="minorHAnsi" w:eastAsia="Arial Unicode MS" w:hAnsiTheme="minorHAnsi" w:cs="Arial Unicode MS"/>
        </w:rPr>
        <w:t>c</w:t>
      </w:r>
      <w:r w:rsidRPr="00E431D1">
        <w:rPr>
          <w:rFonts w:asciiTheme="minorHAnsi" w:eastAsia="Arial Unicode MS" w:hAnsiTheme="minorHAnsi" w:cs="Arial Unicode MS"/>
        </w:rPr>
        <w:t xml:space="preserve">are </w:t>
      </w:r>
      <w:r w:rsidR="003B26A6">
        <w:rPr>
          <w:rFonts w:asciiTheme="minorHAnsi" w:eastAsia="Arial Unicode MS" w:hAnsiTheme="minorHAnsi" w:cs="Arial Unicode MS"/>
        </w:rPr>
        <w:t>s</w:t>
      </w:r>
      <w:r w:rsidR="00F609A4">
        <w:rPr>
          <w:rFonts w:asciiTheme="minorHAnsi" w:eastAsia="Arial Unicode MS" w:hAnsiTheme="minorHAnsi" w:cs="Arial Unicode MS"/>
        </w:rPr>
        <w:t>ervices and is the maximum level permissible without requiring a referendum.</w:t>
      </w:r>
    </w:p>
    <w:p w14:paraId="538B884E" w14:textId="77777777" w:rsidR="002212D6" w:rsidRDefault="002212D6" w:rsidP="00E431D1">
      <w:pPr>
        <w:autoSpaceDE w:val="0"/>
        <w:autoSpaceDN w:val="0"/>
        <w:adjustRightInd w:val="0"/>
        <w:jc w:val="both"/>
        <w:rPr>
          <w:rFonts w:asciiTheme="minorHAnsi" w:eastAsia="Arial Unicode MS" w:hAnsiTheme="minorHAnsi" w:cs="Arial Unicode MS"/>
        </w:rPr>
      </w:pPr>
    </w:p>
    <w:p w14:paraId="7960B337" w14:textId="13D3BCBE" w:rsidR="0047750B" w:rsidRDefault="000F5833" w:rsidP="00A2533D">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 xml:space="preserve">The Council has previously agreed as part of the financial strategy to benchmark unit costs, and move towards the lowest quartile of the most appropriate comparator group.  The data </w:t>
      </w:r>
      <w:r w:rsidR="007638BB">
        <w:rPr>
          <w:rFonts w:asciiTheme="minorHAnsi" w:eastAsia="Arial Unicode MS" w:hAnsiTheme="minorHAnsi" w:cs="Arial Unicode MS"/>
        </w:rPr>
        <w:t>has been</w:t>
      </w:r>
      <w:r w:rsidRPr="002B18EF">
        <w:rPr>
          <w:rFonts w:asciiTheme="minorHAnsi" w:eastAsia="Arial Unicode MS" w:hAnsiTheme="minorHAnsi" w:cs="Arial Unicode MS"/>
        </w:rPr>
        <w:t xml:space="preserve"> updated to reflect the latest information available to review how the Council now compares to other </w:t>
      </w:r>
      <w:r w:rsidR="00775A0D">
        <w:rPr>
          <w:rFonts w:asciiTheme="minorHAnsi" w:eastAsia="Arial Unicode MS" w:hAnsiTheme="minorHAnsi" w:cs="Arial Unicode MS"/>
        </w:rPr>
        <w:t>authorities</w:t>
      </w:r>
      <w:r w:rsidRPr="002B18EF">
        <w:rPr>
          <w:rFonts w:asciiTheme="minorHAnsi" w:eastAsia="Arial Unicode MS" w:hAnsiTheme="minorHAnsi" w:cs="Arial Unicode MS"/>
        </w:rPr>
        <w:t xml:space="preserve"> with the same responsibilities.  Further work is being planned and scheduled over coming months to </w:t>
      </w:r>
      <w:r w:rsidR="007638BB">
        <w:rPr>
          <w:rFonts w:asciiTheme="minorHAnsi" w:eastAsia="Arial Unicode MS" w:hAnsiTheme="minorHAnsi" w:cs="Arial Unicode MS"/>
        </w:rPr>
        <w:t xml:space="preserve">ensure the Council can achieve a financially sustainable position.  This involves a number of </w:t>
      </w:r>
      <w:r w:rsidR="00BA323E">
        <w:rPr>
          <w:rFonts w:asciiTheme="minorHAnsi" w:eastAsia="Arial Unicode MS" w:hAnsiTheme="minorHAnsi" w:cs="Arial Unicode MS"/>
        </w:rPr>
        <w:t>work streams</w:t>
      </w:r>
      <w:r w:rsidR="007638BB">
        <w:rPr>
          <w:rFonts w:asciiTheme="minorHAnsi" w:eastAsia="Arial Unicode MS" w:hAnsiTheme="minorHAnsi" w:cs="Arial Unicode MS"/>
        </w:rPr>
        <w:t xml:space="preserve"> including service challenges, commercialisation</w:t>
      </w:r>
      <w:r w:rsidR="00092F5A">
        <w:rPr>
          <w:rFonts w:asciiTheme="minorHAnsi" w:eastAsia="Arial Unicode MS" w:hAnsiTheme="minorHAnsi" w:cs="Arial Unicode MS"/>
        </w:rPr>
        <w:t xml:space="preserve">, review </w:t>
      </w:r>
      <w:r w:rsidR="00775B5E">
        <w:rPr>
          <w:rFonts w:asciiTheme="minorHAnsi" w:eastAsia="Arial Unicode MS" w:hAnsiTheme="minorHAnsi" w:cs="Arial Unicode MS"/>
        </w:rPr>
        <w:t xml:space="preserve">of </w:t>
      </w:r>
      <w:r w:rsidR="00092F5A">
        <w:rPr>
          <w:rFonts w:asciiTheme="minorHAnsi" w:eastAsia="Arial Unicode MS" w:hAnsiTheme="minorHAnsi" w:cs="Arial Unicode MS"/>
        </w:rPr>
        <w:t>taxation and grants, productivity, commissioning and the role of the third sector.</w:t>
      </w:r>
    </w:p>
    <w:p w14:paraId="4A8BE8FE" w14:textId="77777777" w:rsidR="000A1BE8" w:rsidRPr="002B18EF" w:rsidRDefault="000A1BE8" w:rsidP="00A2533D">
      <w:pPr>
        <w:autoSpaceDE w:val="0"/>
        <w:autoSpaceDN w:val="0"/>
        <w:adjustRightInd w:val="0"/>
        <w:jc w:val="both"/>
        <w:rPr>
          <w:rFonts w:asciiTheme="minorHAnsi" w:eastAsia="Arial Unicode MS" w:hAnsiTheme="minorHAnsi" w:cs="Arial Unicode MS"/>
        </w:rPr>
      </w:pPr>
    </w:p>
    <w:p w14:paraId="2AF8FE51" w14:textId="77777777" w:rsidR="002212D6" w:rsidRDefault="002212D6" w:rsidP="00A2533D">
      <w:pPr>
        <w:autoSpaceDE w:val="0"/>
        <w:autoSpaceDN w:val="0"/>
        <w:adjustRightInd w:val="0"/>
        <w:jc w:val="both"/>
        <w:rPr>
          <w:rFonts w:asciiTheme="minorHAnsi" w:eastAsia="Arial Unicode MS" w:hAnsiTheme="minorHAnsi" w:cs="Arial Unicode MS"/>
        </w:rPr>
      </w:pPr>
    </w:p>
    <w:p w14:paraId="779EDF53" w14:textId="77777777" w:rsidR="002212D6" w:rsidRDefault="002212D6" w:rsidP="00A2533D">
      <w:pPr>
        <w:autoSpaceDE w:val="0"/>
        <w:autoSpaceDN w:val="0"/>
        <w:adjustRightInd w:val="0"/>
        <w:jc w:val="both"/>
        <w:rPr>
          <w:rFonts w:asciiTheme="minorHAnsi" w:eastAsia="Arial Unicode MS" w:hAnsiTheme="minorHAnsi" w:cs="Arial Unicode MS"/>
        </w:rPr>
      </w:pPr>
    </w:p>
    <w:p w14:paraId="5895F062" w14:textId="77777777" w:rsidR="00A60DCD" w:rsidRDefault="00A60DCD" w:rsidP="00A2533D">
      <w:pPr>
        <w:autoSpaceDE w:val="0"/>
        <w:autoSpaceDN w:val="0"/>
        <w:adjustRightInd w:val="0"/>
        <w:jc w:val="both"/>
        <w:rPr>
          <w:rFonts w:asciiTheme="minorHAnsi" w:eastAsia="Arial Unicode MS" w:hAnsiTheme="minorHAnsi" w:cs="Arial Unicode MS"/>
        </w:rPr>
      </w:pPr>
    </w:p>
    <w:p w14:paraId="0B33CA27" w14:textId="77777777" w:rsidR="00A60DCD" w:rsidRDefault="00A60DCD" w:rsidP="00A2533D">
      <w:pPr>
        <w:autoSpaceDE w:val="0"/>
        <w:autoSpaceDN w:val="0"/>
        <w:adjustRightInd w:val="0"/>
        <w:jc w:val="both"/>
        <w:rPr>
          <w:rFonts w:asciiTheme="minorHAnsi" w:eastAsia="Arial Unicode MS" w:hAnsiTheme="minorHAnsi" w:cs="Arial Unicode MS"/>
        </w:rPr>
      </w:pPr>
    </w:p>
    <w:p w14:paraId="5CDEF8E2" w14:textId="77777777" w:rsidR="00A60DCD" w:rsidRDefault="00A60DCD" w:rsidP="00A2533D">
      <w:pPr>
        <w:autoSpaceDE w:val="0"/>
        <w:autoSpaceDN w:val="0"/>
        <w:adjustRightInd w:val="0"/>
        <w:jc w:val="both"/>
        <w:rPr>
          <w:rFonts w:asciiTheme="minorHAnsi" w:eastAsia="Arial Unicode MS" w:hAnsiTheme="minorHAnsi" w:cs="Arial Unicode MS"/>
        </w:rPr>
      </w:pPr>
    </w:p>
    <w:p w14:paraId="15D41045" w14:textId="77777777" w:rsidR="00D645AB" w:rsidRDefault="00D645AB" w:rsidP="00A2533D">
      <w:pPr>
        <w:autoSpaceDE w:val="0"/>
        <w:autoSpaceDN w:val="0"/>
        <w:adjustRightInd w:val="0"/>
        <w:jc w:val="both"/>
        <w:rPr>
          <w:rFonts w:asciiTheme="minorHAnsi" w:eastAsia="Arial Unicode MS" w:hAnsiTheme="minorHAnsi" w:cs="Arial Unicode MS"/>
        </w:rPr>
      </w:pPr>
    </w:p>
    <w:p w14:paraId="24EA6A37" w14:textId="77777777" w:rsidR="002212D6" w:rsidRDefault="002212D6" w:rsidP="00A2533D">
      <w:pPr>
        <w:autoSpaceDE w:val="0"/>
        <w:autoSpaceDN w:val="0"/>
        <w:adjustRightInd w:val="0"/>
        <w:jc w:val="both"/>
        <w:rPr>
          <w:rFonts w:asciiTheme="minorHAnsi" w:eastAsia="Arial Unicode MS" w:hAnsiTheme="minorHAnsi" w:cs="Arial Unicode MS"/>
        </w:rPr>
      </w:pPr>
    </w:p>
    <w:p w14:paraId="4FF98B95" w14:textId="77777777" w:rsidR="002212D6" w:rsidRDefault="002212D6" w:rsidP="00A2533D">
      <w:pPr>
        <w:autoSpaceDE w:val="0"/>
        <w:autoSpaceDN w:val="0"/>
        <w:adjustRightInd w:val="0"/>
        <w:jc w:val="both"/>
        <w:rPr>
          <w:rFonts w:asciiTheme="minorHAnsi" w:eastAsia="Arial Unicode MS" w:hAnsiTheme="minorHAnsi" w:cs="Arial Unicode MS"/>
        </w:rPr>
      </w:pPr>
    </w:p>
    <w:p w14:paraId="26D97471" w14:textId="77777777" w:rsidR="00D4251D" w:rsidRDefault="00D4251D" w:rsidP="00A2533D">
      <w:pPr>
        <w:autoSpaceDE w:val="0"/>
        <w:autoSpaceDN w:val="0"/>
        <w:adjustRightInd w:val="0"/>
        <w:jc w:val="both"/>
        <w:rPr>
          <w:rFonts w:asciiTheme="minorHAnsi" w:eastAsia="Arial Unicode MS" w:hAnsiTheme="minorHAnsi" w:cs="Arial Unicode MS"/>
        </w:rPr>
        <w:sectPr w:rsidR="00D4251D" w:rsidSect="00E44BA4">
          <w:headerReference w:type="default" r:id="rId43"/>
          <w:type w:val="continuous"/>
          <w:pgSz w:w="16834" w:h="11909" w:orient="landscape" w:code="9"/>
          <w:pgMar w:top="720" w:right="720" w:bottom="720" w:left="720" w:header="454" w:footer="340" w:gutter="0"/>
          <w:cols w:num="2" w:space="720"/>
          <w:docGrid w:linePitch="326"/>
        </w:sectPr>
      </w:pPr>
    </w:p>
    <w:p w14:paraId="1FEB11FF" w14:textId="77777777" w:rsidR="00D4251D" w:rsidRDefault="00D4251D" w:rsidP="00A2533D">
      <w:pPr>
        <w:autoSpaceDE w:val="0"/>
        <w:autoSpaceDN w:val="0"/>
        <w:adjustRightInd w:val="0"/>
        <w:jc w:val="both"/>
        <w:rPr>
          <w:rFonts w:asciiTheme="minorHAnsi" w:eastAsia="Arial Unicode MS" w:hAnsiTheme="minorHAnsi" w:cs="Arial Unicode MS"/>
        </w:rPr>
        <w:sectPr w:rsidR="00D4251D" w:rsidSect="00D4251D">
          <w:type w:val="continuous"/>
          <w:pgSz w:w="16834" w:h="11909" w:orient="landscape" w:code="9"/>
          <w:pgMar w:top="720" w:right="720" w:bottom="720" w:left="720" w:header="567" w:footer="567" w:gutter="0"/>
          <w:cols w:space="720"/>
          <w:docGrid w:linePitch="326"/>
        </w:sectPr>
      </w:pPr>
    </w:p>
    <w:p w14:paraId="5DA2004A" w14:textId="5A3AA7A5" w:rsidR="00912012" w:rsidRPr="00B31C66" w:rsidRDefault="000F5833" w:rsidP="00A2533D">
      <w:pPr>
        <w:autoSpaceDE w:val="0"/>
        <w:autoSpaceDN w:val="0"/>
        <w:adjustRightInd w:val="0"/>
        <w:jc w:val="both"/>
        <w:rPr>
          <w:rFonts w:asciiTheme="minorHAnsi" w:eastAsia="Arial Unicode MS" w:hAnsiTheme="minorHAnsi" w:cs="Arial Unicode MS"/>
          <w:color w:val="323E4F" w:themeColor="text2" w:themeShade="BF"/>
          <w:sz w:val="32"/>
          <w:szCs w:val="40"/>
          <w:lang w:eastAsia="en-GB"/>
        </w:rPr>
      </w:pPr>
      <w:r w:rsidRPr="00B31C66">
        <w:rPr>
          <w:rFonts w:asciiTheme="minorHAnsi" w:eastAsia="Arial Unicode MS" w:hAnsiTheme="minorHAnsi" w:cs="Arial Unicode MS"/>
          <w:color w:val="323E4F" w:themeColor="text2" w:themeShade="BF"/>
          <w:sz w:val="32"/>
          <w:szCs w:val="40"/>
          <w:lang w:eastAsia="en-GB"/>
        </w:rPr>
        <w:t>Explanation of the accounting statements</w:t>
      </w:r>
    </w:p>
    <w:p w14:paraId="4E6B28EF" w14:textId="77777777" w:rsidR="00B31C66" w:rsidRDefault="00B31C66" w:rsidP="00912012">
      <w:pPr>
        <w:jc w:val="both"/>
        <w:rPr>
          <w:rFonts w:asciiTheme="minorHAnsi" w:eastAsia="Arial Unicode MS" w:hAnsiTheme="minorHAnsi" w:cs="Arial Unicode MS"/>
          <w:color w:val="FF0000"/>
          <w:lang w:eastAsia="en-GB"/>
        </w:rPr>
        <w:sectPr w:rsidR="00B31C66" w:rsidSect="00B31C66">
          <w:type w:val="continuous"/>
          <w:pgSz w:w="16834" w:h="11909" w:orient="landscape" w:code="9"/>
          <w:pgMar w:top="720" w:right="720" w:bottom="720" w:left="720" w:header="567" w:footer="567" w:gutter="0"/>
          <w:cols w:space="720"/>
          <w:docGrid w:linePitch="326"/>
        </w:sectPr>
      </w:pPr>
    </w:p>
    <w:p w14:paraId="2AF2064E" w14:textId="5A06B56E" w:rsidR="00912012" w:rsidRPr="002B18EF" w:rsidRDefault="00912012" w:rsidP="00912012">
      <w:pPr>
        <w:jc w:val="both"/>
        <w:rPr>
          <w:rFonts w:asciiTheme="minorHAnsi" w:eastAsia="Arial Unicode MS" w:hAnsiTheme="minorHAnsi" w:cs="Arial Unicode MS"/>
          <w:color w:val="FF0000"/>
          <w:lang w:eastAsia="en-GB"/>
        </w:rPr>
      </w:pPr>
    </w:p>
    <w:p w14:paraId="21E895A3" w14:textId="77777777" w:rsidR="00912012" w:rsidRPr="002B18EF" w:rsidRDefault="00912012" w:rsidP="000135F4">
      <w:pPr>
        <w:tabs>
          <w:tab w:val="right" w:pos="9000"/>
          <w:tab w:val="right" w:pos="9990"/>
          <w:tab w:val="right" w:pos="12600"/>
        </w:tabs>
        <w:jc w:val="both"/>
        <w:rPr>
          <w:rFonts w:asciiTheme="minorHAnsi" w:eastAsia="Arial Unicode MS" w:hAnsiTheme="minorHAnsi" w:cs="Arial Unicode MS"/>
        </w:rPr>
      </w:pPr>
      <w:r w:rsidRPr="002B18EF">
        <w:rPr>
          <w:rFonts w:asciiTheme="minorHAnsi" w:eastAsia="Arial Unicode MS" w:hAnsiTheme="minorHAnsi" w:cs="Arial Unicode MS"/>
        </w:rPr>
        <w:t>The Statement of Accounts has a key part to play in accountability to taxpayers and other stakeholders as to how public money is used.  It provides information on:</w:t>
      </w:r>
    </w:p>
    <w:p w14:paraId="79AE6D7C" w14:textId="77777777" w:rsidR="000135F4" w:rsidRPr="002B18EF" w:rsidRDefault="000135F4" w:rsidP="000135F4">
      <w:pPr>
        <w:tabs>
          <w:tab w:val="right" w:pos="9000"/>
          <w:tab w:val="right" w:pos="9990"/>
          <w:tab w:val="right" w:pos="12600"/>
        </w:tabs>
        <w:jc w:val="both"/>
        <w:rPr>
          <w:rFonts w:asciiTheme="minorHAnsi" w:eastAsia="Arial Unicode MS" w:hAnsiTheme="minorHAnsi" w:cs="Arial Unicode MS"/>
        </w:rPr>
      </w:pPr>
    </w:p>
    <w:p w14:paraId="6A679E62" w14:textId="7EEA5B5C" w:rsidR="00CA6F0C" w:rsidRPr="002B18EF" w:rsidRDefault="007549C3" w:rsidP="00A84619">
      <w:pPr>
        <w:numPr>
          <w:ilvl w:val="0"/>
          <w:numId w:val="4"/>
        </w:numPr>
        <w:tabs>
          <w:tab w:val="right" w:pos="9000"/>
          <w:tab w:val="right" w:pos="9990"/>
          <w:tab w:val="right" w:pos="12600"/>
        </w:tabs>
        <w:ind w:left="714" w:hanging="357"/>
        <w:jc w:val="both"/>
        <w:rPr>
          <w:rFonts w:asciiTheme="minorHAnsi" w:eastAsia="Arial Unicode MS" w:hAnsiTheme="minorHAnsi" w:cs="Arial Unicode MS"/>
        </w:rPr>
      </w:pPr>
      <w:r>
        <w:rPr>
          <w:rFonts w:asciiTheme="minorHAnsi" w:eastAsia="Arial Unicode MS" w:hAnsiTheme="minorHAnsi" w:cs="Arial Unicode MS"/>
        </w:rPr>
        <w:t>T</w:t>
      </w:r>
      <w:r w:rsidR="00912012" w:rsidRPr="002B18EF">
        <w:rPr>
          <w:rFonts w:asciiTheme="minorHAnsi" w:eastAsia="Arial Unicode MS" w:hAnsiTheme="minorHAnsi" w:cs="Arial Unicode MS"/>
        </w:rPr>
        <w:t>he cost of the Council’s services for the year;</w:t>
      </w:r>
    </w:p>
    <w:p w14:paraId="48468F01" w14:textId="7DA706B7" w:rsidR="00912012" w:rsidRPr="002B18EF" w:rsidRDefault="007549C3" w:rsidP="00A84619">
      <w:pPr>
        <w:numPr>
          <w:ilvl w:val="0"/>
          <w:numId w:val="4"/>
        </w:numPr>
        <w:tabs>
          <w:tab w:val="right" w:pos="9000"/>
          <w:tab w:val="right" w:pos="9990"/>
          <w:tab w:val="right" w:pos="12600"/>
        </w:tabs>
        <w:ind w:left="714" w:hanging="357"/>
        <w:jc w:val="both"/>
        <w:rPr>
          <w:rFonts w:asciiTheme="minorHAnsi" w:eastAsia="Arial Unicode MS" w:hAnsiTheme="minorHAnsi" w:cs="Arial Unicode MS"/>
        </w:rPr>
      </w:pPr>
      <w:r>
        <w:rPr>
          <w:rFonts w:asciiTheme="minorHAnsi" w:eastAsia="Arial Unicode MS" w:hAnsiTheme="minorHAnsi" w:cs="Arial Unicode MS"/>
        </w:rPr>
        <w:t>H</w:t>
      </w:r>
      <w:r w:rsidR="00912012" w:rsidRPr="002B18EF">
        <w:rPr>
          <w:rFonts w:asciiTheme="minorHAnsi" w:eastAsia="Arial Unicode MS" w:hAnsiTheme="minorHAnsi" w:cs="Arial Unicode MS"/>
        </w:rPr>
        <w:t>ow the services were funded;</w:t>
      </w:r>
    </w:p>
    <w:p w14:paraId="55E8F167" w14:textId="67C3DC19" w:rsidR="00912012" w:rsidRPr="002B18EF" w:rsidRDefault="007549C3" w:rsidP="00A84619">
      <w:pPr>
        <w:numPr>
          <w:ilvl w:val="0"/>
          <w:numId w:val="4"/>
        </w:num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rPr>
        <w:t>T</w:t>
      </w:r>
      <w:r w:rsidR="00912012" w:rsidRPr="002B18EF">
        <w:rPr>
          <w:rFonts w:asciiTheme="minorHAnsi" w:eastAsia="Arial Unicode MS" w:hAnsiTheme="minorHAnsi" w:cs="Arial Unicode MS"/>
        </w:rPr>
        <w:t>he Council’s assets and liabilities at the year end.</w:t>
      </w:r>
    </w:p>
    <w:p w14:paraId="6481E6AA" w14:textId="77777777" w:rsidR="00912012" w:rsidRPr="002B18EF" w:rsidRDefault="00912012" w:rsidP="00912012">
      <w:pPr>
        <w:tabs>
          <w:tab w:val="right" w:pos="9000"/>
          <w:tab w:val="right" w:pos="9990"/>
          <w:tab w:val="right" w:pos="12600"/>
        </w:tabs>
        <w:jc w:val="both"/>
        <w:rPr>
          <w:rFonts w:asciiTheme="minorHAnsi" w:eastAsia="Arial Unicode MS" w:hAnsiTheme="minorHAnsi" w:cs="Arial Unicode MS"/>
        </w:rPr>
      </w:pPr>
    </w:p>
    <w:p w14:paraId="55B3A2E8" w14:textId="538646DF" w:rsidR="000D1DB3" w:rsidRPr="002B18EF" w:rsidRDefault="000D1DB3" w:rsidP="000D1DB3">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 xml:space="preserve">Local authority accounts are complex due to the need to produce financial statements that address both an accounting framework and a legislative framework.  International Financial Reporting Standards (IFRS) set out how items should be presented in the annual </w:t>
      </w:r>
      <w:r w:rsidR="00193FE8" w:rsidRPr="002B18EF">
        <w:rPr>
          <w:rFonts w:asciiTheme="minorHAnsi" w:eastAsia="Arial Unicode MS" w:hAnsiTheme="minorHAnsi" w:cs="Arial Unicode MS"/>
        </w:rPr>
        <w:t>S</w:t>
      </w:r>
      <w:r w:rsidRPr="002B18EF">
        <w:rPr>
          <w:rFonts w:asciiTheme="minorHAnsi" w:eastAsia="Arial Unicode MS" w:hAnsiTheme="minorHAnsi" w:cs="Arial Unicode MS"/>
        </w:rPr>
        <w:t xml:space="preserve">tatement of </w:t>
      </w:r>
      <w:r w:rsidR="00193FE8" w:rsidRPr="002B18EF">
        <w:rPr>
          <w:rFonts w:asciiTheme="minorHAnsi" w:eastAsia="Arial Unicode MS" w:hAnsiTheme="minorHAnsi" w:cs="Arial Unicode MS"/>
        </w:rPr>
        <w:t>A</w:t>
      </w:r>
      <w:r w:rsidRPr="002B18EF">
        <w:rPr>
          <w:rFonts w:asciiTheme="minorHAnsi" w:eastAsia="Arial Unicode MS" w:hAnsiTheme="minorHAnsi" w:cs="Arial Unicode MS"/>
        </w:rPr>
        <w:t xml:space="preserve">ccounts, however, these are mainly designed for the private sector so need to be adapted for local government.  </w:t>
      </w:r>
    </w:p>
    <w:p w14:paraId="677D7499" w14:textId="77777777" w:rsidR="000D1DB3" w:rsidRPr="002B18EF" w:rsidRDefault="000D1DB3" w:rsidP="000D1DB3">
      <w:pPr>
        <w:autoSpaceDE w:val="0"/>
        <w:autoSpaceDN w:val="0"/>
        <w:adjustRightInd w:val="0"/>
        <w:jc w:val="both"/>
        <w:rPr>
          <w:rFonts w:asciiTheme="minorHAnsi" w:eastAsia="Arial Unicode MS" w:hAnsiTheme="minorHAnsi" w:cs="Arial Unicode MS"/>
        </w:rPr>
      </w:pPr>
    </w:p>
    <w:p w14:paraId="52EEF503" w14:textId="1DF5442E" w:rsidR="000D1DB3" w:rsidRPr="002B18EF" w:rsidRDefault="000D1DB3" w:rsidP="000D1DB3">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In addition, the Government makes statutory requirements</w:t>
      </w:r>
      <w:r w:rsidR="00852002">
        <w:rPr>
          <w:rFonts w:asciiTheme="minorHAnsi" w:eastAsia="Arial Unicode MS" w:hAnsiTheme="minorHAnsi" w:cs="Arial Unicode MS"/>
        </w:rPr>
        <w:t xml:space="preserve">, which are </w:t>
      </w:r>
      <w:r w:rsidR="00852002" w:rsidRPr="002B18EF">
        <w:rPr>
          <w:rFonts w:asciiTheme="minorHAnsi" w:eastAsia="Arial Unicode MS" w:hAnsiTheme="minorHAnsi" w:cs="Arial Unicode MS"/>
        </w:rPr>
        <w:t xml:space="preserve">specific rules </w:t>
      </w:r>
      <w:r w:rsidRPr="002B18EF">
        <w:rPr>
          <w:rFonts w:asciiTheme="minorHAnsi" w:eastAsia="Arial Unicode MS" w:hAnsiTheme="minorHAnsi" w:cs="Arial Unicode MS"/>
        </w:rPr>
        <w:t>that local authorities must follow when they pre</w:t>
      </w:r>
      <w:r w:rsidR="00852002">
        <w:rPr>
          <w:rFonts w:asciiTheme="minorHAnsi" w:eastAsia="Arial Unicode MS" w:hAnsiTheme="minorHAnsi" w:cs="Arial Unicode MS"/>
        </w:rPr>
        <w:t>pare their</w:t>
      </w:r>
      <w:r w:rsidR="00424B61">
        <w:rPr>
          <w:rFonts w:asciiTheme="minorHAnsi" w:eastAsia="Arial Unicode MS" w:hAnsiTheme="minorHAnsi" w:cs="Arial Unicode MS"/>
        </w:rPr>
        <w:t xml:space="preserve"> financial accounts</w:t>
      </w:r>
      <w:r w:rsidR="00984C90">
        <w:rPr>
          <w:rFonts w:asciiTheme="minorHAnsi" w:eastAsia="Arial Unicode MS" w:hAnsiTheme="minorHAnsi" w:cs="Arial Unicode MS"/>
        </w:rPr>
        <w:t>,</w:t>
      </w:r>
      <w:r w:rsidR="00424B61">
        <w:rPr>
          <w:rFonts w:asciiTheme="minorHAnsi" w:eastAsia="Arial Unicode MS" w:hAnsiTheme="minorHAnsi" w:cs="Arial Unicode MS"/>
        </w:rPr>
        <w:t xml:space="preserve"> which </w:t>
      </w:r>
      <w:r w:rsidRPr="002B18EF">
        <w:rPr>
          <w:rFonts w:asciiTheme="minorHAnsi" w:eastAsia="Arial Unicode MS" w:hAnsiTheme="minorHAnsi" w:cs="Arial Unicode MS"/>
        </w:rPr>
        <w:t>limit the amount</w:t>
      </w:r>
      <w:r w:rsidR="00852002">
        <w:rPr>
          <w:rFonts w:asciiTheme="minorHAnsi" w:eastAsia="Arial Unicode MS" w:hAnsiTheme="minorHAnsi" w:cs="Arial Unicode MS"/>
        </w:rPr>
        <w:t>s</w:t>
      </w:r>
      <w:r w:rsidRPr="002B18EF">
        <w:rPr>
          <w:rFonts w:asciiTheme="minorHAnsi" w:eastAsia="Arial Unicode MS" w:hAnsiTheme="minorHAnsi" w:cs="Arial Unicode MS"/>
        </w:rPr>
        <w:t xml:space="preserve"> that can be</w:t>
      </w:r>
      <w:r w:rsidR="00852002">
        <w:rPr>
          <w:rFonts w:asciiTheme="minorHAnsi" w:eastAsia="Arial Unicode MS" w:hAnsiTheme="minorHAnsi" w:cs="Arial Unicode MS"/>
        </w:rPr>
        <w:t xml:space="preserve"> charged to council tax payers.</w:t>
      </w:r>
    </w:p>
    <w:p w14:paraId="27D96B1F" w14:textId="77777777" w:rsidR="00A84619" w:rsidRDefault="00A84619" w:rsidP="00912012">
      <w:pPr>
        <w:tabs>
          <w:tab w:val="right" w:pos="9000"/>
          <w:tab w:val="right" w:pos="9990"/>
          <w:tab w:val="right" w:pos="12600"/>
        </w:tabs>
        <w:jc w:val="both"/>
        <w:rPr>
          <w:rFonts w:asciiTheme="minorHAnsi" w:eastAsia="Arial Unicode MS" w:hAnsiTheme="minorHAnsi" w:cs="Arial Unicode MS"/>
          <w:color w:val="323E4F" w:themeColor="text2" w:themeShade="BF"/>
          <w:lang w:eastAsia="en-GB"/>
        </w:rPr>
      </w:pPr>
    </w:p>
    <w:p w14:paraId="27B2AE64" w14:textId="77777777" w:rsidR="00A84619" w:rsidRPr="003A0CB2" w:rsidRDefault="00A84619" w:rsidP="00A84619">
      <w:pPr>
        <w:tabs>
          <w:tab w:val="right" w:pos="9000"/>
          <w:tab w:val="right" w:pos="9990"/>
          <w:tab w:val="right" w:pos="12600"/>
        </w:tabs>
        <w:jc w:val="both"/>
        <w:rPr>
          <w:rFonts w:asciiTheme="minorHAnsi" w:eastAsia="Arial Unicode MS" w:hAnsiTheme="minorHAnsi" w:cs="Arial Unicode MS"/>
          <w:color w:val="323E4F" w:themeColor="text2" w:themeShade="BF"/>
          <w:sz w:val="28"/>
          <w:szCs w:val="40"/>
          <w:u w:val="single"/>
          <w:lang w:eastAsia="en-GB"/>
        </w:rPr>
      </w:pPr>
      <w:r w:rsidRPr="003A0CB2">
        <w:rPr>
          <w:rFonts w:asciiTheme="minorHAnsi" w:eastAsia="Arial Unicode MS" w:hAnsiTheme="minorHAnsi" w:cs="Arial Unicode MS"/>
          <w:color w:val="323E4F" w:themeColor="text2" w:themeShade="BF"/>
          <w:sz w:val="28"/>
          <w:szCs w:val="40"/>
          <w:u w:val="single"/>
          <w:lang w:eastAsia="en-GB"/>
        </w:rPr>
        <w:t>Comprehensive income and expenditure statement</w:t>
      </w:r>
    </w:p>
    <w:p w14:paraId="23025936" w14:textId="77777777" w:rsidR="002261F5" w:rsidRDefault="002261F5" w:rsidP="002261F5">
      <w:pPr>
        <w:tabs>
          <w:tab w:val="right" w:pos="9000"/>
          <w:tab w:val="right" w:pos="9990"/>
          <w:tab w:val="right" w:pos="12600"/>
        </w:tabs>
        <w:jc w:val="both"/>
        <w:rPr>
          <w:rFonts w:asciiTheme="minorHAnsi" w:eastAsia="Arial Unicode MS" w:hAnsiTheme="minorHAnsi" w:cs="Arial Unicode MS"/>
        </w:rPr>
      </w:pPr>
    </w:p>
    <w:p w14:paraId="56424E97"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r w:rsidRPr="002B18EF">
        <w:rPr>
          <w:rFonts w:asciiTheme="minorHAnsi" w:eastAsia="Arial Unicode MS" w:hAnsiTheme="minorHAnsi" w:cs="Arial Unicode MS"/>
        </w:rPr>
        <w:t>The comprehensive income and expenditure statement reflects the cost of providing the Council’s services in line with accounting practices</w:t>
      </w:r>
      <w:r>
        <w:rPr>
          <w:rFonts w:asciiTheme="minorHAnsi" w:eastAsia="Arial Unicode MS" w:hAnsiTheme="minorHAnsi" w:cs="Arial Unicode MS"/>
        </w:rPr>
        <w:t xml:space="preserve">.  </w:t>
      </w:r>
    </w:p>
    <w:p w14:paraId="48CDE154"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p>
    <w:p w14:paraId="1D4A31A1"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r w:rsidRPr="002B18EF">
        <w:rPr>
          <w:rFonts w:asciiTheme="minorHAnsi" w:eastAsia="Arial Unicode MS" w:hAnsiTheme="minorHAnsi" w:cs="Arial Unicode MS"/>
        </w:rPr>
        <w:t>The comprehensive income and expenditure statement has two sections:</w:t>
      </w:r>
    </w:p>
    <w:p w14:paraId="237E21DB" w14:textId="77777777" w:rsidR="002261F5" w:rsidRDefault="002261F5" w:rsidP="00A84619">
      <w:pPr>
        <w:tabs>
          <w:tab w:val="right" w:pos="9000"/>
          <w:tab w:val="right" w:pos="9990"/>
          <w:tab w:val="right" w:pos="12600"/>
        </w:tabs>
        <w:jc w:val="both"/>
        <w:rPr>
          <w:rFonts w:asciiTheme="minorHAnsi" w:eastAsia="Arial Unicode MS" w:hAnsiTheme="minorHAnsi" w:cs="Arial Unicode MS"/>
        </w:rPr>
      </w:pPr>
    </w:p>
    <w:p w14:paraId="4420EC17" w14:textId="6D51BF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r>
        <w:rPr>
          <w:rFonts w:asciiTheme="minorHAnsi" w:eastAsia="Arial Unicode MS" w:hAnsiTheme="minorHAnsi" w:cs="Arial Unicode MS"/>
        </w:rPr>
        <w:t xml:space="preserve">The </w:t>
      </w:r>
      <w:r w:rsidR="00AA1E4F">
        <w:rPr>
          <w:rFonts w:asciiTheme="minorHAnsi" w:eastAsia="Arial Unicode MS" w:hAnsiTheme="minorHAnsi" w:cs="Arial Unicode MS"/>
        </w:rPr>
        <w:t>top</w:t>
      </w:r>
      <w:r>
        <w:rPr>
          <w:rFonts w:asciiTheme="minorHAnsi" w:eastAsia="Arial Unicode MS" w:hAnsiTheme="minorHAnsi" w:cs="Arial Unicode MS"/>
        </w:rPr>
        <w:t xml:space="preserve"> section reflects the full cost of providing services under International Financial Reporting Standards and shows whether the Council's operations resulted in a surplus or deficit.</w:t>
      </w:r>
    </w:p>
    <w:p w14:paraId="3E0E11F0"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p>
    <w:p w14:paraId="0C5F6799" w14:textId="742B21A7" w:rsidR="00A84619" w:rsidRDefault="00A84619" w:rsidP="00A84619">
      <w:pPr>
        <w:tabs>
          <w:tab w:val="right" w:pos="9000"/>
          <w:tab w:val="right" w:pos="9990"/>
          <w:tab w:val="right" w:pos="12600"/>
        </w:tabs>
        <w:jc w:val="both"/>
        <w:rPr>
          <w:rFonts w:asciiTheme="minorHAnsi" w:eastAsia="Arial Unicode MS" w:hAnsiTheme="minorHAnsi" w:cs="Arial Unicode MS"/>
          <w:color w:val="323E4F" w:themeColor="text2" w:themeShade="BF"/>
          <w:lang w:eastAsia="en-GB"/>
        </w:rPr>
      </w:pPr>
      <w:r w:rsidRPr="002B18EF">
        <w:rPr>
          <w:rFonts w:asciiTheme="minorHAnsi" w:eastAsia="Arial Unicode MS" w:hAnsiTheme="minorHAnsi" w:cs="Arial Unicode MS"/>
        </w:rPr>
        <w:t>The</w:t>
      </w:r>
      <w:r w:rsidR="00AA1E4F">
        <w:rPr>
          <w:rFonts w:asciiTheme="minorHAnsi" w:eastAsia="Arial Unicode MS" w:hAnsiTheme="minorHAnsi" w:cs="Arial Unicode MS"/>
        </w:rPr>
        <w:t xml:space="preserve"> bottom section</w:t>
      </w:r>
      <w:r w:rsidRPr="002B18EF">
        <w:rPr>
          <w:rFonts w:asciiTheme="minorHAnsi" w:eastAsia="Arial Unicode MS" w:hAnsiTheme="minorHAnsi" w:cs="Arial Unicode MS"/>
        </w:rPr>
        <w:t xml:space="preserve"> </w:t>
      </w:r>
      <w:r w:rsidR="00E60552">
        <w:rPr>
          <w:rFonts w:asciiTheme="minorHAnsi" w:eastAsia="Arial Unicode MS" w:hAnsiTheme="minorHAnsi" w:cs="Arial Unicode MS"/>
        </w:rPr>
        <w:t>'</w:t>
      </w:r>
      <w:r w:rsidRPr="002B18EF">
        <w:rPr>
          <w:rFonts w:asciiTheme="minorHAnsi" w:eastAsia="Arial Unicode MS" w:hAnsiTheme="minorHAnsi" w:cs="Arial Unicode MS"/>
        </w:rPr>
        <w:t>other comprehensive income and expenditure</w:t>
      </w:r>
      <w:r w:rsidR="00E60552">
        <w:rPr>
          <w:rFonts w:asciiTheme="minorHAnsi" w:eastAsia="Arial Unicode MS" w:hAnsiTheme="minorHAnsi" w:cs="Arial Unicode MS"/>
        </w:rPr>
        <w:t>'</w:t>
      </w:r>
      <w:r w:rsidRPr="002B18EF">
        <w:rPr>
          <w:rFonts w:asciiTheme="minorHAnsi" w:eastAsia="Arial Unicode MS" w:hAnsiTheme="minorHAnsi" w:cs="Arial Unicode MS"/>
        </w:rPr>
        <w:t xml:space="preserve"> includes details of the gains or losses in the measurement of the assets and liabilities of the Council which arise as a result of changes in market valuations, interest rates or changes in measurement assumptions in relation to pension assets and liabilities</w:t>
      </w:r>
      <w:r w:rsidR="00775B5E">
        <w:rPr>
          <w:rFonts w:asciiTheme="minorHAnsi" w:eastAsia="Arial Unicode MS" w:hAnsiTheme="minorHAnsi" w:cs="Arial Unicode MS"/>
        </w:rPr>
        <w:t>.</w:t>
      </w:r>
    </w:p>
    <w:p w14:paraId="431616D9" w14:textId="77777777" w:rsidR="00A84619" w:rsidRDefault="00A84619" w:rsidP="00912012">
      <w:pPr>
        <w:tabs>
          <w:tab w:val="right" w:pos="9000"/>
          <w:tab w:val="right" w:pos="9990"/>
          <w:tab w:val="right" w:pos="12600"/>
        </w:tabs>
        <w:jc w:val="both"/>
        <w:rPr>
          <w:rFonts w:asciiTheme="minorHAnsi" w:eastAsia="Arial Unicode MS" w:hAnsiTheme="minorHAnsi" w:cs="Arial Unicode MS"/>
          <w:color w:val="323E4F" w:themeColor="text2" w:themeShade="BF"/>
          <w:lang w:eastAsia="en-GB"/>
        </w:rPr>
      </w:pPr>
    </w:p>
    <w:p w14:paraId="78918C6B" w14:textId="77777777" w:rsidR="00A84619" w:rsidRPr="003A0CB2" w:rsidRDefault="00A84619" w:rsidP="00A84619">
      <w:pPr>
        <w:pStyle w:val="FAHeading"/>
        <w:rPr>
          <w:rFonts w:asciiTheme="minorHAnsi" w:hAnsiTheme="minorHAnsi"/>
          <w:color w:val="323E4F" w:themeColor="text2" w:themeShade="BF"/>
          <w:sz w:val="28"/>
          <w:szCs w:val="40"/>
          <w:u w:val="single"/>
          <w:lang w:eastAsia="en-GB"/>
        </w:rPr>
      </w:pPr>
      <w:r w:rsidRPr="003A0CB2">
        <w:rPr>
          <w:rFonts w:asciiTheme="minorHAnsi" w:hAnsiTheme="minorHAnsi"/>
          <w:color w:val="323E4F" w:themeColor="text2" w:themeShade="BF"/>
          <w:sz w:val="28"/>
          <w:szCs w:val="40"/>
          <w:u w:val="single"/>
          <w:lang w:eastAsia="en-GB"/>
        </w:rPr>
        <w:t>Movement in reserves statement</w:t>
      </w:r>
    </w:p>
    <w:p w14:paraId="02C4D33F" w14:textId="77777777" w:rsidR="00A84619" w:rsidRDefault="00A84619" w:rsidP="00A84619">
      <w:pPr>
        <w:tabs>
          <w:tab w:val="right" w:pos="9000"/>
          <w:tab w:val="right" w:pos="9990"/>
          <w:tab w:val="right" w:pos="12600"/>
        </w:tabs>
        <w:jc w:val="both"/>
        <w:rPr>
          <w:rFonts w:asciiTheme="minorHAnsi" w:eastAsia="Arial Unicode MS" w:hAnsiTheme="minorHAnsi" w:cs="Arial Unicode MS"/>
          <w:color w:val="000000"/>
        </w:rPr>
      </w:pPr>
    </w:p>
    <w:p w14:paraId="53E8BA6E" w14:textId="5075D382" w:rsidR="00A84619" w:rsidRDefault="00A84619" w:rsidP="00A84619">
      <w:pPr>
        <w:tabs>
          <w:tab w:val="right" w:pos="9000"/>
          <w:tab w:val="right" w:pos="9990"/>
          <w:tab w:val="right" w:pos="12600"/>
        </w:tabs>
        <w:jc w:val="both"/>
        <w:rPr>
          <w:rFonts w:asciiTheme="minorHAnsi" w:eastAsia="Arial Unicode MS" w:hAnsiTheme="minorHAnsi" w:cs="Arial Unicode MS"/>
        </w:rPr>
      </w:pPr>
      <w:r w:rsidRPr="00E41AB7">
        <w:rPr>
          <w:rFonts w:asciiTheme="minorHAnsi" w:eastAsia="Arial Unicode MS" w:hAnsiTheme="minorHAnsi" w:cs="Arial Unicode MS"/>
        </w:rPr>
        <w:t xml:space="preserve">The </w:t>
      </w:r>
      <w:r>
        <w:rPr>
          <w:rFonts w:asciiTheme="minorHAnsi" w:eastAsia="Arial Unicode MS" w:hAnsiTheme="minorHAnsi" w:cs="Arial Unicode MS"/>
        </w:rPr>
        <w:t>m</w:t>
      </w:r>
      <w:r w:rsidRPr="00E41AB7">
        <w:rPr>
          <w:rFonts w:asciiTheme="minorHAnsi" w:eastAsia="Arial Unicode MS" w:hAnsiTheme="minorHAnsi" w:cs="Arial Unicode MS"/>
        </w:rPr>
        <w:t xml:space="preserve">ovement in </w:t>
      </w:r>
      <w:r>
        <w:rPr>
          <w:rFonts w:asciiTheme="minorHAnsi" w:eastAsia="Arial Unicode MS" w:hAnsiTheme="minorHAnsi" w:cs="Arial Unicode MS"/>
        </w:rPr>
        <w:t>r</w:t>
      </w:r>
      <w:r w:rsidRPr="00E41AB7">
        <w:rPr>
          <w:rFonts w:asciiTheme="minorHAnsi" w:eastAsia="Arial Unicode MS" w:hAnsiTheme="minorHAnsi" w:cs="Arial Unicode MS"/>
        </w:rPr>
        <w:t xml:space="preserve">eserves </w:t>
      </w:r>
      <w:r>
        <w:rPr>
          <w:rFonts w:asciiTheme="minorHAnsi" w:eastAsia="Arial Unicode MS" w:hAnsiTheme="minorHAnsi" w:cs="Arial Unicode MS"/>
        </w:rPr>
        <w:t>s</w:t>
      </w:r>
      <w:r w:rsidRPr="00E41AB7">
        <w:rPr>
          <w:rFonts w:asciiTheme="minorHAnsi" w:eastAsia="Arial Unicode MS" w:hAnsiTheme="minorHAnsi" w:cs="Arial Unicode MS"/>
        </w:rPr>
        <w:t>tatement shows the movement from the start to the end</w:t>
      </w:r>
      <w:r w:rsidR="00E60552">
        <w:rPr>
          <w:rFonts w:asciiTheme="minorHAnsi" w:eastAsia="Arial Unicode MS" w:hAnsiTheme="minorHAnsi" w:cs="Arial Unicode MS"/>
        </w:rPr>
        <w:t xml:space="preserve"> </w:t>
      </w:r>
      <w:r w:rsidR="00E60552" w:rsidRPr="00E41AB7">
        <w:rPr>
          <w:rFonts w:asciiTheme="minorHAnsi" w:eastAsia="Arial Unicode MS" w:hAnsiTheme="minorHAnsi" w:cs="Arial Unicode MS"/>
        </w:rPr>
        <w:t>of the year</w:t>
      </w:r>
      <w:r w:rsidRPr="00E41AB7">
        <w:rPr>
          <w:rFonts w:asciiTheme="minorHAnsi" w:eastAsia="Arial Unicode MS" w:hAnsiTheme="minorHAnsi" w:cs="Arial Unicode MS"/>
        </w:rPr>
        <w:t xml:space="preserve"> on the different reserves held by the </w:t>
      </w:r>
      <w:r>
        <w:rPr>
          <w:rFonts w:asciiTheme="minorHAnsi" w:eastAsia="Arial Unicode MS" w:hAnsiTheme="minorHAnsi" w:cs="Arial Unicode MS"/>
        </w:rPr>
        <w:t>Council</w:t>
      </w:r>
      <w:r w:rsidRPr="00E41AB7">
        <w:rPr>
          <w:rFonts w:asciiTheme="minorHAnsi" w:eastAsia="Arial Unicode MS" w:hAnsiTheme="minorHAnsi" w:cs="Arial Unicode MS"/>
        </w:rPr>
        <w:t>, analysed into usable</w:t>
      </w:r>
      <w:r>
        <w:rPr>
          <w:rFonts w:asciiTheme="minorHAnsi" w:eastAsia="Arial Unicode MS" w:hAnsiTheme="minorHAnsi" w:cs="Arial Unicode MS"/>
        </w:rPr>
        <w:t xml:space="preserve"> and unusable</w:t>
      </w:r>
      <w:r w:rsidRPr="00E41AB7">
        <w:rPr>
          <w:rFonts w:asciiTheme="minorHAnsi" w:eastAsia="Arial Unicode MS" w:hAnsiTheme="minorHAnsi" w:cs="Arial Unicode MS"/>
        </w:rPr>
        <w:t xml:space="preserve"> reserves</w:t>
      </w:r>
      <w:r>
        <w:rPr>
          <w:rFonts w:asciiTheme="minorHAnsi" w:eastAsia="Arial Unicode MS" w:hAnsiTheme="minorHAnsi" w:cs="Arial Unicode MS"/>
        </w:rPr>
        <w:t xml:space="preserve">.  </w:t>
      </w:r>
      <w:r w:rsidRPr="002B18EF">
        <w:rPr>
          <w:rFonts w:asciiTheme="minorHAnsi" w:eastAsia="Arial Unicode MS" w:hAnsiTheme="minorHAnsi" w:cs="Arial Unicode MS"/>
        </w:rPr>
        <w:t>The usable reserves show the resources currently available to spend on services.</w:t>
      </w:r>
      <w:r>
        <w:rPr>
          <w:rFonts w:asciiTheme="minorHAnsi" w:eastAsia="Arial Unicode MS" w:hAnsiTheme="minorHAnsi" w:cs="Arial Unicode MS"/>
        </w:rPr>
        <w:t xml:space="preserve"> </w:t>
      </w:r>
    </w:p>
    <w:p w14:paraId="2244DDB0" w14:textId="77777777" w:rsidR="00A84619" w:rsidRDefault="00A84619" w:rsidP="00A84619">
      <w:pPr>
        <w:tabs>
          <w:tab w:val="right" w:pos="9000"/>
          <w:tab w:val="right" w:pos="9990"/>
          <w:tab w:val="right" w:pos="12600"/>
        </w:tabs>
        <w:jc w:val="both"/>
        <w:rPr>
          <w:rFonts w:asciiTheme="minorHAnsi" w:eastAsia="Arial Unicode MS" w:hAnsiTheme="minorHAnsi" w:cs="Arial Unicode MS"/>
        </w:rPr>
      </w:pPr>
    </w:p>
    <w:p w14:paraId="46F97D9B" w14:textId="43C91D7F" w:rsidR="00A84619" w:rsidRDefault="00A84619" w:rsidP="00A84619">
      <w:pPr>
        <w:autoSpaceDE w:val="0"/>
        <w:autoSpaceDN w:val="0"/>
        <w:adjustRightInd w:val="0"/>
        <w:jc w:val="both"/>
        <w:rPr>
          <w:rFonts w:asciiTheme="minorHAnsi" w:eastAsia="Arial Unicode MS" w:hAnsiTheme="minorHAnsi" w:cs="Arial Unicode MS"/>
        </w:rPr>
      </w:pPr>
      <w:r w:rsidRPr="00E41AB7">
        <w:rPr>
          <w:rFonts w:asciiTheme="minorHAnsi" w:eastAsia="Arial Unicode MS" w:hAnsiTheme="minorHAnsi" w:cs="Arial Unicode MS"/>
        </w:rPr>
        <w:t>As local authorities are tax-raising bodies, they are subject to specific rules as to how tax rates are to be set in rel</w:t>
      </w:r>
      <w:r>
        <w:rPr>
          <w:rFonts w:asciiTheme="minorHAnsi" w:eastAsia="Arial Unicode MS" w:hAnsiTheme="minorHAnsi" w:cs="Arial Unicode MS"/>
        </w:rPr>
        <w:t>ation to the income and expenditure</w:t>
      </w:r>
      <w:r w:rsidRPr="00E41AB7">
        <w:rPr>
          <w:rFonts w:asciiTheme="minorHAnsi" w:eastAsia="Arial Unicode MS" w:hAnsiTheme="minorHAnsi" w:cs="Arial Unicode MS"/>
        </w:rPr>
        <w:t xml:space="preserve"> of the </w:t>
      </w:r>
      <w:r w:rsidR="00342E1F">
        <w:rPr>
          <w:rFonts w:asciiTheme="minorHAnsi" w:eastAsia="Arial Unicode MS" w:hAnsiTheme="minorHAnsi" w:cs="Arial Unicode MS"/>
        </w:rPr>
        <w:t>C</w:t>
      </w:r>
      <w:r>
        <w:rPr>
          <w:rFonts w:asciiTheme="minorHAnsi" w:eastAsia="Arial Unicode MS" w:hAnsiTheme="minorHAnsi" w:cs="Arial Unicode MS"/>
        </w:rPr>
        <w:t>ouncil</w:t>
      </w:r>
      <w:r w:rsidRPr="00E41AB7">
        <w:rPr>
          <w:rFonts w:asciiTheme="minorHAnsi" w:eastAsia="Arial Unicode MS" w:hAnsiTheme="minorHAnsi" w:cs="Arial Unicode MS"/>
        </w:rPr>
        <w:t xml:space="preserve">. </w:t>
      </w:r>
      <w:r>
        <w:rPr>
          <w:rFonts w:asciiTheme="minorHAnsi" w:eastAsia="Arial Unicode MS" w:hAnsiTheme="minorHAnsi" w:cs="Arial Unicode MS"/>
        </w:rPr>
        <w:t xml:space="preserve"> </w:t>
      </w:r>
      <w:r w:rsidR="002261F5">
        <w:rPr>
          <w:rFonts w:asciiTheme="minorHAnsi" w:eastAsia="Arial Unicode MS" w:hAnsiTheme="minorHAnsi" w:cs="Arial Unicode MS"/>
        </w:rPr>
        <w:t>As outlined above, t</w:t>
      </w:r>
      <w:r w:rsidRPr="002B18EF">
        <w:rPr>
          <w:rFonts w:asciiTheme="minorHAnsi" w:eastAsia="Arial Unicode MS" w:hAnsiTheme="minorHAnsi" w:cs="Arial Unicode MS"/>
        </w:rPr>
        <w:t xml:space="preserve">he comprehensive income and expenditure statement shows the cost of providing services in line with International Financial Reporting Standards, however, the amounts chargeable to council tax are limited by statutory requirements.  The movement in reserves statement includes details of the income and expenditure that is recognised under accounting rules but then removed from the accounts by legislation to give the amount of expenditure that has been funded by the local tax payer.  </w:t>
      </w:r>
    </w:p>
    <w:p w14:paraId="6C5486E3" w14:textId="77777777" w:rsidR="00A84619" w:rsidRDefault="00A84619" w:rsidP="00A84619">
      <w:pPr>
        <w:autoSpaceDE w:val="0"/>
        <w:autoSpaceDN w:val="0"/>
        <w:adjustRightInd w:val="0"/>
        <w:jc w:val="both"/>
        <w:rPr>
          <w:rFonts w:asciiTheme="minorHAnsi" w:eastAsia="Arial Unicode MS" w:hAnsiTheme="minorHAnsi" w:cs="Arial Unicode MS"/>
        </w:rPr>
      </w:pPr>
    </w:p>
    <w:p w14:paraId="01C79BAB" w14:textId="7AF8D6B4" w:rsidR="00A84619" w:rsidRPr="002B18EF" w:rsidRDefault="00A84619" w:rsidP="00A84619">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The statutory adjustments largely relate to arrangements for funding capital expenditure or the timing with which some items</w:t>
      </w:r>
      <w:r>
        <w:rPr>
          <w:rFonts w:asciiTheme="minorHAnsi" w:eastAsia="Arial Unicode MS" w:hAnsiTheme="minorHAnsi" w:cs="Arial Unicode MS"/>
        </w:rPr>
        <w:t>,</w:t>
      </w:r>
      <w:r w:rsidRPr="002B18EF">
        <w:rPr>
          <w:rFonts w:asciiTheme="minorHAnsi" w:eastAsia="Arial Unicode MS" w:hAnsiTheme="minorHAnsi" w:cs="Arial Unicode MS"/>
        </w:rPr>
        <w:t xml:space="preserve"> </w:t>
      </w:r>
      <w:r>
        <w:rPr>
          <w:rFonts w:asciiTheme="minorHAnsi" w:eastAsia="Arial Unicode MS" w:hAnsiTheme="minorHAnsi" w:cs="Arial Unicode MS"/>
        </w:rPr>
        <w:t xml:space="preserve">for example pension costs, </w:t>
      </w:r>
      <w:r w:rsidRPr="002B18EF">
        <w:rPr>
          <w:rFonts w:asciiTheme="minorHAnsi" w:eastAsia="Arial Unicode MS" w:hAnsiTheme="minorHAnsi" w:cs="Arial Unicode MS"/>
        </w:rPr>
        <w:t xml:space="preserve">are charged to council tax.  Further details of the adjustments are shown in the expenditure and funding analysis and </w:t>
      </w:r>
      <w:r w:rsidR="00752058">
        <w:rPr>
          <w:rFonts w:asciiTheme="minorHAnsi" w:eastAsia="Arial Unicode MS" w:hAnsiTheme="minorHAnsi" w:cs="Arial Unicode MS"/>
        </w:rPr>
        <w:t>N</w:t>
      </w:r>
      <w:r w:rsidRPr="00752058">
        <w:rPr>
          <w:rFonts w:asciiTheme="minorHAnsi" w:eastAsia="Arial Unicode MS" w:hAnsiTheme="minorHAnsi" w:cs="Arial Unicode MS"/>
        </w:rPr>
        <w:t>ote 14 – adjustments</w:t>
      </w:r>
      <w:r w:rsidRPr="002B18EF">
        <w:rPr>
          <w:rFonts w:asciiTheme="minorHAnsi" w:eastAsia="Arial Unicode MS" w:hAnsiTheme="minorHAnsi" w:cs="Arial Unicode MS"/>
        </w:rPr>
        <w:t xml:space="preserve"> between accounting basis and funding basis under regulations. </w:t>
      </w:r>
    </w:p>
    <w:p w14:paraId="41775A80" w14:textId="77777777" w:rsidR="00A84619" w:rsidRDefault="00A84619" w:rsidP="00912012">
      <w:pPr>
        <w:tabs>
          <w:tab w:val="right" w:pos="9000"/>
          <w:tab w:val="right" w:pos="9990"/>
          <w:tab w:val="right" w:pos="12600"/>
        </w:tabs>
        <w:jc w:val="both"/>
        <w:rPr>
          <w:rFonts w:asciiTheme="minorHAnsi" w:eastAsia="Arial Unicode MS" w:hAnsiTheme="minorHAnsi" w:cs="Arial Unicode MS"/>
          <w:color w:val="323E4F" w:themeColor="text2" w:themeShade="BF"/>
          <w:lang w:eastAsia="en-GB"/>
        </w:rPr>
      </w:pPr>
    </w:p>
    <w:p w14:paraId="30B02B52" w14:textId="77777777" w:rsidR="00A84619" w:rsidRPr="003A0CB2" w:rsidRDefault="00A84619" w:rsidP="00A84619">
      <w:pPr>
        <w:pStyle w:val="FAHeading"/>
        <w:rPr>
          <w:rFonts w:asciiTheme="minorHAnsi" w:hAnsiTheme="minorHAnsi"/>
          <w:color w:val="323E4F" w:themeColor="text2" w:themeShade="BF"/>
          <w:sz w:val="28"/>
          <w:szCs w:val="40"/>
          <w:u w:val="single"/>
          <w:lang w:eastAsia="en-GB"/>
        </w:rPr>
      </w:pPr>
      <w:r w:rsidRPr="003A0CB2">
        <w:rPr>
          <w:rFonts w:asciiTheme="minorHAnsi" w:hAnsiTheme="minorHAnsi"/>
          <w:color w:val="323E4F" w:themeColor="text2" w:themeShade="BF"/>
          <w:sz w:val="28"/>
          <w:szCs w:val="40"/>
          <w:u w:val="single"/>
          <w:lang w:eastAsia="en-GB"/>
        </w:rPr>
        <w:t>Balance sheet</w:t>
      </w:r>
    </w:p>
    <w:p w14:paraId="717AB178" w14:textId="77777777" w:rsidR="00A84619" w:rsidRDefault="00A84619" w:rsidP="00A84619">
      <w:pPr>
        <w:autoSpaceDE w:val="0"/>
        <w:autoSpaceDN w:val="0"/>
        <w:adjustRightInd w:val="0"/>
        <w:spacing w:line="181" w:lineRule="atLeast"/>
        <w:jc w:val="both"/>
        <w:rPr>
          <w:rFonts w:asciiTheme="minorHAnsi" w:eastAsia="Arial Unicode MS" w:hAnsiTheme="minorHAnsi" w:cs="Arial Unicode MS"/>
          <w:color w:val="000000"/>
        </w:rPr>
      </w:pPr>
    </w:p>
    <w:p w14:paraId="1AD7A7E9" w14:textId="3D4890EE" w:rsidR="00A84619" w:rsidRDefault="00A84619" w:rsidP="00A84619">
      <w:pPr>
        <w:tabs>
          <w:tab w:val="right" w:pos="9000"/>
          <w:tab w:val="right" w:pos="9990"/>
          <w:tab w:val="right" w:pos="12600"/>
        </w:tabs>
        <w:jc w:val="both"/>
        <w:rPr>
          <w:rFonts w:asciiTheme="minorHAnsi" w:eastAsia="Arial Unicode MS" w:hAnsiTheme="minorHAnsi" w:cs="Arial Unicode MS"/>
          <w:color w:val="323E4F" w:themeColor="text2" w:themeShade="BF"/>
          <w:lang w:eastAsia="en-GB"/>
        </w:rPr>
      </w:pPr>
      <w:r w:rsidRPr="002B18EF">
        <w:rPr>
          <w:rFonts w:asciiTheme="minorHAnsi" w:eastAsia="Arial Unicode MS" w:hAnsiTheme="minorHAnsi" w:cs="Arial Unicode MS"/>
          <w:color w:val="000000"/>
        </w:rPr>
        <w:t>The balance sheet summarises t</w:t>
      </w:r>
      <w:r>
        <w:rPr>
          <w:rFonts w:asciiTheme="minorHAnsi" w:eastAsia="Arial Unicode MS" w:hAnsiTheme="minorHAnsi" w:cs="Arial Unicode MS"/>
          <w:color w:val="000000"/>
        </w:rPr>
        <w:t xml:space="preserve">he Council’s financial position </w:t>
      </w:r>
      <w:r w:rsidRPr="002B18EF">
        <w:rPr>
          <w:rFonts w:asciiTheme="minorHAnsi" w:eastAsia="Arial Unicode MS" w:hAnsiTheme="minorHAnsi" w:cs="Arial Unicode MS"/>
          <w:color w:val="000000"/>
        </w:rPr>
        <w:t>at the year end</w:t>
      </w:r>
      <w:r>
        <w:rPr>
          <w:rFonts w:asciiTheme="minorHAnsi" w:eastAsia="Arial Unicode MS" w:hAnsiTheme="minorHAnsi" w:cs="Arial Unicode MS"/>
          <w:color w:val="000000"/>
        </w:rPr>
        <w:t xml:space="preserve"> and shows the assets, liabilities and reserves of the Council.  The Council's net assets, r</w:t>
      </w:r>
      <w:r>
        <w:rPr>
          <w:rFonts w:asciiTheme="minorHAnsi" w:eastAsia="Arial Unicode MS" w:hAnsiTheme="minorHAnsi" w:cs="Arial Unicode MS"/>
        </w:rPr>
        <w:t>epresents the value of assets the Council would hold after settling all its liabilities, which is balanced by the various reserves of the Council</w:t>
      </w:r>
      <w:r w:rsidR="00775B5E">
        <w:rPr>
          <w:rFonts w:asciiTheme="minorHAnsi" w:eastAsia="Arial Unicode MS" w:hAnsiTheme="minorHAnsi" w:cs="Arial Unicode MS"/>
        </w:rPr>
        <w:t>.</w:t>
      </w:r>
    </w:p>
    <w:p w14:paraId="4537530B" w14:textId="77777777" w:rsidR="00A84619" w:rsidRDefault="00A84619" w:rsidP="00912012">
      <w:pPr>
        <w:tabs>
          <w:tab w:val="right" w:pos="9000"/>
          <w:tab w:val="right" w:pos="9990"/>
          <w:tab w:val="right" w:pos="12600"/>
        </w:tabs>
        <w:jc w:val="both"/>
        <w:rPr>
          <w:rFonts w:asciiTheme="minorHAnsi" w:eastAsia="Arial Unicode MS" w:hAnsiTheme="minorHAnsi" w:cs="Arial Unicode MS"/>
          <w:color w:val="323E4F" w:themeColor="text2" w:themeShade="BF"/>
          <w:lang w:eastAsia="en-GB"/>
        </w:rPr>
      </w:pPr>
    </w:p>
    <w:p w14:paraId="7D81FAEE" w14:textId="77777777" w:rsidR="00A84619" w:rsidRPr="003A0CB2" w:rsidRDefault="00A84619" w:rsidP="00A84619">
      <w:pPr>
        <w:pStyle w:val="FAHeading"/>
        <w:rPr>
          <w:rFonts w:asciiTheme="minorHAnsi" w:hAnsiTheme="minorHAnsi"/>
          <w:color w:val="323E4F" w:themeColor="text2" w:themeShade="BF"/>
          <w:sz w:val="28"/>
          <w:szCs w:val="40"/>
          <w:u w:val="single"/>
          <w:lang w:eastAsia="en-GB"/>
        </w:rPr>
      </w:pPr>
      <w:bookmarkStart w:id="1" w:name="_Toc498511586"/>
      <w:r w:rsidRPr="003A0CB2">
        <w:rPr>
          <w:rFonts w:asciiTheme="minorHAnsi" w:hAnsiTheme="minorHAnsi"/>
          <w:color w:val="323E4F" w:themeColor="text2" w:themeShade="BF"/>
          <w:sz w:val="28"/>
          <w:szCs w:val="40"/>
          <w:u w:val="single"/>
          <w:lang w:eastAsia="en-GB"/>
        </w:rPr>
        <w:t>Cash flow statement</w:t>
      </w:r>
      <w:bookmarkEnd w:id="1"/>
    </w:p>
    <w:p w14:paraId="7E846DF9"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color w:val="000000"/>
        </w:rPr>
      </w:pPr>
    </w:p>
    <w:p w14:paraId="28C2FC1F" w14:textId="20E47012" w:rsidR="00A84619" w:rsidRDefault="00A84619" w:rsidP="00A84619">
      <w:pPr>
        <w:tabs>
          <w:tab w:val="right" w:pos="9000"/>
          <w:tab w:val="right" w:pos="9990"/>
          <w:tab w:val="right" w:pos="12600"/>
        </w:tabs>
        <w:jc w:val="both"/>
        <w:rPr>
          <w:rFonts w:asciiTheme="minorHAnsi" w:eastAsia="Arial Unicode MS" w:hAnsiTheme="minorHAnsi" w:cs="Arial Unicode MS"/>
          <w:color w:val="323E4F" w:themeColor="text2" w:themeShade="BF"/>
          <w:lang w:eastAsia="en-GB"/>
        </w:rPr>
      </w:pPr>
      <w:r w:rsidRPr="002B18EF">
        <w:rPr>
          <w:rFonts w:asciiTheme="minorHAnsi" w:eastAsia="Arial Unicode MS" w:hAnsiTheme="minorHAnsi" w:cs="Arial Unicode MS"/>
          <w:color w:val="000000"/>
        </w:rPr>
        <w:t xml:space="preserve">The cash flow statement shows the reason for changes in the Council’s cash balances during the year, and whether that change is due to operating activities, </w:t>
      </w:r>
      <w:r w:rsidR="00E965C2">
        <w:rPr>
          <w:rFonts w:asciiTheme="minorHAnsi" w:eastAsia="Arial Unicode MS" w:hAnsiTheme="minorHAnsi" w:cs="Arial Unicode MS"/>
          <w:color w:val="000000"/>
        </w:rPr>
        <w:t xml:space="preserve">financing activities or </w:t>
      </w:r>
      <w:r w:rsidRPr="002B18EF">
        <w:rPr>
          <w:rFonts w:asciiTheme="minorHAnsi" w:eastAsia="Arial Unicode MS" w:hAnsiTheme="minorHAnsi" w:cs="Arial Unicode MS"/>
          <w:color w:val="000000"/>
        </w:rPr>
        <w:t>new inv</w:t>
      </w:r>
      <w:r w:rsidR="00E965C2">
        <w:rPr>
          <w:rFonts w:asciiTheme="minorHAnsi" w:eastAsia="Arial Unicode MS" w:hAnsiTheme="minorHAnsi" w:cs="Arial Unicode MS"/>
          <w:color w:val="000000"/>
        </w:rPr>
        <w:t>estment</w:t>
      </w:r>
      <w:r w:rsidR="003A0CB2">
        <w:rPr>
          <w:rFonts w:asciiTheme="minorHAnsi" w:eastAsia="Arial Unicode MS" w:hAnsiTheme="minorHAnsi" w:cs="Arial Unicode MS"/>
          <w:color w:val="000000"/>
        </w:rPr>
        <w:t>.</w:t>
      </w:r>
      <w:r w:rsidRPr="002B18EF">
        <w:rPr>
          <w:rFonts w:asciiTheme="minorHAnsi" w:eastAsia="Arial Unicode MS" w:hAnsiTheme="minorHAnsi" w:cs="Arial Unicode MS"/>
          <w:color w:val="000000"/>
        </w:rPr>
        <w:t xml:space="preserve"> </w:t>
      </w:r>
    </w:p>
    <w:p w14:paraId="5B4F03C2" w14:textId="77777777" w:rsidR="00A84619" w:rsidRDefault="00A84619" w:rsidP="00912012">
      <w:pPr>
        <w:tabs>
          <w:tab w:val="right" w:pos="9000"/>
          <w:tab w:val="right" w:pos="9990"/>
          <w:tab w:val="right" w:pos="12600"/>
        </w:tabs>
        <w:jc w:val="both"/>
        <w:rPr>
          <w:rFonts w:asciiTheme="minorHAnsi" w:eastAsia="Arial Unicode MS" w:hAnsiTheme="minorHAnsi" w:cs="Arial Unicode MS"/>
          <w:color w:val="323E4F" w:themeColor="text2" w:themeShade="BF"/>
          <w:lang w:eastAsia="en-GB"/>
        </w:rPr>
      </w:pPr>
    </w:p>
    <w:p w14:paraId="5FD3FB23" w14:textId="77777777" w:rsidR="00A84619" w:rsidRPr="003A0CB2" w:rsidRDefault="00A84619" w:rsidP="00A84619">
      <w:pPr>
        <w:tabs>
          <w:tab w:val="right" w:pos="9000"/>
          <w:tab w:val="right" w:pos="9990"/>
          <w:tab w:val="right" w:pos="12600"/>
        </w:tabs>
        <w:jc w:val="both"/>
        <w:rPr>
          <w:rFonts w:asciiTheme="minorHAnsi" w:eastAsia="Arial Unicode MS" w:hAnsiTheme="minorHAnsi" w:cs="Arial Unicode MS"/>
          <w:color w:val="323E4F" w:themeColor="text2" w:themeShade="BF"/>
          <w:sz w:val="28"/>
          <w:szCs w:val="32"/>
          <w:u w:val="single"/>
          <w:lang w:eastAsia="en-GB"/>
        </w:rPr>
      </w:pPr>
      <w:r w:rsidRPr="003A0CB2">
        <w:rPr>
          <w:rFonts w:asciiTheme="minorHAnsi" w:eastAsia="Arial Unicode MS" w:hAnsiTheme="minorHAnsi" w:cs="Arial Unicode MS"/>
          <w:color w:val="323E4F" w:themeColor="text2" w:themeShade="BF"/>
          <w:sz w:val="28"/>
          <w:szCs w:val="32"/>
          <w:u w:val="single"/>
          <w:lang w:eastAsia="en-GB"/>
        </w:rPr>
        <w:t>Notes to the financial statements</w:t>
      </w:r>
    </w:p>
    <w:p w14:paraId="625647DA"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p>
    <w:p w14:paraId="230F63BE"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r w:rsidRPr="002B18EF">
        <w:rPr>
          <w:rFonts w:asciiTheme="minorHAnsi" w:eastAsia="Arial Unicode MS" w:hAnsiTheme="minorHAnsi" w:cs="Arial Unicode MS"/>
        </w:rPr>
        <w:t>The notes to the accounts provide further detail on material items within the core financial statements.</w:t>
      </w:r>
    </w:p>
    <w:p w14:paraId="207238EE"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p>
    <w:p w14:paraId="58FED22F" w14:textId="77777777" w:rsidR="00A84619" w:rsidRPr="003A0CB2" w:rsidRDefault="00A84619" w:rsidP="00A84619">
      <w:pPr>
        <w:tabs>
          <w:tab w:val="right" w:pos="9000"/>
          <w:tab w:val="right" w:pos="9990"/>
          <w:tab w:val="right" w:pos="12600"/>
        </w:tabs>
        <w:jc w:val="both"/>
        <w:rPr>
          <w:rFonts w:asciiTheme="minorHAnsi" w:eastAsia="Arial Unicode MS" w:hAnsiTheme="minorHAnsi" w:cs="Arial Unicode MS"/>
          <w:color w:val="323E4F" w:themeColor="text2" w:themeShade="BF"/>
          <w:sz w:val="28"/>
          <w:szCs w:val="32"/>
          <w:u w:val="single"/>
          <w:lang w:eastAsia="en-GB"/>
        </w:rPr>
      </w:pPr>
      <w:r w:rsidRPr="003A0CB2">
        <w:rPr>
          <w:rFonts w:asciiTheme="minorHAnsi" w:eastAsia="Arial Unicode MS" w:hAnsiTheme="minorHAnsi" w:cs="Arial Unicode MS"/>
          <w:color w:val="323E4F" w:themeColor="text2" w:themeShade="BF"/>
          <w:sz w:val="28"/>
          <w:szCs w:val="32"/>
          <w:u w:val="single"/>
          <w:lang w:eastAsia="en-GB"/>
        </w:rPr>
        <w:t xml:space="preserve">Group accounts </w:t>
      </w:r>
    </w:p>
    <w:p w14:paraId="42D2391B"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p>
    <w:p w14:paraId="15E58718"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r w:rsidRPr="002B18EF">
        <w:rPr>
          <w:rFonts w:asciiTheme="minorHAnsi" w:eastAsia="Arial Unicode MS" w:hAnsiTheme="minorHAnsi" w:cs="Arial Unicode MS"/>
        </w:rPr>
        <w:t>The group accounts show the full extent of the Council’s economic activities by reflecting the Council’s involvement with its group companies.</w:t>
      </w:r>
    </w:p>
    <w:p w14:paraId="217C65BC"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r w:rsidRPr="002B18EF">
        <w:rPr>
          <w:rFonts w:asciiTheme="minorHAnsi" w:eastAsia="Arial Unicode MS" w:hAnsiTheme="minorHAnsi" w:cs="Arial Unicode MS"/>
        </w:rPr>
        <w:t xml:space="preserve">  </w:t>
      </w:r>
    </w:p>
    <w:p w14:paraId="455DE975" w14:textId="77777777" w:rsidR="00934B80" w:rsidRDefault="00934B80" w:rsidP="00A84619">
      <w:pPr>
        <w:tabs>
          <w:tab w:val="right" w:pos="9000"/>
          <w:tab w:val="right" w:pos="9990"/>
          <w:tab w:val="right" w:pos="12600"/>
        </w:tabs>
        <w:jc w:val="both"/>
        <w:rPr>
          <w:rFonts w:asciiTheme="minorHAnsi" w:eastAsia="Arial Unicode MS" w:hAnsiTheme="minorHAnsi" w:cs="Arial Unicode MS"/>
          <w:color w:val="323E4F" w:themeColor="text2" w:themeShade="BF"/>
          <w:sz w:val="28"/>
          <w:szCs w:val="32"/>
          <w:u w:val="single"/>
          <w:lang w:eastAsia="en-GB"/>
        </w:rPr>
      </w:pPr>
    </w:p>
    <w:p w14:paraId="2D53EC79" w14:textId="77777777" w:rsidR="00EF0F0C" w:rsidRDefault="00EF0F0C" w:rsidP="00A84619">
      <w:pPr>
        <w:tabs>
          <w:tab w:val="right" w:pos="9000"/>
          <w:tab w:val="right" w:pos="9990"/>
          <w:tab w:val="right" w:pos="12600"/>
        </w:tabs>
        <w:jc w:val="both"/>
        <w:rPr>
          <w:rFonts w:asciiTheme="minorHAnsi" w:eastAsia="Arial Unicode MS" w:hAnsiTheme="minorHAnsi" w:cs="Arial Unicode MS"/>
          <w:color w:val="323E4F" w:themeColor="text2" w:themeShade="BF"/>
          <w:sz w:val="28"/>
          <w:szCs w:val="32"/>
          <w:u w:val="single"/>
          <w:lang w:eastAsia="en-GB"/>
        </w:rPr>
      </w:pPr>
    </w:p>
    <w:p w14:paraId="3C5791BF" w14:textId="77777777" w:rsidR="00A84619" w:rsidRPr="003A0CB2" w:rsidRDefault="00A84619" w:rsidP="00A84619">
      <w:pPr>
        <w:tabs>
          <w:tab w:val="right" w:pos="9000"/>
          <w:tab w:val="right" w:pos="9990"/>
          <w:tab w:val="right" w:pos="12600"/>
        </w:tabs>
        <w:jc w:val="both"/>
        <w:rPr>
          <w:rFonts w:asciiTheme="minorHAnsi" w:eastAsia="Arial Unicode MS" w:hAnsiTheme="minorHAnsi" w:cs="Arial Unicode MS"/>
          <w:color w:val="323E4F" w:themeColor="text2" w:themeShade="BF"/>
          <w:sz w:val="28"/>
          <w:szCs w:val="32"/>
          <w:u w:val="single"/>
          <w:lang w:eastAsia="en-GB"/>
        </w:rPr>
      </w:pPr>
      <w:r w:rsidRPr="003A0CB2">
        <w:rPr>
          <w:rFonts w:asciiTheme="minorHAnsi" w:eastAsia="Arial Unicode MS" w:hAnsiTheme="minorHAnsi" w:cs="Arial Unicode MS"/>
          <w:color w:val="323E4F" w:themeColor="text2" w:themeShade="BF"/>
          <w:sz w:val="28"/>
          <w:szCs w:val="32"/>
          <w:u w:val="single"/>
          <w:lang w:eastAsia="en-GB"/>
        </w:rPr>
        <w:t>Pension fund accounts</w:t>
      </w:r>
    </w:p>
    <w:p w14:paraId="067F2BED"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p>
    <w:p w14:paraId="57C4C6EA"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r w:rsidRPr="002B18EF">
        <w:rPr>
          <w:rFonts w:asciiTheme="minorHAnsi" w:eastAsia="Arial Unicode MS" w:hAnsiTheme="minorHAnsi" w:cs="Arial Unicode MS"/>
        </w:rPr>
        <w:t xml:space="preserve">The pension fund accounts provide a summary of pension fund performance over the year and the net assets of the pension fund at the end of the year.  </w:t>
      </w:r>
    </w:p>
    <w:p w14:paraId="330FD21B"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p>
    <w:p w14:paraId="00FC1A26" w14:textId="77777777" w:rsidR="00A84619" w:rsidRPr="003A0CB2" w:rsidRDefault="00A84619" w:rsidP="00A84619">
      <w:pPr>
        <w:tabs>
          <w:tab w:val="right" w:pos="9000"/>
          <w:tab w:val="right" w:pos="9990"/>
          <w:tab w:val="right" w:pos="12600"/>
        </w:tabs>
        <w:jc w:val="both"/>
        <w:rPr>
          <w:rFonts w:asciiTheme="minorHAnsi" w:eastAsia="Arial Unicode MS" w:hAnsiTheme="minorHAnsi" w:cs="Arial Unicode MS"/>
          <w:color w:val="323E4F" w:themeColor="text2" w:themeShade="BF"/>
          <w:sz w:val="28"/>
          <w:szCs w:val="32"/>
          <w:u w:val="single"/>
          <w:lang w:eastAsia="en-GB"/>
        </w:rPr>
      </w:pPr>
      <w:r w:rsidRPr="003A0CB2">
        <w:rPr>
          <w:rFonts w:asciiTheme="minorHAnsi" w:eastAsia="Arial Unicode MS" w:hAnsiTheme="minorHAnsi" w:cs="Arial Unicode MS"/>
          <w:color w:val="323E4F" w:themeColor="text2" w:themeShade="BF"/>
          <w:sz w:val="28"/>
          <w:szCs w:val="32"/>
          <w:u w:val="single"/>
          <w:lang w:eastAsia="en-GB"/>
        </w:rPr>
        <w:t>Annual governance statement</w:t>
      </w:r>
    </w:p>
    <w:p w14:paraId="6283CA17" w14:textId="77777777" w:rsidR="00A84619" w:rsidRPr="002B18EF" w:rsidRDefault="00A84619" w:rsidP="00A84619">
      <w:pPr>
        <w:tabs>
          <w:tab w:val="right" w:pos="9000"/>
          <w:tab w:val="right" w:pos="9990"/>
          <w:tab w:val="right" w:pos="12600"/>
        </w:tabs>
        <w:jc w:val="both"/>
        <w:rPr>
          <w:rFonts w:asciiTheme="minorHAnsi" w:eastAsia="Arial Unicode MS" w:hAnsiTheme="minorHAnsi" w:cs="Arial Unicode MS"/>
        </w:rPr>
      </w:pPr>
    </w:p>
    <w:p w14:paraId="5EE18231" w14:textId="77777777" w:rsidR="00203614" w:rsidRDefault="00A84619" w:rsidP="00A84619">
      <w:pPr>
        <w:tabs>
          <w:tab w:val="right" w:pos="9000"/>
          <w:tab w:val="right" w:pos="9990"/>
          <w:tab w:val="right" w:pos="12600"/>
        </w:tabs>
        <w:jc w:val="both"/>
        <w:rPr>
          <w:rFonts w:asciiTheme="minorHAnsi" w:eastAsia="Arial Unicode MS" w:hAnsiTheme="minorHAnsi" w:cs="Arial Unicode MS"/>
        </w:rPr>
        <w:sectPr w:rsidR="00203614" w:rsidSect="00810626">
          <w:type w:val="continuous"/>
          <w:pgSz w:w="16834" w:h="11909" w:orient="landscape" w:code="9"/>
          <w:pgMar w:top="720" w:right="720" w:bottom="720" w:left="720" w:header="567" w:footer="567" w:gutter="0"/>
          <w:cols w:num="2" w:space="720"/>
          <w:docGrid w:linePitch="326"/>
        </w:sectPr>
      </w:pPr>
      <w:r w:rsidRPr="002B18EF">
        <w:rPr>
          <w:rFonts w:asciiTheme="minorHAnsi" w:eastAsia="Arial Unicode MS" w:hAnsiTheme="minorHAnsi" w:cs="Arial Unicode MS"/>
        </w:rPr>
        <w:t>The annual governance statement sets out the governance structures of the Council and its key internal controls.</w:t>
      </w:r>
    </w:p>
    <w:p w14:paraId="04E9D128" w14:textId="3FD73786" w:rsidR="006C4604" w:rsidRPr="002B18EF" w:rsidRDefault="006C4604" w:rsidP="006C4604">
      <w:pPr>
        <w:tabs>
          <w:tab w:val="left" w:pos="540"/>
        </w:tabs>
        <w:rPr>
          <w:rFonts w:asciiTheme="minorHAnsi" w:eastAsia="Arial Unicode MS" w:hAnsiTheme="minorHAnsi" w:cs="Arial Unicode MS"/>
        </w:rPr>
      </w:pPr>
      <w:r w:rsidRPr="002B18EF">
        <w:rPr>
          <w:rFonts w:asciiTheme="minorHAnsi" w:eastAsia="Arial Unicode MS" w:hAnsiTheme="minorHAnsi" w:cs="Arial Unicode MS"/>
        </w:rPr>
        <w:t>This statement defines the responsibilities of the Council and the Chief Financial Officer in respect of the Council’s financial affairs.</w:t>
      </w:r>
    </w:p>
    <w:p w14:paraId="19099B1D" w14:textId="77777777" w:rsidR="006C4604" w:rsidRPr="002B18EF" w:rsidRDefault="006C4604" w:rsidP="006C4604">
      <w:pPr>
        <w:tabs>
          <w:tab w:val="left" w:pos="540"/>
        </w:tabs>
        <w:rPr>
          <w:rFonts w:asciiTheme="minorHAnsi" w:eastAsia="Arial Unicode MS" w:hAnsiTheme="minorHAnsi" w:cs="Arial Unicode MS"/>
          <w:b/>
        </w:rPr>
      </w:pPr>
    </w:p>
    <w:p w14:paraId="20906820" w14:textId="77777777" w:rsidR="006C4604" w:rsidRPr="00B31C66" w:rsidRDefault="006C4604" w:rsidP="00395F58">
      <w:pPr>
        <w:tabs>
          <w:tab w:val="left" w:pos="540"/>
        </w:tabs>
        <w:rPr>
          <w:rFonts w:asciiTheme="minorHAnsi" w:eastAsia="Arial Unicode MS" w:hAnsiTheme="minorHAnsi" w:cs="Arial Unicode MS"/>
          <w:color w:val="323E4F" w:themeColor="text2" w:themeShade="BF"/>
          <w:sz w:val="32"/>
          <w:szCs w:val="32"/>
          <w:lang w:eastAsia="en-GB"/>
        </w:rPr>
      </w:pPr>
      <w:r w:rsidRPr="00B31C66">
        <w:rPr>
          <w:rFonts w:asciiTheme="minorHAnsi" w:eastAsia="Arial Unicode MS" w:hAnsiTheme="minorHAnsi" w:cs="Arial Unicode MS"/>
          <w:color w:val="323E4F" w:themeColor="text2" w:themeShade="BF"/>
          <w:sz w:val="32"/>
          <w:szCs w:val="32"/>
          <w:lang w:eastAsia="en-GB"/>
        </w:rPr>
        <w:t>The Council’s responsibilities</w:t>
      </w:r>
    </w:p>
    <w:p w14:paraId="7A1DD658" w14:textId="77777777" w:rsidR="00395F58" w:rsidRPr="002B18EF" w:rsidRDefault="00395F58" w:rsidP="00395F58">
      <w:pPr>
        <w:tabs>
          <w:tab w:val="left" w:pos="540"/>
        </w:tabs>
        <w:rPr>
          <w:rFonts w:asciiTheme="minorHAnsi" w:eastAsia="Arial Unicode MS" w:hAnsiTheme="minorHAnsi" w:cs="Arial Unicode MS"/>
          <w:color w:val="323E4F" w:themeColor="text2" w:themeShade="BF"/>
        </w:rPr>
      </w:pPr>
    </w:p>
    <w:p w14:paraId="52BC9C18" w14:textId="77777777" w:rsidR="006C4604" w:rsidRPr="002B18EF" w:rsidRDefault="006C4604" w:rsidP="00A42FD8">
      <w:pPr>
        <w:tabs>
          <w:tab w:val="left" w:pos="540"/>
        </w:tabs>
        <w:spacing w:after="120"/>
        <w:jc w:val="both"/>
        <w:rPr>
          <w:rFonts w:asciiTheme="minorHAnsi" w:eastAsia="Arial Unicode MS" w:hAnsiTheme="minorHAnsi" w:cs="Arial Unicode MS"/>
        </w:rPr>
      </w:pPr>
      <w:r w:rsidRPr="002B18EF">
        <w:rPr>
          <w:rFonts w:asciiTheme="minorHAnsi" w:eastAsia="Arial Unicode MS" w:hAnsiTheme="minorHAnsi" w:cs="Arial Unicode MS"/>
        </w:rPr>
        <w:t>The Council is required to:</w:t>
      </w:r>
    </w:p>
    <w:p w14:paraId="28BD2E25" w14:textId="6B4656DF" w:rsidR="006C4604" w:rsidRPr="002B18EF" w:rsidRDefault="00BA323E" w:rsidP="006C47BE">
      <w:pPr>
        <w:numPr>
          <w:ilvl w:val="0"/>
          <w:numId w:val="2"/>
        </w:numPr>
        <w:tabs>
          <w:tab w:val="clear" w:pos="1440"/>
          <w:tab w:val="num" w:pos="900"/>
        </w:tabs>
        <w:ind w:left="896" w:hanging="357"/>
        <w:jc w:val="both"/>
        <w:rPr>
          <w:rFonts w:asciiTheme="minorHAnsi" w:eastAsia="Arial Unicode MS" w:hAnsiTheme="minorHAnsi" w:cs="Arial Unicode MS"/>
        </w:rPr>
      </w:pPr>
      <w:r w:rsidRPr="002B18EF">
        <w:rPr>
          <w:rFonts w:asciiTheme="minorHAnsi" w:eastAsia="Arial Unicode MS" w:hAnsiTheme="minorHAnsi" w:cs="Arial Unicode MS"/>
        </w:rPr>
        <w:t>Make</w:t>
      </w:r>
      <w:r w:rsidR="006C4604" w:rsidRPr="002B18EF">
        <w:rPr>
          <w:rFonts w:asciiTheme="minorHAnsi" w:eastAsia="Arial Unicode MS" w:hAnsiTheme="minorHAnsi" w:cs="Arial Unicode MS"/>
        </w:rPr>
        <w:t xml:space="preserve"> arrangements for the proper administration of its financial affairs and to secure that one of its officers has the responsibility for the administration of those affairs</w:t>
      </w:r>
      <w:r w:rsidR="00407E34" w:rsidRPr="002B18EF">
        <w:rPr>
          <w:rFonts w:asciiTheme="minorHAnsi" w:eastAsia="Arial Unicode MS" w:hAnsiTheme="minorHAnsi" w:cs="Arial Unicode MS"/>
        </w:rPr>
        <w:t xml:space="preserve"> under Section 151 of the Local Government Act 1972</w:t>
      </w:r>
      <w:r w:rsidR="006C4604" w:rsidRPr="002B18EF">
        <w:rPr>
          <w:rFonts w:asciiTheme="minorHAnsi" w:eastAsia="Arial Unicode MS" w:hAnsiTheme="minorHAnsi" w:cs="Arial Unicode MS"/>
        </w:rPr>
        <w:t>.  In this Council, that officer is the</w:t>
      </w:r>
      <w:r w:rsidR="00407E34" w:rsidRPr="002B18EF">
        <w:rPr>
          <w:rFonts w:asciiTheme="minorHAnsi" w:eastAsia="Arial Unicode MS" w:hAnsiTheme="minorHAnsi" w:cs="Arial Unicode MS"/>
        </w:rPr>
        <w:t xml:space="preserve"> </w:t>
      </w:r>
      <w:r w:rsidR="005330CB">
        <w:rPr>
          <w:rFonts w:asciiTheme="minorHAnsi" w:eastAsia="Arial Unicode MS" w:hAnsiTheme="minorHAnsi" w:cs="Arial Unicode MS"/>
        </w:rPr>
        <w:t xml:space="preserve">Chief Executive and </w:t>
      </w:r>
      <w:r w:rsidR="00407E34" w:rsidRPr="002B18EF">
        <w:rPr>
          <w:rFonts w:asciiTheme="minorHAnsi" w:eastAsia="Arial Unicode MS" w:hAnsiTheme="minorHAnsi" w:cs="Arial Unicode MS"/>
        </w:rPr>
        <w:t>Director of Resources</w:t>
      </w:r>
      <w:r w:rsidR="00CF5E77" w:rsidRPr="002B18EF">
        <w:rPr>
          <w:rFonts w:asciiTheme="minorHAnsi" w:eastAsia="Arial Unicode MS" w:hAnsiTheme="minorHAnsi" w:cs="Arial Unicode MS"/>
        </w:rPr>
        <w:t>;</w:t>
      </w:r>
    </w:p>
    <w:p w14:paraId="7CA00AB8" w14:textId="657A5EFC" w:rsidR="006C4604" w:rsidRPr="002B18EF" w:rsidRDefault="005330CB" w:rsidP="006C47BE">
      <w:pPr>
        <w:numPr>
          <w:ilvl w:val="0"/>
          <w:numId w:val="3"/>
        </w:numPr>
        <w:tabs>
          <w:tab w:val="clear" w:pos="1440"/>
          <w:tab w:val="num" w:pos="900"/>
        </w:tabs>
        <w:ind w:left="900"/>
        <w:jc w:val="both"/>
        <w:rPr>
          <w:rFonts w:asciiTheme="minorHAnsi" w:eastAsia="Arial Unicode MS" w:hAnsiTheme="minorHAnsi" w:cs="Arial Unicode MS"/>
        </w:rPr>
      </w:pPr>
      <w:r>
        <w:rPr>
          <w:rFonts w:asciiTheme="minorHAnsi" w:eastAsia="Arial Unicode MS" w:hAnsiTheme="minorHAnsi" w:cs="Arial Unicode MS"/>
        </w:rPr>
        <w:t>M</w:t>
      </w:r>
      <w:r w:rsidR="006C4604" w:rsidRPr="002B18EF">
        <w:rPr>
          <w:rFonts w:asciiTheme="minorHAnsi" w:eastAsia="Arial Unicode MS" w:hAnsiTheme="minorHAnsi" w:cs="Arial Unicode MS"/>
        </w:rPr>
        <w:t>anage its affairs to secure economic, efficient and effective use of res</w:t>
      </w:r>
      <w:r w:rsidR="00CF5E77" w:rsidRPr="002B18EF">
        <w:rPr>
          <w:rFonts w:asciiTheme="minorHAnsi" w:eastAsia="Arial Unicode MS" w:hAnsiTheme="minorHAnsi" w:cs="Arial Unicode MS"/>
        </w:rPr>
        <w:t>ources and safeguard its assets;</w:t>
      </w:r>
    </w:p>
    <w:p w14:paraId="22C82769" w14:textId="5E7C9378" w:rsidR="006C4604" w:rsidRPr="002B18EF" w:rsidRDefault="00BA323E" w:rsidP="00CF5E77">
      <w:pPr>
        <w:numPr>
          <w:ilvl w:val="0"/>
          <w:numId w:val="3"/>
        </w:numPr>
        <w:tabs>
          <w:tab w:val="clear" w:pos="1440"/>
          <w:tab w:val="left" w:pos="567"/>
          <w:tab w:val="num" w:pos="900"/>
        </w:tabs>
        <w:ind w:left="900"/>
        <w:jc w:val="both"/>
        <w:rPr>
          <w:rFonts w:asciiTheme="minorHAnsi" w:eastAsia="Arial Unicode MS" w:hAnsiTheme="minorHAnsi" w:cs="Arial Unicode MS"/>
        </w:rPr>
      </w:pPr>
      <w:r w:rsidRPr="002B18EF">
        <w:rPr>
          <w:rFonts w:asciiTheme="minorHAnsi" w:eastAsia="Arial Unicode MS" w:hAnsiTheme="minorHAnsi" w:cs="Arial Unicode MS"/>
        </w:rPr>
        <w:t>Approve</w:t>
      </w:r>
      <w:r w:rsidR="006C4604" w:rsidRPr="002B18EF">
        <w:rPr>
          <w:rFonts w:asciiTheme="minorHAnsi" w:eastAsia="Arial Unicode MS" w:hAnsiTheme="minorHAnsi" w:cs="Arial Unicode MS"/>
        </w:rPr>
        <w:t xml:space="preserve"> the Statement of Accounts.</w:t>
      </w:r>
    </w:p>
    <w:p w14:paraId="739CB6A4" w14:textId="77777777" w:rsidR="006C4604" w:rsidRPr="002B18EF" w:rsidRDefault="006C4604" w:rsidP="00CF5E77">
      <w:pPr>
        <w:jc w:val="both"/>
        <w:rPr>
          <w:rFonts w:asciiTheme="minorHAnsi" w:eastAsia="Arial Unicode MS" w:hAnsiTheme="minorHAnsi" w:cs="Arial Unicode MS"/>
        </w:rPr>
      </w:pPr>
    </w:p>
    <w:p w14:paraId="5E17A710" w14:textId="77777777" w:rsidR="006C4604" w:rsidRPr="00B31C66" w:rsidRDefault="006C4604" w:rsidP="00395F58">
      <w:pPr>
        <w:tabs>
          <w:tab w:val="left" w:pos="540"/>
        </w:tabs>
        <w:rPr>
          <w:rFonts w:asciiTheme="minorHAnsi" w:eastAsia="Arial Unicode MS" w:hAnsiTheme="minorHAnsi" w:cs="Arial Unicode MS"/>
          <w:color w:val="323E4F" w:themeColor="text2" w:themeShade="BF"/>
          <w:sz w:val="32"/>
          <w:szCs w:val="32"/>
          <w:lang w:eastAsia="en-GB"/>
        </w:rPr>
      </w:pPr>
      <w:r w:rsidRPr="00B31C66">
        <w:rPr>
          <w:rFonts w:asciiTheme="minorHAnsi" w:eastAsia="Arial Unicode MS" w:hAnsiTheme="minorHAnsi" w:cs="Arial Unicode MS"/>
          <w:color w:val="323E4F" w:themeColor="text2" w:themeShade="BF"/>
          <w:sz w:val="32"/>
          <w:szCs w:val="32"/>
          <w:lang w:eastAsia="en-GB"/>
        </w:rPr>
        <w:t xml:space="preserve">The </w:t>
      </w:r>
      <w:r w:rsidR="003E4112" w:rsidRPr="00B31C66">
        <w:rPr>
          <w:rFonts w:asciiTheme="minorHAnsi" w:eastAsia="Arial Unicode MS" w:hAnsiTheme="minorHAnsi" w:cs="Arial Unicode MS"/>
          <w:color w:val="323E4F" w:themeColor="text2" w:themeShade="BF"/>
          <w:sz w:val="32"/>
          <w:szCs w:val="32"/>
          <w:lang w:eastAsia="en-GB"/>
        </w:rPr>
        <w:t>Section 151 Officer</w:t>
      </w:r>
      <w:r w:rsidRPr="00B31C66">
        <w:rPr>
          <w:rFonts w:asciiTheme="minorHAnsi" w:eastAsia="Arial Unicode MS" w:hAnsiTheme="minorHAnsi" w:cs="Arial Unicode MS"/>
          <w:color w:val="323E4F" w:themeColor="text2" w:themeShade="BF"/>
          <w:sz w:val="32"/>
          <w:szCs w:val="32"/>
          <w:lang w:eastAsia="en-GB"/>
        </w:rPr>
        <w:t>’s responsibilities</w:t>
      </w:r>
    </w:p>
    <w:p w14:paraId="55782AD8" w14:textId="77777777" w:rsidR="00395F58" w:rsidRPr="002B18EF" w:rsidRDefault="00395F58" w:rsidP="00395F58">
      <w:pPr>
        <w:tabs>
          <w:tab w:val="left" w:pos="540"/>
        </w:tabs>
        <w:rPr>
          <w:rFonts w:asciiTheme="minorHAnsi" w:eastAsia="Arial Unicode MS" w:hAnsiTheme="minorHAnsi" w:cs="Arial Unicode MS"/>
          <w:color w:val="323E4F" w:themeColor="text2" w:themeShade="BF"/>
        </w:rPr>
      </w:pPr>
    </w:p>
    <w:p w14:paraId="2792A48B" w14:textId="77777777" w:rsidR="006C4604" w:rsidRPr="002B18EF" w:rsidRDefault="006C4604" w:rsidP="006C4604">
      <w:pPr>
        <w:pStyle w:val="BodyText"/>
        <w:spacing w:after="0"/>
        <w:jc w:val="both"/>
        <w:rPr>
          <w:rFonts w:asciiTheme="minorHAnsi" w:eastAsia="Arial Unicode MS" w:hAnsiTheme="minorHAnsi" w:cs="Arial Unicode MS"/>
        </w:rPr>
      </w:pPr>
      <w:r w:rsidRPr="002B18EF">
        <w:rPr>
          <w:rFonts w:asciiTheme="minorHAnsi" w:eastAsia="Arial Unicode MS" w:hAnsiTheme="minorHAnsi" w:cs="Arial Unicode MS"/>
        </w:rPr>
        <w:t xml:space="preserve">The </w:t>
      </w:r>
      <w:r w:rsidR="003E4112" w:rsidRPr="002B18EF">
        <w:rPr>
          <w:rFonts w:asciiTheme="minorHAnsi" w:eastAsia="Arial Unicode MS" w:hAnsiTheme="minorHAnsi" w:cs="Arial Unicode MS"/>
        </w:rPr>
        <w:t>Section 151 Officer</w:t>
      </w:r>
      <w:r w:rsidRPr="002B18EF">
        <w:rPr>
          <w:rFonts w:asciiTheme="minorHAnsi" w:eastAsia="Arial Unicode MS" w:hAnsiTheme="minorHAnsi" w:cs="Arial Unicode MS"/>
        </w:rPr>
        <w:t xml:space="preserve"> is responsible for the preparation of the Council’s Statement of Accounts in accordance with proper practices as set out in the Chartered Institute of Public Finance and Accountancy (CIPFA)</w:t>
      </w:r>
      <w:r w:rsidRPr="002B18EF">
        <w:rPr>
          <w:rFonts w:asciiTheme="minorHAnsi" w:eastAsia="Arial Unicode MS" w:hAnsiTheme="minorHAnsi" w:cs="Arial Unicode MS"/>
          <w:i/>
        </w:rPr>
        <w:t xml:space="preserve"> </w:t>
      </w:r>
      <w:r w:rsidRPr="002B18EF">
        <w:rPr>
          <w:rFonts w:asciiTheme="minorHAnsi" w:eastAsia="Arial Unicode MS" w:hAnsiTheme="minorHAnsi" w:cs="Arial Unicode MS"/>
        </w:rPr>
        <w:t>Code of Practice on Local Authority Accounting in the United Kingdom (the Code).</w:t>
      </w:r>
      <w:r w:rsidR="003E4112" w:rsidRPr="002B18EF">
        <w:rPr>
          <w:rFonts w:asciiTheme="minorHAnsi" w:eastAsia="Arial Unicode MS" w:hAnsiTheme="minorHAnsi" w:cs="Arial Unicode MS"/>
        </w:rPr>
        <w:t xml:space="preserve">  </w:t>
      </w:r>
    </w:p>
    <w:p w14:paraId="3FBF2783" w14:textId="77777777" w:rsidR="006C4604" w:rsidRPr="002B18EF" w:rsidRDefault="006C4604" w:rsidP="006C4604">
      <w:pPr>
        <w:pStyle w:val="BodyText"/>
        <w:spacing w:after="0"/>
        <w:jc w:val="both"/>
        <w:rPr>
          <w:rFonts w:asciiTheme="minorHAnsi" w:eastAsia="Arial Unicode MS" w:hAnsiTheme="minorHAnsi" w:cs="Arial Unicode MS"/>
        </w:rPr>
      </w:pPr>
    </w:p>
    <w:p w14:paraId="235B9D37" w14:textId="77777777" w:rsidR="006C4604" w:rsidRPr="002B18EF" w:rsidRDefault="006C4604" w:rsidP="00A42FD8">
      <w:pPr>
        <w:tabs>
          <w:tab w:val="left" w:pos="540"/>
        </w:tabs>
        <w:spacing w:after="120"/>
        <w:jc w:val="both"/>
        <w:rPr>
          <w:rFonts w:asciiTheme="minorHAnsi" w:eastAsia="Arial Unicode MS" w:hAnsiTheme="minorHAnsi" w:cs="Arial Unicode MS"/>
          <w:b/>
          <w:bCs/>
        </w:rPr>
      </w:pPr>
      <w:r w:rsidRPr="002B18EF">
        <w:rPr>
          <w:rFonts w:asciiTheme="minorHAnsi" w:eastAsia="Arial Unicode MS" w:hAnsiTheme="minorHAnsi" w:cs="Arial Unicode MS"/>
        </w:rPr>
        <w:t xml:space="preserve">In preparing this Statement of Accounts, the </w:t>
      </w:r>
      <w:r w:rsidR="003E4112" w:rsidRPr="002B18EF">
        <w:rPr>
          <w:rFonts w:asciiTheme="minorHAnsi" w:eastAsia="Arial Unicode MS" w:hAnsiTheme="minorHAnsi" w:cs="Arial Unicode MS"/>
        </w:rPr>
        <w:t>Section 151 Officer</w:t>
      </w:r>
      <w:r w:rsidRPr="002B18EF">
        <w:rPr>
          <w:rFonts w:asciiTheme="minorHAnsi" w:eastAsia="Arial Unicode MS" w:hAnsiTheme="minorHAnsi" w:cs="Arial Unicode MS"/>
        </w:rPr>
        <w:t xml:space="preserve"> has:</w:t>
      </w:r>
    </w:p>
    <w:p w14:paraId="0CAB0B8B" w14:textId="29B33732" w:rsidR="006C4604" w:rsidRPr="002B18EF" w:rsidRDefault="005330CB" w:rsidP="006C47BE">
      <w:pPr>
        <w:numPr>
          <w:ilvl w:val="0"/>
          <w:numId w:val="1"/>
        </w:numPr>
        <w:ind w:left="896" w:hanging="357"/>
        <w:jc w:val="both"/>
        <w:rPr>
          <w:rFonts w:asciiTheme="minorHAnsi" w:eastAsia="Arial Unicode MS" w:hAnsiTheme="minorHAnsi" w:cs="Arial Unicode MS"/>
        </w:rPr>
      </w:pPr>
      <w:r>
        <w:rPr>
          <w:rFonts w:asciiTheme="minorHAnsi" w:eastAsia="Arial Unicode MS" w:hAnsiTheme="minorHAnsi" w:cs="Arial Unicode MS"/>
        </w:rPr>
        <w:t>S</w:t>
      </w:r>
      <w:r w:rsidR="006C4604" w:rsidRPr="002B18EF">
        <w:rPr>
          <w:rFonts w:asciiTheme="minorHAnsi" w:eastAsia="Arial Unicode MS" w:hAnsiTheme="minorHAnsi" w:cs="Arial Unicode MS"/>
        </w:rPr>
        <w:t>elected suitable accounting policies and</w:t>
      </w:r>
      <w:r w:rsidR="00CF5E77" w:rsidRPr="002B18EF">
        <w:rPr>
          <w:rFonts w:asciiTheme="minorHAnsi" w:eastAsia="Arial Unicode MS" w:hAnsiTheme="minorHAnsi" w:cs="Arial Unicode MS"/>
        </w:rPr>
        <w:t xml:space="preserve"> then applied them consistently;</w:t>
      </w:r>
    </w:p>
    <w:p w14:paraId="18E68EB1" w14:textId="085CF262" w:rsidR="006C4604" w:rsidRPr="002B18EF" w:rsidRDefault="005330CB" w:rsidP="006C47BE">
      <w:pPr>
        <w:numPr>
          <w:ilvl w:val="0"/>
          <w:numId w:val="1"/>
        </w:numPr>
        <w:ind w:left="896" w:hanging="357"/>
        <w:jc w:val="both"/>
        <w:rPr>
          <w:rFonts w:asciiTheme="minorHAnsi" w:eastAsia="Arial Unicode MS" w:hAnsiTheme="minorHAnsi" w:cs="Arial Unicode MS"/>
        </w:rPr>
      </w:pPr>
      <w:r>
        <w:rPr>
          <w:rFonts w:asciiTheme="minorHAnsi" w:eastAsia="Arial Unicode MS" w:hAnsiTheme="minorHAnsi" w:cs="Arial Unicode MS"/>
        </w:rPr>
        <w:t>M</w:t>
      </w:r>
      <w:r w:rsidR="006C4604" w:rsidRPr="002B18EF">
        <w:rPr>
          <w:rFonts w:asciiTheme="minorHAnsi" w:eastAsia="Arial Unicode MS" w:hAnsiTheme="minorHAnsi" w:cs="Arial Unicode MS"/>
        </w:rPr>
        <w:t>ade judgements and estimates t</w:t>
      </w:r>
      <w:r w:rsidR="00CF5E77" w:rsidRPr="002B18EF">
        <w:rPr>
          <w:rFonts w:asciiTheme="minorHAnsi" w:eastAsia="Arial Unicode MS" w:hAnsiTheme="minorHAnsi" w:cs="Arial Unicode MS"/>
        </w:rPr>
        <w:t>hat were reasonable and prudent;</w:t>
      </w:r>
    </w:p>
    <w:p w14:paraId="5FFCE2CF" w14:textId="62C7823D" w:rsidR="006C4604" w:rsidRPr="002B18EF" w:rsidRDefault="00BA323E" w:rsidP="00CF5E77">
      <w:pPr>
        <w:numPr>
          <w:ilvl w:val="0"/>
          <w:numId w:val="1"/>
        </w:numPr>
        <w:ind w:left="900" w:hanging="360"/>
        <w:jc w:val="both"/>
        <w:rPr>
          <w:rFonts w:asciiTheme="minorHAnsi" w:eastAsia="Arial Unicode MS" w:hAnsiTheme="minorHAnsi" w:cs="Arial Unicode MS"/>
        </w:rPr>
      </w:pPr>
      <w:r w:rsidRPr="002B18EF">
        <w:rPr>
          <w:rFonts w:asciiTheme="minorHAnsi" w:eastAsia="Arial Unicode MS" w:hAnsiTheme="minorHAnsi" w:cs="Arial Unicode MS"/>
        </w:rPr>
        <w:t>Complied</w:t>
      </w:r>
      <w:r w:rsidR="006C4604" w:rsidRPr="002B18EF">
        <w:rPr>
          <w:rFonts w:asciiTheme="minorHAnsi" w:eastAsia="Arial Unicode MS" w:hAnsiTheme="minorHAnsi" w:cs="Arial Unicode MS"/>
        </w:rPr>
        <w:t xml:space="preserve"> with the local authority Code.</w:t>
      </w:r>
    </w:p>
    <w:p w14:paraId="0395F61F" w14:textId="77777777" w:rsidR="006C4604" w:rsidRDefault="006C4604" w:rsidP="00CF5E77">
      <w:pPr>
        <w:jc w:val="both"/>
        <w:rPr>
          <w:rFonts w:asciiTheme="minorHAnsi" w:eastAsia="Arial Unicode MS" w:hAnsiTheme="minorHAnsi" w:cs="Arial Unicode MS"/>
        </w:rPr>
      </w:pPr>
    </w:p>
    <w:p w14:paraId="3C70E21F" w14:textId="77777777" w:rsidR="004A6B1B" w:rsidRDefault="004A6B1B" w:rsidP="00CF5E77">
      <w:pPr>
        <w:jc w:val="both"/>
        <w:rPr>
          <w:rFonts w:asciiTheme="minorHAnsi" w:eastAsia="Arial Unicode MS" w:hAnsiTheme="minorHAnsi" w:cs="Arial Unicode MS"/>
        </w:rPr>
      </w:pPr>
    </w:p>
    <w:p w14:paraId="2B0FAB5A" w14:textId="77777777" w:rsidR="006C4604" w:rsidRPr="002B18EF" w:rsidRDefault="006C4604" w:rsidP="00A42FD8">
      <w:pPr>
        <w:tabs>
          <w:tab w:val="left" w:pos="540"/>
        </w:tabs>
        <w:spacing w:after="120"/>
        <w:jc w:val="both"/>
        <w:rPr>
          <w:rFonts w:asciiTheme="minorHAnsi" w:eastAsia="Arial Unicode MS" w:hAnsiTheme="minorHAnsi" w:cs="Arial Unicode MS"/>
        </w:rPr>
      </w:pPr>
      <w:r w:rsidRPr="002B18EF">
        <w:rPr>
          <w:rFonts w:asciiTheme="minorHAnsi" w:eastAsia="Arial Unicode MS" w:hAnsiTheme="minorHAnsi" w:cs="Arial Unicode MS"/>
        </w:rPr>
        <w:t xml:space="preserve">The </w:t>
      </w:r>
      <w:r w:rsidR="003E4112" w:rsidRPr="002B18EF">
        <w:rPr>
          <w:rFonts w:asciiTheme="minorHAnsi" w:eastAsia="Arial Unicode MS" w:hAnsiTheme="minorHAnsi" w:cs="Arial Unicode MS"/>
        </w:rPr>
        <w:t>Section 151 Officer</w:t>
      </w:r>
      <w:r w:rsidRPr="002B18EF">
        <w:rPr>
          <w:rFonts w:asciiTheme="minorHAnsi" w:eastAsia="Arial Unicode MS" w:hAnsiTheme="minorHAnsi" w:cs="Arial Unicode MS"/>
        </w:rPr>
        <w:t xml:space="preserve"> has also:</w:t>
      </w:r>
    </w:p>
    <w:p w14:paraId="132D55FE" w14:textId="2CDC9F26" w:rsidR="006C4604" w:rsidRPr="002B18EF" w:rsidRDefault="005330CB" w:rsidP="006C47BE">
      <w:pPr>
        <w:numPr>
          <w:ilvl w:val="0"/>
          <w:numId w:val="1"/>
        </w:numPr>
        <w:tabs>
          <w:tab w:val="right" w:pos="12900"/>
        </w:tabs>
        <w:ind w:left="896" w:hanging="357"/>
        <w:jc w:val="both"/>
        <w:rPr>
          <w:rFonts w:asciiTheme="minorHAnsi" w:eastAsia="Arial Unicode MS" w:hAnsiTheme="minorHAnsi" w:cs="Arial Unicode MS"/>
        </w:rPr>
      </w:pPr>
      <w:r>
        <w:rPr>
          <w:rFonts w:asciiTheme="minorHAnsi" w:eastAsia="Arial Unicode MS" w:hAnsiTheme="minorHAnsi" w:cs="Arial Unicode MS"/>
        </w:rPr>
        <w:t>K</w:t>
      </w:r>
      <w:r w:rsidR="006C4604" w:rsidRPr="002B18EF">
        <w:rPr>
          <w:rFonts w:asciiTheme="minorHAnsi" w:eastAsia="Arial Unicode MS" w:hAnsiTheme="minorHAnsi" w:cs="Arial Unicode MS"/>
        </w:rPr>
        <w:t>ept proper accountin</w:t>
      </w:r>
      <w:r w:rsidR="00CF5E77" w:rsidRPr="002B18EF">
        <w:rPr>
          <w:rFonts w:asciiTheme="minorHAnsi" w:eastAsia="Arial Unicode MS" w:hAnsiTheme="minorHAnsi" w:cs="Arial Unicode MS"/>
        </w:rPr>
        <w:t>g records which were up to date;</w:t>
      </w:r>
    </w:p>
    <w:p w14:paraId="4D48B0E3" w14:textId="6737735D" w:rsidR="006C4604" w:rsidRPr="002B18EF" w:rsidRDefault="00BA323E" w:rsidP="00CF5E77">
      <w:pPr>
        <w:numPr>
          <w:ilvl w:val="0"/>
          <w:numId w:val="1"/>
        </w:numPr>
        <w:tabs>
          <w:tab w:val="right" w:pos="12758"/>
        </w:tabs>
        <w:ind w:left="900" w:hanging="360"/>
        <w:jc w:val="both"/>
        <w:rPr>
          <w:rFonts w:asciiTheme="minorHAnsi" w:eastAsia="Arial Unicode MS" w:hAnsiTheme="minorHAnsi" w:cs="Arial Unicode MS"/>
        </w:rPr>
      </w:pPr>
      <w:r w:rsidRPr="002B18EF">
        <w:rPr>
          <w:rFonts w:asciiTheme="minorHAnsi" w:eastAsia="Arial Unicode MS" w:hAnsiTheme="minorHAnsi" w:cs="Arial Unicode MS"/>
        </w:rPr>
        <w:t>Taken</w:t>
      </w:r>
      <w:r w:rsidR="006C4604" w:rsidRPr="002B18EF">
        <w:rPr>
          <w:rFonts w:asciiTheme="minorHAnsi" w:eastAsia="Arial Unicode MS" w:hAnsiTheme="minorHAnsi" w:cs="Arial Unicode MS"/>
        </w:rPr>
        <w:t xml:space="preserve"> reasonable steps for the prevention and detection of fraud and other irregularities.</w:t>
      </w:r>
    </w:p>
    <w:p w14:paraId="78B6D678" w14:textId="77777777" w:rsidR="004C7BA2" w:rsidRPr="002B18EF" w:rsidRDefault="004C7BA2" w:rsidP="00CF5E77">
      <w:pPr>
        <w:tabs>
          <w:tab w:val="right" w:pos="12758"/>
        </w:tabs>
        <w:jc w:val="both"/>
        <w:rPr>
          <w:rFonts w:asciiTheme="minorHAnsi" w:eastAsia="Arial Unicode MS" w:hAnsiTheme="minorHAnsi" w:cs="Arial Unicode MS"/>
          <w:b/>
          <w:color w:val="FF0000"/>
        </w:rPr>
      </w:pPr>
    </w:p>
    <w:p w14:paraId="763C9C7A" w14:textId="77777777" w:rsidR="00971AF6" w:rsidRPr="00971AF6" w:rsidRDefault="00971AF6" w:rsidP="00971AF6">
      <w:pPr>
        <w:autoSpaceDE w:val="0"/>
        <w:autoSpaceDN w:val="0"/>
        <w:adjustRightInd w:val="0"/>
        <w:rPr>
          <w:rFonts w:asciiTheme="minorHAnsi" w:eastAsia="Arial Unicode MS" w:hAnsiTheme="minorHAnsi" w:cs="Arial Unicode MS"/>
          <w:color w:val="323E4F" w:themeColor="text2" w:themeShade="BF"/>
          <w:sz w:val="32"/>
          <w:szCs w:val="32"/>
          <w:lang w:eastAsia="en-GB"/>
        </w:rPr>
      </w:pPr>
      <w:r w:rsidRPr="00971AF6">
        <w:rPr>
          <w:rFonts w:asciiTheme="minorHAnsi" w:eastAsia="Arial Unicode MS" w:hAnsiTheme="minorHAnsi" w:cs="Arial Unicode MS"/>
          <w:color w:val="323E4F" w:themeColor="text2" w:themeShade="BF"/>
          <w:sz w:val="32"/>
          <w:szCs w:val="32"/>
          <w:lang w:eastAsia="en-GB"/>
        </w:rPr>
        <w:t xml:space="preserve">Certification of Accounts </w:t>
      </w:r>
    </w:p>
    <w:p w14:paraId="0E4BE8FD" w14:textId="77777777" w:rsidR="00971AF6" w:rsidRPr="00395F58" w:rsidRDefault="00971AF6" w:rsidP="00971AF6">
      <w:pPr>
        <w:autoSpaceDE w:val="0"/>
        <w:autoSpaceDN w:val="0"/>
        <w:adjustRightInd w:val="0"/>
        <w:rPr>
          <w:rFonts w:ascii="Arial" w:eastAsiaTheme="minorHAnsi" w:hAnsi="Arial" w:cs="Arial"/>
          <w:color w:val="000000"/>
          <w:sz w:val="20"/>
          <w:szCs w:val="22"/>
        </w:rPr>
      </w:pPr>
    </w:p>
    <w:p w14:paraId="1135DE59" w14:textId="37748DA5" w:rsidR="00971AF6" w:rsidRPr="00971AF6" w:rsidRDefault="00971AF6" w:rsidP="00971AF6">
      <w:pPr>
        <w:autoSpaceDE w:val="0"/>
        <w:autoSpaceDN w:val="0"/>
        <w:adjustRightInd w:val="0"/>
        <w:jc w:val="both"/>
        <w:rPr>
          <w:rFonts w:asciiTheme="minorHAnsi" w:eastAsia="Arial Unicode MS" w:hAnsiTheme="minorHAnsi" w:cs="Arial Unicode MS"/>
          <w:color w:val="000000"/>
        </w:rPr>
      </w:pPr>
      <w:r w:rsidRPr="00971AF6">
        <w:rPr>
          <w:rFonts w:asciiTheme="minorHAnsi" w:eastAsia="Arial Unicode MS" w:hAnsiTheme="minorHAnsi" w:cs="Arial Unicode MS"/>
          <w:color w:val="000000"/>
        </w:rPr>
        <w:t>I certify that the Statement of Accounts gives a true and fair view of the financial position of the Council and its income and expenditure for the year ended 31 March 201</w:t>
      </w:r>
      <w:r>
        <w:rPr>
          <w:rFonts w:asciiTheme="minorHAnsi" w:eastAsia="Arial Unicode MS" w:hAnsiTheme="minorHAnsi" w:cs="Arial Unicode MS"/>
          <w:color w:val="000000"/>
        </w:rPr>
        <w:t>8</w:t>
      </w:r>
      <w:r w:rsidRPr="00971AF6">
        <w:rPr>
          <w:rFonts w:asciiTheme="minorHAnsi" w:eastAsia="Arial Unicode MS" w:hAnsiTheme="minorHAnsi" w:cs="Arial Unicode MS"/>
          <w:color w:val="000000"/>
        </w:rPr>
        <w:t xml:space="preserve">. </w:t>
      </w:r>
    </w:p>
    <w:p w14:paraId="5A9FA4CB" w14:textId="77777777" w:rsidR="00971AF6" w:rsidRDefault="00971AF6" w:rsidP="00971AF6">
      <w:pPr>
        <w:autoSpaceDE w:val="0"/>
        <w:autoSpaceDN w:val="0"/>
        <w:adjustRightInd w:val="0"/>
        <w:rPr>
          <w:rFonts w:ascii="Arial" w:eastAsiaTheme="minorHAnsi" w:hAnsi="Arial" w:cs="Arial"/>
          <w:color w:val="000000"/>
          <w:sz w:val="22"/>
          <w:szCs w:val="22"/>
        </w:rPr>
      </w:pPr>
    </w:p>
    <w:p w14:paraId="3981DCE2" w14:textId="77777777" w:rsidR="00971AF6" w:rsidRDefault="00971AF6" w:rsidP="00971AF6">
      <w:pPr>
        <w:autoSpaceDE w:val="0"/>
        <w:autoSpaceDN w:val="0"/>
        <w:adjustRightInd w:val="0"/>
        <w:rPr>
          <w:rFonts w:ascii="Arial" w:eastAsiaTheme="minorHAnsi" w:hAnsi="Arial" w:cs="Arial"/>
          <w:color w:val="000000"/>
          <w:sz w:val="22"/>
          <w:szCs w:val="22"/>
        </w:rPr>
      </w:pPr>
    </w:p>
    <w:p w14:paraId="218640B0" w14:textId="77777777" w:rsidR="006459D0" w:rsidRDefault="006459D0" w:rsidP="00971AF6">
      <w:pPr>
        <w:autoSpaceDE w:val="0"/>
        <w:autoSpaceDN w:val="0"/>
        <w:adjustRightInd w:val="0"/>
        <w:rPr>
          <w:rFonts w:ascii="Arial" w:eastAsiaTheme="minorHAnsi" w:hAnsi="Arial" w:cs="Arial"/>
          <w:color w:val="000000"/>
          <w:sz w:val="22"/>
          <w:szCs w:val="22"/>
        </w:rPr>
      </w:pPr>
    </w:p>
    <w:p w14:paraId="75BA6CC9" w14:textId="77777777" w:rsidR="00971AF6" w:rsidRDefault="00971AF6" w:rsidP="00971AF6">
      <w:pPr>
        <w:autoSpaceDE w:val="0"/>
        <w:autoSpaceDN w:val="0"/>
        <w:adjustRightInd w:val="0"/>
        <w:rPr>
          <w:rFonts w:ascii="Arial" w:eastAsiaTheme="minorHAnsi" w:hAnsi="Arial" w:cs="Arial"/>
          <w:color w:val="000000"/>
          <w:sz w:val="22"/>
          <w:szCs w:val="22"/>
        </w:rPr>
      </w:pPr>
    </w:p>
    <w:p w14:paraId="18F569B4" w14:textId="4BD36580" w:rsidR="00971AF6" w:rsidRPr="00971AF6" w:rsidRDefault="00971AF6" w:rsidP="00971AF6">
      <w:pPr>
        <w:pStyle w:val="Heading3"/>
        <w:spacing w:before="0" w:after="0"/>
        <w:rPr>
          <w:rFonts w:asciiTheme="minorHAnsi" w:eastAsia="Arial Unicode MS" w:hAnsiTheme="minorHAnsi" w:cs="Arial Unicode MS"/>
          <w:b w:val="0"/>
          <w:bCs w:val="0"/>
          <w:color w:val="000000"/>
          <w:sz w:val="24"/>
          <w:szCs w:val="24"/>
        </w:rPr>
      </w:pPr>
      <w:r w:rsidRPr="00971AF6">
        <w:rPr>
          <w:rFonts w:asciiTheme="minorHAnsi" w:eastAsia="Arial Unicode MS" w:hAnsiTheme="minorHAnsi" w:cs="Arial Unicode MS"/>
          <w:b w:val="0"/>
          <w:bCs w:val="0"/>
          <w:color w:val="000000"/>
          <w:sz w:val="24"/>
          <w:szCs w:val="24"/>
        </w:rPr>
        <w:t>A Ridgwell</w:t>
      </w:r>
    </w:p>
    <w:p w14:paraId="19E4D9D0" w14:textId="77777777" w:rsidR="00971AF6" w:rsidRPr="00971AF6" w:rsidRDefault="00971AF6" w:rsidP="00971AF6">
      <w:pPr>
        <w:pStyle w:val="Heading3"/>
        <w:spacing w:before="0" w:after="0"/>
        <w:rPr>
          <w:rFonts w:asciiTheme="minorHAnsi" w:eastAsia="Arial Unicode MS" w:hAnsiTheme="minorHAnsi" w:cs="Arial Unicode MS"/>
          <w:b w:val="0"/>
          <w:bCs w:val="0"/>
          <w:color w:val="000000"/>
          <w:sz w:val="24"/>
          <w:szCs w:val="24"/>
        </w:rPr>
      </w:pPr>
      <w:r w:rsidRPr="00971AF6">
        <w:rPr>
          <w:rFonts w:asciiTheme="minorHAnsi" w:eastAsia="Arial Unicode MS" w:hAnsiTheme="minorHAnsi" w:cs="Arial Unicode MS"/>
          <w:b w:val="0"/>
          <w:bCs w:val="0"/>
          <w:color w:val="000000"/>
          <w:sz w:val="24"/>
          <w:szCs w:val="24"/>
        </w:rPr>
        <w:t>Interim Chief Executive and Director of Resources</w:t>
      </w:r>
    </w:p>
    <w:p w14:paraId="7B84B59C" w14:textId="5C96089F" w:rsidR="00971AF6" w:rsidRPr="00971AF6" w:rsidRDefault="00971AF6" w:rsidP="00971AF6">
      <w:pPr>
        <w:rPr>
          <w:rFonts w:asciiTheme="minorHAnsi" w:eastAsia="Arial Unicode MS" w:hAnsiTheme="minorHAnsi" w:cs="Arial Unicode MS"/>
          <w:color w:val="000000"/>
        </w:rPr>
      </w:pPr>
      <w:r w:rsidRPr="00971AF6">
        <w:rPr>
          <w:rFonts w:asciiTheme="minorHAnsi" w:eastAsia="Arial Unicode MS" w:hAnsiTheme="minorHAnsi" w:cs="Arial Unicode MS"/>
          <w:color w:val="000000"/>
        </w:rPr>
        <w:t>30 July 2018</w:t>
      </w:r>
    </w:p>
    <w:p w14:paraId="137054D7" w14:textId="77777777" w:rsidR="00971AF6" w:rsidRPr="00971AF6" w:rsidRDefault="00971AF6" w:rsidP="00971AF6">
      <w:pPr>
        <w:autoSpaceDE w:val="0"/>
        <w:autoSpaceDN w:val="0"/>
        <w:adjustRightInd w:val="0"/>
        <w:rPr>
          <w:rFonts w:asciiTheme="minorHAnsi" w:eastAsia="Arial Unicode MS" w:hAnsiTheme="minorHAnsi" w:cs="Arial Unicode MS"/>
          <w:color w:val="000000"/>
        </w:rPr>
      </w:pPr>
    </w:p>
    <w:p w14:paraId="7845280B" w14:textId="5AD11101" w:rsidR="006459D0" w:rsidRPr="00971AF6" w:rsidRDefault="006459D0" w:rsidP="006459D0">
      <w:pPr>
        <w:autoSpaceDE w:val="0"/>
        <w:autoSpaceDN w:val="0"/>
        <w:adjustRightInd w:val="0"/>
        <w:rPr>
          <w:rFonts w:asciiTheme="minorHAnsi" w:eastAsia="Arial Unicode MS" w:hAnsiTheme="minorHAnsi" w:cs="Arial Unicode MS"/>
          <w:color w:val="323E4F" w:themeColor="text2" w:themeShade="BF"/>
          <w:sz w:val="32"/>
          <w:szCs w:val="32"/>
          <w:lang w:eastAsia="en-GB"/>
        </w:rPr>
      </w:pPr>
      <w:r>
        <w:rPr>
          <w:rFonts w:asciiTheme="minorHAnsi" w:eastAsia="Arial Unicode MS" w:hAnsiTheme="minorHAnsi" w:cs="Arial Unicode MS"/>
          <w:color w:val="323E4F" w:themeColor="text2" w:themeShade="BF"/>
          <w:sz w:val="32"/>
          <w:szCs w:val="32"/>
          <w:lang w:eastAsia="en-GB"/>
        </w:rPr>
        <w:t>Approval</w:t>
      </w:r>
      <w:r w:rsidRPr="00971AF6">
        <w:rPr>
          <w:rFonts w:asciiTheme="minorHAnsi" w:eastAsia="Arial Unicode MS" w:hAnsiTheme="minorHAnsi" w:cs="Arial Unicode MS"/>
          <w:color w:val="323E4F" w:themeColor="text2" w:themeShade="BF"/>
          <w:sz w:val="32"/>
          <w:szCs w:val="32"/>
          <w:lang w:eastAsia="en-GB"/>
        </w:rPr>
        <w:t xml:space="preserve"> of Accounts </w:t>
      </w:r>
    </w:p>
    <w:p w14:paraId="42690484" w14:textId="77777777" w:rsidR="006459D0" w:rsidRPr="00971AF6" w:rsidRDefault="006459D0" w:rsidP="00971AF6">
      <w:pPr>
        <w:autoSpaceDE w:val="0"/>
        <w:autoSpaceDN w:val="0"/>
        <w:adjustRightInd w:val="0"/>
        <w:jc w:val="both"/>
        <w:rPr>
          <w:rFonts w:asciiTheme="minorHAnsi" w:eastAsia="Arial Unicode MS" w:hAnsiTheme="minorHAnsi" w:cs="Arial Unicode MS"/>
          <w:color w:val="000000"/>
        </w:rPr>
      </w:pPr>
    </w:p>
    <w:p w14:paraId="50D665E1" w14:textId="28AD4C37" w:rsidR="00971AF6" w:rsidRPr="00971AF6" w:rsidRDefault="00971AF6" w:rsidP="00BE2BD0">
      <w:pPr>
        <w:pStyle w:val="Heading3"/>
        <w:spacing w:before="0" w:after="0"/>
        <w:jc w:val="both"/>
        <w:rPr>
          <w:rFonts w:asciiTheme="minorHAnsi" w:eastAsia="Arial Unicode MS" w:hAnsiTheme="minorHAnsi" w:cs="Arial Unicode MS"/>
          <w:b w:val="0"/>
          <w:sz w:val="24"/>
          <w:szCs w:val="24"/>
        </w:rPr>
      </w:pPr>
      <w:r w:rsidRPr="00971AF6">
        <w:rPr>
          <w:rFonts w:asciiTheme="minorHAnsi" w:eastAsia="Arial Unicode MS" w:hAnsiTheme="minorHAnsi" w:cs="Arial Unicode MS"/>
          <w:b w:val="0"/>
          <w:sz w:val="24"/>
          <w:szCs w:val="24"/>
        </w:rPr>
        <w:t>I confirm that these accounts were approved at the meeting of the Audit, Risk and Governance Committee on 30 July 2018.</w:t>
      </w:r>
    </w:p>
    <w:p w14:paraId="4C0F4845" w14:textId="77777777" w:rsidR="00971AF6" w:rsidRPr="00971AF6" w:rsidRDefault="00971AF6" w:rsidP="00BE2BD0">
      <w:pPr>
        <w:pStyle w:val="Heading3"/>
        <w:spacing w:before="0" w:after="0"/>
        <w:jc w:val="both"/>
        <w:rPr>
          <w:rFonts w:asciiTheme="minorHAnsi" w:eastAsia="Arial Unicode MS" w:hAnsiTheme="minorHAnsi" w:cs="Arial Unicode MS"/>
          <w:b w:val="0"/>
          <w:sz w:val="24"/>
          <w:szCs w:val="24"/>
        </w:rPr>
      </w:pPr>
    </w:p>
    <w:p w14:paraId="01546F9D" w14:textId="77777777" w:rsidR="00971AF6" w:rsidRDefault="00971AF6" w:rsidP="00971AF6">
      <w:pPr>
        <w:pStyle w:val="Heading3"/>
        <w:spacing w:before="0" w:after="0"/>
        <w:rPr>
          <w:rFonts w:asciiTheme="minorHAnsi" w:eastAsia="Arial Unicode MS" w:hAnsiTheme="minorHAnsi" w:cs="Arial Unicode MS"/>
          <w:b w:val="0"/>
          <w:sz w:val="24"/>
          <w:szCs w:val="24"/>
        </w:rPr>
      </w:pPr>
    </w:p>
    <w:p w14:paraId="366C53F0" w14:textId="77777777" w:rsidR="006459D0" w:rsidRPr="006459D0" w:rsidRDefault="006459D0" w:rsidP="006459D0">
      <w:pPr>
        <w:rPr>
          <w:rFonts w:eastAsiaTheme="minorHAnsi"/>
        </w:rPr>
      </w:pPr>
    </w:p>
    <w:p w14:paraId="0BEC56F4" w14:textId="77777777" w:rsidR="00971AF6" w:rsidRPr="00971AF6" w:rsidRDefault="00971AF6" w:rsidP="00971AF6"/>
    <w:p w14:paraId="50D33112" w14:textId="77777777" w:rsidR="00971AF6" w:rsidRPr="00971AF6" w:rsidRDefault="00971AF6" w:rsidP="00971AF6">
      <w:pPr>
        <w:pStyle w:val="Heading3"/>
        <w:spacing w:before="0" w:after="0"/>
        <w:rPr>
          <w:rFonts w:asciiTheme="minorHAnsi" w:eastAsia="Arial Unicode MS" w:hAnsiTheme="minorHAnsi" w:cs="Arial Unicode MS"/>
          <w:b w:val="0"/>
          <w:sz w:val="24"/>
          <w:szCs w:val="24"/>
        </w:rPr>
      </w:pPr>
      <w:r w:rsidRPr="00971AF6">
        <w:rPr>
          <w:rFonts w:asciiTheme="minorHAnsi" w:eastAsia="Arial Unicode MS" w:hAnsiTheme="minorHAnsi" w:cs="Arial Unicode MS"/>
          <w:b w:val="0"/>
          <w:sz w:val="24"/>
          <w:szCs w:val="24"/>
        </w:rPr>
        <w:t>A Schofield</w:t>
      </w:r>
    </w:p>
    <w:p w14:paraId="510E610F" w14:textId="50A06D9A" w:rsidR="00971AF6" w:rsidRPr="00971AF6" w:rsidRDefault="00971AF6" w:rsidP="00971AF6">
      <w:pPr>
        <w:pStyle w:val="Heading3"/>
        <w:spacing w:before="0" w:after="0"/>
        <w:rPr>
          <w:rFonts w:asciiTheme="minorHAnsi" w:eastAsia="Arial Unicode MS" w:hAnsiTheme="minorHAnsi" w:cs="Arial Unicode MS"/>
          <w:b w:val="0"/>
          <w:sz w:val="24"/>
          <w:szCs w:val="24"/>
        </w:rPr>
      </w:pPr>
      <w:r w:rsidRPr="00971AF6">
        <w:rPr>
          <w:rFonts w:asciiTheme="minorHAnsi" w:eastAsia="Arial Unicode MS" w:hAnsiTheme="minorHAnsi" w:cs="Arial Unicode MS"/>
          <w:b w:val="0"/>
          <w:sz w:val="24"/>
          <w:szCs w:val="24"/>
        </w:rPr>
        <w:t>Chair of Audit</w:t>
      </w:r>
      <w:r>
        <w:rPr>
          <w:rFonts w:asciiTheme="minorHAnsi" w:eastAsia="Arial Unicode MS" w:hAnsiTheme="minorHAnsi" w:cs="Arial Unicode MS"/>
          <w:b w:val="0"/>
          <w:sz w:val="24"/>
          <w:szCs w:val="24"/>
        </w:rPr>
        <w:t>, Risk</w:t>
      </w:r>
      <w:r w:rsidRPr="00971AF6">
        <w:rPr>
          <w:rFonts w:asciiTheme="minorHAnsi" w:eastAsia="Arial Unicode MS" w:hAnsiTheme="minorHAnsi" w:cs="Arial Unicode MS"/>
          <w:b w:val="0"/>
          <w:sz w:val="24"/>
          <w:szCs w:val="24"/>
        </w:rPr>
        <w:t xml:space="preserve"> and Governance Committee</w:t>
      </w:r>
    </w:p>
    <w:p w14:paraId="2FAE529E" w14:textId="3772DE18" w:rsidR="00971AF6" w:rsidRPr="00971AF6" w:rsidRDefault="00971AF6" w:rsidP="00971AF6">
      <w:pPr>
        <w:pStyle w:val="Heading3"/>
        <w:spacing w:before="0" w:after="0"/>
        <w:rPr>
          <w:rFonts w:asciiTheme="minorHAnsi" w:eastAsia="Arial Unicode MS" w:hAnsiTheme="minorHAnsi" w:cs="Arial Unicode MS"/>
          <w:b w:val="0"/>
          <w:sz w:val="24"/>
          <w:szCs w:val="24"/>
        </w:rPr>
      </w:pPr>
      <w:r w:rsidRPr="00971AF6">
        <w:rPr>
          <w:rFonts w:asciiTheme="minorHAnsi" w:eastAsia="Arial Unicode MS" w:hAnsiTheme="minorHAnsi" w:cs="Arial Unicode MS"/>
          <w:b w:val="0"/>
          <w:sz w:val="24"/>
          <w:szCs w:val="24"/>
        </w:rPr>
        <w:t>30 July 2018</w:t>
      </w:r>
    </w:p>
    <w:p w14:paraId="28B28A5D" w14:textId="77777777" w:rsidR="004D38A0" w:rsidRPr="00971AF6" w:rsidRDefault="004D38A0" w:rsidP="00971AF6">
      <w:pPr>
        <w:pStyle w:val="Heading3"/>
        <w:spacing w:before="0" w:after="0"/>
        <w:rPr>
          <w:rFonts w:asciiTheme="minorHAnsi" w:eastAsia="Arial Unicode MS" w:hAnsiTheme="minorHAnsi" w:cs="Arial Unicode MS"/>
          <w:b w:val="0"/>
          <w:sz w:val="24"/>
          <w:szCs w:val="24"/>
        </w:rPr>
      </w:pPr>
    </w:p>
    <w:p w14:paraId="032D9A1C" w14:textId="77777777" w:rsidR="00742276" w:rsidRPr="002B18EF" w:rsidRDefault="00742276" w:rsidP="00742276">
      <w:pPr>
        <w:tabs>
          <w:tab w:val="right" w:pos="12758"/>
        </w:tabs>
        <w:jc w:val="both"/>
        <w:rPr>
          <w:rFonts w:asciiTheme="minorHAnsi" w:eastAsia="Arial Unicode MS" w:hAnsiTheme="minorHAnsi" w:cs="Arial Unicode MS"/>
          <w:color w:val="000000"/>
        </w:rPr>
      </w:pPr>
    </w:p>
    <w:p w14:paraId="5E1D64D8" w14:textId="77777777" w:rsidR="004D38A0" w:rsidRPr="002B18EF" w:rsidRDefault="004D38A0" w:rsidP="006C4604">
      <w:pPr>
        <w:tabs>
          <w:tab w:val="right" w:pos="12758"/>
        </w:tabs>
        <w:jc w:val="both"/>
        <w:rPr>
          <w:rFonts w:asciiTheme="minorHAnsi" w:eastAsia="Arial Unicode MS" w:hAnsiTheme="minorHAnsi" w:cs="Arial Unicode MS"/>
          <w:color w:val="000000"/>
        </w:rPr>
        <w:sectPr w:rsidR="004D38A0" w:rsidRPr="002B18EF" w:rsidSect="00810626">
          <w:headerReference w:type="default" r:id="rId44"/>
          <w:pgSz w:w="16834" w:h="11909" w:orient="landscape" w:code="9"/>
          <w:pgMar w:top="720" w:right="720" w:bottom="720" w:left="720" w:header="567" w:footer="567" w:gutter="0"/>
          <w:cols w:num="2" w:space="720"/>
          <w:docGrid w:linePitch="326"/>
        </w:sectPr>
      </w:pPr>
    </w:p>
    <w:p w14:paraId="226810CE" w14:textId="0D59762C" w:rsidR="003B6ED3" w:rsidRPr="002B18EF" w:rsidRDefault="003B6ED3" w:rsidP="006C4604">
      <w:pPr>
        <w:tabs>
          <w:tab w:val="right" w:pos="12758"/>
        </w:tabs>
        <w:jc w:val="both"/>
        <w:rPr>
          <w:rFonts w:asciiTheme="minorHAnsi" w:eastAsia="Arial Unicode MS" w:hAnsiTheme="minorHAnsi" w:cs="Arial Unicode MS"/>
          <w:color w:val="000000"/>
        </w:rPr>
        <w:sectPr w:rsidR="003B6ED3" w:rsidRPr="002B18EF" w:rsidSect="004D38A0">
          <w:type w:val="continuous"/>
          <w:pgSz w:w="16834" w:h="11909" w:orient="landscape" w:code="9"/>
          <w:pgMar w:top="720" w:right="720" w:bottom="720" w:left="720" w:header="283" w:footer="567" w:gutter="0"/>
          <w:cols w:space="720"/>
          <w:docGrid w:linePitch="326"/>
        </w:sectPr>
      </w:pPr>
    </w:p>
    <w:p w14:paraId="4DDC420B" w14:textId="01893F08" w:rsidR="00D24B1C" w:rsidRPr="00C94AF8" w:rsidRDefault="0070436B" w:rsidP="003A7E13">
      <w:pPr>
        <w:spacing w:after="160" w:line="259" w:lineRule="auto"/>
        <w:ind w:left="-426"/>
        <w:jc w:val="right"/>
        <w:rPr>
          <w:rFonts w:ascii="Corbel" w:hAnsi="Corbel"/>
          <w:noProof/>
          <w:sz w:val="80"/>
          <w:szCs w:val="80"/>
          <w:lang w:eastAsia="en-GB"/>
        </w:rPr>
      </w:pPr>
      <w:r w:rsidRPr="00C94AF8">
        <w:rPr>
          <w:rFonts w:ascii="Corbel" w:hAnsi="Corbel"/>
          <w:noProof/>
          <w:sz w:val="80"/>
          <w:szCs w:val="80"/>
          <w:lang w:eastAsia="en-GB"/>
        </w:rPr>
        <w:drawing>
          <wp:anchor distT="0" distB="0" distL="114300" distR="114300" simplePos="0" relativeHeight="251769856" behindDoc="1" locked="0" layoutInCell="1" allowOverlap="1" wp14:anchorId="358F1FEE" wp14:editId="24DAE562">
            <wp:simplePos x="0" y="0"/>
            <wp:positionH relativeFrom="column">
              <wp:posOffset>-494328</wp:posOffset>
            </wp:positionH>
            <wp:positionV relativeFrom="page">
              <wp:posOffset>0</wp:posOffset>
            </wp:positionV>
            <wp:extent cx="10702212" cy="7548245"/>
            <wp:effectExtent l="0" t="0" r="4445" b="0"/>
            <wp:wrapNone/>
            <wp:docPr id="4" name="Picture 4" descr="C:\Users\jmoister001\AppData\Local\Microsoft\Windows\Temporary Internet Files\Content.Outlook\FB9U03C1\ContactShee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oister001\AppData\Local\Microsoft\Windows\Temporary Internet Files\Content.Outlook\FB9U03C1\ContactSheet-00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40" t="60603" r="67277" b="22586"/>
                    <a:stretch/>
                  </pic:blipFill>
                  <pic:spPr bwMode="auto">
                    <a:xfrm>
                      <a:off x="0" y="0"/>
                      <a:ext cx="10702212" cy="7548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700E" w:rsidRPr="00C94AF8">
        <w:rPr>
          <w:rFonts w:ascii="Corbel" w:hAnsi="Corbel"/>
          <w:noProof/>
          <w:sz w:val="80"/>
          <w:szCs w:val="80"/>
          <w:lang w:eastAsia="en-GB"/>
        </w:rPr>
        <w:t>Financial statements</w:t>
      </w:r>
    </w:p>
    <w:p w14:paraId="6673B11C" w14:textId="2F48EB92" w:rsidR="002A6FAA" w:rsidRPr="002B18EF" w:rsidRDefault="000F5906" w:rsidP="000F5906">
      <w:pPr>
        <w:tabs>
          <w:tab w:val="left" w:pos="2439"/>
        </w:tabs>
        <w:spacing w:after="160" w:line="259" w:lineRule="auto"/>
        <w:ind w:left="-426"/>
        <w:rPr>
          <w:rFonts w:asciiTheme="minorHAnsi" w:hAnsiTheme="minorHAnsi"/>
          <w:noProof/>
          <w:lang w:eastAsia="en-GB"/>
        </w:rPr>
      </w:pPr>
      <w:r w:rsidRPr="002B18EF">
        <w:rPr>
          <w:rFonts w:asciiTheme="minorHAnsi" w:hAnsiTheme="minorHAnsi"/>
          <w:noProof/>
          <w:lang w:eastAsia="en-GB"/>
        </w:rPr>
        <w:tab/>
      </w:r>
    </w:p>
    <w:p w14:paraId="7F5E728F" w14:textId="77777777" w:rsidR="002A6FAA" w:rsidRPr="002B18EF" w:rsidRDefault="002A6FAA" w:rsidP="003A7E13">
      <w:pPr>
        <w:spacing w:after="160" w:line="259" w:lineRule="auto"/>
        <w:ind w:left="-426"/>
        <w:jc w:val="right"/>
        <w:rPr>
          <w:rFonts w:asciiTheme="minorHAnsi" w:hAnsiTheme="minorHAnsi"/>
          <w:noProof/>
          <w:color w:val="FFFFFF" w:themeColor="background1"/>
          <w:lang w:eastAsia="en-GB"/>
        </w:rPr>
      </w:pPr>
    </w:p>
    <w:p w14:paraId="655DCDA9" w14:textId="77777777" w:rsidR="002A6FAA" w:rsidRPr="002B18EF" w:rsidRDefault="002A6FAA" w:rsidP="003A7E13">
      <w:pPr>
        <w:spacing w:after="160" w:line="259" w:lineRule="auto"/>
        <w:ind w:left="-426"/>
        <w:jc w:val="right"/>
        <w:rPr>
          <w:rFonts w:asciiTheme="minorHAnsi" w:hAnsiTheme="minorHAnsi"/>
          <w:noProof/>
          <w:color w:val="FFFFFF" w:themeColor="background1"/>
          <w:lang w:eastAsia="en-GB"/>
        </w:rPr>
      </w:pPr>
    </w:p>
    <w:p w14:paraId="5AA7B405" w14:textId="77777777" w:rsidR="002A6FAA" w:rsidRPr="002B18EF" w:rsidRDefault="002A6FAA" w:rsidP="003A7E13">
      <w:pPr>
        <w:spacing w:after="160" w:line="259" w:lineRule="auto"/>
        <w:ind w:left="-426"/>
        <w:jc w:val="right"/>
        <w:rPr>
          <w:rFonts w:asciiTheme="minorHAnsi" w:hAnsiTheme="minorHAnsi"/>
          <w:noProof/>
          <w:color w:val="FFFFFF" w:themeColor="background1"/>
          <w:lang w:eastAsia="en-GB"/>
        </w:rPr>
      </w:pPr>
    </w:p>
    <w:p w14:paraId="6EB205AC" w14:textId="77777777" w:rsidR="002A6FAA" w:rsidRPr="002B18EF" w:rsidRDefault="002A6FAA" w:rsidP="003A7E13">
      <w:pPr>
        <w:spacing w:after="160" w:line="259" w:lineRule="auto"/>
        <w:ind w:left="-426"/>
        <w:jc w:val="right"/>
        <w:rPr>
          <w:rFonts w:asciiTheme="minorHAnsi" w:hAnsiTheme="minorHAnsi"/>
          <w:noProof/>
          <w:color w:val="FFFFFF" w:themeColor="background1"/>
          <w:lang w:eastAsia="en-GB"/>
        </w:rPr>
      </w:pPr>
    </w:p>
    <w:p w14:paraId="040E47F9" w14:textId="77777777" w:rsidR="002A6FAA" w:rsidRPr="002B18EF" w:rsidRDefault="002A6FAA" w:rsidP="003A7E13">
      <w:pPr>
        <w:spacing w:after="160" w:line="259" w:lineRule="auto"/>
        <w:ind w:left="-426"/>
        <w:jc w:val="right"/>
        <w:rPr>
          <w:rFonts w:asciiTheme="minorHAnsi" w:hAnsiTheme="minorHAnsi"/>
          <w:noProof/>
          <w:color w:val="FFFFFF" w:themeColor="background1"/>
          <w:lang w:eastAsia="en-GB"/>
        </w:rPr>
      </w:pPr>
    </w:p>
    <w:p w14:paraId="32EBC172" w14:textId="77777777" w:rsidR="002A6FAA" w:rsidRPr="002B18EF" w:rsidRDefault="002A6FAA" w:rsidP="003A7E13">
      <w:pPr>
        <w:spacing w:after="160" w:line="259" w:lineRule="auto"/>
        <w:ind w:left="-426"/>
        <w:jc w:val="right"/>
        <w:rPr>
          <w:rFonts w:asciiTheme="minorHAnsi" w:hAnsiTheme="minorHAnsi"/>
          <w:noProof/>
          <w:color w:val="FFFFFF" w:themeColor="background1"/>
          <w:lang w:eastAsia="en-GB"/>
        </w:rPr>
      </w:pPr>
    </w:p>
    <w:p w14:paraId="19690FC7" w14:textId="77777777" w:rsidR="002A6FAA" w:rsidRPr="002B18EF" w:rsidRDefault="002A6FAA" w:rsidP="003A7E13">
      <w:pPr>
        <w:spacing w:after="160" w:line="259" w:lineRule="auto"/>
        <w:ind w:left="-426"/>
        <w:jc w:val="right"/>
        <w:rPr>
          <w:rFonts w:asciiTheme="minorHAnsi" w:hAnsiTheme="minorHAnsi"/>
          <w:noProof/>
          <w:color w:val="FFFFFF" w:themeColor="background1"/>
          <w:lang w:eastAsia="en-GB"/>
        </w:rPr>
      </w:pPr>
    </w:p>
    <w:p w14:paraId="4C7B1ACE" w14:textId="77777777" w:rsidR="00D01681" w:rsidRPr="002B18EF" w:rsidRDefault="00D01681" w:rsidP="003A7E13">
      <w:pPr>
        <w:spacing w:after="160" w:line="259" w:lineRule="auto"/>
        <w:ind w:left="-426"/>
        <w:jc w:val="right"/>
        <w:rPr>
          <w:rFonts w:asciiTheme="minorHAnsi" w:hAnsiTheme="minorHAnsi"/>
          <w:noProof/>
          <w:color w:val="FFFFFF" w:themeColor="background1"/>
          <w:lang w:eastAsia="en-GB"/>
        </w:rPr>
      </w:pPr>
    </w:p>
    <w:p w14:paraId="6E8F0534" w14:textId="77777777" w:rsidR="002A6FAA" w:rsidRDefault="002A6FAA" w:rsidP="003A7E13">
      <w:pPr>
        <w:spacing w:after="160" w:line="259" w:lineRule="auto"/>
        <w:ind w:left="-426"/>
        <w:jc w:val="right"/>
        <w:rPr>
          <w:rFonts w:asciiTheme="minorHAnsi" w:hAnsiTheme="minorHAnsi"/>
          <w:noProof/>
          <w:color w:val="FFFFFF" w:themeColor="background1"/>
          <w:lang w:eastAsia="en-GB"/>
        </w:rPr>
      </w:pPr>
    </w:p>
    <w:p w14:paraId="0855A2A8" w14:textId="77777777" w:rsidR="002A32A5" w:rsidRDefault="002A32A5" w:rsidP="003A7E13">
      <w:pPr>
        <w:spacing w:after="160" w:line="259" w:lineRule="auto"/>
        <w:ind w:left="-426"/>
        <w:jc w:val="right"/>
        <w:rPr>
          <w:rFonts w:asciiTheme="minorHAnsi" w:hAnsiTheme="minorHAnsi"/>
          <w:noProof/>
          <w:color w:val="FFFFFF" w:themeColor="background1"/>
          <w:lang w:eastAsia="en-GB"/>
        </w:rPr>
      </w:pPr>
    </w:p>
    <w:p w14:paraId="584DCAB1" w14:textId="77777777" w:rsidR="002A32A5" w:rsidRDefault="002A32A5" w:rsidP="003A7E13">
      <w:pPr>
        <w:spacing w:after="160" w:line="259" w:lineRule="auto"/>
        <w:ind w:left="-426"/>
        <w:jc w:val="right"/>
        <w:rPr>
          <w:rFonts w:asciiTheme="minorHAnsi" w:hAnsiTheme="minorHAnsi"/>
          <w:noProof/>
          <w:color w:val="FFFFFF" w:themeColor="background1"/>
          <w:lang w:eastAsia="en-GB"/>
        </w:rPr>
      </w:pPr>
    </w:p>
    <w:p w14:paraId="3B65C2F7" w14:textId="77777777" w:rsidR="002A32A5" w:rsidRDefault="002A32A5" w:rsidP="003A7E13">
      <w:pPr>
        <w:spacing w:after="160" w:line="259" w:lineRule="auto"/>
        <w:ind w:left="-426"/>
        <w:jc w:val="right"/>
        <w:rPr>
          <w:rFonts w:asciiTheme="minorHAnsi" w:hAnsiTheme="minorHAnsi"/>
          <w:noProof/>
          <w:color w:val="FFFFFF" w:themeColor="background1"/>
          <w:lang w:eastAsia="en-GB"/>
        </w:rPr>
      </w:pPr>
    </w:p>
    <w:p w14:paraId="49F54F54" w14:textId="77777777" w:rsidR="002A32A5" w:rsidRDefault="002A32A5" w:rsidP="003A7E13">
      <w:pPr>
        <w:spacing w:after="160" w:line="259" w:lineRule="auto"/>
        <w:ind w:left="-426"/>
        <w:jc w:val="right"/>
        <w:rPr>
          <w:rFonts w:asciiTheme="minorHAnsi" w:hAnsiTheme="minorHAnsi"/>
          <w:noProof/>
          <w:color w:val="FFFFFF" w:themeColor="background1"/>
          <w:lang w:eastAsia="en-GB"/>
        </w:rPr>
      </w:pPr>
    </w:p>
    <w:p w14:paraId="62F11BEF" w14:textId="77777777" w:rsidR="002A32A5" w:rsidRDefault="002A32A5" w:rsidP="003A7E13">
      <w:pPr>
        <w:spacing w:after="160" w:line="259" w:lineRule="auto"/>
        <w:ind w:left="-426"/>
        <w:jc w:val="right"/>
        <w:rPr>
          <w:rFonts w:asciiTheme="minorHAnsi" w:hAnsiTheme="minorHAnsi"/>
          <w:noProof/>
          <w:color w:val="FFFFFF" w:themeColor="background1"/>
          <w:lang w:eastAsia="en-GB"/>
        </w:rPr>
      </w:pPr>
    </w:p>
    <w:p w14:paraId="56C99888" w14:textId="77777777" w:rsidR="002A32A5" w:rsidRDefault="002A32A5" w:rsidP="003A7E13">
      <w:pPr>
        <w:spacing w:after="160" w:line="259" w:lineRule="auto"/>
        <w:ind w:left="-426"/>
        <w:jc w:val="right"/>
        <w:rPr>
          <w:rFonts w:asciiTheme="minorHAnsi" w:hAnsiTheme="minorHAnsi"/>
          <w:noProof/>
          <w:color w:val="FFFFFF" w:themeColor="background1"/>
          <w:lang w:eastAsia="en-GB"/>
        </w:rPr>
      </w:pPr>
    </w:p>
    <w:p w14:paraId="0EED8B27" w14:textId="77777777" w:rsidR="002A32A5" w:rsidRPr="00C94AF8" w:rsidRDefault="002A32A5" w:rsidP="003A7E13">
      <w:pPr>
        <w:spacing w:after="160" w:line="259" w:lineRule="auto"/>
        <w:ind w:left="-426"/>
        <w:jc w:val="right"/>
        <w:rPr>
          <w:rFonts w:asciiTheme="minorHAnsi" w:hAnsiTheme="minorHAnsi"/>
          <w:noProof/>
          <w:color w:val="FFFFFF" w:themeColor="background1"/>
          <w:sz w:val="40"/>
          <w:lang w:eastAsia="en-GB"/>
        </w:rPr>
      </w:pPr>
    </w:p>
    <w:p w14:paraId="4A00004E" w14:textId="77777777" w:rsidR="002A32A5" w:rsidRPr="00C94AF8" w:rsidRDefault="002A32A5" w:rsidP="003A7E13">
      <w:pPr>
        <w:spacing w:after="160" w:line="259" w:lineRule="auto"/>
        <w:ind w:left="-426"/>
        <w:jc w:val="right"/>
        <w:rPr>
          <w:rFonts w:asciiTheme="minorHAnsi" w:hAnsiTheme="minorHAnsi"/>
          <w:noProof/>
          <w:color w:val="FFFFFF" w:themeColor="background1"/>
          <w:sz w:val="32"/>
          <w:lang w:eastAsia="en-GB"/>
        </w:rPr>
      </w:pPr>
    </w:p>
    <w:p w14:paraId="6DDEAF87" w14:textId="77777777" w:rsidR="00D01681" w:rsidRPr="00C94AF8" w:rsidRDefault="00D01681" w:rsidP="00C94AF8">
      <w:pPr>
        <w:jc w:val="right"/>
        <w:rPr>
          <w:rFonts w:asciiTheme="minorHAnsi" w:eastAsia="Arial Unicode MS" w:hAnsiTheme="minorHAnsi" w:cs="Arial Unicode MS"/>
          <w:color w:val="FFFFFF" w:themeColor="background1"/>
          <w:sz w:val="28"/>
        </w:rPr>
      </w:pPr>
      <w:r w:rsidRPr="00C94AF8">
        <w:rPr>
          <w:rFonts w:asciiTheme="minorHAnsi" w:eastAsia="Arial Unicode MS" w:hAnsiTheme="minorHAnsi" w:cs="Arial Unicode MS"/>
          <w:color w:val="FFFFFF" w:themeColor="background1"/>
          <w:sz w:val="28"/>
        </w:rPr>
        <w:t>Stanah Park and Wyre Estuary</w:t>
      </w:r>
    </w:p>
    <w:p w14:paraId="51A58B55" w14:textId="77777777" w:rsidR="00087D58" w:rsidRPr="009638D7" w:rsidRDefault="00087D58" w:rsidP="00D24B1C">
      <w:pPr>
        <w:spacing w:after="160" w:line="259" w:lineRule="auto"/>
        <w:rPr>
          <w:rFonts w:asciiTheme="minorHAnsi" w:eastAsia="Arial Unicode MS" w:hAnsiTheme="minorHAnsi" w:cs="Arial Unicode MS"/>
          <w:color w:val="FFFFFF" w:themeColor="background1"/>
          <w:sz w:val="36"/>
          <w:highlight w:val="magenta"/>
        </w:rPr>
        <w:sectPr w:rsidR="00087D58" w:rsidRPr="009638D7" w:rsidSect="00E26B4F">
          <w:headerReference w:type="default" r:id="rId45"/>
          <w:footerReference w:type="default" r:id="rId46"/>
          <w:pgSz w:w="16834" w:h="11909" w:orient="landscape" w:code="9"/>
          <w:pgMar w:top="720" w:right="720" w:bottom="720" w:left="720" w:header="0" w:footer="0" w:gutter="0"/>
          <w:cols w:space="720"/>
          <w:docGrid w:linePitch="326"/>
        </w:sectPr>
      </w:pPr>
    </w:p>
    <w:tbl>
      <w:tblPr>
        <w:tblpPr w:leftFromText="180" w:rightFromText="180" w:vertAnchor="page" w:horzAnchor="margin" w:tblpY="1485"/>
        <w:tblW w:w="15446"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0A0" w:firstRow="1" w:lastRow="0" w:firstColumn="1" w:lastColumn="0" w:noHBand="0" w:noVBand="0"/>
      </w:tblPr>
      <w:tblGrid>
        <w:gridCol w:w="1413"/>
        <w:gridCol w:w="1417"/>
        <w:gridCol w:w="1418"/>
        <w:gridCol w:w="6946"/>
        <w:gridCol w:w="1417"/>
        <w:gridCol w:w="1418"/>
        <w:gridCol w:w="1417"/>
      </w:tblGrid>
      <w:tr w:rsidR="00E76FE8" w:rsidRPr="002B18EF" w14:paraId="758A17BF" w14:textId="77777777" w:rsidTr="00E76FE8">
        <w:trPr>
          <w:trHeight w:val="28"/>
        </w:trPr>
        <w:tc>
          <w:tcPr>
            <w:tcW w:w="4248" w:type="dxa"/>
            <w:gridSpan w:val="3"/>
            <w:tcBorders>
              <w:top w:val="single" w:sz="4" w:space="0" w:color="00CCFF"/>
              <w:left w:val="single" w:sz="4" w:space="0" w:color="00CCFF"/>
              <w:bottom w:val="single" w:sz="4" w:space="0" w:color="00CCFF"/>
              <w:right w:val="single" w:sz="4" w:space="0" w:color="00CCFF"/>
            </w:tcBorders>
            <w:shd w:val="clear" w:color="auto" w:fill="E7E6E6" w:themeFill="background2"/>
            <w:vAlign w:val="center"/>
          </w:tcPr>
          <w:p w14:paraId="26E937FB"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2016/17</w:t>
            </w:r>
            <w:r>
              <w:rPr>
                <w:rFonts w:asciiTheme="minorHAnsi" w:eastAsia="Arial Unicode MS" w:hAnsiTheme="minorHAnsi" w:cs="Arial Unicode MS"/>
                <w:b/>
                <w:sz w:val="22"/>
              </w:rPr>
              <w:t xml:space="preserve"> restated</w:t>
            </w:r>
          </w:p>
        </w:tc>
        <w:tc>
          <w:tcPr>
            <w:tcW w:w="6946" w:type="dxa"/>
            <w:vMerge w:val="restart"/>
            <w:tcBorders>
              <w:top w:val="single" w:sz="4" w:space="0" w:color="00CCFF"/>
              <w:left w:val="single" w:sz="4" w:space="0" w:color="00CCFF"/>
              <w:bottom w:val="single" w:sz="4" w:space="0" w:color="00CCFF"/>
              <w:right w:val="single" w:sz="4" w:space="0" w:color="00CCFF"/>
            </w:tcBorders>
            <w:shd w:val="clear" w:color="auto" w:fill="E7E6E6" w:themeFill="background2"/>
          </w:tcPr>
          <w:p w14:paraId="5C156176" w14:textId="77777777" w:rsidR="00E76FE8" w:rsidRPr="004F4B7A" w:rsidRDefault="00E76FE8" w:rsidP="00E76FE8">
            <w:pPr>
              <w:spacing w:after="40"/>
              <w:jc w:val="center"/>
              <w:rPr>
                <w:rFonts w:asciiTheme="minorHAnsi" w:eastAsia="Arial Unicode MS" w:hAnsiTheme="minorHAnsi" w:cs="Arial Unicode MS"/>
                <w:b/>
                <w:sz w:val="22"/>
              </w:rPr>
            </w:pPr>
          </w:p>
        </w:tc>
        <w:tc>
          <w:tcPr>
            <w:tcW w:w="4252" w:type="dxa"/>
            <w:gridSpan w:val="3"/>
            <w:tcBorders>
              <w:top w:val="single" w:sz="4" w:space="0" w:color="00CCFF"/>
              <w:left w:val="single" w:sz="4" w:space="0" w:color="00CCFF"/>
              <w:bottom w:val="single" w:sz="4" w:space="0" w:color="00CCFF"/>
              <w:right w:val="single" w:sz="4" w:space="0" w:color="00CCFF"/>
            </w:tcBorders>
            <w:shd w:val="clear" w:color="auto" w:fill="E7E6E6" w:themeFill="background2"/>
            <w:vAlign w:val="center"/>
          </w:tcPr>
          <w:p w14:paraId="3B48DE6F"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2017/18</w:t>
            </w:r>
          </w:p>
        </w:tc>
      </w:tr>
      <w:tr w:rsidR="00E76FE8" w:rsidRPr="002B18EF" w14:paraId="1DFBAB19" w14:textId="77777777" w:rsidTr="00E76FE8">
        <w:trPr>
          <w:trHeight w:val="28"/>
        </w:trPr>
        <w:tc>
          <w:tcPr>
            <w:tcW w:w="1413" w:type="dxa"/>
            <w:tcBorders>
              <w:right w:val="single" w:sz="4" w:space="0" w:color="00CCFF"/>
            </w:tcBorders>
            <w:shd w:val="clear" w:color="auto" w:fill="E7E6E6" w:themeFill="background2"/>
          </w:tcPr>
          <w:p w14:paraId="4DBDE8E8"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Gross expenditure</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099CE320"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Gross income</w:t>
            </w: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62C20A1B"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Net expenditure</w:t>
            </w:r>
          </w:p>
        </w:tc>
        <w:tc>
          <w:tcPr>
            <w:tcW w:w="6946" w:type="dxa"/>
            <w:vMerge/>
            <w:tcBorders>
              <w:top w:val="single" w:sz="4" w:space="0" w:color="00CCFF"/>
              <w:left w:val="single" w:sz="4" w:space="0" w:color="00CCFF"/>
              <w:bottom w:val="single" w:sz="4" w:space="0" w:color="00CCFF"/>
              <w:right w:val="single" w:sz="4" w:space="0" w:color="00CCFF"/>
            </w:tcBorders>
            <w:shd w:val="clear" w:color="auto" w:fill="E7E6E6" w:themeFill="background2"/>
          </w:tcPr>
          <w:p w14:paraId="490A9296" w14:textId="77777777" w:rsidR="00E76FE8" w:rsidRPr="004F4B7A" w:rsidRDefault="00E76FE8" w:rsidP="00E76FE8">
            <w:pPr>
              <w:spacing w:after="40"/>
              <w:jc w:val="center"/>
              <w:rPr>
                <w:rFonts w:asciiTheme="minorHAnsi" w:eastAsia="Arial Unicode MS" w:hAnsiTheme="minorHAnsi" w:cs="Arial Unicode MS"/>
                <w:b/>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35A66A19"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Gross expenditure</w:t>
            </w: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4C41003F"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Gross income</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74B34F71"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Net expenditure</w:t>
            </w:r>
          </w:p>
        </w:tc>
      </w:tr>
      <w:tr w:rsidR="00E76FE8" w:rsidRPr="002B18EF" w14:paraId="55F3AA42" w14:textId="77777777" w:rsidTr="00E76FE8">
        <w:trPr>
          <w:trHeight w:val="28"/>
        </w:trPr>
        <w:tc>
          <w:tcPr>
            <w:tcW w:w="1413" w:type="dxa"/>
            <w:tcBorders>
              <w:right w:val="single" w:sz="4" w:space="0" w:color="00CCFF"/>
            </w:tcBorders>
            <w:shd w:val="clear" w:color="auto" w:fill="E7E6E6" w:themeFill="background2"/>
          </w:tcPr>
          <w:p w14:paraId="5ADF9A19"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£m</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4F279DE1"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£m</w:t>
            </w: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3DE090B0"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£m</w:t>
            </w:r>
          </w:p>
        </w:tc>
        <w:tc>
          <w:tcPr>
            <w:tcW w:w="6946" w:type="dxa"/>
            <w:vMerge/>
            <w:tcBorders>
              <w:top w:val="single" w:sz="4" w:space="0" w:color="00CCFF"/>
              <w:left w:val="single" w:sz="4" w:space="0" w:color="00CCFF"/>
              <w:bottom w:val="single" w:sz="4" w:space="0" w:color="00CCFF"/>
              <w:right w:val="single" w:sz="4" w:space="0" w:color="00CCFF"/>
            </w:tcBorders>
            <w:shd w:val="clear" w:color="auto" w:fill="E7E6E6" w:themeFill="background2"/>
          </w:tcPr>
          <w:p w14:paraId="6B1B8282" w14:textId="77777777" w:rsidR="00E76FE8" w:rsidRPr="004F4B7A" w:rsidRDefault="00E76FE8" w:rsidP="00E76FE8">
            <w:pPr>
              <w:spacing w:after="40"/>
              <w:jc w:val="center"/>
              <w:rPr>
                <w:rFonts w:asciiTheme="minorHAnsi" w:eastAsia="Arial Unicode MS" w:hAnsiTheme="minorHAnsi" w:cs="Arial Unicode MS"/>
                <w:b/>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196A9583"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£m</w:t>
            </w: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28F685CD"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£m</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1477E0B1" w14:textId="77777777" w:rsidR="00E76FE8" w:rsidRPr="004F4B7A" w:rsidRDefault="00E76FE8" w:rsidP="00E76FE8">
            <w:pPr>
              <w:spacing w:after="40"/>
              <w:jc w:val="center"/>
              <w:rPr>
                <w:rFonts w:asciiTheme="minorHAnsi" w:eastAsia="Arial Unicode MS" w:hAnsiTheme="minorHAnsi" w:cs="Arial Unicode MS"/>
                <w:b/>
                <w:sz w:val="22"/>
              </w:rPr>
            </w:pPr>
            <w:r w:rsidRPr="004F4B7A">
              <w:rPr>
                <w:rFonts w:asciiTheme="minorHAnsi" w:eastAsia="Arial Unicode MS" w:hAnsiTheme="minorHAnsi" w:cs="Arial Unicode MS"/>
                <w:b/>
                <w:sz w:val="22"/>
              </w:rPr>
              <w:t>£m</w:t>
            </w:r>
          </w:p>
        </w:tc>
      </w:tr>
      <w:tr w:rsidR="00E76FE8" w:rsidRPr="002B18EF" w14:paraId="4D692101" w14:textId="77777777" w:rsidTr="00E76FE8">
        <w:trPr>
          <w:trHeight w:val="28"/>
        </w:trPr>
        <w:tc>
          <w:tcPr>
            <w:tcW w:w="1413" w:type="dxa"/>
            <w:tcBorders>
              <w:right w:val="single" w:sz="4" w:space="0" w:color="00CCFF"/>
            </w:tcBorders>
          </w:tcPr>
          <w:p w14:paraId="7FD79C82" w14:textId="77777777" w:rsidR="00E76FE8" w:rsidRPr="004F4B7A" w:rsidRDefault="00E76FE8" w:rsidP="00E76FE8">
            <w:pPr>
              <w:tabs>
                <w:tab w:val="left" w:pos="717"/>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969</w:t>
            </w:r>
            <w:r w:rsidRPr="004F4B7A">
              <w:rPr>
                <w:rFonts w:asciiTheme="minorHAnsi" w:eastAsia="Arial Unicode MS" w:hAnsiTheme="minorHAnsi" w:cs="Arial Unicode MS"/>
                <w:sz w:val="22"/>
              </w:rPr>
              <w:t>.</w:t>
            </w:r>
            <w:r>
              <w:rPr>
                <w:rFonts w:asciiTheme="minorHAnsi" w:eastAsia="Arial Unicode MS" w:hAnsiTheme="minorHAnsi" w:cs="Arial Unicode MS"/>
                <w:sz w:val="22"/>
              </w:rPr>
              <w:t>5</w:t>
            </w:r>
          </w:p>
        </w:tc>
        <w:tc>
          <w:tcPr>
            <w:tcW w:w="1417" w:type="dxa"/>
            <w:tcBorders>
              <w:top w:val="single" w:sz="4" w:space="0" w:color="00CCFF"/>
              <w:left w:val="single" w:sz="4" w:space="0" w:color="00CCFF"/>
              <w:bottom w:val="single" w:sz="4" w:space="0" w:color="00CCFF"/>
              <w:right w:val="single" w:sz="4" w:space="0" w:color="00CCFF"/>
            </w:tcBorders>
          </w:tcPr>
          <w:p w14:paraId="0D9C3512" w14:textId="77777777" w:rsidR="00E76FE8" w:rsidRPr="004F4B7A" w:rsidRDefault="00E76FE8" w:rsidP="00E76FE8">
            <w:pPr>
              <w:tabs>
                <w:tab w:val="left" w:pos="717"/>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(908.2)</w:t>
            </w:r>
          </w:p>
        </w:tc>
        <w:tc>
          <w:tcPr>
            <w:tcW w:w="1418" w:type="dxa"/>
            <w:tcBorders>
              <w:top w:val="single" w:sz="4" w:space="0" w:color="00CCFF"/>
              <w:left w:val="single" w:sz="4" w:space="0" w:color="00CCFF"/>
              <w:bottom w:val="single" w:sz="4" w:space="0" w:color="00CCFF"/>
              <w:right w:val="single" w:sz="4" w:space="0" w:color="00CCFF"/>
            </w:tcBorders>
          </w:tcPr>
          <w:p w14:paraId="3CACA12C" w14:textId="77777777" w:rsidR="00E76FE8" w:rsidRPr="004F4B7A" w:rsidRDefault="00E76FE8"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61</w:t>
            </w:r>
            <w:r w:rsidRPr="004F4B7A">
              <w:rPr>
                <w:rFonts w:asciiTheme="minorHAnsi" w:eastAsia="Arial Unicode MS" w:hAnsiTheme="minorHAnsi" w:cs="Arial Unicode MS"/>
                <w:sz w:val="22"/>
              </w:rPr>
              <w:t>.</w:t>
            </w:r>
            <w:r>
              <w:rPr>
                <w:rFonts w:asciiTheme="minorHAnsi" w:eastAsia="Arial Unicode MS" w:hAnsiTheme="minorHAnsi" w:cs="Arial Unicode MS"/>
                <w:sz w:val="22"/>
              </w:rPr>
              <w:t>3</w:t>
            </w:r>
          </w:p>
        </w:tc>
        <w:tc>
          <w:tcPr>
            <w:tcW w:w="6946" w:type="dxa"/>
            <w:tcBorders>
              <w:top w:val="single" w:sz="4" w:space="0" w:color="00CCFF"/>
              <w:left w:val="single" w:sz="4" w:space="0" w:color="00CCFF"/>
              <w:bottom w:val="single" w:sz="4" w:space="0" w:color="00CCFF"/>
              <w:right w:val="single" w:sz="4" w:space="0" w:color="00CCFF"/>
            </w:tcBorders>
          </w:tcPr>
          <w:p w14:paraId="45AFE036" w14:textId="77777777" w:rsidR="00E76FE8" w:rsidRPr="004F4B7A" w:rsidRDefault="00E76FE8" w:rsidP="00E76FE8">
            <w:pPr>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Schools</w:t>
            </w:r>
            <w:r>
              <w:rPr>
                <w:rFonts w:asciiTheme="minorHAnsi" w:eastAsia="Arial Unicode MS" w:hAnsiTheme="minorHAnsi" w:cs="Arial Unicode MS"/>
                <w:sz w:val="22"/>
              </w:rPr>
              <w:t xml:space="preserve"> ◦ </w:t>
            </w:r>
          </w:p>
        </w:tc>
        <w:tc>
          <w:tcPr>
            <w:tcW w:w="1417" w:type="dxa"/>
            <w:tcBorders>
              <w:top w:val="single" w:sz="4" w:space="0" w:color="00CCFF"/>
              <w:left w:val="single" w:sz="4" w:space="0" w:color="00CCFF"/>
              <w:bottom w:val="single" w:sz="4" w:space="0" w:color="00CCFF"/>
              <w:right w:val="single" w:sz="4" w:space="0" w:color="00CCFF"/>
            </w:tcBorders>
          </w:tcPr>
          <w:p w14:paraId="07395F8C" w14:textId="77777777" w:rsidR="00E76FE8" w:rsidRPr="004F4B7A" w:rsidRDefault="00E76FE8" w:rsidP="00E76FE8">
            <w:pPr>
              <w:tabs>
                <w:tab w:val="left" w:pos="717"/>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947.4</w:t>
            </w:r>
          </w:p>
        </w:tc>
        <w:tc>
          <w:tcPr>
            <w:tcW w:w="1418" w:type="dxa"/>
            <w:tcBorders>
              <w:top w:val="single" w:sz="4" w:space="0" w:color="00CCFF"/>
              <w:left w:val="single" w:sz="4" w:space="0" w:color="00CCFF"/>
              <w:bottom w:val="single" w:sz="4" w:space="0" w:color="00CCFF"/>
              <w:right w:val="single" w:sz="4" w:space="0" w:color="00CCFF"/>
            </w:tcBorders>
          </w:tcPr>
          <w:p w14:paraId="3F132EDD" w14:textId="77777777" w:rsidR="00E76FE8" w:rsidRPr="004F4B7A" w:rsidRDefault="00E76FE8" w:rsidP="00E76FE8">
            <w:pPr>
              <w:tabs>
                <w:tab w:val="left" w:pos="717"/>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(921.4)</w:t>
            </w:r>
          </w:p>
        </w:tc>
        <w:tc>
          <w:tcPr>
            <w:tcW w:w="1417" w:type="dxa"/>
            <w:tcBorders>
              <w:top w:val="single" w:sz="4" w:space="0" w:color="00CCFF"/>
              <w:left w:val="single" w:sz="4" w:space="0" w:color="00CCFF"/>
              <w:bottom w:val="single" w:sz="4" w:space="0" w:color="00CCFF"/>
              <w:right w:val="single" w:sz="4" w:space="0" w:color="00CCFF"/>
            </w:tcBorders>
          </w:tcPr>
          <w:p w14:paraId="5DF9A62E" w14:textId="77777777" w:rsidR="00E76FE8" w:rsidRPr="004F4B7A" w:rsidRDefault="00E76FE8"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26.0</w:t>
            </w:r>
          </w:p>
        </w:tc>
      </w:tr>
      <w:tr w:rsidR="00E76FE8" w:rsidRPr="002B18EF" w14:paraId="2AC8AFE9" w14:textId="77777777" w:rsidTr="00E76FE8">
        <w:trPr>
          <w:trHeight w:val="28"/>
        </w:trPr>
        <w:tc>
          <w:tcPr>
            <w:tcW w:w="1413" w:type="dxa"/>
            <w:tcBorders>
              <w:right w:val="single" w:sz="4" w:space="0" w:color="00CCFF"/>
            </w:tcBorders>
          </w:tcPr>
          <w:p w14:paraId="55240B96" w14:textId="50D00284" w:rsidR="00E76FE8" w:rsidRPr="004F4B7A" w:rsidRDefault="0010559E"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48.9</w:t>
            </w:r>
          </w:p>
        </w:tc>
        <w:tc>
          <w:tcPr>
            <w:tcW w:w="1417" w:type="dxa"/>
            <w:tcBorders>
              <w:top w:val="single" w:sz="4" w:space="0" w:color="00CCFF"/>
              <w:left w:val="single" w:sz="4" w:space="0" w:color="00CCFF"/>
              <w:bottom w:val="single" w:sz="4" w:space="0" w:color="00CCFF"/>
              <w:right w:val="single" w:sz="4" w:space="0" w:color="00CCFF"/>
            </w:tcBorders>
          </w:tcPr>
          <w:p w14:paraId="62DD6CBB" w14:textId="6B8DA1CC" w:rsidR="00E76FE8" w:rsidRPr="004F4B7A" w:rsidRDefault="00E76FE8" w:rsidP="00E04FD4">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w:t>
            </w:r>
            <w:r w:rsidR="00E04FD4">
              <w:rPr>
                <w:rFonts w:asciiTheme="minorHAnsi" w:eastAsia="Arial Unicode MS" w:hAnsiTheme="minorHAnsi" w:cs="Arial Unicode MS"/>
                <w:sz w:val="22"/>
              </w:rPr>
              <w:t>9.4</w:t>
            </w:r>
            <w:r w:rsidRPr="004F4B7A">
              <w:rPr>
                <w:rFonts w:asciiTheme="minorHAnsi" w:eastAsia="Arial Unicode MS" w:hAnsiTheme="minorHAnsi" w:cs="Arial Unicode MS"/>
                <w:sz w:val="22"/>
              </w:rPr>
              <w:t>)</w:t>
            </w:r>
          </w:p>
        </w:tc>
        <w:tc>
          <w:tcPr>
            <w:tcW w:w="1418" w:type="dxa"/>
            <w:tcBorders>
              <w:top w:val="single" w:sz="4" w:space="0" w:color="00CCFF"/>
              <w:left w:val="single" w:sz="4" w:space="0" w:color="00CCFF"/>
              <w:bottom w:val="single" w:sz="4" w:space="0" w:color="00CCFF"/>
              <w:right w:val="single" w:sz="4" w:space="0" w:color="00CCFF"/>
            </w:tcBorders>
          </w:tcPr>
          <w:p w14:paraId="63A129B5" w14:textId="5315D121" w:rsidR="00E76FE8" w:rsidRPr="004F4B7A" w:rsidRDefault="0010559E"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39.5</w:t>
            </w:r>
          </w:p>
        </w:tc>
        <w:tc>
          <w:tcPr>
            <w:tcW w:w="6946" w:type="dxa"/>
            <w:tcBorders>
              <w:top w:val="single" w:sz="4" w:space="0" w:color="00CCFF"/>
              <w:left w:val="single" w:sz="4" w:space="0" w:color="00CCFF"/>
              <w:bottom w:val="single" w:sz="4" w:space="0" w:color="00CCFF"/>
              <w:right w:val="single" w:sz="4" w:space="0" w:color="00CCFF"/>
            </w:tcBorders>
          </w:tcPr>
          <w:p w14:paraId="38C9F48C" w14:textId="5193AA65" w:rsidR="00E76FE8" w:rsidRPr="004F4B7A" w:rsidRDefault="00E76FE8" w:rsidP="00E04FD4">
            <w:pPr>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Chief executive</w:t>
            </w:r>
            <w:r>
              <w:rPr>
                <w:rFonts w:asciiTheme="minorHAnsi" w:eastAsia="Arial Unicode MS" w:hAnsiTheme="minorHAnsi" w:cs="Arial Unicode MS"/>
                <w:sz w:val="22"/>
              </w:rPr>
              <w:t xml:space="preserve"> services</w:t>
            </w:r>
            <w:r w:rsidRPr="004F4B7A">
              <w:rPr>
                <w:rFonts w:asciiTheme="minorHAnsi" w:eastAsia="Arial Unicode MS" w:hAnsiTheme="minorHAnsi" w:cs="Arial Unicode MS"/>
                <w:sz w:val="22"/>
              </w:rPr>
              <w:t xml:space="preserve"> </w:t>
            </w:r>
            <w:r>
              <w:rPr>
                <w:rFonts w:asciiTheme="minorHAnsi" w:eastAsia="Arial Unicode MS" w:hAnsiTheme="minorHAnsi" w:cs="Arial Unicode MS"/>
                <w:sz w:val="22"/>
              </w:rPr>
              <w:t xml:space="preserve">◦ </w:t>
            </w:r>
            <w:r w:rsidR="00E04FD4">
              <w:rPr>
                <w:rFonts w:asciiTheme="minorHAnsi" w:eastAsia="Arial Unicode MS" w:hAnsiTheme="minorHAnsi" w:cs="Arial Unicode MS"/>
                <w:sz w:val="18"/>
                <w:szCs w:val="18"/>
              </w:rPr>
              <w:t>▪</w:t>
            </w:r>
          </w:p>
        </w:tc>
        <w:tc>
          <w:tcPr>
            <w:tcW w:w="1417" w:type="dxa"/>
            <w:tcBorders>
              <w:top w:val="single" w:sz="4" w:space="0" w:color="00CCFF"/>
              <w:left w:val="single" w:sz="4" w:space="0" w:color="00CCFF"/>
              <w:bottom w:val="single" w:sz="4" w:space="0" w:color="00CCFF"/>
              <w:right w:val="single" w:sz="4" w:space="0" w:color="00CCFF"/>
            </w:tcBorders>
          </w:tcPr>
          <w:p w14:paraId="36B77900" w14:textId="029DD253" w:rsidR="00E76FE8" w:rsidRPr="004F4B7A" w:rsidRDefault="0010559E"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26.3</w:t>
            </w:r>
          </w:p>
        </w:tc>
        <w:tc>
          <w:tcPr>
            <w:tcW w:w="1418" w:type="dxa"/>
            <w:tcBorders>
              <w:top w:val="single" w:sz="4" w:space="0" w:color="00CCFF"/>
              <w:left w:val="single" w:sz="4" w:space="0" w:color="00CCFF"/>
              <w:bottom w:val="single" w:sz="4" w:space="0" w:color="00CCFF"/>
              <w:right w:val="single" w:sz="4" w:space="0" w:color="00CCFF"/>
            </w:tcBorders>
          </w:tcPr>
          <w:p w14:paraId="37A9BC2F"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w:t>
            </w:r>
          </w:p>
        </w:tc>
        <w:tc>
          <w:tcPr>
            <w:tcW w:w="1417" w:type="dxa"/>
            <w:tcBorders>
              <w:top w:val="single" w:sz="4" w:space="0" w:color="00CCFF"/>
              <w:left w:val="single" w:sz="4" w:space="0" w:color="00CCFF"/>
              <w:bottom w:val="single" w:sz="4" w:space="0" w:color="00CCFF"/>
              <w:right w:val="single" w:sz="4" w:space="0" w:color="00CCFF"/>
            </w:tcBorders>
          </w:tcPr>
          <w:p w14:paraId="05A51FFC" w14:textId="6B618E35" w:rsidR="00E76FE8" w:rsidRPr="004F4B7A" w:rsidRDefault="0010559E"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24.1</w:t>
            </w:r>
          </w:p>
        </w:tc>
      </w:tr>
      <w:tr w:rsidR="00E76FE8" w:rsidRPr="002B18EF" w14:paraId="63C11B4B" w14:textId="77777777" w:rsidTr="00E76FE8">
        <w:trPr>
          <w:trHeight w:val="28"/>
        </w:trPr>
        <w:tc>
          <w:tcPr>
            <w:tcW w:w="1413" w:type="dxa"/>
            <w:tcBorders>
              <w:right w:val="single" w:sz="4" w:space="0" w:color="00CCFF"/>
            </w:tcBorders>
          </w:tcPr>
          <w:p w14:paraId="165FD829" w14:textId="09FCACB5" w:rsidR="00E76FE8" w:rsidRPr="004F4B7A" w:rsidRDefault="00E76FE8" w:rsidP="00E04FD4">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2</w:t>
            </w:r>
            <w:r w:rsidR="00E04FD4">
              <w:rPr>
                <w:rFonts w:asciiTheme="minorHAnsi" w:eastAsia="Arial Unicode MS" w:hAnsiTheme="minorHAnsi" w:cs="Arial Unicode MS"/>
                <w:sz w:val="22"/>
              </w:rPr>
              <w:t>82</w:t>
            </w:r>
            <w:r w:rsidRPr="004F4B7A">
              <w:rPr>
                <w:rFonts w:asciiTheme="minorHAnsi" w:eastAsia="Arial Unicode MS" w:hAnsiTheme="minorHAnsi" w:cs="Arial Unicode MS"/>
                <w:sz w:val="22"/>
              </w:rPr>
              <w:t>.</w:t>
            </w:r>
            <w:r w:rsidR="00E04FD4">
              <w:rPr>
                <w:rFonts w:asciiTheme="minorHAnsi" w:eastAsia="Arial Unicode MS" w:hAnsiTheme="minorHAnsi" w:cs="Arial Unicode MS"/>
                <w:sz w:val="22"/>
              </w:rPr>
              <w:t>2</w:t>
            </w:r>
          </w:p>
        </w:tc>
        <w:tc>
          <w:tcPr>
            <w:tcW w:w="1417" w:type="dxa"/>
            <w:tcBorders>
              <w:top w:val="single" w:sz="4" w:space="0" w:color="00CCFF"/>
              <w:left w:val="single" w:sz="4" w:space="0" w:color="00CCFF"/>
              <w:bottom w:val="single" w:sz="4" w:space="0" w:color="00CCFF"/>
              <w:right w:val="single" w:sz="4" w:space="0" w:color="00CCFF"/>
            </w:tcBorders>
          </w:tcPr>
          <w:p w14:paraId="75F449B3" w14:textId="61F4A3C5" w:rsidR="00E76FE8" w:rsidRPr="004F4B7A" w:rsidRDefault="00E76FE8" w:rsidP="00E04FD4">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(4</w:t>
            </w:r>
            <w:r w:rsidR="00E04FD4">
              <w:rPr>
                <w:rFonts w:asciiTheme="minorHAnsi" w:eastAsia="Arial Unicode MS" w:hAnsiTheme="minorHAnsi" w:cs="Arial Unicode MS"/>
                <w:sz w:val="22"/>
              </w:rPr>
              <w:t>0.5</w:t>
            </w:r>
            <w:r w:rsidRPr="004F4B7A">
              <w:rPr>
                <w:rFonts w:asciiTheme="minorHAnsi" w:eastAsia="Arial Unicode MS" w:hAnsiTheme="minorHAnsi" w:cs="Arial Unicode MS"/>
                <w:sz w:val="22"/>
              </w:rPr>
              <w:t>)</w:t>
            </w:r>
          </w:p>
        </w:tc>
        <w:tc>
          <w:tcPr>
            <w:tcW w:w="1418" w:type="dxa"/>
            <w:tcBorders>
              <w:top w:val="single" w:sz="4" w:space="0" w:color="00CCFF"/>
              <w:left w:val="single" w:sz="4" w:space="0" w:color="00CCFF"/>
              <w:bottom w:val="single" w:sz="4" w:space="0" w:color="00CCFF"/>
              <w:right w:val="single" w:sz="4" w:space="0" w:color="00CCFF"/>
            </w:tcBorders>
          </w:tcPr>
          <w:p w14:paraId="37BC49B2" w14:textId="3D78B652" w:rsidR="00E76FE8" w:rsidRPr="004F4B7A" w:rsidRDefault="00E76FE8" w:rsidP="00E04FD4">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2</w:t>
            </w:r>
            <w:r w:rsidR="00E04FD4">
              <w:rPr>
                <w:rFonts w:asciiTheme="minorHAnsi" w:eastAsia="Arial Unicode MS" w:hAnsiTheme="minorHAnsi" w:cs="Arial Unicode MS"/>
                <w:sz w:val="22"/>
              </w:rPr>
              <w:t>41</w:t>
            </w:r>
            <w:r w:rsidRPr="004F4B7A">
              <w:rPr>
                <w:rFonts w:asciiTheme="minorHAnsi" w:eastAsia="Arial Unicode MS" w:hAnsiTheme="minorHAnsi" w:cs="Arial Unicode MS"/>
                <w:sz w:val="22"/>
              </w:rPr>
              <w:t>.</w:t>
            </w:r>
            <w:r w:rsidR="00E04FD4">
              <w:rPr>
                <w:rFonts w:asciiTheme="minorHAnsi" w:eastAsia="Arial Unicode MS" w:hAnsiTheme="minorHAnsi" w:cs="Arial Unicode MS"/>
                <w:sz w:val="22"/>
              </w:rPr>
              <w:t>7</w:t>
            </w:r>
          </w:p>
        </w:tc>
        <w:tc>
          <w:tcPr>
            <w:tcW w:w="6946" w:type="dxa"/>
            <w:tcBorders>
              <w:top w:val="single" w:sz="4" w:space="0" w:color="00CCFF"/>
              <w:left w:val="single" w:sz="4" w:space="0" w:color="00CCFF"/>
              <w:bottom w:val="single" w:sz="4" w:space="0" w:color="00CCFF"/>
              <w:right w:val="single" w:sz="4" w:space="0" w:color="00CCFF"/>
            </w:tcBorders>
          </w:tcPr>
          <w:p w14:paraId="4D63FA45" w14:textId="50CC598D"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Community services</w:t>
            </w:r>
            <w:r w:rsidR="00E04FD4">
              <w:rPr>
                <w:rFonts w:asciiTheme="minorHAnsi" w:eastAsia="Arial Unicode MS" w:hAnsiTheme="minorHAnsi" w:cs="Arial Unicode MS"/>
                <w:sz w:val="22"/>
              </w:rPr>
              <w:t xml:space="preserve"> </w:t>
            </w:r>
            <w:r w:rsidR="00E04FD4">
              <w:rPr>
                <w:rFonts w:asciiTheme="minorHAnsi" w:eastAsia="Arial Unicode MS" w:hAnsiTheme="minorHAnsi" w:cs="Arial Unicode MS"/>
                <w:sz w:val="18"/>
                <w:szCs w:val="18"/>
              </w:rPr>
              <w:t>▪</w:t>
            </w:r>
          </w:p>
        </w:tc>
        <w:tc>
          <w:tcPr>
            <w:tcW w:w="1417" w:type="dxa"/>
            <w:tcBorders>
              <w:top w:val="single" w:sz="4" w:space="0" w:color="00CCFF"/>
              <w:left w:val="single" w:sz="4" w:space="0" w:color="00CCFF"/>
              <w:bottom w:val="single" w:sz="4" w:space="0" w:color="00CCFF"/>
              <w:right w:val="single" w:sz="4" w:space="0" w:color="00CCFF"/>
            </w:tcBorders>
          </w:tcPr>
          <w:p w14:paraId="0F850349" w14:textId="56CD738D" w:rsidR="00E76FE8" w:rsidRPr="004F4B7A" w:rsidRDefault="00E76FE8" w:rsidP="0010559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w:t>
            </w:r>
            <w:r w:rsidR="0010559E">
              <w:rPr>
                <w:rFonts w:asciiTheme="minorHAnsi" w:eastAsia="Arial Unicode MS" w:hAnsiTheme="minorHAnsi" w:cs="Arial Unicode MS"/>
                <w:sz w:val="22"/>
              </w:rPr>
              <w:t>1</w:t>
            </w:r>
            <w:r>
              <w:rPr>
                <w:rFonts w:asciiTheme="minorHAnsi" w:eastAsia="Arial Unicode MS" w:hAnsiTheme="minorHAnsi" w:cs="Arial Unicode MS"/>
                <w:sz w:val="22"/>
              </w:rPr>
              <w:t>.</w:t>
            </w:r>
            <w:r w:rsidR="0010559E">
              <w:rPr>
                <w:rFonts w:asciiTheme="minorHAnsi" w:eastAsia="Arial Unicode MS" w:hAnsiTheme="minorHAnsi" w:cs="Arial Unicode MS"/>
                <w:sz w:val="22"/>
              </w:rPr>
              <w:t>6</w:t>
            </w:r>
          </w:p>
        </w:tc>
        <w:tc>
          <w:tcPr>
            <w:tcW w:w="1418" w:type="dxa"/>
            <w:tcBorders>
              <w:top w:val="single" w:sz="4" w:space="0" w:color="00CCFF"/>
              <w:left w:val="single" w:sz="4" w:space="0" w:color="00CCFF"/>
              <w:bottom w:val="single" w:sz="4" w:space="0" w:color="00CCFF"/>
              <w:right w:val="single" w:sz="4" w:space="0" w:color="00CCFF"/>
            </w:tcBorders>
          </w:tcPr>
          <w:p w14:paraId="7CDBAF4E"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(57.3)</w:t>
            </w:r>
          </w:p>
        </w:tc>
        <w:tc>
          <w:tcPr>
            <w:tcW w:w="1417" w:type="dxa"/>
            <w:tcBorders>
              <w:top w:val="single" w:sz="4" w:space="0" w:color="00CCFF"/>
              <w:left w:val="single" w:sz="4" w:space="0" w:color="00CCFF"/>
              <w:bottom w:val="single" w:sz="4" w:space="0" w:color="00CCFF"/>
              <w:right w:val="single" w:sz="4" w:space="0" w:color="00CCFF"/>
            </w:tcBorders>
          </w:tcPr>
          <w:p w14:paraId="12E12E7D" w14:textId="48ED1B6F" w:rsidR="00E76FE8" w:rsidRPr="004F4B7A" w:rsidRDefault="00E76FE8" w:rsidP="0010559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w:t>
            </w:r>
            <w:r w:rsidR="0010559E">
              <w:rPr>
                <w:rFonts w:asciiTheme="minorHAnsi" w:eastAsia="Arial Unicode MS" w:hAnsiTheme="minorHAnsi" w:cs="Arial Unicode MS"/>
                <w:sz w:val="22"/>
              </w:rPr>
              <w:t>4</w:t>
            </w:r>
            <w:r>
              <w:rPr>
                <w:rFonts w:asciiTheme="minorHAnsi" w:eastAsia="Arial Unicode MS" w:hAnsiTheme="minorHAnsi" w:cs="Arial Unicode MS"/>
                <w:sz w:val="22"/>
              </w:rPr>
              <w:t>.</w:t>
            </w:r>
            <w:r w:rsidR="0010559E">
              <w:rPr>
                <w:rFonts w:asciiTheme="minorHAnsi" w:eastAsia="Arial Unicode MS" w:hAnsiTheme="minorHAnsi" w:cs="Arial Unicode MS"/>
                <w:sz w:val="22"/>
              </w:rPr>
              <w:t>3</w:t>
            </w:r>
          </w:p>
        </w:tc>
      </w:tr>
      <w:tr w:rsidR="00E76FE8" w:rsidRPr="002B18EF" w14:paraId="35FCDF59" w14:textId="77777777" w:rsidTr="00E76FE8">
        <w:trPr>
          <w:trHeight w:val="28"/>
        </w:trPr>
        <w:tc>
          <w:tcPr>
            <w:tcW w:w="1413" w:type="dxa"/>
            <w:tcBorders>
              <w:right w:val="single" w:sz="4" w:space="0" w:color="00CCFF"/>
            </w:tcBorders>
          </w:tcPr>
          <w:p w14:paraId="0240FAB2" w14:textId="5D0DB959" w:rsidR="00E76FE8" w:rsidRPr="004F4B7A" w:rsidRDefault="0010559E"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494.7</w:t>
            </w:r>
          </w:p>
        </w:tc>
        <w:tc>
          <w:tcPr>
            <w:tcW w:w="1417" w:type="dxa"/>
            <w:tcBorders>
              <w:top w:val="single" w:sz="4" w:space="0" w:color="00CCFF"/>
              <w:left w:val="single" w:sz="4" w:space="0" w:color="00CCFF"/>
              <w:bottom w:val="single" w:sz="4" w:space="0" w:color="00CCFF"/>
              <w:right w:val="single" w:sz="4" w:space="0" w:color="00CCFF"/>
            </w:tcBorders>
          </w:tcPr>
          <w:p w14:paraId="11DE281A" w14:textId="50F98A4F" w:rsidR="00E76FE8" w:rsidRPr="004F4B7A" w:rsidRDefault="00E76FE8" w:rsidP="00E04FD4">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(124.</w:t>
            </w:r>
            <w:r w:rsidR="00E04FD4">
              <w:rPr>
                <w:rFonts w:asciiTheme="minorHAnsi" w:eastAsia="Arial Unicode MS" w:hAnsiTheme="minorHAnsi" w:cs="Arial Unicode MS"/>
                <w:sz w:val="22"/>
              </w:rPr>
              <w:t>0</w:t>
            </w:r>
            <w:r w:rsidRPr="004F4B7A">
              <w:rPr>
                <w:rFonts w:asciiTheme="minorHAnsi" w:eastAsia="Arial Unicode MS" w:hAnsiTheme="minorHAnsi" w:cs="Arial Unicode MS"/>
                <w:sz w:val="22"/>
              </w:rPr>
              <w:t>)</w:t>
            </w:r>
          </w:p>
        </w:tc>
        <w:tc>
          <w:tcPr>
            <w:tcW w:w="1418" w:type="dxa"/>
            <w:tcBorders>
              <w:top w:val="single" w:sz="4" w:space="0" w:color="00CCFF"/>
              <w:left w:val="single" w:sz="4" w:space="0" w:color="00CCFF"/>
              <w:bottom w:val="single" w:sz="4" w:space="0" w:color="00CCFF"/>
              <w:right w:val="single" w:sz="4" w:space="0" w:color="00CCFF"/>
            </w:tcBorders>
          </w:tcPr>
          <w:p w14:paraId="12B53216" w14:textId="10962933" w:rsidR="00E76FE8" w:rsidRPr="004F4B7A" w:rsidRDefault="0010559E" w:rsidP="00E04FD4">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370.7</w:t>
            </w:r>
          </w:p>
        </w:tc>
        <w:tc>
          <w:tcPr>
            <w:tcW w:w="6946" w:type="dxa"/>
            <w:tcBorders>
              <w:top w:val="single" w:sz="4" w:space="0" w:color="00CCFF"/>
              <w:left w:val="single" w:sz="4" w:space="0" w:color="00CCFF"/>
              <w:bottom w:val="single" w:sz="4" w:space="0" w:color="00CCFF"/>
              <w:right w:val="single" w:sz="4" w:space="0" w:color="00CCFF"/>
            </w:tcBorders>
          </w:tcPr>
          <w:p w14:paraId="4C4F28CB" w14:textId="26BB821D"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Adult services</w:t>
            </w:r>
            <w:r w:rsidR="00E04FD4">
              <w:rPr>
                <w:rFonts w:asciiTheme="minorHAnsi" w:eastAsia="Arial Unicode MS" w:hAnsiTheme="minorHAnsi" w:cs="Arial Unicode MS"/>
                <w:sz w:val="22"/>
              </w:rPr>
              <w:t xml:space="preserve"> </w:t>
            </w:r>
            <w:r w:rsidR="00E04FD4">
              <w:rPr>
                <w:rFonts w:asciiTheme="minorHAnsi" w:eastAsia="Arial Unicode MS" w:hAnsiTheme="minorHAnsi" w:cs="Arial Unicode MS"/>
                <w:sz w:val="18"/>
                <w:szCs w:val="18"/>
              </w:rPr>
              <w:t>▪</w:t>
            </w:r>
          </w:p>
        </w:tc>
        <w:tc>
          <w:tcPr>
            <w:tcW w:w="1417" w:type="dxa"/>
            <w:tcBorders>
              <w:top w:val="single" w:sz="4" w:space="0" w:color="00CCFF"/>
              <w:left w:val="single" w:sz="4" w:space="0" w:color="00CCFF"/>
              <w:bottom w:val="single" w:sz="4" w:space="0" w:color="00CCFF"/>
              <w:right w:val="single" w:sz="4" w:space="0" w:color="00CCFF"/>
            </w:tcBorders>
          </w:tcPr>
          <w:p w14:paraId="13DCD36F" w14:textId="721BB99B" w:rsidR="00E76FE8" w:rsidRPr="004F4B7A" w:rsidRDefault="0010559E" w:rsidP="0010559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505.6</w:t>
            </w:r>
          </w:p>
        </w:tc>
        <w:tc>
          <w:tcPr>
            <w:tcW w:w="1418" w:type="dxa"/>
            <w:tcBorders>
              <w:top w:val="single" w:sz="4" w:space="0" w:color="00CCFF"/>
              <w:left w:val="single" w:sz="4" w:space="0" w:color="00CCFF"/>
              <w:bottom w:val="single" w:sz="4" w:space="0" w:color="00CCFF"/>
              <w:right w:val="single" w:sz="4" w:space="0" w:color="00CCFF"/>
            </w:tcBorders>
          </w:tcPr>
          <w:p w14:paraId="19A7FB14"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(153.7)</w:t>
            </w:r>
          </w:p>
        </w:tc>
        <w:tc>
          <w:tcPr>
            <w:tcW w:w="1417" w:type="dxa"/>
            <w:tcBorders>
              <w:top w:val="single" w:sz="4" w:space="0" w:color="00CCFF"/>
              <w:left w:val="single" w:sz="4" w:space="0" w:color="00CCFF"/>
              <w:bottom w:val="single" w:sz="4" w:space="0" w:color="00CCFF"/>
              <w:right w:val="single" w:sz="4" w:space="0" w:color="00CCFF"/>
            </w:tcBorders>
          </w:tcPr>
          <w:p w14:paraId="5C57F91E" w14:textId="1A752F8C" w:rsidR="00E76FE8" w:rsidRPr="004F4B7A" w:rsidRDefault="00842F3A"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351.9</w:t>
            </w:r>
          </w:p>
        </w:tc>
      </w:tr>
      <w:tr w:rsidR="00E76FE8" w:rsidRPr="002B18EF" w14:paraId="769B92C6" w14:textId="77777777" w:rsidTr="00E76FE8">
        <w:trPr>
          <w:trHeight w:val="28"/>
        </w:trPr>
        <w:tc>
          <w:tcPr>
            <w:tcW w:w="1413" w:type="dxa"/>
            <w:tcBorders>
              <w:right w:val="single" w:sz="4" w:space="0" w:color="00CCFF"/>
            </w:tcBorders>
          </w:tcPr>
          <w:p w14:paraId="41111EF1" w14:textId="0EA1F707" w:rsidR="00E76FE8" w:rsidRPr="004F4B7A" w:rsidRDefault="00E04FD4" w:rsidP="00E04FD4">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154</w:t>
            </w:r>
            <w:r w:rsidR="00E76FE8" w:rsidRPr="004F4B7A">
              <w:rPr>
                <w:rFonts w:asciiTheme="minorHAnsi" w:eastAsia="Arial Unicode MS" w:hAnsiTheme="minorHAnsi" w:cs="Arial Unicode MS"/>
                <w:sz w:val="22"/>
              </w:rPr>
              <w:t>.</w:t>
            </w:r>
            <w:r>
              <w:rPr>
                <w:rFonts w:asciiTheme="minorHAnsi" w:eastAsia="Arial Unicode MS" w:hAnsiTheme="minorHAnsi" w:cs="Arial Unicode MS"/>
                <w:sz w:val="22"/>
              </w:rPr>
              <w:t>1</w:t>
            </w:r>
          </w:p>
        </w:tc>
        <w:tc>
          <w:tcPr>
            <w:tcW w:w="1417" w:type="dxa"/>
            <w:tcBorders>
              <w:top w:val="single" w:sz="4" w:space="0" w:color="00CCFF"/>
              <w:left w:val="single" w:sz="4" w:space="0" w:color="00CCFF"/>
              <w:bottom w:val="single" w:sz="4" w:space="0" w:color="00CCFF"/>
              <w:right w:val="single" w:sz="4" w:space="0" w:color="00CCFF"/>
            </w:tcBorders>
          </w:tcPr>
          <w:p w14:paraId="48DCD393" w14:textId="039E18C9" w:rsidR="00E76FE8" w:rsidRPr="004F4B7A" w:rsidRDefault="00E76FE8" w:rsidP="00E04FD4">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w:t>
            </w:r>
            <w:r>
              <w:rPr>
                <w:rFonts w:asciiTheme="minorHAnsi" w:eastAsia="Arial Unicode MS" w:hAnsiTheme="minorHAnsi" w:cs="Arial Unicode MS"/>
                <w:sz w:val="22"/>
              </w:rPr>
              <w:t>1</w:t>
            </w:r>
            <w:r w:rsidR="00E04FD4">
              <w:rPr>
                <w:rFonts w:asciiTheme="minorHAnsi" w:eastAsia="Arial Unicode MS" w:hAnsiTheme="minorHAnsi" w:cs="Arial Unicode MS"/>
                <w:sz w:val="22"/>
              </w:rPr>
              <w:t>2</w:t>
            </w:r>
            <w:r>
              <w:rPr>
                <w:rFonts w:asciiTheme="minorHAnsi" w:eastAsia="Arial Unicode MS" w:hAnsiTheme="minorHAnsi" w:cs="Arial Unicode MS"/>
                <w:sz w:val="22"/>
              </w:rPr>
              <w:t>.</w:t>
            </w:r>
            <w:r w:rsidR="00E04FD4">
              <w:rPr>
                <w:rFonts w:asciiTheme="minorHAnsi" w:eastAsia="Arial Unicode MS" w:hAnsiTheme="minorHAnsi" w:cs="Arial Unicode MS"/>
                <w:sz w:val="22"/>
              </w:rPr>
              <w:t>0</w:t>
            </w:r>
            <w:r w:rsidRPr="004F4B7A">
              <w:rPr>
                <w:rFonts w:asciiTheme="minorHAnsi" w:eastAsia="Arial Unicode MS" w:hAnsiTheme="minorHAnsi" w:cs="Arial Unicode MS"/>
                <w:sz w:val="22"/>
              </w:rPr>
              <w:t>)</w:t>
            </w:r>
          </w:p>
        </w:tc>
        <w:tc>
          <w:tcPr>
            <w:tcW w:w="1418" w:type="dxa"/>
            <w:tcBorders>
              <w:top w:val="single" w:sz="4" w:space="0" w:color="00CCFF"/>
              <w:left w:val="single" w:sz="4" w:space="0" w:color="00CCFF"/>
              <w:bottom w:val="single" w:sz="4" w:space="0" w:color="00CCFF"/>
              <w:right w:val="single" w:sz="4" w:space="0" w:color="00CCFF"/>
            </w:tcBorders>
          </w:tcPr>
          <w:p w14:paraId="5AAD87F1" w14:textId="539CB844" w:rsidR="00E76FE8" w:rsidRPr="004F4B7A" w:rsidRDefault="00E76FE8" w:rsidP="00E04FD4">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w:t>
            </w:r>
            <w:r w:rsidR="00E04FD4">
              <w:rPr>
                <w:rFonts w:asciiTheme="minorHAnsi" w:eastAsia="Arial Unicode MS" w:hAnsiTheme="minorHAnsi" w:cs="Arial Unicode MS"/>
                <w:sz w:val="22"/>
              </w:rPr>
              <w:t>2</w:t>
            </w:r>
            <w:r w:rsidRPr="004F4B7A">
              <w:rPr>
                <w:rFonts w:asciiTheme="minorHAnsi" w:eastAsia="Arial Unicode MS" w:hAnsiTheme="minorHAnsi" w:cs="Arial Unicode MS"/>
                <w:sz w:val="22"/>
              </w:rPr>
              <w:t>.</w:t>
            </w:r>
            <w:r w:rsidR="00E04FD4">
              <w:rPr>
                <w:rFonts w:asciiTheme="minorHAnsi" w:eastAsia="Arial Unicode MS" w:hAnsiTheme="minorHAnsi" w:cs="Arial Unicode MS"/>
                <w:sz w:val="22"/>
              </w:rPr>
              <w:t>1</w:t>
            </w:r>
          </w:p>
        </w:tc>
        <w:tc>
          <w:tcPr>
            <w:tcW w:w="6946" w:type="dxa"/>
            <w:tcBorders>
              <w:top w:val="single" w:sz="4" w:space="0" w:color="00CCFF"/>
              <w:left w:val="single" w:sz="4" w:space="0" w:color="00CCFF"/>
              <w:bottom w:val="single" w:sz="4" w:space="0" w:color="00CCFF"/>
              <w:right w:val="single" w:sz="4" w:space="0" w:color="00CCFF"/>
            </w:tcBorders>
          </w:tcPr>
          <w:p w14:paraId="4E4504B6" w14:textId="3E55DA9A"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Pr>
                <w:rFonts w:asciiTheme="minorHAnsi" w:eastAsia="Arial Unicode MS" w:hAnsiTheme="minorHAnsi" w:cs="Arial Unicode MS"/>
                <w:sz w:val="22"/>
              </w:rPr>
              <w:t>Education and c</w:t>
            </w:r>
            <w:r w:rsidRPr="004F4B7A">
              <w:rPr>
                <w:rFonts w:asciiTheme="minorHAnsi" w:eastAsia="Arial Unicode MS" w:hAnsiTheme="minorHAnsi" w:cs="Arial Unicode MS"/>
                <w:sz w:val="22"/>
              </w:rPr>
              <w:t>hildren’s services</w:t>
            </w:r>
            <w:r>
              <w:rPr>
                <w:rFonts w:asciiTheme="minorHAnsi" w:eastAsia="Arial Unicode MS" w:hAnsiTheme="minorHAnsi" w:cs="Arial Unicode MS"/>
                <w:sz w:val="22"/>
              </w:rPr>
              <w:t xml:space="preserve"> ◦ </w:t>
            </w:r>
            <w:r w:rsidR="00E04FD4">
              <w:rPr>
                <w:rFonts w:asciiTheme="minorHAnsi" w:eastAsia="Arial Unicode MS" w:hAnsiTheme="minorHAnsi" w:cs="Arial Unicode MS"/>
                <w:sz w:val="18"/>
                <w:szCs w:val="18"/>
              </w:rPr>
              <w:t>▪</w:t>
            </w:r>
          </w:p>
        </w:tc>
        <w:tc>
          <w:tcPr>
            <w:tcW w:w="1417" w:type="dxa"/>
            <w:tcBorders>
              <w:top w:val="single" w:sz="4" w:space="0" w:color="00CCFF"/>
              <w:left w:val="single" w:sz="4" w:space="0" w:color="00CCFF"/>
              <w:bottom w:val="single" w:sz="4" w:space="0" w:color="00CCFF"/>
              <w:right w:val="single" w:sz="4" w:space="0" w:color="00CCFF"/>
            </w:tcBorders>
          </w:tcPr>
          <w:p w14:paraId="48D2A3FE"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176.4</w:t>
            </w:r>
          </w:p>
        </w:tc>
        <w:tc>
          <w:tcPr>
            <w:tcW w:w="1418" w:type="dxa"/>
            <w:tcBorders>
              <w:top w:val="single" w:sz="4" w:space="0" w:color="00CCFF"/>
              <w:left w:val="single" w:sz="4" w:space="0" w:color="00CCFF"/>
              <w:bottom w:val="single" w:sz="4" w:space="0" w:color="00CCFF"/>
              <w:right w:val="single" w:sz="4" w:space="0" w:color="00CCFF"/>
            </w:tcBorders>
          </w:tcPr>
          <w:p w14:paraId="53EA1400"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(12.9)</w:t>
            </w:r>
          </w:p>
        </w:tc>
        <w:tc>
          <w:tcPr>
            <w:tcW w:w="1417" w:type="dxa"/>
            <w:tcBorders>
              <w:top w:val="single" w:sz="4" w:space="0" w:color="00CCFF"/>
              <w:left w:val="single" w:sz="4" w:space="0" w:color="00CCFF"/>
              <w:bottom w:val="single" w:sz="4" w:space="0" w:color="00CCFF"/>
              <w:right w:val="single" w:sz="4" w:space="0" w:color="00CCFF"/>
            </w:tcBorders>
          </w:tcPr>
          <w:p w14:paraId="560E1DD7"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163.5</w:t>
            </w:r>
          </w:p>
        </w:tc>
      </w:tr>
      <w:tr w:rsidR="00E76FE8" w:rsidRPr="002B18EF" w14:paraId="184C4ED0" w14:textId="77777777" w:rsidTr="00E76FE8">
        <w:trPr>
          <w:trHeight w:val="28"/>
        </w:trPr>
        <w:tc>
          <w:tcPr>
            <w:tcW w:w="1413" w:type="dxa"/>
            <w:tcBorders>
              <w:right w:val="single" w:sz="4" w:space="0" w:color="00CCFF"/>
            </w:tcBorders>
          </w:tcPr>
          <w:p w14:paraId="495AB5AF" w14:textId="4311329A"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108.7</w:t>
            </w:r>
          </w:p>
        </w:tc>
        <w:tc>
          <w:tcPr>
            <w:tcW w:w="1417" w:type="dxa"/>
            <w:tcBorders>
              <w:top w:val="single" w:sz="4" w:space="0" w:color="00CCFF"/>
              <w:left w:val="single" w:sz="4" w:space="0" w:color="00CCFF"/>
              <w:bottom w:val="single" w:sz="4" w:space="0" w:color="00CCFF"/>
              <w:right w:val="single" w:sz="4" w:space="0" w:color="00CCFF"/>
            </w:tcBorders>
          </w:tcPr>
          <w:p w14:paraId="37F8C8E0" w14:textId="77777777" w:rsidR="00E76FE8" w:rsidRPr="004F4B7A" w:rsidRDefault="00E76FE8" w:rsidP="00E76FE8">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(84.6)</w:t>
            </w:r>
          </w:p>
        </w:tc>
        <w:tc>
          <w:tcPr>
            <w:tcW w:w="1418" w:type="dxa"/>
            <w:tcBorders>
              <w:top w:val="single" w:sz="4" w:space="0" w:color="00CCFF"/>
              <w:left w:val="single" w:sz="4" w:space="0" w:color="00CCFF"/>
              <w:bottom w:val="single" w:sz="4" w:space="0" w:color="00CCFF"/>
              <w:right w:val="single" w:sz="4" w:space="0" w:color="00CCFF"/>
            </w:tcBorders>
          </w:tcPr>
          <w:p w14:paraId="5E3F0C18" w14:textId="72E1E1EF"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24.1</w:t>
            </w:r>
          </w:p>
        </w:tc>
        <w:tc>
          <w:tcPr>
            <w:tcW w:w="6946" w:type="dxa"/>
            <w:tcBorders>
              <w:top w:val="single" w:sz="4" w:space="0" w:color="00CCFF"/>
              <w:left w:val="single" w:sz="4" w:space="0" w:color="00CCFF"/>
              <w:bottom w:val="single" w:sz="4" w:space="0" w:color="00CCFF"/>
              <w:right w:val="single" w:sz="4" w:space="0" w:color="00CCFF"/>
            </w:tcBorders>
          </w:tcPr>
          <w:p w14:paraId="33BFE2F0" w14:textId="0D32D7BA"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Public health and wellbeing</w:t>
            </w:r>
            <w:r w:rsidR="00E04FD4">
              <w:rPr>
                <w:rFonts w:asciiTheme="minorHAnsi" w:eastAsia="Arial Unicode MS" w:hAnsiTheme="minorHAnsi" w:cs="Arial Unicode MS"/>
                <w:sz w:val="22"/>
              </w:rPr>
              <w:t xml:space="preserve"> </w:t>
            </w:r>
            <w:r w:rsidR="00E04FD4">
              <w:rPr>
                <w:rFonts w:asciiTheme="minorHAnsi" w:eastAsia="Arial Unicode MS" w:hAnsiTheme="minorHAnsi" w:cs="Arial Unicode MS"/>
                <w:sz w:val="18"/>
                <w:szCs w:val="18"/>
              </w:rPr>
              <w:t>▪</w:t>
            </w:r>
          </w:p>
        </w:tc>
        <w:tc>
          <w:tcPr>
            <w:tcW w:w="1417" w:type="dxa"/>
            <w:tcBorders>
              <w:top w:val="single" w:sz="4" w:space="0" w:color="00CCFF"/>
              <w:left w:val="single" w:sz="4" w:space="0" w:color="00CCFF"/>
              <w:bottom w:val="single" w:sz="4" w:space="0" w:color="00CCFF"/>
              <w:right w:val="single" w:sz="4" w:space="0" w:color="00CCFF"/>
            </w:tcBorders>
          </w:tcPr>
          <w:p w14:paraId="6371F271"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102.8</w:t>
            </w:r>
          </w:p>
        </w:tc>
        <w:tc>
          <w:tcPr>
            <w:tcW w:w="1418" w:type="dxa"/>
            <w:tcBorders>
              <w:top w:val="single" w:sz="4" w:space="0" w:color="00CCFF"/>
              <w:left w:val="single" w:sz="4" w:space="0" w:color="00CCFF"/>
              <w:bottom w:val="single" w:sz="4" w:space="0" w:color="00CCFF"/>
              <w:right w:val="single" w:sz="4" w:space="0" w:color="00CCFF"/>
            </w:tcBorders>
          </w:tcPr>
          <w:p w14:paraId="256ED06A"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(80.6)</w:t>
            </w:r>
          </w:p>
        </w:tc>
        <w:tc>
          <w:tcPr>
            <w:tcW w:w="1417" w:type="dxa"/>
            <w:tcBorders>
              <w:top w:val="single" w:sz="4" w:space="0" w:color="00CCFF"/>
              <w:left w:val="single" w:sz="4" w:space="0" w:color="00CCFF"/>
              <w:bottom w:val="single" w:sz="4" w:space="0" w:color="00CCFF"/>
              <w:right w:val="single" w:sz="4" w:space="0" w:color="00CCFF"/>
            </w:tcBorders>
          </w:tcPr>
          <w:p w14:paraId="273E338C"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22.2</w:t>
            </w:r>
          </w:p>
        </w:tc>
      </w:tr>
      <w:tr w:rsidR="00E76FE8" w:rsidRPr="002B18EF" w14:paraId="534012C5" w14:textId="77777777" w:rsidTr="00E76FE8">
        <w:trPr>
          <w:trHeight w:val="28"/>
        </w:trPr>
        <w:tc>
          <w:tcPr>
            <w:tcW w:w="1413" w:type="dxa"/>
            <w:tcBorders>
              <w:right w:val="single" w:sz="4" w:space="0" w:color="00CCFF"/>
            </w:tcBorders>
          </w:tcPr>
          <w:p w14:paraId="427849F2" w14:textId="24545641"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32.7</w:t>
            </w:r>
          </w:p>
        </w:tc>
        <w:tc>
          <w:tcPr>
            <w:tcW w:w="1417" w:type="dxa"/>
            <w:tcBorders>
              <w:top w:val="single" w:sz="4" w:space="0" w:color="00CCFF"/>
              <w:left w:val="single" w:sz="4" w:space="0" w:color="00CCFF"/>
              <w:bottom w:val="single" w:sz="4" w:space="0" w:color="00CCFF"/>
              <w:right w:val="single" w:sz="4" w:space="0" w:color="00CCFF"/>
            </w:tcBorders>
          </w:tcPr>
          <w:p w14:paraId="1BB98E3A" w14:textId="527DB6A8"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w:t>
            </w:r>
          </w:p>
        </w:tc>
        <w:tc>
          <w:tcPr>
            <w:tcW w:w="1418" w:type="dxa"/>
            <w:tcBorders>
              <w:top w:val="single" w:sz="4" w:space="0" w:color="00CCFF"/>
              <w:left w:val="single" w:sz="4" w:space="0" w:color="00CCFF"/>
              <w:bottom w:val="single" w:sz="4" w:space="0" w:color="00CCFF"/>
              <w:right w:val="single" w:sz="4" w:space="0" w:color="00CCFF"/>
            </w:tcBorders>
          </w:tcPr>
          <w:p w14:paraId="3891FB39" w14:textId="3BD529F7"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31.2</w:t>
            </w:r>
          </w:p>
        </w:tc>
        <w:tc>
          <w:tcPr>
            <w:tcW w:w="6946" w:type="dxa"/>
            <w:tcBorders>
              <w:top w:val="single" w:sz="4" w:space="0" w:color="00CCFF"/>
              <w:left w:val="single" w:sz="4" w:space="0" w:color="00CCFF"/>
              <w:bottom w:val="single" w:sz="4" w:space="0" w:color="00CCFF"/>
              <w:right w:val="single" w:sz="4" w:space="0" w:color="00CCFF"/>
            </w:tcBorders>
          </w:tcPr>
          <w:p w14:paraId="535F7D5E" w14:textId="77777777"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Pr>
                <w:rFonts w:asciiTheme="minorHAnsi" w:eastAsia="Arial Unicode MS" w:hAnsiTheme="minorHAnsi" w:cs="Arial Unicode MS"/>
                <w:sz w:val="22"/>
              </w:rPr>
              <w:t xml:space="preserve">Programmes and projects </w:t>
            </w:r>
            <w:r>
              <w:rPr>
                <w:rFonts w:asciiTheme="minorHAnsi" w:eastAsia="Arial Unicode MS" w:hAnsiTheme="minorHAnsi" w:cs="Arial Unicode MS"/>
                <w:sz w:val="18"/>
                <w:szCs w:val="18"/>
              </w:rPr>
              <w:t>▪</w:t>
            </w:r>
          </w:p>
        </w:tc>
        <w:tc>
          <w:tcPr>
            <w:tcW w:w="1417" w:type="dxa"/>
            <w:tcBorders>
              <w:top w:val="single" w:sz="4" w:space="0" w:color="00CCFF"/>
              <w:left w:val="single" w:sz="4" w:space="0" w:color="00CCFF"/>
              <w:bottom w:val="single" w:sz="4" w:space="0" w:color="00CCFF"/>
              <w:right w:val="single" w:sz="4" w:space="0" w:color="00CCFF"/>
            </w:tcBorders>
          </w:tcPr>
          <w:p w14:paraId="115959D1"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37.9</w:t>
            </w:r>
          </w:p>
        </w:tc>
        <w:tc>
          <w:tcPr>
            <w:tcW w:w="1418" w:type="dxa"/>
            <w:tcBorders>
              <w:top w:val="single" w:sz="4" w:space="0" w:color="00CCFF"/>
              <w:left w:val="single" w:sz="4" w:space="0" w:color="00CCFF"/>
              <w:bottom w:val="single" w:sz="4" w:space="0" w:color="00CCFF"/>
              <w:right w:val="single" w:sz="4" w:space="0" w:color="00CCFF"/>
            </w:tcBorders>
          </w:tcPr>
          <w:p w14:paraId="2BD75229"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w:t>
            </w:r>
          </w:p>
        </w:tc>
        <w:tc>
          <w:tcPr>
            <w:tcW w:w="1417" w:type="dxa"/>
            <w:tcBorders>
              <w:top w:val="single" w:sz="4" w:space="0" w:color="00CCFF"/>
              <w:left w:val="single" w:sz="4" w:space="0" w:color="00CCFF"/>
              <w:bottom w:val="single" w:sz="4" w:space="0" w:color="00CCFF"/>
              <w:right w:val="single" w:sz="4" w:space="0" w:color="00CCFF"/>
            </w:tcBorders>
          </w:tcPr>
          <w:p w14:paraId="7E77C150"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36.4</w:t>
            </w:r>
          </w:p>
        </w:tc>
      </w:tr>
      <w:tr w:rsidR="00E76FE8" w:rsidRPr="002B18EF" w14:paraId="03EE9269" w14:textId="77777777" w:rsidTr="00E76FE8">
        <w:trPr>
          <w:trHeight w:val="28"/>
        </w:trPr>
        <w:tc>
          <w:tcPr>
            <w:tcW w:w="1413" w:type="dxa"/>
            <w:tcBorders>
              <w:right w:val="single" w:sz="4" w:space="0" w:color="00CCFF"/>
            </w:tcBorders>
          </w:tcPr>
          <w:p w14:paraId="5C1D0162" w14:textId="7BB7C7E3"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2.7</w:t>
            </w:r>
          </w:p>
        </w:tc>
        <w:tc>
          <w:tcPr>
            <w:tcW w:w="1417" w:type="dxa"/>
            <w:tcBorders>
              <w:top w:val="single" w:sz="4" w:space="0" w:color="00CCFF"/>
              <w:left w:val="single" w:sz="4" w:space="0" w:color="00CCFF"/>
              <w:bottom w:val="single" w:sz="4" w:space="0" w:color="00CCFF"/>
              <w:right w:val="single" w:sz="4" w:space="0" w:color="00CCFF"/>
            </w:tcBorders>
          </w:tcPr>
          <w:p w14:paraId="5FCAE311" w14:textId="547C4387"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(5.5)</w:t>
            </w:r>
          </w:p>
        </w:tc>
        <w:tc>
          <w:tcPr>
            <w:tcW w:w="1418" w:type="dxa"/>
            <w:tcBorders>
              <w:top w:val="single" w:sz="4" w:space="0" w:color="00CCFF"/>
              <w:left w:val="single" w:sz="4" w:space="0" w:color="00CCFF"/>
              <w:bottom w:val="single" w:sz="4" w:space="0" w:color="00CCFF"/>
              <w:right w:val="single" w:sz="4" w:space="0" w:color="00CCFF"/>
            </w:tcBorders>
          </w:tcPr>
          <w:p w14:paraId="0575F48C" w14:textId="3E3779D2"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w:t>
            </w:r>
          </w:p>
        </w:tc>
        <w:tc>
          <w:tcPr>
            <w:tcW w:w="6946" w:type="dxa"/>
            <w:tcBorders>
              <w:top w:val="single" w:sz="4" w:space="0" w:color="00CCFF"/>
              <w:left w:val="single" w:sz="4" w:space="0" w:color="00CCFF"/>
              <w:bottom w:val="single" w:sz="4" w:space="0" w:color="00CCFF"/>
              <w:right w:val="single" w:sz="4" w:space="0" w:color="00CCFF"/>
            </w:tcBorders>
          </w:tcPr>
          <w:p w14:paraId="19334B85" w14:textId="77777777"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Pr>
                <w:rFonts w:asciiTheme="minorHAnsi" w:eastAsia="Arial Unicode MS" w:hAnsiTheme="minorHAnsi" w:cs="Arial Unicode MS"/>
                <w:sz w:val="22"/>
              </w:rPr>
              <w:t xml:space="preserve">Economic development and planning </w:t>
            </w:r>
            <w:r>
              <w:rPr>
                <w:rFonts w:asciiTheme="minorHAnsi" w:eastAsia="Arial Unicode MS" w:hAnsiTheme="minorHAnsi" w:cs="Arial Unicode MS"/>
                <w:sz w:val="18"/>
                <w:szCs w:val="18"/>
              </w:rPr>
              <w:t>▪</w:t>
            </w:r>
          </w:p>
        </w:tc>
        <w:tc>
          <w:tcPr>
            <w:tcW w:w="1417" w:type="dxa"/>
            <w:tcBorders>
              <w:top w:val="single" w:sz="4" w:space="0" w:color="00CCFF"/>
              <w:left w:val="single" w:sz="4" w:space="0" w:color="00CCFF"/>
              <w:bottom w:val="single" w:sz="4" w:space="0" w:color="00CCFF"/>
              <w:right w:val="single" w:sz="4" w:space="0" w:color="00CCFF"/>
            </w:tcBorders>
          </w:tcPr>
          <w:p w14:paraId="5FE4EAAE"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24.2</w:t>
            </w:r>
          </w:p>
        </w:tc>
        <w:tc>
          <w:tcPr>
            <w:tcW w:w="1418" w:type="dxa"/>
            <w:tcBorders>
              <w:top w:val="single" w:sz="4" w:space="0" w:color="00CCFF"/>
              <w:left w:val="single" w:sz="4" w:space="0" w:color="00CCFF"/>
              <w:bottom w:val="single" w:sz="4" w:space="0" w:color="00CCFF"/>
              <w:right w:val="single" w:sz="4" w:space="0" w:color="00CCFF"/>
            </w:tcBorders>
          </w:tcPr>
          <w:p w14:paraId="6C0C0C58"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(6.4)</w:t>
            </w:r>
          </w:p>
        </w:tc>
        <w:tc>
          <w:tcPr>
            <w:tcW w:w="1417" w:type="dxa"/>
            <w:tcBorders>
              <w:top w:val="single" w:sz="4" w:space="0" w:color="00CCFF"/>
              <w:left w:val="single" w:sz="4" w:space="0" w:color="00CCFF"/>
              <w:bottom w:val="single" w:sz="4" w:space="0" w:color="00CCFF"/>
              <w:right w:val="single" w:sz="4" w:space="0" w:color="00CCFF"/>
            </w:tcBorders>
          </w:tcPr>
          <w:p w14:paraId="254284D4"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17.8</w:t>
            </w:r>
          </w:p>
        </w:tc>
      </w:tr>
      <w:tr w:rsidR="00E76FE8" w:rsidRPr="002B18EF" w14:paraId="6AA0322A" w14:textId="77777777" w:rsidTr="00E76FE8">
        <w:trPr>
          <w:trHeight w:val="28"/>
        </w:trPr>
        <w:tc>
          <w:tcPr>
            <w:tcW w:w="1413" w:type="dxa"/>
            <w:tcBorders>
              <w:right w:val="single" w:sz="4" w:space="0" w:color="00CCFF"/>
            </w:tcBorders>
          </w:tcPr>
          <w:p w14:paraId="72736E01" w14:textId="714936B7"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114.7</w:t>
            </w:r>
          </w:p>
        </w:tc>
        <w:tc>
          <w:tcPr>
            <w:tcW w:w="1417" w:type="dxa"/>
            <w:tcBorders>
              <w:top w:val="single" w:sz="4" w:space="0" w:color="00CCFF"/>
              <w:left w:val="single" w:sz="4" w:space="0" w:color="00CCFF"/>
              <w:bottom w:val="single" w:sz="4" w:space="0" w:color="00CCFF"/>
              <w:right w:val="single" w:sz="4" w:space="0" w:color="00CCFF"/>
            </w:tcBorders>
          </w:tcPr>
          <w:p w14:paraId="51500E7A" w14:textId="20C50AFC"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(58.2)</w:t>
            </w:r>
          </w:p>
        </w:tc>
        <w:tc>
          <w:tcPr>
            <w:tcW w:w="1418" w:type="dxa"/>
            <w:tcBorders>
              <w:top w:val="single" w:sz="4" w:space="0" w:color="00CCFF"/>
              <w:left w:val="single" w:sz="4" w:space="0" w:color="00CCFF"/>
              <w:bottom w:val="single" w:sz="4" w:space="0" w:color="00CCFF"/>
              <w:right w:val="single" w:sz="4" w:space="0" w:color="00CCFF"/>
            </w:tcBorders>
          </w:tcPr>
          <w:p w14:paraId="074850BD" w14:textId="42432CCE" w:rsidR="00E76FE8" w:rsidRPr="004F4B7A" w:rsidRDefault="00E04FD4"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56.5</w:t>
            </w:r>
          </w:p>
        </w:tc>
        <w:tc>
          <w:tcPr>
            <w:tcW w:w="6946" w:type="dxa"/>
            <w:tcBorders>
              <w:top w:val="single" w:sz="4" w:space="0" w:color="00CCFF"/>
              <w:left w:val="single" w:sz="4" w:space="0" w:color="00CCFF"/>
              <w:bottom w:val="single" w:sz="4" w:space="0" w:color="00CCFF"/>
              <w:right w:val="single" w:sz="4" w:space="0" w:color="00CCFF"/>
            </w:tcBorders>
          </w:tcPr>
          <w:p w14:paraId="7C4E2425" w14:textId="77777777"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Pr>
                <w:rFonts w:asciiTheme="minorHAnsi" w:eastAsia="Arial Unicode MS" w:hAnsiTheme="minorHAnsi" w:cs="Arial Unicode MS"/>
                <w:sz w:val="22"/>
              </w:rPr>
              <w:t xml:space="preserve">Finance, corporate and property services </w:t>
            </w:r>
            <w:r>
              <w:rPr>
                <w:rFonts w:asciiTheme="minorHAnsi" w:eastAsia="Arial Unicode MS" w:hAnsiTheme="minorHAnsi" w:cs="Arial Unicode MS"/>
                <w:sz w:val="18"/>
                <w:szCs w:val="18"/>
              </w:rPr>
              <w:t>▪</w:t>
            </w:r>
          </w:p>
        </w:tc>
        <w:tc>
          <w:tcPr>
            <w:tcW w:w="1417" w:type="dxa"/>
            <w:tcBorders>
              <w:top w:val="single" w:sz="4" w:space="0" w:color="00CCFF"/>
              <w:left w:val="single" w:sz="4" w:space="0" w:color="00CCFF"/>
              <w:bottom w:val="single" w:sz="4" w:space="0" w:color="00CCFF"/>
              <w:right w:val="single" w:sz="4" w:space="0" w:color="00CCFF"/>
            </w:tcBorders>
          </w:tcPr>
          <w:p w14:paraId="5CCD9634"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125.0</w:t>
            </w:r>
          </w:p>
        </w:tc>
        <w:tc>
          <w:tcPr>
            <w:tcW w:w="1418" w:type="dxa"/>
            <w:tcBorders>
              <w:top w:val="single" w:sz="4" w:space="0" w:color="00CCFF"/>
              <w:left w:val="single" w:sz="4" w:space="0" w:color="00CCFF"/>
              <w:bottom w:val="single" w:sz="4" w:space="0" w:color="00CCFF"/>
              <w:right w:val="single" w:sz="4" w:space="0" w:color="00CCFF"/>
            </w:tcBorders>
          </w:tcPr>
          <w:p w14:paraId="56081EFB"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(53.6)</w:t>
            </w:r>
          </w:p>
        </w:tc>
        <w:tc>
          <w:tcPr>
            <w:tcW w:w="1417" w:type="dxa"/>
            <w:tcBorders>
              <w:top w:val="single" w:sz="4" w:space="0" w:color="00CCFF"/>
              <w:left w:val="single" w:sz="4" w:space="0" w:color="00CCFF"/>
              <w:bottom w:val="single" w:sz="4" w:space="0" w:color="00CCFF"/>
              <w:right w:val="single" w:sz="4" w:space="0" w:color="00CCFF"/>
            </w:tcBorders>
          </w:tcPr>
          <w:p w14:paraId="10997813"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71.4</w:t>
            </w:r>
          </w:p>
        </w:tc>
      </w:tr>
      <w:tr w:rsidR="00E76FE8" w:rsidRPr="002B18EF" w14:paraId="063DF86F" w14:textId="77777777" w:rsidTr="00E76FE8">
        <w:trPr>
          <w:trHeight w:val="28"/>
        </w:trPr>
        <w:tc>
          <w:tcPr>
            <w:tcW w:w="1413" w:type="dxa"/>
            <w:tcBorders>
              <w:right w:val="single" w:sz="4" w:space="0" w:color="00CCFF"/>
            </w:tcBorders>
            <w:shd w:val="clear" w:color="auto" w:fill="E7E6E6" w:themeFill="background2"/>
          </w:tcPr>
          <w:p w14:paraId="1EB1571E"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2,208.2</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1467D5EB"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(1,243</w:t>
            </w:r>
            <w:r w:rsidRPr="004F4B7A">
              <w:rPr>
                <w:rFonts w:asciiTheme="minorHAnsi" w:eastAsia="Arial Unicode MS" w:hAnsiTheme="minorHAnsi" w:cs="Arial Unicode MS"/>
                <w:b/>
                <w:sz w:val="22"/>
              </w:rPr>
              <w:t>.</w:t>
            </w:r>
            <w:r>
              <w:rPr>
                <w:rFonts w:asciiTheme="minorHAnsi" w:eastAsia="Arial Unicode MS" w:hAnsiTheme="minorHAnsi" w:cs="Arial Unicode MS"/>
                <w:b/>
                <w:sz w:val="22"/>
              </w:rPr>
              <w:t>9</w:t>
            </w:r>
            <w:r w:rsidRPr="004F4B7A">
              <w:rPr>
                <w:rFonts w:asciiTheme="minorHAnsi" w:eastAsia="Arial Unicode MS" w:hAnsiTheme="minorHAnsi" w:cs="Arial Unicode MS"/>
                <w:b/>
                <w:sz w:val="22"/>
              </w:rPr>
              <w:t>)</w:t>
            </w: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6E865ECD" w14:textId="77777777" w:rsidR="00E76FE8" w:rsidRPr="004F4B7A" w:rsidRDefault="00E76FE8" w:rsidP="00E76FE8">
            <w:pPr>
              <w:tabs>
                <w:tab w:val="left" w:pos="769"/>
                <w:tab w:val="left" w:pos="2160"/>
                <w:tab w:val="left" w:pos="6885"/>
              </w:tabs>
              <w:spacing w:after="40"/>
              <w:jc w:val="right"/>
              <w:rPr>
                <w:rFonts w:asciiTheme="minorHAnsi" w:eastAsia="Arial Unicode MS" w:hAnsiTheme="minorHAnsi" w:cs="Arial Unicode MS"/>
                <w:b/>
                <w:sz w:val="22"/>
              </w:rPr>
            </w:pPr>
            <w:r w:rsidRPr="004F4B7A">
              <w:rPr>
                <w:rFonts w:asciiTheme="minorHAnsi" w:eastAsia="Arial Unicode MS" w:hAnsiTheme="minorHAnsi" w:cs="Arial Unicode MS"/>
                <w:b/>
                <w:sz w:val="22"/>
              </w:rPr>
              <w:t>9</w:t>
            </w:r>
            <w:r>
              <w:rPr>
                <w:rFonts w:asciiTheme="minorHAnsi" w:eastAsia="Arial Unicode MS" w:hAnsiTheme="minorHAnsi" w:cs="Arial Unicode MS"/>
                <w:b/>
                <w:sz w:val="22"/>
              </w:rPr>
              <w:t>64</w:t>
            </w:r>
            <w:r w:rsidRPr="004F4B7A">
              <w:rPr>
                <w:rFonts w:asciiTheme="minorHAnsi" w:eastAsia="Arial Unicode MS" w:hAnsiTheme="minorHAnsi" w:cs="Arial Unicode MS"/>
                <w:b/>
                <w:sz w:val="22"/>
              </w:rPr>
              <w:t>.</w:t>
            </w:r>
            <w:r>
              <w:rPr>
                <w:rFonts w:asciiTheme="minorHAnsi" w:eastAsia="Arial Unicode MS" w:hAnsiTheme="minorHAnsi" w:cs="Arial Unicode MS"/>
                <w:b/>
                <w:sz w:val="22"/>
              </w:rPr>
              <w:t>3</w:t>
            </w:r>
          </w:p>
        </w:tc>
        <w:tc>
          <w:tcPr>
            <w:tcW w:w="6946"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33EFD4C9" w14:textId="77777777" w:rsidR="00E76FE8" w:rsidRPr="004F4B7A" w:rsidRDefault="00E76FE8" w:rsidP="00E76FE8">
            <w:pPr>
              <w:tabs>
                <w:tab w:val="left" w:pos="2160"/>
                <w:tab w:val="left" w:pos="6885"/>
              </w:tabs>
              <w:spacing w:after="40"/>
              <w:rPr>
                <w:rFonts w:asciiTheme="minorHAnsi" w:eastAsia="Arial Unicode MS" w:hAnsiTheme="minorHAnsi" w:cs="Arial Unicode MS"/>
                <w:b/>
                <w:sz w:val="22"/>
              </w:rPr>
            </w:pPr>
            <w:r w:rsidRPr="004F4B7A">
              <w:rPr>
                <w:rFonts w:asciiTheme="minorHAnsi" w:eastAsia="Arial Unicode MS" w:hAnsiTheme="minorHAnsi" w:cs="Arial Unicode MS"/>
                <w:b/>
                <w:sz w:val="22"/>
              </w:rPr>
              <w:t>Cost of services</w:t>
            </w:r>
            <w:r>
              <w:rPr>
                <w:rFonts w:asciiTheme="minorHAnsi" w:eastAsia="Arial Unicode MS" w:hAnsiTheme="minorHAnsi" w:cs="Arial Unicode MS"/>
                <w:b/>
                <w:sz w:val="22"/>
              </w:rPr>
              <w:t xml:space="preserve"> </w:t>
            </w:r>
            <w:r>
              <w:rPr>
                <w:rFonts w:asciiTheme="minorHAnsi" w:eastAsia="Arial Unicode MS" w:hAnsiTheme="minorHAnsi" w:cs="Arial Unicode MS"/>
                <w:sz w:val="22"/>
              </w:rPr>
              <w:t>◦</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12C2F5AB" w14:textId="2781B7DC" w:rsidR="00E76FE8" w:rsidRPr="004F4B7A" w:rsidRDefault="00D84D27" w:rsidP="00E76FE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2,147.2</w:t>
            </w: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5C576202"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(1,289.6)</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1F57CC1B" w14:textId="7EFCC4B7" w:rsidR="00E76FE8" w:rsidRPr="004F4B7A" w:rsidRDefault="00D84D27" w:rsidP="00D84D27">
            <w:pPr>
              <w:tabs>
                <w:tab w:val="left" w:pos="769"/>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857</w:t>
            </w:r>
            <w:r w:rsidR="00E76FE8">
              <w:rPr>
                <w:rFonts w:asciiTheme="minorHAnsi" w:eastAsia="Arial Unicode MS" w:hAnsiTheme="minorHAnsi" w:cs="Arial Unicode MS"/>
                <w:b/>
                <w:sz w:val="22"/>
              </w:rPr>
              <w:t>.</w:t>
            </w:r>
            <w:r>
              <w:rPr>
                <w:rFonts w:asciiTheme="minorHAnsi" w:eastAsia="Arial Unicode MS" w:hAnsiTheme="minorHAnsi" w:cs="Arial Unicode MS"/>
                <w:b/>
                <w:sz w:val="22"/>
              </w:rPr>
              <w:t>6</w:t>
            </w:r>
          </w:p>
        </w:tc>
      </w:tr>
      <w:tr w:rsidR="00E76FE8" w:rsidRPr="002B18EF" w14:paraId="2069B3EB" w14:textId="77777777" w:rsidTr="00E76FE8">
        <w:trPr>
          <w:trHeight w:val="28"/>
        </w:trPr>
        <w:tc>
          <w:tcPr>
            <w:tcW w:w="1413" w:type="dxa"/>
            <w:tcBorders>
              <w:right w:val="single" w:sz="4" w:space="0" w:color="00CCFF"/>
            </w:tcBorders>
          </w:tcPr>
          <w:p w14:paraId="12707EE3"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12.8</w:t>
            </w:r>
          </w:p>
        </w:tc>
        <w:tc>
          <w:tcPr>
            <w:tcW w:w="1417" w:type="dxa"/>
            <w:tcBorders>
              <w:top w:val="single" w:sz="4" w:space="0" w:color="00CCFF"/>
              <w:left w:val="single" w:sz="4" w:space="0" w:color="00CCFF"/>
              <w:bottom w:val="single" w:sz="4" w:space="0" w:color="00CCFF"/>
              <w:right w:val="single" w:sz="4" w:space="0" w:color="00CCFF"/>
            </w:tcBorders>
          </w:tcPr>
          <w:p w14:paraId="00C085AA"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w:t>
            </w:r>
            <w:r w:rsidRPr="004F4B7A">
              <w:rPr>
                <w:rFonts w:asciiTheme="minorHAnsi" w:eastAsia="Arial Unicode MS" w:hAnsiTheme="minorHAnsi" w:cs="Arial Unicode MS"/>
                <w:sz w:val="22"/>
              </w:rPr>
              <w:t>)</w:t>
            </w:r>
          </w:p>
        </w:tc>
        <w:tc>
          <w:tcPr>
            <w:tcW w:w="1418" w:type="dxa"/>
            <w:tcBorders>
              <w:top w:val="single" w:sz="4" w:space="0" w:color="00CCFF"/>
              <w:left w:val="single" w:sz="4" w:space="0" w:color="00CCFF"/>
              <w:bottom w:val="single" w:sz="4" w:space="0" w:color="00CCFF"/>
              <w:right w:val="single" w:sz="4" w:space="0" w:color="00CCFF"/>
            </w:tcBorders>
          </w:tcPr>
          <w:p w14:paraId="74D46AE6"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w:t>
            </w:r>
            <w:r w:rsidRPr="004F4B7A">
              <w:rPr>
                <w:rFonts w:asciiTheme="minorHAnsi" w:eastAsia="Arial Unicode MS" w:hAnsiTheme="minorHAnsi" w:cs="Arial Unicode MS"/>
                <w:sz w:val="22"/>
              </w:rPr>
              <w:t>.</w:t>
            </w:r>
            <w:r>
              <w:rPr>
                <w:rFonts w:asciiTheme="minorHAnsi" w:eastAsia="Arial Unicode MS" w:hAnsiTheme="minorHAnsi" w:cs="Arial Unicode MS"/>
                <w:sz w:val="22"/>
              </w:rPr>
              <w:t>6</w:t>
            </w:r>
          </w:p>
        </w:tc>
        <w:tc>
          <w:tcPr>
            <w:tcW w:w="6946" w:type="dxa"/>
            <w:tcBorders>
              <w:top w:val="single" w:sz="4" w:space="0" w:color="00CCFF"/>
              <w:left w:val="single" w:sz="4" w:space="0" w:color="00CCFF"/>
              <w:bottom w:val="single" w:sz="4" w:space="0" w:color="00CCFF"/>
              <w:right w:val="single" w:sz="4" w:space="0" w:color="00CCFF"/>
            </w:tcBorders>
          </w:tcPr>
          <w:p w14:paraId="1415F6D7" w14:textId="77777777"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Other operating income and expenditure (Note 6)</w:t>
            </w:r>
            <w:r>
              <w:rPr>
                <w:rFonts w:asciiTheme="minorHAnsi" w:eastAsia="Arial Unicode MS" w:hAnsiTheme="minorHAnsi" w:cs="Arial Unicode MS"/>
                <w:sz w:val="22"/>
              </w:rPr>
              <w:t xml:space="preserve"> ◦ </w:t>
            </w:r>
          </w:p>
        </w:tc>
        <w:tc>
          <w:tcPr>
            <w:tcW w:w="1417" w:type="dxa"/>
            <w:tcBorders>
              <w:top w:val="single" w:sz="4" w:space="0" w:color="00CCFF"/>
              <w:left w:val="single" w:sz="4" w:space="0" w:color="00CCFF"/>
              <w:bottom w:val="single" w:sz="4" w:space="0" w:color="00CCFF"/>
              <w:right w:val="single" w:sz="4" w:space="0" w:color="00CCFF"/>
            </w:tcBorders>
          </w:tcPr>
          <w:p w14:paraId="29AB49BC" w14:textId="6C40AD40" w:rsidR="00E76FE8" w:rsidRPr="004F4B7A" w:rsidRDefault="00842F3A"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19.5</w:t>
            </w:r>
          </w:p>
        </w:tc>
        <w:tc>
          <w:tcPr>
            <w:tcW w:w="1418" w:type="dxa"/>
            <w:tcBorders>
              <w:top w:val="single" w:sz="4" w:space="0" w:color="00CCFF"/>
              <w:left w:val="single" w:sz="4" w:space="0" w:color="00CCFF"/>
              <w:bottom w:val="single" w:sz="4" w:space="0" w:color="00CCFF"/>
              <w:right w:val="single" w:sz="4" w:space="0" w:color="00CCFF"/>
            </w:tcBorders>
          </w:tcPr>
          <w:p w14:paraId="2B386A8B"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(6.5)</w:t>
            </w:r>
          </w:p>
        </w:tc>
        <w:tc>
          <w:tcPr>
            <w:tcW w:w="1417" w:type="dxa"/>
            <w:tcBorders>
              <w:top w:val="single" w:sz="4" w:space="0" w:color="00CCFF"/>
              <w:left w:val="single" w:sz="4" w:space="0" w:color="00CCFF"/>
              <w:bottom w:val="single" w:sz="4" w:space="0" w:color="00CCFF"/>
              <w:right w:val="single" w:sz="4" w:space="0" w:color="00CCFF"/>
            </w:tcBorders>
          </w:tcPr>
          <w:p w14:paraId="2E5C27A5" w14:textId="2C86D569" w:rsidR="00E76FE8" w:rsidRPr="004F4B7A" w:rsidRDefault="00842F3A"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13.0</w:t>
            </w:r>
          </w:p>
        </w:tc>
      </w:tr>
      <w:tr w:rsidR="00E76FE8" w:rsidRPr="002B18EF" w14:paraId="486E5785" w14:textId="77777777" w:rsidTr="00E76FE8">
        <w:trPr>
          <w:trHeight w:val="28"/>
        </w:trPr>
        <w:tc>
          <w:tcPr>
            <w:tcW w:w="1413" w:type="dxa"/>
            <w:tcBorders>
              <w:right w:val="single" w:sz="4" w:space="0" w:color="00CCFF"/>
            </w:tcBorders>
          </w:tcPr>
          <w:p w14:paraId="12280315" w14:textId="77777777" w:rsidR="00E76FE8" w:rsidRPr="004F4B7A" w:rsidRDefault="00E76FE8" w:rsidP="00E76FE8">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69.7</w:t>
            </w:r>
          </w:p>
        </w:tc>
        <w:tc>
          <w:tcPr>
            <w:tcW w:w="1417" w:type="dxa"/>
            <w:tcBorders>
              <w:top w:val="single" w:sz="4" w:space="0" w:color="00CCFF"/>
              <w:left w:val="single" w:sz="4" w:space="0" w:color="00CCFF"/>
              <w:bottom w:val="single" w:sz="4" w:space="0" w:color="00CCFF"/>
              <w:right w:val="single" w:sz="4" w:space="0" w:color="00CCFF"/>
            </w:tcBorders>
          </w:tcPr>
          <w:p w14:paraId="240B05C3" w14:textId="77777777" w:rsidR="00E76FE8" w:rsidRPr="004F4B7A" w:rsidRDefault="00E76FE8" w:rsidP="00E76FE8">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(30.4)</w:t>
            </w:r>
          </w:p>
        </w:tc>
        <w:tc>
          <w:tcPr>
            <w:tcW w:w="1418" w:type="dxa"/>
            <w:tcBorders>
              <w:top w:val="single" w:sz="4" w:space="0" w:color="00CCFF"/>
              <w:left w:val="single" w:sz="4" w:space="0" w:color="00CCFF"/>
              <w:bottom w:val="single" w:sz="4" w:space="0" w:color="00CCFF"/>
              <w:right w:val="single" w:sz="4" w:space="0" w:color="00CCFF"/>
            </w:tcBorders>
          </w:tcPr>
          <w:p w14:paraId="55E8C81B" w14:textId="77777777" w:rsidR="00E76FE8" w:rsidRPr="004F4B7A" w:rsidRDefault="00E76FE8" w:rsidP="00E76FE8">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39.3</w:t>
            </w:r>
          </w:p>
        </w:tc>
        <w:tc>
          <w:tcPr>
            <w:tcW w:w="6946" w:type="dxa"/>
            <w:tcBorders>
              <w:top w:val="single" w:sz="4" w:space="0" w:color="00CCFF"/>
              <w:left w:val="single" w:sz="4" w:space="0" w:color="00CCFF"/>
              <w:bottom w:val="single" w:sz="4" w:space="0" w:color="00CCFF"/>
              <w:right w:val="single" w:sz="4" w:space="0" w:color="00CCFF"/>
            </w:tcBorders>
          </w:tcPr>
          <w:p w14:paraId="5E518B79" w14:textId="77777777" w:rsidR="00E76FE8" w:rsidRPr="004F4B7A" w:rsidRDefault="00E76FE8" w:rsidP="00E76FE8">
            <w:pPr>
              <w:tabs>
                <w:tab w:val="left" w:pos="719"/>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Financing and investment income and expenditure (Note 7)</w:t>
            </w:r>
          </w:p>
        </w:tc>
        <w:tc>
          <w:tcPr>
            <w:tcW w:w="1417" w:type="dxa"/>
            <w:tcBorders>
              <w:top w:val="single" w:sz="4" w:space="0" w:color="00CCFF"/>
              <w:left w:val="single" w:sz="4" w:space="0" w:color="00CCFF"/>
              <w:bottom w:val="single" w:sz="4" w:space="0" w:color="00CCFF"/>
              <w:right w:val="single" w:sz="4" w:space="0" w:color="00CCFF"/>
            </w:tcBorders>
          </w:tcPr>
          <w:p w14:paraId="79608EB9"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65.6</w:t>
            </w:r>
          </w:p>
        </w:tc>
        <w:tc>
          <w:tcPr>
            <w:tcW w:w="1418" w:type="dxa"/>
            <w:tcBorders>
              <w:top w:val="single" w:sz="4" w:space="0" w:color="00CCFF"/>
              <w:left w:val="single" w:sz="4" w:space="0" w:color="00CCFF"/>
              <w:bottom w:val="single" w:sz="4" w:space="0" w:color="00CCFF"/>
              <w:right w:val="single" w:sz="4" w:space="0" w:color="00CCFF"/>
            </w:tcBorders>
          </w:tcPr>
          <w:p w14:paraId="08505362"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(14.7)</w:t>
            </w:r>
          </w:p>
        </w:tc>
        <w:tc>
          <w:tcPr>
            <w:tcW w:w="1417" w:type="dxa"/>
            <w:tcBorders>
              <w:top w:val="single" w:sz="4" w:space="0" w:color="00CCFF"/>
              <w:left w:val="single" w:sz="4" w:space="0" w:color="00CCFF"/>
              <w:bottom w:val="single" w:sz="4" w:space="0" w:color="00CCFF"/>
              <w:right w:val="single" w:sz="4" w:space="0" w:color="00CCFF"/>
            </w:tcBorders>
          </w:tcPr>
          <w:p w14:paraId="0C9B99F7"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50.9</w:t>
            </w:r>
          </w:p>
        </w:tc>
      </w:tr>
      <w:tr w:rsidR="00E76FE8" w:rsidRPr="002B18EF" w14:paraId="53EDF53A" w14:textId="77777777" w:rsidTr="00E76FE8">
        <w:trPr>
          <w:trHeight w:val="28"/>
        </w:trPr>
        <w:tc>
          <w:tcPr>
            <w:tcW w:w="1413" w:type="dxa"/>
            <w:tcBorders>
              <w:right w:val="single" w:sz="4" w:space="0" w:color="00CCFF"/>
            </w:tcBorders>
          </w:tcPr>
          <w:p w14:paraId="4C206B66" w14:textId="77777777" w:rsidR="00E76FE8" w:rsidRPr="004F4B7A" w:rsidRDefault="00E76FE8" w:rsidP="00E76FE8">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0</w:t>
            </w:r>
          </w:p>
        </w:tc>
        <w:tc>
          <w:tcPr>
            <w:tcW w:w="1417" w:type="dxa"/>
            <w:tcBorders>
              <w:top w:val="single" w:sz="4" w:space="0" w:color="00CCFF"/>
              <w:left w:val="single" w:sz="4" w:space="0" w:color="00CCFF"/>
              <w:bottom w:val="single" w:sz="4" w:space="0" w:color="00CCFF"/>
              <w:right w:val="single" w:sz="4" w:space="0" w:color="00CCFF"/>
            </w:tcBorders>
          </w:tcPr>
          <w:p w14:paraId="12C4F8FB" w14:textId="77777777" w:rsidR="00E76FE8" w:rsidRPr="004F4B7A" w:rsidRDefault="00E76FE8" w:rsidP="00E76FE8">
            <w:pPr>
              <w:tabs>
                <w:tab w:val="left" w:pos="719"/>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(846</w:t>
            </w:r>
            <w:r w:rsidRPr="004F4B7A">
              <w:rPr>
                <w:rFonts w:asciiTheme="minorHAnsi" w:eastAsia="Arial Unicode MS" w:hAnsiTheme="minorHAnsi" w:cs="Arial Unicode MS"/>
                <w:sz w:val="22"/>
              </w:rPr>
              <w:t>.</w:t>
            </w:r>
            <w:r>
              <w:rPr>
                <w:rFonts w:asciiTheme="minorHAnsi" w:eastAsia="Arial Unicode MS" w:hAnsiTheme="minorHAnsi" w:cs="Arial Unicode MS"/>
                <w:sz w:val="22"/>
              </w:rPr>
              <w:t>6</w:t>
            </w:r>
            <w:r w:rsidRPr="004F4B7A">
              <w:rPr>
                <w:rFonts w:asciiTheme="minorHAnsi" w:eastAsia="Arial Unicode MS" w:hAnsiTheme="minorHAnsi" w:cs="Arial Unicode MS"/>
                <w:sz w:val="22"/>
              </w:rPr>
              <w:t>)</w:t>
            </w:r>
          </w:p>
        </w:tc>
        <w:tc>
          <w:tcPr>
            <w:tcW w:w="1418" w:type="dxa"/>
            <w:tcBorders>
              <w:top w:val="single" w:sz="4" w:space="0" w:color="00CCFF"/>
              <w:left w:val="single" w:sz="4" w:space="0" w:color="00CCFF"/>
              <w:bottom w:val="single" w:sz="4" w:space="0" w:color="00CCFF"/>
              <w:right w:val="single" w:sz="4" w:space="0" w:color="00CCFF"/>
            </w:tcBorders>
          </w:tcPr>
          <w:p w14:paraId="29906F41" w14:textId="77777777" w:rsidR="00E76FE8" w:rsidRPr="004F4B7A" w:rsidRDefault="00E76FE8" w:rsidP="00E76FE8">
            <w:pPr>
              <w:tabs>
                <w:tab w:val="left" w:pos="719"/>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(8</w:t>
            </w:r>
            <w:r>
              <w:rPr>
                <w:rFonts w:asciiTheme="minorHAnsi" w:eastAsia="Arial Unicode MS" w:hAnsiTheme="minorHAnsi" w:cs="Arial Unicode MS"/>
                <w:sz w:val="22"/>
              </w:rPr>
              <w:t>46</w:t>
            </w:r>
            <w:r w:rsidRPr="004F4B7A">
              <w:rPr>
                <w:rFonts w:asciiTheme="minorHAnsi" w:eastAsia="Arial Unicode MS" w:hAnsiTheme="minorHAnsi" w:cs="Arial Unicode MS"/>
                <w:sz w:val="22"/>
              </w:rPr>
              <w:t>.</w:t>
            </w:r>
            <w:r>
              <w:rPr>
                <w:rFonts w:asciiTheme="minorHAnsi" w:eastAsia="Arial Unicode MS" w:hAnsiTheme="minorHAnsi" w:cs="Arial Unicode MS"/>
                <w:sz w:val="22"/>
              </w:rPr>
              <w:t>6</w:t>
            </w:r>
            <w:r w:rsidRPr="004F4B7A">
              <w:rPr>
                <w:rFonts w:asciiTheme="minorHAnsi" w:eastAsia="Arial Unicode MS" w:hAnsiTheme="minorHAnsi" w:cs="Arial Unicode MS"/>
                <w:sz w:val="22"/>
              </w:rPr>
              <w:t>)</w:t>
            </w:r>
          </w:p>
        </w:tc>
        <w:tc>
          <w:tcPr>
            <w:tcW w:w="6946" w:type="dxa"/>
            <w:tcBorders>
              <w:top w:val="single" w:sz="4" w:space="0" w:color="00CCFF"/>
              <w:left w:val="single" w:sz="4" w:space="0" w:color="00CCFF"/>
              <w:bottom w:val="single" w:sz="4" w:space="0" w:color="00CCFF"/>
              <w:right w:val="single" w:sz="4" w:space="0" w:color="00CCFF"/>
            </w:tcBorders>
          </w:tcPr>
          <w:p w14:paraId="2508E1B0" w14:textId="77777777" w:rsidR="00E76FE8" w:rsidRPr="004F4B7A" w:rsidRDefault="00E76FE8" w:rsidP="00E76FE8">
            <w:pPr>
              <w:tabs>
                <w:tab w:val="left" w:pos="719"/>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Taxation and non-specific grant income (Note 8)</w:t>
            </w:r>
            <w:r>
              <w:rPr>
                <w:rFonts w:asciiTheme="minorHAnsi" w:eastAsia="Arial Unicode MS" w:hAnsiTheme="minorHAnsi" w:cs="Arial Unicode MS"/>
                <w:sz w:val="22"/>
              </w:rPr>
              <w:t xml:space="preserve"> ◦ </w:t>
            </w:r>
          </w:p>
        </w:tc>
        <w:tc>
          <w:tcPr>
            <w:tcW w:w="1417" w:type="dxa"/>
            <w:tcBorders>
              <w:top w:val="single" w:sz="4" w:space="0" w:color="00CCFF"/>
              <w:left w:val="single" w:sz="4" w:space="0" w:color="00CCFF"/>
              <w:bottom w:val="single" w:sz="4" w:space="0" w:color="00CCFF"/>
              <w:right w:val="single" w:sz="4" w:space="0" w:color="00CCFF"/>
            </w:tcBorders>
          </w:tcPr>
          <w:p w14:paraId="60C6E4F1"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18" w:type="dxa"/>
            <w:tcBorders>
              <w:top w:val="single" w:sz="4" w:space="0" w:color="00CCFF"/>
              <w:left w:val="single" w:sz="4" w:space="0" w:color="00CCFF"/>
              <w:bottom w:val="single" w:sz="4" w:space="0" w:color="00CCFF"/>
              <w:right w:val="single" w:sz="4" w:space="0" w:color="00CCFF"/>
            </w:tcBorders>
          </w:tcPr>
          <w:p w14:paraId="4949E0BE"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(846.2)</w:t>
            </w:r>
          </w:p>
        </w:tc>
        <w:tc>
          <w:tcPr>
            <w:tcW w:w="1417" w:type="dxa"/>
            <w:tcBorders>
              <w:top w:val="single" w:sz="4" w:space="0" w:color="00CCFF"/>
              <w:left w:val="single" w:sz="4" w:space="0" w:color="00CCFF"/>
              <w:bottom w:val="single" w:sz="4" w:space="0" w:color="00CCFF"/>
              <w:right w:val="single" w:sz="4" w:space="0" w:color="00CCFF"/>
            </w:tcBorders>
          </w:tcPr>
          <w:p w14:paraId="323FC825"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(846.2)</w:t>
            </w:r>
          </w:p>
        </w:tc>
      </w:tr>
      <w:tr w:rsidR="00E76FE8" w:rsidRPr="002B18EF" w14:paraId="5B81B99A" w14:textId="77777777" w:rsidTr="00E76FE8">
        <w:trPr>
          <w:trHeight w:val="28"/>
        </w:trPr>
        <w:tc>
          <w:tcPr>
            <w:tcW w:w="1413" w:type="dxa"/>
            <w:tcBorders>
              <w:right w:val="single" w:sz="4" w:space="0" w:color="00CCFF"/>
            </w:tcBorders>
            <w:shd w:val="clear" w:color="auto" w:fill="E7E6E6" w:themeFill="background2"/>
          </w:tcPr>
          <w:p w14:paraId="6AE59E57" w14:textId="77777777" w:rsidR="00E76FE8" w:rsidRPr="004F4B7A" w:rsidRDefault="00E76FE8" w:rsidP="00E76FE8">
            <w:pPr>
              <w:spacing w:after="40"/>
              <w:jc w:val="right"/>
              <w:rPr>
                <w:rFonts w:asciiTheme="minorHAnsi" w:eastAsia="Arial Unicode MS" w:hAnsiTheme="minorHAnsi" w:cs="Arial Unicode MS"/>
                <w:b/>
                <w:sz w:val="22"/>
              </w:rPr>
            </w:pPr>
            <w:r w:rsidRPr="004F4B7A">
              <w:rPr>
                <w:rFonts w:asciiTheme="minorHAnsi" w:eastAsia="Arial Unicode MS" w:hAnsiTheme="minorHAnsi" w:cs="Arial Unicode MS"/>
                <w:b/>
                <w:sz w:val="22"/>
              </w:rPr>
              <w:t>2,</w:t>
            </w:r>
            <w:r>
              <w:rPr>
                <w:rFonts w:asciiTheme="minorHAnsi" w:eastAsia="Arial Unicode MS" w:hAnsiTheme="minorHAnsi" w:cs="Arial Unicode MS"/>
                <w:b/>
                <w:sz w:val="22"/>
              </w:rPr>
              <w:t>290</w:t>
            </w:r>
            <w:r w:rsidRPr="004F4B7A">
              <w:rPr>
                <w:rFonts w:asciiTheme="minorHAnsi" w:eastAsia="Arial Unicode MS" w:hAnsiTheme="minorHAnsi" w:cs="Arial Unicode MS"/>
                <w:b/>
                <w:sz w:val="22"/>
              </w:rPr>
              <w:t>.</w:t>
            </w:r>
            <w:r>
              <w:rPr>
                <w:rFonts w:asciiTheme="minorHAnsi" w:eastAsia="Arial Unicode MS" w:hAnsiTheme="minorHAnsi" w:cs="Arial Unicode MS"/>
                <w:b/>
                <w:sz w:val="22"/>
              </w:rPr>
              <w:t>7</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05F85B82" w14:textId="77777777" w:rsidR="00E76FE8" w:rsidRPr="004F4B7A" w:rsidRDefault="00E76FE8" w:rsidP="00E76FE8">
            <w:pPr>
              <w:spacing w:after="40"/>
              <w:jc w:val="right"/>
              <w:rPr>
                <w:rFonts w:asciiTheme="minorHAnsi" w:eastAsia="Arial Unicode MS" w:hAnsiTheme="minorHAnsi" w:cs="Arial Unicode MS"/>
                <w:b/>
                <w:sz w:val="22"/>
              </w:rPr>
            </w:pPr>
            <w:r w:rsidRPr="004F4B7A">
              <w:rPr>
                <w:rFonts w:asciiTheme="minorHAnsi" w:eastAsia="Arial Unicode MS" w:hAnsiTheme="minorHAnsi" w:cs="Arial Unicode MS"/>
                <w:b/>
                <w:sz w:val="22"/>
              </w:rPr>
              <w:t>(2,1</w:t>
            </w:r>
            <w:r>
              <w:rPr>
                <w:rFonts w:asciiTheme="minorHAnsi" w:eastAsia="Arial Unicode MS" w:hAnsiTheme="minorHAnsi" w:cs="Arial Unicode MS"/>
                <w:b/>
                <w:sz w:val="22"/>
              </w:rPr>
              <w:t>22</w:t>
            </w:r>
            <w:r w:rsidRPr="004F4B7A">
              <w:rPr>
                <w:rFonts w:asciiTheme="minorHAnsi" w:eastAsia="Arial Unicode MS" w:hAnsiTheme="minorHAnsi" w:cs="Arial Unicode MS"/>
                <w:b/>
                <w:sz w:val="22"/>
              </w:rPr>
              <w:t>.</w:t>
            </w:r>
            <w:r>
              <w:rPr>
                <w:rFonts w:asciiTheme="minorHAnsi" w:eastAsia="Arial Unicode MS" w:hAnsiTheme="minorHAnsi" w:cs="Arial Unicode MS"/>
                <w:b/>
                <w:sz w:val="22"/>
              </w:rPr>
              <w:t>1</w:t>
            </w:r>
            <w:r w:rsidRPr="004F4B7A">
              <w:rPr>
                <w:rFonts w:asciiTheme="minorHAnsi" w:eastAsia="Arial Unicode MS" w:hAnsiTheme="minorHAnsi" w:cs="Arial Unicode MS"/>
                <w:b/>
                <w:sz w:val="22"/>
              </w:rPr>
              <w:t>)</w:t>
            </w: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23DB2CEC"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b/>
                <w:sz w:val="22"/>
              </w:rPr>
            </w:pPr>
            <w:r w:rsidRPr="004F4B7A">
              <w:rPr>
                <w:rFonts w:asciiTheme="minorHAnsi" w:eastAsia="Arial Unicode MS" w:hAnsiTheme="minorHAnsi" w:cs="Arial Unicode MS"/>
                <w:b/>
                <w:sz w:val="22"/>
              </w:rPr>
              <w:t>16</w:t>
            </w:r>
            <w:r>
              <w:rPr>
                <w:rFonts w:asciiTheme="minorHAnsi" w:eastAsia="Arial Unicode MS" w:hAnsiTheme="minorHAnsi" w:cs="Arial Unicode MS"/>
                <w:b/>
                <w:sz w:val="22"/>
              </w:rPr>
              <w:t>8</w:t>
            </w:r>
            <w:r w:rsidRPr="004F4B7A">
              <w:rPr>
                <w:rFonts w:asciiTheme="minorHAnsi" w:eastAsia="Arial Unicode MS" w:hAnsiTheme="minorHAnsi" w:cs="Arial Unicode MS"/>
                <w:b/>
                <w:sz w:val="22"/>
              </w:rPr>
              <w:t>.</w:t>
            </w:r>
            <w:r>
              <w:rPr>
                <w:rFonts w:asciiTheme="minorHAnsi" w:eastAsia="Arial Unicode MS" w:hAnsiTheme="minorHAnsi" w:cs="Arial Unicode MS"/>
                <w:b/>
                <w:sz w:val="22"/>
              </w:rPr>
              <w:t>6</w:t>
            </w:r>
          </w:p>
        </w:tc>
        <w:tc>
          <w:tcPr>
            <w:tcW w:w="6946"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2A571108" w14:textId="77777777" w:rsidR="00E76FE8" w:rsidRPr="004F4B7A" w:rsidRDefault="00E76FE8" w:rsidP="00E76FE8">
            <w:pPr>
              <w:tabs>
                <w:tab w:val="left" w:pos="2160"/>
                <w:tab w:val="left" w:pos="6885"/>
              </w:tabs>
              <w:spacing w:after="40"/>
              <w:rPr>
                <w:rFonts w:asciiTheme="minorHAnsi" w:eastAsia="Arial Unicode MS" w:hAnsiTheme="minorHAnsi" w:cs="Arial Unicode MS"/>
                <w:b/>
                <w:sz w:val="22"/>
              </w:rPr>
            </w:pPr>
            <w:r w:rsidRPr="004F4B7A">
              <w:rPr>
                <w:rFonts w:asciiTheme="minorHAnsi" w:eastAsia="Arial Unicode MS" w:hAnsiTheme="minorHAnsi" w:cs="Arial Unicode MS"/>
                <w:b/>
                <w:sz w:val="22"/>
              </w:rPr>
              <w:t>(Surplus)/deficit on provision of services</w:t>
            </w:r>
            <w:r>
              <w:rPr>
                <w:rFonts w:asciiTheme="minorHAnsi" w:eastAsia="Arial Unicode MS" w:hAnsiTheme="minorHAnsi" w:cs="Arial Unicode MS"/>
                <w:b/>
                <w:sz w:val="22"/>
              </w:rPr>
              <w:t xml:space="preserve"> </w:t>
            </w:r>
            <w:r>
              <w:rPr>
                <w:rFonts w:asciiTheme="minorHAnsi" w:eastAsia="Arial Unicode MS" w:hAnsiTheme="minorHAnsi" w:cs="Arial Unicode MS"/>
                <w:sz w:val="22"/>
              </w:rPr>
              <w:t xml:space="preserve">◦ </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69353BB1" w14:textId="77777777" w:rsidR="00E76FE8" w:rsidRPr="004F4B7A" w:rsidRDefault="00E76FE8" w:rsidP="00E76FE8">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2,232.3</w:t>
            </w: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3A3FE2B2" w14:textId="77777777" w:rsidR="00E76FE8" w:rsidRPr="004F4B7A" w:rsidRDefault="00E76FE8" w:rsidP="00E76FE8">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(2,157.0)</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3FE8A7FF" w14:textId="77777777" w:rsidR="00E76FE8" w:rsidRPr="00BF236C" w:rsidRDefault="00E76FE8" w:rsidP="00E76FE8">
            <w:pPr>
              <w:tabs>
                <w:tab w:val="left" w:pos="2160"/>
                <w:tab w:val="left" w:pos="6885"/>
              </w:tabs>
              <w:spacing w:after="40"/>
              <w:jc w:val="right"/>
              <w:rPr>
                <w:rFonts w:asciiTheme="minorHAnsi" w:eastAsia="Arial Unicode MS" w:hAnsiTheme="minorHAnsi" w:cs="Arial Unicode MS"/>
                <w:b/>
                <w:sz w:val="22"/>
              </w:rPr>
            </w:pPr>
            <w:r w:rsidRPr="00BF236C">
              <w:rPr>
                <w:rFonts w:asciiTheme="minorHAnsi" w:eastAsia="Arial Unicode MS" w:hAnsiTheme="minorHAnsi" w:cs="Arial Unicode MS"/>
                <w:b/>
                <w:sz w:val="22"/>
              </w:rPr>
              <w:t>75.3</w:t>
            </w:r>
          </w:p>
        </w:tc>
      </w:tr>
      <w:tr w:rsidR="00E76FE8" w:rsidRPr="002B18EF" w14:paraId="6655D65A" w14:textId="77777777" w:rsidTr="00E76FE8">
        <w:trPr>
          <w:trHeight w:val="28"/>
        </w:trPr>
        <w:tc>
          <w:tcPr>
            <w:tcW w:w="1413" w:type="dxa"/>
            <w:tcBorders>
              <w:right w:val="single" w:sz="4" w:space="0" w:color="00CCFF"/>
            </w:tcBorders>
            <w:shd w:val="clear" w:color="auto" w:fill="auto"/>
          </w:tcPr>
          <w:p w14:paraId="1ABA2C3A"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auto"/>
          </w:tcPr>
          <w:p w14:paraId="733F7A65"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auto"/>
          </w:tcPr>
          <w:p w14:paraId="65475FE9"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(41</w:t>
            </w:r>
            <w:r w:rsidRPr="004F4B7A">
              <w:rPr>
                <w:rFonts w:asciiTheme="minorHAnsi" w:eastAsia="Arial Unicode MS" w:hAnsiTheme="minorHAnsi" w:cs="Arial Unicode MS"/>
                <w:sz w:val="22"/>
              </w:rPr>
              <w:t>.</w:t>
            </w:r>
            <w:r>
              <w:rPr>
                <w:rFonts w:asciiTheme="minorHAnsi" w:eastAsia="Arial Unicode MS" w:hAnsiTheme="minorHAnsi" w:cs="Arial Unicode MS"/>
                <w:sz w:val="22"/>
              </w:rPr>
              <w:t>4</w:t>
            </w:r>
            <w:r w:rsidRPr="004F4B7A">
              <w:rPr>
                <w:rFonts w:asciiTheme="minorHAnsi" w:eastAsia="Arial Unicode MS" w:hAnsiTheme="minorHAnsi" w:cs="Arial Unicode MS"/>
                <w:sz w:val="22"/>
              </w:rPr>
              <w:t>)</w:t>
            </w:r>
          </w:p>
        </w:tc>
        <w:tc>
          <w:tcPr>
            <w:tcW w:w="6946" w:type="dxa"/>
            <w:tcBorders>
              <w:top w:val="single" w:sz="4" w:space="0" w:color="00CCFF"/>
              <w:left w:val="single" w:sz="4" w:space="0" w:color="00CCFF"/>
              <w:bottom w:val="single" w:sz="4" w:space="0" w:color="00CCFF"/>
              <w:right w:val="single" w:sz="4" w:space="0" w:color="00CCFF"/>
            </w:tcBorders>
            <w:shd w:val="clear" w:color="auto" w:fill="auto"/>
          </w:tcPr>
          <w:p w14:paraId="7E376B25" w14:textId="77777777"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(Surplus)/deficit on revaluation of non-current assets (Note 29)</w:t>
            </w:r>
            <w:r>
              <w:rPr>
                <w:rFonts w:asciiTheme="minorHAnsi" w:eastAsia="Arial Unicode MS" w:hAnsiTheme="minorHAnsi" w:cs="Arial Unicode MS"/>
                <w:sz w:val="22"/>
              </w:rPr>
              <w:t xml:space="preserve"> ◦ </w:t>
            </w:r>
          </w:p>
        </w:tc>
        <w:tc>
          <w:tcPr>
            <w:tcW w:w="1417" w:type="dxa"/>
            <w:tcBorders>
              <w:top w:val="single" w:sz="4" w:space="0" w:color="00CCFF"/>
              <w:left w:val="single" w:sz="4" w:space="0" w:color="00CCFF"/>
              <w:bottom w:val="single" w:sz="4" w:space="0" w:color="00CCFF"/>
              <w:right w:val="single" w:sz="4" w:space="0" w:color="00CCFF"/>
            </w:tcBorders>
            <w:shd w:val="clear" w:color="auto" w:fill="auto"/>
          </w:tcPr>
          <w:p w14:paraId="2F167429"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auto"/>
          </w:tcPr>
          <w:p w14:paraId="0B731D58"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auto"/>
          </w:tcPr>
          <w:p w14:paraId="5A396147" w14:textId="77777777" w:rsidR="00E76FE8" w:rsidRPr="00BF236C"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(125.8</w:t>
            </w:r>
            <w:r w:rsidRPr="00BF236C">
              <w:rPr>
                <w:rFonts w:asciiTheme="minorHAnsi" w:eastAsia="Arial Unicode MS" w:hAnsiTheme="minorHAnsi" w:cs="Arial Unicode MS"/>
                <w:sz w:val="22"/>
              </w:rPr>
              <w:t>)</w:t>
            </w:r>
          </w:p>
        </w:tc>
      </w:tr>
      <w:tr w:rsidR="00E76FE8" w:rsidRPr="002B18EF" w14:paraId="595045B5" w14:textId="77777777" w:rsidTr="00E76FE8">
        <w:trPr>
          <w:trHeight w:val="28"/>
        </w:trPr>
        <w:tc>
          <w:tcPr>
            <w:tcW w:w="1413" w:type="dxa"/>
            <w:tcBorders>
              <w:right w:val="single" w:sz="4" w:space="0" w:color="00CCFF"/>
            </w:tcBorders>
            <w:shd w:val="clear" w:color="auto" w:fill="auto"/>
          </w:tcPr>
          <w:p w14:paraId="060D3AAD"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auto"/>
          </w:tcPr>
          <w:p w14:paraId="4490BB9D"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auto"/>
          </w:tcPr>
          <w:p w14:paraId="7F7A5BC9"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sidRPr="004F4B7A">
              <w:rPr>
                <w:rFonts w:asciiTheme="minorHAnsi" w:eastAsia="Arial Unicode MS" w:hAnsiTheme="minorHAnsi" w:cs="Arial Unicode MS"/>
                <w:sz w:val="22"/>
              </w:rPr>
              <w:t>243.2</w:t>
            </w:r>
          </w:p>
        </w:tc>
        <w:tc>
          <w:tcPr>
            <w:tcW w:w="6946" w:type="dxa"/>
            <w:tcBorders>
              <w:top w:val="single" w:sz="4" w:space="0" w:color="00CCFF"/>
              <w:left w:val="single" w:sz="4" w:space="0" w:color="00CCFF"/>
              <w:bottom w:val="single" w:sz="4" w:space="0" w:color="00CCFF"/>
              <w:right w:val="single" w:sz="4" w:space="0" w:color="00CCFF"/>
            </w:tcBorders>
            <w:shd w:val="clear" w:color="auto" w:fill="auto"/>
          </w:tcPr>
          <w:p w14:paraId="1420217D" w14:textId="77777777"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Re-measurement of the net defined benefit pension liability/(asset) (Note 29)</w:t>
            </w:r>
          </w:p>
        </w:tc>
        <w:tc>
          <w:tcPr>
            <w:tcW w:w="1417" w:type="dxa"/>
            <w:tcBorders>
              <w:top w:val="single" w:sz="4" w:space="0" w:color="00CCFF"/>
              <w:left w:val="single" w:sz="4" w:space="0" w:color="00CCFF"/>
              <w:bottom w:val="single" w:sz="4" w:space="0" w:color="00CCFF"/>
              <w:right w:val="single" w:sz="4" w:space="0" w:color="00CCFF"/>
            </w:tcBorders>
            <w:shd w:val="clear" w:color="auto" w:fill="auto"/>
          </w:tcPr>
          <w:p w14:paraId="2FB16871"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auto"/>
          </w:tcPr>
          <w:p w14:paraId="44007B16"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auto"/>
          </w:tcPr>
          <w:p w14:paraId="617ED222" w14:textId="77777777" w:rsidR="00E76FE8" w:rsidRPr="00BF236C" w:rsidRDefault="00E76FE8" w:rsidP="00E76FE8">
            <w:pPr>
              <w:tabs>
                <w:tab w:val="left" w:pos="2160"/>
                <w:tab w:val="left" w:pos="6885"/>
              </w:tabs>
              <w:spacing w:after="40"/>
              <w:jc w:val="right"/>
              <w:rPr>
                <w:rFonts w:asciiTheme="minorHAnsi" w:eastAsia="Arial Unicode MS" w:hAnsiTheme="minorHAnsi" w:cs="Arial Unicode MS"/>
                <w:sz w:val="22"/>
              </w:rPr>
            </w:pPr>
            <w:r w:rsidRPr="00BF236C">
              <w:rPr>
                <w:rFonts w:asciiTheme="minorHAnsi" w:eastAsia="Arial Unicode MS" w:hAnsiTheme="minorHAnsi" w:cs="Arial Unicode MS"/>
                <w:sz w:val="22"/>
              </w:rPr>
              <w:t>(200.4)</w:t>
            </w:r>
          </w:p>
        </w:tc>
      </w:tr>
      <w:tr w:rsidR="00E76FE8" w:rsidRPr="002B18EF" w14:paraId="3E68F7A4" w14:textId="77777777" w:rsidTr="00E76FE8">
        <w:trPr>
          <w:trHeight w:val="28"/>
        </w:trPr>
        <w:tc>
          <w:tcPr>
            <w:tcW w:w="1413" w:type="dxa"/>
            <w:tcBorders>
              <w:right w:val="single" w:sz="4" w:space="0" w:color="00CCFF"/>
            </w:tcBorders>
            <w:shd w:val="clear" w:color="auto" w:fill="auto"/>
          </w:tcPr>
          <w:p w14:paraId="778F050C"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auto"/>
          </w:tcPr>
          <w:p w14:paraId="44C18476"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auto"/>
          </w:tcPr>
          <w:p w14:paraId="4F037A4F"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w:t>
            </w:r>
            <w:r w:rsidRPr="004F4B7A">
              <w:rPr>
                <w:rFonts w:asciiTheme="minorHAnsi" w:eastAsia="Arial Unicode MS" w:hAnsiTheme="minorHAnsi" w:cs="Arial Unicode MS"/>
                <w:sz w:val="22"/>
              </w:rPr>
              <w:t>)</w:t>
            </w:r>
          </w:p>
        </w:tc>
        <w:tc>
          <w:tcPr>
            <w:tcW w:w="6946" w:type="dxa"/>
            <w:tcBorders>
              <w:top w:val="single" w:sz="4" w:space="0" w:color="00CCFF"/>
              <w:left w:val="single" w:sz="4" w:space="0" w:color="00CCFF"/>
              <w:bottom w:val="single" w:sz="4" w:space="0" w:color="00CCFF"/>
              <w:right w:val="single" w:sz="4" w:space="0" w:color="00CCFF"/>
            </w:tcBorders>
            <w:shd w:val="clear" w:color="auto" w:fill="auto"/>
          </w:tcPr>
          <w:p w14:paraId="53780190" w14:textId="71EFD130" w:rsidR="00E76FE8" w:rsidRPr="004F4B7A" w:rsidRDefault="00E76FE8" w:rsidP="00D43B63">
            <w:pPr>
              <w:tabs>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sz w:val="22"/>
              </w:rPr>
              <w:t>(Surplus)/deficit on revaluatio</w:t>
            </w:r>
            <w:r w:rsidR="00D43B63">
              <w:rPr>
                <w:rFonts w:asciiTheme="minorHAnsi" w:eastAsia="Arial Unicode MS" w:hAnsiTheme="minorHAnsi" w:cs="Arial Unicode MS"/>
                <w:sz w:val="22"/>
              </w:rPr>
              <w:t xml:space="preserve">n of available for sale assets </w:t>
            </w:r>
            <w:r>
              <w:rPr>
                <w:rFonts w:asciiTheme="minorHAnsi" w:eastAsia="Arial Unicode MS" w:hAnsiTheme="minorHAnsi" w:cs="Arial Unicode MS"/>
                <w:sz w:val="22"/>
              </w:rPr>
              <w:t xml:space="preserve">◦ </w:t>
            </w:r>
          </w:p>
        </w:tc>
        <w:tc>
          <w:tcPr>
            <w:tcW w:w="1417" w:type="dxa"/>
            <w:tcBorders>
              <w:top w:val="single" w:sz="4" w:space="0" w:color="00CCFF"/>
              <w:left w:val="single" w:sz="4" w:space="0" w:color="00CCFF"/>
              <w:bottom w:val="single" w:sz="4" w:space="0" w:color="00CCFF"/>
              <w:right w:val="single" w:sz="4" w:space="0" w:color="00CCFF"/>
            </w:tcBorders>
            <w:shd w:val="clear" w:color="auto" w:fill="auto"/>
          </w:tcPr>
          <w:p w14:paraId="3DE0DB7D"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auto"/>
          </w:tcPr>
          <w:p w14:paraId="76510CA5"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auto"/>
          </w:tcPr>
          <w:p w14:paraId="1E5F05A9" w14:textId="77777777" w:rsidR="00E76FE8" w:rsidRPr="00BF236C" w:rsidRDefault="00E76FE8" w:rsidP="00E76FE8">
            <w:pPr>
              <w:tabs>
                <w:tab w:val="left" w:pos="2160"/>
                <w:tab w:val="left" w:pos="6885"/>
              </w:tabs>
              <w:spacing w:after="40"/>
              <w:jc w:val="right"/>
              <w:rPr>
                <w:rFonts w:asciiTheme="minorHAnsi" w:eastAsia="Arial Unicode MS" w:hAnsiTheme="minorHAnsi" w:cs="Arial Unicode MS"/>
                <w:sz w:val="22"/>
              </w:rPr>
            </w:pPr>
            <w:r w:rsidRPr="00BF236C">
              <w:rPr>
                <w:rFonts w:asciiTheme="minorHAnsi" w:eastAsia="Arial Unicode MS" w:hAnsiTheme="minorHAnsi" w:cs="Arial Unicode MS"/>
                <w:sz w:val="22"/>
              </w:rPr>
              <w:t>(11.8)</w:t>
            </w:r>
          </w:p>
        </w:tc>
      </w:tr>
      <w:tr w:rsidR="00E76FE8" w:rsidRPr="002B18EF" w14:paraId="0B8249F4" w14:textId="77777777" w:rsidTr="00E76FE8">
        <w:trPr>
          <w:trHeight w:val="28"/>
        </w:trPr>
        <w:tc>
          <w:tcPr>
            <w:tcW w:w="1413" w:type="dxa"/>
            <w:tcBorders>
              <w:right w:val="single" w:sz="4" w:space="0" w:color="00CCFF"/>
            </w:tcBorders>
            <w:shd w:val="clear" w:color="auto" w:fill="E7E6E6" w:themeFill="background2"/>
          </w:tcPr>
          <w:p w14:paraId="5BF120D9"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4C860F9B"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4E1180EE"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b/>
                <w:sz w:val="22"/>
              </w:rPr>
              <w:t>200</w:t>
            </w:r>
            <w:r w:rsidRPr="004F4B7A">
              <w:rPr>
                <w:rFonts w:asciiTheme="minorHAnsi" w:eastAsia="Arial Unicode MS" w:hAnsiTheme="minorHAnsi" w:cs="Arial Unicode MS"/>
                <w:b/>
                <w:sz w:val="22"/>
              </w:rPr>
              <w:t>.</w:t>
            </w:r>
            <w:r>
              <w:rPr>
                <w:rFonts w:asciiTheme="minorHAnsi" w:eastAsia="Arial Unicode MS" w:hAnsiTheme="minorHAnsi" w:cs="Arial Unicode MS"/>
                <w:b/>
                <w:sz w:val="22"/>
              </w:rPr>
              <w:t>8</w:t>
            </w:r>
          </w:p>
        </w:tc>
        <w:tc>
          <w:tcPr>
            <w:tcW w:w="6946"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108BF937" w14:textId="77777777"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b/>
                <w:sz w:val="22"/>
              </w:rPr>
              <w:t>Other comprehensive income and expenditure</w:t>
            </w:r>
            <w:r>
              <w:rPr>
                <w:rFonts w:asciiTheme="minorHAnsi" w:eastAsia="Arial Unicode MS" w:hAnsiTheme="minorHAnsi" w:cs="Arial Unicode MS"/>
                <w:b/>
                <w:sz w:val="22"/>
              </w:rPr>
              <w:t xml:space="preserve"> </w:t>
            </w:r>
            <w:r>
              <w:rPr>
                <w:rFonts w:asciiTheme="minorHAnsi" w:eastAsia="Arial Unicode MS" w:hAnsiTheme="minorHAnsi" w:cs="Arial Unicode MS"/>
                <w:sz w:val="22"/>
              </w:rPr>
              <w:t xml:space="preserve">◦ </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64E462C8"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28AE8E84"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4B9E1B18" w14:textId="77777777" w:rsidR="00E76FE8" w:rsidRPr="00BF236C" w:rsidRDefault="00E76FE8" w:rsidP="00E76FE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(338.0</w:t>
            </w:r>
            <w:r w:rsidRPr="00BF236C">
              <w:rPr>
                <w:rFonts w:asciiTheme="minorHAnsi" w:eastAsia="Arial Unicode MS" w:hAnsiTheme="minorHAnsi" w:cs="Arial Unicode MS"/>
                <w:b/>
                <w:sz w:val="22"/>
              </w:rPr>
              <w:t>)</w:t>
            </w:r>
          </w:p>
        </w:tc>
      </w:tr>
      <w:tr w:rsidR="00E76FE8" w:rsidRPr="002B18EF" w14:paraId="3EB77A10" w14:textId="77777777" w:rsidTr="00E76FE8">
        <w:trPr>
          <w:trHeight w:val="28"/>
        </w:trPr>
        <w:tc>
          <w:tcPr>
            <w:tcW w:w="1413" w:type="dxa"/>
            <w:tcBorders>
              <w:right w:val="single" w:sz="4" w:space="0" w:color="00CCFF"/>
            </w:tcBorders>
            <w:shd w:val="clear" w:color="auto" w:fill="E7E6E6" w:themeFill="background2"/>
          </w:tcPr>
          <w:p w14:paraId="205BCE24"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7CFFECE7"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0130521B"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b/>
                <w:sz w:val="22"/>
              </w:rPr>
              <w:t>369</w:t>
            </w:r>
            <w:r w:rsidRPr="004F4B7A">
              <w:rPr>
                <w:rFonts w:asciiTheme="minorHAnsi" w:eastAsia="Arial Unicode MS" w:hAnsiTheme="minorHAnsi" w:cs="Arial Unicode MS"/>
                <w:b/>
                <w:sz w:val="22"/>
              </w:rPr>
              <w:t>.</w:t>
            </w:r>
            <w:r>
              <w:rPr>
                <w:rFonts w:asciiTheme="minorHAnsi" w:eastAsia="Arial Unicode MS" w:hAnsiTheme="minorHAnsi" w:cs="Arial Unicode MS"/>
                <w:b/>
                <w:sz w:val="22"/>
              </w:rPr>
              <w:t>4</w:t>
            </w:r>
          </w:p>
        </w:tc>
        <w:tc>
          <w:tcPr>
            <w:tcW w:w="6946"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35CA96C6" w14:textId="77777777" w:rsidR="00E76FE8" w:rsidRPr="004F4B7A" w:rsidRDefault="00E76FE8" w:rsidP="00E76FE8">
            <w:pPr>
              <w:tabs>
                <w:tab w:val="left" w:pos="2160"/>
                <w:tab w:val="left" w:pos="6885"/>
              </w:tabs>
              <w:spacing w:after="40"/>
              <w:rPr>
                <w:rFonts w:asciiTheme="minorHAnsi" w:eastAsia="Arial Unicode MS" w:hAnsiTheme="minorHAnsi" w:cs="Arial Unicode MS"/>
                <w:sz w:val="22"/>
              </w:rPr>
            </w:pPr>
            <w:r w:rsidRPr="004F4B7A">
              <w:rPr>
                <w:rFonts w:asciiTheme="minorHAnsi" w:eastAsia="Arial Unicode MS" w:hAnsiTheme="minorHAnsi" w:cs="Arial Unicode MS"/>
                <w:b/>
                <w:sz w:val="22"/>
              </w:rPr>
              <w:t>Total comprehensive income and expenditure</w:t>
            </w:r>
            <w:r>
              <w:rPr>
                <w:rFonts w:asciiTheme="minorHAnsi" w:eastAsia="Arial Unicode MS" w:hAnsiTheme="minorHAnsi" w:cs="Arial Unicode MS"/>
                <w:b/>
                <w:sz w:val="22"/>
              </w:rPr>
              <w:t xml:space="preserve"> </w:t>
            </w:r>
            <w:r>
              <w:rPr>
                <w:rFonts w:asciiTheme="minorHAnsi" w:eastAsia="Arial Unicode MS" w:hAnsiTheme="minorHAnsi" w:cs="Arial Unicode MS"/>
                <w:sz w:val="22"/>
              </w:rPr>
              <w:t xml:space="preserve">◦ </w:t>
            </w: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3806EFEA"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8"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7D2EBBF8" w14:textId="77777777" w:rsidR="00E76FE8" w:rsidRPr="004F4B7A" w:rsidRDefault="00E76FE8" w:rsidP="00E76FE8">
            <w:pPr>
              <w:tabs>
                <w:tab w:val="left" w:pos="2160"/>
                <w:tab w:val="left" w:pos="6885"/>
              </w:tabs>
              <w:spacing w:after="40"/>
              <w:jc w:val="right"/>
              <w:rPr>
                <w:rFonts w:asciiTheme="minorHAnsi" w:eastAsia="Arial Unicode MS" w:hAnsiTheme="minorHAnsi" w:cs="Arial Unicode MS"/>
                <w:sz w:val="22"/>
              </w:rPr>
            </w:pPr>
          </w:p>
        </w:tc>
        <w:tc>
          <w:tcPr>
            <w:tcW w:w="1417" w:type="dxa"/>
            <w:tcBorders>
              <w:top w:val="single" w:sz="4" w:space="0" w:color="00CCFF"/>
              <w:left w:val="single" w:sz="4" w:space="0" w:color="00CCFF"/>
              <w:bottom w:val="single" w:sz="4" w:space="0" w:color="00CCFF"/>
              <w:right w:val="single" w:sz="4" w:space="0" w:color="00CCFF"/>
            </w:tcBorders>
            <w:shd w:val="clear" w:color="auto" w:fill="E7E6E6" w:themeFill="background2"/>
          </w:tcPr>
          <w:p w14:paraId="04EE22BE" w14:textId="77777777" w:rsidR="00E76FE8" w:rsidRPr="00BF236C" w:rsidRDefault="00E76FE8" w:rsidP="00E76FE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(262.7</w:t>
            </w:r>
            <w:r w:rsidRPr="00BF236C">
              <w:rPr>
                <w:rFonts w:asciiTheme="minorHAnsi" w:eastAsia="Arial Unicode MS" w:hAnsiTheme="minorHAnsi" w:cs="Arial Unicode MS"/>
                <w:b/>
                <w:sz w:val="22"/>
              </w:rPr>
              <w:t>)</w:t>
            </w:r>
          </w:p>
        </w:tc>
      </w:tr>
    </w:tbl>
    <w:p w14:paraId="585670CC" w14:textId="0118D8FF" w:rsidR="00A5279A" w:rsidRDefault="008013C8" w:rsidP="00C40ACC">
      <w:pPr>
        <w:tabs>
          <w:tab w:val="left" w:pos="2592"/>
        </w:tabs>
        <w:rPr>
          <w:rFonts w:asciiTheme="minorHAnsi" w:eastAsia="Arial Unicode MS" w:hAnsiTheme="minorHAnsi" w:cs="Arial Unicode MS"/>
          <w:sz w:val="18"/>
          <w:szCs w:val="18"/>
        </w:rPr>
      </w:pPr>
      <w:r>
        <w:rPr>
          <w:rFonts w:asciiTheme="minorHAnsi" w:eastAsia="Arial Unicode MS" w:hAnsiTheme="minorHAnsi" w:cs="Arial Unicode MS"/>
          <w:sz w:val="22"/>
        </w:rPr>
        <w:t>◦</w:t>
      </w:r>
      <w:r>
        <w:rPr>
          <w:rFonts w:asciiTheme="minorHAnsi" w:eastAsia="Arial Unicode MS" w:hAnsiTheme="minorHAnsi" w:cs="Arial Unicode MS"/>
          <w:sz w:val="18"/>
          <w:szCs w:val="18"/>
        </w:rPr>
        <w:t xml:space="preserve"> </w:t>
      </w:r>
      <w:r w:rsidR="00954BB9" w:rsidRPr="00954BB9">
        <w:rPr>
          <w:rFonts w:asciiTheme="minorHAnsi" w:eastAsia="Arial Unicode MS" w:hAnsiTheme="minorHAnsi" w:cs="Arial Unicode MS"/>
          <w:sz w:val="18"/>
          <w:szCs w:val="18"/>
        </w:rPr>
        <w:t xml:space="preserve">The 2016/17 figures have been restated following the changes detailed in </w:t>
      </w:r>
      <w:r w:rsidR="00954BB9" w:rsidRPr="00E158FD">
        <w:rPr>
          <w:rFonts w:asciiTheme="minorHAnsi" w:eastAsia="Arial Unicode MS" w:hAnsiTheme="minorHAnsi" w:cs="Arial Unicode MS"/>
          <w:sz w:val="18"/>
          <w:szCs w:val="18"/>
        </w:rPr>
        <w:t>Note 4 – Prior</w:t>
      </w:r>
      <w:r w:rsidR="00954BB9" w:rsidRPr="00954BB9">
        <w:rPr>
          <w:rFonts w:asciiTheme="minorHAnsi" w:eastAsia="Arial Unicode MS" w:hAnsiTheme="minorHAnsi" w:cs="Arial Unicode MS"/>
          <w:sz w:val="18"/>
          <w:szCs w:val="18"/>
        </w:rPr>
        <w:t xml:space="preserve"> period adjustments</w:t>
      </w:r>
    </w:p>
    <w:p w14:paraId="284AC451" w14:textId="0FF5F5A3" w:rsidR="00C40ACC" w:rsidRPr="00954BB9" w:rsidRDefault="00A31366" w:rsidP="00C40ACC">
      <w:pPr>
        <w:tabs>
          <w:tab w:val="left" w:pos="2592"/>
        </w:tabs>
        <w:rPr>
          <w:rFonts w:asciiTheme="minorHAnsi" w:eastAsia="Arial Unicode MS" w:hAnsiTheme="minorHAnsi" w:cs="Arial Unicode MS"/>
          <w:sz w:val="18"/>
          <w:szCs w:val="18"/>
        </w:rPr>
      </w:pPr>
      <w:r>
        <w:rPr>
          <w:rFonts w:asciiTheme="minorHAnsi" w:eastAsia="Arial Unicode MS" w:hAnsiTheme="minorHAnsi" w:cs="Arial Unicode MS"/>
          <w:sz w:val="18"/>
          <w:szCs w:val="18"/>
        </w:rPr>
        <w:t xml:space="preserve">▪ </w:t>
      </w:r>
      <w:r w:rsidR="00A5279A">
        <w:rPr>
          <w:rFonts w:asciiTheme="minorHAnsi" w:eastAsia="Arial Unicode MS" w:hAnsiTheme="minorHAnsi" w:cs="Arial Unicode MS"/>
          <w:sz w:val="18"/>
          <w:szCs w:val="18"/>
        </w:rPr>
        <w:t>The Council has restructured its services during 2017/18</w:t>
      </w:r>
      <w:r w:rsidR="00A5279A" w:rsidRPr="001643C8">
        <w:rPr>
          <w:rFonts w:asciiTheme="minorHAnsi" w:eastAsia="Arial Unicode MS" w:hAnsiTheme="minorHAnsi" w:cs="Arial Unicode MS"/>
          <w:sz w:val="18"/>
          <w:szCs w:val="18"/>
        </w:rPr>
        <w:t xml:space="preserve">.  </w:t>
      </w:r>
      <w:r w:rsidR="003C1132" w:rsidRPr="001643C8">
        <w:rPr>
          <w:rFonts w:asciiTheme="minorHAnsi" w:eastAsia="Arial Unicode MS" w:hAnsiTheme="minorHAnsi" w:cs="Arial Unicode MS"/>
          <w:sz w:val="18"/>
          <w:szCs w:val="18"/>
        </w:rPr>
        <w:t>The 20</w:t>
      </w:r>
      <w:r w:rsidR="00E04FD4">
        <w:rPr>
          <w:rFonts w:asciiTheme="minorHAnsi" w:eastAsia="Arial Unicode MS" w:hAnsiTheme="minorHAnsi" w:cs="Arial Unicode MS"/>
          <w:sz w:val="18"/>
          <w:szCs w:val="18"/>
        </w:rPr>
        <w:t>16</w:t>
      </w:r>
      <w:r w:rsidR="003C1132" w:rsidRPr="001643C8">
        <w:rPr>
          <w:rFonts w:asciiTheme="minorHAnsi" w:eastAsia="Arial Unicode MS" w:hAnsiTheme="minorHAnsi" w:cs="Arial Unicode MS"/>
          <w:sz w:val="18"/>
          <w:szCs w:val="18"/>
        </w:rPr>
        <w:t>/1</w:t>
      </w:r>
      <w:r w:rsidR="00E04FD4">
        <w:rPr>
          <w:rFonts w:asciiTheme="minorHAnsi" w:eastAsia="Arial Unicode MS" w:hAnsiTheme="minorHAnsi" w:cs="Arial Unicode MS"/>
          <w:sz w:val="18"/>
          <w:szCs w:val="18"/>
        </w:rPr>
        <w:t>7</w:t>
      </w:r>
      <w:r w:rsidR="003C1132" w:rsidRPr="001643C8">
        <w:rPr>
          <w:rFonts w:asciiTheme="minorHAnsi" w:eastAsia="Arial Unicode MS" w:hAnsiTheme="minorHAnsi" w:cs="Arial Unicode MS"/>
          <w:sz w:val="18"/>
          <w:szCs w:val="18"/>
        </w:rPr>
        <w:t xml:space="preserve"> </w:t>
      </w:r>
      <w:r w:rsidR="00E04FD4">
        <w:rPr>
          <w:rFonts w:asciiTheme="minorHAnsi" w:eastAsia="Arial Unicode MS" w:hAnsiTheme="minorHAnsi" w:cs="Arial Unicode MS"/>
          <w:sz w:val="18"/>
          <w:szCs w:val="18"/>
        </w:rPr>
        <w:t xml:space="preserve">comparative </w:t>
      </w:r>
      <w:r w:rsidR="003C1132" w:rsidRPr="001643C8">
        <w:rPr>
          <w:rFonts w:asciiTheme="minorHAnsi" w:eastAsia="Arial Unicode MS" w:hAnsiTheme="minorHAnsi" w:cs="Arial Unicode MS"/>
          <w:sz w:val="18"/>
          <w:szCs w:val="18"/>
        </w:rPr>
        <w:t>figures</w:t>
      </w:r>
      <w:r w:rsidR="00E04FD4">
        <w:rPr>
          <w:rFonts w:asciiTheme="minorHAnsi" w:eastAsia="Arial Unicode MS" w:hAnsiTheme="minorHAnsi" w:cs="Arial Unicode MS"/>
          <w:sz w:val="18"/>
          <w:szCs w:val="18"/>
        </w:rPr>
        <w:t xml:space="preserve"> have been restated to reflect the new </w:t>
      </w:r>
      <w:r w:rsidR="00A5279A" w:rsidRPr="001643C8">
        <w:rPr>
          <w:rFonts w:asciiTheme="minorHAnsi" w:eastAsia="Arial Unicode MS" w:hAnsiTheme="minorHAnsi" w:cs="Arial Unicode MS"/>
          <w:sz w:val="18"/>
          <w:szCs w:val="18"/>
        </w:rPr>
        <w:t>structure.</w:t>
      </w:r>
      <w:r w:rsidR="00E04FD4">
        <w:rPr>
          <w:rFonts w:asciiTheme="minorHAnsi" w:eastAsia="Arial Unicode MS" w:hAnsiTheme="minorHAnsi" w:cs="Arial Unicode MS"/>
          <w:sz w:val="18"/>
          <w:szCs w:val="18"/>
        </w:rPr>
        <w:t xml:space="preserve">  The adjustments are shown in detail in </w:t>
      </w:r>
      <w:r w:rsidR="00E04FD4" w:rsidRPr="00E158FD">
        <w:rPr>
          <w:rFonts w:asciiTheme="minorHAnsi" w:eastAsia="Arial Unicode MS" w:hAnsiTheme="minorHAnsi" w:cs="Arial Unicode MS"/>
          <w:sz w:val="18"/>
          <w:szCs w:val="18"/>
        </w:rPr>
        <w:t>Note 4 – Prior</w:t>
      </w:r>
      <w:r w:rsidR="00E04FD4" w:rsidRPr="00954BB9">
        <w:rPr>
          <w:rFonts w:asciiTheme="minorHAnsi" w:eastAsia="Arial Unicode MS" w:hAnsiTheme="minorHAnsi" w:cs="Arial Unicode MS"/>
          <w:sz w:val="18"/>
          <w:szCs w:val="18"/>
        </w:rPr>
        <w:t xml:space="preserve"> period adjustments</w:t>
      </w:r>
      <w:r w:rsidR="00C40ACC" w:rsidRPr="00954BB9">
        <w:rPr>
          <w:rFonts w:asciiTheme="minorHAnsi" w:eastAsia="Arial Unicode MS" w:hAnsiTheme="minorHAnsi" w:cs="Arial Unicode MS"/>
          <w:sz w:val="18"/>
          <w:szCs w:val="18"/>
        </w:rPr>
        <w:tab/>
      </w:r>
    </w:p>
    <w:p w14:paraId="59158F40" w14:textId="2B2575C6" w:rsidR="00C40ACC" w:rsidRPr="002B18EF" w:rsidRDefault="00C40ACC" w:rsidP="00C40ACC">
      <w:pPr>
        <w:tabs>
          <w:tab w:val="left" w:pos="2592"/>
        </w:tabs>
        <w:rPr>
          <w:rFonts w:asciiTheme="minorHAnsi" w:eastAsia="Arial Unicode MS" w:hAnsiTheme="minorHAnsi" w:cs="Arial Unicode MS"/>
        </w:rPr>
        <w:sectPr w:rsidR="00C40ACC" w:rsidRPr="002B18EF" w:rsidSect="00810626">
          <w:headerReference w:type="default" r:id="rId47"/>
          <w:pgSz w:w="16834" w:h="11909" w:orient="landscape" w:code="9"/>
          <w:pgMar w:top="720" w:right="720" w:bottom="720" w:left="720" w:header="567" w:footer="567" w:gutter="0"/>
          <w:cols w:space="720"/>
          <w:docGrid w:linePitch="326"/>
        </w:sectPr>
      </w:pPr>
      <w:r w:rsidRPr="002B18EF">
        <w:rPr>
          <w:rFonts w:asciiTheme="minorHAnsi" w:eastAsia="Arial Unicode MS" w:hAnsiTheme="minorHAnsi" w:cs="Arial Unicode MS"/>
        </w:rPr>
        <w:tab/>
      </w:r>
    </w:p>
    <w:p w14:paraId="0C59E294" w14:textId="000A0327" w:rsidR="000F5906" w:rsidRPr="00E76FE8" w:rsidRDefault="000F5906" w:rsidP="000F5906">
      <w:pPr>
        <w:tabs>
          <w:tab w:val="left" w:pos="540"/>
        </w:tabs>
        <w:rPr>
          <w:rFonts w:asciiTheme="minorHAnsi" w:eastAsia="Arial Unicode MS" w:hAnsiTheme="minorHAnsi" w:cs="Arial Unicode MS"/>
          <w:color w:val="00CCFF"/>
          <w:sz w:val="32"/>
        </w:rPr>
      </w:pPr>
      <w:r w:rsidRPr="00E76FE8">
        <w:rPr>
          <w:rFonts w:asciiTheme="minorHAnsi" w:eastAsia="Arial Unicode MS" w:hAnsiTheme="minorHAnsi" w:cs="Arial Unicode MS"/>
          <w:color w:val="00CCFF"/>
          <w:sz w:val="32"/>
        </w:rPr>
        <w:t>2017/18</w:t>
      </w:r>
    </w:p>
    <w:p w14:paraId="71A7EA2C" w14:textId="77777777" w:rsidR="000F5906" w:rsidRPr="002B18EF" w:rsidRDefault="000F5906" w:rsidP="000F5906">
      <w:pPr>
        <w:tabs>
          <w:tab w:val="left" w:pos="540"/>
        </w:tabs>
        <w:rPr>
          <w:rFonts w:asciiTheme="minorHAnsi" w:eastAsia="Arial Unicode MS" w:hAnsiTheme="minorHAnsi" w:cs="Arial Unicode MS"/>
        </w:rPr>
      </w:pPr>
    </w:p>
    <w:tbl>
      <w:tblPr>
        <w:tblStyle w:val="TableGrid"/>
        <w:tblW w:w="15446" w:type="dxa"/>
        <w:tblBorders>
          <w:top w:val="single" w:sz="4" w:space="0" w:color="00CCFF"/>
          <w:left w:val="single" w:sz="4" w:space="0" w:color="00CCFF"/>
          <w:bottom w:val="single" w:sz="4" w:space="0" w:color="00CCFF"/>
          <w:right w:val="single" w:sz="4" w:space="0" w:color="00CCFF"/>
          <w:insideH w:val="single" w:sz="4" w:space="0" w:color="00CCFF"/>
          <w:insideV w:val="single" w:sz="4" w:space="0" w:color="00CCFF"/>
        </w:tblBorders>
        <w:tblLook w:val="04A0" w:firstRow="1" w:lastRow="0" w:firstColumn="1" w:lastColumn="0" w:noHBand="0" w:noVBand="1"/>
      </w:tblPr>
      <w:tblGrid>
        <w:gridCol w:w="6516"/>
        <w:gridCol w:w="1488"/>
        <w:gridCol w:w="1488"/>
        <w:gridCol w:w="1489"/>
        <w:gridCol w:w="1488"/>
        <w:gridCol w:w="1488"/>
        <w:gridCol w:w="1489"/>
      </w:tblGrid>
      <w:tr w:rsidR="000F5906" w:rsidRPr="002B18EF" w14:paraId="605AC49E" w14:textId="77777777" w:rsidTr="00096C5C">
        <w:tc>
          <w:tcPr>
            <w:tcW w:w="6516" w:type="dxa"/>
            <w:tcBorders>
              <w:bottom w:val="nil"/>
            </w:tcBorders>
            <w:shd w:val="clear" w:color="auto" w:fill="E7E6E6" w:themeFill="background2"/>
          </w:tcPr>
          <w:p w14:paraId="22C8874B" w14:textId="77777777" w:rsidR="000F5906" w:rsidRPr="004F4B7A" w:rsidRDefault="000F5906" w:rsidP="000C6513">
            <w:pPr>
              <w:spacing w:after="40"/>
              <w:ind w:right="34"/>
              <w:jc w:val="both"/>
              <w:rPr>
                <w:rFonts w:asciiTheme="minorHAnsi" w:eastAsia="Arial Unicode MS" w:hAnsiTheme="minorHAnsi" w:cs="Arial Unicode MS"/>
                <w:b/>
                <w:sz w:val="22"/>
                <w:szCs w:val="22"/>
              </w:rPr>
            </w:pPr>
          </w:p>
        </w:tc>
        <w:tc>
          <w:tcPr>
            <w:tcW w:w="1488" w:type="dxa"/>
            <w:shd w:val="clear" w:color="auto" w:fill="E7E6E6" w:themeFill="background2"/>
          </w:tcPr>
          <w:p w14:paraId="01FB03BE"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General fund / earmarked reserves</w:t>
            </w:r>
          </w:p>
        </w:tc>
        <w:tc>
          <w:tcPr>
            <w:tcW w:w="1488" w:type="dxa"/>
            <w:shd w:val="clear" w:color="auto" w:fill="E7E6E6" w:themeFill="background2"/>
          </w:tcPr>
          <w:p w14:paraId="15CB4C0B"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Capital receipts reserve</w:t>
            </w:r>
          </w:p>
        </w:tc>
        <w:tc>
          <w:tcPr>
            <w:tcW w:w="1489" w:type="dxa"/>
            <w:shd w:val="clear" w:color="auto" w:fill="E7E6E6" w:themeFill="background2"/>
          </w:tcPr>
          <w:p w14:paraId="3331086F"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Capital grants unapplied</w:t>
            </w:r>
          </w:p>
        </w:tc>
        <w:tc>
          <w:tcPr>
            <w:tcW w:w="1488" w:type="dxa"/>
            <w:shd w:val="clear" w:color="auto" w:fill="E7E6E6" w:themeFill="background2"/>
          </w:tcPr>
          <w:p w14:paraId="7B1D4AE9"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Total usable reserves</w:t>
            </w:r>
          </w:p>
        </w:tc>
        <w:tc>
          <w:tcPr>
            <w:tcW w:w="1488" w:type="dxa"/>
            <w:shd w:val="clear" w:color="auto" w:fill="E7E6E6" w:themeFill="background2"/>
          </w:tcPr>
          <w:p w14:paraId="2DCFBC84"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Unusable reserves</w:t>
            </w:r>
          </w:p>
          <w:p w14:paraId="157FCEC6"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(Note 29)</w:t>
            </w:r>
          </w:p>
        </w:tc>
        <w:tc>
          <w:tcPr>
            <w:tcW w:w="1489" w:type="dxa"/>
            <w:shd w:val="clear" w:color="auto" w:fill="E7E6E6" w:themeFill="background2"/>
          </w:tcPr>
          <w:p w14:paraId="632C4BF5"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Total reserves</w:t>
            </w:r>
          </w:p>
          <w:p w14:paraId="356AE187" w14:textId="77777777" w:rsidR="000F5906" w:rsidRPr="004F4B7A" w:rsidRDefault="000F5906" w:rsidP="000C6513">
            <w:pPr>
              <w:spacing w:after="40"/>
              <w:jc w:val="center"/>
              <w:rPr>
                <w:rFonts w:asciiTheme="minorHAnsi" w:eastAsia="Arial Unicode MS" w:hAnsiTheme="minorHAnsi" w:cs="Arial Unicode MS"/>
                <w:b/>
                <w:sz w:val="22"/>
                <w:szCs w:val="22"/>
              </w:rPr>
            </w:pPr>
          </w:p>
        </w:tc>
      </w:tr>
      <w:tr w:rsidR="000F5906" w:rsidRPr="002B18EF" w14:paraId="2C2F31C0" w14:textId="77777777" w:rsidTr="00096C5C">
        <w:trPr>
          <w:trHeight w:val="266"/>
        </w:trPr>
        <w:tc>
          <w:tcPr>
            <w:tcW w:w="6516" w:type="dxa"/>
            <w:tcBorders>
              <w:top w:val="nil"/>
            </w:tcBorders>
            <w:shd w:val="clear" w:color="auto" w:fill="E7E6E6" w:themeFill="background2"/>
          </w:tcPr>
          <w:p w14:paraId="1535D3AB" w14:textId="77777777" w:rsidR="000F5906" w:rsidRPr="004F4B7A" w:rsidRDefault="000F5906" w:rsidP="000C6513">
            <w:pPr>
              <w:spacing w:after="40"/>
              <w:jc w:val="both"/>
              <w:rPr>
                <w:rFonts w:asciiTheme="minorHAnsi" w:eastAsia="Arial Unicode MS" w:hAnsiTheme="minorHAnsi" w:cs="Arial Unicode MS"/>
                <w:b/>
                <w:sz w:val="22"/>
                <w:szCs w:val="22"/>
              </w:rPr>
            </w:pPr>
          </w:p>
        </w:tc>
        <w:tc>
          <w:tcPr>
            <w:tcW w:w="1488" w:type="dxa"/>
            <w:shd w:val="clear" w:color="auto" w:fill="E7E6E6" w:themeFill="background2"/>
          </w:tcPr>
          <w:p w14:paraId="4D05FAAC"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8" w:type="dxa"/>
            <w:shd w:val="clear" w:color="auto" w:fill="E7E6E6" w:themeFill="background2"/>
          </w:tcPr>
          <w:p w14:paraId="796E711F"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9" w:type="dxa"/>
            <w:shd w:val="clear" w:color="auto" w:fill="E7E6E6" w:themeFill="background2"/>
          </w:tcPr>
          <w:p w14:paraId="1CF6ADE5"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8" w:type="dxa"/>
            <w:shd w:val="clear" w:color="auto" w:fill="E7E6E6" w:themeFill="background2"/>
          </w:tcPr>
          <w:p w14:paraId="3E79F8F1"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8" w:type="dxa"/>
            <w:shd w:val="clear" w:color="auto" w:fill="E7E6E6" w:themeFill="background2"/>
          </w:tcPr>
          <w:p w14:paraId="68500BB7"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9" w:type="dxa"/>
            <w:shd w:val="clear" w:color="auto" w:fill="E7E6E6" w:themeFill="background2"/>
          </w:tcPr>
          <w:p w14:paraId="61DE6756"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r>
      <w:tr w:rsidR="008D0A56" w:rsidRPr="002B18EF" w14:paraId="42A73D4B" w14:textId="77777777" w:rsidTr="000F5906">
        <w:trPr>
          <w:trHeight w:val="266"/>
        </w:trPr>
        <w:tc>
          <w:tcPr>
            <w:tcW w:w="6516" w:type="dxa"/>
            <w:shd w:val="clear" w:color="auto" w:fill="E7E6E6" w:themeFill="background2"/>
          </w:tcPr>
          <w:p w14:paraId="29944E9F" w14:textId="77777777" w:rsidR="008D0A56" w:rsidRPr="004F4B7A" w:rsidRDefault="008D0A56" w:rsidP="008D0A56">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Balance at 1 April 2017</w:t>
            </w:r>
          </w:p>
        </w:tc>
        <w:tc>
          <w:tcPr>
            <w:tcW w:w="1488" w:type="dxa"/>
            <w:shd w:val="clear" w:color="auto" w:fill="E7E6E6" w:themeFill="background2"/>
          </w:tcPr>
          <w:p w14:paraId="3998E242" w14:textId="0FC36EF2" w:rsidR="008D0A56" w:rsidRPr="004F4B7A" w:rsidRDefault="008D0A56" w:rsidP="008D0A56">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(341</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3</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392CD62B" w14:textId="7C987717" w:rsidR="008D0A56" w:rsidRPr="004F4B7A" w:rsidRDefault="008D0A5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4.5</w:t>
            </w:r>
            <w:r w:rsidRPr="004F4B7A">
              <w:rPr>
                <w:rFonts w:asciiTheme="minorHAnsi" w:eastAsia="Arial Unicode MS" w:hAnsiTheme="minorHAnsi" w:cs="Arial Unicode MS"/>
                <w:b/>
                <w:sz w:val="22"/>
                <w:szCs w:val="22"/>
              </w:rPr>
              <w:t>)</w:t>
            </w:r>
          </w:p>
        </w:tc>
        <w:tc>
          <w:tcPr>
            <w:tcW w:w="1489" w:type="dxa"/>
            <w:shd w:val="clear" w:color="auto" w:fill="E7E6E6" w:themeFill="background2"/>
          </w:tcPr>
          <w:p w14:paraId="08210172" w14:textId="0C4D877F" w:rsidR="008D0A56" w:rsidRPr="004F4B7A" w:rsidRDefault="008D0A56" w:rsidP="008D0A56">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(49</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9</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75413360" w14:textId="4BEE5E74" w:rsidR="008D0A56" w:rsidRPr="004F4B7A" w:rsidRDefault="008D0A5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395</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7</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615CD638" w14:textId="2B9391F2" w:rsidR="008D0A56" w:rsidRPr="004F4B7A" w:rsidRDefault="008D0A5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327</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8</w:t>
            </w:r>
            <w:r w:rsidRPr="004F4B7A">
              <w:rPr>
                <w:rFonts w:asciiTheme="minorHAnsi" w:eastAsia="Arial Unicode MS" w:hAnsiTheme="minorHAnsi" w:cs="Arial Unicode MS"/>
                <w:b/>
                <w:sz w:val="22"/>
                <w:szCs w:val="22"/>
              </w:rPr>
              <w:t>)</w:t>
            </w:r>
          </w:p>
        </w:tc>
        <w:tc>
          <w:tcPr>
            <w:tcW w:w="1489" w:type="dxa"/>
            <w:shd w:val="clear" w:color="auto" w:fill="E7E6E6" w:themeFill="background2"/>
          </w:tcPr>
          <w:p w14:paraId="4193155C" w14:textId="1ABE07E1" w:rsidR="008D0A56" w:rsidRPr="004F4B7A" w:rsidRDefault="008D0A5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723</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5</w:t>
            </w:r>
            <w:r w:rsidRPr="004F4B7A">
              <w:rPr>
                <w:rFonts w:asciiTheme="minorHAnsi" w:eastAsia="Arial Unicode MS" w:hAnsiTheme="minorHAnsi" w:cs="Arial Unicode MS"/>
                <w:b/>
                <w:sz w:val="22"/>
                <w:szCs w:val="22"/>
              </w:rPr>
              <w:t>)</w:t>
            </w:r>
          </w:p>
        </w:tc>
      </w:tr>
      <w:tr w:rsidR="000F5906" w:rsidRPr="002B18EF" w14:paraId="55F724A6" w14:textId="77777777" w:rsidTr="000F5906">
        <w:trPr>
          <w:trHeight w:val="266"/>
        </w:trPr>
        <w:tc>
          <w:tcPr>
            <w:tcW w:w="15446" w:type="dxa"/>
            <w:gridSpan w:val="7"/>
            <w:shd w:val="clear" w:color="auto" w:fill="auto"/>
          </w:tcPr>
          <w:p w14:paraId="24E73C0A" w14:textId="77777777" w:rsidR="000F5906" w:rsidRPr="004F4B7A" w:rsidRDefault="000F5906" w:rsidP="000C6513">
            <w:pPr>
              <w:spacing w:after="40"/>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u w:val="single"/>
              </w:rPr>
              <w:t>Movement in reserves during 2017/18</w:t>
            </w:r>
          </w:p>
        </w:tc>
      </w:tr>
      <w:tr w:rsidR="000F5906" w:rsidRPr="002B18EF" w14:paraId="282A8DD3" w14:textId="77777777" w:rsidTr="000F5906">
        <w:trPr>
          <w:trHeight w:val="266"/>
        </w:trPr>
        <w:tc>
          <w:tcPr>
            <w:tcW w:w="6516" w:type="dxa"/>
            <w:shd w:val="clear" w:color="auto" w:fill="auto"/>
          </w:tcPr>
          <w:p w14:paraId="0545C60E" w14:textId="77777777" w:rsidR="000F5906" w:rsidRPr="004F4B7A" w:rsidRDefault="000F5906" w:rsidP="000C6513">
            <w:pPr>
              <w:spacing w:after="40"/>
              <w:jc w:val="both"/>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Total comprehensive income and expenditure</w:t>
            </w:r>
          </w:p>
        </w:tc>
        <w:tc>
          <w:tcPr>
            <w:tcW w:w="1488" w:type="dxa"/>
            <w:shd w:val="clear" w:color="auto" w:fill="auto"/>
          </w:tcPr>
          <w:p w14:paraId="60CBC114" w14:textId="2B646278" w:rsidR="000F5906" w:rsidRPr="004F4B7A" w:rsidRDefault="009D0356"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75.3</w:t>
            </w:r>
          </w:p>
        </w:tc>
        <w:tc>
          <w:tcPr>
            <w:tcW w:w="1488" w:type="dxa"/>
            <w:shd w:val="clear" w:color="auto" w:fill="auto"/>
          </w:tcPr>
          <w:p w14:paraId="03BB0CBD" w14:textId="1633DFF6" w:rsidR="000F5906" w:rsidRPr="004F4B7A" w:rsidRDefault="009D0356"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489" w:type="dxa"/>
            <w:shd w:val="clear" w:color="auto" w:fill="auto"/>
          </w:tcPr>
          <w:p w14:paraId="39E4546D" w14:textId="7867DEE4" w:rsidR="000F5906" w:rsidRPr="004F4B7A" w:rsidRDefault="009D0356"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488" w:type="dxa"/>
            <w:shd w:val="clear" w:color="auto" w:fill="auto"/>
          </w:tcPr>
          <w:p w14:paraId="0787A20F" w14:textId="2D1BCD7F" w:rsidR="000F5906" w:rsidRPr="004F4B7A" w:rsidRDefault="009D0356"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75.3</w:t>
            </w:r>
          </w:p>
        </w:tc>
        <w:tc>
          <w:tcPr>
            <w:tcW w:w="1488" w:type="dxa"/>
            <w:shd w:val="clear" w:color="auto" w:fill="auto"/>
          </w:tcPr>
          <w:p w14:paraId="7960BF5C" w14:textId="73DE402C" w:rsidR="000F5906" w:rsidRPr="004F4B7A" w:rsidRDefault="00483916"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(338.0</w:t>
            </w:r>
            <w:r w:rsidR="009D0356">
              <w:rPr>
                <w:rFonts w:asciiTheme="minorHAnsi" w:eastAsia="Arial Unicode MS" w:hAnsiTheme="minorHAnsi" w:cs="Arial Unicode MS"/>
                <w:sz w:val="22"/>
                <w:szCs w:val="22"/>
              </w:rPr>
              <w:t>)</w:t>
            </w:r>
          </w:p>
        </w:tc>
        <w:tc>
          <w:tcPr>
            <w:tcW w:w="1489" w:type="dxa"/>
            <w:shd w:val="clear" w:color="auto" w:fill="auto"/>
          </w:tcPr>
          <w:p w14:paraId="0F9A292E" w14:textId="7A6B7D6D" w:rsidR="000F5906" w:rsidRPr="004F4B7A" w:rsidRDefault="00483916"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(262.7</w:t>
            </w:r>
            <w:r w:rsidR="00E843F7">
              <w:rPr>
                <w:rFonts w:asciiTheme="minorHAnsi" w:eastAsia="Arial Unicode MS" w:hAnsiTheme="minorHAnsi" w:cs="Arial Unicode MS"/>
                <w:sz w:val="22"/>
                <w:szCs w:val="22"/>
              </w:rPr>
              <w:t>)</w:t>
            </w:r>
          </w:p>
        </w:tc>
      </w:tr>
      <w:tr w:rsidR="000F5906" w:rsidRPr="002B18EF" w14:paraId="025B12F2" w14:textId="77777777" w:rsidTr="000F5906">
        <w:trPr>
          <w:trHeight w:val="266"/>
        </w:trPr>
        <w:tc>
          <w:tcPr>
            <w:tcW w:w="6516" w:type="dxa"/>
          </w:tcPr>
          <w:p w14:paraId="038F8F67" w14:textId="77777777" w:rsidR="000F5906" w:rsidRPr="004F4B7A" w:rsidRDefault="000F5906" w:rsidP="000C6513">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Adjustment between accounting basis and funding basis under regulations (Note 14)</w:t>
            </w:r>
          </w:p>
        </w:tc>
        <w:tc>
          <w:tcPr>
            <w:tcW w:w="1488" w:type="dxa"/>
          </w:tcPr>
          <w:p w14:paraId="357D1B4A" w14:textId="0FB974FA" w:rsidR="000F5906" w:rsidRPr="004F4B7A" w:rsidRDefault="00626F97" w:rsidP="00626F97">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(51</w:t>
            </w:r>
            <w:r w:rsidR="009D0356">
              <w:rPr>
                <w:rFonts w:asciiTheme="minorHAnsi" w:eastAsia="Arial Unicode MS" w:hAnsiTheme="minorHAnsi" w:cs="Arial Unicode MS"/>
                <w:sz w:val="22"/>
                <w:szCs w:val="22"/>
              </w:rPr>
              <w:t>.</w:t>
            </w:r>
            <w:r>
              <w:rPr>
                <w:rFonts w:asciiTheme="minorHAnsi" w:eastAsia="Arial Unicode MS" w:hAnsiTheme="minorHAnsi" w:cs="Arial Unicode MS"/>
                <w:sz w:val="22"/>
                <w:szCs w:val="22"/>
              </w:rPr>
              <w:t>4</w:t>
            </w:r>
            <w:r w:rsidR="009D0356">
              <w:rPr>
                <w:rFonts w:asciiTheme="minorHAnsi" w:eastAsia="Arial Unicode MS" w:hAnsiTheme="minorHAnsi" w:cs="Arial Unicode MS"/>
                <w:sz w:val="22"/>
                <w:szCs w:val="22"/>
              </w:rPr>
              <w:t>)</w:t>
            </w:r>
          </w:p>
        </w:tc>
        <w:tc>
          <w:tcPr>
            <w:tcW w:w="1488" w:type="dxa"/>
          </w:tcPr>
          <w:p w14:paraId="1B8CBA8E" w14:textId="5F2393D7" w:rsidR="000F5906" w:rsidRPr="004F4B7A" w:rsidRDefault="009D0356"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4.5</w:t>
            </w:r>
          </w:p>
        </w:tc>
        <w:tc>
          <w:tcPr>
            <w:tcW w:w="1489" w:type="dxa"/>
          </w:tcPr>
          <w:p w14:paraId="00DD96CE" w14:textId="43DEC9EA" w:rsidR="000F5906" w:rsidRPr="004F4B7A" w:rsidRDefault="009D0356"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(26.8)</w:t>
            </w:r>
          </w:p>
        </w:tc>
        <w:tc>
          <w:tcPr>
            <w:tcW w:w="1488" w:type="dxa"/>
          </w:tcPr>
          <w:p w14:paraId="4FEF1FAC" w14:textId="07BF6098" w:rsidR="000F5906" w:rsidRPr="004F4B7A" w:rsidRDefault="00626F97" w:rsidP="00626F97">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(73</w:t>
            </w:r>
            <w:r w:rsidR="009D0356">
              <w:rPr>
                <w:rFonts w:asciiTheme="minorHAnsi" w:eastAsia="Arial Unicode MS" w:hAnsiTheme="minorHAnsi" w:cs="Arial Unicode MS"/>
                <w:sz w:val="22"/>
                <w:szCs w:val="22"/>
              </w:rPr>
              <w:t>.</w:t>
            </w:r>
            <w:r>
              <w:rPr>
                <w:rFonts w:asciiTheme="minorHAnsi" w:eastAsia="Arial Unicode MS" w:hAnsiTheme="minorHAnsi" w:cs="Arial Unicode MS"/>
                <w:sz w:val="22"/>
                <w:szCs w:val="22"/>
              </w:rPr>
              <w:t>7</w:t>
            </w:r>
            <w:r w:rsidR="009D0356">
              <w:rPr>
                <w:rFonts w:asciiTheme="minorHAnsi" w:eastAsia="Arial Unicode MS" w:hAnsiTheme="minorHAnsi" w:cs="Arial Unicode MS"/>
                <w:sz w:val="22"/>
                <w:szCs w:val="22"/>
              </w:rPr>
              <w:t>)</w:t>
            </w:r>
          </w:p>
        </w:tc>
        <w:tc>
          <w:tcPr>
            <w:tcW w:w="1488" w:type="dxa"/>
          </w:tcPr>
          <w:p w14:paraId="239EE43A" w14:textId="3D3B9867" w:rsidR="000F5906" w:rsidRPr="004F4B7A" w:rsidRDefault="00626F97"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73.7</w:t>
            </w:r>
          </w:p>
        </w:tc>
        <w:tc>
          <w:tcPr>
            <w:tcW w:w="1489" w:type="dxa"/>
          </w:tcPr>
          <w:p w14:paraId="21A642BD" w14:textId="5E20094A" w:rsidR="000F5906" w:rsidRPr="004F4B7A" w:rsidRDefault="00E843F7" w:rsidP="000C651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r>
      <w:tr w:rsidR="000F5906" w:rsidRPr="002B18EF" w14:paraId="7F44D15A" w14:textId="77777777" w:rsidTr="000F5906">
        <w:trPr>
          <w:trHeight w:val="266"/>
        </w:trPr>
        <w:tc>
          <w:tcPr>
            <w:tcW w:w="6516" w:type="dxa"/>
            <w:shd w:val="clear" w:color="auto" w:fill="E7E6E6" w:themeFill="background2"/>
          </w:tcPr>
          <w:p w14:paraId="7AF28FEC" w14:textId="77777777" w:rsidR="000F5906" w:rsidRPr="004F4B7A" w:rsidRDefault="000F5906" w:rsidP="000C6513">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(Increase)/decrease in year</w:t>
            </w:r>
          </w:p>
        </w:tc>
        <w:tc>
          <w:tcPr>
            <w:tcW w:w="1488" w:type="dxa"/>
            <w:shd w:val="clear" w:color="auto" w:fill="E7E6E6" w:themeFill="background2"/>
          </w:tcPr>
          <w:p w14:paraId="468851EA" w14:textId="3E6024B0" w:rsidR="000F5906" w:rsidRPr="004F4B7A" w:rsidRDefault="00626F97"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23.9</w:t>
            </w:r>
          </w:p>
        </w:tc>
        <w:tc>
          <w:tcPr>
            <w:tcW w:w="1488" w:type="dxa"/>
            <w:shd w:val="clear" w:color="auto" w:fill="E7E6E6" w:themeFill="background2"/>
          </w:tcPr>
          <w:p w14:paraId="76BB4E41" w14:textId="72EB9723" w:rsidR="000F5906" w:rsidRPr="004F4B7A" w:rsidRDefault="009D0356"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4.5</w:t>
            </w:r>
          </w:p>
        </w:tc>
        <w:tc>
          <w:tcPr>
            <w:tcW w:w="1489" w:type="dxa"/>
            <w:shd w:val="clear" w:color="auto" w:fill="E7E6E6" w:themeFill="background2"/>
          </w:tcPr>
          <w:p w14:paraId="0AB60210" w14:textId="54F4DDDD" w:rsidR="000F5906" w:rsidRPr="004F4B7A" w:rsidRDefault="009D0356"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(26.8)</w:t>
            </w:r>
          </w:p>
        </w:tc>
        <w:tc>
          <w:tcPr>
            <w:tcW w:w="1488" w:type="dxa"/>
            <w:shd w:val="clear" w:color="auto" w:fill="E7E6E6" w:themeFill="background2"/>
          </w:tcPr>
          <w:p w14:paraId="0379C967" w14:textId="3940BC3C" w:rsidR="000F5906" w:rsidRPr="004F4B7A" w:rsidRDefault="00626F97"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1.6</w:t>
            </w:r>
          </w:p>
        </w:tc>
        <w:tc>
          <w:tcPr>
            <w:tcW w:w="1488" w:type="dxa"/>
            <w:shd w:val="clear" w:color="auto" w:fill="E7E6E6" w:themeFill="background2"/>
          </w:tcPr>
          <w:p w14:paraId="7230209F" w14:textId="206F7E16" w:rsidR="000F5906" w:rsidRPr="004F4B7A" w:rsidRDefault="00626F97"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(264.3</w:t>
            </w:r>
            <w:r w:rsidR="009D0356">
              <w:rPr>
                <w:rFonts w:asciiTheme="minorHAnsi" w:eastAsia="Arial Unicode MS" w:hAnsiTheme="minorHAnsi" w:cs="Arial Unicode MS"/>
                <w:b/>
                <w:sz w:val="22"/>
                <w:szCs w:val="22"/>
              </w:rPr>
              <w:t>)</w:t>
            </w:r>
          </w:p>
        </w:tc>
        <w:tc>
          <w:tcPr>
            <w:tcW w:w="1489" w:type="dxa"/>
            <w:shd w:val="clear" w:color="auto" w:fill="E7E6E6" w:themeFill="background2"/>
          </w:tcPr>
          <w:p w14:paraId="0E113CC5" w14:textId="09B58BF4" w:rsidR="000F5906" w:rsidRDefault="00483916"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(262.7</w:t>
            </w:r>
            <w:r w:rsidR="00E843F7">
              <w:rPr>
                <w:rFonts w:asciiTheme="minorHAnsi" w:eastAsia="Arial Unicode MS" w:hAnsiTheme="minorHAnsi" w:cs="Arial Unicode MS"/>
                <w:b/>
                <w:sz w:val="22"/>
                <w:szCs w:val="22"/>
              </w:rPr>
              <w:t>)</w:t>
            </w:r>
          </w:p>
          <w:p w14:paraId="3B607A69" w14:textId="77777777" w:rsidR="00E843F7" w:rsidRPr="004F4B7A" w:rsidRDefault="00E843F7" w:rsidP="000C6513">
            <w:pPr>
              <w:spacing w:after="40"/>
              <w:jc w:val="right"/>
              <w:rPr>
                <w:rFonts w:asciiTheme="minorHAnsi" w:eastAsia="Arial Unicode MS" w:hAnsiTheme="minorHAnsi" w:cs="Arial Unicode MS"/>
                <w:b/>
                <w:sz w:val="22"/>
                <w:szCs w:val="22"/>
              </w:rPr>
            </w:pPr>
          </w:p>
        </w:tc>
      </w:tr>
      <w:tr w:rsidR="000F5906" w:rsidRPr="002B18EF" w14:paraId="092232F8" w14:textId="77777777" w:rsidTr="000F5906">
        <w:trPr>
          <w:trHeight w:val="266"/>
        </w:trPr>
        <w:tc>
          <w:tcPr>
            <w:tcW w:w="6516" w:type="dxa"/>
            <w:shd w:val="clear" w:color="auto" w:fill="E7E6E6" w:themeFill="background2"/>
          </w:tcPr>
          <w:p w14:paraId="0E206747" w14:textId="4654FFB9" w:rsidR="000F5906" w:rsidRPr="004F4B7A" w:rsidRDefault="000F5906" w:rsidP="000C6513">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Balance at 31 March 2018</w:t>
            </w:r>
          </w:p>
        </w:tc>
        <w:tc>
          <w:tcPr>
            <w:tcW w:w="1488" w:type="dxa"/>
            <w:shd w:val="clear" w:color="auto" w:fill="E7E6E6" w:themeFill="background2"/>
          </w:tcPr>
          <w:p w14:paraId="0C26D2C2" w14:textId="181F1D6E" w:rsidR="000F5906" w:rsidRPr="004F4B7A" w:rsidRDefault="00626F97"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(317.4</w:t>
            </w:r>
            <w:r w:rsidR="009D0356" w:rsidRPr="0026351E">
              <w:rPr>
                <w:rFonts w:asciiTheme="minorHAnsi" w:eastAsia="Arial Unicode MS" w:hAnsiTheme="minorHAnsi" w:cs="Arial Unicode MS"/>
                <w:b/>
                <w:sz w:val="22"/>
                <w:szCs w:val="22"/>
              </w:rPr>
              <w:t>)</w:t>
            </w:r>
          </w:p>
        </w:tc>
        <w:tc>
          <w:tcPr>
            <w:tcW w:w="1488" w:type="dxa"/>
            <w:shd w:val="clear" w:color="auto" w:fill="E7E6E6" w:themeFill="background2"/>
          </w:tcPr>
          <w:p w14:paraId="48700649" w14:textId="53121977" w:rsidR="000F5906" w:rsidRPr="004F4B7A" w:rsidRDefault="009D0356"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0</w:t>
            </w:r>
          </w:p>
        </w:tc>
        <w:tc>
          <w:tcPr>
            <w:tcW w:w="1489" w:type="dxa"/>
            <w:shd w:val="clear" w:color="auto" w:fill="E7E6E6" w:themeFill="background2"/>
          </w:tcPr>
          <w:p w14:paraId="0CAE0600" w14:textId="50F0488B" w:rsidR="000F5906" w:rsidRPr="004F4B7A" w:rsidRDefault="009D0356"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(76.7)</w:t>
            </w:r>
          </w:p>
        </w:tc>
        <w:tc>
          <w:tcPr>
            <w:tcW w:w="1488" w:type="dxa"/>
            <w:shd w:val="clear" w:color="auto" w:fill="E7E6E6" w:themeFill="background2"/>
          </w:tcPr>
          <w:p w14:paraId="0B28DB8F" w14:textId="31E03E6C" w:rsidR="000F5906" w:rsidRPr="004F4B7A" w:rsidRDefault="00626F97"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(394.1</w:t>
            </w:r>
            <w:r w:rsidR="009D0356">
              <w:rPr>
                <w:rFonts w:asciiTheme="minorHAnsi" w:eastAsia="Arial Unicode MS" w:hAnsiTheme="minorHAnsi" w:cs="Arial Unicode MS"/>
                <w:b/>
                <w:sz w:val="22"/>
                <w:szCs w:val="22"/>
              </w:rPr>
              <w:t>)</w:t>
            </w:r>
          </w:p>
        </w:tc>
        <w:tc>
          <w:tcPr>
            <w:tcW w:w="1488" w:type="dxa"/>
            <w:shd w:val="clear" w:color="auto" w:fill="E7E6E6" w:themeFill="background2"/>
          </w:tcPr>
          <w:p w14:paraId="397BC136" w14:textId="1D82CE4A" w:rsidR="000F5906" w:rsidRPr="004F4B7A" w:rsidRDefault="00626F97"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(592.1</w:t>
            </w:r>
            <w:r w:rsidR="009D0356">
              <w:rPr>
                <w:rFonts w:asciiTheme="minorHAnsi" w:eastAsia="Arial Unicode MS" w:hAnsiTheme="minorHAnsi" w:cs="Arial Unicode MS"/>
                <w:b/>
                <w:sz w:val="22"/>
                <w:szCs w:val="22"/>
              </w:rPr>
              <w:t>)</w:t>
            </w:r>
          </w:p>
        </w:tc>
        <w:tc>
          <w:tcPr>
            <w:tcW w:w="1489" w:type="dxa"/>
            <w:shd w:val="clear" w:color="auto" w:fill="E7E6E6" w:themeFill="background2"/>
          </w:tcPr>
          <w:p w14:paraId="5BAFFA4D" w14:textId="28B3C203" w:rsidR="000F5906" w:rsidRPr="004F4B7A" w:rsidRDefault="00483916"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(986.2</w:t>
            </w:r>
            <w:r w:rsidR="00E843F7">
              <w:rPr>
                <w:rFonts w:asciiTheme="minorHAnsi" w:eastAsia="Arial Unicode MS" w:hAnsiTheme="minorHAnsi" w:cs="Arial Unicode MS"/>
                <w:b/>
                <w:sz w:val="22"/>
                <w:szCs w:val="22"/>
              </w:rPr>
              <w:t>)</w:t>
            </w:r>
          </w:p>
        </w:tc>
      </w:tr>
    </w:tbl>
    <w:p w14:paraId="51CF8FB2" w14:textId="77777777" w:rsidR="000F5906" w:rsidRPr="002B18EF" w:rsidRDefault="000F5906" w:rsidP="000C6513">
      <w:pPr>
        <w:tabs>
          <w:tab w:val="left" w:pos="540"/>
        </w:tabs>
        <w:spacing w:after="40"/>
        <w:rPr>
          <w:rFonts w:asciiTheme="minorHAnsi" w:eastAsia="Arial Unicode MS" w:hAnsiTheme="minorHAnsi" w:cs="Arial Unicode MS"/>
        </w:rPr>
      </w:pPr>
    </w:p>
    <w:p w14:paraId="067E16C1" w14:textId="2D2F81AB" w:rsidR="000F5906" w:rsidRPr="00E76FE8" w:rsidRDefault="000F5906" w:rsidP="00E76FE8">
      <w:pPr>
        <w:tabs>
          <w:tab w:val="left" w:pos="540"/>
        </w:tabs>
        <w:rPr>
          <w:rFonts w:asciiTheme="minorHAnsi" w:eastAsia="Arial Unicode MS" w:hAnsiTheme="minorHAnsi" w:cs="Arial Unicode MS"/>
          <w:color w:val="00CCFF"/>
          <w:sz w:val="32"/>
        </w:rPr>
      </w:pPr>
      <w:r w:rsidRPr="00E76FE8">
        <w:rPr>
          <w:rFonts w:asciiTheme="minorHAnsi" w:eastAsia="Arial Unicode MS" w:hAnsiTheme="minorHAnsi" w:cs="Arial Unicode MS"/>
          <w:color w:val="00CCFF"/>
          <w:sz w:val="32"/>
        </w:rPr>
        <w:t>2016/17</w:t>
      </w:r>
      <w:r w:rsidR="008D0A56" w:rsidRPr="00E76FE8">
        <w:rPr>
          <w:rFonts w:asciiTheme="minorHAnsi" w:eastAsia="Arial Unicode MS" w:hAnsiTheme="minorHAnsi" w:cs="Arial Unicode MS"/>
          <w:color w:val="00CCFF"/>
          <w:sz w:val="32"/>
        </w:rPr>
        <w:t xml:space="preserve"> restated </w:t>
      </w:r>
    </w:p>
    <w:p w14:paraId="2E3B9BA4" w14:textId="77777777" w:rsidR="000F5906" w:rsidRPr="002B18EF" w:rsidRDefault="000F5906" w:rsidP="000C6513">
      <w:pPr>
        <w:autoSpaceDE w:val="0"/>
        <w:autoSpaceDN w:val="0"/>
        <w:adjustRightInd w:val="0"/>
        <w:spacing w:after="40"/>
        <w:jc w:val="both"/>
        <w:rPr>
          <w:rFonts w:asciiTheme="minorHAnsi" w:eastAsia="Arial Unicode MS" w:hAnsiTheme="minorHAnsi" w:cs="Arial Unicode MS"/>
          <w:color w:val="000000"/>
        </w:rPr>
      </w:pPr>
    </w:p>
    <w:tbl>
      <w:tblPr>
        <w:tblStyle w:val="TableGrid"/>
        <w:tblW w:w="15446" w:type="dxa"/>
        <w:tblBorders>
          <w:top w:val="single" w:sz="4" w:space="0" w:color="00CCFF"/>
          <w:left w:val="single" w:sz="4" w:space="0" w:color="00CCFF"/>
          <w:bottom w:val="single" w:sz="4" w:space="0" w:color="00CCFF"/>
          <w:right w:val="single" w:sz="4" w:space="0" w:color="00CCFF"/>
          <w:insideH w:val="single" w:sz="4" w:space="0" w:color="00CCFF"/>
          <w:insideV w:val="single" w:sz="4" w:space="0" w:color="00CCFF"/>
        </w:tblBorders>
        <w:tblLook w:val="04A0" w:firstRow="1" w:lastRow="0" w:firstColumn="1" w:lastColumn="0" w:noHBand="0" w:noVBand="1"/>
      </w:tblPr>
      <w:tblGrid>
        <w:gridCol w:w="6516"/>
        <w:gridCol w:w="1488"/>
        <w:gridCol w:w="1488"/>
        <w:gridCol w:w="1489"/>
        <w:gridCol w:w="1488"/>
        <w:gridCol w:w="1488"/>
        <w:gridCol w:w="1489"/>
      </w:tblGrid>
      <w:tr w:rsidR="000F5906" w:rsidRPr="002B18EF" w14:paraId="2631173A" w14:textId="77777777" w:rsidTr="00096C5C">
        <w:tc>
          <w:tcPr>
            <w:tcW w:w="6516" w:type="dxa"/>
            <w:tcBorders>
              <w:bottom w:val="nil"/>
            </w:tcBorders>
            <w:shd w:val="clear" w:color="auto" w:fill="E7E6E6" w:themeFill="background2"/>
          </w:tcPr>
          <w:p w14:paraId="4F7CD019" w14:textId="77777777" w:rsidR="000F5906" w:rsidRPr="004F4B7A" w:rsidRDefault="000F5906" w:rsidP="000C6513">
            <w:pPr>
              <w:spacing w:after="40"/>
              <w:jc w:val="both"/>
              <w:rPr>
                <w:rFonts w:asciiTheme="minorHAnsi" w:eastAsia="Arial Unicode MS" w:hAnsiTheme="minorHAnsi" w:cs="Arial Unicode MS"/>
                <w:b/>
                <w:sz w:val="22"/>
                <w:szCs w:val="22"/>
              </w:rPr>
            </w:pPr>
          </w:p>
        </w:tc>
        <w:tc>
          <w:tcPr>
            <w:tcW w:w="1488" w:type="dxa"/>
            <w:shd w:val="clear" w:color="auto" w:fill="E7E6E6" w:themeFill="background2"/>
          </w:tcPr>
          <w:p w14:paraId="02481E83"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 xml:space="preserve">General fund / earmarked reserves </w:t>
            </w:r>
          </w:p>
        </w:tc>
        <w:tc>
          <w:tcPr>
            <w:tcW w:w="1488" w:type="dxa"/>
            <w:shd w:val="clear" w:color="auto" w:fill="E7E6E6" w:themeFill="background2"/>
          </w:tcPr>
          <w:p w14:paraId="23C72962"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Capital receipts reserve</w:t>
            </w:r>
          </w:p>
        </w:tc>
        <w:tc>
          <w:tcPr>
            <w:tcW w:w="1489" w:type="dxa"/>
            <w:shd w:val="clear" w:color="auto" w:fill="E7E6E6" w:themeFill="background2"/>
          </w:tcPr>
          <w:p w14:paraId="2A8B6B5F"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Capital grants unapplied</w:t>
            </w:r>
          </w:p>
        </w:tc>
        <w:tc>
          <w:tcPr>
            <w:tcW w:w="1488" w:type="dxa"/>
            <w:shd w:val="clear" w:color="auto" w:fill="E7E6E6" w:themeFill="background2"/>
          </w:tcPr>
          <w:p w14:paraId="41A2F307"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Total usable reserves</w:t>
            </w:r>
          </w:p>
        </w:tc>
        <w:tc>
          <w:tcPr>
            <w:tcW w:w="1488" w:type="dxa"/>
            <w:shd w:val="clear" w:color="auto" w:fill="E7E6E6" w:themeFill="background2"/>
          </w:tcPr>
          <w:p w14:paraId="23523361"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Unusable reserves</w:t>
            </w:r>
          </w:p>
          <w:p w14:paraId="2389CFEE"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(Note 29)</w:t>
            </w:r>
          </w:p>
        </w:tc>
        <w:tc>
          <w:tcPr>
            <w:tcW w:w="1489" w:type="dxa"/>
            <w:shd w:val="clear" w:color="auto" w:fill="E7E6E6" w:themeFill="background2"/>
          </w:tcPr>
          <w:p w14:paraId="78FAA012"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Total reserves</w:t>
            </w:r>
          </w:p>
          <w:p w14:paraId="41DBBEBC" w14:textId="77777777" w:rsidR="000F5906" w:rsidRPr="004F4B7A" w:rsidRDefault="000F5906" w:rsidP="000C6513">
            <w:pPr>
              <w:spacing w:after="40"/>
              <w:jc w:val="center"/>
              <w:rPr>
                <w:rFonts w:asciiTheme="minorHAnsi" w:eastAsia="Arial Unicode MS" w:hAnsiTheme="minorHAnsi" w:cs="Arial Unicode MS"/>
                <w:b/>
                <w:sz w:val="22"/>
                <w:szCs w:val="22"/>
              </w:rPr>
            </w:pPr>
          </w:p>
        </w:tc>
      </w:tr>
      <w:tr w:rsidR="000F5906" w:rsidRPr="002B18EF" w14:paraId="634D18B7" w14:textId="77777777" w:rsidTr="00096C5C">
        <w:trPr>
          <w:trHeight w:val="266"/>
        </w:trPr>
        <w:tc>
          <w:tcPr>
            <w:tcW w:w="6516" w:type="dxa"/>
            <w:tcBorders>
              <w:top w:val="nil"/>
            </w:tcBorders>
            <w:shd w:val="clear" w:color="auto" w:fill="E7E6E6" w:themeFill="background2"/>
          </w:tcPr>
          <w:p w14:paraId="4454D93F" w14:textId="77777777" w:rsidR="000F5906" w:rsidRPr="004F4B7A" w:rsidRDefault="000F5906" w:rsidP="000C6513">
            <w:pPr>
              <w:spacing w:after="40"/>
              <w:jc w:val="both"/>
              <w:rPr>
                <w:rFonts w:asciiTheme="minorHAnsi" w:eastAsia="Arial Unicode MS" w:hAnsiTheme="minorHAnsi" w:cs="Arial Unicode MS"/>
                <w:b/>
                <w:sz w:val="22"/>
                <w:szCs w:val="22"/>
              </w:rPr>
            </w:pPr>
          </w:p>
        </w:tc>
        <w:tc>
          <w:tcPr>
            <w:tcW w:w="1488" w:type="dxa"/>
            <w:shd w:val="clear" w:color="auto" w:fill="E7E6E6" w:themeFill="background2"/>
          </w:tcPr>
          <w:p w14:paraId="061F232D"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8" w:type="dxa"/>
            <w:shd w:val="clear" w:color="auto" w:fill="E7E6E6" w:themeFill="background2"/>
          </w:tcPr>
          <w:p w14:paraId="73952E4A"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9" w:type="dxa"/>
            <w:shd w:val="clear" w:color="auto" w:fill="E7E6E6" w:themeFill="background2"/>
          </w:tcPr>
          <w:p w14:paraId="3D1DCEE2"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8" w:type="dxa"/>
            <w:shd w:val="clear" w:color="auto" w:fill="E7E6E6" w:themeFill="background2"/>
          </w:tcPr>
          <w:p w14:paraId="3B9693A3"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8" w:type="dxa"/>
            <w:shd w:val="clear" w:color="auto" w:fill="E7E6E6" w:themeFill="background2"/>
          </w:tcPr>
          <w:p w14:paraId="1AAA9E65"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9" w:type="dxa"/>
            <w:shd w:val="clear" w:color="auto" w:fill="E7E6E6" w:themeFill="background2"/>
          </w:tcPr>
          <w:p w14:paraId="1E8B5BCA" w14:textId="77777777" w:rsidR="000F5906" w:rsidRPr="004F4B7A" w:rsidRDefault="000F5906" w:rsidP="000C6513">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r>
      <w:tr w:rsidR="000F5906" w:rsidRPr="002B18EF" w14:paraId="29404E4C" w14:textId="77777777" w:rsidTr="000F5906">
        <w:trPr>
          <w:trHeight w:val="266"/>
        </w:trPr>
        <w:tc>
          <w:tcPr>
            <w:tcW w:w="6516" w:type="dxa"/>
            <w:shd w:val="clear" w:color="auto" w:fill="E7E6E6" w:themeFill="background2"/>
          </w:tcPr>
          <w:p w14:paraId="1FBA177F" w14:textId="7E251E29" w:rsidR="000F5906" w:rsidRPr="004F4B7A" w:rsidRDefault="000F5906" w:rsidP="000C6513">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Balance at 1 April 2016</w:t>
            </w:r>
            <w:r w:rsidR="00DC1E9D">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88" w:type="dxa"/>
            <w:shd w:val="clear" w:color="auto" w:fill="E7E6E6" w:themeFill="background2"/>
          </w:tcPr>
          <w:p w14:paraId="41243602" w14:textId="24EBD72F" w:rsidR="000F5906" w:rsidRPr="004F4B7A" w:rsidRDefault="008D0A56" w:rsidP="008D0A56">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(399</w:t>
            </w:r>
            <w:r w:rsidR="000F5906"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1</w:t>
            </w:r>
            <w:r w:rsidR="000F5906" w:rsidRPr="004F4B7A">
              <w:rPr>
                <w:rFonts w:asciiTheme="minorHAnsi" w:eastAsia="Arial Unicode MS" w:hAnsiTheme="minorHAnsi" w:cs="Arial Unicode MS"/>
                <w:b/>
                <w:sz w:val="22"/>
                <w:szCs w:val="22"/>
              </w:rPr>
              <w:t>)</w:t>
            </w:r>
          </w:p>
        </w:tc>
        <w:tc>
          <w:tcPr>
            <w:tcW w:w="1488" w:type="dxa"/>
            <w:shd w:val="clear" w:color="auto" w:fill="E7E6E6" w:themeFill="background2"/>
          </w:tcPr>
          <w:p w14:paraId="2538C085" w14:textId="747AF912" w:rsidR="000F5906" w:rsidRPr="004F4B7A" w:rsidRDefault="000F5906" w:rsidP="000C6513">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sidR="008D0A56">
              <w:rPr>
                <w:rFonts w:asciiTheme="minorHAnsi" w:eastAsia="Arial Unicode MS" w:hAnsiTheme="minorHAnsi" w:cs="Arial Unicode MS"/>
                <w:b/>
                <w:sz w:val="22"/>
                <w:szCs w:val="22"/>
              </w:rPr>
              <w:t>3.5</w:t>
            </w:r>
            <w:r w:rsidRPr="004F4B7A">
              <w:rPr>
                <w:rFonts w:asciiTheme="minorHAnsi" w:eastAsia="Arial Unicode MS" w:hAnsiTheme="minorHAnsi" w:cs="Arial Unicode MS"/>
                <w:b/>
                <w:sz w:val="22"/>
                <w:szCs w:val="22"/>
              </w:rPr>
              <w:t>)</w:t>
            </w:r>
          </w:p>
        </w:tc>
        <w:tc>
          <w:tcPr>
            <w:tcW w:w="1489" w:type="dxa"/>
            <w:shd w:val="clear" w:color="auto" w:fill="E7E6E6" w:themeFill="background2"/>
          </w:tcPr>
          <w:p w14:paraId="0D3E8756" w14:textId="519CB5EC" w:rsidR="000F5906" w:rsidRPr="004F4B7A" w:rsidRDefault="008D0A56" w:rsidP="008D0A56">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(51</w:t>
            </w:r>
            <w:r w:rsidR="000F5906"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5</w:t>
            </w:r>
            <w:r w:rsidR="000F5906" w:rsidRPr="004F4B7A">
              <w:rPr>
                <w:rFonts w:asciiTheme="minorHAnsi" w:eastAsia="Arial Unicode MS" w:hAnsiTheme="minorHAnsi" w:cs="Arial Unicode MS"/>
                <w:b/>
                <w:sz w:val="22"/>
                <w:szCs w:val="22"/>
              </w:rPr>
              <w:t>)</w:t>
            </w:r>
          </w:p>
        </w:tc>
        <w:tc>
          <w:tcPr>
            <w:tcW w:w="1488" w:type="dxa"/>
            <w:shd w:val="clear" w:color="auto" w:fill="E7E6E6" w:themeFill="background2"/>
          </w:tcPr>
          <w:p w14:paraId="32DA99A0" w14:textId="18D69EF5" w:rsidR="000F5906" w:rsidRPr="004F4B7A" w:rsidRDefault="000F590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(4</w:t>
            </w:r>
            <w:r w:rsidR="008D0A56">
              <w:rPr>
                <w:rFonts w:asciiTheme="minorHAnsi" w:eastAsia="Arial Unicode MS" w:hAnsiTheme="minorHAnsi" w:cs="Arial Unicode MS"/>
                <w:b/>
                <w:sz w:val="22"/>
                <w:szCs w:val="22"/>
              </w:rPr>
              <w:t>54</w:t>
            </w:r>
            <w:r w:rsidRPr="004F4B7A">
              <w:rPr>
                <w:rFonts w:asciiTheme="minorHAnsi" w:eastAsia="Arial Unicode MS" w:hAnsiTheme="minorHAnsi" w:cs="Arial Unicode MS"/>
                <w:b/>
                <w:sz w:val="22"/>
                <w:szCs w:val="22"/>
              </w:rPr>
              <w:t>.</w:t>
            </w:r>
            <w:r w:rsidR="008D0A56">
              <w:rPr>
                <w:rFonts w:asciiTheme="minorHAnsi" w:eastAsia="Arial Unicode MS" w:hAnsiTheme="minorHAnsi" w:cs="Arial Unicode MS"/>
                <w:b/>
                <w:sz w:val="22"/>
                <w:szCs w:val="22"/>
              </w:rPr>
              <w:t>1</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07446F7D" w14:textId="45823F53" w:rsidR="000F5906" w:rsidRPr="00072246" w:rsidRDefault="000F5906" w:rsidP="008D0A56">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w:t>
            </w:r>
            <w:r w:rsidR="008D0A56" w:rsidRPr="00072246">
              <w:rPr>
                <w:rFonts w:asciiTheme="minorHAnsi" w:eastAsia="Arial Unicode MS" w:hAnsiTheme="minorHAnsi" w:cs="Arial Unicode MS"/>
                <w:b/>
                <w:sz w:val="22"/>
                <w:szCs w:val="22"/>
              </w:rPr>
              <w:t>638</w:t>
            </w:r>
            <w:r w:rsidRPr="00072246">
              <w:rPr>
                <w:rFonts w:asciiTheme="minorHAnsi" w:eastAsia="Arial Unicode MS" w:hAnsiTheme="minorHAnsi" w:cs="Arial Unicode MS"/>
                <w:b/>
                <w:sz w:val="22"/>
                <w:szCs w:val="22"/>
              </w:rPr>
              <w:t>.</w:t>
            </w:r>
            <w:r w:rsidR="009D0356" w:rsidRPr="00072246">
              <w:rPr>
                <w:rFonts w:asciiTheme="minorHAnsi" w:eastAsia="Arial Unicode MS" w:hAnsiTheme="minorHAnsi" w:cs="Arial Unicode MS"/>
                <w:b/>
                <w:sz w:val="22"/>
                <w:szCs w:val="22"/>
              </w:rPr>
              <w:t>8</w:t>
            </w:r>
            <w:r w:rsidRPr="00072246">
              <w:rPr>
                <w:rFonts w:asciiTheme="minorHAnsi" w:eastAsia="Arial Unicode MS" w:hAnsiTheme="minorHAnsi" w:cs="Arial Unicode MS"/>
                <w:b/>
                <w:sz w:val="22"/>
                <w:szCs w:val="22"/>
              </w:rPr>
              <w:t>)</w:t>
            </w:r>
          </w:p>
        </w:tc>
        <w:tc>
          <w:tcPr>
            <w:tcW w:w="1489" w:type="dxa"/>
            <w:shd w:val="clear" w:color="auto" w:fill="E7E6E6" w:themeFill="background2"/>
          </w:tcPr>
          <w:p w14:paraId="6775B226" w14:textId="6FB44CD1" w:rsidR="000F5906" w:rsidRPr="00072246" w:rsidRDefault="000F5906" w:rsidP="008D0A56">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w:t>
            </w:r>
            <w:r w:rsidR="008D0A56" w:rsidRPr="00072246">
              <w:rPr>
                <w:rFonts w:asciiTheme="minorHAnsi" w:eastAsia="Arial Unicode MS" w:hAnsiTheme="minorHAnsi" w:cs="Arial Unicode MS"/>
                <w:b/>
                <w:sz w:val="22"/>
                <w:szCs w:val="22"/>
              </w:rPr>
              <w:t>1,09</w:t>
            </w:r>
            <w:r w:rsidRPr="00072246">
              <w:rPr>
                <w:rFonts w:asciiTheme="minorHAnsi" w:eastAsia="Arial Unicode MS" w:hAnsiTheme="minorHAnsi" w:cs="Arial Unicode MS"/>
                <w:b/>
                <w:sz w:val="22"/>
                <w:szCs w:val="22"/>
              </w:rPr>
              <w:t>2.</w:t>
            </w:r>
            <w:r w:rsidR="009D0356" w:rsidRPr="00072246">
              <w:rPr>
                <w:rFonts w:asciiTheme="minorHAnsi" w:eastAsia="Arial Unicode MS" w:hAnsiTheme="minorHAnsi" w:cs="Arial Unicode MS"/>
                <w:b/>
                <w:sz w:val="22"/>
                <w:szCs w:val="22"/>
              </w:rPr>
              <w:t>9</w:t>
            </w:r>
            <w:r w:rsidRPr="00072246">
              <w:rPr>
                <w:rFonts w:asciiTheme="minorHAnsi" w:eastAsia="Arial Unicode MS" w:hAnsiTheme="minorHAnsi" w:cs="Arial Unicode MS"/>
                <w:b/>
                <w:sz w:val="22"/>
                <w:szCs w:val="22"/>
              </w:rPr>
              <w:t>)</w:t>
            </w:r>
          </w:p>
        </w:tc>
      </w:tr>
      <w:tr w:rsidR="000F5906" w:rsidRPr="002B18EF" w14:paraId="18729275" w14:textId="77777777" w:rsidTr="000F5906">
        <w:trPr>
          <w:trHeight w:val="266"/>
        </w:trPr>
        <w:tc>
          <w:tcPr>
            <w:tcW w:w="15446" w:type="dxa"/>
            <w:gridSpan w:val="7"/>
            <w:shd w:val="clear" w:color="auto" w:fill="auto"/>
          </w:tcPr>
          <w:p w14:paraId="23088211" w14:textId="77777777" w:rsidR="000F5906" w:rsidRPr="004F4B7A" w:rsidRDefault="000F5906" w:rsidP="000C6513">
            <w:pPr>
              <w:spacing w:after="40"/>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u w:val="single"/>
              </w:rPr>
              <w:t>Movement in reserves during 2016/17</w:t>
            </w:r>
          </w:p>
        </w:tc>
      </w:tr>
      <w:tr w:rsidR="000F5906" w:rsidRPr="002B18EF" w14:paraId="68DA4D9B" w14:textId="77777777" w:rsidTr="000F5906">
        <w:trPr>
          <w:trHeight w:val="266"/>
        </w:trPr>
        <w:tc>
          <w:tcPr>
            <w:tcW w:w="6516" w:type="dxa"/>
            <w:shd w:val="clear" w:color="auto" w:fill="auto"/>
          </w:tcPr>
          <w:p w14:paraId="7E694288" w14:textId="1D744855" w:rsidR="000F5906" w:rsidRPr="004F4B7A" w:rsidRDefault="000F5906" w:rsidP="000C6513">
            <w:pPr>
              <w:spacing w:after="40"/>
              <w:jc w:val="both"/>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Total comprehensive income and expenditure</w:t>
            </w:r>
            <w:r w:rsidR="00DC1E9D">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488" w:type="dxa"/>
            <w:shd w:val="clear" w:color="auto" w:fill="auto"/>
          </w:tcPr>
          <w:p w14:paraId="272A45CE" w14:textId="25DFBFBA" w:rsidR="000F5906" w:rsidRPr="004F4B7A" w:rsidRDefault="008D0A56" w:rsidP="008D0A56">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168.6</w:t>
            </w:r>
          </w:p>
        </w:tc>
        <w:tc>
          <w:tcPr>
            <w:tcW w:w="1488" w:type="dxa"/>
            <w:shd w:val="clear" w:color="auto" w:fill="auto"/>
          </w:tcPr>
          <w:p w14:paraId="1BC4C6FB" w14:textId="77777777" w:rsidR="000F5906" w:rsidRPr="004F4B7A" w:rsidRDefault="000F5906" w:rsidP="000C6513">
            <w:pPr>
              <w:spacing w:after="40"/>
              <w:jc w:val="right"/>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0</w:t>
            </w:r>
          </w:p>
        </w:tc>
        <w:tc>
          <w:tcPr>
            <w:tcW w:w="1489" w:type="dxa"/>
            <w:shd w:val="clear" w:color="auto" w:fill="auto"/>
          </w:tcPr>
          <w:p w14:paraId="6712482C" w14:textId="77777777" w:rsidR="000F5906" w:rsidRPr="004F4B7A" w:rsidRDefault="000F5906" w:rsidP="000C6513">
            <w:pPr>
              <w:spacing w:after="40"/>
              <w:jc w:val="right"/>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0</w:t>
            </w:r>
          </w:p>
        </w:tc>
        <w:tc>
          <w:tcPr>
            <w:tcW w:w="1488" w:type="dxa"/>
            <w:shd w:val="clear" w:color="auto" w:fill="auto"/>
          </w:tcPr>
          <w:p w14:paraId="4367BAA4" w14:textId="1371D808" w:rsidR="000F5906" w:rsidRPr="004F4B7A" w:rsidRDefault="008D0A56" w:rsidP="008D0A56">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168</w:t>
            </w:r>
            <w:r w:rsidR="000F5906"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6</w:t>
            </w:r>
          </w:p>
        </w:tc>
        <w:tc>
          <w:tcPr>
            <w:tcW w:w="1488" w:type="dxa"/>
            <w:shd w:val="clear" w:color="auto" w:fill="auto"/>
          </w:tcPr>
          <w:p w14:paraId="7D700CAD" w14:textId="784F1BDC" w:rsidR="000F5906" w:rsidRPr="004F4B7A" w:rsidRDefault="000F5906" w:rsidP="008D0A56">
            <w:pPr>
              <w:spacing w:after="40"/>
              <w:jc w:val="right"/>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2</w:t>
            </w:r>
            <w:r w:rsidR="008D0A56">
              <w:rPr>
                <w:rFonts w:asciiTheme="minorHAnsi" w:eastAsia="Arial Unicode MS" w:hAnsiTheme="minorHAnsi" w:cs="Arial Unicode MS"/>
                <w:sz w:val="22"/>
                <w:szCs w:val="22"/>
              </w:rPr>
              <w:t>00</w:t>
            </w:r>
            <w:r w:rsidRPr="004F4B7A">
              <w:rPr>
                <w:rFonts w:asciiTheme="minorHAnsi" w:eastAsia="Arial Unicode MS" w:hAnsiTheme="minorHAnsi" w:cs="Arial Unicode MS"/>
                <w:sz w:val="22"/>
                <w:szCs w:val="22"/>
              </w:rPr>
              <w:t>.</w:t>
            </w:r>
            <w:r w:rsidR="008D0A56">
              <w:rPr>
                <w:rFonts w:asciiTheme="minorHAnsi" w:eastAsia="Arial Unicode MS" w:hAnsiTheme="minorHAnsi" w:cs="Arial Unicode MS"/>
                <w:sz w:val="22"/>
                <w:szCs w:val="22"/>
              </w:rPr>
              <w:t>8</w:t>
            </w:r>
          </w:p>
        </w:tc>
        <w:tc>
          <w:tcPr>
            <w:tcW w:w="1489" w:type="dxa"/>
            <w:shd w:val="clear" w:color="auto" w:fill="auto"/>
          </w:tcPr>
          <w:p w14:paraId="4EA346A7" w14:textId="5245DC4F" w:rsidR="000F5906" w:rsidRPr="004F4B7A" w:rsidRDefault="000F5906" w:rsidP="008D0A56">
            <w:pPr>
              <w:spacing w:after="40"/>
              <w:jc w:val="right"/>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3</w:t>
            </w:r>
            <w:r w:rsidR="008D0A56">
              <w:rPr>
                <w:rFonts w:asciiTheme="minorHAnsi" w:eastAsia="Arial Unicode MS" w:hAnsiTheme="minorHAnsi" w:cs="Arial Unicode MS"/>
                <w:sz w:val="22"/>
                <w:szCs w:val="22"/>
              </w:rPr>
              <w:t>69</w:t>
            </w:r>
            <w:r w:rsidRPr="004F4B7A">
              <w:rPr>
                <w:rFonts w:asciiTheme="minorHAnsi" w:eastAsia="Arial Unicode MS" w:hAnsiTheme="minorHAnsi" w:cs="Arial Unicode MS"/>
                <w:sz w:val="22"/>
                <w:szCs w:val="22"/>
              </w:rPr>
              <w:t>.</w:t>
            </w:r>
            <w:r w:rsidR="008D0A56">
              <w:rPr>
                <w:rFonts w:asciiTheme="minorHAnsi" w:eastAsia="Arial Unicode MS" w:hAnsiTheme="minorHAnsi" w:cs="Arial Unicode MS"/>
                <w:sz w:val="22"/>
                <w:szCs w:val="22"/>
              </w:rPr>
              <w:t>4</w:t>
            </w:r>
          </w:p>
        </w:tc>
      </w:tr>
      <w:tr w:rsidR="000F5906" w:rsidRPr="002B18EF" w14:paraId="79DD86E7" w14:textId="77777777" w:rsidTr="000F5906">
        <w:trPr>
          <w:trHeight w:val="266"/>
        </w:trPr>
        <w:tc>
          <w:tcPr>
            <w:tcW w:w="6516" w:type="dxa"/>
          </w:tcPr>
          <w:p w14:paraId="19E02474" w14:textId="6B16709C" w:rsidR="000F5906" w:rsidRPr="004F4B7A" w:rsidRDefault="000F5906" w:rsidP="000C6513">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Adjustment between accounting basis and funding basis under regulations (Note 14)</w:t>
            </w:r>
            <w:r w:rsidR="00DC1E9D">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488" w:type="dxa"/>
          </w:tcPr>
          <w:p w14:paraId="46E33442" w14:textId="5D52BD6E" w:rsidR="000F5906" w:rsidRPr="004F4B7A" w:rsidRDefault="008D0A56" w:rsidP="008D0A56">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sz w:val="22"/>
                <w:szCs w:val="22"/>
              </w:rPr>
              <w:t>(110</w:t>
            </w:r>
            <w:r w:rsidR="000F5906"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8</w:t>
            </w:r>
            <w:r w:rsidR="000F5906" w:rsidRPr="004F4B7A">
              <w:rPr>
                <w:rFonts w:asciiTheme="minorHAnsi" w:eastAsia="Arial Unicode MS" w:hAnsiTheme="minorHAnsi" w:cs="Arial Unicode MS"/>
                <w:sz w:val="22"/>
                <w:szCs w:val="22"/>
              </w:rPr>
              <w:t>)</w:t>
            </w:r>
          </w:p>
        </w:tc>
        <w:tc>
          <w:tcPr>
            <w:tcW w:w="1488" w:type="dxa"/>
          </w:tcPr>
          <w:p w14:paraId="155891B5" w14:textId="49C274BC" w:rsidR="000F5906" w:rsidRPr="004F4B7A" w:rsidRDefault="000F5906" w:rsidP="000C6513">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w:t>
            </w:r>
            <w:r w:rsidR="008D0A56">
              <w:rPr>
                <w:rFonts w:asciiTheme="minorHAnsi" w:eastAsia="Arial Unicode MS" w:hAnsiTheme="minorHAnsi" w:cs="Arial Unicode MS"/>
                <w:sz w:val="22"/>
                <w:szCs w:val="22"/>
              </w:rPr>
              <w:t>1.0</w:t>
            </w:r>
            <w:r w:rsidRPr="004F4B7A">
              <w:rPr>
                <w:rFonts w:asciiTheme="minorHAnsi" w:eastAsia="Arial Unicode MS" w:hAnsiTheme="minorHAnsi" w:cs="Arial Unicode MS"/>
                <w:sz w:val="22"/>
                <w:szCs w:val="22"/>
              </w:rPr>
              <w:t>)</w:t>
            </w:r>
          </w:p>
        </w:tc>
        <w:tc>
          <w:tcPr>
            <w:tcW w:w="1489" w:type="dxa"/>
          </w:tcPr>
          <w:p w14:paraId="01DA9C68" w14:textId="4742DC99" w:rsidR="000F5906" w:rsidRPr="004F4B7A" w:rsidRDefault="008D0A56" w:rsidP="000C6513">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sz w:val="22"/>
                <w:szCs w:val="22"/>
              </w:rPr>
              <w:t>1</w:t>
            </w:r>
            <w:r w:rsidR="00DC1E9D">
              <w:rPr>
                <w:rFonts w:asciiTheme="minorHAnsi" w:eastAsia="Arial Unicode MS" w:hAnsiTheme="minorHAnsi" w:cs="Arial Unicode MS"/>
                <w:sz w:val="22"/>
                <w:szCs w:val="22"/>
              </w:rPr>
              <w:t>.6</w:t>
            </w:r>
          </w:p>
        </w:tc>
        <w:tc>
          <w:tcPr>
            <w:tcW w:w="1488" w:type="dxa"/>
          </w:tcPr>
          <w:p w14:paraId="3AAEF87B" w14:textId="2F9F4750" w:rsidR="000F5906" w:rsidRPr="004F4B7A" w:rsidRDefault="008D0A56" w:rsidP="008D0A56">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(110</w:t>
            </w:r>
            <w:r w:rsidR="000F5906"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2</w:t>
            </w:r>
            <w:r w:rsidR="000F5906" w:rsidRPr="004F4B7A">
              <w:rPr>
                <w:rFonts w:asciiTheme="minorHAnsi" w:eastAsia="Arial Unicode MS" w:hAnsiTheme="minorHAnsi" w:cs="Arial Unicode MS"/>
                <w:sz w:val="22"/>
                <w:szCs w:val="22"/>
              </w:rPr>
              <w:t>)</w:t>
            </w:r>
          </w:p>
        </w:tc>
        <w:tc>
          <w:tcPr>
            <w:tcW w:w="1488" w:type="dxa"/>
          </w:tcPr>
          <w:p w14:paraId="657F5116" w14:textId="38F9A2FF" w:rsidR="000F5906" w:rsidRPr="004F4B7A" w:rsidRDefault="000F590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1</w:t>
            </w:r>
            <w:r w:rsidR="008D0A56">
              <w:rPr>
                <w:rFonts w:asciiTheme="minorHAnsi" w:eastAsia="Arial Unicode MS" w:hAnsiTheme="minorHAnsi" w:cs="Arial Unicode MS"/>
                <w:sz w:val="22"/>
                <w:szCs w:val="22"/>
              </w:rPr>
              <w:t>10</w:t>
            </w:r>
            <w:r w:rsidRPr="004F4B7A">
              <w:rPr>
                <w:rFonts w:asciiTheme="minorHAnsi" w:eastAsia="Arial Unicode MS" w:hAnsiTheme="minorHAnsi" w:cs="Arial Unicode MS"/>
                <w:sz w:val="22"/>
                <w:szCs w:val="22"/>
              </w:rPr>
              <w:t>.</w:t>
            </w:r>
            <w:r w:rsidR="008D0A56">
              <w:rPr>
                <w:rFonts w:asciiTheme="minorHAnsi" w:eastAsia="Arial Unicode MS" w:hAnsiTheme="minorHAnsi" w:cs="Arial Unicode MS"/>
                <w:sz w:val="22"/>
                <w:szCs w:val="22"/>
              </w:rPr>
              <w:t>2</w:t>
            </w:r>
          </w:p>
        </w:tc>
        <w:tc>
          <w:tcPr>
            <w:tcW w:w="1489" w:type="dxa"/>
          </w:tcPr>
          <w:p w14:paraId="6056B7FE" w14:textId="77777777" w:rsidR="000F5906" w:rsidRPr="004F4B7A" w:rsidRDefault="000F5906" w:rsidP="000C6513">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0</w:t>
            </w:r>
          </w:p>
        </w:tc>
      </w:tr>
      <w:tr w:rsidR="000F5906" w:rsidRPr="002B18EF" w14:paraId="706D4A95" w14:textId="77777777" w:rsidTr="000F5906">
        <w:trPr>
          <w:trHeight w:val="266"/>
        </w:trPr>
        <w:tc>
          <w:tcPr>
            <w:tcW w:w="6516" w:type="dxa"/>
            <w:shd w:val="clear" w:color="auto" w:fill="E7E6E6" w:themeFill="background2"/>
          </w:tcPr>
          <w:p w14:paraId="428D40E2" w14:textId="0E69E75F" w:rsidR="000F5906" w:rsidRPr="004F4B7A" w:rsidRDefault="000F5906" w:rsidP="000C6513">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(Increase)/decrease in year</w:t>
            </w:r>
            <w:r w:rsidR="00DC1E9D">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88" w:type="dxa"/>
            <w:shd w:val="clear" w:color="auto" w:fill="E7E6E6" w:themeFill="background2"/>
          </w:tcPr>
          <w:p w14:paraId="3FFEE668" w14:textId="3071D34E" w:rsidR="000F5906" w:rsidRPr="004F4B7A" w:rsidRDefault="000F590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57.</w:t>
            </w:r>
            <w:r w:rsidR="008D0A56">
              <w:rPr>
                <w:rFonts w:asciiTheme="minorHAnsi" w:eastAsia="Arial Unicode MS" w:hAnsiTheme="minorHAnsi" w:cs="Arial Unicode MS"/>
                <w:b/>
                <w:sz w:val="22"/>
                <w:szCs w:val="22"/>
              </w:rPr>
              <w:t>8</w:t>
            </w:r>
          </w:p>
        </w:tc>
        <w:tc>
          <w:tcPr>
            <w:tcW w:w="1488" w:type="dxa"/>
            <w:shd w:val="clear" w:color="auto" w:fill="E7E6E6" w:themeFill="background2"/>
          </w:tcPr>
          <w:p w14:paraId="30DA087C" w14:textId="16F75DD4" w:rsidR="000F5906" w:rsidRPr="004F4B7A" w:rsidRDefault="000F5906" w:rsidP="000C6513">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sidR="008D0A56">
              <w:rPr>
                <w:rFonts w:asciiTheme="minorHAnsi" w:eastAsia="Arial Unicode MS" w:hAnsiTheme="minorHAnsi" w:cs="Arial Unicode MS"/>
                <w:b/>
                <w:sz w:val="22"/>
                <w:szCs w:val="22"/>
              </w:rPr>
              <w:t>1.0</w:t>
            </w:r>
            <w:r w:rsidRPr="004F4B7A">
              <w:rPr>
                <w:rFonts w:asciiTheme="minorHAnsi" w:eastAsia="Arial Unicode MS" w:hAnsiTheme="minorHAnsi" w:cs="Arial Unicode MS"/>
                <w:b/>
                <w:sz w:val="22"/>
                <w:szCs w:val="22"/>
              </w:rPr>
              <w:t>)</w:t>
            </w:r>
          </w:p>
        </w:tc>
        <w:tc>
          <w:tcPr>
            <w:tcW w:w="1489" w:type="dxa"/>
            <w:shd w:val="clear" w:color="auto" w:fill="E7E6E6" w:themeFill="background2"/>
          </w:tcPr>
          <w:p w14:paraId="37845BAF" w14:textId="64BE094C" w:rsidR="000F5906" w:rsidRPr="004F4B7A" w:rsidRDefault="008D0A56" w:rsidP="008D0A56">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w:t>
            </w:r>
            <w:r w:rsidR="00DC1E9D">
              <w:rPr>
                <w:rFonts w:asciiTheme="minorHAnsi" w:eastAsia="Arial Unicode MS" w:hAnsiTheme="minorHAnsi" w:cs="Arial Unicode MS"/>
                <w:b/>
                <w:sz w:val="22"/>
                <w:szCs w:val="22"/>
              </w:rPr>
              <w:t>.6</w:t>
            </w:r>
          </w:p>
        </w:tc>
        <w:tc>
          <w:tcPr>
            <w:tcW w:w="1488" w:type="dxa"/>
            <w:shd w:val="clear" w:color="auto" w:fill="E7E6E6" w:themeFill="background2"/>
          </w:tcPr>
          <w:p w14:paraId="6BBE0BDC" w14:textId="12ADE371" w:rsidR="000F5906" w:rsidRPr="004F4B7A" w:rsidRDefault="008D0A56" w:rsidP="008D0A56">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58</w:t>
            </w:r>
            <w:r w:rsidR="000F5906"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4</w:t>
            </w:r>
          </w:p>
        </w:tc>
        <w:tc>
          <w:tcPr>
            <w:tcW w:w="1488" w:type="dxa"/>
            <w:shd w:val="clear" w:color="auto" w:fill="E7E6E6" w:themeFill="background2"/>
          </w:tcPr>
          <w:p w14:paraId="74D9D51B" w14:textId="1B6125CB" w:rsidR="000F5906" w:rsidRPr="004F4B7A" w:rsidRDefault="000F590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3</w:t>
            </w:r>
            <w:r w:rsidR="008D0A56">
              <w:rPr>
                <w:rFonts w:asciiTheme="minorHAnsi" w:eastAsia="Arial Unicode MS" w:hAnsiTheme="minorHAnsi" w:cs="Arial Unicode MS"/>
                <w:b/>
                <w:sz w:val="22"/>
                <w:szCs w:val="22"/>
              </w:rPr>
              <w:t>11</w:t>
            </w:r>
            <w:r w:rsidRPr="004F4B7A">
              <w:rPr>
                <w:rFonts w:asciiTheme="minorHAnsi" w:eastAsia="Arial Unicode MS" w:hAnsiTheme="minorHAnsi" w:cs="Arial Unicode MS"/>
                <w:b/>
                <w:sz w:val="22"/>
                <w:szCs w:val="22"/>
              </w:rPr>
              <w:t>.</w:t>
            </w:r>
            <w:r w:rsidR="008D0A56">
              <w:rPr>
                <w:rFonts w:asciiTheme="minorHAnsi" w:eastAsia="Arial Unicode MS" w:hAnsiTheme="minorHAnsi" w:cs="Arial Unicode MS"/>
                <w:b/>
                <w:sz w:val="22"/>
                <w:szCs w:val="22"/>
              </w:rPr>
              <w:t>0</w:t>
            </w:r>
          </w:p>
        </w:tc>
        <w:tc>
          <w:tcPr>
            <w:tcW w:w="1489" w:type="dxa"/>
            <w:shd w:val="clear" w:color="auto" w:fill="E7E6E6" w:themeFill="background2"/>
          </w:tcPr>
          <w:p w14:paraId="63D15315" w14:textId="62FBE919" w:rsidR="000F5906" w:rsidRPr="004F4B7A" w:rsidRDefault="000F590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3</w:t>
            </w:r>
            <w:r w:rsidR="008D0A56">
              <w:rPr>
                <w:rFonts w:asciiTheme="minorHAnsi" w:eastAsia="Arial Unicode MS" w:hAnsiTheme="minorHAnsi" w:cs="Arial Unicode MS"/>
                <w:b/>
                <w:sz w:val="22"/>
                <w:szCs w:val="22"/>
              </w:rPr>
              <w:t>69</w:t>
            </w:r>
            <w:r w:rsidRPr="004F4B7A">
              <w:rPr>
                <w:rFonts w:asciiTheme="minorHAnsi" w:eastAsia="Arial Unicode MS" w:hAnsiTheme="minorHAnsi" w:cs="Arial Unicode MS"/>
                <w:b/>
                <w:sz w:val="22"/>
                <w:szCs w:val="22"/>
              </w:rPr>
              <w:t>.</w:t>
            </w:r>
            <w:r w:rsidR="008D0A56">
              <w:rPr>
                <w:rFonts w:asciiTheme="minorHAnsi" w:eastAsia="Arial Unicode MS" w:hAnsiTheme="minorHAnsi" w:cs="Arial Unicode MS"/>
                <w:b/>
                <w:sz w:val="22"/>
                <w:szCs w:val="22"/>
              </w:rPr>
              <w:t>4</w:t>
            </w:r>
          </w:p>
        </w:tc>
      </w:tr>
      <w:tr w:rsidR="000F5906" w:rsidRPr="002B18EF" w14:paraId="01C5E073" w14:textId="77777777" w:rsidTr="000F5906">
        <w:trPr>
          <w:trHeight w:val="266"/>
        </w:trPr>
        <w:tc>
          <w:tcPr>
            <w:tcW w:w="6516" w:type="dxa"/>
            <w:shd w:val="clear" w:color="auto" w:fill="E7E6E6" w:themeFill="background2"/>
          </w:tcPr>
          <w:p w14:paraId="2BD31CEF" w14:textId="506B67F3" w:rsidR="000F5906" w:rsidRPr="004F4B7A" w:rsidRDefault="000F5906" w:rsidP="000C6513">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Balance at 31 March 2017</w:t>
            </w:r>
            <w:r w:rsidR="00DC1E9D">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88" w:type="dxa"/>
            <w:shd w:val="clear" w:color="auto" w:fill="E7E6E6" w:themeFill="background2"/>
          </w:tcPr>
          <w:p w14:paraId="5D09B864" w14:textId="7995ACEC" w:rsidR="000F5906" w:rsidRPr="004F4B7A" w:rsidRDefault="008D0A56" w:rsidP="008D0A56">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(341</w:t>
            </w:r>
            <w:r w:rsidR="000F5906"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3</w:t>
            </w:r>
            <w:r w:rsidR="000F5906" w:rsidRPr="004F4B7A">
              <w:rPr>
                <w:rFonts w:asciiTheme="minorHAnsi" w:eastAsia="Arial Unicode MS" w:hAnsiTheme="minorHAnsi" w:cs="Arial Unicode MS"/>
                <w:b/>
                <w:sz w:val="22"/>
                <w:szCs w:val="22"/>
              </w:rPr>
              <w:t>)</w:t>
            </w:r>
          </w:p>
        </w:tc>
        <w:tc>
          <w:tcPr>
            <w:tcW w:w="1488" w:type="dxa"/>
            <w:shd w:val="clear" w:color="auto" w:fill="E7E6E6" w:themeFill="background2"/>
          </w:tcPr>
          <w:p w14:paraId="58F3BDAD" w14:textId="1E713687" w:rsidR="000F5906" w:rsidRPr="004F4B7A" w:rsidRDefault="000F5906" w:rsidP="000C6513">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sidR="008D0A56">
              <w:rPr>
                <w:rFonts w:asciiTheme="minorHAnsi" w:eastAsia="Arial Unicode MS" w:hAnsiTheme="minorHAnsi" w:cs="Arial Unicode MS"/>
                <w:b/>
                <w:sz w:val="22"/>
                <w:szCs w:val="22"/>
              </w:rPr>
              <w:t>4.5</w:t>
            </w:r>
            <w:r w:rsidRPr="004F4B7A">
              <w:rPr>
                <w:rFonts w:asciiTheme="minorHAnsi" w:eastAsia="Arial Unicode MS" w:hAnsiTheme="minorHAnsi" w:cs="Arial Unicode MS"/>
                <w:b/>
                <w:sz w:val="22"/>
                <w:szCs w:val="22"/>
              </w:rPr>
              <w:t>)</w:t>
            </w:r>
          </w:p>
        </w:tc>
        <w:tc>
          <w:tcPr>
            <w:tcW w:w="1489" w:type="dxa"/>
            <w:shd w:val="clear" w:color="auto" w:fill="E7E6E6" w:themeFill="background2"/>
          </w:tcPr>
          <w:p w14:paraId="19C07E86" w14:textId="618697A3" w:rsidR="000F5906" w:rsidRPr="004F4B7A" w:rsidRDefault="008D0A56" w:rsidP="008D0A56">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(49</w:t>
            </w:r>
            <w:r w:rsidR="000F5906"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9</w:t>
            </w:r>
            <w:r w:rsidR="000F5906" w:rsidRPr="004F4B7A">
              <w:rPr>
                <w:rFonts w:asciiTheme="minorHAnsi" w:eastAsia="Arial Unicode MS" w:hAnsiTheme="minorHAnsi" w:cs="Arial Unicode MS"/>
                <w:b/>
                <w:sz w:val="22"/>
                <w:szCs w:val="22"/>
              </w:rPr>
              <w:t>)</w:t>
            </w:r>
          </w:p>
        </w:tc>
        <w:tc>
          <w:tcPr>
            <w:tcW w:w="1488" w:type="dxa"/>
            <w:shd w:val="clear" w:color="auto" w:fill="E7E6E6" w:themeFill="background2"/>
          </w:tcPr>
          <w:p w14:paraId="08C2AB02" w14:textId="41E468BB" w:rsidR="000F5906" w:rsidRPr="004F4B7A" w:rsidRDefault="000F5906" w:rsidP="008D0A56">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sidR="008D0A56">
              <w:rPr>
                <w:rFonts w:asciiTheme="minorHAnsi" w:eastAsia="Arial Unicode MS" w:hAnsiTheme="minorHAnsi" w:cs="Arial Unicode MS"/>
                <w:b/>
                <w:sz w:val="22"/>
                <w:szCs w:val="22"/>
              </w:rPr>
              <w:t>395</w:t>
            </w:r>
            <w:r w:rsidRPr="004F4B7A">
              <w:rPr>
                <w:rFonts w:asciiTheme="minorHAnsi" w:eastAsia="Arial Unicode MS" w:hAnsiTheme="minorHAnsi" w:cs="Arial Unicode MS"/>
                <w:b/>
                <w:sz w:val="22"/>
                <w:szCs w:val="22"/>
              </w:rPr>
              <w:t>.</w:t>
            </w:r>
            <w:r w:rsidR="008D0A56">
              <w:rPr>
                <w:rFonts w:asciiTheme="minorHAnsi" w:eastAsia="Arial Unicode MS" w:hAnsiTheme="minorHAnsi" w:cs="Arial Unicode MS"/>
                <w:b/>
                <w:sz w:val="22"/>
                <w:szCs w:val="22"/>
              </w:rPr>
              <w:t>7</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2F27146A" w14:textId="7D47C990" w:rsidR="000F5906" w:rsidRPr="00072246" w:rsidRDefault="000F5906" w:rsidP="008D0A56">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w:t>
            </w:r>
            <w:r w:rsidR="008D0A56" w:rsidRPr="00072246">
              <w:rPr>
                <w:rFonts w:asciiTheme="minorHAnsi" w:eastAsia="Arial Unicode MS" w:hAnsiTheme="minorHAnsi" w:cs="Arial Unicode MS"/>
                <w:b/>
                <w:sz w:val="22"/>
                <w:szCs w:val="22"/>
              </w:rPr>
              <w:t>327</w:t>
            </w:r>
            <w:r w:rsidRPr="00072246">
              <w:rPr>
                <w:rFonts w:asciiTheme="minorHAnsi" w:eastAsia="Arial Unicode MS" w:hAnsiTheme="minorHAnsi" w:cs="Arial Unicode MS"/>
                <w:b/>
                <w:sz w:val="22"/>
                <w:szCs w:val="22"/>
              </w:rPr>
              <w:t>.</w:t>
            </w:r>
            <w:r w:rsidR="009D0356" w:rsidRPr="00072246">
              <w:rPr>
                <w:rFonts w:asciiTheme="minorHAnsi" w:eastAsia="Arial Unicode MS" w:hAnsiTheme="minorHAnsi" w:cs="Arial Unicode MS"/>
                <w:b/>
                <w:sz w:val="22"/>
                <w:szCs w:val="22"/>
              </w:rPr>
              <w:t>8</w:t>
            </w:r>
            <w:r w:rsidRPr="00072246">
              <w:rPr>
                <w:rFonts w:asciiTheme="minorHAnsi" w:eastAsia="Arial Unicode MS" w:hAnsiTheme="minorHAnsi" w:cs="Arial Unicode MS"/>
                <w:b/>
                <w:sz w:val="22"/>
                <w:szCs w:val="22"/>
              </w:rPr>
              <w:t>)</w:t>
            </w:r>
          </w:p>
        </w:tc>
        <w:tc>
          <w:tcPr>
            <w:tcW w:w="1489" w:type="dxa"/>
            <w:shd w:val="clear" w:color="auto" w:fill="E7E6E6" w:themeFill="background2"/>
          </w:tcPr>
          <w:p w14:paraId="0946F230" w14:textId="696D9119" w:rsidR="000F5906" w:rsidRPr="00072246" w:rsidRDefault="000F5906" w:rsidP="008D0A56">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w:t>
            </w:r>
            <w:r w:rsidR="008D0A56" w:rsidRPr="00072246">
              <w:rPr>
                <w:rFonts w:asciiTheme="minorHAnsi" w:eastAsia="Arial Unicode MS" w:hAnsiTheme="minorHAnsi" w:cs="Arial Unicode MS"/>
                <w:b/>
                <w:sz w:val="22"/>
                <w:szCs w:val="22"/>
              </w:rPr>
              <w:t>723</w:t>
            </w:r>
            <w:r w:rsidRPr="00072246">
              <w:rPr>
                <w:rFonts w:asciiTheme="minorHAnsi" w:eastAsia="Arial Unicode MS" w:hAnsiTheme="minorHAnsi" w:cs="Arial Unicode MS"/>
                <w:b/>
                <w:sz w:val="22"/>
                <w:szCs w:val="22"/>
              </w:rPr>
              <w:t>.</w:t>
            </w:r>
            <w:r w:rsidR="009D0356" w:rsidRPr="00072246">
              <w:rPr>
                <w:rFonts w:asciiTheme="minorHAnsi" w:eastAsia="Arial Unicode MS" w:hAnsiTheme="minorHAnsi" w:cs="Arial Unicode MS"/>
                <w:b/>
                <w:sz w:val="22"/>
                <w:szCs w:val="22"/>
              </w:rPr>
              <w:t>5</w:t>
            </w:r>
            <w:r w:rsidRPr="00072246">
              <w:rPr>
                <w:rFonts w:asciiTheme="minorHAnsi" w:eastAsia="Arial Unicode MS" w:hAnsiTheme="minorHAnsi" w:cs="Arial Unicode MS"/>
                <w:b/>
                <w:sz w:val="22"/>
                <w:szCs w:val="22"/>
              </w:rPr>
              <w:t>)</w:t>
            </w:r>
          </w:p>
        </w:tc>
      </w:tr>
    </w:tbl>
    <w:p w14:paraId="7731C734" w14:textId="31495C92" w:rsidR="000F5906" w:rsidRPr="00DC1E9D" w:rsidRDefault="008013C8" w:rsidP="00DC1E9D">
      <w:pPr>
        <w:rPr>
          <w:rFonts w:asciiTheme="minorHAnsi" w:eastAsia="Arial Unicode MS" w:hAnsiTheme="minorHAnsi" w:cs="Arial Unicode MS"/>
          <w:highlight w:val="magenta"/>
        </w:rPr>
        <w:sectPr w:rsidR="000F5906" w:rsidRPr="00DC1E9D" w:rsidSect="00810626">
          <w:headerReference w:type="default" r:id="rId48"/>
          <w:pgSz w:w="16834" w:h="11909" w:orient="landscape" w:code="9"/>
          <w:pgMar w:top="720" w:right="720" w:bottom="720" w:left="720" w:header="454" w:footer="397" w:gutter="0"/>
          <w:cols w:space="720"/>
          <w:docGrid w:linePitch="326"/>
        </w:sectPr>
      </w:pPr>
      <w:r>
        <w:rPr>
          <w:rFonts w:asciiTheme="minorHAnsi" w:eastAsia="Arial Unicode MS" w:hAnsiTheme="minorHAnsi" w:cs="Arial Unicode MS"/>
          <w:sz w:val="22"/>
        </w:rPr>
        <w:t xml:space="preserve">◦ </w:t>
      </w:r>
      <w:r w:rsidR="00DC1E9D" w:rsidRPr="00954BB9">
        <w:rPr>
          <w:rFonts w:asciiTheme="minorHAnsi" w:eastAsia="Arial Unicode MS" w:hAnsiTheme="minorHAnsi" w:cs="Arial Unicode MS"/>
          <w:sz w:val="18"/>
          <w:szCs w:val="18"/>
        </w:rPr>
        <w:t xml:space="preserve">The 2016/17 figures have been restated following the changes detailed </w:t>
      </w:r>
      <w:r w:rsidR="00DC1E9D" w:rsidRPr="00E158FD">
        <w:rPr>
          <w:rFonts w:asciiTheme="minorHAnsi" w:eastAsia="Arial Unicode MS" w:hAnsiTheme="minorHAnsi" w:cs="Arial Unicode MS"/>
          <w:sz w:val="18"/>
          <w:szCs w:val="18"/>
        </w:rPr>
        <w:t>in Note 4 – Prior</w:t>
      </w:r>
      <w:r w:rsidR="00DC1E9D" w:rsidRPr="00954BB9">
        <w:rPr>
          <w:rFonts w:asciiTheme="minorHAnsi" w:eastAsia="Arial Unicode MS" w:hAnsiTheme="minorHAnsi" w:cs="Arial Unicode MS"/>
          <w:sz w:val="18"/>
          <w:szCs w:val="18"/>
        </w:rPr>
        <w:t xml:space="preserve"> period adjustments</w:t>
      </w:r>
    </w:p>
    <w:tbl>
      <w:tblPr>
        <w:tblW w:w="10490" w:type="dxa"/>
        <w:tblInd w:w="-5" w:type="dxa"/>
        <w:tblBorders>
          <w:top w:val="single" w:sz="4" w:space="0" w:color="00CCFF"/>
          <w:left w:val="single" w:sz="4" w:space="0" w:color="00CCFF"/>
          <w:bottom w:val="single" w:sz="4" w:space="0" w:color="00CCFF"/>
          <w:right w:val="single" w:sz="4" w:space="0" w:color="00CCFF"/>
          <w:insideH w:val="single" w:sz="4" w:space="0" w:color="00CCFF"/>
          <w:insideV w:val="single" w:sz="4" w:space="0" w:color="00CCFF"/>
        </w:tblBorders>
        <w:tblLayout w:type="fixed"/>
        <w:tblLook w:val="00A0" w:firstRow="1" w:lastRow="0" w:firstColumn="1" w:lastColumn="0" w:noHBand="0" w:noVBand="0"/>
      </w:tblPr>
      <w:tblGrid>
        <w:gridCol w:w="1701"/>
        <w:gridCol w:w="1701"/>
        <w:gridCol w:w="4592"/>
        <w:gridCol w:w="795"/>
        <w:gridCol w:w="1701"/>
      </w:tblGrid>
      <w:tr w:rsidR="009710AC" w:rsidRPr="002B18EF" w14:paraId="344374B1" w14:textId="77777777" w:rsidTr="00985D7F">
        <w:trPr>
          <w:trHeight w:val="20"/>
        </w:trPr>
        <w:tc>
          <w:tcPr>
            <w:tcW w:w="1701" w:type="dxa"/>
            <w:shd w:val="clear" w:color="auto" w:fill="E7E6E6" w:themeFill="background2"/>
          </w:tcPr>
          <w:p w14:paraId="4DA863FC" w14:textId="77777777" w:rsidR="009710AC" w:rsidRDefault="00C80106" w:rsidP="00C80106">
            <w:pPr>
              <w:tabs>
                <w:tab w:val="left" w:pos="719"/>
                <w:tab w:val="left" w:pos="2160"/>
                <w:tab w:val="left" w:pos="6885"/>
              </w:tabs>
              <w:jc w:val="center"/>
              <w:rPr>
                <w:rFonts w:asciiTheme="minorHAnsi" w:eastAsia="Arial Unicode MS" w:hAnsiTheme="minorHAnsi" w:cs="Arial Unicode MS"/>
                <w:b/>
                <w:sz w:val="22"/>
                <w:szCs w:val="22"/>
              </w:rPr>
            </w:pPr>
            <w:bookmarkStart w:id="2" w:name="Comprehensive_Inc_and_Exp_Statement"/>
            <w:bookmarkStart w:id="3" w:name="Balance_Sheet"/>
            <w:bookmarkEnd w:id="2"/>
            <w:bookmarkEnd w:id="3"/>
            <w:r>
              <w:rPr>
                <w:rFonts w:asciiTheme="minorHAnsi" w:eastAsia="Arial Unicode MS" w:hAnsiTheme="minorHAnsi" w:cs="Arial Unicode MS"/>
                <w:b/>
                <w:sz w:val="22"/>
                <w:szCs w:val="22"/>
              </w:rPr>
              <w:t>1 April</w:t>
            </w:r>
            <w:r w:rsidR="009710AC" w:rsidRPr="000C6513">
              <w:rPr>
                <w:rFonts w:asciiTheme="minorHAnsi" w:eastAsia="Arial Unicode MS" w:hAnsiTheme="minorHAnsi" w:cs="Arial Unicode MS"/>
                <w:b/>
                <w:sz w:val="22"/>
                <w:szCs w:val="22"/>
              </w:rPr>
              <w:t xml:space="preserve"> 2016</w:t>
            </w:r>
          </w:p>
          <w:p w14:paraId="387454DE" w14:textId="5010912A" w:rsidR="00C80106" w:rsidRPr="000C6513" w:rsidRDefault="00C80106" w:rsidP="00C80106">
            <w:pPr>
              <w:tabs>
                <w:tab w:val="left" w:pos="719"/>
                <w:tab w:val="left" w:pos="2160"/>
                <w:tab w:val="left" w:pos="6885"/>
              </w:tabs>
              <w:jc w:val="center"/>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restated</w:t>
            </w:r>
          </w:p>
        </w:tc>
        <w:tc>
          <w:tcPr>
            <w:tcW w:w="1701" w:type="dxa"/>
            <w:shd w:val="clear" w:color="auto" w:fill="E7E6E6" w:themeFill="background2"/>
          </w:tcPr>
          <w:p w14:paraId="4B9EA737" w14:textId="1E13D6BE" w:rsidR="009710AC" w:rsidRPr="000C6513" w:rsidRDefault="009710AC" w:rsidP="000C6513">
            <w:pPr>
              <w:tabs>
                <w:tab w:val="left" w:pos="719"/>
                <w:tab w:val="left" w:pos="2160"/>
                <w:tab w:val="left" w:pos="6885"/>
              </w:tabs>
              <w:spacing w:after="40"/>
              <w:jc w:val="center"/>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31 March 2017</w:t>
            </w:r>
            <w:r w:rsidR="00A21C83">
              <w:rPr>
                <w:rFonts w:asciiTheme="minorHAnsi" w:eastAsia="Arial Unicode MS" w:hAnsiTheme="minorHAnsi" w:cs="Arial Unicode MS"/>
                <w:b/>
                <w:sz w:val="22"/>
                <w:szCs w:val="22"/>
              </w:rPr>
              <w:t xml:space="preserve"> restated</w:t>
            </w:r>
          </w:p>
        </w:tc>
        <w:tc>
          <w:tcPr>
            <w:tcW w:w="4592" w:type="dxa"/>
            <w:shd w:val="clear" w:color="auto" w:fill="E7E6E6" w:themeFill="background2"/>
          </w:tcPr>
          <w:p w14:paraId="2081C55F" w14:textId="77777777" w:rsidR="009710AC" w:rsidRPr="000C6513" w:rsidRDefault="009710AC" w:rsidP="000C6513">
            <w:pPr>
              <w:spacing w:after="40"/>
              <w:jc w:val="center"/>
              <w:rPr>
                <w:rFonts w:asciiTheme="minorHAnsi" w:eastAsia="Arial Unicode MS" w:hAnsiTheme="minorHAnsi" w:cs="Arial Unicode MS"/>
                <w:b/>
                <w:sz w:val="22"/>
                <w:szCs w:val="22"/>
              </w:rPr>
            </w:pPr>
          </w:p>
        </w:tc>
        <w:tc>
          <w:tcPr>
            <w:tcW w:w="795" w:type="dxa"/>
            <w:shd w:val="clear" w:color="auto" w:fill="E7E6E6" w:themeFill="background2"/>
          </w:tcPr>
          <w:p w14:paraId="2D7D7F91" w14:textId="77777777" w:rsidR="009710AC" w:rsidRPr="000C6513" w:rsidRDefault="009710AC" w:rsidP="000C6513">
            <w:pPr>
              <w:tabs>
                <w:tab w:val="left" w:pos="717"/>
                <w:tab w:val="left" w:pos="2160"/>
                <w:tab w:val="left" w:pos="6885"/>
              </w:tabs>
              <w:spacing w:after="40"/>
              <w:jc w:val="center"/>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Note</w:t>
            </w:r>
          </w:p>
        </w:tc>
        <w:tc>
          <w:tcPr>
            <w:tcW w:w="1701" w:type="dxa"/>
            <w:shd w:val="clear" w:color="auto" w:fill="E7E6E6" w:themeFill="background2"/>
          </w:tcPr>
          <w:p w14:paraId="3422C099" w14:textId="711AA4DB" w:rsidR="009710AC" w:rsidRPr="000C6513" w:rsidRDefault="009710AC" w:rsidP="000C6513">
            <w:pPr>
              <w:tabs>
                <w:tab w:val="left" w:pos="719"/>
                <w:tab w:val="left" w:pos="2160"/>
                <w:tab w:val="left" w:pos="6885"/>
              </w:tabs>
              <w:spacing w:after="40"/>
              <w:jc w:val="center"/>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31 March 2018</w:t>
            </w:r>
          </w:p>
        </w:tc>
      </w:tr>
      <w:tr w:rsidR="009710AC" w:rsidRPr="002B18EF" w14:paraId="5F1B0ECD" w14:textId="77777777" w:rsidTr="00985D7F">
        <w:trPr>
          <w:trHeight w:val="20"/>
        </w:trPr>
        <w:tc>
          <w:tcPr>
            <w:tcW w:w="1701" w:type="dxa"/>
            <w:shd w:val="clear" w:color="auto" w:fill="E7E6E6" w:themeFill="background2"/>
          </w:tcPr>
          <w:p w14:paraId="364C5476" w14:textId="2A06449E" w:rsidR="009710AC" w:rsidRPr="000C6513" w:rsidRDefault="00DD2D57" w:rsidP="000C6513">
            <w:pPr>
              <w:tabs>
                <w:tab w:val="left" w:pos="719"/>
                <w:tab w:val="left" w:pos="2160"/>
                <w:tab w:val="left" w:pos="6885"/>
              </w:tabs>
              <w:spacing w:after="40"/>
              <w:jc w:val="center"/>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w:t>
            </w:r>
            <w:r w:rsidR="009710AC" w:rsidRPr="000C6513">
              <w:rPr>
                <w:rFonts w:asciiTheme="minorHAnsi" w:eastAsia="Arial Unicode MS" w:hAnsiTheme="minorHAnsi" w:cs="Arial Unicode MS"/>
                <w:b/>
                <w:sz w:val="22"/>
                <w:szCs w:val="22"/>
              </w:rPr>
              <w:t>m</w:t>
            </w:r>
          </w:p>
        </w:tc>
        <w:tc>
          <w:tcPr>
            <w:tcW w:w="1701" w:type="dxa"/>
            <w:shd w:val="clear" w:color="auto" w:fill="E7E6E6" w:themeFill="background2"/>
          </w:tcPr>
          <w:p w14:paraId="7712AED8" w14:textId="61E8AD46" w:rsidR="009710AC" w:rsidRPr="000C6513" w:rsidRDefault="009710AC" w:rsidP="000C6513">
            <w:pPr>
              <w:tabs>
                <w:tab w:val="left" w:pos="719"/>
                <w:tab w:val="left" w:pos="2160"/>
                <w:tab w:val="left" w:pos="6885"/>
              </w:tabs>
              <w:spacing w:after="40"/>
              <w:jc w:val="center"/>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£m</w:t>
            </w:r>
          </w:p>
        </w:tc>
        <w:tc>
          <w:tcPr>
            <w:tcW w:w="4592" w:type="dxa"/>
            <w:shd w:val="clear" w:color="auto" w:fill="E7E6E6" w:themeFill="background2"/>
          </w:tcPr>
          <w:p w14:paraId="22CA7DBF" w14:textId="77777777" w:rsidR="009710AC" w:rsidRPr="000C6513" w:rsidRDefault="009710AC" w:rsidP="000C6513">
            <w:pPr>
              <w:spacing w:after="40"/>
              <w:jc w:val="center"/>
              <w:rPr>
                <w:rFonts w:asciiTheme="minorHAnsi" w:eastAsia="Arial Unicode MS" w:hAnsiTheme="minorHAnsi" w:cs="Arial Unicode MS"/>
                <w:b/>
                <w:sz w:val="22"/>
                <w:szCs w:val="22"/>
              </w:rPr>
            </w:pPr>
          </w:p>
        </w:tc>
        <w:tc>
          <w:tcPr>
            <w:tcW w:w="795" w:type="dxa"/>
            <w:shd w:val="clear" w:color="auto" w:fill="E7E6E6" w:themeFill="background2"/>
          </w:tcPr>
          <w:p w14:paraId="4D46C3CE" w14:textId="77777777" w:rsidR="009710AC" w:rsidRPr="000C6513" w:rsidRDefault="009710AC" w:rsidP="000C6513">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1701" w:type="dxa"/>
            <w:shd w:val="clear" w:color="auto" w:fill="E7E6E6" w:themeFill="background2"/>
          </w:tcPr>
          <w:p w14:paraId="2ED29140" w14:textId="761B7AED" w:rsidR="009710AC" w:rsidRPr="000C6513" w:rsidRDefault="009710AC" w:rsidP="000C6513">
            <w:pPr>
              <w:tabs>
                <w:tab w:val="left" w:pos="719"/>
                <w:tab w:val="left" w:pos="2160"/>
                <w:tab w:val="left" w:pos="6885"/>
              </w:tabs>
              <w:spacing w:after="40"/>
              <w:jc w:val="center"/>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£m</w:t>
            </w:r>
          </w:p>
        </w:tc>
      </w:tr>
      <w:tr w:rsidR="009710AC" w:rsidRPr="002B18EF" w14:paraId="1ADE4D62" w14:textId="77777777" w:rsidTr="00985D7F">
        <w:trPr>
          <w:trHeight w:val="20"/>
        </w:trPr>
        <w:tc>
          <w:tcPr>
            <w:tcW w:w="1701" w:type="dxa"/>
          </w:tcPr>
          <w:p w14:paraId="229E2D3E" w14:textId="047A5A91"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2,671.2</w:t>
            </w:r>
          </w:p>
        </w:tc>
        <w:tc>
          <w:tcPr>
            <w:tcW w:w="1701" w:type="dxa"/>
          </w:tcPr>
          <w:p w14:paraId="1AE06C3E" w14:textId="79646062"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2,660</w:t>
            </w:r>
            <w:r w:rsidR="009710AC" w:rsidRPr="000C6513">
              <w:rPr>
                <w:rFonts w:asciiTheme="minorHAnsi" w:eastAsia="Arial Unicode MS" w:hAnsiTheme="minorHAnsi" w:cs="Arial Unicode MS"/>
                <w:sz w:val="22"/>
                <w:szCs w:val="22"/>
              </w:rPr>
              <w:t>.3</w:t>
            </w:r>
          </w:p>
        </w:tc>
        <w:tc>
          <w:tcPr>
            <w:tcW w:w="4592" w:type="dxa"/>
          </w:tcPr>
          <w:p w14:paraId="2EA53402" w14:textId="5BC58B00" w:rsidR="009710AC" w:rsidRPr="000C6513" w:rsidRDefault="009710AC" w:rsidP="000C6513">
            <w:pPr>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Property, plant and equipment</w:t>
            </w:r>
            <w:r w:rsidR="00B11874">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795" w:type="dxa"/>
          </w:tcPr>
          <w:p w14:paraId="12C8EE05" w14:textId="425D4721"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18</w:t>
            </w:r>
          </w:p>
        </w:tc>
        <w:tc>
          <w:tcPr>
            <w:tcW w:w="1701" w:type="dxa"/>
          </w:tcPr>
          <w:p w14:paraId="415FFF9F" w14:textId="4E2FB313" w:rsidR="009710AC" w:rsidRPr="0094782C" w:rsidRDefault="001B5E44"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2,838.2</w:t>
            </w:r>
          </w:p>
        </w:tc>
      </w:tr>
      <w:tr w:rsidR="009710AC" w:rsidRPr="002B18EF" w14:paraId="39DC6E99" w14:textId="77777777" w:rsidTr="00985D7F">
        <w:trPr>
          <w:trHeight w:val="20"/>
        </w:trPr>
        <w:tc>
          <w:tcPr>
            <w:tcW w:w="1701" w:type="dxa"/>
          </w:tcPr>
          <w:p w14:paraId="4089D141" w14:textId="64F10F4A"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28.7</w:t>
            </w:r>
          </w:p>
        </w:tc>
        <w:tc>
          <w:tcPr>
            <w:tcW w:w="1701" w:type="dxa"/>
          </w:tcPr>
          <w:p w14:paraId="5D4B5B2D" w14:textId="293A66E3" w:rsidR="009710AC" w:rsidRPr="000C6513"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28.7</w:t>
            </w:r>
          </w:p>
        </w:tc>
        <w:tc>
          <w:tcPr>
            <w:tcW w:w="4592" w:type="dxa"/>
          </w:tcPr>
          <w:p w14:paraId="2EF5BE7E"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Heritage assets</w:t>
            </w:r>
          </w:p>
        </w:tc>
        <w:tc>
          <w:tcPr>
            <w:tcW w:w="795" w:type="dxa"/>
          </w:tcPr>
          <w:p w14:paraId="2499A5E4" w14:textId="08AEDAB2"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20</w:t>
            </w:r>
          </w:p>
        </w:tc>
        <w:tc>
          <w:tcPr>
            <w:tcW w:w="1701" w:type="dxa"/>
          </w:tcPr>
          <w:p w14:paraId="357DE58F" w14:textId="2E543A4D"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28.7</w:t>
            </w:r>
          </w:p>
        </w:tc>
      </w:tr>
      <w:tr w:rsidR="009710AC" w:rsidRPr="002B18EF" w14:paraId="442494D0" w14:textId="77777777" w:rsidTr="00985D7F">
        <w:trPr>
          <w:trHeight w:val="20"/>
        </w:trPr>
        <w:tc>
          <w:tcPr>
            <w:tcW w:w="1701" w:type="dxa"/>
          </w:tcPr>
          <w:p w14:paraId="287B5997" w14:textId="163796EF" w:rsidR="009710AC" w:rsidRPr="000C6513" w:rsidRDefault="0067501A" w:rsidP="000C6513">
            <w:pPr>
              <w:tabs>
                <w:tab w:val="left" w:pos="2160"/>
                <w:tab w:val="left" w:pos="6885"/>
              </w:tabs>
              <w:spacing w:after="40"/>
              <w:jc w:val="right"/>
              <w:rPr>
                <w:rFonts w:asciiTheme="minorHAnsi" w:eastAsia="Arial Unicode MS" w:hAnsiTheme="minorHAnsi" w:cs="Arial Unicode MS"/>
                <w:sz w:val="22"/>
                <w:szCs w:val="22"/>
              </w:rPr>
            </w:pPr>
            <w:r w:rsidRPr="0067501A">
              <w:rPr>
                <w:rFonts w:asciiTheme="minorHAnsi" w:eastAsia="Arial Unicode MS" w:hAnsiTheme="minorHAnsi" w:cs="Arial Unicode MS"/>
                <w:sz w:val="22"/>
                <w:szCs w:val="22"/>
              </w:rPr>
              <w:t>4.4</w:t>
            </w:r>
          </w:p>
        </w:tc>
        <w:tc>
          <w:tcPr>
            <w:tcW w:w="1701" w:type="dxa"/>
          </w:tcPr>
          <w:p w14:paraId="588BC0A4" w14:textId="022D8CB3" w:rsidR="009710AC" w:rsidRPr="000C6513"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2.0</w:t>
            </w:r>
          </w:p>
        </w:tc>
        <w:tc>
          <w:tcPr>
            <w:tcW w:w="4592" w:type="dxa"/>
          </w:tcPr>
          <w:p w14:paraId="046A4459"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Investment properties</w:t>
            </w:r>
          </w:p>
        </w:tc>
        <w:tc>
          <w:tcPr>
            <w:tcW w:w="795" w:type="dxa"/>
          </w:tcPr>
          <w:p w14:paraId="7BCCCBF7"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p>
        </w:tc>
        <w:tc>
          <w:tcPr>
            <w:tcW w:w="1701" w:type="dxa"/>
          </w:tcPr>
          <w:p w14:paraId="7AB9C76D" w14:textId="6D9D72E3"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1.6</w:t>
            </w:r>
          </w:p>
        </w:tc>
      </w:tr>
      <w:tr w:rsidR="009710AC" w:rsidRPr="002B18EF" w14:paraId="786B44FF" w14:textId="77777777" w:rsidTr="00985D7F">
        <w:trPr>
          <w:trHeight w:val="20"/>
        </w:trPr>
        <w:tc>
          <w:tcPr>
            <w:tcW w:w="1701" w:type="dxa"/>
          </w:tcPr>
          <w:p w14:paraId="76F1FF2C" w14:textId="03D76F09"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24.6</w:t>
            </w:r>
          </w:p>
        </w:tc>
        <w:tc>
          <w:tcPr>
            <w:tcW w:w="1701" w:type="dxa"/>
          </w:tcPr>
          <w:p w14:paraId="4A6DBEE9" w14:textId="1F28AFEE" w:rsidR="009710AC" w:rsidRPr="000C6513"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21.7</w:t>
            </w:r>
          </w:p>
        </w:tc>
        <w:tc>
          <w:tcPr>
            <w:tcW w:w="4592" w:type="dxa"/>
          </w:tcPr>
          <w:p w14:paraId="6F41D831"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Intangible assets</w:t>
            </w:r>
          </w:p>
        </w:tc>
        <w:tc>
          <w:tcPr>
            <w:tcW w:w="795" w:type="dxa"/>
          </w:tcPr>
          <w:p w14:paraId="4C0FD10D"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p>
        </w:tc>
        <w:tc>
          <w:tcPr>
            <w:tcW w:w="1701" w:type="dxa"/>
          </w:tcPr>
          <w:p w14:paraId="15D3C64D" w14:textId="0B4F41F9"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20.0</w:t>
            </w:r>
          </w:p>
        </w:tc>
      </w:tr>
      <w:tr w:rsidR="009710AC" w:rsidRPr="002B18EF" w14:paraId="3B2911C6" w14:textId="77777777" w:rsidTr="00985D7F">
        <w:trPr>
          <w:trHeight w:val="20"/>
        </w:trPr>
        <w:tc>
          <w:tcPr>
            <w:tcW w:w="1701" w:type="dxa"/>
          </w:tcPr>
          <w:p w14:paraId="23FE808A" w14:textId="7ACB6357"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445.0</w:t>
            </w:r>
          </w:p>
        </w:tc>
        <w:tc>
          <w:tcPr>
            <w:tcW w:w="1701" w:type="dxa"/>
          </w:tcPr>
          <w:p w14:paraId="4642E059" w14:textId="3CD7204A" w:rsidR="009710AC" w:rsidRPr="000C6513"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271.3</w:t>
            </w:r>
          </w:p>
        </w:tc>
        <w:tc>
          <w:tcPr>
            <w:tcW w:w="4592" w:type="dxa"/>
          </w:tcPr>
          <w:p w14:paraId="0EA59DF6"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Long term investments</w:t>
            </w:r>
          </w:p>
        </w:tc>
        <w:tc>
          <w:tcPr>
            <w:tcW w:w="795" w:type="dxa"/>
          </w:tcPr>
          <w:p w14:paraId="02A9A1DD" w14:textId="6407D0BE"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26</w:t>
            </w:r>
          </w:p>
        </w:tc>
        <w:tc>
          <w:tcPr>
            <w:tcW w:w="1701" w:type="dxa"/>
          </w:tcPr>
          <w:p w14:paraId="40B3574E" w14:textId="6ADDEB76" w:rsidR="009710AC" w:rsidRPr="0094782C" w:rsidRDefault="001B5E44"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170.4</w:t>
            </w:r>
          </w:p>
        </w:tc>
      </w:tr>
      <w:tr w:rsidR="009710AC" w:rsidRPr="002B18EF" w14:paraId="3EC3012E" w14:textId="77777777" w:rsidTr="00985D7F">
        <w:trPr>
          <w:trHeight w:val="20"/>
        </w:trPr>
        <w:tc>
          <w:tcPr>
            <w:tcW w:w="1701" w:type="dxa"/>
          </w:tcPr>
          <w:p w14:paraId="152A6ABF" w14:textId="67AEEDD9"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68.9</w:t>
            </w:r>
          </w:p>
        </w:tc>
        <w:tc>
          <w:tcPr>
            <w:tcW w:w="1701" w:type="dxa"/>
          </w:tcPr>
          <w:p w14:paraId="319B9985" w14:textId="7595F6CF" w:rsidR="009710AC" w:rsidRPr="000C6513"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66.2</w:t>
            </w:r>
          </w:p>
        </w:tc>
        <w:tc>
          <w:tcPr>
            <w:tcW w:w="4592" w:type="dxa"/>
          </w:tcPr>
          <w:p w14:paraId="395D4CD2"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Long term debtors</w:t>
            </w:r>
          </w:p>
        </w:tc>
        <w:tc>
          <w:tcPr>
            <w:tcW w:w="795" w:type="dxa"/>
          </w:tcPr>
          <w:p w14:paraId="4B58F565" w14:textId="4E4E8B2E"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21</w:t>
            </w:r>
          </w:p>
        </w:tc>
        <w:tc>
          <w:tcPr>
            <w:tcW w:w="1701" w:type="dxa"/>
          </w:tcPr>
          <w:p w14:paraId="2ECB0D1E" w14:textId="4E046B7A"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46.4</w:t>
            </w:r>
          </w:p>
        </w:tc>
      </w:tr>
      <w:tr w:rsidR="009710AC" w:rsidRPr="002B18EF" w14:paraId="44286AA7" w14:textId="77777777" w:rsidTr="00985D7F">
        <w:trPr>
          <w:trHeight w:val="20"/>
        </w:trPr>
        <w:tc>
          <w:tcPr>
            <w:tcW w:w="1701" w:type="dxa"/>
            <w:shd w:val="clear" w:color="auto" w:fill="E7E6E6" w:themeFill="background2"/>
          </w:tcPr>
          <w:p w14:paraId="23500CE7" w14:textId="2B7EC0FC" w:rsidR="009710AC" w:rsidRPr="000C6513" w:rsidRDefault="0067501A" w:rsidP="000C651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3,242.8</w:t>
            </w:r>
          </w:p>
        </w:tc>
        <w:tc>
          <w:tcPr>
            <w:tcW w:w="1701" w:type="dxa"/>
            <w:shd w:val="clear" w:color="auto" w:fill="E7E6E6" w:themeFill="background2"/>
          </w:tcPr>
          <w:p w14:paraId="5A110DE9" w14:textId="5DE18798" w:rsidR="009710AC" w:rsidRPr="000C6513" w:rsidRDefault="00A21C83" w:rsidP="000C651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3,050</w:t>
            </w:r>
            <w:r w:rsidR="009710AC" w:rsidRPr="000C6513">
              <w:rPr>
                <w:rFonts w:asciiTheme="minorHAnsi" w:eastAsia="Arial Unicode MS" w:hAnsiTheme="minorHAnsi" w:cs="Arial Unicode MS"/>
                <w:b/>
                <w:sz w:val="22"/>
                <w:szCs w:val="22"/>
              </w:rPr>
              <w:t>.2</w:t>
            </w:r>
          </w:p>
        </w:tc>
        <w:tc>
          <w:tcPr>
            <w:tcW w:w="4592" w:type="dxa"/>
            <w:shd w:val="clear" w:color="auto" w:fill="E7E6E6" w:themeFill="background2"/>
          </w:tcPr>
          <w:p w14:paraId="5B4F996E" w14:textId="740BA7A7" w:rsidR="009710AC" w:rsidRPr="000C6513" w:rsidRDefault="009710AC" w:rsidP="000C6513">
            <w:pPr>
              <w:tabs>
                <w:tab w:val="left" w:pos="2160"/>
                <w:tab w:val="left" w:pos="6885"/>
              </w:tabs>
              <w:spacing w:after="40"/>
              <w:jc w:val="both"/>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Long term assets</w:t>
            </w:r>
            <w:r w:rsidR="0067501A">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795" w:type="dxa"/>
            <w:shd w:val="clear" w:color="auto" w:fill="E7E6E6" w:themeFill="background2"/>
          </w:tcPr>
          <w:p w14:paraId="17BDFF7C"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b/>
                <w:sz w:val="22"/>
                <w:szCs w:val="22"/>
              </w:rPr>
            </w:pPr>
          </w:p>
        </w:tc>
        <w:tc>
          <w:tcPr>
            <w:tcW w:w="1701" w:type="dxa"/>
            <w:shd w:val="clear" w:color="auto" w:fill="E7E6E6" w:themeFill="background2"/>
          </w:tcPr>
          <w:p w14:paraId="6EFEE873" w14:textId="158FCA03" w:rsidR="009710AC" w:rsidRPr="0094782C" w:rsidRDefault="001B5E44" w:rsidP="000C6513">
            <w:pPr>
              <w:tabs>
                <w:tab w:val="left" w:pos="2160"/>
                <w:tab w:val="left" w:pos="6885"/>
              </w:tabs>
              <w:spacing w:after="40"/>
              <w:jc w:val="right"/>
              <w:rPr>
                <w:rFonts w:asciiTheme="minorHAnsi" w:eastAsia="Arial Unicode MS" w:hAnsiTheme="minorHAnsi" w:cs="Arial Unicode MS"/>
                <w:b/>
                <w:sz w:val="22"/>
                <w:szCs w:val="22"/>
              </w:rPr>
            </w:pPr>
            <w:r w:rsidRPr="0094782C">
              <w:rPr>
                <w:rFonts w:asciiTheme="minorHAnsi" w:eastAsia="Arial Unicode MS" w:hAnsiTheme="minorHAnsi" w:cs="Arial Unicode MS"/>
                <w:b/>
                <w:sz w:val="22"/>
                <w:szCs w:val="22"/>
              </w:rPr>
              <w:t>3,105.3</w:t>
            </w:r>
          </w:p>
        </w:tc>
      </w:tr>
      <w:tr w:rsidR="009710AC" w:rsidRPr="002B18EF" w14:paraId="1700F985" w14:textId="77777777" w:rsidTr="00985D7F">
        <w:trPr>
          <w:trHeight w:val="20"/>
        </w:trPr>
        <w:tc>
          <w:tcPr>
            <w:tcW w:w="1701" w:type="dxa"/>
          </w:tcPr>
          <w:p w14:paraId="4B2CA927" w14:textId="6780814D" w:rsidR="009710AC" w:rsidRPr="000C6513" w:rsidRDefault="001340D1"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119.7</w:t>
            </w:r>
          </w:p>
        </w:tc>
        <w:tc>
          <w:tcPr>
            <w:tcW w:w="1701" w:type="dxa"/>
          </w:tcPr>
          <w:p w14:paraId="5D9071A4" w14:textId="72D1483C" w:rsidR="009710AC" w:rsidRPr="000C6513" w:rsidRDefault="009710AC" w:rsidP="005C3706">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17</w:t>
            </w:r>
            <w:r w:rsidR="005C3706">
              <w:rPr>
                <w:rFonts w:asciiTheme="minorHAnsi" w:eastAsia="Arial Unicode MS" w:hAnsiTheme="minorHAnsi" w:cs="Arial Unicode MS"/>
                <w:sz w:val="22"/>
                <w:szCs w:val="22"/>
              </w:rPr>
              <w:t>1</w:t>
            </w:r>
            <w:r w:rsidRPr="000C6513">
              <w:rPr>
                <w:rFonts w:asciiTheme="minorHAnsi" w:eastAsia="Arial Unicode MS" w:hAnsiTheme="minorHAnsi" w:cs="Arial Unicode MS"/>
                <w:sz w:val="22"/>
                <w:szCs w:val="22"/>
              </w:rPr>
              <w:t>.</w:t>
            </w:r>
            <w:r w:rsidR="005C3706">
              <w:rPr>
                <w:rFonts w:asciiTheme="minorHAnsi" w:eastAsia="Arial Unicode MS" w:hAnsiTheme="minorHAnsi" w:cs="Arial Unicode MS"/>
                <w:sz w:val="22"/>
                <w:szCs w:val="22"/>
              </w:rPr>
              <w:t>9</w:t>
            </w:r>
          </w:p>
        </w:tc>
        <w:tc>
          <w:tcPr>
            <w:tcW w:w="4592" w:type="dxa"/>
          </w:tcPr>
          <w:p w14:paraId="09648CC7" w14:textId="71E40A39"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Short term investments</w:t>
            </w:r>
            <w:r w:rsidR="00B11874">
              <w:rPr>
                <w:rFonts w:asciiTheme="minorHAnsi" w:eastAsia="Arial Unicode MS" w:hAnsiTheme="minorHAnsi" w:cs="Arial Unicode MS"/>
                <w:sz w:val="22"/>
                <w:szCs w:val="22"/>
              </w:rPr>
              <w:t xml:space="preserve"> </w:t>
            </w:r>
          </w:p>
        </w:tc>
        <w:tc>
          <w:tcPr>
            <w:tcW w:w="795" w:type="dxa"/>
          </w:tcPr>
          <w:p w14:paraId="71796CDB" w14:textId="0DF14EB5"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26</w:t>
            </w:r>
          </w:p>
        </w:tc>
        <w:tc>
          <w:tcPr>
            <w:tcW w:w="1701" w:type="dxa"/>
          </w:tcPr>
          <w:p w14:paraId="5A520119" w14:textId="6D21DC5C"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128.5</w:t>
            </w:r>
          </w:p>
        </w:tc>
      </w:tr>
      <w:tr w:rsidR="009710AC" w:rsidRPr="002B18EF" w14:paraId="036D7C01" w14:textId="77777777" w:rsidTr="00985D7F">
        <w:trPr>
          <w:trHeight w:val="20"/>
        </w:trPr>
        <w:tc>
          <w:tcPr>
            <w:tcW w:w="1701" w:type="dxa"/>
          </w:tcPr>
          <w:p w14:paraId="4C953F59" w14:textId="0DF88821"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2.7</w:t>
            </w:r>
          </w:p>
        </w:tc>
        <w:tc>
          <w:tcPr>
            <w:tcW w:w="1701" w:type="dxa"/>
          </w:tcPr>
          <w:p w14:paraId="1B712A33" w14:textId="16939B9C" w:rsidR="009710AC" w:rsidRPr="00310C07" w:rsidRDefault="005C3706" w:rsidP="000C6513">
            <w:pPr>
              <w:tabs>
                <w:tab w:val="left" w:pos="2160"/>
                <w:tab w:val="left" w:pos="6885"/>
              </w:tabs>
              <w:spacing w:after="40"/>
              <w:jc w:val="right"/>
              <w:rPr>
                <w:rFonts w:asciiTheme="minorHAnsi" w:eastAsia="Arial Unicode MS" w:hAnsiTheme="minorHAnsi" w:cs="Arial Unicode MS"/>
                <w:sz w:val="22"/>
                <w:szCs w:val="22"/>
              </w:rPr>
            </w:pPr>
            <w:r w:rsidRPr="00310C07">
              <w:rPr>
                <w:rFonts w:asciiTheme="minorHAnsi" w:eastAsia="Arial Unicode MS" w:hAnsiTheme="minorHAnsi" w:cs="Arial Unicode MS"/>
                <w:sz w:val="22"/>
                <w:szCs w:val="22"/>
              </w:rPr>
              <w:t>3.5</w:t>
            </w:r>
          </w:p>
        </w:tc>
        <w:tc>
          <w:tcPr>
            <w:tcW w:w="4592" w:type="dxa"/>
          </w:tcPr>
          <w:p w14:paraId="5F6CB9EC" w14:textId="25AC58F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Inventories</w:t>
            </w:r>
            <w:r w:rsidR="00520D60">
              <w:rPr>
                <w:rFonts w:asciiTheme="minorHAnsi" w:eastAsia="Arial Unicode MS" w:hAnsiTheme="minorHAnsi" w:cs="Arial Unicode MS"/>
                <w:sz w:val="22"/>
                <w:szCs w:val="22"/>
              </w:rPr>
              <w:t xml:space="preserve"> </w:t>
            </w:r>
          </w:p>
        </w:tc>
        <w:tc>
          <w:tcPr>
            <w:tcW w:w="795" w:type="dxa"/>
          </w:tcPr>
          <w:p w14:paraId="692572F1"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p>
        </w:tc>
        <w:tc>
          <w:tcPr>
            <w:tcW w:w="1701" w:type="dxa"/>
          </w:tcPr>
          <w:p w14:paraId="5CB76A14" w14:textId="26599DC9" w:rsidR="009710AC" w:rsidRPr="0094782C" w:rsidRDefault="0094782C"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2.3</w:t>
            </w:r>
          </w:p>
        </w:tc>
      </w:tr>
      <w:tr w:rsidR="009710AC" w:rsidRPr="002B18EF" w14:paraId="4737DCEE" w14:textId="77777777" w:rsidTr="00985D7F">
        <w:trPr>
          <w:trHeight w:val="20"/>
        </w:trPr>
        <w:tc>
          <w:tcPr>
            <w:tcW w:w="1701" w:type="dxa"/>
          </w:tcPr>
          <w:p w14:paraId="2800D550" w14:textId="128B08BF"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108.7</w:t>
            </w:r>
          </w:p>
        </w:tc>
        <w:tc>
          <w:tcPr>
            <w:tcW w:w="1701" w:type="dxa"/>
          </w:tcPr>
          <w:p w14:paraId="1A3AD3B6" w14:textId="1B849C58" w:rsidR="009710AC" w:rsidRPr="00310C07" w:rsidRDefault="00A21C83" w:rsidP="00A21C83">
            <w:pPr>
              <w:tabs>
                <w:tab w:val="left" w:pos="2160"/>
                <w:tab w:val="left" w:pos="6885"/>
              </w:tabs>
              <w:spacing w:after="40"/>
              <w:jc w:val="right"/>
              <w:rPr>
                <w:rFonts w:asciiTheme="minorHAnsi" w:eastAsia="Arial Unicode MS" w:hAnsiTheme="minorHAnsi" w:cs="Arial Unicode MS"/>
                <w:sz w:val="22"/>
                <w:szCs w:val="22"/>
              </w:rPr>
            </w:pPr>
            <w:r w:rsidRPr="00310C07">
              <w:rPr>
                <w:rFonts w:asciiTheme="minorHAnsi" w:eastAsia="Arial Unicode MS" w:hAnsiTheme="minorHAnsi" w:cs="Arial Unicode MS"/>
                <w:sz w:val="22"/>
                <w:szCs w:val="22"/>
              </w:rPr>
              <w:t>110</w:t>
            </w:r>
            <w:r w:rsidR="009710AC" w:rsidRPr="00310C07">
              <w:rPr>
                <w:rFonts w:asciiTheme="minorHAnsi" w:eastAsia="Arial Unicode MS" w:hAnsiTheme="minorHAnsi" w:cs="Arial Unicode MS"/>
                <w:sz w:val="22"/>
                <w:szCs w:val="22"/>
              </w:rPr>
              <w:t>.</w:t>
            </w:r>
            <w:r w:rsidRPr="00310C07">
              <w:rPr>
                <w:rFonts w:asciiTheme="minorHAnsi" w:eastAsia="Arial Unicode MS" w:hAnsiTheme="minorHAnsi" w:cs="Arial Unicode MS"/>
                <w:sz w:val="22"/>
                <w:szCs w:val="22"/>
              </w:rPr>
              <w:t>3</w:t>
            </w:r>
          </w:p>
        </w:tc>
        <w:tc>
          <w:tcPr>
            <w:tcW w:w="4592" w:type="dxa"/>
          </w:tcPr>
          <w:p w14:paraId="5DD89A13" w14:textId="693D38D5"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Short term debtors</w:t>
            </w:r>
            <w:r w:rsidR="00520D60">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r w:rsidR="00B11874">
              <w:rPr>
                <w:rFonts w:asciiTheme="minorHAnsi" w:eastAsia="Arial Unicode MS" w:hAnsiTheme="minorHAnsi" w:cs="Arial Unicode MS"/>
                <w:sz w:val="22"/>
                <w:szCs w:val="22"/>
              </w:rPr>
              <w:t xml:space="preserve"> </w:t>
            </w:r>
          </w:p>
        </w:tc>
        <w:tc>
          <w:tcPr>
            <w:tcW w:w="795" w:type="dxa"/>
          </w:tcPr>
          <w:p w14:paraId="599BA424" w14:textId="2D198C0A"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22</w:t>
            </w:r>
          </w:p>
        </w:tc>
        <w:tc>
          <w:tcPr>
            <w:tcW w:w="1701" w:type="dxa"/>
          </w:tcPr>
          <w:p w14:paraId="42F4DFBB" w14:textId="5A77ECFD" w:rsidR="009710AC" w:rsidRPr="0094782C" w:rsidRDefault="0094782C" w:rsidP="0094782C">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255</w:t>
            </w:r>
            <w:r w:rsidR="00B53437" w:rsidRPr="0094782C">
              <w:rPr>
                <w:rFonts w:asciiTheme="minorHAnsi" w:eastAsia="Arial Unicode MS" w:hAnsiTheme="minorHAnsi" w:cs="Arial Unicode MS"/>
                <w:sz w:val="22"/>
                <w:szCs w:val="22"/>
              </w:rPr>
              <w:t>.</w:t>
            </w:r>
            <w:r w:rsidRPr="0094782C">
              <w:rPr>
                <w:rFonts w:asciiTheme="minorHAnsi" w:eastAsia="Arial Unicode MS" w:hAnsiTheme="minorHAnsi" w:cs="Arial Unicode MS"/>
                <w:sz w:val="22"/>
                <w:szCs w:val="22"/>
              </w:rPr>
              <w:t>7</w:t>
            </w:r>
          </w:p>
        </w:tc>
      </w:tr>
      <w:tr w:rsidR="009710AC" w:rsidRPr="002B18EF" w14:paraId="3013AB59" w14:textId="77777777" w:rsidTr="00985D7F">
        <w:trPr>
          <w:trHeight w:val="20"/>
        </w:trPr>
        <w:tc>
          <w:tcPr>
            <w:tcW w:w="1701" w:type="dxa"/>
          </w:tcPr>
          <w:p w14:paraId="130CB42A" w14:textId="5B4ED989" w:rsidR="009710AC" w:rsidRPr="000C6513" w:rsidRDefault="001340D1"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12.8</w:t>
            </w:r>
          </w:p>
        </w:tc>
        <w:tc>
          <w:tcPr>
            <w:tcW w:w="1701" w:type="dxa"/>
          </w:tcPr>
          <w:p w14:paraId="452361B0" w14:textId="2EAF69FB" w:rsidR="009710AC" w:rsidRPr="00310C07" w:rsidRDefault="005C3706" w:rsidP="000C6513">
            <w:pPr>
              <w:tabs>
                <w:tab w:val="left" w:pos="2160"/>
                <w:tab w:val="left" w:pos="6885"/>
              </w:tabs>
              <w:spacing w:after="40"/>
              <w:jc w:val="right"/>
              <w:rPr>
                <w:rFonts w:asciiTheme="minorHAnsi" w:eastAsia="Arial Unicode MS" w:hAnsiTheme="minorHAnsi" w:cs="Arial Unicode MS"/>
                <w:sz w:val="22"/>
                <w:szCs w:val="22"/>
              </w:rPr>
            </w:pPr>
            <w:r w:rsidRPr="00310C07">
              <w:rPr>
                <w:rFonts w:asciiTheme="minorHAnsi" w:eastAsia="Arial Unicode MS" w:hAnsiTheme="minorHAnsi" w:cs="Arial Unicode MS"/>
                <w:sz w:val="22"/>
                <w:szCs w:val="22"/>
              </w:rPr>
              <w:t xml:space="preserve"> 8.6</w:t>
            </w:r>
          </w:p>
        </w:tc>
        <w:tc>
          <w:tcPr>
            <w:tcW w:w="4592" w:type="dxa"/>
          </w:tcPr>
          <w:p w14:paraId="796784DC" w14:textId="53AC1033"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Payments in advance</w:t>
            </w:r>
            <w:r w:rsidR="00B11874">
              <w:rPr>
                <w:rFonts w:asciiTheme="minorHAnsi" w:eastAsia="Arial Unicode MS" w:hAnsiTheme="minorHAnsi" w:cs="Arial Unicode MS"/>
                <w:sz w:val="22"/>
                <w:szCs w:val="22"/>
              </w:rPr>
              <w:t xml:space="preserve"> </w:t>
            </w:r>
          </w:p>
        </w:tc>
        <w:tc>
          <w:tcPr>
            <w:tcW w:w="795" w:type="dxa"/>
          </w:tcPr>
          <w:p w14:paraId="1360E9A8"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p>
        </w:tc>
        <w:tc>
          <w:tcPr>
            <w:tcW w:w="1701" w:type="dxa"/>
          </w:tcPr>
          <w:p w14:paraId="07F07DB8" w14:textId="6D126AF2"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8.9</w:t>
            </w:r>
          </w:p>
        </w:tc>
      </w:tr>
      <w:tr w:rsidR="009710AC" w:rsidRPr="002B18EF" w14:paraId="52E5A1E0" w14:textId="77777777" w:rsidTr="00985D7F">
        <w:trPr>
          <w:trHeight w:val="20"/>
        </w:trPr>
        <w:tc>
          <w:tcPr>
            <w:tcW w:w="1701" w:type="dxa"/>
          </w:tcPr>
          <w:p w14:paraId="64449C1B" w14:textId="4967EB32"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16.7</w:t>
            </w:r>
          </w:p>
        </w:tc>
        <w:tc>
          <w:tcPr>
            <w:tcW w:w="1701" w:type="dxa"/>
          </w:tcPr>
          <w:p w14:paraId="7DA15550" w14:textId="3264EFDF" w:rsidR="009710AC" w:rsidRPr="00310C07" w:rsidRDefault="00A21C83" w:rsidP="00A21C83">
            <w:pPr>
              <w:tabs>
                <w:tab w:val="left" w:pos="2160"/>
                <w:tab w:val="left" w:pos="6885"/>
              </w:tabs>
              <w:spacing w:after="40"/>
              <w:jc w:val="right"/>
              <w:rPr>
                <w:rFonts w:asciiTheme="minorHAnsi" w:eastAsia="Arial Unicode MS" w:hAnsiTheme="minorHAnsi" w:cs="Arial Unicode MS"/>
                <w:sz w:val="22"/>
                <w:szCs w:val="22"/>
              </w:rPr>
            </w:pPr>
            <w:r w:rsidRPr="00310C07">
              <w:rPr>
                <w:rFonts w:asciiTheme="minorHAnsi" w:eastAsia="Arial Unicode MS" w:hAnsiTheme="minorHAnsi" w:cs="Arial Unicode MS"/>
                <w:sz w:val="22"/>
                <w:szCs w:val="22"/>
              </w:rPr>
              <w:t>128</w:t>
            </w:r>
            <w:r w:rsidR="009710AC" w:rsidRPr="00310C07">
              <w:rPr>
                <w:rFonts w:asciiTheme="minorHAnsi" w:eastAsia="Arial Unicode MS" w:hAnsiTheme="minorHAnsi" w:cs="Arial Unicode MS"/>
                <w:sz w:val="22"/>
                <w:szCs w:val="22"/>
              </w:rPr>
              <w:t>.</w:t>
            </w:r>
            <w:r w:rsidRPr="00310C07">
              <w:rPr>
                <w:rFonts w:asciiTheme="minorHAnsi" w:eastAsia="Arial Unicode MS" w:hAnsiTheme="minorHAnsi" w:cs="Arial Unicode MS"/>
                <w:sz w:val="22"/>
                <w:szCs w:val="22"/>
              </w:rPr>
              <w:t>1</w:t>
            </w:r>
          </w:p>
        </w:tc>
        <w:tc>
          <w:tcPr>
            <w:tcW w:w="4592" w:type="dxa"/>
          </w:tcPr>
          <w:p w14:paraId="3152D20D" w14:textId="3C922CE9"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Cash and cash equivalents</w:t>
            </w:r>
            <w:r w:rsidR="00B11874">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795" w:type="dxa"/>
          </w:tcPr>
          <w:p w14:paraId="51511D74" w14:textId="45C8E4BD"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23</w:t>
            </w:r>
          </w:p>
        </w:tc>
        <w:tc>
          <w:tcPr>
            <w:tcW w:w="1701" w:type="dxa"/>
          </w:tcPr>
          <w:p w14:paraId="2FE3D816" w14:textId="769DC836"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18.8</w:t>
            </w:r>
          </w:p>
        </w:tc>
      </w:tr>
      <w:tr w:rsidR="009710AC" w:rsidRPr="002B18EF" w14:paraId="5D2F9C24" w14:textId="77777777" w:rsidTr="00985D7F">
        <w:trPr>
          <w:trHeight w:val="20"/>
        </w:trPr>
        <w:tc>
          <w:tcPr>
            <w:tcW w:w="1701" w:type="dxa"/>
          </w:tcPr>
          <w:p w14:paraId="39C402C9" w14:textId="32B6BA4D"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11.3</w:t>
            </w:r>
          </w:p>
        </w:tc>
        <w:tc>
          <w:tcPr>
            <w:tcW w:w="1701" w:type="dxa"/>
          </w:tcPr>
          <w:p w14:paraId="4E7FFF11" w14:textId="3725A1FC" w:rsidR="009710AC" w:rsidRPr="00310C07"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310C07">
              <w:rPr>
                <w:rFonts w:asciiTheme="minorHAnsi" w:eastAsia="Arial Unicode MS" w:hAnsiTheme="minorHAnsi" w:cs="Arial Unicode MS"/>
                <w:sz w:val="22"/>
                <w:szCs w:val="22"/>
              </w:rPr>
              <w:t>14.5</w:t>
            </w:r>
          </w:p>
        </w:tc>
        <w:tc>
          <w:tcPr>
            <w:tcW w:w="4592" w:type="dxa"/>
          </w:tcPr>
          <w:p w14:paraId="1F691036"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Assets held for sale</w:t>
            </w:r>
          </w:p>
        </w:tc>
        <w:tc>
          <w:tcPr>
            <w:tcW w:w="795" w:type="dxa"/>
          </w:tcPr>
          <w:p w14:paraId="1C9FA3B6"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p>
        </w:tc>
        <w:tc>
          <w:tcPr>
            <w:tcW w:w="1701" w:type="dxa"/>
          </w:tcPr>
          <w:p w14:paraId="33584A85" w14:textId="1E16BB07"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7.7</w:t>
            </w:r>
          </w:p>
        </w:tc>
      </w:tr>
      <w:tr w:rsidR="009710AC" w:rsidRPr="002B18EF" w14:paraId="0FEEFC89" w14:textId="77777777" w:rsidTr="00985D7F">
        <w:trPr>
          <w:trHeight w:val="20"/>
        </w:trPr>
        <w:tc>
          <w:tcPr>
            <w:tcW w:w="1701" w:type="dxa"/>
            <w:shd w:val="clear" w:color="auto" w:fill="E7E6E6" w:themeFill="background2"/>
          </w:tcPr>
          <w:p w14:paraId="6681100B" w14:textId="3D2E9DA6" w:rsidR="009710AC" w:rsidRPr="000C6513" w:rsidRDefault="001340D1" w:rsidP="000C651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271.9</w:t>
            </w:r>
          </w:p>
        </w:tc>
        <w:tc>
          <w:tcPr>
            <w:tcW w:w="1701" w:type="dxa"/>
            <w:shd w:val="clear" w:color="auto" w:fill="E7E6E6" w:themeFill="background2"/>
          </w:tcPr>
          <w:p w14:paraId="06860A64" w14:textId="0B88A941" w:rsidR="009710AC" w:rsidRPr="00310C07" w:rsidRDefault="005C3706" w:rsidP="00A21C83">
            <w:pPr>
              <w:tabs>
                <w:tab w:val="left" w:pos="2160"/>
                <w:tab w:val="left" w:pos="6885"/>
              </w:tabs>
              <w:spacing w:after="40"/>
              <w:jc w:val="right"/>
              <w:rPr>
                <w:rFonts w:asciiTheme="minorHAnsi" w:eastAsia="Arial Unicode MS" w:hAnsiTheme="minorHAnsi" w:cs="Arial Unicode MS"/>
                <w:b/>
                <w:sz w:val="22"/>
                <w:szCs w:val="22"/>
              </w:rPr>
            </w:pPr>
            <w:r w:rsidRPr="00310C07">
              <w:rPr>
                <w:rFonts w:asciiTheme="minorHAnsi" w:eastAsia="Arial Unicode MS" w:hAnsiTheme="minorHAnsi" w:cs="Arial Unicode MS"/>
                <w:b/>
                <w:sz w:val="22"/>
                <w:szCs w:val="22"/>
              </w:rPr>
              <w:t>436.9</w:t>
            </w:r>
          </w:p>
        </w:tc>
        <w:tc>
          <w:tcPr>
            <w:tcW w:w="4592" w:type="dxa"/>
            <w:shd w:val="clear" w:color="auto" w:fill="E7E6E6" w:themeFill="background2"/>
          </w:tcPr>
          <w:p w14:paraId="5F4954B9" w14:textId="15DED2D8" w:rsidR="009710AC" w:rsidRPr="000C6513" w:rsidRDefault="009710AC" w:rsidP="000C6513">
            <w:pPr>
              <w:tabs>
                <w:tab w:val="left" w:pos="2160"/>
                <w:tab w:val="left" w:pos="6885"/>
              </w:tabs>
              <w:spacing w:after="40"/>
              <w:jc w:val="both"/>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Current assets</w:t>
            </w:r>
            <w:r w:rsidR="008013C8">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w:t>
            </w:r>
          </w:p>
        </w:tc>
        <w:tc>
          <w:tcPr>
            <w:tcW w:w="795" w:type="dxa"/>
            <w:shd w:val="clear" w:color="auto" w:fill="E7E6E6" w:themeFill="background2"/>
          </w:tcPr>
          <w:p w14:paraId="1B443877"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b/>
                <w:sz w:val="22"/>
                <w:szCs w:val="22"/>
              </w:rPr>
            </w:pPr>
          </w:p>
        </w:tc>
        <w:tc>
          <w:tcPr>
            <w:tcW w:w="1701" w:type="dxa"/>
            <w:shd w:val="clear" w:color="auto" w:fill="E7E6E6" w:themeFill="background2"/>
          </w:tcPr>
          <w:p w14:paraId="2336FF5B" w14:textId="6911B54F" w:rsidR="009710AC" w:rsidRPr="0094782C" w:rsidRDefault="00B53437" w:rsidP="000C6513">
            <w:pPr>
              <w:tabs>
                <w:tab w:val="left" w:pos="2160"/>
                <w:tab w:val="left" w:pos="6885"/>
              </w:tabs>
              <w:spacing w:after="40"/>
              <w:jc w:val="right"/>
              <w:rPr>
                <w:rFonts w:asciiTheme="minorHAnsi" w:eastAsia="Arial Unicode MS" w:hAnsiTheme="minorHAnsi" w:cs="Arial Unicode MS"/>
                <w:b/>
                <w:sz w:val="22"/>
                <w:szCs w:val="22"/>
              </w:rPr>
            </w:pPr>
            <w:r w:rsidRPr="0094782C">
              <w:rPr>
                <w:rFonts w:asciiTheme="minorHAnsi" w:eastAsia="Arial Unicode MS" w:hAnsiTheme="minorHAnsi" w:cs="Arial Unicode MS"/>
                <w:b/>
                <w:sz w:val="22"/>
                <w:szCs w:val="22"/>
              </w:rPr>
              <w:t>421.9</w:t>
            </w:r>
          </w:p>
        </w:tc>
      </w:tr>
      <w:tr w:rsidR="009710AC" w:rsidRPr="002B18EF" w14:paraId="50F2092B" w14:textId="77777777" w:rsidTr="00985D7F">
        <w:trPr>
          <w:trHeight w:val="20"/>
        </w:trPr>
        <w:tc>
          <w:tcPr>
            <w:tcW w:w="1701" w:type="dxa"/>
          </w:tcPr>
          <w:p w14:paraId="4E02AD4A" w14:textId="0F3F2CDA"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(399.2)</w:t>
            </w:r>
          </w:p>
        </w:tc>
        <w:tc>
          <w:tcPr>
            <w:tcW w:w="1701" w:type="dxa"/>
          </w:tcPr>
          <w:p w14:paraId="5E5AC944" w14:textId="005167AB" w:rsidR="009710AC" w:rsidRPr="00310C07"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310C07">
              <w:rPr>
                <w:rFonts w:asciiTheme="minorHAnsi" w:eastAsia="Arial Unicode MS" w:hAnsiTheme="minorHAnsi" w:cs="Arial Unicode MS"/>
                <w:sz w:val="22"/>
                <w:szCs w:val="22"/>
              </w:rPr>
              <w:t>(463.8)</w:t>
            </w:r>
          </w:p>
        </w:tc>
        <w:tc>
          <w:tcPr>
            <w:tcW w:w="4592" w:type="dxa"/>
          </w:tcPr>
          <w:p w14:paraId="5BE82A11"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Short term borrowing</w:t>
            </w:r>
          </w:p>
        </w:tc>
        <w:tc>
          <w:tcPr>
            <w:tcW w:w="795" w:type="dxa"/>
          </w:tcPr>
          <w:p w14:paraId="74A2AB62" w14:textId="4C614389"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26</w:t>
            </w:r>
          </w:p>
        </w:tc>
        <w:tc>
          <w:tcPr>
            <w:tcW w:w="1701" w:type="dxa"/>
          </w:tcPr>
          <w:p w14:paraId="1F95CD4F" w14:textId="6765999F"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(487.5)</w:t>
            </w:r>
          </w:p>
        </w:tc>
      </w:tr>
      <w:tr w:rsidR="009710AC" w:rsidRPr="002B18EF" w14:paraId="2B8F4413" w14:textId="77777777" w:rsidTr="00985D7F">
        <w:trPr>
          <w:trHeight w:val="20"/>
        </w:trPr>
        <w:tc>
          <w:tcPr>
            <w:tcW w:w="1701" w:type="dxa"/>
          </w:tcPr>
          <w:p w14:paraId="4C50A9A5" w14:textId="0E2C2729" w:rsidR="009710AC" w:rsidRPr="000C6513" w:rsidRDefault="001340D1"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(179.4</w:t>
            </w:r>
            <w:r w:rsidR="00A21C83">
              <w:rPr>
                <w:rFonts w:asciiTheme="minorHAnsi" w:eastAsia="Arial Unicode MS" w:hAnsiTheme="minorHAnsi" w:cs="Arial Unicode MS"/>
                <w:sz w:val="22"/>
                <w:szCs w:val="22"/>
              </w:rPr>
              <w:t>)</w:t>
            </w:r>
          </w:p>
        </w:tc>
        <w:tc>
          <w:tcPr>
            <w:tcW w:w="1701" w:type="dxa"/>
          </w:tcPr>
          <w:p w14:paraId="70569CAC" w14:textId="503D2B78" w:rsidR="009710AC" w:rsidRPr="00310C07" w:rsidRDefault="00A21C83" w:rsidP="00A21C83">
            <w:pPr>
              <w:tabs>
                <w:tab w:val="left" w:pos="2160"/>
                <w:tab w:val="left" w:pos="6885"/>
              </w:tabs>
              <w:spacing w:after="40"/>
              <w:jc w:val="right"/>
              <w:rPr>
                <w:rFonts w:asciiTheme="minorHAnsi" w:eastAsia="Arial Unicode MS" w:hAnsiTheme="minorHAnsi" w:cs="Arial Unicode MS"/>
                <w:sz w:val="22"/>
                <w:szCs w:val="22"/>
              </w:rPr>
            </w:pPr>
            <w:r w:rsidRPr="00310C07">
              <w:rPr>
                <w:rFonts w:asciiTheme="minorHAnsi" w:eastAsia="Arial Unicode MS" w:hAnsiTheme="minorHAnsi" w:cs="Arial Unicode MS"/>
                <w:sz w:val="22"/>
                <w:szCs w:val="22"/>
              </w:rPr>
              <w:t xml:space="preserve"> (18</w:t>
            </w:r>
            <w:r w:rsidR="009710AC" w:rsidRPr="00310C07">
              <w:rPr>
                <w:rFonts w:asciiTheme="minorHAnsi" w:eastAsia="Arial Unicode MS" w:hAnsiTheme="minorHAnsi" w:cs="Arial Unicode MS"/>
                <w:sz w:val="22"/>
                <w:szCs w:val="22"/>
              </w:rPr>
              <w:t>5.</w:t>
            </w:r>
            <w:r w:rsidR="005C3706" w:rsidRPr="00310C07">
              <w:rPr>
                <w:rFonts w:asciiTheme="minorHAnsi" w:eastAsia="Arial Unicode MS" w:hAnsiTheme="minorHAnsi" w:cs="Arial Unicode MS"/>
                <w:sz w:val="22"/>
                <w:szCs w:val="22"/>
              </w:rPr>
              <w:t>0</w:t>
            </w:r>
            <w:r w:rsidR="009710AC" w:rsidRPr="00310C07">
              <w:rPr>
                <w:rFonts w:asciiTheme="minorHAnsi" w:eastAsia="Arial Unicode MS" w:hAnsiTheme="minorHAnsi" w:cs="Arial Unicode MS"/>
                <w:sz w:val="22"/>
                <w:szCs w:val="22"/>
              </w:rPr>
              <w:t>)</w:t>
            </w:r>
          </w:p>
        </w:tc>
        <w:tc>
          <w:tcPr>
            <w:tcW w:w="4592" w:type="dxa"/>
          </w:tcPr>
          <w:p w14:paraId="45C55B75" w14:textId="5F8D29D2"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Short term creditors</w:t>
            </w:r>
            <w:r w:rsidR="00B11874">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795" w:type="dxa"/>
          </w:tcPr>
          <w:p w14:paraId="3F5283C7" w14:textId="2D3D18D4"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24</w:t>
            </w:r>
          </w:p>
        </w:tc>
        <w:tc>
          <w:tcPr>
            <w:tcW w:w="1701" w:type="dxa"/>
          </w:tcPr>
          <w:p w14:paraId="5B962ED3" w14:textId="3FC3679E"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(250.1)</w:t>
            </w:r>
          </w:p>
        </w:tc>
      </w:tr>
      <w:tr w:rsidR="009710AC" w:rsidRPr="002B18EF" w14:paraId="61BDCCC8" w14:textId="77777777" w:rsidTr="00985D7F">
        <w:trPr>
          <w:trHeight w:val="20"/>
        </w:trPr>
        <w:tc>
          <w:tcPr>
            <w:tcW w:w="1701" w:type="dxa"/>
          </w:tcPr>
          <w:p w14:paraId="1C8E8D61" w14:textId="2607F554" w:rsidR="009710AC" w:rsidRPr="000C6513" w:rsidRDefault="001340D1"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(10.8</w:t>
            </w:r>
            <w:r w:rsidR="00A21C83">
              <w:rPr>
                <w:rFonts w:asciiTheme="minorHAnsi" w:eastAsia="Arial Unicode MS" w:hAnsiTheme="minorHAnsi" w:cs="Arial Unicode MS"/>
                <w:sz w:val="22"/>
                <w:szCs w:val="22"/>
              </w:rPr>
              <w:t>)</w:t>
            </w:r>
          </w:p>
        </w:tc>
        <w:tc>
          <w:tcPr>
            <w:tcW w:w="1701" w:type="dxa"/>
          </w:tcPr>
          <w:p w14:paraId="32334433" w14:textId="4D8904EB" w:rsidR="009710AC" w:rsidRPr="00310C07"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310C07">
              <w:rPr>
                <w:rFonts w:asciiTheme="minorHAnsi" w:eastAsia="Arial Unicode MS" w:hAnsiTheme="minorHAnsi" w:cs="Arial Unicode MS"/>
                <w:sz w:val="22"/>
                <w:szCs w:val="22"/>
              </w:rPr>
              <w:t>(8.2)</w:t>
            </w:r>
          </w:p>
        </w:tc>
        <w:tc>
          <w:tcPr>
            <w:tcW w:w="4592" w:type="dxa"/>
          </w:tcPr>
          <w:p w14:paraId="73CC3450" w14:textId="1A5B4B85"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Receipts in advance</w:t>
            </w:r>
            <w:r w:rsidR="00520D60">
              <w:rPr>
                <w:rFonts w:asciiTheme="minorHAnsi" w:eastAsia="Arial Unicode MS" w:hAnsiTheme="minorHAnsi" w:cs="Arial Unicode MS"/>
                <w:sz w:val="22"/>
                <w:szCs w:val="22"/>
              </w:rPr>
              <w:t xml:space="preserve"> </w:t>
            </w:r>
          </w:p>
        </w:tc>
        <w:tc>
          <w:tcPr>
            <w:tcW w:w="795" w:type="dxa"/>
          </w:tcPr>
          <w:p w14:paraId="7BFFCE74"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p>
        </w:tc>
        <w:tc>
          <w:tcPr>
            <w:tcW w:w="1701" w:type="dxa"/>
          </w:tcPr>
          <w:p w14:paraId="1FA03FD7" w14:textId="466ADFBB"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(9.4)</w:t>
            </w:r>
          </w:p>
        </w:tc>
      </w:tr>
      <w:tr w:rsidR="009710AC" w:rsidRPr="002B18EF" w14:paraId="32795B44" w14:textId="77777777" w:rsidTr="00985D7F">
        <w:trPr>
          <w:trHeight w:val="20"/>
        </w:trPr>
        <w:tc>
          <w:tcPr>
            <w:tcW w:w="1701" w:type="dxa"/>
          </w:tcPr>
          <w:p w14:paraId="5F59185A" w14:textId="2FD85485" w:rsidR="009710AC" w:rsidRPr="00E157A2" w:rsidRDefault="0067501A" w:rsidP="000C6513">
            <w:pPr>
              <w:tabs>
                <w:tab w:val="left" w:pos="2160"/>
                <w:tab w:val="left" w:pos="6885"/>
              </w:tabs>
              <w:spacing w:after="40"/>
              <w:jc w:val="right"/>
              <w:rPr>
                <w:rFonts w:asciiTheme="minorHAnsi" w:eastAsia="Arial Unicode MS" w:hAnsiTheme="minorHAnsi" w:cs="Arial Unicode MS"/>
                <w:sz w:val="22"/>
                <w:szCs w:val="22"/>
                <w:highlight w:val="magenta"/>
              </w:rPr>
            </w:pPr>
            <w:r w:rsidRPr="0067501A">
              <w:rPr>
                <w:rFonts w:asciiTheme="minorHAnsi" w:eastAsia="Arial Unicode MS" w:hAnsiTheme="minorHAnsi" w:cs="Arial Unicode MS"/>
                <w:sz w:val="22"/>
                <w:szCs w:val="22"/>
              </w:rPr>
              <w:t>(12.2</w:t>
            </w:r>
            <w:r w:rsidR="00A21C83" w:rsidRPr="0067501A">
              <w:rPr>
                <w:rFonts w:asciiTheme="minorHAnsi" w:eastAsia="Arial Unicode MS" w:hAnsiTheme="minorHAnsi" w:cs="Arial Unicode MS"/>
                <w:sz w:val="22"/>
                <w:szCs w:val="22"/>
              </w:rPr>
              <w:t>)</w:t>
            </w:r>
          </w:p>
        </w:tc>
        <w:tc>
          <w:tcPr>
            <w:tcW w:w="1701" w:type="dxa"/>
          </w:tcPr>
          <w:p w14:paraId="4965FEE8" w14:textId="45BA833F" w:rsidR="009710AC" w:rsidRPr="00310C07" w:rsidRDefault="005C3706" w:rsidP="000C6513">
            <w:pPr>
              <w:tabs>
                <w:tab w:val="left" w:pos="2160"/>
                <w:tab w:val="left" w:pos="6885"/>
              </w:tabs>
              <w:spacing w:after="40"/>
              <w:jc w:val="right"/>
              <w:rPr>
                <w:rFonts w:asciiTheme="minorHAnsi" w:eastAsia="Arial Unicode MS" w:hAnsiTheme="minorHAnsi" w:cs="Arial Unicode MS"/>
                <w:sz w:val="22"/>
                <w:szCs w:val="22"/>
              </w:rPr>
            </w:pPr>
            <w:r w:rsidRPr="00310C07">
              <w:rPr>
                <w:rFonts w:asciiTheme="minorHAnsi" w:eastAsia="Arial Unicode MS" w:hAnsiTheme="minorHAnsi" w:cs="Arial Unicode MS"/>
                <w:sz w:val="22"/>
                <w:szCs w:val="22"/>
              </w:rPr>
              <w:t xml:space="preserve"> (7.0</w:t>
            </w:r>
            <w:r w:rsidR="009710AC" w:rsidRPr="00310C07">
              <w:rPr>
                <w:rFonts w:asciiTheme="minorHAnsi" w:eastAsia="Arial Unicode MS" w:hAnsiTheme="minorHAnsi" w:cs="Arial Unicode MS"/>
                <w:sz w:val="22"/>
                <w:szCs w:val="22"/>
              </w:rPr>
              <w:t>)</w:t>
            </w:r>
          </w:p>
        </w:tc>
        <w:tc>
          <w:tcPr>
            <w:tcW w:w="4592" w:type="dxa"/>
          </w:tcPr>
          <w:p w14:paraId="68F0D37C" w14:textId="192F4BA2"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Short term provisions</w:t>
            </w:r>
            <w:r w:rsidR="00B11874">
              <w:rPr>
                <w:rFonts w:asciiTheme="minorHAnsi" w:eastAsia="Arial Unicode MS" w:hAnsiTheme="minorHAnsi" w:cs="Arial Unicode MS"/>
                <w:sz w:val="22"/>
                <w:szCs w:val="22"/>
              </w:rPr>
              <w:t xml:space="preserve"> </w:t>
            </w:r>
          </w:p>
        </w:tc>
        <w:tc>
          <w:tcPr>
            <w:tcW w:w="795" w:type="dxa"/>
          </w:tcPr>
          <w:p w14:paraId="79EE27A4" w14:textId="21A39FF0"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25</w:t>
            </w:r>
          </w:p>
        </w:tc>
        <w:tc>
          <w:tcPr>
            <w:tcW w:w="1701" w:type="dxa"/>
          </w:tcPr>
          <w:p w14:paraId="4073B87D" w14:textId="30977D33" w:rsidR="009710AC" w:rsidRPr="0094782C" w:rsidRDefault="001B5E44"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(7.1</w:t>
            </w:r>
            <w:r w:rsidR="00B53437" w:rsidRPr="0094782C">
              <w:rPr>
                <w:rFonts w:asciiTheme="minorHAnsi" w:eastAsia="Arial Unicode MS" w:hAnsiTheme="minorHAnsi" w:cs="Arial Unicode MS"/>
                <w:sz w:val="22"/>
                <w:szCs w:val="22"/>
              </w:rPr>
              <w:t>)</w:t>
            </w:r>
          </w:p>
        </w:tc>
      </w:tr>
      <w:tr w:rsidR="009710AC" w:rsidRPr="002B18EF" w14:paraId="53EBA978" w14:textId="77777777" w:rsidTr="00985D7F">
        <w:trPr>
          <w:trHeight w:val="20"/>
        </w:trPr>
        <w:tc>
          <w:tcPr>
            <w:tcW w:w="1701" w:type="dxa"/>
          </w:tcPr>
          <w:p w14:paraId="6C837D00" w14:textId="1B71BE24"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(4.6)</w:t>
            </w:r>
          </w:p>
        </w:tc>
        <w:tc>
          <w:tcPr>
            <w:tcW w:w="1701" w:type="dxa"/>
          </w:tcPr>
          <w:p w14:paraId="74AF20F5" w14:textId="78082BC1" w:rsidR="009710AC" w:rsidRPr="000C6513"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(5.1)</w:t>
            </w:r>
          </w:p>
        </w:tc>
        <w:tc>
          <w:tcPr>
            <w:tcW w:w="4592" w:type="dxa"/>
          </w:tcPr>
          <w:p w14:paraId="7D904E5C"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Other current liabilities</w:t>
            </w:r>
          </w:p>
        </w:tc>
        <w:tc>
          <w:tcPr>
            <w:tcW w:w="795" w:type="dxa"/>
          </w:tcPr>
          <w:p w14:paraId="241B2D43" w14:textId="112C27E9"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26</w:t>
            </w:r>
          </w:p>
        </w:tc>
        <w:tc>
          <w:tcPr>
            <w:tcW w:w="1701" w:type="dxa"/>
          </w:tcPr>
          <w:p w14:paraId="41A43756" w14:textId="1B369CC7"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(5.8)</w:t>
            </w:r>
          </w:p>
        </w:tc>
      </w:tr>
      <w:tr w:rsidR="009710AC" w:rsidRPr="002B18EF" w14:paraId="7725ECB1" w14:textId="77777777" w:rsidTr="00985D7F">
        <w:trPr>
          <w:trHeight w:val="20"/>
        </w:trPr>
        <w:tc>
          <w:tcPr>
            <w:tcW w:w="1701" w:type="dxa"/>
            <w:shd w:val="clear" w:color="auto" w:fill="E7E6E6" w:themeFill="background2"/>
          </w:tcPr>
          <w:p w14:paraId="66DDBB6D" w14:textId="10481BE0" w:rsidR="009710AC" w:rsidRPr="000C6513" w:rsidRDefault="001340D1" w:rsidP="000C651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(606.2</w:t>
            </w:r>
            <w:r w:rsidR="00A21C83">
              <w:rPr>
                <w:rFonts w:asciiTheme="minorHAnsi" w:eastAsia="Arial Unicode MS" w:hAnsiTheme="minorHAnsi" w:cs="Arial Unicode MS"/>
                <w:b/>
                <w:sz w:val="22"/>
                <w:szCs w:val="22"/>
              </w:rPr>
              <w:t>)</w:t>
            </w:r>
          </w:p>
        </w:tc>
        <w:tc>
          <w:tcPr>
            <w:tcW w:w="1701" w:type="dxa"/>
            <w:shd w:val="clear" w:color="auto" w:fill="E7E6E6" w:themeFill="background2"/>
          </w:tcPr>
          <w:p w14:paraId="12D14886" w14:textId="7250F820" w:rsidR="009710AC" w:rsidRPr="000C6513" w:rsidRDefault="00A21C83" w:rsidP="00A21C8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(669</w:t>
            </w:r>
            <w:r w:rsidR="009710AC" w:rsidRPr="000C6513">
              <w:rPr>
                <w:rFonts w:asciiTheme="minorHAnsi" w:eastAsia="Arial Unicode MS" w:hAnsiTheme="minorHAnsi" w:cs="Arial Unicode MS"/>
                <w:b/>
                <w:sz w:val="22"/>
                <w:szCs w:val="22"/>
              </w:rPr>
              <w:t>.</w:t>
            </w:r>
            <w:r w:rsidR="005C3706">
              <w:rPr>
                <w:rFonts w:asciiTheme="minorHAnsi" w:eastAsia="Arial Unicode MS" w:hAnsiTheme="minorHAnsi" w:cs="Arial Unicode MS"/>
                <w:b/>
                <w:sz w:val="22"/>
                <w:szCs w:val="22"/>
              </w:rPr>
              <w:t>1</w:t>
            </w:r>
            <w:r w:rsidR="009710AC" w:rsidRPr="000C6513">
              <w:rPr>
                <w:rFonts w:asciiTheme="minorHAnsi" w:eastAsia="Arial Unicode MS" w:hAnsiTheme="minorHAnsi" w:cs="Arial Unicode MS"/>
                <w:b/>
                <w:sz w:val="22"/>
                <w:szCs w:val="22"/>
              </w:rPr>
              <w:t>)</w:t>
            </w:r>
          </w:p>
        </w:tc>
        <w:tc>
          <w:tcPr>
            <w:tcW w:w="4592" w:type="dxa"/>
            <w:shd w:val="clear" w:color="auto" w:fill="E7E6E6" w:themeFill="background2"/>
          </w:tcPr>
          <w:p w14:paraId="01D7EDB0" w14:textId="08F8C339" w:rsidR="009710AC" w:rsidRPr="000C6513" w:rsidRDefault="009710AC" w:rsidP="000C6513">
            <w:pPr>
              <w:tabs>
                <w:tab w:val="left" w:pos="2160"/>
                <w:tab w:val="left" w:pos="6885"/>
              </w:tabs>
              <w:spacing w:after="40"/>
              <w:jc w:val="both"/>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Current liabilities</w:t>
            </w:r>
            <w:r w:rsidR="008013C8">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w:t>
            </w:r>
          </w:p>
        </w:tc>
        <w:tc>
          <w:tcPr>
            <w:tcW w:w="795" w:type="dxa"/>
            <w:shd w:val="clear" w:color="auto" w:fill="E7E6E6" w:themeFill="background2"/>
          </w:tcPr>
          <w:p w14:paraId="53C62478"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b/>
                <w:sz w:val="22"/>
                <w:szCs w:val="22"/>
              </w:rPr>
            </w:pPr>
          </w:p>
        </w:tc>
        <w:tc>
          <w:tcPr>
            <w:tcW w:w="1701" w:type="dxa"/>
            <w:shd w:val="clear" w:color="auto" w:fill="E7E6E6" w:themeFill="background2"/>
          </w:tcPr>
          <w:p w14:paraId="7371FDE3" w14:textId="3C1942BA" w:rsidR="009710AC" w:rsidRPr="0094782C" w:rsidRDefault="001B5E44" w:rsidP="000C6513">
            <w:pPr>
              <w:tabs>
                <w:tab w:val="left" w:pos="2160"/>
                <w:tab w:val="left" w:pos="6885"/>
              </w:tabs>
              <w:spacing w:after="40"/>
              <w:jc w:val="right"/>
              <w:rPr>
                <w:rFonts w:asciiTheme="minorHAnsi" w:eastAsia="Arial Unicode MS" w:hAnsiTheme="minorHAnsi" w:cs="Arial Unicode MS"/>
                <w:b/>
                <w:sz w:val="22"/>
                <w:szCs w:val="22"/>
              </w:rPr>
            </w:pPr>
            <w:r w:rsidRPr="0094782C">
              <w:rPr>
                <w:rFonts w:asciiTheme="minorHAnsi" w:eastAsia="Arial Unicode MS" w:hAnsiTheme="minorHAnsi" w:cs="Arial Unicode MS"/>
                <w:b/>
                <w:sz w:val="22"/>
                <w:szCs w:val="22"/>
              </w:rPr>
              <w:t>(759.9</w:t>
            </w:r>
            <w:r w:rsidR="00B53437" w:rsidRPr="0094782C">
              <w:rPr>
                <w:rFonts w:asciiTheme="minorHAnsi" w:eastAsia="Arial Unicode MS" w:hAnsiTheme="minorHAnsi" w:cs="Arial Unicode MS"/>
                <w:b/>
                <w:sz w:val="22"/>
                <w:szCs w:val="22"/>
              </w:rPr>
              <w:t>)</w:t>
            </w:r>
          </w:p>
        </w:tc>
      </w:tr>
      <w:tr w:rsidR="009710AC" w:rsidRPr="002B18EF" w14:paraId="5E9EE936" w14:textId="77777777" w:rsidTr="00985D7F">
        <w:trPr>
          <w:trHeight w:val="20"/>
        </w:trPr>
        <w:tc>
          <w:tcPr>
            <w:tcW w:w="1701" w:type="dxa"/>
          </w:tcPr>
          <w:p w14:paraId="4BAC5D3D" w14:textId="6BAD3328"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(19.0)</w:t>
            </w:r>
          </w:p>
        </w:tc>
        <w:tc>
          <w:tcPr>
            <w:tcW w:w="1701" w:type="dxa"/>
          </w:tcPr>
          <w:p w14:paraId="04F62CA1" w14:textId="636C4553" w:rsidR="009710AC" w:rsidRPr="000C6513"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(21.6)</w:t>
            </w:r>
          </w:p>
        </w:tc>
        <w:tc>
          <w:tcPr>
            <w:tcW w:w="4592" w:type="dxa"/>
          </w:tcPr>
          <w:p w14:paraId="731AC65F"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Long term provisions</w:t>
            </w:r>
          </w:p>
        </w:tc>
        <w:tc>
          <w:tcPr>
            <w:tcW w:w="795" w:type="dxa"/>
          </w:tcPr>
          <w:p w14:paraId="653918F4" w14:textId="38A3CED1"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25</w:t>
            </w:r>
          </w:p>
        </w:tc>
        <w:tc>
          <w:tcPr>
            <w:tcW w:w="1701" w:type="dxa"/>
          </w:tcPr>
          <w:p w14:paraId="5A7F3EF3" w14:textId="5E0AD15B"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(26.1)</w:t>
            </w:r>
          </w:p>
        </w:tc>
      </w:tr>
      <w:tr w:rsidR="009710AC" w:rsidRPr="002B18EF" w14:paraId="6EF5A7F4" w14:textId="77777777" w:rsidTr="00985D7F">
        <w:trPr>
          <w:trHeight w:val="20"/>
        </w:trPr>
        <w:tc>
          <w:tcPr>
            <w:tcW w:w="1701" w:type="dxa"/>
          </w:tcPr>
          <w:p w14:paraId="4517ED06" w14:textId="6E906D28"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(583.4)</w:t>
            </w:r>
          </w:p>
        </w:tc>
        <w:tc>
          <w:tcPr>
            <w:tcW w:w="1701" w:type="dxa"/>
          </w:tcPr>
          <w:p w14:paraId="11659CE7" w14:textId="2E81D011" w:rsidR="009710AC" w:rsidRPr="000C6513"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(584.4)</w:t>
            </w:r>
          </w:p>
        </w:tc>
        <w:tc>
          <w:tcPr>
            <w:tcW w:w="4592" w:type="dxa"/>
          </w:tcPr>
          <w:p w14:paraId="02410D0F"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Long term borrowing</w:t>
            </w:r>
          </w:p>
        </w:tc>
        <w:tc>
          <w:tcPr>
            <w:tcW w:w="795" w:type="dxa"/>
          </w:tcPr>
          <w:p w14:paraId="149EA256" w14:textId="2067A39B"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26</w:t>
            </w:r>
          </w:p>
        </w:tc>
        <w:tc>
          <w:tcPr>
            <w:tcW w:w="1701" w:type="dxa"/>
          </w:tcPr>
          <w:p w14:paraId="24C68554" w14:textId="600E7596"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(471.4)</w:t>
            </w:r>
          </w:p>
        </w:tc>
      </w:tr>
      <w:tr w:rsidR="009710AC" w:rsidRPr="002B18EF" w14:paraId="3B9A812C" w14:textId="77777777" w:rsidTr="00985D7F">
        <w:trPr>
          <w:trHeight w:val="20"/>
        </w:trPr>
        <w:tc>
          <w:tcPr>
            <w:tcW w:w="1701" w:type="dxa"/>
          </w:tcPr>
          <w:p w14:paraId="36400723" w14:textId="35B87977"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(1,213.2)</w:t>
            </w:r>
          </w:p>
        </w:tc>
        <w:tc>
          <w:tcPr>
            <w:tcW w:w="1701" w:type="dxa"/>
          </w:tcPr>
          <w:p w14:paraId="61391D92" w14:textId="41ECD8A5" w:rsidR="009710AC" w:rsidRPr="000C6513" w:rsidRDefault="009710AC" w:rsidP="000C6513">
            <w:pPr>
              <w:tabs>
                <w:tab w:val="left" w:pos="2160"/>
                <w:tab w:val="left" w:pos="6885"/>
              </w:tabs>
              <w:spacing w:after="40"/>
              <w:jc w:val="right"/>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(1,488.5)</w:t>
            </w:r>
          </w:p>
        </w:tc>
        <w:tc>
          <w:tcPr>
            <w:tcW w:w="4592" w:type="dxa"/>
          </w:tcPr>
          <w:p w14:paraId="67305376" w14:textId="77777777"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Other long term liabilities</w:t>
            </w:r>
          </w:p>
        </w:tc>
        <w:tc>
          <w:tcPr>
            <w:tcW w:w="795" w:type="dxa"/>
          </w:tcPr>
          <w:p w14:paraId="43FEC583" w14:textId="1839095D"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p>
        </w:tc>
        <w:tc>
          <w:tcPr>
            <w:tcW w:w="1701" w:type="dxa"/>
          </w:tcPr>
          <w:p w14:paraId="1FEBFECB" w14:textId="25C1DA0E" w:rsidR="009710AC" w:rsidRPr="0094782C" w:rsidRDefault="00B53437" w:rsidP="000C6513">
            <w:pPr>
              <w:tabs>
                <w:tab w:val="left" w:pos="2160"/>
                <w:tab w:val="left" w:pos="6885"/>
              </w:tabs>
              <w:spacing w:after="40"/>
              <w:jc w:val="right"/>
              <w:rPr>
                <w:rFonts w:asciiTheme="minorHAnsi" w:eastAsia="Arial Unicode MS" w:hAnsiTheme="minorHAnsi" w:cs="Arial Unicode MS"/>
                <w:sz w:val="22"/>
                <w:szCs w:val="22"/>
              </w:rPr>
            </w:pPr>
            <w:r w:rsidRPr="0094782C">
              <w:rPr>
                <w:rFonts w:asciiTheme="minorHAnsi" w:eastAsia="Arial Unicode MS" w:hAnsiTheme="minorHAnsi" w:cs="Arial Unicode MS"/>
                <w:sz w:val="22"/>
                <w:szCs w:val="22"/>
              </w:rPr>
              <w:t>(1,283.6)</w:t>
            </w:r>
          </w:p>
        </w:tc>
      </w:tr>
      <w:tr w:rsidR="009710AC" w:rsidRPr="002B18EF" w14:paraId="3061E2C0" w14:textId="77777777" w:rsidTr="00985D7F">
        <w:trPr>
          <w:trHeight w:val="20"/>
        </w:trPr>
        <w:tc>
          <w:tcPr>
            <w:tcW w:w="1701" w:type="dxa"/>
            <w:shd w:val="clear" w:color="auto" w:fill="E7E6E6" w:themeFill="background2"/>
          </w:tcPr>
          <w:p w14:paraId="33FACFAF" w14:textId="01188D4C" w:rsidR="009710AC" w:rsidRPr="000C6513" w:rsidRDefault="00A21C83" w:rsidP="000C651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(1,815.6)</w:t>
            </w:r>
          </w:p>
        </w:tc>
        <w:tc>
          <w:tcPr>
            <w:tcW w:w="1701" w:type="dxa"/>
            <w:shd w:val="clear" w:color="auto" w:fill="E7E6E6" w:themeFill="background2"/>
          </w:tcPr>
          <w:p w14:paraId="315A3D24" w14:textId="515E9158" w:rsidR="009710AC" w:rsidRPr="000C6513" w:rsidRDefault="009710AC" w:rsidP="000C6513">
            <w:pPr>
              <w:tabs>
                <w:tab w:val="left" w:pos="2160"/>
                <w:tab w:val="left" w:pos="6885"/>
              </w:tabs>
              <w:spacing w:after="40"/>
              <w:jc w:val="right"/>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(2,094.5)</w:t>
            </w:r>
          </w:p>
        </w:tc>
        <w:tc>
          <w:tcPr>
            <w:tcW w:w="4592" w:type="dxa"/>
            <w:shd w:val="clear" w:color="auto" w:fill="E7E6E6" w:themeFill="background2"/>
          </w:tcPr>
          <w:p w14:paraId="6DE864D8" w14:textId="4AD9EBA4" w:rsidR="009710AC" w:rsidRPr="000C6513" w:rsidRDefault="009710AC" w:rsidP="000C6513">
            <w:pPr>
              <w:tabs>
                <w:tab w:val="left" w:pos="2160"/>
                <w:tab w:val="left" w:pos="6885"/>
              </w:tabs>
              <w:spacing w:after="40"/>
              <w:jc w:val="both"/>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Long term liabilities</w:t>
            </w:r>
            <w:r w:rsidR="0067501A">
              <w:rPr>
                <w:rFonts w:asciiTheme="minorHAnsi" w:eastAsia="Arial Unicode MS" w:hAnsiTheme="minorHAnsi" w:cs="Arial Unicode MS"/>
                <w:b/>
                <w:sz w:val="22"/>
                <w:szCs w:val="22"/>
              </w:rPr>
              <w:t xml:space="preserve"> </w:t>
            </w:r>
          </w:p>
        </w:tc>
        <w:tc>
          <w:tcPr>
            <w:tcW w:w="795" w:type="dxa"/>
            <w:shd w:val="clear" w:color="auto" w:fill="E7E6E6" w:themeFill="background2"/>
          </w:tcPr>
          <w:p w14:paraId="07719959"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b/>
                <w:sz w:val="22"/>
                <w:szCs w:val="22"/>
              </w:rPr>
            </w:pPr>
          </w:p>
        </w:tc>
        <w:tc>
          <w:tcPr>
            <w:tcW w:w="1701" w:type="dxa"/>
            <w:shd w:val="clear" w:color="auto" w:fill="E7E6E6" w:themeFill="background2"/>
          </w:tcPr>
          <w:p w14:paraId="2C14ADF2" w14:textId="18D70768" w:rsidR="009710AC" w:rsidRPr="0094782C" w:rsidRDefault="00B53437" w:rsidP="000C6513">
            <w:pPr>
              <w:tabs>
                <w:tab w:val="left" w:pos="2160"/>
                <w:tab w:val="left" w:pos="6885"/>
              </w:tabs>
              <w:spacing w:after="40"/>
              <w:jc w:val="right"/>
              <w:rPr>
                <w:rFonts w:asciiTheme="minorHAnsi" w:eastAsia="Arial Unicode MS" w:hAnsiTheme="minorHAnsi" w:cs="Arial Unicode MS"/>
                <w:b/>
                <w:sz w:val="22"/>
                <w:szCs w:val="22"/>
              </w:rPr>
            </w:pPr>
            <w:r w:rsidRPr="0094782C">
              <w:rPr>
                <w:rFonts w:asciiTheme="minorHAnsi" w:eastAsia="Arial Unicode MS" w:hAnsiTheme="minorHAnsi" w:cs="Arial Unicode MS"/>
                <w:b/>
                <w:sz w:val="22"/>
                <w:szCs w:val="22"/>
              </w:rPr>
              <w:t>(1,781.1)</w:t>
            </w:r>
          </w:p>
        </w:tc>
      </w:tr>
      <w:tr w:rsidR="009710AC" w:rsidRPr="002B18EF" w14:paraId="4EC96520" w14:textId="77777777" w:rsidTr="00985D7F">
        <w:trPr>
          <w:trHeight w:val="20"/>
        </w:trPr>
        <w:tc>
          <w:tcPr>
            <w:tcW w:w="1701" w:type="dxa"/>
            <w:shd w:val="clear" w:color="auto" w:fill="E7E6E6" w:themeFill="background2"/>
          </w:tcPr>
          <w:p w14:paraId="31673C1A" w14:textId="00FFE22B" w:rsidR="009710AC" w:rsidRPr="000C6513" w:rsidRDefault="0067501A" w:rsidP="000C651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1,092.9</w:t>
            </w:r>
          </w:p>
        </w:tc>
        <w:tc>
          <w:tcPr>
            <w:tcW w:w="1701" w:type="dxa"/>
            <w:shd w:val="clear" w:color="auto" w:fill="E7E6E6" w:themeFill="background2"/>
          </w:tcPr>
          <w:p w14:paraId="36449E51" w14:textId="7EFA12F0" w:rsidR="009710AC" w:rsidRPr="000C6513" w:rsidRDefault="00A21C83" w:rsidP="00A21C8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723</w:t>
            </w:r>
            <w:r w:rsidR="009710AC" w:rsidRPr="000C6513">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5</w:t>
            </w:r>
          </w:p>
        </w:tc>
        <w:tc>
          <w:tcPr>
            <w:tcW w:w="4592" w:type="dxa"/>
            <w:shd w:val="clear" w:color="auto" w:fill="E7E6E6" w:themeFill="background2"/>
          </w:tcPr>
          <w:p w14:paraId="017A569B" w14:textId="6597F20C" w:rsidR="009710AC" w:rsidRPr="000C6513" w:rsidRDefault="009710AC" w:rsidP="000C6513">
            <w:pPr>
              <w:tabs>
                <w:tab w:val="left" w:pos="2160"/>
                <w:tab w:val="left" w:pos="6885"/>
              </w:tabs>
              <w:spacing w:after="40"/>
              <w:jc w:val="both"/>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Net assets</w:t>
            </w:r>
            <w:r w:rsidR="001340D1">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795" w:type="dxa"/>
            <w:shd w:val="clear" w:color="auto" w:fill="E7E6E6" w:themeFill="background2"/>
          </w:tcPr>
          <w:p w14:paraId="4D592F3B" w14:textId="77777777" w:rsidR="009710AC" w:rsidRPr="000C6513" w:rsidRDefault="009710AC" w:rsidP="000C6513">
            <w:pPr>
              <w:tabs>
                <w:tab w:val="left" w:pos="2160"/>
                <w:tab w:val="left" w:pos="6885"/>
              </w:tabs>
              <w:spacing w:after="40"/>
              <w:jc w:val="center"/>
              <w:rPr>
                <w:rFonts w:asciiTheme="minorHAnsi" w:eastAsia="Arial Unicode MS" w:hAnsiTheme="minorHAnsi" w:cs="Arial Unicode MS"/>
                <w:b/>
                <w:sz w:val="22"/>
                <w:szCs w:val="22"/>
              </w:rPr>
            </w:pPr>
          </w:p>
        </w:tc>
        <w:tc>
          <w:tcPr>
            <w:tcW w:w="1701" w:type="dxa"/>
            <w:shd w:val="clear" w:color="auto" w:fill="E7E6E6" w:themeFill="background2"/>
          </w:tcPr>
          <w:p w14:paraId="7175C9BE" w14:textId="1914A780" w:rsidR="009710AC" w:rsidRPr="0094782C" w:rsidRDefault="001B5E44" w:rsidP="000C6513">
            <w:pPr>
              <w:tabs>
                <w:tab w:val="left" w:pos="2160"/>
                <w:tab w:val="left" w:pos="6885"/>
              </w:tabs>
              <w:spacing w:after="40"/>
              <w:jc w:val="right"/>
              <w:rPr>
                <w:rFonts w:asciiTheme="minorHAnsi" w:eastAsia="Arial Unicode MS" w:hAnsiTheme="minorHAnsi" w:cs="Arial Unicode MS"/>
                <w:b/>
                <w:sz w:val="22"/>
                <w:szCs w:val="22"/>
              </w:rPr>
            </w:pPr>
            <w:r w:rsidRPr="0094782C">
              <w:rPr>
                <w:rFonts w:asciiTheme="minorHAnsi" w:eastAsia="Arial Unicode MS" w:hAnsiTheme="minorHAnsi" w:cs="Arial Unicode MS"/>
                <w:b/>
                <w:sz w:val="22"/>
                <w:szCs w:val="22"/>
              </w:rPr>
              <w:t>986.2</w:t>
            </w:r>
          </w:p>
        </w:tc>
      </w:tr>
      <w:tr w:rsidR="009710AC" w:rsidRPr="002B18EF" w14:paraId="0E35BAEB" w14:textId="77777777" w:rsidTr="00985D7F">
        <w:trPr>
          <w:trHeight w:val="20"/>
        </w:trPr>
        <w:tc>
          <w:tcPr>
            <w:tcW w:w="1701" w:type="dxa"/>
          </w:tcPr>
          <w:p w14:paraId="31882534" w14:textId="331EEA3F" w:rsidR="009710AC" w:rsidRPr="000C6513" w:rsidRDefault="00A21C83"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(454.1)</w:t>
            </w:r>
          </w:p>
        </w:tc>
        <w:tc>
          <w:tcPr>
            <w:tcW w:w="1701" w:type="dxa"/>
          </w:tcPr>
          <w:p w14:paraId="1F395412" w14:textId="052E7F0B" w:rsidR="009710AC" w:rsidRPr="000C6513" w:rsidRDefault="00A21C83" w:rsidP="00A21C8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 xml:space="preserve"> (395</w:t>
            </w:r>
            <w:r w:rsidR="009710AC" w:rsidRPr="000C6513">
              <w:rPr>
                <w:rFonts w:asciiTheme="minorHAnsi" w:eastAsia="Arial Unicode MS" w:hAnsiTheme="minorHAnsi" w:cs="Arial Unicode MS"/>
                <w:sz w:val="22"/>
                <w:szCs w:val="22"/>
              </w:rPr>
              <w:t>.</w:t>
            </w:r>
            <w:r>
              <w:rPr>
                <w:rFonts w:asciiTheme="minorHAnsi" w:eastAsia="Arial Unicode MS" w:hAnsiTheme="minorHAnsi" w:cs="Arial Unicode MS"/>
                <w:sz w:val="22"/>
                <w:szCs w:val="22"/>
              </w:rPr>
              <w:t>7</w:t>
            </w:r>
            <w:r w:rsidR="009710AC" w:rsidRPr="000C6513">
              <w:rPr>
                <w:rFonts w:asciiTheme="minorHAnsi" w:eastAsia="Arial Unicode MS" w:hAnsiTheme="minorHAnsi" w:cs="Arial Unicode MS"/>
                <w:sz w:val="22"/>
                <w:szCs w:val="22"/>
              </w:rPr>
              <w:t>)</w:t>
            </w:r>
          </w:p>
        </w:tc>
        <w:tc>
          <w:tcPr>
            <w:tcW w:w="4592" w:type="dxa"/>
          </w:tcPr>
          <w:p w14:paraId="755AE90A" w14:textId="1C13056D" w:rsidR="009710AC" w:rsidRPr="000C6513" w:rsidRDefault="009710AC" w:rsidP="000C6513">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Usable reserves</w:t>
            </w:r>
            <w:r w:rsidR="00B11874">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795" w:type="dxa"/>
          </w:tcPr>
          <w:p w14:paraId="3BAB0ECF" w14:textId="13515DFB"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29</w:t>
            </w:r>
          </w:p>
        </w:tc>
        <w:tc>
          <w:tcPr>
            <w:tcW w:w="1701" w:type="dxa"/>
          </w:tcPr>
          <w:p w14:paraId="2C63DD83" w14:textId="30CD55B9" w:rsidR="009710AC" w:rsidRPr="0094782C" w:rsidRDefault="00F42ADB" w:rsidP="00F42AD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(394</w:t>
            </w:r>
            <w:r w:rsidR="00B53437" w:rsidRPr="0094782C">
              <w:rPr>
                <w:rFonts w:asciiTheme="minorHAnsi" w:eastAsia="Arial Unicode MS" w:hAnsiTheme="minorHAnsi" w:cs="Arial Unicode MS"/>
                <w:sz w:val="22"/>
                <w:szCs w:val="22"/>
              </w:rPr>
              <w:t>.</w:t>
            </w:r>
            <w:r>
              <w:rPr>
                <w:rFonts w:asciiTheme="minorHAnsi" w:eastAsia="Arial Unicode MS" w:hAnsiTheme="minorHAnsi" w:cs="Arial Unicode MS"/>
                <w:sz w:val="22"/>
                <w:szCs w:val="22"/>
              </w:rPr>
              <w:t>1</w:t>
            </w:r>
            <w:r w:rsidR="00B53437" w:rsidRPr="0094782C">
              <w:rPr>
                <w:rFonts w:asciiTheme="minorHAnsi" w:eastAsia="Arial Unicode MS" w:hAnsiTheme="minorHAnsi" w:cs="Arial Unicode MS"/>
                <w:sz w:val="22"/>
                <w:szCs w:val="22"/>
              </w:rPr>
              <w:t>)</w:t>
            </w:r>
          </w:p>
        </w:tc>
      </w:tr>
      <w:tr w:rsidR="009710AC" w:rsidRPr="002B18EF" w14:paraId="076C65BA" w14:textId="77777777" w:rsidTr="00985D7F">
        <w:trPr>
          <w:trHeight w:val="20"/>
        </w:trPr>
        <w:tc>
          <w:tcPr>
            <w:tcW w:w="1701" w:type="dxa"/>
          </w:tcPr>
          <w:p w14:paraId="004B45BF" w14:textId="1C38D07C" w:rsidR="009710AC" w:rsidRPr="000C6513" w:rsidRDefault="0067501A"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(638.8</w:t>
            </w:r>
            <w:r w:rsidR="00A21C83">
              <w:rPr>
                <w:rFonts w:asciiTheme="minorHAnsi" w:eastAsia="Arial Unicode MS" w:hAnsiTheme="minorHAnsi" w:cs="Arial Unicode MS"/>
                <w:sz w:val="22"/>
                <w:szCs w:val="22"/>
              </w:rPr>
              <w:t>)</w:t>
            </w:r>
          </w:p>
        </w:tc>
        <w:tc>
          <w:tcPr>
            <w:tcW w:w="1701" w:type="dxa"/>
          </w:tcPr>
          <w:p w14:paraId="3E50720F" w14:textId="63CC7919" w:rsidR="009710AC" w:rsidRPr="000C6513" w:rsidRDefault="00A21C83" w:rsidP="00A21C8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 xml:space="preserve"> (327</w:t>
            </w:r>
            <w:r w:rsidR="009710AC" w:rsidRPr="000C6513">
              <w:rPr>
                <w:rFonts w:asciiTheme="minorHAnsi" w:eastAsia="Arial Unicode MS" w:hAnsiTheme="minorHAnsi" w:cs="Arial Unicode MS"/>
                <w:sz w:val="22"/>
                <w:szCs w:val="22"/>
              </w:rPr>
              <w:t>.</w:t>
            </w:r>
            <w:r>
              <w:rPr>
                <w:rFonts w:asciiTheme="minorHAnsi" w:eastAsia="Arial Unicode MS" w:hAnsiTheme="minorHAnsi" w:cs="Arial Unicode MS"/>
                <w:sz w:val="22"/>
                <w:szCs w:val="22"/>
              </w:rPr>
              <w:t>8</w:t>
            </w:r>
            <w:r w:rsidR="009710AC" w:rsidRPr="000C6513">
              <w:rPr>
                <w:rFonts w:asciiTheme="minorHAnsi" w:eastAsia="Arial Unicode MS" w:hAnsiTheme="minorHAnsi" w:cs="Arial Unicode MS"/>
                <w:sz w:val="22"/>
                <w:szCs w:val="22"/>
              </w:rPr>
              <w:t>)</w:t>
            </w:r>
          </w:p>
        </w:tc>
        <w:tc>
          <w:tcPr>
            <w:tcW w:w="4592" w:type="dxa"/>
          </w:tcPr>
          <w:p w14:paraId="2F347521" w14:textId="168BC5D1" w:rsidR="009710AC" w:rsidRPr="000C6513" w:rsidRDefault="009710AC" w:rsidP="000C6513">
            <w:pPr>
              <w:tabs>
                <w:tab w:val="left" w:pos="2160"/>
                <w:tab w:val="left" w:pos="6885"/>
              </w:tabs>
              <w:spacing w:after="40"/>
              <w:jc w:val="both"/>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Unusable reserves</w:t>
            </w:r>
            <w:r w:rsidR="00E157A2">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r w:rsidR="00B11874">
              <w:rPr>
                <w:rFonts w:asciiTheme="minorHAnsi" w:eastAsia="Arial Unicode MS" w:hAnsiTheme="minorHAnsi" w:cs="Arial Unicode MS"/>
                <w:sz w:val="22"/>
                <w:szCs w:val="22"/>
              </w:rPr>
              <w:t xml:space="preserve"> </w:t>
            </w:r>
          </w:p>
        </w:tc>
        <w:tc>
          <w:tcPr>
            <w:tcW w:w="795" w:type="dxa"/>
          </w:tcPr>
          <w:p w14:paraId="0A7E3800" w14:textId="1AB2BB5C" w:rsidR="009710AC" w:rsidRPr="000C6513" w:rsidRDefault="009710AC" w:rsidP="000C6513">
            <w:pPr>
              <w:tabs>
                <w:tab w:val="left" w:pos="2160"/>
                <w:tab w:val="left" w:pos="6885"/>
              </w:tabs>
              <w:spacing w:after="40"/>
              <w:jc w:val="center"/>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29</w:t>
            </w:r>
          </w:p>
        </w:tc>
        <w:tc>
          <w:tcPr>
            <w:tcW w:w="1701" w:type="dxa"/>
          </w:tcPr>
          <w:p w14:paraId="273716A4" w14:textId="52CA7FB4" w:rsidR="009710AC" w:rsidRPr="0094782C" w:rsidRDefault="00F42ADB" w:rsidP="000C651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(592.1</w:t>
            </w:r>
            <w:r w:rsidR="00B53437" w:rsidRPr="0094782C">
              <w:rPr>
                <w:rFonts w:asciiTheme="minorHAnsi" w:eastAsia="Arial Unicode MS" w:hAnsiTheme="minorHAnsi" w:cs="Arial Unicode MS"/>
                <w:sz w:val="22"/>
                <w:szCs w:val="22"/>
              </w:rPr>
              <w:t>)</w:t>
            </w:r>
          </w:p>
        </w:tc>
      </w:tr>
      <w:tr w:rsidR="009710AC" w:rsidRPr="002B18EF" w14:paraId="0AFC1E2D" w14:textId="77777777" w:rsidTr="00985D7F">
        <w:trPr>
          <w:trHeight w:val="20"/>
        </w:trPr>
        <w:tc>
          <w:tcPr>
            <w:tcW w:w="1701" w:type="dxa"/>
            <w:shd w:val="clear" w:color="auto" w:fill="E7E6E6" w:themeFill="background2"/>
          </w:tcPr>
          <w:p w14:paraId="6067697D" w14:textId="641FE0F0" w:rsidR="009710AC" w:rsidRPr="000C6513" w:rsidRDefault="00A21C83" w:rsidP="000C651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w:t>
            </w:r>
            <w:r w:rsidR="0067501A">
              <w:rPr>
                <w:rFonts w:asciiTheme="minorHAnsi" w:eastAsia="Arial Unicode MS" w:hAnsiTheme="minorHAnsi" w:cs="Arial Unicode MS"/>
                <w:b/>
                <w:sz w:val="22"/>
                <w:szCs w:val="22"/>
              </w:rPr>
              <w:t>1,092.9</w:t>
            </w:r>
            <w:r>
              <w:rPr>
                <w:rFonts w:asciiTheme="minorHAnsi" w:eastAsia="Arial Unicode MS" w:hAnsiTheme="minorHAnsi" w:cs="Arial Unicode MS"/>
                <w:b/>
                <w:sz w:val="22"/>
                <w:szCs w:val="22"/>
              </w:rPr>
              <w:t>)</w:t>
            </w:r>
          </w:p>
        </w:tc>
        <w:tc>
          <w:tcPr>
            <w:tcW w:w="1701" w:type="dxa"/>
            <w:shd w:val="clear" w:color="auto" w:fill="E7E6E6" w:themeFill="background2"/>
          </w:tcPr>
          <w:p w14:paraId="6487435F" w14:textId="46E9A11A" w:rsidR="009710AC" w:rsidRPr="000C6513" w:rsidRDefault="00A21C83" w:rsidP="00A21C8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(723.5</w:t>
            </w:r>
            <w:r w:rsidR="009710AC" w:rsidRPr="000C6513">
              <w:rPr>
                <w:rFonts w:asciiTheme="minorHAnsi" w:eastAsia="Arial Unicode MS" w:hAnsiTheme="minorHAnsi" w:cs="Arial Unicode MS"/>
                <w:b/>
                <w:sz w:val="22"/>
                <w:szCs w:val="22"/>
              </w:rPr>
              <w:t>)</w:t>
            </w:r>
          </w:p>
        </w:tc>
        <w:tc>
          <w:tcPr>
            <w:tcW w:w="4592" w:type="dxa"/>
            <w:shd w:val="clear" w:color="auto" w:fill="E7E6E6" w:themeFill="background2"/>
          </w:tcPr>
          <w:p w14:paraId="34307332" w14:textId="627F79A8" w:rsidR="009710AC" w:rsidRPr="000C6513" w:rsidRDefault="009710AC" w:rsidP="000C6513">
            <w:pPr>
              <w:tabs>
                <w:tab w:val="left" w:pos="2160"/>
                <w:tab w:val="left" w:pos="6885"/>
              </w:tabs>
              <w:spacing w:after="40"/>
              <w:jc w:val="both"/>
              <w:rPr>
                <w:rFonts w:asciiTheme="minorHAnsi" w:eastAsia="Arial Unicode MS" w:hAnsiTheme="minorHAnsi" w:cs="Arial Unicode MS"/>
                <w:b/>
                <w:sz w:val="22"/>
                <w:szCs w:val="22"/>
              </w:rPr>
            </w:pPr>
            <w:r w:rsidRPr="000C6513">
              <w:rPr>
                <w:rFonts w:asciiTheme="minorHAnsi" w:eastAsia="Arial Unicode MS" w:hAnsiTheme="minorHAnsi" w:cs="Arial Unicode MS"/>
                <w:b/>
                <w:sz w:val="22"/>
                <w:szCs w:val="22"/>
              </w:rPr>
              <w:t>Total reserves</w:t>
            </w:r>
            <w:r w:rsidR="001340D1">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795" w:type="dxa"/>
            <w:shd w:val="clear" w:color="auto" w:fill="E7E6E6" w:themeFill="background2"/>
          </w:tcPr>
          <w:p w14:paraId="41C01D48" w14:textId="77777777" w:rsidR="009710AC" w:rsidRPr="000C6513" w:rsidRDefault="009710AC" w:rsidP="000C6513">
            <w:pPr>
              <w:tabs>
                <w:tab w:val="left" w:pos="2160"/>
                <w:tab w:val="left" w:pos="6885"/>
              </w:tabs>
              <w:spacing w:after="40"/>
              <w:jc w:val="right"/>
              <w:rPr>
                <w:rFonts w:asciiTheme="minorHAnsi" w:eastAsia="Arial Unicode MS" w:hAnsiTheme="minorHAnsi" w:cs="Arial Unicode MS"/>
                <w:b/>
                <w:sz w:val="22"/>
                <w:szCs w:val="22"/>
                <w:highlight w:val="magenta"/>
              </w:rPr>
            </w:pPr>
          </w:p>
        </w:tc>
        <w:tc>
          <w:tcPr>
            <w:tcW w:w="1701" w:type="dxa"/>
            <w:shd w:val="clear" w:color="auto" w:fill="E7E6E6" w:themeFill="background2"/>
          </w:tcPr>
          <w:p w14:paraId="02301E04" w14:textId="67D31493" w:rsidR="009710AC" w:rsidRPr="0094782C" w:rsidRDefault="001B5E44" w:rsidP="000C6513">
            <w:pPr>
              <w:tabs>
                <w:tab w:val="left" w:pos="2160"/>
                <w:tab w:val="left" w:pos="6885"/>
              </w:tabs>
              <w:spacing w:after="40"/>
              <w:jc w:val="right"/>
              <w:rPr>
                <w:rFonts w:asciiTheme="minorHAnsi" w:eastAsia="Arial Unicode MS" w:hAnsiTheme="minorHAnsi" w:cs="Arial Unicode MS"/>
                <w:b/>
                <w:sz w:val="22"/>
                <w:szCs w:val="22"/>
              </w:rPr>
            </w:pPr>
            <w:r w:rsidRPr="0094782C">
              <w:rPr>
                <w:rFonts w:asciiTheme="minorHAnsi" w:eastAsia="Arial Unicode MS" w:hAnsiTheme="minorHAnsi" w:cs="Arial Unicode MS"/>
                <w:b/>
                <w:sz w:val="22"/>
                <w:szCs w:val="22"/>
              </w:rPr>
              <w:t>(986.2</w:t>
            </w:r>
            <w:r w:rsidR="00B53437" w:rsidRPr="0094782C">
              <w:rPr>
                <w:rFonts w:asciiTheme="minorHAnsi" w:eastAsia="Arial Unicode MS" w:hAnsiTheme="minorHAnsi" w:cs="Arial Unicode MS"/>
                <w:b/>
                <w:sz w:val="22"/>
                <w:szCs w:val="22"/>
              </w:rPr>
              <w:t>)</w:t>
            </w:r>
          </w:p>
        </w:tc>
      </w:tr>
    </w:tbl>
    <w:p w14:paraId="162E54A9" w14:textId="77777777" w:rsidR="00DD2D57" w:rsidRDefault="00DD2D57" w:rsidP="00DD2D57">
      <w:pPr>
        <w:rPr>
          <w:rFonts w:asciiTheme="minorHAnsi" w:eastAsia="Arial Unicode MS" w:hAnsiTheme="minorHAnsi" w:cs="Arial Unicode MS"/>
          <w:sz w:val="22"/>
        </w:rPr>
      </w:pPr>
    </w:p>
    <w:p w14:paraId="0A72937E" w14:textId="77777777" w:rsidR="00DD2D57" w:rsidRDefault="00DD2D57" w:rsidP="00DD2D57">
      <w:pPr>
        <w:rPr>
          <w:rFonts w:asciiTheme="minorHAnsi" w:eastAsia="Arial Unicode MS" w:hAnsiTheme="minorHAnsi" w:cs="Arial Unicode MS"/>
          <w:sz w:val="22"/>
        </w:rPr>
      </w:pPr>
    </w:p>
    <w:p w14:paraId="6890EFCF" w14:textId="77777777" w:rsidR="00DD2D57" w:rsidRDefault="00DD2D57" w:rsidP="00DD2D57">
      <w:pPr>
        <w:rPr>
          <w:rFonts w:asciiTheme="minorHAnsi" w:eastAsia="Arial Unicode MS" w:hAnsiTheme="minorHAnsi" w:cs="Arial Unicode MS"/>
          <w:sz w:val="22"/>
        </w:rPr>
      </w:pPr>
    </w:p>
    <w:p w14:paraId="1B4CCA64" w14:textId="77777777" w:rsidR="00DD2D57" w:rsidRDefault="00DD2D57" w:rsidP="00DD2D57">
      <w:pPr>
        <w:rPr>
          <w:rFonts w:asciiTheme="minorHAnsi" w:eastAsia="Arial Unicode MS" w:hAnsiTheme="minorHAnsi" w:cs="Arial Unicode MS"/>
          <w:sz w:val="22"/>
        </w:rPr>
      </w:pPr>
    </w:p>
    <w:p w14:paraId="6BFD3145" w14:textId="77777777" w:rsidR="00DD2D57" w:rsidRDefault="00DD2D57" w:rsidP="00DD2D57">
      <w:pPr>
        <w:rPr>
          <w:rFonts w:asciiTheme="minorHAnsi" w:eastAsia="Arial Unicode MS" w:hAnsiTheme="minorHAnsi" w:cs="Arial Unicode MS"/>
          <w:sz w:val="22"/>
        </w:rPr>
      </w:pPr>
    </w:p>
    <w:p w14:paraId="6B582730" w14:textId="77777777" w:rsidR="00DD2D57" w:rsidRDefault="00DD2D57" w:rsidP="00DD2D57">
      <w:pPr>
        <w:rPr>
          <w:rFonts w:asciiTheme="minorHAnsi" w:eastAsia="Arial Unicode MS" w:hAnsiTheme="minorHAnsi" w:cs="Arial Unicode MS"/>
          <w:sz w:val="22"/>
        </w:rPr>
      </w:pPr>
    </w:p>
    <w:p w14:paraId="2FE457D9" w14:textId="77777777" w:rsidR="00DD2D57" w:rsidRDefault="00DD2D57" w:rsidP="00DD2D57">
      <w:pPr>
        <w:rPr>
          <w:rFonts w:asciiTheme="minorHAnsi" w:eastAsia="Arial Unicode MS" w:hAnsiTheme="minorHAnsi" w:cs="Arial Unicode MS"/>
          <w:sz w:val="22"/>
        </w:rPr>
      </w:pPr>
    </w:p>
    <w:p w14:paraId="660AD99A" w14:textId="77777777" w:rsidR="00DD2D57" w:rsidRDefault="00DD2D57" w:rsidP="00DD2D57">
      <w:pPr>
        <w:rPr>
          <w:rFonts w:asciiTheme="minorHAnsi" w:eastAsia="Arial Unicode MS" w:hAnsiTheme="minorHAnsi" w:cs="Arial Unicode MS"/>
          <w:sz w:val="22"/>
        </w:rPr>
      </w:pPr>
    </w:p>
    <w:p w14:paraId="494AC482" w14:textId="77777777" w:rsidR="00DD2D57" w:rsidRDefault="00DD2D57" w:rsidP="00DD2D57">
      <w:pPr>
        <w:rPr>
          <w:rFonts w:asciiTheme="minorHAnsi" w:eastAsia="Arial Unicode MS" w:hAnsiTheme="minorHAnsi" w:cs="Arial Unicode MS"/>
          <w:sz w:val="22"/>
        </w:rPr>
      </w:pPr>
    </w:p>
    <w:p w14:paraId="546187B7" w14:textId="77777777" w:rsidR="00DD2D57" w:rsidRDefault="00DD2D57" w:rsidP="00DD2D57">
      <w:pPr>
        <w:rPr>
          <w:rFonts w:asciiTheme="minorHAnsi" w:eastAsia="Arial Unicode MS" w:hAnsiTheme="minorHAnsi" w:cs="Arial Unicode MS"/>
          <w:sz w:val="22"/>
        </w:rPr>
      </w:pPr>
    </w:p>
    <w:p w14:paraId="3CA0652D" w14:textId="77777777" w:rsidR="00DD2D57" w:rsidRDefault="00DD2D57" w:rsidP="00DD2D57">
      <w:pPr>
        <w:rPr>
          <w:rFonts w:asciiTheme="minorHAnsi" w:eastAsia="Arial Unicode MS" w:hAnsiTheme="minorHAnsi" w:cs="Arial Unicode MS"/>
          <w:sz w:val="22"/>
        </w:rPr>
      </w:pPr>
    </w:p>
    <w:p w14:paraId="70564630" w14:textId="77777777" w:rsidR="00DD2D57" w:rsidRDefault="00DD2D57" w:rsidP="00DD2D57">
      <w:pPr>
        <w:rPr>
          <w:rFonts w:asciiTheme="minorHAnsi" w:eastAsia="Arial Unicode MS" w:hAnsiTheme="minorHAnsi" w:cs="Arial Unicode MS"/>
          <w:sz w:val="22"/>
        </w:rPr>
      </w:pPr>
    </w:p>
    <w:p w14:paraId="38CF8D48" w14:textId="77777777" w:rsidR="00DD2D57" w:rsidRDefault="00DD2D57" w:rsidP="00DD2D57">
      <w:pPr>
        <w:rPr>
          <w:rFonts w:asciiTheme="minorHAnsi" w:eastAsia="Arial Unicode MS" w:hAnsiTheme="minorHAnsi" w:cs="Arial Unicode MS"/>
          <w:sz w:val="22"/>
        </w:rPr>
      </w:pPr>
    </w:p>
    <w:p w14:paraId="0D6BE817" w14:textId="77777777" w:rsidR="00DD2D57" w:rsidRDefault="00DD2D57" w:rsidP="00DD2D57">
      <w:pPr>
        <w:rPr>
          <w:rFonts w:asciiTheme="minorHAnsi" w:eastAsia="Arial Unicode MS" w:hAnsiTheme="minorHAnsi" w:cs="Arial Unicode MS"/>
          <w:sz w:val="22"/>
        </w:rPr>
      </w:pPr>
    </w:p>
    <w:p w14:paraId="7FB3612A" w14:textId="77777777" w:rsidR="00DD2D57" w:rsidRDefault="00DD2D57" w:rsidP="00DD2D57">
      <w:pPr>
        <w:rPr>
          <w:rFonts w:asciiTheme="minorHAnsi" w:eastAsia="Arial Unicode MS" w:hAnsiTheme="minorHAnsi" w:cs="Arial Unicode MS"/>
          <w:sz w:val="22"/>
        </w:rPr>
      </w:pPr>
    </w:p>
    <w:p w14:paraId="1FA38BE9" w14:textId="77777777" w:rsidR="00DD2D57" w:rsidRDefault="00DD2D57" w:rsidP="00DD2D57">
      <w:pPr>
        <w:rPr>
          <w:rFonts w:asciiTheme="minorHAnsi" w:eastAsia="Arial Unicode MS" w:hAnsiTheme="minorHAnsi" w:cs="Arial Unicode MS"/>
          <w:sz w:val="22"/>
        </w:rPr>
      </w:pPr>
    </w:p>
    <w:p w14:paraId="603B22AA" w14:textId="77777777" w:rsidR="00DD2D57" w:rsidRDefault="00DD2D57" w:rsidP="00DD2D57">
      <w:pPr>
        <w:rPr>
          <w:rFonts w:asciiTheme="minorHAnsi" w:eastAsia="Arial Unicode MS" w:hAnsiTheme="minorHAnsi" w:cs="Arial Unicode MS"/>
          <w:sz w:val="22"/>
        </w:rPr>
      </w:pPr>
    </w:p>
    <w:p w14:paraId="57ADB65D" w14:textId="77777777" w:rsidR="00DD2D57" w:rsidRDefault="00DD2D57" w:rsidP="00DD2D57">
      <w:pPr>
        <w:rPr>
          <w:rFonts w:asciiTheme="minorHAnsi" w:eastAsia="Arial Unicode MS" w:hAnsiTheme="minorHAnsi" w:cs="Arial Unicode MS"/>
          <w:sz w:val="22"/>
        </w:rPr>
      </w:pPr>
    </w:p>
    <w:p w14:paraId="3E39E920" w14:textId="77777777" w:rsidR="00DD2D57" w:rsidRDefault="00DD2D57" w:rsidP="00DD2D57">
      <w:pPr>
        <w:rPr>
          <w:rFonts w:asciiTheme="minorHAnsi" w:eastAsia="Arial Unicode MS" w:hAnsiTheme="minorHAnsi" w:cs="Arial Unicode MS"/>
          <w:sz w:val="22"/>
        </w:rPr>
      </w:pPr>
    </w:p>
    <w:p w14:paraId="4EB13436" w14:textId="77777777" w:rsidR="00DD2D57" w:rsidRDefault="00DD2D57" w:rsidP="00DD2D57">
      <w:pPr>
        <w:rPr>
          <w:rFonts w:asciiTheme="minorHAnsi" w:eastAsia="Arial Unicode MS" w:hAnsiTheme="minorHAnsi" w:cs="Arial Unicode MS"/>
          <w:sz w:val="22"/>
        </w:rPr>
      </w:pPr>
    </w:p>
    <w:p w14:paraId="7F2CCF4F" w14:textId="77777777" w:rsidR="00DD2D57" w:rsidRDefault="00DD2D57" w:rsidP="00DD2D57">
      <w:pPr>
        <w:rPr>
          <w:rFonts w:asciiTheme="minorHAnsi" w:eastAsia="Arial Unicode MS" w:hAnsiTheme="minorHAnsi" w:cs="Arial Unicode MS"/>
          <w:sz w:val="22"/>
        </w:rPr>
      </w:pPr>
    </w:p>
    <w:p w14:paraId="751A05C7" w14:textId="77777777" w:rsidR="00DD2D57" w:rsidRDefault="00DD2D57" w:rsidP="00DD2D57">
      <w:pPr>
        <w:rPr>
          <w:rFonts w:asciiTheme="minorHAnsi" w:eastAsia="Arial Unicode MS" w:hAnsiTheme="minorHAnsi" w:cs="Arial Unicode MS"/>
          <w:sz w:val="22"/>
        </w:rPr>
      </w:pPr>
    </w:p>
    <w:p w14:paraId="025C9BB5" w14:textId="77777777" w:rsidR="00DD2D57" w:rsidRDefault="00DD2D57" w:rsidP="00DD2D57">
      <w:pPr>
        <w:rPr>
          <w:rFonts w:asciiTheme="minorHAnsi" w:eastAsia="Arial Unicode MS" w:hAnsiTheme="minorHAnsi" w:cs="Arial Unicode MS"/>
          <w:sz w:val="22"/>
        </w:rPr>
      </w:pPr>
    </w:p>
    <w:p w14:paraId="35CE1E56" w14:textId="77777777" w:rsidR="00DD2D57" w:rsidRDefault="00DD2D57" w:rsidP="00DD2D57">
      <w:pPr>
        <w:rPr>
          <w:rFonts w:asciiTheme="minorHAnsi" w:eastAsia="Arial Unicode MS" w:hAnsiTheme="minorHAnsi" w:cs="Arial Unicode MS"/>
          <w:sz w:val="22"/>
        </w:rPr>
      </w:pPr>
    </w:p>
    <w:p w14:paraId="3F6E89D5" w14:textId="77777777" w:rsidR="00DD2D57" w:rsidRDefault="00DD2D57" w:rsidP="00DD2D57">
      <w:pPr>
        <w:rPr>
          <w:rFonts w:asciiTheme="minorHAnsi" w:eastAsia="Arial Unicode MS" w:hAnsiTheme="minorHAnsi" w:cs="Arial Unicode MS"/>
          <w:sz w:val="22"/>
        </w:rPr>
      </w:pPr>
    </w:p>
    <w:p w14:paraId="0EAA90E4" w14:textId="77777777" w:rsidR="00DD2D57" w:rsidRDefault="00DD2D57" w:rsidP="00DD2D57">
      <w:pPr>
        <w:rPr>
          <w:rFonts w:asciiTheme="minorHAnsi" w:eastAsia="Arial Unicode MS" w:hAnsiTheme="minorHAnsi" w:cs="Arial Unicode MS"/>
          <w:sz w:val="22"/>
        </w:rPr>
      </w:pPr>
    </w:p>
    <w:p w14:paraId="40852C82" w14:textId="77777777" w:rsidR="00DD2D57" w:rsidRDefault="00DD2D57" w:rsidP="00DD2D57">
      <w:pPr>
        <w:rPr>
          <w:rFonts w:asciiTheme="minorHAnsi" w:eastAsia="Arial Unicode MS" w:hAnsiTheme="minorHAnsi" w:cs="Arial Unicode MS"/>
          <w:sz w:val="22"/>
        </w:rPr>
      </w:pPr>
    </w:p>
    <w:p w14:paraId="50093B1C" w14:textId="77777777" w:rsidR="00DD2D57" w:rsidRDefault="00DD2D57" w:rsidP="00DD2D57">
      <w:pPr>
        <w:rPr>
          <w:rFonts w:asciiTheme="minorHAnsi" w:eastAsia="Arial Unicode MS" w:hAnsiTheme="minorHAnsi" w:cs="Arial Unicode MS"/>
          <w:sz w:val="22"/>
        </w:rPr>
      </w:pPr>
    </w:p>
    <w:p w14:paraId="0D2D90BE" w14:textId="77777777" w:rsidR="00DD2D57" w:rsidRDefault="00DD2D57" w:rsidP="00DD2D57">
      <w:pPr>
        <w:rPr>
          <w:rFonts w:asciiTheme="minorHAnsi" w:eastAsia="Arial Unicode MS" w:hAnsiTheme="minorHAnsi" w:cs="Arial Unicode MS"/>
          <w:sz w:val="22"/>
        </w:rPr>
      </w:pPr>
    </w:p>
    <w:p w14:paraId="28168E42" w14:textId="77777777" w:rsidR="00DD2D57" w:rsidRDefault="00DD2D57" w:rsidP="00DD2D57">
      <w:pPr>
        <w:rPr>
          <w:rFonts w:asciiTheme="minorHAnsi" w:eastAsia="Arial Unicode MS" w:hAnsiTheme="minorHAnsi" w:cs="Arial Unicode MS"/>
          <w:sz w:val="22"/>
        </w:rPr>
      </w:pPr>
    </w:p>
    <w:p w14:paraId="045C4D87" w14:textId="77777777" w:rsidR="00DD2D57" w:rsidRDefault="00DD2D57" w:rsidP="00DD2D57">
      <w:pPr>
        <w:rPr>
          <w:rFonts w:asciiTheme="minorHAnsi" w:eastAsia="Arial Unicode MS" w:hAnsiTheme="minorHAnsi" w:cs="Arial Unicode MS"/>
          <w:sz w:val="22"/>
        </w:rPr>
      </w:pPr>
    </w:p>
    <w:p w14:paraId="6416D576" w14:textId="77777777" w:rsidR="00DD2D57" w:rsidRDefault="00DD2D57" w:rsidP="00DD2D57">
      <w:pPr>
        <w:rPr>
          <w:rFonts w:asciiTheme="minorHAnsi" w:eastAsia="Arial Unicode MS" w:hAnsiTheme="minorHAnsi" w:cs="Arial Unicode MS"/>
          <w:sz w:val="22"/>
        </w:rPr>
      </w:pPr>
    </w:p>
    <w:p w14:paraId="5B07EA28" w14:textId="77777777" w:rsidR="00DD2D57" w:rsidRDefault="00DD2D57" w:rsidP="00DD2D57">
      <w:pPr>
        <w:rPr>
          <w:rFonts w:asciiTheme="minorHAnsi" w:eastAsia="Arial Unicode MS" w:hAnsiTheme="minorHAnsi" w:cs="Arial Unicode MS"/>
          <w:sz w:val="22"/>
        </w:rPr>
      </w:pPr>
    </w:p>
    <w:p w14:paraId="59AED5A6" w14:textId="77777777" w:rsidR="00DD2D57" w:rsidRDefault="00DD2D57" w:rsidP="00DD2D57">
      <w:pPr>
        <w:rPr>
          <w:rFonts w:asciiTheme="minorHAnsi" w:eastAsia="Arial Unicode MS" w:hAnsiTheme="minorHAnsi" w:cs="Arial Unicode MS"/>
          <w:sz w:val="22"/>
        </w:rPr>
      </w:pPr>
    </w:p>
    <w:p w14:paraId="3774C820" w14:textId="66710DC7" w:rsidR="00DD2D57" w:rsidRDefault="008013C8" w:rsidP="00DD2D57">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DD2D57" w:rsidRPr="00954BB9">
        <w:rPr>
          <w:rFonts w:asciiTheme="minorHAnsi" w:eastAsia="Arial Unicode MS" w:hAnsiTheme="minorHAnsi" w:cs="Arial Unicode MS"/>
          <w:sz w:val="18"/>
          <w:szCs w:val="18"/>
        </w:rPr>
        <w:t xml:space="preserve">The 2016/17 figures have been restated following the changes detailed in </w:t>
      </w:r>
      <w:r w:rsidR="00DD2D57" w:rsidRPr="00E158FD">
        <w:rPr>
          <w:rFonts w:asciiTheme="minorHAnsi" w:eastAsia="Arial Unicode MS" w:hAnsiTheme="minorHAnsi" w:cs="Arial Unicode MS"/>
          <w:sz w:val="18"/>
          <w:szCs w:val="18"/>
        </w:rPr>
        <w:t>Note 4</w:t>
      </w:r>
      <w:r w:rsidR="00DD2D57" w:rsidRPr="00954BB9">
        <w:rPr>
          <w:rFonts w:asciiTheme="minorHAnsi" w:eastAsia="Arial Unicode MS" w:hAnsiTheme="minorHAnsi" w:cs="Arial Unicode MS"/>
          <w:sz w:val="18"/>
          <w:szCs w:val="18"/>
        </w:rPr>
        <w:t xml:space="preserve"> – Prior period adjustments</w:t>
      </w:r>
    </w:p>
    <w:p w14:paraId="01B10CD9" w14:textId="77777777" w:rsidR="00DD2D57" w:rsidRPr="002B18EF" w:rsidRDefault="00DD2D57" w:rsidP="00BE0B5B">
      <w:pPr>
        <w:rPr>
          <w:rFonts w:asciiTheme="minorHAnsi" w:eastAsia="Arial Unicode MS" w:hAnsiTheme="minorHAnsi" w:cs="Arial Unicode MS"/>
        </w:rPr>
        <w:sectPr w:rsidR="00DD2D57" w:rsidRPr="002B18EF" w:rsidSect="00DD2D57">
          <w:headerReference w:type="default" r:id="rId49"/>
          <w:footerReference w:type="default" r:id="rId50"/>
          <w:headerReference w:type="first" r:id="rId51"/>
          <w:pgSz w:w="16834" w:h="11909" w:orient="landscape" w:code="9"/>
          <w:pgMar w:top="720" w:right="720" w:bottom="720" w:left="720" w:header="397" w:footer="283" w:gutter="0"/>
          <w:cols w:num="2" w:space="340" w:equalWidth="0">
            <w:col w:w="10490" w:space="340"/>
            <w:col w:w="4564"/>
          </w:cols>
          <w:docGrid w:linePitch="326"/>
        </w:sectPr>
      </w:pPr>
    </w:p>
    <w:tbl>
      <w:tblPr>
        <w:tblW w:w="10632" w:type="dxa"/>
        <w:tblInd w:w="-5" w:type="dxa"/>
        <w:tblBorders>
          <w:top w:val="single" w:sz="4" w:space="0" w:color="00CCFF"/>
          <w:left w:val="single" w:sz="4" w:space="0" w:color="00CCFF"/>
          <w:bottom w:val="single" w:sz="4" w:space="0" w:color="00CCFF"/>
          <w:right w:val="single" w:sz="4" w:space="0" w:color="00CCFF"/>
          <w:insideH w:val="single" w:sz="4" w:space="0" w:color="00CCFF"/>
          <w:insideV w:val="single" w:sz="4" w:space="0" w:color="00CCFF"/>
        </w:tblBorders>
        <w:tblLayout w:type="fixed"/>
        <w:tblLook w:val="00A0" w:firstRow="1" w:lastRow="0" w:firstColumn="1" w:lastColumn="0" w:noHBand="0" w:noVBand="0"/>
      </w:tblPr>
      <w:tblGrid>
        <w:gridCol w:w="1701"/>
        <w:gridCol w:w="6379"/>
        <w:gridCol w:w="851"/>
        <w:gridCol w:w="1701"/>
      </w:tblGrid>
      <w:tr w:rsidR="006C4604" w:rsidRPr="002B18EF" w14:paraId="6EACFF5F" w14:textId="77777777" w:rsidTr="000D383E">
        <w:trPr>
          <w:trHeight w:val="264"/>
        </w:trPr>
        <w:tc>
          <w:tcPr>
            <w:tcW w:w="1701" w:type="dxa"/>
            <w:shd w:val="clear" w:color="auto" w:fill="E7E6E6" w:themeFill="background2"/>
          </w:tcPr>
          <w:p w14:paraId="28ED7E66" w14:textId="1CB68E40" w:rsidR="006C4604" w:rsidRPr="000C6513" w:rsidRDefault="00BC4F72" w:rsidP="000C6513">
            <w:pPr>
              <w:tabs>
                <w:tab w:val="left" w:pos="717"/>
                <w:tab w:val="left" w:pos="2160"/>
                <w:tab w:val="left" w:pos="6885"/>
              </w:tabs>
              <w:spacing w:after="40"/>
              <w:jc w:val="center"/>
              <w:rPr>
                <w:rFonts w:asciiTheme="minorHAnsi" w:eastAsia="Arial Unicode MS" w:hAnsiTheme="minorHAnsi" w:cs="Arial Unicode MS"/>
                <w:b/>
                <w:sz w:val="22"/>
              </w:rPr>
            </w:pPr>
            <w:r w:rsidRPr="000C6513">
              <w:rPr>
                <w:rFonts w:asciiTheme="minorHAnsi" w:eastAsia="Arial Unicode MS" w:hAnsiTheme="minorHAnsi" w:cs="Arial Unicode MS"/>
                <w:b/>
                <w:sz w:val="22"/>
              </w:rPr>
              <w:t>2016/17</w:t>
            </w:r>
            <w:r w:rsidR="00B11874">
              <w:rPr>
                <w:rFonts w:asciiTheme="minorHAnsi" w:eastAsia="Arial Unicode MS" w:hAnsiTheme="minorHAnsi" w:cs="Arial Unicode MS"/>
                <w:b/>
                <w:sz w:val="22"/>
              </w:rPr>
              <w:t xml:space="preserve"> restated</w:t>
            </w:r>
          </w:p>
        </w:tc>
        <w:tc>
          <w:tcPr>
            <w:tcW w:w="6379" w:type="dxa"/>
            <w:shd w:val="clear" w:color="auto" w:fill="E7E6E6" w:themeFill="background2"/>
          </w:tcPr>
          <w:p w14:paraId="3A16CB13" w14:textId="77777777" w:rsidR="006C4604" w:rsidRPr="000C6513" w:rsidRDefault="006C4604" w:rsidP="000C6513">
            <w:pPr>
              <w:spacing w:after="40"/>
              <w:rPr>
                <w:rFonts w:asciiTheme="minorHAnsi" w:eastAsia="Arial Unicode MS" w:hAnsiTheme="minorHAnsi" w:cs="Arial Unicode MS"/>
                <w:b/>
                <w:sz w:val="22"/>
              </w:rPr>
            </w:pPr>
          </w:p>
        </w:tc>
        <w:tc>
          <w:tcPr>
            <w:tcW w:w="851" w:type="dxa"/>
            <w:shd w:val="clear" w:color="auto" w:fill="E7E6E6" w:themeFill="background2"/>
          </w:tcPr>
          <w:p w14:paraId="17795E56" w14:textId="77777777" w:rsidR="006C4604" w:rsidRPr="000C6513" w:rsidRDefault="006C4604" w:rsidP="000C6513">
            <w:pPr>
              <w:tabs>
                <w:tab w:val="left" w:pos="719"/>
                <w:tab w:val="left" w:pos="2160"/>
                <w:tab w:val="left" w:pos="6885"/>
              </w:tabs>
              <w:spacing w:after="40"/>
              <w:jc w:val="center"/>
              <w:rPr>
                <w:rFonts w:asciiTheme="minorHAnsi" w:eastAsia="Arial Unicode MS" w:hAnsiTheme="minorHAnsi" w:cs="Arial Unicode MS"/>
                <w:b/>
                <w:sz w:val="22"/>
              </w:rPr>
            </w:pPr>
            <w:r w:rsidRPr="000C6513">
              <w:rPr>
                <w:rFonts w:asciiTheme="minorHAnsi" w:eastAsia="Arial Unicode MS" w:hAnsiTheme="minorHAnsi" w:cs="Arial Unicode MS"/>
                <w:b/>
                <w:sz w:val="22"/>
              </w:rPr>
              <w:t>Note</w:t>
            </w:r>
          </w:p>
        </w:tc>
        <w:tc>
          <w:tcPr>
            <w:tcW w:w="1701" w:type="dxa"/>
            <w:shd w:val="clear" w:color="auto" w:fill="E7E6E6" w:themeFill="background2"/>
          </w:tcPr>
          <w:p w14:paraId="2624D931" w14:textId="5525338A" w:rsidR="006C4604" w:rsidRPr="000C6513" w:rsidRDefault="00BE0B5B" w:rsidP="000C6513">
            <w:pPr>
              <w:tabs>
                <w:tab w:val="left" w:pos="719"/>
                <w:tab w:val="left" w:pos="2160"/>
                <w:tab w:val="left" w:pos="6885"/>
              </w:tabs>
              <w:spacing w:after="40"/>
              <w:jc w:val="center"/>
              <w:rPr>
                <w:rFonts w:asciiTheme="minorHAnsi" w:eastAsia="Arial Unicode MS" w:hAnsiTheme="minorHAnsi" w:cs="Arial Unicode MS"/>
                <w:b/>
                <w:sz w:val="22"/>
              </w:rPr>
            </w:pPr>
            <w:r w:rsidRPr="000C6513">
              <w:rPr>
                <w:rFonts w:asciiTheme="minorHAnsi" w:eastAsia="Arial Unicode MS" w:hAnsiTheme="minorHAnsi" w:cs="Arial Unicode MS"/>
                <w:b/>
                <w:sz w:val="22"/>
              </w:rPr>
              <w:t>201</w:t>
            </w:r>
            <w:r w:rsidR="00BC4F72" w:rsidRPr="000C6513">
              <w:rPr>
                <w:rFonts w:asciiTheme="minorHAnsi" w:eastAsia="Arial Unicode MS" w:hAnsiTheme="minorHAnsi" w:cs="Arial Unicode MS"/>
                <w:b/>
                <w:sz w:val="22"/>
              </w:rPr>
              <w:t>7/18</w:t>
            </w:r>
          </w:p>
        </w:tc>
      </w:tr>
      <w:tr w:rsidR="00E87E38" w:rsidRPr="002B18EF" w14:paraId="0EB6EB01" w14:textId="77777777" w:rsidTr="000D383E">
        <w:trPr>
          <w:trHeight w:val="264"/>
        </w:trPr>
        <w:tc>
          <w:tcPr>
            <w:tcW w:w="1701" w:type="dxa"/>
            <w:shd w:val="clear" w:color="auto" w:fill="E7E6E6" w:themeFill="background2"/>
          </w:tcPr>
          <w:p w14:paraId="7DCDBFCB" w14:textId="77777777" w:rsidR="00E87E38" w:rsidRPr="000C6513" w:rsidRDefault="00E87E38" w:rsidP="000C6513">
            <w:pPr>
              <w:tabs>
                <w:tab w:val="left" w:pos="719"/>
                <w:tab w:val="left" w:pos="2160"/>
                <w:tab w:val="left" w:pos="6885"/>
              </w:tabs>
              <w:spacing w:after="40"/>
              <w:jc w:val="center"/>
              <w:rPr>
                <w:rFonts w:asciiTheme="minorHAnsi" w:eastAsia="Arial Unicode MS" w:hAnsiTheme="minorHAnsi" w:cs="Arial Unicode MS"/>
                <w:b/>
                <w:sz w:val="22"/>
              </w:rPr>
            </w:pPr>
            <w:r w:rsidRPr="000C6513">
              <w:rPr>
                <w:rFonts w:asciiTheme="minorHAnsi" w:eastAsia="Arial Unicode MS" w:hAnsiTheme="minorHAnsi" w:cs="Arial Unicode MS"/>
                <w:b/>
                <w:sz w:val="22"/>
              </w:rPr>
              <w:t>£m</w:t>
            </w:r>
          </w:p>
        </w:tc>
        <w:tc>
          <w:tcPr>
            <w:tcW w:w="6379" w:type="dxa"/>
            <w:shd w:val="clear" w:color="auto" w:fill="E7E6E6" w:themeFill="background2"/>
          </w:tcPr>
          <w:p w14:paraId="5943B852" w14:textId="77777777" w:rsidR="00E87E38" w:rsidRPr="000C6513" w:rsidRDefault="00E87E38" w:rsidP="000C6513">
            <w:pPr>
              <w:spacing w:after="40"/>
              <w:jc w:val="center"/>
              <w:rPr>
                <w:rFonts w:asciiTheme="minorHAnsi" w:eastAsia="Arial Unicode MS" w:hAnsiTheme="minorHAnsi" w:cs="Arial Unicode MS"/>
                <w:b/>
                <w:sz w:val="22"/>
              </w:rPr>
            </w:pPr>
          </w:p>
        </w:tc>
        <w:tc>
          <w:tcPr>
            <w:tcW w:w="851" w:type="dxa"/>
            <w:shd w:val="clear" w:color="auto" w:fill="E7E6E6" w:themeFill="background2"/>
          </w:tcPr>
          <w:p w14:paraId="1602F915" w14:textId="77777777" w:rsidR="00E87E38" w:rsidRPr="000C6513" w:rsidRDefault="00E87E38" w:rsidP="000C6513">
            <w:pPr>
              <w:tabs>
                <w:tab w:val="left" w:pos="719"/>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tcPr>
          <w:p w14:paraId="0B1A6590" w14:textId="77777777" w:rsidR="00E87E38" w:rsidRPr="000C6513" w:rsidRDefault="00E87E38" w:rsidP="000C6513">
            <w:pPr>
              <w:tabs>
                <w:tab w:val="left" w:pos="719"/>
                <w:tab w:val="left" w:pos="2160"/>
                <w:tab w:val="left" w:pos="6885"/>
              </w:tabs>
              <w:spacing w:after="40"/>
              <w:jc w:val="center"/>
              <w:rPr>
                <w:rFonts w:asciiTheme="minorHAnsi" w:eastAsia="Arial Unicode MS" w:hAnsiTheme="minorHAnsi" w:cs="Arial Unicode MS"/>
                <w:b/>
                <w:sz w:val="22"/>
              </w:rPr>
            </w:pPr>
            <w:r w:rsidRPr="000C6513">
              <w:rPr>
                <w:rFonts w:asciiTheme="minorHAnsi" w:eastAsia="Arial Unicode MS" w:hAnsiTheme="minorHAnsi" w:cs="Arial Unicode MS"/>
                <w:b/>
                <w:sz w:val="22"/>
              </w:rPr>
              <w:t>£m</w:t>
            </w:r>
          </w:p>
        </w:tc>
      </w:tr>
      <w:tr w:rsidR="00BC4F72" w:rsidRPr="002B18EF" w14:paraId="3540893A" w14:textId="77777777" w:rsidTr="000D383E">
        <w:trPr>
          <w:trHeight w:val="264"/>
        </w:trPr>
        <w:tc>
          <w:tcPr>
            <w:tcW w:w="1701" w:type="dxa"/>
          </w:tcPr>
          <w:p w14:paraId="1A6246DA" w14:textId="753EB1BD" w:rsidR="00BC4F72" w:rsidRPr="000C6513" w:rsidRDefault="00B11874" w:rsidP="00B1187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(168</w:t>
            </w:r>
            <w:r w:rsidR="00BC4F72" w:rsidRPr="000C6513">
              <w:rPr>
                <w:rFonts w:asciiTheme="minorHAnsi" w:eastAsia="Arial Unicode MS" w:hAnsiTheme="minorHAnsi" w:cs="Arial Unicode MS"/>
                <w:sz w:val="22"/>
              </w:rPr>
              <w:t>.</w:t>
            </w:r>
            <w:r>
              <w:rPr>
                <w:rFonts w:asciiTheme="minorHAnsi" w:eastAsia="Arial Unicode MS" w:hAnsiTheme="minorHAnsi" w:cs="Arial Unicode MS"/>
                <w:sz w:val="22"/>
              </w:rPr>
              <w:t>6</w:t>
            </w:r>
            <w:r w:rsidR="00BC4F72" w:rsidRPr="000C6513">
              <w:rPr>
                <w:rFonts w:asciiTheme="minorHAnsi" w:eastAsia="Arial Unicode MS" w:hAnsiTheme="minorHAnsi" w:cs="Arial Unicode MS"/>
                <w:sz w:val="22"/>
              </w:rPr>
              <w:t>)</w:t>
            </w:r>
          </w:p>
        </w:tc>
        <w:tc>
          <w:tcPr>
            <w:tcW w:w="6379" w:type="dxa"/>
          </w:tcPr>
          <w:p w14:paraId="4744E998" w14:textId="2993D06F" w:rsidR="00BC4F72" w:rsidRPr="000C6513" w:rsidRDefault="00BC4F72" w:rsidP="000C6513">
            <w:pPr>
              <w:spacing w:after="40"/>
              <w:rPr>
                <w:rFonts w:asciiTheme="minorHAnsi" w:eastAsia="Arial Unicode MS" w:hAnsiTheme="minorHAnsi" w:cs="Arial Unicode MS"/>
                <w:sz w:val="22"/>
              </w:rPr>
            </w:pPr>
            <w:r w:rsidRPr="000C6513">
              <w:rPr>
                <w:rFonts w:asciiTheme="minorHAnsi" w:eastAsia="Arial Unicode MS" w:hAnsiTheme="minorHAnsi" w:cs="Arial Unicode MS"/>
                <w:sz w:val="22"/>
              </w:rPr>
              <w:t>Net surplus/(deficit) on the provision of services</w:t>
            </w:r>
            <w:r w:rsidR="00E157A2">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851" w:type="dxa"/>
          </w:tcPr>
          <w:p w14:paraId="39C2423D" w14:textId="77777777" w:rsidR="00BC4F72" w:rsidRPr="000C6513" w:rsidRDefault="00BC4F72" w:rsidP="000C6513">
            <w:pPr>
              <w:tabs>
                <w:tab w:val="left" w:pos="2160"/>
                <w:tab w:val="left" w:pos="6885"/>
              </w:tabs>
              <w:spacing w:after="40"/>
              <w:jc w:val="center"/>
              <w:rPr>
                <w:rFonts w:asciiTheme="minorHAnsi" w:eastAsia="Arial Unicode MS" w:hAnsiTheme="minorHAnsi" w:cs="Arial Unicode MS"/>
                <w:sz w:val="22"/>
              </w:rPr>
            </w:pPr>
          </w:p>
        </w:tc>
        <w:tc>
          <w:tcPr>
            <w:tcW w:w="1701" w:type="dxa"/>
          </w:tcPr>
          <w:p w14:paraId="6C73E5B7" w14:textId="09118751" w:rsidR="00BC4F72" w:rsidRPr="000C6513" w:rsidRDefault="00F36352" w:rsidP="000C651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(75.3)</w:t>
            </w:r>
          </w:p>
        </w:tc>
      </w:tr>
      <w:tr w:rsidR="00BC4F72" w:rsidRPr="002B18EF" w14:paraId="1220C94D" w14:textId="77777777" w:rsidTr="000D383E">
        <w:trPr>
          <w:trHeight w:val="264"/>
        </w:trPr>
        <w:tc>
          <w:tcPr>
            <w:tcW w:w="1701" w:type="dxa"/>
          </w:tcPr>
          <w:p w14:paraId="07DD57B5" w14:textId="29CF06DF" w:rsidR="00BC4F72" w:rsidRPr="000C6513" w:rsidRDefault="00B11874" w:rsidP="00B1187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233</w:t>
            </w:r>
            <w:r w:rsidR="00BC4F72" w:rsidRPr="000C6513">
              <w:rPr>
                <w:rFonts w:asciiTheme="minorHAnsi" w:eastAsia="Arial Unicode MS" w:hAnsiTheme="minorHAnsi" w:cs="Arial Unicode MS"/>
                <w:sz w:val="22"/>
              </w:rPr>
              <w:t>.</w:t>
            </w:r>
            <w:r>
              <w:rPr>
                <w:rFonts w:asciiTheme="minorHAnsi" w:eastAsia="Arial Unicode MS" w:hAnsiTheme="minorHAnsi" w:cs="Arial Unicode MS"/>
                <w:sz w:val="22"/>
              </w:rPr>
              <w:t>6</w:t>
            </w:r>
          </w:p>
        </w:tc>
        <w:tc>
          <w:tcPr>
            <w:tcW w:w="6379" w:type="dxa"/>
          </w:tcPr>
          <w:p w14:paraId="517A61DE" w14:textId="4668ABA0" w:rsidR="00BC4F72" w:rsidRPr="000C6513" w:rsidRDefault="00BC4F72" w:rsidP="000C6513">
            <w:pPr>
              <w:tabs>
                <w:tab w:val="left" w:pos="2160"/>
                <w:tab w:val="left" w:pos="6885"/>
              </w:tabs>
              <w:spacing w:after="40"/>
              <w:rPr>
                <w:rFonts w:asciiTheme="minorHAnsi" w:eastAsia="Arial Unicode MS" w:hAnsiTheme="minorHAnsi" w:cs="Arial Unicode MS"/>
                <w:sz w:val="22"/>
              </w:rPr>
            </w:pPr>
            <w:r w:rsidRPr="000C6513">
              <w:rPr>
                <w:rFonts w:asciiTheme="minorHAnsi" w:eastAsia="Arial Unicode MS" w:hAnsiTheme="minorHAnsi" w:cs="Arial Unicode MS"/>
                <w:sz w:val="22"/>
              </w:rPr>
              <w:t xml:space="preserve">Adjustments to net surplus/deficit on the provision of services for non-cash movements </w:t>
            </w:r>
            <w:r w:rsidR="008013C8">
              <w:rPr>
                <w:rFonts w:asciiTheme="minorHAnsi" w:eastAsia="Arial Unicode MS" w:hAnsiTheme="minorHAnsi" w:cs="Arial Unicode MS"/>
                <w:sz w:val="22"/>
              </w:rPr>
              <w:t xml:space="preserve">◦ </w:t>
            </w:r>
          </w:p>
        </w:tc>
        <w:tc>
          <w:tcPr>
            <w:tcW w:w="851" w:type="dxa"/>
          </w:tcPr>
          <w:p w14:paraId="5F095471" w14:textId="52A29C54" w:rsidR="00BC4F72" w:rsidRPr="000C6513" w:rsidRDefault="00BC4F72" w:rsidP="000C6513">
            <w:pPr>
              <w:tabs>
                <w:tab w:val="left" w:pos="2160"/>
                <w:tab w:val="left" w:pos="6885"/>
              </w:tabs>
              <w:spacing w:after="40"/>
              <w:jc w:val="center"/>
              <w:rPr>
                <w:rFonts w:asciiTheme="minorHAnsi" w:eastAsia="Arial Unicode MS" w:hAnsiTheme="minorHAnsi" w:cs="Arial Unicode MS"/>
                <w:sz w:val="22"/>
              </w:rPr>
            </w:pPr>
            <w:r w:rsidRPr="000C6513">
              <w:rPr>
                <w:rFonts w:asciiTheme="minorHAnsi" w:eastAsia="Arial Unicode MS" w:hAnsiTheme="minorHAnsi" w:cs="Arial Unicode MS"/>
                <w:sz w:val="22"/>
              </w:rPr>
              <w:t>30</w:t>
            </w:r>
          </w:p>
        </w:tc>
        <w:tc>
          <w:tcPr>
            <w:tcW w:w="1701" w:type="dxa"/>
          </w:tcPr>
          <w:p w14:paraId="03F9683E" w14:textId="0080E07B" w:rsidR="00BC4F72" w:rsidRPr="000C6513" w:rsidRDefault="00F36352" w:rsidP="000C651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63.8</w:t>
            </w:r>
          </w:p>
        </w:tc>
      </w:tr>
      <w:tr w:rsidR="00BC4F72" w:rsidRPr="002B18EF" w14:paraId="3CAEC2E3" w14:textId="77777777" w:rsidTr="000D383E">
        <w:trPr>
          <w:trHeight w:val="264"/>
        </w:trPr>
        <w:tc>
          <w:tcPr>
            <w:tcW w:w="1701" w:type="dxa"/>
          </w:tcPr>
          <w:p w14:paraId="0ED739FC" w14:textId="6684AC55" w:rsidR="00BC4F72" w:rsidRPr="000C6513" w:rsidRDefault="00B11874" w:rsidP="00B1187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(137</w:t>
            </w:r>
            <w:r w:rsidR="00BC4F72" w:rsidRPr="000C6513">
              <w:rPr>
                <w:rFonts w:asciiTheme="minorHAnsi" w:eastAsia="Arial Unicode MS" w:hAnsiTheme="minorHAnsi" w:cs="Arial Unicode MS"/>
                <w:sz w:val="22"/>
              </w:rPr>
              <w:t>.</w:t>
            </w:r>
            <w:r>
              <w:rPr>
                <w:rFonts w:asciiTheme="minorHAnsi" w:eastAsia="Arial Unicode MS" w:hAnsiTheme="minorHAnsi" w:cs="Arial Unicode MS"/>
                <w:sz w:val="22"/>
              </w:rPr>
              <w:t>4</w:t>
            </w:r>
            <w:r w:rsidR="00BC4F72" w:rsidRPr="000C6513">
              <w:rPr>
                <w:rFonts w:asciiTheme="minorHAnsi" w:eastAsia="Arial Unicode MS" w:hAnsiTheme="minorHAnsi" w:cs="Arial Unicode MS"/>
                <w:sz w:val="22"/>
              </w:rPr>
              <w:t>)</w:t>
            </w:r>
          </w:p>
        </w:tc>
        <w:tc>
          <w:tcPr>
            <w:tcW w:w="6379" w:type="dxa"/>
          </w:tcPr>
          <w:p w14:paraId="71D8360F" w14:textId="12E178F0" w:rsidR="00BC4F72" w:rsidRPr="000C6513" w:rsidRDefault="00BC4F72" w:rsidP="000C6513">
            <w:pPr>
              <w:tabs>
                <w:tab w:val="left" w:pos="2160"/>
                <w:tab w:val="left" w:pos="6885"/>
              </w:tabs>
              <w:spacing w:after="40"/>
              <w:rPr>
                <w:rFonts w:asciiTheme="minorHAnsi" w:eastAsia="Arial Unicode MS" w:hAnsiTheme="minorHAnsi" w:cs="Arial Unicode MS"/>
                <w:sz w:val="22"/>
              </w:rPr>
            </w:pPr>
            <w:r w:rsidRPr="000C6513">
              <w:rPr>
                <w:rFonts w:asciiTheme="minorHAnsi" w:eastAsia="Arial Unicode MS" w:hAnsiTheme="minorHAnsi" w:cs="Arial Unicode MS"/>
                <w:sz w:val="22"/>
              </w:rPr>
              <w:t xml:space="preserve">Adjustments for items included in the net surplus/deficit on the provision of services that are investing and financing activities </w:t>
            </w:r>
            <w:r w:rsidR="008013C8">
              <w:rPr>
                <w:rFonts w:asciiTheme="minorHAnsi" w:eastAsia="Arial Unicode MS" w:hAnsiTheme="minorHAnsi" w:cs="Arial Unicode MS"/>
                <w:sz w:val="22"/>
              </w:rPr>
              <w:t xml:space="preserve">◦ </w:t>
            </w:r>
          </w:p>
        </w:tc>
        <w:tc>
          <w:tcPr>
            <w:tcW w:w="851" w:type="dxa"/>
          </w:tcPr>
          <w:p w14:paraId="0E9EE286" w14:textId="0D6BD9C0" w:rsidR="00BC4F72" w:rsidRPr="000C6513" w:rsidRDefault="00BC4F72" w:rsidP="000C6513">
            <w:pPr>
              <w:tabs>
                <w:tab w:val="left" w:pos="2160"/>
                <w:tab w:val="left" w:pos="6885"/>
              </w:tabs>
              <w:spacing w:after="40"/>
              <w:jc w:val="center"/>
              <w:rPr>
                <w:rFonts w:asciiTheme="minorHAnsi" w:eastAsia="Arial Unicode MS" w:hAnsiTheme="minorHAnsi" w:cs="Arial Unicode MS"/>
                <w:sz w:val="22"/>
              </w:rPr>
            </w:pPr>
            <w:r w:rsidRPr="000C6513">
              <w:rPr>
                <w:rFonts w:asciiTheme="minorHAnsi" w:eastAsia="Arial Unicode MS" w:hAnsiTheme="minorHAnsi" w:cs="Arial Unicode MS"/>
                <w:sz w:val="22"/>
              </w:rPr>
              <w:t>30</w:t>
            </w:r>
          </w:p>
        </w:tc>
        <w:tc>
          <w:tcPr>
            <w:tcW w:w="1701" w:type="dxa"/>
          </w:tcPr>
          <w:p w14:paraId="0064F8F0" w14:textId="29250D1C" w:rsidR="00BC4F72" w:rsidRPr="000C6513" w:rsidRDefault="00854BE0" w:rsidP="000C651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(127.4</w:t>
            </w:r>
            <w:r w:rsidR="00F36352">
              <w:rPr>
                <w:rFonts w:asciiTheme="minorHAnsi" w:eastAsia="Arial Unicode MS" w:hAnsiTheme="minorHAnsi" w:cs="Arial Unicode MS"/>
                <w:sz w:val="22"/>
              </w:rPr>
              <w:t>)</w:t>
            </w:r>
          </w:p>
        </w:tc>
      </w:tr>
      <w:tr w:rsidR="00BC4F72" w:rsidRPr="002B18EF" w14:paraId="2E15F40A" w14:textId="77777777" w:rsidTr="000D383E">
        <w:trPr>
          <w:trHeight w:val="264"/>
        </w:trPr>
        <w:tc>
          <w:tcPr>
            <w:tcW w:w="1701" w:type="dxa"/>
            <w:shd w:val="clear" w:color="auto" w:fill="E7E6E6" w:themeFill="background2"/>
          </w:tcPr>
          <w:p w14:paraId="1777650C" w14:textId="2ED70F7B" w:rsidR="00BC4F72" w:rsidRPr="000C6513" w:rsidRDefault="00B11874" w:rsidP="00B1187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(72</w:t>
            </w:r>
            <w:r w:rsidR="00BC4F72" w:rsidRPr="000C6513">
              <w:rPr>
                <w:rFonts w:asciiTheme="minorHAnsi" w:eastAsia="Arial Unicode MS" w:hAnsiTheme="minorHAnsi" w:cs="Arial Unicode MS"/>
                <w:b/>
                <w:sz w:val="22"/>
              </w:rPr>
              <w:t>.</w:t>
            </w:r>
            <w:r>
              <w:rPr>
                <w:rFonts w:asciiTheme="minorHAnsi" w:eastAsia="Arial Unicode MS" w:hAnsiTheme="minorHAnsi" w:cs="Arial Unicode MS"/>
                <w:b/>
                <w:sz w:val="22"/>
              </w:rPr>
              <w:t>4</w:t>
            </w:r>
            <w:r w:rsidR="00BC4F72" w:rsidRPr="000C6513">
              <w:rPr>
                <w:rFonts w:asciiTheme="minorHAnsi" w:eastAsia="Arial Unicode MS" w:hAnsiTheme="minorHAnsi" w:cs="Arial Unicode MS"/>
                <w:b/>
                <w:sz w:val="22"/>
              </w:rPr>
              <w:t>)</w:t>
            </w:r>
          </w:p>
        </w:tc>
        <w:tc>
          <w:tcPr>
            <w:tcW w:w="6379" w:type="dxa"/>
            <w:shd w:val="clear" w:color="auto" w:fill="E7E6E6" w:themeFill="background2"/>
          </w:tcPr>
          <w:p w14:paraId="5A6C3268" w14:textId="093B9C91" w:rsidR="00BC4F72" w:rsidRPr="000C6513" w:rsidRDefault="00BC4F72" w:rsidP="000C6513">
            <w:pPr>
              <w:tabs>
                <w:tab w:val="left" w:pos="2160"/>
                <w:tab w:val="left" w:pos="6885"/>
              </w:tabs>
              <w:spacing w:after="40"/>
              <w:rPr>
                <w:rFonts w:asciiTheme="minorHAnsi" w:eastAsia="Arial Unicode MS" w:hAnsiTheme="minorHAnsi" w:cs="Arial Unicode MS"/>
                <w:b/>
                <w:sz w:val="22"/>
              </w:rPr>
            </w:pPr>
            <w:r w:rsidRPr="000C6513">
              <w:rPr>
                <w:rFonts w:asciiTheme="minorHAnsi" w:eastAsia="Arial Unicode MS" w:hAnsiTheme="minorHAnsi" w:cs="Arial Unicode MS"/>
                <w:b/>
                <w:sz w:val="22"/>
              </w:rPr>
              <w:t>Net cash flows from operating activities</w:t>
            </w:r>
            <w:r w:rsidR="00E55607">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851" w:type="dxa"/>
            <w:shd w:val="clear" w:color="auto" w:fill="E7E6E6" w:themeFill="background2"/>
          </w:tcPr>
          <w:p w14:paraId="03D6B0B4" w14:textId="77777777" w:rsidR="00BC4F72" w:rsidRPr="000C6513" w:rsidRDefault="00BC4F72" w:rsidP="000C6513">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tcPr>
          <w:p w14:paraId="5E45929A" w14:textId="52C280C1" w:rsidR="00BC4F72" w:rsidRPr="000C6513" w:rsidRDefault="00854BE0" w:rsidP="000C6513">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(138.9</w:t>
            </w:r>
            <w:r w:rsidR="00F36352">
              <w:rPr>
                <w:rFonts w:asciiTheme="minorHAnsi" w:eastAsia="Arial Unicode MS" w:hAnsiTheme="minorHAnsi" w:cs="Arial Unicode MS"/>
                <w:b/>
                <w:sz w:val="22"/>
              </w:rPr>
              <w:t>)</w:t>
            </w:r>
          </w:p>
        </w:tc>
      </w:tr>
      <w:tr w:rsidR="00BC4F72" w:rsidRPr="002B18EF" w14:paraId="7954A481" w14:textId="77777777" w:rsidTr="000D383E">
        <w:trPr>
          <w:trHeight w:val="264"/>
        </w:trPr>
        <w:tc>
          <w:tcPr>
            <w:tcW w:w="1701" w:type="dxa"/>
          </w:tcPr>
          <w:p w14:paraId="1B3FF229" w14:textId="37632645" w:rsidR="00BC4F72" w:rsidRPr="000C6513" w:rsidRDefault="0069200A" w:rsidP="00B1187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129.8</w:t>
            </w:r>
          </w:p>
        </w:tc>
        <w:tc>
          <w:tcPr>
            <w:tcW w:w="6379" w:type="dxa"/>
          </w:tcPr>
          <w:p w14:paraId="7F39D027" w14:textId="392718BD" w:rsidR="00BC4F72" w:rsidRPr="000C6513" w:rsidRDefault="00BC4F72" w:rsidP="000C6513">
            <w:pPr>
              <w:tabs>
                <w:tab w:val="left" w:pos="2160"/>
                <w:tab w:val="left" w:pos="6885"/>
              </w:tabs>
              <w:spacing w:after="40"/>
              <w:rPr>
                <w:rFonts w:asciiTheme="minorHAnsi" w:eastAsia="Arial Unicode MS" w:hAnsiTheme="minorHAnsi" w:cs="Arial Unicode MS"/>
                <w:sz w:val="22"/>
              </w:rPr>
            </w:pPr>
            <w:r w:rsidRPr="000C6513">
              <w:rPr>
                <w:rFonts w:asciiTheme="minorHAnsi" w:eastAsia="Arial Unicode MS" w:hAnsiTheme="minorHAnsi" w:cs="Arial Unicode MS"/>
                <w:sz w:val="22"/>
              </w:rPr>
              <w:t xml:space="preserve">Investing activities </w:t>
            </w:r>
            <w:r w:rsidR="008013C8">
              <w:rPr>
                <w:rFonts w:asciiTheme="minorHAnsi" w:eastAsia="Arial Unicode MS" w:hAnsiTheme="minorHAnsi" w:cs="Arial Unicode MS"/>
                <w:sz w:val="22"/>
              </w:rPr>
              <w:t xml:space="preserve">◦ </w:t>
            </w:r>
          </w:p>
        </w:tc>
        <w:tc>
          <w:tcPr>
            <w:tcW w:w="851" w:type="dxa"/>
          </w:tcPr>
          <w:p w14:paraId="67F37063" w14:textId="3212CC54" w:rsidR="00BC4F72" w:rsidRPr="000C6513" w:rsidRDefault="00BC4F72" w:rsidP="000C6513">
            <w:pPr>
              <w:tabs>
                <w:tab w:val="left" w:pos="2160"/>
                <w:tab w:val="left" w:pos="6885"/>
              </w:tabs>
              <w:spacing w:after="40"/>
              <w:jc w:val="center"/>
              <w:rPr>
                <w:rFonts w:asciiTheme="minorHAnsi" w:eastAsia="Arial Unicode MS" w:hAnsiTheme="minorHAnsi" w:cs="Arial Unicode MS"/>
                <w:sz w:val="22"/>
              </w:rPr>
            </w:pPr>
            <w:r w:rsidRPr="000C6513">
              <w:rPr>
                <w:rFonts w:asciiTheme="minorHAnsi" w:eastAsia="Arial Unicode MS" w:hAnsiTheme="minorHAnsi" w:cs="Arial Unicode MS"/>
                <w:sz w:val="22"/>
              </w:rPr>
              <w:t>31</w:t>
            </w:r>
          </w:p>
        </w:tc>
        <w:tc>
          <w:tcPr>
            <w:tcW w:w="1701" w:type="dxa"/>
          </w:tcPr>
          <w:p w14:paraId="012B6880" w14:textId="4081CB6D" w:rsidR="00BC4F72" w:rsidRPr="000C6513" w:rsidRDefault="00854BE0" w:rsidP="000C651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124.6</w:t>
            </w:r>
          </w:p>
        </w:tc>
      </w:tr>
      <w:tr w:rsidR="00BC4F72" w:rsidRPr="002B18EF" w14:paraId="398864B6" w14:textId="77777777" w:rsidTr="000D383E">
        <w:trPr>
          <w:trHeight w:val="264"/>
        </w:trPr>
        <w:tc>
          <w:tcPr>
            <w:tcW w:w="1701" w:type="dxa"/>
          </w:tcPr>
          <w:p w14:paraId="3F37D6EF" w14:textId="6E2FB59D" w:rsidR="00BC4F72" w:rsidRPr="000C6513" w:rsidRDefault="0069200A" w:rsidP="000C651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54.0</w:t>
            </w:r>
          </w:p>
        </w:tc>
        <w:tc>
          <w:tcPr>
            <w:tcW w:w="6379" w:type="dxa"/>
          </w:tcPr>
          <w:p w14:paraId="5C3D6DC2" w14:textId="36A2BB3B" w:rsidR="00BC4F72" w:rsidRPr="000C6513" w:rsidRDefault="00BC4F72" w:rsidP="000C6513">
            <w:pPr>
              <w:tabs>
                <w:tab w:val="left" w:pos="2160"/>
                <w:tab w:val="left" w:pos="6885"/>
              </w:tabs>
              <w:spacing w:after="40"/>
              <w:rPr>
                <w:rFonts w:asciiTheme="minorHAnsi" w:eastAsia="Arial Unicode MS" w:hAnsiTheme="minorHAnsi" w:cs="Arial Unicode MS"/>
                <w:sz w:val="22"/>
              </w:rPr>
            </w:pPr>
            <w:r w:rsidRPr="000C6513">
              <w:rPr>
                <w:rFonts w:asciiTheme="minorHAnsi" w:eastAsia="Arial Unicode MS" w:hAnsiTheme="minorHAnsi" w:cs="Arial Unicode MS"/>
                <w:sz w:val="22"/>
              </w:rPr>
              <w:t xml:space="preserve">Financing activities </w:t>
            </w:r>
            <w:r w:rsidR="008013C8">
              <w:rPr>
                <w:rFonts w:asciiTheme="minorHAnsi" w:eastAsia="Arial Unicode MS" w:hAnsiTheme="minorHAnsi" w:cs="Arial Unicode MS"/>
                <w:sz w:val="22"/>
              </w:rPr>
              <w:t xml:space="preserve">◦ </w:t>
            </w:r>
          </w:p>
        </w:tc>
        <w:tc>
          <w:tcPr>
            <w:tcW w:w="851" w:type="dxa"/>
          </w:tcPr>
          <w:p w14:paraId="3BA88AA3" w14:textId="4315C8A3" w:rsidR="00BC4F72" w:rsidRPr="000C6513" w:rsidRDefault="00BC4F72" w:rsidP="000C6513">
            <w:pPr>
              <w:tabs>
                <w:tab w:val="left" w:pos="2160"/>
                <w:tab w:val="left" w:pos="6885"/>
              </w:tabs>
              <w:spacing w:after="40"/>
              <w:jc w:val="center"/>
              <w:rPr>
                <w:rFonts w:asciiTheme="minorHAnsi" w:eastAsia="Arial Unicode MS" w:hAnsiTheme="minorHAnsi" w:cs="Arial Unicode MS"/>
                <w:sz w:val="22"/>
              </w:rPr>
            </w:pPr>
            <w:r w:rsidRPr="000C6513">
              <w:rPr>
                <w:rFonts w:asciiTheme="minorHAnsi" w:eastAsia="Arial Unicode MS" w:hAnsiTheme="minorHAnsi" w:cs="Arial Unicode MS"/>
                <w:sz w:val="22"/>
              </w:rPr>
              <w:t>32</w:t>
            </w:r>
          </w:p>
        </w:tc>
        <w:tc>
          <w:tcPr>
            <w:tcW w:w="1701" w:type="dxa"/>
          </w:tcPr>
          <w:p w14:paraId="4BDB5CEA" w14:textId="409B5D5C" w:rsidR="00BC4F72" w:rsidRPr="000C6513" w:rsidRDefault="00F36352" w:rsidP="000C651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(95.0)</w:t>
            </w:r>
          </w:p>
        </w:tc>
      </w:tr>
      <w:tr w:rsidR="00BC4F72" w:rsidRPr="002B18EF" w14:paraId="32C01198" w14:textId="77777777" w:rsidTr="000D383E">
        <w:trPr>
          <w:trHeight w:val="264"/>
        </w:trPr>
        <w:tc>
          <w:tcPr>
            <w:tcW w:w="1701" w:type="dxa"/>
            <w:shd w:val="clear" w:color="auto" w:fill="E7E6E6" w:themeFill="background2"/>
          </w:tcPr>
          <w:p w14:paraId="408C5C94" w14:textId="67DAEBCF" w:rsidR="00BC4F72" w:rsidRPr="000C6513" w:rsidRDefault="00BC4F72" w:rsidP="00B11874">
            <w:pPr>
              <w:tabs>
                <w:tab w:val="left" w:pos="2160"/>
                <w:tab w:val="left" w:pos="6885"/>
              </w:tabs>
              <w:spacing w:after="40"/>
              <w:jc w:val="right"/>
              <w:rPr>
                <w:rFonts w:asciiTheme="minorHAnsi" w:eastAsia="Arial Unicode MS" w:hAnsiTheme="minorHAnsi" w:cs="Arial Unicode MS"/>
                <w:b/>
                <w:sz w:val="22"/>
              </w:rPr>
            </w:pPr>
            <w:r w:rsidRPr="000C6513">
              <w:rPr>
                <w:rFonts w:asciiTheme="minorHAnsi" w:eastAsia="Arial Unicode MS" w:hAnsiTheme="minorHAnsi" w:cs="Arial Unicode MS"/>
                <w:b/>
                <w:sz w:val="22"/>
              </w:rPr>
              <w:t>1</w:t>
            </w:r>
            <w:r w:rsidR="00B11874">
              <w:rPr>
                <w:rFonts w:asciiTheme="minorHAnsi" w:eastAsia="Arial Unicode MS" w:hAnsiTheme="minorHAnsi" w:cs="Arial Unicode MS"/>
                <w:b/>
                <w:sz w:val="22"/>
              </w:rPr>
              <w:t>11</w:t>
            </w:r>
            <w:r w:rsidRPr="000C6513">
              <w:rPr>
                <w:rFonts w:asciiTheme="minorHAnsi" w:eastAsia="Arial Unicode MS" w:hAnsiTheme="minorHAnsi" w:cs="Arial Unicode MS"/>
                <w:b/>
                <w:sz w:val="22"/>
              </w:rPr>
              <w:t>.</w:t>
            </w:r>
            <w:r w:rsidR="00B11874">
              <w:rPr>
                <w:rFonts w:asciiTheme="minorHAnsi" w:eastAsia="Arial Unicode MS" w:hAnsiTheme="minorHAnsi" w:cs="Arial Unicode MS"/>
                <w:b/>
                <w:sz w:val="22"/>
              </w:rPr>
              <w:t>4</w:t>
            </w:r>
          </w:p>
        </w:tc>
        <w:tc>
          <w:tcPr>
            <w:tcW w:w="6379" w:type="dxa"/>
            <w:shd w:val="clear" w:color="auto" w:fill="E7E6E6" w:themeFill="background2"/>
          </w:tcPr>
          <w:p w14:paraId="63C87806" w14:textId="35CB14DE" w:rsidR="00BC4F72" w:rsidRPr="000C6513" w:rsidRDefault="00BC4F72" w:rsidP="000C6513">
            <w:pPr>
              <w:tabs>
                <w:tab w:val="left" w:pos="2160"/>
                <w:tab w:val="left" w:pos="6885"/>
              </w:tabs>
              <w:spacing w:after="40"/>
              <w:rPr>
                <w:rFonts w:asciiTheme="minorHAnsi" w:eastAsia="Arial Unicode MS" w:hAnsiTheme="minorHAnsi" w:cs="Arial Unicode MS"/>
                <w:b/>
                <w:sz w:val="22"/>
              </w:rPr>
            </w:pPr>
            <w:r w:rsidRPr="000C6513">
              <w:rPr>
                <w:rFonts w:asciiTheme="minorHAnsi" w:eastAsia="Arial Unicode MS" w:hAnsiTheme="minorHAnsi" w:cs="Arial Unicode MS"/>
                <w:b/>
                <w:sz w:val="22"/>
              </w:rPr>
              <w:t>Net increase/(decrease) in cash or cash equivalents</w:t>
            </w:r>
            <w:r w:rsidR="00E157A2">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851" w:type="dxa"/>
            <w:shd w:val="clear" w:color="auto" w:fill="E7E6E6" w:themeFill="background2"/>
          </w:tcPr>
          <w:p w14:paraId="1CB16B5A" w14:textId="77777777" w:rsidR="00BC4F72" w:rsidRPr="000C6513" w:rsidRDefault="00BC4F72" w:rsidP="000C6513">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tcPr>
          <w:p w14:paraId="5D70281F" w14:textId="235977CD" w:rsidR="00BC4F72" w:rsidRPr="000C6513" w:rsidRDefault="00F36352" w:rsidP="000C6513">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(109.3)</w:t>
            </w:r>
          </w:p>
        </w:tc>
      </w:tr>
      <w:tr w:rsidR="00BC4F72" w:rsidRPr="002B18EF" w14:paraId="63F236FA" w14:textId="77777777" w:rsidTr="000D383E">
        <w:trPr>
          <w:trHeight w:val="264"/>
        </w:trPr>
        <w:tc>
          <w:tcPr>
            <w:tcW w:w="1701" w:type="dxa"/>
          </w:tcPr>
          <w:p w14:paraId="0D6FB004" w14:textId="7D8AEB04" w:rsidR="00BC4F72" w:rsidRPr="000C6513" w:rsidRDefault="00B11874" w:rsidP="000C651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w:t>
            </w:r>
            <w:r w:rsidR="00BC4F72" w:rsidRPr="000C6513">
              <w:rPr>
                <w:rFonts w:asciiTheme="minorHAnsi" w:eastAsia="Arial Unicode MS" w:hAnsiTheme="minorHAnsi" w:cs="Arial Unicode MS"/>
                <w:sz w:val="22"/>
              </w:rPr>
              <w:t>.7</w:t>
            </w:r>
          </w:p>
        </w:tc>
        <w:tc>
          <w:tcPr>
            <w:tcW w:w="6379" w:type="dxa"/>
          </w:tcPr>
          <w:p w14:paraId="10C03AFC" w14:textId="65D691C2" w:rsidR="00BC4F72" w:rsidRPr="000C6513" w:rsidRDefault="00BC4F72" w:rsidP="000C6513">
            <w:pPr>
              <w:tabs>
                <w:tab w:val="left" w:pos="2160"/>
                <w:tab w:val="left" w:pos="6885"/>
              </w:tabs>
              <w:spacing w:after="40"/>
              <w:rPr>
                <w:rFonts w:asciiTheme="minorHAnsi" w:eastAsia="Arial Unicode MS" w:hAnsiTheme="minorHAnsi" w:cs="Arial Unicode MS"/>
                <w:sz w:val="22"/>
              </w:rPr>
            </w:pPr>
            <w:r w:rsidRPr="000C6513">
              <w:rPr>
                <w:rFonts w:asciiTheme="minorHAnsi" w:eastAsia="Arial Unicode MS" w:hAnsiTheme="minorHAnsi" w:cs="Arial Unicode MS"/>
                <w:sz w:val="22"/>
              </w:rPr>
              <w:t>Cash and cash equivalents at the beginning of the reporting period</w:t>
            </w:r>
            <w:r w:rsidR="00E157A2">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851" w:type="dxa"/>
          </w:tcPr>
          <w:p w14:paraId="39A38B7F" w14:textId="77777777" w:rsidR="00BC4F72" w:rsidRPr="000C6513" w:rsidRDefault="00BC4F72" w:rsidP="000C6513">
            <w:pPr>
              <w:tabs>
                <w:tab w:val="left" w:pos="2160"/>
                <w:tab w:val="left" w:pos="6885"/>
              </w:tabs>
              <w:spacing w:after="40"/>
              <w:jc w:val="center"/>
              <w:rPr>
                <w:rFonts w:asciiTheme="minorHAnsi" w:eastAsia="Arial Unicode MS" w:hAnsiTheme="minorHAnsi" w:cs="Arial Unicode MS"/>
                <w:sz w:val="22"/>
              </w:rPr>
            </w:pPr>
          </w:p>
        </w:tc>
        <w:tc>
          <w:tcPr>
            <w:tcW w:w="1701" w:type="dxa"/>
          </w:tcPr>
          <w:p w14:paraId="522B5895" w14:textId="3A55C419" w:rsidR="00BC4F72" w:rsidRPr="000C6513" w:rsidRDefault="00F36352" w:rsidP="000C651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128.1</w:t>
            </w:r>
          </w:p>
        </w:tc>
      </w:tr>
      <w:tr w:rsidR="00BC4F72" w:rsidRPr="002B18EF" w14:paraId="31A88F5D" w14:textId="77777777" w:rsidTr="000D383E">
        <w:trPr>
          <w:trHeight w:val="264"/>
        </w:trPr>
        <w:tc>
          <w:tcPr>
            <w:tcW w:w="1701" w:type="dxa"/>
            <w:shd w:val="clear" w:color="auto" w:fill="E7E6E6" w:themeFill="background2"/>
          </w:tcPr>
          <w:p w14:paraId="5E33EF68" w14:textId="57D49060" w:rsidR="00BC4F72" w:rsidRPr="000C6513" w:rsidRDefault="00B11874" w:rsidP="00B1187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128</w:t>
            </w:r>
            <w:r w:rsidR="00BC4F72" w:rsidRPr="000C6513">
              <w:rPr>
                <w:rFonts w:asciiTheme="minorHAnsi" w:eastAsia="Arial Unicode MS" w:hAnsiTheme="minorHAnsi" w:cs="Arial Unicode MS"/>
                <w:b/>
                <w:sz w:val="22"/>
              </w:rPr>
              <w:t>.</w:t>
            </w:r>
            <w:r>
              <w:rPr>
                <w:rFonts w:asciiTheme="minorHAnsi" w:eastAsia="Arial Unicode MS" w:hAnsiTheme="minorHAnsi" w:cs="Arial Unicode MS"/>
                <w:b/>
                <w:sz w:val="22"/>
              </w:rPr>
              <w:t>1</w:t>
            </w:r>
          </w:p>
        </w:tc>
        <w:tc>
          <w:tcPr>
            <w:tcW w:w="6379" w:type="dxa"/>
            <w:shd w:val="clear" w:color="auto" w:fill="E7E6E6" w:themeFill="background2"/>
          </w:tcPr>
          <w:p w14:paraId="097459C7" w14:textId="42646D21" w:rsidR="00BC4F72" w:rsidRPr="000C6513" w:rsidRDefault="00BC4F72" w:rsidP="000C6513">
            <w:pPr>
              <w:tabs>
                <w:tab w:val="left" w:pos="2160"/>
                <w:tab w:val="left" w:pos="6885"/>
              </w:tabs>
              <w:spacing w:after="40"/>
              <w:rPr>
                <w:rFonts w:asciiTheme="minorHAnsi" w:eastAsia="Arial Unicode MS" w:hAnsiTheme="minorHAnsi" w:cs="Arial Unicode MS"/>
                <w:b/>
                <w:sz w:val="22"/>
              </w:rPr>
            </w:pPr>
            <w:r w:rsidRPr="000C6513">
              <w:rPr>
                <w:rFonts w:asciiTheme="minorHAnsi" w:eastAsia="Arial Unicode MS" w:hAnsiTheme="minorHAnsi" w:cs="Arial Unicode MS"/>
                <w:b/>
                <w:sz w:val="22"/>
              </w:rPr>
              <w:t xml:space="preserve">Cash and cash equivalents at the end of the reporting period </w:t>
            </w:r>
            <w:r w:rsidR="008013C8">
              <w:rPr>
                <w:rFonts w:asciiTheme="minorHAnsi" w:eastAsia="Arial Unicode MS" w:hAnsiTheme="minorHAnsi" w:cs="Arial Unicode MS"/>
                <w:sz w:val="22"/>
              </w:rPr>
              <w:t xml:space="preserve">◦ </w:t>
            </w:r>
          </w:p>
        </w:tc>
        <w:tc>
          <w:tcPr>
            <w:tcW w:w="851" w:type="dxa"/>
            <w:shd w:val="clear" w:color="auto" w:fill="E7E6E6" w:themeFill="background2"/>
          </w:tcPr>
          <w:p w14:paraId="4FA4D779" w14:textId="7B3E82BA" w:rsidR="00BC4F72" w:rsidRPr="000C6513" w:rsidRDefault="00BC4F72" w:rsidP="000C6513">
            <w:pPr>
              <w:tabs>
                <w:tab w:val="left" w:pos="2160"/>
                <w:tab w:val="left" w:pos="6885"/>
              </w:tabs>
              <w:spacing w:after="40"/>
              <w:jc w:val="center"/>
              <w:rPr>
                <w:rFonts w:asciiTheme="minorHAnsi" w:eastAsia="Arial Unicode MS" w:hAnsiTheme="minorHAnsi" w:cs="Arial Unicode MS"/>
                <w:sz w:val="22"/>
              </w:rPr>
            </w:pPr>
            <w:r w:rsidRPr="000C6513">
              <w:rPr>
                <w:rFonts w:asciiTheme="minorHAnsi" w:eastAsia="Arial Unicode MS" w:hAnsiTheme="minorHAnsi" w:cs="Arial Unicode MS"/>
                <w:sz w:val="22"/>
              </w:rPr>
              <w:t>23</w:t>
            </w:r>
          </w:p>
        </w:tc>
        <w:tc>
          <w:tcPr>
            <w:tcW w:w="1701" w:type="dxa"/>
            <w:shd w:val="clear" w:color="auto" w:fill="E7E6E6" w:themeFill="background2"/>
          </w:tcPr>
          <w:p w14:paraId="01EB0EEF" w14:textId="0750B7A5" w:rsidR="00BC4F72" w:rsidRPr="000C6513" w:rsidRDefault="00F36352" w:rsidP="000C6513">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18.8</w:t>
            </w:r>
          </w:p>
        </w:tc>
      </w:tr>
    </w:tbl>
    <w:p w14:paraId="1D27C770" w14:textId="1A2A6E3D" w:rsidR="00E157A2" w:rsidRDefault="008013C8" w:rsidP="00E157A2">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E157A2" w:rsidRPr="00954BB9">
        <w:rPr>
          <w:rFonts w:asciiTheme="minorHAnsi" w:eastAsia="Arial Unicode MS" w:hAnsiTheme="minorHAnsi" w:cs="Arial Unicode MS"/>
          <w:sz w:val="18"/>
          <w:szCs w:val="18"/>
        </w:rPr>
        <w:t xml:space="preserve">The 2016/17 figures have been restated following the changes detailed in </w:t>
      </w:r>
      <w:r w:rsidR="00E157A2" w:rsidRPr="00E158FD">
        <w:rPr>
          <w:rFonts w:asciiTheme="minorHAnsi" w:eastAsia="Arial Unicode MS" w:hAnsiTheme="minorHAnsi" w:cs="Arial Unicode MS"/>
          <w:sz w:val="18"/>
          <w:szCs w:val="18"/>
        </w:rPr>
        <w:t>Note 4 –</w:t>
      </w:r>
      <w:r w:rsidR="00E157A2" w:rsidRPr="00954BB9">
        <w:rPr>
          <w:rFonts w:asciiTheme="minorHAnsi" w:eastAsia="Arial Unicode MS" w:hAnsiTheme="minorHAnsi" w:cs="Arial Unicode MS"/>
          <w:sz w:val="18"/>
          <w:szCs w:val="18"/>
        </w:rPr>
        <w:t xml:space="preserve"> Prior period adjustments</w:t>
      </w:r>
    </w:p>
    <w:p w14:paraId="2A90A088" w14:textId="5EBCD6D8" w:rsidR="006C4604" w:rsidRPr="002B18EF" w:rsidRDefault="00DD2D57" w:rsidP="00DD2D57">
      <w:pPr>
        <w:tabs>
          <w:tab w:val="left" w:pos="3630"/>
        </w:tabs>
        <w:jc w:val="both"/>
        <w:rPr>
          <w:rFonts w:asciiTheme="minorHAnsi" w:eastAsia="Arial Unicode MS" w:hAnsiTheme="minorHAnsi" w:cs="Arial Unicode MS"/>
        </w:rPr>
      </w:pPr>
      <w:r>
        <w:rPr>
          <w:rFonts w:asciiTheme="minorHAnsi" w:eastAsia="Arial Unicode MS" w:hAnsiTheme="minorHAnsi" w:cs="Arial Unicode MS"/>
        </w:rPr>
        <w:tab/>
      </w:r>
    </w:p>
    <w:p w14:paraId="49B6597F"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19902642" w14:textId="2763AD2C" w:rsidR="006C4604" w:rsidRPr="002B18EF" w:rsidRDefault="00E81C22" w:rsidP="000123EA">
      <w:pPr>
        <w:tabs>
          <w:tab w:val="left" w:pos="4095"/>
        </w:tabs>
        <w:jc w:val="both"/>
        <w:rPr>
          <w:rFonts w:asciiTheme="minorHAnsi" w:eastAsia="Arial Unicode MS" w:hAnsiTheme="minorHAnsi" w:cs="Arial Unicode MS"/>
        </w:rPr>
      </w:pPr>
      <w:r w:rsidRPr="002B18EF">
        <w:rPr>
          <w:rFonts w:asciiTheme="minorHAnsi" w:eastAsia="Arial Unicode MS" w:hAnsiTheme="minorHAnsi" w:cs="Arial Unicode MS"/>
        </w:rPr>
        <w:tab/>
      </w:r>
      <w:r w:rsidR="002F1611" w:rsidRPr="002B18EF">
        <w:rPr>
          <w:rFonts w:asciiTheme="minorHAnsi" w:eastAsia="Arial Unicode MS" w:hAnsiTheme="minorHAnsi" w:cs="Arial Unicode MS"/>
        </w:rPr>
        <w:tab/>
      </w:r>
      <w:r w:rsidR="002F1611" w:rsidRPr="002B18EF">
        <w:rPr>
          <w:rFonts w:asciiTheme="minorHAnsi" w:eastAsia="Arial Unicode MS" w:hAnsiTheme="minorHAnsi" w:cs="Arial Unicode MS"/>
        </w:rPr>
        <w:tab/>
      </w:r>
    </w:p>
    <w:p w14:paraId="4A187C74"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286B5D1C"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39DFD563"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5B0A051D"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2A7314AF"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1BED4DAD"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79C99FFD"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470BAB50"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25B80663" w14:textId="77777777" w:rsidR="006C4604" w:rsidRPr="002B18EF" w:rsidRDefault="006C4604" w:rsidP="006C4604">
      <w:pPr>
        <w:tabs>
          <w:tab w:val="left" w:pos="1455"/>
          <w:tab w:val="left" w:pos="3600"/>
          <w:tab w:val="left" w:pos="6885"/>
        </w:tabs>
        <w:jc w:val="both"/>
        <w:rPr>
          <w:rFonts w:asciiTheme="minorHAnsi" w:eastAsia="Arial Unicode MS" w:hAnsiTheme="minorHAnsi" w:cs="Arial Unicode MS"/>
        </w:rPr>
      </w:pPr>
    </w:p>
    <w:p w14:paraId="73479293" w14:textId="77777777" w:rsidR="003A7E13" w:rsidRPr="002B18EF" w:rsidRDefault="003A7E13" w:rsidP="006C4604">
      <w:pPr>
        <w:tabs>
          <w:tab w:val="left" w:pos="1455"/>
          <w:tab w:val="left" w:pos="3600"/>
          <w:tab w:val="left" w:pos="6885"/>
        </w:tabs>
        <w:jc w:val="both"/>
        <w:rPr>
          <w:rFonts w:asciiTheme="minorHAnsi" w:eastAsia="Arial Unicode MS" w:hAnsiTheme="minorHAnsi" w:cs="Arial Unicode MS"/>
        </w:rPr>
        <w:sectPr w:rsidR="003A7E13" w:rsidRPr="002B18EF" w:rsidSect="00EA6DBF">
          <w:headerReference w:type="default" r:id="rId52"/>
          <w:pgSz w:w="16834" w:h="11909" w:orient="landscape" w:code="9"/>
          <w:pgMar w:top="720" w:right="720" w:bottom="720" w:left="720" w:header="567" w:footer="567" w:gutter="0"/>
          <w:cols w:space="720"/>
          <w:docGrid w:linePitch="326"/>
        </w:sectPr>
      </w:pPr>
    </w:p>
    <w:p w14:paraId="04BFA336" w14:textId="4B0ABFB1" w:rsidR="003120AC" w:rsidRDefault="003D68F2" w:rsidP="003D68F2">
      <w:pPr>
        <w:tabs>
          <w:tab w:val="left" w:pos="2325"/>
        </w:tabs>
        <w:ind w:left="-426" w:right="-193"/>
        <w:jc w:val="right"/>
        <w:rPr>
          <w:rFonts w:ascii="Corbel" w:hAnsi="Corbel"/>
          <w:noProof/>
          <w:sz w:val="72"/>
          <w:szCs w:val="80"/>
          <w:lang w:eastAsia="en-GB"/>
        </w:rPr>
      </w:pPr>
      <w:r w:rsidRPr="003D68F2">
        <w:rPr>
          <w:rFonts w:asciiTheme="minorHAnsi" w:eastAsia="Arial Unicode MS" w:hAnsiTheme="minorHAnsi" w:cs="Arial Unicode MS"/>
          <w:noProof/>
          <w:sz w:val="22"/>
          <w:lang w:eastAsia="en-GB"/>
        </w:rPr>
        <w:drawing>
          <wp:anchor distT="0" distB="0" distL="114300" distR="114300" simplePos="0" relativeHeight="251838464" behindDoc="1" locked="0" layoutInCell="1" allowOverlap="1" wp14:anchorId="066F1C57" wp14:editId="2D217582">
            <wp:simplePos x="0" y="0"/>
            <wp:positionH relativeFrom="column">
              <wp:posOffset>-447675</wp:posOffset>
            </wp:positionH>
            <wp:positionV relativeFrom="paragraph">
              <wp:posOffset>-597534</wp:posOffset>
            </wp:positionV>
            <wp:extent cx="10762739" cy="8140700"/>
            <wp:effectExtent l="0" t="0" r="635" b="0"/>
            <wp:wrapNone/>
            <wp:docPr id="16" name="Picture 16" descr="\\CorpData01\LCCUsers3$\jmoister001\My Documents\My Pictures\Brockholes visitor centre fli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pData01\LCCUsers3$\jmoister001\My Documents\My Pictures\Brockholes visitor centre flicker.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763498" cy="81412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0AC" w:rsidRPr="003D68F2">
        <w:rPr>
          <w:rFonts w:ascii="Corbel" w:hAnsi="Corbel"/>
          <w:noProof/>
          <w:sz w:val="72"/>
          <w:szCs w:val="80"/>
          <w:lang w:eastAsia="en-GB"/>
        </w:rPr>
        <w:t>Explanatory notes to the</w:t>
      </w:r>
      <w:r w:rsidRPr="003D68F2">
        <w:rPr>
          <w:rFonts w:ascii="Corbel" w:hAnsi="Corbel"/>
          <w:noProof/>
          <w:sz w:val="72"/>
          <w:szCs w:val="80"/>
          <w:lang w:eastAsia="en-GB"/>
        </w:rPr>
        <w:t xml:space="preserve"> </w:t>
      </w:r>
      <w:r w:rsidR="003120AC" w:rsidRPr="003D68F2">
        <w:rPr>
          <w:rFonts w:ascii="Corbel" w:hAnsi="Corbel"/>
          <w:noProof/>
          <w:sz w:val="72"/>
          <w:szCs w:val="80"/>
          <w:lang w:eastAsia="en-GB"/>
        </w:rPr>
        <w:t>financial statements</w:t>
      </w:r>
    </w:p>
    <w:p w14:paraId="58547DB8" w14:textId="77777777" w:rsidR="003D68F2" w:rsidRDefault="003D68F2" w:rsidP="003D68F2">
      <w:pPr>
        <w:tabs>
          <w:tab w:val="left" w:pos="2325"/>
        </w:tabs>
        <w:ind w:left="-426" w:right="-193"/>
        <w:jc w:val="right"/>
        <w:rPr>
          <w:rFonts w:ascii="Corbel" w:hAnsi="Corbel"/>
          <w:noProof/>
          <w:sz w:val="72"/>
          <w:szCs w:val="80"/>
          <w:lang w:eastAsia="en-GB"/>
        </w:rPr>
      </w:pPr>
    </w:p>
    <w:p w14:paraId="3C67EBF0" w14:textId="77777777" w:rsidR="003D68F2" w:rsidRDefault="003D68F2" w:rsidP="003D68F2">
      <w:pPr>
        <w:tabs>
          <w:tab w:val="left" w:pos="2325"/>
        </w:tabs>
        <w:ind w:left="-426" w:right="-193"/>
        <w:jc w:val="right"/>
        <w:rPr>
          <w:rFonts w:ascii="Corbel" w:hAnsi="Corbel"/>
          <w:noProof/>
          <w:sz w:val="72"/>
          <w:szCs w:val="80"/>
          <w:lang w:eastAsia="en-GB"/>
        </w:rPr>
      </w:pPr>
    </w:p>
    <w:p w14:paraId="79D325D5" w14:textId="77777777" w:rsidR="003D68F2" w:rsidRDefault="003D68F2" w:rsidP="003D68F2">
      <w:pPr>
        <w:tabs>
          <w:tab w:val="left" w:pos="2325"/>
        </w:tabs>
        <w:ind w:left="-426" w:right="-193"/>
        <w:jc w:val="right"/>
        <w:rPr>
          <w:rFonts w:ascii="Corbel" w:hAnsi="Corbel"/>
          <w:noProof/>
          <w:sz w:val="72"/>
          <w:szCs w:val="80"/>
          <w:lang w:eastAsia="en-GB"/>
        </w:rPr>
      </w:pPr>
    </w:p>
    <w:p w14:paraId="345F5FCE" w14:textId="77777777" w:rsidR="003D68F2" w:rsidRDefault="003D68F2" w:rsidP="003D68F2">
      <w:pPr>
        <w:tabs>
          <w:tab w:val="left" w:pos="2325"/>
        </w:tabs>
        <w:ind w:left="-426" w:right="-193"/>
        <w:jc w:val="right"/>
        <w:rPr>
          <w:rFonts w:ascii="Corbel" w:hAnsi="Corbel"/>
          <w:noProof/>
          <w:sz w:val="72"/>
          <w:szCs w:val="80"/>
          <w:lang w:eastAsia="en-GB"/>
        </w:rPr>
      </w:pPr>
    </w:p>
    <w:p w14:paraId="49EB2C64" w14:textId="77777777" w:rsidR="003D68F2" w:rsidRDefault="003D68F2" w:rsidP="003D68F2">
      <w:pPr>
        <w:tabs>
          <w:tab w:val="left" w:pos="2325"/>
        </w:tabs>
        <w:ind w:left="-426" w:right="-193"/>
        <w:jc w:val="right"/>
        <w:rPr>
          <w:rFonts w:ascii="Corbel" w:hAnsi="Corbel"/>
          <w:noProof/>
          <w:sz w:val="72"/>
          <w:szCs w:val="80"/>
          <w:lang w:eastAsia="en-GB"/>
        </w:rPr>
      </w:pPr>
    </w:p>
    <w:p w14:paraId="5E12C7E7" w14:textId="77777777" w:rsidR="003D68F2" w:rsidRDefault="003D68F2" w:rsidP="003D68F2">
      <w:pPr>
        <w:tabs>
          <w:tab w:val="left" w:pos="2325"/>
        </w:tabs>
        <w:ind w:left="-426" w:right="-193"/>
        <w:jc w:val="right"/>
        <w:rPr>
          <w:rFonts w:ascii="Corbel" w:hAnsi="Corbel"/>
          <w:noProof/>
          <w:sz w:val="72"/>
          <w:szCs w:val="80"/>
          <w:lang w:eastAsia="en-GB"/>
        </w:rPr>
      </w:pPr>
    </w:p>
    <w:p w14:paraId="02FC26C4" w14:textId="77777777" w:rsidR="003D68F2" w:rsidRDefault="003D68F2" w:rsidP="003D68F2">
      <w:pPr>
        <w:tabs>
          <w:tab w:val="left" w:pos="2325"/>
        </w:tabs>
        <w:ind w:left="-426" w:right="-193"/>
        <w:rPr>
          <w:rFonts w:ascii="Corbel" w:hAnsi="Corbel"/>
          <w:noProof/>
          <w:color w:val="FFFFFF" w:themeColor="background1"/>
          <w:sz w:val="28"/>
          <w:lang w:eastAsia="en-GB"/>
        </w:rPr>
      </w:pPr>
    </w:p>
    <w:p w14:paraId="1E67D1C5" w14:textId="77777777" w:rsidR="003D68F2" w:rsidRDefault="003D68F2" w:rsidP="003D68F2">
      <w:pPr>
        <w:tabs>
          <w:tab w:val="left" w:pos="2325"/>
        </w:tabs>
        <w:ind w:left="-426" w:right="-193"/>
        <w:rPr>
          <w:rFonts w:ascii="Corbel" w:hAnsi="Corbel"/>
          <w:noProof/>
          <w:color w:val="FFFFFF" w:themeColor="background1"/>
          <w:sz w:val="28"/>
          <w:lang w:eastAsia="en-GB"/>
        </w:rPr>
      </w:pPr>
    </w:p>
    <w:p w14:paraId="0FE73EA0" w14:textId="77777777" w:rsidR="003D68F2" w:rsidRDefault="003D68F2" w:rsidP="003D68F2">
      <w:pPr>
        <w:tabs>
          <w:tab w:val="left" w:pos="2325"/>
        </w:tabs>
        <w:ind w:left="-426" w:right="-193"/>
        <w:rPr>
          <w:rFonts w:ascii="Corbel" w:hAnsi="Corbel"/>
          <w:noProof/>
          <w:color w:val="FFFFFF" w:themeColor="background1"/>
          <w:sz w:val="28"/>
          <w:lang w:eastAsia="en-GB"/>
        </w:rPr>
      </w:pPr>
    </w:p>
    <w:p w14:paraId="355A3241" w14:textId="77777777" w:rsidR="003D68F2" w:rsidRDefault="003D68F2" w:rsidP="003D68F2">
      <w:pPr>
        <w:tabs>
          <w:tab w:val="left" w:pos="2325"/>
        </w:tabs>
        <w:ind w:left="-426" w:right="-193"/>
        <w:rPr>
          <w:rFonts w:ascii="Corbel" w:hAnsi="Corbel"/>
          <w:noProof/>
          <w:color w:val="FFFFFF" w:themeColor="background1"/>
          <w:sz w:val="28"/>
          <w:lang w:eastAsia="en-GB"/>
        </w:rPr>
      </w:pPr>
    </w:p>
    <w:p w14:paraId="42FD05FA" w14:textId="77777777" w:rsidR="00090F1C" w:rsidRDefault="00090F1C" w:rsidP="003D68F2">
      <w:pPr>
        <w:tabs>
          <w:tab w:val="left" w:pos="2325"/>
        </w:tabs>
        <w:ind w:left="-426" w:right="-193"/>
        <w:rPr>
          <w:rFonts w:ascii="Corbel" w:hAnsi="Corbel"/>
          <w:noProof/>
          <w:color w:val="FFFFFF" w:themeColor="background1"/>
          <w:sz w:val="28"/>
          <w:lang w:eastAsia="en-GB"/>
        </w:rPr>
      </w:pPr>
    </w:p>
    <w:p w14:paraId="7FDB2361" w14:textId="77777777" w:rsidR="00090F1C" w:rsidRDefault="00090F1C" w:rsidP="003D68F2">
      <w:pPr>
        <w:tabs>
          <w:tab w:val="left" w:pos="2325"/>
        </w:tabs>
        <w:ind w:left="-426" w:right="-193"/>
        <w:rPr>
          <w:rFonts w:ascii="Corbel" w:hAnsi="Corbel"/>
          <w:noProof/>
          <w:color w:val="FFFFFF" w:themeColor="background1"/>
          <w:sz w:val="28"/>
          <w:lang w:eastAsia="en-GB"/>
        </w:rPr>
      </w:pPr>
    </w:p>
    <w:p w14:paraId="14E93F18" w14:textId="77777777" w:rsidR="00090F1C" w:rsidRDefault="00090F1C" w:rsidP="003D68F2">
      <w:pPr>
        <w:tabs>
          <w:tab w:val="left" w:pos="2325"/>
        </w:tabs>
        <w:ind w:left="-426" w:right="-193"/>
        <w:rPr>
          <w:rFonts w:ascii="Corbel" w:hAnsi="Corbel"/>
          <w:noProof/>
          <w:color w:val="FFFFFF" w:themeColor="background1"/>
          <w:sz w:val="28"/>
          <w:lang w:eastAsia="en-GB"/>
        </w:rPr>
      </w:pPr>
    </w:p>
    <w:p w14:paraId="71E09C8A" w14:textId="77777777" w:rsidR="00090F1C" w:rsidRPr="00090F1C" w:rsidRDefault="00090F1C" w:rsidP="003D68F2">
      <w:pPr>
        <w:tabs>
          <w:tab w:val="left" w:pos="2325"/>
        </w:tabs>
        <w:ind w:left="-426" w:right="-193"/>
        <w:rPr>
          <w:rFonts w:ascii="Corbel" w:hAnsi="Corbel"/>
          <w:noProof/>
          <w:color w:val="FFFFFF" w:themeColor="background1"/>
          <w:sz w:val="30"/>
          <w:szCs w:val="30"/>
          <w:lang w:eastAsia="en-GB"/>
        </w:rPr>
      </w:pPr>
    </w:p>
    <w:p w14:paraId="53264320" w14:textId="77777777" w:rsidR="00090F1C" w:rsidRPr="00090F1C" w:rsidRDefault="00090F1C" w:rsidP="003D68F2">
      <w:pPr>
        <w:tabs>
          <w:tab w:val="left" w:pos="2325"/>
        </w:tabs>
        <w:ind w:left="-426" w:right="-193"/>
        <w:rPr>
          <w:rFonts w:ascii="Corbel" w:hAnsi="Corbel"/>
          <w:noProof/>
          <w:color w:val="FFFFFF" w:themeColor="background1"/>
          <w:sz w:val="40"/>
          <w:lang w:eastAsia="en-GB"/>
        </w:rPr>
      </w:pPr>
    </w:p>
    <w:p w14:paraId="7DEA006F" w14:textId="77777777" w:rsidR="00090F1C" w:rsidRPr="00090F1C" w:rsidRDefault="00090F1C" w:rsidP="003D68F2">
      <w:pPr>
        <w:tabs>
          <w:tab w:val="left" w:pos="2325"/>
        </w:tabs>
        <w:ind w:left="-426" w:right="-193"/>
        <w:rPr>
          <w:rFonts w:ascii="Corbel" w:hAnsi="Corbel"/>
          <w:noProof/>
          <w:color w:val="FFFFFF" w:themeColor="background1"/>
          <w:sz w:val="40"/>
          <w:lang w:eastAsia="en-GB"/>
        </w:rPr>
      </w:pPr>
    </w:p>
    <w:p w14:paraId="6046AEF2" w14:textId="50E24D72" w:rsidR="003D68F2" w:rsidRDefault="00090F1C" w:rsidP="003D68F2">
      <w:pPr>
        <w:tabs>
          <w:tab w:val="left" w:pos="2325"/>
        </w:tabs>
        <w:ind w:left="-426" w:right="-193"/>
        <w:rPr>
          <w:rFonts w:ascii="Corbel" w:hAnsi="Corbel"/>
          <w:noProof/>
          <w:color w:val="FFFFFF" w:themeColor="background1"/>
          <w:sz w:val="28"/>
          <w:lang w:eastAsia="en-GB"/>
        </w:rPr>
      </w:pPr>
      <w:r>
        <w:rPr>
          <w:rFonts w:ascii="Corbel" w:hAnsi="Corbel"/>
          <w:noProof/>
          <w:color w:val="FFFFFF" w:themeColor="background1"/>
          <w:sz w:val="28"/>
          <w:lang w:eastAsia="en-GB"/>
        </w:rPr>
        <w:t>Brockholes Visitor Centre, Preston</w:t>
      </w:r>
    </w:p>
    <w:p w14:paraId="61AD8345" w14:textId="77777777" w:rsidR="00090F1C" w:rsidRDefault="00090F1C" w:rsidP="003D68F2">
      <w:pPr>
        <w:tabs>
          <w:tab w:val="left" w:pos="2325"/>
        </w:tabs>
        <w:ind w:left="-426" w:right="-193"/>
        <w:rPr>
          <w:rFonts w:ascii="Corbel" w:hAnsi="Corbel"/>
          <w:noProof/>
          <w:color w:val="FFFFFF" w:themeColor="background1"/>
          <w:sz w:val="28"/>
          <w:lang w:eastAsia="en-GB"/>
        </w:rPr>
        <w:sectPr w:rsidR="00090F1C" w:rsidSect="00090F1C">
          <w:headerReference w:type="default" r:id="rId54"/>
          <w:footerReference w:type="default" r:id="rId55"/>
          <w:pgSz w:w="16834" w:h="11909" w:orient="landscape" w:code="9"/>
          <w:pgMar w:top="720" w:right="720" w:bottom="720" w:left="720" w:header="0" w:footer="0" w:gutter="0"/>
          <w:cols w:space="720"/>
          <w:docGrid w:linePitch="326"/>
        </w:sectPr>
      </w:pPr>
    </w:p>
    <w:p w14:paraId="733E43A1" w14:textId="76C02CBE" w:rsidR="008B2F2C" w:rsidRPr="00D702E3" w:rsidRDefault="007317A3" w:rsidP="00FC7CCA">
      <w:pPr>
        <w:tabs>
          <w:tab w:val="left" w:pos="0"/>
          <w:tab w:val="right" w:pos="10800"/>
        </w:tabs>
        <w:jc w:val="both"/>
        <w:rPr>
          <w:rFonts w:asciiTheme="minorHAnsi" w:eastAsia="Arial Unicode MS" w:hAnsiTheme="minorHAnsi" w:cs="Arial Unicode MS"/>
          <w:color w:val="2F5496" w:themeColor="accent5" w:themeShade="BF"/>
          <w:sz w:val="32"/>
        </w:rPr>
      </w:pPr>
      <w:r>
        <w:rPr>
          <w:rFonts w:asciiTheme="minorHAnsi" w:eastAsia="Arial Unicode MS" w:hAnsiTheme="minorHAnsi" w:cs="Arial Unicode MS"/>
          <w:color w:val="2F5496" w:themeColor="accent5" w:themeShade="BF"/>
          <w:sz w:val="32"/>
        </w:rPr>
        <w:t>N</w:t>
      </w:r>
      <w:r w:rsidR="005467A5" w:rsidRPr="00D702E3">
        <w:rPr>
          <w:rFonts w:asciiTheme="minorHAnsi" w:eastAsia="Arial Unicode MS" w:hAnsiTheme="minorHAnsi" w:cs="Arial Unicode MS"/>
          <w:color w:val="2F5496" w:themeColor="accent5" w:themeShade="BF"/>
          <w:sz w:val="32"/>
        </w:rPr>
        <w:t>ote 1 - Accounting standards issued, but not yet adopted</w:t>
      </w:r>
    </w:p>
    <w:p w14:paraId="36B56D6D" w14:textId="77777777" w:rsidR="008B2F2C" w:rsidRPr="002B18EF" w:rsidRDefault="008B2F2C" w:rsidP="008B2F2C">
      <w:pPr>
        <w:autoSpaceDE w:val="0"/>
        <w:autoSpaceDN w:val="0"/>
        <w:adjustRightInd w:val="0"/>
        <w:rPr>
          <w:rFonts w:asciiTheme="minorHAnsi" w:eastAsia="Arial Unicode MS" w:hAnsiTheme="minorHAnsi" w:cs="Arial Unicode MS"/>
          <w:color w:val="000000"/>
        </w:rPr>
      </w:pPr>
    </w:p>
    <w:p w14:paraId="4F59C1BA" w14:textId="09F76E24" w:rsidR="009D2F07" w:rsidRDefault="00483C1E" w:rsidP="00981DB6">
      <w:p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T</w:t>
      </w:r>
      <w:r w:rsidR="008B2F2C" w:rsidRPr="002B18EF">
        <w:rPr>
          <w:rFonts w:asciiTheme="minorHAnsi" w:eastAsia="Arial Unicode MS" w:hAnsiTheme="minorHAnsi" w:cs="Arial Unicode MS"/>
        </w:rPr>
        <w:t>he Council is required to disclose the impact of an accounting change required by a new accounting standard that has been issued on or before 1 January 201</w:t>
      </w:r>
      <w:r w:rsidR="007A7C48" w:rsidRPr="002B18EF">
        <w:rPr>
          <w:rFonts w:asciiTheme="minorHAnsi" w:eastAsia="Arial Unicode MS" w:hAnsiTheme="minorHAnsi" w:cs="Arial Unicode MS"/>
        </w:rPr>
        <w:t>8</w:t>
      </w:r>
      <w:r w:rsidR="008B2F2C" w:rsidRPr="002B18EF">
        <w:rPr>
          <w:rFonts w:asciiTheme="minorHAnsi" w:eastAsia="Arial Unicode MS" w:hAnsiTheme="minorHAnsi" w:cs="Arial Unicode MS"/>
        </w:rPr>
        <w:t xml:space="preserve"> but not yet adopted by</w:t>
      </w:r>
      <w:r>
        <w:rPr>
          <w:rFonts w:asciiTheme="minorHAnsi" w:eastAsia="Arial Unicode MS" w:hAnsiTheme="minorHAnsi" w:cs="Arial Unicode MS"/>
        </w:rPr>
        <w:t xml:space="preserve"> the </w:t>
      </w:r>
      <w:r w:rsidRPr="002B18EF">
        <w:rPr>
          <w:rFonts w:asciiTheme="minorHAnsi" w:eastAsia="Arial Unicode MS" w:hAnsiTheme="minorHAnsi" w:cs="Arial Unicode MS"/>
        </w:rPr>
        <w:t>Code of Practice on Local Authority Acco</w:t>
      </w:r>
      <w:r>
        <w:rPr>
          <w:rFonts w:asciiTheme="minorHAnsi" w:eastAsia="Arial Unicode MS" w:hAnsiTheme="minorHAnsi" w:cs="Arial Unicode MS"/>
        </w:rPr>
        <w:t>unting in the United Kingdom (the Code).</w:t>
      </w:r>
      <w:r w:rsidR="00981DB6">
        <w:rPr>
          <w:rFonts w:asciiTheme="minorHAnsi" w:eastAsia="Arial Unicode MS" w:hAnsiTheme="minorHAnsi" w:cs="Arial Unicode MS"/>
        </w:rPr>
        <w:t xml:space="preserve">  </w:t>
      </w:r>
      <w:r w:rsidR="00094D3F" w:rsidRPr="002B18EF">
        <w:rPr>
          <w:rFonts w:asciiTheme="minorHAnsi" w:eastAsia="Arial Unicode MS" w:hAnsiTheme="minorHAnsi" w:cs="Arial Unicode MS"/>
        </w:rPr>
        <w:t>The 201</w:t>
      </w:r>
      <w:r w:rsidR="007A7C48" w:rsidRPr="002B18EF">
        <w:rPr>
          <w:rFonts w:asciiTheme="minorHAnsi" w:eastAsia="Arial Unicode MS" w:hAnsiTheme="minorHAnsi" w:cs="Arial Unicode MS"/>
        </w:rPr>
        <w:t>8</w:t>
      </w:r>
      <w:r w:rsidR="00094D3F" w:rsidRPr="002B18EF">
        <w:rPr>
          <w:rFonts w:asciiTheme="minorHAnsi" w:eastAsia="Arial Unicode MS" w:hAnsiTheme="minorHAnsi" w:cs="Arial Unicode MS"/>
        </w:rPr>
        <w:t>/1</w:t>
      </w:r>
      <w:r w:rsidR="007A7C48" w:rsidRPr="002B18EF">
        <w:rPr>
          <w:rFonts w:asciiTheme="minorHAnsi" w:eastAsia="Arial Unicode MS" w:hAnsiTheme="minorHAnsi" w:cs="Arial Unicode MS"/>
        </w:rPr>
        <w:t>9</w:t>
      </w:r>
      <w:r w:rsidR="00094D3F" w:rsidRPr="002B18EF">
        <w:rPr>
          <w:rFonts w:asciiTheme="minorHAnsi" w:eastAsia="Arial Unicode MS" w:hAnsiTheme="minorHAnsi" w:cs="Arial Unicode MS"/>
        </w:rPr>
        <w:t xml:space="preserve"> </w:t>
      </w:r>
      <w:r w:rsidR="00557A55" w:rsidRPr="002B18EF">
        <w:rPr>
          <w:rFonts w:asciiTheme="minorHAnsi" w:eastAsia="Arial Unicode MS" w:hAnsiTheme="minorHAnsi" w:cs="Arial Unicode MS"/>
        </w:rPr>
        <w:t xml:space="preserve">Code </w:t>
      </w:r>
      <w:r w:rsidR="00094D3F" w:rsidRPr="002B18EF">
        <w:rPr>
          <w:rFonts w:asciiTheme="minorHAnsi" w:eastAsia="Arial Unicode MS" w:hAnsiTheme="minorHAnsi" w:cs="Arial Unicode MS"/>
        </w:rPr>
        <w:t>will introd</w:t>
      </w:r>
      <w:r w:rsidR="00424148">
        <w:rPr>
          <w:rFonts w:asciiTheme="minorHAnsi" w:eastAsia="Arial Unicode MS" w:hAnsiTheme="minorHAnsi" w:cs="Arial Unicode MS"/>
        </w:rPr>
        <w:t>uce the following amendments</w:t>
      </w:r>
      <w:r w:rsidR="00094D3F" w:rsidRPr="002B18EF">
        <w:rPr>
          <w:rFonts w:asciiTheme="minorHAnsi" w:eastAsia="Arial Unicode MS" w:hAnsiTheme="minorHAnsi" w:cs="Arial Unicode MS"/>
        </w:rPr>
        <w:t>:</w:t>
      </w:r>
    </w:p>
    <w:p w14:paraId="56FD4250" w14:textId="77777777" w:rsidR="00981DB6" w:rsidRPr="00CB3016" w:rsidRDefault="00981DB6" w:rsidP="006D2867">
      <w:pPr>
        <w:tabs>
          <w:tab w:val="left" w:pos="1455"/>
          <w:tab w:val="right" w:pos="10800"/>
        </w:tabs>
        <w:jc w:val="both"/>
        <w:rPr>
          <w:rFonts w:asciiTheme="minorHAnsi" w:eastAsia="Arial Unicode MS" w:hAnsiTheme="minorHAnsi" w:cs="Arial Unicode MS"/>
        </w:rPr>
      </w:pPr>
    </w:p>
    <w:p w14:paraId="468FF1C8" w14:textId="4EF9D0F2" w:rsidR="00E37E04" w:rsidRPr="00B31C66" w:rsidRDefault="00E37E04" w:rsidP="00E37E04">
      <w:pPr>
        <w:autoSpaceDE w:val="0"/>
        <w:autoSpaceDN w:val="0"/>
        <w:adjustRightInd w:val="0"/>
        <w:rPr>
          <w:rFonts w:asciiTheme="minorHAnsi" w:eastAsia="Arial Unicode MS" w:hAnsiTheme="minorHAnsi" w:cs="Arial Unicode MS"/>
          <w:color w:val="2F5496" w:themeColor="accent5" w:themeShade="BF"/>
          <w:sz w:val="28"/>
          <w:u w:val="single"/>
        </w:rPr>
      </w:pPr>
      <w:r w:rsidRPr="00B31C66">
        <w:rPr>
          <w:rFonts w:asciiTheme="minorHAnsi" w:eastAsia="Arial Unicode MS" w:hAnsiTheme="minorHAnsi" w:cs="Arial Unicode MS"/>
          <w:color w:val="2F5496" w:themeColor="accent5" w:themeShade="BF"/>
          <w:sz w:val="28"/>
          <w:u w:val="single"/>
        </w:rPr>
        <w:t xml:space="preserve">IFRS 9 Financial </w:t>
      </w:r>
      <w:r w:rsidR="00FC0834" w:rsidRPr="00B31C66">
        <w:rPr>
          <w:rFonts w:asciiTheme="minorHAnsi" w:eastAsia="Arial Unicode MS" w:hAnsiTheme="minorHAnsi" w:cs="Arial Unicode MS"/>
          <w:color w:val="2F5496" w:themeColor="accent5" w:themeShade="BF"/>
          <w:sz w:val="28"/>
          <w:u w:val="single"/>
        </w:rPr>
        <w:t>i</w:t>
      </w:r>
      <w:r w:rsidRPr="00B31C66">
        <w:rPr>
          <w:rFonts w:asciiTheme="minorHAnsi" w:eastAsia="Arial Unicode MS" w:hAnsiTheme="minorHAnsi" w:cs="Arial Unicode MS"/>
          <w:color w:val="2F5496" w:themeColor="accent5" w:themeShade="BF"/>
          <w:sz w:val="28"/>
          <w:u w:val="single"/>
        </w:rPr>
        <w:t xml:space="preserve">nstruments </w:t>
      </w:r>
    </w:p>
    <w:p w14:paraId="38EDFCC8" w14:textId="77777777" w:rsidR="00FC0834" w:rsidRPr="00CB3016" w:rsidRDefault="00FC0834" w:rsidP="00E37E04">
      <w:pPr>
        <w:autoSpaceDE w:val="0"/>
        <w:autoSpaceDN w:val="0"/>
        <w:adjustRightInd w:val="0"/>
        <w:rPr>
          <w:rFonts w:asciiTheme="minorHAnsi" w:eastAsia="Arial Unicode MS" w:hAnsiTheme="minorHAnsi" w:cs="Arial Unicode MS"/>
        </w:rPr>
      </w:pPr>
    </w:p>
    <w:p w14:paraId="4A7813DA" w14:textId="252C7FCC" w:rsidR="00444D22" w:rsidRPr="002B18EF" w:rsidRDefault="00444D22" w:rsidP="00A6698C">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 xml:space="preserve">IFRS 9 replaces </w:t>
      </w:r>
      <w:r w:rsidR="007C4F92" w:rsidRPr="00F10895">
        <w:rPr>
          <w:rFonts w:asciiTheme="minorHAnsi" w:eastAsia="Arial Unicode MS" w:hAnsiTheme="minorHAnsi" w:cs="Arial Unicode MS"/>
          <w:i/>
        </w:rPr>
        <w:t>International Accounting Standard (</w:t>
      </w:r>
      <w:r w:rsidRPr="00F10895">
        <w:rPr>
          <w:rFonts w:asciiTheme="minorHAnsi" w:eastAsia="Arial Unicode MS" w:hAnsiTheme="minorHAnsi" w:cs="Arial Unicode MS"/>
          <w:i/>
        </w:rPr>
        <w:t>IAS</w:t>
      </w:r>
      <w:r w:rsidR="007C4F92" w:rsidRPr="00F10895">
        <w:rPr>
          <w:rFonts w:asciiTheme="minorHAnsi" w:eastAsia="Arial Unicode MS" w:hAnsiTheme="minorHAnsi" w:cs="Arial Unicode MS"/>
          <w:i/>
        </w:rPr>
        <w:t>)</w:t>
      </w:r>
      <w:r w:rsidRPr="00F10895">
        <w:rPr>
          <w:rFonts w:asciiTheme="minorHAnsi" w:eastAsia="Arial Unicode MS" w:hAnsiTheme="minorHAnsi" w:cs="Arial Unicode MS"/>
          <w:i/>
        </w:rPr>
        <w:t xml:space="preserve"> 39 </w:t>
      </w:r>
      <w:r w:rsidR="00780D08" w:rsidRPr="00F10895">
        <w:rPr>
          <w:rFonts w:asciiTheme="minorHAnsi" w:eastAsia="Arial Unicode MS" w:hAnsiTheme="minorHAnsi" w:cs="Arial Unicode MS"/>
          <w:i/>
        </w:rPr>
        <w:t xml:space="preserve">- </w:t>
      </w:r>
      <w:r w:rsidRPr="00F10895">
        <w:rPr>
          <w:rFonts w:asciiTheme="minorHAnsi" w:eastAsia="Arial Unicode MS" w:hAnsiTheme="minorHAnsi" w:cs="Arial Unicode MS"/>
          <w:i/>
        </w:rPr>
        <w:t xml:space="preserve">Financial </w:t>
      </w:r>
      <w:r w:rsidR="007C4F92" w:rsidRPr="00F10895">
        <w:rPr>
          <w:rFonts w:asciiTheme="minorHAnsi" w:eastAsia="Arial Unicode MS" w:hAnsiTheme="minorHAnsi" w:cs="Arial Unicode MS"/>
          <w:i/>
        </w:rPr>
        <w:t>i</w:t>
      </w:r>
      <w:r w:rsidRPr="00F10895">
        <w:rPr>
          <w:rFonts w:asciiTheme="minorHAnsi" w:eastAsia="Arial Unicode MS" w:hAnsiTheme="minorHAnsi" w:cs="Arial Unicode MS"/>
          <w:i/>
        </w:rPr>
        <w:t xml:space="preserve">nstruments: </w:t>
      </w:r>
      <w:r w:rsidR="007C4F92" w:rsidRPr="00F10895">
        <w:rPr>
          <w:rFonts w:asciiTheme="minorHAnsi" w:eastAsia="Arial Unicode MS" w:hAnsiTheme="minorHAnsi" w:cs="Arial Unicode MS"/>
          <w:i/>
        </w:rPr>
        <w:t>r</w:t>
      </w:r>
      <w:r w:rsidRPr="00F10895">
        <w:rPr>
          <w:rFonts w:asciiTheme="minorHAnsi" w:eastAsia="Arial Unicode MS" w:hAnsiTheme="minorHAnsi" w:cs="Arial Unicode MS"/>
          <w:i/>
        </w:rPr>
        <w:t xml:space="preserve">ecognition and </w:t>
      </w:r>
      <w:r w:rsidR="007C4F92" w:rsidRPr="00F10895">
        <w:rPr>
          <w:rFonts w:asciiTheme="minorHAnsi" w:eastAsia="Arial Unicode MS" w:hAnsiTheme="minorHAnsi" w:cs="Arial Unicode MS"/>
          <w:i/>
        </w:rPr>
        <w:t>m</w:t>
      </w:r>
      <w:r w:rsidRPr="00F10895">
        <w:rPr>
          <w:rFonts w:asciiTheme="minorHAnsi" w:eastAsia="Arial Unicode MS" w:hAnsiTheme="minorHAnsi" w:cs="Arial Unicode MS"/>
          <w:i/>
        </w:rPr>
        <w:t>easurement</w:t>
      </w:r>
      <w:r w:rsidRPr="002B18EF">
        <w:rPr>
          <w:rFonts w:asciiTheme="minorHAnsi" w:eastAsia="Arial Unicode MS" w:hAnsiTheme="minorHAnsi" w:cs="Arial Unicode MS"/>
        </w:rPr>
        <w:t xml:space="preserve">. </w:t>
      </w:r>
      <w:r w:rsidR="007C4F92"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It</w:t>
      </w:r>
      <w:r w:rsidR="007C4F92"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includes</w:t>
      </w:r>
      <w:r w:rsidR="00A6698C">
        <w:rPr>
          <w:rFonts w:asciiTheme="minorHAnsi" w:eastAsia="Arial Unicode MS" w:hAnsiTheme="minorHAnsi" w:cs="Arial Unicode MS"/>
        </w:rPr>
        <w:t xml:space="preserve"> </w:t>
      </w:r>
      <w:r w:rsidR="00BF5508" w:rsidRPr="002B18EF">
        <w:rPr>
          <w:rFonts w:asciiTheme="minorHAnsi" w:eastAsia="Arial Unicode MS" w:hAnsiTheme="minorHAnsi" w:cs="Arial Unicode MS"/>
        </w:rPr>
        <w:t xml:space="preserve">changes to the classification of </w:t>
      </w:r>
      <w:r w:rsidRPr="002B18EF">
        <w:rPr>
          <w:rFonts w:asciiTheme="minorHAnsi" w:eastAsia="Arial Unicode MS" w:hAnsiTheme="minorHAnsi" w:cs="Arial Unicode MS"/>
        </w:rPr>
        <w:t>financial</w:t>
      </w:r>
      <w:r w:rsidR="006120BC" w:rsidRPr="002B18EF">
        <w:rPr>
          <w:rFonts w:asciiTheme="minorHAnsi" w:eastAsia="Arial Unicode MS" w:hAnsiTheme="minorHAnsi" w:cs="Arial Unicode MS"/>
        </w:rPr>
        <w:t xml:space="preserve"> assets</w:t>
      </w:r>
      <w:r w:rsidR="00A6698C">
        <w:rPr>
          <w:rFonts w:asciiTheme="minorHAnsi" w:eastAsia="Arial Unicode MS" w:hAnsiTheme="minorHAnsi" w:cs="Arial Unicode MS"/>
        </w:rPr>
        <w:t xml:space="preserve"> and </w:t>
      </w:r>
      <w:r w:rsidRPr="002B18EF">
        <w:rPr>
          <w:rFonts w:asciiTheme="minorHAnsi" w:eastAsia="Arial Unicode MS" w:hAnsiTheme="minorHAnsi" w:cs="Arial Unicode MS"/>
        </w:rPr>
        <w:t xml:space="preserve">a forward looking </w:t>
      </w:r>
      <w:r w:rsidR="007C4F92" w:rsidRPr="002B18EF">
        <w:rPr>
          <w:rFonts w:asciiTheme="minorHAnsi" w:eastAsia="Arial Unicode MS" w:hAnsiTheme="minorHAnsi" w:cs="Arial Unicode MS"/>
        </w:rPr>
        <w:t>'</w:t>
      </w:r>
      <w:r w:rsidRPr="002B18EF">
        <w:rPr>
          <w:rFonts w:asciiTheme="minorHAnsi" w:eastAsia="Arial Unicode MS" w:hAnsiTheme="minorHAnsi" w:cs="Arial Unicode MS"/>
        </w:rPr>
        <w:t>expected loss</w:t>
      </w:r>
      <w:r w:rsidR="007C4F92" w:rsidRPr="002B18EF">
        <w:rPr>
          <w:rFonts w:asciiTheme="minorHAnsi" w:eastAsia="Arial Unicode MS" w:hAnsiTheme="minorHAnsi" w:cs="Arial Unicode MS"/>
        </w:rPr>
        <w:t>'</w:t>
      </w:r>
      <w:r w:rsidRPr="002B18EF">
        <w:rPr>
          <w:rFonts w:asciiTheme="minorHAnsi" w:eastAsia="Arial Unicode MS" w:hAnsiTheme="minorHAnsi" w:cs="Arial Unicode MS"/>
        </w:rPr>
        <w:t xml:space="preserve"> model for impairment rather than the </w:t>
      </w:r>
      <w:r w:rsidR="007C4F92" w:rsidRPr="002B18EF">
        <w:rPr>
          <w:rFonts w:asciiTheme="minorHAnsi" w:eastAsia="Arial Unicode MS" w:hAnsiTheme="minorHAnsi" w:cs="Arial Unicode MS"/>
        </w:rPr>
        <w:t>'</w:t>
      </w:r>
      <w:r w:rsidRPr="002B18EF">
        <w:rPr>
          <w:rFonts w:asciiTheme="minorHAnsi" w:eastAsia="Arial Unicode MS" w:hAnsiTheme="minorHAnsi" w:cs="Arial Unicode MS"/>
        </w:rPr>
        <w:t>incurred</w:t>
      </w:r>
      <w:r w:rsidR="007C4F92"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loss</w:t>
      </w:r>
      <w:r w:rsidR="007C4F92" w:rsidRPr="002B18EF">
        <w:rPr>
          <w:rFonts w:asciiTheme="minorHAnsi" w:eastAsia="Arial Unicode MS" w:hAnsiTheme="minorHAnsi" w:cs="Arial Unicode MS"/>
        </w:rPr>
        <w:t>'</w:t>
      </w:r>
      <w:r w:rsidRPr="002B18EF">
        <w:rPr>
          <w:rFonts w:asciiTheme="minorHAnsi" w:eastAsia="Arial Unicode MS" w:hAnsiTheme="minorHAnsi" w:cs="Arial Unicode MS"/>
        </w:rPr>
        <w:t xml:space="preserve"> model under IAS 39</w:t>
      </w:r>
      <w:r w:rsidR="006120BC" w:rsidRPr="002B18EF">
        <w:rPr>
          <w:rFonts w:asciiTheme="minorHAnsi" w:eastAsia="Arial Unicode MS" w:hAnsiTheme="minorHAnsi" w:cs="Arial Unicode MS"/>
        </w:rPr>
        <w:t>.</w:t>
      </w:r>
    </w:p>
    <w:p w14:paraId="4FFF321B" w14:textId="77777777" w:rsidR="00444D22" w:rsidRPr="00CB3016" w:rsidRDefault="00444D22" w:rsidP="007C4F92">
      <w:pPr>
        <w:autoSpaceDE w:val="0"/>
        <w:autoSpaceDN w:val="0"/>
        <w:adjustRightInd w:val="0"/>
        <w:jc w:val="both"/>
        <w:rPr>
          <w:rFonts w:asciiTheme="minorHAnsi" w:eastAsia="Arial Unicode MS" w:hAnsiTheme="minorHAnsi" w:cs="Arial Unicode MS"/>
        </w:rPr>
      </w:pPr>
    </w:p>
    <w:p w14:paraId="16BFACFA" w14:textId="6F34FB1F" w:rsidR="007C4F92" w:rsidRDefault="006120BC" w:rsidP="007C4F92">
      <w:pPr>
        <w:autoSpaceDE w:val="0"/>
        <w:autoSpaceDN w:val="0"/>
        <w:jc w:val="both"/>
        <w:rPr>
          <w:rFonts w:asciiTheme="minorHAnsi" w:eastAsia="Arial Unicode MS" w:hAnsiTheme="minorHAnsi" w:cs="Arial Unicode MS"/>
        </w:rPr>
      </w:pPr>
      <w:r w:rsidRPr="002B18EF">
        <w:rPr>
          <w:rFonts w:asciiTheme="minorHAnsi" w:eastAsia="Arial Unicode MS" w:hAnsiTheme="minorHAnsi" w:cs="Arial Unicode MS"/>
        </w:rPr>
        <w:t>The change</w:t>
      </w:r>
      <w:r w:rsidR="007C4F92" w:rsidRPr="002B18EF">
        <w:rPr>
          <w:rFonts w:asciiTheme="minorHAnsi" w:eastAsia="Arial Unicode MS" w:hAnsiTheme="minorHAnsi" w:cs="Arial Unicode MS"/>
        </w:rPr>
        <w:t xml:space="preserve"> will</w:t>
      </w:r>
      <w:r w:rsidR="00BF5508" w:rsidRPr="002B18EF">
        <w:rPr>
          <w:rFonts w:asciiTheme="minorHAnsi" w:eastAsia="Arial Unicode MS" w:hAnsiTheme="minorHAnsi" w:cs="Arial Unicode MS"/>
        </w:rPr>
        <w:t xml:space="preserve"> result in </w:t>
      </w:r>
      <w:r w:rsidR="007C4F92" w:rsidRPr="002B18EF">
        <w:rPr>
          <w:rFonts w:asciiTheme="minorHAnsi" w:eastAsia="Arial Unicode MS" w:hAnsiTheme="minorHAnsi" w:cs="Arial Unicode MS"/>
        </w:rPr>
        <w:t xml:space="preserve">more investments classified as 'fair value though profit and loss' where any </w:t>
      </w:r>
      <w:r w:rsidR="000556AA" w:rsidRPr="002B18EF">
        <w:rPr>
          <w:rFonts w:asciiTheme="minorHAnsi" w:eastAsia="Arial Unicode MS" w:hAnsiTheme="minorHAnsi" w:cs="Arial Unicode MS"/>
        </w:rPr>
        <w:t xml:space="preserve">gains or losses </w:t>
      </w:r>
      <w:r w:rsidR="007C4F92" w:rsidRPr="002B18EF">
        <w:rPr>
          <w:rFonts w:asciiTheme="minorHAnsi" w:eastAsia="Arial Unicode MS" w:hAnsiTheme="minorHAnsi" w:cs="Arial Unicode MS"/>
        </w:rPr>
        <w:t xml:space="preserve">will impact on the </w:t>
      </w:r>
      <w:r w:rsidR="000556AA" w:rsidRPr="002B18EF">
        <w:rPr>
          <w:rFonts w:asciiTheme="minorHAnsi" w:eastAsia="Arial Unicode MS" w:hAnsiTheme="minorHAnsi" w:cs="Arial Unicode MS"/>
        </w:rPr>
        <w:t xml:space="preserve">general fund </w:t>
      </w:r>
      <w:r w:rsidR="007C4F92" w:rsidRPr="002B18EF">
        <w:rPr>
          <w:rFonts w:asciiTheme="minorHAnsi" w:eastAsia="Arial Unicode MS" w:hAnsiTheme="minorHAnsi" w:cs="Arial Unicode MS"/>
        </w:rPr>
        <w:t xml:space="preserve">of the Council.  </w:t>
      </w:r>
      <w:r w:rsidR="000556AA" w:rsidRPr="002B18EF">
        <w:rPr>
          <w:rFonts w:asciiTheme="minorHAnsi" w:eastAsia="Arial Unicode MS" w:hAnsiTheme="minorHAnsi" w:cs="Arial Unicode MS"/>
        </w:rPr>
        <w:t xml:space="preserve">Previously any changes in the fair value of these investments were only recognised in the general fund when the asset was sold. </w:t>
      </w:r>
      <w:r w:rsidR="007C4F92" w:rsidRPr="002B18EF">
        <w:rPr>
          <w:rFonts w:asciiTheme="minorHAnsi" w:eastAsia="Arial Unicode MS" w:hAnsiTheme="minorHAnsi" w:cs="Arial Unicode MS"/>
        </w:rPr>
        <w:t xml:space="preserve">Additionally, the potential losses on investments are also to be charged to the revenue account in case actual losses are incurred in the future.  </w:t>
      </w:r>
    </w:p>
    <w:p w14:paraId="4CE5CFED" w14:textId="77777777" w:rsidR="00981DB6" w:rsidRPr="00CB3016" w:rsidRDefault="00981DB6" w:rsidP="007C4F92">
      <w:pPr>
        <w:autoSpaceDE w:val="0"/>
        <w:autoSpaceDN w:val="0"/>
        <w:jc w:val="both"/>
        <w:rPr>
          <w:rFonts w:asciiTheme="minorHAnsi" w:eastAsia="Arial Unicode MS" w:hAnsiTheme="minorHAnsi" w:cs="Arial Unicode MS"/>
        </w:rPr>
      </w:pPr>
    </w:p>
    <w:p w14:paraId="06C1737B" w14:textId="21AC54FB" w:rsidR="00E37E04" w:rsidRPr="00F10895" w:rsidRDefault="00E37E04" w:rsidP="00E37E04">
      <w:pPr>
        <w:autoSpaceDE w:val="0"/>
        <w:autoSpaceDN w:val="0"/>
        <w:adjustRightInd w:val="0"/>
        <w:rPr>
          <w:rFonts w:asciiTheme="minorHAnsi" w:eastAsia="Arial Unicode MS" w:hAnsiTheme="minorHAnsi" w:cs="Arial Unicode MS"/>
          <w:color w:val="2F5496" w:themeColor="accent5" w:themeShade="BF"/>
          <w:sz w:val="28"/>
          <w:u w:val="single"/>
        </w:rPr>
      </w:pPr>
      <w:r w:rsidRPr="00F10895">
        <w:rPr>
          <w:rFonts w:asciiTheme="minorHAnsi" w:eastAsia="Arial Unicode MS" w:hAnsiTheme="minorHAnsi" w:cs="Arial Unicode MS"/>
          <w:color w:val="2F5496" w:themeColor="accent5" w:themeShade="BF"/>
          <w:sz w:val="28"/>
          <w:u w:val="single"/>
        </w:rPr>
        <w:t xml:space="preserve">IFRS 15 Revenue from </w:t>
      </w:r>
      <w:r w:rsidR="00FC0834" w:rsidRPr="00F10895">
        <w:rPr>
          <w:rFonts w:asciiTheme="minorHAnsi" w:eastAsia="Arial Unicode MS" w:hAnsiTheme="minorHAnsi" w:cs="Arial Unicode MS"/>
          <w:color w:val="2F5496" w:themeColor="accent5" w:themeShade="BF"/>
          <w:sz w:val="28"/>
          <w:u w:val="single"/>
        </w:rPr>
        <w:t>c</w:t>
      </w:r>
      <w:r w:rsidRPr="00F10895">
        <w:rPr>
          <w:rFonts w:asciiTheme="minorHAnsi" w:eastAsia="Arial Unicode MS" w:hAnsiTheme="minorHAnsi" w:cs="Arial Unicode MS"/>
          <w:color w:val="2F5496" w:themeColor="accent5" w:themeShade="BF"/>
          <w:sz w:val="28"/>
          <w:u w:val="single"/>
        </w:rPr>
        <w:t xml:space="preserve">ontracts with </w:t>
      </w:r>
      <w:r w:rsidR="00FC0834" w:rsidRPr="00F10895">
        <w:rPr>
          <w:rFonts w:asciiTheme="minorHAnsi" w:eastAsia="Arial Unicode MS" w:hAnsiTheme="minorHAnsi" w:cs="Arial Unicode MS"/>
          <w:color w:val="2F5496" w:themeColor="accent5" w:themeShade="BF"/>
          <w:sz w:val="28"/>
          <w:u w:val="single"/>
        </w:rPr>
        <w:t>c</w:t>
      </w:r>
      <w:r w:rsidRPr="00F10895">
        <w:rPr>
          <w:rFonts w:asciiTheme="minorHAnsi" w:eastAsia="Arial Unicode MS" w:hAnsiTheme="minorHAnsi" w:cs="Arial Unicode MS"/>
          <w:color w:val="2F5496" w:themeColor="accent5" w:themeShade="BF"/>
          <w:sz w:val="28"/>
          <w:u w:val="single"/>
        </w:rPr>
        <w:t xml:space="preserve">ustomers </w:t>
      </w:r>
    </w:p>
    <w:p w14:paraId="3F05FCB5" w14:textId="77777777" w:rsidR="00FC0834" w:rsidRPr="00CB3016" w:rsidRDefault="00FC0834" w:rsidP="00E37E04">
      <w:pPr>
        <w:autoSpaceDE w:val="0"/>
        <w:autoSpaceDN w:val="0"/>
        <w:adjustRightInd w:val="0"/>
        <w:rPr>
          <w:rFonts w:asciiTheme="minorHAnsi" w:eastAsia="Arial Unicode MS" w:hAnsiTheme="minorHAnsi" w:cs="Arial Unicode MS"/>
          <w:highlight w:val="magenta"/>
        </w:rPr>
      </w:pPr>
    </w:p>
    <w:p w14:paraId="29DFB24E" w14:textId="58318D2A" w:rsidR="00F10895" w:rsidRDefault="001D476F" w:rsidP="00F10895">
      <w:pPr>
        <w:autoSpaceDE w:val="0"/>
        <w:autoSpaceDN w:val="0"/>
        <w:adjustRightInd w:val="0"/>
        <w:jc w:val="both"/>
        <w:rPr>
          <w:rFonts w:asciiTheme="minorHAnsi" w:eastAsia="Arial Unicode MS" w:hAnsiTheme="minorHAnsi" w:cs="Arial Unicode MS"/>
          <w:highlight w:val="magenta"/>
        </w:rPr>
      </w:pPr>
      <w:r>
        <w:rPr>
          <w:rFonts w:asciiTheme="minorHAnsi" w:eastAsiaTheme="minorHAnsi" w:hAnsiTheme="minorHAnsi" w:cs="FSLola"/>
        </w:rPr>
        <w:t xml:space="preserve">IFRS 15 replaces </w:t>
      </w:r>
      <w:r w:rsidRPr="001D476F">
        <w:rPr>
          <w:rFonts w:asciiTheme="minorHAnsi" w:eastAsiaTheme="minorHAnsi" w:hAnsiTheme="minorHAnsi" w:cs="FSLola"/>
          <w:i/>
        </w:rPr>
        <w:t>IAS 11 – Construction contracts</w:t>
      </w:r>
      <w:r>
        <w:rPr>
          <w:rFonts w:asciiTheme="minorHAnsi" w:eastAsiaTheme="minorHAnsi" w:hAnsiTheme="minorHAnsi" w:cs="FSLola"/>
        </w:rPr>
        <w:t xml:space="preserve"> </w:t>
      </w:r>
      <w:r w:rsidRPr="001D476F">
        <w:rPr>
          <w:rFonts w:asciiTheme="minorHAnsi" w:eastAsiaTheme="minorHAnsi" w:hAnsiTheme="minorHAnsi" w:cs="FSLola"/>
          <w:i/>
        </w:rPr>
        <w:t>and IAS 18 – Revenue and related interpretations</w:t>
      </w:r>
      <w:r>
        <w:rPr>
          <w:rFonts w:asciiTheme="minorHAnsi" w:eastAsiaTheme="minorHAnsi" w:hAnsiTheme="minorHAnsi" w:cs="FSLola"/>
        </w:rPr>
        <w:t xml:space="preserve">.  </w:t>
      </w:r>
      <w:r w:rsidR="0025390C">
        <w:rPr>
          <w:rFonts w:asciiTheme="minorHAnsi" w:eastAsiaTheme="minorHAnsi" w:hAnsiTheme="minorHAnsi" w:cs="FSLola"/>
        </w:rPr>
        <w:t>The objective is to provide useful information to users of the financial statements regarding the nature, amount, timing and uncert</w:t>
      </w:r>
      <w:r w:rsidR="002736F2">
        <w:rPr>
          <w:rFonts w:asciiTheme="minorHAnsi" w:eastAsiaTheme="minorHAnsi" w:hAnsiTheme="minorHAnsi" w:cs="FSLola"/>
        </w:rPr>
        <w:t>ainty of revenue from contracts as revenue is only recognised as and when the performance obligations of the contract are satisfied.</w:t>
      </w:r>
    </w:p>
    <w:p w14:paraId="53799114" w14:textId="57D42D5C" w:rsidR="0025390C" w:rsidRDefault="00F10895" w:rsidP="00F10895">
      <w:pPr>
        <w:autoSpaceDE w:val="0"/>
        <w:autoSpaceDN w:val="0"/>
        <w:adjustRightInd w:val="0"/>
        <w:jc w:val="both"/>
        <w:rPr>
          <w:rFonts w:asciiTheme="minorHAnsi" w:eastAsiaTheme="minorHAnsi" w:hAnsiTheme="minorHAnsi" w:cs="FSLola"/>
        </w:rPr>
      </w:pPr>
      <w:r w:rsidRPr="00F10895">
        <w:rPr>
          <w:rFonts w:asciiTheme="minorHAnsi" w:eastAsiaTheme="minorHAnsi" w:hAnsiTheme="minorHAnsi" w:cs="FSLola"/>
        </w:rPr>
        <w:t>The principle in IFRS 15 for local authorities is that they should recognise revenue</w:t>
      </w:r>
      <w:r w:rsidR="0025390C">
        <w:rPr>
          <w:rFonts w:asciiTheme="minorHAnsi" w:eastAsiaTheme="minorHAnsi" w:hAnsiTheme="minorHAnsi" w:cs="FSLola"/>
        </w:rPr>
        <w:t xml:space="preserve"> from contracts</w:t>
      </w:r>
      <w:r w:rsidRPr="00F10895">
        <w:rPr>
          <w:rFonts w:asciiTheme="minorHAnsi" w:eastAsiaTheme="minorHAnsi" w:hAnsiTheme="minorHAnsi" w:cs="FSLola"/>
        </w:rPr>
        <w:t xml:space="preserve"> to </w:t>
      </w:r>
      <w:r w:rsidR="0025390C">
        <w:rPr>
          <w:rFonts w:asciiTheme="minorHAnsi" w:eastAsiaTheme="minorHAnsi" w:hAnsiTheme="minorHAnsi" w:cs="FSLola"/>
        </w:rPr>
        <w:t>reflect the transfer of goods or services to customers and the amount to which the authority expects to be entitled for that transfer.</w:t>
      </w:r>
      <w:r w:rsidR="001D476F">
        <w:rPr>
          <w:rFonts w:asciiTheme="minorHAnsi" w:eastAsiaTheme="minorHAnsi" w:hAnsiTheme="minorHAnsi" w:cs="FSLola"/>
        </w:rPr>
        <w:t xml:space="preserve">  It exclude</w:t>
      </w:r>
      <w:r w:rsidR="0023164A">
        <w:rPr>
          <w:rFonts w:asciiTheme="minorHAnsi" w:eastAsiaTheme="minorHAnsi" w:hAnsiTheme="minorHAnsi" w:cs="FSLola"/>
        </w:rPr>
        <w:t>s</w:t>
      </w:r>
      <w:r w:rsidR="001D476F">
        <w:rPr>
          <w:rFonts w:asciiTheme="minorHAnsi" w:eastAsiaTheme="minorHAnsi" w:hAnsiTheme="minorHAnsi" w:cs="FSLola"/>
        </w:rPr>
        <w:t xml:space="preserve"> leases, financial instruments, insurance contracts, council tax and non-domestic rates income.</w:t>
      </w:r>
    </w:p>
    <w:p w14:paraId="42CDB3E3" w14:textId="77777777" w:rsidR="0025390C" w:rsidRDefault="0025390C" w:rsidP="00F10895">
      <w:pPr>
        <w:autoSpaceDE w:val="0"/>
        <w:autoSpaceDN w:val="0"/>
        <w:adjustRightInd w:val="0"/>
        <w:jc w:val="both"/>
        <w:rPr>
          <w:rFonts w:asciiTheme="minorHAnsi" w:eastAsiaTheme="minorHAnsi" w:hAnsiTheme="minorHAnsi" w:cs="FSLola"/>
        </w:rPr>
      </w:pPr>
    </w:p>
    <w:p w14:paraId="23EE4D25" w14:textId="12D9A61B" w:rsidR="00B65B0A" w:rsidRPr="002736F2" w:rsidRDefault="001D476F" w:rsidP="001D476F">
      <w:pPr>
        <w:autoSpaceDE w:val="0"/>
        <w:autoSpaceDN w:val="0"/>
        <w:adjustRightInd w:val="0"/>
        <w:jc w:val="both"/>
        <w:rPr>
          <w:rFonts w:asciiTheme="minorHAnsi" w:eastAsia="Arial Unicode MS" w:hAnsiTheme="minorHAnsi" w:cs="Arial Unicode MS"/>
        </w:rPr>
      </w:pPr>
      <w:r w:rsidRPr="002736F2">
        <w:rPr>
          <w:rFonts w:asciiTheme="minorHAnsi" w:eastAsia="Arial Unicode MS" w:hAnsiTheme="minorHAnsi" w:cs="Arial Unicode MS"/>
        </w:rPr>
        <w:t>This standard is anticipated to have a limited impact on the Council's accounts.</w:t>
      </w:r>
    </w:p>
    <w:p w14:paraId="08123A52" w14:textId="77777777" w:rsidR="00B65B0A" w:rsidRDefault="00B65B0A" w:rsidP="00B65B0A">
      <w:pPr>
        <w:autoSpaceDE w:val="0"/>
        <w:autoSpaceDN w:val="0"/>
        <w:adjustRightInd w:val="0"/>
        <w:rPr>
          <w:rFonts w:asciiTheme="minorHAnsi" w:eastAsia="Arial Unicode MS" w:hAnsiTheme="minorHAnsi" w:cs="Arial Unicode MS"/>
        </w:rPr>
      </w:pPr>
    </w:p>
    <w:p w14:paraId="143ADE25" w14:textId="77777777" w:rsidR="001627E2" w:rsidRPr="00483C1E" w:rsidRDefault="001627E2" w:rsidP="001627E2">
      <w:pPr>
        <w:autoSpaceDE w:val="0"/>
        <w:autoSpaceDN w:val="0"/>
        <w:adjustRightInd w:val="0"/>
        <w:jc w:val="both"/>
        <w:rPr>
          <w:rFonts w:asciiTheme="minorHAnsi" w:eastAsia="Arial Unicode MS" w:hAnsiTheme="minorHAnsi" w:cs="Arial Unicode MS"/>
          <w:color w:val="2F5496" w:themeColor="accent5" w:themeShade="BF"/>
          <w:sz w:val="28"/>
          <w:u w:val="single"/>
        </w:rPr>
      </w:pPr>
      <w:r w:rsidRPr="00483C1E">
        <w:rPr>
          <w:rFonts w:asciiTheme="minorHAnsi" w:eastAsia="Arial Unicode MS" w:hAnsiTheme="minorHAnsi" w:cs="Arial Unicode MS"/>
          <w:color w:val="2F5496" w:themeColor="accent5" w:themeShade="BF"/>
          <w:sz w:val="28"/>
          <w:u w:val="single"/>
        </w:rPr>
        <w:t xml:space="preserve">IAS 7 Statement of </w:t>
      </w:r>
      <w:r>
        <w:rPr>
          <w:rFonts w:asciiTheme="minorHAnsi" w:eastAsia="Arial Unicode MS" w:hAnsiTheme="minorHAnsi" w:cs="Arial Unicode MS"/>
          <w:color w:val="2F5496" w:themeColor="accent5" w:themeShade="BF"/>
          <w:sz w:val="28"/>
          <w:u w:val="single"/>
        </w:rPr>
        <w:t>c</w:t>
      </w:r>
      <w:r w:rsidRPr="00483C1E">
        <w:rPr>
          <w:rFonts w:asciiTheme="minorHAnsi" w:eastAsia="Arial Unicode MS" w:hAnsiTheme="minorHAnsi" w:cs="Arial Unicode MS"/>
          <w:color w:val="2F5496" w:themeColor="accent5" w:themeShade="BF"/>
          <w:sz w:val="28"/>
          <w:u w:val="single"/>
        </w:rPr>
        <w:t xml:space="preserve">ash </w:t>
      </w:r>
      <w:r>
        <w:rPr>
          <w:rFonts w:asciiTheme="minorHAnsi" w:eastAsia="Arial Unicode MS" w:hAnsiTheme="minorHAnsi" w:cs="Arial Unicode MS"/>
          <w:color w:val="2F5496" w:themeColor="accent5" w:themeShade="BF"/>
          <w:sz w:val="28"/>
          <w:u w:val="single"/>
        </w:rPr>
        <w:t>f</w:t>
      </w:r>
      <w:r w:rsidRPr="00483C1E">
        <w:rPr>
          <w:rFonts w:asciiTheme="minorHAnsi" w:eastAsia="Arial Unicode MS" w:hAnsiTheme="minorHAnsi" w:cs="Arial Unicode MS"/>
          <w:color w:val="2F5496" w:themeColor="accent5" w:themeShade="BF"/>
          <w:sz w:val="28"/>
          <w:u w:val="single"/>
        </w:rPr>
        <w:t xml:space="preserve">lows: </w:t>
      </w:r>
      <w:r>
        <w:rPr>
          <w:rFonts w:asciiTheme="minorHAnsi" w:eastAsia="Arial Unicode MS" w:hAnsiTheme="minorHAnsi" w:cs="Arial Unicode MS"/>
          <w:color w:val="2F5496" w:themeColor="accent5" w:themeShade="BF"/>
          <w:sz w:val="28"/>
          <w:u w:val="single"/>
        </w:rPr>
        <w:t>d</w:t>
      </w:r>
      <w:r w:rsidRPr="00483C1E">
        <w:rPr>
          <w:rFonts w:asciiTheme="minorHAnsi" w:eastAsia="Arial Unicode MS" w:hAnsiTheme="minorHAnsi" w:cs="Arial Unicode MS"/>
          <w:color w:val="2F5496" w:themeColor="accent5" w:themeShade="BF"/>
          <w:sz w:val="28"/>
          <w:u w:val="single"/>
        </w:rPr>
        <w:t xml:space="preserve">isclosure </w:t>
      </w:r>
      <w:r>
        <w:rPr>
          <w:rFonts w:asciiTheme="minorHAnsi" w:eastAsia="Arial Unicode MS" w:hAnsiTheme="minorHAnsi" w:cs="Arial Unicode MS"/>
          <w:color w:val="2F5496" w:themeColor="accent5" w:themeShade="BF"/>
          <w:sz w:val="28"/>
          <w:u w:val="single"/>
        </w:rPr>
        <w:t>initiative</w:t>
      </w:r>
      <w:r w:rsidRPr="00483C1E">
        <w:rPr>
          <w:rFonts w:asciiTheme="minorHAnsi" w:eastAsia="Arial Unicode MS" w:hAnsiTheme="minorHAnsi" w:cs="Arial Unicode MS"/>
          <w:color w:val="2F5496" w:themeColor="accent5" w:themeShade="BF"/>
          <w:sz w:val="28"/>
          <w:u w:val="single"/>
        </w:rPr>
        <w:t xml:space="preserve"> </w:t>
      </w:r>
    </w:p>
    <w:p w14:paraId="3E88769B" w14:textId="77777777" w:rsidR="001627E2" w:rsidRDefault="001627E2" w:rsidP="00B65B0A">
      <w:pPr>
        <w:autoSpaceDE w:val="0"/>
        <w:autoSpaceDN w:val="0"/>
        <w:adjustRightInd w:val="0"/>
        <w:rPr>
          <w:rFonts w:asciiTheme="minorHAnsi" w:eastAsia="Arial Unicode MS" w:hAnsiTheme="minorHAnsi" w:cs="Arial Unicode MS"/>
        </w:rPr>
      </w:pPr>
    </w:p>
    <w:p w14:paraId="24F52258" w14:textId="42DAB423" w:rsidR="00483C1E" w:rsidRDefault="00555B1A" w:rsidP="001F79C9">
      <w:pPr>
        <w:autoSpaceDE w:val="0"/>
        <w:autoSpaceDN w:val="0"/>
        <w:adjustRightInd w:val="0"/>
        <w:jc w:val="both"/>
        <w:rPr>
          <w:rFonts w:asciiTheme="minorHAnsi" w:eastAsia="Arial Unicode MS" w:hAnsiTheme="minorHAnsi" w:cs="Arial Unicode MS"/>
        </w:rPr>
      </w:pPr>
      <w:r w:rsidRPr="0056391D">
        <w:rPr>
          <w:rFonts w:asciiTheme="minorHAnsi" w:eastAsia="Arial Unicode MS" w:hAnsiTheme="minorHAnsi" w:cs="Arial Unicode MS"/>
        </w:rPr>
        <w:t xml:space="preserve">The objective of the amendments </w:t>
      </w:r>
      <w:r w:rsidR="001F79C9">
        <w:rPr>
          <w:rFonts w:asciiTheme="minorHAnsi" w:eastAsia="Arial Unicode MS" w:hAnsiTheme="minorHAnsi" w:cs="Arial Unicode MS"/>
        </w:rPr>
        <w:t>to</w:t>
      </w:r>
      <w:r w:rsidRPr="0056391D">
        <w:rPr>
          <w:rFonts w:asciiTheme="minorHAnsi" w:eastAsia="Arial Unicode MS" w:hAnsiTheme="minorHAnsi" w:cs="Arial Unicode MS"/>
        </w:rPr>
        <w:t xml:space="preserve"> IAS 7 is to improve the information provided by entities about their financing activities.</w:t>
      </w:r>
      <w:r w:rsidR="0056391D">
        <w:rPr>
          <w:rFonts w:asciiTheme="minorHAnsi" w:eastAsia="Arial Unicode MS" w:hAnsiTheme="minorHAnsi" w:cs="Arial Unicode MS"/>
        </w:rPr>
        <w:t xml:space="preserve">  </w:t>
      </w:r>
      <w:r w:rsidRPr="0056391D">
        <w:rPr>
          <w:rFonts w:asciiTheme="minorHAnsi" w:eastAsia="Arial Unicode MS" w:hAnsiTheme="minorHAnsi" w:cs="Arial Unicode MS"/>
        </w:rPr>
        <w:t xml:space="preserve">The amendments require </w:t>
      </w:r>
      <w:r w:rsidR="001F79C9">
        <w:rPr>
          <w:rFonts w:asciiTheme="minorHAnsi" w:eastAsia="Arial Unicode MS" w:hAnsiTheme="minorHAnsi" w:cs="Arial Unicode MS"/>
        </w:rPr>
        <w:t xml:space="preserve">additional </w:t>
      </w:r>
      <w:r w:rsidRPr="0056391D">
        <w:rPr>
          <w:rFonts w:asciiTheme="minorHAnsi" w:eastAsia="Arial Unicode MS" w:hAnsiTheme="minorHAnsi" w:cs="Arial Unicode MS"/>
        </w:rPr>
        <w:t>disclosures that enable users of financial statements to evaluate changes in liabilities arising from financing activities, including both changes arising from cash flows and non</w:t>
      </w:r>
      <w:r w:rsidRPr="0056391D">
        <w:rPr>
          <w:rFonts w:asciiTheme="minorHAnsi" w:eastAsia="Arial Unicode MS" w:hAnsiTheme="minorHAnsi" w:cs="Arial Unicode MS"/>
        </w:rPr>
        <w:noBreakHyphen/>
        <w:t>cash changes.</w:t>
      </w:r>
    </w:p>
    <w:p w14:paraId="2766A146" w14:textId="77777777" w:rsidR="00981DB6" w:rsidRPr="0056391D" w:rsidRDefault="00981DB6" w:rsidP="001F79C9">
      <w:pPr>
        <w:autoSpaceDE w:val="0"/>
        <w:autoSpaceDN w:val="0"/>
        <w:adjustRightInd w:val="0"/>
        <w:jc w:val="both"/>
        <w:rPr>
          <w:rFonts w:asciiTheme="minorHAnsi" w:eastAsia="Arial Unicode MS" w:hAnsiTheme="minorHAnsi" w:cs="Arial Unicode MS"/>
        </w:rPr>
      </w:pPr>
    </w:p>
    <w:p w14:paraId="29CE78CF" w14:textId="10FD8356" w:rsidR="00483C1E" w:rsidRDefault="00483C1E" w:rsidP="00A6698C">
      <w:pPr>
        <w:autoSpaceDE w:val="0"/>
        <w:autoSpaceDN w:val="0"/>
        <w:adjustRightInd w:val="0"/>
        <w:jc w:val="both"/>
        <w:rPr>
          <w:rFonts w:asciiTheme="minorHAnsi" w:eastAsia="Arial Unicode MS" w:hAnsiTheme="minorHAnsi" w:cs="Arial Unicode MS"/>
          <w:color w:val="2F5496" w:themeColor="accent5" w:themeShade="BF"/>
          <w:sz w:val="28"/>
          <w:u w:val="single"/>
        </w:rPr>
      </w:pPr>
      <w:r w:rsidRPr="00483C1E">
        <w:rPr>
          <w:rFonts w:asciiTheme="minorHAnsi" w:eastAsia="Arial Unicode MS" w:hAnsiTheme="minorHAnsi" w:cs="Arial Unicode MS"/>
          <w:color w:val="2F5496" w:themeColor="accent5" w:themeShade="BF"/>
          <w:sz w:val="28"/>
          <w:u w:val="single"/>
        </w:rPr>
        <w:t xml:space="preserve">IAS 12 Income </w:t>
      </w:r>
      <w:r w:rsidR="00A6698C">
        <w:rPr>
          <w:rFonts w:asciiTheme="minorHAnsi" w:eastAsia="Arial Unicode MS" w:hAnsiTheme="minorHAnsi" w:cs="Arial Unicode MS"/>
          <w:color w:val="2F5496" w:themeColor="accent5" w:themeShade="BF"/>
          <w:sz w:val="28"/>
          <w:u w:val="single"/>
        </w:rPr>
        <w:t>t</w:t>
      </w:r>
      <w:r w:rsidRPr="00483C1E">
        <w:rPr>
          <w:rFonts w:asciiTheme="minorHAnsi" w:eastAsia="Arial Unicode MS" w:hAnsiTheme="minorHAnsi" w:cs="Arial Unicode MS"/>
          <w:color w:val="2F5496" w:themeColor="accent5" w:themeShade="BF"/>
          <w:sz w:val="28"/>
          <w:u w:val="single"/>
        </w:rPr>
        <w:t xml:space="preserve">axes: Recognition of </w:t>
      </w:r>
      <w:r w:rsidR="00A6698C">
        <w:rPr>
          <w:rFonts w:asciiTheme="minorHAnsi" w:eastAsia="Arial Unicode MS" w:hAnsiTheme="minorHAnsi" w:cs="Arial Unicode MS"/>
          <w:color w:val="2F5496" w:themeColor="accent5" w:themeShade="BF"/>
          <w:sz w:val="28"/>
          <w:u w:val="single"/>
        </w:rPr>
        <w:t>d</w:t>
      </w:r>
      <w:r w:rsidRPr="00483C1E">
        <w:rPr>
          <w:rFonts w:asciiTheme="minorHAnsi" w:eastAsia="Arial Unicode MS" w:hAnsiTheme="minorHAnsi" w:cs="Arial Unicode MS"/>
          <w:color w:val="2F5496" w:themeColor="accent5" w:themeShade="BF"/>
          <w:sz w:val="28"/>
          <w:u w:val="single"/>
        </w:rPr>
        <w:t xml:space="preserve">eferred </w:t>
      </w:r>
      <w:r w:rsidR="00A6698C">
        <w:rPr>
          <w:rFonts w:asciiTheme="minorHAnsi" w:eastAsia="Arial Unicode MS" w:hAnsiTheme="minorHAnsi" w:cs="Arial Unicode MS"/>
          <w:color w:val="2F5496" w:themeColor="accent5" w:themeShade="BF"/>
          <w:sz w:val="28"/>
          <w:u w:val="single"/>
        </w:rPr>
        <w:t>t</w:t>
      </w:r>
      <w:r w:rsidRPr="00483C1E">
        <w:rPr>
          <w:rFonts w:asciiTheme="minorHAnsi" w:eastAsia="Arial Unicode MS" w:hAnsiTheme="minorHAnsi" w:cs="Arial Unicode MS"/>
          <w:color w:val="2F5496" w:themeColor="accent5" w:themeShade="BF"/>
          <w:sz w:val="28"/>
          <w:u w:val="single"/>
        </w:rPr>
        <w:t xml:space="preserve">ax </w:t>
      </w:r>
      <w:r w:rsidR="00A6698C">
        <w:rPr>
          <w:rFonts w:asciiTheme="minorHAnsi" w:eastAsia="Arial Unicode MS" w:hAnsiTheme="minorHAnsi" w:cs="Arial Unicode MS"/>
          <w:color w:val="2F5496" w:themeColor="accent5" w:themeShade="BF"/>
          <w:sz w:val="28"/>
          <w:u w:val="single"/>
        </w:rPr>
        <w:t>a</w:t>
      </w:r>
      <w:r w:rsidRPr="00483C1E">
        <w:rPr>
          <w:rFonts w:asciiTheme="minorHAnsi" w:eastAsia="Arial Unicode MS" w:hAnsiTheme="minorHAnsi" w:cs="Arial Unicode MS"/>
          <w:color w:val="2F5496" w:themeColor="accent5" w:themeShade="BF"/>
          <w:sz w:val="28"/>
          <w:u w:val="single"/>
        </w:rPr>
        <w:t xml:space="preserve">ssets for </w:t>
      </w:r>
      <w:r w:rsidR="00A6698C">
        <w:rPr>
          <w:rFonts w:asciiTheme="minorHAnsi" w:eastAsia="Arial Unicode MS" w:hAnsiTheme="minorHAnsi" w:cs="Arial Unicode MS"/>
          <w:color w:val="2F5496" w:themeColor="accent5" w:themeShade="BF"/>
          <w:sz w:val="28"/>
          <w:u w:val="single"/>
        </w:rPr>
        <w:t>u</w:t>
      </w:r>
      <w:r w:rsidRPr="00483C1E">
        <w:rPr>
          <w:rFonts w:asciiTheme="minorHAnsi" w:eastAsia="Arial Unicode MS" w:hAnsiTheme="minorHAnsi" w:cs="Arial Unicode MS"/>
          <w:color w:val="2F5496" w:themeColor="accent5" w:themeShade="BF"/>
          <w:sz w:val="28"/>
          <w:u w:val="single"/>
        </w:rPr>
        <w:t xml:space="preserve">nrealised </w:t>
      </w:r>
      <w:r w:rsidR="00A6698C">
        <w:rPr>
          <w:rFonts w:asciiTheme="minorHAnsi" w:eastAsia="Arial Unicode MS" w:hAnsiTheme="minorHAnsi" w:cs="Arial Unicode MS"/>
          <w:color w:val="2F5496" w:themeColor="accent5" w:themeShade="BF"/>
          <w:sz w:val="28"/>
          <w:u w:val="single"/>
        </w:rPr>
        <w:t>l</w:t>
      </w:r>
      <w:r w:rsidRPr="00483C1E">
        <w:rPr>
          <w:rFonts w:asciiTheme="minorHAnsi" w:eastAsia="Arial Unicode MS" w:hAnsiTheme="minorHAnsi" w:cs="Arial Unicode MS"/>
          <w:color w:val="2F5496" w:themeColor="accent5" w:themeShade="BF"/>
          <w:sz w:val="28"/>
          <w:u w:val="single"/>
        </w:rPr>
        <w:t xml:space="preserve">osses </w:t>
      </w:r>
    </w:p>
    <w:p w14:paraId="35272F71" w14:textId="77777777" w:rsidR="001F79C9" w:rsidRPr="00483C1E" w:rsidRDefault="001F79C9" w:rsidP="00A6698C">
      <w:pPr>
        <w:autoSpaceDE w:val="0"/>
        <w:autoSpaceDN w:val="0"/>
        <w:adjustRightInd w:val="0"/>
        <w:jc w:val="both"/>
        <w:rPr>
          <w:rFonts w:asciiTheme="minorHAnsi" w:eastAsia="Arial Unicode MS" w:hAnsiTheme="minorHAnsi" w:cs="Arial Unicode MS"/>
          <w:color w:val="2F5496" w:themeColor="accent5" w:themeShade="BF"/>
          <w:sz w:val="28"/>
          <w:u w:val="single"/>
        </w:rPr>
      </w:pPr>
    </w:p>
    <w:p w14:paraId="5D38B52D" w14:textId="603BB6D6" w:rsidR="001F79C9" w:rsidRDefault="00981DB6" w:rsidP="00981DB6">
      <w:pPr>
        <w:autoSpaceDE w:val="0"/>
        <w:autoSpaceDN w:val="0"/>
        <w:adjustRightInd w:val="0"/>
        <w:spacing w:after="169"/>
        <w:jc w:val="both"/>
        <w:rPr>
          <w:rFonts w:asciiTheme="minorHAnsi" w:eastAsia="Arial Unicode MS" w:hAnsiTheme="minorHAnsi" w:cs="Arial Unicode MS"/>
        </w:rPr>
      </w:pPr>
      <w:r>
        <w:rPr>
          <w:rFonts w:asciiTheme="minorHAnsi" w:eastAsia="Arial Unicode MS" w:hAnsiTheme="minorHAnsi" w:cs="Arial Unicode MS"/>
        </w:rPr>
        <w:t>This</w:t>
      </w:r>
      <w:r w:rsidR="001F79C9" w:rsidRPr="00981DB6">
        <w:rPr>
          <w:rFonts w:asciiTheme="minorHAnsi" w:eastAsia="Arial Unicode MS" w:hAnsiTheme="minorHAnsi" w:cs="Arial Unicode MS"/>
        </w:rPr>
        <w:t xml:space="preserve"> applies to deferred tax assets related to debt instruments measured at fair value.  The Council’s subsidiary company does not have</w:t>
      </w:r>
      <w:r w:rsidR="00CB3016">
        <w:rPr>
          <w:rFonts w:asciiTheme="minorHAnsi" w:eastAsia="Arial Unicode MS" w:hAnsiTheme="minorHAnsi" w:cs="Arial Unicode MS"/>
        </w:rPr>
        <w:t xml:space="preserve"> such debt instruments, therefore, this will not impact on the group accounts for Lancashire County Council.</w:t>
      </w:r>
    </w:p>
    <w:p w14:paraId="72909FA4" w14:textId="77777777" w:rsidR="000F12AD" w:rsidRDefault="000F12AD" w:rsidP="00981DB6">
      <w:pPr>
        <w:autoSpaceDE w:val="0"/>
        <w:autoSpaceDN w:val="0"/>
        <w:adjustRightInd w:val="0"/>
        <w:spacing w:after="169"/>
        <w:jc w:val="both"/>
        <w:rPr>
          <w:rFonts w:asciiTheme="minorHAnsi" w:eastAsia="Arial Unicode MS" w:hAnsiTheme="minorHAnsi" w:cs="Arial Unicode MS"/>
        </w:rPr>
        <w:sectPr w:rsidR="000F12AD" w:rsidSect="00EA6DBF">
          <w:pgSz w:w="16834" w:h="11909" w:orient="landscape" w:code="9"/>
          <w:pgMar w:top="720" w:right="720" w:bottom="720" w:left="720" w:header="567" w:footer="567" w:gutter="0"/>
          <w:cols w:num="2" w:space="720"/>
          <w:docGrid w:linePitch="326"/>
        </w:sectPr>
      </w:pPr>
    </w:p>
    <w:p w14:paraId="2BAD012F" w14:textId="603DDDC7" w:rsidR="008F3EA2" w:rsidRPr="00D702E3" w:rsidRDefault="005467A5" w:rsidP="000F12AD">
      <w:pPr>
        <w:pStyle w:val="Heading4"/>
        <w:tabs>
          <w:tab w:val="left" w:pos="567"/>
        </w:tabs>
        <w:spacing w:before="0" w:after="0" w:line="240" w:lineRule="atLeast"/>
        <w:jc w:val="both"/>
        <w:rPr>
          <w:rFonts w:asciiTheme="minorHAnsi" w:eastAsia="Arial Unicode MS" w:hAnsiTheme="minorHAnsi" w:cs="Arial Unicode MS"/>
          <w:b w:val="0"/>
          <w:color w:val="2F5496" w:themeColor="accent5" w:themeShade="BF"/>
          <w:sz w:val="32"/>
          <w:szCs w:val="24"/>
        </w:rPr>
      </w:pPr>
      <w:r w:rsidRPr="00D702E3">
        <w:rPr>
          <w:rFonts w:asciiTheme="minorHAnsi" w:eastAsia="Arial Unicode MS" w:hAnsiTheme="minorHAnsi" w:cs="Arial Unicode MS"/>
          <w:b w:val="0"/>
          <w:color w:val="2F5496" w:themeColor="accent5" w:themeShade="BF"/>
          <w:sz w:val="32"/>
          <w:szCs w:val="24"/>
        </w:rPr>
        <w:t xml:space="preserve">Note </w:t>
      </w:r>
      <w:r w:rsidR="006C7834" w:rsidRPr="00D702E3">
        <w:rPr>
          <w:rFonts w:asciiTheme="minorHAnsi" w:eastAsia="Arial Unicode MS" w:hAnsiTheme="minorHAnsi" w:cs="Arial Unicode MS"/>
          <w:b w:val="0"/>
          <w:color w:val="2F5496" w:themeColor="accent5" w:themeShade="BF"/>
          <w:sz w:val="32"/>
          <w:szCs w:val="24"/>
        </w:rPr>
        <w:t>2</w:t>
      </w:r>
      <w:r w:rsidRPr="00D702E3">
        <w:rPr>
          <w:rFonts w:asciiTheme="minorHAnsi" w:eastAsia="Arial Unicode MS" w:hAnsiTheme="minorHAnsi" w:cs="Arial Unicode MS"/>
          <w:b w:val="0"/>
          <w:color w:val="2F5496" w:themeColor="accent5" w:themeShade="BF"/>
          <w:sz w:val="32"/>
          <w:szCs w:val="24"/>
        </w:rPr>
        <w:t xml:space="preserve"> - Critical judgements in applying accounting policies</w:t>
      </w:r>
    </w:p>
    <w:p w14:paraId="2713230B" w14:textId="77777777" w:rsidR="008F3EA2" w:rsidRPr="002B18EF" w:rsidRDefault="008F3EA2" w:rsidP="008F3EA2">
      <w:pPr>
        <w:tabs>
          <w:tab w:val="left" w:pos="2160"/>
          <w:tab w:val="left" w:pos="6885"/>
        </w:tabs>
        <w:rPr>
          <w:rFonts w:asciiTheme="minorHAnsi" w:eastAsia="Arial Unicode MS" w:hAnsiTheme="minorHAnsi" w:cs="Arial Unicode MS"/>
        </w:rPr>
      </w:pPr>
    </w:p>
    <w:p w14:paraId="243434F7" w14:textId="77777777" w:rsidR="008F3EA2" w:rsidRPr="002B18EF" w:rsidRDefault="008F3EA2" w:rsidP="008F3EA2">
      <w:pPr>
        <w:tabs>
          <w:tab w:val="left" w:pos="2160"/>
          <w:tab w:val="left" w:pos="6885"/>
        </w:tabs>
        <w:jc w:val="both"/>
        <w:rPr>
          <w:rFonts w:asciiTheme="minorHAnsi" w:eastAsia="Arial Unicode MS" w:hAnsiTheme="minorHAnsi" w:cs="Arial Unicode MS"/>
          <w:bCs/>
        </w:rPr>
      </w:pPr>
      <w:r w:rsidRPr="002B18EF">
        <w:rPr>
          <w:rFonts w:asciiTheme="minorHAnsi" w:eastAsia="Arial Unicode MS" w:hAnsiTheme="minorHAnsi" w:cs="Arial Unicode MS"/>
          <w:bCs/>
        </w:rPr>
        <w:t>In applying the accou</w:t>
      </w:r>
      <w:r w:rsidR="00923EDF" w:rsidRPr="002B18EF">
        <w:rPr>
          <w:rFonts w:asciiTheme="minorHAnsi" w:eastAsia="Arial Unicode MS" w:hAnsiTheme="minorHAnsi" w:cs="Arial Unicode MS"/>
          <w:bCs/>
        </w:rPr>
        <w:t>nting policies</w:t>
      </w:r>
      <w:r w:rsidRPr="002B18EF">
        <w:rPr>
          <w:rFonts w:asciiTheme="minorHAnsi" w:eastAsia="Arial Unicode MS" w:hAnsiTheme="minorHAnsi" w:cs="Arial Unicode MS"/>
          <w:bCs/>
        </w:rPr>
        <w:t xml:space="preserve"> the Council has had to make certain judgements about complex transactions or those involving uncertainty about future events.  The critical judgements made in the </w:t>
      </w:r>
      <w:r w:rsidR="00FB1AB7" w:rsidRPr="002B18EF">
        <w:rPr>
          <w:rFonts w:asciiTheme="minorHAnsi" w:eastAsia="Arial Unicode MS" w:hAnsiTheme="minorHAnsi" w:cs="Arial Unicode MS"/>
          <w:bCs/>
        </w:rPr>
        <w:t>S</w:t>
      </w:r>
      <w:r w:rsidRPr="002B18EF">
        <w:rPr>
          <w:rFonts w:asciiTheme="minorHAnsi" w:eastAsia="Arial Unicode MS" w:hAnsiTheme="minorHAnsi" w:cs="Arial Unicode MS"/>
          <w:bCs/>
        </w:rPr>
        <w:t xml:space="preserve">tatement of </w:t>
      </w:r>
      <w:r w:rsidR="00FB1AB7" w:rsidRPr="002B18EF">
        <w:rPr>
          <w:rFonts w:asciiTheme="minorHAnsi" w:eastAsia="Arial Unicode MS" w:hAnsiTheme="minorHAnsi" w:cs="Arial Unicode MS"/>
          <w:bCs/>
        </w:rPr>
        <w:t>A</w:t>
      </w:r>
      <w:r w:rsidRPr="002B18EF">
        <w:rPr>
          <w:rFonts w:asciiTheme="minorHAnsi" w:eastAsia="Arial Unicode MS" w:hAnsiTheme="minorHAnsi" w:cs="Arial Unicode MS"/>
          <w:bCs/>
        </w:rPr>
        <w:t>ccounts are:</w:t>
      </w:r>
    </w:p>
    <w:p w14:paraId="01E0A4A7" w14:textId="77777777" w:rsidR="008F3EA2" w:rsidRDefault="008F3EA2" w:rsidP="008F3EA2">
      <w:pPr>
        <w:tabs>
          <w:tab w:val="left" w:pos="2160"/>
          <w:tab w:val="left" w:pos="6885"/>
        </w:tabs>
        <w:jc w:val="both"/>
        <w:rPr>
          <w:rFonts w:asciiTheme="minorHAnsi" w:eastAsia="Arial Unicode MS" w:hAnsiTheme="minorHAnsi" w:cs="Arial Unicode MS"/>
          <w:bCs/>
        </w:rPr>
      </w:pPr>
    </w:p>
    <w:p w14:paraId="221941A2" w14:textId="77777777" w:rsidR="008F3EA2" w:rsidRPr="00D702E3" w:rsidRDefault="008F3EA2" w:rsidP="008828D1">
      <w:pPr>
        <w:pStyle w:val="Heading4"/>
        <w:tabs>
          <w:tab w:val="left" w:pos="567"/>
        </w:tabs>
        <w:spacing w:before="0" w:after="0" w:line="240" w:lineRule="atLeast"/>
        <w:rPr>
          <w:rFonts w:asciiTheme="minorHAnsi" w:eastAsia="Arial Unicode MS" w:hAnsiTheme="minorHAnsi" w:cs="Arial Unicode MS"/>
          <w:b w:val="0"/>
          <w:color w:val="2F5496" w:themeColor="accent5" w:themeShade="BF"/>
          <w:szCs w:val="24"/>
          <w:u w:val="single"/>
        </w:rPr>
      </w:pPr>
      <w:r w:rsidRPr="00D702E3">
        <w:rPr>
          <w:rFonts w:asciiTheme="minorHAnsi" w:eastAsia="Arial Unicode MS" w:hAnsiTheme="minorHAnsi" w:cs="Arial Unicode MS"/>
          <w:b w:val="0"/>
          <w:color w:val="2F5496" w:themeColor="accent5" w:themeShade="BF"/>
          <w:szCs w:val="24"/>
          <w:u w:val="single"/>
        </w:rPr>
        <w:t>Funding</w:t>
      </w:r>
    </w:p>
    <w:p w14:paraId="488ED108" w14:textId="77777777" w:rsidR="00D702E3" w:rsidRPr="00D702E3" w:rsidRDefault="00D702E3" w:rsidP="00D702E3">
      <w:pPr>
        <w:rPr>
          <w:rFonts w:eastAsia="Arial Unicode MS"/>
        </w:rPr>
      </w:pPr>
    </w:p>
    <w:p w14:paraId="61103C2F" w14:textId="50D6E2FB" w:rsidR="008F3EA2" w:rsidRPr="00637414" w:rsidRDefault="008F3EA2" w:rsidP="008F3EA2">
      <w:pPr>
        <w:tabs>
          <w:tab w:val="left" w:pos="2160"/>
          <w:tab w:val="left" w:pos="6885"/>
        </w:tabs>
        <w:jc w:val="both"/>
        <w:rPr>
          <w:rFonts w:asciiTheme="minorHAnsi" w:eastAsia="Arial Unicode MS" w:hAnsiTheme="minorHAnsi" w:cs="Arial Unicode MS"/>
          <w:bCs/>
        </w:rPr>
      </w:pPr>
      <w:r w:rsidRPr="00637414">
        <w:rPr>
          <w:rFonts w:asciiTheme="minorHAnsi" w:eastAsia="Arial Unicode MS" w:hAnsiTheme="minorHAnsi" w:cs="Arial Unicode MS"/>
          <w:bCs/>
        </w:rPr>
        <w:t xml:space="preserve">There continues to be a </w:t>
      </w:r>
      <w:r w:rsidR="00DA242E" w:rsidRPr="00637414">
        <w:rPr>
          <w:rFonts w:asciiTheme="minorHAnsi" w:eastAsia="Arial Unicode MS" w:hAnsiTheme="minorHAnsi" w:cs="Arial Unicode MS"/>
          <w:bCs/>
        </w:rPr>
        <w:t>high degree of uncertainty around</w:t>
      </w:r>
      <w:r w:rsidRPr="00637414">
        <w:rPr>
          <w:rFonts w:asciiTheme="minorHAnsi" w:eastAsia="Arial Unicode MS" w:hAnsiTheme="minorHAnsi" w:cs="Arial Unicode MS"/>
          <w:bCs/>
        </w:rPr>
        <w:t xml:space="preserve"> future levels of funding for local government. </w:t>
      </w:r>
      <w:r w:rsidR="00215E2F" w:rsidRPr="00637414">
        <w:rPr>
          <w:rFonts w:asciiTheme="minorHAnsi" w:eastAsia="Arial Unicode MS" w:hAnsiTheme="minorHAnsi" w:cs="Arial Unicode MS"/>
          <w:bCs/>
        </w:rPr>
        <w:t xml:space="preserve"> </w:t>
      </w:r>
      <w:r w:rsidR="00064E6B" w:rsidRPr="00637414">
        <w:rPr>
          <w:rFonts w:asciiTheme="minorHAnsi" w:eastAsia="Arial Unicode MS" w:hAnsiTheme="minorHAnsi" w:cs="Arial Unicode MS"/>
          <w:bCs/>
        </w:rPr>
        <w:t>The Council's medium term financial strategy assesses the on-going pressures from reduced funding and increased demand</w:t>
      </w:r>
      <w:r w:rsidR="00477CF9" w:rsidRPr="00637414">
        <w:rPr>
          <w:rFonts w:asciiTheme="minorHAnsi" w:eastAsia="Arial Unicode MS" w:hAnsiTheme="minorHAnsi" w:cs="Arial Unicode MS"/>
          <w:bCs/>
        </w:rPr>
        <w:t xml:space="preserve"> for services</w:t>
      </w:r>
      <w:r w:rsidR="00064E6B" w:rsidRPr="00637414">
        <w:rPr>
          <w:rFonts w:asciiTheme="minorHAnsi" w:eastAsia="Arial Unicode MS" w:hAnsiTheme="minorHAnsi" w:cs="Arial Unicode MS"/>
          <w:bCs/>
        </w:rPr>
        <w:t>, which are mitigated by further savings and use of reserves.  T</w:t>
      </w:r>
      <w:r w:rsidRPr="00637414">
        <w:rPr>
          <w:rFonts w:asciiTheme="minorHAnsi" w:eastAsia="Arial Unicode MS" w:hAnsiTheme="minorHAnsi" w:cs="Arial Unicode MS"/>
          <w:bCs/>
        </w:rPr>
        <w:t>he Council</w:t>
      </w:r>
      <w:r w:rsidR="00064E6B" w:rsidRPr="00637414">
        <w:rPr>
          <w:rFonts w:asciiTheme="minorHAnsi" w:eastAsia="Arial Unicode MS" w:hAnsiTheme="minorHAnsi" w:cs="Arial Unicode MS"/>
          <w:bCs/>
        </w:rPr>
        <w:t xml:space="preserve"> is of the view that </w:t>
      </w:r>
      <w:r w:rsidRPr="00637414">
        <w:rPr>
          <w:rFonts w:asciiTheme="minorHAnsi" w:eastAsia="Arial Unicode MS" w:hAnsiTheme="minorHAnsi" w:cs="Arial Unicode MS"/>
          <w:bCs/>
        </w:rPr>
        <w:t>this uncertainty is not sufficient to provide an indication that the assets of the Council might be impaired as a result of the n</w:t>
      </w:r>
      <w:r w:rsidR="00064E6B" w:rsidRPr="00637414">
        <w:rPr>
          <w:rFonts w:asciiTheme="minorHAnsi" w:eastAsia="Arial Unicode MS" w:hAnsiTheme="minorHAnsi" w:cs="Arial Unicode MS"/>
          <w:bCs/>
        </w:rPr>
        <w:t>eed to dispose of assets at less than their current value.</w:t>
      </w:r>
    </w:p>
    <w:p w14:paraId="17519E5E" w14:textId="77777777" w:rsidR="00064E6B" w:rsidRPr="00637414" w:rsidRDefault="00064E6B" w:rsidP="008F3EA2">
      <w:pPr>
        <w:tabs>
          <w:tab w:val="left" w:pos="2160"/>
          <w:tab w:val="left" w:pos="6885"/>
        </w:tabs>
        <w:jc w:val="both"/>
        <w:rPr>
          <w:rFonts w:asciiTheme="minorHAnsi" w:eastAsia="Arial Unicode MS" w:hAnsiTheme="minorHAnsi" w:cs="Arial Unicode MS"/>
          <w:bCs/>
        </w:rPr>
      </w:pPr>
    </w:p>
    <w:p w14:paraId="60127BB7" w14:textId="77777777" w:rsidR="008F3EA2" w:rsidRPr="00D702E3" w:rsidRDefault="00901A86" w:rsidP="008828D1">
      <w:pPr>
        <w:pStyle w:val="Heading4"/>
        <w:tabs>
          <w:tab w:val="left" w:pos="567"/>
        </w:tabs>
        <w:spacing w:before="0" w:after="0" w:line="240" w:lineRule="atLeast"/>
        <w:rPr>
          <w:rFonts w:asciiTheme="minorHAnsi" w:eastAsia="Arial Unicode MS" w:hAnsiTheme="minorHAnsi" w:cs="Arial Unicode MS"/>
          <w:b w:val="0"/>
          <w:color w:val="2F5496" w:themeColor="accent5" w:themeShade="BF"/>
          <w:szCs w:val="24"/>
          <w:u w:val="single"/>
        </w:rPr>
      </w:pPr>
      <w:r w:rsidRPr="00D702E3">
        <w:rPr>
          <w:rFonts w:asciiTheme="minorHAnsi" w:eastAsia="Arial Unicode MS" w:hAnsiTheme="minorHAnsi" w:cs="Arial Unicode MS"/>
          <w:b w:val="0"/>
          <w:color w:val="2F5496" w:themeColor="accent5" w:themeShade="BF"/>
          <w:szCs w:val="24"/>
          <w:u w:val="single"/>
        </w:rPr>
        <w:t>Private finance initiative (PFI)</w:t>
      </w:r>
    </w:p>
    <w:p w14:paraId="23FA51AE" w14:textId="77777777" w:rsidR="00D702E3" w:rsidRPr="00D702E3" w:rsidRDefault="00D702E3" w:rsidP="00D702E3">
      <w:pPr>
        <w:rPr>
          <w:rFonts w:eastAsia="Arial Unicode MS"/>
        </w:rPr>
      </w:pPr>
    </w:p>
    <w:p w14:paraId="4D5BA658" w14:textId="126ECF27" w:rsidR="008F3EA2" w:rsidRPr="00072246" w:rsidRDefault="008F3EA2" w:rsidP="00A42FD8">
      <w:pPr>
        <w:tabs>
          <w:tab w:val="left" w:pos="2160"/>
          <w:tab w:val="left" w:pos="6885"/>
        </w:tabs>
        <w:jc w:val="both"/>
        <w:rPr>
          <w:rFonts w:asciiTheme="minorHAnsi" w:eastAsia="Arial Unicode MS" w:hAnsiTheme="minorHAnsi" w:cs="Arial Unicode MS"/>
          <w:bCs/>
        </w:rPr>
      </w:pPr>
      <w:r w:rsidRPr="00072246">
        <w:rPr>
          <w:rFonts w:asciiTheme="minorHAnsi" w:eastAsia="Arial Unicode MS" w:hAnsiTheme="minorHAnsi" w:cs="Arial Unicode MS"/>
          <w:bCs/>
        </w:rPr>
        <w:t xml:space="preserve">The Council is deemed to control the services provided under the </w:t>
      </w:r>
      <w:r w:rsidR="00270936" w:rsidRPr="00072246">
        <w:rPr>
          <w:rFonts w:asciiTheme="minorHAnsi" w:eastAsia="Arial Unicode MS" w:hAnsiTheme="minorHAnsi" w:cs="Arial Unicode MS"/>
          <w:bCs/>
        </w:rPr>
        <w:t>p</w:t>
      </w:r>
      <w:r w:rsidRPr="00072246">
        <w:rPr>
          <w:rFonts w:asciiTheme="minorHAnsi" w:eastAsia="Arial Unicode MS" w:hAnsiTheme="minorHAnsi" w:cs="Arial Unicode MS"/>
          <w:bCs/>
        </w:rPr>
        <w:t xml:space="preserve">rivate </w:t>
      </w:r>
      <w:r w:rsidR="00270936" w:rsidRPr="00072246">
        <w:rPr>
          <w:rFonts w:asciiTheme="minorHAnsi" w:eastAsia="Arial Unicode MS" w:hAnsiTheme="minorHAnsi" w:cs="Arial Unicode MS"/>
          <w:bCs/>
        </w:rPr>
        <w:t>f</w:t>
      </w:r>
      <w:r w:rsidRPr="00072246">
        <w:rPr>
          <w:rFonts w:asciiTheme="minorHAnsi" w:eastAsia="Arial Unicode MS" w:hAnsiTheme="minorHAnsi" w:cs="Arial Unicode MS"/>
          <w:bCs/>
        </w:rPr>
        <w:t xml:space="preserve">inance </w:t>
      </w:r>
      <w:r w:rsidR="00270936" w:rsidRPr="00072246">
        <w:rPr>
          <w:rFonts w:asciiTheme="minorHAnsi" w:eastAsia="Arial Unicode MS" w:hAnsiTheme="minorHAnsi" w:cs="Arial Unicode MS"/>
          <w:bCs/>
        </w:rPr>
        <w:t>i</w:t>
      </w:r>
      <w:r w:rsidRPr="00072246">
        <w:rPr>
          <w:rFonts w:asciiTheme="minorHAnsi" w:eastAsia="Arial Unicode MS" w:hAnsiTheme="minorHAnsi" w:cs="Arial Unicode MS"/>
          <w:bCs/>
        </w:rPr>
        <w:t>nitiative (PFI) agreement for 1</w:t>
      </w:r>
      <w:r w:rsidR="009F372C" w:rsidRPr="00072246">
        <w:rPr>
          <w:rFonts w:asciiTheme="minorHAnsi" w:eastAsia="Arial Unicode MS" w:hAnsiTheme="minorHAnsi" w:cs="Arial Unicode MS"/>
          <w:bCs/>
        </w:rPr>
        <w:t>4</w:t>
      </w:r>
      <w:r w:rsidR="00286419" w:rsidRPr="00072246">
        <w:rPr>
          <w:rFonts w:asciiTheme="minorHAnsi" w:eastAsia="Arial Unicode MS" w:hAnsiTheme="minorHAnsi" w:cs="Arial Unicode MS"/>
          <w:bCs/>
        </w:rPr>
        <w:t xml:space="preserve"> schools</w:t>
      </w:r>
      <w:r w:rsidRPr="00072246">
        <w:rPr>
          <w:rFonts w:asciiTheme="minorHAnsi" w:eastAsia="Arial Unicode MS" w:hAnsiTheme="minorHAnsi" w:cs="Arial Unicode MS"/>
          <w:bCs/>
        </w:rPr>
        <w:t xml:space="preserve"> and also to control the residual value of the properties at the end of the agreement.  The accounting policies for PFI schemes and similar contracts have been applied to the arrangement and the buildings have been recognised as </w:t>
      </w:r>
      <w:r w:rsidR="00B75BF3" w:rsidRPr="00072246">
        <w:rPr>
          <w:rFonts w:asciiTheme="minorHAnsi" w:eastAsia="Arial Unicode MS" w:hAnsiTheme="minorHAnsi" w:cs="Arial Unicode MS"/>
          <w:bCs/>
        </w:rPr>
        <w:t>p</w:t>
      </w:r>
      <w:r w:rsidRPr="00072246">
        <w:rPr>
          <w:rFonts w:asciiTheme="minorHAnsi" w:eastAsia="Arial Unicode MS" w:hAnsiTheme="minorHAnsi" w:cs="Arial Unicode MS"/>
          <w:bCs/>
        </w:rPr>
        <w:t xml:space="preserve">roperty, </w:t>
      </w:r>
      <w:r w:rsidR="00B75BF3" w:rsidRPr="00072246">
        <w:rPr>
          <w:rFonts w:asciiTheme="minorHAnsi" w:eastAsia="Arial Unicode MS" w:hAnsiTheme="minorHAnsi" w:cs="Arial Unicode MS"/>
          <w:bCs/>
        </w:rPr>
        <w:t>p</w:t>
      </w:r>
      <w:r w:rsidRPr="00072246">
        <w:rPr>
          <w:rFonts w:asciiTheme="minorHAnsi" w:eastAsia="Arial Unicode MS" w:hAnsiTheme="minorHAnsi" w:cs="Arial Unicode MS"/>
          <w:bCs/>
        </w:rPr>
        <w:t xml:space="preserve">lant and </w:t>
      </w:r>
      <w:r w:rsidR="00B75BF3" w:rsidRPr="00072246">
        <w:rPr>
          <w:rFonts w:asciiTheme="minorHAnsi" w:eastAsia="Arial Unicode MS" w:hAnsiTheme="minorHAnsi" w:cs="Arial Unicode MS"/>
          <w:bCs/>
        </w:rPr>
        <w:t>e</w:t>
      </w:r>
      <w:r w:rsidRPr="00072246">
        <w:rPr>
          <w:rFonts w:asciiTheme="minorHAnsi" w:eastAsia="Arial Unicode MS" w:hAnsiTheme="minorHAnsi" w:cs="Arial Unicode MS"/>
          <w:bCs/>
        </w:rPr>
        <w:t xml:space="preserve">quipment on the </w:t>
      </w:r>
      <w:r w:rsidR="00B75BF3" w:rsidRPr="00072246">
        <w:rPr>
          <w:rFonts w:asciiTheme="minorHAnsi" w:eastAsia="Arial Unicode MS" w:hAnsiTheme="minorHAnsi" w:cs="Arial Unicode MS"/>
          <w:bCs/>
        </w:rPr>
        <w:t>C</w:t>
      </w:r>
      <w:r w:rsidRPr="00072246">
        <w:rPr>
          <w:rFonts w:asciiTheme="minorHAnsi" w:eastAsia="Arial Unicode MS" w:hAnsiTheme="minorHAnsi" w:cs="Arial Unicode MS"/>
          <w:bCs/>
        </w:rPr>
        <w:t xml:space="preserve">ouncil's </w:t>
      </w:r>
      <w:r w:rsidR="00444DF6" w:rsidRPr="00072246">
        <w:rPr>
          <w:rFonts w:asciiTheme="minorHAnsi" w:eastAsia="Arial Unicode MS" w:hAnsiTheme="minorHAnsi" w:cs="Arial Unicode MS"/>
          <w:bCs/>
        </w:rPr>
        <w:t>b</w:t>
      </w:r>
      <w:r w:rsidRPr="00072246">
        <w:rPr>
          <w:rFonts w:asciiTheme="minorHAnsi" w:eastAsia="Arial Unicode MS" w:hAnsiTheme="minorHAnsi" w:cs="Arial Unicode MS"/>
          <w:bCs/>
        </w:rPr>
        <w:t xml:space="preserve">alance </w:t>
      </w:r>
      <w:r w:rsidR="00444DF6" w:rsidRPr="00072246">
        <w:rPr>
          <w:rFonts w:asciiTheme="minorHAnsi" w:eastAsia="Arial Unicode MS" w:hAnsiTheme="minorHAnsi" w:cs="Arial Unicode MS"/>
          <w:bCs/>
        </w:rPr>
        <w:t>s</w:t>
      </w:r>
      <w:r w:rsidRPr="00072246">
        <w:rPr>
          <w:rFonts w:asciiTheme="minorHAnsi" w:eastAsia="Arial Unicode MS" w:hAnsiTheme="minorHAnsi" w:cs="Arial Unicode MS"/>
          <w:bCs/>
        </w:rPr>
        <w:t xml:space="preserve">heet.  The buildings have been </w:t>
      </w:r>
      <w:r w:rsidRPr="00086054">
        <w:rPr>
          <w:rFonts w:asciiTheme="minorHAnsi" w:eastAsia="Arial Unicode MS" w:hAnsiTheme="minorHAnsi" w:cs="Arial Unicode MS"/>
          <w:bCs/>
        </w:rPr>
        <w:t>valued at £</w:t>
      </w:r>
      <w:r w:rsidR="0090261E" w:rsidRPr="00086054">
        <w:rPr>
          <w:rFonts w:asciiTheme="minorHAnsi" w:eastAsia="Arial Unicode MS" w:hAnsiTheme="minorHAnsi" w:cs="Arial Unicode MS"/>
          <w:bCs/>
        </w:rPr>
        <w:t>1</w:t>
      </w:r>
      <w:r w:rsidR="00072246" w:rsidRPr="00086054">
        <w:rPr>
          <w:rFonts w:asciiTheme="minorHAnsi" w:eastAsia="Arial Unicode MS" w:hAnsiTheme="minorHAnsi" w:cs="Arial Unicode MS"/>
          <w:bCs/>
        </w:rPr>
        <w:t>23</w:t>
      </w:r>
      <w:r w:rsidR="00CE6279" w:rsidRPr="00086054">
        <w:rPr>
          <w:rFonts w:asciiTheme="minorHAnsi" w:eastAsia="Arial Unicode MS" w:hAnsiTheme="minorHAnsi" w:cs="Arial Unicode MS"/>
          <w:bCs/>
        </w:rPr>
        <w:t>.</w:t>
      </w:r>
      <w:r w:rsidR="00086054" w:rsidRPr="00086054">
        <w:rPr>
          <w:rFonts w:asciiTheme="minorHAnsi" w:eastAsia="Arial Unicode MS" w:hAnsiTheme="minorHAnsi" w:cs="Arial Unicode MS"/>
          <w:bCs/>
        </w:rPr>
        <w:t>8</w:t>
      </w:r>
      <w:r w:rsidR="00CE6279" w:rsidRPr="00086054">
        <w:rPr>
          <w:rFonts w:asciiTheme="minorHAnsi" w:eastAsia="Arial Unicode MS" w:hAnsiTheme="minorHAnsi" w:cs="Arial Unicode MS"/>
          <w:bCs/>
        </w:rPr>
        <w:t xml:space="preserve"> </w:t>
      </w:r>
      <w:r w:rsidRPr="00086054">
        <w:rPr>
          <w:rFonts w:asciiTheme="minorHAnsi" w:eastAsia="Arial Unicode MS" w:hAnsiTheme="minorHAnsi" w:cs="Arial Unicode MS"/>
          <w:bCs/>
        </w:rPr>
        <w:t>m</w:t>
      </w:r>
      <w:r w:rsidR="005835CF" w:rsidRPr="00086054">
        <w:rPr>
          <w:rFonts w:asciiTheme="minorHAnsi" w:eastAsia="Arial Unicode MS" w:hAnsiTheme="minorHAnsi" w:cs="Arial Unicode MS"/>
          <w:bCs/>
        </w:rPr>
        <w:t>illion</w:t>
      </w:r>
      <w:r w:rsidR="00072246" w:rsidRPr="00086054">
        <w:rPr>
          <w:rFonts w:asciiTheme="minorHAnsi" w:eastAsia="Arial Unicode MS" w:hAnsiTheme="minorHAnsi" w:cs="Arial Unicode MS"/>
          <w:bCs/>
        </w:rPr>
        <w:t xml:space="preserve"> as at 31 March 2018</w:t>
      </w:r>
      <w:r w:rsidR="005835CF" w:rsidRPr="00086054">
        <w:rPr>
          <w:rFonts w:asciiTheme="minorHAnsi" w:eastAsia="Arial Unicode MS" w:hAnsiTheme="minorHAnsi" w:cs="Arial Unicode MS"/>
          <w:bCs/>
        </w:rPr>
        <w:t xml:space="preserve"> (</w:t>
      </w:r>
      <w:r w:rsidR="0026351E" w:rsidRPr="00086054">
        <w:rPr>
          <w:rFonts w:asciiTheme="minorHAnsi" w:eastAsia="Arial Unicode MS" w:hAnsiTheme="minorHAnsi" w:cs="Arial Unicode MS"/>
          <w:bCs/>
        </w:rPr>
        <w:t xml:space="preserve">2016/17: </w:t>
      </w:r>
      <w:r w:rsidR="005835CF" w:rsidRPr="00086054">
        <w:rPr>
          <w:rFonts w:asciiTheme="minorHAnsi" w:eastAsia="Arial Unicode MS" w:hAnsiTheme="minorHAnsi" w:cs="Arial Unicode MS"/>
          <w:bCs/>
        </w:rPr>
        <w:t>£12</w:t>
      </w:r>
      <w:r w:rsidR="00086054" w:rsidRPr="00086054">
        <w:rPr>
          <w:rFonts w:asciiTheme="minorHAnsi" w:eastAsia="Arial Unicode MS" w:hAnsiTheme="minorHAnsi" w:cs="Arial Unicode MS"/>
          <w:bCs/>
        </w:rPr>
        <w:t>0</w:t>
      </w:r>
      <w:r w:rsidRPr="00086054">
        <w:rPr>
          <w:rFonts w:asciiTheme="minorHAnsi" w:eastAsia="Arial Unicode MS" w:hAnsiTheme="minorHAnsi" w:cs="Arial Unicode MS"/>
          <w:bCs/>
        </w:rPr>
        <w:t>.</w:t>
      </w:r>
      <w:r w:rsidR="00086054" w:rsidRPr="00086054">
        <w:rPr>
          <w:rFonts w:asciiTheme="minorHAnsi" w:eastAsia="Arial Unicode MS" w:hAnsiTheme="minorHAnsi" w:cs="Arial Unicode MS"/>
          <w:bCs/>
        </w:rPr>
        <w:t>9</w:t>
      </w:r>
      <w:r w:rsidR="00C57EFE" w:rsidRPr="00086054">
        <w:rPr>
          <w:rFonts w:asciiTheme="minorHAnsi" w:eastAsia="Arial Unicode MS" w:hAnsiTheme="minorHAnsi" w:cs="Arial Unicode MS"/>
          <w:bCs/>
        </w:rPr>
        <w:t xml:space="preserve"> </w:t>
      </w:r>
      <w:r w:rsidRPr="00086054">
        <w:rPr>
          <w:rFonts w:asciiTheme="minorHAnsi" w:eastAsia="Arial Unicode MS" w:hAnsiTheme="minorHAnsi" w:cs="Arial Unicode MS"/>
          <w:bCs/>
        </w:rPr>
        <w:t>m</w:t>
      </w:r>
      <w:r w:rsidR="0026351E" w:rsidRPr="00086054">
        <w:rPr>
          <w:rFonts w:asciiTheme="minorHAnsi" w:eastAsia="Arial Unicode MS" w:hAnsiTheme="minorHAnsi" w:cs="Arial Unicode MS"/>
          <w:bCs/>
        </w:rPr>
        <w:t>illion</w:t>
      </w:r>
      <w:r w:rsidRPr="00086054">
        <w:rPr>
          <w:rFonts w:asciiTheme="minorHAnsi" w:eastAsia="Arial Unicode MS" w:hAnsiTheme="minorHAnsi" w:cs="Arial Unicode MS"/>
          <w:bCs/>
        </w:rPr>
        <w:t>).</w:t>
      </w:r>
    </w:p>
    <w:p w14:paraId="50096F8F" w14:textId="77777777" w:rsidR="00C57EFE" w:rsidRPr="00072246" w:rsidRDefault="00C57EFE" w:rsidP="00A42FD8">
      <w:pPr>
        <w:tabs>
          <w:tab w:val="left" w:pos="2160"/>
          <w:tab w:val="left" w:pos="6885"/>
        </w:tabs>
        <w:jc w:val="both"/>
        <w:rPr>
          <w:rFonts w:asciiTheme="minorHAnsi" w:eastAsia="Arial Unicode MS" w:hAnsiTheme="minorHAnsi" w:cs="Arial Unicode MS"/>
          <w:bCs/>
        </w:rPr>
      </w:pPr>
    </w:p>
    <w:p w14:paraId="7DD62552" w14:textId="77777777" w:rsidR="00A42FD8" w:rsidRPr="00072246" w:rsidRDefault="00A42FD8" w:rsidP="008F3EA2">
      <w:pPr>
        <w:tabs>
          <w:tab w:val="left" w:pos="2160"/>
          <w:tab w:val="left" w:pos="6885"/>
        </w:tabs>
        <w:jc w:val="both"/>
        <w:rPr>
          <w:rFonts w:asciiTheme="minorHAnsi" w:eastAsia="Arial Unicode MS" w:hAnsiTheme="minorHAnsi" w:cs="Arial Unicode MS"/>
          <w:bCs/>
        </w:rPr>
      </w:pPr>
    </w:p>
    <w:p w14:paraId="4DB66302" w14:textId="77777777" w:rsidR="008F3EA2" w:rsidRPr="00072246" w:rsidRDefault="003A6D17" w:rsidP="00D702E3">
      <w:pPr>
        <w:pStyle w:val="Heading4"/>
        <w:tabs>
          <w:tab w:val="left" w:pos="567"/>
        </w:tabs>
        <w:spacing w:before="0" w:after="0" w:line="240" w:lineRule="atLeast"/>
        <w:rPr>
          <w:rFonts w:asciiTheme="minorHAnsi" w:eastAsia="Arial Unicode MS" w:hAnsiTheme="minorHAnsi" w:cs="Arial Unicode MS"/>
          <w:b w:val="0"/>
          <w:color w:val="2F5496" w:themeColor="accent5" w:themeShade="BF"/>
          <w:szCs w:val="24"/>
          <w:u w:val="single"/>
        </w:rPr>
      </w:pPr>
      <w:r w:rsidRPr="00072246">
        <w:rPr>
          <w:rFonts w:asciiTheme="minorHAnsi" w:eastAsia="Arial Unicode MS" w:hAnsiTheme="minorHAnsi" w:cs="Arial Unicode MS"/>
          <w:b w:val="0"/>
          <w:color w:val="2F5496" w:themeColor="accent5" w:themeShade="BF"/>
          <w:szCs w:val="24"/>
          <w:u w:val="single"/>
        </w:rPr>
        <w:t>School assets</w:t>
      </w:r>
    </w:p>
    <w:p w14:paraId="03884904" w14:textId="77777777" w:rsidR="00D702E3" w:rsidRPr="00072246" w:rsidRDefault="00D702E3" w:rsidP="008F3EA2">
      <w:pPr>
        <w:tabs>
          <w:tab w:val="left" w:pos="540"/>
        </w:tabs>
        <w:jc w:val="both"/>
        <w:rPr>
          <w:rFonts w:asciiTheme="minorHAnsi" w:eastAsia="Arial Unicode MS" w:hAnsiTheme="minorHAnsi" w:cs="Arial Unicode MS"/>
          <w:bCs/>
        </w:rPr>
      </w:pPr>
    </w:p>
    <w:p w14:paraId="6E224F74" w14:textId="24FCAAE0" w:rsidR="008F3EA2" w:rsidRPr="00072246" w:rsidRDefault="008F3EA2" w:rsidP="008F3EA2">
      <w:pPr>
        <w:tabs>
          <w:tab w:val="left" w:pos="540"/>
        </w:tabs>
        <w:jc w:val="both"/>
        <w:rPr>
          <w:rFonts w:asciiTheme="minorHAnsi" w:eastAsia="Arial Unicode MS" w:hAnsiTheme="minorHAnsi" w:cs="Arial Unicode MS"/>
          <w:bCs/>
        </w:rPr>
      </w:pPr>
      <w:r w:rsidRPr="00072246">
        <w:rPr>
          <w:rFonts w:asciiTheme="minorHAnsi" w:eastAsia="Arial Unicode MS" w:hAnsiTheme="minorHAnsi" w:cs="Arial Unicode MS"/>
          <w:bCs/>
        </w:rPr>
        <w:t xml:space="preserve">In assessing the most appropriate accounting treatment for balances and transactions in relation to schools, the Council has considered the circumstances of each of the categories of school, such as ownership, control and access to economic benefits and service potential. </w:t>
      </w:r>
      <w:r w:rsidR="006C7834" w:rsidRPr="00072246">
        <w:rPr>
          <w:rFonts w:asciiTheme="minorHAnsi" w:eastAsia="Arial Unicode MS" w:hAnsiTheme="minorHAnsi" w:cs="Arial Unicode MS"/>
          <w:bCs/>
        </w:rPr>
        <w:t xml:space="preserve"> </w:t>
      </w:r>
      <w:r w:rsidRPr="00072246">
        <w:rPr>
          <w:rFonts w:asciiTheme="minorHAnsi" w:eastAsia="Arial Unicode MS" w:hAnsiTheme="minorHAnsi" w:cs="Arial Unicode MS"/>
          <w:bCs/>
        </w:rPr>
        <w:t xml:space="preserve">Further details are included in </w:t>
      </w:r>
      <w:r w:rsidR="00582901" w:rsidRPr="000D33E0">
        <w:rPr>
          <w:rFonts w:asciiTheme="minorHAnsi" w:eastAsia="Arial Unicode MS" w:hAnsiTheme="minorHAnsi" w:cs="Arial Unicode MS"/>
          <w:bCs/>
        </w:rPr>
        <w:t>Note 19</w:t>
      </w:r>
      <w:r w:rsidRPr="000D33E0">
        <w:rPr>
          <w:rFonts w:asciiTheme="minorHAnsi" w:eastAsia="Arial Unicode MS" w:hAnsiTheme="minorHAnsi" w:cs="Arial Unicode MS"/>
          <w:bCs/>
        </w:rPr>
        <w:t>.</w:t>
      </w:r>
    </w:p>
    <w:p w14:paraId="030605B5" w14:textId="77777777" w:rsidR="00637414" w:rsidRPr="00072246" w:rsidRDefault="00637414" w:rsidP="008F3EA2">
      <w:pPr>
        <w:tabs>
          <w:tab w:val="left" w:pos="540"/>
        </w:tabs>
        <w:jc w:val="both"/>
        <w:rPr>
          <w:rFonts w:asciiTheme="minorHAnsi" w:eastAsia="Arial Unicode MS" w:hAnsiTheme="minorHAnsi" w:cs="Arial Unicode MS"/>
          <w:bCs/>
        </w:rPr>
      </w:pPr>
    </w:p>
    <w:p w14:paraId="3326E2FE" w14:textId="4F123889" w:rsidR="008C7524" w:rsidRDefault="008C7524" w:rsidP="00C91885">
      <w:pPr>
        <w:contextualSpacing/>
        <w:jc w:val="both"/>
        <w:rPr>
          <w:rFonts w:asciiTheme="minorHAnsi" w:eastAsia="Arial Unicode MS" w:hAnsiTheme="minorHAnsi" w:cs="Arial Unicode MS"/>
          <w:bCs/>
        </w:rPr>
      </w:pPr>
      <w:r w:rsidRPr="00072246">
        <w:rPr>
          <w:rFonts w:asciiTheme="minorHAnsi" w:eastAsia="Arial Unicode MS" w:hAnsiTheme="minorHAnsi" w:cs="Arial Unicode MS"/>
          <w:bCs/>
        </w:rPr>
        <w:t xml:space="preserve">The property, plant and equipment balance includes properties valued </w:t>
      </w:r>
      <w:r w:rsidR="007B59D4" w:rsidRPr="00072246">
        <w:rPr>
          <w:rFonts w:asciiTheme="minorHAnsi" w:eastAsia="Arial Unicode MS" w:hAnsiTheme="minorHAnsi" w:cs="Arial Unicode MS"/>
          <w:bCs/>
        </w:rPr>
        <w:t>at £1,</w:t>
      </w:r>
      <w:r w:rsidR="0026351E">
        <w:rPr>
          <w:rFonts w:asciiTheme="minorHAnsi" w:eastAsia="Arial Unicode MS" w:hAnsiTheme="minorHAnsi" w:cs="Arial Unicode MS"/>
          <w:bCs/>
        </w:rPr>
        <w:t>496</w:t>
      </w:r>
      <w:r w:rsidR="007B59D4" w:rsidRPr="00072246">
        <w:rPr>
          <w:rFonts w:asciiTheme="minorHAnsi" w:eastAsia="Arial Unicode MS" w:hAnsiTheme="minorHAnsi" w:cs="Arial Unicode MS"/>
          <w:bCs/>
        </w:rPr>
        <w:t>.</w:t>
      </w:r>
      <w:r w:rsidR="0026351E">
        <w:rPr>
          <w:rFonts w:asciiTheme="minorHAnsi" w:eastAsia="Arial Unicode MS" w:hAnsiTheme="minorHAnsi" w:cs="Arial Unicode MS"/>
          <w:bCs/>
        </w:rPr>
        <w:t>1</w:t>
      </w:r>
      <w:r w:rsidR="007B59D4" w:rsidRPr="00072246">
        <w:rPr>
          <w:rFonts w:asciiTheme="minorHAnsi" w:eastAsia="Arial Unicode MS" w:hAnsiTheme="minorHAnsi" w:cs="Arial Unicode MS"/>
          <w:bCs/>
        </w:rPr>
        <w:t xml:space="preserve"> million </w:t>
      </w:r>
      <w:r w:rsidRPr="00072246">
        <w:rPr>
          <w:rFonts w:asciiTheme="minorHAnsi" w:eastAsia="Arial Unicode MS" w:hAnsiTheme="minorHAnsi" w:cs="Arial Unicode MS"/>
          <w:bCs/>
        </w:rPr>
        <w:t xml:space="preserve">which are not owned by the </w:t>
      </w:r>
      <w:r w:rsidR="00C57EFE" w:rsidRPr="00072246">
        <w:rPr>
          <w:rFonts w:asciiTheme="minorHAnsi" w:eastAsia="Arial Unicode MS" w:hAnsiTheme="minorHAnsi" w:cs="Arial Unicode MS"/>
          <w:bCs/>
        </w:rPr>
        <w:t>C</w:t>
      </w:r>
      <w:r w:rsidRPr="00072246">
        <w:rPr>
          <w:rFonts w:asciiTheme="minorHAnsi" w:eastAsia="Arial Unicode MS" w:hAnsiTheme="minorHAnsi" w:cs="Arial Unicode MS"/>
          <w:bCs/>
        </w:rPr>
        <w:t>ouncil.  These are principally voluntary aided (VA), voluntary controlled (VC) and foundation schools which form approximately 50% of schools in Lancashir</w:t>
      </w:r>
      <w:r w:rsidR="00DB6BD2" w:rsidRPr="00072246">
        <w:rPr>
          <w:rFonts w:asciiTheme="minorHAnsi" w:eastAsia="Arial Unicode MS" w:hAnsiTheme="minorHAnsi" w:cs="Arial Unicode MS"/>
          <w:bCs/>
        </w:rPr>
        <w:t>e.  Historically it has been the Council's</w:t>
      </w:r>
      <w:r w:rsidRPr="00072246">
        <w:rPr>
          <w:rFonts w:asciiTheme="minorHAnsi" w:eastAsia="Arial Unicode MS" w:hAnsiTheme="minorHAnsi" w:cs="Arial Unicode MS"/>
          <w:bCs/>
        </w:rPr>
        <w:t xml:space="preserve"> policy to include foundation, community, VA and VC schools assets on the </w:t>
      </w:r>
      <w:r w:rsidR="007272D7" w:rsidRPr="00072246">
        <w:rPr>
          <w:rFonts w:asciiTheme="minorHAnsi" w:eastAsia="Arial Unicode MS" w:hAnsiTheme="minorHAnsi" w:cs="Arial Unicode MS"/>
          <w:bCs/>
        </w:rPr>
        <w:t>b</w:t>
      </w:r>
      <w:r w:rsidRPr="00072246">
        <w:rPr>
          <w:rFonts w:asciiTheme="minorHAnsi" w:eastAsia="Arial Unicode MS" w:hAnsiTheme="minorHAnsi" w:cs="Arial Unicode MS"/>
          <w:bCs/>
        </w:rPr>
        <w:t xml:space="preserve">alance </w:t>
      </w:r>
      <w:r w:rsidR="007272D7" w:rsidRPr="00072246">
        <w:rPr>
          <w:rFonts w:asciiTheme="minorHAnsi" w:eastAsia="Arial Unicode MS" w:hAnsiTheme="minorHAnsi" w:cs="Arial Unicode MS"/>
          <w:bCs/>
        </w:rPr>
        <w:t>s</w:t>
      </w:r>
      <w:r w:rsidRPr="00072246">
        <w:rPr>
          <w:rFonts w:asciiTheme="minorHAnsi" w:eastAsia="Arial Unicode MS" w:hAnsiTheme="minorHAnsi" w:cs="Arial Unicode MS"/>
          <w:bCs/>
        </w:rPr>
        <w:t>heet in line with accounting guidance and the CIPFA code of practice.  In Lancashire there are a significant number of school buildings for which trustees hav</w:t>
      </w:r>
      <w:r w:rsidR="00DB6BD2" w:rsidRPr="00072246">
        <w:rPr>
          <w:rFonts w:asciiTheme="minorHAnsi" w:eastAsia="Arial Unicode MS" w:hAnsiTheme="minorHAnsi" w:cs="Arial Unicode MS"/>
          <w:bCs/>
        </w:rPr>
        <w:t>e legal ownership rights but the Council</w:t>
      </w:r>
      <w:r w:rsidRPr="00072246">
        <w:rPr>
          <w:rFonts w:asciiTheme="minorHAnsi" w:eastAsia="Arial Unicode MS" w:hAnsiTheme="minorHAnsi" w:cs="Arial Unicode MS"/>
          <w:bCs/>
        </w:rPr>
        <w:t xml:space="preserve"> benefit</w:t>
      </w:r>
      <w:r w:rsidR="00DB6BD2" w:rsidRPr="00072246">
        <w:rPr>
          <w:rFonts w:asciiTheme="minorHAnsi" w:eastAsia="Arial Unicode MS" w:hAnsiTheme="minorHAnsi" w:cs="Arial Unicode MS"/>
          <w:bCs/>
        </w:rPr>
        <w:t>s</w:t>
      </w:r>
      <w:r w:rsidRPr="00072246">
        <w:rPr>
          <w:rFonts w:asciiTheme="minorHAnsi" w:eastAsia="Arial Unicode MS" w:hAnsiTheme="minorHAnsi" w:cs="Arial Unicode MS"/>
          <w:bCs/>
        </w:rPr>
        <w:t xml:space="preserve"> from using these properties in term</w:t>
      </w:r>
      <w:r w:rsidR="00DB6BD2" w:rsidRPr="00072246">
        <w:rPr>
          <w:rFonts w:asciiTheme="minorHAnsi" w:eastAsia="Arial Unicode MS" w:hAnsiTheme="minorHAnsi" w:cs="Arial Unicode MS"/>
          <w:bCs/>
        </w:rPr>
        <w:t>s of delivery of service and the Council</w:t>
      </w:r>
      <w:r w:rsidRPr="00072246">
        <w:rPr>
          <w:rFonts w:asciiTheme="minorHAnsi" w:eastAsia="Arial Unicode MS" w:hAnsiTheme="minorHAnsi" w:cs="Arial Unicode MS"/>
          <w:bCs/>
        </w:rPr>
        <w:t xml:space="preserve"> also meet</w:t>
      </w:r>
      <w:r w:rsidR="00DB6BD2" w:rsidRPr="00072246">
        <w:rPr>
          <w:rFonts w:asciiTheme="minorHAnsi" w:eastAsia="Arial Unicode MS" w:hAnsiTheme="minorHAnsi" w:cs="Arial Unicode MS"/>
          <w:bCs/>
        </w:rPr>
        <w:t>s</w:t>
      </w:r>
      <w:r w:rsidRPr="00072246">
        <w:rPr>
          <w:rFonts w:asciiTheme="minorHAnsi" w:eastAsia="Arial Unicode MS" w:hAnsiTheme="minorHAnsi" w:cs="Arial Unicode MS"/>
          <w:bCs/>
        </w:rPr>
        <w:t xml:space="preserve"> the costs of service provision.  The </w:t>
      </w:r>
      <w:r w:rsidR="00DB6BD2" w:rsidRPr="00072246">
        <w:rPr>
          <w:rFonts w:asciiTheme="minorHAnsi" w:eastAsia="Arial Unicode MS" w:hAnsiTheme="minorHAnsi" w:cs="Arial Unicode MS"/>
          <w:bCs/>
        </w:rPr>
        <w:t>C</w:t>
      </w:r>
      <w:r w:rsidRPr="00072246">
        <w:rPr>
          <w:rFonts w:asciiTheme="minorHAnsi" w:eastAsia="Arial Unicode MS" w:hAnsiTheme="minorHAnsi" w:cs="Arial Unicode MS"/>
          <w:bCs/>
        </w:rPr>
        <w:t>ouncil has considered</w:t>
      </w:r>
      <w:r w:rsidRPr="00072246">
        <w:rPr>
          <w:rFonts w:asciiTheme="minorHAnsi" w:eastAsia="Arial Unicode MS" w:hAnsiTheme="minorHAnsi" w:cs="Arial Unicode MS"/>
          <w:color w:val="000000" w:themeColor="text1"/>
        </w:rPr>
        <w:t xml:space="preserve"> </w:t>
      </w:r>
      <w:r w:rsidRPr="00072246">
        <w:rPr>
          <w:rFonts w:asciiTheme="minorHAnsi" w:eastAsia="Arial Unicode MS" w:hAnsiTheme="minorHAnsi" w:cs="Arial Unicode MS"/>
          <w:i/>
          <w:iCs/>
          <w:color w:val="000000" w:themeColor="text1"/>
        </w:rPr>
        <w:t>Appendix E 'Accounting for schools in local authorities in England and Wales' to the 201</w:t>
      </w:r>
      <w:r w:rsidR="008647CB" w:rsidRPr="00072246">
        <w:rPr>
          <w:rFonts w:asciiTheme="minorHAnsi" w:eastAsia="Arial Unicode MS" w:hAnsiTheme="minorHAnsi" w:cs="Arial Unicode MS"/>
          <w:i/>
          <w:iCs/>
          <w:color w:val="000000" w:themeColor="text1"/>
        </w:rPr>
        <w:t>7</w:t>
      </w:r>
      <w:r w:rsidRPr="00072246">
        <w:rPr>
          <w:rFonts w:asciiTheme="minorHAnsi" w:eastAsia="Arial Unicode MS" w:hAnsiTheme="minorHAnsi" w:cs="Arial Unicode MS"/>
          <w:i/>
          <w:iCs/>
          <w:color w:val="000000" w:themeColor="text1"/>
        </w:rPr>
        <w:t>/1</w:t>
      </w:r>
      <w:r w:rsidR="008647CB" w:rsidRPr="00072246">
        <w:rPr>
          <w:rFonts w:asciiTheme="minorHAnsi" w:eastAsia="Arial Unicode MS" w:hAnsiTheme="minorHAnsi" w:cs="Arial Unicode MS"/>
          <w:i/>
          <w:iCs/>
          <w:color w:val="000000" w:themeColor="text1"/>
        </w:rPr>
        <w:t>8</w:t>
      </w:r>
      <w:r w:rsidRPr="00072246">
        <w:rPr>
          <w:rFonts w:asciiTheme="minorHAnsi" w:eastAsia="Arial Unicode MS" w:hAnsiTheme="minorHAnsi" w:cs="Arial Unicode MS"/>
          <w:i/>
          <w:iCs/>
          <w:color w:val="000000" w:themeColor="text1"/>
        </w:rPr>
        <w:t xml:space="preserve"> Code </w:t>
      </w:r>
      <w:r w:rsidRPr="00072246">
        <w:rPr>
          <w:rFonts w:asciiTheme="minorHAnsi" w:eastAsia="Arial Unicode MS" w:hAnsiTheme="minorHAnsi" w:cs="Arial Unicode MS"/>
          <w:bCs/>
        </w:rPr>
        <w:t xml:space="preserve">and has concluded that the changes do not impact on the existing accounting treatment for schools.  They are consequently retained on the </w:t>
      </w:r>
      <w:r w:rsidR="007272D7" w:rsidRPr="00072246">
        <w:rPr>
          <w:rFonts w:asciiTheme="minorHAnsi" w:eastAsia="Arial Unicode MS" w:hAnsiTheme="minorHAnsi" w:cs="Arial Unicode MS"/>
          <w:bCs/>
        </w:rPr>
        <w:t>b</w:t>
      </w:r>
      <w:r w:rsidRPr="00072246">
        <w:rPr>
          <w:rFonts w:asciiTheme="minorHAnsi" w:eastAsia="Arial Unicode MS" w:hAnsiTheme="minorHAnsi" w:cs="Arial Unicode MS"/>
          <w:bCs/>
        </w:rPr>
        <w:t xml:space="preserve">alance </w:t>
      </w:r>
      <w:r w:rsidR="007272D7" w:rsidRPr="00072246">
        <w:rPr>
          <w:rFonts w:asciiTheme="minorHAnsi" w:eastAsia="Arial Unicode MS" w:hAnsiTheme="minorHAnsi" w:cs="Arial Unicode MS"/>
          <w:bCs/>
        </w:rPr>
        <w:t>s</w:t>
      </w:r>
      <w:r w:rsidRPr="00072246">
        <w:rPr>
          <w:rFonts w:asciiTheme="minorHAnsi" w:eastAsia="Arial Unicode MS" w:hAnsiTheme="minorHAnsi" w:cs="Arial Unicode MS"/>
          <w:bCs/>
        </w:rPr>
        <w:t xml:space="preserve">heet of the </w:t>
      </w:r>
      <w:r w:rsidR="00DB6BD2" w:rsidRPr="00072246">
        <w:rPr>
          <w:rFonts w:asciiTheme="minorHAnsi" w:eastAsia="Arial Unicode MS" w:hAnsiTheme="minorHAnsi" w:cs="Arial Unicode MS"/>
          <w:bCs/>
        </w:rPr>
        <w:t>C</w:t>
      </w:r>
      <w:r w:rsidRPr="00072246">
        <w:rPr>
          <w:rFonts w:asciiTheme="minorHAnsi" w:eastAsia="Arial Unicode MS" w:hAnsiTheme="minorHAnsi" w:cs="Arial Unicode MS"/>
          <w:bCs/>
        </w:rPr>
        <w:t>ouncil to fairly reflect the value of assets used in providing the service.</w:t>
      </w:r>
    </w:p>
    <w:p w14:paraId="70A7D679" w14:textId="77777777" w:rsidR="00C91885" w:rsidRPr="00072246" w:rsidRDefault="00C91885" w:rsidP="00C91885">
      <w:pPr>
        <w:contextualSpacing/>
        <w:jc w:val="both"/>
        <w:rPr>
          <w:rFonts w:asciiTheme="minorHAnsi" w:eastAsia="Arial Unicode MS" w:hAnsiTheme="minorHAnsi" w:cs="Arial Unicode MS"/>
          <w:bCs/>
        </w:rPr>
      </w:pPr>
    </w:p>
    <w:p w14:paraId="0840379D" w14:textId="77777777" w:rsidR="00184C53" w:rsidRPr="00072246" w:rsidRDefault="00184C53" w:rsidP="00C91885">
      <w:pPr>
        <w:pStyle w:val="Heading4"/>
        <w:tabs>
          <w:tab w:val="left" w:pos="567"/>
        </w:tabs>
        <w:spacing w:before="0" w:after="0" w:line="240" w:lineRule="atLeast"/>
        <w:rPr>
          <w:rFonts w:asciiTheme="minorHAnsi" w:eastAsia="Arial Unicode MS" w:hAnsiTheme="minorHAnsi" w:cs="Arial Unicode MS"/>
          <w:b w:val="0"/>
          <w:color w:val="2F5496" w:themeColor="accent5" w:themeShade="BF"/>
          <w:szCs w:val="24"/>
          <w:u w:val="single"/>
        </w:rPr>
      </w:pPr>
      <w:r w:rsidRPr="00072246">
        <w:rPr>
          <w:rFonts w:asciiTheme="minorHAnsi" w:eastAsia="Arial Unicode MS" w:hAnsiTheme="minorHAnsi" w:cs="Arial Unicode MS"/>
          <w:b w:val="0"/>
          <w:color w:val="2F5496" w:themeColor="accent5" w:themeShade="BF"/>
          <w:szCs w:val="24"/>
          <w:u w:val="single"/>
        </w:rPr>
        <w:t>Interests in companies and other entities</w:t>
      </w:r>
    </w:p>
    <w:p w14:paraId="76A87F73" w14:textId="77777777" w:rsidR="00E066C8" w:rsidRPr="00072246" w:rsidRDefault="00E066C8" w:rsidP="00184C53">
      <w:pPr>
        <w:jc w:val="both"/>
        <w:rPr>
          <w:rFonts w:asciiTheme="minorHAnsi" w:eastAsia="Arial Unicode MS" w:hAnsiTheme="minorHAnsi" w:cs="Arial Unicode MS"/>
          <w:color w:val="000000"/>
        </w:rPr>
      </w:pPr>
    </w:p>
    <w:p w14:paraId="46DCD261" w14:textId="3495F0C0" w:rsidR="00184C53" w:rsidRPr="006C3597" w:rsidRDefault="00E066C8" w:rsidP="00184C53">
      <w:pPr>
        <w:jc w:val="both"/>
        <w:rPr>
          <w:rFonts w:asciiTheme="minorHAnsi" w:eastAsia="Arial Unicode MS" w:hAnsiTheme="minorHAnsi" w:cs="Arial Unicode MS"/>
          <w:bCs/>
        </w:rPr>
      </w:pPr>
      <w:r w:rsidRPr="00072246">
        <w:rPr>
          <w:rFonts w:asciiTheme="minorHAnsi" w:eastAsia="Arial Unicode MS" w:hAnsiTheme="minorHAnsi" w:cs="Arial Unicode MS"/>
          <w:color w:val="000000"/>
        </w:rPr>
        <w:t>The</w:t>
      </w:r>
      <w:r w:rsidR="00184C53" w:rsidRPr="00072246">
        <w:rPr>
          <w:rFonts w:asciiTheme="minorHAnsi" w:eastAsia="Arial Unicode MS" w:hAnsiTheme="minorHAnsi" w:cs="Arial Unicode MS"/>
          <w:color w:val="000000"/>
        </w:rPr>
        <w:t xml:space="preserve"> Council conducts activities through a variety of undertakings, either </w:t>
      </w:r>
      <w:r w:rsidR="00950970">
        <w:rPr>
          <w:rFonts w:asciiTheme="minorHAnsi" w:eastAsia="Arial Unicode MS" w:hAnsiTheme="minorHAnsi" w:cs="Arial Unicode MS"/>
          <w:color w:val="000000"/>
        </w:rPr>
        <w:t>through</w:t>
      </w:r>
      <w:r w:rsidR="00184C53" w:rsidRPr="00072246">
        <w:rPr>
          <w:rFonts w:asciiTheme="minorHAnsi" w:eastAsia="Arial Unicode MS" w:hAnsiTheme="minorHAnsi" w:cs="Arial Unicode MS"/>
          <w:color w:val="000000"/>
        </w:rPr>
        <w:t xml:space="preserve"> ultimate control of, or in partnership with, other organisations.</w:t>
      </w:r>
      <w:r w:rsidR="00184C53" w:rsidRPr="00072246">
        <w:rPr>
          <w:rFonts w:asciiTheme="minorHAnsi" w:eastAsia="Arial Unicode MS" w:hAnsiTheme="minorHAnsi" w:cs="Arial Unicode MS"/>
          <w:lang w:eastAsia="en-GB"/>
        </w:rPr>
        <w:t xml:space="preserve">  </w:t>
      </w:r>
      <w:r w:rsidR="00184C53" w:rsidRPr="00072246">
        <w:rPr>
          <w:rFonts w:asciiTheme="minorHAnsi" w:eastAsia="Arial Unicode MS" w:hAnsiTheme="minorHAnsi" w:cs="Arial Unicode MS"/>
          <w:color w:val="000000"/>
        </w:rPr>
        <w:t xml:space="preserve">An assessment of all of the Council’s interests has been carried out to determine </w:t>
      </w:r>
      <w:r w:rsidR="00184C53" w:rsidRPr="00072246">
        <w:rPr>
          <w:rFonts w:asciiTheme="minorHAnsi" w:eastAsia="Arial Unicode MS" w:hAnsiTheme="minorHAnsi" w:cs="Arial Unicode MS"/>
          <w:bCs/>
        </w:rPr>
        <w:t xml:space="preserve">whether a group relationship between the </w:t>
      </w:r>
      <w:r w:rsidR="001504EB" w:rsidRPr="00072246">
        <w:rPr>
          <w:rFonts w:asciiTheme="minorHAnsi" w:eastAsia="Arial Unicode MS" w:hAnsiTheme="minorHAnsi" w:cs="Arial Unicode MS"/>
          <w:bCs/>
        </w:rPr>
        <w:t>C</w:t>
      </w:r>
      <w:r w:rsidR="00BA7840" w:rsidRPr="00072246">
        <w:rPr>
          <w:rFonts w:asciiTheme="minorHAnsi" w:eastAsia="Arial Unicode MS" w:hAnsiTheme="minorHAnsi" w:cs="Arial Unicode MS"/>
          <w:bCs/>
        </w:rPr>
        <w:t>o</w:t>
      </w:r>
      <w:r w:rsidRPr="00072246">
        <w:rPr>
          <w:rFonts w:asciiTheme="minorHAnsi" w:eastAsia="Arial Unicode MS" w:hAnsiTheme="minorHAnsi" w:cs="Arial Unicode MS"/>
          <w:bCs/>
        </w:rPr>
        <w:t>uncil and other</w:t>
      </w:r>
      <w:r>
        <w:rPr>
          <w:rFonts w:asciiTheme="minorHAnsi" w:eastAsia="Arial Unicode MS" w:hAnsiTheme="minorHAnsi" w:cs="Arial Unicode MS"/>
          <w:bCs/>
        </w:rPr>
        <w:t xml:space="preserve"> entities exists on the grounds of control and significant influence.</w:t>
      </w:r>
    </w:p>
    <w:p w14:paraId="5C39B448" w14:textId="77A61566" w:rsidR="00184C53" w:rsidRPr="000D33E0" w:rsidRDefault="003F66E2" w:rsidP="00184C53">
      <w:pPr>
        <w:autoSpaceDE w:val="0"/>
        <w:autoSpaceDN w:val="0"/>
        <w:adjustRightInd w:val="0"/>
        <w:spacing w:after="120"/>
        <w:contextualSpacing/>
        <w:jc w:val="both"/>
        <w:rPr>
          <w:rFonts w:asciiTheme="minorHAnsi" w:eastAsia="Arial Unicode MS" w:hAnsiTheme="minorHAnsi" w:cs="Arial Unicode MS"/>
          <w:bCs/>
        </w:rPr>
      </w:pPr>
      <w:r w:rsidRPr="006C3597">
        <w:rPr>
          <w:rFonts w:asciiTheme="minorHAnsi" w:eastAsia="Arial Unicode MS" w:hAnsiTheme="minorHAnsi" w:cs="Arial Unicode MS"/>
          <w:bCs/>
        </w:rPr>
        <w:t xml:space="preserve">The </w:t>
      </w:r>
      <w:r w:rsidR="001504EB" w:rsidRPr="006C3597">
        <w:rPr>
          <w:rFonts w:asciiTheme="minorHAnsi" w:eastAsia="Arial Unicode MS" w:hAnsiTheme="minorHAnsi" w:cs="Arial Unicode MS"/>
          <w:bCs/>
        </w:rPr>
        <w:t>C</w:t>
      </w:r>
      <w:r w:rsidRPr="006C3597">
        <w:rPr>
          <w:rFonts w:asciiTheme="minorHAnsi" w:eastAsia="Arial Unicode MS" w:hAnsiTheme="minorHAnsi" w:cs="Arial Unicode MS"/>
          <w:bCs/>
        </w:rPr>
        <w:t>ouncil's relationships with other</w:t>
      </w:r>
      <w:r w:rsidR="00184C53" w:rsidRPr="006C3597">
        <w:rPr>
          <w:rFonts w:asciiTheme="minorHAnsi" w:eastAsia="Arial Unicode MS" w:hAnsiTheme="minorHAnsi" w:cs="Arial Unicode MS"/>
          <w:bCs/>
        </w:rPr>
        <w:t xml:space="preserve"> entities can be found within the </w:t>
      </w:r>
      <w:r w:rsidR="007272D7" w:rsidRPr="006C3597">
        <w:rPr>
          <w:rFonts w:asciiTheme="minorHAnsi" w:eastAsia="Arial Unicode MS" w:hAnsiTheme="minorHAnsi" w:cs="Arial Unicode MS"/>
          <w:bCs/>
        </w:rPr>
        <w:t>r</w:t>
      </w:r>
      <w:r w:rsidR="00FF09A8" w:rsidRPr="006C3597">
        <w:rPr>
          <w:rFonts w:asciiTheme="minorHAnsi" w:eastAsia="Arial Unicode MS" w:hAnsiTheme="minorHAnsi" w:cs="Arial Unicode MS"/>
          <w:bCs/>
        </w:rPr>
        <w:t xml:space="preserve">elated </w:t>
      </w:r>
      <w:r w:rsidR="007272D7" w:rsidRPr="006C3597">
        <w:rPr>
          <w:rFonts w:asciiTheme="minorHAnsi" w:eastAsia="Arial Unicode MS" w:hAnsiTheme="minorHAnsi" w:cs="Arial Unicode MS"/>
          <w:bCs/>
        </w:rPr>
        <w:t>p</w:t>
      </w:r>
      <w:r w:rsidR="00FF09A8" w:rsidRPr="006C3597">
        <w:rPr>
          <w:rFonts w:asciiTheme="minorHAnsi" w:eastAsia="Arial Unicode MS" w:hAnsiTheme="minorHAnsi" w:cs="Arial Unicode MS"/>
          <w:bCs/>
        </w:rPr>
        <w:t xml:space="preserve">arties </w:t>
      </w:r>
      <w:r w:rsidR="00FF09A8" w:rsidRPr="000D33E0">
        <w:rPr>
          <w:rFonts w:asciiTheme="minorHAnsi" w:eastAsia="Arial Unicode MS" w:hAnsiTheme="minorHAnsi" w:cs="Arial Unicode MS"/>
          <w:bCs/>
        </w:rPr>
        <w:t xml:space="preserve">note. </w:t>
      </w:r>
      <w:r w:rsidR="00582901" w:rsidRPr="000D33E0">
        <w:rPr>
          <w:rFonts w:asciiTheme="minorHAnsi" w:eastAsia="Arial Unicode MS" w:hAnsiTheme="minorHAnsi" w:cs="Arial Unicode MS"/>
          <w:bCs/>
        </w:rPr>
        <w:t>(Note 33</w:t>
      </w:r>
      <w:r w:rsidR="00184C53" w:rsidRPr="000D33E0">
        <w:rPr>
          <w:rFonts w:asciiTheme="minorHAnsi" w:eastAsia="Arial Unicode MS" w:hAnsiTheme="minorHAnsi" w:cs="Arial Unicode MS"/>
          <w:bCs/>
        </w:rPr>
        <w:t>)</w:t>
      </w:r>
      <w:r w:rsidR="00F66101" w:rsidRPr="000D33E0">
        <w:rPr>
          <w:rFonts w:asciiTheme="minorHAnsi" w:eastAsia="Arial Unicode MS" w:hAnsiTheme="minorHAnsi" w:cs="Arial Unicode MS"/>
          <w:bCs/>
        </w:rPr>
        <w:t>.</w:t>
      </w:r>
    </w:p>
    <w:p w14:paraId="21C66B90" w14:textId="77777777" w:rsidR="00A73AD8" w:rsidRDefault="00A73AD8" w:rsidP="00184C53">
      <w:pPr>
        <w:autoSpaceDE w:val="0"/>
        <w:autoSpaceDN w:val="0"/>
        <w:adjustRightInd w:val="0"/>
        <w:spacing w:after="120"/>
        <w:contextualSpacing/>
        <w:jc w:val="both"/>
        <w:rPr>
          <w:rFonts w:asciiTheme="minorHAnsi" w:eastAsia="Arial Unicode MS" w:hAnsiTheme="minorHAnsi" w:cs="Arial Unicode MS"/>
          <w:bCs/>
          <w:highlight w:val="magenta"/>
        </w:rPr>
      </w:pPr>
    </w:p>
    <w:p w14:paraId="47862CC5" w14:textId="0A6CDBF2" w:rsidR="00184C53" w:rsidRPr="006C3597" w:rsidRDefault="00184C53" w:rsidP="00184C53">
      <w:pPr>
        <w:autoSpaceDE w:val="0"/>
        <w:autoSpaceDN w:val="0"/>
        <w:adjustRightInd w:val="0"/>
        <w:spacing w:after="120"/>
        <w:contextualSpacing/>
        <w:jc w:val="both"/>
        <w:rPr>
          <w:rFonts w:asciiTheme="minorHAnsi" w:eastAsia="Arial Unicode MS" w:hAnsiTheme="minorHAnsi" w:cs="Arial Unicode MS"/>
          <w:bCs/>
        </w:rPr>
      </w:pPr>
      <w:r w:rsidRPr="006C3597">
        <w:rPr>
          <w:rFonts w:asciiTheme="minorHAnsi" w:eastAsia="Arial Unicode MS" w:hAnsiTheme="minorHAnsi" w:cs="Arial Unicode MS"/>
          <w:bCs/>
        </w:rPr>
        <w:t>Group accounts have been produced to reflect Lancashire County Council's relationship with Lancashire County Development</w:t>
      </w:r>
      <w:r w:rsidR="00CE4BBB" w:rsidRPr="006C3597">
        <w:rPr>
          <w:rFonts w:asciiTheme="minorHAnsi" w:eastAsia="Arial Unicode MS" w:hAnsiTheme="minorHAnsi" w:cs="Arial Unicode MS"/>
          <w:bCs/>
        </w:rPr>
        <w:t>s</w:t>
      </w:r>
      <w:r w:rsidRPr="006C3597">
        <w:rPr>
          <w:rFonts w:asciiTheme="minorHAnsi" w:eastAsia="Arial Unicode MS" w:hAnsiTheme="minorHAnsi" w:cs="Arial Unicode MS"/>
          <w:bCs/>
        </w:rPr>
        <w:t xml:space="preserve"> Limited.  The other companies have been excluded </w:t>
      </w:r>
      <w:r w:rsidR="008F1259" w:rsidRPr="006C3597">
        <w:rPr>
          <w:rFonts w:asciiTheme="minorHAnsi" w:eastAsia="Arial Unicode MS" w:hAnsiTheme="minorHAnsi" w:cs="Arial Unicode MS"/>
          <w:bCs/>
        </w:rPr>
        <w:t>from the group accounts</w:t>
      </w:r>
      <w:r w:rsidR="00061150">
        <w:rPr>
          <w:rFonts w:asciiTheme="minorHAnsi" w:eastAsia="Arial Unicode MS" w:hAnsiTheme="minorHAnsi" w:cs="Arial Unicode MS"/>
          <w:bCs/>
        </w:rPr>
        <w:t xml:space="preserve"> on the basis that they </w:t>
      </w:r>
      <w:r w:rsidRPr="006C3597">
        <w:rPr>
          <w:rFonts w:asciiTheme="minorHAnsi" w:eastAsia="Arial Unicode MS" w:hAnsiTheme="minorHAnsi" w:cs="Arial Unicode MS"/>
          <w:bCs/>
        </w:rPr>
        <w:t>are not considered</w:t>
      </w:r>
      <w:r w:rsidR="008F1259" w:rsidRPr="006C3597">
        <w:rPr>
          <w:rFonts w:asciiTheme="minorHAnsi" w:eastAsia="Arial Unicode MS" w:hAnsiTheme="minorHAnsi" w:cs="Arial Unicode MS"/>
          <w:bCs/>
        </w:rPr>
        <w:t xml:space="preserve"> to be</w:t>
      </w:r>
      <w:r w:rsidRPr="006C3597">
        <w:rPr>
          <w:rFonts w:asciiTheme="minorHAnsi" w:eastAsia="Arial Unicode MS" w:hAnsiTheme="minorHAnsi" w:cs="Arial Unicode MS"/>
          <w:bCs/>
        </w:rPr>
        <w:t xml:space="preserve"> material.</w:t>
      </w:r>
    </w:p>
    <w:p w14:paraId="73CFB59D" w14:textId="77777777" w:rsidR="001C7424" w:rsidRPr="002B18EF" w:rsidRDefault="001C7424" w:rsidP="00184C53">
      <w:pPr>
        <w:autoSpaceDE w:val="0"/>
        <w:autoSpaceDN w:val="0"/>
        <w:adjustRightInd w:val="0"/>
        <w:spacing w:after="120"/>
        <w:contextualSpacing/>
        <w:jc w:val="both"/>
        <w:rPr>
          <w:rFonts w:asciiTheme="minorHAnsi" w:eastAsia="Arial Unicode MS" w:hAnsiTheme="minorHAnsi" w:cs="Arial Unicode MS"/>
          <w:bCs/>
          <w:highlight w:val="magenta"/>
        </w:rPr>
      </w:pPr>
    </w:p>
    <w:p w14:paraId="01705A83" w14:textId="0A6127D8" w:rsidR="003F66E2" w:rsidRPr="006C3597" w:rsidRDefault="003F66E2" w:rsidP="00184C53">
      <w:pPr>
        <w:spacing w:after="200"/>
        <w:contextualSpacing/>
        <w:jc w:val="both"/>
        <w:rPr>
          <w:rFonts w:asciiTheme="minorHAnsi" w:eastAsia="Arial Unicode MS" w:hAnsiTheme="minorHAnsi" w:cs="Arial Unicode MS"/>
          <w:bCs/>
        </w:rPr>
      </w:pPr>
      <w:r w:rsidRPr="006C3597">
        <w:rPr>
          <w:rFonts w:asciiTheme="minorHAnsi" w:eastAsia="Arial Unicode MS" w:hAnsiTheme="minorHAnsi" w:cs="Arial Unicode MS"/>
          <w:bCs/>
        </w:rPr>
        <w:t>The omission of</w:t>
      </w:r>
      <w:r w:rsidR="00184C53" w:rsidRPr="006C3597">
        <w:rPr>
          <w:rFonts w:asciiTheme="minorHAnsi" w:eastAsia="Arial Unicode MS" w:hAnsiTheme="minorHAnsi" w:cs="Arial Unicode MS"/>
          <w:bCs/>
        </w:rPr>
        <w:t xml:space="preserve"> these companies from the </w:t>
      </w:r>
      <w:r w:rsidR="007272D7" w:rsidRPr="006C3597">
        <w:rPr>
          <w:rFonts w:asciiTheme="minorHAnsi" w:eastAsia="Arial Unicode MS" w:hAnsiTheme="minorHAnsi" w:cs="Arial Unicode MS"/>
          <w:bCs/>
        </w:rPr>
        <w:t>g</w:t>
      </w:r>
      <w:r w:rsidRPr="006C3597">
        <w:rPr>
          <w:rFonts w:asciiTheme="minorHAnsi" w:eastAsia="Arial Unicode MS" w:hAnsiTheme="minorHAnsi" w:cs="Arial Unicode MS"/>
          <w:bCs/>
        </w:rPr>
        <w:t xml:space="preserve">roup </w:t>
      </w:r>
      <w:r w:rsidR="007272D7" w:rsidRPr="006C3597">
        <w:rPr>
          <w:rFonts w:asciiTheme="minorHAnsi" w:eastAsia="Arial Unicode MS" w:hAnsiTheme="minorHAnsi" w:cs="Arial Unicode MS"/>
          <w:bCs/>
        </w:rPr>
        <w:t>a</w:t>
      </w:r>
      <w:r w:rsidRPr="006C3597">
        <w:rPr>
          <w:rFonts w:asciiTheme="minorHAnsi" w:eastAsia="Arial Unicode MS" w:hAnsiTheme="minorHAnsi" w:cs="Arial Unicode MS"/>
          <w:bCs/>
        </w:rPr>
        <w:t>ccounts</w:t>
      </w:r>
      <w:r w:rsidR="00950970">
        <w:rPr>
          <w:rFonts w:asciiTheme="minorHAnsi" w:eastAsia="Arial Unicode MS" w:hAnsiTheme="minorHAnsi" w:cs="Arial Unicode MS"/>
          <w:bCs/>
        </w:rPr>
        <w:t xml:space="preserve"> is not considered to</w:t>
      </w:r>
      <w:r w:rsidRPr="006C3597">
        <w:rPr>
          <w:rFonts w:asciiTheme="minorHAnsi" w:eastAsia="Arial Unicode MS" w:hAnsiTheme="minorHAnsi" w:cs="Arial Unicode MS"/>
          <w:bCs/>
        </w:rPr>
        <w:t xml:space="preserve"> affect the ability of a user of the accounts to determine the financial position and performance of the Council, or its exposure to risk.</w:t>
      </w:r>
    </w:p>
    <w:p w14:paraId="4E4CF801" w14:textId="77777777" w:rsidR="00184C53" w:rsidRPr="006C3597" w:rsidRDefault="00184C53" w:rsidP="00184C53">
      <w:pPr>
        <w:spacing w:after="200"/>
        <w:contextualSpacing/>
        <w:jc w:val="both"/>
        <w:rPr>
          <w:rFonts w:asciiTheme="minorHAnsi" w:eastAsia="Arial Unicode MS" w:hAnsiTheme="minorHAnsi" w:cs="Arial Unicode MS"/>
          <w:bCs/>
        </w:rPr>
      </w:pPr>
    </w:p>
    <w:p w14:paraId="79D322D7" w14:textId="07A3BADF" w:rsidR="003F66E2" w:rsidRDefault="00950970" w:rsidP="00383C80">
      <w:pPr>
        <w:contextualSpacing/>
        <w:jc w:val="both"/>
        <w:rPr>
          <w:rFonts w:asciiTheme="minorHAnsi" w:eastAsia="Arial Unicode MS" w:hAnsiTheme="minorHAnsi" w:cs="Arial Unicode MS"/>
          <w:bCs/>
        </w:rPr>
      </w:pPr>
      <w:r>
        <w:rPr>
          <w:rFonts w:asciiTheme="minorHAnsi" w:eastAsia="Arial Unicode MS" w:hAnsiTheme="minorHAnsi" w:cs="Arial Unicode MS"/>
          <w:bCs/>
        </w:rPr>
        <w:t>In general, t</w:t>
      </w:r>
      <w:r w:rsidR="003F66E2" w:rsidRPr="006C3597">
        <w:rPr>
          <w:rFonts w:asciiTheme="minorHAnsi" w:eastAsia="Arial Unicode MS" w:hAnsiTheme="minorHAnsi" w:cs="Arial Unicode MS"/>
          <w:bCs/>
        </w:rPr>
        <w:t>here is</w:t>
      </w:r>
      <w:r w:rsidR="00EF0F0C">
        <w:rPr>
          <w:rFonts w:asciiTheme="minorHAnsi" w:eastAsia="Arial Unicode MS" w:hAnsiTheme="minorHAnsi" w:cs="Arial Unicode MS"/>
          <w:bCs/>
        </w:rPr>
        <w:t xml:space="preserve"> a</w:t>
      </w:r>
      <w:r w:rsidR="003F66E2" w:rsidRPr="006C3597">
        <w:rPr>
          <w:rFonts w:asciiTheme="minorHAnsi" w:eastAsia="Arial Unicode MS" w:hAnsiTheme="minorHAnsi" w:cs="Arial Unicode MS"/>
          <w:bCs/>
        </w:rPr>
        <w:t xml:space="preserve"> low level of financial risk to the </w:t>
      </w:r>
      <w:r w:rsidR="008F1259" w:rsidRPr="006C3597">
        <w:rPr>
          <w:rFonts w:asciiTheme="minorHAnsi" w:eastAsia="Arial Unicode MS" w:hAnsiTheme="minorHAnsi" w:cs="Arial Unicode MS"/>
          <w:bCs/>
        </w:rPr>
        <w:t>C</w:t>
      </w:r>
      <w:r w:rsidR="003F66E2" w:rsidRPr="006C3597">
        <w:rPr>
          <w:rFonts w:asciiTheme="minorHAnsi" w:eastAsia="Arial Unicode MS" w:hAnsiTheme="minorHAnsi" w:cs="Arial Unicode MS"/>
          <w:bCs/>
        </w:rPr>
        <w:t>ouncil from its involvement with group members:  for example many group members are companies limited by guarantee,</w:t>
      </w:r>
      <w:r w:rsidR="00184C53" w:rsidRPr="006C3597">
        <w:rPr>
          <w:rFonts w:asciiTheme="minorHAnsi" w:eastAsia="Arial Unicode MS" w:hAnsiTheme="minorHAnsi" w:cs="Arial Unicode MS"/>
          <w:bCs/>
        </w:rPr>
        <w:t xml:space="preserve"> where</w:t>
      </w:r>
      <w:r w:rsidR="003F66E2" w:rsidRPr="006C3597">
        <w:rPr>
          <w:rFonts w:asciiTheme="minorHAnsi" w:eastAsia="Arial Unicode MS" w:hAnsiTheme="minorHAnsi" w:cs="Arial Unicode MS"/>
          <w:bCs/>
        </w:rPr>
        <w:t xml:space="preserve"> the </w:t>
      </w:r>
      <w:r w:rsidR="008F1259" w:rsidRPr="006C3597">
        <w:rPr>
          <w:rFonts w:asciiTheme="minorHAnsi" w:eastAsia="Arial Unicode MS" w:hAnsiTheme="minorHAnsi" w:cs="Arial Unicode MS"/>
          <w:bCs/>
        </w:rPr>
        <w:t>C</w:t>
      </w:r>
      <w:r w:rsidR="003F66E2" w:rsidRPr="006C3597">
        <w:rPr>
          <w:rFonts w:asciiTheme="minorHAnsi" w:eastAsia="Arial Unicode MS" w:hAnsiTheme="minorHAnsi" w:cs="Arial Unicode MS"/>
          <w:bCs/>
        </w:rPr>
        <w:t xml:space="preserve">ouncil's </w:t>
      </w:r>
      <w:r w:rsidR="00184C53" w:rsidRPr="006C3597">
        <w:rPr>
          <w:rFonts w:asciiTheme="minorHAnsi" w:eastAsia="Arial Unicode MS" w:hAnsiTheme="minorHAnsi" w:cs="Arial Unicode MS"/>
          <w:bCs/>
        </w:rPr>
        <w:t xml:space="preserve">liability is limited to </w:t>
      </w:r>
      <w:r w:rsidR="003F66E2" w:rsidRPr="006C3597">
        <w:rPr>
          <w:rFonts w:asciiTheme="minorHAnsi" w:eastAsia="Arial Unicode MS" w:hAnsiTheme="minorHAnsi" w:cs="Arial Unicode MS"/>
          <w:bCs/>
        </w:rPr>
        <w:t xml:space="preserve">£1.  There is a very low level of involvement from group members in delivering the </w:t>
      </w:r>
      <w:r w:rsidR="008F1259" w:rsidRPr="006C3597">
        <w:rPr>
          <w:rFonts w:asciiTheme="minorHAnsi" w:eastAsia="Arial Unicode MS" w:hAnsiTheme="minorHAnsi" w:cs="Arial Unicode MS"/>
          <w:bCs/>
        </w:rPr>
        <w:t>C</w:t>
      </w:r>
      <w:r w:rsidR="003F66E2" w:rsidRPr="006C3597">
        <w:rPr>
          <w:rFonts w:asciiTheme="minorHAnsi" w:eastAsia="Arial Unicode MS" w:hAnsiTheme="minorHAnsi" w:cs="Arial Unicode MS"/>
          <w:bCs/>
        </w:rPr>
        <w:t xml:space="preserve">ouncil's statutory or core services.  </w:t>
      </w:r>
    </w:p>
    <w:p w14:paraId="50C96853" w14:textId="77777777" w:rsidR="00E066C8" w:rsidRDefault="00E066C8" w:rsidP="00383C80">
      <w:pPr>
        <w:contextualSpacing/>
        <w:jc w:val="both"/>
        <w:rPr>
          <w:rFonts w:asciiTheme="minorHAnsi" w:eastAsia="Arial Unicode MS" w:hAnsiTheme="minorHAnsi" w:cs="Arial Unicode MS"/>
          <w:bCs/>
        </w:rPr>
      </w:pPr>
    </w:p>
    <w:p w14:paraId="6CD11D17" w14:textId="77777777" w:rsidR="00E066C8" w:rsidRPr="00E066C8" w:rsidRDefault="00E066C8" w:rsidP="00E066C8">
      <w:pPr>
        <w:autoSpaceDE w:val="0"/>
        <w:autoSpaceDN w:val="0"/>
        <w:adjustRightInd w:val="0"/>
        <w:rPr>
          <w:rFonts w:ascii="Calibri" w:eastAsiaTheme="minorHAnsi" w:hAnsi="Calibri" w:cs="Calibri"/>
          <w:color w:val="000000"/>
        </w:rPr>
      </w:pPr>
    </w:p>
    <w:p w14:paraId="59B416C9" w14:textId="77777777" w:rsidR="00E066C8" w:rsidRDefault="00E066C8" w:rsidP="00383C80">
      <w:pPr>
        <w:contextualSpacing/>
        <w:jc w:val="both"/>
        <w:rPr>
          <w:rFonts w:asciiTheme="minorHAnsi" w:eastAsia="Arial Unicode MS" w:hAnsiTheme="minorHAnsi" w:cs="Arial Unicode MS"/>
          <w:bCs/>
        </w:rPr>
      </w:pPr>
    </w:p>
    <w:p w14:paraId="6CDB06AA" w14:textId="77777777" w:rsidR="00E066C8" w:rsidRDefault="00E066C8" w:rsidP="00383C80">
      <w:pPr>
        <w:contextualSpacing/>
        <w:jc w:val="both"/>
        <w:rPr>
          <w:rFonts w:asciiTheme="minorHAnsi" w:eastAsia="Arial Unicode MS" w:hAnsiTheme="minorHAnsi" w:cs="Arial Unicode MS"/>
          <w:bCs/>
        </w:rPr>
      </w:pPr>
    </w:p>
    <w:p w14:paraId="299BAC4F" w14:textId="77777777" w:rsidR="00E066C8" w:rsidRDefault="00E066C8" w:rsidP="00383C80">
      <w:pPr>
        <w:contextualSpacing/>
        <w:jc w:val="both"/>
        <w:rPr>
          <w:rFonts w:asciiTheme="minorHAnsi" w:eastAsia="Arial Unicode MS" w:hAnsiTheme="minorHAnsi" w:cs="Arial Unicode MS"/>
          <w:bCs/>
        </w:rPr>
      </w:pPr>
    </w:p>
    <w:p w14:paraId="542E129D" w14:textId="77777777" w:rsidR="00E066C8" w:rsidRDefault="00E066C8" w:rsidP="00383C80">
      <w:pPr>
        <w:contextualSpacing/>
        <w:jc w:val="both"/>
        <w:rPr>
          <w:rFonts w:asciiTheme="minorHAnsi" w:eastAsia="Arial Unicode MS" w:hAnsiTheme="minorHAnsi" w:cs="Arial Unicode MS"/>
          <w:bCs/>
        </w:rPr>
      </w:pPr>
    </w:p>
    <w:p w14:paraId="068CE88E" w14:textId="77777777" w:rsidR="00E066C8" w:rsidRDefault="00E066C8" w:rsidP="00383C80">
      <w:pPr>
        <w:contextualSpacing/>
        <w:jc w:val="both"/>
        <w:rPr>
          <w:rFonts w:asciiTheme="minorHAnsi" w:eastAsia="Arial Unicode MS" w:hAnsiTheme="minorHAnsi" w:cs="Arial Unicode MS"/>
          <w:bCs/>
        </w:rPr>
      </w:pPr>
    </w:p>
    <w:p w14:paraId="66C2490E" w14:textId="77777777" w:rsidR="00E066C8" w:rsidRPr="006C3597" w:rsidRDefault="00E066C8" w:rsidP="00383C80">
      <w:pPr>
        <w:contextualSpacing/>
        <w:jc w:val="both"/>
        <w:rPr>
          <w:rFonts w:asciiTheme="minorHAnsi" w:eastAsia="Arial Unicode MS" w:hAnsiTheme="minorHAnsi" w:cs="Arial Unicode MS"/>
          <w:bCs/>
        </w:rPr>
      </w:pPr>
    </w:p>
    <w:p w14:paraId="33EC8DAA" w14:textId="77777777" w:rsidR="00383C80" w:rsidRPr="006C3597" w:rsidRDefault="00383C80" w:rsidP="00383C80">
      <w:pPr>
        <w:contextualSpacing/>
        <w:jc w:val="both"/>
        <w:rPr>
          <w:rFonts w:asciiTheme="minorHAnsi" w:eastAsia="Arial Unicode MS" w:hAnsiTheme="minorHAnsi" w:cs="Arial Unicode MS"/>
          <w:bCs/>
        </w:rPr>
      </w:pPr>
    </w:p>
    <w:p w14:paraId="76AAEA6A" w14:textId="77777777" w:rsidR="00953BA9" w:rsidRPr="002B18EF" w:rsidRDefault="00953BA9" w:rsidP="00383C80">
      <w:pPr>
        <w:contextualSpacing/>
        <w:jc w:val="both"/>
        <w:rPr>
          <w:rFonts w:asciiTheme="minorHAnsi" w:eastAsia="Arial Unicode MS" w:hAnsiTheme="minorHAnsi" w:cs="Arial Unicode MS"/>
          <w:bCs/>
          <w:highlight w:val="magenta"/>
        </w:rPr>
      </w:pPr>
    </w:p>
    <w:p w14:paraId="15EFE41D" w14:textId="77777777" w:rsidR="00953BA9" w:rsidRDefault="00953BA9" w:rsidP="00383C80">
      <w:pPr>
        <w:contextualSpacing/>
        <w:jc w:val="both"/>
        <w:rPr>
          <w:rFonts w:asciiTheme="minorHAnsi" w:eastAsia="Arial Unicode MS" w:hAnsiTheme="minorHAnsi" w:cs="Arial Unicode MS"/>
          <w:bCs/>
          <w:highlight w:val="magenta"/>
        </w:rPr>
      </w:pPr>
    </w:p>
    <w:p w14:paraId="49A3C260" w14:textId="77777777" w:rsidR="00124468" w:rsidRDefault="00124468" w:rsidP="00383C80">
      <w:pPr>
        <w:contextualSpacing/>
        <w:jc w:val="both"/>
        <w:rPr>
          <w:rFonts w:asciiTheme="minorHAnsi" w:eastAsia="Arial Unicode MS" w:hAnsiTheme="minorHAnsi" w:cs="Arial Unicode MS"/>
          <w:bCs/>
          <w:highlight w:val="magenta"/>
        </w:rPr>
      </w:pPr>
    </w:p>
    <w:p w14:paraId="2A64C39A" w14:textId="77777777" w:rsidR="00124468" w:rsidRDefault="00124468" w:rsidP="00383C80">
      <w:pPr>
        <w:contextualSpacing/>
        <w:jc w:val="both"/>
        <w:rPr>
          <w:rFonts w:asciiTheme="minorHAnsi" w:eastAsia="Arial Unicode MS" w:hAnsiTheme="minorHAnsi" w:cs="Arial Unicode MS"/>
          <w:bCs/>
          <w:highlight w:val="magenta"/>
        </w:rPr>
      </w:pPr>
    </w:p>
    <w:p w14:paraId="76B0C5E8" w14:textId="77777777" w:rsidR="00124468" w:rsidRDefault="00124468" w:rsidP="00383C80">
      <w:pPr>
        <w:contextualSpacing/>
        <w:jc w:val="both"/>
        <w:rPr>
          <w:rFonts w:asciiTheme="minorHAnsi" w:eastAsia="Arial Unicode MS" w:hAnsiTheme="minorHAnsi" w:cs="Arial Unicode MS"/>
          <w:bCs/>
          <w:highlight w:val="magenta"/>
        </w:rPr>
      </w:pPr>
    </w:p>
    <w:p w14:paraId="76A542C0" w14:textId="77777777" w:rsidR="00124468" w:rsidRDefault="00124468" w:rsidP="00383C80">
      <w:pPr>
        <w:contextualSpacing/>
        <w:jc w:val="both"/>
        <w:rPr>
          <w:rFonts w:asciiTheme="minorHAnsi" w:eastAsia="Arial Unicode MS" w:hAnsiTheme="minorHAnsi" w:cs="Arial Unicode MS"/>
          <w:bCs/>
          <w:highlight w:val="magenta"/>
        </w:rPr>
      </w:pPr>
    </w:p>
    <w:p w14:paraId="3CFEA820" w14:textId="77777777" w:rsidR="00124468" w:rsidRDefault="00124468" w:rsidP="00383C80">
      <w:pPr>
        <w:contextualSpacing/>
        <w:jc w:val="both"/>
        <w:rPr>
          <w:rFonts w:asciiTheme="minorHAnsi" w:eastAsia="Arial Unicode MS" w:hAnsiTheme="minorHAnsi" w:cs="Arial Unicode MS"/>
          <w:bCs/>
          <w:highlight w:val="magenta"/>
        </w:rPr>
      </w:pPr>
    </w:p>
    <w:p w14:paraId="1084AE84" w14:textId="77777777" w:rsidR="00124468" w:rsidRDefault="00124468" w:rsidP="00383C80">
      <w:pPr>
        <w:contextualSpacing/>
        <w:jc w:val="both"/>
        <w:rPr>
          <w:rFonts w:asciiTheme="minorHAnsi" w:eastAsia="Arial Unicode MS" w:hAnsiTheme="minorHAnsi" w:cs="Arial Unicode MS"/>
          <w:bCs/>
          <w:highlight w:val="magenta"/>
        </w:rPr>
      </w:pPr>
    </w:p>
    <w:p w14:paraId="4D27BE17" w14:textId="77777777" w:rsidR="00124468" w:rsidRDefault="00124468" w:rsidP="00383C80">
      <w:pPr>
        <w:contextualSpacing/>
        <w:jc w:val="both"/>
        <w:rPr>
          <w:rFonts w:asciiTheme="minorHAnsi" w:eastAsia="Arial Unicode MS" w:hAnsiTheme="minorHAnsi" w:cs="Arial Unicode MS"/>
          <w:bCs/>
          <w:highlight w:val="magenta"/>
        </w:rPr>
      </w:pPr>
    </w:p>
    <w:p w14:paraId="08B464C8" w14:textId="77777777" w:rsidR="00124468" w:rsidRDefault="00124468" w:rsidP="00383C80">
      <w:pPr>
        <w:contextualSpacing/>
        <w:jc w:val="both"/>
        <w:rPr>
          <w:rFonts w:asciiTheme="minorHAnsi" w:eastAsia="Arial Unicode MS" w:hAnsiTheme="minorHAnsi" w:cs="Arial Unicode MS"/>
          <w:bCs/>
          <w:highlight w:val="magenta"/>
        </w:rPr>
      </w:pPr>
    </w:p>
    <w:p w14:paraId="0B8AF9C4" w14:textId="77777777" w:rsidR="00124468" w:rsidRDefault="00124468" w:rsidP="00383C80">
      <w:pPr>
        <w:contextualSpacing/>
        <w:jc w:val="both"/>
        <w:rPr>
          <w:rFonts w:asciiTheme="minorHAnsi" w:eastAsia="Arial Unicode MS" w:hAnsiTheme="minorHAnsi" w:cs="Arial Unicode MS"/>
          <w:bCs/>
          <w:highlight w:val="magenta"/>
        </w:rPr>
      </w:pPr>
    </w:p>
    <w:p w14:paraId="6D9C9503" w14:textId="77777777" w:rsidR="00124468" w:rsidRDefault="00124468" w:rsidP="00383C80">
      <w:pPr>
        <w:contextualSpacing/>
        <w:jc w:val="both"/>
        <w:rPr>
          <w:rFonts w:asciiTheme="minorHAnsi" w:eastAsia="Arial Unicode MS" w:hAnsiTheme="minorHAnsi" w:cs="Arial Unicode MS"/>
          <w:bCs/>
          <w:highlight w:val="magenta"/>
        </w:rPr>
      </w:pPr>
    </w:p>
    <w:p w14:paraId="2B0D98DD" w14:textId="77777777" w:rsidR="00124468" w:rsidRDefault="00124468" w:rsidP="00383C80">
      <w:pPr>
        <w:contextualSpacing/>
        <w:jc w:val="both"/>
        <w:rPr>
          <w:rFonts w:asciiTheme="minorHAnsi" w:eastAsia="Arial Unicode MS" w:hAnsiTheme="minorHAnsi" w:cs="Arial Unicode MS"/>
          <w:bCs/>
          <w:highlight w:val="magenta"/>
        </w:rPr>
      </w:pPr>
    </w:p>
    <w:p w14:paraId="43AE2B07" w14:textId="77777777" w:rsidR="00124468" w:rsidRDefault="00124468" w:rsidP="00383C80">
      <w:pPr>
        <w:contextualSpacing/>
        <w:jc w:val="both"/>
        <w:rPr>
          <w:rFonts w:asciiTheme="minorHAnsi" w:eastAsia="Arial Unicode MS" w:hAnsiTheme="minorHAnsi" w:cs="Arial Unicode MS"/>
          <w:bCs/>
          <w:highlight w:val="magenta"/>
        </w:rPr>
      </w:pPr>
    </w:p>
    <w:p w14:paraId="0BB59618" w14:textId="77777777" w:rsidR="00124468" w:rsidRDefault="00124468" w:rsidP="00383C80">
      <w:pPr>
        <w:contextualSpacing/>
        <w:jc w:val="both"/>
        <w:rPr>
          <w:rFonts w:asciiTheme="minorHAnsi" w:eastAsia="Arial Unicode MS" w:hAnsiTheme="minorHAnsi" w:cs="Arial Unicode MS"/>
          <w:bCs/>
          <w:highlight w:val="magenta"/>
        </w:rPr>
      </w:pPr>
    </w:p>
    <w:p w14:paraId="504BD56F" w14:textId="77777777" w:rsidR="00124468" w:rsidRDefault="00124468" w:rsidP="00383C80">
      <w:pPr>
        <w:contextualSpacing/>
        <w:jc w:val="both"/>
        <w:rPr>
          <w:rFonts w:asciiTheme="minorHAnsi" w:eastAsia="Arial Unicode MS" w:hAnsiTheme="minorHAnsi" w:cs="Arial Unicode MS"/>
          <w:bCs/>
          <w:highlight w:val="magenta"/>
        </w:rPr>
      </w:pPr>
    </w:p>
    <w:p w14:paraId="2F0EECE6" w14:textId="77777777" w:rsidR="00953BA9" w:rsidRPr="002B18EF" w:rsidRDefault="00953BA9" w:rsidP="00383C80">
      <w:pPr>
        <w:contextualSpacing/>
        <w:jc w:val="both"/>
        <w:rPr>
          <w:rFonts w:asciiTheme="minorHAnsi" w:eastAsia="Arial Unicode MS" w:hAnsiTheme="minorHAnsi" w:cs="Arial Unicode MS"/>
          <w:bCs/>
          <w:highlight w:val="magenta"/>
        </w:rPr>
      </w:pPr>
    </w:p>
    <w:p w14:paraId="6AA30E84" w14:textId="77777777" w:rsidR="00953BA9" w:rsidRPr="002B18EF" w:rsidRDefault="00953BA9" w:rsidP="00383C80">
      <w:pPr>
        <w:contextualSpacing/>
        <w:jc w:val="both"/>
        <w:rPr>
          <w:rFonts w:asciiTheme="minorHAnsi" w:eastAsia="Arial Unicode MS" w:hAnsiTheme="minorHAnsi" w:cs="Arial Unicode MS"/>
          <w:bCs/>
          <w:highlight w:val="magenta"/>
        </w:rPr>
      </w:pPr>
    </w:p>
    <w:p w14:paraId="0C70CB6D" w14:textId="77777777" w:rsidR="00953BA9" w:rsidRPr="002B18EF" w:rsidRDefault="00953BA9" w:rsidP="00383C80">
      <w:pPr>
        <w:contextualSpacing/>
        <w:jc w:val="both"/>
        <w:rPr>
          <w:rFonts w:asciiTheme="minorHAnsi" w:eastAsia="Arial Unicode MS" w:hAnsiTheme="minorHAnsi" w:cs="Arial Unicode MS"/>
          <w:bCs/>
          <w:highlight w:val="magenta"/>
        </w:rPr>
      </w:pPr>
    </w:p>
    <w:p w14:paraId="5E38D688" w14:textId="77777777" w:rsidR="00953BA9" w:rsidRPr="002B18EF" w:rsidRDefault="00953BA9" w:rsidP="00383C80">
      <w:pPr>
        <w:contextualSpacing/>
        <w:jc w:val="both"/>
        <w:rPr>
          <w:rFonts w:asciiTheme="minorHAnsi" w:eastAsia="Arial Unicode MS" w:hAnsiTheme="minorHAnsi" w:cs="Arial Unicode MS"/>
          <w:bCs/>
          <w:highlight w:val="magenta"/>
        </w:rPr>
      </w:pPr>
    </w:p>
    <w:p w14:paraId="5E229F78" w14:textId="77777777" w:rsidR="00EE2BCC" w:rsidRPr="002B18EF" w:rsidRDefault="00EE2BCC" w:rsidP="00383C80">
      <w:pPr>
        <w:contextualSpacing/>
        <w:jc w:val="both"/>
        <w:rPr>
          <w:rFonts w:asciiTheme="minorHAnsi" w:eastAsia="Arial Unicode MS" w:hAnsiTheme="minorHAnsi" w:cs="Arial Unicode MS"/>
          <w:bCs/>
          <w:highlight w:val="magenta"/>
        </w:rPr>
      </w:pPr>
    </w:p>
    <w:p w14:paraId="6508C641" w14:textId="77777777" w:rsidR="00953BA9" w:rsidRPr="002B18EF" w:rsidRDefault="00953BA9" w:rsidP="00953BA9">
      <w:pPr>
        <w:pStyle w:val="Heading4"/>
        <w:tabs>
          <w:tab w:val="left" w:pos="0"/>
        </w:tabs>
        <w:spacing w:before="0" w:after="0" w:line="240" w:lineRule="atLeast"/>
        <w:jc w:val="both"/>
        <w:rPr>
          <w:rFonts w:asciiTheme="minorHAnsi" w:eastAsia="Arial Unicode MS" w:hAnsiTheme="minorHAnsi" w:cs="Arial Unicode MS"/>
          <w:b w:val="0"/>
          <w:color w:val="2F5496" w:themeColor="accent5" w:themeShade="BF"/>
          <w:sz w:val="24"/>
          <w:szCs w:val="24"/>
        </w:rPr>
        <w:sectPr w:rsidR="00953BA9" w:rsidRPr="002B18EF" w:rsidSect="00EA6DBF">
          <w:pgSz w:w="16834" w:h="11909" w:orient="landscape" w:code="9"/>
          <w:pgMar w:top="720" w:right="720" w:bottom="720" w:left="720" w:header="567" w:footer="567" w:gutter="0"/>
          <w:cols w:num="2" w:space="720"/>
          <w:docGrid w:linePitch="326"/>
        </w:sectPr>
      </w:pPr>
    </w:p>
    <w:p w14:paraId="17E7043E" w14:textId="77777777" w:rsidR="00061150" w:rsidRDefault="00061150" w:rsidP="00953BA9">
      <w:pPr>
        <w:pStyle w:val="Heading4"/>
        <w:tabs>
          <w:tab w:val="left" w:pos="0"/>
        </w:tabs>
        <w:spacing w:before="0" w:after="0" w:line="240" w:lineRule="atLeast"/>
        <w:jc w:val="both"/>
        <w:rPr>
          <w:rFonts w:asciiTheme="minorHAnsi" w:eastAsia="Arial Unicode MS" w:hAnsiTheme="minorHAnsi" w:cs="Arial Unicode MS"/>
          <w:b w:val="0"/>
          <w:color w:val="2F5496" w:themeColor="accent5" w:themeShade="BF"/>
          <w:sz w:val="32"/>
          <w:szCs w:val="24"/>
        </w:rPr>
      </w:pPr>
    </w:p>
    <w:p w14:paraId="16C59A73" w14:textId="77777777" w:rsidR="00061150" w:rsidRDefault="00061150" w:rsidP="00953BA9">
      <w:pPr>
        <w:pStyle w:val="Heading4"/>
        <w:tabs>
          <w:tab w:val="left" w:pos="0"/>
        </w:tabs>
        <w:spacing w:before="0" w:after="0" w:line="240" w:lineRule="atLeast"/>
        <w:jc w:val="both"/>
        <w:rPr>
          <w:rFonts w:asciiTheme="minorHAnsi" w:eastAsia="Arial Unicode MS" w:hAnsiTheme="minorHAnsi" w:cs="Arial Unicode MS"/>
          <w:b w:val="0"/>
          <w:color w:val="2F5496" w:themeColor="accent5" w:themeShade="BF"/>
          <w:sz w:val="32"/>
          <w:szCs w:val="24"/>
        </w:rPr>
      </w:pPr>
    </w:p>
    <w:p w14:paraId="35C2EA52" w14:textId="77777777" w:rsidR="00061150" w:rsidRDefault="00061150" w:rsidP="00061150">
      <w:pPr>
        <w:rPr>
          <w:rFonts w:eastAsia="Arial Unicode MS"/>
        </w:rPr>
      </w:pPr>
    </w:p>
    <w:p w14:paraId="11A41CA4" w14:textId="77777777" w:rsidR="00061150" w:rsidRDefault="00061150" w:rsidP="00061150">
      <w:pPr>
        <w:rPr>
          <w:rFonts w:eastAsia="Arial Unicode MS"/>
        </w:rPr>
      </w:pPr>
    </w:p>
    <w:p w14:paraId="5FEB72AD" w14:textId="77777777" w:rsidR="00061150" w:rsidRPr="00061150" w:rsidRDefault="00061150" w:rsidP="00061150">
      <w:pPr>
        <w:rPr>
          <w:rFonts w:eastAsia="Arial Unicode MS"/>
        </w:rPr>
      </w:pPr>
    </w:p>
    <w:p w14:paraId="5AB90EDA" w14:textId="22850B21" w:rsidR="00953BA9" w:rsidRPr="00D702E3" w:rsidRDefault="00953BA9" w:rsidP="00953BA9">
      <w:pPr>
        <w:pStyle w:val="Heading4"/>
        <w:tabs>
          <w:tab w:val="left" w:pos="0"/>
        </w:tabs>
        <w:spacing w:before="0" w:after="0" w:line="240" w:lineRule="atLeast"/>
        <w:jc w:val="both"/>
        <w:rPr>
          <w:rFonts w:asciiTheme="minorHAnsi" w:eastAsia="Arial Unicode MS" w:hAnsiTheme="minorHAnsi" w:cs="Arial Unicode MS"/>
          <w:b w:val="0"/>
          <w:color w:val="2F5496" w:themeColor="accent5" w:themeShade="BF"/>
          <w:sz w:val="32"/>
          <w:szCs w:val="24"/>
        </w:rPr>
      </w:pPr>
      <w:r w:rsidRPr="00D702E3">
        <w:rPr>
          <w:rFonts w:asciiTheme="minorHAnsi" w:eastAsia="Arial Unicode MS" w:hAnsiTheme="minorHAnsi" w:cs="Arial Unicode MS"/>
          <w:b w:val="0"/>
          <w:color w:val="2F5496" w:themeColor="accent5" w:themeShade="BF"/>
          <w:sz w:val="32"/>
          <w:szCs w:val="24"/>
        </w:rPr>
        <w:t>Note 3 - Assumptions made about the future and other major sources of estimation uncertainty</w:t>
      </w:r>
    </w:p>
    <w:p w14:paraId="087BACB9" w14:textId="77777777" w:rsidR="00953BA9" w:rsidRPr="002B18EF" w:rsidRDefault="00953BA9" w:rsidP="00953BA9">
      <w:pPr>
        <w:rPr>
          <w:rFonts w:asciiTheme="minorHAnsi" w:eastAsia="Arial Unicode MS" w:hAnsiTheme="minorHAnsi" w:cs="Arial Unicode MS"/>
          <w:highlight w:val="magenta"/>
        </w:rPr>
      </w:pPr>
    </w:p>
    <w:p w14:paraId="0B9DDB6D" w14:textId="77777777" w:rsidR="00953BA9" w:rsidRPr="00F4474B" w:rsidRDefault="00953BA9" w:rsidP="00953BA9">
      <w:pPr>
        <w:jc w:val="both"/>
        <w:rPr>
          <w:rFonts w:asciiTheme="minorHAnsi" w:eastAsia="Arial Unicode MS" w:hAnsiTheme="minorHAnsi" w:cs="Arial Unicode MS"/>
          <w:bCs/>
        </w:rPr>
      </w:pPr>
      <w:r w:rsidRPr="00F4474B">
        <w:rPr>
          <w:rFonts w:asciiTheme="minorHAnsi" w:eastAsia="Arial Unicode MS" w:hAnsiTheme="minorHAnsi" w:cs="Arial Unicode MS"/>
          <w:bCs/>
        </w:rPr>
        <w:t>The Statement of Accounts contains estimated figures that are based on assumptions made by the Council about the future or that are otherwise uncertain.  Estimates are made taking into account historical experience, current trends and other relevant factors.  However, because balances cannot be determined with certainty, actual results could be materially different from the assumptions and estimates.</w:t>
      </w:r>
    </w:p>
    <w:p w14:paraId="41F78A23" w14:textId="77777777" w:rsidR="00953BA9" w:rsidRPr="00F4474B" w:rsidRDefault="00953BA9" w:rsidP="00953BA9">
      <w:pPr>
        <w:ind w:left="284"/>
        <w:jc w:val="both"/>
        <w:rPr>
          <w:rFonts w:asciiTheme="minorHAnsi" w:eastAsia="Arial Unicode MS" w:hAnsiTheme="minorHAnsi" w:cs="Arial Unicode MS"/>
          <w:bCs/>
        </w:rPr>
      </w:pPr>
    </w:p>
    <w:p w14:paraId="507B3AA1" w14:textId="42D46055" w:rsidR="00953BA9" w:rsidRPr="00F4474B" w:rsidRDefault="00953BA9" w:rsidP="00953BA9">
      <w:pPr>
        <w:jc w:val="both"/>
        <w:rPr>
          <w:rFonts w:asciiTheme="minorHAnsi" w:eastAsia="Arial Unicode MS" w:hAnsiTheme="minorHAnsi" w:cs="Arial Unicode MS"/>
          <w:bCs/>
        </w:rPr>
      </w:pPr>
      <w:r w:rsidRPr="00F4474B">
        <w:rPr>
          <w:rFonts w:asciiTheme="minorHAnsi" w:eastAsia="Arial Unicode MS" w:hAnsiTheme="minorHAnsi" w:cs="Arial Unicode MS"/>
          <w:bCs/>
        </w:rPr>
        <w:t>The items in the Council's balance sheet at 31 March 201</w:t>
      </w:r>
      <w:r w:rsidR="00F4474B">
        <w:rPr>
          <w:rFonts w:asciiTheme="minorHAnsi" w:eastAsia="Arial Unicode MS" w:hAnsiTheme="minorHAnsi" w:cs="Arial Unicode MS"/>
          <w:bCs/>
        </w:rPr>
        <w:t>8</w:t>
      </w:r>
      <w:r w:rsidRPr="00F4474B">
        <w:rPr>
          <w:rFonts w:asciiTheme="minorHAnsi" w:eastAsia="Arial Unicode MS" w:hAnsiTheme="minorHAnsi" w:cs="Arial Unicode MS"/>
          <w:bCs/>
        </w:rPr>
        <w:t xml:space="preserve"> for which there is a significant risk of material adjustment in the forthcoming financial year are as follows:</w:t>
      </w:r>
    </w:p>
    <w:p w14:paraId="58DF15FF" w14:textId="77777777" w:rsidR="00953BA9" w:rsidRPr="00F4474B" w:rsidRDefault="00953BA9" w:rsidP="00383C80">
      <w:pPr>
        <w:contextualSpacing/>
        <w:jc w:val="both"/>
        <w:rPr>
          <w:rFonts w:asciiTheme="minorHAnsi" w:eastAsia="Arial Unicode MS" w:hAnsiTheme="minorHAnsi" w:cs="Arial Unicode MS"/>
          <w:bCs/>
        </w:rPr>
        <w:sectPr w:rsidR="00953BA9" w:rsidRPr="00F4474B" w:rsidSect="00EA6DBF">
          <w:type w:val="continuous"/>
          <w:pgSz w:w="16834" w:h="11909" w:orient="landscape" w:code="9"/>
          <w:pgMar w:top="720" w:right="720" w:bottom="720" w:left="720" w:header="567" w:footer="567" w:gutter="0"/>
          <w:cols w:space="720"/>
          <w:docGrid w:linePitch="326"/>
        </w:sectPr>
      </w:pPr>
    </w:p>
    <w:p w14:paraId="662CCC43" w14:textId="1CAAA094" w:rsidR="00953BA9" w:rsidRPr="002B18EF" w:rsidRDefault="00953BA9" w:rsidP="00383C80">
      <w:pPr>
        <w:contextualSpacing/>
        <w:jc w:val="both"/>
        <w:rPr>
          <w:rFonts w:asciiTheme="minorHAnsi" w:eastAsia="Arial Unicode MS" w:hAnsiTheme="minorHAnsi" w:cs="Arial Unicode MS"/>
          <w:bCs/>
          <w:highlight w:val="magenta"/>
        </w:rPr>
      </w:pPr>
    </w:p>
    <w:tbl>
      <w:tblPr>
        <w:tblStyle w:val="TableGrid"/>
        <w:tblW w:w="15446"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Look w:val="04A0" w:firstRow="1" w:lastRow="0" w:firstColumn="1" w:lastColumn="0" w:noHBand="0" w:noVBand="1"/>
      </w:tblPr>
      <w:tblGrid>
        <w:gridCol w:w="1413"/>
        <w:gridCol w:w="7016"/>
        <w:gridCol w:w="7017"/>
      </w:tblGrid>
      <w:tr w:rsidR="00953BA9" w:rsidRPr="002B18EF" w14:paraId="5328DA22" w14:textId="77777777" w:rsidTr="00953BA9">
        <w:tc>
          <w:tcPr>
            <w:tcW w:w="1413" w:type="dxa"/>
            <w:shd w:val="clear" w:color="auto" w:fill="E7E6E6" w:themeFill="background2"/>
          </w:tcPr>
          <w:p w14:paraId="750422C3"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Item</w:t>
            </w:r>
          </w:p>
        </w:tc>
        <w:tc>
          <w:tcPr>
            <w:tcW w:w="7016" w:type="dxa"/>
            <w:shd w:val="clear" w:color="auto" w:fill="E7E6E6" w:themeFill="background2"/>
          </w:tcPr>
          <w:p w14:paraId="3AB696A4"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Uncertainties</w:t>
            </w:r>
          </w:p>
        </w:tc>
        <w:tc>
          <w:tcPr>
            <w:tcW w:w="7017" w:type="dxa"/>
            <w:shd w:val="clear" w:color="auto" w:fill="E7E6E6" w:themeFill="background2"/>
          </w:tcPr>
          <w:p w14:paraId="09BDD88A"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Consequence if actual results differ from assumptions</w:t>
            </w:r>
          </w:p>
        </w:tc>
      </w:tr>
      <w:tr w:rsidR="00953BA9" w:rsidRPr="002B18EF" w14:paraId="1FB68A9D" w14:textId="77777777" w:rsidTr="00953BA9">
        <w:tc>
          <w:tcPr>
            <w:tcW w:w="1413" w:type="dxa"/>
            <w:shd w:val="clear" w:color="auto" w:fill="E7E6E6" w:themeFill="background2"/>
          </w:tcPr>
          <w:p w14:paraId="61452670"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 xml:space="preserve">Property, </w:t>
            </w:r>
          </w:p>
          <w:p w14:paraId="34E07998"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 xml:space="preserve">plant and </w:t>
            </w:r>
          </w:p>
          <w:p w14:paraId="22A58D12"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equipment valuations</w:t>
            </w:r>
          </w:p>
          <w:p w14:paraId="44219EA4" w14:textId="77777777" w:rsidR="00953BA9" w:rsidRPr="007520E2" w:rsidRDefault="00953BA9" w:rsidP="00FC0834">
            <w:pPr>
              <w:jc w:val="both"/>
              <w:rPr>
                <w:rFonts w:asciiTheme="minorHAnsi" w:eastAsia="Arial Unicode MS" w:hAnsiTheme="minorHAnsi" w:cs="Arial Unicode MS"/>
                <w:b/>
                <w:bCs/>
                <w:sz w:val="22"/>
              </w:rPr>
            </w:pPr>
          </w:p>
          <w:p w14:paraId="58CFCEC5" w14:textId="77777777" w:rsidR="00953BA9" w:rsidRPr="007520E2" w:rsidRDefault="00953BA9" w:rsidP="00FC0834">
            <w:pPr>
              <w:jc w:val="both"/>
              <w:rPr>
                <w:rFonts w:asciiTheme="minorHAnsi" w:eastAsia="Arial Unicode MS" w:hAnsiTheme="minorHAnsi" w:cs="Arial Unicode MS"/>
                <w:bCs/>
                <w:sz w:val="22"/>
              </w:rPr>
            </w:pPr>
          </w:p>
          <w:p w14:paraId="373C4990" w14:textId="77777777" w:rsidR="00953BA9" w:rsidRPr="007520E2" w:rsidRDefault="00953BA9" w:rsidP="00FC0834">
            <w:pPr>
              <w:jc w:val="both"/>
              <w:rPr>
                <w:rFonts w:asciiTheme="minorHAnsi" w:eastAsia="Arial Unicode MS" w:hAnsiTheme="minorHAnsi" w:cs="Arial Unicode MS"/>
                <w:bCs/>
                <w:sz w:val="22"/>
              </w:rPr>
            </w:pPr>
          </w:p>
          <w:p w14:paraId="1EDEE5AB" w14:textId="77777777" w:rsidR="00953BA9" w:rsidRPr="007520E2" w:rsidRDefault="00953BA9" w:rsidP="00FC0834">
            <w:pPr>
              <w:jc w:val="both"/>
              <w:rPr>
                <w:rFonts w:asciiTheme="minorHAnsi" w:eastAsia="Arial Unicode MS" w:hAnsiTheme="minorHAnsi" w:cs="Arial Unicode MS"/>
                <w:bCs/>
                <w:sz w:val="22"/>
              </w:rPr>
            </w:pPr>
          </w:p>
          <w:p w14:paraId="681D881E" w14:textId="77777777" w:rsidR="00953BA9" w:rsidRPr="007520E2" w:rsidRDefault="00953BA9" w:rsidP="00FC0834">
            <w:pPr>
              <w:jc w:val="both"/>
              <w:rPr>
                <w:rFonts w:asciiTheme="minorHAnsi" w:eastAsia="Arial Unicode MS" w:hAnsiTheme="minorHAnsi" w:cs="Arial Unicode MS"/>
                <w:bCs/>
                <w:sz w:val="22"/>
              </w:rPr>
            </w:pPr>
          </w:p>
        </w:tc>
        <w:tc>
          <w:tcPr>
            <w:tcW w:w="7016" w:type="dxa"/>
          </w:tcPr>
          <w:p w14:paraId="4FFBCD2D" w14:textId="51B34AC6" w:rsidR="00953BA9" w:rsidRPr="001F388A" w:rsidRDefault="00953BA9" w:rsidP="00CE51A7">
            <w:pPr>
              <w:spacing w:after="120"/>
              <w:jc w:val="both"/>
              <w:rPr>
                <w:rFonts w:asciiTheme="minorHAnsi" w:eastAsia="Arial Unicode MS" w:hAnsiTheme="minorHAnsi" w:cs="Arial Unicode MS"/>
                <w:sz w:val="22"/>
              </w:rPr>
            </w:pPr>
            <w:r w:rsidRPr="00183C1F">
              <w:rPr>
                <w:rFonts w:asciiTheme="minorHAnsi" w:eastAsia="Arial Unicode MS" w:hAnsiTheme="minorHAnsi" w:cs="Arial Unicode MS"/>
                <w:sz w:val="22"/>
              </w:rPr>
              <w:t>The Council commissions a</w:t>
            </w:r>
            <w:r w:rsidR="00602ACE">
              <w:rPr>
                <w:rFonts w:asciiTheme="minorHAnsi" w:eastAsia="Arial Unicode MS" w:hAnsiTheme="minorHAnsi" w:cs="Arial Unicode MS"/>
                <w:sz w:val="22"/>
              </w:rPr>
              <w:t xml:space="preserve"> 5</w:t>
            </w:r>
            <w:r w:rsidR="001F388A" w:rsidRPr="00183C1F">
              <w:rPr>
                <w:rFonts w:asciiTheme="minorHAnsi" w:eastAsia="Arial Unicode MS" w:hAnsiTheme="minorHAnsi" w:cs="Arial Unicode MS"/>
                <w:sz w:val="22"/>
              </w:rPr>
              <w:t>-year</w:t>
            </w:r>
            <w:r w:rsidRPr="00183C1F">
              <w:rPr>
                <w:rFonts w:asciiTheme="minorHAnsi" w:eastAsia="Arial Unicode MS" w:hAnsiTheme="minorHAnsi" w:cs="Arial Unicode MS"/>
                <w:sz w:val="22"/>
              </w:rPr>
              <w:t xml:space="preserve"> rolling pro</w:t>
            </w:r>
            <w:r w:rsidR="001F388A" w:rsidRPr="00183C1F">
              <w:rPr>
                <w:rFonts w:asciiTheme="minorHAnsi" w:eastAsia="Arial Unicode MS" w:hAnsiTheme="minorHAnsi" w:cs="Arial Unicode MS"/>
                <w:sz w:val="22"/>
              </w:rPr>
              <w:t>gramme of valuations</w:t>
            </w:r>
            <w:r w:rsidRPr="00183C1F">
              <w:rPr>
                <w:rFonts w:asciiTheme="minorHAnsi" w:eastAsia="Arial Unicode MS" w:hAnsiTheme="minorHAnsi" w:cs="Arial Unicode MS"/>
                <w:sz w:val="22"/>
              </w:rPr>
              <w:t>.  Valuations are undertaken by qualified valuers within the Council's estates</w:t>
            </w:r>
            <w:r w:rsidRPr="001F388A">
              <w:rPr>
                <w:rFonts w:asciiTheme="minorHAnsi" w:eastAsia="Arial Unicode MS" w:hAnsiTheme="minorHAnsi" w:cs="Arial Unicode MS"/>
                <w:sz w:val="22"/>
              </w:rPr>
              <w:t xml:space="preserve"> section in accordance with the Royal Institute of Chartered Surveyors (RICS) professional standards using recognised measurement techniques.</w:t>
            </w:r>
          </w:p>
          <w:p w14:paraId="7F76141D" w14:textId="77777777" w:rsidR="00953BA9" w:rsidRPr="001F388A" w:rsidRDefault="00953BA9" w:rsidP="00CE51A7">
            <w:pPr>
              <w:tabs>
                <w:tab w:val="left" w:pos="1455"/>
                <w:tab w:val="left" w:pos="5040"/>
                <w:tab w:val="left" w:pos="6885"/>
              </w:tabs>
              <w:spacing w:after="120"/>
              <w:jc w:val="both"/>
              <w:rPr>
                <w:rFonts w:asciiTheme="minorHAnsi" w:eastAsia="Arial Unicode MS" w:hAnsiTheme="minorHAnsi" w:cs="Arial Unicode MS"/>
                <w:bCs/>
                <w:sz w:val="22"/>
              </w:rPr>
            </w:pPr>
            <w:r w:rsidRPr="001F388A">
              <w:rPr>
                <w:rFonts w:asciiTheme="minorHAnsi" w:eastAsia="Arial Unicode MS" w:hAnsiTheme="minorHAnsi" w:cs="Arial Unicode MS"/>
                <w:bCs/>
                <w:sz w:val="22"/>
              </w:rPr>
              <w:t xml:space="preserve">The value of the property, plant and equipment is dependent upon professional judgement based on information available at the time of valuation.  </w:t>
            </w:r>
          </w:p>
          <w:p w14:paraId="31D45B67" w14:textId="501F9DD7" w:rsidR="00953BA9" w:rsidRPr="001F388A" w:rsidRDefault="00953BA9" w:rsidP="00CE51A7">
            <w:pPr>
              <w:spacing w:after="40"/>
              <w:jc w:val="both"/>
              <w:rPr>
                <w:rFonts w:asciiTheme="minorHAnsi" w:eastAsia="Arial Unicode MS" w:hAnsiTheme="minorHAnsi" w:cs="Arial Unicode MS"/>
                <w:sz w:val="22"/>
              </w:rPr>
            </w:pPr>
            <w:r w:rsidRPr="001F388A">
              <w:rPr>
                <w:rFonts w:asciiTheme="minorHAnsi" w:eastAsia="Arial Unicode MS" w:hAnsiTheme="minorHAnsi" w:cs="Arial Unicode MS"/>
                <w:sz w:val="22"/>
              </w:rPr>
              <w:t>Each ye</w:t>
            </w:r>
            <w:r w:rsidR="000A5F91">
              <w:rPr>
                <w:rFonts w:asciiTheme="minorHAnsi" w:eastAsia="Arial Unicode MS" w:hAnsiTheme="minorHAnsi" w:cs="Arial Unicode MS"/>
                <w:sz w:val="22"/>
              </w:rPr>
              <w:t xml:space="preserve">ar an estimate of the </w:t>
            </w:r>
            <w:r w:rsidRPr="001F388A">
              <w:rPr>
                <w:rFonts w:asciiTheme="minorHAnsi" w:eastAsia="Arial Unicode MS" w:hAnsiTheme="minorHAnsi" w:cs="Arial Unicode MS"/>
                <w:sz w:val="22"/>
              </w:rPr>
              <w:t>value of all operational land and building assets is calculated by applying local movement in prices and appropriate cost indices to ensure that the value of the Council's assets are not materially misstated at the balance sheet date.</w:t>
            </w:r>
          </w:p>
        </w:tc>
        <w:tc>
          <w:tcPr>
            <w:tcW w:w="7017" w:type="dxa"/>
          </w:tcPr>
          <w:p w14:paraId="3AC35243" w14:textId="77777777" w:rsidR="00953BA9" w:rsidRPr="001F388A" w:rsidRDefault="00953BA9" w:rsidP="00CE51A7">
            <w:pPr>
              <w:tabs>
                <w:tab w:val="left" w:pos="1455"/>
                <w:tab w:val="left" w:pos="5040"/>
                <w:tab w:val="left" w:pos="6885"/>
              </w:tabs>
              <w:spacing w:before="60" w:after="120"/>
              <w:jc w:val="both"/>
              <w:rPr>
                <w:rFonts w:asciiTheme="minorHAnsi" w:eastAsia="Arial Unicode MS" w:hAnsiTheme="minorHAnsi" w:cs="Arial Unicode MS"/>
                <w:sz w:val="22"/>
              </w:rPr>
            </w:pPr>
            <w:r w:rsidRPr="001F388A">
              <w:rPr>
                <w:rFonts w:asciiTheme="minorHAnsi" w:eastAsia="Arial Unicode MS" w:hAnsiTheme="minorHAnsi" w:cs="Arial Unicode MS"/>
                <w:sz w:val="22"/>
              </w:rPr>
              <w:t>Valuations are compiled by an expert using recognised measurement techniques and based on professional guidance, the underlying data is considered to be reliable and the scope to use judgement and change assumptions limited.</w:t>
            </w:r>
          </w:p>
          <w:p w14:paraId="5E9A7B71" w14:textId="5BFE5D0F" w:rsidR="00953BA9" w:rsidRPr="001F388A" w:rsidRDefault="00953BA9" w:rsidP="00CE51A7">
            <w:pPr>
              <w:spacing w:after="120"/>
              <w:jc w:val="both"/>
              <w:rPr>
                <w:rFonts w:asciiTheme="minorHAnsi" w:eastAsia="Arial Unicode MS" w:hAnsiTheme="minorHAnsi" w:cs="Arial Unicode MS"/>
                <w:bCs/>
                <w:sz w:val="22"/>
              </w:rPr>
            </w:pPr>
            <w:r w:rsidRPr="001F388A">
              <w:rPr>
                <w:rFonts w:asciiTheme="minorHAnsi" w:eastAsia="Arial Unicode MS" w:hAnsiTheme="minorHAnsi" w:cs="Arial Unicode MS"/>
                <w:bCs/>
                <w:sz w:val="22"/>
              </w:rPr>
              <w:t>A reduction in value of 10% in the Council's land and buildings</w:t>
            </w:r>
            <w:r w:rsidR="001F388A" w:rsidRPr="001F388A">
              <w:rPr>
                <w:rFonts w:asciiTheme="minorHAnsi" w:eastAsia="Arial Unicode MS" w:hAnsiTheme="minorHAnsi" w:cs="Arial Unicode MS"/>
                <w:bCs/>
                <w:sz w:val="22"/>
              </w:rPr>
              <w:t xml:space="preserve"> would result in </w:t>
            </w:r>
            <w:r w:rsidR="001F388A" w:rsidRPr="005E7F31">
              <w:rPr>
                <w:rFonts w:asciiTheme="minorHAnsi" w:eastAsia="Arial Unicode MS" w:hAnsiTheme="minorHAnsi" w:cs="Arial Unicode MS"/>
                <w:bCs/>
                <w:sz w:val="22"/>
              </w:rPr>
              <w:t xml:space="preserve">a </w:t>
            </w:r>
            <w:r w:rsidR="00515D8F" w:rsidRPr="005E7F31">
              <w:rPr>
                <w:rFonts w:asciiTheme="minorHAnsi" w:eastAsia="Arial Unicode MS" w:hAnsiTheme="minorHAnsi" w:cs="Arial Unicode MS"/>
                <w:bCs/>
                <w:sz w:val="22"/>
              </w:rPr>
              <w:t>charge in the accounts</w:t>
            </w:r>
            <w:r w:rsidR="001F388A" w:rsidRPr="005E7F31">
              <w:rPr>
                <w:rFonts w:asciiTheme="minorHAnsi" w:eastAsia="Arial Unicode MS" w:hAnsiTheme="minorHAnsi" w:cs="Arial Unicode MS"/>
                <w:bCs/>
                <w:sz w:val="22"/>
              </w:rPr>
              <w:t xml:space="preserve"> of</w:t>
            </w:r>
            <w:r w:rsidR="001F388A" w:rsidRPr="001F388A">
              <w:rPr>
                <w:rFonts w:asciiTheme="minorHAnsi" w:eastAsia="Arial Unicode MS" w:hAnsiTheme="minorHAnsi" w:cs="Arial Unicode MS"/>
                <w:bCs/>
                <w:sz w:val="22"/>
              </w:rPr>
              <w:t xml:space="preserve"> c£190</w:t>
            </w:r>
            <w:r w:rsidRPr="001F388A">
              <w:rPr>
                <w:rFonts w:asciiTheme="minorHAnsi" w:eastAsia="Arial Unicode MS" w:hAnsiTheme="minorHAnsi" w:cs="Arial Unicode MS"/>
                <w:bCs/>
                <w:sz w:val="22"/>
              </w:rPr>
              <w:t xml:space="preserve"> million.</w:t>
            </w:r>
          </w:p>
          <w:p w14:paraId="79517CEE" w14:textId="50193004" w:rsidR="00953BA9" w:rsidRPr="001F388A" w:rsidRDefault="00953BA9" w:rsidP="00FC0834">
            <w:pPr>
              <w:jc w:val="both"/>
              <w:rPr>
                <w:rFonts w:asciiTheme="minorHAnsi" w:eastAsia="Arial Unicode MS" w:hAnsiTheme="minorHAnsi" w:cs="Arial Unicode MS"/>
                <w:sz w:val="22"/>
              </w:rPr>
            </w:pPr>
            <w:r w:rsidRPr="001F388A">
              <w:rPr>
                <w:rFonts w:asciiTheme="minorHAnsi" w:eastAsia="Arial Unicode MS" w:hAnsiTheme="minorHAnsi" w:cs="Arial Unicode MS"/>
                <w:sz w:val="22"/>
              </w:rPr>
              <w:t>A change in the estimated valuatio</w:t>
            </w:r>
            <w:r w:rsidR="000A5F91">
              <w:rPr>
                <w:rFonts w:asciiTheme="minorHAnsi" w:eastAsia="Arial Unicode MS" w:hAnsiTheme="minorHAnsi" w:cs="Arial Unicode MS"/>
                <w:sz w:val="22"/>
              </w:rPr>
              <w:t>ns would result in an increase/</w:t>
            </w:r>
            <w:r w:rsidRPr="001F388A">
              <w:rPr>
                <w:rFonts w:asciiTheme="minorHAnsi" w:eastAsia="Arial Unicode MS" w:hAnsiTheme="minorHAnsi" w:cs="Arial Unicode MS"/>
                <w:sz w:val="22"/>
              </w:rPr>
              <w:t>decrease t</w:t>
            </w:r>
            <w:r w:rsidR="000A5F91">
              <w:rPr>
                <w:rFonts w:asciiTheme="minorHAnsi" w:eastAsia="Arial Unicode MS" w:hAnsiTheme="minorHAnsi" w:cs="Arial Unicode MS"/>
                <w:sz w:val="22"/>
              </w:rPr>
              <w:t>o the revaluation reserve and/</w:t>
            </w:r>
            <w:r w:rsidRPr="001F388A">
              <w:rPr>
                <w:rFonts w:asciiTheme="minorHAnsi" w:eastAsia="Arial Unicode MS" w:hAnsiTheme="minorHAnsi" w:cs="Arial Unicode MS"/>
                <w:sz w:val="22"/>
              </w:rPr>
              <w:t xml:space="preserve">or charge to the comprehensive income and expenditure statement.  </w:t>
            </w:r>
          </w:p>
          <w:p w14:paraId="4632A37B" w14:textId="77777777" w:rsidR="00953BA9" w:rsidRPr="007520E2" w:rsidRDefault="00953BA9" w:rsidP="00FC0834">
            <w:pPr>
              <w:autoSpaceDE w:val="0"/>
              <w:autoSpaceDN w:val="0"/>
              <w:adjustRightInd w:val="0"/>
              <w:jc w:val="both"/>
              <w:rPr>
                <w:rFonts w:asciiTheme="minorHAnsi" w:eastAsia="Arial Unicode MS" w:hAnsiTheme="minorHAnsi" w:cs="Arial Unicode MS"/>
                <w:bCs/>
                <w:sz w:val="22"/>
                <w:highlight w:val="magenta"/>
              </w:rPr>
            </w:pPr>
          </w:p>
        </w:tc>
      </w:tr>
    </w:tbl>
    <w:p w14:paraId="1265962F" w14:textId="3A5FEA4B" w:rsidR="00D51639" w:rsidRDefault="00D51639" w:rsidP="00383C80">
      <w:pPr>
        <w:contextualSpacing/>
        <w:jc w:val="both"/>
        <w:rPr>
          <w:rFonts w:asciiTheme="minorHAnsi" w:eastAsia="Arial Unicode MS" w:hAnsiTheme="minorHAnsi" w:cs="Arial Unicode MS"/>
          <w:bCs/>
          <w:highlight w:val="magenta"/>
        </w:rPr>
      </w:pPr>
    </w:p>
    <w:p w14:paraId="4A6434C6" w14:textId="77777777" w:rsidR="00D51639" w:rsidRDefault="00D51639" w:rsidP="00383C80">
      <w:pPr>
        <w:contextualSpacing/>
        <w:jc w:val="both"/>
        <w:rPr>
          <w:rFonts w:asciiTheme="minorHAnsi" w:eastAsia="Arial Unicode MS" w:hAnsiTheme="minorHAnsi" w:cs="Arial Unicode MS"/>
          <w:bCs/>
          <w:highlight w:val="magenta"/>
        </w:rPr>
      </w:pPr>
    </w:p>
    <w:p w14:paraId="0F7C242E" w14:textId="77777777" w:rsidR="00CE51A7" w:rsidRDefault="00CE51A7" w:rsidP="00383C80">
      <w:pPr>
        <w:contextualSpacing/>
        <w:jc w:val="both"/>
        <w:rPr>
          <w:rFonts w:asciiTheme="minorHAnsi" w:eastAsia="Arial Unicode MS" w:hAnsiTheme="minorHAnsi" w:cs="Arial Unicode MS"/>
          <w:bCs/>
          <w:highlight w:val="magenta"/>
        </w:rPr>
      </w:pPr>
    </w:p>
    <w:p w14:paraId="2884C1BB" w14:textId="77777777" w:rsidR="00CE51A7" w:rsidRDefault="00CE51A7" w:rsidP="00383C80">
      <w:pPr>
        <w:contextualSpacing/>
        <w:jc w:val="both"/>
        <w:rPr>
          <w:rFonts w:asciiTheme="minorHAnsi" w:eastAsia="Arial Unicode MS" w:hAnsiTheme="minorHAnsi" w:cs="Arial Unicode MS"/>
          <w:bCs/>
          <w:highlight w:val="magenta"/>
        </w:rPr>
      </w:pPr>
    </w:p>
    <w:p w14:paraId="0808E9EF" w14:textId="77777777" w:rsidR="00CE51A7" w:rsidRDefault="00CE51A7" w:rsidP="00383C80">
      <w:pPr>
        <w:contextualSpacing/>
        <w:jc w:val="both"/>
        <w:rPr>
          <w:rFonts w:asciiTheme="minorHAnsi" w:eastAsia="Arial Unicode MS" w:hAnsiTheme="minorHAnsi" w:cs="Arial Unicode MS"/>
          <w:bCs/>
          <w:highlight w:val="magenta"/>
        </w:rPr>
      </w:pPr>
    </w:p>
    <w:p w14:paraId="59031A20" w14:textId="77777777" w:rsidR="00CE51A7" w:rsidRDefault="00CE51A7" w:rsidP="00383C80">
      <w:pPr>
        <w:contextualSpacing/>
        <w:jc w:val="both"/>
        <w:rPr>
          <w:rFonts w:asciiTheme="minorHAnsi" w:eastAsia="Arial Unicode MS" w:hAnsiTheme="minorHAnsi" w:cs="Arial Unicode MS"/>
          <w:bCs/>
          <w:highlight w:val="magenta"/>
        </w:rPr>
      </w:pPr>
    </w:p>
    <w:p w14:paraId="670E2AD5" w14:textId="77777777" w:rsidR="00CE51A7" w:rsidRDefault="00CE51A7" w:rsidP="00383C80">
      <w:pPr>
        <w:contextualSpacing/>
        <w:jc w:val="both"/>
        <w:rPr>
          <w:rFonts w:asciiTheme="minorHAnsi" w:eastAsia="Arial Unicode MS" w:hAnsiTheme="minorHAnsi" w:cs="Arial Unicode MS"/>
          <w:bCs/>
          <w:highlight w:val="magenta"/>
        </w:rPr>
      </w:pPr>
    </w:p>
    <w:p w14:paraId="258E1070" w14:textId="77777777" w:rsidR="00CE51A7" w:rsidRDefault="00CE51A7" w:rsidP="00383C80">
      <w:pPr>
        <w:contextualSpacing/>
        <w:jc w:val="both"/>
        <w:rPr>
          <w:rFonts w:asciiTheme="minorHAnsi" w:eastAsia="Arial Unicode MS" w:hAnsiTheme="minorHAnsi" w:cs="Arial Unicode MS"/>
          <w:bCs/>
          <w:highlight w:val="magenta"/>
        </w:rPr>
      </w:pPr>
    </w:p>
    <w:p w14:paraId="5619511C" w14:textId="77777777" w:rsidR="00CE51A7" w:rsidRDefault="00CE51A7" w:rsidP="00383C80">
      <w:pPr>
        <w:contextualSpacing/>
        <w:jc w:val="both"/>
        <w:rPr>
          <w:rFonts w:asciiTheme="minorHAnsi" w:eastAsia="Arial Unicode MS" w:hAnsiTheme="minorHAnsi" w:cs="Arial Unicode MS"/>
          <w:bCs/>
          <w:highlight w:val="magenta"/>
        </w:rPr>
      </w:pPr>
    </w:p>
    <w:p w14:paraId="24497065" w14:textId="77777777" w:rsidR="00CE51A7" w:rsidRDefault="00CE51A7" w:rsidP="00383C80">
      <w:pPr>
        <w:contextualSpacing/>
        <w:jc w:val="both"/>
        <w:rPr>
          <w:rFonts w:asciiTheme="minorHAnsi" w:eastAsia="Arial Unicode MS" w:hAnsiTheme="minorHAnsi" w:cs="Arial Unicode MS"/>
          <w:bCs/>
          <w:highlight w:val="magenta"/>
        </w:rPr>
      </w:pPr>
    </w:p>
    <w:p w14:paraId="3069A8A3" w14:textId="77777777" w:rsidR="00CE51A7" w:rsidRPr="002B18EF" w:rsidRDefault="00CE51A7" w:rsidP="00383C80">
      <w:pPr>
        <w:contextualSpacing/>
        <w:jc w:val="both"/>
        <w:rPr>
          <w:rFonts w:asciiTheme="minorHAnsi" w:eastAsia="Arial Unicode MS" w:hAnsiTheme="minorHAnsi" w:cs="Arial Unicode MS"/>
          <w:bCs/>
          <w:highlight w:val="magenta"/>
        </w:rPr>
        <w:sectPr w:rsidR="00CE51A7" w:rsidRPr="002B18EF" w:rsidSect="00EA6DBF">
          <w:type w:val="continuous"/>
          <w:pgSz w:w="16834" w:h="11909" w:orient="landscape" w:code="9"/>
          <w:pgMar w:top="720" w:right="720" w:bottom="720" w:left="720" w:header="567" w:footer="567" w:gutter="0"/>
          <w:cols w:space="720"/>
          <w:docGrid w:linePitch="326"/>
        </w:sectPr>
      </w:pPr>
    </w:p>
    <w:tbl>
      <w:tblPr>
        <w:tblStyle w:val="TableGrid"/>
        <w:tblW w:w="15446"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Look w:val="04A0" w:firstRow="1" w:lastRow="0" w:firstColumn="1" w:lastColumn="0" w:noHBand="0" w:noVBand="1"/>
      </w:tblPr>
      <w:tblGrid>
        <w:gridCol w:w="1416"/>
        <w:gridCol w:w="7015"/>
        <w:gridCol w:w="7015"/>
      </w:tblGrid>
      <w:tr w:rsidR="00953BA9" w:rsidRPr="002B18EF" w14:paraId="19BD12FC" w14:textId="77777777" w:rsidTr="00953BA9">
        <w:tc>
          <w:tcPr>
            <w:tcW w:w="1416" w:type="dxa"/>
            <w:shd w:val="clear" w:color="auto" w:fill="E7E6E6" w:themeFill="background2"/>
          </w:tcPr>
          <w:p w14:paraId="0F73D8AE"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Item</w:t>
            </w:r>
          </w:p>
        </w:tc>
        <w:tc>
          <w:tcPr>
            <w:tcW w:w="7015" w:type="dxa"/>
            <w:shd w:val="clear" w:color="auto" w:fill="E7E6E6" w:themeFill="background2"/>
          </w:tcPr>
          <w:p w14:paraId="6A4C419C"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Uncertainties</w:t>
            </w:r>
          </w:p>
        </w:tc>
        <w:tc>
          <w:tcPr>
            <w:tcW w:w="7015" w:type="dxa"/>
            <w:shd w:val="clear" w:color="auto" w:fill="E7E6E6" w:themeFill="background2"/>
          </w:tcPr>
          <w:p w14:paraId="0A7DDE12"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Consequence if actual results differ from assumptions</w:t>
            </w:r>
          </w:p>
        </w:tc>
      </w:tr>
      <w:tr w:rsidR="00953BA9" w:rsidRPr="007520E2" w14:paraId="238BF0DD" w14:textId="77777777" w:rsidTr="00953BA9">
        <w:tc>
          <w:tcPr>
            <w:tcW w:w="1416" w:type="dxa"/>
            <w:shd w:val="clear" w:color="auto" w:fill="E7E6E6" w:themeFill="background2"/>
          </w:tcPr>
          <w:p w14:paraId="058E1B1A" w14:textId="77777777" w:rsidR="00953BA9" w:rsidRPr="007520E2" w:rsidRDefault="00953BA9" w:rsidP="00FC0834">
            <w:pPr>
              <w:jc w:val="both"/>
              <w:rPr>
                <w:rFonts w:asciiTheme="minorHAnsi" w:eastAsia="Arial Unicode MS" w:hAnsiTheme="minorHAnsi" w:cs="Arial Unicode MS"/>
                <w:b/>
                <w:bCs/>
                <w:sz w:val="22"/>
                <w:szCs w:val="22"/>
              </w:rPr>
            </w:pPr>
            <w:r w:rsidRPr="007520E2">
              <w:rPr>
                <w:rFonts w:asciiTheme="minorHAnsi" w:eastAsia="Arial Unicode MS" w:hAnsiTheme="minorHAnsi" w:cs="Arial Unicode MS"/>
                <w:b/>
                <w:bCs/>
                <w:sz w:val="22"/>
                <w:szCs w:val="22"/>
              </w:rPr>
              <w:t xml:space="preserve">Property, </w:t>
            </w:r>
          </w:p>
          <w:p w14:paraId="37B267D9" w14:textId="77777777" w:rsidR="00953BA9" w:rsidRPr="007520E2" w:rsidRDefault="00953BA9" w:rsidP="00FC0834">
            <w:pPr>
              <w:jc w:val="both"/>
              <w:rPr>
                <w:rFonts w:asciiTheme="minorHAnsi" w:eastAsia="Arial Unicode MS" w:hAnsiTheme="minorHAnsi" w:cs="Arial Unicode MS"/>
                <w:b/>
                <w:bCs/>
                <w:sz w:val="22"/>
                <w:szCs w:val="22"/>
              </w:rPr>
            </w:pPr>
            <w:r w:rsidRPr="007520E2">
              <w:rPr>
                <w:rFonts w:asciiTheme="minorHAnsi" w:eastAsia="Arial Unicode MS" w:hAnsiTheme="minorHAnsi" w:cs="Arial Unicode MS"/>
                <w:b/>
                <w:bCs/>
                <w:sz w:val="22"/>
                <w:szCs w:val="22"/>
              </w:rPr>
              <w:t xml:space="preserve">plant and </w:t>
            </w:r>
          </w:p>
          <w:p w14:paraId="5246BA89" w14:textId="77777777" w:rsidR="00953BA9" w:rsidRPr="007520E2" w:rsidRDefault="00953BA9" w:rsidP="00FC0834">
            <w:pPr>
              <w:jc w:val="both"/>
              <w:rPr>
                <w:rFonts w:asciiTheme="minorHAnsi" w:eastAsia="Arial Unicode MS" w:hAnsiTheme="minorHAnsi" w:cs="Arial Unicode MS"/>
                <w:b/>
                <w:bCs/>
                <w:sz w:val="22"/>
                <w:szCs w:val="22"/>
              </w:rPr>
            </w:pPr>
            <w:r w:rsidRPr="007520E2">
              <w:rPr>
                <w:rFonts w:asciiTheme="minorHAnsi" w:eastAsia="Arial Unicode MS" w:hAnsiTheme="minorHAnsi" w:cs="Arial Unicode MS"/>
                <w:b/>
                <w:bCs/>
                <w:sz w:val="22"/>
                <w:szCs w:val="22"/>
              </w:rPr>
              <w:t>equipment depreciation</w:t>
            </w:r>
          </w:p>
          <w:p w14:paraId="7E6EF747" w14:textId="77777777" w:rsidR="00953BA9" w:rsidRPr="007520E2" w:rsidRDefault="00953BA9" w:rsidP="00FC0834">
            <w:pPr>
              <w:jc w:val="both"/>
              <w:rPr>
                <w:rFonts w:asciiTheme="minorHAnsi" w:eastAsia="Arial Unicode MS" w:hAnsiTheme="minorHAnsi" w:cs="Arial Unicode MS"/>
                <w:b/>
                <w:bCs/>
                <w:sz w:val="22"/>
                <w:szCs w:val="22"/>
              </w:rPr>
            </w:pPr>
          </w:p>
          <w:p w14:paraId="02115303" w14:textId="77777777" w:rsidR="00953BA9" w:rsidRPr="007520E2" w:rsidRDefault="00953BA9" w:rsidP="00FC0834">
            <w:pPr>
              <w:jc w:val="both"/>
              <w:rPr>
                <w:rFonts w:asciiTheme="minorHAnsi" w:eastAsia="Arial Unicode MS" w:hAnsiTheme="minorHAnsi" w:cs="Arial Unicode MS"/>
                <w:bCs/>
                <w:sz w:val="22"/>
                <w:szCs w:val="22"/>
              </w:rPr>
            </w:pPr>
          </w:p>
          <w:p w14:paraId="6DAA4313" w14:textId="77777777" w:rsidR="00953BA9" w:rsidRPr="007520E2" w:rsidRDefault="00953BA9" w:rsidP="00FC0834">
            <w:pPr>
              <w:jc w:val="both"/>
              <w:rPr>
                <w:rFonts w:asciiTheme="minorHAnsi" w:eastAsia="Arial Unicode MS" w:hAnsiTheme="minorHAnsi" w:cs="Arial Unicode MS"/>
                <w:bCs/>
                <w:sz w:val="22"/>
                <w:szCs w:val="22"/>
              </w:rPr>
            </w:pPr>
          </w:p>
          <w:p w14:paraId="37DC1775" w14:textId="77777777" w:rsidR="00953BA9" w:rsidRPr="007520E2" w:rsidRDefault="00953BA9" w:rsidP="00FC0834">
            <w:pPr>
              <w:jc w:val="both"/>
              <w:rPr>
                <w:rFonts w:asciiTheme="minorHAnsi" w:eastAsia="Arial Unicode MS" w:hAnsiTheme="minorHAnsi" w:cs="Arial Unicode MS"/>
                <w:bCs/>
                <w:sz w:val="22"/>
                <w:szCs w:val="22"/>
              </w:rPr>
            </w:pPr>
          </w:p>
          <w:p w14:paraId="117CAF1C" w14:textId="77777777" w:rsidR="00953BA9" w:rsidRPr="007520E2" w:rsidRDefault="00953BA9" w:rsidP="00FC0834">
            <w:pPr>
              <w:jc w:val="both"/>
              <w:rPr>
                <w:rFonts w:asciiTheme="minorHAnsi" w:eastAsia="Arial Unicode MS" w:hAnsiTheme="minorHAnsi" w:cs="Arial Unicode MS"/>
                <w:bCs/>
                <w:sz w:val="22"/>
                <w:szCs w:val="22"/>
              </w:rPr>
            </w:pPr>
          </w:p>
        </w:tc>
        <w:tc>
          <w:tcPr>
            <w:tcW w:w="7015" w:type="dxa"/>
          </w:tcPr>
          <w:p w14:paraId="77568336" w14:textId="73F5DEE1" w:rsidR="00953BA9" w:rsidRDefault="00953BA9" w:rsidP="00CE51A7">
            <w:pPr>
              <w:pStyle w:val="Pa29"/>
              <w:spacing w:before="40" w:after="120"/>
              <w:jc w:val="both"/>
              <w:rPr>
                <w:rFonts w:asciiTheme="minorHAnsi" w:eastAsia="Arial Unicode MS" w:hAnsiTheme="minorHAnsi" w:cs="Arial Unicode MS"/>
                <w:sz w:val="22"/>
                <w:szCs w:val="22"/>
                <w:lang w:eastAsia="en-GB"/>
              </w:rPr>
            </w:pPr>
            <w:r w:rsidRPr="001F388A">
              <w:rPr>
                <w:rFonts w:asciiTheme="minorHAnsi" w:eastAsia="Arial Unicode MS" w:hAnsiTheme="minorHAnsi" w:cs="Arial Unicode MS"/>
                <w:sz w:val="22"/>
                <w:szCs w:val="22"/>
                <w:lang w:eastAsia="en-GB"/>
              </w:rPr>
              <w:t xml:space="preserve">Assets are depreciated over useful lives that are dependent on assumptions about the level of repairs and maintenance that will be incurred in relation to individual assets.  The current economic climate makes it uncertain that the Council will sustain its current spending on repairs and maintenance, </w:t>
            </w:r>
            <w:r w:rsidR="00EF0F0C">
              <w:rPr>
                <w:rFonts w:asciiTheme="minorHAnsi" w:eastAsia="Arial Unicode MS" w:hAnsiTheme="minorHAnsi" w:cs="Arial Unicode MS"/>
                <w:sz w:val="22"/>
                <w:szCs w:val="22"/>
                <w:lang w:eastAsia="en-GB"/>
              </w:rPr>
              <w:t xml:space="preserve">which affects </w:t>
            </w:r>
            <w:r w:rsidRPr="001F388A">
              <w:rPr>
                <w:rFonts w:asciiTheme="minorHAnsi" w:eastAsia="Arial Unicode MS" w:hAnsiTheme="minorHAnsi" w:cs="Arial Unicode MS"/>
                <w:sz w:val="22"/>
                <w:szCs w:val="22"/>
                <w:lang w:eastAsia="en-GB"/>
              </w:rPr>
              <w:t xml:space="preserve">the useful lives assigned to assets. </w:t>
            </w:r>
          </w:p>
          <w:p w14:paraId="5E6E27DE" w14:textId="67CDA4C7" w:rsidR="00953BA9" w:rsidRPr="001F388A" w:rsidRDefault="00953BA9" w:rsidP="00CE51A7">
            <w:pPr>
              <w:tabs>
                <w:tab w:val="left" w:pos="1455"/>
                <w:tab w:val="left" w:pos="5040"/>
                <w:tab w:val="left" w:pos="6885"/>
              </w:tabs>
              <w:spacing w:after="120"/>
              <w:jc w:val="both"/>
              <w:rPr>
                <w:rFonts w:asciiTheme="minorHAnsi" w:eastAsia="Arial Unicode MS" w:hAnsiTheme="minorHAnsi" w:cs="Arial Unicode MS"/>
                <w:sz w:val="22"/>
                <w:szCs w:val="22"/>
              </w:rPr>
            </w:pPr>
            <w:r w:rsidRPr="001F388A">
              <w:rPr>
                <w:rFonts w:asciiTheme="minorHAnsi" w:eastAsia="Arial Unicode MS" w:hAnsiTheme="minorHAnsi" w:cs="Arial Unicode MS"/>
                <w:sz w:val="22"/>
                <w:szCs w:val="22"/>
              </w:rPr>
              <w:t>For property assets, the valuation, residual value and useful life are all estimates.  Valuation has been considered in the</w:t>
            </w:r>
            <w:r w:rsidR="00EF0F0C">
              <w:rPr>
                <w:rFonts w:asciiTheme="minorHAnsi" w:eastAsia="Arial Unicode MS" w:hAnsiTheme="minorHAnsi" w:cs="Arial Unicode MS"/>
                <w:sz w:val="22"/>
                <w:szCs w:val="22"/>
              </w:rPr>
              <w:t xml:space="preserve"> previous</w:t>
            </w:r>
            <w:r w:rsidRPr="001F388A">
              <w:rPr>
                <w:rFonts w:asciiTheme="minorHAnsi" w:eastAsia="Arial Unicode MS" w:hAnsiTheme="minorHAnsi" w:cs="Arial Unicode MS"/>
                <w:sz w:val="22"/>
                <w:szCs w:val="22"/>
              </w:rPr>
              <w:t xml:space="preserve"> note.  Residual values are assessed as part of the valuation process.   Useful lives are estimated based on professional guidance and are reviewed on revaluation of the asset.</w:t>
            </w:r>
          </w:p>
          <w:p w14:paraId="6514A123" w14:textId="77777777" w:rsidR="00953BA9" w:rsidRPr="007520E2" w:rsidRDefault="00953BA9" w:rsidP="00CE51A7">
            <w:pPr>
              <w:tabs>
                <w:tab w:val="left" w:pos="1455"/>
                <w:tab w:val="left" w:pos="5040"/>
                <w:tab w:val="left" w:pos="6885"/>
              </w:tabs>
              <w:spacing w:after="120"/>
              <w:jc w:val="both"/>
              <w:rPr>
                <w:rFonts w:asciiTheme="minorHAnsi" w:eastAsia="Arial Unicode MS" w:hAnsiTheme="minorHAnsi" w:cs="Arial Unicode MS"/>
                <w:sz w:val="22"/>
                <w:szCs w:val="22"/>
                <w:highlight w:val="magenta"/>
              </w:rPr>
            </w:pPr>
            <w:r w:rsidRPr="001F388A">
              <w:rPr>
                <w:rFonts w:asciiTheme="minorHAnsi" w:eastAsia="Arial Unicode MS" w:hAnsiTheme="minorHAnsi" w:cs="Arial Unicode MS"/>
                <w:sz w:val="22"/>
                <w:szCs w:val="22"/>
              </w:rPr>
              <w:t xml:space="preserve">For non-property assets, only the residual value and useful life are estimates because the assets are held at cost.  </w:t>
            </w:r>
          </w:p>
        </w:tc>
        <w:tc>
          <w:tcPr>
            <w:tcW w:w="7015" w:type="dxa"/>
          </w:tcPr>
          <w:p w14:paraId="6376B8B2" w14:textId="77777777" w:rsidR="00953BA9" w:rsidRPr="001F388A" w:rsidRDefault="00953BA9" w:rsidP="00CE51A7">
            <w:pPr>
              <w:pStyle w:val="Pa29"/>
              <w:spacing w:before="40" w:after="120"/>
              <w:jc w:val="both"/>
              <w:rPr>
                <w:rFonts w:asciiTheme="minorHAnsi" w:eastAsia="Arial Unicode MS" w:hAnsiTheme="minorHAnsi" w:cs="Arial Unicode MS"/>
                <w:sz w:val="22"/>
                <w:szCs w:val="22"/>
                <w:lang w:eastAsia="en-GB"/>
              </w:rPr>
            </w:pPr>
            <w:r w:rsidRPr="001F388A">
              <w:rPr>
                <w:rFonts w:asciiTheme="minorHAnsi" w:eastAsia="Arial Unicode MS" w:hAnsiTheme="minorHAnsi" w:cs="Arial Unicode MS"/>
                <w:sz w:val="22"/>
                <w:szCs w:val="22"/>
                <w:lang w:eastAsia="en-GB"/>
              </w:rPr>
              <w:t xml:space="preserve">If the useful life of assets is reduced, depreciation increases and the carrying amount of the assets falls. </w:t>
            </w:r>
          </w:p>
          <w:p w14:paraId="5C4BCE16" w14:textId="7644FA6F" w:rsidR="00953BA9" w:rsidRPr="001F388A" w:rsidRDefault="00953BA9" w:rsidP="00CE51A7">
            <w:pPr>
              <w:tabs>
                <w:tab w:val="left" w:pos="1455"/>
                <w:tab w:val="left" w:pos="5040"/>
                <w:tab w:val="left" w:pos="6885"/>
              </w:tabs>
              <w:spacing w:after="120"/>
              <w:jc w:val="both"/>
              <w:rPr>
                <w:rFonts w:asciiTheme="minorHAnsi" w:eastAsia="Arial Unicode MS" w:hAnsiTheme="minorHAnsi" w:cs="Arial Unicode MS"/>
                <w:sz w:val="22"/>
                <w:szCs w:val="22"/>
              </w:rPr>
            </w:pPr>
            <w:r w:rsidRPr="001F388A">
              <w:rPr>
                <w:rFonts w:asciiTheme="minorHAnsi" w:eastAsia="Arial Unicode MS" w:hAnsiTheme="minorHAnsi" w:cs="Arial Unicode MS"/>
                <w:sz w:val="22"/>
                <w:szCs w:val="22"/>
              </w:rPr>
              <w:t>It is estimated that the annual depreciation charge for buildings would increase by c£</w:t>
            </w:r>
            <w:r w:rsidR="001F388A">
              <w:rPr>
                <w:rFonts w:asciiTheme="minorHAnsi" w:eastAsia="Arial Unicode MS" w:hAnsiTheme="minorHAnsi" w:cs="Arial Unicode MS"/>
                <w:sz w:val="22"/>
                <w:szCs w:val="22"/>
              </w:rPr>
              <w:t>568</w:t>
            </w:r>
            <w:r w:rsidRPr="001F388A">
              <w:rPr>
                <w:rFonts w:asciiTheme="minorHAnsi" w:eastAsia="Arial Unicode MS" w:hAnsiTheme="minorHAnsi" w:cs="Arial Unicode MS"/>
                <w:sz w:val="22"/>
                <w:szCs w:val="22"/>
              </w:rPr>
              <w:t xml:space="preserve">,000 for every year that useful lives had to be reduced. </w:t>
            </w:r>
          </w:p>
          <w:p w14:paraId="77BB19AF" w14:textId="77777777" w:rsidR="00953BA9" w:rsidRPr="001F388A" w:rsidRDefault="00953BA9" w:rsidP="00CE51A7">
            <w:pPr>
              <w:tabs>
                <w:tab w:val="left" w:pos="1455"/>
                <w:tab w:val="left" w:pos="5040"/>
                <w:tab w:val="left" w:pos="6885"/>
              </w:tabs>
              <w:spacing w:after="120"/>
              <w:jc w:val="both"/>
              <w:rPr>
                <w:rFonts w:asciiTheme="minorHAnsi" w:eastAsia="Arial Unicode MS" w:hAnsiTheme="minorHAnsi" w:cs="Arial Unicode MS"/>
                <w:sz w:val="22"/>
                <w:szCs w:val="22"/>
              </w:rPr>
            </w:pPr>
            <w:r w:rsidRPr="001F388A">
              <w:rPr>
                <w:rFonts w:asciiTheme="minorHAnsi" w:eastAsia="Arial Unicode MS" w:hAnsiTheme="minorHAnsi" w:cs="Arial Unicode MS"/>
                <w:sz w:val="22"/>
                <w:szCs w:val="22"/>
              </w:rPr>
              <w:t>For property assets, since useful lives are estimated by an expert based on professional guidance, the scope to use judgement and change assumptions is limited.  Also, given that property assets have relatively long asset lives, the estimates are less sensitive to changes in assumptions.</w:t>
            </w:r>
          </w:p>
          <w:p w14:paraId="13B50BA2" w14:textId="77777777" w:rsidR="00953BA9" w:rsidRPr="007520E2" w:rsidRDefault="00953BA9" w:rsidP="00CE51A7">
            <w:pPr>
              <w:spacing w:after="120"/>
              <w:jc w:val="both"/>
              <w:rPr>
                <w:rFonts w:asciiTheme="minorHAnsi" w:eastAsia="Arial Unicode MS" w:hAnsiTheme="minorHAnsi" w:cs="Arial Unicode MS"/>
                <w:bCs/>
                <w:sz w:val="22"/>
                <w:szCs w:val="22"/>
                <w:highlight w:val="magenta"/>
              </w:rPr>
            </w:pPr>
            <w:r w:rsidRPr="001F388A">
              <w:rPr>
                <w:rFonts w:asciiTheme="minorHAnsi" w:eastAsia="Arial Unicode MS" w:hAnsiTheme="minorHAnsi" w:cs="Arial Unicode MS"/>
                <w:sz w:val="22"/>
                <w:szCs w:val="22"/>
              </w:rPr>
              <w:t xml:space="preserve">For non-property assets, the estimated short term nature of the useful lives means the risk of misstatement is unlikely to be material.  </w:t>
            </w:r>
          </w:p>
        </w:tc>
      </w:tr>
    </w:tbl>
    <w:p w14:paraId="5FA51515" w14:textId="38F07636" w:rsidR="00953BA9" w:rsidRPr="007520E2" w:rsidRDefault="00953BA9" w:rsidP="00383C80">
      <w:pPr>
        <w:contextualSpacing/>
        <w:jc w:val="both"/>
        <w:rPr>
          <w:rFonts w:asciiTheme="minorHAnsi" w:eastAsia="Arial Unicode MS" w:hAnsiTheme="minorHAnsi" w:cs="Arial Unicode MS"/>
          <w:bCs/>
          <w:sz w:val="22"/>
          <w:szCs w:val="22"/>
          <w:highlight w:val="magenta"/>
        </w:rPr>
      </w:pPr>
    </w:p>
    <w:tbl>
      <w:tblPr>
        <w:tblStyle w:val="TableGrid"/>
        <w:tblW w:w="15446"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Look w:val="04A0" w:firstRow="1" w:lastRow="0" w:firstColumn="1" w:lastColumn="0" w:noHBand="0" w:noVBand="1"/>
      </w:tblPr>
      <w:tblGrid>
        <w:gridCol w:w="1413"/>
        <w:gridCol w:w="7016"/>
        <w:gridCol w:w="7017"/>
      </w:tblGrid>
      <w:tr w:rsidR="00953BA9" w:rsidRPr="007520E2" w14:paraId="441CDF07" w14:textId="77777777" w:rsidTr="00953BA9">
        <w:tc>
          <w:tcPr>
            <w:tcW w:w="1413" w:type="dxa"/>
            <w:shd w:val="clear" w:color="auto" w:fill="E7E6E6" w:themeFill="background2"/>
          </w:tcPr>
          <w:p w14:paraId="75B64364" w14:textId="77777777" w:rsidR="00953BA9" w:rsidRPr="007520E2" w:rsidRDefault="00953BA9" w:rsidP="00FC0834">
            <w:pPr>
              <w:jc w:val="both"/>
              <w:rPr>
                <w:rFonts w:asciiTheme="minorHAnsi" w:eastAsia="Arial Unicode MS" w:hAnsiTheme="minorHAnsi" w:cs="Arial Unicode MS"/>
                <w:b/>
                <w:bCs/>
                <w:sz w:val="22"/>
                <w:szCs w:val="22"/>
              </w:rPr>
            </w:pPr>
            <w:r w:rsidRPr="007520E2">
              <w:rPr>
                <w:rFonts w:asciiTheme="minorHAnsi" w:eastAsia="Arial Unicode MS" w:hAnsiTheme="minorHAnsi" w:cs="Arial Unicode MS"/>
                <w:b/>
                <w:bCs/>
                <w:sz w:val="22"/>
                <w:szCs w:val="22"/>
              </w:rPr>
              <w:t>Item</w:t>
            </w:r>
          </w:p>
        </w:tc>
        <w:tc>
          <w:tcPr>
            <w:tcW w:w="7016" w:type="dxa"/>
            <w:shd w:val="clear" w:color="auto" w:fill="E7E6E6" w:themeFill="background2"/>
          </w:tcPr>
          <w:p w14:paraId="6C44400C" w14:textId="77777777" w:rsidR="00953BA9" w:rsidRPr="007520E2" w:rsidRDefault="00953BA9" w:rsidP="00FC0834">
            <w:pPr>
              <w:jc w:val="both"/>
              <w:rPr>
                <w:rFonts w:asciiTheme="minorHAnsi" w:eastAsia="Arial Unicode MS" w:hAnsiTheme="minorHAnsi" w:cs="Arial Unicode MS"/>
                <w:b/>
                <w:bCs/>
                <w:sz w:val="22"/>
                <w:szCs w:val="22"/>
              </w:rPr>
            </w:pPr>
            <w:r w:rsidRPr="007520E2">
              <w:rPr>
                <w:rFonts w:asciiTheme="minorHAnsi" w:eastAsia="Arial Unicode MS" w:hAnsiTheme="minorHAnsi" w:cs="Arial Unicode MS"/>
                <w:b/>
                <w:bCs/>
                <w:sz w:val="22"/>
                <w:szCs w:val="22"/>
              </w:rPr>
              <w:t>Uncertainties</w:t>
            </w:r>
          </w:p>
        </w:tc>
        <w:tc>
          <w:tcPr>
            <w:tcW w:w="7017" w:type="dxa"/>
            <w:shd w:val="clear" w:color="auto" w:fill="E7E6E6" w:themeFill="background2"/>
          </w:tcPr>
          <w:p w14:paraId="1159FBC8" w14:textId="77777777" w:rsidR="00953BA9" w:rsidRPr="007520E2" w:rsidRDefault="00953BA9" w:rsidP="00FC0834">
            <w:pPr>
              <w:jc w:val="both"/>
              <w:rPr>
                <w:rFonts w:asciiTheme="minorHAnsi" w:eastAsia="Arial Unicode MS" w:hAnsiTheme="minorHAnsi" w:cs="Arial Unicode MS"/>
                <w:b/>
                <w:bCs/>
                <w:sz w:val="22"/>
                <w:szCs w:val="22"/>
              </w:rPr>
            </w:pPr>
            <w:r w:rsidRPr="007520E2">
              <w:rPr>
                <w:rFonts w:asciiTheme="minorHAnsi" w:eastAsia="Arial Unicode MS" w:hAnsiTheme="minorHAnsi" w:cs="Arial Unicode MS"/>
                <w:b/>
                <w:bCs/>
                <w:sz w:val="22"/>
                <w:szCs w:val="22"/>
              </w:rPr>
              <w:t>Consequence if actual results differ from assumptions</w:t>
            </w:r>
          </w:p>
        </w:tc>
      </w:tr>
      <w:tr w:rsidR="00953BA9" w:rsidRPr="007520E2" w14:paraId="7C74A5B6" w14:textId="77777777" w:rsidTr="00953BA9">
        <w:tc>
          <w:tcPr>
            <w:tcW w:w="1413" w:type="dxa"/>
            <w:shd w:val="clear" w:color="auto" w:fill="E7E6E6" w:themeFill="background2"/>
          </w:tcPr>
          <w:p w14:paraId="22A4F24D" w14:textId="77777777" w:rsidR="00953BA9" w:rsidRPr="007520E2" w:rsidRDefault="00953BA9" w:rsidP="00FC0834">
            <w:pPr>
              <w:rPr>
                <w:rFonts w:asciiTheme="minorHAnsi" w:eastAsia="Arial Unicode MS" w:hAnsiTheme="minorHAnsi" w:cs="Arial Unicode MS"/>
                <w:bCs/>
                <w:sz w:val="22"/>
                <w:szCs w:val="22"/>
              </w:rPr>
            </w:pPr>
            <w:r w:rsidRPr="007520E2">
              <w:rPr>
                <w:rFonts w:asciiTheme="minorHAnsi" w:eastAsia="Arial Unicode MS" w:hAnsiTheme="minorHAnsi" w:cs="Arial Unicode MS"/>
                <w:b/>
                <w:bCs/>
                <w:sz w:val="22"/>
                <w:szCs w:val="22"/>
              </w:rPr>
              <w:t>Fair value estimations</w:t>
            </w:r>
          </w:p>
        </w:tc>
        <w:tc>
          <w:tcPr>
            <w:tcW w:w="7016" w:type="dxa"/>
          </w:tcPr>
          <w:p w14:paraId="2CF036E3" w14:textId="523DFDE3" w:rsidR="00953BA9" w:rsidRPr="001F388A" w:rsidRDefault="00953BA9" w:rsidP="00CE51A7">
            <w:pPr>
              <w:autoSpaceDE w:val="0"/>
              <w:autoSpaceDN w:val="0"/>
              <w:adjustRightInd w:val="0"/>
              <w:spacing w:after="120"/>
              <w:jc w:val="both"/>
              <w:rPr>
                <w:rFonts w:asciiTheme="minorHAnsi" w:eastAsia="Arial Unicode MS" w:hAnsiTheme="minorHAnsi" w:cs="Arial Unicode MS"/>
                <w:sz w:val="22"/>
                <w:szCs w:val="22"/>
              </w:rPr>
            </w:pPr>
            <w:r w:rsidRPr="001F388A">
              <w:rPr>
                <w:rFonts w:asciiTheme="minorHAnsi" w:eastAsia="Arial Unicode MS" w:hAnsiTheme="minorHAnsi" w:cs="Arial Unicode MS"/>
                <w:sz w:val="22"/>
                <w:szCs w:val="22"/>
              </w:rPr>
              <w:t>When the fair values of investment properties, surplus assets and assets held for sale cannot be measured based on quoted prices in active markets (</w:t>
            </w:r>
            <w:r w:rsidR="00BA323E" w:rsidRPr="001F388A">
              <w:rPr>
                <w:rFonts w:asciiTheme="minorHAnsi" w:eastAsia="Arial Unicode MS" w:hAnsiTheme="minorHAnsi" w:cs="Arial Unicode MS"/>
                <w:sz w:val="22"/>
                <w:szCs w:val="22"/>
              </w:rPr>
              <w:t>i.e.</w:t>
            </w:r>
            <w:r w:rsidRPr="001F388A">
              <w:rPr>
                <w:rFonts w:asciiTheme="minorHAnsi" w:eastAsia="Arial Unicode MS" w:hAnsiTheme="minorHAnsi" w:cs="Arial Unicode MS"/>
                <w:sz w:val="22"/>
                <w:szCs w:val="22"/>
              </w:rPr>
              <w:t xml:space="preserve"> Level 1 inputs), their fair value is measured using the following valuation techniques:</w:t>
            </w:r>
          </w:p>
          <w:p w14:paraId="55F9A2A4" w14:textId="73150F47" w:rsidR="00953BA9" w:rsidRPr="001F388A" w:rsidRDefault="007678DF" w:rsidP="00CE51A7">
            <w:pPr>
              <w:pStyle w:val="ListParagraph"/>
              <w:numPr>
                <w:ilvl w:val="0"/>
                <w:numId w:val="24"/>
              </w:numPr>
              <w:autoSpaceDE w:val="0"/>
              <w:autoSpaceDN w:val="0"/>
              <w:adjustRightInd w:val="0"/>
              <w:spacing w:after="120"/>
              <w:jc w:val="both"/>
              <w:rPr>
                <w:rFonts w:asciiTheme="minorHAnsi" w:eastAsia="Arial Unicode MS" w:hAnsiTheme="minorHAnsi" w:cs="Arial Unicode MS"/>
                <w:sz w:val="22"/>
                <w:szCs w:val="22"/>
              </w:rPr>
            </w:pPr>
            <w:r>
              <w:rPr>
                <w:rFonts w:asciiTheme="minorHAnsi" w:eastAsia="Arial Unicode MS" w:hAnsiTheme="minorHAnsi" w:cs="Arial Unicode MS"/>
                <w:sz w:val="22"/>
                <w:szCs w:val="22"/>
              </w:rPr>
              <w:t>F</w:t>
            </w:r>
            <w:r w:rsidR="00953BA9" w:rsidRPr="001F388A">
              <w:rPr>
                <w:rFonts w:asciiTheme="minorHAnsi" w:eastAsia="Arial Unicode MS" w:hAnsiTheme="minorHAnsi" w:cs="Arial Unicode MS"/>
                <w:sz w:val="22"/>
                <w:szCs w:val="22"/>
              </w:rPr>
              <w:t>or Level 2 inputs, quoted prices for similar assets or liabilities in active markets at the balance sheet date;</w:t>
            </w:r>
          </w:p>
          <w:p w14:paraId="35911699" w14:textId="0D72FFE0" w:rsidR="00953BA9" w:rsidRPr="001F388A" w:rsidRDefault="00BA323E" w:rsidP="00CE51A7">
            <w:pPr>
              <w:pStyle w:val="ListParagraph"/>
              <w:numPr>
                <w:ilvl w:val="0"/>
                <w:numId w:val="24"/>
              </w:numPr>
              <w:autoSpaceDE w:val="0"/>
              <w:autoSpaceDN w:val="0"/>
              <w:adjustRightInd w:val="0"/>
              <w:spacing w:after="120"/>
              <w:jc w:val="both"/>
              <w:rPr>
                <w:rFonts w:asciiTheme="minorHAnsi" w:eastAsia="Arial Unicode MS" w:hAnsiTheme="minorHAnsi" w:cs="Arial Unicode MS"/>
                <w:sz w:val="22"/>
                <w:szCs w:val="22"/>
              </w:rPr>
            </w:pPr>
            <w:r w:rsidRPr="001F388A">
              <w:rPr>
                <w:rFonts w:asciiTheme="minorHAnsi" w:eastAsia="Arial Unicode MS" w:hAnsiTheme="minorHAnsi" w:cs="Arial Unicode MS"/>
                <w:sz w:val="22"/>
                <w:szCs w:val="22"/>
              </w:rPr>
              <w:t>For</w:t>
            </w:r>
            <w:r w:rsidR="00953BA9" w:rsidRPr="001F388A">
              <w:rPr>
                <w:rFonts w:asciiTheme="minorHAnsi" w:eastAsia="Arial Unicode MS" w:hAnsiTheme="minorHAnsi" w:cs="Arial Unicode MS"/>
                <w:sz w:val="22"/>
                <w:szCs w:val="22"/>
              </w:rPr>
              <w:t xml:space="preserve"> level 3 inputs, valuations based on most recent valuations adjusted to current valuation by the use of indexation and impairment review.  </w:t>
            </w:r>
          </w:p>
          <w:p w14:paraId="5CC5F24B" w14:textId="77777777" w:rsidR="00953BA9" w:rsidRPr="001F388A" w:rsidRDefault="00953BA9" w:rsidP="00CE51A7">
            <w:pPr>
              <w:pStyle w:val="ListParagraph"/>
              <w:autoSpaceDE w:val="0"/>
              <w:autoSpaceDN w:val="0"/>
              <w:adjustRightInd w:val="0"/>
              <w:spacing w:after="120"/>
              <w:ind w:left="34"/>
              <w:jc w:val="both"/>
              <w:rPr>
                <w:rFonts w:asciiTheme="minorHAnsi" w:eastAsia="Arial Unicode MS" w:hAnsiTheme="minorHAnsi" w:cs="Arial Unicode MS"/>
                <w:sz w:val="22"/>
                <w:szCs w:val="22"/>
              </w:rPr>
            </w:pPr>
            <w:r w:rsidRPr="001F388A">
              <w:rPr>
                <w:rFonts w:asciiTheme="minorHAnsi" w:eastAsia="Arial Unicode MS" w:hAnsiTheme="minorHAnsi" w:cs="Arial Unicode MS"/>
                <w:sz w:val="22"/>
                <w:szCs w:val="22"/>
              </w:rPr>
              <w:t>Where possible, the inputs to these valuation techniques are based on observable data, but where this is not possible, judgment is required in establishing fair values.  These judgments typically include considerations such as uncertainty and risk.  Changes in assumptions used could affect the fair value of the Council’s assets and liabilities.</w:t>
            </w:r>
          </w:p>
        </w:tc>
        <w:tc>
          <w:tcPr>
            <w:tcW w:w="7017" w:type="dxa"/>
          </w:tcPr>
          <w:p w14:paraId="30ED0D00" w14:textId="77777777" w:rsidR="00953BA9" w:rsidRPr="001F388A" w:rsidRDefault="00953BA9" w:rsidP="00CE51A7">
            <w:pPr>
              <w:pStyle w:val="Default"/>
              <w:spacing w:after="120" w:line="256" w:lineRule="auto"/>
              <w:jc w:val="both"/>
              <w:rPr>
                <w:rFonts w:asciiTheme="minorHAnsi" w:eastAsia="Arial Unicode MS" w:hAnsiTheme="minorHAnsi" w:cs="Arial Unicode MS"/>
                <w:sz w:val="22"/>
                <w:szCs w:val="22"/>
              </w:rPr>
            </w:pPr>
            <w:r w:rsidRPr="001F388A">
              <w:rPr>
                <w:rFonts w:asciiTheme="minorHAnsi" w:eastAsia="Arial Unicode MS" w:hAnsiTheme="minorHAnsi" w:cs="Arial Unicode MS"/>
                <w:sz w:val="22"/>
                <w:szCs w:val="22"/>
              </w:rPr>
              <w:t xml:space="preserve">The fair values of investment properties, surplus assets and assets held for sale are measured </w:t>
            </w:r>
            <w:r w:rsidRPr="00183C1F">
              <w:rPr>
                <w:rFonts w:asciiTheme="minorHAnsi" w:eastAsia="Arial Unicode MS" w:hAnsiTheme="minorHAnsi" w:cs="Arial Unicode MS"/>
                <w:sz w:val="22"/>
                <w:szCs w:val="22"/>
              </w:rPr>
              <w:t>using Level 2 inputs, namely</w:t>
            </w:r>
            <w:r w:rsidRPr="001F388A">
              <w:rPr>
                <w:rFonts w:asciiTheme="minorHAnsi" w:eastAsia="Arial Unicode MS" w:hAnsiTheme="minorHAnsi" w:cs="Arial Unicode MS"/>
                <w:sz w:val="22"/>
                <w:szCs w:val="22"/>
              </w:rPr>
              <w:t xml:space="preserve"> using quoted prices for similar assets or liabilities in active markets at the balance sheet date.  All valuations are undertaken in accordance with the methodologies and bases for estimation set out in the professional standards of the Royal Institution of Chartered Surveyors. </w:t>
            </w:r>
          </w:p>
          <w:p w14:paraId="74DD69C3" w14:textId="573758B5" w:rsidR="00953BA9" w:rsidRPr="001F388A" w:rsidRDefault="00953BA9" w:rsidP="00CE51A7">
            <w:pPr>
              <w:pStyle w:val="Default"/>
              <w:spacing w:after="120" w:line="256" w:lineRule="auto"/>
              <w:jc w:val="both"/>
              <w:rPr>
                <w:rFonts w:asciiTheme="minorHAnsi" w:eastAsia="Arial Unicode MS" w:hAnsiTheme="minorHAnsi" w:cs="Arial Unicode MS"/>
                <w:color w:val="auto"/>
                <w:sz w:val="22"/>
                <w:szCs w:val="22"/>
              </w:rPr>
            </w:pPr>
            <w:r w:rsidRPr="001F388A">
              <w:rPr>
                <w:rFonts w:asciiTheme="minorHAnsi" w:eastAsia="Arial Unicode MS" w:hAnsiTheme="minorHAnsi" w:cs="Arial Unicode MS"/>
                <w:color w:val="auto"/>
                <w:sz w:val="22"/>
                <w:szCs w:val="22"/>
              </w:rPr>
              <w:t>As most estimates are based on current market information material changes are therefore not expected.</w:t>
            </w:r>
          </w:p>
          <w:p w14:paraId="48E7CF67" w14:textId="00CC6E63" w:rsidR="00953BA9" w:rsidRPr="001F388A" w:rsidRDefault="00953BA9" w:rsidP="00CE51A7">
            <w:pPr>
              <w:spacing w:after="120"/>
              <w:jc w:val="both"/>
              <w:rPr>
                <w:rFonts w:asciiTheme="minorHAnsi" w:eastAsia="Arial Unicode MS" w:hAnsiTheme="minorHAnsi" w:cs="Arial Unicode MS"/>
                <w:sz w:val="22"/>
                <w:szCs w:val="22"/>
              </w:rPr>
            </w:pPr>
            <w:r w:rsidRPr="001F388A">
              <w:rPr>
                <w:rFonts w:asciiTheme="minorHAnsi" w:eastAsia="Arial Unicode MS" w:hAnsiTheme="minorHAnsi" w:cs="Arial Unicode MS"/>
                <w:sz w:val="22"/>
                <w:szCs w:val="22"/>
              </w:rPr>
              <w:t xml:space="preserve">Significant changes in any of the unobservable inputs </w:t>
            </w:r>
            <w:r w:rsidR="00CE51A7">
              <w:rPr>
                <w:rFonts w:asciiTheme="minorHAnsi" w:eastAsia="Arial Unicode MS" w:hAnsiTheme="minorHAnsi" w:cs="Arial Unicode MS"/>
                <w:sz w:val="22"/>
                <w:szCs w:val="22"/>
              </w:rPr>
              <w:t>c</w:t>
            </w:r>
            <w:r w:rsidRPr="001F388A">
              <w:rPr>
                <w:rFonts w:asciiTheme="minorHAnsi" w:eastAsia="Arial Unicode MS" w:hAnsiTheme="minorHAnsi" w:cs="Arial Unicode MS"/>
                <w:sz w:val="22"/>
                <w:szCs w:val="22"/>
              </w:rPr>
              <w:t xml:space="preserve">ould result in a significantly lower or higher fair value measurement for these assets. </w:t>
            </w:r>
          </w:p>
          <w:p w14:paraId="000C8C72" w14:textId="77777777" w:rsidR="00953BA9" w:rsidRPr="001F388A" w:rsidRDefault="00953BA9" w:rsidP="00FC0834">
            <w:pPr>
              <w:jc w:val="both"/>
              <w:rPr>
                <w:rFonts w:asciiTheme="minorHAnsi" w:eastAsia="Arial Unicode MS" w:hAnsiTheme="minorHAnsi" w:cs="Arial Unicode MS"/>
                <w:sz w:val="22"/>
                <w:szCs w:val="22"/>
              </w:rPr>
            </w:pPr>
          </w:p>
        </w:tc>
      </w:tr>
    </w:tbl>
    <w:p w14:paraId="1A51855C" w14:textId="77777777" w:rsidR="00373D15" w:rsidRDefault="00373D15" w:rsidP="00953BA9">
      <w:pPr>
        <w:autoSpaceDE w:val="0"/>
        <w:autoSpaceDN w:val="0"/>
        <w:adjustRightInd w:val="0"/>
        <w:spacing w:after="86"/>
        <w:rPr>
          <w:rFonts w:asciiTheme="minorHAnsi" w:eastAsiaTheme="minorHAnsi" w:hAnsiTheme="minorHAnsi" w:cs="FS Lola"/>
          <w:color w:val="000000"/>
        </w:rPr>
      </w:pPr>
    </w:p>
    <w:tbl>
      <w:tblPr>
        <w:tblStyle w:val="TableGrid"/>
        <w:tblW w:w="15446"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Look w:val="04A0" w:firstRow="1" w:lastRow="0" w:firstColumn="1" w:lastColumn="0" w:noHBand="0" w:noVBand="1"/>
      </w:tblPr>
      <w:tblGrid>
        <w:gridCol w:w="1413"/>
        <w:gridCol w:w="7016"/>
        <w:gridCol w:w="7017"/>
      </w:tblGrid>
      <w:tr w:rsidR="00953BA9" w:rsidRPr="007520E2" w14:paraId="7ADF1B20" w14:textId="77777777" w:rsidTr="00953BA9">
        <w:tc>
          <w:tcPr>
            <w:tcW w:w="1413" w:type="dxa"/>
            <w:shd w:val="clear" w:color="auto" w:fill="E7E6E6" w:themeFill="background2"/>
          </w:tcPr>
          <w:p w14:paraId="6D50C83D"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Item</w:t>
            </w:r>
          </w:p>
        </w:tc>
        <w:tc>
          <w:tcPr>
            <w:tcW w:w="7016" w:type="dxa"/>
            <w:shd w:val="clear" w:color="auto" w:fill="E7E6E6" w:themeFill="background2"/>
          </w:tcPr>
          <w:p w14:paraId="4F1EB62F"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Uncertainties</w:t>
            </w:r>
          </w:p>
        </w:tc>
        <w:tc>
          <w:tcPr>
            <w:tcW w:w="7017" w:type="dxa"/>
            <w:shd w:val="clear" w:color="auto" w:fill="E7E6E6" w:themeFill="background2"/>
          </w:tcPr>
          <w:p w14:paraId="684003CF"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Consequence if actual results differ from assumptions</w:t>
            </w:r>
          </w:p>
        </w:tc>
      </w:tr>
      <w:tr w:rsidR="00A01FD8" w:rsidRPr="007520E2" w14:paraId="0637B2C8" w14:textId="77777777" w:rsidTr="00953BA9">
        <w:tc>
          <w:tcPr>
            <w:tcW w:w="1413" w:type="dxa"/>
            <w:shd w:val="clear" w:color="auto" w:fill="E7E6E6" w:themeFill="background2"/>
          </w:tcPr>
          <w:p w14:paraId="5C208F49" w14:textId="77777777" w:rsidR="00A01FD8" w:rsidRPr="007520E2" w:rsidRDefault="00A01FD8" w:rsidP="00A01FD8">
            <w:pPr>
              <w:jc w:val="both"/>
              <w:rPr>
                <w:rFonts w:asciiTheme="minorHAnsi" w:eastAsia="Arial Unicode MS" w:hAnsiTheme="minorHAnsi" w:cs="Arial Unicode MS"/>
                <w:bCs/>
                <w:sz w:val="22"/>
              </w:rPr>
            </w:pPr>
            <w:r w:rsidRPr="007520E2">
              <w:rPr>
                <w:rFonts w:asciiTheme="minorHAnsi" w:eastAsia="Arial Unicode MS" w:hAnsiTheme="minorHAnsi" w:cs="Arial Unicode MS"/>
                <w:b/>
                <w:bCs/>
                <w:sz w:val="22"/>
              </w:rPr>
              <w:t>Impairment of debtors</w:t>
            </w:r>
          </w:p>
        </w:tc>
        <w:tc>
          <w:tcPr>
            <w:tcW w:w="7016" w:type="dxa"/>
          </w:tcPr>
          <w:p w14:paraId="58A61770" w14:textId="782D1F6F" w:rsidR="00A01FD8" w:rsidRDefault="00A01FD8" w:rsidP="00CE51A7">
            <w:pPr>
              <w:autoSpaceDE w:val="0"/>
              <w:autoSpaceDN w:val="0"/>
              <w:adjustRightInd w:val="0"/>
              <w:spacing w:after="120"/>
              <w:jc w:val="both"/>
              <w:rPr>
                <w:rFonts w:asciiTheme="minorHAnsi" w:eastAsia="Arial Unicode MS" w:hAnsiTheme="minorHAnsi" w:cs="Arial Unicode MS"/>
                <w:sz w:val="22"/>
              </w:rPr>
            </w:pPr>
            <w:r w:rsidRPr="00564D78">
              <w:rPr>
                <w:rFonts w:asciiTheme="minorHAnsi" w:eastAsia="Arial Unicode MS" w:hAnsiTheme="minorHAnsi" w:cs="Arial Unicode MS"/>
                <w:sz w:val="22"/>
              </w:rPr>
              <w:t>At 31 March 201</w:t>
            </w:r>
            <w:r>
              <w:rPr>
                <w:rFonts w:asciiTheme="minorHAnsi" w:eastAsia="Arial Unicode MS" w:hAnsiTheme="minorHAnsi" w:cs="Arial Unicode MS"/>
                <w:sz w:val="22"/>
              </w:rPr>
              <w:t>8</w:t>
            </w:r>
            <w:r w:rsidRPr="00564D78">
              <w:rPr>
                <w:rFonts w:asciiTheme="minorHAnsi" w:eastAsia="Arial Unicode MS" w:hAnsiTheme="minorHAnsi" w:cs="Arial Unicode MS"/>
                <w:sz w:val="22"/>
              </w:rPr>
              <w:t xml:space="preserve"> the Council had a debtors balance of £</w:t>
            </w:r>
            <w:r>
              <w:rPr>
                <w:rFonts w:asciiTheme="minorHAnsi" w:eastAsia="Arial Unicode MS" w:hAnsiTheme="minorHAnsi" w:cs="Arial Unicode MS"/>
                <w:sz w:val="22"/>
              </w:rPr>
              <w:t>255.7</w:t>
            </w:r>
            <w:r w:rsidRPr="00564D78">
              <w:rPr>
                <w:rFonts w:asciiTheme="minorHAnsi" w:eastAsia="Arial Unicode MS" w:hAnsiTheme="minorHAnsi" w:cs="Arial Unicode MS"/>
                <w:sz w:val="22"/>
              </w:rPr>
              <w:t xml:space="preserve"> million.</w:t>
            </w:r>
            <w:r>
              <w:rPr>
                <w:rFonts w:asciiTheme="minorHAnsi" w:eastAsia="Arial Unicode MS" w:hAnsiTheme="minorHAnsi" w:cs="Arial Unicode MS"/>
                <w:sz w:val="22"/>
              </w:rPr>
              <w:t xml:space="preserve">  Of this total £67 million relate</w:t>
            </w:r>
            <w:r w:rsidR="000A5F91">
              <w:rPr>
                <w:rFonts w:asciiTheme="minorHAnsi" w:eastAsia="Arial Unicode MS" w:hAnsiTheme="minorHAnsi" w:cs="Arial Unicode MS"/>
                <w:sz w:val="22"/>
              </w:rPr>
              <w:t>s</w:t>
            </w:r>
            <w:r>
              <w:rPr>
                <w:rFonts w:asciiTheme="minorHAnsi" w:eastAsia="Arial Unicode MS" w:hAnsiTheme="minorHAnsi" w:cs="Arial Unicode MS"/>
                <w:sz w:val="22"/>
              </w:rPr>
              <w:t xml:space="preserve"> to trade debtors.  The balance of debtors relates to the sale of bonds (</w:t>
            </w:r>
            <w:r w:rsidR="00616FA2">
              <w:rPr>
                <w:rFonts w:asciiTheme="minorHAnsi" w:eastAsia="Arial Unicode MS" w:hAnsiTheme="minorHAnsi" w:cs="Arial Unicode MS"/>
                <w:sz w:val="22"/>
              </w:rPr>
              <w:t>£</w:t>
            </w:r>
            <w:r>
              <w:rPr>
                <w:rFonts w:asciiTheme="minorHAnsi" w:eastAsia="Arial Unicode MS" w:hAnsiTheme="minorHAnsi" w:cs="Arial Unicode MS"/>
                <w:sz w:val="22"/>
              </w:rPr>
              <w:t xml:space="preserve">152 million) which were settled in early April and also statutory debtors such as council tax and non-domestic rates for which a </w:t>
            </w:r>
            <w:r w:rsidRPr="00E75713">
              <w:rPr>
                <w:rFonts w:asciiTheme="minorHAnsi" w:eastAsia="Arial Unicode MS" w:hAnsiTheme="minorHAnsi" w:cs="Arial Unicode MS"/>
                <w:sz w:val="22"/>
              </w:rPr>
              <w:t>separate impairment</w:t>
            </w:r>
            <w:r w:rsidR="00E75713" w:rsidRPr="00E75713">
              <w:rPr>
                <w:rFonts w:asciiTheme="minorHAnsi" w:eastAsia="Arial Unicode MS" w:hAnsiTheme="minorHAnsi" w:cs="Arial Unicode MS"/>
                <w:sz w:val="22"/>
              </w:rPr>
              <w:t xml:space="preserve"> exercise</w:t>
            </w:r>
            <w:r w:rsidRPr="00E75713">
              <w:rPr>
                <w:rFonts w:asciiTheme="minorHAnsi" w:eastAsia="Arial Unicode MS" w:hAnsiTheme="minorHAnsi" w:cs="Arial Unicode MS"/>
                <w:sz w:val="22"/>
              </w:rPr>
              <w:t xml:space="preserve"> is undertaken.</w:t>
            </w:r>
            <w:r>
              <w:rPr>
                <w:rFonts w:asciiTheme="minorHAnsi" w:eastAsia="Arial Unicode MS" w:hAnsiTheme="minorHAnsi" w:cs="Arial Unicode MS"/>
                <w:sz w:val="22"/>
              </w:rPr>
              <w:t xml:space="preserve"> </w:t>
            </w:r>
          </w:p>
          <w:p w14:paraId="2273930D" w14:textId="63CD4237" w:rsidR="00A01FD8" w:rsidRPr="00A01FD8" w:rsidRDefault="00A01FD8" w:rsidP="00CE51A7">
            <w:pPr>
              <w:autoSpaceDE w:val="0"/>
              <w:autoSpaceDN w:val="0"/>
              <w:adjustRightInd w:val="0"/>
              <w:spacing w:after="120"/>
              <w:jc w:val="both"/>
              <w:rPr>
                <w:rFonts w:asciiTheme="minorHAnsi" w:eastAsia="Arial Unicode MS" w:hAnsiTheme="minorHAnsi" w:cs="Arial Unicode MS"/>
                <w:sz w:val="22"/>
              </w:rPr>
            </w:pPr>
            <w:r>
              <w:rPr>
                <w:rFonts w:asciiTheme="minorHAnsi" w:eastAsia="Arial Unicode MS" w:hAnsiTheme="minorHAnsi" w:cs="Arial Unicode MS"/>
                <w:sz w:val="22"/>
              </w:rPr>
              <w:t>An impairment figure of £16.1</w:t>
            </w:r>
            <w:r w:rsidRPr="00564D78">
              <w:rPr>
                <w:rFonts w:asciiTheme="minorHAnsi" w:eastAsia="Arial Unicode MS" w:hAnsiTheme="minorHAnsi" w:cs="Arial Unicode MS"/>
                <w:sz w:val="22"/>
              </w:rPr>
              <w:t xml:space="preserve"> million has been set aside in the accounts</w:t>
            </w:r>
            <w:r>
              <w:rPr>
                <w:rFonts w:asciiTheme="minorHAnsi" w:eastAsia="Arial Unicode MS" w:hAnsiTheme="minorHAnsi" w:cs="Arial Unicode MS"/>
                <w:sz w:val="22"/>
              </w:rPr>
              <w:t xml:space="preserve"> for the trade debtors and is based on </w:t>
            </w:r>
            <w:r w:rsidRPr="00564D78">
              <w:rPr>
                <w:rFonts w:asciiTheme="minorHAnsi" w:eastAsia="Arial Unicode MS" w:hAnsiTheme="minorHAnsi" w:cs="Arial Unicode MS"/>
                <w:sz w:val="22"/>
              </w:rPr>
              <w:t>a regular assessment of aged debt informatio</w:t>
            </w:r>
            <w:r>
              <w:rPr>
                <w:rFonts w:asciiTheme="minorHAnsi" w:eastAsia="Arial Unicode MS" w:hAnsiTheme="minorHAnsi" w:cs="Arial Unicode MS"/>
                <w:sz w:val="22"/>
              </w:rPr>
              <w:t>n</w:t>
            </w:r>
            <w:r w:rsidRPr="00564D78">
              <w:rPr>
                <w:rFonts w:asciiTheme="minorHAnsi" w:hAnsiTheme="minorHAnsi" w:cs="Arial"/>
                <w:sz w:val="22"/>
              </w:rPr>
              <w:t>.  </w:t>
            </w:r>
            <w:r w:rsidRPr="00564D78">
              <w:rPr>
                <w:rFonts w:asciiTheme="minorHAnsi" w:eastAsia="Arial Unicode MS" w:hAnsiTheme="minorHAnsi" w:cs="Arial Unicode MS"/>
                <w:sz w:val="22"/>
              </w:rPr>
              <w:t xml:space="preserve"> </w:t>
            </w:r>
          </w:p>
        </w:tc>
        <w:tc>
          <w:tcPr>
            <w:tcW w:w="7017" w:type="dxa"/>
          </w:tcPr>
          <w:p w14:paraId="523D920D" w14:textId="26F5EEEB" w:rsidR="00A01FD8" w:rsidRPr="00564D78" w:rsidRDefault="00A01FD8" w:rsidP="00CE51A7">
            <w:pPr>
              <w:autoSpaceDE w:val="0"/>
              <w:autoSpaceDN w:val="0"/>
              <w:adjustRightInd w:val="0"/>
              <w:spacing w:after="120"/>
              <w:jc w:val="both"/>
              <w:rPr>
                <w:rFonts w:asciiTheme="minorHAnsi" w:eastAsia="Arial Unicode MS" w:hAnsiTheme="minorHAnsi" w:cs="Arial Unicode MS"/>
                <w:sz w:val="22"/>
              </w:rPr>
            </w:pPr>
            <w:r w:rsidRPr="00564D78">
              <w:rPr>
                <w:rFonts w:asciiTheme="minorHAnsi" w:eastAsia="Arial Unicode MS" w:hAnsiTheme="minorHAnsi" w:cs="Arial Unicode MS"/>
                <w:sz w:val="22"/>
              </w:rPr>
              <w:t>Should economic factors mean the impairment allowance is insufficient then any excess debt that proves uncollectable will result in a charge to the comprehensive income and expenditure</w:t>
            </w:r>
            <w:r>
              <w:rPr>
                <w:rFonts w:asciiTheme="minorHAnsi" w:eastAsia="Arial Unicode MS" w:hAnsiTheme="minorHAnsi" w:cs="Arial Unicode MS"/>
                <w:sz w:val="22"/>
              </w:rPr>
              <w:t xml:space="preserve"> </w:t>
            </w:r>
            <w:r w:rsidRPr="00564D78">
              <w:rPr>
                <w:rFonts w:asciiTheme="minorHAnsi" w:eastAsia="Arial Unicode MS" w:hAnsiTheme="minorHAnsi" w:cs="Arial Unicode MS"/>
                <w:sz w:val="22"/>
              </w:rPr>
              <w:t>statement.  This cost may ultimately fall to the General Fund or the collection fund adjustment account depending on the nature of the debt.</w:t>
            </w:r>
          </w:p>
          <w:p w14:paraId="041073D0" w14:textId="189E3BEC" w:rsidR="00A01FD8" w:rsidRPr="007520E2" w:rsidRDefault="00A01FD8" w:rsidP="00CE51A7">
            <w:pPr>
              <w:autoSpaceDE w:val="0"/>
              <w:autoSpaceDN w:val="0"/>
              <w:adjustRightInd w:val="0"/>
              <w:spacing w:after="120"/>
              <w:jc w:val="both"/>
              <w:rPr>
                <w:rFonts w:asciiTheme="minorHAnsi" w:eastAsia="Arial Unicode MS" w:hAnsiTheme="minorHAnsi" w:cs="Arial Unicode MS"/>
                <w:sz w:val="22"/>
                <w:highlight w:val="magenta"/>
              </w:rPr>
            </w:pPr>
            <w:r w:rsidRPr="00564D78">
              <w:rPr>
                <w:rFonts w:asciiTheme="minorHAnsi" w:eastAsia="Arial Unicode MS" w:hAnsiTheme="minorHAnsi" w:cs="Arial Unicode MS"/>
                <w:sz w:val="22"/>
              </w:rPr>
              <w:t>Should an additional 5% of debts prove to be uncollectable (above the amount set asid</w:t>
            </w:r>
            <w:r>
              <w:rPr>
                <w:rFonts w:asciiTheme="minorHAnsi" w:eastAsia="Arial Unicode MS" w:hAnsiTheme="minorHAnsi" w:cs="Arial Unicode MS"/>
                <w:sz w:val="22"/>
              </w:rPr>
              <w:t>e) there would be a cost of £3.4</w:t>
            </w:r>
            <w:r w:rsidRPr="00564D78">
              <w:rPr>
                <w:rFonts w:asciiTheme="minorHAnsi" w:eastAsia="Arial Unicode MS" w:hAnsiTheme="minorHAnsi" w:cs="Arial Unicode MS"/>
                <w:sz w:val="22"/>
              </w:rPr>
              <w:t xml:space="preserve"> million to the Council.</w:t>
            </w:r>
          </w:p>
        </w:tc>
      </w:tr>
    </w:tbl>
    <w:p w14:paraId="21D24952" w14:textId="77777777" w:rsidR="00953BA9" w:rsidRPr="007520E2" w:rsidRDefault="00953BA9" w:rsidP="00953BA9">
      <w:pPr>
        <w:autoSpaceDE w:val="0"/>
        <w:autoSpaceDN w:val="0"/>
        <w:adjustRightInd w:val="0"/>
        <w:spacing w:after="86"/>
        <w:rPr>
          <w:rFonts w:asciiTheme="minorHAnsi" w:eastAsiaTheme="minorHAnsi" w:hAnsiTheme="minorHAnsi" w:cs="FS Lola"/>
          <w:color w:val="000000"/>
          <w:sz w:val="22"/>
        </w:rPr>
      </w:pPr>
    </w:p>
    <w:tbl>
      <w:tblPr>
        <w:tblStyle w:val="TableGrid"/>
        <w:tblW w:w="15446" w:type="dxa"/>
        <w:tblBorders>
          <w:top w:val="single" w:sz="4" w:space="0" w:color="2F5496"/>
          <w:left w:val="single" w:sz="4" w:space="0" w:color="2F5496"/>
          <w:bottom w:val="single" w:sz="4" w:space="0" w:color="2F5496"/>
          <w:right w:val="single" w:sz="4" w:space="0" w:color="2F5496"/>
          <w:insideH w:val="single" w:sz="4" w:space="0" w:color="2F5496"/>
          <w:insideV w:val="single" w:sz="4" w:space="0" w:color="2F5496"/>
        </w:tblBorders>
        <w:tblLook w:val="04A0" w:firstRow="1" w:lastRow="0" w:firstColumn="1" w:lastColumn="0" w:noHBand="0" w:noVBand="1"/>
      </w:tblPr>
      <w:tblGrid>
        <w:gridCol w:w="1413"/>
        <w:gridCol w:w="7016"/>
        <w:gridCol w:w="7017"/>
      </w:tblGrid>
      <w:tr w:rsidR="00953BA9" w:rsidRPr="007520E2" w14:paraId="7584726E" w14:textId="77777777" w:rsidTr="00953BA9">
        <w:tc>
          <w:tcPr>
            <w:tcW w:w="1413" w:type="dxa"/>
            <w:shd w:val="clear" w:color="auto" w:fill="E7E6E6" w:themeFill="background2"/>
          </w:tcPr>
          <w:p w14:paraId="1B539E24"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Item</w:t>
            </w:r>
          </w:p>
        </w:tc>
        <w:tc>
          <w:tcPr>
            <w:tcW w:w="7016" w:type="dxa"/>
            <w:shd w:val="clear" w:color="auto" w:fill="E7E6E6" w:themeFill="background2"/>
          </w:tcPr>
          <w:p w14:paraId="71E68C43"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Uncertainties</w:t>
            </w:r>
          </w:p>
        </w:tc>
        <w:tc>
          <w:tcPr>
            <w:tcW w:w="7017" w:type="dxa"/>
            <w:shd w:val="clear" w:color="auto" w:fill="E7E6E6" w:themeFill="background2"/>
          </w:tcPr>
          <w:p w14:paraId="349FE798" w14:textId="77777777" w:rsidR="00953BA9" w:rsidRPr="007520E2" w:rsidRDefault="00953BA9" w:rsidP="00FC0834">
            <w:pPr>
              <w:jc w:val="both"/>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Consequence if actual results differ from assumptions</w:t>
            </w:r>
          </w:p>
        </w:tc>
      </w:tr>
      <w:tr w:rsidR="00953BA9" w:rsidRPr="007520E2" w14:paraId="04CDB946" w14:textId="77777777" w:rsidTr="00953BA9">
        <w:tc>
          <w:tcPr>
            <w:tcW w:w="1413" w:type="dxa"/>
            <w:shd w:val="clear" w:color="auto" w:fill="E7E6E6" w:themeFill="background2"/>
          </w:tcPr>
          <w:p w14:paraId="7526D959" w14:textId="77777777" w:rsidR="00953BA9" w:rsidRPr="007520E2" w:rsidRDefault="00953BA9" w:rsidP="00FC0834">
            <w:pPr>
              <w:rPr>
                <w:rFonts w:asciiTheme="minorHAnsi" w:eastAsia="Arial Unicode MS" w:hAnsiTheme="minorHAnsi" w:cs="Arial Unicode MS"/>
                <w:b/>
                <w:bCs/>
                <w:sz w:val="22"/>
              </w:rPr>
            </w:pPr>
            <w:r w:rsidRPr="007520E2">
              <w:rPr>
                <w:rFonts w:asciiTheme="minorHAnsi" w:eastAsia="Arial Unicode MS" w:hAnsiTheme="minorHAnsi" w:cs="Arial Unicode MS"/>
                <w:b/>
                <w:bCs/>
                <w:sz w:val="22"/>
              </w:rPr>
              <w:t>Pensions liability</w:t>
            </w:r>
          </w:p>
        </w:tc>
        <w:tc>
          <w:tcPr>
            <w:tcW w:w="7016" w:type="dxa"/>
          </w:tcPr>
          <w:p w14:paraId="6E6D210B" w14:textId="77777777" w:rsidR="00953BA9" w:rsidRPr="007520E2" w:rsidRDefault="00953BA9" w:rsidP="00FC0834">
            <w:pPr>
              <w:jc w:val="both"/>
              <w:rPr>
                <w:rFonts w:asciiTheme="minorHAnsi" w:eastAsia="Arial Unicode MS" w:hAnsiTheme="minorHAnsi" w:cs="Arial Unicode MS"/>
                <w:sz w:val="22"/>
                <w:highlight w:val="magenta"/>
              </w:rPr>
            </w:pPr>
            <w:r w:rsidRPr="0091421E">
              <w:rPr>
                <w:rFonts w:asciiTheme="minorHAnsi" w:eastAsia="Arial Unicode MS" w:hAnsiTheme="minorHAnsi" w:cs="Arial Unicode MS"/>
                <w:sz w:val="22"/>
              </w:rPr>
              <w:t>The net liability to pay pensions is calculated every 3 years with annual updates in the intervening years.  A firm of consulting actuaries is engaged to provide the Council with expert advice about the assumptions to be applied.  Changes to these underlying assumptions can result in significant variances in the calculated liability.  The assumptions and complex judgements applied include the discount rate used, the rate at which salaries are projected to increase, changes in retirement ages, mortality rates and expected returns on pension fund assets.  (See Technical Annex).</w:t>
            </w:r>
          </w:p>
        </w:tc>
        <w:tc>
          <w:tcPr>
            <w:tcW w:w="7017" w:type="dxa"/>
          </w:tcPr>
          <w:p w14:paraId="6B998A9F" w14:textId="77777777" w:rsidR="00953BA9" w:rsidRPr="0091421E" w:rsidRDefault="00953BA9" w:rsidP="00CE51A7">
            <w:pPr>
              <w:spacing w:after="120"/>
              <w:jc w:val="both"/>
              <w:rPr>
                <w:rFonts w:asciiTheme="minorHAnsi" w:eastAsia="Arial Unicode MS" w:hAnsiTheme="minorHAnsi" w:cs="Arial Unicode MS"/>
                <w:sz w:val="22"/>
              </w:rPr>
            </w:pPr>
            <w:r w:rsidRPr="0091421E">
              <w:rPr>
                <w:rFonts w:asciiTheme="minorHAnsi" w:eastAsia="Arial Unicode MS" w:hAnsiTheme="minorHAnsi" w:cs="Arial Unicode MS"/>
                <w:sz w:val="22"/>
              </w:rPr>
              <w:t>The effects on the net pension liability of changes in individual assumptions can be measured.  For instance,</w:t>
            </w:r>
          </w:p>
          <w:p w14:paraId="7C67D7B1" w14:textId="3E46056A" w:rsidR="00953BA9" w:rsidRPr="0091421E" w:rsidRDefault="007678DF" w:rsidP="003E65E6">
            <w:pPr>
              <w:pStyle w:val="ListParagraph"/>
              <w:numPr>
                <w:ilvl w:val="0"/>
                <w:numId w:val="25"/>
              </w:numPr>
              <w:ind w:left="714" w:hanging="357"/>
              <w:jc w:val="both"/>
              <w:rPr>
                <w:rFonts w:asciiTheme="minorHAnsi" w:eastAsia="Arial Unicode MS" w:hAnsiTheme="minorHAnsi" w:cs="Arial Unicode MS"/>
                <w:sz w:val="22"/>
              </w:rPr>
            </w:pPr>
            <w:r>
              <w:rPr>
                <w:rFonts w:asciiTheme="minorHAnsi" w:eastAsia="Arial Unicode MS" w:hAnsiTheme="minorHAnsi" w:cs="Arial Unicode MS"/>
                <w:sz w:val="22"/>
              </w:rPr>
              <w:t>A</w:t>
            </w:r>
            <w:r w:rsidR="00953BA9" w:rsidRPr="0091421E">
              <w:rPr>
                <w:rFonts w:asciiTheme="minorHAnsi" w:eastAsia="Arial Unicode MS" w:hAnsiTheme="minorHAnsi" w:cs="Arial Unicode MS"/>
                <w:sz w:val="22"/>
              </w:rPr>
              <w:t xml:space="preserve"> 0.5% increase in the discount rate assumption would reduce the value of the net pension</w:t>
            </w:r>
            <w:r w:rsidR="0091421E" w:rsidRPr="0091421E">
              <w:rPr>
                <w:rFonts w:asciiTheme="minorHAnsi" w:eastAsia="Arial Unicode MS" w:hAnsiTheme="minorHAnsi" w:cs="Arial Unicode MS"/>
                <w:sz w:val="22"/>
              </w:rPr>
              <w:t xml:space="preserve"> liability by approximately £357</w:t>
            </w:r>
            <w:r w:rsidR="00953BA9" w:rsidRPr="0091421E">
              <w:rPr>
                <w:rFonts w:asciiTheme="minorHAnsi" w:eastAsia="Arial Unicode MS" w:hAnsiTheme="minorHAnsi" w:cs="Arial Unicode MS"/>
                <w:sz w:val="22"/>
              </w:rPr>
              <w:t xml:space="preserve"> million;  </w:t>
            </w:r>
          </w:p>
          <w:p w14:paraId="36CA8ABA" w14:textId="0B7EF11A" w:rsidR="00953BA9" w:rsidRDefault="007678DF" w:rsidP="003E65E6">
            <w:pPr>
              <w:pStyle w:val="ListParagraph"/>
              <w:numPr>
                <w:ilvl w:val="0"/>
                <w:numId w:val="25"/>
              </w:numPr>
              <w:ind w:left="714" w:hanging="357"/>
              <w:jc w:val="both"/>
              <w:rPr>
                <w:rFonts w:asciiTheme="minorHAnsi" w:eastAsia="Arial Unicode MS" w:hAnsiTheme="minorHAnsi" w:cs="Arial Unicode MS"/>
                <w:sz w:val="22"/>
              </w:rPr>
            </w:pPr>
            <w:r>
              <w:rPr>
                <w:rFonts w:asciiTheme="minorHAnsi" w:eastAsia="Arial Unicode MS" w:hAnsiTheme="minorHAnsi" w:cs="Arial Unicode MS"/>
                <w:sz w:val="22"/>
              </w:rPr>
              <w:t>A</w:t>
            </w:r>
            <w:r w:rsidR="00953BA9" w:rsidRPr="0091421E">
              <w:rPr>
                <w:rFonts w:asciiTheme="minorHAnsi" w:eastAsia="Arial Unicode MS" w:hAnsiTheme="minorHAnsi" w:cs="Arial Unicode MS"/>
                <w:sz w:val="22"/>
              </w:rPr>
              <w:t xml:space="preserve"> 0.25% increase in assumed earnings inflation would increase the value of the net pension</w:t>
            </w:r>
            <w:r w:rsidR="0091421E">
              <w:rPr>
                <w:rFonts w:asciiTheme="minorHAnsi" w:eastAsia="Arial Unicode MS" w:hAnsiTheme="minorHAnsi" w:cs="Arial Unicode MS"/>
                <w:sz w:val="22"/>
              </w:rPr>
              <w:t xml:space="preserve"> liability by approximately £182</w:t>
            </w:r>
            <w:r w:rsidR="00953BA9" w:rsidRPr="0091421E">
              <w:rPr>
                <w:rFonts w:asciiTheme="minorHAnsi" w:eastAsia="Arial Unicode MS" w:hAnsiTheme="minorHAnsi" w:cs="Arial Unicode MS"/>
                <w:sz w:val="22"/>
              </w:rPr>
              <w:t xml:space="preserve"> million;</w:t>
            </w:r>
          </w:p>
          <w:p w14:paraId="1338CAEE" w14:textId="127E66E4" w:rsidR="00953BA9" w:rsidRPr="0091421E" w:rsidRDefault="00BA323E" w:rsidP="00CE51A7">
            <w:pPr>
              <w:pStyle w:val="ListParagraph"/>
              <w:numPr>
                <w:ilvl w:val="0"/>
                <w:numId w:val="25"/>
              </w:numPr>
              <w:spacing w:after="40"/>
              <w:ind w:left="714" w:hanging="357"/>
              <w:jc w:val="both"/>
              <w:rPr>
                <w:rFonts w:asciiTheme="minorHAnsi" w:eastAsia="Arial Unicode MS" w:hAnsiTheme="minorHAnsi" w:cs="Arial Unicode MS"/>
                <w:sz w:val="22"/>
              </w:rPr>
            </w:pPr>
            <w:r w:rsidRPr="0091421E">
              <w:rPr>
                <w:rFonts w:asciiTheme="minorHAnsi" w:eastAsia="Arial Unicode MS" w:hAnsiTheme="minorHAnsi" w:cs="Arial Unicode MS"/>
                <w:sz w:val="22"/>
              </w:rPr>
              <w:t>An</w:t>
            </w:r>
            <w:r w:rsidR="00953BA9" w:rsidRPr="0091421E">
              <w:rPr>
                <w:rFonts w:asciiTheme="minorHAnsi" w:eastAsia="Arial Unicode MS" w:hAnsiTheme="minorHAnsi" w:cs="Arial Unicode MS"/>
                <w:sz w:val="22"/>
              </w:rPr>
              <w:t xml:space="preserve"> increase of one year in assumed life expectancy would increase the net pension liability by approximately £82 million.</w:t>
            </w:r>
          </w:p>
        </w:tc>
      </w:tr>
    </w:tbl>
    <w:p w14:paraId="6349575E" w14:textId="77777777" w:rsidR="00953BA9" w:rsidRDefault="00953BA9" w:rsidP="009F1F46">
      <w:pPr>
        <w:pStyle w:val="SOASub-heading1-Bold12"/>
      </w:pPr>
    </w:p>
    <w:p w14:paraId="07EDDD98" w14:textId="77777777" w:rsidR="001162E6" w:rsidRDefault="001162E6" w:rsidP="009F1F46">
      <w:pPr>
        <w:pStyle w:val="SOASub-heading1-Bold12"/>
      </w:pPr>
    </w:p>
    <w:p w14:paraId="672032B5" w14:textId="77777777" w:rsidR="00D9455F" w:rsidRDefault="00D9455F" w:rsidP="009F1F46">
      <w:pPr>
        <w:pStyle w:val="SOASub-heading1-Bold12"/>
      </w:pPr>
    </w:p>
    <w:p w14:paraId="76FD3FCB" w14:textId="77777777" w:rsidR="001A1D0B" w:rsidRDefault="001A1D0B" w:rsidP="009F1F46">
      <w:pPr>
        <w:pStyle w:val="SOASub-heading1-Bold12"/>
      </w:pPr>
    </w:p>
    <w:p w14:paraId="3D6C801A" w14:textId="77777777" w:rsidR="001A1D0B" w:rsidRDefault="001A1D0B" w:rsidP="009F1F46">
      <w:pPr>
        <w:pStyle w:val="SOASub-heading1-Bold12"/>
      </w:pPr>
    </w:p>
    <w:p w14:paraId="067B2776" w14:textId="77777777" w:rsidR="001A1D0B" w:rsidRDefault="001A1D0B" w:rsidP="009F1F46">
      <w:pPr>
        <w:pStyle w:val="SOASub-heading1-Bold12"/>
      </w:pPr>
    </w:p>
    <w:p w14:paraId="3DA58E51" w14:textId="77777777" w:rsidR="001A1D0B" w:rsidRDefault="001A1D0B" w:rsidP="009F1F46">
      <w:pPr>
        <w:pStyle w:val="SOASub-heading1-Bold12"/>
      </w:pPr>
    </w:p>
    <w:p w14:paraId="135198F6" w14:textId="77777777" w:rsidR="001A1D0B" w:rsidRDefault="001A1D0B" w:rsidP="009F1F46">
      <w:pPr>
        <w:pStyle w:val="SOASub-heading1-Bold12"/>
      </w:pPr>
    </w:p>
    <w:p w14:paraId="3C65DF8C" w14:textId="77777777" w:rsidR="001A1D0B" w:rsidRDefault="001A1D0B" w:rsidP="009F1F46">
      <w:pPr>
        <w:pStyle w:val="SOASub-heading1-Bold12"/>
      </w:pPr>
    </w:p>
    <w:p w14:paraId="2B3DD0F5" w14:textId="77777777" w:rsidR="001A1D0B" w:rsidRDefault="001A1D0B" w:rsidP="009F1F46">
      <w:pPr>
        <w:pStyle w:val="SOASub-heading1-Bold12"/>
        <w:sectPr w:rsidR="001A1D0B" w:rsidSect="00EA6DBF">
          <w:type w:val="continuous"/>
          <w:pgSz w:w="16834" w:h="11909" w:orient="landscape" w:code="9"/>
          <w:pgMar w:top="720" w:right="720" w:bottom="720" w:left="720" w:header="567" w:footer="567" w:gutter="0"/>
          <w:cols w:space="720"/>
          <w:docGrid w:linePitch="326"/>
        </w:sectPr>
      </w:pPr>
    </w:p>
    <w:p w14:paraId="6E6A88FB" w14:textId="2CA1D002" w:rsidR="00953BA9" w:rsidRDefault="00953BA9" w:rsidP="00953BA9">
      <w:pPr>
        <w:pStyle w:val="Heading4"/>
        <w:tabs>
          <w:tab w:val="left" w:pos="567"/>
        </w:tabs>
        <w:spacing w:before="0" w:after="0" w:line="240" w:lineRule="atLeast"/>
        <w:rPr>
          <w:rFonts w:asciiTheme="minorHAnsi" w:eastAsia="Arial Unicode MS" w:hAnsiTheme="minorHAnsi" w:cs="Arial Unicode MS"/>
          <w:b w:val="0"/>
          <w:color w:val="2F5496" w:themeColor="accent5" w:themeShade="BF"/>
          <w:sz w:val="32"/>
          <w:szCs w:val="24"/>
        </w:rPr>
      </w:pPr>
      <w:r w:rsidRPr="00D702E3">
        <w:rPr>
          <w:rFonts w:asciiTheme="minorHAnsi" w:eastAsia="Arial Unicode MS" w:hAnsiTheme="minorHAnsi" w:cs="Arial Unicode MS"/>
          <w:b w:val="0"/>
          <w:color w:val="2F5496" w:themeColor="accent5" w:themeShade="BF"/>
          <w:sz w:val="32"/>
          <w:szCs w:val="24"/>
        </w:rPr>
        <w:t>Note 4 – Prior period adjustments</w:t>
      </w:r>
    </w:p>
    <w:p w14:paraId="3FF10189" w14:textId="77777777" w:rsidR="007520E2" w:rsidRDefault="007520E2" w:rsidP="008E140D">
      <w:pPr>
        <w:jc w:val="both"/>
        <w:rPr>
          <w:rFonts w:asciiTheme="minorHAnsi" w:eastAsia="Arial Unicode MS" w:hAnsiTheme="minorHAnsi" w:cs="Arial Unicode MS"/>
          <w:bCs/>
        </w:rPr>
      </w:pPr>
    </w:p>
    <w:p w14:paraId="2442B9C3" w14:textId="77777777" w:rsidR="008F20E7" w:rsidRPr="00066FF9" w:rsidRDefault="008F20E7" w:rsidP="008F20E7">
      <w:pPr>
        <w:jc w:val="both"/>
        <w:rPr>
          <w:rFonts w:asciiTheme="minorHAnsi" w:eastAsia="Arial Unicode MS" w:hAnsiTheme="minorHAnsi" w:cs="Arial Unicode MS"/>
          <w:bCs/>
        </w:rPr>
      </w:pPr>
      <w:r w:rsidRPr="00066FF9">
        <w:rPr>
          <w:rFonts w:asciiTheme="minorHAnsi" w:eastAsia="Arial Unicode MS" w:hAnsiTheme="minorHAnsi" w:cs="Arial Unicode MS"/>
          <w:bCs/>
        </w:rPr>
        <w:t>Following changes to the senior management structure, the Council has restructured its services.  The 2016/17 comparator figures in the comprehensive income and expenditure statement have been restated to reflect the revised structure.</w:t>
      </w:r>
    </w:p>
    <w:p w14:paraId="36318186" w14:textId="77777777" w:rsidR="008F20E7" w:rsidRPr="008E140D" w:rsidRDefault="008F20E7" w:rsidP="008E140D">
      <w:pPr>
        <w:jc w:val="both"/>
        <w:rPr>
          <w:rFonts w:asciiTheme="minorHAnsi" w:eastAsia="Arial Unicode MS" w:hAnsiTheme="minorHAnsi" w:cs="Arial Unicode MS"/>
          <w:bCs/>
        </w:rPr>
      </w:pPr>
    </w:p>
    <w:p w14:paraId="355A405D" w14:textId="77777777" w:rsidR="00066FF9" w:rsidRDefault="00616FA2" w:rsidP="00862738">
      <w:pPr>
        <w:jc w:val="both"/>
        <w:rPr>
          <w:rFonts w:asciiTheme="minorHAnsi" w:eastAsia="Arial Unicode MS" w:hAnsiTheme="minorHAnsi" w:cs="Arial Unicode MS"/>
          <w:bCs/>
        </w:rPr>
      </w:pPr>
      <w:r>
        <w:rPr>
          <w:rFonts w:asciiTheme="minorHAnsi" w:eastAsia="Arial Unicode MS" w:hAnsiTheme="minorHAnsi" w:cs="Arial Unicode MS"/>
          <w:bCs/>
        </w:rPr>
        <w:t>In 2017/18 t</w:t>
      </w:r>
      <w:r w:rsidR="001162E6" w:rsidRPr="001162E6">
        <w:rPr>
          <w:rFonts w:asciiTheme="minorHAnsi" w:eastAsia="Arial Unicode MS" w:hAnsiTheme="minorHAnsi" w:cs="Arial Unicode MS"/>
          <w:bCs/>
        </w:rPr>
        <w:t xml:space="preserve">he Council has undertaken a </w:t>
      </w:r>
      <w:r>
        <w:rPr>
          <w:rFonts w:asciiTheme="minorHAnsi" w:eastAsia="Arial Unicode MS" w:hAnsiTheme="minorHAnsi" w:cs="Arial Unicode MS"/>
          <w:bCs/>
        </w:rPr>
        <w:t>comprehensive</w:t>
      </w:r>
      <w:r w:rsidR="00862738" w:rsidRPr="001162E6">
        <w:rPr>
          <w:rFonts w:asciiTheme="minorHAnsi" w:eastAsia="Arial Unicode MS" w:hAnsiTheme="minorHAnsi" w:cs="Arial Unicode MS"/>
          <w:bCs/>
        </w:rPr>
        <w:t xml:space="preserve"> review of the processes associated with capital accounting and the assets held on the Council's fixed asset system.</w:t>
      </w:r>
      <w:r w:rsidR="001162E6">
        <w:rPr>
          <w:rFonts w:asciiTheme="minorHAnsi" w:eastAsia="Arial Unicode MS" w:hAnsiTheme="minorHAnsi" w:cs="Arial Unicode MS"/>
          <w:bCs/>
        </w:rPr>
        <w:t xml:space="preserve">  </w:t>
      </w:r>
      <w:r w:rsidR="00862738" w:rsidRPr="001162E6">
        <w:rPr>
          <w:rFonts w:asciiTheme="minorHAnsi" w:eastAsia="Arial Unicode MS" w:hAnsiTheme="minorHAnsi" w:cs="Arial Unicode MS"/>
          <w:bCs/>
        </w:rPr>
        <w:t>As a result</w:t>
      </w:r>
      <w:r w:rsidR="001162E6">
        <w:rPr>
          <w:rFonts w:asciiTheme="minorHAnsi" w:eastAsia="Arial Unicode MS" w:hAnsiTheme="minorHAnsi" w:cs="Arial Unicode MS"/>
          <w:bCs/>
        </w:rPr>
        <w:t>, a number of</w:t>
      </w:r>
      <w:r w:rsidR="00515D8F">
        <w:rPr>
          <w:rFonts w:asciiTheme="minorHAnsi" w:eastAsia="Arial Unicode MS" w:hAnsiTheme="minorHAnsi" w:cs="Arial Unicode MS"/>
          <w:bCs/>
        </w:rPr>
        <w:t xml:space="preserve"> prior year comparator</w:t>
      </w:r>
      <w:r w:rsidR="001162E6">
        <w:rPr>
          <w:rFonts w:asciiTheme="minorHAnsi" w:eastAsia="Arial Unicode MS" w:hAnsiTheme="minorHAnsi" w:cs="Arial Unicode MS"/>
          <w:bCs/>
        </w:rPr>
        <w:t xml:space="preserve"> figures</w:t>
      </w:r>
      <w:r w:rsidR="00515D8F">
        <w:rPr>
          <w:rFonts w:asciiTheme="minorHAnsi" w:eastAsia="Arial Unicode MS" w:hAnsiTheme="minorHAnsi" w:cs="Arial Unicode MS"/>
          <w:bCs/>
        </w:rPr>
        <w:t xml:space="preserve"> published</w:t>
      </w:r>
      <w:r w:rsidR="001162E6">
        <w:rPr>
          <w:rFonts w:asciiTheme="minorHAnsi" w:eastAsia="Arial Unicode MS" w:hAnsiTheme="minorHAnsi" w:cs="Arial Unicode MS"/>
          <w:bCs/>
        </w:rPr>
        <w:t xml:space="preserve"> in the 2016/17 accounts have been restated. </w:t>
      </w:r>
    </w:p>
    <w:p w14:paraId="63CEA299" w14:textId="77777777" w:rsidR="005D1164" w:rsidRDefault="005D1164" w:rsidP="00862738">
      <w:pPr>
        <w:jc w:val="both"/>
        <w:rPr>
          <w:rFonts w:asciiTheme="minorHAnsi" w:eastAsia="Arial Unicode MS" w:hAnsiTheme="minorHAnsi" w:cs="Arial Unicode MS"/>
          <w:bCs/>
        </w:rPr>
      </w:pPr>
    </w:p>
    <w:p w14:paraId="0940B3C8" w14:textId="123DBE39" w:rsidR="005D1164" w:rsidRDefault="005D1164" w:rsidP="00862738">
      <w:pPr>
        <w:jc w:val="both"/>
        <w:rPr>
          <w:rFonts w:asciiTheme="minorHAnsi" w:eastAsia="Arial Unicode MS" w:hAnsiTheme="minorHAnsi" w:cs="Arial Unicode MS"/>
          <w:bCs/>
        </w:rPr>
      </w:pPr>
      <w:r>
        <w:rPr>
          <w:rFonts w:asciiTheme="minorHAnsi" w:eastAsia="Arial Unicode MS" w:hAnsiTheme="minorHAnsi" w:cs="Arial Unicode MS"/>
          <w:bCs/>
        </w:rPr>
        <w:t>The adjustments are outlined below:</w:t>
      </w:r>
    </w:p>
    <w:p w14:paraId="33678A13" w14:textId="77777777" w:rsidR="00066FF9" w:rsidRDefault="00066FF9" w:rsidP="00862738">
      <w:pPr>
        <w:jc w:val="both"/>
        <w:rPr>
          <w:rFonts w:asciiTheme="minorHAnsi" w:eastAsia="Arial Unicode MS" w:hAnsiTheme="minorHAnsi" w:cs="Arial Unicode MS"/>
          <w:bCs/>
        </w:rPr>
      </w:pPr>
    </w:p>
    <w:p w14:paraId="2773DD25" w14:textId="6BAD60E8" w:rsidR="008F20E7" w:rsidRDefault="008F20E7" w:rsidP="002E1C05">
      <w:pPr>
        <w:pStyle w:val="ListParagraph"/>
        <w:numPr>
          <w:ilvl w:val="0"/>
          <w:numId w:val="83"/>
        </w:numPr>
        <w:ind w:left="142" w:firstLine="0"/>
        <w:jc w:val="both"/>
        <w:rPr>
          <w:rFonts w:asciiTheme="minorHAnsi" w:eastAsia="Arial Unicode MS" w:hAnsiTheme="minorHAnsi" w:cs="Arial Unicode MS"/>
          <w:bCs/>
          <w:color w:val="2F5496" w:themeColor="accent5" w:themeShade="BF"/>
          <w:sz w:val="28"/>
          <w:u w:val="single"/>
        </w:rPr>
      </w:pPr>
      <w:r>
        <w:rPr>
          <w:rFonts w:asciiTheme="minorHAnsi" w:eastAsia="Arial Unicode MS" w:hAnsiTheme="minorHAnsi" w:cs="Arial Unicode MS"/>
          <w:bCs/>
          <w:color w:val="2F5496" w:themeColor="accent5" w:themeShade="BF"/>
          <w:sz w:val="28"/>
          <w:u w:val="single"/>
        </w:rPr>
        <w:t>Restructure of Council services</w:t>
      </w:r>
    </w:p>
    <w:p w14:paraId="1F79FFA7" w14:textId="77777777" w:rsidR="008F20E7" w:rsidRDefault="008F20E7" w:rsidP="008F20E7">
      <w:pPr>
        <w:pStyle w:val="ListParagraph"/>
        <w:ind w:left="142"/>
        <w:jc w:val="both"/>
        <w:rPr>
          <w:rFonts w:asciiTheme="minorHAnsi" w:eastAsia="Arial Unicode MS" w:hAnsiTheme="minorHAnsi" w:cs="Arial Unicode MS"/>
          <w:bCs/>
        </w:rPr>
      </w:pPr>
    </w:p>
    <w:p w14:paraId="22F796E8" w14:textId="627A6844" w:rsidR="008F20E7" w:rsidRDefault="008F20E7" w:rsidP="008F20E7">
      <w:pPr>
        <w:pStyle w:val="ListParagraph"/>
        <w:ind w:left="0"/>
        <w:jc w:val="both"/>
        <w:rPr>
          <w:rFonts w:asciiTheme="minorHAnsi" w:eastAsia="Arial Unicode MS" w:hAnsiTheme="minorHAnsi" w:cs="Arial Unicode MS"/>
          <w:bCs/>
          <w:color w:val="2F5496" w:themeColor="accent5" w:themeShade="BF"/>
          <w:sz w:val="28"/>
          <w:u w:val="single"/>
        </w:rPr>
      </w:pPr>
      <w:r>
        <w:rPr>
          <w:rFonts w:asciiTheme="minorHAnsi" w:eastAsia="Arial Unicode MS" w:hAnsiTheme="minorHAnsi" w:cs="Arial Unicode MS"/>
          <w:bCs/>
        </w:rPr>
        <w:t xml:space="preserve">The </w:t>
      </w:r>
      <w:r w:rsidR="0056765F">
        <w:rPr>
          <w:rFonts w:asciiTheme="minorHAnsi" w:eastAsia="Arial Unicode MS" w:hAnsiTheme="minorHAnsi" w:cs="Arial Unicode MS"/>
          <w:bCs/>
        </w:rPr>
        <w:t>prior year figures in the comprehensive income and expenditure statement have been restated to reflect the new structure of the Council in order to aid comparability.</w:t>
      </w:r>
      <w:r>
        <w:rPr>
          <w:rFonts w:asciiTheme="minorHAnsi" w:eastAsia="Arial Unicode MS" w:hAnsiTheme="minorHAnsi" w:cs="Arial Unicode MS"/>
          <w:bCs/>
        </w:rPr>
        <w:t xml:space="preserve"> </w:t>
      </w:r>
    </w:p>
    <w:p w14:paraId="3A66E8BD" w14:textId="77777777" w:rsidR="008F20E7" w:rsidRDefault="008F20E7" w:rsidP="008F20E7">
      <w:pPr>
        <w:pStyle w:val="ListParagraph"/>
        <w:ind w:left="142"/>
        <w:jc w:val="both"/>
        <w:rPr>
          <w:rFonts w:asciiTheme="minorHAnsi" w:eastAsia="Arial Unicode MS" w:hAnsiTheme="minorHAnsi" w:cs="Arial Unicode MS"/>
          <w:bCs/>
          <w:color w:val="2F5496" w:themeColor="accent5" w:themeShade="BF"/>
          <w:sz w:val="28"/>
          <w:u w:val="single"/>
        </w:rPr>
      </w:pPr>
    </w:p>
    <w:p w14:paraId="2A451D04" w14:textId="07A06A31" w:rsidR="00862738" w:rsidRPr="001162E6" w:rsidRDefault="002D14B8" w:rsidP="002E1C05">
      <w:pPr>
        <w:pStyle w:val="ListParagraph"/>
        <w:numPr>
          <w:ilvl w:val="0"/>
          <w:numId w:val="83"/>
        </w:numPr>
        <w:ind w:left="142" w:firstLine="0"/>
        <w:jc w:val="both"/>
        <w:rPr>
          <w:rFonts w:asciiTheme="minorHAnsi" w:eastAsia="Arial Unicode MS" w:hAnsiTheme="minorHAnsi" w:cs="Arial Unicode MS"/>
          <w:bCs/>
          <w:color w:val="2F5496" w:themeColor="accent5" w:themeShade="BF"/>
          <w:sz w:val="28"/>
          <w:u w:val="single"/>
        </w:rPr>
      </w:pPr>
      <w:r>
        <w:rPr>
          <w:rFonts w:asciiTheme="minorHAnsi" w:eastAsia="Arial Unicode MS" w:hAnsiTheme="minorHAnsi" w:cs="Arial Unicode MS"/>
          <w:bCs/>
          <w:color w:val="2F5496" w:themeColor="accent5" w:themeShade="BF"/>
          <w:sz w:val="28"/>
          <w:u w:val="single"/>
        </w:rPr>
        <w:t>Schools converting</w:t>
      </w:r>
      <w:r w:rsidR="001162E6">
        <w:rPr>
          <w:rFonts w:asciiTheme="minorHAnsi" w:eastAsia="Arial Unicode MS" w:hAnsiTheme="minorHAnsi" w:cs="Arial Unicode MS"/>
          <w:bCs/>
          <w:color w:val="2F5496" w:themeColor="accent5" w:themeShade="BF"/>
          <w:sz w:val="28"/>
          <w:u w:val="single"/>
        </w:rPr>
        <w:t xml:space="preserve"> to academy status</w:t>
      </w:r>
    </w:p>
    <w:p w14:paraId="3876FA0C" w14:textId="77777777" w:rsidR="00862738" w:rsidRDefault="00862738" w:rsidP="00862738">
      <w:pPr>
        <w:jc w:val="both"/>
        <w:rPr>
          <w:rFonts w:asciiTheme="minorHAnsi" w:eastAsia="Arial Unicode MS" w:hAnsiTheme="minorHAnsi" w:cs="Arial Unicode MS"/>
          <w:bCs/>
        </w:rPr>
      </w:pPr>
    </w:p>
    <w:p w14:paraId="54EF30CE" w14:textId="5E88891C" w:rsidR="00066FF9" w:rsidRDefault="001162E6" w:rsidP="00862738">
      <w:pPr>
        <w:jc w:val="both"/>
        <w:rPr>
          <w:rFonts w:asciiTheme="minorHAnsi" w:eastAsia="Arial Unicode MS" w:hAnsiTheme="minorHAnsi" w:cs="Arial Unicode MS"/>
          <w:bCs/>
        </w:rPr>
      </w:pPr>
      <w:r>
        <w:rPr>
          <w:rFonts w:asciiTheme="minorHAnsi" w:eastAsia="Arial Unicode MS" w:hAnsiTheme="minorHAnsi" w:cs="Arial Unicode MS"/>
          <w:bCs/>
        </w:rPr>
        <w:t>Five schools</w:t>
      </w:r>
      <w:r w:rsidR="00623FEB">
        <w:rPr>
          <w:rFonts w:asciiTheme="minorHAnsi" w:eastAsia="Arial Unicode MS" w:hAnsiTheme="minorHAnsi" w:cs="Arial Unicode MS"/>
          <w:bCs/>
        </w:rPr>
        <w:t xml:space="preserve"> with a total value of </w:t>
      </w:r>
      <w:r w:rsidR="00623FEB" w:rsidRPr="00F404BF">
        <w:rPr>
          <w:rFonts w:asciiTheme="minorHAnsi" w:eastAsia="Arial Unicode MS" w:hAnsiTheme="minorHAnsi" w:cs="Arial Unicode MS"/>
          <w:bCs/>
        </w:rPr>
        <w:t>£19.9 million</w:t>
      </w:r>
      <w:r w:rsidR="0056765F">
        <w:rPr>
          <w:rFonts w:asciiTheme="minorHAnsi" w:eastAsia="Arial Unicode MS" w:hAnsiTheme="minorHAnsi" w:cs="Arial Unicode MS"/>
          <w:bCs/>
        </w:rPr>
        <w:t xml:space="preserve"> </w:t>
      </w:r>
      <w:r w:rsidR="00862738" w:rsidRPr="001162E6">
        <w:rPr>
          <w:rFonts w:asciiTheme="minorHAnsi" w:eastAsia="Arial Unicode MS" w:hAnsiTheme="minorHAnsi" w:cs="Arial Unicode MS"/>
          <w:bCs/>
        </w:rPr>
        <w:t xml:space="preserve">were </w:t>
      </w:r>
      <w:r>
        <w:rPr>
          <w:rFonts w:asciiTheme="minorHAnsi" w:eastAsia="Arial Unicode MS" w:hAnsiTheme="minorHAnsi" w:cs="Arial Unicode MS"/>
          <w:bCs/>
        </w:rPr>
        <w:t xml:space="preserve">disposed of </w:t>
      </w:r>
      <w:r w:rsidR="00862738" w:rsidRPr="001162E6">
        <w:rPr>
          <w:rFonts w:asciiTheme="minorHAnsi" w:eastAsia="Arial Unicode MS" w:hAnsiTheme="minorHAnsi" w:cs="Arial Unicode MS"/>
          <w:bCs/>
        </w:rPr>
        <w:t>from the</w:t>
      </w:r>
      <w:r>
        <w:rPr>
          <w:rFonts w:asciiTheme="minorHAnsi" w:eastAsia="Arial Unicode MS" w:hAnsiTheme="minorHAnsi" w:cs="Arial Unicode MS"/>
          <w:bCs/>
        </w:rPr>
        <w:t xml:space="preserve"> Council's</w:t>
      </w:r>
      <w:r w:rsidR="00862738" w:rsidRPr="001162E6">
        <w:rPr>
          <w:rFonts w:asciiTheme="minorHAnsi" w:eastAsia="Arial Unicode MS" w:hAnsiTheme="minorHAnsi" w:cs="Arial Unicode MS"/>
          <w:bCs/>
        </w:rPr>
        <w:t xml:space="preserve"> asset register </w:t>
      </w:r>
      <w:r>
        <w:rPr>
          <w:rFonts w:asciiTheme="minorHAnsi" w:eastAsia="Arial Unicode MS" w:hAnsiTheme="minorHAnsi" w:cs="Arial Unicode MS"/>
          <w:bCs/>
        </w:rPr>
        <w:t>following the</w:t>
      </w:r>
      <w:r w:rsidR="00862738" w:rsidRPr="001162E6">
        <w:rPr>
          <w:rFonts w:asciiTheme="minorHAnsi" w:eastAsia="Arial Unicode MS" w:hAnsiTheme="minorHAnsi" w:cs="Arial Unicode MS"/>
          <w:bCs/>
        </w:rPr>
        <w:t xml:space="preserve"> decision</w:t>
      </w:r>
      <w:r>
        <w:rPr>
          <w:rFonts w:asciiTheme="minorHAnsi" w:eastAsia="Arial Unicode MS" w:hAnsiTheme="minorHAnsi" w:cs="Arial Unicode MS"/>
          <w:bCs/>
        </w:rPr>
        <w:t xml:space="preserve"> to transfer to academy status, but ahead of the transfer</w:t>
      </w:r>
      <w:r w:rsidR="004D253F">
        <w:rPr>
          <w:rFonts w:asciiTheme="minorHAnsi" w:eastAsia="Arial Unicode MS" w:hAnsiTheme="minorHAnsi" w:cs="Arial Unicode MS"/>
          <w:bCs/>
        </w:rPr>
        <w:t xml:space="preserve"> actually</w:t>
      </w:r>
      <w:r>
        <w:rPr>
          <w:rFonts w:asciiTheme="minorHAnsi" w:eastAsia="Arial Unicode MS" w:hAnsiTheme="minorHAnsi" w:cs="Arial Unicode MS"/>
          <w:bCs/>
        </w:rPr>
        <w:t xml:space="preserve"> taking place.  As the transfer will not take place prior to 31 March 2018, the schools have been reinstated </w:t>
      </w:r>
      <w:r w:rsidR="00862738" w:rsidRPr="001162E6">
        <w:rPr>
          <w:rFonts w:asciiTheme="minorHAnsi" w:eastAsia="Arial Unicode MS" w:hAnsiTheme="minorHAnsi" w:cs="Arial Unicode MS"/>
          <w:bCs/>
        </w:rPr>
        <w:t>on the Council's asset register</w:t>
      </w:r>
      <w:r>
        <w:rPr>
          <w:rFonts w:asciiTheme="minorHAnsi" w:eastAsia="Arial Unicode MS" w:hAnsiTheme="minorHAnsi" w:cs="Arial Unicode MS"/>
          <w:bCs/>
        </w:rPr>
        <w:t>.</w:t>
      </w:r>
      <w:r w:rsidR="00066FF9">
        <w:rPr>
          <w:rFonts w:asciiTheme="minorHAnsi" w:eastAsia="Arial Unicode MS" w:hAnsiTheme="minorHAnsi" w:cs="Arial Unicode MS"/>
          <w:bCs/>
        </w:rPr>
        <w:t xml:space="preserve"> </w:t>
      </w:r>
    </w:p>
    <w:p w14:paraId="1024A909" w14:textId="77777777" w:rsidR="00066FF9" w:rsidRDefault="00066FF9" w:rsidP="00862738">
      <w:pPr>
        <w:jc w:val="both"/>
        <w:rPr>
          <w:rFonts w:asciiTheme="minorHAnsi" w:eastAsia="Arial Unicode MS" w:hAnsiTheme="minorHAnsi" w:cs="Arial Unicode MS"/>
          <w:bCs/>
        </w:rPr>
      </w:pPr>
    </w:p>
    <w:p w14:paraId="47635ECC" w14:textId="4636FB4B" w:rsidR="00862738" w:rsidRPr="001162E6" w:rsidRDefault="00066FF9" w:rsidP="00862738">
      <w:pPr>
        <w:jc w:val="both"/>
        <w:rPr>
          <w:rFonts w:asciiTheme="minorHAnsi" w:eastAsia="Arial Unicode MS" w:hAnsiTheme="minorHAnsi" w:cs="Arial Unicode MS"/>
          <w:bCs/>
        </w:rPr>
      </w:pPr>
      <w:r w:rsidRPr="00C414B9">
        <w:rPr>
          <w:rFonts w:asciiTheme="minorHAnsi" w:eastAsia="Arial Unicode MS" w:hAnsiTheme="minorHAnsi" w:cs="Arial Unicode MS"/>
          <w:bCs/>
        </w:rPr>
        <w:t>The impact of this adjustment is an increase in the value of the Council's property, plant and equipment figu</w:t>
      </w:r>
      <w:r w:rsidR="00DB7CD3">
        <w:rPr>
          <w:rFonts w:asciiTheme="minorHAnsi" w:eastAsia="Arial Unicode MS" w:hAnsiTheme="minorHAnsi" w:cs="Arial Unicode MS"/>
          <w:bCs/>
        </w:rPr>
        <w:t>re on the balance sheet of £19.3</w:t>
      </w:r>
      <w:r w:rsidRPr="00C414B9">
        <w:rPr>
          <w:rFonts w:asciiTheme="minorHAnsi" w:eastAsia="Arial Unicode MS" w:hAnsiTheme="minorHAnsi" w:cs="Arial Unicode MS"/>
          <w:bCs/>
        </w:rPr>
        <w:t xml:space="preserve"> million </w:t>
      </w:r>
      <w:r w:rsidR="00DB7CD3">
        <w:rPr>
          <w:rFonts w:asciiTheme="minorHAnsi" w:eastAsia="Arial Unicode MS" w:hAnsiTheme="minorHAnsi" w:cs="Arial Unicode MS"/>
          <w:bCs/>
        </w:rPr>
        <w:t xml:space="preserve">(£19.9 million less depreciation of £0.6 million) </w:t>
      </w:r>
      <w:r w:rsidRPr="00C414B9">
        <w:rPr>
          <w:rFonts w:asciiTheme="minorHAnsi" w:eastAsia="Arial Unicode MS" w:hAnsiTheme="minorHAnsi" w:cs="Arial Unicode MS"/>
          <w:bCs/>
        </w:rPr>
        <w:t>with a corresponding increase in the unusable reserves.  The loss</w:t>
      </w:r>
      <w:r w:rsidR="00C414B9" w:rsidRPr="00C414B9">
        <w:rPr>
          <w:rFonts w:asciiTheme="minorHAnsi" w:eastAsia="Arial Unicode MS" w:hAnsiTheme="minorHAnsi" w:cs="Arial Unicode MS"/>
          <w:bCs/>
        </w:rPr>
        <w:t xml:space="preserve"> of £17.9 million</w:t>
      </w:r>
      <w:r w:rsidRPr="00C414B9">
        <w:rPr>
          <w:rFonts w:asciiTheme="minorHAnsi" w:eastAsia="Arial Unicode MS" w:hAnsiTheme="minorHAnsi" w:cs="Arial Unicode MS"/>
          <w:bCs/>
        </w:rPr>
        <w:t xml:space="preserve"> charged to the comprehensive</w:t>
      </w:r>
      <w:r w:rsidR="00C414B9" w:rsidRPr="00C414B9">
        <w:rPr>
          <w:rFonts w:asciiTheme="minorHAnsi" w:eastAsia="Arial Unicode MS" w:hAnsiTheme="minorHAnsi" w:cs="Arial Unicode MS"/>
          <w:bCs/>
        </w:rPr>
        <w:t xml:space="preserve"> income and expenditure account in 2016/17</w:t>
      </w:r>
      <w:r w:rsidRPr="00C414B9">
        <w:rPr>
          <w:rFonts w:asciiTheme="minorHAnsi" w:eastAsia="Arial Unicode MS" w:hAnsiTheme="minorHAnsi" w:cs="Arial Unicode MS"/>
          <w:bCs/>
        </w:rPr>
        <w:t xml:space="preserve"> has also been reversed.</w:t>
      </w:r>
      <w:r>
        <w:rPr>
          <w:rFonts w:asciiTheme="minorHAnsi" w:eastAsia="Arial Unicode MS" w:hAnsiTheme="minorHAnsi" w:cs="Arial Unicode MS"/>
          <w:bCs/>
        </w:rPr>
        <w:t xml:space="preserve"> </w:t>
      </w:r>
    </w:p>
    <w:p w14:paraId="4A389A0A" w14:textId="77777777" w:rsidR="00862738" w:rsidRPr="001162E6" w:rsidRDefault="00862738" w:rsidP="00862738">
      <w:pPr>
        <w:jc w:val="both"/>
        <w:rPr>
          <w:rFonts w:asciiTheme="minorHAnsi" w:eastAsia="Arial Unicode MS" w:hAnsiTheme="minorHAnsi" w:cs="Arial Unicode MS"/>
          <w:bCs/>
        </w:rPr>
      </w:pPr>
    </w:p>
    <w:p w14:paraId="0729863C" w14:textId="17A94B81" w:rsidR="007813E6" w:rsidRPr="004B001A" w:rsidRDefault="007813E6" w:rsidP="00873922">
      <w:pPr>
        <w:pStyle w:val="ListParagraph"/>
        <w:numPr>
          <w:ilvl w:val="0"/>
          <w:numId w:val="83"/>
        </w:numPr>
        <w:ind w:left="284" w:firstLine="0"/>
        <w:jc w:val="both"/>
        <w:rPr>
          <w:rFonts w:asciiTheme="minorHAnsi" w:eastAsia="Arial Unicode MS" w:hAnsiTheme="minorHAnsi" w:cs="Arial Unicode MS"/>
          <w:color w:val="2F5496" w:themeColor="accent5" w:themeShade="BF"/>
          <w:sz w:val="28"/>
          <w:u w:val="single"/>
        </w:rPr>
      </w:pPr>
      <w:r>
        <w:rPr>
          <w:rFonts w:asciiTheme="minorHAnsi" w:eastAsia="Arial Unicode MS" w:hAnsiTheme="minorHAnsi" w:cs="Arial Unicode MS"/>
          <w:color w:val="2F5496" w:themeColor="accent5" w:themeShade="BF"/>
          <w:sz w:val="28"/>
          <w:u w:val="single"/>
        </w:rPr>
        <w:t>Disabled facilities grants</w:t>
      </w:r>
      <w:r w:rsidRPr="004B001A">
        <w:rPr>
          <w:rFonts w:asciiTheme="minorHAnsi" w:eastAsia="Arial Unicode MS" w:hAnsiTheme="minorHAnsi" w:cs="Arial Unicode MS"/>
          <w:color w:val="2F5496" w:themeColor="accent5" w:themeShade="BF"/>
          <w:sz w:val="28"/>
          <w:u w:val="single"/>
        </w:rPr>
        <w:t xml:space="preserve"> </w:t>
      </w:r>
    </w:p>
    <w:p w14:paraId="5F0F651E" w14:textId="77777777" w:rsidR="007813E6" w:rsidRDefault="007813E6" w:rsidP="007813E6">
      <w:pPr>
        <w:jc w:val="both"/>
        <w:rPr>
          <w:rFonts w:asciiTheme="minorHAnsi" w:eastAsia="Arial Unicode MS" w:hAnsiTheme="minorHAnsi" w:cs="Arial Unicode MS"/>
          <w:bCs/>
        </w:rPr>
      </w:pPr>
    </w:p>
    <w:p w14:paraId="6CA70803" w14:textId="2DFF0084" w:rsidR="007813E6" w:rsidRDefault="007813E6" w:rsidP="007813E6">
      <w:pPr>
        <w:jc w:val="both"/>
        <w:rPr>
          <w:rFonts w:asciiTheme="minorHAnsi" w:eastAsia="Arial Unicode MS" w:hAnsiTheme="minorHAnsi" w:cs="Arial Unicode MS"/>
          <w:bCs/>
        </w:rPr>
      </w:pPr>
      <w:r>
        <w:rPr>
          <w:rFonts w:asciiTheme="minorHAnsi" w:eastAsia="Arial Unicode MS" w:hAnsiTheme="minorHAnsi" w:cs="Arial Unicode MS"/>
          <w:bCs/>
        </w:rPr>
        <w:t xml:space="preserve">In 2016/17 </w:t>
      </w:r>
      <w:r w:rsidR="00623FEB">
        <w:rPr>
          <w:rFonts w:asciiTheme="minorHAnsi" w:eastAsia="Arial Unicode MS" w:hAnsiTheme="minorHAnsi" w:cs="Arial Unicode MS"/>
          <w:bCs/>
        </w:rPr>
        <w:t xml:space="preserve">£11.5 million of </w:t>
      </w:r>
      <w:r>
        <w:rPr>
          <w:rFonts w:asciiTheme="minorHAnsi" w:eastAsia="Arial Unicode MS" w:hAnsiTheme="minorHAnsi" w:cs="Arial Unicode MS"/>
          <w:bCs/>
        </w:rPr>
        <w:t>expenditure on Disabled Facilities Grants was incorrectly capitalised in the Council's accounts.</w:t>
      </w:r>
    </w:p>
    <w:p w14:paraId="65594D7F" w14:textId="77777777" w:rsidR="00623FEB" w:rsidRDefault="00623FEB" w:rsidP="007813E6">
      <w:pPr>
        <w:jc w:val="both"/>
        <w:rPr>
          <w:rFonts w:asciiTheme="minorHAnsi" w:eastAsia="Arial Unicode MS" w:hAnsiTheme="minorHAnsi" w:cs="Arial Unicode MS"/>
          <w:bCs/>
        </w:rPr>
      </w:pPr>
    </w:p>
    <w:p w14:paraId="209B0F39" w14:textId="4F3D5570" w:rsidR="00616FA2" w:rsidRDefault="00066FF9" w:rsidP="007813E6">
      <w:pPr>
        <w:jc w:val="both"/>
        <w:rPr>
          <w:rFonts w:asciiTheme="minorHAnsi" w:eastAsia="Arial Unicode MS" w:hAnsiTheme="minorHAnsi" w:cs="Arial Unicode MS"/>
          <w:bCs/>
        </w:rPr>
      </w:pPr>
      <w:r w:rsidRPr="00675196">
        <w:rPr>
          <w:rFonts w:asciiTheme="minorHAnsi" w:eastAsia="Arial Unicode MS" w:hAnsiTheme="minorHAnsi" w:cs="Arial Unicode MS"/>
          <w:bCs/>
        </w:rPr>
        <w:t>The impact of this adjustment is a reduction in the Council's property, plant and equipment total on the balance sheet</w:t>
      </w:r>
      <w:r w:rsidR="00513BEA">
        <w:rPr>
          <w:rFonts w:asciiTheme="minorHAnsi" w:eastAsia="Arial Unicode MS" w:hAnsiTheme="minorHAnsi" w:cs="Arial Unicode MS"/>
          <w:bCs/>
        </w:rPr>
        <w:t xml:space="preserve"> of £11.5 million</w:t>
      </w:r>
      <w:r w:rsidRPr="00675196">
        <w:rPr>
          <w:rFonts w:asciiTheme="minorHAnsi" w:eastAsia="Arial Unicode MS" w:hAnsiTheme="minorHAnsi" w:cs="Arial Unicode MS"/>
          <w:bCs/>
        </w:rPr>
        <w:t xml:space="preserve"> with a corresponding </w:t>
      </w:r>
      <w:r w:rsidR="00680933" w:rsidRPr="00675196">
        <w:rPr>
          <w:rFonts w:asciiTheme="minorHAnsi" w:eastAsia="Arial Unicode MS" w:hAnsiTheme="minorHAnsi" w:cs="Arial Unicode MS"/>
          <w:bCs/>
        </w:rPr>
        <w:t>reduction in unusable reserves.  The expendit</w:t>
      </w:r>
      <w:r w:rsidR="0063094C" w:rsidRPr="00675196">
        <w:rPr>
          <w:rFonts w:asciiTheme="minorHAnsi" w:eastAsia="Arial Unicode MS" w:hAnsiTheme="minorHAnsi" w:cs="Arial Unicode MS"/>
          <w:bCs/>
        </w:rPr>
        <w:t>ure has been charged to adult services</w:t>
      </w:r>
      <w:r w:rsidR="00675196" w:rsidRPr="00675196">
        <w:rPr>
          <w:rFonts w:asciiTheme="minorHAnsi" w:eastAsia="Arial Unicode MS" w:hAnsiTheme="minorHAnsi" w:cs="Arial Unicode MS"/>
          <w:bCs/>
        </w:rPr>
        <w:t xml:space="preserve"> as revenue expenditure funded from capital under statute (REFCUS)</w:t>
      </w:r>
      <w:r w:rsidR="0063094C" w:rsidRPr="00675196">
        <w:rPr>
          <w:rFonts w:asciiTheme="minorHAnsi" w:eastAsia="Arial Unicode MS" w:hAnsiTheme="minorHAnsi" w:cs="Arial Unicode MS"/>
          <w:bCs/>
        </w:rPr>
        <w:t xml:space="preserve"> within the comprehensive income and expenditure statement.</w:t>
      </w:r>
    </w:p>
    <w:p w14:paraId="5F8F6CF6" w14:textId="77777777" w:rsidR="00616FA2" w:rsidRPr="001162E6" w:rsidRDefault="00616FA2" w:rsidP="007813E6">
      <w:pPr>
        <w:jc w:val="both"/>
        <w:rPr>
          <w:rFonts w:asciiTheme="minorHAnsi" w:eastAsia="Arial Unicode MS" w:hAnsiTheme="minorHAnsi" w:cs="Arial Unicode MS"/>
          <w:bCs/>
        </w:rPr>
      </w:pPr>
    </w:p>
    <w:p w14:paraId="36ADC35C" w14:textId="31FBC56F" w:rsidR="004B001A" w:rsidRPr="0063094C" w:rsidRDefault="004B001A" w:rsidP="002E1C05">
      <w:pPr>
        <w:pStyle w:val="ListParagraph"/>
        <w:numPr>
          <w:ilvl w:val="0"/>
          <w:numId w:val="83"/>
        </w:numPr>
        <w:ind w:left="284" w:firstLine="0"/>
        <w:rPr>
          <w:rFonts w:asciiTheme="minorHAnsi" w:eastAsia="Arial Unicode MS" w:hAnsiTheme="minorHAnsi" w:cs="Arial Unicode MS"/>
          <w:color w:val="2F5496" w:themeColor="accent5" w:themeShade="BF"/>
          <w:sz w:val="28"/>
          <w:u w:val="single"/>
        </w:rPr>
      </w:pPr>
      <w:r w:rsidRPr="0063094C">
        <w:rPr>
          <w:rFonts w:asciiTheme="minorHAnsi" w:eastAsia="Arial Unicode MS" w:hAnsiTheme="minorHAnsi" w:cs="Arial Unicode MS"/>
          <w:color w:val="2F5496" w:themeColor="accent5" w:themeShade="BF"/>
          <w:sz w:val="28"/>
          <w:u w:val="single"/>
        </w:rPr>
        <w:t>Lancashire Enterprise Partnership</w:t>
      </w:r>
    </w:p>
    <w:p w14:paraId="432C83C7" w14:textId="77777777" w:rsidR="004B001A" w:rsidRPr="008E140D" w:rsidRDefault="004B001A" w:rsidP="004B001A">
      <w:pPr>
        <w:rPr>
          <w:rFonts w:asciiTheme="minorHAnsi" w:eastAsia="Arial Unicode MS" w:hAnsiTheme="minorHAnsi" w:cs="Arial Unicode MS"/>
          <w:bCs/>
          <w:color w:val="2F5496" w:themeColor="accent5" w:themeShade="BF"/>
        </w:rPr>
      </w:pPr>
    </w:p>
    <w:p w14:paraId="21FCB6FD" w14:textId="087142F3" w:rsidR="004B001A" w:rsidRDefault="004B001A" w:rsidP="004B001A">
      <w:pPr>
        <w:jc w:val="both"/>
        <w:rPr>
          <w:rFonts w:asciiTheme="minorHAnsi" w:eastAsia="Arial Unicode MS" w:hAnsiTheme="minorHAnsi" w:cs="Arial Unicode MS"/>
          <w:bCs/>
        </w:rPr>
      </w:pPr>
      <w:r>
        <w:rPr>
          <w:rFonts w:asciiTheme="minorHAnsi" w:eastAsia="Arial Unicode MS" w:hAnsiTheme="minorHAnsi" w:cs="Arial Unicode MS"/>
          <w:bCs/>
        </w:rPr>
        <w:t>Lancashire County Council is the accountable body of the Lancashire Enterprise Partnership (LEP), all funds are paid through Lancashire County Council's bank account and all spend is recorded in the Council's ledger.</w:t>
      </w:r>
    </w:p>
    <w:p w14:paraId="685AB598" w14:textId="77777777" w:rsidR="00616FA2" w:rsidRDefault="00616FA2" w:rsidP="004B001A">
      <w:pPr>
        <w:jc w:val="both"/>
        <w:rPr>
          <w:rFonts w:asciiTheme="minorHAnsi" w:eastAsia="Arial Unicode MS" w:hAnsiTheme="minorHAnsi" w:cs="Arial Unicode MS"/>
          <w:bCs/>
        </w:rPr>
      </w:pPr>
    </w:p>
    <w:p w14:paraId="5EEB4C4E" w14:textId="7AF573BD" w:rsidR="007813E6" w:rsidRDefault="004B001A" w:rsidP="00616FA2">
      <w:pPr>
        <w:jc w:val="both"/>
        <w:rPr>
          <w:rFonts w:asciiTheme="minorHAnsi" w:eastAsia="Arial Unicode MS" w:hAnsiTheme="minorHAnsi" w:cs="Arial Unicode MS"/>
          <w:bCs/>
        </w:rPr>
      </w:pPr>
      <w:r w:rsidRPr="004E30AE">
        <w:rPr>
          <w:rFonts w:asciiTheme="minorHAnsi" w:eastAsia="Arial Unicode MS" w:hAnsiTheme="minorHAnsi" w:cs="Arial Unicode MS"/>
          <w:bCs/>
        </w:rPr>
        <w:t xml:space="preserve">For </w:t>
      </w:r>
      <w:r>
        <w:rPr>
          <w:rFonts w:asciiTheme="minorHAnsi" w:eastAsia="Arial Unicode MS" w:hAnsiTheme="minorHAnsi" w:cs="Arial Unicode MS"/>
          <w:bCs/>
        </w:rPr>
        <w:t>2017/18 the Council has reviewed its relationship with the LEP and concluded that a principal and agency arrangement exists</w:t>
      </w:r>
      <w:r w:rsidR="00616FA2">
        <w:rPr>
          <w:rFonts w:asciiTheme="minorHAnsi" w:eastAsia="Arial Unicode MS" w:hAnsiTheme="minorHAnsi" w:cs="Arial Unicode MS"/>
          <w:bCs/>
        </w:rPr>
        <w:t>.</w:t>
      </w:r>
      <w:r>
        <w:rPr>
          <w:rFonts w:asciiTheme="minorHAnsi" w:eastAsia="Arial Unicode MS" w:hAnsiTheme="minorHAnsi" w:cs="Arial Unicode MS"/>
          <w:bCs/>
        </w:rPr>
        <w:t xml:space="preserve"> </w:t>
      </w:r>
    </w:p>
    <w:p w14:paraId="35660C9A" w14:textId="77777777" w:rsidR="00616FA2" w:rsidRPr="00A76274" w:rsidRDefault="00616FA2" w:rsidP="00616FA2">
      <w:pPr>
        <w:jc w:val="both"/>
        <w:rPr>
          <w:rFonts w:asciiTheme="minorHAnsi" w:eastAsia="Arial Unicode MS" w:hAnsiTheme="minorHAnsi" w:cs="Arial Unicode MS"/>
          <w:bCs/>
        </w:rPr>
      </w:pPr>
    </w:p>
    <w:p w14:paraId="5C4C00CA" w14:textId="26FE3C00" w:rsidR="004B001A" w:rsidRDefault="004B001A" w:rsidP="004B001A">
      <w:pPr>
        <w:jc w:val="both"/>
        <w:rPr>
          <w:rFonts w:asciiTheme="minorHAnsi" w:eastAsia="Arial Unicode MS" w:hAnsiTheme="minorHAnsi" w:cs="Arial Unicode MS"/>
          <w:bCs/>
        </w:rPr>
      </w:pPr>
      <w:r>
        <w:rPr>
          <w:rFonts w:asciiTheme="minorHAnsi" w:eastAsia="Arial Unicode MS" w:hAnsiTheme="minorHAnsi" w:cs="Arial Unicode MS"/>
          <w:bCs/>
        </w:rPr>
        <w:t>Previously the expenditure and income</w:t>
      </w:r>
      <w:r w:rsidR="00F404BF">
        <w:rPr>
          <w:rFonts w:asciiTheme="minorHAnsi" w:eastAsia="Arial Unicode MS" w:hAnsiTheme="minorHAnsi" w:cs="Arial Unicode MS"/>
          <w:bCs/>
        </w:rPr>
        <w:t xml:space="preserve"> of the LEP</w:t>
      </w:r>
      <w:r>
        <w:rPr>
          <w:rFonts w:asciiTheme="minorHAnsi" w:eastAsia="Arial Unicode MS" w:hAnsiTheme="minorHAnsi" w:cs="Arial Unicode MS"/>
          <w:bCs/>
        </w:rPr>
        <w:t xml:space="preserve"> </w:t>
      </w:r>
      <w:r w:rsidR="00174D97">
        <w:rPr>
          <w:rFonts w:asciiTheme="minorHAnsi" w:eastAsia="Arial Unicode MS" w:hAnsiTheme="minorHAnsi" w:cs="Arial Unicode MS"/>
          <w:bCs/>
        </w:rPr>
        <w:t>was</w:t>
      </w:r>
      <w:r>
        <w:rPr>
          <w:rFonts w:asciiTheme="minorHAnsi" w:eastAsia="Arial Unicode MS" w:hAnsiTheme="minorHAnsi" w:cs="Arial Unicode MS"/>
          <w:bCs/>
        </w:rPr>
        <w:t xml:space="preserve"> </w:t>
      </w:r>
      <w:r w:rsidR="00F404BF">
        <w:rPr>
          <w:rFonts w:asciiTheme="minorHAnsi" w:eastAsia="Arial Unicode MS" w:hAnsiTheme="minorHAnsi" w:cs="Arial Unicode MS"/>
          <w:bCs/>
        </w:rPr>
        <w:t xml:space="preserve">reported </w:t>
      </w:r>
      <w:r>
        <w:rPr>
          <w:rFonts w:asciiTheme="minorHAnsi" w:eastAsia="Arial Unicode MS" w:hAnsiTheme="minorHAnsi" w:cs="Arial Unicode MS"/>
          <w:bCs/>
        </w:rPr>
        <w:t>within the Council's accounts, however, where the Council</w:t>
      </w:r>
      <w:r w:rsidRPr="001162E6">
        <w:rPr>
          <w:rFonts w:asciiTheme="minorHAnsi" w:eastAsia="Arial Unicode MS" w:hAnsiTheme="minorHAnsi" w:cs="Arial Unicode MS"/>
          <w:bCs/>
        </w:rPr>
        <w:t xml:space="preserve"> is merely an '</w:t>
      </w:r>
      <w:r>
        <w:rPr>
          <w:rFonts w:asciiTheme="minorHAnsi" w:eastAsia="Arial Unicode MS" w:hAnsiTheme="minorHAnsi" w:cs="Arial Unicode MS"/>
          <w:bCs/>
        </w:rPr>
        <w:t>agent' for the e</w:t>
      </w:r>
      <w:r w:rsidRPr="001162E6">
        <w:rPr>
          <w:rFonts w:asciiTheme="minorHAnsi" w:eastAsia="Arial Unicode MS" w:hAnsiTheme="minorHAnsi" w:cs="Arial Unicode MS"/>
          <w:bCs/>
        </w:rPr>
        <w:t xml:space="preserve">xpenditure, these transactions </w:t>
      </w:r>
      <w:r w:rsidR="00F404BF">
        <w:rPr>
          <w:rFonts w:asciiTheme="minorHAnsi" w:eastAsia="Arial Unicode MS" w:hAnsiTheme="minorHAnsi" w:cs="Arial Unicode MS"/>
          <w:bCs/>
        </w:rPr>
        <w:t>are</w:t>
      </w:r>
      <w:r w:rsidR="00616FA2">
        <w:rPr>
          <w:rFonts w:asciiTheme="minorHAnsi" w:eastAsia="Arial Unicode MS" w:hAnsiTheme="minorHAnsi" w:cs="Arial Unicode MS"/>
          <w:bCs/>
        </w:rPr>
        <w:t xml:space="preserve"> now</w:t>
      </w:r>
      <w:r w:rsidRPr="001162E6">
        <w:rPr>
          <w:rFonts w:asciiTheme="minorHAnsi" w:eastAsia="Arial Unicode MS" w:hAnsiTheme="minorHAnsi" w:cs="Arial Unicode MS"/>
          <w:bCs/>
        </w:rPr>
        <w:t xml:space="preserve"> excluded from the Council's accounts.</w:t>
      </w:r>
      <w:r>
        <w:rPr>
          <w:rFonts w:asciiTheme="minorHAnsi" w:eastAsia="Arial Unicode MS" w:hAnsiTheme="minorHAnsi" w:cs="Arial Unicode MS"/>
          <w:bCs/>
        </w:rPr>
        <w:t xml:space="preserve">  The accounts for 2016/17 h</w:t>
      </w:r>
      <w:r w:rsidR="00F404BF">
        <w:rPr>
          <w:rFonts w:asciiTheme="minorHAnsi" w:eastAsia="Arial Unicode MS" w:hAnsiTheme="minorHAnsi" w:cs="Arial Unicode MS"/>
          <w:bCs/>
        </w:rPr>
        <w:t>ave been restated to reflect this</w:t>
      </w:r>
      <w:r>
        <w:rPr>
          <w:rFonts w:asciiTheme="minorHAnsi" w:eastAsia="Arial Unicode MS" w:hAnsiTheme="minorHAnsi" w:cs="Arial Unicode MS"/>
          <w:bCs/>
        </w:rPr>
        <w:t xml:space="preserve"> approach.  </w:t>
      </w:r>
      <w:r w:rsidR="008D7B07">
        <w:rPr>
          <w:rFonts w:asciiTheme="minorHAnsi" w:eastAsia="Arial Unicode MS" w:hAnsiTheme="minorHAnsi" w:cs="Arial Unicode MS"/>
          <w:bCs/>
        </w:rPr>
        <w:t>However, w</w:t>
      </w:r>
      <w:r>
        <w:rPr>
          <w:rFonts w:asciiTheme="minorHAnsi" w:eastAsia="Arial Unicode MS" w:hAnsiTheme="minorHAnsi" w:cs="Arial Unicode MS"/>
          <w:bCs/>
        </w:rPr>
        <w:t>here the Council</w:t>
      </w:r>
      <w:r w:rsidRPr="001162E6">
        <w:rPr>
          <w:rFonts w:asciiTheme="minorHAnsi" w:eastAsia="Arial Unicode MS" w:hAnsiTheme="minorHAnsi" w:cs="Arial Unicode MS"/>
          <w:bCs/>
        </w:rPr>
        <w:t xml:space="preserve"> is the project sponsor, LEP expenditure will </w:t>
      </w:r>
      <w:r w:rsidR="008D7B07">
        <w:rPr>
          <w:rFonts w:asciiTheme="minorHAnsi" w:eastAsia="Arial Unicode MS" w:hAnsiTheme="minorHAnsi" w:cs="Arial Unicode MS"/>
          <w:bCs/>
        </w:rPr>
        <w:t xml:space="preserve">continue to </w:t>
      </w:r>
      <w:r w:rsidRPr="001162E6">
        <w:rPr>
          <w:rFonts w:asciiTheme="minorHAnsi" w:eastAsia="Arial Unicode MS" w:hAnsiTheme="minorHAnsi" w:cs="Arial Unicode MS"/>
          <w:bCs/>
        </w:rPr>
        <w:t xml:space="preserve">be included </w:t>
      </w:r>
      <w:r>
        <w:rPr>
          <w:rFonts w:asciiTheme="minorHAnsi" w:eastAsia="Arial Unicode MS" w:hAnsiTheme="minorHAnsi" w:cs="Arial Unicode MS"/>
          <w:bCs/>
        </w:rPr>
        <w:t>within</w:t>
      </w:r>
      <w:r w:rsidRPr="001162E6">
        <w:rPr>
          <w:rFonts w:asciiTheme="minorHAnsi" w:eastAsia="Arial Unicode MS" w:hAnsiTheme="minorHAnsi" w:cs="Arial Unicode MS"/>
          <w:bCs/>
        </w:rPr>
        <w:t xml:space="preserve"> the Council's accounts.</w:t>
      </w:r>
    </w:p>
    <w:p w14:paraId="06946F6A" w14:textId="77777777" w:rsidR="002862AE" w:rsidRPr="001162E6" w:rsidRDefault="002862AE" w:rsidP="004B001A">
      <w:pPr>
        <w:jc w:val="both"/>
        <w:rPr>
          <w:rFonts w:asciiTheme="minorHAnsi" w:eastAsia="Arial Unicode MS" w:hAnsiTheme="minorHAnsi" w:cs="Arial Unicode MS"/>
          <w:bCs/>
        </w:rPr>
      </w:pPr>
    </w:p>
    <w:p w14:paraId="15226772" w14:textId="237B484B" w:rsidR="00A01FD8" w:rsidRPr="00721B13" w:rsidRDefault="00A01FD8" w:rsidP="00A01FD8">
      <w:pPr>
        <w:jc w:val="both"/>
        <w:rPr>
          <w:rFonts w:asciiTheme="minorHAnsi" w:eastAsia="Arial Unicode MS" w:hAnsiTheme="minorHAnsi" w:cs="Arial Unicode MS"/>
          <w:bCs/>
        </w:rPr>
      </w:pPr>
      <w:r w:rsidRPr="00721B13">
        <w:rPr>
          <w:rFonts w:asciiTheme="minorHAnsi" w:eastAsia="Arial Unicode MS" w:hAnsiTheme="minorHAnsi" w:cs="Arial Unicode MS"/>
          <w:bCs/>
        </w:rPr>
        <w:t>E</w:t>
      </w:r>
      <w:r w:rsidR="00F404BF" w:rsidRPr="00721B13">
        <w:rPr>
          <w:rFonts w:asciiTheme="minorHAnsi" w:eastAsia="Arial Unicode MS" w:hAnsiTheme="minorHAnsi" w:cs="Arial Unicode MS"/>
          <w:bCs/>
        </w:rPr>
        <w:t>xpenditure totalling £</w:t>
      </w:r>
      <w:r w:rsidR="00CF27A6" w:rsidRPr="00721B13">
        <w:rPr>
          <w:rFonts w:asciiTheme="minorHAnsi" w:eastAsia="Arial Unicode MS" w:hAnsiTheme="minorHAnsi" w:cs="Arial Unicode MS"/>
          <w:bCs/>
        </w:rPr>
        <w:t>18</w:t>
      </w:r>
      <w:r w:rsidR="00F404BF" w:rsidRPr="00721B13">
        <w:rPr>
          <w:rFonts w:asciiTheme="minorHAnsi" w:eastAsia="Arial Unicode MS" w:hAnsiTheme="minorHAnsi" w:cs="Arial Unicode MS"/>
          <w:bCs/>
        </w:rPr>
        <w:t>.</w:t>
      </w:r>
      <w:r w:rsidRPr="00721B13">
        <w:rPr>
          <w:rFonts w:asciiTheme="minorHAnsi" w:eastAsia="Arial Unicode MS" w:hAnsiTheme="minorHAnsi" w:cs="Arial Unicode MS"/>
          <w:bCs/>
        </w:rPr>
        <w:t>8</w:t>
      </w:r>
      <w:r w:rsidR="00F404BF" w:rsidRPr="00721B13">
        <w:rPr>
          <w:rFonts w:asciiTheme="minorHAnsi" w:eastAsia="Arial Unicode MS" w:hAnsiTheme="minorHAnsi" w:cs="Arial Unicode MS"/>
          <w:bCs/>
        </w:rPr>
        <w:t xml:space="preserve"> million relating to</w:t>
      </w:r>
      <w:r w:rsidRPr="00721B13">
        <w:rPr>
          <w:rFonts w:asciiTheme="minorHAnsi" w:eastAsia="Arial Unicode MS" w:hAnsiTheme="minorHAnsi" w:cs="Arial Unicode MS"/>
          <w:bCs/>
        </w:rPr>
        <w:t xml:space="preserve"> spend by the LEP</w:t>
      </w:r>
      <w:r w:rsidR="00F404BF" w:rsidRPr="00721B13">
        <w:rPr>
          <w:rFonts w:asciiTheme="minorHAnsi" w:eastAsia="Arial Unicode MS" w:hAnsiTheme="minorHAnsi" w:cs="Arial Unicode MS"/>
          <w:bCs/>
        </w:rPr>
        <w:t xml:space="preserve"> had</w:t>
      </w:r>
      <w:r w:rsidRPr="00721B13">
        <w:rPr>
          <w:rFonts w:asciiTheme="minorHAnsi" w:eastAsia="Arial Unicode MS" w:hAnsiTheme="minorHAnsi" w:cs="Arial Unicode MS"/>
          <w:bCs/>
        </w:rPr>
        <w:t xml:space="preserve"> </w:t>
      </w:r>
      <w:r w:rsidR="00F404BF" w:rsidRPr="00721B13">
        <w:rPr>
          <w:rFonts w:asciiTheme="minorHAnsi" w:eastAsia="Arial Unicode MS" w:hAnsiTheme="minorHAnsi" w:cs="Arial Unicode MS"/>
          <w:bCs/>
        </w:rPr>
        <w:t>been included within the Council's balance sheet</w:t>
      </w:r>
      <w:r w:rsidRPr="00721B13">
        <w:rPr>
          <w:rFonts w:asciiTheme="minorHAnsi" w:eastAsia="Arial Unicode MS" w:hAnsiTheme="minorHAnsi" w:cs="Arial Unicode MS"/>
          <w:bCs/>
        </w:rPr>
        <w:t xml:space="preserve"> as infrastructure and assets under construction</w:t>
      </w:r>
      <w:r w:rsidR="00513BEA" w:rsidRPr="00721B13">
        <w:rPr>
          <w:rFonts w:asciiTheme="minorHAnsi" w:eastAsia="Arial Unicode MS" w:hAnsiTheme="minorHAnsi" w:cs="Arial Unicode MS"/>
          <w:bCs/>
        </w:rPr>
        <w:t xml:space="preserve"> which has</w:t>
      </w:r>
      <w:r w:rsidR="00616FA2" w:rsidRPr="00721B13">
        <w:rPr>
          <w:rFonts w:asciiTheme="minorHAnsi" w:eastAsia="Arial Unicode MS" w:hAnsiTheme="minorHAnsi" w:cs="Arial Unicode MS"/>
          <w:bCs/>
        </w:rPr>
        <w:t xml:space="preserve"> now </w:t>
      </w:r>
      <w:r w:rsidR="00513BEA" w:rsidRPr="00721B13">
        <w:rPr>
          <w:rFonts w:asciiTheme="minorHAnsi" w:eastAsia="Arial Unicode MS" w:hAnsiTheme="minorHAnsi" w:cs="Arial Unicode MS"/>
          <w:bCs/>
        </w:rPr>
        <w:t xml:space="preserve">been </w:t>
      </w:r>
      <w:r w:rsidR="00616FA2" w:rsidRPr="00721B13">
        <w:rPr>
          <w:rFonts w:asciiTheme="minorHAnsi" w:eastAsia="Arial Unicode MS" w:hAnsiTheme="minorHAnsi" w:cs="Arial Unicode MS"/>
          <w:bCs/>
        </w:rPr>
        <w:t>excluded.</w:t>
      </w:r>
      <w:r w:rsidR="00513BEA" w:rsidRPr="00721B13">
        <w:rPr>
          <w:rFonts w:asciiTheme="minorHAnsi" w:eastAsia="Arial Unicode MS" w:hAnsiTheme="minorHAnsi" w:cs="Arial Unicode MS"/>
          <w:bCs/>
        </w:rPr>
        <w:t xml:space="preserve">  This is also reflected in the unusable reserves.</w:t>
      </w:r>
    </w:p>
    <w:p w14:paraId="7F039103" w14:textId="77777777" w:rsidR="00513BEA" w:rsidRDefault="00513BEA" w:rsidP="00A01FD8">
      <w:pPr>
        <w:jc w:val="both"/>
        <w:rPr>
          <w:rFonts w:asciiTheme="minorHAnsi" w:eastAsia="Arial Unicode MS" w:hAnsiTheme="minorHAnsi" w:cs="Arial Unicode MS"/>
          <w:bCs/>
          <w:highlight w:val="magenta"/>
        </w:rPr>
      </w:pPr>
    </w:p>
    <w:p w14:paraId="7856FF36" w14:textId="52416526" w:rsidR="00E40F59" w:rsidRPr="00E40F59" w:rsidRDefault="00E40F59" w:rsidP="00A01FD8">
      <w:pPr>
        <w:jc w:val="both"/>
        <w:rPr>
          <w:rFonts w:asciiTheme="minorHAnsi" w:eastAsia="Arial Unicode MS" w:hAnsiTheme="minorHAnsi" w:cs="Arial Unicode MS"/>
          <w:bCs/>
        </w:rPr>
      </w:pPr>
      <w:r w:rsidRPr="00E40F59">
        <w:rPr>
          <w:rFonts w:asciiTheme="minorHAnsi" w:eastAsia="Arial Unicode MS" w:hAnsiTheme="minorHAnsi" w:cs="Arial Unicode MS"/>
          <w:bCs/>
        </w:rPr>
        <w:t xml:space="preserve">Grant income of £49.5 million and debtors and creditors of £4.8 million and 10.9 million respectively have also been excluded and reflected in a corresponding decrease in usable reserves of £43.4 million. </w:t>
      </w:r>
    </w:p>
    <w:p w14:paraId="4B912EC0" w14:textId="77777777" w:rsidR="00513BEA" w:rsidRDefault="00513BEA" w:rsidP="00A01FD8">
      <w:pPr>
        <w:jc w:val="both"/>
        <w:rPr>
          <w:rFonts w:asciiTheme="minorHAnsi" w:eastAsia="Arial Unicode MS" w:hAnsiTheme="minorHAnsi" w:cs="Arial Unicode MS"/>
          <w:bCs/>
          <w:highlight w:val="magenta"/>
        </w:rPr>
      </w:pPr>
    </w:p>
    <w:p w14:paraId="62CEFD8D" w14:textId="463FD472" w:rsidR="002862AE" w:rsidRPr="00511008" w:rsidRDefault="002862AE" w:rsidP="002862AE">
      <w:pPr>
        <w:jc w:val="both"/>
        <w:rPr>
          <w:rFonts w:asciiTheme="minorHAnsi" w:eastAsia="Arial Unicode MS" w:hAnsiTheme="minorHAnsi" w:cs="Arial Unicode MS"/>
          <w:bCs/>
        </w:rPr>
      </w:pPr>
      <w:r w:rsidRPr="002862AE">
        <w:rPr>
          <w:rFonts w:asciiTheme="minorHAnsi" w:eastAsia="Arial Unicode MS" w:hAnsiTheme="minorHAnsi" w:cs="Arial Unicode MS"/>
          <w:bCs/>
        </w:rPr>
        <w:t>The impact on the comprehensive income and expenditure account in 2016/17 is a reduction of capital grant income and capital receipts of £24.1</w:t>
      </w:r>
      <w:r>
        <w:rPr>
          <w:rFonts w:asciiTheme="minorHAnsi" w:eastAsia="Arial Unicode MS" w:hAnsiTheme="minorHAnsi" w:cs="Arial Unicode MS"/>
          <w:bCs/>
        </w:rPr>
        <w:t xml:space="preserve"> </w:t>
      </w:r>
      <w:r w:rsidRPr="002862AE">
        <w:rPr>
          <w:rFonts w:asciiTheme="minorHAnsi" w:eastAsia="Arial Unicode MS" w:hAnsiTheme="minorHAnsi" w:cs="Arial Unicode MS"/>
          <w:bCs/>
        </w:rPr>
        <w:t>m</w:t>
      </w:r>
      <w:r>
        <w:rPr>
          <w:rFonts w:asciiTheme="minorHAnsi" w:eastAsia="Arial Unicode MS" w:hAnsiTheme="minorHAnsi" w:cs="Arial Unicode MS"/>
          <w:bCs/>
        </w:rPr>
        <w:t>illion</w:t>
      </w:r>
      <w:r w:rsidRPr="002862AE">
        <w:rPr>
          <w:rFonts w:asciiTheme="minorHAnsi" w:eastAsia="Arial Unicode MS" w:hAnsiTheme="minorHAnsi" w:cs="Arial Unicode MS"/>
          <w:bCs/>
        </w:rPr>
        <w:t xml:space="preserve"> and £4.1</w:t>
      </w:r>
      <w:r>
        <w:rPr>
          <w:rFonts w:asciiTheme="minorHAnsi" w:eastAsia="Arial Unicode MS" w:hAnsiTheme="minorHAnsi" w:cs="Arial Unicode MS"/>
          <w:bCs/>
        </w:rPr>
        <w:t xml:space="preserve"> </w:t>
      </w:r>
      <w:r w:rsidRPr="002862AE">
        <w:rPr>
          <w:rFonts w:asciiTheme="minorHAnsi" w:eastAsia="Arial Unicode MS" w:hAnsiTheme="minorHAnsi" w:cs="Arial Unicode MS"/>
          <w:bCs/>
        </w:rPr>
        <w:t>m</w:t>
      </w:r>
      <w:r>
        <w:rPr>
          <w:rFonts w:asciiTheme="minorHAnsi" w:eastAsia="Arial Unicode MS" w:hAnsiTheme="minorHAnsi" w:cs="Arial Unicode MS"/>
          <w:bCs/>
        </w:rPr>
        <w:t xml:space="preserve">illion </w:t>
      </w:r>
      <w:r w:rsidRPr="002862AE">
        <w:rPr>
          <w:rFonts w:asciiTheme="minorHAnsi" w:eastAsia="Arial Unicode MS" w:hAnsiTheme="minorHAnsi" w:cs="Arial Unicode MS"/>
          <w:bCs/>
        </w:rPr>
        <w:t>respectively, and a decrease of £7.3</w:t>
      </w:r>
      <w:r>
        <w:rPr>
          <w:rFonts w:asciiTheme="minorHAnsi" w:eastAsia="Arial Unicode MS" w:hAnsiTheme="minorHAnsi" w:cs="Arial Unicode MS"/>
          <w:bCs/>
        </w:rPr>
        <w:t xml:space="preserve"> </w:t>
      </w:r>
      <w:r w:rsidRPr="002862AE">
        <w:rPr>
          <w:rFonts w:asciiTheme="minorHAnsi" w:eastAsia="Arial Unicode MS" w:hAnsiTheme="minorHAnsi" w:cs="Arial Unicode MS"/>
          <w:bCs/>
        </w:rPr>
        <w:t>m</w:t>
      </w:r>
      <w:r>
        <w:rPr>
          <w:rFonts w:asciiTheme="minorHAnsi" w:eastAsia="Arial Unicode MS" w:hAnsiTheme="minorHAnsi" w:cs="Arial Unicode MS"/>
          <w:bCs/>
        </w:rPr>
        <w:t>illion</w:t>
      </w:r>
      <w:r w:rsidRPr="002862AE">
        <w:rPr>
          <w:rFonts w:asciiTheme="minorHAnsi" w:eastAsia="Arial Unicode MS" w:hAnsiTheme="minorHAnsi" w:cs="Arial Unicode MS"/>
          <w:bCs/>
        </w:rPr>
        <w:t xml:space="preserve"> for expenditure incorrectly classed as REFCUS.</w:t>
      </w:r>
    </w:p>
    <w:p w14:paraId="570E8346" w14:textId="77777777" w:rsidR="002862AE" w:rsidRDefault="002862AE" w:rsidP="00A01FD8">
      <w:pPr>
        <w:jc w:val="both"/>
        <w:rPr>
          <w:rFonts w:asciiTheme="minorHAnsi" w:eastAsia="Arial Unicode MS" w:hAnsiTheme="minorHAnsi" w:cs="Arial Unicode MS"/>
          <w:bCs/>
          <w:highlight w:val="magenta"/>
        </w:rPr>
      </w:pPr>
    </w:p>
    <w:p w14:paraId="63DB0944" w14:textId="60991E5A" w:rsidR="008E140D" w:rsidRDefault="008E140D" w:rsidP="004030E1">
      <w:pPr>
        <w:pStyle w:val="ListParagraph"/>
        <w:numPr>
          <w:ilvl w:val="0"/>
          <w:numId w:val="83"/>
        </w:numPr>
        <w:ind w:left="284" w:firstLine="0"/>
        <w:rPr>
          <w:rFonts w:asciiTheme="minorHAnsi" w:eastAsia="Arial Unicode MS" w:hAnsiTheme="minorHAnsi" w:cs="Arial Unicode MS"/>
          <w:color w:val="2F5496" w:themeColor="accent5" w:themeShade="BF"/>
          <w:sz w:val="28"/>
          <w:u w:val="single"/>
        </w:rPr>
      </w:pPr>
      <w:r w:rsidRPr="00617BDC">
        <w:rPr>
          <w:rFonts w:asciiTheme="minorHAnsi" w:eastAsia="Arial Unicode MS" w:hAnsiTheme="minorHAnsi" w:cs="Arial Unicode MS"/>
          <w:color w:val="2F5496" w:themeColor="accent5" w:themeShade="BF"/>
          <w:sz w:val="28"/>
          <w:u w:val="single"/>
        </w:rPr>
        <w:t>Depreciation</w:t>
      </w:r>
      <w:r w:rsidR="00B04353" w:rsidRPr="00617BDC">
        <w:rPr>
          <w:rFonts w:asciiTheme="minorHAnsi" w:eastAsia="Arial Unicode MS" w:hAnsiTheme="minorHAnsi" w:cs="Arial Unicode MS"/>
          <w:color w:val="2F5496" w:themeColor="accent5" w:themeShade="BF"/>
          <w:sz w:val="28"/>
          <w:u w:val="single"/>
        </w:rPr>
        <w:t xml:space="preserve"> charges</w:t>
      </w:r>
    </w:p>
    <w:p w14:paraId="0F63D60C" w14:textId="77777777" w:rsidR="003453ED" w:rsidRDefault="003453ED" w:rsidP="003453ED">
      <w:pPr>
        <w:pStyle w:val="ListParagraph"/>
        <w:ind w:left="284"/>
        <w:rPr>
          <w:rFonts w:asciiTheme="minorHAnsi" w:eastAsia="Arial Unicode MS" w:hAnsiTheme="minorHAnsi" w:cs="Arial Unicode MS"/>
          <w:color w:val="2F5496" w:themeColor="accent5" w:themeShade="BF"/>
          <w:sz w:val="28"/>
          <w:u w:val="single"/>
        </w:rPr>
      </w:pPr>
    </w:p>
    <w:p w14:paraId="2F24BC07" w14:textId="77777777" w:rsidR="003453ED" w:rsidRDefault="003453ED" w:rsidP="003453ED">
      <w:pPr>
        <w:jc w:val="both"/>
        <w:rPr>
          <w:rFonts w:asciiTheme="minorHAnsi" w:eastAsia="Arial Unicode MS" w:hAnsiTheme="minorHAnsi" w:cs="Arial Unicode MS"/>
          <w:bCs/>
        </w:rPr>
      </w:pPr>
      <w:r>
        <w:rPr>
          <w:rFonts w:asciiTheme="minorHAnsi" w:eastAsia="Arial Unicode MS" w:hAnsiTheme="minorHAnsi" w:cs="Arial Unicode MS"/>
          <w:bCs/>
        </w:rPr>
        <w:t xml:space="preserve">In 2016/17 depreciation charges totalling £71.2 million were charged in error to children's services instead of schools.  </w:t>
      </w:r>
    </w:p>
    <w:p w14:paraId="2F4E1623" w14:textId="77777777" w:rsidR="003453ED" w:rsidRDefault="003453ED" w:rsidP="003453ED">
      <w:pPr>
        <w:jc w:val="both"/>
        <w:rPr>
          <w:rFonts w:asciiTheme="minorHAnsi" w:eastAsia="Arial Unicode MS" w:hAnsiTheme="minorHAnsi" w:cs="Arial Unicode MS"/>
          <w:bCs/>
        </w:rPr>
      </w:pPr>
    </w:p>
    <w:p w14:paraId="61B3FC07" w14:textId="77777777" w:rsidR="003453ED" w:rsidRDefault="003453ED" w:rsidP="003453ED">
      <w:pPr>
        <w:jc w:val="both"/>
        <w:rPr>
          <w:rFonts w:asciiTheme="minorHAnsi" w:eastAsia="Arial Unicode MS" w:hAnsiTheme="minorHAnsi" w:cs="Arial Unicode MS"/>
          <w:bCs/>
        </w:rPr>
      </w:pPr>
      <w:r w:rsidRPr="008A0707">
        <w:rPr>
          <w:rFonts w:asciiTheme="minorHAnsi" w:eastAsia="Arial Unicode MS" w:hAnsiTheme="minorHAnsi" w:cs="Arial Unicode MS"/>
          <w:bCs/>
        </w:rPr>
        <w:t>The impact of this adjustment is a switch of £71.2 million between the two service areas within the comprehensive income and expenditure statement.</w:t>
      </w:r>
    </w:p>
    <w:p w14:paraId="50EA0472" w14:textId="77777777" w:rsidR="004030E1" w:rsidRDefault="004030E1" w:rsidP="003453ED">
      <w:pPr>
        <w:pStyle w:val="ListParagraph"/>
        <w:ind w:left="284"/>
        <w:rPr>
          <w:rFonts w:asciiTheme="minorHAnsi" w:eastAsia="Arial Unicode MS" w:hAnsiTheme="minorHAnsi" w:cs="Arial Unicode MS"/>
          <w:color w:val="2F5496" w:themeColor="accent5" w:themeShade="BF"/>
          <w:sz w:val="28"/>
          <w:u w:val="single"/>
        </w:rPr>
      </w:pPr>
    </w:p>
    <w:p w14:paraId="16383535" w14:textId="72330F49" w:rsidR="004030E1" w:rsidRPr="004030E1" w:rsidRDefault="004030E1" w:rsidP="003C3B1A">
      <w:pPr>
        <w:pStyle w:val="ListParagraph"/>
        <w:numPr>
          <w:ilvl w:val="0"/>
          <w:numId w:val="83"/>
        </w:numPr>
        <w:ind w:left="284" w:firstLine="0"/>
        <w:rPr>
          <w:rFonts w:asciiTheme="minorHAnsi" w:eastAsia="Arial Unicode MS" w:hAnsiTheme="minorHAnsi" w:cs="Arial Unicode MS"/>
          <w:color w:val="2F5496" w:themeColor="accent5" w:themeShade="BF"/>
          <w:sz w:val="28"/>
          <w:u w:val="single"/>
        </w:rPr>
      </w:pPr>
      <w:r>
        <w:rPr>
          <w:rFonts w:asciiTheme="minorHAnsi" w:eastAsia="Arial Unicode MS" w:hAnsiTheme="minorHAnsi" w:cs="Arial Unicode MS"/>
          <w:color w:val="2F5496" w:themeColor="accent5" w:themeShade="BF"/>
          <w:sz w:val="28"/>
          <w:u w:val="single"/>
        </w:rPr>
        <w:t>Other capital adjustments</w:t>
      </w:r>
    </w:p>
    <w:p w14:paraId="055DE13D" w14:textId="77777777" w:rsidR="004030E1" w:rsidRDefault="004030E1" w:rsidP="004030E1">
      <w:pPr>
        <w:pStyle w:val="ListParagraph"/>
        <w:ind w:left="284"/>
        <w:rPr>
          <w:rFonts w:asciiTheme="minorHAnsi" w:eastAsia="Arial Unicode MS" w:hAnsiTheme="minorHAnsi" w:cs="Arial Unicode MS"/>
          <w:color w:val="2F5496" w:themeColor="accent5" w:themeShade="BF"/>
          <w:sz w:val="28"/>
          <w:u w:val="single"/>
        </w:rPr>
      </w:pPr>
    </w:p>
    <w:p w14:paraId="73D78356" w14:textId="175AE451" w:rsidR="004030E1" w:rsidRDefault="004030E1" w:rsidP="004030E1">
      <w:pPr>
        <w:jc w:val="both"/>
        <w:rPr>
          <w:rFonts w:asciiTheme="minorHAnsi" w:eastAsia="Arial Unicode MS" w:hAnsiTheme="minorHAnsi" w:cs="Arial Unicode MS"/>
          <w:bCs/>
        </w:rPr>
      </w:pPr>
      <w:r>
        <w:rPr>
          <w:rFonts w:asciiTheme="minorHAnsi" w:eastAsia="Arial Unicode MS" w:hAnsiTheme="minorHAnsi" w:cs="Arial Unicode MS"/>
          <w:bCs/>
        </w:rPr>
        <w:t xml:space="preserve">The review identified a small </w:t>
      </w:r>
      <w:r w:rsidRPr="008A0707">
        <w:rPr>
          <w:rFonts w:asciiTheme="minorHAnsi" w:eastAsia="Arial Unicode MS" w:hAnsiTheme="minorHAnsi" w:cs="Arial Unicode MS"/>
          <w:bCs/>
        </w:rPr>
        <w:t xml:space="preserve">number of assets with a total value of £1.8 million </w:t>
      </w:r>
      <w:r>
        <w:rPr>
          <w:rFonts w:asciiTheme="minorHAnsi" w:eastAsia="Arial Unicode MS" w:hAnsiTheme="minorHAnsi" w:cs="Arial Unicode MS"/>
          <w:bCs/>
        </w:rPr>
        <w:t xml:space="preserve">and also a surrendered lease </w:t>
      </w:r>
      <w:r w:rsidRPr="008A0707">
        <w:rPr>
          <w:rFonts w:asciiTheme="minorHAnsi" w:eastAsia="Arial Unicode MS" w:hAnsiTheme="minorHAnsi" w:cs="Arial Unicode MS"/>
          <w:bCs/>
        </w:rPr>
        <w:t>which have been omitted from the Council's asset register</w:t>
      </w:r>
      <w:r>
        <w:rPr>
          <w:rFonts w:asciiTheme="minorHAnsi" w:eastAsia="Arial Unicode MS" w:hAnsiTheme="minorHAnsi" w:cs="Arial Unicode MS"/>
          <w:bCs/>
        </w:rPr>
        <w:t>.</w:t>
      </w:r>
      <w:r w:rsidR="002862AE">
        <w:rPr>
          <w:rFonts w:asciiTheme="minorHAnsi" w:eastAsia="Arial Unicode MS" w:hAnsiTheme="minorHAnsi" w:cs="Arial Unicode MS"/>
          <w:bCs/>
        </w:rPr>
        <w:t xml:space="preserve">  This also includes other adjustments for minor corrections.</w:t>
      </w:r>
    </w:p>
    <w:p w14:paraId="2F59B536" w14:textId="77777777" w:rsidR="002862AE" w:rsidRDefault="002862AE" w:rsidP="004030E1">
      <w:pPr>
        <w:jc w:val="both"/>
        <w:rPr>
          <w:rFonts w:asciiTheme="minorHAnsi" w:eastAsia="Arial Unicode MS" w:hAnsiTheme="minorHAnsi" w:cs="Arial Unicode MS"/>
          <w:bCs/>
        </w:rPr>
      </w:pPr>
    </w:p>
    <w:p w14:paraId="008A4470" w14:textId="1DE66945" w:rsidR="002862AE" w:rsidRPr="00511008" w:rsidRDefault="002862AE" w:rsidP="002862AE">
      <w:pPr>
        <w:jc w:val="both"/>
        <w:rPr>
          <w:rFonts w:asciiTheme="minorHAnsi" w:eastAsia="Arial Unicode MS" w:hAnsiTheme="minorHAnsi" w:cs="Arial Unicode MS"/>
          <w:bCs/>
        </w:rPr>
      </w:pPr>
      <w:r w:rsidRPr="002862AE">
        <w:rPr>
          <w:rFonts w:asciiTheme="minorHAnsi" w:eastAsia="Arial Unicode MS" w:hAnsiTheme="minorHAnsi" w:cs="Arial Unicode MS"/>
          <w:bCs/>
        </w:rPr>
        <w:t>The comprehensive income and expenditure account</w:t>
      </w:r>
      <w:r>
        <w:rPr>
          <w:rFonts w:asciiTheme="minorHAnsi" w:eastAsia="Arial Unicode MS" w:hAnsiTheme="minorHAnsi" w:cs="Arial Unicode MS"/>
          <w:bCs/>
        </w:rPr>
        <w:t xml:space="preserve"> reflects </w:t>
      </w:r>
      <w:r w:rsidRPr="002862AE">
        <w:rPr>
          <w:rFonts w:asciiTheme="minorHAnsi" w:eastAsia="Arial Unicode MS" w:hAnsiTheme="minorHAnsi" w:cs="Arial Unicode MS"/>
          <w:bCs/>
        </w:rPr>
        <w:t>a net revaluation gain of £8.3</w:t>
      </w:r>
      <w:r>
        <w:rPr>
          <w:rFonts w:asciiTheme="minorHAnsi" w:eastAsia="Arial Unicode MS" w:hAnsiTheme="minorHAnsi" w:cs="Arial Unicode MS"/>
          <w:bCs/>
        </w:rPr>
        <w:t xml:space="preserve"> </w:t>
      </w:r>
      <w:r w:rsidRPr="002862AE">
        <w:rPr>
          <w:rFonts w:asciiTheme="minorHAnsi" w:eastAsia="Arial Unicode MS" w:hAnsiTheme="minorHAnsi" w:cs="Arial Unicode MS"/>
          <w:bCs/>
        </w:rPr>
        <w:t>m</w:t>
      </w:r>
      <w:r>
        <w:rPr>
          <w:rFonts w:asciiTheme="minorHAnsi" w:eastAsia="Arial Unicode MS" w:hAnsiTheme="minorHAnsi" w:cs="Arial Unicode MS"/>
          <w:bCs/>
        </w:rPr>
        <w:t>illion</w:t>
      </w:r>
      <w:r w:rsidRPr="002862AE">
        <w:rPr>
          <w:rFonts w:asciiTheme="minorHAnsi" w:eastAsia="Arial Unicode MS" w:hAnsiTheme="minorHAnsi" w:cs="Arial Unicode MS"/>
          <w:bCs/>
        </w:rPr>
        <w:t xml:space="preserve"> which is split between costs of services and revaluation reserve gains.</w:t>
      </w:r>
    </w:p>
    <w:p w14:paraId="2B61450C" w14:textId="77777777" w:rsidR="002862AE" w:rsidRDefault="002862AE" w:rsidP="004030E1">
      <w:pPr>
        <w:pStyle w:val="ListParagraph"/>
        <w:ind w:left="0"/>
        <w:rPr>
          <w:rFonts w:asciiTheme="minorHAnsi" w:eastAsia="Arial Unicode MS" w:hAnsiTheme="minorHAnsi" w:cs="Arial Unicode MS"/>
          <w:bCs/>
          <w:color w:val="2F5496" w:themeColor="accent5" w:themeShade="BF"/>
          <w:sz w:val="28"/>
          <w:u w:val="single"/>
        </w:rPr>
      </w:pPr>
    </w:p>
    <w:p w14:paraId="1D78EB93" w14:textId="2F6E273E" w:rsidR="00066FF9" w:rsidRPr="008C3987" w:rsidRDefault="003C3B1A" w:rsidP="004030E1">
      <w:pPr>
        <w:pStyle w:val="ListParagraph"/>
        <w:ind w:left="0"/>
        <w:rPr>
          <w:rFonts w:asciiTheme="minorHAnsi" w:eastAsia="Arial Unicode MS" w:hAnsiTheme="minorHAnsi" w:cs="Arial Unicode MS"/>
          <w:color w:val="2F5496" w:themeColor="accent5" w:themeShade="BF"/>
          <w:sz w:val="28"/>
          <w:u w:val="single"/>
        </w:rPr>
      </w:pPr>
      <w:r>
        <w:rPr>
          <w:rFonts w:asciiTheme="minorHAnsi" w:eastAsia="Arial Unicode MS" w:hAnsiTheme="minorHAnsi" w:cs="Arial Unicode MS"/>
          <w:bCs/>
          <w:color w:val="2F5496" w:themeColor="accent5" w:themeShade="BF"/>
          <w:sz w:val="28"/>
          <w:u w:val="single"/>
        </w:rPr>
        <w:t>Assets under construction</w:t>
      </w:r>
    </w:p>
    <w:p w14:paraId="77A6719F" w14:textId="77777777" w:rsidR="008C3987" w:rsidRDefault="008C3987" w:rsidP="008C3987">
      <w:pPr>
        <w:pStyle w:val="ListParagraph"/>
        <w:ind w:left="284"/>
        <w:rPr>
          <w:rFonts w:asciiTheme="minorHAnsi" w:eastAsia="Arial Unicode MS" w:hAnsiTheme="minorHAnsi" w:cs="Arial Unicode MS"/>
          <w:color w:val="2F5496" w:themeColor="accent5" w:themeShade="BF"/>
          <w:sz w:val="28"/>
          <w:u w:val="single"/>
        </w:rPr>
      </w:pPr>
    </w:p>
    <w:p w14:paraId="34DF53A3" w14:textId="77777777" w:rsidR="008C3987" w:rsidRDefault="008C3987" w:rsidP="008C3987">
      <w:pPr>
        <w:jc w:val="both"/>
        <w:rPr>
          <w:rFonts w:asciiTheme="minorHAnsi" w:eastAsia="Arial Unicode MS" w:hAnsiTheme="minorHAnsi" w:cs="Arial Unicode MS"/>
          <w:bCs/>
        </w:rPr>
      </w:pPr>
      <w:r>
        <w:rPr>
          <w:rFonts w:asciiTheme="minorHAnsi" w:eastAsia="Arial Unicode MS" w:hAnsiTheme="minorHAnsi" w:cs="Arial Unicode MS"/>
          <w:bCs/>
        </w:rPr>
        <w:t>A review of the assets under construction at the end of 2016/17 identified that they included some operational assets which could have been added to the respective fixed asset category.  This mainly occurred where spend on works continued whilst the asset became operational.</w:t>
      </w:r>
    </w:p>
    <w:p w14:paraId="76986CB4" w14:textId="77777777" w:rsidR="008C3987" w:rsidRDefault="008C3987" w:rsidP="008C3987">
      <w:pPr>
        <w:jc w:val="both"/>
        <w:rPr>
          <w:rFonts w:asciiTheme="minorHAnsi" w:eastAsia="Arial Unicode MS" w:hAnsiTheme="minorHAnsi" w:cs="Arial Unicode MS"/>
          <w:bCs/>
        </w:rPr>
      </w:pPr>
    </w:p>
    <w:p w14:paraId="508F2316" w14:textId="7886BBB4" w:rsidR="008C3987" w:rsidRPr="008A0707" w:rsidRDefault="008C3987" w:rsidP="008C3987">
      <w:pPr>
        <w:jc w:val="both"/>
        <w:rPr>
          <w:rFonts w:asciiTheme="minorHAnsi" w:eastAsia="Arial Unicode MS" w:hAnsiTheme="minorHAnsi" w:cs="Arial Unicode MS"/>
          <w:bCs/>
        </w:rPr>
      </w:pPr>
      <w:r w:rsidRPr="008A0707">
        <w:rPr>
          <w:rFonts w:asciiTheme="minorHAnsi" w:eastAsia="Arial Unicode MS" w:hAnsiTheme="minorHAnsi" w:cs="Arial Unicode MS"/>
          <w:bCs/>
        </w:rPr>
        <w:t>The impact of this adjustment is a reclassification of £50.2 million from assets under construction to land and buildings (£17.3 million) and</w:t>
      </w:r>
      <w:r w:rsidR="009B27BF">
        <w:rPr>
          <w:rFonts w:asciiTheme="minorHAnsi" w:eastAsia="Arial Unicode MS" w:hAnsiTheme="minorHAnsi" w:cs="Arial Unicode MS"/>
          <w:bCs/>
        </w:rPr>
        <w:t xml:space="preserve"> infrastructure (£29.4 million) within property, plant and equipment on the balance sheet.</w:t>
      </w:r>
    </w:p>
    <w:p w14:paraId="4DD6B40B" w14:textId="77777777" w:rsidR="008A0707" w:rsidRDefault="008A0707" w:rsidP="008C3987">
      <w:pPr>
        <w:jc w:val="both"/>
        <w:rPr>
          <w:rFonts w:asciiTheme="minorHAnsi" w:eastAsia="Arial Unicode MS" w:hAnsiTheme="minorHAnsi" w:cs="Arial Unicode MS"/>
          <w:bCs/>
          <w:highlight w:val="magenta"/>
        </w:rPr>
      </w:pPr>
    </w:p>
    <w:p w14:paraId="40C5EEC6" w14:textId="63DBD410" w:rsidR="008A0707" w:rsidRPr="008A0707" w:rsidRDefault="008A0707" w:rsidP="008C3987">
      <w:pPr>
        <w:jc w:val="both"/>
        <w:rPr>
          <w:rFonts w:asciiTheme="minorHAnsi" w:eastAsia="Arial Unicode MS" w:hAnsiTheme="minorHAnsi" w:cs="Arial Unicode MS"/>
          <w:bCs/>
        </w:rPr>
      </w:pPr>
      <w:r w:rsidRPr="008A0707">
        <w:rPr>
          <w:rFonts w:asciiTheme="minorHAnsi" w:eastAsia="Arial Unicode MS" w:hAnsiTheme="minorHAnsi" w:cs="Arial Unicode MS"/>
          <w:bCs/>
        </w:rPr>
        <w:t>£3.2 million of assets under construction relating to the LEP have been removed from the accounts leaving a</w:t>
      </w:r>
      <w:r w:rsidR="009B27BF">
        <w:rPr>
          <w:rFonts w:asciiTheme="minorHAnsi" w:eastAsia="Arial Unicode MS" w:hAnsiTheme="minorHAnsi" w:cs="Arial Unicode MS"/>
          <w:bCs/>
        </w:rPr>
        <w:t xml:space="preserve"> restated</w:t>
      </w:r>
      <w:r w:rsidRPr="008A0707">
        <w:rPr>
          <w:rFonts w:asciiTheme="minorHAnsi" w:eastAsia="Arial Unicode MS" w:hAnsiTheme="minorHAnsi" w:cs="Arial Unicode MS"/>
          <w:bCs/>
        </w:rPr>
        <w:t xml:space="preserve"> balance of assets under construction of £0.3 million.</w:t>
      </w:r>
    </w:p>
    <w:p w14:paraId="1E41D9D6" w14:textId="77777777" w:rsidR="008C3987" w:rsidRPr="008A0707" w:rsidRDefault="008C3987" w:rsidP="008C3987">
      <w:pPr>
        <w:jc w:val="both"/>
        <w:rPr>
          <w:rFonts w:asciiTheme="minorHAnsi" w:eastAsia="Arial Unicode MS" w:hAnsiTheme="minorHAnsi" w:cs="Arial Unicode MS"/>
          <w:bCs/>
        </w:rPr>
      </w:pPr>
    </w:p>
    <w:p w14:paraId="1CDAC3D4" w14:textId="6445C620" w:rsidR="005D1164" w:rsidRPr="00E97C13" w:rsidRDefault="005D1164" w:rsidP="005D1164">
      <w:pPr>
        <w:jc w:val="both"/>
        <w:rPr>
          <w:rFonts w:asciiTheme="minorHAnsi" w:eastAsia="Arial Unicode MS" w:hAnsiTheme="minorHAnsi" w:cs="Arial Unicode MS"/>
          <w:bCs/>
        </w:rPr>
      </w:pPr>
      <w:r w:rsidRPr="00E97C13">
        <w:rPr>
          <w:rFonts w:asciiTheme="minorHAnsi" w:eastAsia="Arial Unicode MS" w:hAnsiTheme="minorHAnsi" w:cs="Arial Unicode MS"/>
          <w:bCs/>
        </w:rPr>
        <w:t>The adjustments that have been made to th</w:t>
      </w:r>
      <w:r>
        <w:rPr>
          <w:rFonts w:asciiTheme="minorHAnsi" w:eastAsia="Arial Unicode MS" w:hAnsiTheme="minorHAnsi" w:cs="Arial Unicode MS"/>
          <w:bCs/>
        </w:rPr>
        <w:t>e core financial statements</w:t>
      </w:r>
      <w:r w:rsidRPr="00E97C13">
        <w:rPr>
          <w:rFonts w:asciiTheme="minorHAnsi" w:eastAsia="Arial Unicode MS" w:hAnsiTheme="minorHAnsi" w:cs="Arial Unicode MS"/>
          <w:bCs/>
        </w:rPr>
        <w:t xml:space="preserve"> over the version published in the 20</w:t>
      </w:r>
      <w:r>
        <w:rPr>
          <w:rFonts w:asciiTheme="minorHAnsi" w:eastAsia="Arial Unicode MS" w:hAnsiTheme="minorHAnsi" w:cs="Arial Unicode MS"/>
          <w:bCs/>
        </w:rPr>
        <w:t>16/17</w:t>
      </w:r>
      <w:r w:rsidRPr="00E97C13">
        <w:rPr>
          <w:rFonts w:asciiTheme="minorHAnsi" w:eastAsia="Arial Unicode MS" w:hAnsiTheme="minorHAnsi" w:cs="Arial Unicode MS"/>
          <w:bCs/>
        </w:rPr>
        <w:t xml:space="preserve"> State</w:t>
      </w:r>
      <w:r>
        <w:rPr>
          <w:rFonts w:asciiTheme="minorHAnsi" w:eastAsia="Arial Unicode MS" w:hAnsiTheme="minorHAnsi" w:cs="Arial Unicode MS"/>
          <w:bCs/>
        </w:rPr>
        <w:t>ment of Accounts are detailed in the following tables.</w:t>
      </w:r>
    </w:p>
    <w:p w14:paraId="3240759E" w14:textId="77777777" w:rsidR="00FA6C07" w:rsidRDefault="00FA6C07" w:rsidP="00912B58">
      <w:pPr>
        <w:jc w:val="both"/>
        <w:rPr>
          <w:rFonts w:asciiTheme="minorHAnsi" w:eastAsia="Arial Unicode MS" w:hAnsiTheme="minorHAnsi" w:cs="Arial Unicode MS"/>
          <w:bCs/>
        </w:rPr>
      </w:pPr>
    </w:p>
    <w:p w14:paraId="1FE4EE50" w14:textId="77777777" w:rsidR="00FA6C07" w:rsidRDefault="00FA6C07" w:rsidP="00912B58">
      <w:pPr>
        <w:jc w:val="both"/>
        <w:rPr>
          <w:rFonts w:asciiTheme="minorHAnsi" w:eastAsia="Arial Unicode MS" w:hAnsiTheme="minorHAnsi" w:cs="Arial Unicode MS"/>
          <w:bCs/>
        </w:rPr>
      </w:pPr>
    </w:p>
    <w:p w14:paraId="2C9740D7" w14:textId="77777777" w:rsidR="00FA6C07" w:rsidRDefault="00FA6C07" w:rsidP="00912B58">
      <w:pPr>
        <w:jc w:val="both"/>
        <w:rPr>
          <w:rFonts w:asciiTheme="minorHAnsi" w:eastAsia="Arial Unicode MS" w:hAnsiTheme="minorHAnsi" w:cs="Arial Unicode MS"/>
          <w:bCs/>
        </w:rPr>
      </w:pPr>
    </w:p>
    <w:p w14:paraId="419F4069" w14:textId="77777777" w:rsidR="00FA6C07" w:rsidRDefault="00FA6C07" w:rsidP="00912B58">
      <w:pPr>
        <w:jc w:val="both"/>
        <w:rPr>
          <w:rFonts w:asciiTheme="minorHAnsi" w:eastAsia="Arial Unicode MS" w:hAnsiTheme="minorHAnsi" w:cs="Arial Unicode MS"/>
          <w:bCs/>
        </w:rPr>
      </w:pPr>
    </w:p>
    <w:p w14:paraId="0C9CC378" w14:textId="77777777" w:rsidR="00FA6C07" w:rsidRDefault="00FA6C07" w:rsidP="00912B58">
      <w:pPr>
        <w:jc w:val="both"/>
        <w:rPr>
          <w:rFonts w:asciiTheme="minorHAnsi" w:eastAsia="Arial Unicode MS" w:hAnsiTheme="minorHAnsi" w:cs="Arial Unicode MS"/>
          <w:bCs/>
        </w:rPr>
      </w:pPr>
    </w:p>
    <w:p w14:paraId="55B6FE93" w14:textId="77777777" w:rsidR="008F20E7" w:rsidRDefault="008F20E7" w:rsidP="00912B58">
      <w:pPr>
        <w:jc w:val="both"/>
        <w:rPr>
          <w:rFonts w:asciiTheme="minorHAnsi" w:eastAsia="Arial Unicode MS" w:hAnsiTheme="minorHAnsi" w:cs="Arial Unicode MS"/>
          <w:bCs/>
        </w:rPr>
        <w:sectPr w:rsidR="008F20E7" w:rsidSect="004D253F">
          <w:type w:val="continuous"/>
          <w:pgSz w:w="16834" w:h="11909" w:orient="landscape" w:code="9"/>
          <w:pgMar w:top="720" w:right="720" w:bottom="720" w:left="720" w:header="567" w:footer="567" w:gutter="0"/>
          <w:cols w:num="2" w:space="720"/>
          <w:docGrid w:linePitch="326"/>
        </w:sectPr>
      </w:pPr>
    </w:p>
    <w:p w14:paraId="4588BEF1" w14:textId="660E3D6C" w:rsidR="008E6704" w:rsidRPr="008E6704" w:rsidRDefault="005D1164" w:rsidP="008F20E7">
      <w:pPr>
        <w:rPr>
          <w:rFonts w:asciiTheme="minorHAnsi" w:eastAsia="Arial Unicode MS" w:hAnsiTheme="minorHAnsi" w:cs="Arial Unicode MS"/>
          <w:color w:val="2F5496" w:themeColor="accent5" w:themeShade="BF"/>
          <w:sz w:val="28"/>
          <w:u w:val="single"/>
        </w:rPr>
      </w:pPr>
      <w:r>
        <w:rPr>
          <w:rFonts w:asciiTheme="minorHAnsi" w:eastAsia="Arial Unicode MS" w:hAnsiTheme="minorHAnsi" w:cs="Arial Unicode MS"/>
          <w:color w:val="2F5496" w:themeColor="accent5" w:themeShade="BF"/>
          <w:sz w:val="28"/>
          <w:u w:val="single"/>
        </w:rPr>
        <w:t>Adjustments to the c</w:t>
      </w:r>
      <w:r w:rsidR="008E6704" w:rsidRPr="008E6704">
        <w:rPr>
          <w:rFonts w:asciiTheme="minorHAnsi" w:eastAsia="Arial Unicode MS" w:hAnsiTheme="minorHAnsi" w:cs="Arial Unicode MS"/>
          <w:color w:val="2F5496" w:themeColor="accent5" w:themeShade="BF"/>
          <w:sz w:val="28"/>
          <w:u w:val="single"/>
        </w:rPr>
        <w:t>omprehensive income and expenditure statement</w:t>
      </w:r>
    </w:p>
    <w:p w14:paraId="5BE6EFC2" w14:textId="77777777" w:rsidR="008E6704" w:rsidRPr="008E6704" w:rsidRDefault="008E6704" w:rsidP="008F20E7">
      <w:pPr>
        <w:rPr>
          <w:rFonts w:asciiTheme="minorHAnsi" w:eastAsia="Arial Unicode MS" w:hAnsiTheme="minorHAnsi" w:cs="Arial Unicode MS"/>
          <w:bCs/>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5529"/>
        <w:gridCol w:w="1102"/>
        <w:gridCol w:w="1102"/>
        <w:gridCol w:w="1103"/>
        <w:gridCol w:w="1102"/>
        <w:gridCol w:w="1103"/>
        <w:gridCol w:w="1102"/>
        <w:gridCol w:w="1103"/>
        <w:gridCol w:w="1102"/>
        <w:gridCol w:w="1103"/>
      </w:tblGrid>
      <w:tr w:rsidR="00A4295C" w:rsidRPr="00CB2DEC" w14:paraId="3116B214" w14:textId="77777777" w:rsidTr="00A4295C">
        <w:trPr>
          <w:trHeight w:val="265"/>
        </w:trPr>
        <w:tc>
          <w:tcPr>
            <w:tcW w:w="5529" w:type="dxa"/>
            <w:tcBorders>
              <w:bottom w:val="nil"/>
            </w:tcBorders>
            <w:shd w:val="clear" w:color="auto" w:fill="E7E6E6" w:themeFill="background2"/>
          </w:tcPr>
          <w:p w14:paraId="662073E9" w14:textId="77777777" w:rsidR="00A4295C" w:rsidRPr="00CB2DEC" w:rsidRDefault="00A4295C" w:rsidP="00745C6A">
            <w:pPr>
              <w:tabs>
                <w:tab w:val="left" w:pos="717"/>
                <w:tab w:val="left" w:pos="2160"/>
                <w:tab w:val="left" w:pos="6885"/>
              </w:tabs>
              <w:spacing w:after="40"/>
              <w:rPr>
                <w:rFonts w:asciiTheme="minorHAnsi" w:eastAsia="Arial Unicode MS" w:hAnsiTheme="minorHAnsi" w:cs="Arial Unicode MS"/>
                <w:b/>
                <w:sz w:val="22"/>
                <w:szCs w:val="22"/>
              </w:rPr>
            </w:pPr>
          </w:p>
        </w:tc>
        <w:tc>
          <w:tcPr>
            <w:tcW w:w="1102" w:type="dxa"/>
            <w:shd w:val="clear" w:color="auto" w:fill="E7E6E6" w:themeFill="background2"/>
          </w:tcPr>
          <w:p w14:paraId="060B95AD" w14:textId="243B776C" w:rsidR="00A4295C" w:rsidRDefault="00A4295C"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Audited</w:t>
            </w:r>
          </w:p>
          <w:p w14:paraId="0579D422" w14:textId="77777777" w:rsidR="00A4295C" w:rsidRPr="00CB2DEC" w:rsidRDefault="00A4295C"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2016/17</w:t>
            </w:r>
          </w:p>
        </w:tc>
        <w:tc>
          <w:tcPr>
            <w:tcW w:w="1102" w:type="dxa"/>
            <w:shd w:val="clear" w:color="auto" w:fill="E7E6E6" w:themeFill="background2"/>
          </w:tcPr>
          <w:p w14:paraId="4441F69E" w14:textId="77777777" w:rsidR="00A4295C" w:rsidRDefault="00A4295C"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011E709A" w14:textId="028C3D77" w:rsidR="00A4295C" w:rsidRPr="00CB2DEC" w:rsidRDefault="00263C6A"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i</w:t>
            </w:r>
          </w:p>
        </w:tc>
        <w:tc>
          <w:tcPr>
            <w:tcW w:w="1103" w:type="dxa"/>
            <w:shd w:val="clear" w:color="auto" w:fill="E7E6E6" w:themeFill="background2"/>
          </w:tcPr>
          <w:p w14:paraId="353CCD2E" w14:textId="77777777" w:rsidR="00A4295C" w:rsidRDefault="00A4295C" w:rsidP="00A4295C">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2BA5953F" w14:textId="06E81D36" w:rsidR="00A4295C" w:rsidRDefault="00263C6A" w:rsidP="00A4295C">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ii</w:t>
            </w:r>
          </w:p>
        </w:tc>
        <w:tc>
          <w:tcPr>
            <w:tcW w:w="1102" w:type="dxa"/>
            <w:shd w:val="clear" w:color="auto" w:fill="E7E6E6" w:themeFill="background2"/>
          </w:tcPr>
          <w:p w14:paraId="7FFD0BE5" w14:textId="77777777" w:rsidR="00A4295C" w:rsidRDefault="00A4295C" w:rsidP="00A4295C">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10F83962" w14:textId="754B042C" w:rsidR="00A4295C" w:rsidRDefault="00263C6A" w:rsidP="00A4295C">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iii</w:t>
            </w:r>
          </w:p>
        </w:tc>
        <w:tc>
          <w:tcPr>
            <w:tcW w:w="1103" w:type="dxa"/>
            <w:shd w:val="clear" w:color="auto" w:fill="E7E6E6" w:themeFill="background2"/>
          </w:tcPr>
          <w:p w14:paraId="04A08A22" w14:textId="77777777" w:rsidR="00A4295C" w:rsidRDefault="00A4295C" w:rsidP="00A4295C">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2C4B6626" w14:textId="4CBF6016" w:rsidR="00A4295C" w:rsidRDefault="00263C6A" w:rsidP="00A4295C">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iv</w:t>
            </w:r>
          </w:p>
        </w:tc>
        <w:tc>
          <w:tcPr>
            <w:tcW w:w="1102" w:type="dxa"/>
            <w:shd w:val="clear" w:color="auto" w:fill="E7E6E6" w:themeFill="background2"/>
          </w:tcPr>
          <w:p w14:paraId="321B568B" w14:textId="77777777" w:rsidR="00A4295C" w:rsidRDefault="00A4295C" w:rsidP="00A4295C">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258C2352" w14:textId="03DB14D6" w:rsidR="00A4295C" w:rsidRDefault="00263C6A" w:rsidP="00A4295C">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v</w:t>
            </w:r>
          </w:p>
        </w:tc>
        <w:tc>
          <w:tcPr>
            <w:tcW w:w="1103" w:type="dxa"/>
            <w:shd w:val="clear" w:color="auto" w:fill="E7E6E6" w:themeFill="background2"/>
          </w:tcPr>
          <w:p w14:paraId="2449E5FF" w14:textId="77777777" w:rsidR="00A4295C" w:rsidRDefault="00A4295C" w:rsidP="00A4295C">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73675AD4" w14:textId="5099D84D" w:rsidR="00A4295C" w:rsidRDefault="00263C6A" w:rsidP="00A4295C">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vi</w:t>
            </w:r>
          </w:p>
        </w:tc>
        <w:tc>
          <w:tcPr>
            <w:tcW w:w="1102" w:type="dxa"/>
            <w:shd w:val="clear" w:color="auto" w:fill="E7E6E6" w:themeFill="background2"/>
          </w:tcPr>
          <w:p w14:paraId="2AC8D37E" w14:textId="77777777" w:rsidR="00A4295C" w:rsidRDefault="007B6BDD"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Total</w:t>
            </w:r>
          </w:p>
          <w:p w14:paraId="2C8EED66" w14:textId="75665C2A" w:rsidR="007B6BDD" w:rsidRDefault="007B6BDD"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changes</w:t>
            </w:r>
          </w:p>
        </w:tc>
        <w:tc>
          <w:tcPr>
            <w:tcW w:w="1103" w:type="dxa"/>
            <w:shd w:val="clear" w:color="auto" w:fill="E7E6E6" w:themeFill="background2"/>
          </w:tcPr>
          <w:p w14:paraId="35A1D94B" w14:textId="77777777" w:rsidR="00A4295C" w:rsidRDefault="00FB2DA4"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Restated</w:t>
            </w:r>
          </w:p>
          <w:p w14:paraId="07D27D1F" w14:textId="1D19D084" w:rsidR="00FB2DA4" w:rsidRPr="00CB2DEC" w:rsidRDefault="00FB2DA4"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2016/17</w:t>
            </w:r>
          </w:p>
        </w:tc>
      </w:tr>
      <w:tr w:rsidR="00A4295C" w:rsidRPr="00CB2DEC" w14:paraId="57FB6BBA" w14:textId="77777777" w:rsidTr="00A4295C">
        <w:trPr>
          <w:trHeight w:val="265"/>
        </w:trPr>
        <w:tc>
          <w:tcPr>
            <w:tcW w:w="5529" w:type="dxa"/>
            <w:tcBorders>
              <w:top w:val="nil"/>
            </w:tcBorders>
            <w:shd w:val="clear" w:color="auto" w:fill="E7E6E6" w:themeFill="background2"/>
          </w:tcPr>
          <w:p w14:paraId="4EBA87DD" w14:textId="77777777" w:rsidR="00A4295C" w:rsidRPr="00CB2DEC" w:rsidRDefault="00A4295C" w:rsidP="00745C6A">
            <w:pPr>
              <w:tabs>
                <w:tab w:val="left" w:pos="2160"/>
                <w:tab w:val="left" w:pos="6885"/>
              </w:tabs>
              <w:spacing w:after="40"/>
              <w:jc w:val="right"/>
              <w:rPr>
                <w:rFonts w:asciiTheme="minorHAnsi" w:eastAsia="Arial Unicode MS" w:hAnsiTheme="minorHAnsi" w:cs="Arial Unicode MS"/>
                <w:sz w:val="22"/>
                <w:szCs w:val="22"/>
              </w:rPr>
            </w:pPr>
          </w:p>
        </w:tc>
        <w:tc>
          <w:tcPr>
            <w:tcW w:w="1102" w:type="dxa"/>
            <w:shd w:val="clear" w:color="auto" w:fill="E7E6E6" w:themeFill="background2"/>
          </w:tcPr>
          <w:p w14:paraId="64FAFC44" w14:textId="77777777" w:rsidR="00A4295C" w:rsidRPr="00CB2DEC" w:rsidRDefault="00A4295C"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102" w:type="dxa"/>
            <w:shd w:val="clear" w:color="auto" w:fill="E7E6E6" w:themeFill="background2"/>
          </w:tcPr>
          <w:p w14:paraId="0BACB019" w14:textId="77777777" w:rsidR="00A4295C" w:rsidRPr="00CB2DEC" w:rsidRDefault="00A4295C" w:rsidP="00745C6A">
            <w:pPr>
              <w:tabs>
                <w:tab w:val="right" w:pos="743"/>
                <w:tab w:val="left" w:pos="864"/>
              </w:tabs>
              <w:spacing w:after="40"/>
              <w:jc w:val="center"/>
              <w:rPr>
                <w:rFonts w:asciiTheme="minorHAnsi" w:eastAsia="Arial Unicode MS" w:hAnsiTheme="minorHAnsi" w:cs="Arial Unicode MS"/>
                <w:sz w:val="22"/>
                <w:szCs w:val="22"/>
              </w:rPr>
            </w:pPr>
            <w:r w:rsidRPr="00CB2DEC">
              <w:rPr>
                <w:rFonts w:asciiTheme="minorHAnsi" w:eastAsia="Arial Unicode MS" w:hAnsiTheme="minorHAnsi" w:cs="Arial Unicode MS"/>
                <w:b/>
                <w:bCs/>
                <w:sz w:val="22"/>
                <w:szCs w:val="22"/>
              </w:rPr>
              <w:t>£m</w:t>
            </w:r>
          </w:p>
        </w:tc>
        <w:tc>
          <w:tcPr>
            <w:tcW w:w="1103" w:type="dxa"/>
            <w:shd w:val="clear" w:color="auto" w:fill="E7E6E6" w:themeFill="background2"/>
          </w:tcPr>
          <w:p w14:paraId="6B2A6AD3" w14:textId="28450298" w:rsidR="00A4295C" w:rsidRPr="00CB2DEC" w:rsidRDefault="006B36F2"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102" w:type="dxa"/>
            <w:shd w:val="clear" w:color="auto" w:fill="E7E6E6" w:themeFill="background2"/>
          </w:tcPr>
          <w:p w14:paraId="24631E43" w14:textId="7A81568F" w:rsidR="00A4295C" w:rsidRPr="00CB2DEC" w:rsidRDefault="006B36F2"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103" w:type="dxa"/>
            <w:shd w:val="clear" w:color="auto" w:fill="E7E6E6" w:themeFill="background2"/>
          </w:tcPr>
          <w:p w14:paraId="3B0297C3" w14:textId="4EE2A7E1" w:rsidR="00A4295C" w:rsidRPr="00CB2DEC" w:rsidRDefault="006B36F2"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102" w:type="dxa"/>
            <w:shd w:val="clear" w:color="auto" w:fill="E7E6E6" w:themeFill="background2"/>
          </w:tcPr>
          <w:p w14:paraId="3788DB83" w14:textId="684F4D5C" w:rsidR="00A4295C" w:rsidRPr="00CB2DEC" w:rsidRDefault="006B36F2"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103" w:type="dxa"/>
            <w:shd w:val="clear" w:color="auto" w:fill="E7E6E6" w:themeFill="background2"/>
          </w:tcPr>
          <w:p w14:paraId="2F878D28" w14:textId="4557AE78" w:rsidR="00A4295C" w:rsidRPr="00CB2DEC" w:rsidRDefault="006B36F2"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102" w:type="dxa"/>
            <w:shd w:val="clear" w:color="auto" w:fill="E7E6E6" w:themeFill="background2"/>
          </w:tcPr>
          <w:p w14:paraId="73E15D2B" w14:textId="4FCD0896" w:rsidR="00A4295C" w:rsidRPr="00CB2DEC" w:rsidRDefault="006B36F2"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103" w:type="dxa"/>
            <w:shd w:val="clear" w:color="auto" w:fill="E7E6E6" w:themeFill="background2"/>
          </w:tcPr>
          <w:p w14:paraId="7AEC5811" w14:textId="02363023" w:rsidR="00A4295C" w:rsidRPr="00CB2DEC" w:rsidRDefault="00A4295C" w:rsidP="00745C6A">
            <w:pPr>
              <w:tabs>
                <w:tab w:val="right" w:pos="743"/>
                <w:tab w:val="left" w:pos="864"/>
              </w:tabs>
              <w:spacing w:after="40"/>
              <w:jc w:val="center"/>
              <w:rPr>
                <w:rFonts w:asciiTheme="minorHAnsi" w:eastAsia="Arial Unicode MS" w:hAnsiTheme="minorHAnsi" w:cs="Arial Unicode MS"/>
                <w:sz w:val="22"/>
                <w:szCs w:val="22"/>
              </w:rPr>
            </w:pPr>
            <w:r w:rsidRPr="00CB2DEC">
              <w:rPr>
                <w:rFonts w:asciiTheme="minorHAnsi" w:eastAsia="Arial Unicode MS" w:hAnsiTheme="minorHAnsi" w:cs="Arial Unicode MS"/>
                <w:b/>
                <w:bCs/>
                <w:sz w:val="22"/>
                <w:szCs w:val="22"/>
              </w:rPr>
              <w:t>£m</w:t>
            </w:r>
          </w:p>
        </w:tc>
      </w:tr>
      <w:tr w:rsidR="00FB4AB1" w:rsidRPr="00CB2DEC" w14:paraId="23307154" w14:textId="77777777" w:rsidTr="00745C6A">
        <w:trPr>
          <w:trHeight w:val="265"/>
        </w:trPr>
        <w:tc>
          <w:tcPr>
            <w:tcW w:w="5529" w:type="dxa"/>
          </w:tcPr>
          <w:p w14:paraId="6360999B" w14:textId="77777777" w:rsidR="00FB4AB1" w:rsidRPr="00DB7CD3" w:rsidRDefault="00FB4AB1" w:rsidP="00FB4AB1">
            <w:pPr>
              <w:tabs>
                <w:tab w:val="left" w:pos="2160"/>
                <w:tab w:val="left" w:pos="6885"/>
              </w:tabs>
              <w:spacing w:after="40"/>
              <w:rPr>
                <w:rFonts w:asciiTheme="minorHAnsi" w:eastAsia="Arial Unicode MS" w:hAnsiTheme="minorHAnsi" w:cs="Arial Unicode MS"/>
                <w:sz w:val="22"/>
                <w:szCs w:val="22"/>
              </w:rPr>
            </w:pPr>
            <w:r w:rsidRPr="00DB7CD3">
              <w:rPr>
                <w:rFonts w:asciiTheme="minorHAnsi" w:eastAsia="Arial Unicode MS" w:hAnsiTheme="minorHAnsi" w:cs="Arial Unicode MS"/>
                <w:sz w:val="22"/>
              </w:rPr>
              <w:t>Schools</w:t>
            </w:r>
          </w:p>
        </w:tc>
        <w:tc>
          <w:tcPr>
            <w:tcW w:w="1102" w:type="dxa"/>
            <w:vAlign w:val="bottom"/>
          </w:tcPr>
          <w:p w14:paraId="0BF1C3C0" w14:textId="77777777"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Calibri" w:hAnsi="Calibri"/>
                <w:sz w:val="22"/>
                <w:szCs w:val="22"/>
              </w:rPr>
              <w:t>10.9</w:t>
            </w:r>
          </w:p>
        </w:tc>
        <w:tc>
          <w:tcPr>
            <w:tcW w:w="1102" w:type="dxa"/>
            <w:vAlign w:val="bottom"/>
          </w:tcPr>
          <w:p w14:paraId="54EF5A91" w14:textId="2ACA0E05"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szCs w:val="22"/>
              </w:rPr>
              <w:t>0</w:t>
            </w:r>
          </w:p>
        </w:tc>
        <w:tc>
          <w:tcPr>
            <w:tcW w:w="1103" w:type="dxa"/>
          </w:tcPr>
          <w:p w14:paraId="2263BA62" w14:textId="07CF37EA"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(17.9)</w:t>
            </w:r>
          </w:p>
        </w:tc>
        <w:tc>
          <w:tcPr>
            <w:tcW w:w="1102" w:type="dxa"/>
          </w:tcPr>
          <w:p w14:paraId="768EB6E7" w14:textId="74AEB520"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20DE0F88" w14:textId="36AE209C"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511B31F6" w14:textId="7403EBA8"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71.2</w:t>
            </w:r>
          </w:p>
        </w:tc>
        <w:tc>
          <w:tcPr>
            <w:tcW w:w="1103" w:type="dxa"/>
          </w:tcPr>
          <w:p w14:paraId="54A9D9C3" w14:textId="3E6473A4"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(2.9)</w:t>
            </w:r>
          </w:p>
        </w:tc>
        <w:tc>
          <w:tcPr>
            <w:tcW w:w="1102" w:type="dxa"/>
          </w:tcPr>
          <w:p w14:paraId="126A32AE" w14:textId="79DE8200"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50.4</w:t>
            </w:r>
          </w:p>
        </w:tc>
        <w:tc>
          <w:tcPr>
            <w:tcW w:w="1103" w:type="dxa"/>
          </w:tcPr>
          <w:p w14:paraId="7D7240E4" w14:textId="7C10096B" w:rsidR="00FB4AB1" w:rsidRPr="00DB7CD3" w:rsidRDefault="00FB4AB1" w:rsidP="00FB4AB1">
            <w:pPr>
              <w:tabs>
                <w:tab w:val="left" w:pos="216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rPr>
              <w:t>61.3</w:t>
            </w:r>
          </w:p>
        </w:tc>
      </w:tr>
      <w:tr w:rsidR="00FB4AB1" w:rsidRPr="00CB2DEC" w14:paraId="0F67B6ED" w14:textId="77777777" w:rsidTr="00745C6A">
        <w:trPr>
          <w:trHeight w:val="265"/>
        </w:trPr>
        <w:tc>
          <w:tcPr>
            <w:tcW w:w="5529" w:type="dxa"/>
          </w:tcPr>
          <w:p w14:paraId="147858CB" w14:textId="77777777" w:rsidR="00FB4AB1" w:rsidRPr="00DB7CD3" w:rsidRDefault="00FB4AB1" w:rsidP="00FB4AB1">
            <w:pPr>
              <w:tabs>
                <w:tab w:val="left" w:pos="2160"/>
                <w:tab w:val="left" w:pos="6885"/>
              </w:tabs>
              <w:spacing w:after="40"/>
              <w:rPr>
                <w:rFonts w:asciiTheme="minorHAnsi" w:eastAsia="Arial Unicode MS" w:hAnsiTheme="minorHAnsi" w:cs="Arial Unicode MS"/>
                <w:sz w:val="22"/>
                <w:szCs w:val="22"/>
              </w:rPr>
            </w:pPr>
            <w:r w:rsidRPr="00DB7CD3">
              <w:rPr>
                <w:rFonts w:asciiTheme="minorHAnsi" w:eastAsia="Arial Unicode MS" w:hAnsiTheme="minorHAnsi" w:cs="Arial Unicode MS"/>
                <w:sz w:val="22"/>
              </w:rPr>
              <w:t>Chief executive services</w:t>
            </w:r>
          </w:p>
        </w:tc>
        <w:tc>
          <w:tcPr>
            <w:tcW w:w="1102" w:type="dxa"/>
            <w:vAlign w:val="bottom"/>
          </w:tcPr>
          <w:p w14:paraId="67F31CD7" w14:textId="77777777"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Calibri" w:hAnsi="Calibri"/>
                <w:sz w:val="22"/>
                <w:szCs w:val="22"/>
              </w:rPr>
              <w:t>39.7</w:t>
            </w:r>
          </w:p>
        </w:tc>
        <w:tc>
          <w:tcPr>
            <w:tcW w:w="1102" w:type="dxa"/>
            <w:vAlign w:val="bottom"/>
          </w:tcPr>
          <w:p w14:paraId="74A64DAD" w14:textId="2488980E"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szCs w:val="22"/>
              </w:rPr>
              <w:t>(0.2)</w:t>
            </w:r>
          </w:p>
        </w:tc>
        <w:tc>
          <w:tcPr>
            <w:tcW w:w="1103" w:type="dxa"/>
          </w:tcPr>
          <w:p w14:paraId="6C92E394" w14:textId="33A0C22F"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45712EB8" w14:textId="6D677F7D"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4FF97660" w14:textId="5125C2C2"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2D61BC1A" w14:textId="55748CFB"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7C921C8E" w14:textId="2EB5419B"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2CFCE69" w14:textId="34A68BE1" w:rsidR="00FB4AB1" w:rsidRPr="00DB7CD3" w:rsidRDefault="004E77FC" w:rsidP="00FB4AB1">
            <w:pPr>
              <w:tabs>
                <w:tab w:val="left" w:pos="2160"/>
                <w:tab w:val="left" w:pos="6885"/>
              </w:tabs>
              <w:spacing w:after="40"/>
              <w:jc w:val="right"/>
              <w:rPr>
                <w:rFonts w:ascii="Calibri" w:hAnsi="Calibri"/>
                <w:sz w:val="22"/>
                <w:szCs w:val="22"/>
              </w:rPr>
            </w:pPr>
            <w:r w:rsidRPr="00DB7CD3">
              <w:rPr>
                <w:rFonts w:ascii="Calibri" w:hAnsi="Calibri"/>
                <w:sz w:val="22"/>
                <w:szCs w:val="22"/>
              </w:rPr>
              <w:t>(0.2)</w:t>
            </w:r>
          </w:p>
        </w:tc>
        <w:tc>
          <w:tcPr>
            <w:tcW w:w="1103" w:type="dxa"/>
          </w:tcPr>
          <w:p w14:paraId="2AFEE36E" w14:textId="79630AF1" w:rsidR="00FB4AB1" w:rsidRPr="00DB7CD3" w:rsidRDefault="008556EB" w:rsidP="00FB4AB1">
            <w:pPr>
              <w:tabs>
                <w:tab w:val="left" w:pos="216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rPr>
              <w:t>39.5</w:t>
            </w:r>
          </w:p>
        </w:tc>
      </w:tr>
      <w:tr w:rsidR="00FB4AB1" w:rsidRPr="00CB2DEC" w14:paraId="068CCA1D" w14:textId="77777777" w:rsidTr="00745C6A">
        <w:trPr>
          <w:trHeight w:val="265"/>
        </w:trPr>
        <w:tc>
          <w:tcPr>
            <w:tcW w:w="5529" w:type="dxa"/>
          </w:tcPr>
          <w:p w14:paraId="18E14BE9" w14:textId="77777777" w:rsidR="00FB4AB1" w:rsidRPr="00DB7CD3" w:rsidRDefault="00FB4AB1" w:rsidP="00FB4AB1">
            <w:pPr>
              <w:tabs>
                <w:tab w:val="left" w:pos="2160"/>
                <w:tab w:val="left" w:pos="6885"/>
              </w:tabs>
              <w:spacing w:after="40"/>
              <w:rPr>
                <w:rFonts w:asciiTheme="minorHAnsi" w:eastAsia="Arial Unicode MS" w:hAnsiTheme="minorHAnsi" w:cs="Arial Unicode MS"/>
                <w:sz w:val="22"/>
                <w:szCs w:val="22"/>
              </w:rPr>
            </w:pPr>
            <w:r w:rsidRPr="00DB7CD3">
              <w:rPr>
                <w:rFonts w:asciiTheme="minorHAnsi" w:eastAsia="Arial Unicode MS" w:hAnsiTheme="minorHAnsi" w:cs="Arial Unicode MS"/>
                <w:sz w:val="22"/>
              </w:rPr>
              <w:t xml:space="preserve">Commissioning </w:t>
            </w:r>
            <w:r w:rsidRPr="00DB7CD3">
              <w:rPr>
                <w:rFonts w:asciiTheme="minorHAnsi" w:eastAsia="Arial Unicode MS" w:hAnsiTheme="minorHAnsi" w:cs="Arial Unicode MS"/>
                <w:sz w:val="22"/>
              </w:rPr>
              <w:tab/>
            </w:r>
          </w:p>
        </w:tc>
        <w:tc>
          <w:tcPr>
            <w:tcW w:w="1102" w:type="dxa"/>
            <w:vAlign w:val="bottom"/>
          </w:tcPr>
          <w:p w14:paraId="1629EAC3" w14:textId="77777777"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Calibri" w:hAnsi="Calibri"/>
                <w:sz w:val="22"/>
                <w:szCs w:val="22"/>
              </w:rPr>
              <w:t>20.9</w:t>
            </w:r>
          </w:p>
        </w:tc>
        <w:tc>
          <w:tcPr>
            <w:tcW w:w="1102" w:type="dxa"/>
            <w:vAlign w:val="bottom"/>
          </w:tcPr>
          <w:p w14:paraId="611FE865" w14:textId="273E1A71"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szCs w:val="22"/>
              </w:rPr>
              <w:t>(20.9)</w:t>
            </w:r>
          </w:p>
        </w:tc>
        <w:tc>
          <w:tcPr>
            <w:tcW w:w="1103" w:type="dxa"/>
          </w:tcPr>
          <w:p w14:paraId="3DF16B80" w14:textId="39464510"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271A58F" w14:textId="3692C9C9"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01DF30EA" w14:textId="30AD6E42"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75F3B086" w14:textId="73516A3F"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1BC3FE34" w14:textId="7AA2A7C7"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8866AF6" w14:textId="4F031F81"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(20.9)</w:t>
            </w:r>
          </w:p>
        </w:tc>
        <w:tc>
          <w:tcPr>
            <w:tcW w:w="1103" w:type="dxa"/>
          </w:tcPr>
          <w:p w14:paraId="20235551" w14:textId="54CF613A" w:rsidR="00FB4AB1" w:rsidRPr="00DB7CD3" w:rsidRDefault="00FB4AB1" w:rsidP="00FB4AB1">
            <w:pPr>
              <w:tabs>
                <w:tab w:val="left" w:pos="216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szCs w:val="22"/>
              </w:rPr>
              <w:t>0</w:t>
            </w:r>
          </w:p>
        </w:tc>
      </w:tr>
      <w:tr w:rsidR="00FB4AB1" w:rsidRPr="00CB2DEC" w14:paraId="23C35C47" w14:textId="77777777" w:rsidTr="00745C6A">
        <w:trPr>
          <w:trHeight w:val="265"/>
        </w:trPr>
        <w:tc>
          <w:tcPr>
            <w:tcW w:w="5529" w:type="dxa"/>
          </w:tcPr>
          <w:p w14:paraId="62326B29" w14:textId="77777777" w:rsidR="00FB4AB1" w:rsidRPr="00DB7CD3" w:rsidRDefault="00FB4AB1" w:rsidP="00FB4AB1">
            <w:pPr>
              <w:tabs>
                <w:tab w:val="left" w:pos="2160"/>
                <w:tab w:val="left" w:pos="6885"/>
              </w:tabs>
              <w:spacing w:after="40"/>
              <w:rPr>
                <w:rFonts w:asciiTheme="minorHAnsi" w:eastAsia="Arial Unicode MS" w:hAnsiTheme="minorHAnsi" w:cs="Arial Unicode MS"/>
                <w:sz w:val="22"/>
                <w:szCs w:val="22"/>
              </w:rPr>
            </w:pPr>
            <w:r w:rsidRPr="00DB7CD3">
              <w:rPr>
                <w:rFonts w:asciiTheme="minorHAnsi" w:eastAsia="Arial Unicode MS" w:hAnsiTheme="minorHAnsi" w:cs="Arial Unicode MS"/>
                <w:sz w:val="22"/>
              </w:rPr>
              <w:t>Development and corporate services</w:t>
            </w:r>
          </w:p>
        </w:tc>
        <w:tc>
          <w:tcPr>
            <w:tcW w:w="1102" w:type="dxa"/>
            <w:vAlign w:val="bottom"/>
          </w:tcPr>
          <w:p w14:paraId="4345FFAD" w14:textId="77777777"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Calibri" w:hAnsi="Calibri"/>
                <w:sz w:val="22"/>
                <w:szCs w:val="22"/>
              </w:rPr>
              <w:t>68.5</w:t>
            </w:r>
          </w:p>
        </w:tc>
        <w:tc>
          <w:tcPr>
            <w:tcW w:w="1102" w:type="dxa"/>
            <w:vAlign w:val="bottom"/>
          </w:tcPr>
          <w:p w14:paraId="6F6E6C62" w14:textId="14893439"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szCs w:val="22"/>
              </w:rPr>
              <w:t>(68.5)</w:t>
            </w:r>
          </w:p>
        </w:tc>
        <w:tc>
          <w:tcPr>
            <w:tcW w:w="1103" w:type="dxa"/>
          </w:tcPr>
          <w:p w14:paraId="67458B22" w14:textId="57D4554C"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5E0E62B2" w14:textId="3853E2BC"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22D3987D" w14:textId="086BB565"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3070D1E4" w14:textId="1565F6C3"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02520627" w14:textId="4D0B80A4"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453E2834" w14:textId="45DC7406"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(68.5)</w:t>
            </w:r>
          </w:p>
        </w:tc>
        <w:tc>
          <w:tcPr>
            <w:tcW w:w="1103" w:type="dxa"/>
          </w:tcPr>
          <w:p w14:paraId="7A40D1F3" w14:textId="32D1BE2B" w:rsidR="00FB4AB1" w:rsidRPr="00DB7CD3" w:rsidRDefault="00FB4AB1" w:rsidP="00FB4AB1">
            <w:pPr>
              <w:tabs>
                <w:tab w:val="left" w:pos="216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szCs w:val="22"/>
              </w:rPr>
              <w:t>0</w:t>
            </w:r>
          </w:p>
        </w:tc>
      </w:tr>
      <w:tr w:rsidR="00FB4AB1" w:rsidRPr="00CB2DEC" w14:paraId="42717282" w14:textId="77777777" w:rsidTr="00745C6A">
        <w:trPr>
          <w:trHeight w:val="265"/>
        </w:trPr>
        <w:tc>
          <w:tcPr>
            <w:tcW w:w="5529" w:type="dxa"/>
          </w:tcPr>
          <w:p w14:paraId="6E1A725F" w14:textId="46CCCA0F" w:rsidR="00FB4AB1" w:rsidRPr="00DB7CD3" w:rsidRDefault="00FB4AB1" w:rsidP="00FB4AB1">
            <w:pPr>
              <w:tabs>
                <w:tab w:val="left" w:pos="2160"/>
                <w:tab w:val="left" w:pos="6885"/>
              </w:tabs>
              <w:spacing w:after="40"/>
              <w:rPr>
                <w:rFonts w:asciiTheme="minorHAnsi" w:eastAsia="Arial Unicode MS" w:hAnsiTheme="minorHAnsi" w:cs="Arial Unicode MS"/>
                <w:sz w:val="22"/>
              </w:rPr>
            </w:pPr>
            <w:r w:rsidRPr="00DB7CD3">
              <w:rPr>
                <w:rFonts w:asciiTheme="minorHAnsi" w:eastAsia="Arial Unicode MS" w:hAnsiTheme="minorHAnsi" w:cs="Arial Unicode MS"/>
                <w:sz w:val="22"/>
              </w:rPr>
              <w:t>Community services</w:t>
            </w:r>
          </w:p>
        </w:tc>
        <w:tc>
          <w:tcPr>
            <w:tcW w:w="1102" w:type="dxa"/>
            <w:vAlign w:val="bottom"/>
          </w:tcPr>
          <w:p w14:paraId="07A28F91" w14:textId="66574AA3"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249.4</w:t>
            </w:r>
          </w:p>
        </w:tc>
        <w:tc>
          <w:tcPr>
            <w:tcW w:w="1102" w:type="dxa"/>
            <w:vAlign w:val="bottom"/>
          </w:tcPr>
          <w:p w14:paraId="026A5445" w14:textId="6EA53A02"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(7.7)</w:t>
            </w:r>
          </w:p>
        </w:tc>
        <w:tc>
          <w:tcPr>
            <w:tcW w:w="1103" w:type="dxa"/>
          </w:tcPr>
          <w:p w14:paraId="442F7D15" w14:textId="07D92053"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CDE7A4D" w14:textId="052E216A"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2E06CD7E" w14:textId="271A87E2"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3452C5B9" w14:textId="03B864B2"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0EB18597" w14:textId="4D52FD74"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1D585C75" w14:textId="355BF40E"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(7.7)</w:t>
            </w:r>
          </w:p>
        </w:tc>
        <w:tc>
          <w:tcPr>
            <w:tcW w:w="1103" w:type="dxa"/>
          </w:tcPr>
          <w:p w14:paraId="56061571" w14:textId="42CF8D40" w:rsidR="00FB4AB1" w:rsidRPr="00DB7CD3" w:rsidRDefault="00FB4AB1" w:rsidP="00FB4AB1">
            <w:pPr>
              <w:tabs>
                <w:tab w:val="left" w:pos="2160"/>
                <w:tab w:val="left" w:pos="6885"/>
              </w:tabs>
              <w:spacing w:after="40"/>
              <w:jc w:val="right"/>
              <w:rPr>
                <w:rFonts w:ascii="Calibri" w:hAnsi="Calibri"/>
                <w:sz w:val="22"/>
                <w:szCs w:val="22"/>
              </w:rPr>
            </w:pPr>
            <w:r w:rsidRPr="00DB7CD3">
              <w:rPr>
                <w:rFonts w:asciiTheme="minorHAnsi" w:eastAsia="Arial Unicode MS" w:hAnsiTheme="minorHAnsi" w:cs="Arial Unicode MS"/>
                <w:sz w:val="22"/>
              </w:rPr>
              <w:t>241.7</w:t>
            </w:r>
          </w:p>
        </w:tc>
      </w:tr>
      <w:tr w:rsidR="00FB4AB1" w:rsidRPr="00CB2DEC" w14:paraId="36F3F40B" w14:textId="77777777" w:rsidTr="00745C6A">
        <w:trPr>
          <w:trHeight w:val="265"/>
        </w:trPr>
        <w:tc>
          <w:tcPr>
            <w:tcW w:w="5529" w:type="dxa"/>
          </w:tcPr>
          <w:p w14:paraId="46B5F791" w14:textId="39708721" w:rsidR="00FB4AB1" w:rsidRPr="00DB7CD3" w:rsidRDefault="00FB4AB1" w:rsidP="00FB4AB1">
            <w:pPr>
              <w:tabs>
                <w:tab w:val="left" w:pos="2160"/>
                <w:tab w:val="left" w:pos="6885"/>
              </w:tabs>
              <w:spacing w:after="40"/>
              <w:rPr>
                <w:rFonts w:asciiTheme="minorHAnsi" w:eastAsia="Arial Unicode MS" w:hAnsiTheme="minorHAnsi" w:cs="Arial Unicode MS"/>
                <w:sz w:val="22"/>
              </w:rPr>
            </w:pPr>
            <w:r w:rsidRPr="00DB7CD3">
              <w:rPr>
                <w:rFonts w:asciiTheme="minorHAnsi" w:eastAsia="Arial Unicode MS" w:hAnsiTheme="minorHAnsi" w:cs="Arial Unicode MS"/>
                <w:sz w:val="22"/>
              </w:rPr>
              <w:t>Adult services</w:t>
            </w:r>
          </w:p>
        </w:tc>
        <w:tc>
          <w:tcPr>
            <w:tcW w:w="1102" w:type="dxa"/>
            <w:vAlign w:val="bottom"/>
          </w:tcPr>
          <w:p w14:paraId="4DE743D3" w14:textId="3DD7411B"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354.8</w:t>
            </w:r>
          </w:p>
        </w:tc>
        <w:tc>
          <w:tcPr>
            <w:tcW w:w="1102" w:type="dxa"/>
            <w:vAlign w:val="bottom"/>
          </w:tcPr>
          <w:p w14:paraId="3C21E0CD" w14:textId="53AF4D9F"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4.4</w:t>
            </w:r>
          </w:p>
        </w:tc>
        <w:tc>
          <w:tcPr>
            <w:tcW w:w="1103" w:type="dxa"/>
          </w:tcPr>
          <w:p w14:paraId="7AB9E891" w14:textId="2FB9D038"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491C098C" w14:textId="55C48E30"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11.5</w:t>
            </w:r>
          </w:p>
        </w:tc>
        <w:tc>
          <w:tcPr>
            <w:tcW w:w="1103" w:type="dxa"/>
          </w:tcPr>
          <w:p w14:paraId="53A717E6" w14:textId="3FDBB8AD"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26291EC8" w14:textId="53FBA993"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09C2B680" w14:textId="03D217DF"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09D276B" w14:textId="65F2C40E" w:rsidR="00FB4AB1" w:rsidRPr="00DB7CD3" w:rsidRDefault="004E77FC" w:rsidP="00FB4AB1">
            <w:pPr>
              <w:tabs>
                <w:tab w:val="left" w:pos="2160"/>
                <w:tab w:val="left" w:pos="6885"/>
              </w:tabs>
              <w:spacing w:after="40"/>
              <w:jc w:val="right"/>
              <w:rPr>
                <w:rFonts w:ascii="Calibri" w:hAnsi="Calibri"/>
                <w:sz w:val="22"/>
                <w:szCs w:val="22"/>
              </w:rPr>
            </w:pPr>
            <w:r w:rsidRPr="00DB7CD3">
              <w:rPr>
                <w:rFonts w:ascii="Calibri" w:hAnsi="Calibri"/>
                <w:sz w:val="22"/>
                <w:szCs w:val="22"/>
              </w:rPr>
              <w:t>15.9</w:t>
            </w:r>
          </w:p>
        </w:tc>
        <w:tc>
          <w:tcPr>
            <w:tcW w:w="1103" w:type="dxa"/>
          </w:tcPr>
          <w:p w14:paraId="4C4CBCCD" w14:textId="0BE619B7" w:rsidR="00FB4AB1" w:rsidRPr="00DB7CD3" w:rsidRDefault="008556EB" w:rsidP="00FB4AB1">
            <w:pPr>
              <w:tabs>
                <w:tab w:val="left" w:pos="2160"/>
                <w:tab w:val="left" w:pos="6885"/>
              </w:tabs>
              <w:spacing w:after="40"/>
              <w:jc w:val="right"/>
              <w:rPr>
                <w:rFonts w:ascii="Calibri" w:hAnsi="Calibri"/>
                <w:sz w:val="22"/>
                <w:szCs w:val="22"/>
              </w:rPr>
            </w:pPr>
            <w:r w:rsidRPr="00DB7CD3">
              <w:rPr>
                <w:rFonts w:asciiTheme="minorHAnsi" w:eastAsia="Arial Unicode MS" w:hAnsiTheme="minorHAnsi" w:cs="Arial Unicode MS"/>
                <w:sz w:val="22"/>
              </w:rPr>
              <w:t>370</w:t>
            </w:r>
            <w:r w:rsidR="00FB4AB1" w:rsidRPr="00DB7CD3">
              <w:rPr>
                <w:rFonts w:asciiTheme="minorHAnsi" w:eastAsia="Arial Unicode MS" w:hAnsiTheme="minorHAnsi" w:cs="Arial Unicode MS"/>
                <w:sz w:val="22"/>
              </w:rPr>
              <w:t>.</w:t>
            </w:r>
            <w:r w:rsidRPr="00DB7CD3">
              <w:rPr>
                <w:rFonts w:asciiTheme="minorHAnsi" w:eastAsia="Arial Unicode MS" w:hAnsiTheme="minorHAnsi" w:cs="Arial Unicode MS"/>
                <w:sz w:val="22"/>
              </w:rPr>
              <w:t>7</w:t>
            </w:r>
          </w:p>
        </w:tc>
      </w:tr>
      <w:tr w:rsidR="00FB4AB1" w:rsidRPr="00CB2DEC" w14:paraId="4AB0B5A8" w14:textId="77777777" w:rsidTr="00745C6A">
        <w:trPr>
          <w:trHeight w:val="265"/>
        </w:trPr>
        <w:tc>
          <w:tcPr>
            <w:tcW w:w="5529" w:type="dxa"/>
          </w:tcPr>
          <w:p w14:paraId="5409661B" w14:textId="5C48A890" w:rsidR="00FB4AB1" w:rsidRPr="00DB7CD3" w:rsidRDefault="00FB4AB1" w:rsidP="00FB4AB1">
            <w:pPr>
              <w:tabs>
                <w:tab w:val="left" w:pos="2160"/>
                <w:tab w:val="left" w:pos="6885"/>
              </w:tabs>
              <w:spacing w:after="40"/>
              <w:rPr>
                <w:rFonts w:asciiTheme="minorHAnsi" w:eastAsia="Arial Unicode MS" w:hAnsiTheme="minorHAnsi" w:cs="Arial Unicode MS"/>
                <w:sz w:val="22"/>
              </w:rPr>
            </w:pPr>
            <w:r w:rsidRPr="00DB7CD3">
              <w:rPr>
                <w:rFonts w:asciiTheme="minorHAnsi" w:eastAsia="Arial Unicode MS" w:hAnsiTheme="minorHAnsi" w:cs="Arial Unicode MS"/>
                <w:sz w:val="22"/>
              </w:rPr>
              <w:t>Education and children’s services</w:t>
            </w:r>
          </w:p>
        </w:tc>
        <w:tc>
          <w:tcPr>
            <w:tcW w:w="1102" w:type="dxa"/>
            <w:vAlign w:val="bottom"/>
          </w:tcPr>
          <w:p w14:paraId="079F039C" w14:textId="05E9863F"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216.2</w:t>
            </w:r>
          </w:p>
        </w:tc>
        <w:tc>
          <w:tcPr>
            <w:tcW w:w="1102" w:type="dxa"/>
            <w:vAlign w:val="bottom"/>
          </w:tcPr>
          <w:p w14:paraId="7A5A3D6D" w14:textId="0741A003"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0.6</w:t>
            </w:r>
          </w:p>
        </w:tc>
        <w:tc>
          <w:tcPr>
            <w:tcW w:w="1103" w:type="dxa"/>
          </w:tcPr>
          <w:p w14:paraId="72F382EB" w14:textId="0675B370"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02F2692F" w14:textId="708FA77E"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28B9F4A3" w14:textId="6B489AF0"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036EE9AE" w14:textId="78A54CFB"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(71.2)</w:t>
            </w:r>
          </w:p>
        </w:tc>
        <w:tc>
          <w:tcPr>
            <w:tcW w:w="1103" w:type="dxa"/>
          </w:tcPr>
          <w:p w14:paraId="681DCC74" w14:textId="2DEA797D"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(3.5)</w:t>
            </w:r>
          </w:p>
        </w:tc>
        <w:tc>
          <w:tcPr>
            <w:tcW w:w="1102" w:type="dxa"/>
          </w:tcPr>
          <w:p w14:paraId="38EACA95" w14:textId="79E9CA66"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(74.1)</w:t>
            </w:r>
          </w:p>
        </w:tc>
        <w:tc>
          <w:tcPr>
            <w:tcW w:w="1103" w:type="dxa"/>
          </w:tcPr>
          <w:p w14:paraId="00EACC6A" w14:textId="2B50D76A" w:rsidR="00FB4AB1" w:rsidRPr="00DB7CD3" w:rsidRDefault="00FB4AB1" w:rsidP="00FB4AB1">
            <w:pPr>
              <w:tabs>
                <w:tab w:val="left" w:pos="2160"/>
                <w:tab w:val="left" w:pos="6885"/>
              </w:tabs>
              <w:spacing w:after="40"/>
              <w:jc w:val="right"/>
              <w:rPr>
                <w:rFonts w:ascii="Calibri" w:hAnsi="Calibri"/>
                <w:sz w:val="22"/>
                <w:szCs w:val="22"/>
              </w:rPr>
            </w:pPr>
            <w:r w:rsidRPr="00DB7CD3">
              <w:rPr>
                <w:rFonts w:asciiTheme="minorHAnsi" w:eastAsia="Arial Unicode MS" w:hAnsiTheme="minorHAnsi" w:cs="Arial Unicode MS"/>
                <w:sz w:val="22"/>
              </w:rPr>
              <w:t>142.1</w:t>
            </w:r>
          </w:p>
        </w:tc>
      </w:tr>
      <w:tr w:rsidR="00FB4AB1" w:rsidRPr="00CB2DEC" w14:paraId="70F6CACD" w14:textId="77777777" w:rsidTr="00745C6A">
        <w:trPr>
          <w:trHeight w:val="265"/>
        </w:trPr>
        <w:tc>
          <w:tcPr>
            <w:tcW w:w="5529" w:type="dxa"/>
          </w:tcPr>
          <w:p w14:paraId="6A26CAAF" w14:textId="6A777B8B" w:rsidR="00FB4AB1" w:rsidRPr="00DB7CD3" w:rsidRDefault="00FB4AB1" w:rsidP="00FB4AB1">
            <w:pPr>
              <w:tabs>
                <w:tab w:val="left" w:pos="2160"/>
                <w:tab w:val="left" w:pos="6885"/>
              </w:tabs>
              <w:spacing w:after="40"/>
              <w:rPr>
                <w:rFonts w:asciiTheme="minorHAnsi" w:eastAsia="Arial Unicode MS" w:hAnsiTheme="minorHAnsi" w:cs="Arial Unicode MS"/>
                <w:sz w:val="22"/>
              </w:rPr>
            </w:pPr>
            <w:r w:rsidRPr="00DB7CD3">
              <w:rPr>
                <w:rFonts w:asciiTheme="minorHAnsi" w:eastAsia="Arial Unicode MS" w:hAnsiTheme="minorHAnsi" w:cs="Arial Unicode MS"/>
                <w:sz w:val="22"/>
              </w:rPr>
              <w:t>Public health and wellbeing</w:t>
            </w:r>
          </w:p>
        </w:tc>
        <w:tc>
          <w:tcPr>
            <w:tcW w:w="1102" w:type="dxa"/>
            <w:vAlign w:val="bottom"/>
          </w:tcPr>
          <w:p w14:paraId="6D3A9BED" w14:textId="6ACFE5C4"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24.2</w:t>
            </w:r>
          </w:p>
        </w:tc>
        <w:tc>
          <w:tcPr>
            <w:tcW w:w="1102" w:type="dxa"/>
            <w:vAlign w:val="bottom"/>
          </w:tcPr>
          <w:p w14:paraId="7C7CB2B4" w14:textId="7BA43EFF"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(0.1)</w:t>
            </w:r>
          </w:p>
        </w:tc>
        <w:tc>
          <w:tcPr>
            <w:tcW w:w="1103" w:type="dxa"/>
          </w:tcPr>
          <w:p w14:paraId="56E09AE6" w14:textId="6C7180EA"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01A35EF9" w14:textId="521987BB"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737F1BC5" w14:textId="5B6CDE13"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26FFB67D" w14:textId="78873E8E"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6621BC25" w14:textId="17438216"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C2AB9E3" w14:textId="1906A318"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(0.1)</w:t>
            </w:r>
          </w:p>
        </w:tc>
        <w:tc>
          <w:tcPr>
            <w:tcW w:w="1103" w:type="dxa"/>
          </w:tcPr>
          <w:p w14:paraId="6E593FF0" w14:textId="5764D194" w:rsidR="00FB4AB1" w:rsidRPr="00DB7CD3" w:rsidRDefault="00FB4AB1" w:rsidP="00FB4AB1">
            <w:pPr>
              <w:tabs>
                <w:tab w:val="left" w:pos="2160"/>
                <w:tab w:val="left" w:pos="6885"/>
              </w:tabs>
              <w:spacing w:after="40"/>
              <w:jc w:val="right"/>
              <w:rPr>
                <w:rFonts w:ascii="Calibri" w:hAnsi="Calibri"/>
                <w:sz w:val="22"/>
                <w:szCs w:val="22"/>
              </w:rPr>
            </w:pPr>
            <w:r w:rsidRPr="00DB7CD3">
              <w:rPr>
                <w:rFonts w:asciiTheme="minorHAnsi" w:eastAsia="Arial Unicode MS" w:hAnsiTheme="minorHAnsi" w:cs="Arial Unicode MS"/>
                <w:sz w:val="22"/>
              </w:rPr>
              <w:t>24.1</w:t>
            </w:r>
          </w:p>
        </w:tc>
      </w:tr>
      <w:tr w:rsidR="00FB4AB1" w:rsidRPr="00CB2DEC" w14:paraId="47C22109" w14:textId="77777777" w:rsidTr="00745C6A">
        <w:trPr>
          <w:trHeight w:val="265"/>
        </w:trPr>
        <w:tc>
          <w:tcPr>
            <w:tcW w:w="5529" w:type="dxa"/>
          </w:tcPr>
          <w:p w14:paraId="44FC3472" w14:textId="0DC1E4A0" w:rsidR="00FB4AB1" w:rsidRPr="00DB7CD3" w:rsidRDefault="00FB4AB1" w:rsidP="00FB4AB1">
            <w:pPr>
              <w:tabs>
                <w:tab w:val="left" w:pos="2160"/>
                <w:tab w:val="left" w:pos="6885"/>
              </w:tabs>
              <w:spacing w:after="40"/>
              <w:rPr>
                <w:rFonts w:asciiTheme="minorHAnsi" w:eastAsia="Arial Unicode MS" w:hAnsiTheme="minorHAnsi" w:cs="Arial Unicode MS"/>
                <w:sz w:val="22"/>
              </w:rPr>
            </w:pPr>
            <w:r w:rsidRPr="00DB7CD3">
              <w:rPr>
                <w:rFonts w:asciiTheme="minorHAnsi" w:eastAsia="Arial Unicode MS" w:hAnsiTheme="minorHAnsi" w:cs="Arial Unicode MS"/>
                <w:sz w:val="22"/>
              </w:rPr>
              <w:t>Programmes and projects</w:t>
            </w:r>
          </w:p>
        </w:tc>
        <w:tc>
          <w:tcPr>
            <w:tcW w:w="1102" w:type="dxa"/>
            <w:vAlign w:val="bottom"/>
          </w:tcPr>
          <w:p w14:paraId="1A74C758" w14:textId="44AE89F6"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0</w:t>
            </w:r>
          </w:p>
        </w:tc>
        <w:tc>
          <w:tcPr>
            <w:tcW w:w="1102" w:type="dxa"/>
            <w:vAlign w:val="bottom"/>
          </w:tcPr>
          <w:p w14:paraId="0D102ADA" w14:textId="6711A768"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31.2</w:t>
            </w:r>
          </w:p>
        </w:tc>
        <w:tc>
          <w:tcPr>
            <w:tcW w:w="1103" w:type="dxa"/>
          </w:tcPr>
          <w:p w14:paraId="4048A34B" w14:textId="596B77CF"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3DAD53A1" w14:textId="3878ED9F"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3D6E2A18" w14:textId="7A906686"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53BB1EFF" w14:textId="7777B3B6"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0B824100" w14:textId="13E23905"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7080DA14" w14:textId="2EAB82E5"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31.2</w:t>
            </w:r>
          </w:p>
        </w:tc>
        <w:tc>
          <w:tcPr>
            <w:tcW w:w="1103" w:type="dxa"/>
          </w:tcPr>
          <w:p w14:paraId="4651B60E" w14:textId="51C8ECF6" w:rsidR="00FB4AB1" w:rsidRPr="00DB7CD3" w:rsidRDefault="00FB4AB1" w:rsidP="00FB4AB1">
            <w:pPr>
              <w:tabs>
                <w:tab w:val="left" w:pos="2160"/>
                <w:tab w:val="left" w:pos="6885"/>
              </w:tabs>
              <w:spacing w:after="40"/>
              <w:jc w:val="right"/>
              <w:rPr>
                <w:rFonts w:ascii="Calibri" w:hAnsi="Calibri"/>
                <w:sz w:val="22"/>
                <w:szCs w:val="22"/>
              </w:rPr>
            </w:pPr>
            <w:r w:rsidRPr="00DB7CD3">
              <w:rPr>
                <w:rFonts w:asciiTheme="minorHAnsi" w:eastAsia="Arial Unicode MS" w:hAnsiTheme="minorHAnsi" w:cs="Arial Unicode MS"/>
                <w:sz w:val="22"/>
              </w:rPr>
              <w:t>31.2</w:t>
            </w:r>
          </w:p>
        </w:tc>
      </w:tr>
      <w:tr w:rsidR="00FB4AB1" w:rsidRPr="00CB2DEC" w14:paraId="784EE4B0" w14:textId="77777777" w:rsidTr="00745C6A">
        <w:trPr>
          <w:trHeight w:val="265"/>
        </w:trPr>
        <w:tc>
          <w:tcPr>
            <w:tcW w:w="5529" w:type="dxa"/>
          </w:tcPr>
          <w:p w14:paraId="58C96002" w14:textId="35964D53" w:rsidR="00FB4AB1" w:rsidRPr="00DB7CD3" w:rsidRDefault="00FB4AB1" w:rsidP="00FB4AB1">
            <w:pPr>
              <w:tabs>
                <w:tab w:val="left" w:pos="2160"/>
                <w:tab w:val="left" w:pos="6885"/>
              </w:tabs>
              <w:spacing w:after="40"/>
              <w:rPr>
                <w:rFonts w:asciiTheme="minorHAnsi" w:eastAsia="Arial Unicode MS" w:hAnsiTheme="minorHAnsi" w:cs="Arial Unicode MS"/>
                <w:sz w:val="22"/>
              </w:rPr>
            </w:pPr>
            <w:r w:rsidRPr="00DB7CD3">
              <w:rPr>
                <w:rFonts w:asciiTheme="minorHAnsi" w:eastAsia="Arial Unicode MS" w:hAnsiTheme="minorHAnsi" w:cs="Arial Unicode MS"/>
                <w:sz w:val="22"/>
              </w:rPr>
              <w:t>Economic development and planning</w:t>
            </w:r>
          </w:p>
        </w:tc>
        <w:tc>
          <w:tcPr>
            <w:tcW w:w="1102" w:type="dxa"/>
            <w:vAlign w:val="bottom"/>
          </w:tcPr>
          <w:p w14:paraId="40750A9D" w14:textId="76EF82A6"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0</w:t>
            </w:r>
          </w:p>
        </w:tc>
        <w:tc>
          <w:tcPr>
            <w:tcW w:w="1102" w:type="dxa"/>
            <w:vAlign w:val="bottom"/>
          </w:tcPr>
          <w:p w14:paraId="6524F35D" w14:textId="2B503AD7"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(2.8)</w:t>
            </w:r>
          </w:p>
        </w:tc>
        <w:tc>
          <w:tcPr>
            <w:tcW w:w="1103" w:type="dxa"/>
          </w:tcPr>
          <w:p w14:paraId="559917D1" w14:textId="0AE02222"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D338F61" w14:textId="1240BAB1"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6E107000" w14:textId="10BA2AE7"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56A0B20B" w14:textId="46363D23"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03007076" w14:textId="68B2430A"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A394DAF" w14:textId="04C9675B"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(2.8)</w:t>
            </w:r>
          </w:p>
        </w:tc>
        <w:tc>
          <w:tcPr>
            <w:tcW w:w="1103" w:type="dxa"/>
          </w:tcPr>
          <w:p w14:paraId="07A5A245" w14:textId="24377D2C" w:rsidR="00FB4AB1" w:rsidRPr="00DB7CD3" w:rsidRDefault="00FB4AB1" w:rsidP="00FB4AB1">
            <w:pPr>
              <w:tabs>
                <w:tab w:val="left" w:pos="2160"/>
                <w:tab w:val="left" w:pos="6885"/>
              </w:tabs>
              <w:spacing w:after="40"/>
              <w:jc w:val="right"/>
              <w:rPr>
                <w:rFonts w:ascii="Calibri" w:hAnsi="Calibri"/>
                <w:sz w:val="22"/>
                <w:szCs w:val="22"/>
              </w:rPr>
            </w:pPr>
            <w:r w:rsidRPr="00DB7CD3">
              <w:rPr>
                <w:rFonts w:asciiTheme="minorHAnsi" w:eastAsia="Arial Unicode MS" w:hAnsiTheme="minorHAnsi" w:cs="Arial Unicode MS"/>
                <w:sz w:val="22"/>
              </w:rPr>
              <w:t>(2.8)</w:t>
            </w:r>
          </w:p>
        </w:tc>
      </w:tr>
      <w:tr w:rsidR="00FB4AB1" w:rsidRPr="00CB2DEC" w14:paraId="070786D8" w14:textId="77777777" w:rsidTr="00745C6A">
        <w:trPr>
          <w:trHeight w:val="265"/>
        </w:trPr>
        <w:tc>
          <w:tcPr>
            <w:tcW w:w="5529" w:type="dxa"/>
          </w:tcPr>
          <w:p w14:paraId="25FD0BD0" w14:textId="622149CF" w:rsidR="00FB4AB1" w:rsidRPr="00DB7CD3" w:rsidRDefault="00FB4AB1" w:rsidP="00FB4AB1">
            <w:pPr>
              <w:tabs>
                <w:tab w:val="left" w:pos="2160"/>
                <w:tab w:val="left" w:pos="6885"/>
              </w:tabs>
              <w:spacing w:after="40"/>
              <w:rPr>
                <w:rFonts w:asciiTheme="minorHAnsi" w:eastAsia="Arial Unicode MS" w:hAnsiTheme="minorHAnsi" w:cs="Arial Unicode MS"/>
                <w:sz w:val="22"/>
              </w:rPr>
            </w:pPr>
            <w:r w:rsidRPr="00DB7CD3">
              <w:rPr>
                <w:rFonts w:asciiTheme="minorHAnsi" w:eastAsia="Arial Unicode MS" w:hAnsiTheme="minorHAnsi" w:cs="Arial Unicode MS"/>
                <w:sz w:val="22"/>
              </w:rPr>
              <w:t>Finance, corporate and property services</w:t>
            </w:r>
          </w:p>
        </w:tc>
        <w:tc>
          <w:tcPr>
            <w:tcW w:w="1102" w:type="dxa"/>
            <w:vAlign w:val="bottom"/>
          </w:tcPr>
          <w:p w14:paraId="77BAE9CD" w14:textId="5D7403CD"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0</w:t>
            </w:r>
          </w:p>
        </w:tc>
        <w:tc>
          <w:tcPr>
            <w:tcW w:w="1102" w:type="dxa"/>
            <w:vAlign w:val="bottom"/>
          </w:tcPr>
          <w:p w14:paraId="58A84300" w14:textId="64F9C42C"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64.0</w:t>
            </w:r>
          </w:p>
        </w:tc>
        <w:tc>
          <w:tcPr>
            <w:tcW w:w="1103" w:type="dxa"/>
          </w:tcPr>
          <w:p w14:paraId="4A1F35A2" w14:textId="538A3556"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2A597181" w14:textId="5846C82E"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446419AF" w14:textId="35870740"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(7.3)</w:t>
            </w:r>
          </w:p>
        </w:tc>
        <w:tc>
          <w:tcPr>
            <w:tcW w:w="1102" w:type="dxa"/>
          </w:tcPr>
          <w:p w14:paraId="0C25C550" w14:textId="29D43079"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37C873D9" w14:textId="19C2C8C0"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(0.2)</w:t>
            </w:r>
          </w:p>
        </w:tc>
        <w:tc>
          <w:tcPr>
            <w:tcW w:w="1102" w:type="dxa"/>
          </w:tcPr>
          <w:p w14:paraId="6F051883" w14:textId="3D8ED192"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56.5</w:t>
            </w:r>
          </w:p>
        </w:tc>
        <w:tc>
          <w:tcPr>
            <w:tcW w:w="1103" w:type="dxa"/>
          </w:tcPr>
          <w:p w14:paraId="4F3A34C7" w14:textId="7FC9D8B9" w:rsidR="00FB4AB1" w:rsidRPr="00DB7CD3" w:rsidRDefault="00FB4AB1" w:rsidP="00FB4AB1">
            <w:pPr>
              <w:tabs>
                <w:tab w:val="left" w:pos="2160"/>
                <w:tab w:val="left" w:pos="6885"/>
              </w:tabs>
              <w:spacing w:after="40"/>
              <w:jc w:val="right"/>
              <w:rPr>
                <w:rFonts w:ascii="Calibri" w:hAnsi="Calibri"/>
                <w:sz w:val="22"/>
                <w:szCs w:val="22"/>
              </w:rPr>
            </w:pPr>
            <w:r w:rsidRPr="00DB7CD3">
              <w:rPr>
                <w:rFonts w:asciiTheme="minorHAnsi" w:eastAsia="Arial Unicode MS" w:hAnsiTheme="minorHAnsi" w:cs="Arial Unicode MS"/>
                <w:sz w:val="22"/>
              </w:rPr>
              <w:t>56.5</w:t>
            </w:r>
          </w:p>
        </w:tc>
      </w:tr>
      <w:tr w:rsidR="00FB4AB1" w:rsidRPr="00CB2DEC" w14:paraId="4285FA3B" w14:textId="77777777" w:rsidTr="00745C6A">
        <w:trPr>
          <w:trHeight w:val="265"/>
        </w:trPr>
        <w:tc>
          <w:tcPr>
            <w:tcW w:w="5529" w:type="dxa"/>
            <w:shd w:val="clear" w:color="auto" w:fill="E7E6E6" w:themeFill="background2"/>
          </w:tcPr>
          <w:p w14:paraId="6577D00C" w14:textId="77777777" w:rsidR="00FB4AB1" w:rsidRPr="00DB7CD3" w:rsidRDefault="00FB4AB1" w:rsidP="00FB4AB1">
            <w:pPr>
              <w:tabs>
                <w:tab w:val="left" w:pos="2160"/>
                <w:tab w:val="left" w:pos="6885"/>
              </w:tabs>
              <w:spacing w:after="40"/>
              <w:rPr>
                <w:rFonts w:asciiTheme="minorHAnsi" w:eastAsia="Arial Unicode MS" w:hAnsiTheme="minorHAnsi" w:cs="Arial Unicode MS"/>
                <w:b/>
                <w:sz w:val="22"/>
                <w:szCs w:val="22"/>
              </w:rPr>
            </w:pPr>
            <w:r w:rsidRPr="00DB7CD3">
              <w:rPr>
                <w:rFonts w:asciiTheme="minorHAnsi" w:eastAsia="Arial Unicode MS" w:hAnsiTheme="minorHAnsi" w:cs="Arial Unicode MS"/>
                <w:b/>
                <w:sz w:val="22"/>
              </w:rPr>
              <w:t>Change in cost of services</w:t>
            </w:r>
          </w:p>
        </w:tc>
        <w:tc>
          <w:tcPr>
            <w:tcW w:w="1102" w:type="dxa"/>
            <w:shd w:val="clear" w:color="auto" w:fill="E7E6E6" w:themeFill="background2"/>
            <w:vAlign w:val="bottom"/>
          </w:tcPr>
          <w:p w14:paraId="40754ABB" w14:textId="46C2C616"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szCs w:val="22"/>
              </w:rPr>
              <w:t>984.6</w:t>
            </w:r>
          </w:p>
        </w:tc>
        <w:tc>
          <w:tcPr>
            <w:tcW w:w="1102" w:type="dxa"/>
            <w:shd w:val="clear" w:color="auto" w:fill="E7E6E6" w:themeFill="background2"/>
            <w:vAlign w:val="bottom"/>
          </w:tcPr>
          <w:p w14:paraId="6EC0B0C3" w14:textId="41BC9431"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szCs w:val="22"/>
              </w:rPr>
              <w:t>0</w:t>
            </w:r>
          </w:p>
        </w:tc>
        <w:tc>
          <w:tcPr>
            <w:tcW w:w="1103" w:type="dxa"/>
            <w:shd w:val="clear" w:color="auto" w:fill="E7E6E6" w:themeFill="background2"/>
          </w:tcPr>
          <w:p w14:paraId="763CD869" w14:textId="782D0CEA"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(17.9)</w:t>
            </w:r>
          </w:p>
        </w:tc>
        <w:tc>
          <w:tcPr>
            <w:tcW w:w="1102" w:type="dxa"/>
            <w:shd w:val="clear" w:color="auto" w:fill="E7E6E6" w:themeFill="background2"/>
          </w:tcPr>
          <w:p w14:paraId="6B498512" w14:textId="2E7A692D"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11.5</w:t>
            </w:r>
          </w:p>
        </w:tc>
        <w:tc>
          <w:tcPr>
            <w:tcW w:w="1103" w:type="dxa"/>
            <w:shd w:val="clear" w:color="auto" w:fill="E7E6E6" w:themeFill="background2"/>
          </w:tcPr>
          <w:p w14:paraId="6FCAA3DB" w14:textId="182DE6E3"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(7.3)</w:t>
            </w:r>
          </w:p>
        </w:tc>
        <w:tc>
          <w:tcPr>
            <w:tcW w:w="1102" w:type="dxa"/>
            <w:shd w:val="clear" w:color="auto" w:fill="E7E6E6" w:themeFill="background2"/>
          </w:tcPr>
          <w:p w14:paraId="06B38164" w14:textId="4C5453BE"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0</w:t>
            </w:r>
          </w:p>
        </w:tc>
        <w:tc>
          <w:tcPr>
            <w:tcW w:w="1103" w:type="dxa"/>
            <w:shd w:val="clear" w:color="auto" w:fill="E7E6E6" w:themeFill="background2"/>
          </w:tcPr>
          <w:p w14:paraId="4BD974ED" w14:textId="609C39BA" w:rsidR="00FB4AB1" w:rsidRPr="00DB7CD3" w:rsidRDefault="00BD70F9"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(6.6)</w:t>
            </w:r>
          </w:p>
        </w:tc>
        <w:tc>
          <w:tcPr>
            <w:tcW w:w="1102" w:type="dxa"/>
            <w:shd w:val="clear" w:color="auto" w:fill="E7E6E6" w:themeFill="background2"/>
          </w:tcPr>
          <w:p w14:paraId="1FC99EC7" w14:textId="2B0A9AC4" w:rsidR="00FB4AB1" w:rsidRPr="00DB7CD3" w:rsidRDefault="00BD70F9"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(20.3)</w:t>
            </w:r>
          </w:p>
        </w:tc>
        <w:tc>
          <w:tcPr>
            <w:tcW w:w="1103" w:type="dxa"/>
            <w:shd w:val="clear" w:color="auto" w:fill="E7E6E6" w:themeFill="background2"/>
          </w:tcPr>
          <w:p w14:paraId="714A17F5" w14:textId="7D8C25F1" w:rsidR="00FB4AB1" w:rsidRPr="00DB7CD3" w:rsidRDefault="00FB4AB1" w:rsidP="00FB4AB1">
            <w:pPr>
              <w:tabs>
                <w:tab w:val="left" w:pos="216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rPr>
              <w:t>964.3</w:t>
            </w:r>
          </w:p>
        </w:tc>
      </w:tr>
      <w:tr w:rsidR="00FB4AB1" w:rsidRPr="00CB2DEC" w14:paraId="44ACF161" w14:textId="77777777" w:rsidTr="00745C6A">
        <w:trPr>
          <w:trHeight w:val="265"/>
        </w:trPr>
        <w:tc>
          <w:tcPr>
            <w:tcW w:w="5529" w:type="dxa"/>
          </w:tcPr>
          <w:p w14:paraId="28DD7663" w14:textId="77777777" w:rsidR="00FB4AB1" w:rsidRPr="00DB7CD3" w:rsidRDefault="00FB4AB1" w:rsidP="00FB4AB1">
            <w:pPr>
              <w:tabs>
                <w:tab w:val="left" w:pos="2160"/>
                <w:tab w:val="left" w:pos="6885"/>
              </w:tabs>
              <w:spacing w:after="40"/>
              <w:rPr>
                <w:rFonts w:asciiTheme="minorHAnsi" w:eastAsia="Arial Unicode MS" w:hAnsiTheme="minorHAnsi" w:cs="Arial Unicode MS"/>
                <w:sz w:val="22"/>
                <w:szCs w:val="22"/>
              </w:rPr>
            </w:pPr>
            <w:r w:rsidRPr="00DB7CD3">
              <w:rPr>
                <w:rFonts w:asciiTheme="minorHAnsi" w:eastAsia="Arial Unicode MS" w:hAnsiTheme="minorHAnsi" w:cs="Arial Unicode MS"/>
                <w:sz w:val="22"/>
              </w:rPr>
              <w:t xml:space="preserve">Other operating income and expenditure </w:t>
            </w:r>
          </w:p>
        </w:tc>
        <w:tc>
          <w:tcPr>
            <w:tcW w:w="1102" w:type="dxa"/>
            <w:vAlign w:val="bottom"/>
          </w:tcPr>
          <w:p w14:paraId="53137C58" w14:textId="77777777"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Calibri" w:hAnsi="Calibri"/>
                <w:sz w:val="22"/>
                <w:szCs w:val="22"/>
              </w:rPr>
              <w:t>7.5</w:t>
            </w:r>
          </w:p>
        </w:tc>
        <w:tc>
          <w:tcPr>
            <w:tcW w:w="1102" w:type="dxa"/>
            <w:vAlign w:val="bottom"/>
          </w:tcPr>
          <w:p w14:paraId="2D9627A4" w14:textId="7A8DE261"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szCs w:val="22"/>
              </w:rPr>
              <w:t>0</w:t>
            </w:r>
          </w:p>
        </w:tc>
        <w:tc>
          <w:tcPr>
            <w:tcW w:w="1103" w:type="dxa"/>
          </w:tcPr>
          <w:p w14:paraId="22B8802F" w14:textId="735563B1"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7F25BEC4" w14:textId="29219C5F"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449F3A16" w14:textId="33FF54A1"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4.1</w:t>
            </w:r>
          </w:p>
        </w:tc>
        <w:tc>
          <w:tcPr>
            <w:tcW w:w="1102" w:type="dxa"/>
          </w:tcPr>
          <w:p w14:paraId="199DBE49" w14:textId="5A1D8C4B"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4C94D582" w14:textId="645F7573"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7F191F03" w14:textId="50E02B0B"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4.1</w:t>
            </w:r>
          </w:p>
        </w:tc>
        <w:tc>
          <w:tcPr>
            <w:tcW w:w="1103" w:type="dxa"/>
          </w:tcPr>
          <w:p w14:paraId="747B9917" w14:textId="04988EC2" w:rsidR="00FB4AB1" w:rsidRPr="00DB7CD3" w:rsidRDefault="00FB4AB1" w:rsidP="00FB4AB1">
            <w:pPr>
              <w:tabs>
                <w:tab w:val="left" w:pos="216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rPr>
              <w:t>11.6</w:t>
            </w:r>
          </w:p>
        </w:tc>
      </w:tr>
      <w:tr w:rsidR="00FB4AB1" w:rsidRPr="00CB2DEC" w14:paraId="6242C019" w14:textId="77777777" w:rsidTr="00745C6A">
        <w:trPr>
          <w:trHeight w:val="265"/>
        </w:trPr>
        <w:tc>
          <w:tcPr>
            <w:tcW w:w="5529" w:type="dxa"/>
          </w:tcPr>
          <w:p w14:paraId="220845E3" w14:textId="6139F706" w:rsidR="00FB4AB1" w:rsidRPr="00DB7CD3" w:rsidRDefault="00FB4AB1" w:rsidP="00FB4AB1">
            <w:pPr>
              <w:tabs>
                <w:tab w:val="left" w:pos="2160"/>
                <w:tab w:val="left" w:pos="6885"/>
              </w:tabs>
              <w:spacing w:after="40"/>
              <w:rPr>
                <w:rFonts w:asciiTheme="minorHAnsi" w:eastAsia="Arial Unicode MS" w:hAnsiTheme="minorHAnsi" w:cs="Arial Unicode MS"/>
                <w:sz w:val="22"/>
              </w:rPr>
            </w:pPr>
            <w:r w:rsidRPr="00DB7CD3">
              <w:rPr>
                <w:rFonts w:asciiTheme="minorHAnsi" w:eastAsia="Arial Unicode MS" w:hAnsiTheme="minorHAnsi" w:cs="Arial Unicode MS"/>
                <w:sz w:val="22"/>
              </w:rPr>
              <w:t xml:space="preserve">Financing and investment income and expenditure </w:t>
            </w:r>
          </w:p>
        </w:tc>
        <w:tc>
          <w:tcPr>
            <w:tcW w:w="1102" w:type="dxa"/>
            <w:vAlign w:val="bottom"/>
          </w:tcPr>
          <w:p w14:paraId="326DD7B4" w14:textId="35D06A3B"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39.3</w:t>
            </w:r>
          </w:p>
        </w:tc>
        <w:tc>
          <w:tcPr>
            <w:tcW w:w="1102" w:type="dxa"/>
            <w:vAlign w:val="bottom"/>
          </w:tcPr>
          <w:p w14:paraId="3AF8DDBF" w14:textId="3032A77D"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785FBB8E" w14:textId="2DDE72B7"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0BAB2841" w14:textId="0978A4C2"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40340E38" w14:textId="655E66DF"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4A1861ED" w14:textId="3A9C0525"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2F773CA0" w14:textId="3D29B7A9"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6588507" w14:textId="42E016AB"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2812548F" w14:textId="6BA953DC" w:rsidR="00FB4AB1" w:rsidRPr="00DB7CD3" w:rsidRDefault="00FB4AB1" w:rsidP="00FB4AB1">
            <w:pPr>
              <w:tabs>
                <w:tab w:val="left" w:pos="2160"/>
                <w:tab w:val="left" w:pos="6885"/>
              </w:tabs>
              <w:spacing w:after="40"/>
              <w:jc w:val="right"/>
              <w:rPr>
                <w:rFonts w:ascii="Calibri" w:hAnsi="Calibri"/>
                <w:sz w:val="22"/>
                <w:szCs w:val="22"/>
              </w:rPr>
            </w:pPr>
            <w:r w:rsidRPr="00DB7CD3">
              <w:rPr>
                <w:rFonts w:asciiTheme="minorHAnsi" w:eastAsia="Arial Unicode MS" w:hAnsiTheme="minorHAnsi" w:cs="Arial Unicode MS"/>
                <w:sz w:val="22"/>
              </w:rPr>
              <w:t>39.3</w:t>
            </w:r>
          </w:p>
        </w:tc>
      </w:tr>
      <w:tr w:rsidR="00FB4AB1" w:rsidRPr="00CB2DEC" w14:paraId="45B15353" w14:textId="77777777" w:rsidTr="00745C6A">
        <w:trPr>
          <w:trHeight w:val="265"/>
        </w:trPr>
        <w:tc>
          <w:tcPr>
            <w:tcW w:w="5529" w:type="dxa"/>
            <w:shd w:val="clear" w:color="auto" w:fill="auto"/>
          </w:tcPr>
          <w:p w14:paraId="39B4F0FA" w14:textId="77777777" w:rsidR="00FB4AB1" w:rsidRPr="00DB7CD3" w:rsidRDefault="00FB4AB1" w:rsidP="00FB4AB1">
            <w:pPr>
              <w:tabs>
                <w:tab w:val="left" w:pos="2160"/>
                <w:tab w:val="left" w:pos="6885"/>
              </w:tabs>
              <w:spacing w:after="40"/>
              <w:rPr>
                <w:rFonts w:asciiTheme="minorHAnsi" w:eastAsia="Arial Unicode MS" w:hAnsiTheme="minorHAnsi" w:cs="Arial Unicode MS"/>
                <w:sz w:val="22"/>
                <w:szCs w:val="22"/>
              </w:rPr>
            </w:pPr>
            <w:r w:rsidRPr="00DB7CD3">
              <w:rPr>
                <w:rFonts w:asciiTheme="minorHAnsi" w:eastAsia="Arial Unicode MS" w:hAnsiTheme="minorHAnsi" w:cs="Arial Unicode MS"/>
                <w:sz w:val="22"/>
              </w:rPr>
              <w:t>Taxation and non-specific grant income</w:t>
            </w:r>
          </w:p>
        </w:tc>
        <w:tc>
          <w:tcPr>
            <w:tcW w:w="1102" w:type="dxa"/>
            <w:shd w:val="clear" w:color="auto" w:fill="auto"/>
            <w:vAlign w:val="bottom"/>
          </w:tcPr>
          <w:p w14:paraId="6D8D7F62" w14:textId="77777777"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Calibri" w:hAnsi="Calibri"/>
                <w:sz w:val="22"/>
                <w:szCs w:val="22"/>
              </w:rPr>
              <w:t>(870.7)</w:t>
            </w:r>
          </w:p>
        </w:tc>
        <w:tc>
          <w:tcPr>
            <w:tcW w:w="1102" w:type="dxa"/>
            <w:shd w:val="clear" w:color="auto" w:fill="auto"/>
            <w:vAlign w:val="bottom"/>
          </w:tcPr>
          <w:p w14:paraId="685CC743" w14:textId="225030D1"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szCs w:val="22"/>
              </w:rPr>
              <w:t>0</w:t>
            </w:r>
          </w:p>
        </w:tc>
        <w:tc>
          <w:tcPr>
            <w:tcW w:w="1103" w:type="dxa"/>
          </w:tcPr>
          <w:p w14:paraId="5A8505E2" w14:textId="49E3A23C"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3577F011" w14:textId="74555B73"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0CABFD8B" w14:textId="719D76AA"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24.1</w:t>
            </w:r>
          </w:p>
        </w:tc>
        <w:tc>
          <w:tcPr>
            <w:tcW w:w="1102" w:type="dxa"/>
          </w:tcPr>
          <w:p w14:paraId="3865576D" w14:textId="0E7E2580"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7CB230B6" w14:textId="0477A40B"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727E966F" w14:textId="29D27783"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24.1</w:t>
            </w:r>
          </w:p>
        </w:tc>
        <w:tc>
          <w:tcPr>
            <w:tcW w:w="1103" w:type="dxa"/>
            <w:shd w:val="clear" w:color="auto" w:fill="auto"/>
          </w:tcPr>
          <w:p w14:paraId="4A554E80" w14:textId="5A02FF47" w:rsidR="00FB4AB1" w:rsidRPr="00DB7CD3" w:rsidRDefault="00FB4AB1" w:rsidP="00FB4AB1">
            <w:pPr>
              <w:tabs>
                <w:tab w:val="left" w:pos="216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rPr>
              <w:t>(846.6)</w:t>
            </w:r>
          </w:p>
        </w:tc>
      </w:tr>
      <w:tr w:rsidR="00FB4AB1" w:rsidRPr="00CB2DEC" w14:paraId="4741C44D" w14:textId="77777777" w:rsidTr="00745C6A">
        <w:trPr>
          <w:trHeight w:val="265"/>
        </w:trPr>
        <w:tc>
          <w:tcPr>
            <w:tcW w:w="5529" w:type="dxa"/>
            <w:shd w:val="clear" w:color="auto" w:fill="E7E6E6" w:themeFill="background2"/>
          </w:tcPr>
          <w:p w14:paraId="3ED6744A" w14:textId="77777777" w:rsidR="00FB4AB1" w:rsidRPr="00DB7CD3" w:rsidRDefault="00FB4AB1" w:rsidP="00FB4AB1">
            <w:pPr>
              <w:tabs>
                <w:tab w:val="left" w:pos="2160"/>
                <w:tab w:val="left" w:pos="6885"/>
              </w:tabs>
              <w:spacing w:after="40"/>
              <w:rPr>
                <w:rFonts w:asciiTheme="minorHAnsi" w:eastAsia="Arial Unicode MS" w:hAnsiTheme="minorHAnsi" w:cs="Arial Unicode MS"/>
                <w:b/>
                <w:sz w:val="22"/>
                <w:szCs w:val="22"/>
              </w:rPr>
            </w:pPr>
            <w:r w:rsidRPr="00DB7CD3">
              <w:rPr>
                <w:rFonts w:asciiTheme="minorHAnsi" w:eastAsia="Arial Unicode MS" w:hAnsiTheme="minorHAnsi" w:cs="Arial Unicode MS"/>
                <w:b/>
                <w:sz w:val="22"/>
              </w:rPr>
              <w:t>Change in (surplus)/deficit on provision of services</w:t>
            </w:r>
          </w:p>
        </w:tc>
        <w:tc>
          <w:tcPr>
            <w:tcW w:w="1102" w:type="dxa"/>
            <w:shd w:val="clear" w:color="auto" w:fill="E7E6E6" w:themeFill="background2"/>
            <w:vAlign w:val="bottom"/>
          </w:tcPr>
          <w:p w14:paraId="44380C41" w14:textId="76CD5BF6"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szCs w:val="22"/>
              </w:rPr>
              <w:t>160.7</w:t>
            </w:r>
          </w:p>
        </w:tc>
        <w:tc>
          <w:tcPr>
            <w:tcW w:w="1102" w:type="dxa"/>
            <w:shd w:val="clear" w:color="auto" w:fill="E7E6E6" w:themeFill="background2"/>
            <w:vAlign w:val="bottom"/>
          </w:tcPr>
          <w:p w14:paraId="353AFD7E" w14:textId="796D838F"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szCs w:val="22"/>
              </w:rPr>
              <w:t>0</w:t>
            </w:r>
          </w:p>
        </w:tc>
        <w:tc>
          <w:tcPr>
            <w:tcW w:w="1103" w:type="dxa"/>
            <w:shd w:val="clear" w:color="auto" w:fill="E7E6E6" w:themeFill="background2"/>
          </w:tcPr>
          <w:p w14:paraId="6D97AA29" w14:textId="3CD3A3C6"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(17.9)</w:t>
            </w:r>
          </w:p>
        </w:tc>
        <w:tc>
          <w:tcPr>
            <w:tcW w:w="1102" w:type="dxa"/>
            <w:shd w:val="clear" w:color="auto" w:fill="E7E6E6" w:themeFill="background2"/>
          </w:tcPr>
          <w:p w14:paraId="4E89DB9E" w14:textId="09A234BB"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11.5</w:t>
            </w:r>
          </w:p>
        </w:tc>
        <w:tc>
          <w:tcPr>
            <w:tcW w:w="1103" w:type="dxa"/>
            <w:shd w:val="clear" w:color="auto" w:fill="E7E6E6" w:themeFill="background2"/>
          </w:tcPr>
          <w:p w14:paraId="200BF454" w14:textId="40DE490D"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20.9</w:t>
            </w:r>
          </w:p>
        </w:tc>
        <w:tc>
          <w:tcPr>
            <w:tcW w:w="1102" w:type="dxa"/>
            <w:shd w:val="clear" w:color="auto" w:fill="E7E6E6" w:themeFill="background2"/>
          </w:tcPr>
          <w:p w14:paraId="48EE99D8" w14:textId="187156CD"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0</w:t>
            </w:r>
          </w:p>
        </w:tc>
        <w:tc>
          <w:tcPr>
            <w:tcW w:w="1103" w:type="dxa"/>
            <w:shd w:val="clear" w:color="auto" w:fill="E7E6E6" w:themeFill="background2"/>
          </w:tcPr>
          <w:p w14:paraId="39846D61" w14:textId="7CDCDEB5" w:rsidR="00FB4AB1" w:rsidRPr="00DB7CD3" w:rsidRDefault="00BD70F9"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(6.6)</w:t>
            </w:r>
          </w:p>
        </w:tc>
        <w:tc>
          <w:tcPr>
            <w:tcW w:w="1102" w:type="dxa"/>
            <w:shd w:val="clear" w:color="auto" w:fill="E7E6E6" w:themeFill="background2"/>
          </w:tcPr>
          <w:p w14:paraId="1DE7BA3E" w14:textId="0A3FAAD2" w:rsidR="00FB4AB1" w:rsidRPr="00DB7CD3" w:rsidRDefault="00BD70F9"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7.9</w:t>
            </w:r>
          </w:p>
        </w:tc>
        <w:tc>
          <w:tcPr>
            <w:tcW w:w="1103" w:type="dxa"/>
            <w:shd w:val="clear" w:color="auto" w:fill="E7E6E6" w:themeFill="background2"/>
          </w:tcPr>
          <w:p w14:paraId="331BA97C" w14:textId="40083769" w:rsidR="00FB4AB1" w:rsidRPr="00DB7CD3" w:rsidRDefault="00FB4AB1" w:rsidP="00FB4AB1">
            <w:pPr>
              <w:tabs>
                <w:tab w:val="left" w:pos="216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rPr>
              <w:t>168.6</w:t>
            </w:r>
          </w:p>
        </w:tc>
      </w:tr>
      <w:tr w:rsidR="00FB4AB1" w:rsidRPr="00CB2DEC" w14:paraId="011B759F" w14:textId="77777777" w:rsidTr="00745C6A">
        <w:trPr>
          <w:trHeight w:val="265"/>
        </w:trPr>
        <w:tc>
          <w:tcPr>
            <w:tcW w:w="5529" w:type="dxa"/>
            <w:shd w:val="clear" w:color="auto" w:fill="auto"/>
          </w:tcPr>
          <w:p w14:paraId="41149809" w14:textId="77777777" w:rsidR="00FB4AB1" w:rsidRPr="00DB7CD3" w:rsidRDefault="00FB4AB1" w:rsidP="00FB4AB1">
            <w:pPr>
              <w:tabs>
                <w:tab w:val="left" w:pos="2160"/>
                <w:tab w:val="left" w:pos="6885"/>
              </w:tabs>
              <w:spacing w:after="40"/>
              <w:rPr>
                <w:rFonts w:asciiTheme="minorHAnsi" w:eastAsia="Arial Unicode MS" w:hAnsiTheme="minorHAnsi" w:cs="Arial Unicode MS"/>
                <w:sz w:val="22"/>
                <w:szCs w:val="22"/>
              </w:rPr>
            </w:pPr>
            <w:r w:rsidRPr="00DB7CD3">
              <w:rPr>
                <w:rFonts w:asciiTheme="minorHAnsi" w:eastAsia="Arial Unicode MS" w:hAnsiTheme="minorHAnsi" w:cs="Arial Unicode MS"/>
                <w:sz w:val="22"/>
              </w:rPr>
              <w:t>(Surplus)/deficit on revaluation of non-current assets</w:t>
            </w:r>
          </w:p>
        </w:tc>
        <w:tc>
          <w:tcPr>
            <w:tcW w:w="1102" w:type="dxa"/>
            <w:shd w:val="clear" w:color="auto" w:fill="auto"/>
            <w:vAlign w:val="bottom"/>
          </w:tcPr>
          <w:p w14:paraId="4E1977D9" w14:textId="77777777"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Calibri" w:hAnsi="Calibri"/>
                <w:sz w:val="22"/>
                <w:szCs w:val="22"/>
              </w:rPr>
              <w:t>(39.7)</w:t>
            </w:r>
          </w:p>
        </w:tc>
        <w:tc>
          <w:tcPr>
            <w:tcW w:w="1102" w:type="dxa"/>
            <w:shd w:val="clear" w:color="auto" w:fill="auto"/>
            <w:vAlign w:val="bottom"/>
          </w:tcPr>
          <w:p w14:paraId="42178CDC" w14:textId="795D09A5"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szCs w:val="22"/>
              </w:rPr>
              <w:t>0</w:t>
            </w:r>
          </w:p>
        </w:tc>
        <w:tc>
          <w:tcPr>
            <w:tcW w:w="1103" w:type="dxa"/>
          </w:tcPr>
          <w:p w14:paraId="1E25D4F0" w14:textId="1E3EC3D0"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3B537CAF" w14:textId="2ECD976B"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416DA504" w14:textId="2AA543C7"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44E4418F" w14:textId="4F1BABE5"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4591B827" w14:textId="4058C61B"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(1.7)</w:t>
            </w:r>
          </w:p>
        </w:tc>
        <w:tc>
          <w:tcPr>
            <w:tcW w:w="1102" w:type="dxa"/>
          </w:tcPr>
          <w:p w14:paraId="0CFB0AEA" w14:textId="4788DFAE"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(1.7)</w:t>
            </w:r>
          </w:p>
        </w:tc>
        <w:tc>
          <w:tcPr>
            <w:tcW w:w="1103" w:type="dxa"/>
            <w:shd w:val="clear" w:color="auto" w:fill="auto"/>
          </w:tcPr>
          <w:p w14:paraId="1C83A346" w14:textId="16429136" w:rsidR="00FB4AB1" w:rsidRPr="00DB7CD3" w:rsidRDefault="00FB4AB1" w:rsidP="00FB4AB1">
            <w:pPr>
              <w:tabs>
                <w:tab w:val="left" w:pos="2160"/>
                <w:tab w:val="left" w:pos="6885"/>
              </w:tabs>
              <w:spacing w:after="40"/>
              <w:jc w:val="right"/>
              <w:rPr>
                <w:rFonts w:asciiTheme="minorHAnsi" w:eastAsia="Arial Unicode MS" w:hAnsiTheme="minorHAnsi" w:cs="Arial Unicode MS"/>
                <w:sz w:val="22"/>
                <w:szCs w:val="22"/>
              </w:rPr>
            </w:pPr>
            <w:r w:rsidRPr="00DB7CD3">
              <w:rPr>
                <w:rFonts w:asciiTheme="minorHAnsi" w:eastAsia="Arial Unicode MS" w:hAnsiTheme="minorHAnsi" w:cs="Arial Unicode MS"/>
                <w:sz w:val="22"/>
              </w:rPr>
              <w:t>(41.4)</w:t>
            </w:r>
          </w:p>
        </w:tc>
      </w:tr>
      <w:tr w:rsidR="00FB4AB1" w:rsidRPr="00CB2DEC" w14:paraId="7B17B381" w14:textId="77777777" w:rsidTr="00745C6A">
        <w:trPr>
          <w:trHeight w:val="265"/>
        </w:trPr>
        <w:tc>
          <w:tcPr>
            <w:tcW w:w="5529" w:type="dxa"/>
            <w:shd w:val="clear" w:color="auto" w:fill="auto"/>
          </w:tcPr>
          <w:p w14:paraId="13958A4B" w14:textId="01500B47" w:rsidR="00FB4AB1" w:rsidRPr="00DB7CD3" w:rsidRDefault="00FB4AB1" w:rsidP="00FB4AB1">
            <w:pPr>
              <w:tabs>
                <w:tab w:val="left" w:pos="2160"/>
                <w:tab w:val="left" w:pos="6885"/>
              </w:tabs>
              <w:spacing w:after="40"/>
              <w:rPr>
                <w:rFonts w:asciiTheme="minorHAnsi" w:eastAsia="Arial Unicode MS" w:hAnsiTheme="minorHAnsi" w:cs="Arial Unicode MS"/>
                <w:sz w:val="22"/>
              </w:rPr>
            </w:pPr>
            <w:r w:rsidRPr="00DB7CD3">
              <w:rPr>
                <w:rFonts w:asciiTheme="minorHAnsi" w:eastAsia="Arial Unicode MS" w:hAnsiTheme="minorHAnsi" w:cs="Arial Unicode MS"/>
                <w:sz w:val="22"/>
              </w:rPr>
              <w:t>Re-measurement of the net defined benefit pension liability/(asset)</w:t>
            </w:r>
          </w:p>
        </w:tc>
        <w:tc>
          <w:tcPr>
            <w:tcW w:w="1102" w:type="dxa"/>
            <w:shd w:val="clear" w:color="auto" w:fill="auto"/>
            <w:vAlign w:val="bottom"/>
          </w:tcPr>
          <w:p w14:paraId="6AE70F1F" w14:textId="3F4DDCE9"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243.2</w:t>
            </w:r>
          </w:p>
        </w:tc>
        <w:tc>
          <w:tcPr>
            <w:tcW w:w="1102" w:type="dxa"/>
            <w:shd w:val="clear" w:color="auto" w:fill="auto"/>
            <w:vAlign w:val="bottom"/>
          </w:tcPr>
          <w:p w14:paraId="3D3C1B16" w14:textId="0147F329" w:rsidR="00FB4AB1" w:rsidRPr="00DB7CD3" w:rsidRDefault="00FB4AB1" w:rsidP="00FB4AB1">
            <w:pPr>
              <w:tabs>
                <w:tab w:val="left" w:pos="1455"/>
                <w:tab w:val="left" w:pos="504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45E7FA87" w14:textId="68EAD714"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6F82D738" w14:textId="2036A12A"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098778CE" w14:textId="2125EAC8"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24D90807" w14:textId="739E5D95"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33995F7F" w14:textId="28B4D97E"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10872F4A" w14:textId="68F9E230"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shd w:val="clear" w:color="auto" w:fill="auto"/>
          </w:tcPr>
          <w:p w14:paraId="2D323B3F" w14:textId="12C984D5" w:rsidR="00FB4AB1" w:rsidRPr="00DB7CD3" w:rsidRDefault="00FB4AB1" w:rsidP="00FB4AB1">
            <w:pPr>
              <w:tabs>
                <w:tab w:val="left" w:pos="2160"/>
                <w:tab w:val="left" w:pos="6885"/>
              </w:tabs>
              <w:spacing w:after="40"/>
              <w:jc w:val="right"/>
              <w:rPr>
                <w:rFonts w:ascii="Calibri" w:hAnsi="Calibri"/>
                <w:sz w:val="22"/>
                <w:szCs w:val="22"/>
              </w:rPr>
            </w:pPr>
            <w:r w:rsidRPr="00DB7CD3">
              <w:rPr>
                <w:rFonts w:asciiTheme="minorHAnsi" w:eastAsia="Arial Unicode MS" w:hAnsiTheme="minorHAnsi" w:cs="Arial Unicode MS"/>
                <w:sz w:val="22"/>
              </w:rPr>
              <w:t>243.2</w:t>
            </w:r>
          </w:p>
        </w:tc>
      </w:tr>
      <w:tr w:rsidR="00FB4AB1" w:rsidRPr="006C469F" w14:paraId="6C0D48D0" w14:textId="77777777" w:rsidTr="00745C6A">
        <w:trPr>
          <w:trHeight w:val="265"/>
        </w:trPr>
        <w:tc>
          <w:tcPr>
            <w:tcW w:w="5529" w:type="dxa"/>
            <w:shd w:val="clear" w:color="auto" w:fill="auto"/>
          </w:tcPr>
          <w:p w14:paraId="157C094A" w14:textId="77777777" w:rsidR="00FB4AB1" w:rsidRPr="00DB7CD3" w:rsidRDefault="00FB4AB1" w:rsidP="00FB4AB1">
            <w:pPr>
              <w:tabs>
                <w:tab w:val="left" w:pos="2160"/>
                <w:tab w:val="left" w:pos="6885"/>
              </w:tabs>
              <w:spacing w:after="40"/>
              <w:rPr>
                <w:rFonts w:asciiTheme="minorHAnsi" w:eastAsia="Arial Unicode MS" w:hAnsiTheme="minorHAnsi" w:cs="Arial Unicode MS"/>
                <w:b/>
                <w:sz w:val="22"/>
                <w:szCs w:val="22"/>
              </w:rPr>
            </w:pPr>
            <w:r w:rsidRPr="00DB7CD3">
              <w:rPr>
                <w:rFonts w:asciiTheme="minorHAnsi" w:eastAsia="Arial Unicode MS" w:hAnsiTheme="minorHAnsi" w:cs="Arial Unicode MS"/>
                <w:sz w:val="22"/>
              </w:rPr>
              <w:t>(Surplus)/deficit on revaluation of available for sale assets</w:t>
            </w:r>
          </w:p>
        </w:tc>
        <w:tc>
          <w:tcPr>
            <w:tcW w:w="1102" w:type="dxa"/>
            <w:shd w:val="clear" w:color="auto" w:fill="auto"/>
            <w:vAlign w:val="bottom"/>
          </w:tcPr>
          <w:p w14:paraId="527D1C06" w14:textId="77777777"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Calibri" w:hAnsi="Calibri"/>
                <w:sz w:val="22"/>
                <w:szCs w:val="22"/>
              </w:rPr>
              <w:t>(1.1)</w:t>
            </w:r>
          </w:p>
        </w:tc>
        <w:tc>
          <w:tcPr>
            <w:tcW w:w="1102" w:type="dxa"/>
            <w:shd w:val="clear" w:color="auto" w:fill="auto"/>
            <w:vAlign w:val="bottom"/>
          </w:tcPr>
          <w:p w14:paraId="24A8E3BE" w14:textId="404814E1"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szCs w:val="22"/>
              </w:rPr>
              <w:t>0</w:t>
            </w:r>
          </w:p>
        </w:tc>
        <w:tc>
          <w:tcPr>
            <w:tcW w:w="1103" w:type="dxa"/>
          </w:tcPr>
          <w:p w14:paraId="7E74D151" w14:textId="144A1646"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7ED76715" w14:textId="6AD1920F"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5C10F61D" w14:textId="46ACCB0E"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2" w:type="dxa"/>
          </w:tcPr>
          <w:p w14:paraId="1B265621" w14:textId="1D7924D4" w:rsidR="00FB4AB1" w:rsidRPr="00DB7CD3" w:rsidRDefault="00FB4AB1" w:rsidP="00FB4AB1">
            <w:pPr>
              <w:tabs>
                <w:tab w:val="left" w:pos="2160"/>
                <w:tab w:val="left" w:pos="6885"/>
              </w:tabs>
              <w:spacing w:after="40"/>
              <w:jc w:val="right"/>
              <w:rPr>
                <w:rFonts w:ascii="Calibri" w:hAnsi="Calibri"/>
                <w:sz w:val="22"/>
                <w:szCs w:val="22"/>
              </w:rPr>
            </w:pPr>
            <w:r w:rsidRPr="00DB7CD3">
              <w:rPr>
                <w:rFonts w:ascii="Calibri" w:hAnsi="Calibri"/>
                <w:sz w:val="22"/>
                <w:szCs w:val="22"/>
              </w:rPr>
              <w:t>0</w:t>
            </w:r>
          </w:p>
        </w:tc>
        <w:tc>
          <w:tcPr>
            <w:tcW w:w="1103" w:type="dxa"/>
          </w:tcPr>
          <w:p w14:paraId="4C57C610" w14:textId="3D088EE4"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0.1</w:t>
            </w:r>
          </w:p>
        </w:tc>
        <w:tc>
          <w:tcPr>
            <w:tcW w:w="1102" w:type="dxa"/>
          </w:tcPr>
          <w:p w14:paraId="564F448A" w14:textId="55672C52" w:rsidR="00FB4AB1" w:rsidRPr="00DB7CD3" w:rsidRDefault="00BD70F9" w:rsidP="00FB4AB1">
            <w:pPr>
              <w:tabs>
                <w:tab w:val="left" w:pos="2160"/>
                <w:tab w:val="left" w:pos="6885"/>
              </w:tabs>
              <w:spacing w:after="40"/>
              <w:jc w:val="right"/>
              <w:rPr>
                <w:rFonts w:ascii="Calibri" w:hAnsi="Calibri"/>
                <w:sz w:val="22"/>
                <w:szCs w:val="22"/>
              </w:rPr>
            </w:pPr>
            <w:r w:rsidRPr="00DB7CD3">
              <w:rPr>
                <w:rFonts w:ascii="Calibri" w:hAnsi="Calibri"/>
                <w:sz w:val="22"/>
                <w:szCs w:val="22"/>
              </w:rPr>
              <w:t>0.1</w:t>
            </w:r>
          </w:p>
        </w:tc>
        <w:tc>
          <w:tcPr>
            <w:tcW w:w="1103" w:type="dxa"/>
            <w:shd w:val="clear" w:color="auto" w:fill="auto"/>
          </w:tcPr>
          <w:p w14:paraId="7E35ABD0" w14:textId="57F9AC67" w:rsidR="00FB4AB1" w:rsidRPr="00DB7CD3" w:rsidRDefault="00FB4AB1" w:rsidP="00FB4AB1">
            <w:pPr>
              <w:tabs>
                <w:tab w:val="left" w:pos="216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sz w:val="22"/>
              </w:rPr>
              <w:t>(1.0)</w:t>
            </w:r>
          </w:p>
        </w:tc>
      </w:tr>
      <w:tr w:rsidR="00FB4AB1" w:rsidRPr="00CB2DEC" w14:paraId="6D547876" w14:textId="77777777" w:rsidTr="00745C6A">
        <w:trPr>
          <w:trHeight w:val="265"/>
        </w:trPr>
        <w:tc>
          <w:tcPr>
            <w:tcW w:w="5529" w:type="dxa"/>
            <w:shd w:val="clear" w:color="auto" w:fill="E7E6E6" w:themeFill="background2"/>
          </w:tcPr>
          <w:p w14:paraId="54AF5650" w14:textId="77777777" w:rsidR="00FB4AB1" w:rsidRPr="00DB7CD3" w:rsidRDefault="00FB4AB1" w:rsidP="00FB4AB1">
            <w:pPr>
              <w:tabs>
                <w:tab w:val="left" w:pos="2160"/>
                <w:tab w:val="left" w:pos="6885"/>
              </w:tabs>
              <w:spacing w:after="40"/>
              <w:rPr>
                <w:rFonts w:asciiTheme="minorHAnsi" w:eastAsia="Arial Unicode MS" w:hAnsiTheme="minorHAnsi" w:cs="Arial Unicode MS"/>
                <w:b/>
                <w:sz w:val="22"/>
                <w:szCs w:val="22"/>
              </w:rPr>
            </w:pPr>
            <w:r w:rsidRPr="00DB7CD3">
              <w:rPr>
                <w:rFonts w:asciiTheme="minorHAnsi" w:eastAsia="Arial Unicode MS" w:hAnsiTheme="minorHAnsi" w:cs="Arial Unicode MS"/>
                <w:b/>
                <w:sz w:val="22"/>
              </w:rPr>
              <w:t>Change in other comprehensive income and expenditure</w:t>
            </w:r>
          </w:p>
        </w:tc>
        <w:tc>
          <w:tcPr>
            <w:tcW w:w="1102" w:type="dxa"/>
            <w:shd w:val="clear" w:color="auto" w:fill="E7E6E6" w:themeFill="background2"/>
            <w:vAlign w:val="bottom"/>
          </w:tcPr>
          <w:p w14:paraId="658F138D" w14:textId="2920B548"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szCs w:val="22"/>
              </w:rPr>
              <w:t>202.4</w:t>
            </w:r>
          </w:p>
        </w:tc>
        <w:tc>
          <w:tcPr>
            <w:tcW w:w="1102" w:type="dxa"/>
            <w:shd w:val="clear" w:color="auto" w:fill="E7E6E6" w:themeFill="background2"/>
            <w:vAlign w:val="bottom"/>
          </w:tcPr>
          <w:p w14:paraId="3CEDF5EB" w14:textId="2855E34B"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szCs w:val="22"/>
              </w:rPr>
              <w:t>0</w:t>
            </w:r>
          </w:p>
        </w:tc>
        <w:tc>
          <w:tcPr>
            <w:tcW w:w="1103" w:type="dxa"/>
            <w:shd w:val="clear" w:color="auto" w:fill="E7E6E6" w:themeFill="background2"/>
          </w:tcPr>
          <w:p w14:paraId="25A6006D" w14:textId="79454681"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0</w:t>
            </w:r>
          </w:p>
        </w:tc>
        <w:tc>
          <w:tcPr>
            <w:tcW w:w="1102" w:type="dxa"/>
            <w:shd w:val="clear" w:color="auto" w:fill="E7E6E6" w:themeFill="background2"/>
          </w:tcPr>
          <w:p w14:paraId="4DDB1FE1" w14:textId="04DD466F"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0</w:t>
            </w:r>
          </w:p>
        </w:tc>
        <w:tc>
          <w:tcPr>
            <w:tcW w:w="1103" w:type="dxa"/>
            <w:shd w:val="clear" w:color="auto" w:fill="E7E6E6" w:themeFill="background2"/>
          </w:tcPr>
          <w:p w14:paraId="58BDCD23" w14:textId="6DF6AE1A"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0</w:t>
            </w:r>
          </w:p>
        </w:tc>
        <w:tc>
          <w:tcPr>
            <w:tcW w:w="1102" w:type="dxa"/>
            <w:shd w:val="clear" w:color="auto" w:fill="E7E6E6" w:themeFill="background2"/>
          </w:tcPr>
          <w:p w14:paraId="58BC90F8" w14:textId="4B868AB1"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0</w:t>
            </w:r>
          </w:p>
        </w:tc>
        <w:tc>
          <w:tcPr>
            <w:tcW w:w="1103" w:type="dxa"/>
            <w:shd w:val="clear" w:color="auto" w:fill="E7E6E6" w:themeFill="background2"/>
          </w:tcPr>
          <w:p w14:paraId="29B801A3" w14:textId="0C5E8BAF" w:rsidR="00FB4AB1" w:rsidRPr="00DB7CD3" w:rsidRDefault="00BD70F9"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(1.6)</w:t>
            </w:r>
          </w:p>
        </w:tc>
        <w:tc>
          <w:tcPr>
            <w:tcW w:w="1102" w:type="dxa"/>
            <w:shd w:val="clear" w:color="auto" w:fill="E7E6E6" w:themeFill="background2"/>
          </w:tcPr>
          <w:p w14:paraId="7492DFDE" w14:textId="721C1A4E" w:rsidR="00FB4AB1" w:rsidRPr="00DB7CD3" w:rsidRDefault="00BD70F9"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(1.6)</w:t>
            </w:r>
          </w:p>
        </w:tc>
        <w:tc>
          <w:tcPr>
            <w:tcW w:w="1103" w:type="dxa"/>
            <w:shd w:val="clear" w:color="auto" w:fill="E7E6E6" w:themeFill="background2"/>
          </w:tcPr>
          <w:p w14:paraId="10000F37" w14:textId="2057E122" w:rsidR="00FB4AB1" w:rsidRPr="00DB7CD3" w:rsidRDefault="00FB4AB1" w:rsidP="00FB4AB1">
            <w:pPr>
              <w:tabs>
                <w:tab w:val="left" w:pos="216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rPr>
              <w:t>200.8</w:t>
            </w:r>
          </w:p>
        </w:tc>
      </w:tr>
      <w:tr w:rsidR="00FB4AB1" w:rsidRPr="00CB2DEC" w14:paraId="10BCF98C" w14:textId="77777777" w:rsidTr="00745C6A">
        <w:trPr>
          <w:trHeight w:val="265"/>
        </w:trPr>
        <w:tc>
          <w:tcPr>
            <w:tcW w:w="5529" w:type="dxa"/>
            <w:shd w:val="clear" w:color="auto" w:fill="E7E6E6" w:themeFill="background2"/>
          </w:tcPr>
          <w:p w14:paraId="5C9E2BA5" w14:textId="77777777" w:rsidR="00FB4AB1" w:rsidRPr="00DB7CD3" w:rsidRDefault="00FB4AB1" w:rsidP="00FB4AB1">
            <w:pPr>
              <w:tabs>
                <w:tab w:val="left" w:pos="2160"/>
                <w:tab w:val="left" w:pos="6885"/>
              </w:tabs>
              <w:spacing w:after="40"/>
              <w:rPr>
                <w:rFonts w:asciiTheme="minorHAnsi" w:eastAsia="Arial Unicode MS" w:hAnsiTheme="minorHAnsi" w:cs="Arial Unicode MS"/>
                <w:b/>
                <w:sz w:val="22"/>
                <w:szCs w:val="22"/>
              </w:rPr>
            </w:pPr>
            <w:r w:rsidRPr="00DB7CD3">
              <w:rPr>
                <w:rFonts w:asciiTheme="minorHAnsi" w:eastAsia="Arial Unicode MS" w:hAnsiTheme="minorHAnsi" w:cs="Arial Unicode MS"/>
                <w:b/>
                <w:sz w:val="22"/>
              </w:rPr>
              <w:t>Change in total comprehensive income and expenditure</w:t>
            </w:r>
          </w:p>
        </w:tc>
        <w:tc>
          <w:tcPr>
            <w:tcW w:w="1102" w:type="dxa"/>
            <w:shd w:val="clear" w:color="auto" w:fill="E7E6E6" w:themeFill="background2"/>
            <w:vAlign w:val="bottom"/>
          </w:tcPr>
          <w:p w14:paraId="3AFD3E9F" w14:textId="66D74E71"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szCs w:val="22"/>
              </w:rPr>
              <w:t>363.1</w:t>
            </w:r>
          </w:p>
        </w:tc>
        <w:tc>
          <w:tcPr>
            <w:tcW w:w="1102" w:type="dxa"/>
            <w:shd w:val="clear" w:color="auto" w:fill="E7E6E6" w:themeFill="background2"/>
            <w:vAlign w:val="bottom"/>
          </w:tcPr>
          <w:p w14:paraId="20581FE6" w14:textId="01FD743D" w:rsidR="00FB4AB1" w:rsidRPr="00DB7CD3" w:rsidRDefault="00FB4AB1" w:rsidP="00FB4AB1">
            <w:pPr>
              <w:tabs>
                <w:tab w:val="left" w:pos="1455"/>
                <w:tab w:val="left" w:pos="504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szCs w:val="22"/>
              </w:rPr>
              <w:t>0</w:t>
            </w:r>
          </w:p>
        </w:tc>
        <w:tc>
          <w:tcPr>
            <w:tcW w:w="1103" w:type="dxa"/>
            <w:shd w:val="clear" w:color="auto" w:fill="E7E6E6" w:themeFill="background2"/>
          </w:tcPr>
          <w:p w14:paraId="651C2379" w14:textId="71AEC336"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(17.9)</w:t>
            </w:r>
          </w:p>
        </w:tc>
        <w:tc>
          <w:tcPr>
            <w:tcW w:w="1102" w:type="dxa"/>
            <w:shd w:val="clear" w:color="auto" w:fill="E7E6E6" w:themeFill="background2"/>
          </w:tcPr>
          <w:p w14:paraId="6E28906D" w14:textId="37E3C2E7"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11.5</w:t>
            </w:r>
          </w:p>
        </w:tc>
        <w:tc>
          <w:tcPr>
            <w:tcW w:w="1103" w:type="dxa"/>
            <w:shd w:val="clear" w:color="auto" w:fill="E7E6E6" w:themeFill="background2"/>
          </w:tcPr>
          <w:p w14:paraId="63C5C22D" w14:textId="2B82095E"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20.9</w:t>
            </w:r>
          </w:p>
        </w:tc>
        <w:tc>
          <w:tcPr>
            <w:tcW w:w="1102" w:type="dxa"/>
            <w:shd w:val="clear" w:color="auto" w:fill="E7E6E6" w:themeFill="background2"/>
          </w:tcPr>
          <w:p w14:paraId="3C94F934" w14:textId="0383928E" w:rsidR="00FB4AB1" w:rsidRPr="00DB7CD3" w:rsidRDefault="00FB4AB1"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0</w:t>
            </w:r>
          </w:p>
        </w:tc>
        <w:tc>
          <w:tcPr>
            <w:tcW w:w="1103" w:type="dxa"/>
            <w:shd w:val="clear" w:color="auto" w:fill="E7E6E6" w:themeFill="background2"/>
          </w:tcPr>
          <w:p w14:paraId="569C1E50" w14:textId="22217DA9" w:rsidR="00FB4AB1" w:rsidRPr="00DB7CD3" w:rsidRDefault="00BD70F9"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(8.2)</w:t>
            </w:r>
          </w:p>
        </w:tc>
        <w:tc>
          <w:tcPr>
            <w:tcW w:w="1102" w:type="dxa"/>
            <w:shd w:val="clear" w:color="auto" w:fill="E7E6E6" w:themeFill="background2"/>
          </w:tcPr>
          <w:p w14:paraId="3161386D" w14:textId="3B2A1E58" w:rsidR="00FB4AB1" w:rsidRPr="00DB7CD3" w:rsidRDefault="00BD70F9" w:rsidP="00FB4AB1">
            <w:pPr>
              <w:tabs>
                <w:tab w:val="left" w:pos="2160"/>
                <w:tab w:val="left" w:pos="6885"/>
              </w:tabs>
              <w:spacing w:after="40"/>
              <w:jc w:val="right"/>
              <w:rPr>
                <w:rFonts w:ascii="Calibri" w:hAnsi="Calibri"/>
                <w:b/>
                <w:sz w:val="22"/>
                <w:szCs w:val="22"/>
              </w:rPr>
            </w:pPr>
            <w:r w:rsidRPr="00DB7CD3">
              <w:rPr>
                <w:rFonts w:ascii="Calibri" w:hAnsi="Calibri"/>
                <w:b/>
                <w:sz w:val="22"/>
                <w:szCs w:val="22"/>
              </w:rPr>
              <w:t>6.3</w:t>
            </w:r>
          </w:p>
        </w:tc>
        <w:tc>
          <w:tcPr>
            <w:tcW w:w="1103" w:type="dxa"/>
            <w:shd w:val="clear" w:color="auto" w:fill="E7E6E6" w:themeFill="background2"/>
          </w:tcPr>
          <w:p w14:paraId="6FCC6EA1" w14:textId="6664968A" w:rsidR="00FB4AB1" w:rsidRPr="00DB7CD3" w:rsidRDefault="00FB4AB1" w:rsidP="00FB4AB1">
            <w:pPr>
              <w:tabs>
                <w:tab w:val="left" w:pos="2160"/>
                <w:tab w:val="left" w:pos="6885"/>
              </w:tabs>
              <w:spacing w:after="40"/>
              <w:jc w:val="right"/>
              <w:rPr>
                <w:rFonts w:asciiTheme="minorHAnsi" w:eastAsia="Arial Unicode MS" w:hAnsiTheme="minorHAnsi" w:cs="Arial Unicode MS"/>
                <w:b/>
                <w:sz w:val="22"/>
                <w:szCs w:val="22"/>
              </w:rPr>
            </w:pPr>
            <w:r w:rsidRPr="00DB7CD3">
              <w:rPr>
                <w:rFonts w:asciiTheme="minorHAnsi" w:eastAsia="Arial Unicode MS" w:hAnsiTheme="minorHAnsi" w:cs="Arial Unicode MS"/>
                <w:b/>
                <w:sz w:val="22"/>
              </w:rPr>
              <w:t>369.4</w:t>
            </w:r>
          </w:p>
        </w:tc>
      </w:tr>
    </w:tbl>
    <w:p w14:paraId="2540DFF7" w14:textId="77777777" w:rsidR="00A33CDA" w:rsidRDefault="00A33CDA" w:rsidP="005D1164">
      <w:pPr>
        <w:rPr>
          <w:rFonts w:asciiTheme="minorHAnsi" w:eastAsia="Arial Unicode MS" w:hAnsiTheme="minorHAnsi" w:cs="Arial Unicode MS"/>
          <w:color w:val="2F5496" w:themeColor="accent5" w:themeShade="BF"/>
          <w:sz w:val="28"/>
          <w:u w:val="single"/>
        </w:rPr>
      </w:pPr>
    </w:p>
    <w:p w14:paraId="44DCC2C0" w14:textId="77777777" w:rsidR="00A33CDA" w:rsidRDefault="00A33CDA" w:rsidP="005D1164">
      <w:pPr>
        <w:rPr>
          <w:rFonts w:asciiTheme="minorHAnsi" w:eastAsia="Arial Unicode MS" w:hAnsiTheme="minorHAnsi" w:cs="Arial Unicode MS"/>
          <w:color w:val="2F5496" w:themeColor="accent5" w:themeShade="BF"/>
          <w:sz w:val="28"/>
          <w:u w:val="single"/>
        </w:rPr>
      </w:pPr>
    </w:p>
    <w:p w14:paraId="6FE5D2CE" w14:textId="30720EF4" w:rsidR="00A33CDA" w:rsidRPr="008E6704" w:rsidRDefault="00A33CDA" w:rsidP="00A33CDA">
      <w:pPr>
        <w:rPr>
          <w:rFonts w:asciiTheme="minorHAnsi" w:eastAsia="Arial Unicode MS" w:hAnsiTheme="minorHAnsi" w:cs="Arial Unicode MS"/>
          <w:color w:val="2F5496" w:themeColor="accent5" w:themeShade="BF"/>
          <w:sz w:val="28"/>
          <w:u w:val="single"/>
        </w:rPr>
      </w:pPr>
      <w:r>
        <w:rPr>
          <w:rFonts w:asciiTheme="minorHAnsi" w:eastAsia="Arial Unicode MS" w:hAnsiTheme="minorHAnsi" w:cs="Arial Unicode MS"/>
          <w:color w:val="2F5496" w:themeColor="accent5" w:themeShade="BF"/>
          <w:sz w:val="28"/>
          <w:u w:val="single"/>
        </w:rPr>
        <w:t>Adjustments to the movement in reserves statement</w:t>
      </w:r>
    </w:p>
    <w:p w14:paraId="74338F2E" w14:textId="77777777" w:rsidR="00A33CDA" w:rsidRDefault="00A33CDA" w:rsidP="005D1164">
      <w:pPr>
        <w:rPr>
          <w:rFonts w:asciiTheme="minorHAnsi" w:eastAsia="Arial Unicode MS" w:hAnsiTheme="minorHAnsi" w:cs="Arial Unicode MS"/>
          <w:color w:val="2F5496" w:themeColor="accent5" w:themeShade="BF"/>
          <w:sz w:val="28"/>
          <w:u w:val="single"/>
        </w:rPr>
      </w:pPr>
    </w:p>
    <w:tbl>
      <w:tblPr>
        <w:tblStyle w:val="TableGrid"/>
        <w:tblW w:w="15446"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6516"/>
        <w:gridCol w:w="1488"/>
        <w:gridCol w:w="1488"/>
        <w:gridCol w:w="1489"/>
        <w:gridCol w:w="1488"/>
        <w:gridCol w:w="1488"/>
        <w:gridCol w:w="1489"/>
      </w:tblGrid>
      <w:tr w:rsidR="00096C5C" w:rsidRPr="004F4B7A" w14:paraId="2D400D04" w14:textId="77777777" w:rsidTr="00096C5C">
        <w:tc>
          <w:tcPr>
            <w:tcW w:w="6516" w:type="dxa"/>
            <w:tcBorders>
              <w:bottom w:val="nil"/>
            </w:tcBorders>
            <w:shd w:val="clear" w:color="auto" w:fill="E7E6E6" w:themeFill="background2"/>
          </w:tcPr>
          <w:p w14:paraId="7C80C5DE" w14:textId="77777777" w:rsidR="00096C5C" w:rsidRPr="004F4B7A" w:rsidRDefault="00096C5C" w:rsidP="00745C6A">
            <w:pPr>
              <w:spacing w:after="40"/>
              <w:jc w:val="both"/>
              <w:rPr>
                <w:rFonts w:asciiTheme="minorHAnsi" w:eastAsia="Arial Unicode MS" w:hAnsiTheme="minorHAnsi" w:cs="Arial Unicode MS"/>
                <w:b/>
                <w:sz w:val="22"/>
                <w:szCs w:val="22"/>
              </w:rPr>
            </w:pPr>
          </w:p>
        </w:tc>
        <w:tc>
          <w:tcPr>
            <w:tcW w:w="1488" w:type="dxa"/>
            <w:shd w:val="clear" w:color="auto" w:fill="E7E6E6" w:themeFill="background2"/>
          </w:tcPr>
          <w:p w14:paraId="7333E296"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 xml:space="preserve">General fund / earmarked reserves </w:t>
            </w:r>
          </w:p>
        </w:tc>
        <w:tc>
          <w:tcPr>
            <w:tcW w:w="1488" w:type="dxa"/>
            <w:shd w:val="clear" w:color="auto" w:fill="E7E6E6" w:themeFill="background2"/>
          </w:tcPr>
          <w:p w14:paraId="288887F5"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Capital receipts reserve</w:t>
            </w:r>
          </w:p>
        </w:tc>
        <w:tc>
          <w:tcPr>
            <w:tcW w:w="1489" w:type="dxa"/>
            <w:shd w:val="clear" w:color="auto" w:fill="E7E6E6" w:themeFill="background2"/>
          </w:tcPr>
          <w:p w14:paraId="18D49866"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Capital grants unapplied</w:t>
            </w:r>
          </w:p>
        </w:tc>
        <w:tc>
          <w:tcPr>
            <w:tcW w:w="1488" w:type="dxa"/>
            <w:shd w:val="clear" w:color="auto" w:fill="E7E6E6" w:themeFill="background2"/>
          </w:tcPr>
          <w:p w14:paraId="2EE74517"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Total usable reserves</w:t>
            </w:r>
          </w:p>
        </w:tc>
        <w:tc>
          <w:tcPr>
            <w:tcW w:w="1488" w:type="dxa"/>
            <w:shd w:val="clear" w:color="auto" w:fill="E7E6E6" w:themeFill="background2"/>
          </w:tcPr>
          <w:p w14:paraId="79525A7E"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Unusable reserves</w:t>
            </w:r>
          </w:p>
          <w:p w14:paraId="67669D7D"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(Note 29)</w:t>
            </w:r>
          </w:p>
        </w:tc>
        <w:tc>
          <w:tcPr>
            <w:tcW w:w="1489" w:type="dxa"/>
            <w:shd w:val="clear" w:color="auto" w:fill="E7E6E6" w:themeFill="background2"/>
          </w:tcPr>
          <w:p w14:paraId="66B4BF37"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Total reserves</w:t>
            </w:r>
          </w:p>
          <w:p w14:paraId="3F189605" w14:textId="77777777" w:rsidR="00096C5C" w:rsidRPr="004F4B7A" w:rsidRDefault="00096C5C" w:rsidP="00745C6A">
            <w:pPr>
              <w:spacing w:after="40"/>
              <w:jc w:val="center"/>
              <w:rPr>
                <w:rFonts w:asciiTheme="minorHAnsi" w:eastAsia="Arial Unicode MS" w:hAnsiTheme="minorHAnsi" w:cs="Arial Unicode MS"/>
                <w:b/>
                <w:sz w:val="22"/>
                <w:szCs w:val="22"/>
              </w:rPr>
            </w:pPr>
          </w:p>
        </w:tc>
      </w:tr>
      <w:tr w:rsidR="00096C5C" w:rsidRPr="004F4B7A" w14:paraId="12719C88" w14:textId="77777777" w:rsidTr="00096C5C">
        <w:trPr>
          <w:trHeight w:val="266"/>
        </w:trPr>
        <w:tc>
          <w:tcPr>
            <w:tcW w:w="6516" w:type="dxa"/>
            <w:tcBorders>
              <w:top w:val="nil"/>
            </w:tcBorders>
            <w:shd w:val="clear" w:color="auto" w:fill="E7E6E6" w:themeFill="background2"/>
          </w:tcPr>
          <w:p w14:paraId="0D402C12" w14:textId="77777777" w:rsidR="00096C5C" w:rsidRPr="004F4B7A" w:rsidRDefault="00096C5C" w:rsidP="00745C6A">
            <w:pPr>
              <w:spacing w:after="40"/>
              <w:jc w:val="both"/>
              <w:rPr>
                <w:rFonts w:asciiTheme="minorHAnsi" w:eastAsia="Arial Unicode MS" w:hAnsiTheme="minorHAnsi" w:cs="Arial Unicode MS"/>
                <w:b/>
                <w:sz w:val="22"/>
                <w:szCs w:val="22"/>
              </w:rPr>
            </w:pPr>
          </w:p>
        </w:tc>
        <w:tc>
          <w:tcPr>
            <w:tcW w:w="1488" w:type="dxa"/>
            <w:shd w:val="clear" w:color="auto" w:fill="E7E6E6" w:themeFill="background2"/>
          </w:tcPr>
          <w:p w14:paraId="71E76B4E"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8" w:type="dxa"/>
            <w:shd w:val="clear" w:color="auto" w:fill="E7E6E6" w:themeFill="background2"/>
          </w:tcPr>
          <w:p w14:paraId="560C7516"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9" w:type="dxa"/>
            <w:shd w:val="clear" w:color="auto" w:fill="E7E6E6" w:themeFill="background2"/>
          </w:tcPr>
          <w:p w14:paraId="36F4C09B"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8" w:type="dxa"/>
            <w:shd w:val="clear" w:color="auto" w:fill="E7E6E6" w:themeFill="background2"/>
          </w:tcPr>
          <w:p w14:paraId="668DDE90"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8" w:type="dxa"/>
            <w:shd w:val="clear" w:color="auto" w:fill="E7E6E6" w:themeFill="background2"/>
          </w:tcPr>
          <w:p w14:paraId="6BA0157F"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c>
          <w:tcPr>
            <w:tcW w:w="1489" w:type="dxa"/>
            <w:shd w:val="clear" w:color="auto" w:fill="E7E6E6" w:themeFill="background2"/>
          </w:tcPr>
          <w:p w14:paraId="7765AB82" w14:textId="77777777" w:rsidR="00096C5C" w:rsidRPr="004F4B7A" w:rsidRDefault="00096C5C" w:rsidP="00745C6A">
            <w:pPr>
              <w:spacing w:after="40"/>
              <w:jc w:val="center"/>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£m</w:t>
            </w:r>
          </w:p>
        </w:tc>
      </w:tr>
      <w:tr w:rsidR="00096C5C" w:rsidRPr="00072246" w14:paraId="4786ECC2" w14:textId="77777777" w:rsidTr="00096C5C">
        <w:trPr>
          <w:trHeight w:val="266"/>
        </w:trPr>
        <w:tc>
          <w:tcPr>
            <w:tcW w:w="6516" w:type="dxa"/>
            <w:shd w:val="clear" w:color="auto" w:fill="E7E6E6" w:themeFill="background2"/>
          </w:tcPr>
          <w:p w14:paraId="2B8EBC17" w14:textId="41356E63" w:rsidR="00096C5C" w:rsidRPr="004F4B7A" w:rsidRDefault="00096C5C" w:rsidP="00745C6A">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Balance at 1 April 2016</w:t>
            </w:r>
            <w:r>
              <w:rPr>
                <w:rFonts w:asciiTheme="minorHAnsi" w:eastAsia="Arial Unicode MS" w:hAnsiTheme="minorHAnsi" w:cs="Arial Unicode MS"/>
                <w:b/>
                <w:sz w:val="22"/>
                <w:szCs w:val="22"/>
              </w:rPr>
              <w:t xml:space="preserve"> </w:t>
            </w:r>
          </w:p>
        </w:tc>
        <w:tc>
          <w:tcPr>
            <w:tcW w:w="1488" w:type="dxa"/>
            <w:shd w:val="clear" w:color="auto" w:fill="E7E6E6" w:themeFill="background2"/>
          </w:tcPr>
          <w:p w14:paraId="1DD2780D" w14:textId="3A30EE35" w:rsidR="00096C5C" w:rsidRPr="004F4B7A" w:rsidRDefault="00096C5C" w:rsidP="00FD730B">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w:t>
            </w:r>
            <w:r w:rsidR="00FD730B">
              <w:rPr>
                <w:rFonts w:asciiTheme="minorHAnsi" w:eastAsia="Arial Unicode MS" w:hAnsiTheme="minorHAnsi" w:cs="Arial Unicode MS"/>
                <w:b/>
                <w:sz w:val="22"/>
                <w:szCs w:val="22"/>
              </w:rPr>
              <w:t>400</w:t>
            </w:r>
            <w:r w:rsidRPr="004F4B7A">
              <w:rPr>
                <w:rFonts w:asciiTheme="minorHAnsi" w:eastAsia="Arial Unicode MS" w:hAnsiTheme="minorHAnsi" w:cs="Arial Unicode MS"/>
                <w:b/>
                <w:sz w:val="22"/>
                <w:szCs w:val="22"/>
              </w:rPr>
              <w:t>.</w:t>
            </w:r>
            <w:r w:rsidR="00FD730B">
              <w:rPr>
                <w:rFonts w:asciiTheme="minorHAnsi" w:eastAsia="Arial Unicode MS" w:hAnsiTheme="minorHAnsi" w:cs="Arial Unicode MS"/>
                <w:b/>
                <w:sz w:val="22"/>
                <w:szCs w:val="22"/>
              </w:rPr>
              <w:t>7</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2E545F51" w14:textId="3E67DB48" w:rsidR="00096C5C" w:rsidRPr="004F4B7A" w:rsidRDefault="00096C5C" w:rsidP="00FD730B">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sidR="00FD730B">
              <w:rPr>
                <w:rFonts w:asciiTheme="minorHAnsi" w:eastAsia="Arial Unicode MS" w:hAnsiTheme="minorHAnsi" w:cs="Arial Unicode MS"/>
                <w:b/>
                <w:sz w:val="22"/>
                <w:szCs w:val="22"/>
              </w:rPr>
              <w:t>17.7</w:t>
            </w:r>
            <w:r w:rsidRPr="004F4B7A">
              <w:rPr>
                <w:rFonts w:asciiTheme="minorHAnsi" w:eastAsia="Arial Unicode MS" w:hAnsiTheme="minorHAnsi" w:cs="Arial Unicode MS"/>
                <w:b/>
                <w:sz w:val="22"/>
                <w:szCs w:val="22"/>
              </w:rPr>
              <w:t>)</w:t>
            </w:r>
          </w:p>
        </w:tc>
        <w:tc>
          <w:tcPr>
            <w:tcW w:w="1489" w:type="dxa"/>
            <w:shd w:val="clear" w:color="auto" w:fill="E7E6E6" w:themeFill="background2"/>
          </w:tcPr>
          <w:p w14:paraId="75D98309" w14:textId="0521D083" w:rsidR="00096C5C" w:rsidRPr="004F4B7A" w:rsidRDefault="00096C5C" w:rsidP="00FD730B">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w:t>
            </w:r>
            <w:r w:rsidR="00FD730B">
              <w:rPr>
                <w:rFonts w:asciiTheme="minorHAnsi" w:eastAsia="Arial Unicode MS" w:hAnsiTheme="minorHAnsi" w:cs="Arial Unicode MS"/>
                <w:b/>
                <w:sz w:val="22"/>
                <w:szCs w:val="22"/>
              </w:rPr>
              <w:t>64</w:t>
            </w:r>
            <w:r w:rsidRPr="004F4B7A">
              <w:rPr>
                <w:rFonts w:asciiTheme="minorHAnsi" w:eastAsia="Arial Unicode MS" w:hAnsiTheme="minorHAnsi" w:cs="Arial Unicode MS"/>
                <w:b/>
                <w:sz w:val="22"/>
                <w:szCs w:val="22"/>
              </w:rPr>
              <w:t>.</w:t>
            </w:r>
            <w:r w:rsidR="00FD730B">
              <w:rPr>
                <w:rFonts w:asciiTheme="minorHAnsi" w:eastAsia="Arial Unicode MS" w:hAnsiTheme="minorHAnsi" w:cs="Arial Unicode MS"/>
                <w:b/>
                <w:sz w:val="22"/>
                <w:szCs w:val="22"/>
              </w:rPr>
              <w:t>6</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3484DD97" w14:textId="77C9BAE1" w:rsidR="00096C5C" w:rsidRPr="004F4B7A" w:rsidRDefault="00096C5C" w:rsidP="00FD730B">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(4</w:t>
            </w:r>
            <w:r w:rsidR="00FD730B">
              <w:rPr>
                <w:rFonts w:asciiTheme="minorHAnsi" w:eastAsia="Arial Unicode MS" w:hAnsiTheme="minorHAnsi" w:cs="Arial Unicode MS"/>
                <w:b/>
                <w:sz w:val="22"/>
                <w:szCs w:val="22"/>
              </w:rPr>
              <w:t>83.0</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6835C44B" w14:textId="6B46CE84" w:rsidR="00096C5C" w:rsidRPr="00072246" w:rsidRDefault="00096C5C" w:rsidP="00FD730B">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(6</w:t>
            </w:r>
            <w:r w:rsidR="00FD730B">
              <w:rPr>
                <w:rFonts w:asciiTheme="minorHAnsi" w:eastAsia="Arial Unicode MS" w:hAnsiTheme="minorHAnsi" w:cs="Arial Unicode MS"/>
                <w:b/>
                <w:sz w:val="22"/>
                <w:szCs w:val="22"/>
              </w:rPr>
              <w:t>49</w:t>
            </w:r>
            <w:r w:rsidRPr="00072246">
              <w:rPr>
                <w:rFonts w:asciiTheme="minorHAnsi" w:eastAsia="Arial Unicode MS" w:hAnsiTheme="minorHAnsi" w:cs="Arial Unicode MS"/>
                <w:b/>
                <w:sz w:val="22"/>
                <w:szCs w:val="22"/>
              </w:rPr>
              <w:t>.</w:t>
            </w:r>
            <w:r w:rsidR="00FD730B">
              <w:rPr>
                <w:rFonts w:asciiTheme="minorHAnsi" w:eastAsia="Arial Unicode MS" w:hAnsiTheme="minorHAnsi" w:cs="Arial Unicode MS"/>
                <w:b/>
                <w:sz w:val="22"/>
                <w:szCs w:val="22"/>
              </w:rPr>
              <w:t>0</w:t>
            </w:r>
            <w:r w:rsidRPr="00072246">
              <w:rPr>
                <w:rFonts w:asciiTheme="minorHAnsi" w:eastAsia="Arial Unicode MS" w:hAnsiTheme="minorHAnsi" w:cs="Arial Unicode MS"/>
                <w:b/>
                <w:sz w:val="22"/>
                <w:szCs w:val="22"/>
              </w:rPr>
              <w:t>)</w:t>
            </w:r>
          </w:p>
        </w:tc>
        <w:tc>
          <w:tcPr>
            <w:tcW w:w="1489" w:type="dxa"/>
            <w:shd w:val="clear" w:color="auto" w:fill="E7E6E6" w:themeFill="background2"/>
          </w:tcPr>
          <w:p w14:paraId="71B8544C" w14:textId="3391B8E5" w:rsidR="00096C5C" w:rsidRPr="00072246" w:rsidRDefault="00096C5C" w:rsidP="00FD730B">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(1,</w:t>
            </w:r>
            <w:r w:rsidR="00FD730B">
              <w:rPr>
                <w:rFonts w:asciiTheme="minorHAnsi" w:eastAsia="Arial Unicode MS" w:hAnsiTheme="minorHAnsi" w:cs="Arial Unicode MS"/>
                <w:b/>
                <w:sz w:val="22"/>
                <w:szCs w:val="22"/>
              </w:rPr>
              <w:t>13</w:t>
            </w:r>
            <w:r w:rsidRPr="00072246">
              <w:rPr>
                <w:rFonts w:asciiTheme="minorHAnsi" w:eastAsia="Arial Unicode MS" w:hAnsiTheme="minorHAnsi" w:cs="Arial Unicode MS"/>
                <w:b/>
                <w:sz w:val="22"/>
                <w:szCs w:val="22"/>
              </w:rPr>
              <w:t>2.</w:t>
            </w:r>
            <w:r w:rsidR="00FD730B">
              <w:rPr>
                <w:rFonts w:asciiTheme="minorHAnsi" w:eastAsia="Arial Unicode MS" w:hAnsiTheme="minorHAnsi" w:cs="Arial Unicode MS"/>
                <w:b/>
                <w:sz w:val="22"/>
                <w:szCs w:val="22"/>
              </w:rPr>
              <w:t>0</w:t>
            </w:r>
            <w:r w:rsidRPr="00072246">
              <w:rPr>
                <w:rFonts w:asciiTheme="minorHAnsi" w:eastAsia="Arial Unicode MS" w:hAnsiTheme="minorHAnsi" w:cs="Arial Unicode MS"/>
                <w:b/>
                <w:sz w:val="22"/>
                <w:szCs w:val="22"/>
              </w:rPr>
              <w:t>)</w:t>
            </w:r>
          </w:p>
        </w:tc>
      </w:tr>
      <w:tr w:rsidR="00FD730B" w:rsidRPr="00072246" w14:paraId="3FD7BB63" w14:textId="77777777" w:rsidTr="00FD730B">
        <w:trPr>
          <w:trHeight w:val="266"/>
        </w:trPr>
        <w:tc>
          <w:tcPr>
            <w:tcW w:w="6516" w:type="dxa"/>
            <w:shd w:val="clear" w:color="auto" w:fill="auto"/>
          </w:tcPr>
          <w:p w14:paraId="5B4EE008" w14:textId="152170BB" w:rsidR="00FD730B" w:rsidRPr="00FD730B" w:rsidRDefault="00FD730B" w:rsidP="00745C6A">
            <w:pPr>
              <w:spacing w:after="40"/>
              <w:jc w:val="both"/>
              <w:rPr>
                <w:rFonts w:asciiTheme="minorHAnsi" w:eastAsia="Arial Unicode MS" w:hAnsiTheme="minorHAnsi" w:cs="Arial Unicode MS"/>
                <w:sz w:val="22"/>
                <w:szCs w:val="22"/>
              </w:rPr>
            </w:pPr>
            <w:r w:rsidRPr="00FD730B">
              <w:rPr>
                <w:rFonts w:asciiTheme="minorHAnsi" w:eastAsia="Arial Unicode MS" w:hAnsiTheme="minorHAnsi" w:cs="Arial Unicode MS"/>
                <w:sz w:val="22"/>
                <w:szCs w:val="22"/>
              </w:rPr>
              <w:t>Prior year adjustment</w:t>
            </w:r>
          </w:p>
        </w:tc>
        <w:tc>
          <w:tcPr>
            <w:tcW w:w="1488" w:type="dxa"/>
            <w:shd w:val="clear" w:color="auto" w:fill="auto"/>
          </w:tcPr>
          <w:p w14:paraId="7BF586D1" w14:textId="26194D2A" w:rsidR="00FD730B" w:rsidRPr="00FD730B" w:rsidRDefault="00635117" w:rsidP="00745C6A">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w:t>
            </w:r>
          </w:p>
        </w:tc>
        <w:tc>
          <w:tcPr>
            <w:tcW w:w="1488" w:type="dxa"/>
            <w:shd w:val="clear" w:color="auto" w:fill="auto"/>
          </w:tcPr>
          <w:p w14:paraId="1542000E" w14:textId="33B215C8" w:rsidR="00FD730B" w:rsidRPr="00FD730B" w:rsidRDefault="00635117" w:rsidP="00745C6A">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14.2</w:t>
            </w:r>
          </w:p>
        </w:tc>
        <w:tc>
          <w:tcPr>
            <w:tcW w:w="1489" w:type="dxa"/>
            <w:shd w:val="clear" w:color="auto" w:fill="auto"/>
          </w:tcPr>
          <w:p w14:paraId="2008E3F1" w14:textId="51FA651C" w:rsidR="00FD730B" w:rsidRPr="00FD730B" w:rsidRDefault="00635117" w:rsidP="00745C6A">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13.1</w:t>
            </w:r>
          </w:p>
        </w:tc>
        <w:tc>
          <w:tcPr>
            <w:tcW w:w="1488" w:type="dxa"/>
            <w:shd w:val="clear" w:color="auto" w:fill="auto"/>
          </w:tcPr>
          <w:p w14:paraId="101D59A3" w14:textId="0E05B9A4" w:rsidR="00FD730B" w:rsidRPr="00FD730B" w:rsidRDefault="00635117" w:rsidP="00745C6A">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28.9</w:t>
            </w:r>
          </w:p>
        </w:tc>
        <w:tc>
          <w:tcPr>
            <w:tcW w:w="1488" w:type="dxa"/>
            <w:shd w:val="clear" w:color="auto" w:fill="auto"/>
          </w:tcPr>
          <w:p w14:paraId="510487D3" w14:textId="0CAF9396" w:rsidR="00FD730B" w:rsidRPr="00FD730B" w:rsidRDefault="00635117" w:rsidP="00745C6A">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10.2</w:t>
            </w:r>
          </w:p>
        </w:tc>
        <w:tc>
          <w:tcPr>
            <w:tcW w:w="1489" w:type="dxa"/>
            <w:shd w:val="clear" w:color="auto" w:fill="auto"/>
          </w:tcPr>
          <w:p w14:paraId="35DB79AD" w14:textId="30235D96" w:rsidR="00FD730B" w:rsidRPr="00FD730B" w:rsidRDefault="00635117" w:rsidP="00042B6A">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w:t>
            </w:r>
            <w:r w:rsidR="00042B6A">
              <w:rPr>
                <w:rFonts w:asciiTheme="minorHAnsi" w:eastAsia="Arial Unicode MS" w:hAnsiTheme="minorHAnsi" w:cs="Arial Unicode MS"/>
                <w:sz w:val="22"/>
                <w:szCs w:val="22"/>
              </w:rPr>
              <w:t>1</w:t>
            </w:r>
          </w:p>
        </w:tc>
      </w:tr>
      <w:tr w:rsidR="00FD730B" w:rsidRPr="00072246" w14:paraId="769F60EA" w14:textId="77777777" w:rsidTr="00096C5C">
        <w:trPr>
          <w:trHeight w:val="266"/>
        </w:trPr>
        <w:tc>
          <w:tcPr>
            <w:tcW w:w="6516" w:type="dxa"/>
            <w:shd w:val="clear" w:color="auto" w:fill="E7E6E6" w:themeFill="background2"/>
          </w:tcPr>
          <w:p w14:paraId="49D0B6EC" w14:textId="5EE9694D" w:rsidR="00FD730B" w:rsidRPr="004F4B7A" w:rsidRDefault="00FD730B" w:rsidP="00FD730B">
            <w:pPr>
              <w:spacing w:after="40"/>
              <w:jc w:val="both"/>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Restated b</w:t>
            </w:r>
            <w:r w:rsidRPr="004F4B7A">
              <w:rPr>
                <w:rFonts w:asciiTheme="minorHAnsi" w:eastAsia="Arial Unicode MS" w:hAnsiTheme="minorHAnsi" w:cs="Arial Unicode MS"/>
                <w:b/>
                <w:sz w:val="22"/>
                <w:szCs w:val="22"/>
              </w:rPr>
              <w:t>alance at 1 April 2016</w:t>
            </w:r>
            <w:r>
              <w:rPr>
                <w:rFonts w:asciiTheme="minorHAnsi" w:eastAsia="Arial Unicode MS" w:hAnsiTheme="minorHAnsi" w:cs="Arial Unicode MS"/>
                <w:b/>
                <w:sz w:val="22"/>
                <w:szCs w:val="22"/>
              </w:rPr>
              <w:t xml:space="preserve"> </w:t>
            </w:r>
          </w:p>
        </w:tc>
        <w:tc>
          <w:tcPr>
            <w:tcW w:w="1488" w:type="dxa"/>
            <w:shd w:val="clear" w:color="auto" w:fill="E7E6E6" w:themeFill="background2"/>
          </w:tcPr>
          <w:p w14:paraId="670647B6" w14:textId="2AC6FB03" w:rsidR="00FD730B" w:rsidRDefault="00FD730B" w:rsidP="00FD730B">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(399</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1</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76F9F1FF" w14:textId="2E985C63" w:rsidR="00FD730B" w:rsidRPr="004F4B7A" w:rsidRDefault="00FD730B" w:rsidP="00FD730B">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3.5</w:t>
            </w:r>
            <w:r w:rsidRPr="004F4B7A">
              <w:rPr>
                <w:rFonts w:asciiTheme="minorHAnsi" w:eastAsia="Arial Unicode MS" w:hAnsiTheme="minorHAnsi" w:cs="Arial Unicode MS"/>
                <w:b/>
                <w:sz w:val="22"/>
                <w:szCs w:val="22"/>
              </w:rPr>
              <w:t>)</w:t>
            </w:r>
          </w:p>
        </w:tc>
        <w:tc>
          <w:tcPr>
            <w:tcW w:w="1489" w:type="dxa"/>
            <w:shd w:val="clear" w:color="auto" w:fill="E7E6E6" w:themeFill="background2"/>
          </w:tcPr>
          <w:p w14:paraId="6DC5BE84" w14:textId="261D0195" w:rsidR="00FD730B" w:rsidRDefault="00FD730B" w:rsidP="00FD730B">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(51</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5</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562AC9F5" w14:textId="41D26CC6" w:rsidR="00FD730B" w:rsidRPr="004F4B7A" w:rsidRDefault="00FD730B" w:rsidP="00FD730B">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(4</w:t>
            </w:r>
            <w:r>
              <w:rPr>
                <w:rFonts w:asciiTheme="minorHAnsi" w:eastAsia="Arial Unicode MS" w:hAnsiTheme="minorHAnsi" w:cs="Arial Unicode MS"/>
                <w:b/>
                <w:sz w:val="22"/>
                <w:szCs w:val="22"/>
              </w:rPr>
              <w:t>54</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1</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4292AD85" w14:textId="40A3B1E2" w:rsidR="00FD730B" w:rsidRPr="00072246" w:rsidRDefault="00FD730B" w:rsidP="00FD730B">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(638.8)</w:t>
            </w:r>
          </w:p>
        </w:tc>
        <w:tc>
          <w:tcPr>
            <w:tcW w:w="1489" w:type="dxa"/>
            <w:shd w:val="clear" w:color="auto" w:fill="E7E6E6" w:themeFill="background2"/>
          </w:tcPr>
          <w:p w14:paraId="1017A847" w14:textId="62EC0FA7" w:rsidR="00FD730B" w:rsidRPr="00072246" w:rsidRDefault="00FD730B" w:rsidP="00FD730B">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(1,092.9)</w:t>
            </w:r>
          </w:p>
        </w:tc>
      </w:tr>
      <w:tr w:rsidR="00635117" w:rsidRPr="00072246" w14:paraId="6539B407" w14:textId="77777777" w:rsidTr="00745C6A">
        <w:trPr>
          <w:trHeight w:val="266"/>
        </w:trPr>
        <w:tc>
          <w:tcPr>
            <w:tcW w:w="15446" w:type="dxa"/>
            <w:gridSpan w:val="7"/>
            <w:shd w:val="clear" w:color="auto" w:fill="auto"/>
          </w:tcPr>
          <w:p w14:paraId="00CA1FFC" w14:textId="6267C064" w:rsidR="00635117" w:rsidRPr="00072246" w:rsidRDefault="00635117" w:rsidP="00635117">
            <w:pPr>
              <w:spacing w:after="40"/>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u w:val="single"/>
              </w:rPr>
              <w:t>Movement in reserves during 2016/17</w:t>
            </w:r>
          </w:p>
        </w:tc>
      </w:tr>
      <w:tr w:rsidR="00697D64" w:rsidRPr="00072246" w14:paraId="01388801" w14:textId="77777777" w:rsidTr="00635117">
        <w:trPr>
          <w:trHeight w:val="266"/>
        </w:trPr>
        <w:tc>
          <w:tcPr>
            <w:tcW w:w="6516" w:type="dxa"/>
            <w:shd w:val="clear" w:color="auto" w:fill="auto"/>
          </w:tcPr>
          <w:p w14:paraId="3C280039" w14:textId="0DD3EF01" w:rsidR="00697D64" w:rsidRPr="004F4B7A" w:rsidRDefault="00697D64" w:rsidP="00697D64">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Total comprehensive income and expenditure</w:t>
            </w:r>
            <w:r>
              <w:rPr>
                <w:rFonts w:asciiTheme="minorHAnsi" w:eastAsia="Arial Unicode MS" w:hAnsiTheme="minorHAnsi" w:cs="Arial Unicode MS"/>
                <w:sz w:val="22"/>
                <w:szCs w:val="22"/>
              </w:rPr>
              <w:t xml:space="preserve"> </w:t>
            </w:r>
          </w:p>
        </w:tc>
        <w:tc>
          <w:tcPr>
            <w:tcW w:w="1488" w:type="dxa"/>
            <w:shd w:val="clear" w:color="auto" w:fill="auto"/>
          </w:tcPr>
          <w:p w14:paraId="659D5BDA" w14:textId="27B7082F"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160.7</w:t>
            </w:r>
          </w:p>
        </w:tc>
        <w:tc>
          <w:tcPr>
            <w:tcW w:w="1488" w:type="dxa"/>
            <w:shd w:val="clear" w:color="auto" w:fill="auto"/>
          </w:tcPr>
          <w:p w14:paraId="60D9AF88" w14:textId="33C1C905"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0</w:t>
            </w:r>
          </w:p>
        </w:tc>
        <w:tc>
          <w:tcPr>
            <w:tcW w:w="1489" w:type="dxa"/>
            <w:shd w:val="clear" w:color="auto" w:fill="auto"/>
          </w:tcPr>
          <w:p w14:paraId="1A2FDF7B" w14:textId="2C498568"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0</w:t>
            </w:r>
          </w:p>
        </w:tc>
        <w:tc>
          <w:tcPr>
            <w:tcW w:w="1488" w:type="dxa"/>
            <w:shd w:val="clear" w:color="auto" w:fill="auto"/>
          </w:tcPr>
          <w:p w14:paraId="399D3AD0" w14:textId="1B8FB04A"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160.7</w:t>
            </w:r>
          </w:p>
        </w:tc>
        <w:tc>
          <w:tcPr>
            <w:tcW w:w="1488" w:type="dxa"/>
            <w:shd w:val="clear" w:color="auto" w:fill="auto"/>
          </w:tcPr>
          <w:p w14:paraId="5FE62231" w14:textId="726AC1A0"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202.4</w:t>
            </w:r>
          </w:p>
        </w:tc>
        <w:tc>
          <w:tcPr>
            <w:tcW w:w="1489" w:type="dxa"/>
            <w:shd w:val="clear" w:color="auto" w:fill="auto"/>
          </w:tcPr>
          <w:p w14:paraId="1ABA8978" w14:textId="0493008E"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363.1</w:t>
            </w:r>
          </w:p>
        </w:tc>
      </w:tr>
      <w:tr w:rsidR="00697D64" w:rsidRPr="00072246" w14:paraId="4699E8D4" w14:textId="77777777" w:rsidTr="00635117">
        <w:trPr>
          <w:trHeight w:val="266"/>
        </w:trPr>
        <w:tc>
          <w:tcPr>
            <w:tcW w:w="6516" w:type="dxa"/>
            <w:shd w:val="clear" w:color="auto" w:fill="auto"/>
          </w:tcPr>
          <w:p w14:paraId="7BCA2B7C" w14:textId="79C252F7" w:rsidR="00697D64" w:rsidRPr="004F4B7A" w:rsidRDefault="00697D64" w:rsidP="00697D64">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Adjustment between accounting basis and funding basis under regulations (Note 14)</w:t>
            </w:r>
            <w:r>
              <w:rPr>
                <w:rFonts w:asciiTheme="minorHAnsi" w:eastAsia="Arial Unicode MS" w:hAnsiTheme="minorHAnsi" w:cs="Arial Unicode MS"/>
                <w:sz w:val="22"/>
                <w:szCs w:val="22"/>
              </w:rPr>
              <w:t xml:space="preserve"> </w:t>
            </w:r>
          </w:p>
        </w:tc>
        <w:tc>
          <w:tcPr>
            <w:tcW w:w="1488" w:type="dxa"/>
            <w:shd w:val="clear" w:color="auto" w:fill="auto"/>
          </w:tcPr>
          <w:p w14:paraId="15F33753" w14:textId="1688EA95"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(103.2)</w:t>
            </w:r>
          </w:p>
        </w:tc>
        <w:tc>
          <w:tcPr>
            <w:tcW w:w="1488" w:type="dxa"/>
            <w:shd w:val="clear" w:color="auto" w:fill="auto"/>
          </w:tcPr>
          <w:p w14:paraId="2E9E279F" w14:textId="1D9C02F0"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(5.1)</w:t>
            </w:r>
          </w:p>
        </w:tc>
        <w:tc>
          <w:tcPr>
            <w:tcW w:w="1489" w:type="dxa"/>
            <w:shd w:val="clear" w:color="auto" w:fill="auto"/>
          </w:tcPr>
          <w:p w14:paraId="0462C8A5" w14:textId="05297C7F"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(8.6)</w:t>
            </w:r>
          </w:p>
        </w:tc>
        <w:tc>
          <w:tcPr>
            <w:tcW w:w="1488" w:type="dxa"/>
            <w:shd w:val="clear" w:color="auto" w:fill="auto"/>
          </w:tcPr>
          <w:p w14:paraId="5CB8192A" w14:textId="2399B64E"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(116.9)</w:t>
            </w:r>
          </w:p>
        </w:tc>
        <w:tc>
          <w:tcPr>
            <w:tcW w:w="1488" w:type="dxa"/>
            <w:shd w:val="clear" w:color="auto" w:fill="auto"/>
          </w:tcPr>
          <w:p w14:paraId="1DAA3514" w14:textId="5AF3A194"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116.9</w:t>
            </w:r>
          </w:p>
        </w:tc>
        <w:tc>
          <w:tcPr>
            <w:tcW w:w="1489" w:type="dxa"/>
            <w:shd w:val="clear" w:color="auto" w:fill="auto"/>
          </w:tcPr>
          <w:p w14:paraId="25C30B6C" w14:textId="4F8AA366" w:rsidR="00697D64" w:rsidRPr="00697D64" w:rsidRDefault="00697D64" w:rsidP="00697D64">
            <w:pPr>
              <w:spacing w:after="40"/>
              <w:jc w:val="right"/>
              <w:rPr>
                <w:rFonts w:asciiTheme="minorHAnsi" w:eastAsia="Arial Unicode MS" w:hAnsiTheme="minorHAnsi" w:cs="Arial Unicode MS"/>
                <w:sz w:val="22"/>
                <w:szCs w:val="22"/>
              </w:rPr>
            </w:pPr>
            <w:r w:rsidRPr="00697D64">
              <w:rPr>
                <w:rFonts w:asciiTheme="minorHAnsi" w:eastAsia="Arial Unicode MS" w:hAnsiTheme="minorHAnsi" w:cs="Arial Unicode MS"/>
                <w:sz w:val="22"/>
                <w:szCs w:val="22"/>
              </w:rPr>
              <w:t>0</w:t>
            </w:r>
          </w:p>
        </w:tc>
      </w:tr>
      <w:tr w:rsidR="00697D64" w:rsidRPr="00072246" w14:paraId="151A4671" w14:textId="77777777" w:rsidTr="00697D64">
        <w:trPr>
          <w:trHeight w:val="266"/>
        </w:trPr>
        <w:tc>
          <w:tcPr>
            <w:tcW w:w="6516" w:type="dxa"/>
            <w:shd w:val="clear" w:color="auto" w:fill="E7E6E6" w:themeFill="background2"/>
          </w:tcPr>
          <w:p w14:paraId="56B14108" w14:textId="2EF5CBD6" w:rsidR="00697D64" w:rsidRPr="004F4B7A" w:rsidRDefault="00697D64" w:rsidP="00697D64">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(Increase)/decrease in year</w:t>
            </w:r>
            <w:r>
              <w:rPr>
                <w:rFonts w:asciiTheme="minorHAnsi" w:eastAsia="Arial Unicode MS" w:hAnsiTheme="minorHAnsi" w:cs="Arial Unicode MS"/>
                <w:b/>
                <w:sz w:val="22"/>
                <w:szCs w:val="22"/>
              </w:rPr>
              <w:t xml:space="preserve"> </w:t>
            </w:r>
          </w:p>
        </w:tc>
        <w:tc>
          <w:tcPr>
            <w:tcW w:w="1488" w:type="dxa"/>
            <w:shd w:val="clear" w:color="auto" w:fill="E7E6E6" w:themeFill="background2"/>
          </w:tcPr>
          <w:p w14:paraId="6918C624" w14:textId="4F18D775" w:rsidR="00697D64" w:rsidRPr="00285E9F" w:rsidRDefault="00285E9F" w:rsidP="00697D64">
            <w:pPr>
              <w:spacing w:after="40"/>
              <w:jc w:val="right"/>
              <w:rPr>
                <w:rFonts w:asciiTheme="minorHAnsi" w:eastAsia="Arial Unicode MS" w:hAnsiTheme="minorHAnsi" w:cs="Arial Unicode MS"/>
                <w:b/>
                <w:sz w:val="22"/>
                <w:szCs w:val="22"/>
              </w:rPr>
            </w:pPr>
            <w:r w:rsidRPr="00285E9F">
              <w:rPr>
                <w:rFonts w:asciiTheme="minorHAnsi" w:eastAsia="Arial Unicode MS" w:hAnsiTheme="minorHAnsi" w:cs="Arial Unicode MS"/>
                <w:b/>
                <w:sz w:val="22"/>
                <w:szCs w:val="22"/>
              </w:rPr>
              <w:t>57.5</w:t>
            </w:r>
          </w:p>
        </w:tc>
        <w:tc>
          <w:tcPr>
            <w:tcW w:w="1488" w:type="dxa"/>
            <w:shd w:val="clear" w:color="auto" w:fill="E7E6E6" w:themeFill="background2"/>
          </w:tcPr>
          <w:p w14:paraId="7676450B" w14:textId="070E8F68" w:rsidR="00697D64" w:rsidRPr="00285E9F" w:rsidRDefault="00285E9F" w:rsidP="00697D64">
            <w:pPr>
              <w:spacing w:after="40"/>
              <w:jc w:val="right"/>
              <w:rPr>
                <w:rFonts w:asciiTheme="minorHAnsi" w:eastAsia="Arial Unicode MS" w:hAnsiTheme="minorHAnsi" w:cs="Arial Unicode MS"/>
                <w:b/>
                <w:sz w:val="22"/>
                <w:szCs w:val="22"/>
              </w:rPr>
            </w:pPr>
            <w:r w:rsidRPr="00285E9F">
              <w:rPr>
                <w:rFonts w:asciiTheme="minorHAnsi" w:eastAsia="Arial Unicode MS" w:hAnsiTheme="minorHAnsi" w:cs="Arial Unicode MS"/>
                <w:b/>
                <w:sz w:val="22"/>
                <w:szCs w:val="22"/>
              </w:rPr>
              <w:t>(5.1)</w:t>
            </w:r>
          </w:p>
        </w:tc>
        <w:tc>
          <w:tcPr>
            <w:tcW w:w="1489" w:type="dxa"/>
            <w:shd w:val="clear" w:color="auto" w:fill="E7E6E6" w:themeFill="background2"/>
          </w:tcPr>
          <w:p w14:paraId="32439B67" w14:textId="54A02B79" w:rsidR="00697D64" w:rsidRPr="00285E9F" w:rsidRDefault="00285E9F" w:rsidP="00697D64">
            <w:pPr>
              <w:spacing w:after="40"/>
              <w:jc w:val="right"/>
              <w:rPr>
                <w:rFonts w:asciiTheme="minorHAnsi" w:eastAsia="Arial Unicode MS" w:hAnsiTheme="minorHAnsi" w:cs="Arial Unicode MS"/>
                <w:b/>
                <w:sz w:val="22"/>
                <w:szCs w:val="22"/>
              </w:rPr>
            </w:pPr>
            <w:r w:rsidRPr="00285E9F">
              <w:rPr>
                <w:rFonts w:asciiTheme="minorHAnsi" w:eastAsia="Arial Unicode MS" w:hAnsiTheme="minorHAnsi" w:cs="Arial Unicode MS"/>
                <w:b/>
                <w:sz w:val="22"/>
                <w:szCs w:val="22"/>
              </w:rPr>
              <w:t>(8.6)</w:t>
            </w:r>
          </w:p>
        </w:tc>
        <w:tc>
          <w:tcPr>
            <w:tcW w:w="1488" w:type="dxa"/>
            <w:shd w:val="clear" w:color="auto" w:fill="E7E6E6" w:themeFill="background2"/>
          </w:tcPr>
          <w:p w14:paraId="66AD812D" w14:textId="1FB09E9F" w:rsidR="00697D64" w:rsidRPr="00285E9F" w:rsidRDefault="00285E9F" w:rsidP="00697D64">
            <w:pPr>
              <w:spacing w:after="40"/>
              <w:jc w:val="right"/>
              <w:rPr>
                <w:rFonts w:asciiTheme="minorHAnsi" w:eastAsia="Arial Unicode MS" w:hAnsiTheme="minorHAnsi" w:cs="Arial Unicode MS"/>
                <w:b/>
                <w:sz w:val="22"/>
                <w:szCs w:val="22"/>
              </w:rPr>
            </w:pPr>
            <w:r w:rsidRPr="00285E9F">
              <w:rPr>
                <w:rFonts w:asciiTheme="minorHAnsi" w:eastAsia="Arial Unicode MS" w:hAnsiTheme="minorHAnsi" w:cs="Arial Unicode MS"/>
                <w:b/>
                <w:sz w:val="22"/>
                <w:szCs w:val="22"/>
              </w:rPr>
              <w:t>43.8</w:t>
            </w:r>
          </w:p>
        </w:tc>
        <w:tc>
          <w:tcPr>
            <w:tcW w:w="1488" w:type="dxa"/>
            <w:shd w:val="clear" w:color="auto" w:fill="E7E6E6" w:themeFill="background2"/>
          </w:tcPr>
          <w:p w14:paraId="2941957C" w14:textId="55C1EF2F" w:rsidR="00697D64" w:rsidRPr="00285E9F" w:rsidRDefault="00285E9F" w:rsidP="00697D64">
            <w:pPr>
              <w:spacing w:after="40"/>
              <w:jc w:val="right"/>
              <w:rPr>
                <w:rFonts w:asciiTheme="minorHAnsi" w:eastAsia="Arial Unicode MS" w:hAnsiTheme="minorHAnsi" w:cs="Arial Unicode MS"/>
                <w:b/>
                <w:sz w:val="22"/>
                <w:szCs w:val="22"/>
              </w:rPr>
            </w:pPr>
            <w:r w:rsidRPr="00285E9F">
              <w:rPr>
                <w:rFonts w:asciiTheme="minorHAnsi" w:eastAsia="Arial Unicode MS" w:hAnsiTheme="minorHAnsi" w:cs="Arial Unicode MS"/>
                <w:b/>
                <w:sz w:val="22"/>
                <w:szCs w:val="22"/>
              </w:rPr>
              <w:t>319.3</w:t>
            </w:r>
          </w:p>
        </w:tc>
        <w:tc>
          <w:tcPr>
            <w:tcW w:w="1489" w:type="dxa"/>
            <w:shd w:val="clear" w:color="auto" w:fill="E7E6E6" w:themeFill="background2"/>
          </w:tcPr>
          <w:p w14:paraId="54106C5E" w14:textId="0C01CB79" w:rsidR="00697D64" w:rsidRPr="00285E9F" w:rsidRDefault="00285E9F" w:rsidP="00697D64">
            <w:pPr>
              <w:spacing w:after="40"/>
              <w:jc w:val="right"/>
              <w:rPr>
                <w:rFonts w:asciiTheme="minorHAnsi" w:eastAsia="Arial Unicode MS" w:hAnsiTheme="minorHAnsi" w:cs="Arial Unicode MS"/>
                <w:b/>
                <w:sz w:val="22"/>
                <w:szCs w:val="22"/>
              </w:rPr>
            </w:pPr>
            <w:r w:rsidRPr="00285E9F">
              <w:rPr>
                <w:rFonts w:asciiTheme="minorHAnsi" w:eastAsia="Arial Unicode MS" w:hAnsiTheme="minorHAnsi" w:cs="Arial Unicode MS"/>
                <w:b/>
                <w:sz w:val="22"/>
                <w:szCs w:val="22"/>
              </w:rPr>
              <w:t>363.1</w:t>
            </w:r>
          </w:p>
        </w:tc>
      </w:tr>
      <w:tr w:rsidR="00285E9F" w:rsidRPr="00072246" w14:paraId="71BD7A9F" w14:textId="77777777" w:rsidTr="00285E9F">
        <w:trPr>
          <w:trHeight w:val="266"/>
        </w:trPr>
        <w:tc>
          <w:tcPr>
            <w:tcW w:w="6516" w:type="dxa"/>
            <w:shd w:val="clear" w:color="auto" w:fill="auto"/>
          </w:tcPr>
          <w:p w14:paraId="2B2E2B61" w14:textId="72A50F73" w:rsidR="00285E9F" w:rsidRPr="004F4B7A" w:rsidRDefault="007E05D6" w:rsidP="00285E9F">
            <w:pPr>
              <w:spacing w:after="40"/>
              <w:jc w:val="both"/>
              <w:rPr>
                <w:rFonts w:asciiTheme="minorHAnsi" w:eastAsia="Arial Unicode MS" w:hAnsiTheme="minorHAnsi" w:cs="Arial Unicode MS"/>
                <w:b/>
                <w:sz w:val="22"/>
                <w:szCs w:val="22"/>
              </w:rPr>
            </w:pPr>
            <w:r>
              <w:rPr>
                <w:rFonts w:asciiTheme="minorHAnsi" w:eastAsia="Arial Unicode MS" w:hAnsiTheme="minorHAnsi" w:cs="Arial Unicode MS"/>
                <w:sz w:val="22"/>
                <w:szCs w:val="22"/>
              </w:rPr>
              <w:t>Changes to</w:t>
            </w:r>
            <w:r w:rsidR="00285E9F">
              <w:rPr>
                <w:rFonts w:asciiTheme="minorHAnsi" w:eastAsia="Arial Unicode MS" w:hAnsiTheme="minorHAnsi" w:cs="Arial Unicode MS"/>
                <w:sz w:val="22"/>
                <w:szCs w:val="22"/>
              </w:rPr>
              <w:t xml:space="preserve"> t</w:t>
            </w:r>
            <w:r w:rsidR="00285E9F" w:rsidRPr="004F4B7A">
              <w:rPr>
                <w:rFonts w:asciiTheme="minorHAnsi" w:eastAsia="Arial Unicode MS" w:hAnsiTheme="minorHAnsi" w:cs="Arial Unicode MS"/>
                <w:sz w:val="22"/>
                <w:szCs w:val="22"/>
              </w:rPr>
              <w:t>otal comprehensive income and expenditure</w:t>
            </w:r>
            <w:r w:rsidR="00285E9F">
              <w:rPr>
                <w:rFonts w:asciiTheme="minorHAnsi" w:eastAsia="Arial Unicode MS" w:hAnsiTheme="minorHAnsi" w:cs="Arial Unicode MS"/>
                <w:sz w:val="22"/>
                <w:szCs w:val="22"/>
              </w:rPr>
              <w:t xml:space="preserve"> </w:t>
            </w:r>
          </w:p>
        </w:tc>
        <w:tc>
          <w:tcPr>
            <w:tcW w:w="1488" w:type="dxa"/>
            <w:shd w:val="clear" w:color="auto" w:fill="auto"/>
          </w:tcPr>
          <w:p w14:paraId="25430168" w14:textId="1491C1C1"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7.9</w:t>
            </w:r>
          </w:p>
        </w:tc>
        <w:tc>
          <w:tcPr>
            <w:tcW w:w="1488" w:type="dxa"/>
            <w:shd w:val="clear" w:color="auto" w:fill="auto"/>
          </w:tcPr>
          <w:p w14:paraId="1699AC1B" w14:textId="36C2D41E"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0</w:t>
            </w:r>
          </w:p>
        </w:tc>
        <w:tc>
          <w:tcPr>
            <w:tcW w:w="1489" w:type="dxa"/>
            <w:shd w:val="clear" w:color="auto" w:fill="auto"/>
          </w:tcPr>
          <w:p w14:paraId="206C3990" w14:textId="6B50616B"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0</w:t>
            </w:r>
          </w:p>
        </w:tc>
        <w:tc>
          <w:tcPr>
            <w:tcW w:w="1488" w:type="dxa"/>
            <w:shd w:val="clear" w:color="auto" w:fill="auto"/>
          </w:tcPr>
          <w:p w14:paraId="72E9142A" w14:textId="05B63837"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7.9</w:t>
            </w:r>
          </w:p>
        </w:tc>
        <w:tc>
          <w:tcPr>
            <w:tcW w:w="1488" w:type="dxa"/>
            <w:shd w:val="clear" w:color="auto" w:fill="auto"/>
          </w:tcPr>
          <w:p w14:paraId="72B77AB4" w14:textId="3A9750A6"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(1.6)</w:t>
            </w:r>
          </w:p>
        </w:tc>
        <w:tc>
          <w:tcPr>
            <w:tcW w:w="1489" w:type="dxa"/>
            <w:shd w:val="clear" w:color="auto" w:fill="auto"/>
          </w:tcPr>
          <w:p w14:paraId="03EB3784" w14:textId="59FDD2C2"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6.3</w:t>
            </w:r>
          </w:p>
        </w:tc>
      </w:tr>
      <w:tr w:rsidR="00285E9F" w:rsidRPr="00072246" w14:paraId="3310A4FA" w14:textId="77777777" w:rsidTr="00285E9F">
        <w:trPr>
          <w:trHeight w:val="266"/>
        </w:trPr>
        <w:tc>
          <w:tcPr>
            <w:tcW w:w="6516" w:type="dxa"/>
            <w:shd w:val="clear" w:color="auto" w:fill="auto"/>
          </w:tcPr>
          <w:p w14:paraId="1AD8D498" w14:textId="017C31DE" w:rsidR="00285E9F" w:rsidRPr="004F4B7A" w:rsidRDefault="007E05D6" w:rsidP="00285E9F">
            <w:pPr>
              <w:spacing w:after="40"/>
              <w:jc w:val="both"/>
              <w:rPr>
                <w:rFonts w:asciiTheme="minorHAnsi" w:eastAsia="Arial Unicode MS" w:hAnsiTheme="minorHAnsi" w:cs="Arial Unicode MS"/>
                <w:b/>
                <w:sz w:val="22"/>
                <w:szCs w:val="22"/>
              </w:rPr>
            </w:pPr>
            <w:r>
              <w:rPr>
                <w:rFonts w:asciiTheme="minorHAnsi" w:eastAsia="Arial Unicode MS" w:hAnsiTheme="minorHAnsi" w:cs="Arial Unicode MS"/>
                <w:sz w:val="22"/>
                <w:szCs w:val="22"/>
              </w:rPr>
              <w:t>Changes to a</w:t>
            </w:r>
            <w:r w:rsidR="00285E9F" w:rsidRPr="004F4B7A">
              <w:rPr>
                <w:rFonts w:asciiTheme="minorHAnsi" w:eastAsia="Arial Unicode MS" w:hAnsiTheme="minorHAnsi" w:cs="Arial Unicode MS"/>
                <w:sz w:val="22"/>
                <w:szCs w:val="22"/>
              </w:rPr>
              <w:t>djustment between accounting basis and funding basis under regulations (Note 14)</w:t>
            </w:r>
            <w:r w:rsidR="00285E9F">
              <w:rPr>
                <w:rFonts w:asciiTheme="minorHAnsi" w:eastAsia="Arial Unicode MS" w:hAnsiTheme="minorHAnsi" w:cs="Arial Unicode MS"/>
                <w:sz w:val="22"/>
                <w:szCs w:val="22"/>
              </w:rPr>
              <w:t xml:space="preserve"> </w:t>
            </w:r>
          </w:p>
        </w:tc>
        <w:tc>
          <w:tcPr>
            <w:tcW w:w="1488" w:type="dxa"/>
            <w:shd w:val="clear" w:color="auto" w:fill="auto"/>
          </w:tcPr>
          <w:p w14:paraId="0B608CEF" w14:textId="798B503D"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(7.6)</w:t>
            </w:r>
          </w:p>
        </w:tc>
        <w:tc>
          <w:tcPr>
            <w:tcW w:w="1488" w:type="dxa"/>
            <w:shd w:val="clear" w:color="auto" w:fill="auto"/>
          </w:tcPr>
          <w:p w14:paraId="120B6BC4" w14:textId="70922659"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4.1</w:t>
            </w:r>
          </w:p>
        </w:tc>
        <w:tc>
          <w:tcPr>
            <w:tcW w:w="1489" w:type="dxa"/>
            <w:shd w:val="clear" w:color="auto" w:fill="auto"/>
          </w:tcPr>
          <w:p w14:paraId="5B3207DB" w14:textId="31D61DA4"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10.2</w:t>
            </w:r>
          </w:p>
        </w:tc>
        <w:tc>
          <w:tcPr>
            <w:tcW w:w="1488" w:type="dxa"/>
            <w:shd w:val="clear" w:color="auto" w:fill="auto"/>
          </w:tcPr>
          <w:p w14:paraId="29644B9B" w14:textId="7E3BF969"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6.7</w:t>
            </w:r>
          </w:p>
        </w:tc>
        <w:tc>
          <w:tcPr>
            <w:tcW w:w="1488" w:type="dxa"/>
            <w:shd w:val="clear" w:color="auto" w:fill="auto"/>
          </w:tcPr>
          <w:p w14:paraId="07B53422" w14:textId="47FFEB8B"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(6.7)</w:t>
            </w:r>
          </w:p>
        </w:tc>
        <w:tc>
          <w:tcPr>
            <w:tcW w:w="1489" w:type="dxa"/>
            <w:shd w:val="clear" w:color="auto" w:fill="auto"/>
          </w:tcPr>
          <w:p w14:paraId="4D9DA004" w14:textId="63AB91A9" w:rsidR="00285E9F" w:rsidRPr="007E05D6" w:rsidRDefault="007E05D6" w:rsidP="00285E9F">
            <w:pPr>
              <w:spacing w:after="40"/>
              <w:jc w:val="right"/>
              <w:rPr>
                <w:rFonts w:asciiTheme="minorHAnsi" w:eastAsia="Arial Unicode MS" w:hAnsiTheme="minorHAnsi" w:cs="Arial Unicode MS"/>
                <w:sz w:val="22"/>
                <w:szCs w:val="22"/>
              </w:rPr>
            </w:pPr>
            <w:r w:rsidRPr="007E05D6">
              <w:rPr>
                <w:rFonts w:asciiTheme="minorHAnsi" w:eastAsia="Arial Unicode MS" w:hAnsiTheme="minorHAnsi" w:cs="Arial Unicode MS"/>
                <w:sz w:val="22"/>
                <w:szCs w:val="22"/>
              </w:rPr>
              <w:t>0</w:t>
            </w:r>
          </w:p>
        </w:tc>
      </w:tr>
      <w:tr w:rsidR="00285E9F" w:rsidRPr="004F4B7A" w14:paraId="0A3F4BD8" w14:textId="77777777" w:rsidTr="00096C5C">
        <w:trPr>
          <w:trHeight w:val="266"/>
        </w:trPr>
        <w:tc>
          <w:tcPr>
            <w:tcW w:w="15446" w:type="dxa"/>
            <w:gridSpan w:val="7"/>
            <w:shd w:val="clear" w:color="auto" w:fill="auto"/>
          </w:tcPr>
          <w:p w14:paraId="1E359FC7" w14:textId="49FBBD9C" w:rsidR="00285E9F" w:rsidRPr="004F4B7A" w:rsidRDefault="007E05D6" w:rsidP="007E05D6">
            <w:pPr>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u w:val="single"/>
              </w:rPr>
              <w:t>Restated m</w:t>
            </w:r>
            <w:r w:rsidR="00285E9F" w:rsidRPr="004F4B7A">
              <w:rPr>
                <w:rFonts w:asciiTheme="minorHAnsi" w:eastAsia="Arial Unicode MS" w:hAnsiTheme="minorHAnsi" w:cs="Arial Unicode MS"/>
                <w:sz w:val="22"/>
                <w:szCs w:val="22"/>
                <w:u w:val="single"/>
              </w:rPr>
              <w:t>ovement in reserves during 2016/17</w:t>
            </w:r>
          </w:p>
        </w:tc>
      </w:tr>
      <w:tr w:rsidR="00285E9F" w:rsidRPr="004F4B7A" w14:paraId="41E1F7EC" w14:textId="77777777" w:rsidTr="00096C5C">
        <w:trPr>
          <w:trHeight w:val="266"/>
        </w:trPr>
        <w:tc>
          <w:tcPr>
            <w:tcW w:w="6516" w:type="dxa"/>
            <w:shd w:val="clear" w:color="auto" w:fill="auto"/>
          </w:tcPr>
          <w:p w14:paraId="394D59F0" w14:textId="26999F32" w:rsidR="00285E9F" w:rsidRPr="004F4B7A" w:rsidRDefault="00285E9F" w:rsidP="00285E9F">
            <w:pPr>
              <w:spacing w:after="40"/>
              <w:jc w:val="both"/>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Total comprehensive income and expenditure</w:t>
            </w:r>
            <w:r>
              <w:rPr>
                <w:rFonts w:asciiTheme="minorHAnsi" w:eastAsia="Arial Unicode MS" w:hAnsiTheme="minorHAnsi" w:cs="Arial Unicode MS"/>
                <w:sz w:val="22"/>
                <w:szCs w:val="22"/>
              </w:rPr>
              <w:t xml:space="preserve"> </w:t>
            </w:r>
            <w:r>
              <w:rPr>
                <w:rFonts w:asciiTheme="minorHAnsi" w:eastAsia="Arial Unicode MS" w:hAnsiTheme="minorHAnsi" w:cs="Arial Unicode MS"/>
                <w:sz w:val="22"/>
              </w:rPr>
              <w:t xml:space="preserve"> </w:t>
            </w:r>
          </w:p>
        </w:tc>
        <w:tc>
          <w:tcPr>
            <w:tcW w:w="1488" w:type="dxa"/>
            <w:shd w:val="clear" w:color="auto" w:fill="auto"/>
          </w:tcPr>
          <w:p w14:paraId="67801611" w14:textId="77777777" w:rsidR="00285E9F" w:rsidRPr="004F4B7A" w:rsidRDefault="00285E9F" w:rsidP="00285E9F">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168.6</w:t>
            </w:r>
          </w:p>
        </w:tc>
        <w:tc>
          <w:tcPr>
            <w:tcW w:w="1488" w:type="dxa"/>
            <w:shd w:val="clear" w:color="auto" w:fill="auto"/>
          </w:tcPr>
          <w:p w14:paraId="37DB67C3" w14:textId="77777777" w:rsidR="00285E9F" w:rsidRPr="004F4B7A" w:rsidRDefault="00285E9F" w:rsidP="00285E9F">
            <w:pPr>
              <w:spacing w:after="40"/>
              <w:jc w:val="right"/>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0</w:t>
            </w:r>
          </w:p>
        </w:tc>
        <w:tc>
          <w:tcPr>
            <w:tcW w:w="1489" w:type="dxa"/>
            <w:shd w:val="clear" w:color="auto" w:fill="auto"/>
          </w:tcPr>
          <w:p w14:paraId="772878A8" w14:textId="77777777" w:rsidR="00285E9F" w:rsidRPr="004F4B7A" w:rsidRDefault="00285E9F" w:rsidP="00285E9F">
            <w:pPr>
              <w:spacing w:after="40"/>
              <w:jc w:val="right"/>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0</w:t>
            </w:r>
          </w:p>
        </w:tc>
        <w:tc>
          <w:tcPr>
            <w:tcW w:w="1488" w:type="dxa"/>
            <w:shd w:val="clear" w:color="auto" w:fill="auto"/>
          </w:tcPr>
          <w:p w14:paraId="66A9B68C" w14:textId="77777777" w:rsidR="00285E9F" w:rsidRPr="004F4B7A" w:rsidRDefault="00285E9F" w:rsidP="00285E9F">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168</w:t>
            </w:r>
            <w:r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6</w:t>
            </w:r>
          </w:p>
        </w:tc>
        <w:tc>
          <w:tcPr>
            <w:tcW w:w="1488" w:type="dxa"/>
            <w:shd w:val="clear" w:color="auto" w:fill="auto"/>
          </w:tcPr>
          <w:p w14:paraId="17CCF9E5" w14:textId="77777777" w:rsidR="00285E9F" w:rsidRPr="004F4B7A" w:rsidRDefault="00285E9F" w:rsidP="00285E9F">
            <w:pPr>
              <w:spacing w:after="40"/>
              <w:jc w:val="right"/>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2</w:t>
            </w:r>
            <w:r>
              <w:rPr>
                <w:rFonts w:asciiTheme="minorHAnsi" w:eastAsia="Arial Unicode MS" w:hAnsiTheme="minorHAnsi" w:cs="Arial Unicode MS"/>
                <w:sz w:val="22"/>
                <w:szCs w:val="22"/>
              </w:rPr>
              <w:t>00</w:t>
            </w:r>
            <w:r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8</w:t>
            </w:r>
          </w:p>
        </w:tc>
        <w:tc>
          <w:tcPr>
            <w:tcW w:w="1489" w:type="dxa"/>
            <w:shd w:val="clear" w:color="auto" w:fill="auto"/>
          </w:tcPr>
          <w:p w14:paraId="2D9B8249" w14:textId="77777777" w:rsidR="00285E9F" w:rsidRPr="004F4B7A" w:rsidRDefault="00285E9F" w:rsidP="00285E9F">
            <w:pPr>
              <w:spacing w:after="40"/>
              <w:jc w:val="right"/>
              <w:rPr>
                <w:rFonts w:asciiTheme="minorHAnsi" w:eastAsia="Arial Unicode MS" w:hAnsiTheme="minorHAnsi" w:cs="Arial Unicode MS"/>
                <w:sz w:val="22"/>
                <w:szCs w:val="22"/>
              </w:rPr>
            </w:pPr>
            <w:r w:rsidRPr="004F4B7A">
              <w:rPr>
                <w:rFonts w:asciiTheme="minorHAnsi" w:eastAsia="Arial Unicode MS" w:hAnsiTheme="minorHAnsi" w:cs="Arial Unicode MS"/>
                <w:sz w:val="22"/>
                <w:szCs w:val="22"/>
              </w:rPr>
              <w:t>3</w:t>
            </w:r>
            <w:r>
              <w:rPr>
                <w:rFonts w:asciiTheme="minorHAnsi" w:eastAsia="Arial Unicode MS" w:hAnsiTheme="minorHAnsi" w:cs="Arial Unicode MS"/>
                <w:sz w:val="22"/>
                <w:szCs w:val="22"/>
              </w:rPr>
              <w:t>69</w:t>
            </w:r>
            <w:r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4</w:t>
            </w:r>
          </w:p>
        </w:tc>
      </w:tr>
      <w:tr w:rsidR="00285E9F" w:rsidRPr="004F4B7A" w14:paraId="7D2A1EC8" w14:textId="77777777" w:rsidTr="00096C5C">
        <w:trPr>
          <w:trHeight w:val="266"/>
        </w:trPr>
        <w:tc>
          <w:tcPr>
            <w:tcW w:w="6516" w:type="dxa"/>
          </w:tcPr>
          <w:p w14:paraId="14F0E491" w14:textId="4BC79D7B" w:rsidR="00285E9F" w:rsidRPr="004F4B7A" w:rsidRDefault="00285E9F" w:rsidP="00285E9F">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Adjustment between accounting basis and funding basis under regulations (Note 14)</w:t>
            </w:r>
            <w:r>
              <w:rPr>
                <w:rFonts w:asciiTheme="minorHAnsi" w:eastAsia="Arial Unicode MS" w:hAnsiTheme="minorHAnsi" w:cs="Arial Unicode MS"/>
                <w:sz w:val="22"/>
                <w:szCs w:val="22"/>
              </w:rPr>
              <w:t xml:space="preserve"> </w:t>
            </w:r>
          </w:p>
        </w:tc>
        <w:tc>
          <w:tcPr>
            <w:tcW w:w="1488" w:type="dxa"/>
          </w:tcPr>
          <w:p w14:paraId="787D3B41" w14:textId="77777777" w:rsidR="00285E9F" w:rsidRPr="004F4B7A" w:rsidRDefault="00285E9F" w:rsidP="00285E9F">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sz w:val="22"/>
                <w:szCs w:val="22"/>
              </w:rPr>
              <w:t>(110</w:t>
            </w:r>
            <w:r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8</w:t>
            </w:r>
            <w:r w:rsidRPr="004F4B7A">
              <w:rPr>
                <w:rFonts w:asciiTheme="minorHAnsi" w:eastAsia="Arial Unicode MS" w:hAnsiTheme="minorHAnsi" w:cs="Arial Unicode MS"/>
                <w:sz w:val="22"/>
                <w:szCs w:val="22"/>
              </w:rPr>
              <w:t>)</w:t>
            </w:r>
          </w:p>
        </w:tc>
        <w:tc>
          <w:tcPr>
            <w:tcW w:w="1488" w:type="dxa"/>
          </w:tcPr>
          <w:p w14:paraId="77572FBC" w14:textId="77777777" w:rsidR="00285E9F" w:rsidRPr="004F4B7A" w:rsidRDefault="00285E9F" w:rsidP="00285E9F">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1.0</w:t>
            </w:r>
            <w:r w:rsidRPr="004F4B7A">
              <w:rPr>
                <w:rFonts w:asciiTheme="minorHAnsi" w:eastAsia="Arial Unicode MS" w:hAnsiTheme="minorHAnsi" w:cs="Arial Unicode MS"/>
                <w:sz w:val="22"/>
                <w:szCs w:val="22"/>
              </w:rPr>
              <w:t>)</w:t>
            </w:r>
          </w:p>
        </w:tc>
        <w:tc>
          <w:tcPr>
            <w:tcW w:w="1489" w:type="dxa"/>
          </w:tcPr>
          <w:p w14:paraId="66CF3AB4" w14:textId="77777777" w:rsidR="00285E9F" w:rsidRPr="004F4B7A" w:rsidRDefault="00285E9F" w:rsidP="00285E9F">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sz w:val="22"/>
                <w:szCs w:val="22"/>
              </w:rPr>
              <w:t>1.6</w:t>
            </w:r>
          </w:p>
        </w:tc>
        <w:tc>
          <w:tcPr>
            <w:tcW w:w="1488" w:type="dxa"/>
          </w:tcPr>
          <w:p w14:paraId="370BEB86" w14:textId="77777777" w:rsidR="00285E9F" w:rsidRPr="004F4B7A" w:rsidRDefault="00285E9F" w:rsidP="00285E9F">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(110</w:t>
            </w:r>
            <w:r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2</w:t>
            </w:r>
            <w:r w:rsidRPr="004F4B7A">
              <w:rPr>
                <w:rFonts w:asciiTheme="minorHAnsi" w:eastAsia="Arial Unicode MS" w:hAnsiTheme="minorHAnsi" w:cs="Arial Unicode MS"/>
                <w:sz w:val="22"/>
                <w:szCs w:val="22"/>
              </w:rPr>
              <w:t>)</w:t>
            </w:r>
          </w:p>
        </w:tc>
        <w:tc>
          <w:tcPr>
            <w:tcW w:w="1488" w:type="dxa"/>
          </w:tcPr>
          <w:p w14:paraId="5F574F3E" w14:textId="77777777" w:rsidR="00285E9F" w:rsidRPr="004F4B7A" w:rsidRDefault="00285E9F" w:rsidP="00285E9F">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1</w:t>
            </w:r>
            <w:r>
              <w:rPr>
                <w:rFonts w:asciiTheme="minorHAnsi" w:eastAsia="Arial Unicode MS" w:hAnsiTheme="minorHAnsi" w:cs="Arial Unicode MS"/>
                <w:sz w:val="22"/>
                <w:szCs w:val="22"/>
              </w:rPr>
              <w:t>10</w:t>
            </w:r>
            <w:r w:rsidRPr="004F4B7A">
              <w:rPr>
                <w:rFonts w:asciiTheme="minorHAnsi" w:eastAsia="Arial Unicode MS" w:hAnsiTheme="minorHAnsi" w:cs="Arial Unicode MS"/>
                <w:sz w:val="22"/>
                <w:szCs w:val="22"/>
              </w:rPr>
              <w:t>.</w:t>
            </w:r>
            <w:r>
              <w:rPr>
                <w:rFonts w:asciiTheme="minorHAnsi" w:eastAsia="Arial Unicode MS" w:hAnsiTheme="minorHAnsi" w:cs="Arial Unicode MS"/>
                <w:sz w:val="22"/>
                <w:szCs w:val="22"/>
              </w:rPr>
              <w:t>2</w:t>
            </w:r>
          </w:p>
        </w:tc>
        <w:tc>
          <w:tcPr>
            <w:tcW w:w="1489" w:type="dxa"/>
          </w:tcPr>
          <w:p w14:paraId="3387D604" w14:textId="77777777" w:rsidR="00285E9F" w:rsidRPr="004F4B7A" w:rsidRDefault="00285E9F" w:rsidP="00285E9F">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sz w:val="22"/>
                <w:szCs w:val="22"/>
              </w:rPr>
              <w:t>0</w:t>
            </w:r>
          </w:p>
        </w:tc>
      </w:tr>
      <w:tr w:rsidR="00285E9F" w:rsidRPr="004F4B7A" w14:paraId="70B3F48D" w14:textId="77777777" w:rsidTr="00096C5C">
        <w:trPr>
          <w:trHeight w:val="266"/>
        </w:trPr>
        <w:tc>
          <w:tcPr>
            <w:tcW w:w="6516" w:type="dxa"/>
            <w:shd w:val="clear" w:color="auto" w:fill="E7E6E6" w:themeFill="background2"/>
          </w:tcPr>
          <w:p w14:paraId="53EBDBDC" w14:textId="1D0D8521" w:rsidR="00285E9F" w:rsidRPr="004F4B7A" w:rsidRDefault="00285E9F" w:rsidP="00285E9F">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(Increase)/decrease in year</w:t>
            </w:r>
            <w:r>
              <w:rPr>
                <w:rFonts w:asciiTheme="minorHAnsi" w:eastAsia="Arial Unicode MS" w:hAnsiTheme="minorHAnsi" w:cs="Arial Unicode MS"/>
                <w:b/>
                <w:sz w:val="22"/>
                <w:szCs w:val="22"/>
              </w:rPr>
              <w:t xml:space="preserve"> </w:t>
            </w:r>
          </w:p>
        </w:tc>
        <w:tc>
          <w:tcPr>
            <w:tcW w:w="1488" w:type="dxa"/>
            <w:shd w:val="clear" w:color="auto" w:fill="E7E6E6" w:themeFill="background2"/>
          </w:tcPr>
          <w:p w14:paraId="1A5E74D8" w14:textId="77777777" w:rsidR="00285E9F" w:rsidRPr="004F4B7A" w:rsidRDefault="00285E9F" w:rsidP="00285E9F">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57.</w:t>
            </w:r>
            <w:r>
              <w:rPr>
                <w:rFonts w:asciiTheme="minorHAnsi" w:eastAsia="Arial Unicode MS" w:hAnsiTheme="minorHAnsi" w:cs="Arial Unicode MS"/>
                <w:b/>
                <w:sz w:val="22"/>
                <w:szCs w:val="22"/>
              </w:rPr>
              <w:t>8</w:t>
            </w:r>
          </w:p>
        </w:tc>
        <w:tc>
          <w:tcPr>
            <w:tcW w:w="1488" w:type="dxa"/>
            <w:shd w:val="clear" w:color="auto" w:fill="E7E6E6" w:themeFill="background2"/>
          </w:tcPr>
          <w:p w14:paraId="34B547DA" w14:textId="77777777" w:rsidR="00285E9F" w:rsidRPr="004F4B7A" w:rsidRDefault="00285E9F" w:rsidP="00285E9F">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1.0</w:t>
            </w:r>
            <w:r w:rsidRPr="004F4B7A">
              <w:rPr>
                <w:rFonts w:asciiTheme="minorHAnsi" w:eastAsia="Arial Unicode MS" w:hAnsiTheme="minorHAnsi" w:cs="Arial Unicode MS"/>
                <w:b/>
                <w:sz w:val="22"/>
                <w:szCs w:val="22"/>
              </w:rPr>
              <w:t>)</w:t>
            </w:r>
          </w:p>
        </w:tc>
        <w:tc>
          <w:tcPr>
            <w:tcW w:w="1489" w:type="dxa"/>
            <w:shd w:val="clear" w:color="auto" w:fill="E7E6E6" w:themeFill="background2"/>
          </w:tcPr>
          <w:p w14:paraId="299257AE" w14:textId="77777777" w:rsidR="00285E9F" w:rsidRPr="004F4B7A" w:rsidRDefault="00285E9F" w:rsidP="00285E9F">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1.6</w:t>
            </w:r>
          </w:p>
        </w:tc>
        <w:tc>
          <w:tcPr>
            <w:tcW w:w="1488" w:type="dxa"/>
            <w:shd w:val="clear" w:color="auto" w:fill="E7E6E6" w:themeFill="background2"/>
          </w:tcPr>
          <w:p w14:paraId="6E3A6DBF" w14:textId="77777777" w:rsidR="00285E9F" w:rsidRPr="004F4B7A" w:rsidRDefault="00285E9F" w:rsidP="00285E9F">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58</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4</w:t>
            </w:r>
          </w:p>
        </w:tc>
        <w:tc>
          <w:tcPr>
            <w:tcW w:w="1488" w:type="dxa"/>
            <w:shd w:val="clear" w:color="auto" w:fill="E7E6E6" w:themeFill="background2"/>
          </w:tcPr>
          <w:p w14:paraId="529139C9" w14:textId="77777777" w:rsidR="00285E9F" w:rsidRPr="004F4B7A" w:rsidRDefault="00285E9F" w:rsidP="00285E9F">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3</w:t>
            </w:r>
            <w:r>
              <w:rPr>
                <w:rFonts w:asciiTheme="minorHAnsi" w:eastAsia="Arial Unicode MS" w:hAnsiTheme="minorHAnsi" w:cs="Arial Unicode MS"/>
                <w:b/>
                <w:sz w:val="22"/>
                <w:szCs w:val="22"/>
              </w:rPr>
              <w:t>11</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0</w:t>
            </w:r>
          </w:p>
        </w:tc>
        <w:tc>
          <w:tcPr>
            <w:tcW w:w="1489" w:type="dxa"/>
            <w:shd w:val="clear" w:color="auto" w:fill="E7E6E6" w:themeFill="background2"/>
          </w:tcPr>
          <w:p w14:paraId="2862C889" w14:textId="77777777" w:rsidR="00285E9F" w:rsidRPr="004F4B7A" w:rsidRDefault="00285E9F" w:rsidP="00285E9F">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3</w:t>
            </w:r>
            <w:r>
              <w:rPr>
                <w:rFonts w:asciiTheme="minorHAnsi" w:eastAsia="Arial Unicode MS" w:hAnsiTheme="minorHAnsi" w:cs="Arial Unicode MS"/>
                <w:b/>
                <w:sz w:val="22"/>
                <w:szCs w:val="22"/>
              </w:rPr>
              <w:t>69</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4</w:t>
            </w:r>
          </w:p>
        </w:tc>
      </w:tr>
      <w:tr w:rsidR="00285E9F" w:rsidRPr="00072246" w14:paraId="2FB8F280" w14:textId="77777777" w:rsidTr="00096C5C">
        <w:trPr>
          <w:trHeight w:val="266"/>
        </w:trPr>
        <w:tc>
          <w:tcPr>
            <w:tcW w:w="6516" w:type="dxa"/>
            <w:shd w:val="clear" w:color="auto" w:fill="E7E6E6" w:themeFill="background2"/>
          </w:tcPr>
          <w:p w14:paraId="42B9BBAF" w14:textId="15D0F986" w:rsidR="00285E9F" w:rsidRPr="004F4B7A" w:rsidRDefault="00285E9F" w:rsidP="00285E9F">
            <w:pPr>
              <w:spacing w:after="40"/>
              <w:jc w:val="both"/>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Balance at 31 March 2017</w:t>
            </w:r>
            <w:r>
              <w:rPr>
                <w:rFonts w:asciiTheme="minorHAnsi" w:eastAsia="Arial Unicode MS" w:hAnsiTheme="minorHAnsi" w:cs="Arial Unicode MS"/>
                <w:b/>
                <w:sz w:val="22"/>
                <w:szCs w:val="22"/>
              </w:rPr>
              <w:t xml:space="preserve"> </w:t>
            </w:r>
          </w:p>
        </w:tc>
        <w:tc>
          <w:tcPr>
            <w:tcW w:w="1488" w:type="dxa"/>
            <w:shd w:val="clear" w:color="auto" w:fill="E7E6E6" w:themeFill="background2"/>
          </w:tcPr>
          <w:p w14:paraId="6A620928" w14:textId="77777777" w:rsidR="00285E9F" w:rsidRPr="004F4B7A" w:rsidRDefault="00285E9F" w:rsidP="00285E9F">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(341</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3</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4E06228A" w14:textId="77777777" w:rsidR="00285E9F" w:rsidRPr="004F4B7A" w:rsidRDefault="00285E9F" w:rsidP="00285E9F">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4.5</w:t>
            </w:r>
            <w:r w:rsidRPr="004F4B7A">
              <w:rPr>
                <w:rFonts w:asciiTheme="minorHAnsi" w:eastAsia="Arial Unicode MS" w:hAnsiTheme="minorHAnsi" w:cs="Arial Unicode MS"/>
                <w:b/>
                <w:sz w:val="22"/>
                <w:szCs w:val="22"/>
              </w:rPr>
              <w:t>)</w:t>
            </w:r>
          </w:p>
        </w:tc>
        <w:tc>
          <w:tcPr>
            <w:tcW w:w="1489" w:type="dxa"/>
            <w:shd w:val="clear" w:color="auto" w:fill="E7E6E6" w:themeFill="background2"/>
          </w:tcPr>
          <w:p w14:paraId="5C67EE42" w14:textId="77777777" w:rsidR="00285E9F" w:rsidRPr="004F4B7A" w:rsidRDefault="00285E9F" w:rsidP="00285E9F">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(49</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9</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1A2C49EC" w14:textId="77777777" w:rsidR="00285E9F" w:rsidRPr="004F4B7A" w:rsidRDefault="00285E9F" w:rsidP="00285E9F">
            <w:pPr>
              <w:spacing w:after="40"/>
              <w:jc w:val="right"/>
              <w:rPr>
                <w:rFonts w:asciiTheme="minorHAnsi" w:eastAsia="Arial Unicode MS" w:hAnsiTheme="minorHAnsi" w:cs="Arial Unicode MS"/>
                <w:b/>
                <w:sz w:val="22"/>
                <w:szCs w:val="22"/>
              </w:rPr>
            </w:pP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395</w:t>
            </w:r>
            <w:r w:rsidRPr="004F4B7A">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7</w:t>
            </w:r>
            <w:r w:rsidRPr="004F4B7A">
              <w:rPr>
                <w:rFonts w:asciiTheme="minorHAnsi" w:eastAsia="Arial Unicode MS" w:hAnsiTheme="minorHAnsi" w:cs="Arial Unicode MS"/>
                <w:b/>
                <w:sz w:val="22"/>
                <w:szCs w:val="22"/>
              </w:rPr>
              <w:t>)</w:t>
            </w:r>
          </w:p>
        </w:tc>
        <w:tc>
          <w:tcPr>
            <w:tcW w:w="1488" w:type="dxa"/>
            <w:shd w:val="clear" w:color="auto" w:fill="E7E6E6" w:themeFill="background2"/>
          </w:tcPr>
          <w:p w14:paraId="301CA473" w14:textId="77777777" w:rsidR="00285E9F" w:rsidRPr="00072246" w:rsidRDefault="00285E9F" w:rsidP="00285E9F">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(327.8)</w:t>
            </w:r>
          </w:p>
        </w:tc>
        <w:tc>
          <w:tcPr>
            <w:tcW w:w="1489" w:type="dxa"/>
            <w:shd w:val="clear" w:color="auto" w:fill="E7E6E6" w:themeFill="background2"/>
          </w:tcPr>
          <w:p w14:paraId="55DD8EB7" w14:textId="77777777" w:rsidR="00285E9F" w:rsidRPr="00072246" w:rsidRDefault="00285E9F" w:rsidP="00285E9F">
            <w:pPr>
              <w:spacing w:after="40"/>
              <w:jc w:val="right"/>
              <w:rPr>
                <w:rFonts w:asciiTheme="minorHAnsi" w:eastAsia="Arial Unicode MS" w:hAnsiTheme="minorHAnsi" w:cs="Arial Unicode MS"/>
                <w:b/>
                <w:sz w:val="22"/>
                <w:szCs w:val="22"/>
              </w:rPr>
            </w:pPr>
            <w:r w:rsidRPr="00072246">
              <w:rPr>
                <w:rFonts w:asciiTheme="minorHAnsi" w:eastAsia="Arial Unicode MS" w:hAnsiTheme="minorHAnsi" w:cs="Arial Unicode MS"/>
                <w:b/>
                <w:sz w:val="22"/>
                <w:szCs w:val="22"/>
              </w:rPr>
              <w:t>(723.5)</w:t>
            </w:r>
          </w:p>
        </w:tc>
      </w:tr>
    </w:tbl>
    <w:p w14:paraId="7908CF25" w14:textId="77777777" w:rsidR="00A33CDA" w:rsidRDefault="00A33CDA" w:rsidP="005D1164">
      <w:pPr>
        <w:rPr>
          <w:rFonts w:asciiTheme="minorHAnsi" w:eastAsia="Arial Unicode MS" w:hAnsiTheme="minorHAnsi" w:cs="Arial Unicode MS"/>
          <w:color w:val="2F5496" w:themeColor="accent5" w:themeShade="BF"/>
          <w:sz w:val="28"/>
          <w:u w:val="single"/>
        </w:rPr>
      </w:pPr>
    </w:p>
    <w:p w14:paraId="61FFACF5" w14:textId="77777777" w:rsidR="00A33CDA" w:rsidRDefault="00A33CDA" w:rsidP="005D1164">
      <w:pPr>
        <w:rPr>
          <w:rFonts w:asciiTheme="minorHAnsi" w:eastAsia="Arial Unicode MS" w:hAnsiTheme="minorHAnsi" w:cs="Arial Unicode MS"/>
          <w:color w:val="2F5496" w:themeColor="accent5" w:themeShade="BF"/>
          <w:sz w:val="28"/>
          <w:u w:val="single"/>
        </w:rPr>
      </w:pPr>
    </w:p>
    <w:p w14:paraId="289B3036" w14:textId="77777777" w:rsidR="00A33CDA" w:rsidRDefault="00A33CDA" w:rsidP="005D1164">
      <w:pPr>
        <w:rPr>
          <w:rFonts w:asciiTheme="minorHAnsi" w:eastAsia="Arial Unicode MS" w:hAnsiTheme="minorHAnsi" w:cs="Arial Unicode MS"/>
          <w:color w:val="2F5496" w:themeColor="accent5" w:themeShade="BF"/>
          <w:sz w:val="28"/>
          <w:u w:val="single"/>
        </w:rPr>
      </w:pPr>
    </w:p>
    <w:p w14:paraId="64954F19" w14:textId="77777777" w:rsidR="00A33CDA" w:rsidRDefault="00A33CDA" w:rsidP="005D1164">
      <w:pPr>
        <w:rPr>
          <w:rFonts w:asciiTheme="minorHAnsi" w:eastAsia="Arial Unicode MS" w:hAnsiTheme="minorHAnsi" w:cs="Arial Unicode MS"/>
          <w:color w:val="2F5496" w:themeColor="accent5" w:themeShade="BF"/>
          <w:sz w:val="28"/>
          <w:u w:val="single"/>
        </w:rPr>
      </w:pPr>
    </w:p>
    <w:p w14:paraId="4F0856DC" w14:textId="77777777" w:rsidR="00A33CDA" w:rsidRDefault="00A33CDA" w:rsidP="005D1164">
      <w:pPr>
        <w:rPr>
          <w:rFonts w:asciiTheme="minorHAnsi" w:eastAsia="Arial Unicode MS" w:hAnsiTheme="minorHAnsi" w:cs="Arial Unicode MS"/>
          <w:color w:val="2F5496" w:themeColor="accent5" w:themeShade="BF"/>
          <w:sz w:val="28"/>
          <w:u w:val="single"/>
        </w:rPr>
      </w:pPr>
    </w:p>
    <w:p w14:paraId="0DF91B87" w14:textId="77777777" w:rsidR="00A33CDA" w:rsidRDefault="00A33CDA" w:rsidP="005D1164">
      <w:pPr>
        <w:rPr>
          <w:rFonts w:asciiTheme="minorHAnsi" w:eastAsia="Arial Unicode MS" w:hAnsiTheme="minorHAnsi" w:cs="Arial Unicode MS"/>
          <w:color w:val="2F5496" w:themeColor="accent5" w:themeShade="BF"/>
          <w:sz w:val="28"/>
          <w:u w:val="single"/>
        </w:rPr>
      </w:pPr>
    </w:p>
    <w:p w14:paraId="01FFA257" w14:textId="0DA0FDC1" w:rsidR="005D1164" w:rsidRPr="008E6704" w:rsidRDefault="00A33CDA" w:rsidP="005D1164">
      <w:pPr>
        <w:rPr>
          <w:rFonts w:asciiTheme="minorHAnsi" w:eastAsia="Arial Unicode MS" w:hAnsiTheme="minorHAnsi" w:cs="Arial Unicode MS"/>
          <w:color w:val="2F5496" w:themeColor="accent5" w:themeShade="BF"/>
          <w:sz w:val="28"/>
          <w:u w:val="single"/>
        </w:rPr>
      </w:pPr>
      <w:r>
        <w:rPr>
          <w:rFonts w:asciiTheme="minorHAnsi" w:eastAsia="Arial Unicode MS" w:hAnsiTheme="minorHAnsi" w:cs="Arial Unicode MS"/>
          <w:color w:val="2F5496" w:themeColor="accent5" w:themeShade="BF"/>
          <w:sz w:val="28"/>
          <w:u w:val="single"/>
        </w:rPr>
        <w:t>Adjustments to the b</w:t>
      </w:r>
      <w:r w:rsidR="005D1164">
        <w:rPr>
          <w:rFonts w:asciiTheme="minorHAnsi" w:eastAsia="Arial Unicode MS" w:hAnsiTheme="minorHAnsi" w:cs="Arial Unicode MS"/>
          <w:color w:val="2F5496" w:themeColor="accent5" w:themeShade="BF"/>
          <w:sz w:val="28"/>
          <w:u w:val="single"/>
        </w:rPr>
        <w:t>alance sheet</w:t>
      </w:r>
    </w:p>
    <w:p w14:paraId="47039582" w14:textId="77777777" w:rsidR="005D1164" w:rsidRPr="008E6704" w:rsidRDefault="005D1164" w:rsidP="005D1164">
      <w:pPr>
        <w:rPr>
          <w:rFonts w:asciiTheme="minorHAnsi" w:eastAsia="Arial Unicode MS" w:hAnsiTheme="minorHAnsi" w:cs="Arial Unicode MS"/>
          <w:bCs/>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5529"/>
        <w:gridCol w:w="1417"/>
        <w:gridCol w:w="1417"/>
        <w:gridCol w:w="1418"/>
        <w:gridCol w:w="1417"/>
        <w:gridCol w:w="1418"/>
        <w:gridCol w:w="1417"/>
        <w:gridCol w:w="1418"/>
      </w:tblGrid>
      <w:tr w:rsidR="0076737E" w:rsidRPr="00CB2DEC" w14:paraId="26FFF98E" w14:textId="77777777" w:rsidTr="0076737E">
        <w:trPr>
          <w:trHeight w:val="265"/>
        </w:trPr>
        <w:tc>
          <w:tcPr>
            <w:tcW w:w="5529" w:type="dxa"/>
            <w:tcBorders>
              <w:bottom w:val="nil"/>
            </w:tcBorders>
            <w:shd w:val="clear" w:color="auto" w:fill="E7E6E6" w:themeFill="background2"/>
          </w:tcPr>
          <w:p w14:paraId="6F8B7504" w14:textId="77777777" w:rsidR="0076737E" w:rsidRPr="00CB2DEC" w:rsidRDefault="0076737E" w:rsidP="00745C6A">
            <w:pPr>
              <w:tabs>
                <w:tab w:val="left" w:pos="717"/>
                <w:tab w:val="left" w:pos="2160"/>
                <w:tab w:val="left" w:pos="6885"/>
              </w:tabs>
              <w:spacing w:after="40"/>
              <w:rPr>
                <w:rFonts w:asciiTheme="minorHAnsi" w:eastAsia="Arial Unicode MS" w:hAnsiTheme="minorHAnsi" w:cs="Arial Unicode MS"/>
                <w:b/>
                <w:sz w:val="22"/>
                <w:szCs w:val="22"/>
              </w:rPr>
            </w:pPr>
          </w:p>
        </w:tc>
        <w:tc>
          <w:tcPr>
            <w:tcW w:w="1417" w:type="dxa"/>
            <w:shd w:val="clear" w:color="auto" w:fill="E7E6E6" w:themeFill="background2"/>
          </w:tcPr>
          <w:p w14:paraId="541514A9" w14:textId="77777777" w:rsidR="0076737E" w:rsidRDefault="0076737E"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Audited</w:t>
            </w:r>
          </w:p>
          <w:p w14:paraId="47C67B20" w14:textId="77777777" w:rsidR="0076737E" w:rsidRPr="00CB2DEC" w:rsidRDefault="0076737E"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2016/17</w:t>
            </w:r>
          </w:p>
        </w:tc>
        <w:tc>
          <w:tcPr>
            <w:tcW w:w="1417" w:type="dxa"/>
            <w:shd w:val="clear" w:color="auto" w:fill="E7E6E6" w:themeFill="background2"/>
          </w:tcPr>
          <w:p w14:paraId="246E4B66" w14:textId="77777777" w:rsidR="0076737E" w:rsidRDefault="0076737E"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364F5A8D" w14:textId="1572BDF4" w:rsidR="0076737E" w:rsidRPr="00CB2DEC" w:rsidRDefault="00263C6A"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ii</w:t>
            </w:r>
          </w:p>
        </w:tc>
        <w:tc>
          <w:tcPr>
            <w:tcW w:w="1418" w:type="dxa"/>
            <w:shd w:val="clear" w:color="auto" w:fill="E7E6E6" w:themeFill="background2"/>
          </w:tcPr>
          <w:p w14:paraId="1D51AC8A" w14:textId="77777777" w:rsidR="0076737E" w:rsidRDefault="0076737E"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6154F163" w14:textId="5FBC1AE2" w:rsidR="0076737E" w:rsidRDefault="00263C6A"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iii</w:t>
            </w:r>
          </w:p>
        </w:tc>
        <w:tc>
          <w:tcPr>
            <w:tcW w:w="1417" w:type="dxa"/>
            <w:shd w:val="clear" w:color="auto" w:fill="E7E6E6" w:themeFill="background2"/>
          </w:tcPr>
          <w:p w14:paraId="12BD5934" w14:textId="77777777" w:rsidR="0076737E" w:rsidRDefault="0076737E"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0513EB7F" w14:textId="5B6C4641" w:rsidR="0076737E" w:rsidRDefault="00263C6A"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iv</w:t>
            </w:r>
          </w:p>
        </w:tc>
        <w:tc>
          <w:tcPr>
            <w:tcW w:w="1418" w:type="dxa"/>
            <w:shd w:val="clear" w:color="auto" w:fill="E7E6E6" w:themeFill="background2"/>
          </w:tcPr>
          <w:p w14:paraId="683E252D" w14:textId="77777777" w:rsidR="0076737E" w:rsidRDefault="0076737E" w:rsidP="00745C6A">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PPA</w:t>
            </w:r>
          </w:p>
          <w:p w14:paraId="33251879" w14:textId="40A72B35" w:rsidR="0076737E" w:rsidRDefault="00263C6A"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vi</w:t>
            </w:r>
          </w:p>
        </w:tc>
        <w:tc>
          <w:tcPr>
            <w:tcW w:w="1417" w:type="dxa"/>
            <w:shd w:val="clear" w:color="auto" w:fill="E7E6E6" w:themeFill="background2"/>
          </w:tcPr>
          <w:p w14:paraId="098212D3" w14:textId="77777777" w:rsidR="0076737E" w:rsidRDefault="0076737E"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Total</w:t>
            </w:r>
          </w:p>
          <w:p w14:paraId="5E18D9A7" w14:textId="77777777" w:rsidR="0076737E" w:rsidRDefault="0076737E"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changes</w:t>
            </w:r>
          </w:p>
        </w:tc>
        <w:tc>
          <w:tcPr>
            <w:tcW w:w="1418" w:type="dxa"/>
            <w:shd w:val="clear" w:color="auto" w:fill="E7E6E6" w:themeFill="background2"/>
          </w:tcPr>
          <w:p w14:paraId="7A62D3ED" w14:textId="77777777" w:rsidR="0076737E" w:rsidRDefault="0076737E"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Restated</w:t>
            </w:r>
          </w:p>
          <w:p w14:paraId="3C691965" w14:textId="77777777" w:rsidR="0076737E" w:rsidRPr="00CB2DEC" w:rsidRDefault="0076737E" w:rsidP="00745C6A">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2016/17</w:t>
            </w:r>
          </w:p>
        </w:tc>
      </w:tr>
      <w:tr w:rsidR="0076737E" w:rsidRPr="00CB2DEC" w14:paraId="74ED25D9" w14:textId="77777777" w:rsidTr="0076737E">
        <w:trPr>
          <w:trHeight w:val="265"/>
        </w:trPr>
        <w:tc>
          <w:tcPr>
            <w:tcW w:w="5529" w:type="dxa"/>
            <w:tcBorders>
              <w:top w:val="nil"/>
            </w:tcBorders>
            <w:shd w:val="clear" w:color="auto" w:fill="E7E6E6" w:themeFill="background2"/>
          </w:tcPr>
          <w:p w14:paraId="45158976" w14:textId="77777777" w:rsidR="0076737E" w:rsidRPr="00CB2DEC" w:rsidRDefault="0076737E" w:rsidP="00745C6A">
            <w:pPr>
              <w:tabs>
                <w:tab w:val="left" w:pos="2160"/>
                <w:tab w:val="left" w:pos="6885"/>
              </w:tabs>
              <w:spacing w:after="40"/>
              <w:jc w:val="right"/>
              <w:rPr>
                <w:rFonts w:asciiTheme="minorHAnsi" w:eastAsia="Arial Unicode MS" w:hAnsiTheme="minorHAnsi" w:cs="Arial Unicode MS"/>
                <w:sz w:val="22"/>
                <w:szCs w:val="22"/>
              </w:rPr>
            </w:pPr>
          </w:p>
        </w:tc>
        <w:tc>
          <w:tcPr>
            <w:tcW w:w="1417" w:type="dxa"/>
            <w:shd w:val="clear" w:color="auto" w:fill="E7E6E6" w:themeFill="background2"/>
          </w:tcPr>
          <w:p w14:paraId="66475BA4" w14:textId="77777777" w:rsidR="0076737E" w:rsidRPr="00CB2DEC" w:rsidRDefault="0076737E"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417" w:type="dxa"/>
            <w:shd w:val="clear" w:color="auto" w:fill="E7E6E6" w:themeFill="background2"/>
          </w:tcPr>
          <w:p w14:paraId="5A93925F" w14:textId="77777777" w:rsidR="0076737E" w:rsidRPr="00CB2DEC" w:rsidRDefault="0076737E" w:rsidP="00745C6A">
            <w:pPr>
              <w:tabs>
                <w:tab w:val="right" w:pos="743"/>
                <w:tab w:val="left" w:pos="864"/>
              </w:tabs>
              <w:spacing w:after="40"/>
              <w:jc w:val="center"/>
              <w:rPr>
                <w:rFonts w:asciiTheme="minorHAnsi" w:eastAsia="Arial Unicode MS" w:hAnsiTheme="minorHAnsi" w:cs="Arial Unicode MS"/>
                <w:sz w:val="22"/>
                <w:szCs w:val="22"/>
              </w:rPr>
            </w:pPr>
            <w:r w:rsidRPr="00CB2DEC">
              <w:rPr>
                <w:rFonts w:asciiTheme="minorHAnsi" w:eastAsia="Arial Unicode MS" w:hAnsiTheme="minorHAnsi" w:cs="Arial Unicode MS"/>
                <w:b/>
                <w:bCs/>
                <w:sz w:val="22"/>
                <w:szCs w:val="22"/>
              </w:rPr>
              <w:t>£m</w:t>
            </w:r>
          </w:p>
        </w:tc>
        <w:tc>
          <w:tcPr>
            <w:tcW w:w="1418" w:type="dxa"/>
            <w:shd w:val="clear" w:color="auto" w:fill="E7E6E6" w:themeFill="background2"/>
          </w:tcPr>
          <w:p w14:paraId="6A6320A6" w14:textId="77777777" w:rsidR="0076737E" w:rsidRPr="00CB2DEC" w:rsidRDefault="0076737E"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417" w:type="dxa"/>
            <w:shd w:val="clear" w:color="auto" w:fill="E7E6E6" w:themeFill="background2"/>
          </w:tcPr>
          <w:p w14:paraId="77E86DD9" w14:textId="77777777" w:rsidR="0076737E" w:rsidRPr="00CB2DEC" w:rsidRDefault="0076737E"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418" w:type="dxa"/>
            <w:shd w:val="clear" w:color="auto" w:fill="E7E6E6" w:themeFill="background2"/>
          </w:tcPr>
          <w:p w14:paraId="2ACB0D1A" w14:textId="77777777" w:rsidR="0076737E" w:rsidRPr="00CB2DEC" w:rsidRDefault="0076737E"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417" w:type="dxa"/>
            <w:shd w:val="clear" w:color="auto" w:fill="E7E6E6" w:themeFill="background2"/>
          </w:tcPr>
          <w:p w14:paraId="0DEE75D8" w14:textId="77777777" w:rsidR="0076737E" w:rsidRPr="00CB2DEC" w:rsidRDefault="0076737E" w:rsidP="00745C6A">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418" w:type="dxa"/>
            <w:shd w:val="clear" w:color="auto" w:fill="E7E6E6" w:themeFill="background2"/>
          </w:tcPr>
          <w:p w14:paraId="102BA1DC" w14:textId="77777777" w:rsidR="0076737E" w:rsidRPr="00CB2DEC" w:rsidRDefault="0076737E" w:rsidP="00745C6A">
            <w:pPr>
              <w:tabs>
                <w:tab w:val="right" w:pos="743"/>
                <w:tab w:val="left" w:pos="864"/>
              </w:tabs>
              <w:spacing w:after="40"/>
              <w:jc w:val="center"/>
              <w:rPr>
                <w:rFonts w:asciiTheme="minorHAnsi" w:eastAsia="Arial Unicode MS" w:hAnsiTheme="minorHAnsi" w:cs="Arial Unicode MS"/>
                <w:sz w:val="22"/>
                <w:szCs w:val="22"/>
              </w:rPr>
            </w:pPr>
            <w:r w:rsidRPr="00CB2DEC">
              <w:rPr>
                <w:rFonts w:asciiTheme="minorHAnsi" w:eastAsia="Arial Unicode MS" w:hAnsiTheme="minorHAnsi" w:cs="Arial Unicode MS"/>
                <w:b/>
                <w:bCs/>
                <w:sz w:val="22"/>
                <w:szCs w:val="22"/>
              </w:rPr>
              <w:t>£m</w:t>
            </w:r>
          </w:p>
        </w:tc>
      </w:tr>
      <w:tr w:rsidR="009E1FE2" w:rsidRPr="00CB2DEC" w14:paraId="12B98F4F" w14:textId="77777777" w:rsidTr="0056765F">
        <w:trPr>
          <w:trHeight w:val="265"/>
        </w:trPr>
        <w:tc>
          <w:tcPr>
            <w:tcW w:w="5529" w:type="dxa"/>
          </w:tcPr>
          <w:p w14:paraId="48D1E720" w14:textId="55158DB7" w:rsidR="009E1FE2" w:rsidRPr="00CB2DEC" w:rsidRDefault="009E1FE2" w:rsidP="009E1FE2">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Property, plant and equipment</w:t>
            </w:r>
            <w:r>
              <w:rPr>
                <w:rFonts w:asciiTheme="minorHAnsi" w:eastAsia="Arial Unicode MS" w:hAnsiTheme="minorHAnsi" w:cs="Arial Unicode MS"/>
                <w:sz w:val="22"/>
                <w:szCs w:val="22"/>
              </w:rPr>
              <w:t xml:space="preserve"> </w:t>
            </w:r>
          </w:p>
        </w:tc>
        <w:tc>
          <w:tcPr>
            <w:tcW w:w="1417" w:type="dxa"/>
            <w:vAlign w:val="bottom"/>
          </w:tcPr>
          <w:p w14:paraId="379C82AE" w14:textId="1DAB0771" w:rsidR="009E1FE2" w:rsidRPr="00CB2DEC" w:rsidRDefault="009E1FE2" w:rsidP="009E1FE2">
            <w:pPr>
              <w:tabs>
                <w:tab w:val="left" w:pos="1455"/>
                <w:tab w:val="left" w:pos="5040"/>
                <w:tab w:val="left" w:pos="6885"/>
              </w:tabs>
              <w:spacing w:after="40"/>
              <w:jc w:val="right"/>
              <w:rPr>
                <w:rFonts w:asciiTheme="minorHAnsi" w:eastAsia="Arial Unicode MS" w:hAnsiTheme="minorHAnsi" w:cs="Arial Unicode MS"/>
                <w:sz w:val="22"/>
                <w:szCs w:val="22"/>
              </w:rPr>
            </w:pPr>
            <w:r>
              <w:rPr>
                <w:rFonts w:ascii="Calibri" w:hAnsi="Calibri"/>
                <w:sz w:val="22"/>
                <w:szCs w:val="22"/>
              </w:rPr>
              <w:t>2,662.3</w:t>
            </w:r>
          </w:p>
        </w:tc>
        <w:tc>
          <w:tcPr>
            <w:tcW w:w="1417" w:type="dxa"/>
            <w:vAlign w:val="bottom"/>
          </w:tcPr>
          <w:p w14:paraId="0A4E0EB4" w14:textId="29EEB46F" w:rsidR="009E1FE2" w:rsidRPr="00CB2DEC" w:rsidRDefault="009E1FE2" w:rsidP="009E1FE2">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19.3</w:t>
            </w:r>
          </w:p>
        </w:tc>
        <w:tc>
          <w:tcPr>
            <w:tcW w:w="1418" w:type="dxa"/>
          </w:tcPr>
          <w:p w14:paraId="6F96B96C" w14:textId="1C540A05" w:rsidR="009E1FE2"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(11.5)</w:t>
            </w:r>
          </w:p>
        </w:tc>
        <w:tc>
          <w:tcPr>
            <w:tcW w:w="1417" w:type="dxa"/>
          </w:tcPr>
          <w:p w14:paraId="0454609F" w14:textId="4B007C5A"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(18.8)</w:t>
            </w:r>
          </w:p>
        </w:tc>
        <w:tc>
          <w:tcPr>
            <w:tcW w:w="1418" w:type="dxa"/>
          </w:tcPr>
          <w:p w14:paraId="340B54F5" w14:textId="795C7FED"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9.0</w:t>
            </w:r>
          </w:p>
        </w:tc>
        <w:tc>
          <w:tcPr>
            <w:tcW w:w="1417" w:type="dxa"/>
          </w:tcPr>
          <w:p w14:paraId="11987652" w14:textId="6178A902" w:rsidR="009E1FE2"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(2.0)</w:t>
            </w:r>
          </w:p>
        </w:tc>
        <w:tc>
          <w:tcPr>
            <w:tcW w:w="1418" w:type="dxa"/>
            <w:vAlign w:val="bottom"/>
          </w:tcPr>
          <w:p w14:paraId="20FFDC77" w14:textId="22986878" w:rsidR="009E1FE2" w:rsidRPr="00CB2DEC" w:rsidRDefault="009E1FE2" w:rsidP="009E1FE2">
            <w:pPr>
              <w:tabs>
                <w:tab w:val="left" w:pos="2160"/>
                <w:tab w:val="left" w:pos="6885"/>
              </w:tabs>
              <w:spacing w:after="40"/>
              <w:jc w:val="right"/>
              <w:rPr>
                <w:rFonts w:asciiTheme="minorHAnsi" w:eastAsia="Arial Unicode MS" w:hAnsiTheme="minorHAnsi" w:cs="Arial Unicode MS"/>
                <w:sz w:val="22"/>
                <w:szCs w:val="22"/>
              </w:rPr>
            </w:pPr>
            <w:r>
              <w:rPr>
                <w:rFonts w:ascii="Calibri" w:hAnsi="Calibri"/>
                <w:sz w:val="22"/>
                <w:szCs w:val="22"/>
              </w:rPr>
              <w:t>2,660.3</w:t>
            </w:r>
          </w:p>
        </w:tc>
      </w:tr>
      <w:tr w:rsidR="009E1FE2" w:rsidRPr="00CB2DEC" w14:paraId="36D6C0CE" w14:textId="77777777" w:rsidTr="0056765F">
        <w:trPr>
          <w:trHeight w:val="265"/>
        </w:trPr>
        <w:tc>
          <w:tcPr>
            <w:tcW w:w="5529" w:type="dxa"/>
          </w:tcPr>
          <w:p w14:paraId="73BB8783" w14:textId="5D513C64" w:rsidR="009E1FE2" w:rsidRPr="00CB2DEC" w:rsidRDefault="009E1FE2" w:rsidP="009E1FE2">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Short term debtors</w:t>
            </w:r>
            <w:r>
              <w:rPr>
                <w:rFonts w:asciiTheme="minorHAnsi" w:eastAsia="Arial Unicode MS" w:hAnsiTheme="minorHAnsi" w:cs="Arial Unicode MS"/>
                <w:sz w:val="22"/>
                <w:szCs w:val="22"/>
              </w:rPr>
              <w:t xml:space="preserve"> </w:t>
            </w:r>
          </w:p>
        </w:tc>
        <w:tc>
          <w:tcPr>
            <w:tcW w:w="1417" w:type="dxa"/>
            <w:vAlign w:val="bottom"/>
          </w:tcPr>
          <w:p w14:paraId="7C4AA72B" w14:textId="27977559" w:rsidR="009E1FE2" w:rsidRPr="00CB2DEC" w:rsidRDefault="009E1FE2" w:rsidP="009E1FE2">
            <w:pPr>
              <w:tabs>
                <w:tab w:val="left" w:pos="1455"/>
                <w:tab w:val="left" w:pos="5040"/>
                <w:tab w:val="left" w:pos="6885"/>
              </w:tabs>
              <w:spacing w:after="40"/>
              <w:jc w:val="right"/>
              <w:rPr>
                <w:rFonts w:asciiTheme="minorHAnsi" w:eastAsia="Arial Unicode MS" w:hAnsiTheme="minorHAnsi" w:cs="Arial Unicode MS"/>
                <w:sz w:val="22"/>
                <w:szCs w:val="22"/>
              </w:rPr>
            </w:pPr>
            <w:r>
              <w:rPr>
                <w:rFonts w:ascii="Calibri" w:hAnsi="Calibri"/>
                <w:sz w:val="22"/>
                <w:szCs w:val="22"/>
              </w:rPr>
              <w:t>115.1</w:t>
            </w:r>
          </w:p>
        </w:tc>
        <w:tc>
          <w:tcPr>
            <w:tcW w:w="1417" w:type="dxa"/>
            <w:vAlign w:val="bottom"/>
          </w:tcPr>
          <w:p w14:paraId="56FC231E" w14:textId="68ABEC38" w:rsidR="009E1FE2" w:rsidRPr="00CB2DEC" w:rsidRDefault="009E1FE2" w:rsidP="009E1FE2">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418" w:type="dxa"/>
          </w:tcPr>
          <w:p w14:paraId="21DC118A" w14:textId="5F1119A3" w:rsidR="009E1FE2"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0</w:t>
            </w:r>
          </w:p>
        </w:tc>
        <w:tc>
          <w:tcPr>
            <w:tcW w:w="1417" w:type="dxa"/>
          </w:tcPr>
          <w:p w14:paraId="1299943B" w14:textId="6CAF562B"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(4.8)</w:t>
            </w:r>
          </w:p>
        </w:tc>
        <w:tc>
          <w:tcPr>
            <w:tcW w:w="1418" w:type="dxa"/>
          </w:tcPr>
          <w:p w14:paraId="28D85EA5" w14:textId="6CA498D6"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0</w:t>
            </w:r>
          </w:p>
        </w:tc>
        <w:tc>
          <w:tcPr>
            <w:tcW w:w="1417" w:type="dxa"/>
          </w:tcPr>
          <w:p w14:paraId="4AB198BB" w14:textId="6CF88A4A" w:rsidR="009E1FE2"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(4.8)</w:t>
            </w:r>
          </w:p>
        </w:tc>
        <w:tc>
          <w:tcPr>
            <w:tcW w:w="1418" w:type="dxa"/>
            <w:vAlign w:val="bottom"/>
          </w:tcPr>
          <w:p w14:paraId="1A3D2590" w14:textId="4BEC8275" w:rsidR="009E1FE2" w:rsidRPr="00CB2DEC" w:rsidRDefault="009E1FE2" w:rsidP="009E1FE2">
            <w:pPr>
              <w:tabs>
                <w:tab w:val="left" w:pos="2160"/>
                <w:tab w:val="left" w:pos="6885"/>
              </w:tabs>
              <w:spacing w:after="40"/>
              <w:jc w:val="right"/>
              <w:rPr>
                <w:rFonts w:asciiTheme="minorHAnsi" w:eastAsia="Arial Unicode MS" w:hAnsiTheme="minorHAnsi" w:cs="Arial Unicode MS"/>
                <w:sz w:val="22"/>
                <w:szCs w:val="22"/>
              </w:rPr>
            </w:pPr>
            <w:r>
              <w:rPr>
                <w:rFonts w:ascii="Calibri" w:hAnsi="Calibri"/>
                <w:sz w:val="22"/>
                <w:szCs w:val="22"/>
              </w:rPr>
              <w:t>110.3</w:t>
            </w:r>
          </w:p>
        </w:tc>
      </w:tr>
      <w:tr w:rsidR="009E1FE2" w:rsidRPr="00CB2DEC" w14:paraId="08C4BDC6" w14:textId="77777777" w:rsidTr="0056765F">
        <w:trPr>
          <w:trHeight w:val="265"/>
        </w:trPr>
        <w:tc>
          <w:tcPr>
            <w:tcW w:w="5529" w:type="dxa"/>
          </w:tcPr>
          <w:p w14:paraId="67AF8137" w14:textId="1994CB73" w:rsidR="009E1FE2" w:rsidRPr="00CB2DEC" w:rsidRDefault="009E1FE2" w:rsidP="009E1FE2">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Cash and cash equivalents</w:t>
            </w:r>
            <w:r>
              <w:rPr>
                <w:rFonts w:asciiTheme="minorHAnsi" w:eastAsia="Arial Unicode MS" w:hAnsiTheme="minorHAnsi" w:cs="Arial Unicode MS"/>
                <w:sz w:val="22"/>
                <w:szCs w:val="22"/>
              </w:rPr>
              <w:t xml:space="preserve"> </w:t>
            </w:r>
          </w:p>
        </w:tc>
        <w:tc>
          <w:tcPr>
            <w:tcW w:w="1417" w:type="dxa"/>
            <w:vAlign w:val="bottom"/>
          </w:tcPr>
          <w:p w14:paraId="52FD07C7" w14:textId="07EEC313" w:rsidR="009E1FE2" w:rsidRPr="00CB2DEC" w:rsidRDefault="009E1FE2" w:rsidP="009E1FE2">
            <w:pPr>
              <w:tabs>
                <w:tab w:val="left" w:pos="1455"/>
                <w:tab w:val="left" w:pos="5040"/>
                <w:tab w:val="left" w:pos="6885"/>
              </w:tabs>
              <w:spacing w:after="40"/>
              <w:jc w:val="right"/>
              <w:rPr>
                <w:rFonts w:asciiTheme="minorHAnsi" w:eastAsia="Arial Unicode MS" w:hAnsiTheme="minorHAnsi" w:cs="Arial Unicode MS"/>
                <w:sz w:val="22"/>
                <w:szCs w:val="22"/>
              </w:rPr>
            </w:pPr>
            <w:r>
              <w:rPr>
                <w:rFonts w:ascii="Calibri" w:hAnsi="Calibri"/>
                <w:sz w:val="22"/>
                <w:szCs w:val="22"/>
              </w:rPr>
              <w:t>177.6</w:t>
            </w:r>
          </w:p>
        </w:tc>
        <w:tc>
          <w:tcPr>
            <w:tcW w:w="1417" w:type="dxa"/>
            <w:vAlign w:val="bottom"/>
          </w:tcPr>
          <w:p w14:paraId="50202D3E" w14:textId="2692209F" w:rsidR="009E1FE2" w:rsidRPr="00CB2DEC" w:rsidRDefault="009E1FE2" w:rsidP="009E1FE2">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418" w:type="dxa"/>
          </w:tcPr>
          <w:p w14:paraId="7D747617" w14:textId="2E11686B" w:rsidR="009E1FE2" w:rsidRPr="001F388A"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0</w:t>
            </w:r>
          </w:p>
        </w:tc>
        <w:tc>
          <w:tcPr>
            <w:tcW w:w="1417" w:type="dxa"/>
          </w:tcPr>
          <w:p w14:paraId="77E35700" w14:textId="1D89A8C8"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(49.5)</w:t>
            </w:r>
          </w:p>
        </w:tc>
        <w:tc>
          <w:tcPr>
            <w:tcW w:w="1418" w:type="dxa"/>
          </w:tcPr>
          <w:p w14:paraId="678D8492" w14:textId="01883FC2"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0</w:t>
            </w:r>
          </w:p>
        </w:tc>
        <w:tc>
          <w:tcPr>
            <w:tcW w:w="1417" w:type="dxa"/>
          </w:tcPr>
          <w:p w14:paraId="634DB045" w14:textId="15DE2D8D" w:rsidR="009E1FE2" w:rsidRPr="001F388A"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(49.5)</w:t>
            </w:r>
          </w:p>
        </w:tc>
        <w:tc>
          <w:tcPr>
            <w:tcW w:w="1418" w:type="dxa"/>
            <w:vAlign w:val="bottom"/>
          </w:tcPr>
          <w:p w14:paraId="36702EEB" w14:textId="4B55AB8E" w:rsidR="009E1FE2" w:rsidRPr="001F388A" w:rsidRDefault="009E1FE2" w:rsidP="009E1FE2">
            <w:pPr>
              <w:tabs>
                <w:tab w:val="left" w:pos="2160"/>
                <w:tab w:val="left" w:pos="6885"/>
              </w:tabs>
              <w:spacing w:after="40"/>
              <w:jc w:val="right"/>
              <w:rPr>
                <w:rFonts w:asciiTheme="minorHAnsi" w:eastAsia="Arial Unicode MS" w:hAnsiTheme="minorHAnsi" w:cs="Arial Unicode MS"/>
                <w:sz w:val="22"/>
                <w:szCs w:val="22"/>
              </w:rPr>
            </w:pPr>
            <w:r>
              <w:rPr>
                <w:rFonts w:ascii="Calibri" w:hAnsi="Calibri"/>
                <w:sz w:val="22"/>
                <w:szCs w:val="22"/>
              </w:rPr>
              <w:t>128.1</w:t>
            </w:r>
          </w:p>
        </w:tc>
      </w:tr>
      <w:tr w:rsidR="009E1FE2" w:rsidRPr="00CB2DEC" w14:paraId="7D1C9FF9" w14:textId="77777777" w:rsidTr="0056765F">
        <w:trPr>
          <w:trHeight w:val="265"/>
        </w:trPr>
        <w:tc>
          <w:tcPr>
            <w:tcW w:w="5529" w:type="dxa"/>
          </w:tcPr>
          <w:p w14:paraId="7EB10495" w14:textId="4C143A6C" w:rsidR="009E1FE2" w:rsidRPr="00CB2DEC" w:rsidRDefault="009E1FE2" w:rsidP="009E1FE2">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szCs w:val="22"/>
              </w:rPr>
              <w:t>Short term creditors</w:t>
            </w:r>
            <w:r>
              <w:rPr>
                <w:rFonts w:asciiTheme="minorHAnsi" w:eastAsia="Arial Unicode MS" w:hAnsiTheme="minorHAnsi" w:cs="Arial Unicode MS"/>
                <w:sz w:val="22"/>
                <w:szCs w:val="22"/>
              </w:rPr>
              <w:t xml:space="preserve"> </w:t>
            </w:r>
          </w:p>
        </w:tc>
        <w:tc>
          <w:tcPr>
            <w:tcW w:w="1417" w:type="dxa"/>
            <w:vAlign w:val="bottom"/>
          </w:tcPr>
          <w:p w14:paraId="6809B60C" w14:textId="3DB7BDBC" w:rsidR="009E1FE2" w:rsidRPr="00CB2DEC" w:rsidRDefault="009E1FE2" w:rsidP="009E1FE2">
            <w:pPr>
              <w:tabs>
                <w:tab w:val="left" w:pos="1455"/>
                <w:tab w:val="left" w:pos="5040"/>
                <w:tab w:val="left" w:pos="6885"/>
              </w:tabs>
              <w:spacing w:after="40"/>
              <w:jc w:val="right"/>
              <w:rPr>
                <w:rFonts w:asciiTheme="minorHAnsi" w:eastAsia="Arial Unicode MS" w:hAnsiTheme="minorHAnsi" w:cs="Arial Unicode MS"/>
                <w:sz w:val="22"/>
                <w:szCs w:val="22"/>
              </w:rPr>
            </w:pPr>
            <w:r>
              <w:rPr>
                <w:rFonts w:ascii="Calibri" w:hAnsi="Calibri"/>
                <w:sz w:val="22"/>
                <w:szCs w:val="22"/>
              </w:rPr>
              <w:t>(195.9)</w:t>
            </w:r>
          </w:p>
        </w:tc>
        <w:tc>
          <w:tcPr>
            <w:tcW w:w="1417" w:type="dxa"/>
            <w:vAlign w:val="bottom"/>
          </w:tcPr>
          <w:p w14:paraId="5799D62E" w14:textId="4EFA4C67" w:rsidR="009E1FE2" w:rsidRPr="00CB2DEC" w:rsidRDefault="009E1FE2" w:rsidP="009E1FE2">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418" w:type="dxa"/>
          </w:tcPr>
          <w:p w14:paraId="43BA8B29" w14:textId="6CDFA16B" w:rsidR="009E1FE2" w:rsidRPr="001F388A"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0</w:t>
            </w:r>
          </w:p>
        </w:tc>
        <w:tc>
          <w:tcPr>
            <w:tcW w:w="1417" w:type="dxa"/>
          </w:tcPr>
          <w:p w14:paraId="667985AD" w14:textId="451CCF8E"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10.9</w:t>
            </w:r>
          </w:p>
        </w:tc>
        <w:tc>
          <w:tcPr>
            <w:tcW w:w="1418" w:type="dxa"/>
          </w:tcPr>
          <w:p w14:paraId="5F0A1942" w14:textId="6302AC3F"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0</w:t>
            </w:r>
          </w:p>
        </w:tc>
        <w:tc>
          <w:tcPr>
            <w:tcW w:w="1417" w:type="dxa"/>
          </w:tcPr>
          <w:p w14:paraId="1F33C64C" w14:textId="078626A9" w:rsidR="009E1FE2" w:rsidRPr="001F388A"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10.9</w:t>
            </w:r>
          </w:p>
        </w:tc>
        <w:tc>
          <w:tcPr>
            <w:tcW w:w="1418" w:type="dxa"/>
            <w:vAlign w:val="bottom"/>
          </w:tcPr>
          <w:p w14:paraId="204B2023" w14:textId="30A33364" w:rsidR="009E1FE2" w:rsidRPr="001F388A" w:rsidRDefault="009E1FE2" w:rsidP="009E1FE2">
            <w:pPr>
              <w:tabs>
                <w:tab w:val="left" w:pos="2160"/>
                <w:tab w:val="left" w:pos="6885"/>
              </w:tabs>
              <w:spacing w:after="40"/>
              <w:jc w:val="right"/>
              <w:rPr>
                <w:rFonts w:asciiTheme="minorHAnsi" w:eastAsia="Arial Unicode MS" w:hAnsiTheme="minorHAnsi" w:cs="Arial Unicode MS"/>
                <w:sz w:val="22"/>
                <w:szCs w:val="22"/>
              </w:rPr>
            </w:pPr>
            <w:r>
              <w:rPr>
                <w:rFonts w:ascii="Calibri" w:hAnsi="Calibri"/>
                <w:sz w:val="22"/>
                <w:szCs w:val="22"/>
              </w:rPr>
              <w:t>(185.0)</w:t>
            </w:r>
          </w:p>
        </w:tc>
      </w:tr>
      <w:tr w:rsidR="0076737E" w:rsidRPr="00CB2DEC" w14:paraId="337BF839" w14:textId="77777777" w:rsidTr="0076737E">
        <w:trPr>
          <w:trHeight w:val="265"/>
        </w:trPr>
        <w:tc>
          <w:tcPr>
            <w:tcW w:w="5529" w:type="dxa"/>
            <w:shd w:val="clear" w:color="auto" w:fill="E7E6E6" w:themeFill="background2"/>
          </w:tcPr>
          <w:p w14:paraId="4E321BAD" w14:textId="34777BA5" w:rsidR="0076737E" w:rsidRPr="009E1FE2" w:rsidRDefault="0076737E" w:rsidP="005E6647">
            <w:pPr>
              <w:tabs>
                <w:tab w:val="left" w:pos="2160"/>
                <w:tab w:val="left" w:pos="6885"/>
              </w:tabs>
              <w:spacing w:after="40"/>
              <w:rPr>
                <w:rFonts w:asciiTheme="minorHAnsi" w:eastAsia="Arial Unicode MS" w:hAnsiTheme="minorHAnsi" w:cs="Arial Unicode MS"/>
                <w:b/>
                <w:sz w:val="22"/>
              </w:rPr>
            </w:pPr>
            <w:r w:rsidRPr="009E1FE2">
              <w:rPr>
                <w:rFonts w:asciiTheme="minorHAnsi" w:eastAsia="Arial Unicode MS" w:hAnsiTheme="minorHAnsi" w:cs="Arial Unicode MS"/>
                <w:b/>
                <w:sz w:val="22"/>
                <w:szCs w:val="22"/>
              </w:rPr>
              <w:t>Change in net assets</w:t>
            </w:r>
          </w:p>
        </w:tc>
        <w:tc>
          <w:tcPr>
            <w:tcW w:w="1417" w:type="dxa"/>
            <w:shd w:val="clear" w:color="auto" w:fill="E7E6E6" w:themeFill="background2"/>
            <w:vAlign w:val="bottom"/>
          </w:tcPr>
          <w:p w14:paraId="735C9E60" w14:textId="0F75538E" w:rsidR="0076737E" w:rsidRPr="009E1FE2" w:rsidRDefault="0076737E" w:rsidP="005E6647">
            <w:pPr>
              <w:tabs>
                <w:tab w:val="left" w:pos="1455"/>
                <w:tab w:val="left" w:pos="5040"/>
                <w:tab w:val="left" w:pos="6885"/>
              </w:tabs>
              <w:spacing w:after="40"/>
              <w:jc w:val="right"/>
              <w:rPr>
                <w:rFonts w:ascii="Calibri" w:hAnsi="Calibri"/>
                <w:b/>
                <w:sz w:val="22"/>
                <w:szCs w:val="22"/>
              </w:rPr>
            </w:pPr>
            <w:r w:rsidRPr="009E1FE2">
              <w:rPr>
                <w:rFonts w:ascii="Calibri" w:hAnsi="Calibri"/>
                <w:b/>
                <w:sz w:val="22"/>
                <w:szCs w:val="22"/>
              </w:rPr>
              <w:t>2,759.1</w:t>
            </w:r>
          </w:p>
        </w:tc>
        <w:tc>
          <w:tcPr>
            <w:tcW w:w="1417" w:type="dxa"/>
            <w:shd w:val="clear" w:color="auto" w:fill="E7E6E6" w:themeFill="background2"/>
            <w:vAlign w:val="bottom"/>
          </w:tcPr>
          <w:p w14:paraId="4334C39C" w14:textId="7351E0AF" w:rsidR="0076737E" w:rsidRPr="009E1FE2" w:rsidRDefault="0076737E" w:rsidP="005E6647">
            <w:pPr>
              <w:tabs>
                <w:tab w:val="left" w:pos="1455"/>
                <w:tab w:val="left" w:pos="5040"/>
                <w:tab w:val="left" w:pos="6885"/>
              </w:tabs>
              <w:spacing w:after="40"/>
              <w:jc w:val="right"/>
              <w:rPr>
                <w:rFonts w:ascii="Calibri" w:hAnsi="Calibri"/>
                <w:b/>
                <w:sz w:val="22"/>
                <w:szCs w:val="22"/>
              </w:rPr>
            </w:pPr>
            <w:r w:rsidRPr="009E1FE2">
              <w:rPr>
                <w:rFonts w:ascii="Calibri" w:hAnsi="Calibri"/>
                <w:b/>
                <w:sz w:val="22"/>
                <w:szCs w:val="22"/>
              </w:rPr>
              <w:t>19.3</w:t>
            </w:r>
          </w:p>
        </w:tc>
        <w:tc>
          <w:tcPr>
            <w:tcW w:w="1418" w:type="dxa"/>
            <w:shd w:val="clear" w:color="auto" w:fill="E7E6E6" w:themeFill="background2"/>
          </w:tcPr>
          <w:p w14:paraId="5A40FF87" w14:textId="5A4069D3" w:rsidR="0076737E" w:rsidRPr="009E1FE2" w:rsidRDefault="0076737E" w:rsidP="005E6647">
            <w:pPr>
              <w:tabs>
                <w:tab w:val="left" w:pos="2160"/>
                <w:tab w:val="left" w:pos="6885"/>
              </w:tabs>
              <w:spacing w:after="40"/>
              <w:jc w:val="right"/>
              <w:rPr>
                <w:rFonts w:ascii="Calibri" w:hAnsi="Calibri"/>
                <w:b/>
                <w:sz w:val="22"/>
                <w:szCs w:val="22"/>
              </w:rPr>
            </w:pPr>
            <w:r w:rsidRPr="009E1FE2">
              <w:rPr>
                <w:rFonts w:ascii="Calibri" w:hAnsi="Calibri"/>
                <w:b/>
                <w:sz w:val="22"/>
                <w:szCs w:val="22"/>
              </w:rPr>
              <w:t>(11.5)</w:t>
            </w:r>
          </w:p>
        </w:tc>
        <w:tc>
          <w:tcPr>
            <w:tcW w:w="1417" w:type="dxa"/>
            <w:shd w:val="clear" w:color="auto" w:fill="E7E6E6" w:themeFill="background2"/>
          </w:tcPr>
          <w:p w14:paraId="0A97BF4E" w14:textId="7D535EB0" w:rsidR="0076737E" w:rsidRPr="005651FD" w:rsidRDefault="0076737E" w:rsidP="005E6647">
            <w:pPr>
              <w:tabs>
                <w:tab w:val="left" w:pos="2160"/>
                <w:tab w:val="left" w:pos="6885"/>
              </w:tabs>
              <w:spacing w:after="40"/>
              <w:jc w:val="right"/>
              <w:rPr>
                <w:rFonts w:ascii="Calibri" w:hAnsi="Calibri"/>
                <w:b/>
                <w:sz w:val="22"/>
                <w:szCs w:val="22"/>
              </w:rPr>
            </w:pPr>
            <w:r w:rsidRPr="005651FD">
              <w:rPr>
                <w:rFonts w:ascii="Calibri" w:hAnsi="Calibri"/>
                <w:b/>
                <w:sz w:val="22"/>
                <w:szCs w:val="22"/>
              </w:rPr>
              <w:t>(62.2)</w:t>
            </w:r>
          </w:p>
        </w:tc>
        <w:tc>
          <w:tcPr>
            <w:tcW w:w="1418" w:type="dxa"/>
            <w:shd w:val="clear" w:color="auto" w:fill="E7E6E6" w:themeFill="background2"/>
          </w:tcPr>
          <w:p w14:paraId="7A92BDF8" w14:textId="7896E49F" w:rsidR="0076737E" w:rsidRPr="005651FD" w:rsidRDefault="0076737E" w:rsidP="005E6647">
            <w:pPr>
              <w:tabs>
                <w:tab w:val="left" w:pos="2160"/>
                <w:tab w:val="left" w:pos="6885"/>
              </w:tabs>
              <w:spacing w:after="40"/>
              <w:jc w:val="right"/>
              <w:rPr>
                <w:rFonts w:ascii="Calibri" w:hAnsi="Calibri"/>
                <w:b/>
                <w:sz w:val="22"/>
                <w:szCs w:val="22"/>
              </w:rPr>
            </w:pPr>
            <w:r w:rsidRPr="005651FD">
              <w:rPr>
                <w:rFonts w:ascii="Calibri" w:hAnsi="Calibri"/>
                <w:b/>
                <w:sz w:val="22"/>
                <w:szCs w:val="22"/>
              </w:rPr>
              <w:t>9.0</w:t>
            </w:r>
          </w:p>
        </w:tc>
        <w:tc>
          <w:tcPr>
            <w:tcW w:w="1417" w:type="dxa"/>
            <w:shd w:val="clear" w:color="auto" w:fill="E7E6E6" w:themeFill="background2"/>
          </w:tcPr>
          <w:p w14:paraId="7EA0A5BC" w14:textId="4085C9DB" w:rsidR="0076737E" w:rsidRPr="009E1FE2" w:rsidRDefault="009E1FE2" w:rsidP="005E6647">
            <w:pPr>
              <w:tabs>
                <w:tab w:val="left" w:pos="2160"/>
                <w:tab w:val="left" w:pos="6885"/>
              </w:tabs>
              <w:spacing w:after="40"/>
              <w:jc w:val="right"/>
              <w:rPr>
                <w:rFonts w:ascii="Calibri" w:hAnsi="Calibri"/>
                <w:b/>
                <w:sz w:val="22"/>
                <w:szCs w:val="22"/>
              </w:rPr>
            </w:pPr>
            <w:r w:rsidRPr="009E1FE2">
              <w:rPr>
                <w:rFonts w:ascii="Calibri" w:hAnsi="Calibri"/>
                <w:b/>
                <w:sz w:val="22"/>
                <w:szCs w:val="22"/>
              </w:rPr>
              <w:t>(45.4)</w:t>
            </w:r>
          </w:p>
        </w:tc>
        <w:tc>
          <w:tcPr>
            <w:tcW w:w="1418" w:type="dxa"/>
            <w:shd w:val="clear" w:color="auto" w:fill="E7E6E6" w:themeFill="background2"/>
          </w:tcPr>
          <w:p w14:paraId="740308F8" w14:textId="2CE625A5" w:rsidR="0076737E" w:rsidRPr="009E1FE2" w:rsidRDefault="009E1FE2" w:rsidP="005E6647">
            <w:pPr>
              <w:tabs>
                <w:tab w:val="left" w:pos="2160"/>
                <w:tab w:val="left" w:pos="6885"/>
              </w:tabs>
              <w:spacing w:after="40"/>
              <w:jc w:val="right"/>
              <w:rPr>
                <w:rFonts w:ascii="Calibri" w:hAnsi="Calibri"/>
                <w:b/>
                <w:sz w:val="22"/>
                <w:szCs w:val="22"/>
              </w:rPr>
            </w:pPr>
            <w:r>
              <w:rPr>
                <w:rFonts w:ascii="Calibri" w:hAnsi="Calibri"/>
                <w:b/>
                <w:sz w:val="22"/>
                <w:szCs w:val="22"/>
              </w:rPr>
              <w:t>2,</w:t>
            </w:r>
            <w:r w:rsidRPr="009E1FE2">
              <w:rPr>
                <w:rFonts w:ascii="Calibri" w:hAnsi="Calibri"/>
                <w:b/>
                <w:sz w:val="22"/>
                <w:szCs w:val="22"/>
              </w:rPr>
              <w:t>713.7</w:t>
            </w:r>
          </w:p>
        </w:tc>
      </w:tr>
      <w:tr w:rsidR="009E1FE2" w:rsidRPr="00CB2DEC" w14:paraId="5CBBD9AB" w14:textId="77777777" w:rsidTr="0056765F">
        <w:trPr>
          <w:trHeight w:val="265"/>
        </w:trPr>
        <w:tc>
          <w:tcPr>
            <w:tcW w:w="5529" w:type="dxa"/>
          </w:tcPr>
          <w:p w14:paraId="35EE6C5D" w14:textId="369297BA" w:rsidR="009E1FE2" w:rsidRPr="004F4B7A" w:rsidRDefault="009E1FE2" w:rsidP="009E1FE2">
            <w:pPr>
              <w:tabs>
                <w:tab w:val="left" w:pos="2160"/>
                <w:tab w:val="left" w:pos="6885"/>
              </w:tabs>
              <w:spacing w:after="40"/>
              <w:rPr>
                <w:rFonts w:asciiTheme="minorHAnsi" w:eastAsia="Arial Unicode MS" w:hAnsiTheme="minorHAnsi" w:cs="Arial Unicode MS"/>
                <w:sz w:val="22"/>
              </w:rPr>
            </w:pPr>
            <w:r w:rsidRPr="000C6513">
              <w:rPr>
                <w:rFonts w:asciiTheme="minorHAnsi" w:eastAsia="Arial Unicode MS" w:hAnsiTheme="minorHAnsi" w:cs="Arial Unicode MS"/>
                <w:sz w:val="22"/>
                <w:szCs w:val="22"/>
              </w:rPr>
              <w:t>Usable reserves</w:t>
            </w:r>
            <w:r>
              <w:rPr>
                <w:rFonts w:asciiTheme="minorHAnsi" w:eastAsia="Arial Unicode MS" w:hAnsiTheme="minorHAnsi" w:cs="Arial Unicode MS"/>
                <w:sz w:val="22"/>
                <w:szCs w:val="22"/>
              </w:rPr>
              <w:t xml:space="preserve"> </w:t>
            </w:r>
          </w:p>
        </w:tc>
        <w:tc>
          <w:tcPr>
            <w:tcW w:w="1417" w:type="dxa"/>
            <w:vAlign w:val="bottom"/>
          </w:tcPr>
          <w:p w14:paraId="16BFF478" w14:textId="4CF6B820" w:rsidR="009E1FE2" w:rsidRDefault="009E1FE2" w:rsidP="009E1FE2">
            <w:pPr>
              <w:tabs>
                <w:tab w:val="left" w:pos="1455"/>
                <w:tab w:val="left" w:pos="5040"/>
                <w:tab w:val="left" w:pos="6885"/>
              </w:tabs>
              <w:spacing w:after="40"/>
              <w:jc w:val="right"/>
              <w:rPr>
                <w:rFonts w:ascii="Calibri" w:hAnsi="Calibri"/>
                <w:sz w:val="22"/>
                <w:szCs w:val="22"/>
              </w:rPr>
            </w:pPr>
            <w:r>
              <w:rPr>
                <w:rFonts w:ascii="Calibri" w:hAnsi="Calibri"/>
                <w:sz w:val="22"/>
                <w:szCs w:val="22"/>
              </w:rPr>
              <w:t>(439.2)</w:t>
            </w:r>
          </w:p>
        </w:tc>
        <w:tc>
          <w:tcPr>
            <w:tcW w:w="1417" w:type="dxa"/>
            <w:vAlign w:val="bottom"/>
          </w:tcPr>
          <w:p w14:paraId="5D125A69" w14:textId="27258E8A" w:rsidR="009E1FE2" w:rsidRDefault="009E1FE2" w:rsidP="009E1FE2">
            <w:pPr>
              <w:tabs>
                <w:tab w:val="left" w:pos="1455"/>
                <w:tab w:val="left" w:pos="5040"/>
                <w:tab w:val="left" w:pos="6885"/>
              </w:tabs>
              <w:spacing w:after="40"/>
              <w:jc w:val="right"/>
              <w:rPr>
                <w:rFonts w:ascii="Calibri" w:hAnsi="Calibri"/>
                <w:sz w:val="22"/>
                <w:szCs w:val="22"/>
              </w:rPr>
            </w:pPr>
            <w:r>
              <w:rPr>
                <w:rFonts w:ascii="Calibri" w:hAnsi="Calibri"/>
                <w:sz w:val="22"/>
                <w:szCs w:val="22"/>
              </w:rPr>
              <w:t>0</w:t>
            </w:r>
          </w:p>
        </w:tc>
        <w:tc>
          <w:tcPr>
            <w:tcW w:w="1418" w:type="dxa"/>
          </w:tcPr>
          <w:p w14:paraId="24235E8A" w14:textId="7428A97A" w:rsidR="009E1FE2" w:rsidRPr="001F388A"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0</w:t>
            </w:r>
          </w:p>
        </w:tc>
        <w:tc>
          <w:tcPr>
            <w:tcW w:w="1417" w:type="dxa"/>
          </w:tcPr>
          <w:p w14:paraId="7BEE994A" w14:textId="536779B5" w:rsidR="009E1FE2" w:rsidRPr="00D00180" w:rsidRDefault="00E94830" w:rsidP="009E1FE2">
            <w:pPr>
              <w:tabs>
                <w:tab w:val="left" w:pos="2160"/>
                <w:tab w:val="left" w:pos="6885"/>
              </w:tabs>
              <w:spacing w:after="40"/>
              <w:jc w:val="right"/>
              <w:rPr>
                <w:rFonts w:ascii="Calibri" w:hAnsi="Calibri"/>
                <w:sz w:val="22"/>
                <w:szCs w:val="22"/>
              </w:rPr>
            </w:pPr>
            <w:r w:rsidRPr="00D00180">
              <w:rPr>
                <w:rFonts w:ascii="Calibri" w:hAnsi="Calibri"/>
                <w:sz w:val="22"/>
                <w:szCs w:val="22"/>
              </w:rPr>
              <w:t>43.5</w:t>
            </w:r>
          </w:p>
        </w:tc>
        <w:tc>
          <w:tcPr>
            <w:tcW w:w="1418" w:type="dxa"/>
          </w:tcPr>
          <w:p w14:paraId="0B7B9ED4" w14:textId="4FCD971B"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0</w:t>
            </w:r>
          </w:p>
        </w:tc>
        <w:tc>
          <w:tcPr>
            <w:tcW w:w="1417" w:type="dxa"/>
          </w:tcPr>
          <w:p w14:paraId="20F427EC" w14:textId="119A8C30" w:rsidR="009E1FE2" w:rsidRPr="001F388A" w:rsidRDefault="00E94830" w:rsidP="009E1FE2">
            <w:pPr>
              <w:tabs>
                <w:tab w:val="left" w:pos="2160"/>
                <w:tab w:val="left" w:pos="6885"/>
              </w:tabs>
              <w:spacing w:after="40"/>
              <w:jc w:val="right"/>
              <w:rPr>
                <w:rFonts w:ascii="Calibri" w:hAnsi="Calibri"/>
                <w:sz w:val="22"/>
                <w:szCs w:val="22"/>
              </w:rPr>
            </w:pPr>
            <w:r>
              <w:rPr>
                <w:rFonts w:ascii="Calibri" w:hAnsi="Calibri"/>
                <w:sz w:val="22"/>
                <w:szCs w:val="22"/>
              </w:rPr>
              <w:t>43.5</w:t>
            </w:r>
          </w:p>
        </w:tc>
        <w:tc>
          <w:tcPr>
            <w:tcW w:w="1418" w:type="dxa"/>
            <w:vAlign w:val="bottom"/>
          </w:tcPr>
          <w:p w14:paraId="51AC5EC0" w14:textId="3936F571" w:rsidR="009E1FE2" w:rsidRPr="001F388A"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(395.7)</w:t>
            </w:r>
          </w:p>
        </w:tc>
      </w:tr>
      <w:tr w:rsidR="009E1FE2" w:rsidRPr="00CB2DEC" w14:paraId="5DF437E8" w14:textId="77777777" w:rsidTr="0056765F">
        <w:trPr>
          <w:trHeight w:val="265"/>
        </w:trPr>
        <w:tc>
          <w:tcPr>
            <w:tcW w:w="5529" w:type="dxa"/>
          </w:tcPr>
          <w:p w14:paraId="2D9A60DF" w14:textId="4086CB17" w:rsidR="009E1FE2" w:rsidRPr="004F4B7A" w:rsidRDefault="009E1FE2" w:rsidP="009E1FE2">
            <w:pPr>
              <w:tabs>
                <w:tab w:val="left" w:pos="2160"/>
                <w:tab w:val="left" w:pos="6885"/>
              </w:tabs>
              <w:spacing w:after="40"/>
              <w:rPr>
                <w:rFonts w:asciiTheme="minorHAnsi" w:eastAsia="Arial Unicode MS" w:hAnsiTheme="minorHAnsi" w:cs="Arial Unicode MS"/>
                <w:sz w:val="22"/>
              </w:rPr>
            </w:pPr>
            <w:r w:rsidRPr="000C6513">
              <w:rPr>
                <w:rFonts w:asciiTheme="minorHAnsi" w:eastAsia="Arial Unicode MS" w:hAnsiTheme="minorHAnsi" w:cs="Arial Unicode MS"/>
                <w:sz w:val="22"/>
                <w:szCs w:val="22"/>
              </w:rPr>
              <w:t>Unusable reserves</w:t>
            </w:r>
            <w:r>
              <w:rPr>
                <w:rFonts w:asciiTheme="minorHAnsi" w:eastAsia="Arial Unicode MS" w:hAnsiTheme="minorHAnsi" w:cs="Arial Unicode MS"/>
                <w:sz w:val="22"/>
                <w:szCs w:val="22"/>
              </w:rPr>
              <w:t xml:space="preserve"> </w:t>
            </w:r>
          </w:p>
        </w:tc>
        <w:tc>
          <w:tcPr>
            <w:tcW w:w="1417" w:type="dxa"/>
            <w:vAlign w:val="bottom"/>
          </w:tcPr>
          <w:p w14:paraId="16830622" w14:textId="300293DE" w:rsidR="009E1FE2" w:rsidRDefault="009E1FE2" w:rsidP="009E1FE2">
            <w:pPr>
              <w:tabs>
                <w:tab w:val="left" w:pos="1455"/>
                <w:tab w:val="left" w:pos="5040"/>
                <w:tab w:val="left" w:pos="6885"/>
              </w:tabs>
              <w:spacing w:after="40"/>
              <w:jc w:val="right"/>
              <w:rPr>
                <w:rFonts w:ascii="Calibri" w:hAnsi="Calibri"/>
                <w:sz w:val="22"/>
                <w:szCs w:val="22"/>
              </w:rPr>
            </w:pPr>
            <w:r>
              <w:rPr>
                <w:rFonts w:ascii="Calibri" w:hAnsi="Calibri"/>
                <w:sz w:val="22"/>
                <w:szCs w:val="22"/>
              </w:rPr>
              <w:t>(329.7)</w:t>
            </w:r>
          </w:p>
        </w:tc>
        <w:tc>
          <w:tcPr>
            <w:tcW w:w="1417" w:type="dxa"/>
            <w:vAlign w:val="bottom"/>
          </w:tcPr>
          <w:p w14:paraId="3B8F05E4" w14:textId="66DA0C70" w:rsidR="009E1FE2" w:rsidRDefault="009E1FE2" w:rsidP="009E1FE2">
            <w:pPr>
              <w:tabs>
                <w:tab w:val="left" w:pos="1455"/>
                <w:tab w:val="left" w:pos="5040"/>
                <w:tab w:val="left" w:pos="6885"/>
              </w:tabs>
              <w:spacing w:after="40"/>
              <w:jc w:val="right"/>
              <w:rPr>
                <w:rFonts w:ascii="Calibri" w:hAnsi="Calibri"/>
                <w:sz w:val="22"/>
                <w:szCs w:val="22"/>
              </w:rPr>
            </w:pPr>
            <w:r>
              <w:rPr>
                <w:rFonts w:ascii="Calibri" w:hAnsi="Calibri"/>
                <w:sz w:val="22"/>
                <w:szCs w:val="22"/>
              </w:rPr>
              <w:t>(19.3)</w:t>
            </w:r>
          </w:p>
        </w:tc>
        <w:tc>
          <w:tcPr>
            <w:tcW w:w="1418" w:type="dxa"/>
          </w:tcPr>
          <w:p w14:paraId="78E1D6DD" w14:textId="56FAA7C1" w:rsidR="009E1FE2" w:rsidRPr="001F388A"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11.5</w:t>
            </w:r>
          </w:p>
        </w:tc>
        <w:tc>
          <w:tcPr>
            <w:tcW w:w="1417" w:type="dxa"/>
          </w:tcPr>
          <w:p w14:paraId="0AFCD0BA" w14:textId="46881093" w:rsidR="009E1FE2" w:rsidRPr="00D00180" w:rsidRDefault="00E94830" w:rsidP="009E1FE2">
            <w:pPr>
              <w:tabs>
                <w:tab w:val="left" w:pos="2160"/>
                <w:tab w:val="left" w:pos="6885"/>
              </w:tabs>
              <w:spacing w:after="40"/>
              <w:jc w:val="right"/>
              <w:rPr>
                <w:rFonts w:ascii="Calibri" w:hAnsi="Calibri"/>
                <w:sz w:val="22"/>
                <w:szCs w:val="22"/>
              </w:rPr>
            </w:pPr>
            <w:r w:rsidRPr="00D00180">
              <w:rPr>
                <w:rFonts w:ascii="Calibri" w:hAnsi="Calibri"/>
                <w:sz w:val="22"/>
                <w:szCs w:val="22"/>
              </w:rPr>
              <w:t>18.7</w:t>
            </w:r>
          </w:p>
        </w:tc>
        <w:tc>
          <w:tcPr>
            <w:tcW w:w="1418" w:type="dxa"/>
          </w:tcPr>
          <w:p w14:paraId="1FE02D8A" w14:textId="1D2ABDA7" w:rsidR="009E1FE2" w:rsidRPr="005651FD" w:rsidRDefault="009E1FE2" w:rsidP="009E1FE2">
            <w:pPr>
              <w:tabs>
                <w:tab w:val="left" w:pos="2160"/>
                <w:tab w:val="left" w:pos="6885"/>
              </w:tabs>
              <w:spacing w:after="40"/>
              <w:jc w:val="right"/>
              <w:rPr>
                <w:rFonts w:ascii="Calibri" w:hAnsi="Calibri"/>
                <w:sz w:val="22"/>
                <w:szCs w:val="22"/>
              </w:rPr>
            </w:pPr>
            <w:r w:rsidRPr="005651FD">
              <w:rPr>
                <w:rFonts w:ascii="Calibri" w:hAnsi="Calibri"/>
                <w:sz w:val="22"/>
                <w:szCs w:val="22"/>
              </w:rPr>
              <w:t>(9.0)</w:t>
            </w:r>
          </w:p>
        </w:tc>
        <w:tc>
          <w:tcPr>
            <w:tcW w:w="1417" w:type="dxa"/>
          </w:tcPr>
          <w:p w14:paraId="518F274C" w14:textId="68876C4C" w:rsidR="009E1FE2" w:rsidRPr="001F388A" w:rsidRDefault="00E94830" w:rsidP="009E1FE2">
            <w:pPr>
              <w:tabs>
                <w:tab w:val="left" w:pos="2160"/>
                <w:tab w:val="left" w:pos="6885"/>
              </w:tabs>
              <w:spacing w:after="40"/>
              <w:jc w:val="right"/>
              <w:rPr>
                <w:rFonts w:ascii="Calibri" w:hAnsi="Calibri"/>
                <w:sz w:val="22"/>
                <w:szCs w:val="22"/>
              </w:rPr>
            </w:pPr>
            <w:r>
              <w:rPr>
                <w:rFonts w:ascii="Calibri" w:hAnsi="Calibri"/>
                <w:sz w:val="22"/>
                <w:szCs w:val="22"/>
              </w:rPr>
              <w:t>1.9</w:t>
            </w:r>
          </w:p>
        </w:tc>
        <w:tc>
          <w:tcPr>
            <w:tcW w:w="1418" w:type="dxa"/>
            <w:vAlign w:val="bottom"/>
          </w:tcPr>
          <w:p w14:paraId="7BE36705" w14:textId="0C72B045" w:rsidR="009E1FE2" w:rsidRPr="001F388A" w:rsidRDefault="009E1FE2" w:rsidP="009E1FE2">
            <w:pPr>
              <w:tabs>
                <w:tab w:val="left" w:pos="2160"/>
                <w:tab w:val="left" w:pos="6885"/>
              </w:tabs>
              <w:spacing w:after="40"/>
              <w:jc w:val="right"/>
              <w:rPr>
                <w:rFonts w:ascii="Calibri" w:hAnsi="Calibri"/>
                <w:sz w:val="22"/>
                <w:szCs w:val="22"/>
              </w:rPr>
            </w:pPr>
            <w:r>
              <w:rPr>
                <w:rFonts w:ascii="Calibri" w:hAnsi="Calibri"/>
                <w:sz w:val="22"/>
                <w:szCs w:val="22"/>
              </w:rPr>
              <w:t>(327.8)</w:t>
            </w:r>
          </w:p>
        </w:tc>
      </w:tr>
      <w:tr w:rsidR="009E1FE2" w:rsidRPr="00CB2DEC" w14:paraId="4C297956" w14:textId="77777777" w:rsidTr="0056765F">
        <w:trPr>
          <w:trHeight w:val="265"/>
        </w:trPr>
        <w:tc>
          <w:tcPr>
            <w:tcW w:w="5529" w:type="dxa"/>
            <w:shd w:val="clear" w:color="auto" w:fill="E7E6E6" w:themeFill="background2"/>
          </w:tcPr>
          <w:p w14:paraId="00EBA90D" w14:textId="0BF057A8" w:rsidR="009E1FE2" w:rsidRPr="005820C9" w:rsidRDefault="009E1FE2" w:rsidP="009E1FE2">
            <w:pPr>
              <w:tabs>
                <w:tab w:val="left" w:pos="2160"/>
                <w:tab w:val="left" w:pos="6885"/>
              </w:tabs>
              <w:spacing w:after="40"/>
              <w:rPr>
                <w:rFonts w:asciiTheme="minorHAnsi" w:eastAsia="Arial Unicode MS" w:hAnsiTheme="minorHAnsi" w:cs="Arial Unicode MS"/>
                <w:b/>
                <w:sz w:val="22"/>
                <w:szCs w:val="22"/>
                <w:highlight w:val="magenta"/>
              </w:rPr>
            </w:pPr>
            <w:r>
              <w:rPr>
                <w:rFonts w:asciiTheme="minorHAnsi" w:eastAsia="Arial Unicode MS" w:hAnsiTheme="minorHAnsi" w:cs="Arial Unicode MS"/>
                <w:b/>
                <w:sz w:val="22"/>
                <w:szCs w:val="22"/>
              </w:rPr>
              <w:t>Change in reserves</w:t>
            </w:r>
            <w:r w:rsidRPr="006C469F">
              <w:rPr>
                <w:rFonts w:asciiTheme="minorHAnsi" w:eastAsia="Arial Unicode MS" w:hAnsiTheme="minorHAnsi" w:cs="Arial Unicode MS"/>
                <w:b/>
                <w:sz w:val="22"/>
                <w:szCs w:val="22"/>
              </w:rPr>
              <w:t xml:space="preserve"> </w:t>
            </w:r>
          </w:p>
        </w:tc>
        <w:tc>
          <w:tcPr>
            <w:tcW w:w="1417" w:type="dxa"/>
            <w:shd w:val="clear" w:color="auto" w:fill="E7E6E6" w:themeFill="background2"/>
            <w:vAlign w:val="bottom"/>
          </w:tcPr>
          <w:p w14:paraId="6BC118D5" w14:textId="5000BCAC" w:rsidR="009E1FE2" w:rsidRPr="00A4295C" w:rsidRDefault="009E1FE2" w:rsidP="009E1FE2">
            <w:pPr>
              <w:tabs>
                <w:tab w:val="left" w:pos="1455"/>
                <w:tab w:val="left" w:pos="5040"/>
                <w:tab w:val="left" w:pos="6885"/>
              </w:tabs>
              <w:spacing w:after="40"/>
              <w:jc w:val="right"/>
              <w:rPr>
                <w:rFonts w:asciiTheme="minorHAnsi" w:eastAsia="Arial Unicode MS" w:hAnsiTheme="minorHAnsi" w:cs="Arial Unicode MS"/>
                <w:b/>
                <w:sz w:val="22"/>
                <w:szCs w:val="22"/>
              </w:rPr>
            </w:pPr>
            <w:r w:rsidRPr="006C469F">
              <w:rPr>
                <w:rFonts w:ascii="Calibri" w:hAnsi="Calibri"/>
                <w:b/>
                <w:sz w:val="22"/>
                <w:szCs w:val="22"/>
              </w:rPr>
              <w:t>(768.9)</w:t>
            </w:r>
          </w:p>
        </w:tc>
        <w:tc>
          <w:tcPr>
            <w:tcW w:w="1417" w:type="dxa"/>
            <w:shd w:val="clear" w:color="auto" w:fill="E7E6E6" w:themeFill="background2"/>
            <w:vAlign w:val="bottom"/>
          </w:tcPr>
          <w:p w14:paraId="69E29DA9" w14:textId="0CAE0364" w:rsidR="009E1FE2" w:rsidRPr="00A4295C" w:rsidRDefault="009E1FE2" w:rsidP="009E1FE2">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(19.3)</w:t>
            </w:r>
          </w:p>
        </w:tc>
        <w:tc>
          <w:tcPr>
            <w:tcW w:w="1418" w:type="dxa"/>
            <w:shd w:val="clear" w:color="auto" w:fill="E7E6E6" w:themeFill="background2"/>
          </w:tcPr>
          <w:p w14:paraId="35C7528F" w14:textId="69026975" w:rsidR="009E1FE2" w:rsidRPr="00A4295C" w:rsidRDefault="009E1FE2" w:rsidP="009E1FE2">
            <w:pPr>
              <w:tabs>
                <w:tab w:val="left" w:pos="2160"/>
                <w:tab w:val="left" w:pos="6885"/>
              </w:tabs>
              <w:spacing w:after="40"/>
              <w:jc w:val="right"/>
              <w:rPr>
                <w:rFonts w:ascii="Calibri" w:hAnsi="Calibri"/>
                <w:b/>
                <w:sz w:val="22"/>
                <w:szCs w:val="22"/>
              </w:rPr>
            </w:pPr>
            <w:r>
              <w:rPr>
                <w:rFonts w:ascii="Calibri" w:hAnsi="Calibri"/>
                <w:b/>
                <w:sz w:val="22"/>
                <w:szCs w:val="22"/>
              </w:rPr>
              <w:t>11.5</w:t>
            </w:r>
          </w:p>
        </w:tc>
        <w:tc>
          <w:tcPr>
            <w:tcW w:w="1417" w:type="dxa"/>
            <w:shd w:val="clear" w:color="auto" w:fill="E7E6E6" w:themeFill="background2"/>
          </w:tcPr>
          <w:p w14:paraId="3AB6FC96" w14:textId="5873D561" w:rsidR="009E1FE2" w:rsidRPr="005651FD" w:rsidRDefault="009E1FE2" w:rsidP="009E1FE2">
            <w:pPr>
              <w:tabs>
                <w:tab w:val="left" w:pos="2160"/>
                <w:tab w:val="left" w:pos="6885"/>
              </w:tabs>
              <w:spacing w:after="40"/>
              <w:jc w:val="right"/>
              <w:rPr>
                <w:rFonts w:ascii="Calibri" w:hAnsi="Calibri"/>
                <w:b/>
                <w:sz w:val="22"/>
                <w:szCs w:val="22"/>
              </w:rPr>
            </w:pPr>
            <w:r w:rsidRPr="005651FD">
              <w:rPr>
                <w:rFonts w:ascii="Calibri" w:hAnsi="Calibri"/>
                <w:b/>
                <w:sz w:val="22"/>
                <w:szCs w:val="22"/>
              </w:rPr>
              <w:t>62.2</w:t>
            </w:r>
          </w:p>
        </w:tc>
        <w:tc>
          <w:tcPr>
            <w:tcW w:w="1418" w:type="dxa"/>
            <w:shd w:val="clear" w:color="auto" w:fill="E7E6E6" w:themeFill="background2"/>
          </w:tcPr>
          <w:p w14:paraId="1904C8A8" w14:textId="0BBA7727" w:rsidR="009E1FE2" w:rsidRPr="005651FD" w:rsidRDefault="009E1FE2" w:rsidP="009E1FE2">
            <w:pPr>
              <w:tabs>
                <w:tab w:val="left" w:pos="2160"/>
                <w:tab w:val="left" w:pos="6885"/>
              </w:tabs>
              <w:spacing w:after="40"/>
              <w:jc w:val="right"/>
              <w:rPr>
                <w:rFonts w:ascii="Calibri" w:hAnsi="Calibri"/>
                <w:b/>
                <w:sz w:val="22"/>
                <w:szCs w:val="22"/>
              </w:rPr>
            </w:pPr>
            <w:r w:rsidRPr="005651FD">
              <w:rPr>
                <w:rFonts w:ascii="Calibri" w:hAnsi="Calibri"/>
                <w:b/>
                <w:sz w:val="22"/>
                <w:szCs w:val="22"/>
              </w:rPr>
              <w:t>(9.0)</w:t>
            </w:r>
          </w:p>
        </w:tc>
        <w:tc>
          <w:tcPr>
            <w:tcW w:w="1417" w:type="dxa"/>
            <w:shd w:val="clear" w:color="auto" w:fill="E7E6E6" w:themeFill="background2"/>
          </w:tcPr>
          <w:p w14:paraId="7264052F" w14:textId="2A138E27" w:rsidR="009E1FE2" w:rsidRPr="00A4295C" w:rsidRDefault="009E1FE2" w:rsidP="009E1FE2">
            <w:pPr>
              <w:tabs>
                <w:tab w:val="left" w:pos="2160"/>
                <w:tab w:val="left" w:pos="6885"/>
              </w:tabs>
              <w:spacing w:after="40"/>
              <w:jc w:val="right"/>
              <w:rPr>
                <w:rFonts w:ascii="Calibri" w:hAnsi="Calibri"/>
                <w:b/>
                <w:sz w:val="22"/>
                <w:szCs w:val="22"/>
              </w:rPr>
            </w:pPr>
            <w:r>
              <w:rPr>
                <w:rFonts w:ascii="Calibri" w:hAnsi="Calibri"/>
                <w:b/>
                <w:sz w:val="22"/>
                <w:szCs w:val="22"/>
              </w:rPr>
              <w:t>45.4</w:t>
            </w:r>
          </w:p>
        </w:tc>
        <w:tc>
          <w:tcPr>
            <w:tcW w:w="1418" w:type="dxa"/>
            <w:shd w:val="clear" w:color="auto" w:fill="E7E6E6" w:themeFill="background2"/>
            <w:vAlign w:val="bottom"/>
          </w:tcPr>
          <w:p w14:paraId="0227CE7E" w14:textId="26E0EDBB" w:rsidR="009E1FE2" w:rsidRPr="00A4295C" w:rsidRDefault="009E1FE2" w:rsidP="009E1FE2">
            <w:pPr>
              <w:tabs>
                <w:tab w:val="left" w:pos="2160"/>
                <w:tab w:val="left" w:pos="6885"/>
              </w:tabs>
              <w:spacing w:after="40"/>
              <w:jc w:val="right"/>
              <w:rPr>
                <w:rFonts w:asciiTheme="minorHAnsi" w:eastAsia="Arial Unicode MS" w:hAnsiTheme="minorHAnsi" w:cs="Arial Unicode MS"/>
                <w:b/>
                <w:sz w:val="22"/>
                <w:szCs w:val="22"/>
              </w:rPr>
            </w:pPr>
            <w:r w:rsidRPr="006C469F">
              <w:rPr>
                <w:rFonts w:ascii="Calibri" w:hAnsi="Calibri"/>
                <w:b/>
                <w:sz w:val="22"/>
                <w:szCs w:val="22"/>
              </w:rPr>
              <w:t>(723.5)</w:t>
            </w:r>
          </w:p>
        </w:tc>
      </w:tr>
    </w:tbl>
    <w:p w14:paraId="157FFD4B" w14:textId="77777777" w:rsidR="008F20E7" w:rsidRDefault="008F20E7" w:rsidP="008F20E7">
      <w:pPr>
        <w:rPr>
          <w:rFonts w:asciiTheme="minorHAnsi" w:eastAsia="Arial Unicode MS" w:hAnsiTheme="minorHAnsi" w:cs="Arial Unicode MS"/>
          <w:bCs/>
        </w:rPr>
      </w:pPr>
    </w:p>
    <w:p w14:paraId="1DE39804" w14:textId="77777777" w:rsidR="00FA6C07" w:rsidRDefault="00FA6C07" w:rsidP="00912B58">
      <w:pPr>
        <w:jc w:val="both"/>
        <w:rPr>
          <w:rFonts w:asciiTheme="minorHAnsi" w:eastAsia="Arial Unicode MS" w:hAnsiTheme="minorHAnsi" w:cs="Arial Unicode MS"/>
          <w:bCs/>
        </w:rPr>
      </w:pPr>
    </w:p>
    <w:p w14:paraId="3F4B8E5F" w14:textId="77777777" w:rsidR="00FA6C07" w:rsidRDefault="00FA6C07" w:rsidP="00912B58">
      <w:pPr>
        <w:jc w:val="both"/>
        <w:rPr>
          <w:rFonts w:asciiTheme="minorHAnsi" w:eastAsia="Arial Unicode MS" w:hAnsiTheme="minorHAnsi" w:cs="Arial Unicode MS"/>
          <w:bCs/>
        </w:rPr>
      </w:pPr>
    </w:p>
    <w:p w14:paraId="43C4DB48" w14:textId="77777777" w:rsidR="00BE007B" w:rsidRDefault="00BE007B" w:rsidP="00912B58">
      <w:pPr>
        <w:jc w:val="both"/>
        <w:rPr>
          <w:rFonts w:asciiTheme="minorHAnsi" w:eastAsia="Arial Unicode MS" w:hAnsiTheme="minorHAnsi" w:cs="Arial Unicode MS"/>
          <w:bCs/>
        </w:rPr>
      </w:pPr>
    </w:p>
    <w:p w14:paraId="721D2A4D" w14:textId="77777777" w:rsidR="00BE007B" w:rsidRDefault="00BE007B" w:rsidP="00912B58">
      <w:pPr>
        <w:jc w:val="both"/>
        <w:rPr>
          <w:rFonts w:asciiTheme="minorHAnsi" w:eastAsia="Arial Unicode MS" w:hAnsiTheme="minorHAnsi" w:cs="Arial Unicode MS"/>
          <w:bCs/>
        </w:rPr>
      </w:pPr>
    </w:p>
    <w:p w14:paraId="63ECC14F" w14:textId="77777777" w:rsidR="00BE007B" w:rsidRDefault="00BE007B" w:rsidP="00912B58">
      <w:pPr>
        <w:jc w:val="both"/>
        <w:rPr>
          <w:rFonts w:asciiTheme="minorHAnsi" w:eastAsia="Arial Unicode MS" w:hAnsiTheme="minorHAnsi" w:cs="Arial Unicode MS"/>
          <w:bCs/>
        </w:rPr>
      </w:pPr>
    </w:p>
    <w:p w14:paraId="0CC0DEED" w14:textId="77777777" w:rsidR="00BE007B" w:rsidRDefault="00BE007B" w:rsidP="00912B58">
      <w:pPr>
        <w:jc w:val="both"/>
        <w:rPr>
          <w:rFonts w:asciiTheme="minorHAnsi" w:eastAsia="Arial Unicode MS" w:hAnsiTheme="minorHAnsi" w:cs="Arial Unicode MS"/>
          <w:bCs/>
        </w:rPr>
      </w:pPr>
    </w:p>
    <w:p w14:paraId="5E34DACD" w14:textId="77777777" w:rsidR="00BE007B" w:rsidRDefault="00BE007B" w:rsidP="00912B58">
      <w:pPr>
        <w:jc w:val="both"/>
        <w:rPr>
          <w:rFonts w:asciiTheme="minorHAnsi" w:eastAsia="Arial Unicode MS" w:hAnsiTheme="minorHAnsi" w:cs="Arial Unicode MS"/>
          <w:bCs/>
        </w:rPr>
      </w:pPr>
    </w:p>
    <w:p w14:paraId="2CBAC6DC" w14:textId="77777777" w:rsidR="00BE007B" w:rsidRDefault="00BE007B" w:rsidP="00912B58">
      <w:pPr>
        <w:jc w:val="both"/>
        <w:rPr>
          <w:rFonts w:asciiTheme="minorHAnsi" w:eastAsia="Arial Unicode MS" w:hAnsiTheme="minorHAnsi" w:cs="Arial Unicode MS"/>
          <w:bCs/>
        </w:rPr>
      </w:pPr>
    </w:p>
    <w:p w14:paraId="146BBE57" w14:textId="77777777" w:rsidR="00BE007B" w:rsidRDefault="00BE007B" w:rsidP="00912B58">
      <w:pPr>
        <w:jc w:val="both"/>
        <w:rPr>
          <w:rFonts w:asciiTheme="minorHAnsi" w:eastAsia="Arial Unicode MS" w:hAnsiTheme="minorHAnsi" w:cs="Arial Unicode MS"/>
          <w:bCs/>
        </w:rPr>
      </w:pPr>
    </w:p>
    <w:p w14:paraId="0471CFF9" w14:textId="77777777" w:rsidR="00BE007B" w:rsidRDefault="00BE007B" w:rsidP="00912B58">
      <w:pPr>
        <w:jc w:val="both"/>
        <w:rPr>
          <w:rFonts w:asciiTheme="minorHAnsi" w:eastAsia="Arial Unicode MS" w:hAnsiTheme="minorHAnsi" w:cs="Arial Unicode MS"/>
          <w:bCs/>
        </w:rPr>
      </w:pPr>
    </w:p>
    <w:p w14:paraId="1D44380F" w14:textId="77777777" w:rsidR="00BE007B" w:rsidRDefault="00BE007B" w:rsidP="00912B58">
      <w:pPr>
        <w:jc w:val="both"/>
        <w:rPr>
          <w:rFonts w:asciiTheme="minorHAnsi" w:eastAsia="Arial Unicode MS" w:hAnsiTheme="minorHAnsi" w:cs="Arial Unicode MS"/>
          <w:bCs/>
        </w:rPr>
      </w:pPr>
    </w:p>
    <w:p w14:paraId="5D275E8E" w14:textId="77777777" w:rsidR="00BE007B" w:rsidRDefault="00BE007B" w:rsidP="00912B58">
      <w:pPr>
        <w:jc w:val="both"/>
        <w:rPr>
          <w:rFonts w:asciiTheme="minorHAnsi" w:eastAsia="Arial Unicode MS" w:hAnsiTheme="minorHAnsi" w:cs="Arial Unicode MS"/>
          <w:bCs/>
        </w:rPr>
      </w:pPr>
    </w:p>
    <w:p w14:paraId="4A6355E3" w14:textId="77777777" w:rsidR="00BE007B" w:rsidRDefault="00BE007B" w:rsidP="00912B58">
      <w:pPr>
        <w:jc w:val="both"/>
        <w:rPr>
          <w:rFonts w:asciiTheme="minorHAnsi" w:eastAsia="Arial Unicode MS" w:hAnsiTheme="minorHAnsi" w:cs="Arial Unicode MS"/>
          <w:bCs/>
        </w:rPr>
      </w:pPr>
    </w:p>
    <w:p w14:paraId="5FE2B94F" w14:textId="77777777" w:rsidR="00BE007B" w:rsidRDefault="00BE007B" w:rsidP="00912B58">
      <w:pPr>
        <w:jc w:val="both"/>
        <w:rPr>
          <w:rFonts w:asciiTheme="minorHAnsi" w:eastAsia="Arial Unicode MS" w:hAnsiTheme="minorHAnsi" w:cs="Arial Unicode MS"/>
          <w:bCs/>
        </w:rPr>
      </w:pPr>
    </w:p>
    <w:p w14:paraId="17EBEF5B" w14:textId="77777777" w:rsidR="00BE007B" w:rsidRDefault="00BE007B" w:rsidP="00912B58">
      <w:pPr>
        <w:jc w:val="both"/>
        <w:rPr>
          <w:rFonts w:asciiTheme="minorHAnsi" w:eastAsia="Arial Unicode MS" w:hAnsiTheme="minorHAnsi" w:cs="Arial Unicode MS"/>
          <w:bCs/>
        </w:rPr>
      </w:pPr>
    </w:p>
    <w:p w14:paraId="514A3FDD" w14:textId="77777777" w:rsidR="00BE007B" w:rsidRDefault="00BE007B" w:rsidP="00912B58">
      <w:pPr>
        <w:jc w:val="both"/>
        <w:rPr>
          <w:rFonts w:asciiTheme="minorHAnsi" w:eastAsia="Arial Unicode MS" w:hAnsiTheme="minorHAnsi" w:cs="Arial Unicode MS"/>
          <w:bCs/>
        </w:rPr>
      </w:pPr>
    </w:p>
    <w:p w14:paraId="3D9DC0DB" w14:textId="5AED2B80" w:rsidR="007E2D90" w:rsidRPr="008E6704" w:rsidRDefault="007E2D90" w:rsidP="007E2D90">
      <w:pPr>
        <w:rPr>
          <w:rFonts w:asciiTheme="minorHAnsi" w:eastAsia="Arial Unicode MS" w:hAnsiTheme="minorHAnsi" w:cs="Arial Unicode MS"/>
          <w:color w:val="2F5496" w:themeColor="accent5" w:themeShade="BF"/>
          <w:sz w:val="28"/>
          <w:u w:val="single"/>
        </w:rPr>
      </w:pPr>
      <w:r>
        <w:rPr>
          <w:rFonts w:asciiTheme="minorHAnsi" w:eastAsia="Arial Unicode MS" w:hAnsiTheme="minorHAnsi" w:cs="Arial Unicode MS"/>
          <w:color w:val="2F5496" w:themeColor="accent5" w:themeShade="BF"/>
          <w:sz w:val="28"/>
          <w:u w:val="single"/>
        </w:rPr>
        <w:t>Adjustments to the cash flow statement</w:t>
      </w:r>
    </w:p>
    <w:p w14:paraId="70F6A644" w14:textId="77777777" w:rsidR="00BE007B" w:rsidRDefault="00BE007B" w:rsidP="00912B58">
      <w:pPr>
        <w:jc w:val="both"/>
        <w:rPr>
          <w:rFonts w:asciiTheme="minorHAnsi" w:eastAsia="Arial Unicode MS" w:hAnsiTheme="minorHAnsi" w:cs="Arial Unicode MS"/>
          <w:bCs/>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9498"/>
        <w:gridCol w:w="1984"/>
        <w:gridCol w:w="1984"/>
        <w:gridCol w:w="1985"/>
      </w:tblGrid>
      <w:tr w:rsidR="00BE007B" w:rsidRPr="00CB2DEC" w14:paraId="2875D07A" w14:textId="77777777" w:rsidTr="00BE007B">
        <w:trPr>
          <w:trHeight w:val="265"/>
        </w:trPr>
        <w:tc>
          <w:tcPr>
            <w:tcW w:w="9498" w:type="dxa"/>
            <w:tcBorders>
              <w:bottom w:val="nil"/>
            </w:tcBorders>
            <w:shd w:val="clear" w:color="auto" w:fill="E7E6E6" w:themeFill="background2"/>
          </w:tcPr>
          <w:p w14:paraId="4C9C9A95" w14:textId="77777777" w:rsidR="00BE007B" w:rsidRPr="00CB2DEC" w:rsidRDefault="00BE007B" w:rsidP="0056765F">
            <w:pPr>
              <w:tabs>
                <w:tab w:val="left" w:pos="717"/>
                <w:tab w:val="left" w:pos="2160"/>
                <w:tab w:val="left" w:pos="6885"/>
              </w:tabs>
              <w:spacing w:after="40"/>
              <w:rPr>
                <w:rFonts w:asciiTheme="minorHAnsi" w:eastAsia="Arial Unicode MS" w:hAnsiTheme="minorHAnsi" w:cs="Arial Unicode MS"/>
                <w:b/>
                <w:sz w:val="22"/>
                <w:szCs w:val="22"/>
              </w:rPr>
            </w:pPr>
          </w:p>
        </w:tc>
        <w:tc>
          <w:tcPr>
            <w:tcW w:w="1984" w:type="dxa"/>
            <w:shd w:val="clear" w:color="auto" w:fill="E7E6E6" w:themeFill="background2"/>
          </w:tcPr>
          <w:p w14:paraId="2EE320DE" w14:textId="0CF0458F" w:rsidR="00BE007B" w:rsidRDefault="003323EA" w:rsidP="0056765F">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Audited</w:t>
            </w:r>
          </w:p>
          <w:p w14:paraId="5A70BD36" w14:textId="77777777" w:rsidR="00BE007B" w:rsidRPr="00CB2DEC" w:rsidRDefault="00BE007B" w:rsidP="0056765F">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2016/17</w:t>
            </w:r>
          </w:p>
        </w:tc>
        <w:tc>
          <w:tcPr>
            <w:tcW w:w="1984" w:type="dxa"/>
            <w:shd w:val="clear" w:color="auto" w:fill="E7E6E6" w:themeFill="background2"/>
          </w:tcPr>
          <w:p w14:paraId="52925DE0" w14:textId="0BFAE88D" w:rsidR="00BE007B" w:rsidRPr="00CB2DEC" w:rsidRDefault="003323EA" w:rsidP="0056765F">
            <w:pPr>
              <w:tabs>
                <w:tab w:val="right" w:pos="792"/>
                <w:tab w:val="left" w:pos="882"/>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Adjustments</w:t>
            </w:r>
          </w:p>
        </w:tc>
        <w:tc>
          <w:tcPr>
            <w:tcW w:w="1985" w:type="dxa"/>
            <w:shd w:val="clear" w:color="auto" w:fill="E7E6E6" w:themeFill="background2"/>
          </w:tcPr>
          <w:p w14:paraId="3B14BAF9" w14:textId="77777777" w:rsidR="00BE007B" w:rsidRDefault="003323EA" w:rsidP="0056765F">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Restated</w:t>
            </w:r>
          </w:p>
          <w:p w14:paraId="54284898" w14:textId="64CF4529" w:rsidR="003323EA" w:rsidRPr="00CB2DEC" w:rsidRDefault="003323EA" w:rsidP="0056765F">
            <w:pPr>
              <w:tabs>
                <w:tab w:val="right" w:pos="1062"/>
                <w:tab w:val="left" w:pos="1152"/>
                <w:tab w:val="left" w:pos="1404"/>
              </w:tabs>
              <w:spacing w:after="40"/>
              <w:jc w:val="center"/>
              <w:rPr>
                <w:rFonts w:asciiTheme="minorHAnsi" w:eastAsia="Arial Unicode MS" w:hAnsiTheme="minorHAnsi" w:cs="Arial Unicode MS"/>
                <w:b/>
                <w:bCs/>
                <w:sz w:val="22"/>
                <w:szCs w:val="22"/>
              </w:rPr>
            </w:pPr>
            <w:r>
              <w:rPr>
                <w:rFonts w:asciiTheme="minorHAnsi" w:eastAsia="Arial Unicode MS" w:hAnsiTheme="minorHAnsi" w:cs="Arial Unicode MS"/>
                <w:b/>
                <w:bCs/>
                <w:sz w:val="22"/>
                <w:szCs w:val="22"/>
              </w:rPr>
              <w:t>2016/17</w:t>
            </w:r>
          </w:p>
        </w:tc>
      </w:tr>
      <w:tr w:rsidR="00BE007B" w:rsidRPr="00CB2DEC" w14:paraId="48CC12A2" w14:textId="77777777" w:rsidTr="00BE007B">
        <w:trPr>
          <w:trHeight w:val="265"/>
        </w:trPr>
        <w:tc>
          <w:tcPr>
            <w:tcW w:w="9498" w:type="dxa"/>
            <w:tcBorders>
              <w:top w:val="nil"/>
            </w:tcBorders>
            <w:shd w:val="clear" w:color="auto" w:fill="E7E6E6" w:themeFill="background2"/>
          </w:tcPr>
          <w:p w14:paraId="4ACBA951" w14:textId="2555BA0D" w:rsidR="00BE007B" w:rsidRPr="00CB2DEC" w:rsidRDefault="00BE007B" w:rsidP="0056765F">
            <w:pPr>
              <w:tabs>
                <w:tab w:val="left" w:pos="2160"/>
                <w:tab w:val="left" w:pos="6885"/>
              </w:tabs>
              <w:spacing w:after="40"/>
              <w:jc w:val="right"/>
              <w:rPr>
                <w:rFonts w:asciiTheme="minorHAnsi" w:eastAsia="Arial Unicode MS" w:hAnsiTheme="minorHAnsi" w:cs="Arial Unicode MS"/>
                <w:sz w:val="22"/>
                <w:szCs w:val="22"/>
              </w:rPr>
            </w:pPr>
          </w:p>
        </w:tc>
        <w:tc>
          <w:tcPr>
            <w:tcW w:w="1984" w:type="dxa"/>
            <w:shd w:val="clear" w:color="auto" w:fill="E7E6E6" w:themeFill="background2"/>
          </w:tcPr>
          <w:p w14:paraId="022B6FD5" w14:textId="77777777" w:rsidR="00BE007B" w:rsidRPr="00CB2DEC" w:rsidRDefault="00BE007B" w:rsidP="0056765F">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1984" w:type="dxa"/>
            <w:shd w:val="clear" w:color="auto" w:fill="E7E6E6" w:themeFill="background2"/>
          </w:tcPr>
          <w:p w14:paraId="576DE4F7" w14:textId="77777777" w:rsidR="00BE007B" w:rsidRPr="00CB2DEC" w:rsidRDefault="00BE007B" w:rsidP="0056765F">
            <w:pPr>
              <w:tabs>
                <w:tab w:val="right" w:pos="743"/>
                <w:tab w:val="left" w:pos="864"/>
              </w:tabs>
              <w:spacing w:after="40"/>
              <w:jc w:val="center"/>
              <w:rPr>
                <w:rFonts w:asciiTheme="minorHAnsi" w:eastAsia="Arial Unicode MS" w:hAnsiTheme="minorHAnsi" w:cs="Arial Unicode MS"/>
                <w:sz w:val="22"/>
                <w:szCs w:val="22"/>
              </w:rPr>
            </w:pPr>
            <w:r w:rsidRPr="00CB2DEC">
              <w:rPr>
                <w:rFonts w:asciiTheme="minorHAnsi" w:eastAsia="Arial Unicode MS" w:hAnsiTheme="minorHAnsi" w:cs="Arial Unicode MS"/>
                <w:b/>
                <w:bCs/>
                <w:sz w:val="22"/>
                <w:szCs w:val="22"/>
              </w:rPr>
              <w:t>£m</w:t>
            </w:r>
          </w:p>
        </w:tc>
        <w:tc>
          <w:tcPr>
            <w:tcW w:w="1985" w:type="dxa"/>
            <w:shd w:val="clear" w:color="auto" w:fill="E7E6E6" w:themeFill="background2"/>
          </w:tcPr>
          <w:p w14:paraId="2DF5C67A" w14:textId="77777777" w:rsidR="00BE007B" w:rsidRPr="00CB2DEC" w:rsidRDefault="00BE007B" w:rsidP="0056765F">
            <w:pPr>
              <w:tabs>
                <w:tab w:val="right" w:pos="743"/>
                <w:tab w:val="left" w:pos="864"/>
              </w:tabs>
              <w:spacing w:after="40"/>
              <w:jc w:val="center"/>
              <w:rPr>
                <w:rFonts w:asciiTheme="minorHAnsi" w:eastAsia="Arial Unicode MS" w:hAnsiTheme="minorHAnsi" w:cs="Arial Unicode MS"/>
                <w:sz w:val="22"/>
                <w:szCs w:val="22"/>
              </w:rPr>
            </w:pPr>
            <w:r w:rsidRPr="00CB2DEC">
              <w:rPr>
                <w:rFonts w:asciiTheme="minorHAnsi" w:eastAsia="Arial Unicode MS" w:hAnsiTheme="minorHAnsi" w:cs="Arial Unicode MS"/>
                <w:b/>
                <w:bCs/>
                <w:sz w:val="22"/>
                <w:szCs w:val="22"/>
              </w:rPr>
              <w:t>£m</w:t>
            </w:r>
          </w:p>
        </w:tc>
      </w:tr>
      <w:tr w:rsidR="00EB2C9A" w:rsidRPr="00CB2DEC" w14:paraId="5831A6E0" w14:textId="77777777" w:rsidTr="0056765F">
        <w:trPr>
          <w:trHeight w:val="265"/>
        </w:trPr>
        <w:tc>
          <w:tcPr>
            <w:tcW w:w="9498" w:type="dxa"/>
          </w:tcPr>
          <w:p w14:paraId="57F3A24C" w14:textId="7B861A36" w:rsidR="00EB2C9A" w:rsidRPr="00CB2DEC" w:rsidRDefault="00EB2C9A" w:rsidP="00EB2C9A">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rPr>
              <w:t>Net surplus/(deficit) on the provision of services</w:t>
            </w:r>
            <w:r>
              <w:rPr>
                <w:rFonts w:asciiTheme="minorHAnsi" w:eastAsia="Arial Unicode MS" w:hAnsiTheme="minorHAnsi" w:cs="Arial Unicode MS"/>
                <w:sz w:val="22"/>
              </w:rPr>
              <w:t xml:space="preserve"> </w:t>
            </w:r>
          </w:p>
        </w:tc>
        <w:tc>
          <w:tcPr>
            <w:tcW w:w="1984" w:type="dxa"/>
            <w:vAlign w:val="bottom"/>
          </w:tcPr>
          <w:p w14:paraId="38A62875" w14:textId="63700402" w:rsidR="00EB2C9A" w:rsidRPr="00CB2DEC" w:rsidRDefault="00EB2C9A"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(160.7)</w:t>
            </w:r>
          </w:p>
        </w:tc>
        <w:tc>
          <w:tcPr>
            <w:tcW w:w="1984" w:type="dxa"/>
          </w:tcPr>
          <w:p w14:paraId="596AEB17" w14:textId="0CBCC87E" w:rsidR="00EB2C9A" w:rsidRPr="00CB2DEC" w:rsidRDefault="008F38ED"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EB2C9A">
              <w:rPr>
                <w:rFonts w:asciiTheme="minorHAnsi" w:eastAsia="Arial Unicode MS" w:hAnsiTheme="minorHAnsi" w:cs="Arial Unicode MS"/>
                <w:sz w:val="22"/>
                <w:szCs w:val="22"/>
              </w:rPr>
              <w:t>7.9</w:t>
            </w:r>
            <w:r>
              <w:rPr>
                <w:rFonts w:asciiTheme="minorHAnsi" w:eastAsia="Arial Unicode MS" w:hAnsiTheme="minorHAnsi" w:cs="Arial Unicode MS"/>
                <w:sz w:val="22"/>
                <w:szCs w:val="22"/>
              </w:rPr>
              <w:t>)</w:t>
            </w:r>
          </w:p>
        </w:tc>
        <w:tc>
          <w:tcPr>
            <w:tcW w:w="1985" w:type="dxa"/>
          </w:tcPr>
          <w:p w14:paraId="75C9C258" w14:textId="31F0EE1D" w:rsidR="00EB2C9A" w:rsidRPr="00CB2DEC" w:rsidRDefault="00EB2C9A" w:rsidP="00EB2C9A">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rPr>
              <w:t>(168</w:t>
            </w:r>
            <w:r w:rsidRPr="000C6513">
              <w:rPr>
                <w:rFonts w:asciiTheme="minorHAnsi" w:eastAsia="Arial Unicode MS" w:hAnsiTheme="minorHAnsi" w:cs="Arial Unicode MS"/>
                <w:sz w:val="22"/>
              </w:rPr>
              <w:t>.</w:t>
            </w:r>
            <w:r>
              <w:rPr>
                <w:rFonts w:asciiTheme="minorHAnsi" w:eastAsia="Arial Unicode MS" w:hAnsiTheme="minorHAnsi" w:cs="Arial Unicode MS"/>
                <w:sz w:val="22"/>
              </w:rPr>
              <w:t>6</w:t>
            </w:r>
            <w:r w:rsidRPr="000C6513">
              <w:rPr>
                <w:rFonts w:asciiTheme="minorHAnsi" w:eastAsia="Arial Unicode MS" w:hAnsiTheme="minorHAnsi" w:cs="Arial Unicode MS"/>
                <w:sz w:val="22"/>
              </w:rPr>
              <w:t>)</w:t>
            </w:r>
          </w:p>
        </w:tc>
      </w:tr>
      <w:tr w:rsidR="00EB2C9A" w:rsidRPr="00CB2DEC" w14:paraId="67442739" w14:textId="77777777" w:rsidTr="0056765F">
        <w:trPr>
          <w:trHeight w:val="265"/>
        </w:trPr>
        <w:tc>
          <w:tcPr>
            <w:tcW w:w="9498" w:type="dxa"/>
          </w:tcPr>
          <w:p w14:paraId="03DBB16D" w14:textId="760CB6FF" w:rsidR="00EB2C9A" w:rsidRPr="00CB2DEC" w:rsidRDefault="00EB2C9A" w:rsidP="00EB2C9A">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rPr>
              <w:t xml:space="preserve">Adjustments to net surplus/deficit on the provision of services for non-cash movements </w:t>
            </w:r>
          </w:p>
        </w:tc>
        <w:tc>
          <w:tcPr>
            <w:tcW w:w="1984" w:type="dxa"/>
            <w:vAlign w:val="bottom"/>
          </w:tcPr>
          <w:p w14:paraId="1E32521B" w14:textId="5B56A607" w:rsidR="00EB2C9A" w:rsidRPr="00CB2DEC" w:rsidRDefault="00EB2C9A"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265.1</w:t>
            </w:r>
          </w:p>
        </w:tc>
        <w:tc>
          <w:tcPr>
            <w:tcW w:w="1984" w:type="dxa"/>
          </w:tcPr>
          <w:p w14:paraId="0B848F6F" w14:textId="507C85D5" w:rsidR="00EB2C9A" w:rsidRPr="00CB2DEC" w:rsidRDefault="008F38ED"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EB2C9A">
              <w:rPr>
                <w:rFonts w:asciiTheme="minorHAnsi" w:eastAsia="Arial Unicode MS" w:hAnsiTheme="minorHAnsi" w:cs="Arial Unicode MS"/>
                <w:sz w:val="22"/>
                <w:szCs w:val="22"/>
              </w:rPr>
              <w:t>31.5</w:t>
            </w:r>
            <w:r>
              <w:rPr>
                <w:rFonts w:asciiTheme="minorHAnsi" w:eastAsia="Arial Unicode MS" w:hAnsiTheme="minorHAnsi" w:cs="Arial Unicode MS"/>
                <w:sz w:val="22"/>
                <w:szCs w:val="22"/>
              </w:rPr>
              <w:t>)</w:t>
            </w:r>
          </w:p>
        </w:tc>
        <w:tc>
          <w:tcPr>
            <w:tcW w:w="1985" w:type="dxa"/>
          </w:tcPr>
          <w:p w14:paraId="777F3C95" w14:textId="02EB975F" w:rsidR="00EB2C9A" w:rsidRPr="00CB2DEC" w:rsidRDefault="00EB2C9A" w:rsidP="00EB2C9A">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rPr>
              <w:t>233</w:t>
            </w:r>
            <w:r w:rsidRPr="000C6513">
              <w:rPr>
                <w:rFonts w:asciiTheme="minorHAnsi" w:eastAsia="Arial Unicode MS" w:hAnsiTheme="minorHAnsi" w:cs="Arial Unicode MS"/>
                <w:sz w:val="22"/>
              </w:rPr>
              <w:t>.</w:t>
            </w:r>
            <w:r>
              <w:rPr>
                <w:rFonts w:asciiTheme="minorHAnsi" w:eastAsia="Arial Unicode MS" w:hAnsiTheme="minorHAnsi" w:cs="Arial Unicode MS"/>
                <w:sz w:val="22"/>
              </w:rPr>
              <w:t>6</w:t>
            </w:r>
          </w:p>
        </w:tc>
      </w:tr>
      <w:tr w:rsidR="00EB2C9A" w:rsidRPr="00CB2DEC" w14:paraId="19533276" w14:textId="77777777" w:rsidTr="0056765F">
        <w:trPr>
          <w:trHeight w:val="265"/>
        </w:trPr>
        <w:tc>
          <w:tcPr>
            <w:tcW w:w="9498" w:type="dxa"/>
          </w:tcPr>
          <w:p w14:paraId="3CA1A2BA" w14:textId="20C655CC" w:rsidR="00EB2C9A" w:rsidRPr="00CB2DEC" w:rsidRDefault="00EB2C9A" w:rsidP="00EB2C9A">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rPr>
              <w:t>Adjustments for items included in the net surplus/deficit on the provision of services that are inv</w:t>
            </w:r>
            <w:r>
              <w:rPr>
                <w:rFonts w:asciiTheme="minorHAnsi" w:eastAsia="Arial Unicode MS" w:hAnsiTheme="minorHAnsi" w:cs="Arial Unicode MS"/>
                <w:sz w:val="22"/>
              </w:rPr>
              <w:t>esting and financing activities</w:t>
            </w:r>
          </w:p>
        </w:tc>
        <w:tc>
          <w:tcPr>
            <w:tcW w:w="1984" w:type="dxa"/>
            <w:vAlign w:val="bottom"/>
          </w:tcPr>
          <w:p w14:paraId="1FEC9E6D" w14:textId="262C4A90" w:rsidR="00EB2C9A" w:rsidRPr="00CB2DEC" w:rsidRDefault="00EB2C9A"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(165.6)</w:t>
            </w:r>
          </w:p>
        </w:tc>
        <w:tc>
          <w:tcPr>
            <w:tcW w:w="1984" w:type="dxa"/>
          </w:tcPr>
          <w:p w14:paraId="538681CE" w14:textId="004811D2" w:rsidR="00EB2C9A" w:rsidRPr="00CB2DEC" w:rsidRDefault="00EB2C9A"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28.2</w:t>
            </w:r>
          </w:p>
        </w:tc>
        <w:tc>
          <w:tcPr>
            <w:tcW w:w="1985" w:type="dxa"/>
          </w:tcPr>
          <w:p w14:paraId="6A2E9D3E" w14:textId="231AB9E8" w:rsidR="00EB2C9A" w:rsidRPr="001F388A" w:rsidRDefault="00EB2C9A" w:rsidP="00EB2C9A">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rPr>
              <w:t>(137</w:t>
            </w:r>
            <w:r w:rsidRPr="000C6513">
              <w:rPr>
                <w:rFonts w:asciiTheme="minorHAnsi" w:eastAsia="Arial Unicode MS" w:hAnsiTheme="minorHAnsi" w:cs="Arial Unicode MS"/>
                <w:sz w:val="22"/>
              </w:rPr>
              <w:t>.</w:t>
            </w:r>
            <w:r>
              <w:rPr>
                <w:rFonts w:asciiTheme="minorHAnsi" w:eastAsia="Arial Unicode MS" w:hAnsiTheme="minorHAnsi" w:cs="Arial Unicode MS"/>
                <w:sz w:val="22"/>
              </w:rPr>
              <w:t>4</w:t>
            </w:r>
            <w:r w:rsidRPr="000C6513">
              <w:rPr>
                <w:rFonts w:asciiTheme="minorHAnsi" w:eastAsia="Arial Unicode MS" w:hAnsiTheme="minorHAnsi" w:cs="Arial Unicode MS"/>
                <w:sz w:val="22"/>
              </w:rPr>
              <w:t>)</w:t>
            </w:r>
          </w:p>
        </w:tc>
      </w:tr>
      <w:tr w:rsidR="00EB2C9A" w:rsidRPr="00CB2DEC" w14:paraId="120D05D1" w14:textId="77777777" w:rsidTr="0056765F">
        <w:trPr>
          <w:trHeight w:val="265"/>
        </w:trPr>
        <w:tc>
          <w:tcPr>
            <w:tcW w:w="9498" w:type="dxa"/>
            <w:shd w:val="clear" w:color="auto" w:fill="E7E6E6" w:themeFill="background2"/>
          </w:tcPr>
          <w:p w14:paraId="27C391AA" w14:textId="65B65FF7" w:rsidR="00EB2C9A" w:rsidRPr="00BE007B" w:rsidRDefault="00EB2C9A" w:rsidP="00EB2C9A">
            <w:pPr>
              <w:tabs>
                <w:tab w:val="left" w:pos="2160"/>
                <w:tab w:val="left" w:pos="6885"/>
              </w:tabs>
              <w:spacing w:after="40"/>
              <w:rPr>
                <w:rFonts w:asciiTheme="minorHAnsi" w:eastAsia="Arial Unicode MS" w:hAnsiTheme="minorHAnsi" w:cs="Arial Unicode MS"/>
                <w:b/>
                <w:sz w:val="22"/>
                <w:szCs w:val="22"/>
              </w:rPr>
            </w:pPr>
            <w:r w:rsidRPr="00BE007B">
              <w:rPr>
                <w:rFonts w:asciiTheme="minorHAnsi" w:eastAsia="Arial Unicode MS" w:hAnsiTheme="minorHAnsi" w:cs="Arial Unicode MS"/>
                <w:b/>
                <w:sz w:val="22"/>
              </w:rPr>
              <w:t>Net cash flows from operating activities</w:t>
            </w:r>
          </w:p>
        </w:tc>
        <w:tc>
          <w:tcPr>
            <w:tcW w:w="1984" w:type="dxa"/>
            <w:shd w:val="clear" w:color="auto" w:fill="E7E6E6" w:themeFill="background2"/>
            <w:vAlign w:val="bottom"/>
          </w:tcPr>
          <w:p w14:paraId="14B7F476" w14:textId="0C353EFF" w:rsidR="00EB2C9A" w:rsidRPr="00BE007B" w:rsidRDefault="00EB2C9A" w:rsidP="00EB2C9A">
            <w:pPr>
              <w:tabs>
                <w:tab w:val="left" w:pos="1455"/>
                <w:tab w:val="left" w:pos="5040"/>
                <w:tab w:val="left" w:pos="6885"/>
              </w:tabs>
              <w:spacing w:after="40"/>
              <w:jc w:val="right"/>
              <w:rPr>
                <w:rFonts w:asciiTheme="minorHAnsi" w:eastAsia="Arial Unicode MS" w:hAnsiTheme="minorHAnsi" w:cs="Arial Unicode MS"/>
                <w:b/>
                <w:sz w:val="22"/>
                <w:szCs w:val="22"/>
              </w:rPr>
            </w:pPr>
            <w:r w:rsidRPr="00BE007B">
              <w:rPr>
                <w:rFonts w:asciiTheme="minorHAnsi" w:eastAsia="Arial Unicode MS" w:hAnsiTheme="minorHAnsi" w:cs="Arial Unicode MS"/>
                <w:b/>
                <w:sz w:val="22"/>
                <w:szCs w:val="22"/>
              </w:rPr>
              <w:t>(61.2)</w:t>
            </w:r>
          </w:p>
        </w:tc>
        <w:tc>
          <w:tcPr>
            <w:tcW w:w="1984" w:type="dxa"/>
            <w:shd w:val="clear" w:color="auto" w:fill="E7E6E6" w:themeFill="background2"/>
          </w:tcPr>
          <w:p w14:paraId="702A1434" w14:textId="09289A51" w:rsidR="00EB2C9A" w:rsidRPr="00BE007B" w:rsidRDefault="008F38ED" w:rsidP="00EB2C9A">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w:t>
            </w:r>
            <w:r w:rsidR="00EB2C9A">
              <w:rPr>
                <w:rFonts w:asciiTheme="minorHAnsi" w:eastAsia="Arial Unicode MS" w:hAnsiTheme="minorHAnsi" w:cs="Arial Unicode MS"/>
                <w:b/>
                <w:sz w:val="22"/>
                <w:szCs w:val="22"/>
              </w:rPr>
              <w:t>11.2</w:t>
            </w:r>
            <w:r>
              <w:rPr>
                <w:rFonts w:asciiTheme="minorHAnsi" w:eastAsia="Arial Unicode MS" w:hAnsiTheme="minorHAnsi" w:cs="Arial Unicode MS"/>
                <w:b/>
                <w:sz w:val="22"/>
                <w:szCs w:val="22"/>
              </w:rPr>
              <w:t>)</w:t>
            </w:r>
          </w:p>
        </w:tc>
        <w:tc>
          <w:tcPr>
            <w:tcW w:w="1985" w:type="dxa"/>
            <w:shd w:val="clear" w:color="auto" w:fill="E7E6E6" w:themeFill="background2"/>
          </w:tcPr>
          <w:p w14:paraId="1955F7B8" w14:textId="535ABB12" w:rsidR="00EB2C9A" w:rsidRPr="00BE007B" w:rsidRDefault="00EB2C9A" w:rsidP="00EB2C9A">
            <w:pPr>
              <w:tabs>
                <w:tab w:val="left" w:pos="2160"/>
                <w:tab w:val="left" w:pos="6885"/>
              </w:tabs>
              <w:spacing w:after="40"/>
              <w:jc w:val="right"/>
              <w:rPr>
                <w:rFonts w:asciiTheme="minorHAnsi" w:eastAsia="Arial Unicode MS" w:hAnsiTheme="minorHAnsi" w:cs="Arial Unicode MS"/>
                <w:b/>
                <w:sz w:val="22"/>
                <w:szCs w:val="22"/>
              </w:rPr>
            </w:pPr>
            <w:r w:rsidRPr="00BE007B">
              <w:rPr>
                <w:rFonts w:asciiTheme="minorHAnsi" w:eastAsia="Arial Unicode MS" w:hAnsiTheme="minorHAnsi" w:cs="Arial Unicode MS"/>
                <w:b/>
                <w:sz w:val="22"/>
              </w:rPr>
              <w:t>(72.4)</w:t>
            </w:r>
          </w:p>
        </w:tc>
      </w:tr>
      <w:tr w:rsidR="00EB2C9A" w:rsidRPr="00CB2DEC" w14:paraId="5012144E" w14:textId="77777777" w:rsidTr="0056765F">
        <w:trPr>
          <w:trHeight w:val="265"/>
        </w:trPr>
        <w:tc>
          <w:tcPr>
            <w:tcW w:w="9498" w:type="dxa"/>
          </w:tcPr>
          <w:p w14:paraId="18A4F0B4" w14:textId="46F6B4F7" w:rsidR="00EB2C9A" w:rsidRPr="00CB2DEC" w:rsidRDefault="00EB2C9A" w:rsidP="00EB2C9A">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rPr>
              <w:t xml:space="preserve">Investing activities </w:t>
            </w:r>
          </w:p>
        </w:tc>
        <w:tc>
          <w:tcPr>
            <w:tcW w:w="1984" w:type="dxa"/>
            <w:vAlign w:val="bottom"/>
          </w:tcPr>
          <w:p w14:paraId="0AB2F1B3" w14:textId="71BE7774" w:rsidR="00EB2C9A" w:rsidRPr="00CB2DEC" w:rsidRDefault="00EB2C9A"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140.5</w:t>
            </w:r>
          </w:p>
        </w:tc>
        <w:tc>
          <w:tcPr>
            <w:tcW w:w="1984" w:type="dxa"/>
          </w:tcPr>
          <w:p w14:paraId="0DEF1E5F" w14:textId="495B7397" w:rsidR="00EB2C9A" w:rsidRPr="00CB2DEC" w:rsidRDefault="008F38ED"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EB2C9A">
              <w:rPr>
                <w:rFonts w:asciiTheme="minorHAnsi" w:eastAsia="Arial Unicode MS" w:hAnsiTheme="minorHAnsi" w:cs="Arial Unicode MS"/>
                <w:sz w:val="22"/>
                <w:szCs w:val="22"/>
              </w:rPr>
              <w:t>10.7</w:t>
            </w:r>
            <w:r>
              <w:rPr>
                <w:rFonts w:asciiTheme="minorHAnsi" w:eastAsia="Arial Unicode MS" w:hAnsiTheme="minorHAnsi" w:cs="Arial Unicode MS"/>
                <w:sz w:val="22"/>
                <w:szCs w:val="22"/>
              </w:rPr>
              <w:t>)</w:t>
            </w:r>
          </w:p>
        </w:tc>
        <w:tc>
          <w:tcPr>
            <w:tcW w:w="1985" w:type="dxa"/>
          </w:tcPr>
          <w:p w14:paraId="296CDAC9" w14:textId="5AC77E73" w:rsidR="00EB2C9A" w:rsidRPr="001F388A" w:rsidRDefault="00EB2C9A" w:rsidP="00EB2C9A">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rPr>
              <w:t>129.8</w:t>
            </w:r>
          </w:p>
        </w:tc>
      </w:tr>
      <w:tr w:rsidR="00EB2C9A" w:rsidRPr="00CB2DEC" w14:paraId="32F287D7" w14:textId="77777777" w:rsidTr="0056765F">
        <w:trPr>
          <w:trHeight w:val="265"/>
        </w:trPr>
        <w:tc>
          <w:tcPr>
            <w:tcW w:w="9498" w:type="dxa"/>
            <w:shd w:val="clear" w:color="auto" w:fill="auto"/>
          </w:tcPr>
          <w:p w14:paraId="60A1D285" w14:textId="0B433D17" w:rsidR="00EB2C9A" w:rsidRPr="003323EA" w:rsidRDefault="00EB2C9A" w:rsidP="00EB2C9A">
            <w:pPr>
              <w:tabs>
                <w:tab w:val="left" w:pos="2160"/>
                <w:tab w:val="left" w:pos="6885"/>
              </w:tabs>
              <w:spacing w:after="40"/>
              <w:rPr>
                <w:rFonts w:asciiTheme="minorHAnsi" w:eastAsia="Arial Unicode MS" w:hAnsiTheme="minorHAnsi" w:cs="Arial Unicode MS"/>
                <w:sz w:val="22"/>
                <w:szCs w:val="22"/>
              </w:rPr>
            </w:pPr>
            <w:r w:rsidRPr="003323EA">
              <w:rPr>
                <w:rFonts w:asciiTheme="minorHAnsi" w:eastAsia="Arial Unicode MS" w:hAnsiTheme="minorHAnsi" w:cs="Arial Unicode MS"/>
                <w:sz w:val="22"/>
              </w:rPr>
              <w:t xml:space="preserve">Financing activities </w:t>
            </w:r>
          </w:p>
        </w:tc>
        <w:tc>
          <w:tcPr>
            <w:tcW w:w="1984" w:type="dxa"/>
            <w:shd w:val="clear" w:color="auto" w:fill="auto"/>
            <w:vAlign w:val="bottom"/>
          </w:tcPr>
          <w:p w14:paraId="3B161E85" w14:textId="32F98D89" w:rsidR="00EB2C9A" w:rsidRPr="003323EA" w:rsidRDefault="00EB2C9A" w:rsidP="00EB2C9A">
            <w:pPr>
              <w:tabs>
                <w:tab w:val="left" w:pos="1455"/>
                <w:tab w:val="left" w:pos="5040"/>
                <w:tab w:val="left" w:pos="6885"/>
              </w:tabs>
              <w:spacing w:after="40"/>
              <w:jc w:val="right"/>
              <w:rPr>
                <w:rFonts w:asciiTheme="minorHAnsi" w:eastAsia="Arial Unicode MS" w:hAnsiTheme="minorHAnsi" w:cs="Arial Unicode MS"/>
                <w:sz w:val="22"/>
                <w:szCs w:val="22"/>
              </w:rPr>
            </w:pPr>
            <w:r w:rsidRPr="003323EA">
              <w:rPr>
                <w:rFonts w:asciiTheme="minorHAnsi" w:eastAsia="Arial Unicode MS" w:hAnsiTheme="minorHAnsi" w:cs="Arial Unicode MS"/>
                <w:sz w:val="22"/>
                <w:szCs w:val="22"/>
              </w:rPr>
              <w:t>53.6</w:t>
            </w:r>
          </w:p>
        </w:tc>
        <w:tc>
          <w:tcPr>
            <w:tcW w:w="1984" w:type="dxa"/>
            <w:shd w:val="clear" w:color="auto" w:fill="auto"/>
          </w:tcPr>
          <w:p w14:paraId="5A9DA4DD" w14:textId="14FD3B5E" w:rsidR="00EB2C9A" w:rsidRPr="003323EA" w:rsidRDefault="00EB2C9A" w:rsidP="00EB2C9A">
            <w:pPr>
              <w:tabs>
                <w:tab w:val="left" w:pos="1455"/>
                <w:tab w:val="left" w:pos="5040"/>
                <w:tab w:val="left" w:pos="6885"/>
              </w:tabs>
              <w:spacing w:after="40"/>
              <w:jc w:val="right"/>
              <w:rPr>
                <w:rFonts w:asciiTheme="minorHAnsi" w:eastAsia="Arial Unicode MS" w:hAnsiTheme="minorHAnsi" w:cs="Arial Unicode MS"/>
                <w:sz w:val="22"/>
                <w:szCs w:val="22"/>
              </w:rPr>
            </w:pPr>
            <w:r w:rsidRPr="003323EA">
              <w:rPr>
                <w:rFonts w:asciiTheme="minorHAnsi" w:eastAsia="Arial Unicode MS" w:hAnsiTheme="minorHAnsi" w:cs="Arial Unicode MS"/>
                <w:sz w:val="22"/>
                <w:szCs w:val="22"/>
              </w:rPr>
              <w:t>0.4</w:t>
            </w:r>
          </w:p>
        </w:tc>
        <w:tc>
          <w:tcPr>
            <w:tcW w:w="1985" w:type="dxa"/>
            <w:shd w:val="clear" w:color="auto" w:fill="auto"/>
          </w:tcPr>
          <w:p w14:paraId="6CCA963D" w14:textId="324AE49C" w:rsidR="00EB2C9A" w:rsidRPr="003323EA" w:rsidRDefault="00EB2C9A" w:rsidP="00EB2C9A">
            <w:pPr>
              <w:tabs>
                <w:tab w:val="left" w:pos="2160"/>
                <w:tab w:val="left" w:pos="6885"/>
              </w:tabs>
              <w:spacing w:after="40"/>
              <w:jc w:val="right"/>
              <w:rPr>
                <w:rFonts w:asciiTheme="minorHAnsi" w:eastAsia="Arial Unicode MS" w:hAnsiTheme="minorHAnsi" w:cs="Arial Unicode MS"/>
                <w:sz w:val="22"/>
                <w:szCs w:val="22"/>
              </w:rPr>
            </w:pPr>
            <w:r w:rsidRPr="003323EA">
              <w:rPr>
                <w:rFonts w:asciiTheme="minorHAnsi" w:eastAsia="Arial Unicode MS" w:hAnsiTheme="minorHAnsi" w:cs="Arial Unicode MS"/>
                <w:sz w:val="22"/>
              </w:rPr>
              <w:t>54.0</w:t>
            </w:r>
          </w:p>
        </w:tc>
      </w:tr>
      <w:tr w:rsidR="00EB2C9A" w:rsidRPr="00CB2DEC" w14:paraId="18A9C38A" w14:textId="77777777" w:rsidTr="0056765F">
        <w:trPr>
          <w:trHeight w:val="265"/>
        </w:trPr>
        <w:tc>
          <w:tcPr>
            <w:tcW w:w="9498" w:type="dxa"/>
            <w:shd w:val="clear" w:color="auto" w:fill="E7E6E6" w:themeFill="background2"/>
          </w:tcPr>
          <w:p w14:paraId="1D520951" w14:textId="5758BC27" w:rsidR="00EB2C9A" w:rsidRPr="00BE007B" w:rsidRDefault="00EB2C9A" w:rsidP="00EB2C9A">
            <w:pPr>
              <w:tabs>
                <w:tab w:val="left" w:pos="2160"/>
                <w:tab w:val="left" w:pos="6885"/>
              </w:tabs>
              <w:spacing w:after="40"/>
              <w:rPr>
                <w:rFonts w:asciiTheme="minorHAnsi" w:eastAsia="Arial Unicode MS" w:hAnsiTheme="minorHAnsi" w:cs="Arial Unicode MS"/>
                <w:b/>
                <w:sz w:val="22"/>
                <w:szCs w:val="22"/>
              </w:rPr>
            </w:pPr>
            <w:r w:rsidRPr="00BE007B">
              <w:rPr>
                <w:rFonts w:asciiTheme="minorHAnsi" w:eastAsia="Arial Unicode MS" w:hAnsiTheme="minorHAnsi" w:cs="Arial Unicode MS"/>
                <w:b/>
                <w:sz w:val="22"/>
              </w:rPr>
              <w:t xml:space="preserve">Net increase/(decrease) in cash or cash equivalents </w:t>
            </w:r>
          </w:p>
        </w:tc>
        <w:tc>
          <w:tcPr>
            <w:tcW w:w="1984" w:type="dxa"/>
            <w:shd w:val="clear" w:color="auto" w:fill="E7E6E6" w:themeFill="background2"/>
            <w:vAlign w:val="bottom"/>
          </w:tcPr>
          <w:p w14:paraId="6F3C2377" w14:textId="2AB785EE" w:rsidR="00EB2C9A" w:rsidRPr="00BE007B" w:rsidRDefault="00EB2C9A" w:rsidP="00EB2C9A">
            <w:pPr>
              <w:tabs>
                <w:tab w:val="left" w:pos="1455"/>
                <w:tab w:val="left" w:pos="5040"/>
                <w:tab w:val="left" w:pos="6885"/>
              </w:tabs>
              <w:spacing w:after="40"/>
              <w:jc w:val="right"/>
              <w:rPr>
                <w:rFonts w:asciiTheme="minorHAnsi" w:eastAsia="Arial Unicode MS" w:hAnsiTheme="minorHAnsi" w:cs="Arial Unicode MS"/>
                <w:b/>
                <w:sz w:val="22"/>
                <w:szCs w:val="22"/>
              </w:rPr>
            </w:pPr>
            <w:r w:rsidRPr="00BE007B">
              <w:rPr>
                <w:rFonts w:asciiTheme="minorHAnsi" w:eastAsia="Arial Unicode MS" w:hAnsiTheme="minorHAnsi" w:cs="Arial Unicode MS"/>
                <w:b/>
                <w:sz w:val="22"/>
                <w:szCs w:val="22"/>
              </w:rPr>
              <w:t>132.9</w:t>
            </w:r>
          </w:p>
        </w:tc>
        <w:tc>
          <w:tcPr>
            <w:tcW w:w="1984" w:type="dxa"/>
            <w:shd w:val="clear" w:color="auto" w:fill="E7E6E6" w:themeFill="background2"/>
          </w:tcPr>
          <w:p w14:paraId="71299186" w14:textId="1223E530" w:rsidR="00EB2C9A" w:rsidRPr="00BE007B" w:rsidRDefault="008F38ED" w:rsidP="00EB2C9A">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w:t>
            </w:r>
            <w:r w:rsidR="00EB2C9A">
              <w:rPr>
                <w:rFonts w:asciiTheme="minorHAnsi" w:eastAsia="Arial Unicode MS" w:hAnsiTheme="minorHAnsi" w:cs="Arial Unicode MS"/>
                <w:b/>
                <w:sz w:val="22"/>
                <w:szCs w:val="22"/>
              </w:rPr>
              <w:t>21.5</w:t>
            </w:r>
            <w:r>
              <w:rPr>
                <w:rFonts w:asciiTheme="minorHAnsi" w:eastAsia="Arial Unicode MS" w:hAnsiTheme="minorHAnsi" w:cs="Arial Unicode MS"/>
                <w:b/>
                <w:sz w:val="22"/>
                <w:szCs w:val="22"/>
              </w:rPr>
              <w:t>)</w:t>
            </w:r>
          </w:p>
        </w:tc>
        <w:tc>
          <w:tcPr>
            <w:tcW w:w="1985" w:type="dxa"/>
            <w:shd w:val="clear" w:color="auto" w:fill="E7E6E6" w:themeFill="background2"/>
          </w:tcPr>
          <w:p w14:paraId="62C0C746" w14:textId="7E30FE8C" w:rsidR="00EB2C9A" w:rsidRPr="00BE007B" w:rsidRDefault="00EB2C9A" w:rsidP="00EB2C9A">
            <w:pPr>
              <w:tabs>
                <w:tab w:val="left" w:pos="2160"/>
                <w:tab w:val="left" w:pos="6885"/>
              </w:tabs>
              <w:spacing w:after="40"/>
              <w:jc w:val="right"/>
              <w:rPr>
                <w:rFonts w:asciiTheme="minorHAnsi" w:eastAsia="Arial Unicode MS" w:hAnsiTheme="minorHAnsi" w:cs="Arial Unicode MS"/>
                <w:b/>
                <w:sz w:val="22"/>
                <w:szCs w:val="22"/>
              </w:rPr>
            </w:pPr>
            <w:r w:rsidRPr="00BE007B">
              <w:rPr>
                <w:rFonts w:asciiTheme="minorHAnsi" w:eastAsia="Arial Unicode MS" w:hAnsiTheme="minorHAnsi" w:cs="Arial Unicode MS"/>
                <w:b/>
                <w:sz w:val="22"/>
              </w:rPr>
              <w:t>111.4</w:t>
            </w:r>
          </w:p>
        </w:tc>
      </w:tr>
      <w:tr w:rsidR="00EB2C9A" w:rsidRPr="00CB2DEC" w14:paraId="26D3E558" w14:textId="77777777" w:rsidTr="0056765F">
        <w:trPr>
          <w:trHeight w:val="265"/>
        </w:trPr>
        <w:tc>
          <w:tcPr>
            <w:tcW w:w="9498" w:type="dxa"/>
            <w:shd w:val="clear" w:color="auto" w:fill="auto"/>
          </w:tcPr>
          <w:p w14:paraId="43BF4951" w14:textId="118F01F4" w:rsidR="00EB2C9A" w:rsidRPr="00CB2DEC" w:rsidRDefault="00EB2C9A" w:rsidP="00EB2C9A">
            <w:pPr>
              <w:tabs>
                <w:tab w:val="left" w:pos="2160"/>
                <w:tab w:val="left" w:pos="6885"/>
              </w:tabs>
              <w:spacing w:after="40"/>
              <w:rPr>
                <w:rFonts w:asciiTheme="minorHAnsi" w:eastAsia="Arial Unicode MS" w:hAnsiTheme="minorHAnsi" w:cs="Arial Unicode MS"/>
                <w:sz w:val="22"/>
                <w:szCs w:val="22"/>
              </w:rPr>
            </w:pPr>
            <w:r w:rsidRPr="000C6513">
              <w:rPr>
                <w:rFonts w:asciiTheme="minorHAnsi" w:eastAsia="Arial Unicode MS" w:hAnsiTheme="minorHAnsi" w:cs="Arial Unicode MS"/>
                <w:sz w:val="22"/>
              </w:rPr>
              <w:t>Cash and cash equivalents at the beginning of the reporting period</w:t>
            </w:r>
            <w:r>
              <w:rPr>
                <w:rFonts w:asciiTheme="minorHAnsi" w:eastAsia="Arial Unicode MS" w:hAnsiTheme="minorHAnsi" w:cs="Arial Unicode MS"/>
                <w:sz w:val="22"/>
              </w:rPr>
              <w:t xml:space="preserve"> </w:t>
            </w:r>
          </w:p>
        </w:tc>
        <w:tc>
          <w:tcPr>
            <w:tcW w:w="1984" w:type="dxa"/>
            <w:shd w:val="clear" w:color="auto" w:fill="auto"/>
            <w:vAlign w:val="bottom"/>
          </w:tcPr>
          <w:p w14:paraId="1C6C8D82" w14:textId="5D99C809" w:rsidR="00EB2C9A" w:rsidRPr="00CB2DEC" w:rsidRDefault="00EB2C9A"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44.7</w:t>
            </w:r>
          </w:p>
        </w:tc>
        <w:tc>
          <w:tcPr>
            <w:tcW w:w="1984" w:type="dxa"/>
            <w:shd w:val="clear" w:color="auto" w:fill="auto"/>
          </w:tcPr>
          <w:p w14:paraId="0B7D68FB" w14:textId="3B5C5E4C" w:rsidR="00EB2C9A" w:rsidRPr="00CB2DEC" w:rsidRDefault="008F38ED" w:rsidP="00EB2C9A">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EB2C9A">
              <w:rPr>
                <w:rFonts w:asciiTheme="minorHAnsi" w:eastAsia="Arial Unicode MS" w:hAnsiTheme="minorHAnsi" w:cs="Arial Unicode MS"/>
                <w:sz w:val="22"/>
                <w:szCs w:val="22"/>
              </w:rPr>
              <w:t>28.0</w:t>
            </w:r>
            <w:r>
              <w:rPr>
                <w:rFonts w:asciiTheme="minorHAnsi" w:eastAsia="Arial Unicode MS" w:hAnsiTheme="minorHAnsi" w:cs="Arial Unicode MS"/>
                <w:sz w:val="22"/>
                <w:szCs w:val="22"/>
              </w:rPr>
              <w:t>)</w:t>
            </w:r>
          </w:p>
        </w:tc>
        <w:tc>
          <w:tcPr>
            <w:tcW w:w="1985" w:type="dxa"/>
            <w:shd w:val="clear" w:color="auto" w:fill="auto"/>
          </w:tcPr>
          <w:p w14:paraId="653113DD" w14:textId="38A244CF" w:rsidR="00EB2C9A" w:rsidRPr="001F388A" w:rsidRDefault="00EB2C9A" w:rsidP="00EB2C9A">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rPr>
              <w:t>16</w:t>
            </w:r>
            <w:r w:rsidRPr="000C6513">
              <w:rPr>
                <w:rFonts w:asciiTheme="minorHAnsi" w:eastAsia="Arial Unicode MS" w:hAnsiTheme="minorHAnsi" w:cs="Arial Unicode MS"/>
                <w:sz w:val="22"/>
              </w:rPr>
              <w:t>.7</w:t>
            </w:r>
          </w:p>
        </w:tc>
      </w:tr>
      <w:tr w:rsidR="00EB2C9A" w:rsidRPr="00CB2DEC" w14:paraId="2844B6DE" w14:textId="77777777" w:rsidTr="0056765F">
        <w:trPr>
          <w:trHeight w:val="265"/>
        </w:trPr>
        <w:tc>
          <w:tcPr>
            <w:tcW w:w="9498" w:type="dxa"/>
            <w:shd w:val="clear" w:color="auto" w:fill="E7E6E6" w:themeFill="background2"/>
          </w:tcPr>
          <w:p w14:paraId="2A123591" w14:textId="69D45065" w:rsidR="00EB2C9A" w:rsidRPr="001F388A" w:rsidRDefault="00EB2C9A" w:rsidP="00EB2C9A">
            <w:pPr>
              <w:tabs>
                <w:tab w:val="left" w:pos="2160"/>
                <w:tab w:val="left" w:pos="6885"/>
              </w:tabs>
              <w:spacing w:after="40"/>
              <w:rPr>
                <w:rFonts w:asciiTheme="minorHAnsi" w:eastAsia="Arial Unicode MS" w:hAnsiTheme="minorHAnsi" w:cs="Arial Unicode MS"/>
                <w:b/>
                <w:sz w:val="22"/>
                <w:szCs w:val="22"/>
              </w:rPr>
            </w:pPr>
            <w:r w:rsidRPr="000C6513">
              <w:rPr>
                <w:rFonts w:asciiTheme="minorHAnsi" w:eastAsia="Arial Unicode MS" w:hAnsiTheme="minorHAnsi" w:cs="Arial Unicode MS"/>
                <w:b/>
                <w:sz w:val="22"/>
              </w:rPr>
              <w:t xml:space="preserve">Cash and cash equivalents at the end of the reporting period </w:t>
            </w:r>
          </w:p>
        </w:tc>
        <w:tc>
          <w:tcPr>
            <w:tcW w:w="1984" w:type="dxa"/>
            <w:shd w:val="clear" w:color="auto" w:fill="E7E6E6" w:themeFill="background2"/>
            <w:vAlign w:val="bottom"/>
          </w:tcPr>
          <w:p w14:paraId="179DB1ED" w14:textId="6F9BF388" w:rsidR="00EB2C9A" w:rsidRPr="001F388A" w:rsidRDefault="00EB2C9A" w:rsidP="00EB2C9A">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177.6</w:t>
            </w:r>
          </w:p>
        </w:tc>
        <w:tc>
          <w:tcPr>
            <w:tcW w:w="1984" w:type="dxa"/>
            <w:shd w:val="clear" w:color="auto" w:fill="E7E6E6" w:themeFill="background2"/>
          </w:tcPr>
          <w:p w14:paraId="17BF980F" w14:textId="4145EDC7" w:rsidR="00EB2C9A" w:rsidRPr="001F388A" w:rsidRDefault="008F38ED" w:rsidP="00EB2C9A">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w:t>
            </w:r>
            <w:r w:rsidR="00EB2C9A">
              <w:rPr>
                <w:rFonts w:asciiTheme="minorHAnsi" w:eastAsia="Arial Unicode MS" w:hAnsiTheme="minorHAnsi" w:cs="Arial Unicode MS"/>
                <w:b/>
                <w:sz w:val="22"/>
                <w:szCs w:val="22"/>
              </w:rPr>
              <w:t>49.5</w:t>
            </w:r>
            <w:r>
              <w:rPr>
                <w:rFonts w:asciiTheme="minorHAnsi" w:eastAsia="Arial Unicode MS" w:hAnsiTheme="minorHAnsi" w:cs="Arial Unicode MS"/>
                <w:b/>
                <w:sz w:val="22"/>
                <w:szCs w:val="22"/>
              </w:rPr>
              <w:t>)</w:t>
            </w:r>
          </w:p>
        </w:tc>
        <w:tc>
          <w:tcPr>
            <w:tcW w:w="1985" w:type="dxa"/>
            <w:shd w:val="clear" w:color="auto" w:fill="E7E6E6" w:themeFill="background2"/>
          </w:tcPr>
          <w:p w14:paraId="2C392B73" w14:textId="44368E18" w:rsidR="00EB2C9A" w:rsidRPr="001F388A" w:rsidRDefault="00EB2C9A" w:rsidP="00EB2C9A">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rPr>
              <w:t>128</w:t>
            </w:r>
            <w:r w:rsidRPr="000C6513">
              <w:rPr>
                <w:rFonts w:asciiTheme="minorHAnsi" w:eastAsia="Arial Unicode MS" w:hAnsiTheme="minorHAnsi" w:cs="Arial Unicode MS"/>
                <w:b/>
                <w:sz w:val="22"/>
              </w:rPr>
              <w:t>.</w:t>
            </w:r>
            <w:r>
              <w:rPr>
                <w:rFonts w:asciiTheme="minorHAnsi" w:eastAsia="Arial Unicode MS" w:hAnsiTheme="minorHAnsi" w:cs="Arial Unicode MS"/>
                <w:b/>
                <w:sz w:val="22"/>
              </w:rPr>
              <w:t>1</w:t>
            </w:r>
          </w:p>
        </w:tc>
      </w:tr>
    </w:tbl>
    <w:p w14:paraId="71E791DB" w14:textId="77777777" w:rsidR="00BE007B" w:rsidRDefault="00BE007B" w:rsidP="00912B58">
      <w:pPr>
        <w:jc w:val="both"/>
        <w:rPr>
          <w:rFonts w:asciiTheme="minorHAnsi" w:eastAsia="Arial Unicode MS" w:hAnsiTheme="minorHAnsi" w:cs="Arial Unicode MS"/>
          <w:bCs/>
        </w:rPr>
      </w:pPr>
    </w:p>
    <w:p w14:paraId="678F4997" w14:textId="4D64C288"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The</w:t>
      </w:r>
      <w:r>
        <w:rPr>
          <w:rFonts w:asciiTheme="minorHAnsi" w:eastAsia="Arial Unicode MS" w:hAnsiTheme="minorHAnsi" w:cs="Arial Unicode MS"/>
          <w:bCs/>
        </w:rPr>
        <w:t xml:space="preserve"> following</w:t>
      </w:r>
      <w:r w:rsidRPr="00921544">
        <w:rPr>
          <w:rFonts w:asciiTheme="minorHAnsi" w:eastAsia="Arial Unicode MS" w:hAnsiTheme="minorHAnsi" w:cs="Arial Unicode MS"/>
          <w:bCs/>
        </w:rPr>
        <w:t xml:space="preserve"> </w:t>
      </w:r>
      <w:r>
        <w:rPr>
          <w:rFonts w:asciiTheme="minorHAnsi" w:eastAsia="Arial Unicode MS" w:hAnsiTheme="minorHAnsi" w:cs="Arial Unicode MS"/>
          <w:bCs/>
        </w:rPr>
        <w:t xml:space="preserve">explanatory </w:t>
      </w:r>
      <w:r w:rsidRPr="00921544">
        <w:rPr>
          <w:rFonts w:asciiTheme="minorHAnsi" w:eastAsia="Arial Unicode MS" w:hAnsiTheme="minorHAnsi" w:cs="Arial Unicode MS"/>
          <w:bCs/>
        </w:rPr>
        <w:t>notes</w:t>
      </w:r>
      <w:r>
        <w:rPr>
          <w:rFonts w:asciiTheme="minorHAnsi" w:eastAsia="Arial Unicode MS" w:hAnsiTheme="minorHAnsi" w:cs="Arial Unicode MS"/>
          <w:bCs/>
        </w:rPr>
        <w:t xml:space="preserve"> to the accounts have been restated as a result of </w:t>
      </w:r>
      <w:r w:rsidRPr="00921544">
        <w:rPr>
          <w:rFonts w:asciiTheme="minorHAnsi" w:eastAsia="Arial Unicode MS" w:hAnsiTheme="minorHAnsi" w:cs="Arial Unicode MS"/>
          <w:bCs/>
        </w:rPr>
        <w:t>the prior period adjustments</w:t>
      </w:r>
      <w:r>
        <w:rPr>
          <w:rFonts w:asciiTheme="minorHAnsi" w:eastAsia="Arial Unicode MS" w:hAnsiTheme="minorHAnsi" w:cs="Arial Unicode MS"/>
          <w:bCs/>
        </w:rPr>
        <w:t>:</w:t>
      </w:r>
    </w:p>
    <w:p w14:paraId="7F0714AC" w14:textId="77777777" w:rsidR="006B76EB" w:rsidRPr="00921544" w:rsidRDefault="006B76EB" w:rsidP="006B76EB">
      <w:pPr>
        <w:rPr>
          <w:rFonts w:asciiTheme="minorHAnsi" w:eastAsia="Arial Unicode MS" w:hAnsiTheme="minorHAnsi" w:cs="Arial Unicode MS"/>
          <w:bCs/>
        </w:rPr>
      </w:pPr>
    </w:p>
    <w:p w14:paraId="4DB0FD20" w14:textId="4652531B"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5</w:t>
      </w:r>
      <w:r>
        <w:rPr>
          <w:rFonts w:asciiTheme="minorHAnsi" w:eastAsia="Arial Unicode MS" w:hAnsiTheme="minorHAnsi" w:cs="Arial Unicode MS"/>
          <w:bCs/>
        </w:rPr>
        <w:tab/>
      </w:r>
      <w:r w:rsidR="00D92E10">
        <w:rPr>
          <w:rFonts w:asciiTheme="minorHAnsi" w:eastAsia="Arial Unicode MS" w:hAnsiTheme="minorHAnsi" w:cs="Arial Unicode MS"/>
          <w:bCs/>
        </w:rPr>
        <w:t xml:space="preserve"> </w:t>
      </w:r>
      <w:r w:rsidRPr="00921544">
        <w:rPr>
          <w:rFonts w:asciiTheme="minorHAnsi" w:eastAsia="Arial Unicode MS" w:hAnsiTheme="minorHAnsi" w:cs="Arial Unicode MS"/>
          <w:bCs/>
        </w:rPr>
        <w:t xml:space="preserve"> - Expenditure and funding analysis </w:t>
      </w:r>
    </w:p>
    <w:p w14:paraId="19EB8B2B" w14:textId="5CCC7280"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6</w:t>
      </w:r>
      <w:r w:rsidR="00D92E10">
        <w:rPr>
          <w:rFonts w:asciiTheme="minorHAnsi" w:eastAsia="Arial Unicode MS" w:hAnsiTheme="minorHAnsi" w:cs="Arial Unicode MS"/>
          <w:bCs/>
        </w:rPr>
        <w:t xml:space="preserve">  </w:t>
      </w:r>
      <w:r w:rsidRPr="00921544">
        <w:rPr>
          <w:rFonts w:asciiTheme="minorHAnsi" w:eastAsia="Arial Unicode MS" w:hAnsiTheme="minorHAnsi" w:cs="Arial Unicode MS"/>
          <w:bCs/>
        </w:rPr>
        <w:t xml:space="preserve"> - Other operating income and expenditure</w:t>
      </w:r>
    </w:p>
    <w:p w14:paraId="7C46C297" w14:textId="15E933C0"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8</w:t>
      </w:r>
      <w:r>
        <w:rPr>
          <w:rFonts w:asciiTheme="minorHAnsi" w:eastAsia="Arial Unicode MS" w:hAnsiTheme="minorHAnsi" w:cs="Arial Unicode MS"/>
          <w:bCs/>
        </w:rPr>
        <w:tab/>
      </w:r>
      <w:r w:rsidR="00D92E10">
        <w:rPr>
          <w:rFonts w:asciiTheme="minorHAnsi" w:eastAsia="Arial Unicode MS" w:hAnsiTheme="minorHAnsi" w:cs="Arial Unicode MS"/>
          <w:bCs/>
        </w:rPr>
        <w:t xml:space="preserve">  </w:t>
      </w:r>
      <w:r w:rsidRPr="00921544">
        <w:rPr>
          <w:rFonts w:asciiTheme="minorHAnsi" w:eastAsia="Arial Unicode MS" w:hAnsiTheme="minorHAnsi" w:cs="Arial Unicode MS"/>
          <w:bCs/>
        </w:rPr>
        <w:t>- Taxation and non-specific grant income</w:t>
      </w:r>
    </w:p>
    <w:p w14:paraId="41A4101E" w14:textId="77777777" w:rsidR="006B76EB" w:rsidRPr="006B76EB" w:rsidRDefault="006B76EB" w:rsidP="006B76EB">
      <w:pPr>
        <w:pStyle w:val="Heading4"/>
        <w:tabs>
          <w:tab w:val="left" w:pos="567"/>
        </w:tabs>
        <w:spacing w:before="0" w:after="0" w:line="240" w:lineRule="atLeast"/>
        <w:ind w:left="539" w:hanging="539"/>
        <w:rPr>
          <w:rFonts w:asciiTheme="minorHAnsi" w:eastAsia="Arial Unicode MS" w:hAnsiTheme="minorHAnsi" w:cs="Arial Unicode MS"/>
          <w:b w:val="0"/>
          <w:sz w:val="24"/>
          <w:szCs w:val="24"/>
        </w:rPr>
      </w:pPr>
      <w:r w:rsidRPr="006B76EB">
        <w:rPr>
          <w:rFonts w:asciiTheme="minorHAnsi" w:eastAsia="Arial Unicode MS" w:hAnsiTheme="minorHAnsi" w:cs="Arial Unicode MS"/>
          <w:b w:val="0"/>
          <w:sz w:val="24"/>
          <w:szCs w:val="24"/>
        </w:rPr>
        <w:t xml:space="preserve">Note 14 - Adjustments between accounting basis and funding basis under regulations </w:t>
      </w:r>
    </w:p>
    <w:p w14:paraId="4E0B3314" w14:textId="77777777" w:rsidR="006B76EB" w:rsidRPr="006B76EB" w:rsidRDefault="006B76EB" w:rsidP="006B76EB">
      <w:pPr>
        <w:pStyle w:val="Heading4"/>
        <w:tabs>
          <w:tab w:val="left" w:pos="567"/>
        </w:tabs>
        <w:spacing w:before="0" w:after="0" w:line="240" w:lineRule="atLeast"/>
        <w:ind w:left="539" w:hanging="539"/>
        <w:rPr>
          <w:rFonts w:asciiTheme="minorHAnsi" w:eastAsia="Arial Unicode MS" w:hAnsiTheme="minorHAnsi" w:cs="Arial Unicode MS"/>
          <w:b w:val="0"/>
          <w:sz w:val="24"/>
          <w:szCs w:val="24"/>
        </w:rPr>
      </w:pPr>
      <w:r w:rsidRPr="006B76EB">
        <w:rPr>
          <w:rFonts w:asciiTheme="minorHAnsi" w:eastAsia="Arial Unicode MS" w:hAnsiTheme="minorHAnsi" w:cs="Arial Unicode MS"/>
          <w:b w:val="0"/>
          <w:sz w:val="24"/>
          <w:szCs w:val="24"/>
        </w:rPr>
        <w:t xml:space="preserve">Note 15 - Transfers to and from earmarked reserves </w:t>
      </w:r>
    </w:p>
    <w:p w14:paraId="1EB35A7D" w14:textId="77777777" w:rsidR="006B76EB" w:rsidRPr="006B76EB" w:rsidRDefault="006B76EB" w:rsidP="006B76EB">
      <w:pPr>
        <w:rPr>
          <w:rFonts w:asciiTheme="minorHAnsi" w:eastAsia="Arial Unicode MS" w:hAnsiTheme="minorHAnsi" w:cs="Arial Unicode MS"/>
          <w:bCs/>
        </w:rPr>
      </w:pPr>
      <w:r w:rsidRPr="006B76EB">
        <w:rPr>
          <w:rFonts w:asciiTheme="minorHAnsi" w:eastAsia="Arial Unicode MS" w:hAnsiTheme="minorHAnsi" w:cs="Arial Unicode MS"/>
          <w:bCs/>
        </w:rPr>
        <w:t>Note 16 - Capital expenditure and capital financing</w:t>
      </w:r>
    </w:p>
    <w:p w14:paraId="61A3272E" w14:textId="77777777" w:rsidR="006B76EB" w:rsidRPr="006B76EB" w:rsidRDefault="006B76EB" w:rsidP="006B76EB">
      <w:pPr>
        <w:rPr>
          <w:rFonts w:asciiTheme="minorHAnsi" w:eastAsia="Arial Unicode MS" w:hAnsiTheme="minorHAnsi" w:cs="Arial Unicode MS"/>
          <w:bCs/>
        </w:rPr>
      </w:pPr>
      <w:r w:rsidRPr="006B76EB">
        <w:rPr>
          <w:rFonts w:asciiTheme="minorHAnsi" w:eastAsia="Arial Unicode MS" w:hAnsiTheme="minorHAnsi" w:cs="Arial Unicode MS"/>
          <w:bCs/>
        </w:rPr>
        <w:t>Note 18 - Property, plant and equipment</w:t>
      </w:r>
    </w:p>
    <w:p w14:paraId="4B22EB46" w14:textId="77777777" w:rsidR="006B76EB" w:rsidRPr="006B76EB" w:rsidRDefault="006B76EB" w:rsidP="006B76EB">
      <w:pPr>
        <w:rPr>
          <w:rFonts w:asciiTheme="minorHAnsi" w:eastAsia="Arial Unicode MS" w:hAnsiTheme="minorHAnsi" w:cs="Arial Unicode MS"/>
          <w:bCs/>
        </w:rPr>
      </w:pPr>
      <w:r w:rsidRPr="006B76EB">
        <w:rPr>
          <w:rFonts w:asciiTheme="minorHAnsi" w:eastAsia="Arial Unicode MS" w:hAnsiTheme="minorHAnsi" w:cs="Arial Unicode MS"/>
          <w:bCs/>
        </w:rPr>
        <w:t>Note 19 - School assets</w:t>
      </w:r>
    </w:p>
    <w:p w14:paraId="15A8B4EC" w14:textId="77777777"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22 - Short term debtors</w:t>
      </w:r>
    </w:p>
    <w:p w14:paraId="04318912" w14:textId="77777777"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23 - Cash and cash equivalents</w:t>
      </w:r>
    </w:p>
    <w:p w14:paraId="7B642804" w14:textId="77777777"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24 - Short term creditors</w:t>
      </w:r>
    </w:p>
    <w:p w14:paraId="4C600F4C" w14:textId="77777777"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26 - Financial instruments</w:t>
      </w:r>
    </w:p>
    <w:p w14:paraId="1C37BB8A" w14:textId="77777777"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29 - Reserves</w:t>
      </w:r>
    </w:p>
    <w:p w14:paraId="21226A50" w14:textId="77777777"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30 - Cash flows from operating activities</w:t>
      </w:r>
    </w:p>
    <w:p w14:paraId="405535FC" w14:textId="77777777"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31 - Cash flows from investing activities</w:t>
      </w:r>
    </w:p>
    <w:p w14:paraId="2004E3DC" w14:textId="5BDDFD09"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 xml:space="preserve">Financial </w:t>
      </w:r>
      <w:r w:rsidR="00D92E10">
        <w:rPr>
          <w:rFonts w:asciiTheme="minorHAnsi" w:eastAsia="Arial Unicode MS" w:hAnsiTheme="minorHAnsi" w:cs="Arial Unicode MS"/>
          <w:bCs/>
        </w:rPr>
        <w:t>i</w:t>
      </w:r>
      <w:r w:rsidRPr="00921544">
        <w:rPr>
          <w:rFonts w:asciiTheme="minorHAnsi" w:eastAsia="Arial Unicode MS" w:hAnsiTheme="minorHAnsi" w:cs="Arial Unicode MS"/>
          <w:bCs/>
        </w:rPr>
        <w:t xml:space="preserve">nstrument </w:t>
      </w:r>
      <w:r w:rsidR="00D92E10">
        <w:rPr>
          <w:rFonts w:asciiTheme="minorHAnsi" w:eastAsia="Arial Unicode MS" w:hAnsiTheme="minorHAnsi" w:cs="Arial Unicode MS"/>
          <w:bCs/>
        </w:rPr>
        <w:t>d</w:t>
      </w:r>
      <w:r w:rsidRPr="00921544">
        <w:rPr>
          <w:rFonts w:asciiTheme="minorHAnsi" w:eastAsia="Arial Unicode MS" w:hAnsiTheme="minorHAnsi" w:cs="Arial Unicode MS"/>
          <w:bCs/>
        </w:rPr>
        <w:t xml:space="preserve">isclosure </w:t>
      </w:r>
      <w:r w:rsidR="00D92E10">
        <w:rPr>
          <w:rFonts w:asciiTheme="minorHAnsi" w:eastAsia="Arial Unicode MS" w:hAnsiTheme="minorHAnsi" w:cs="Arial Unicode MS"/>
          <w:bCs/>
        </w:rPr>
        <w:t>n</w:t>
      </w:r>
      <w:r w:rsidRPr="00921544">
        <w:rPr>
          <w:rFonts w:asciiTheme="minorHAnsi" w:eastAsia="Arial Unicode MS" w:hAnsiTheme="minorHAnsi" w:cs="Arial Unicode MS"/>
          <w:bCs/>
        </w:rPr>
        <w:t>otes</w:t>
      </w:r>
    </w:p>
    <w:p w14:paraId="76A62431" w14:textId="77777777" w:rsidR="006B76EB" w:rsidRPr="00921544" w:rsidRDefault="006B76EB" w:rsidP="006B76EB">
      <w:pPr>
        <w:rPr>
          <w:rFonts w:asciiTheme="minorHAnsi" w:eastAsia="Arial Unicode MS" w:hAnsiTheme="minorHAnsi" w:cs="Arial Unicode MS"/>
          <w:bCs/>
        </w:rPr>
      </w:pPr>
    </w:p>
    <w:p w14:paraId="5EC7719F" w14:textId="60C90A82" w:rsidR="006B76EB" w:rsidRPr="00921544" w:rsidRDefault="00D92E10" w:rsidP="006B76EB">
      <w:pPr>
        <w:rPr>
          <w:rFonts w:asciiTheme="minorHAnsi" w:eastAsia="Arial Unicode MS" w:hAnsiTheme="minorHAnsi" w:cs="Arial Unicode MS"/>
          <w:bCs/>
        </w:rPr>
      </w:pPr>
      <w:r>
        <w:rPr>
          <w:rFonts w:asciiTheme="minorHAnsi" w:eastAsia="Arial Unicode MS" w:hAnsiTheme="minorHAnsi" w:cs="Arial Unicode MS"/>
          <w:bCs/>
        </w:rPr>
        <w:t>T</w:t>
      </w:r>
      <w:r w:rsidR="006B76EB" w:rsidRPr="00921544">
        <w:rPr>
          <w:rFonts w:asciiTheme="minorHAnsi" w:eastAsia="Arial Unicode MS" w:hAnsiTheme="minorHAnsi" w:cs="Arial Unicode MS"/>
          <w:bCs/>
        </w:rPr>
        <w:t xml:space="preserve">he prior period adjustments </w:t>
      </w:r>
      <w:r>
        <w:rPr>
          <w:rFonts w:asciiTheme="minorHAnsi" w:eastAsia="Arial Unicode MS" w:hAnsiTheme="minorHAnsi" w:cs="Arial Unicode MS"/>
          <w:bCs/>
        </w:rPr>
        <w:t>are also reflected in the group accounts as follows:</w:t>
      </w:r>
    </w:p>
    <w:p w14:paraId="245ECA7D" w14:textId="77777777" w:rsidR="006B76EB" w:rsidRPr="00921544" w:rsidRDefault="006B76EB" w:rsidP="006B76EB">
      <w:pPr>
        <w:rPr>
          <w:rFonts w:asciiTheme="minorHAnsi" w:eastAsia="Arial Unicode MS" w:hAnsiTheme="minorHAnsi" w:cs="Arial Unicode MS"/>
          <w:bCs/>
        </w:rPr>
      </w:pPr>
    </w:p>
    <w:p w14:paraId="638ADC33" w14:textId="2575B885"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 xml:space="preserve">Group </w:t>
      </w:r>
      <w:r w:rsidR="00D92E10">
        <w:rPr>
          <w:rFonts w:asciiTheme="minorHAnsi" w:eastAsia="Arial Unicode MS" w:hAnsiTheme="minorHAnsi" w:cs="Arial Unicode MS"/>
          <w:bCs/>
        </w:rPr>
        <w:t>c</w:t>
      </w:r>
      <w:r w:rsidRPr="00921544">
        <w:rPr>
          <w:rFonts w:asciiTheme="minorHAnsi" w:eastAsia="Arial Unicode MS" w:hAnsiTheme="minorHAnsi" w:cs="Arial Unicode MS"/>
          <w:bCs/>
        </w:rPr>
        <w:t>omprehensive income and expenditure statement</w:t>
      </w:r>
    </w:p>
    <w:p w14:paraId="612E729B" w14:textId="68F4A99F"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 xml:space="preserve">Group </w:t>
      </w:r>
      <w:r w:rsidR="00D92E10">
        <w:rPr>
          <w:rFonts w:asciiTheme="minorHAnsi" w:eastAsia="Arial Unicode MS" w:hAnsiTheme="minorHAnsi" w:cs="Arial Unicode MS"/>
          <w:bCs/>
        </w:rPr>
        <w:t>b</w:t>
      </w:r>
      <w:r w:rsidRPr="00921544">
        <w:rPr>
          <w:rFonts w:asciiTheme="minorHAnsi" w:eastAsia="Arial Unicode MS" w:hAnsiTheme="minorHAnsi" w:cs="Arial Unicode MS"/>
          <w:bCs/>
        </w:rPr>
        <w:t>alance sheet</w:t>
      </w:r>
    </w:p>
    <w:p w14:paraId="4DEF9B98" w14:textId="587DD5D5" w:rsidR="006B76EB" w:rsidRPr="00921544" w:rsidRDefault="006B76EB" w:rsidP="006B76EB">
      <w:pPr>
        <w:jc w:val="both"/>
        <w:rPr>
          <w:rFonts w:asciiTheme="minorHAnsi" w:eastAsia="Arial Unicode MS" w:hAnsiTheme="minorHAnsi" w:cs="Arial Unicode MS"/>
          <w:bCs/>
        </w:rPr>
      </w:pPr>
      <w:r w:rsidRPr="00921544">
        <w:rPr>
          <w:rFonts w:asciiTheme="minorHAnsi" w:eastAsia="Arial Unicode MS" w:hAnsiTheme="minorHAnsi" w:cs="Arial Unicode MS"/>
          <w:bCs/>
        </w:rPr>
        <w:t xml:space="preserve">Group </w:t>
      </w:r>
      <w:r w:rsidR="00D92E10">
        <w:rPr>
          <w:rFonts w:asciiTheme="minorHAnsi" w:eastAsia="Arial Unicode MS" w:hAnsiTheme="minorHAnsi" w:cs="Arial Unicode MS"/>
          <w:bCs/>
        </w:rPr>
        <w:t>m</w:t>
      </w:r>
      <w:r w:rsidRPr="00921544">
        <w:rPr>
          <w:rFonts w:asciiTheme="minorHAnsi" w:eastAsia="Arial Unicode MS" w:hAnsiTheme="minorHAnsi" w:cs="Arial Unicode MS"/>
          <w:bCs/>
        </w:rPr>
        <w:t xml:space="preserve">ovement in </w:t>
      </w:r>
      <w:r w:rsidR="00D92E10">
        <w:rPr>
          <w:rFonts w:asciiTheme="minorHAnsi" w:eastAsia="Arial Unicode MS" w:hAnsiTheme="minorHAnsi" w:cs="Arial Unicode MS"/>
          <w:bCs/>
        </w:rPr>
        <w:t>r</w:t>
      </w:r>
      <w:r w:rsidRPr="00921544">
        <w:rPr>
          <w:rFonts w:asciiTheme="minorHAnsi" w:eastAsia="Arial Unicode MS" w:hAnsiTheme="minorHAnsi" w:cs="Arial Unicode MS"/>
          <w:bCs/>
        </w:rPr>
        <w:t xml:space="preserve">eserves </w:t>
      </w:r>
      <w:r w:rsidR="00D92E10">
        <w:rPr>
          <w:rFonts w:asciiTheme="minorHAnsi" w:eastAsia="Arial Unicode MS" w:hAnsiTheme="minorHAnsi" w:cs="Arial Unicode MS"/>
          <w:bCs/>
        </w:rPr>
        <w:t>s</w:t>
      </w:r>
      <w:r w:rsidRPr="00921544">
        <w:rPr>
          <w:rFonts w:asciiTheme="minorHAnsi" w:eastAsia="Arial Unicode MS" w:hAnsiTheme="minorHAnsi" w:cs="Arial Unicode MS"/>
          <w:bCs/>
        </w:rPr>
        <w:t xml:space="preserve">tatement </w:t>
      </w:r>
    </w:p>
    <w:p w14:paraId="7C30F6A6" w14:textId="3D74C2D7" w:rsidR="006B76EB" w:rsidRPr="00921544" w:rsidRDefault="006B76EB" w:rsidP="006B76EB">
      <w:pPr>
        <w:jc w:val="both"/>
        <w:rPr>
          <w:rFonts w:asciiTheme="minorHAnsi" w:eastAsia="Arial Unicode MS" w:hAnsiTheme="minorHAnsi" w:cs="Arial Unicode MS"/>
          <w:bCs/>
        </w:rPr>
      </w:pPr>
      <w:r w:rsidRPr="00921544">
        <w:rPr>
          <w:rFonts w:asciiTheme="minorHAnsi" w:eastAsia="Arial Unicode MS" w:hAnsiTheme="minorHAnsi" w:cs="Arial Unicode MS"/>
          <w:bCs/>
        </w:rPr>
        <w:t xml:space="preserve">Group </w:t>
      </w:r>
      <w:r w:rsidR="00D92E10">
        <w:rPr>
          <w:rFonts w:asciiTheme="minorHAnsi" w:eastAsia="Arial Unicode MS" w:hAnsiTheme="minorHAnsi" w:cs="Arial Unicode MS"/>
          <w:bCs/>
        </w:rPr>
        <w:t>c</w:t>
      </w:r>
      <w:r w:rsidRPr="00921544">
        <w:rPr>
          <w:rFonts w:asciiTheme="minorHAnsi" w:eastAsia="Arial Unicode MS" w:hAnsiTheme="minorHAnsi" w:cs="Arial Unicode MS"/>
          <w:bCs/>
        </w:rPr>
        <w:t>ash flow</w:t>
      </w:r>
      <w:r w:rsidR="00D92E10">
        <w:rPr>
          <w:rFonts w:asciiTheme="minorHAnsi" w:eastAsia="Arial Unicode MS" w:hAnsiTheme="minorHAnsi" w:cs="Arial Unicode MS"/>
          <w:bCs/>
        </w:rPr>
        <w:t xml:space="preserve"> statement</w:t>
      </w:r>
      <w:r w:rsidRPr="00921544">
        <w:rPr>
          <w:rFonts w:asciiTheme="minorHAnsi" w:eastAsia="Arial Unicode MS" w:hAnsiTheme="minorHAnsi" w:cs="Arial Unicode MS"/>
          <w:bCs/>
        </w:rPr>
        <w:t xml:space="preserve"> </w:t>
      </w:r>
    </w:p>
    <w:p w14:paraId="7D7335BD" w14:textId="43638E7E" w:rsidR="006B76EB" w:rsidRPr="00D92E10" w:rsidRDefault="006B76EB" w:rsidP="006B76EB">
      <w:pPr>
        <w:pStyle w:val="Heading4"/>
        <w:tabs>
          <w:tab w:val="left" w:pos="567"/>
        </w:tabs>
        <w:spacing w:before="0" w:after="0" w:line="240" w:lineRule="atLeast"/>
        <w:rPr>
          <w:rFonts w:asciiTheme="minorHAnsi" w:eastAsia="Arial Unicode MS" w:hAnsiTheme="minorHAnsi" w:cs="Arial Unicode MS"/>
          <w:b w:val="0"/>
          <w:sz w:val="24"/>
          <w:szCs w:val="24"/>
        </w:rPr>
      </w:pPr>
      <w:r w:rsidRPr="00D92E10">
        <w:rPr>
          <w:rFonts w:asciiTheme="minorHAnsi" w:eastAsia="Arial Unicode MS" w:hAnsiTheme="minorHAnsi" w:cs="Arial Unicode MS"/>
          <w:b w:val="0"/>
          <w:sz w:val="24"/>
          <w:szCs w:val="24"/>
        </w:rPr>
        <w:t>Note 7</w:t>
      </w:r>
      <w:r w:rsidR="00D92E10">
        <w:rPr>
          <w:rFonts w:asciiTheme="minorHAnsi" w:eastAsia="Arial Unicode MS" w:hAnsiTheme="minorHAnsi" w:cs="Arial Unicode MS"/>
          <w:b w:val="0"/>
          <w:sz w:val="24"/>
          <w:szCs w:val="24"/>
        </w:rPr>
        <w:t xml:space="preserve">  </w:t>
      </w:r>
      <w:r w:rsidRPr="00D92E10">
        <w:rPr>
          <w:rFonts w:asciiTheme="minorHAnsi" w:eastAsia="Arial Unicode MS" w:hAnsiTheme="minorHAnsi" w:cs="Arial Unicode MS"/>
          <w:b w:val="0"/>
          <w:sz w:val="24"/>
          <w:szCs w:val="24"/>
        </w:rPr>
        <w:t xml:space="preserve"> - Group transfers to and from earmarked reserves</w:t>
      </w:r>
    </w:p>
    <w:p w14:paraId="47E1822E" w14:textId="77777777" w:rsidR="006B76EB" w:rsidRPr="00921544" w:rsidRDefault="006B76EB" w:rsidP="006B76EB">
      <w:pPr>
        <w:tabs>
          <w:tab w:val="left" w:pos="0"/>
        </w:tabs>
        <w:jc w:val="both"/>
        <w:rPr>
          <w:rFonts w:asciiTheme="minorHAnsi" w:eastAsia="Arial Unicode MS" w:hAnsiTheme="minorHAnsi" w:cs="Arial Unicode MS"/>
          <w:bCs/>
        </w:rPr>
      </w:pPr>
      <w:r w:rsidRPr="00921544">
        <w:rPr>
          <w:rFonts w:asciiTheme="minorHAnsi" w:eastAsia="Arial Unicode MS" w:hAnsiTheme="minorHAnsi" w:cs="Arial Unicode MS"/>
          <w:bCs/>
        </w:rPr>
        <w:t>Note 10 - Group reserves</w:t>
      </w:r>
    </w:p>
    <w:p w14:paraId="314BF58E" w14:textId="77777777" w:rsidR="006B76EB" w:rsidRPr="00921544" w:rsidRDefault="006B76EB" w:rsidP="006B76EB">
      <w:pPr>
        <w:tabs>
          <w:tab w:val="left" w:pos="709"/>
          <w:tab w:val="left" w:pos="6120"/>
        </w:tabs>
        <w:ind w:left="540" w:hanging="540"/>
        <w:jc w:val="both"/>
        <w:rPr>
          <w:rFonts w:asciiTheme="minorHAnsi" w:eastAsia="Arial Unicode MS" w:hAnsiTheme="minorHAnsi" w:cs="Arial Unicode MS"/>
          <w:bCs/>
        </w:rPr>
      </w:pPr>
      <w:r w:rsidRPr="00921544">
        <w:rPr>
          <w:rFonts w:asciiTheme="minorHAnsi" w:eastAsia="Arial Unicode MS" w:hAnsiTheme="minorHAnsi" w:cs="Arial Unicode MS"/>
          <w:bCs/>
        </w:rPr>
        <w:t>Note 11 - Group cash flows from operating activities</w:t>
      </w:r>
    </w:p>
    <w:p w14:paraId="4A181011" w14:textId="77777777" w:rsidR="006B76EB" w:rsidRPr="00921544" w:rsidRDefault="006B76EB" w:rsidP="006B76EB">
      <w:pPr>
        <w:rPr>
          <w:rFonts w:asciiTheme="minorHAnsi" w:eastAsia="Arial Unicode MS" w:hAnsiTheme="minorHAnsi" w:cs="Arial Unicode MS"/>
          <w:bCs/>
        </w:rPr>
      </w:pPr>
      <w:r w:rsidRPr="00921544">
        <w:rPr>
          <w:rFonts w:asciiTheme="minorHAnsi" w:eastAsia="Arial Unicode MS" w:hAnsiTheme="minorHAnsi" w:cs="Arial Unicode MS"/>
          <w:bCs/>
        </w:rPr>
        <w:t>Note 12 - Group cash flows from investing activities</w:t>
      </w:r>
    </w:p>
    <w:p w14:paraId="182D40F5" w14:textId="77777777" w:rsidR="006B76EB" w:rsidRPr="00921544" w:rsidRDefault="006B76EB" w:rsidP="006B76EB">
      <w:pPr>
        <w:tabs>
          <w:tab w:val="left" w:pos="709"/>
          <w:tab w:val="left" w:pos="6120"/>
        </w:tabs>
        <w:ind w:left="540" w:hanging="540"/>
        <w:jc w:val="both"/>
        <w:rPr>
          <w:rFonts w:asciiTheme="minorHAnsi" w:eastAsia="Arial Unicode MS" w:hAnsiTheme="minorHAnsi" w:cs="Arial Unicode MS"/>
          <w:bCs/>
        </w:rPr>
      </w:pPr>
      <w:r w:rsidRPr="00921544">
        <w:rPr>
          <w:rFonts w:asciiTheme="minorHAnsi" w:eastAsia="Arial Unicode MS" w:hAnsiTheme="minorHAnsi" w:cs="Arial Unicode MS"/>
          <w:bCs/>
        </w:rPr>
        <w:t>Note 13 - Group cash flows from financing activities</w:t>
      </w:r>
    </w:p>
    <w:p w14:paraId="1B21B63F" w14:textId="77777777" w:rsidR="006B76EB" w:rsidRPr="00921544" w:rsidRDefault="006B76EB" w:rsidP="006B76EB">
      <w:pPr>
        <w:rPr>
          <w:rFonts w:asciiTheme="minorHAnsi" w:eastAsia="Arial Unicode MS" w:hAnsiTheme="minorHAnsi" w:cs="Arial Unicode MS"/>
          <w:bCs/>
        </w:rPr>
      </w:pPr>
    </w:p>
    <w:p w14:paraId="361314E3" w14:textId="77777777" w:rsidR="006B76EB" w:rsidRDefault="006B76EB" w:rsidP="00DD208A">
      <w:pPr>
        <w:jc w:val="both"/>
        <w:rPr>
          <w:rFonts w:asciiTheme="minorHAnsi" w:eastAsia="Arial Unicode MS" w:hAnsiTheme="minorHAnsi" w:cs="Arial Unicode MS"/>
          <w:bCs/>
        </w:rPr>
        <w:sectPr w:rsidR="006B76EB" w:rsidSect="006B76EB">
          <w:type w:val="continuous"/>
          <w:pgSz w:w="16834" w:h="11909" w:orient="landscape" w:code="9"/>
          <w:pgMar w:top="720" w:right="720" w:bottom="720" w:left="720" w:header="567" w:footer="567" w:gutter="0"/>
          <w:cols w:space="397"/>
          <w:docGrid w:linePitch="326"/>
        </w:sectPr>
      </w:pPr>
    </w:p>
    <w:p w14:paraId="02280B4C" w14:textId="77777777" w:rsidR="00953BA9" w:rsidRDefault="00953BA9" w:rsidP="00D702E3">
      <w:pPr>
        <w:pStyle w:val="Heading4"/>
        <w:tabs>
          <w:tab w:val="left" w:pos="567"/>
        </w:tabs>
        <w:spacing w:before="0" w:after="0" w:line="240" w:lineRule="atLeast"/>
        <w:rPr>
          <w:rFonts w:asciiTheme="minorHAnsi" w:eastAsia="Arial Unicode MS" w:hAnsiTheme="minorHAnsi" w:cs="Arial Unicode MS"/>
          <w:b w:val="0"/>
          <w:color w:val="2F5496" w:themeColor="accent5" w:themeShade="BF"/>
          <w:sz w:val="32"/>
          <w:szCs w:val="24"/>
        </w:rPr>
      </w:pPr>
      <w:r w:rsidRPr="00FD4A70">
        <w:rPr>
          <w:rFonts w:asciiTheme="minorHAnsi" w:eastAsia="Arial Unicode MS" w:hAnsiTheme="minorHAnsi" w:cs="Arial Unicode MS"/>
          <w:b w:val="0"/>
          <w:color w:val="2F5496" w:themeColor="accent5" w:themeShade="BF"/>
          <w:sz w:val="32"/>
          <w:szCs w:val="24"/>
        </w:rPr>
        <w:t>Note 5 - Expenditure and funding analysis</w:t>
      </w:r>
      <w:r w:rsidRPr="00D702E3">
        <w:rPr>
          <w:rFonts w:asciiTheme="minorHAnsi" w:eastAsia="Arial Unicode MS" w:hAnsiTheme="minorHAnsi" w:cs="Arial Unicode MS"/>
          <w:b w:val="0"/>
          <w:color w:val="2F5496" w:themeColor="accent5" w:themeShade="BF"/>
          <w:sz w:val="32"/>
          <w:szCs w:val="24"/>
        </w:rPr>
        <w:t xml:space="preserve"> </w:t>
      </w:r>
    </w:p>
    <w:p w14:paraId="1BD4AAD4" w14:textId="77777777" w:rsidR="007520E2" w:rsidRPr="0095640E" w:rsidRDefault="007520E2" w:rsidP="007520E2">
      <w:pPr>
        <w:rPr>
          <w:rFonts w:asciiTheme="minorHAnsi" w:eastAsia="Arial Unicode MS" w:hAnsiTheme="minorHAnsi" w:cs="Arial Unicode MS"/>
          <w:sz w:val="14"/>
        </w:rPr>
      </w:pPr>
    </w:p>
    <w:p w14:paraId="7BD006EA" w14:textId="6461BE17" w:rsidR="00953BA9" w:rsidRDefault="00953BA9" w:rsidP="00CB2DEC">
      <w:pPr>
        <w:ind w:right="-57"/>
        <w:jc w:val="both"/>
        <w:rPr>
          <w:rFonts w:asciiTheme="minorHAnsi" w:eastAsia="Arial Unicode MS" w:hAnsiTheme="minorHAnsi" w:cs="Arial Unicode MS"/>
        </w:rPr>
      </w:pPr>
      <w:r w:rsidRPr="002B18EF">
        <w:rPr>
          <w:rFonts w:asciiTheme="minorHAnsi" w:eastAsia="Arial Unicode MS" w:hAnsiTheme="minorHAnsi" w:cs="Arial Unicode MS"/>
        </w:rPr>
        <w:t xml:space="preserve">The expenditure and funding analysis reconciles the </w:t>
      </w:r>
      <w:r w:rsidR="00EB6BF9">
        <w:rPr>
          <w:rFonts w:asciiTheme="minorHAnsi" w:eastAsia="Arial Unicode MS" w:hAnsiTheme="minorHAnsi" w:cs="Arial Unicode MS"/>
        </w:rPr>
        <w:t>c</w:t>
      </w:r>
      <w:r w:rsidRPr="002B18EF">
        <w:rPr>
          <w:rFonts w:asciiTheme="minorHAnsi" w:eastAsia="Arial Unicode MS" w:hAnsiTheme="minorHAnsi" w:cs="Arial Unicode MS"/>
        </w:rPr>
        <w:t xml:space="preserve">ost of providing services in line with </w:t>
      </w:r>
      <w:r w:rsidR="003577DB">
        <w:rPr>
          <w:rFonts w:asciiTheme="minorHAnsi" w:eastAsia="Arial Unicode MS" w:hAnsiTheme="minorHAnsi" w:cs="Arial Unicode MS"/>
        </w:rPr>
        <w:t xml:space="preserve">proper accounting practices </w:t>
      </w:r>
      <w:r w:rsidRPr="002B18EF">
        <w:rPr>
          <w:rFonts w:asciiTheme="minorHAnsi" w:eastAsia="Arial Unicode MS" w:hAnsiTheme="minorHAnsi" w:cs="Arial Unicode MS"/>
        </w:rPr>
        <w:t>included in the comprehensive inco</w:t>
      </w:r>
      <w:r w:rsidR="00EB6BF9">
        <w:rPr>
          <w:rFonts w:asciiTheme="minorHAnsi" w:eastAsia="Arial Unicode MS" w:hAnsiTheme="minorHAnsi" w:cs="Arial Unicode MS"/>
        </w:rPr>
        <w:t>me and expenditure statement with</w:t>
      </w:r>
      <w:r w:rsidRPr="002B18EF">
        <w:rPr>
          <w:rFonts w:asciiTheme="minorHAnsi" w:eastAsia="Arial Unicode MS" w:hAnsiTheme="minorHAnsi" w:cs="Arial Unicode MS"/>
        </w:rPr>
        <w:t xml:space="preserve"> the </w:t>
      </w:r>
      <w:r w:rsidR="003577DB">
        <w:rPr>
          <w:rFonts w:asciiTheme="minorHAnsi" w:eastAsia="Arial Unicode MS" w:hAnsiTheme="minorHAnsi" w:cs="Arial Unicode MS"/>
        </w:rPr>
        <w:t xml:space="preserve">statutorily defined </w:t>
      </w:r>
      <w:r w:rsidRPr="002B18EF">
        <w:rPr>
          <w:rFonts w:asciiTheme="minorHAnsi" w:eastAsia="Arial Unicode MS" w:hAnsiTheme="minorHAnsi" w:cs="Arial Unicode MS"/>
        </w:rPr>
        <w:t>amounts chargeable to council tax</w:t>
      </w:r>
      <w:r w:rsidR="00EB6BF9">
        <w:rPr>
          <w:rFonts w:asciiTheme="minorHAnsi" w:eastAsia="Arial Unicode MS" w:hAnsiTheme="minorHAnsi" w:cs="Arial Unicode MS"/>
        </w:rPr>
        <w:t xml:space="preserve"> payers</w:t>
      </w:r>
      <w:r w:rsidR="003577DB">
        <w:rPr>
          <w:rFonts w:asciiTheme="minorHAnsi" w:eastAsia="Arial Unicode MS" w:hAnsiTheme="minorHAnsi" w:cs="Arial Unicode MS"/>
        </w:rPr>
        <w:t xml:space="preserve"> as shown in the movement in reserves statement.</w:t>
      </w:r>
    </w:p>
    <w:p w14:paraId="055DB4FA" w14:textId="77777777" w:rsidR="00EB6BF9" w:rsidRPr="0095640E" w:rsidRDefault="00EB6BF9" w:rsidP="00CB2DEC">
      <w:pPr>
        <w:ind w:right="-57"/>
        <w:jc w:val="both"/>
        <w:rPr>
          <w:rFonts w:asciiTheme="minorHAnsi" w:eastAsia="Arial Unicode MS" w:hAnsiTheme="minorHAnsi" w:cs="Arial Unicode MS"/>
          <w:sz w:val="12"/>
        </w:rPr>
      </w:pPr>
    </w:p>
    <w:p w14:paraId="7CFFD1F9" w14:textId="3F0F0126" w:rsidR="00B65B0A" w:rsidRDefault="00B65B0A" w:rsidP="003577DB">
      <w:pPr>
        <w:ind w:right="-57"/>
        <w:jc w:val="both"/>
        <w:rPr>
          <w:rFonts w:asciiTheme="minorHAnsi" w:eastAsia="Arial Unicode MS" w:hAnsiTheme="minorHAnsi" w:cs="Arial Unicode MS"/>
        </w:rPr>
      </w:pPr>
      <w:r w:rsidRPr="003577DB">
        <w:rPr>
          <w:rFonts w:asciiTheme="minorHAnsi" w:eastAsia="Arial Unicode MS" w:hAnsiTheme="minorHAnsi" w:cs="Arial Unicode MS"/>
        </w:rPr>
        <w:t>Proper accounting practices measure the resources that have been generated and consumed in the year</w:t>
      </w:r>
      <w:r w:rsidR="003577DB">
        <w:rPr>
          <w:rFonts w:asciiTheme="minorHAnsi" w:eastAsia="Arial Unicode MS" w:hAnsiTheme="minorHAnsi" w:cs="Arial Unicode MS"/>
        </w:rPr>
        <w:t>,</w:t>
      </w:r>
      <w:r w:rsidRPr="003577DB">
        <w:rPr>
          <w:rFonts w:asciiTheme="minorHAnsi" w:eastAsia="Arial Unicode MS" w:hAnsiTheme="minorHAnsi" w:cs="Arial Unicode MS"/>
        </w:rPr>
        <w:t xml:space="preserve"> including the use of property (depreciation) and the value of pension benefits earned by the employees. </w:t>
      </w:r>
      <w:r w:rsidR="003577DB">
        <w:rPr>
          <w:rFonts w:asciiTheme="minorHAnsi" w:eastAsia="Arial Unicode MS" w:hAnsiTheme="minorHAnsi" w:cs="Arial Unicode MS"/>
        </w:rPr>
        <w:t xml:space="preserve"> </w:t>
      </w:r>
      <w:r w:rsidRPr="003577DB">
        <w:rPr>
          <w:rFonts w:asciiTheme="minorHAnsi" w:eastAsia="Arial Unicode MS" w:hAnsiTheme="minorHAnsi" w:cs="Arial Unicode MS"/>
        </w:rPr>
        <w:t xml:space="preserve">Statutory provisions determine how much of the </w:t>
      </w:r>
      <w:r w:rsidR="003577DB">
        <w:rPr>
          <w:rFonts w:asciiTheme="minorHAnsi" w:eastAsia="Arial Unicode MS" w:hAnsiTheme="minorHAnsi" w:cs="Arial Unicode MS"/>
        </w:rPr>
        <w:t>Council'</w:t>
      </w:r>
      <w:r w:rsidRPr="003577DB">
        <w:rPr>
          <w:rFonts w:asciiTheme="minorHAnsi" w:eastAsia="Arial Unicode MS" w:hAnsiTheme="minorHAnsi" w:cs="Arial Unicode MS"/>
        </w:rPr>
        <w:t>s expenditure needs to be met from council tax each year</w:t>
      </w:r>
      <w:r w:rsidRPr="001D4E34">
        <w:rPr>
          <w:rFonts w:asciiTheme="minorHAnsi" w:eastAsia="Arial Unicode MS" w:hAnsiTheme="minorHAnsi" w:cs="Arial Unicode MS"/>
        </w:rPr>
        <w:t>.</w:t>
      </w:r>
    </w:p>
    <w:p w14:paraId="7E32D2AF" w14:textId="77777777" w:rsidR="00EA224E" w:rsidRPr="0095640E" w:rsidRDefault="00EA224E" w:rsidP="003577DB">
      <w:pPr>
        <w:ind w:right="-57"/>
        <w:jc w:val="both"/>
        <w:rPr>
          <w:rFonts w:asciiTheme="minorHAnsi" w:eastAsia="Arial Unicode MS" w:hAnsiTheme="minorHAnsi" w:cs="Arial Unicode MS"/>
          <w:sz w:val="10"/>
        </w:rPr>
      </w:pPr>
    </w:p>
    <w:p w14:paraId="627210C2" w14:textId="77777777" w:rsidR="00953BA9" w:rsidRPr="00D702E3" w:rsidRDefault="00953BA9" w:rsidP="00CB2DEC">
      <w:pPr>
        <w:ind w:right="-57"/>
        <w:jc w:val="both"/>
        <w:rPr>
          <w:rFonts w:asciiTheme="minorHAnsi" w:eastAsia="Arial Unicode MS" w:hAnsiTheme="minorHAnsi" w:cs="Arial Unicode MS"/>
          <w:color w:val="2F5496" w:themeColor="accent5" w:themeShade="BF"/>
          <w:sz w:val="28"/>
          <w:u w:val="single"/>
        </w:rPr>
      </w:pPr>
      <w:r w:rsidRPr="008366CF">
        <w:rPr>
          <w:rFonts w:asciiTheme="minorHAnsi" w:eastAsia="Arial Unicode MS" w:hAnsiTheme="minorHAnsi" w:cs="Arial Unicode MS"/>
          <w:color w:val="2F5496" w:themeColor="accent5" w:themeShade="BF"/>
          <w:sz w:val="28"/>
          <w:u w:val="single"/>
        </w:rPr>
        <w:t>Expenditure and funding analysis - 2017/18</w:t>
      </w:r>
    </w:p>
    <w:p w14:paraId="3B0FF30D" w14:textId="77777777" w:rsidR="00953BA9" w:rsidRPr="0095640E" w:rsidRDefault="00953BA9" w:rsidP="00383C80">
      <w:pPr>
        <w:contextualSpacing/>
        <w:jc w:val="both"/>
        <w:rPr>
          <w:rFonts w:asciiTheme="minorHAnsi" w:eastAsia="Arial Unicode MS" w:hAnsiTheme="minorHAnsi" w:cs="Arial Unicode MS"/>
          <w:bCs/>
          <w:sz w:val="12"/>
          <w:highlight w:val="magenta"/>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4111"/>
        <w:gridCol w:w="2268"/>
        <w:gridCol w:w="2268"/>
        <w:gridCol w:w="2268"/>
        <w:gridCol w:w="2126"/>
        <w:gridCol w:w="2410"/>
      </w:tblGrid>
      <w:tr w:rsidR="00953BA9" w:rsidRPr="002B18EF" w14:paraId="6791EE56" w14:textId="77777777" w:rsidTr="00EA224E">
        <w:trPr>
          <w:trHeight w:val="266"/>
        </w:trPr>
        <w:tc>
          <w:tcPr>
            <w:tcW w:w="4111" w:type="dxa"/>
            <w:tcBorders>
              <w:bottom w:val="nil"/>
            </w:tcBorders>
            <w:shd w:val="clear" w:color="auto" w:fill="E7E6E6" w:themeFill="background2"/>
          </w:tcPr>
          <w:p w14:paraId="33CD9128" w14:textId="77777777" w:rsidR="00953BA9" w:rsidRPr="00CB2DEC" w:rsidRDefault="00953BA9" w:rsidP="00D702E3">
            <w:pPr>
              <w:tabs>
                <w:tab w:val="left" w:pos="717"/>
                <w:tab w:val="left" w:pos="2160"/>
                <w:tab w:val="left" w:pos="6885"/>
              </w:tabs>
              <w:spacing w:after="40"/>
              <w:rPr>
                <w:rFonts w:asciiTheme="minorHAnsi" w:eastAsia="Arial Unicode MS" w:hAnsiTheme="minorHAnsi" w:cs="Arial Unicode MS"/>
                <w:b/>
                <w:sz w:val="22"/>
                <w:szCs w:val="22"/>
              </w:rPr>
            </w:pPr>
          </w:p>
        </w:tc>
        <w:tc>
          <w:tcPr>
            <w:tcW w:w="2268" w:type="dxa"/>
            <w:shd w:val="clear" w:color="auto" w:fill="E7E6E6" w:themeFill="background2"/>
          </w:tcPr>
          <w:p w14:paraId="70467602" w14:textId="77777777" w:rsidR="00953BA9" w:rsidRPr="00CB2DEC" w:rsidRDefault="00953BA9" w:rsidP="00D702E3">
            <w:pPr>
              <w:tabs>
                <w:tab w:val="right" w:pos="792"/>
                <w:tab w:val="left" w:pos="882"/>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sz w:val="22"/>
                <w:szCs w:val="22"/>
              </w:rPr>
              <w:t>Outturn position as reported to management</w:t>
            </w:r>
          </w:p>
        </w:tc>
        <w:tc>
          <w:tcPr>
            <w:tcW w:w="2268" w:type="dxa"/>
            <w:shd w:val="clear" w:color="auto" w:fill="E7E6E6" w:themeFill="background2"/>
          </w:tcPr>
          <w:p w14:paraId="5A2A19B2" w14:textId="77777777" w:rsidR="00953BA9" w:rsidRPr="00CB2DEC" w:rsidRDefault="00953BA9" w:rsidP="00D702E3">
            <w:pPr>
              <w:tabs>
                <w:tab w:val="right" w:pos="792"/>
                <w:tab w:val="left" w:pos="882"/>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sz w:val="22"/>
                <w:szCs w:val="22"/>
              </w:rPr>
              <w:t>Adjustments to arrive at the net amount chargeable  to the general fund *</w:t>
            </w:r>
          </w:p>
        </w:tc>
        <w:tc>
          <w:tcPr>
            <w:tcW w:w="2268" w:type="dxa"/>
            <w:shd w:val="clear" w:color="auto" w:fill="E7E6E6" w:themeFill="background2"/>
          </w:tcPr>
          <w:p w14:paraId="1C289BF5" w14:textId="77777777" w:rsidR="00953BA9" w:rsidRPr="00CB2DEC" w:rsidRDefault="00953BA9" w:rsidP="00D702E3">
            <w:pPr>
              <w:tabs>
                <w:tab w:val="right" w:pos="1062"/>
                <w:tab w:val="left" w:pos="1152"/>
                <w:tab w:val="left" w:pos="140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sz w:val="22"/>
                <w:szCs w:val="22"/>
              </w:rPr>
              <w:t>Net expenditure chargeable to the general fund</w:t>
            </w:r>
          </w:p>
        </w:tc>
        <w:tc>
          <w:tcPr>
            <w:tcW w:w="2126" w:type="dxa"/>
            <w:shd w:val="clear" w:color="auto" w:fill="E7E6E6" w:themeFill="background2"/>
          </w:tcPr>
          <w:p w14:paraId="5CF3B4C2" w14:textId="77777777" w:rsidR="00953BA9" w:rsidRPr="00CB2DEC" w:rsidRDefault="00953BA9" w:rsidP="00D702E3">
            <w:pPr>
              <w:tabs>
                <w:tab w:val="right" w:pos="1084"/>
                <w:tab w:val="left" w:pos="140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sz w:val="22"/>
                <w:szCs w:val="22"/>
              </w:rPr>
              <w:t>Adjustments between the funding and accounting basis *</w:t>
            </w:r>
          </w:p>
        </w:tc>
        <w:tc>
          <w:tcPr>
            <w:tcW w:w="2410" w:type="dxa"/>
            <w:shd w:val="clear" w:color="auto" w:fill="E7E6E6" w:themeFill="background2"/>
          </w:tcPr>
          <w:p w14:paraId="0C6A5D82" w14:textId="77777777" w:rsidR="00953BA9" w:rsidRPr="00CB2DEC" w:rsidRDefault="00953BA9" w:rsidP="00FC0834">
            <w:pPr>
              <w:tabs>
                <w:tab w:val="right" w:pos="1084"/>
                <w:tab w:val="left" w:pos="1404"/>
              </w:tabs>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sz w:val="22"/>
                <w:szCs w:val="22"/>
              </w:rPr>
              <w:t>Net expenditure comprehensive income and expenditure statement</w:t>
            </w:r>
          </w:p>
        </w:tc>
      </w:tr>
      <w:tr w:rsidR="00953BA9" w:rsidRPr="002B18EF" w14:paraId="6BB29BC8" w14:textId="77777777" w:rsidTr="00EA224E">
        <w:trPr>
          <w:trHeight w:val="266"/>
        </w:trPr>
        <w:tc>
          <w:tcPr>
            <w:tcW w:w="4111" w:type="dxa"/>
            <w:tcBorders>
              <w:top w:val="nil"/>
            </w:tcBorders>
            <w:shd w:val="clear" w:color="auto" w:fill="E7E6E6" w:themeFill="background2"/>
          </w:tcPr>
          <w:p w14:paraId="6471363A" w14:textId="77777777" w:rsidR="00953BA9" w:rsidRPr="00CB2DEC" w:rsidRDefault="00953BA9" w:rsidP="00D702E3">
            <w:pPr>
              <w:tabs>
                <w:tab w:val="left" w:pos="2160"/>
                <w:tab w:val="left" w:pos="6885"/>
              </w:tabs>
              <w:spacing w:after="40"/>
              <w:jc w:val="right"/>
              <w:rPr>
                <w:rFonts w:asciiTheme="minorHAnsi" w:eastAsia="Arial Unicode MS" w:hAnsiTheme="minorHAnsi" w:cs="Arial Unicode MS"/>
                <w:sz w:val="22"/>
                <w:szCs w:val="22"/>
              </w:rPr>
            </w:pPr>
          </w:p>
        </w:tc>
        <w:tc>
          <w:tcPr>
            <w:tcW w:w="2268" w:type="dxa"/>
            <w:shd w:val="clear" w:color="auto" w:fill="E7E6E6" w:themeFill="background2"/>
          </w:tcPr>
          <w:p w14:paraId="663A38DE" w14:textId="77777777" w:rsidR="00953BA9" w:rsidRPr="00CB2DEC" w:rsidRDefault="00953BA9" w:rsidP="00D702E3">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2268" w:type="dxa"/>
            <w:shd w:val="clear" w:color="auto" w:fill="E7E6E6" w:themeFill="background2"/>
          </w:tcPr>
          <w:p w14:paraId="62A488C5" w14:textId="77777777" w:rsidR="00953BA9" w:rsidRPr="00CB2DEC" w:rsidRDefault="00953BA9" w:rsidP="00D702E3">
            <w:pPr>
              <w:tabs>
                <w:tab w:val="right" w:pos="743"/>
                <w:tab w:val="left" w:pos="864"/>
              </w:tabs>
              <w:spacing w:after="40"/>
              <w:jc w:val="center"/>
              <w:rPr>
                <w:rFonts w:asciiTheme="minorHAnsi" w:eastAsia="Arial Unicode MS" w:hAnsiTheme="minorHAnsi" w:cs="Arial Unicode MS"/>
                <w:sz w:val="22"/>
                <w:szCs w:val="22"/>
              </w:rPr>
            </w:pPr>
            <w:r w:rsidRPr="00CB2DEC">
              <w:rPr>
                <w:rFonts w:asciiTheme="minorHAnsi" w:eastAsia="Arial Unicode MS" w:hAnsiTheme="minorHAnsi" w:cs="Arial Unicode MS"/>
                <w:b/>
                <w:bCs/>
                <w:sz w:val="22"/>
                <w:szCs w:val="22"/>
              </w:rPr>
              <w:t>£m</w:t>
            </w:r>
          </w:p>
        </w:tc>
        <w:tc>
          <w:tcPr>
            <w:tcW w:w="2268" w:type="dxa"/>
            <w:shd w:val="clear" w:color="auto" w:fill="E7E6E6" w:themeFill="background2"/>
          </w:tcPr>
          <w:p w14:paraId="5D1FCB86" w14:textId="77777777" w:rsidR="00953BA9" w:rsidRPr="00CB2DEC" w:rsidRDefault="00953BA9" w:rsidP="00D702E3">
            <w:pPr>
              <w:tabs>
                <w:tab w:val="right" w:pos="743"/>
                <w:tab w:val="left" w:pos="864"/>
              </w:tabs>
              <w:spacing w:after="40"/>
              <w:jc w:val="center"/>
              <w:rPr>
                <w:rFonts w:asciiTheme="minorHAnsi" w:eastAsia="Arial Unicode MS" w:hAnsiTheme="minorHAnsi" w:cs="Arial Unicode MS"/>
                <w:sz w:val="22"/>
                <w:szCs w:val="22"/>
              </w:rPr>
            </w:pPr>
            <w:r w:rsidRPr="00CB2DEC">
              <w:rPr>
                <w:rFonts w:asciiTheme="minorHAnsi" w:eastAsia="Arial Unicode MS" w:hAnsiTheme="minorHAnsi" w:cs="Arial Unicode MS"/>
                <w:b/>
                <w:bCs/>
                <w:sz w:val="22"/>
                <w:szCs w:val="22"/>
              </w:rPr>
              <w:t>£m</w:t>
            </w:r>
          </w:p>
        </w:tc>
        <w:tc>
          <w:tcPr>
            <w:tcW w:w="2126" w:type="dxa"/>
            <w:shd w:val="clear" w:color="auto" w:fill="E7E6E6" w:themeFill="background2"/>
          </w:tcPr>
          <w:p w14:paraId="27CFCB58" w14:textId="77777777" w:rsidR="00953BA9" w:rsidRPr="00CB2DEC" w:rsidRDefault="00953BA9" w:rsidP="00D702E3">
            <w:pPr>
              <w:tabs>
                <w:tab w:val="right" w:pos="743"/>
                <w:tab w:val="left" w:pos="864"/>
              </w:tabs>
              <w:spacing w:after="40"/>
              <w:jc w:val="center"/>
              <w:rPr>
                <w:rFonts w:asciiTheme="minorHAnsi" w:eastAsia="Arial Unicode MS" w:hAnsiTheme="minorHAnsi" w:cs="Arial Unicode MS"/>
                <w:b/>
                <w:bCs/>
                <w:sz w:val="22"/>
                <w:szCs w:val="22"/>
              </w:rPr>
            </w:pPr>
            <w:r w:rsidRPr="00CB2DEC">
              <w:rPr>
                <w:rFonts w:asciiTheme="minorHAnsi" w:eastAsia="Arial Unicode MS" w:hAnsiTheme="minorHAnsi" w:cs="Arial Unicode MS"/>
                <w:b/>
                <w:bCs/>
                <w:sz w:val="22"/>
                <w:szCs w:val="22"/>
              </w:rPr>
              <w:t>£m</w:t>
            </w:r>
          </w:p>
        </w:tc>
        <w:tc>
          <w:tcPr>
            <w:tcW w:w="2410" w:type="dxa"/>
            <w:shd w:val="clear" w:color="auto" w:fill="E7E6E6" w:themeFill="background2"/>
          </w:tcPr>
          <w:p w14:paraId="69B8A584" w14:textId="77777777" w:rsidR="00953BA9" w:rsidRPr="00CB2DEC" w:rsidRDefault="00953BA9" w:rsidP="00FC0834">
            <w:pPr>
              <w:tabs>
                <w:tab w:val="right" w:pos="743"/>
                <w:tab w:val="left" w:pos="864"/>
              </w:tabs>
              <w:jc w:val="center"/>
              <w:rPr>
                <w:rFonts w:asciiTheme="minorHAnsi" w:eastAsia="Arial Unicode MS" w:hAnsiTheme="minorHAnsi" w:cs="Arial Unicode MS"/>
                <w:sz w:val="22"/>
                <w:szCs w:val="22"/>
              </w:rPr>
            </w:pPr>
            <w:r w:rsidRPr="00CB2DEC">
              <w:rPr>
                <w:rFonts w:asciiTheme="minorHAnsi" w:eastAsia="Arial Unicode MS" w:hAnsiTheme="minorHAnsi" w:cs="Arial Unicode MS"/>
                <w:b/>
                <w:bCs/>
                <w:sz w:val="22"/>
                <w:szCs w:val="22"/>
              </w:rPr>
              <w:t>£m</w:t>
            </w:r>
          </w:p>
        </w:tc>
      </w:tr>
      <w:tr w:rsidR="00953BA9" w:rsidRPr="002B18EF" w14:paraId="7541ADE7" w14:textId="77777777" w:rsidTr="00EA224E">
        <w:trPr>
          <w:trHeight w:val="266"/>
        </w:trPr>
        <w:tc>
          <w:tcPr>
            <w:tcW w:w="4111" w:type="dxa"/>
          </w:tcPr>
          <w:p w14:paraId="3E0F37E6" w14:textId="77777777"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sz w:val="22"/>
                <w:szCs w:val="22"/>
              </w:rPr>
              <w:t>Schools</w:t>
            </w:r>
          </w:p>
        </w:tc>
        <w:tc>
          <w:tcPr>
            <w:tcW w:w="2268" w:type="dxa"/>
          </w:tcPr>
          <w:p w14:paraId="68E0504A" w14:textId="0F08D9F4" w:rsidR="00953BA9" w:rsidRPr="00CB2DEC" w:rsidRDefault="00975704"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7.7</w:t>
            </w:r>
          </w:p>
        </w:tc>
        <w:tc>
          <w:tcPr>
            <w:tcW w:w="2268" w:type="dxa"/>
          </w:tcPr>
          <w:p w14:paraId="007509A4" w14:textId="4610980A" w:rsidR="00953BA9" w:rsidRPr="00CB2DEC" w:rsidRDefault="007A7BC4"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2268" w:type="dxa"/>
          </w:tcPr>
          <w:p w14:paraId="24FF9B7E" w14:textId="1DC68132" w:rsidR="00953BA9"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7.7</w:t>
            </w:r>
          </w:p>
        </w:tc>
        <w:tc>
          <w:tcPr>
            <w:tcW w:w="2126" w:type="dxa"/>
          </w:tcPr>
          <w:p w14:paraId="7CFCEC1D" w14:textId="2B15BFD0" w:rsidR="00953BA9"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18.3</w:t>
            </w:r>
          </w:p>
        </w:tc>
        <w:tc>
          <w:tcPr>
            <w:tcW w:w="2410" w:type="dxa"/>
          </w:tcPr>
          <w:p w14:paraId="0DFB1AD9" w14:textId="15B75E49" w:rsidR="00953BA9" w:rsidRPr="00CB2DEC" w:rsidRDefault="00975704" w:rsidP="00FC0834">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26.0</w:t>
            </w:r>
          </w:p>
        </w:tc>
      </w:tr>
      <w:tr w:rsidR="00953BA9" w:rsidRPr="002B18EF" w14:paraId="34BF5061" w14:textId="77777777" w:rsidTr="00EA224E">
        <w:trPr>
          <w:trHeight w:val="266"/>
        </w:trPr>
        <w:tc>
          <w:tcPr>
            <w:tcW w:w="4111" w:type="dxa"/>
          </w:tcPr>
          <w:p w14:paraId="73B96429" w14:textId="41FA6438"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sz w:val="22"/>
                <w:szCs w:val="22"/>
              </w:rPr>
              <w:t xml:space="preserve">Chief executive </w:t>
            </w:r>
            <w:r w:rsidR="00645DCC">
              <w:rPr>
                <w:rFonts w:asciiTheme="minorHAnsi" w:eastAsia="Arial Unicode MS" w:hAnsiTheme="minorHAnsi" w:cs="Arial Unicode MS"/>
                <w:sz w:val="22"/>
                <w:szCs w:val="22"/>
              </w:rPr>
              <w:t>services</w:t>
            </w:r>
          </w:p>
        </w:tc>
        <w:tc>
          <w:tcPr>
            <w:tcW w:w="2268" w:type="dxa"/>
          </w:tcPr>
          <w:p w14:paraId="2A4472CE" w14:textId="1F63B188" w:rsidR="00953BA9" w:rsidRPr="00CB2DEC" w:rsidRDefault="00871B04"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(13.0)</w:t>
            </w:r>
          </w:p>
        </w:tc>
        <w:tc>
          <w:tcPr>
            <w:tcW w:w="2268" w:type="dxa"/>
          </w:tcPr>
          <w:p w14:paraId="1EF510B2" w14:textId="79FA0CEE" w:rsidR="00953BA9" w:rsidRPr="00CB2DEC" w:rsidRDefault="00871B04"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33.4</w:t>
            </w:r>
          </w:p>
        </w:tc>
        <w:tc>
          <w:tcPr>
            <w:tcW w:w="2268" w:type="dxa"/>
          </w:tcPr>
          <w:p w14:paraId="3A8E378F" w14:textId="6357293D" w:rsidR="00953BA9"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20.4</w:t>
            </w:r>
          </w:p>
        </w:tc>
        <w:tc>
          <w:tcPr>
            <w:tcW w:w="2126" w:type="dxa"/>
          </w:tcPr>
          <w:p w14:paraId="7CF639F1" w14:textId="24545E01" w:rsidR="00953BA9" w:rsidRPr="00CB2DEC" w:rsidRDefault="007A28AA"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3.7</w:t>
            </w:r>
          </w:p>
        </w:tc>
        <w:tc>
          <w:tcPr>
            <w:tcW w:w="2410" w:type="dxa"/>
          </w:tcPr>
          <w:p w14:paraId="0D19E052" w14:textId="1F984583" w:rsidR="00953BA9" w:rsidRPr="00CB2DEC" w:rsidRDefault="007A28AA" w:rsidP="00FC0834">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24.1</w:t>
            </w:r>
          </w:p>
        </w:tc>
      </w:tr>
      <w:tr w:rsidR="00953BA9" w:rsidRPr="002B18EF" w14:paraId="26C0F793" w14:textId="77777777" w:rsidTr="00EA224E">
        <w:trPr>
          <w:trHeight w:val="266"/>
        </w:trPr>
        <w:tc>
          <w:tcPr>
            <w:tcW w:w="4111" w:type="dxa"/>
          </w:tcPr>
          <w:p w14:paraId="7FEACBB1" w14:textId="77777777"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sz w:val="22"/>
                <w:szCs w:val="22"/>
              </w:rPr>
              <w:t>Community services</w:t>
            </w:r>
          </w:p>
        </w:tc>
        <w:tc>
          <w:tcPr>
            <w:tcW w:w="2268" w:type="dxa"/>
          </w:tcPr>
          <w:p w14:paraId="6D953039" w14:textId="6B05EB51" w:rsidR="00953BA9" w:rsidRPr="00CB2DEC" w:rsidRDefault="0095640E"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125.7</w:t>
            </w:r>
          </w:p>
        </w:tc>
        <w:tc>
          <w:tcPr>
            <w:tcW w:w="2268" w:type="dxa"/>
          </w:tcPr>
          <w:p w14:paraId="0F67DC58" w14:textId="3BF19CAF" w:rsidR="00953BA9" w:rsidRPr="00CB2DEC" w:rsidRDefault="0095640E"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w:t>
            </w:r>
            <w:r w:rsidR="00645DCC">
              <w:rPr>
                <w:rFonts w:asciiTheme="minorHAnsi" w:eastAsia="Arial Unicode MS" w:hAnsiTheme="minorHAnsi" w:cs="Arial Unicode MS"/>
                <w:sz w:val="22"/>
                <w:szCs w:val="22"/>
              </w:rPr>
              <w:t>)</w:t>
            </w:r>
          </w:p>
        </w:tc>
        <w:tc>
          <w:tcPr>
            <w:tcW w:w="2268" w:type="dxa"/>
          </w:tcPr>
          <w:p w14:paraId="1E7CC329" w14:textId="5D2B1DD9" w:rsidR="00953BA9" w:rsidRPr="00CB2DEC" w:rsidRDefault="00645DCC" w:rsidP="00337C6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w:t>
            </w:r>
            <w:r w:rsidR="00337C6B">
              <w:rPr>
                <w:rFonts w:asciiTheme="minorHAnsi" w:eastAsia="Arial Unicode MS" w:hAnsiTheme="minorHAnsi" w:cs="Arial Unicode MS"/>
                <w:sz w:val="22"/>
                <w:szCs w:val="22"/>
              </w:rPr>
              <w:t>4</w:t>
            </w:r>
            <w:r>
              <w:rPr>
                <w:rFonts w:asciiTheme="minorHAnsi" w:eastAsia="Arial Unicode MS" w:hAnsiTheme="minorHAnsi" w:cs="Arial Unicode MS"/>
                <w:sz w:val="22"/>
                <w:szCs w:val="22"/>
              </w:rPr>
              <w:t>.</w:t>
            </w:r>
            <w:r w:rsidR="00337C6B">
              <w:rPr>
                <w:rFonts w:asciiTheme="minorHAnsi" w:eastAsia="Arial Unicode MS" w:hAnsiTheme="minorHAnsi" w:cs="Arial Unicode MS"/>
                <w:sz w:val="22"/>
                <w:szCs w:val="22"/>
              </w:rPr>
              <w:t>4</w:t>
            </w:r>
          </w:p>
        </w:tc>
        <w:tc>
          <w:tcPr>
            <w:tcW w:w="2126" w:type="dxa"/>
          </w:tcPr>
          <w:p w14:paraId="3357AF4C" w14:textId="636D05ED" w:rsidR="00953BA9"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19.9</w:t>
            </w:r>
          </w:p>
        </w:tc>
        <w:tc>
          <w:tcPr>
            <w:tcW w:w="2410" w:type="dxa"/>
          </w:tcPr>
          <w:p w14:paraId="45ECC150" w14:textId="362B6810" w:rsidR="00953BA9" w:rsidRPr="00CB2DEC" w:rsidRDefault="00337C6B" w:rsidP="00337C6B">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144</w:t>
            </w:r>
            <w:r w:rsidR="00E1108F">
              <w:rPr>
                <w:rFonts w:asciiTheme="minorHAnsi" w:eastAsia="Arial Unicode MS" w:hAnsiTheme="minorHAnsi" w:cs="Arial Unicode MS"/>
                <w:sz w:val="22"/>
                <w:szCs w:val="22"/>
              </w:rPr>
              <w:t>.</w:t>
            </w:r>
            <w:r>
              <w:rPr>
                <w:rFonts w:asciiTheme="minorHAnsi" w:eastAsia="Arial Unicode MS" w:hAnsiTheme="minorHAnsi" w:cs="Arial Unicode MS"/>
                <w:sz w:val="22"/>
                <w:szCs w:val="22"/>
              </w:rPr>
              <w:t>3</w:t>
            </w:r>
          </w:p>
        </w:tc>
      </w:tr>
      <w:tr w:rsidR="00953BA9" w:rsidRPr="002B18EF" w14:paraId="63889196" w14:textId="77777777" w:rsidTr="00EA224E">
        <w:trPr>
          <w:trHeight w:val="266"/>
        </w:trPr>
        <w:tc>
          <w:tcPr>
            <w:tcW w:w="4111" w:type="dxa"/>
          </w:tcPr>
          <w:p w14:paraId="53E69040" w14:textId="77777777"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sz w:val="22"/>
                <w:szCs w:val="22"/>
              </w:rPr>
              <w:t>Adult services</w:t>
            </w:r>
          </w:p>
        </w:tc>
        <w:tc>
          <w:tcPr>
            <w:tcW w:w="2268" w:type="dxa"/>
          </w:tcPr>
          <w:p w14:paraId="4F38DCE3" w14:textId="5292BB49" w:rsidR="00953BA9" w:rsidRPr="00CB2DE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326.2</w:t>
            </w:r>
          </w:p>
        </w:tc>
        <w:tc>
          <w:tcPr>
            <w:tcW w:w="2268" w:type="dxa"/>
          </w:tcPr>
          <w:p w14:paraId="537ED10C" w14:textId="1A15E2AC" w:rsidR="00953BA9" w:rsidRPr="00CB2DE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(0.5)</w:t>
            </w:r>
          </w:p>
        </w:tc>
        <w:tc>
          <w:tcPr>
            <w:tcW w:w="2268" w:type="dxa"/>
          </w:tcPr>
          <w:p w14:paraId="4326985E" w14:textId="26FEF6D4" w:rsidR="00953BA9"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325.7</w:t>
            </w:r>
          </w:p>
        </w:tc>
        <w:tc>
          <w:tcPr>
            <w:tcW w:w="2126" w:type="dxa"/>
          </w:tcPr>
          <w:p w14:paraId="3AB03447" w14:textId="4C63623B" w:rsidR="00953BA9" w:rsidRPr="00CB2DEC" w:rsidRDefault="007A28AA"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26.2</w:t>
            </w:r>
          </w:p>
        </w:tc>
        <w:tc>
          <w:tcPr>
            <w:tcW w:w="2410" w:type="dxa"/>
          </w:tcPr>
          <w:p w14:paraId="14D25160" w14:textId="7966AF43" w:rsidR="00953BA9" w:rsidRPr="00CB2DEC" w:rsidRDefault="007A28AA" w:rsidP="00FC0834">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351.9</w:t>
            </w:r>
          </w:p>
        </w:tc>
      </w:tr>
      <w:tr w:rsidR="00953BA9" w:rsidRPr="002B18EF" w14:paraId="714E112D" w14:textId="77777777" w:rsidTr="00EA224E">
        <w:trPr>
          <w:trHeight w:val="266"/>
        </w:trPr>
        <w:tc>
          <w:tcPr>
            <w:tcW w:w="4111" w:type="dxa"/>
          </w:tcPr>
          <w:p w14:paraId="09460CCD" w14:textId="2070C51B" w:rsidR="00953BA9" w:rsidRPr="00CB2DEC" w:rsidRDefault="009F28AB" w:rsidP="009F28AB">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Education and c</w:t>
            </w:r>
            <w:r w:rsidR="00953BA9" w:rsidRPr="00CB2DEC">
              <w:rPr>
                <w:rFonts w:asciiTheme="minorHAnsi" w:eastAsia="Arial Unicode MS" w:hAnsiTheme="minorHAnsi" w:cs="Arial Unicode MS"/>
                <w:sz w:val="22"/>
                <w:szCs w:val="22"/>
              </w:rPr>
              <w:t>hildren’s services</w:t>
            </w:r>
          </w:p>
        </w:tc>
        <w:tc>
          <w:tcPr>
            <w:tcW w:w="2268" w:type="dxa"/>
          </w:tcPr>
          <w:p w14:paraId="5F65B7C3" w14:textId="6227B1DD" w:rsidR="00953BA9" w:rsidRPr="00CB2DE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151.9</w:t>
            </w:r>
          </w:p>
        </w:tc>
        <w:tc>
          <w:tcPr>
            <w:tcW w:w="2268" w:type="dxa"/>
          </w:tcPr>
          <w:p w14:paraId="5C47A2E2" w14:textId="3F14B8AC" w:rsidR="00953BA9" w:rsidRPr="00CB2DEC" w:rsidRDefault="00645DCC" w:rsidP="004A2EF1">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r w:rsidR="0095640E">
              <w:rPr>
                <w:rFonts w:asciiTheme="minorHAnsi" w:eastAsia="Arial Unicode MS" w:hAnsiTheme="minorHAnsi" w:cs="Arial Unicode MS"/>
                <w:sz w:val="22"/>
                <w:szCs w:val="22"/>
              </w:rPr>
              <w:t>.7</w:t>
            </w:r>
          </w:p>
        </w:tc>
        <w:tc>
          <w:tcPr>
            <w:tcW w:w="2268" w:type="dxa"/>
          </w:tcPr>
          <w:p w14:paraId="43409949" w14:textId="14AED8A6" w:rsidR="00953BA9" w:rsidRPr="00CB2DEC" w:rsidRDefault="0095640E" w:rsidP="004A2EF1">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152.6</w:t>
            </w:r>
          </w:p>
        </w:tc>
        <w:tc>
          <w:tcPr>
            <w:tcW w:w="2126" w:type="dxa"/>
          </w:tcPr>
          <w:p w14:paraId="20454F8D" w14:textId="7749C043" w:rsidR="00953BA9"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10.9</w:t>
            </w:r>
          </w:p>
        </w:tc>
        <w:tc>
          <w:tcPr>
            <w:tcW w:w="2410" w:type="dxa"/>
          </w:tcPr>
          <w:p w14:paraId="1E099962" w14:textId="500913C9" w:rsidR="00953BA9" w:rsidRPr="00CB2DEC" w:rsidRDefault="008363E9" w:rsidP="004A2EF1">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163.5</w:t>
            </w:r>
          </w:p>
        </w:tc>
      </w:tr>
      <w:tr w:rsidR="00953BA9" w:rsidRPr="002B18EF" w14:paraId="74CD3F44" w14:textId="77777777" w:rsidTr="00EA224E">
        <w:trPr>
          <w:trHeight w:val="266"/>
        </w:trPr>
        <w:tc>
          <w:tcPr>
            <w:tcW w:w="4111" w:type="dxa"/>
          </w:tcPr>
          <w:p w14:paraId="5AF5DD9D" w14:textId="77777777"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sz w:val="22"/>
                <w:szCs w:val="22"/>
              </w:rPr>
              <w:t>Public health and wellbeing</w:t>
            </w:r>
          </w:p>
        </w:tc>
        <w:tc>
          <w:tcPr>
            <w:tcW w:w="2268" w:type="dxa"/>
          </w:tcPr>
          <w:p w14:paraId="2543AA07" w14:textId="27DF5D07" w:rsidR="00953BA9" w:rsidRPr="00CB2DE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15.8</w:t>
            </w:r>
          </w:p>
        </w:tc>
        <w:tc>
          <w:tcPr>
            <w:tcW w:w="2268" w:type="dxa"/>
          </w:tcPr>
          <w:p w14:paraId="2FDE87CA" w14:textId="738843BA" w:rsidR="00953BA9" w:rsidRPr="00CB2DE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0.9</w:t>
            </w:r>
          </w:p>
        </w:tc>
        <w:tc>
          <w:tcPr>
            <w:tcW w:w="2268" w:type="dxa"/>
          </w:tcPr>
          <w:p w14:paraId="070C2189" w14:textId="78D5E694" w:rsidR="00953BA9"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16.7</w:t>
            </w:r>
          </w:p>
        </w:tc>
        <w:tc>
          <w:tcPr>
            <w:tcW w:w="2126" w:type="dxa"/>
          </w:tcPr>
          <w:p w14:paraId="776F2D61" w14:textId="6361CA64" w:rsidR="00953BA9"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5.5</w:t>
            </w:r>
          </w:p>
        </w:tc>
        <w:tc>
          <w:tcPr>
            <w:tcW w:w="2410" w:type="dxa"/>
          </w:tcPr>
          <w:p w14:paraId="7F2CCD4F" w14:textId="174D5DB8" w:rsidR="00953BA9" w:rsidRPr="00CB2DEC" w:rsidRDefault="00E1108F" w:rsidP="00FC0834">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22.2</w:t>
            </w:r>
          </w:p>
        </w:tc>
      </w:tr>
      <w:tr w:rsidR="00645DCC" w:rsidRPr="002B18EF" w14:paraId="58B20DCA" w14:textId="77777777" w:rsidTr="00EA224E">
        <w:trPr>
          <w:trHeight w:val="266"/>
        </w:trPr>
        <w:tc>
          <w:tcPr>
            <w:tcW w:w="4111" w:type="dxa"/>
          </w:tcPr>
          <w:p w14:paraId="461771C8" w14:textId="20AE4664" w:rsidR="00645DCC" w:rsidRPr="00CB2DEC" w:rsidRDefault="007B5E81" w:rsidP="00D702E3">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Programmes and projects</w:t>
            </w:r>
          </w:p>
        </w:tc>
        <w:tc>
          <w:tcPr>
            <w:tcW w:w="2268" w:type="dxa"/>
          </w:tcPr>
          <w:p w14:paraId="0C74D36F" w14:textId="3F00A50B" w:rsidR="00645DCC" w:rsidRPr="00CB2DE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5.5</w:t>
            </w:r>
          </w:p>
        </w:tc>
        <w:tc>
          <w:tcPr>
            <w:tcW w:w="2268" w:type="dxa"/>
          </w:tcPr>
          <w:p w14:paraId="78E011A0" w14:textId="7BBFE0C9" w:rsidR="00645DCC" w:rsidRPr="00CB2DEC" w:rsidRDefault="00975704"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2.1</w:t>
            </w:r>
          </w:p>
        </w:tc>
        <w:tc>
          <w:tcPr>
            <w:tcW w:w="2268" w:type="dxa"/>
          </w:tcPr>
          <w:p w14:paraId="47113231" w14:textId="40FBBA9F" w:rsidR="00645DCC"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7.6</w:t>
            </w:r>
          </w:p>
        </w:tc>
        <w:tc>
          <w:tcPr>
            <w:tcW w:w="2126" w:type="dxa"/>
          </w:tcPr>
          <w:p w14:paraId="79BF606F" w14:textId="399E4881" w:rsidR="00645DCC"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28.8</w:t>
            </w:r>
          </w:p>
        </w:tc>
        <w:tc>
          <w:tcPr>
            <w:tcW w:w="2410" w:type="dxa"/>
          </w:tcPr>
          <w:p w14:paraId="3DE36BF9" w14:textId="0E11226E" w:rsidR="00645DCC" w:rsidRPr="00CB2DEC" w:rsidRDefault="00E1108F" w:rsidP="00FC0834">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36.4</w:t>
            </w:r>
          </w:p>
        </w:tc>
      </w:tr>
      <w:tr w:rsidR="00645DCC" w:rsidRPr="002B18EF" w14:paraId="7D02B0B3" w14:textId="77777777" w:rsidTr="00EA224E">
        <w:trPr>
          <w:trHeight w:val="266"/>
        </w:trPr>
        <w:tc>
          <w:tcPr>
            <w:tcW w:w="4111" w:type="dxa"/>
          </w:tcPr>
          <w:p w14:paraId="7B15EC06" w14:textId="58CF2EE3" w:rsidR="00645DCC" w:rsidRPr="00CB2DEC" w:rsidRDefault="007B5E81" w:rsidP="00D702E3">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Economic development and planning</w:t>
            </w:r>
          </w:p>
        </w:tc>
        <w:tc>
          <w:tcPr>
            <w:tcW w:w="2268" w:type="dxa"/>
          </w:tcPr>
          <w:p w14:paraId="130C9918" w14:textId="16C86620" w:rsidR="00645DCC" w:rsidRPr="00CB2DE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w:t>
            </w:r>
          </w:p>
        </w:tc>
        <w:tc>
          <w:tcPr>
            <w:tcW w:w="2268" w:type="dxa"/>
          </w:tcPr>
          <w:p w14:paraId="6559EB62" w14:textId="57B92E6E" w:rsidR="00645DCC" w:rsidRPr="00CB2DE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w:t>
            </w:r>
          </w:p>
        </w:tc>
        <w:tc>
          <w:tcPr>
            <w:tcW w:w="2268" w:type="dxa"/>
          </w:tcPr>
          <w:p w14:paraId="45A7FB3F" w14:textId="14332D2C" w:rsidR="00645DCC"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2.7</w:t>
            </w:r>
          </w:p>
        </w:tc>
        <w:tc>
          <w:tcPr>
            <w:tcW w:w="2126" w:type="dxa"/>
          </w:tcPr>
          <w:p w14:paraId="585E8843" w14:textId="08503F1B" w:rsidR="00645DCC"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15.1</w:t>
            </w:r>
          </w:p>
        </w:tc>
        <w:tc>
          <w:tcPr>
            <w:tcW w:w="2410" w:type="dxa"/>
          </w:tcPr>
          <w:p w14:paraId="3D9E4D27" w14:textId="42628D7C" w:rsidR="00645DCC" w:rsidRPr="00CB2DEC" w:rsidRDefault="00E1108F" w:rsidP="00FC0834">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17.8</w:t>
            </w:r>
          </w:p>
        </w:tc>
      </w:tr>
      <w:tr w:rsidR="00645DCC" w:rsidRPr="002B18EF" w14:paraId="24CBD071" w14:textId="77777777" w:rsidTr="00EA224E">
        <w:trPr>
          <w:trHeight w:val="266"/>
        </w:trPr>
        <w:tc>
          <w:tcPr>
            <w:tcW w:w="4111" w:type="dxa"/>
          </w:tcPr>
          <w:p w14:paraId="314D8818" w14:textId="1F469C06" w:rsidR="00645DCC" w:rsidRPr="00CB2DEC" w:rsidRDefault="007B5E81" w:rsidP="00D702E3">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Finance, corporate and property services</w:t>
            </w:r>
          </w:p>
        </w:tc>
        <w:tc>
          <w:tcPr>
            <w:tcW w:w="2268" w:type="dxa"/>
          </w:tcPr>
          <w:p w14:paraId="066ABCE4" w14:textId="3A08530C" w:rsidR="00645DC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77.1</w:t>
            </w:r>
          </w:p>
        </w:tc>
        <w:tc>
          <w:tcPr>
            <w:tcW w:w="2268" w:type="dxa"/>
          </w:tcPr>
          <w:p w14:paraId="47DD24D5" w14:textId="763716D0" w:rsidR="00645DCC" w:rsidRPr="00CB2DEC" w:rsidRDefault="00645DCC"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(11.6)</w:t>
            </w:r>
          </w:p>
        </w:tc>
        <w:tc>
          <w:tcPr>
            <w:tcW w:w="2268" w:type="dxa"/>
          </w:tcPr>
          <w:p w14:paraId="09DAED74" w14:textId="0A58A86F" w:rsidR="00645DCC"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65.5</w:t>
            </w:r>
          </w:p>
        </w:tc>
        <w:tc>
          <w:tcPr>
            <w:tcW w:w="2126" w:type="dxa"/>
          </w:tcPr>
          <w:p w14:paraId="2ED42819" w14:textId="099191CE" w:rsidR="00645DCC" w:rsidRPr="00CB2DEC" w:rsidRDefault="00645DCC"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5.9</w:t>
            </w:r>
          </w:p>
        </w:tc>
        <w:tc>
          <w:tcPr>
            <w:tcW w:w="2410" w:type="dxa"/>
          </w:tcPr>
          <w:p w14:paraId="1C132053" w14:textId="59DA9860" w:rsidR="00645DCC" w:rsidRPr="00CB2DEC" w:rsidRDefault="00E1108F" w:rsidP="00FC0834">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71.4</w:t>
            </w:r>
          </w:p>
        </w:tc>
      </w:tr>
      <w:tr w:rsidR="00953BA9" w:rsidRPr="002B18EF" w14:paraId="5A385EA1" w14:textId="77777777" w:rsidTr="00EA224E">
        <w:trPr>
          <w:trHeight w:val="266"/>
        </w:trPr>
        <w:tc>
          <w:tcPr>
            <w:tcW w:w="4111" w:type="dxa"/>
            <w:shd w:val="clear" w:color="auto" w:fill="E7E6E6" w:themeFill="background2"/>
          </w:tcPr>
          <w:p w14:paraId="0100FF61" w14:textId="77777777"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b/>
                <w:sz w:val="22"/>
                <w:szCs w:val="22"/>
              </w:rPr>
              <w:t>Net cost of services</w:t>
            </w:r>
          </w:p>
        </w:tc>
        <w:tc>
          <w:tcPr>
            <w:tcW w:w="2268" w:type="dxa"/>
            <w:shd w:val="clear" w:color="auto" w:fill="E7E6E6" w:themeFill="background2"/>
          </w:tcPr>
          <w:p w14:paraId="1E51E077" w14:textId="2D2F2C00" w:rsidR="00953BA9" w:rsidRPr="00CB2DEC" w:rsidRDefault="00871B04" w:rsidP="00337C6B">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698.4</w:t>
            </w:r>
          </w:p>
        </w:tc>
        <w:tc>
          <w:tcPr>
            <w:tcW w:w="2268" w:type="dxa"/>
            <w:shd w:val="clear" w:color="auto" w:fill="E7E6E6" w:themeFill="background2"/>
          </w:tcPr>
          <w:p w14:paraId="461CFFDC" w14:textId="0784CD6D" w:rsidR="00953BA9" w:rsidRPr="00CB2DEC" w:rsidRDefault="00871B04" w:rsidP="00730A3A">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24.9</w:t>
            </w:r>
          </w:p>
        </w:tc>
        <w:tc>
          <w:tcPr>
            <w:tcW w:w="2268" w:type="dxa"/>
            <w:shd w:val="clear" w:color="auto" w:fill="E7E6E6" w:themeFill="background2"/>
          </w:tcPr>
          <w:p w14:paraId="61907CF7" w14:textId="472ADA06" w:rsidR="0095640E" w:rsidRPr="00CB2DEC" w:rsidRDefault="0095640E" w:rsidP="00337C6B">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723.3</w:t>
            </w:r>
          </w:p>
        </w:tc>
        <w:tc>
          <w:tcPr>
            <w:tcW w:w="2126" w:type="dxa"/>
            <w:shd w:val="clear" w:color="auto" w:fill="E7E6E6" w:themeFill="background2"/>
          </w:tcPr>
          <w:p w14:paraId="7F16F062" w14:textId="3A078C8A" w:rsidR="00953BA9" w:rsidRPr="00CB2DEC" w:rsidRDefault="00975704" w:rsidP="00D702E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134.3</w:t>
            </w:r>
          </w:p>
        </w:tc>
        <w:tc>
          <w:tcPr>
            <w:tcW w:w="2410" w:type="dxa"/>
            <w:shd w:val="clear" w:color="auto" w:fill="E7E6E6" w:themeFill="background2"/>
          </w:tcPr>
          <w:p w14:paraId="2E10EBF2" w14:textId="1995E90E" w:rsidR="00953BA9" w:rsidRPr="00CB2DEC" w:rsidRDefault="008363E9" w:rsidP="00D61624">
            <w:pPr>
              <w:tabs>
                <w:tab w:val="left" w:pos="2160"/>
                <w:tab w:val="left" w:pos="6885"/>
              </w:tabs>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857.6</w:t>
            </w:r>
          </w:p>
        </w:tc>
      </w:tr>
      <w:tr w:rsidR="00953BA9" w:rsidRPr="002B18EF" w14:paraId="083AD70B" w14:textId="77777777" w:rsidTr="00EA224E">
        <w:trPr>
          <w:trHeight w:val="266"/>
        </w:trPr>
        <w:tc>
          <w:tcPr>
            <w:tcW w:w="4111" w:type="dxa"/>
          </w:tcPr>
          <w:p w14:paraId="3F933DC6" w14:textId="21E0F44D" w:rsidR="00953BA9" w:rsidRPr="00CB2DEC" w:rsidRDefault="00953BA9" w:rsidP="00D702E3">
            <w:pPr>
              <w:tabs>
                <w:tab w:val="left" w:pos="2160"/>
                <w:tab w:val="left" w:pos="6885"/>
              </w:tabs>
              <w:spacing w:after="40"/>
              <w:rPr>
                <w:rFonts w:asciiTheme="minorHAnsi" w:eastAsia="Arial Unicode MS" w:hAnsiTheme="minorHAnsi" w:cs="Arial Unicode MS"/>
                <w:sz w:val="22"/>
                <w:szCs w:val="22"/>
                <w:highlight w:val="magenta"/>
              </w:rPr>
            </w:pPr>
            <w:r w:rsidRPr="00CB2DEC">
              <w:rPr>
                <w:rFonts w:asciiTheme="minorHAnsi" w:eastAsia="Arial Unicode MS" w:hAnsiTheme="minorHAnsi" w:cs="Arial Unicode MS"/>
                <w:sz w:val="22"/>
                <w:szCs w:val="22"/>
              </w:rPr>
              <w:t>Other income and expenditure</w:t>
            </w:r>
          </w:p>
        </w:tc>
        <w:tc>
          <w:tcPr>
            <w:tcW w:w="2268" w:type="dxa"/>
          </w:tcPr>
          <w:p w14:paraId="0EB5B55E" w14:textId="35A1B1E7" w:rsidR="00953BA9" w:rsidRPr="00645DCC" w:rsidRDefault="0095640E"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(724.8</w:t>
            </w:r>
            <w:r w:rsidR="00645DCC" w:rsidRPr="00645DCC">
              <w:rPr>
                <w:rFonts w:asciiTheme="minorHAnsi" w:eastAsia="Arial Unicode MS" w:hAnsiTheme="minorHAnsi" w:cs="Arial Unicode MS"/>
                <w:sz w:val="22"/>
                <w:szCs w:val="22"/>
              </w:rPr>
              <w:t>)</w:t>
            </w:r>
          </w:p>
        </w:tc>
        <w:tc>
          <w:tcPr>
            <w:tcW w:w="2268" w:type="dxa"/>
          </w:tcPr>
          <w:p w14:paraId="6BFB81DB" w14:textId="5FADF215" w:rsidR="00953BA9" w:rsidRPr="00CB2DEC" w:rsidRDefault="00337C6B" w:rsidP="00337C6B">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25</w:t>
            </w:r>
            <w:r w:rsidR="00B200F3">
              <w:rPr>
                <w:rFonts w:asciiTheme="minorHAnsi" w:eastAsia="Arial Unicode MS" w:hAnsiTheme="minorHAnsi" w:cs="Arial Unicode MS"/>
                <w:sz w:val="22"/>
                <w:szCs w:val="22"/>
              </w:rPr>
              <w:t>.</w:t>
            </w:r>
            <w:r>
              <w:rPr>
                <w:rFonts w:asciiTheme="minorHAnsi" w:eastAsia="Arial Unicode MS" w:hAnsiTheme="minorHAnsi" w:cs="Arial Unicode MS"/>
                <w:sz w:val="22"/>
                <w:szCs w:val="22"/>
              </w:rPr>
              <w:t>4</w:t>
            </w:r>
          </w:p>
        </w:tc>
        <w:tc>
          <w:tcPr>
            <w:tcW w:w="2268" w:type="dxa"/>
          </w:tcPr>
          <w:p w14:paraId="2AB19CEE" w14:textId="25204499" w:rsidR="00953BA9" w:rsidRPr="00CB2DEC" w:rsidRDefault="00B200F3" w:rsidP="00337C6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95640E">
              <w:rPr>
                <w:rFonts w:asciiTheme="minorHAnsi" w:eastAsia="Arial Unicode MS" w:hAnsiTheme="minorHAnsi" w:cs="Arial Unicode MS"/>
                <w:sz w:val="22"/>
                <w:szCs w:val="22"/>
              </w:rPr>
              <w:t>699.4</w:t>
            </w:r>
            <w:r w:rsidR="00645DCC">
              <w:rPr>
                <w:rFonts w:asciiTheme="minorHAnsi" w:eastAsia="Arial Unicode MS" w:hAnsiTheme="minorHAnsi" w:cs="Arial Unicode MS"/>
                <w:sz w:val="22"/>
                <w:szCs w:val="22"/>
              </w:rPr>
              <w:t>)</w:t>
            </w:r>
          </w:p>
        </w:tc>
        <w:tc>
          <w:tcPr>
            <w:tcW w:w="2126" w:type="dxa"/>
          </w:tcPr>
          <w:p w14:paraId="7ADE1F5D" w14:textId="76C8B366" w:rsidR="00953BA9" w:rsidRPr="00645DCC" w:rsidRDefault="00747C92"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(82.9</w:t>
            </w:r>
            <w:r w:rsidR="00645DCC" w:rsidRPr="00645DCC">
              <w:rPr>
                <w:rFonts w:asciiTheme="minorHAnsi" w:eastAsia="Arial Unicode MS" w:hAnsiTheme="minorHAnsi" w:cs="Arial Unicode MS"/>
                <w:sz w:val="22"/>
                <w:szCs w:val="22"/>
              </w:rPr>
              <w:t>)</w:t>
            </w:r>
          </w:p>
        </w:tc>
        <w:tc>
          <w:tcPr>
            <w:tcW w:w="2410" w:type="dxa"/>
          </w:tcPr>
          <w:p w14:paraId="366628E0" w14:textId="4C9BFD38" w:rsidR="00953BA9" w:rsidRPr="00645DCC" w:rsidRDefault="008363E9" w:rsidP="00730A3A">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(782.3</w:t>
            </w:r>
            <w:r w:rsidR="00E1108F">
              <w:rPr>
                <w:rFonts w:asciiTheme="minorHAnsi" w:eastAsia="Arial Unicode MS" w:hAnsiTheme="minorHAnsi" w:cs="Arial Unicode MS"/>
                <w:sz w:val="22"/>
                <w:szCs w:val="22"/>
              </w:rPr>
              <w:t>)</w:t>
            </w:r>
          </w:p>
        </w:tc>
      </w:tr>
      <w:tr w:rsidR="00953BA9" w:rsidRPr="002B18EF" w14:paraId="6353DE92" w14:textId="77777777" w:rsidTr="00EA224E">
        <w:trPr>
          <w:trHeight w:val="266"/>
        </w:trPr>
        <w:tc>
          <w:tcPr>
            <w:tcW w:w="4111" w:type="dxa"/>
            <w:shd w:val="clear" w:color="auto" w:fill="E7E6E6" w:themeFill="background2"/>
          </w:tcPr>
          <w:p w14:paraId="54588747" w14:textId="77777777"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b/>
                <w:sz w:val="22"/>
                <w:szCs w:val="22"/>
              </w:rPr>
              <w:t>(Surplus)/deficit</w:t>
            </w:r>
          </w:p>
        </w:tc>
        <w:tc>
          <w:tcPr>
            <w:tcW w:w="2268" w:type="dxa"/>
            <w:shd w:val="clear" w:color="auto" w:fill="E7E6E6" w:themeFill="background2"/>
          </w:tcPr>
          <w:p w14:paraId="634A972B" w14:textId="74CD963A" w:rsidR="00953BA9" w:rsidRPr="00645DCC" w:rsidRDefault="00871B04" w:rsidP="00D702E3">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(26.4</w:t>
            </w:r>
            <w:r w:rsidR="00645DCC">
              <w:rPr>
                <w:rFonts w:asciiTheme="minorHAnsi" w:eastAsia="Arial Unicode MS" w:hAnsiTheme="minorHAnsi" w:cs="Arial Unicode MS"/>
                <w:b/>
                <w:sz w:val="22"/>
                <w:szCs w:val="22"/>
              </w:rPr>
              <w:t>)</w:t>
            </w:r>
          </w:p>
        </w:tc>
        <w:tc>
          <w:tcPr>
            <w:tcW w:w="2268" w:type="dxa"/>
            <w:shd w:val="clear" w:color="auto" w:fill="E7E6E6" w:themeFill="background2"/>
          </w:tcPr>
          <w:p w14:paraId="3F96276F" w14:textId="524D5B17" w:rsidR="00953BA9" w:rsidRPr="00CB2DEC" w:rsidRDefault="00871B04" w:rsidP="00D702E3">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50.3</w:t>
            </w:r>
          </w:p>
        </w:tc>
        <w:tc>
          <w:tcPr>
            <w:tcW w:w="2268" w:type="dxa"/>
            <w:shd w:val="clear" w:color="auto" w:fill="E7E6E6" w:themeFill="background2"/>
          </w:tcPr>
          <w:p w14:paraId="7E73ACDB" w14:textId="69F58F1E" w:rsidR="00953BA9" w:rsidRPr="00CB2DEC" w:rsidRDefault="00B200F3" w:rsidP="00D702E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23.9</w:t>
            </w:r>
          </w:p>
        </w:tc>
        <w:tc>
          <w:tcPr>
            <w:tcW w:w="2126" w:type="dxa"/>
            <w:shd w:val="clear" w:color="auto" w:fill="E7E6E6" w:themeFill="background2"/>
          </w:tcPr>
          <w:p w14:paraId="36BB3E1A" w14:textId="21ACFFCC" w:rsidR="00953BA9" w:rsidRPr="00CB2DEC" w:rsidRDefault="00747C92" w:rsidP="00D702E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51.4</w:t>
            </w:r>
          </w:p>
        </w:tc>
        <w:tc>
          <w:tcPr>
            <w:tcW w:w="2410" w:type="dxa"/>
            <w:shd w:val="clear" w:color="auto" w:fill="E7E6E6" w:themeFill="background2"/>
          </w:tcPr>
          <w:p w14:paraId="484A3EB1" w14:textId="23C0BB85" w:rsidR="00953BA9" w:rsidRPr="00CB2DEC" w:rsidRDefault="00975704" w:rsidP="00FC0834">
            <w:pPr>
              <w:tabs>
                <w:tab w:val="left" w:pos="2160"/>
                <w:tab w:val="left" w:pos="6885"/>
              </w:tabs>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75.3</w:t>
            </w:r>
          </w:p>
        </w:tc>
      </w:tr>
      <w:tr w:rsidR="00953BA9" w:rsidRPr="002B18EF" w14:paraId="1CA7F121" w14:textId="77777777" w:rsidTr="00EA224E">
        <w:trPr>
          <w:trHeight w:val="266"/>
        </w:trPr>
        <w:tc>
          <w:tcPr>
            <w:tcW w:w="4111" w:type="dxa"/>
            <w:shd w:val="clear" w:color="auto" w:fill="E7E6E6" w:themeFill="background2"/>
          </w:tcPr>
          <w:p w14:paraId="238E71D0" w14:textId="77777777"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b/>
                <w:sz w:val="22"/>
                <w:szCs w:val="22"/>
              </w:rPr>
              <w:t>Opening general fund balance at 1 April</w:t>
            </w:r>
          </w:p>
        </w:tc>
        <w:tc>
          <w:tcPr>
            <w:tcW w:w="2268" w:type="dxa"/>
            <w:shd w:val="clear" w:color="auto" w:fill="E7E6E6" w:themeFill="background2"/>
          </w:tcPr>
          <w:p w14:paraId="2AB10C2F" w14:textId="11E01CBF" w:rsidR="00953BA9" w:rsidRPr="00645DCC"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652D35D2" w14:textId="7D48B68B" w:rsidR="00953BA9" w:rsidRPr="00CB2DEC"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1276B5D3" w14:textId="44D618AC" w:rsidR="00953BA9" w:rsidRPr="00975704" w:rsidRDefault="00DB568B" w:rsidP="00D702E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(341</w:t>
            </w:r>
            <w:r w:rsidR="00645DCC" w:rsidRPr="00975704">
              <w:rPr>
                <w:rFonts w:asciiTheme="minorHAnsi" w:eastAsia="Arial Unicode MS" w:hAnsiTheme="minorHAnsi" w:cs="Arial Unicode MS"/>
                <w:b/>
                <w:sz w:val="22"/>
                <w:szCs w:val="22"/>
              </w:rPr>
              <w:t>.3</w:t>
            </w:r>
            <w:r w:rsidR="00953BA9" w:rsidRPr="00975704">
              <w:rPr>
                <w:rFonts w:asciiTheme="minorHAnsi" w:eastAsia="Arial Unicode MS" w:hAnsiTheme="minorHAnsi" w:cs="Arial Unicode MS"/>
                <w:b/>
                <w:sz w:val="22"/>
                <w:szCs w:val="22"/>
              </w:rPr>
              <w:t>)</w:t>
            </w:r>
          </w:p>
        </w:tc>
        <w:tc>
          <w:tcPr>
            <w:tcW w:w="2126" w:type="dxa"/>
            <w:shd w:val="clear" w:color="auto" w:fill="E7E6E6" w:themeFill="background2"/>
          </w:tcPr>
          <w:p w14:paraId="6F2A0EC8" w14:textId="77777777" w:rsidR="00953BA9" w:rsidRPr="00975704" w:rsidRDefault="00953BA9" w:rsidP="00D702E3">
            <w:pPr>
              <w:tabs>
                <w:tab w:val="left" w:pos="2160"/>
                <w:tab w:val="left" w:pos="6885"/>
              </w:tabs>
              <w:spacing w:after="40"/>
              <w:jc w:val="right"/>
              <w:rPr>
                <w:rFonts w:asciiTheme="minorHAnsi" w:eastAsia="Arial Unicode MS" w:hAnsiTheme="minorHAnsi" w:cs="Arial Unicode MS"/>
                <w:b/>
                <w:sz w:val="22"/>
                <w:szCs w:val="22"/>
              </w:rPr>
            </w:pPr>
          </w:p>
        </w:tc>
        <w:tc>
          <w:tcPr>
            <w:tcW w:w="2410" w:type="dxa"/>
            <w:shd w:val="clear" w:color="auto" w:fill="E7E6E6" w:themeFill="background2"/>
          </w:tcPr>
          <w:p w14:paraId="3B85F229" w14:textId="77777777" w:rsidR="00953BA9" w:rsidRPr="00CB2DEC" w:rsidRDefault="00953BA9" w:rsidP="00FC0834">
            <w:pPr>
              <w:tabs>
                <w:tab w:val="left" w:pos="2160"/>
                <w:tab w:val="left" w:pos="6885"/>
              </w:tabs>
              <w:jc w:val="right"/>
              <w:rPr>
                <w:rFonts w:asciiTheme="minorHAnsi" w:eastAsia="Arial Unicode MS" w:hAnsiTheme="minorHAnsi" w:cs="Arial Unicode MS"/>
                <w:b/>
                <w:sz w:val="22"/>
                <w:szCs w:val="22"/>
              </w:rPr>
            </w:pPr>
          </w:p>
        </w:tc>
      </w:tr>
      <w:tr w:rsidR="00953BA9" w:rsidRPr="002B18EF" w14:paraId="5C04C795" w14:textId="77777777" w:rsidTr="00EA224E">
        <w:trPr>
          <w:trHeight w:val="266"/>
        </w:trPr>
        <w:tc>
          <w:tcPr>
            <w:tcW w:w="4111" w:type="dxa"/>
          </w:tcPr>
          <w:p w14:paraId="71DA377B" w14:textId="77777777"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sz w:val="22"/>
                <w:szCs w:val="22"/>
              </w:rPr>
              <w:t>(Surplus)/deficit</w:t>
            </w:r>
          </w:p>
        </w:tc>
        <w:tc>
          <w:tcPr>
            <w:tcW w:w="2268" w:type="dxa"/>
          </w:tcPr>
          <w:p w14:paraId="5B8F683C" w14:textId="77777777" w:rsidR="00953BA9" w:rsidRPr="00645DCC"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rPr>
            </w:pPr>
          </w:p>
        </w:tc>
        <w:tc>
          <w:tcPr>
            <w:tcW w:w="2268" w:type="dxa"/>
          </w:tcPr>
          <w:p w14:paraId="279EBE0F" w14:textId="77777777" w:rsidR="00953BA9" w:rsidRPr="00CB2DEC"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rPr>
            </w:pPr>
          </w:p>
        </w:tc>
        <w:tc>
          <w:tcPr>
            <w:tcW w:w="2268" w:type="dxa"/>
          </w:tcPr>
          <w:p w14:paraId="0FEE0D62" w14:textId="3C4B7658" w:rsidR="00953BA9" w:rsidRPr="00CB2DEC" w:rsidRDefault="00B200F3"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23.9</w:t>
            </w:r>
          </w:p>
        </w:tc>
        <w:tc>
          <w:tcPr>
            <w:tcW w:w="2126" w:type="dxa"/>
          </w:tcPr>
          <w:p w14:paraId="3A842A77" w14:textId="77777777" w:rsidR="00953BA9" w:rsidRPr="00CB2DEC" w:rsidRDefault="00953BA9" w:rsidP="00D702E3">
            <w:pPr>
              <w:tabs>
                <w:tab w:val="left" w:pos="2160"/>
                <w:tab w:val="left" w:pos="6885"/>
              </w:tabs>
              <w:spacing w:after="40"/>
              <w:jc w:val="right"/>
              <w:rPr>
                <w:rFonts w:asciiTheme="minorHAnsi" w:eastAsia="Arial Unicode MS" w:hAnsiTheme="minorHAnsi" w:cs="Arial Unicode MS"/>
                <w:sz w:val="22"/>
                <w:szCs w:val="22"/>
              </w:rPr>
            </w:pPr>
          </w:p>
        </w:tc>
        <w:tc>
          <w:tcPr>
            <w:tcW w:w="2410" w:type="dxa"/>
          </w:tcPr>
          <w:p w14:paraId="7B5DE41B" w14:textId="77777777" w:rsidR="00953BA9" w:rsidRPr="00CB2DEC" w:rsidRDefault="00953BA9" w:rsidP="00FC0834">
            <w:pPr>
              <w:tabs>
                <w:tab w:val="left" w:pos="2160"/>
                <w:tab w:val="left" w:pos="6885"/>
              </w:tabs>
              <w:jc w:val="right"/>
              <w:rPr>
                <w:rFonts w:asciiTheme="minorHAnsi" w:eastAsia="Arial Unicode MS" w:hAnsiTheme="minorHAnsi" w:cs="Arial Unicode MS"/>
                <w:sz w:val="22"/>
                <w:szCs w:val="22"/>
              </w:rPr>
            </w:pPr>
          </w:p>
        </w:tc>
      </w:tr>
      <w:tr w:rsidR="00953BA9" w:rsidRPr="002B18EF" w14:paraId="3AA8C01E" w14:textId="77777777" w:rsidTr="00EA224E">
        <w:trPr>
          <w:trHeight w:val="266"/>
        </w:trPr>
        <w:tc>
          <w:tcPr>
            <w:tcW w:w="4111" w:type="dxa"/>
            <w:shd w:val="clear" w:color="auto" w:fill="E7E6E6" w:themeFill="background2"/>
          </w:tcPr>
          <w:p w14:paraId="3E698EFF" w14:textId="77777777" w:rsidR="00953BA9" w:rsidRPr="00CB2DEC" w:rsidRDefault="00953BA9" w:rsidP="00D702E3">
            <w:pPr>
              <w:tabs>
                <w:tab w:val="left" w:pos="2160"/>
                <w:tab w:val="left" w:pos="6885"/>
              </w:tabs>
              <w:spacing w:after="40"/>
              <w:rPr>
                <w:rFonts w:asciiTheme="minorHAnsi" w:eastAsia="Arial Unicode MS" w:hAnsiTheme="minorHAnsi" w:cs="Arial Unicode MS"/>
                <w:sz w:val="22"/>
                <w:szCs w:val="22"/>
              </w:rPr>
            </w:pPr>
            <w:r w:rsidRPr="00CB2DEC">
              <w:rPr>
                <w:rFonts w:asciiTheme="minorHAnsi" w:eastAsia="Arial Unicode MS" w:hAnsiTheme="minorHAnsi" w:cs="Arial Unicode MS"/>
                <w:b/>
                <w:sz w:val="22"/>
                <w:szCs w:val="22"/>
              </w:rPr>
              <w:t>Closing general fund balance at 31 March</w:t>
            </w:r>
          </w:p>
        </w:tc>
        <w:tc>
          <w:tcPr>
            <w:tcW w:w="2268" w:type="dxa"/>
            <w:shd w:val="clear" w:color="auto" w:fill="E7E6E6" w:themeFill="background2"/>
          </w:tcPr>
          <w:p w14:paraId="729FADBE" w14:textId="77777777" w:rsidR="00953BA9" w:rsidRPr="00CB2DEC"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72D93B72" w14:textId="77777777" w:rsidR="00953BA9" w:rsidRPr="00CB2DEC"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12CA7423" w14:textId="50877913" w:rsidR="00953BA9" w:rsidRPr="00CB2DEC" w:rsidRDefault="00B200F3" w:rsidP="00B200F3">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(317.4</w:t>
            </w:r>
            <w:r w:rsidR="00645DCC">
              <w:rPr>
                <w:rFonts w:asciiTheme="minorHAnsi" w:eastAsia="Arial Unicode MS" w:hAnsiTheme="minorHAnsi" w:cs="Arial Unicode MS"/>
                <w:b/>
                <w:sz w:val="22"/>
                <w:szCs w:val="22"/>
              </w:rPr>
              <w:t>)</w:t>
            </w:r>
          </w:p>
        </w:tc>
        <w:tc>
          <w:tcPr>
            <w:tcW w:w="2126" w:type="dxa"/>
            <w:shd w:val="clear" w:color="auto" w:fill="E7E6E6" w:themeFill="background2"/>
          </w:tcPr>
          <w:p w14:paraId="7BD60F98" w14:textId="77777777" w:rsidR="00953BA9" w:rsidRPr="00CB2DEC" w:rsidRDefault="00953BA9" w:rsidP="00D702E3">
            <w:pPr>
              <w:tabs>
                <w:tab w:val="left" w:pos="2160"/>
                <w:tab w:val="left" w:pos="6885"/>
              </w:tabs>
              <w:spacing w:after="40"/>
              <w:jc w:val="right"/>
              <w:rPr>
                <w:rFonts w:asciiTheme="minorHAnsi" w:eastAsia="Arial Unicode MS" w:hAnsiTheme="minorHAnsi" w:cs="Arial Unicode MS"/>
                <w:b/>
                <w:sz w:val="22"/>
                <w:szCs w:val="22"/>
              </w:rPr>
            </w:pPr>
          </w:p>
        </w:tc>
        <w:tc>
          <w:tcPr>
            <w:tcW w:w="2410" w:type="dxa"/>
            <w:shd w:val="clear" w:color="auto" w:fill="E7E6E6" w:themeFill="background2"/>
          </w:tcPr>
          <w:p w14:paraId="5E2132DA" w14:textId="77777777" w:rsidR="00953BA9" w:rsidRPr="00CB2DEC" w:rsidRDefault="00953BA9" w:rsidP="00FC0834">
            <w:pPr>
              <w:tabs>
                <w:tab w:val="left" w:pos="2160"/>
                <w:tab w:val="left" w:pos="6885"/>
              </w:tabs>
              <w:jc w:val="right"/>
              <w:rPr>
                <w:rFonts w:asciiTheme="minorHAnsi" w:eastAsia="Arial Unicode MS" w:hAnsiTheme="minorHAnsi" w:cs="Arial Unicode MS"/>
                <w:b/>
                <w:sz w:val="22"/>
                <w:szCs w:val="22"/>
              </w:rPr>
            </w:pPr>
          </w:p>
        </w:tc>
      </w:tr>
    </w:tbl>
    <w:p w14:paraId="0E09326C" w14:textId="77777777" w:rsidR="00871B04" w:rsidRDefault="00871B04" w:rsidP="00953BA9">
      <w:pPr>
        <w:jc w:val="both"/>
        <w:rPr>
          <w:rFonts w:asciiTheme="minorHAnsi" w:eastAsia="Arial Unicode MS" w:hAnsiTheme="minorHAnsi" w:cs="Arial Unicode MS"/>
          <w:color w:val="2F5496" w:themeColor="accent5" w:themeShade="BF"/>
          <w:sz w:val="28"/>
          <w:u w:val="single"/>
        </w:rPr>
      </w:pPr>
    </w:p>
    <w:p w14:paraId="1E687CBE" w14:textId="737CD2AF" w:rsidR="00953BA9" w:rsidRPr="00D702E3" w:rsidRDefault="00953BA9" w:rsidP="00953BA9">
      <w:pPr>
        <w:jc w:val="both"/>
        <w:rPr>
          <w:rFonts w:asciiTheme="minorHAnsi" w:eastAsia="Arial Unicode MS" w:hAnsiTheme="minorHAnsi" w:cs="Arial Unicode MS"/>
          <w:color w:val="2F5496" w:themeColor="accent5" w:themeShade="BF"/>
          <w:sz w:val="28"/>
          <w:u w:val="single"/>
        </w:rPr>
      </w:pPr>
      <w:r w:rsidRPr="002C009D">
        <w:rPr>
          <w:rFonts w:asciiTheme="minorHAnsi" w:eastAsia="Arial Unicode MS" w:hAnsiTheme="minorHAnsi" w:cs="Arial Unicode MS"/>
          <w:color w:val="2F5496" w:themeColor="accent5" w:themeShade="BF"/>
          <w:sz w:val="28"/>
          <w:u w:val="single"/>
        </w:rPr>
        <w:t>Expenditure and funding analysis - 2016/17</w:t>
      </w:r>
      <w:r w:rsidR="00837508" w:rsidRPr="002C009D">
        <w:rPr>
          <w:rFonts w:asciiTheme="minorHAnsi" w:eastAsia="Arial Unicode MS" w:hAnsiTheme="minorHAnsi" w:cs="Arial Unicode MS"/>
          <w:color w:val="2F5496" w:themeColor="accent5" w:themeShade="BF"/>
          <w:sz w:val="28"/>
          <w:u w:val="single"/>
        </w:rPr>
        <w:t xml:space="preserve"> restated</w:t>
      </w:r>
    </w:p>
    <w:p w14:paraId="0E3FAC58" w14:textId="77777777" w:rsidR="00D702E3" w:rsidRPr="002B18EF" w:rsidRDefault="00D702E3" w:rsidP="00953BA9">
      <w:pPr>
        <w:jc w:val="both"/>
        <w:rPr>
          <w:rFonts w:asciiTheme="minorHAnsi" w:eastAsia="Arial Unicode MS" w:hAnsiTheme="minorHAnsi" w:cs="Arial Unicode MS"/>
          <w:color w:val="2F5496" w:themeColor="accent5" w:themeShade="BF"/>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4111"/>
        <w:gridCol w:w="2268"/>
        <w:gridCol w:w="2268"/>
        <w:gridCol w:w="2268"/>
        <w:gridCol w:w="2126"/>
        <w:gridCol w:w="2410"/>
      </w:tblGrid>
      <w:tr w:rsidR="00953BA9" w:rsidRPr="002B18EF" w14:paraId="09A2C981" w14:textId="77777777" w:rsidTr="00EA224E">
        <w:trPr>
          <w:trHeight w:val="266"/>
        </w:trPr>
        <w:tc>
          <w:tcPr>
            <w:tcW w:w="4111" w:type="dxa"/>
            <w:tcBorders>
              <w:bottom w:val="nil"/>
            </w:tcBorders>
            <w:shd w:val="clear" w:color="auto" w:fill="E7E6E6" w:themeFill="background2"/>
          </w:tcPr>
          <w:p w14:paraId="298636ED" w14:textId="77777777" w:rsidR="00953BA9" w:rsidRPr="00D702E3" w:rsidRDefault="00953BA9" w:rsidP="00D702E3">
            <w:pPr>
              <w:tabs>
                <w:tab w:val="left" w:pos="717"/>
                <w:tab w:val="left" w:pos="2160"/>
                <w:tab w:val="left" w:pos="6885"/>
              </w:tabs>
              <w:spacing w:after="40"/>
              <w:rPr>
                <w:rFonts w:asciiTheme="minorHAnsi" w:eastAsia="Arial Unicode MS" w:hAnsiTheme="minorHAnsi" w:cs="Arial Unicode MS"/>
                <w:b/>
                <w:sz w:val="22"/>
                <w:szCs w:val="22"/>
              </w:rPr>
            </w:pPr>
          </w:p>
        </w:tc>
        <w:tc>
          <w:tcPr>
            <w:tcW w:w="2268" w:type="dxa"/>
            <w:shd w:val="clear" w:color="auto" w:fill="E7E6E6" w:themeFill="background2"/>
          </w:tcPr>
          <w:p w14:paraId="1CF5FAE4" w14:textId="77777777" w:rsidR="00953BA9" w:rsidRPr="00D702E3" w:rsidRDefault="00953BA9" w:rsidP="00D702E3">
            <w:pPr>
              <w:tabs>
                <w:tab w:val="right" w:pos="792"/>
                <w:tab w:val="left" w:pos="882"/>
              </w:tabs>
              <w:spacing w:after="40"/>
              <w:jc w:val="center"/>
              <w:rPr>
                <w:rFonts w:asciiTheme="minorHAnsi" w:eastAsia="Arial Unicode MS" w:hAnsiTheme="minorHAnsi" w:cs="Arial Unicode MS"/>
                <w:b/>
                <w:bCs/>
                <w:sz w:val="22"/>
                <w:szCs w:val="22"/>
              </w:rPr>
            </w:pPr>
            <w:r w:rsidRPr="00D702E3">
              <w:rPr>
                <w:rFonts w:asciiTheme="minorHAnsi" w:eastAsia="Arial Unicode MS" w:hAnsiTheme="minorHAnsi" w:cs="Arial Unicode MS"/>
                <w:b/>
                <w:sz w:val="22"/>
                <w:szCs w:val="22"/>
              </w:rPr>
              <w:t>Outturn position as reported to management</w:t>
            </w:r>
          </w:p>
        </w:tc>
        <w:tc>
          <w:tcPr>
            <w:tcW w:w="2268" w:type="dxa"/>
            <w:shd w:val="clear" w:color="auto" w:fill="E7E6E6" w:themeFill="background2"/>
          </w:tcPr>
          <w:p w14:paraId="23A6B9AC" w14:textId="77777777" w:rsidR="00953BA9" w:rsidRPr="00D702E3" w:rsidRDefault="00953BA9" w:rsidP="00D702E3">
            <w:pPr>
              <w:tabs>
                <w:tab w:val="right" w:pos="792"/>
                <w:tab w:val="left" w:pos="882"/>
              </w:tabs>
              <w:spacing w:after="40"/>
              <w:jc w:val="center"/>
              <w:rPr>
                <w:rFonts w:asciiTheme="minorHAnsi" w:eastAsia="Arial Unicode MS" w:hAnsiTheme="minorHAnsi" w:cs="Arial Unicode MS"/>
                <w:b/>
                <w:bCs/>
                <w:sz w:val="22"/>
                <w:szCs w:val="22"/>
              </w:rPr>
            </w:pPr>
            <w:r w:rsidRPr="00D702E3">
              <w:rPr>
                <w:rFonts w:asciiTheme="minorHAnsi" w:eastAsia="Arial Unicode MS" w:hAnsiTheme="minorHAnsi" w:cs="Arial Unicode MS"/>
                <w:b/>
                <w:sz w:val="22"/>
                <w:szCs w:val="22"/>
              </w:rPr>
              <w:t>Adjustments to arrive at the net amount chargeable  to the general fund *</w:t>
            </w:r>
          </w:p>
        </w:tc>
        <w:tc>
          <w:tcPr>
            <w:tcW w:w="2268" w:type="dxa"/>
            <w:shd w:val="clear" w:color="auto" w:fill="E7E6E6" w:themeFill="background2"/>
          </w:tcPr>
          <w:p w14:paraId="4E2DC1D7" w14:textId="77777777" w:rsidR="00953BA9" w:rsidRPr="00D702E3" w:rsidRDefault="00953BA9" w:rsidP="00D702E3">
            <w:pPr>
              <w:tabs>
                <w:tab w:val="right" w:pos="1062"/>
                <w:tab w:val="left" w:pos="1152"/>
                <w:tab w:val="left" w:pos="1404"/>
              </w:tabs>
              <w:spacing w:after="40"/>
              <w:jc w:val="center"/>
              <w:rPr>
                <w:rFonts w:asciiTheme="minorHAnsi" w:eastAsia="Arial Unicode MS" w:hAnsiTheme="minorHAnsi" w:cs="Arial Unicode MS"/>
                <w:b/>
                <w:bCs/>
                <w:sz w:val="22"/>
                <w:szCs w:val="22"/>
              </w:rPr>
            </w:pPr>
            <w:r w:rsidRPr="00D702E3">
              <w:rPr>
                <w:rFonts w:asciiTheme="minorHAnsi" w:eastAsia="Arial Unicode MS" w:hAnsiTheme="minorHAnsi" w:cs="Arial Unicode MS"/>
                <w:b/>
                <w:sz w:val="22"/>
                <w:szCs w:val="22"/>
              </w:rPr>
              <w:t>Net expenditure chargeable to the general fund</w:t>
            </w:r>
          </w:p>
        </w:tc>
        <w:tc>
          <w:tcPr>
            <w:tcW w:w="2126" w:type="dxa"/>
            <w:shd w:val="clear" w:color="auto" w:fill="E7E6E6" w:themeFill="background2"/>
          </w:tcPr>
          <w:p w14:paraId="4C724473" w14:textId="77777777" w:rsidR="00953BA9" w:rsidRPr="00D702E3" w:rsidRDefault="00953BA9" w:rsidP="00D702E3">
            <w:pPr>
              <w:tabs>
                <w:tab w:val="right" w:pos="1084"/>
                <w:tab w:val="left" w:pos="1404"/>
              </w:tabs>
              <w:spacing w:after="40"/>
              <w:jc w:val="center"/>
              <w:rPr>
                <w:rFonts w:asciiTheme="minorHAnsi" w:eastAsia="Arial Unicode MS" w:hAnsiTheme="minorHAnsi" w:cs="Arial Unicode MS"/>
                <w:b/>
                <w:bCs/>
                <w:sz w:val="22"/>
                <w:szCs w:val="22"/>
              </w:rPr>
            </w:pPr>
            <w:r w:rsidRPr="00D702E3">
              <w:rPr>
                <w:rFonts w:asciiTheme="minorHAnsi" w:eastAsia="Arial Unicode MS" w:hAnsiTheme="minorHAnsi" w:cs="Arial Unicode MS"/>
                <w:b/>
                <w:sz w:val="22"/>
                <w:szCs w:val="22"/>
              </w:rPr>
              <w:t>Adjustments between the funding and accounting basis *</w:t>
            </w:r>
          </w:p>
        </w:tc>
        <w:tc>
          <w:tcPr>
            <w:tcW w:w="2410" w:type="dxa"/>
            <w:shd w:val="clear" w:color="auto" w:fill="E7E6E6" w:themeFill="background2"/>
          </w:tcPr>
          <w:p w14:paraId="56B8C678" w14:textId="77777777" w:rsidR="00953BA9" w:rsidRPr="00D702E3" w:rsidRDefault="00953BA9" w:rsidP="00D702E3">
            <w:pPr>
              <w:tabs>
                <w:tab w:val="right" w:pos="1084"/>
                <w:tab w:val="left" w:pos="1404"/>
              </w:tabs>
              <w:spacing w:after="40"/>
              <w:jc w:val="center"/>
              <w:rPr>
                <w:rFonts w:asciiTheme="minorHAnsi" w:eastAsia="Arial Unicode MS" w:hAnsiTheme="minorHAnsi" w:cs="Arial Unicode MS"/>
                <w:b/>
                <w:bCs/>
                <w:sz w:val="22"/>
                <w:szCs w:val="22"/>
              </w:rPr>
            </w:pPr>
            <w:r w:rsidRPr="00D702E3">
              <w:rPr>
                <w:rFonts w:asciiTheme="minorHAnsi" w:eastAsia="Arial Unicode MS" w:hAnsiTheme="minorHAnsi" w:cs="Arial Unicode MS"/>
                <w:b/>
                <w:sz w:val="22"/>
                <w:szCs w:val="22"/>
              </w:rPr>
              <w:t>Net expenditure comprehensive income and expenditure statement</w:t>
            </w:r>
          </w:p>
        </w:tc>
      </w:tr>
      <w:tr w:rsidR="00953BA9" w:rsidRPr="002B18EF" w14:paraId="23CDF5C9" w14:textId="77777777" w:rsidTr="00EA224E">
        <w:trPr>
          <w:trHeight w:val="266"/>
        </w:trPr>
        <w:tc>
          <w:tcPr>
            <w:tcW w:w="4111" w:type="dxa"/>
            <w:tcBorders>
              <w:top w:val="nil"/>
            </w:tcBorders>
            <w:shd w:val="clear" w:color="auto" w:fill="E7E6E6" w:themeFill="background2"/>
          </w:tcPr>
          <w:p w14:paraId="45192085" w14:textId="77777777" w:rsidR="00953BA9" w:rsidRPr="00D702E3" w:rsidRDefault="00953BA9" w:rsidP="00D702E3">
            <w:pPr>
              <w:tabs>
                <w:tab w:val="left" w:pos="2160"/>
                <w:tab w:val="left" w:pos="6885"/>
              </w:tabs>
              <w:spacing w:after="40"/>
              <w:jc w:val="right"/>
              <w:rPr>
                <w:rFonts w:asciiTheme="minorHAnsi" w:eastAsia="Arial Unicode MS" w:hAnsiTheme="minorHAnsi" w:cs="Arial Unicode MS"/>
                <w:sz w:val="22"/>
                <w:szCs w:val="22"/>
              </w:rPr>
            </w:pPr>
          </w:p>
        </w:tc>
        <w:tc>
          <w:tcPr>
            <w:tcW w:w="2268" w:type="dxa"/>
            <w:shd w:val="clear" w:color="auto" w:fill="E7E6E6" w:themeFill="background2"/>
          </w:tcPr>
          <w:p w14:paraId="7001732B" w14:textId="77777777" w:rsidR="00953BA9" w:rsidRPr="00D702E3" w:rsidRDefault="00953BA9" w:rsidP="00D702E3">
            <w:pPr>
              <w:tabs>
                <w:tab w:val="right" w:pos="743"/>
                <w:tab w:val="left" w:pos="864"/>
              </w:tabs>
              <w:spacing w:after="40"/>
              <w:jc w:val="center"/>
              <w:rPr>
                <w:rFonts w:asciiTheme="minorHAnsi" w:eastAsia="Arial Unicode MS" w:hAnsiTheme="minorHAnsi" w:cs="Arial Unicode MS"/>
                <w:b/>
                <w:bCs/>
                <w:sz w:val="22"/>
                <w:szCs w:val="22"/>
              </w:rPr>
            </w:pPr>
            <w:r w:rsidRPr="00D702E3">
              <w:rPr>
                <w:rFonts w:asciiTheme="minorHAnsi" w:eastAsia="Arial Unicode MS" w:hAnsiTheme="minorHAnsi" w:cs="Arial Unicode MS"/>
                <w:b/>
                <w:bCs/>
                <w:sz w:val="22"/>
                <w:szCs w:val="22"/>
              </w:rPr>
              <w:t>£m</w:t>
            </w:r>
          </w:p>
        </w:tc>
        <w:tc>
          <w:tcPr>
            <w:tcW w:w="2268" w:type="dxa"/>
            <w:shd w:val="clear" w:color="auto" w:fill="E7E6E6" w:themeFill="background2"/>
          </w:tcPr>
          <w:p w14:paraId="02AC2532" w14:textId="77777777" w:rsidR="00953BA9" w:rsidRPr="00D702E3" w:rsidRDefault="00953BA9" w:rsidP="00D702E3">
            <w:pPr>
              <w:tabs>
                <w:tab w:val="right" w:pos="743"/>
                <w:tab w:val="left" w:pos="864"/>
              </w:tabs>
              <w:spacing w:after="40"/>
              <w:jc w:val="center"/>
              <w:rPr>
                <w:rFonts w:asciiTheme="minorHAnsi" w:eastAsia="Arial Unicode MS" w:hAnsiTheme="minorHAnsi" w:cs="Arial Unicode MS"/>
                <w:sz w:val="22"/>
                <w:szCs w:val="22"/>
              </w:rPr>
            </w:pPr>
            <w:r w:rsidRPr="00D702E3">
              <w:rPr>
                <w:rFonts w:asciiTheme="minorHAnsi" w:eastAsia="Arial Unicode MS" w:hAnsiTheme="minorHAnsi" w:cs="Arial Unicode MS"/>
                <w:b/>
                <w:bCs/>
                <w:sz w:val="22"/>
                <w:szCs w:val="22"/>
              </w:rPr>
              <w:t>£m</w:t>
            </w:r>
          </w:p>
        </w:tc>
        <w:tc>
          <w:tcPr>
            <w:tcW w:w="2268" w:type="dxa"/>
            <w:shd w:val="clear" w:color="auto" w:fill="E7E6E6" w:themeFill="background2"/>
          </w:tcPr>
          <w:p w14:paraId="211BAA49" w14:textId="77777777" w:rsidR="00953BA9" w:rsidRPr="00D702E3" w:rsidRDefault="00953BA9" w:rsidP="00D702E3">
            <w:pPr>
              <w:tabs>
                <w:tab w:val="right" w:pos="743"/>
                <w:tab w:val="left" w:pos="864"/>
              </w:tabs>
              <w:spacing w:after="40"/>
              <w:jc w:val="center"/>
              <w:rPr>
                <w:rFonts w:asciiTheme="minorHAnsi" w:eastAsia="Arial Unicode MS" w:hAnsiTheme="minorHAnsi" w:cs="Arial Unicode MS"/>
                <w:sz w:val="22"/>
                <w:szCs w:val="22"/>
              </w:rPr>
            </w:pPr>
            <w:r w:rsidRPr="00D702E3">
              <w:rPr>
                <w:rFonts w:asciiTheme="minorHAnsi" w:eastAsia="Arial Unicode MS" w:hAnsiTheme="minorHAnsi" w:cs="Arial Unicode MS"/>
                <w:b/>
                <w:bCs/>
                <w:sz w:val="22"/>
                <w:szCs w:val="22"/>
              </w:rPr>
              <w:t>£m</w:t>
            </w:r>
          </w:p>
        </w:tc>
        <w:tc>
          <w:tcPr>
            <w:tcW w:w="2126" w:type="dxa"/>
            <w:shd w:val="clear" w:color="auto" w:fill="E7E6E6" w:themeFill="background2"/>
          </w:tcPr>
          <w:p w14:paraId="3D607210" w14:textId="77777777" w:rsidR="00953BA9" w:rsidRPr="00D702E3" w:rsidRDefault="00953BA9" w:rsidP="00D702E3">
            <w:pPr>
              <w:tabs>
                <w:tab w:val="right" w:pos="743"/>
                <w:tab w:val="left" w:pos="864"/>
              </w:tabs>
              <w:spacing w:after="40"/>
              <w:jc w:val="center"/>
              <w:rPr>
                <w:rFonts w:asciiTheme="minorHAnsi" w:eastAsia="Arial Unicode MS" w:hAnsiTheme="minorHAnsi" w:cs="Arial Unicode MS"/>
                <w:b/>
                <w:bCs/>
                <w:sz w:val="22"/>
                <w:szCs w:val="22"/>
              </w:rPr>
            </w:pPr>
            <w:r w:rsidRPr="00D702E3">
              <w:rPr>
                <w:rFonts w:asciiTheme="minorHAnsi" w:eastAsia="Arial Unicode MS" w:hAnsiTheme="minorHAnsi" w:cs="Arial Unicode MS"/>
                <w:b/>
                <w:bCs/>
                <w:sz w:val="22"/>
                <w:szCs w:val="22"/>
              </w:rPr>
              <w:t>£m</w:t>
            </w:r>
          </w:p>
        </w:tc>
        <w:tc>
          <w:tcPr>
            <w:tcW w:w="2410" w:type="dxa"/>
            <w:shd w:val="clear" w:color="auto" w:fill="E7E6E6" w:themeFill="background2"/>
          </w:tcPr>
          <w:p w14:paraId="38049B7E" w14:textId="77777777" w:rsidR="00953BA9" w:rsidRPr="00D702E3" w:rsidRDefault="00953BA9" w:rsidP="00D702E3">
            <w:pPr>
              <w:tabs>
                <w:tab w:val="right" w:pos="743"/>
                <w:tab w:val="left" w:pos="864"/>
              </w:tabs>
              <w:spacing w:after="40"/>
              <w:jc w:val="center"/>
              <w:rPr>
                <w:rFonts w:asciiTheme="minorHAnsi" w:eastAsia="Arial Unicode MS" w:hAnsiTheme="minorHAnsi" w:cs="Arial Unicode MS"/>
                <w:sz w:val="22"/>
                <w:szCs w:val="22"/>
              </w:rPr>
            </w:pPr>
            <w:r w:rsidRPr="00D702E3">
              <w:rPr>
                <w:rFonts w:asciiTheme="minorHAnsi" w:eastAsia="Arial Unicode MS" w:hAnsiTheme="minorHAnsi" w:cs="Arial Unicode MS"/>
                <w:b/>
                <w:bCs/>
                <w:sz w:val="22"/>
                <w:szCs w:val="22"/>
              </w:rPr>
              <w:t>£m</w:t>
            </w:r>
          </w:p>
        </w:tc>
      </w:tr>
      <w:tr w:rsidR="00953BA9" w:rsidRPr="002B18EF" w14:paraId="4F97B6A9" w14:textId="77777777" w:rsidTr="00EA224E">
        <w:trPr>
          <w:trHeight w:val="266"/>
        </w:trPr>
        <w:tc>
          <w:tcPr>
            <w:tcW w:w="4111" w:type="dxa"/>
          </w:tcPr>
          <w:p w14:paraId="2F5ADEA9" w14:textId="799C8C70" w:rsidR="00953BA9" w:rsidRPr="00D702E3" w:rsidRDefault="00953BA9" w:rsidP="00D702E3">
            <w:pPr>
              <w:tabs>
                <w:tab w:val="left" w:pos="2160"/>
                <w:tab w:val="left" w:pos="6885"/>
              </w:tabs>
              <w:spacing w:after="40"/>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Schools</w:t>
            </w:r>
            <w:r w:rsidR="006A4C75">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2268" w:type="dxa"/>
          </w:tcPr>
          <w:p w14:paraId="4C1CCD8A"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6.9</w:t>
            </w:r>
          </w:p>
        </w:tc>
        <w:tc>
          <w:tcPr>
            <w:tcW w:w="2268" w:type="dxa"/>
          </w:tcPr>
          <w:p w14:paraId="0806004D"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0</w:t>
            </w:r>
          </w:p>
        </w:tc>
        <w:tc>
          <w:tcPr>
            <w:tcW w:w="2268" w:type="dxa"/>
          </w:tcPr>
          <w:p w14:paraId="6946434A" w14:textId="77777777" w:rsidR="00953BA9" w:rsidRPr="00D702E3" w:rsidRDefault="00953BA9" w:rsidP="00D702E3">
            <w:pPr>
              <w:tabs>
                <w:tab w:val="left" w:pos="2160"/>
                <w:tab w:val="left" w:pos="6885"/>
              </w:tabs>
              <w:spacing w:after="40"/>
              <w:jc w:val="right"/>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6.9</w:t>
            </w:r>
          </w:p>
        </w:tc>
        <w:tc>
          <w:tcPr>
            <w:tcW w:w="2126" w:type="dxa"/>
          </w:tcPr>
          <w:p w14:paraId="47906C5D" w14:textId="663E1174" w:rsidR="00953BA9" w:rsidRPr="00D702E3" w:rsidRDefault="00837508"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w:t>
            </w:r>
            <w:r w:rsidR="006A4C75">
              <w:rPr>
                <w:rFonts w:asciiTheme="minorHAnsi" w:eastAsia="Arial Unicode MS" w:hAnsiTheme="minorHAnsi" w:cs="Arial Unicode MS"/>
                <w:sz w:val="22"/>
                <w:szCs w:val="22"/>
              </w:rPr>
              <w:t>4.4</w:t>
            </w:r>
          </w:p>
        </w:tc>
        <w:tc>
          <w:tcPr>
            <w:tcW w:w="2410" w:type="dxa"/>
          </w:tcPr>
          <w:p w14:paraId="0A99F6A4" w14:textId="1039FAEE" w:rsidR="00953BA9" w:rsidRPr="00D702E3" w:rsidRDefault="00837508"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61.3</w:t>
            </w:r>
          </w:p>
        </w:tc>
      </w:tr>
      <w:tr w:rsidR="00953BA9" w:rsidRPr="002B18EF" w14:paraId="5D0016AF" w14:textId="77777777" w:rsidTr="00EA224E">
        <w:trPr>
          <w:trHeight w:val="266"/>
        </w:trPr>
        <w:tc>
          <w:tcPr>
            <w:tcW w:w="4111" w:type="dxa"/>
          </w:tcPr>
          <w:p w14:paraId="0A475D5F" w14:textId="639A94B6" w:rsidR="00953BA9" w:rsidRPr="00D702E3" w:rsidRDefault="00953BA9" w:rsidP="00D702E3">
            <w:pPr>
              <w:tabs>
                <w:tab w:val="left" w:pos="2160"/>
                <w:tab w:val="left" w:pos="6885"/>
              </w:tabs>
              <w:spacing w:after="40"/>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 xml:space="preserve">Chief executive </w:t>
            </w:r>
            <w:r w:rsidR="008013C8">
              <w:rPr>
                <w:rFonts w:asciiTheme="minorHAnsi" w:eastAsia="Arial Unicode MS" w:hAnsiTheme="minorHAnsi" w:cs="Arial Unicode MS"/>
                <w:sz w:val="22"/>
              </w:rPr>
              <w:t xml:space="preserve">◦ </w:t>
            </w:r>
          </w:p>
        </w:tc>
        <w:tc>
          <w:tcPr>
            <w:tcW w:w="2268" w:type="dxa"/>
          </w:tcPr>
          <w:p w14:paraId="6ED5AF2B"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0.8</w:t>
            </w:r>
          </w:p>
        </w:tc>
        <w:tc>
          <w:tcPr>
            <w:tcW w:w="2268" w:type="dxa"/>
          </w:tcPr>
          <w:p w14:paraId="16AE0487"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26.0</w:t>
            </w:r>
          </w:p>
        </w:tc>
        <w:tc>
          <w:tcPr>
            <w:tcW w:w="2268" w:type="dxa"/>
          </w:tcPr>
          <w:p w14:paraId="2CF064EB" w14:textId="77777777" w:rsidR="00953BA9" w:rsidRPr="00D702E3" w:rsidRDefault="00953BA9" w:rsidP="00D702E3">
            <w:pPr>
              <w:tabs>
                <w:tab w:val="left" w:pos="2160"/>
                <w:tab w:val="left" w:pos="6885"/>
              </w:tabs>
              <w:spacing w:after="40"/>
              <w:jc w:val="right"/>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26.8</w:t>
            </w:r>
          </w:p>
        </w:tc>
        <w:tc>
          <w:tcPr>
            <w:tcW w:w="2126" w:type="dxa"/>
          </w:tcPr>
          <w:p w14:paraId="1D5C55DA" w14:textId="7097C0D4" w:rsidR="00953BA9" w:rsidRPr="00D702E3" w:rsidRDefault="008B669E" w:rsidP="00837508">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12.7</w:t>
            </w:r>
          </w:p>
        </w:tc>
        <w:tc>
          <w:tcPr>
            <w:tcW w:w="2410" w:type="dxa"/>
          </w:tcPr>
          <w:p w14:paraId="7A5654CC" w14:textId="3D0C4EEA" w:rsidR="00953BA9" w:rsidRPr="00D702E3" w:rsidRDefault="008B669E" w:rsidP="00837508">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39.5</w:t>
            </w:r>
          </w:p>
        </w:tc>
      </w:tr>
      <w:tr w:rsidR="00953BA9" w:rsidRPr="002B18EF" w14:paraId="0E50ECDA" w14:textId="77777777" w:rsidTr="00EA224E">
        <w:trPr>
          <w:trHeight w:val="266"/>
        </w:trPr>
        <w:tc>
          <w:tcPr>
            <w:tcW w:w="4111" w:type="dxa"/>
          </w:tcPr>
          <w:p w14:paraId="47A72F94" w14:textId="77777777" w:rsidR="00953BA9" w:rsidRPr="00D702E3" w:rsidRDefault="00953BA9" w:rsidP="00D702E3">
            <w:pPr>
              <w:tabs>
                <w:tab w:val="left" w:pos="2160"/>
                <w:tab w:val="left" w:pos="6885"/>
              </w:tabs>
              <w:spacing w:after="40"/>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Community services</w:t>
            </w:r>
          </w:p>
        </w:tc>
        <w:tc>
          <w:tcPr>
            <w:tcW w:w="2268" w:type="dxa"/>
          </w:tcPr>
          <w:p w14:paraId="73D92804" w14:textId="30594197" w:rsidR="00953BA9" w:rsidRPr="00D702E3" w:rsidRDefault="00953BA9" w:rsidP="002C009D">
            <w:pPr>
              <w:tabs>
                <w:tab w:val="left" w:pos="1455"/>
                <w:tab w:val="left" w:pos="5040"/>
                <w:tab w:val="left" w:pos="6885"/>
              </w:tabs>
              <w:spacing w:after="40"/>
              <w:jc w:val="right"/>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13</w:t>
            </w:r>
            <w:r w:rsidR="002C009D">
              <w:rPr>
                <w:rFonts w:asciiTheme="minorHAnsi" w:eastAsia="Arial Unicode MS" w:hAnsiTheme="minorHAnsi" w:cs="Arial Unicode MS"/>
                <w:sz w:val="22"/>
                <w:szCs w:val="22"/>
              </w:rPr>
              <w:t>0</w:t>
            </w:r>
            <w:r w:rsidRPr="00D702E3">
              <w:rPr>
                <w:rFonts w:asciiTheme="minorHAnsi" w:eastAsia="Arial Unicode MS" w:hAnsiTheme="minorHAnsi" w:cs="Arial Unicode MS"/>
                <w:sz w:val="22"/>
                <w:szCs w:val="22"/>
              </w:rPr>
              <w:t>.</w:t>
            </w:r>
            <w:r w:rsidR="002C009D">
              <w:rPr>
                <w:rFonts w:asciiTheme="minorHAnsi" w:eastAsia="Arial Unicode MS" w:hAnsiTheme="minorHAnsi" w:cs="Arial Unicode MS"/>
                <w:sz w:val="22"/>
                <w:szCs w:val="22"/>
              </w:rPr>
              <w:t>7</w:t>
            </w:r>
          </w:p>
        </w:tc>
        <w:tc>
          <w:tcPr>
            <w:tcW w:w="2268" w:type="dxa"/>
          </w:tcPr>
          <w:p w14:paraId="6CE106D4"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21.2</w:t>
            </w:r>
          </w:p>
        </w:tc>
        <w:tc>
          <w:tcPr>
            <w:tcW w:w="2268" w:type="dxa"/>
          </w:tcPr>
          <w:p w14:paraId="0FCFEA14" w14:textId="17022075" w:rsidR="00953BA9" w:rsidRPr="00D702E3" w:rsidRDefault="008B669E" w:rsidP="008B669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151</w:t>
            </w:r>
            <w:r w:rsidR="00953BA9" w:rsidRPr="00D702E3">
              <w:rPr>
                <w:rFonts w:asciiTheme="minorHAnsi" w:eastAsia="Arial Unicode MS" w:hAnsiTheme="minorHAnsi" w:cs="Arial Unicode MS"/>
                <w:sz w:val="22"/>
                <w:szCs w:val="22"/>
              </w:rPr>
              <w:t>.</w:t>
            </w:r>
            <w:r>
              <w:rPr>
                <w:rFonts w:asciiTheme="minorHAnsi" w:eastAsia="Arial Unicode MS" w:hAnsiTheme="minorHAnsi" w:cs="Arial Unicode MS"/>
                <w:sz w:val="22"/>
                <w:szCs w:val="22"/>
              </w:rPr>
              <w:t>9</w:t>
            </w:r>
          </w:p>
        </w:tc>
        <w:tc>
          <w:tcPr>
            <w:tcW w:w="2126" w:type="dxa"/>
          </w:tcPr>
          <w:p w14:paraId="3653CCDF" w14:textId="14B5A68D" w:rsidR="00953BA9" w:rsidRPr="00D702E3"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89.8</w:t>
            </w:r>
          </w:p>
        </w:tc>
        <w:tc>
          <w:tcPr>
            <w:tcW w:w="2410" w:type="dxa"/>
          </w:tcPr>
          <w:p w14:paraId="47E7450D" w14:textId="4C9F4CE0" w:rsidR="00953BA9" w:rsidRPr="00D702E3"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241.7</w:t>
            </w:r>
          </w:p>
        </w:tc>
      </w:tr>
      <w:tr w:rsidR="00953BA9" w:rsidRPr="002B18EF" w14:paraId="236F9689" w14:textId="77777777" w:rsidTr="00EA224E">
        <w:trPr>
          <w:trHeight w:val="266"/>
        </w:trPr>
        <w:tc>
          <w:tcPr>
            <w:tcW w:w="4111" w:type="dxa"/>
          </w:tcPr>
          <w:p w14:paraId="519B149A" w14:textId="77777777" w:rsidR="00953BA9" w:rsidRPr="00D702E3" w:rsidRDefault="00953BA9" w:rsidP="00D702E3">
            <w:pPr>
              <w:tabs>
                <w:tab w:val="left" w:pos="2160"/>
                <w:tab w:val="left" w:pos="6885"/>
              </w:tabs>
              <w:spacing w:after="40"/>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Adult services</w:t>
            </w:r>
          </w:p>
        </w:tc>
        <w:tc>
          <w:tcPr>
            <w:tcW w:w="2268" w:type="dxa"/>
          </w:tcPr>
          <w:p w14:paraId="457234A2" w14:textId="5CA947F0" w:rsidR="00953BA9" w:rsidRPr="00D702E3" w:rsidRDefault="002C009D" w:rsidP="002C009D">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323</w:t>
            </w:r>
            <w:r w:rsidR="00953BA9" w:rsidRPr="00D702E3">
              <w:rPr>
                <w:rFonts w:asciiTheme="minorHAnsi" w:eastAsia="Arial Unicode MS" w:hAnsiTheme="minorHAnsi" w:cs="Arial Unicode MS"/>
                <w:sz w:val="22"/>
                <w:szCs w:val="22"/>
              </w:rPr>
              <w:t>.</w:t>
            </w:r>
            <w:r>
              <w:rPr>
                <w:rFonts w:asciiTheme="minorHAnsi" w:eastAsia="Arial Unicode MS" w:hAnsiTheme="minorHAnsi" w:cs="Arial Unicode MS"/>
                <w:sz w:val="22"/>
                <w:szCs w:val="22"/>
              </w:rPr>
              <w:t>1</w:t>
            </w:r>
          </w:p>
        </w:tc>
        <w:tc>
          <w:tcPr>
            <w:tcW w:w="2268" w:type="dxa"/>
          </w:tcPr>
          <w:p w14:paraId="4959F8C7" w14:textId="67AA8769" w:rsidR="00953BA9" w:rsidRPr="00D702E3" w:rsidRDefault="008B669E"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30.7</w:t>
            </w:r>
          </w:p>
        </w:tc>
        <w:tc>
          <w:tcPr>
            <w:tcW w:w="2268" w:type="dxa"/>
          </w:tcPr>
          <w:p w14:paraId="1BA9C08A" w14:textId="754C1191" w:rsidR="00953BA9" w:rsidRPr="00D702E3"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353.8</w:t>
            </w:r>
          </w:p>
        </w:tc>
        <w:tc>
          <w:tcPr>
            <w:tcW w:w="2126" w:type="dxa"/>
          </w:tcPr>
          <w:p w14:paraId="5A4C243B" w14:textId="371F1BC8" w:rsidR="00953BA9" w:rsidRPr="00D702E3"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16.9</w:t>
            </w:r>
          </w:p>
        </w:tc>
        <w:tc>
          <w:tcPr>
            <w:tcW w:w="2410" w:type="dxa"/>
          </w:tcPr>
          <w:p w14:paraId="3616CAD1" w14:textId="5A4CD4C2" w:rsidR="00953BA9" w:rsidRPr="00D702E3"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370.7</w:t>
            </w:r>
          </w:p>
        </w:tc>
      </w:tr>
      <w:tr w:rsidR="00953BA9" w:rsidRPr="002B18EF" w14:paraId="4303325C" w14:textId="77777777" w:rsidTr="00EA224E">
        <w:trPr>
          <w:trHeight w:val="266"/>
        </w:trPr>
        <w:tc>
          <w:tcPr>
            <w:tcW w:w="4111" w:type="dxa"/>
          </w:tcPr>
          <w:p w14:paraId="0AEEBABF" w14:textId="111332BA" w:rsidR="00953BA9" w:rsidRPr="00D702E3" w:rsidRDefault="009F28AB" w:rsidP="00D702E3">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Education and c</w:t>
            </w:r>
            <w:r w:rsidR="00953BA9" w:rsidRPr="00D702E3">
              <w:rPr>
                <w:rFonts w:asciiTheme="minorHAnsi" w:eastAsia="Arial Unicode MS" w:hAnsiTheme="minorHAnsi" w:cs="Arial Unicode MS"/>
                <w:sz w:val="22"/>
                <w:szCs w:val="22"/>
              </w:rPr>
              <w:t>hildren’s services</w:t>
            </w:r>
            <w:r w:rsidR="003F1162">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2268" w:type="dxa"/>
          </w:tcPr>
          <w:p w14:paraId="037EF4FA" w14:textId="6E518825" w:rsidR="00953BA9" w:rsidRPr="00D702E3" w:rsidRDefault="002C009D"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133.0</w:t>
            </w:r>
          </w:p>
        </w:tc>
        <w:tc>
          <w:tcPr>
            <w:tcW w:w="2268" w:type="dxa"/>
          </w:tcPr>
          <w:p w14:paraId="3888C827" w14:textId="36BA6FCA" w:rsidR="00953BA9" w:rsidRPr="00D702E3" w:rsidRDefault="008B669E"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4.6</w:t>
            </w:r>
          </w:p>
        </w:tc>
        <w:tc>
          <w:tcPr>
            <w:tcW w:w="2268" w:type="dxa"/>
          </w:tcPr>
          <w:p w14:paraId="727355E2" w14:textId="0D6F62C5" w:rsidR="00953BA9" w:rsidRPr="00D702E3"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137.6</w:t>
            </w:r>
          </w:p>
        </w:tc>
        <w:tc>
          <w:tcPr>
            <w:tcW w:w="2126" w:type="dxa"/>
          </w:tcPr>
          <w:p w14:paraId="4DB2B783" w14:textId="381E57D8" w:rsidR="00953BA9" w:rsidRPr="00D702E3"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4.5</w:t>
            </w:r>
          </w:p>
        </w:tc>
        <w:tc>
          <w:tcPr>
            <w:tcW w:w="2410" w:type="dxa"/>
          </w:tcPr>
          <w:p w14:paraId="5C36F288" w14:textId="36CC9A83" w:rsidR="00953BA9" w:rsidRPr="00D702E3" w:rsidRDefault="008B669E" w:rsidP="00837508">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142.1</w:t>
            </w:r>
          </w:p>
        </w:tc>
      </w:tr>
      <w:tr w:rsidR="00953BA9" w:rsidRPr="002B18EF" w14:paraId="5B5A5A6A" w14:textId="77777777" w:rsidTr="00EA224E">
        <w:trPr>
          <w:trHeight w:val="266"/>
        </w:trPr>
        <w:tc>
          <w:tcPr>
            <w:tcW w:w="4111" w:type="dxa"/>
          </w:tcPr>
          <w:p w14:paraId="6CAFBCED" w14:textId="3A99EDFA" w:rsidR="00953BA9" w:rsidRPr="006A4C75" w:rsidRDefault="00953BA9" w:rsidP="00D702E3">
            <w:pPr>
              <w:tabs>
                <w:tab w:val="left" w:pos="2160"/>
                <w:tab w:val="left" w:pos="6885"/>
              </w:tabs>
              <w:spacing w:after="40"/>
              <w:rPr>
                <w:rFonts w:asciiTheme="minorHAnsi" w:eastAsia="Arial Unicode MS" w:hAnsiTheme="minorHAnsi" w:cs="Arial Unicode MS"/>
                <w:sz w:val="22"/>
                <w:szCs w:val="22"/>
              </w:rPr>
            </w:pPr>
            <w:r w:rsidRPr="006A4C75">
              <w:rPr>
                <w:rFonts w:asciiTheme="minorHAnsi" w:eastAsia="Arial Unicode MS" w:hAnsiTheme="minorHAnsi" w:cs="Arial Unicode MS"/>
                <w:sz w:val="22"/>
                <w:szCs w:val="22"/>
              </w:rPr>
              <w:t>Public health and wellbeing</w:t>
            </w:r>
            <w:r w:rsidR="003F1162" w:rsidRPr="006A4C75">
              <w:rPr>
                <w:rFonts w:asciiTheme="minorHAnsi" w:eastAsia="Arial Unicode MS" w:hAnsiTheme="minorHAnsi" w:cs="Arial Unicode MS"/>
                <w:sz w:val="22"/>
                <w:szCs w:val="22"/>
              </w:rPr>
              <w:t xml:space="preserve"> </w:t>
            </w:r>
          </w:p>
        </w:tc>
        <w:tc>
          <w:tcPr>
            <w:tcW w:w="2268" w:type="dxa"/>
          </w:tcPr>
          <w:p w14:paraId="2CEFB135" w14:textId="74BCC30E" w:rsidR="00953BA9" w:rsidRPr="006A4C75" w:rsidRDefault="002C009D"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24.6</w:t>
            </w:r>
          </w:p>
        </w:tc>
        <w:tc>
          <w:tcPr>
            <w:tcW w:w="2268" w:type="dxa"/>
          </w:tcPr>
          <w:p w14:paraId="026E0152" w14:textId="4AAB690A" w:rsidR="00953BA9" w:rsidRPr="006A4C75" w:rsidRDefault="008B669E"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w:t>
            </w:r>
            <w:r w:rsidR="00953BA9" w:rsidRPr="006A4C75">
              <w:rPr>
                <w:rFonts w:asciiTheme="minorHAnsi" w:eastAsia="Arial Unicode MS" w:hAnsiTheme="minorHAnsi" w:cs="Arial Unicode MS"/>
                <w:sz w:val="22"/>
                <w:szCs w:val="22"/>
              </w:rPr>
              <w:t>)</w:t>
            </w:r>
          </w:p>
        </w:tc>
        <w:tc>
          <w:tcPr>
            <w:tcW w:w="2268" w:type="dxa"/>
          </w:tcPr>
          <w:p w14:paraId="513549B4" w14:textId="2327DB7E" w:rsidR="00953BA9" w:rsidRPr="006A4C75"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23.3</w:t>
            </w:r>
          </w:p>
        </w:tc>
        <w:tc>
          <w:tcPr>
            <w:tcW w:w="2126" w:type="dxa"/>
          </w:tcPr>
          <w:p w14:paraId="045970F6" w14:textId="0F031976" w:rsidR="00953BA9" w:rsidRPr="006A4C75"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0.8</w:t>
            </w:r>
          </w:p>
        </w:tc>
        <w:tc>
          <w:tcPr>
            <w:tcW w:w="2410" w:type="dxa"/>
          </w:tcPr>
          <w:p w14:paraId="764F4D6E" w14:textId="41BC8F8E" w:rsidR="00953BA9" w:rsidRPr="00D702E3" w:rsidRDefault="008B669E"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24.1</w:t>
            </w:r>
          </w:p>
        </w:tc>
      </w:tr>
      <w:tr w:rsidR="002C009D" w:rsidRPr="002B18EF" w14:paraId="1A6B2E09" w14:textId="77777777" w:rsidTr="00EA224E">
        <w:trPr>
          <w:trHeight w:val="266"/>
        </w:trPr>
        <w:tc>
          <w:tcPr>
            <w:tcW w:w="4111" w:type="dxa"/>
          </w:tcPr>
          <w:p w14:paraId="73CC2BBA" w14:textId="414DD4E1" w:rsidR="002C009D" w:rsidRPr="006A4C75" w:rsidRDefault="002C009D" w:rsidP="002C009D">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Programmes and projects</w:t>
            </w:r>
          </w:p>
        </w:tc>
        <w:tc>
          <w:tcPr>
            <w:tcW w:w="2268" w:type="dxa"/>
          </w:tcPr>
          <w:p w14:paraId="7AB6703C" w14:textId="6C5B362D" w:rsidR="002C009D" w:rsidRDefault="002C009D" w:rsidP="002C009D">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6.4</w:t>
            </w:r>
          </w:p>
        </w:tc>
        <w:tc>
          <w:tcPr>
            <w:tcW w:w="2268" w:type="dxa"/>
          </w:tcPr>
          <w:p w14:paraId="43FC9CC4" w14:textId="2CE975EE" w:rsidR="002C009D" w:rsidRDefault="008B669E" w:rsidP="002C009D">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0.4</w:t>
            </w:r>
          </w:p>
        </w:tc>
        <w:tc>
          <w:tcPr>
            <w:tcW w:w="2268" w:type="dxa"/>
          </w:tcPr>
          <w:p w14:paraId="4D16E57E" w14:textId="4B1C3ABA" w:rsidR="002C009D" w:rsidRDefault="008B669E" w:rsidP="002C009D">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6.8</w:t>
            </w:r>
          </w:p>
        </w:tc>
        <w:tc>
          <w:tcPr>
            <w:tcW w:w="2126" w:type="dxa"/>
          </w:tcPr>
          <w:p w14:paraId="026EE7E5" w14:textId="04F4856F" w:rsidR="002C009D" w:rsidRDefault="008B669E" w:rsidP="002C009D">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24.4</w:t>
            </w:r>
          </w:p>
        </w:tc>
        <w:tc>
          <w:tcPr>
            <w:tcW w:w="2410" w:type="dxa"/>
          </w:tcPr>
          <w:p w14:paraId="73C2FCDA" w14:textId="79DC23C8" w:rsidR="002C009D" w:rsidRPr="00D702E3" w:rsidRDefault="008B669E" w:rsidP="002C009D">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31.2</w:t>
            </w:r>
          </w:p>
        </w:tc>
      </w:tr>
      <w:tr w:rsidR="002C009D" w:rsidRPr="002B18EF" w14:paraId="1C4D947F" w14:textId="77777777" w:rsidTr="00EA224E">
        <w:trPr>
          <w:trHeight w:val="266"/>
        </w:trPr>
        <w:tc>
          <w:tcPr>
            <w:tcW w:w="4111" w:type="dxa"/>
          </w:tcPr>
          <w:p w14:paraId="1223F2F6" w14:textId="61EC9474" w:rsidR="002C009D" w:rsidRPr="006A4C75" w:rsidRDefault="002C009D" w:rsidP="002C009D">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Economic development and planning</w:t>
            </w:r>
          </w:p>
        </w:tc>
        <w:tc>
          <w:tcPr>
            <w:tcW w:w="2268" w:type="dxa"/>
          </w:tcPr>
          <w:p w14:paraId="082C833D" w14:textId="023A5C8E" w:rsidR="002C009D" w:rsidRDefault="002C009D" w:rsidP="002C009D">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2.0</w:t>
            </w:r>
          </w:p>
        </w:tc>
        <w:tc>
          <w:tcPr>
            <w:tcW w:w="2268" w:type="dxa"/>
          </w:tcPr>
          <w:p w14:paraId="2EB373A8" w14:textId="135E0860" w:rsidR="002C009D" w:rsidRDefault="008B669E" w:rsidP="002C009D">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w:t>
            </w:r>
          </w:p>
        </w:tc>
        <w:tc>
          <w:tcPr>
            <w:tcW w:w="2268" w:type="dxa"/>
          </w:tcPr>
          <w:p w14:paraId="3568CC39" w14:textId="1505D621" w:rsidR="002C009D" w:rsidRDefault="008B669E" w:rsidP="002C009D">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3.6</w:t>
            </w:r>
          </w:p>
        </w:tc>
        <w:tc>
          <w:tcPr>
            <w:tcW w:w="2126" w:type="dxa"/>
          </w:tcPr>
          <w:p w14:paraId="106F7888" w14:textId="33AFA454" w:rsidR="002C009D" w:rsidRDefault="008B669E" w:rsidP="002C009D">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(6.4)</w:t>
            </w:r>
          </w:p>
        </w:tc>
        <w:tc>
          <w:tcPr>
            <w:tcW w:w="2410" w:type="dxa"/>
          </w:tcPr>
          <w:p w14:paraId="1F6FBA5F" w14:textId="0D55B0C3" w:rsidR="002C009D" w:rsidRPr="00D702E3" w:rsidRDefault="008B669E" w:rsidP="002C009D">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w:t>
            </w:r>
          </w:p>
        </w:tc>
      </w:tr>
      <w:tr w:rsidR="002C009D" w:rsidRPr="002B18EF" w14:paraId="52BDED80" w14:textId="77777777" w:rsidTr="00EA224E">
        <w:trPr>
          <w:trHeight w:val="266"/>
        </w:trPr>
        <w:tc>
          <w:tcPr>
            <w:tcW w:w="4111" w:type="dxa"/>
          </w:tcPr>
          <w:p w14:paraId="0708C22C" w14:textId="4C081004" w:rsidR="002C009D" w:rsidRPr="006A4C75" w:rsidRDefault="002C009D" w:rsidP="002C009D">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Finance, corporate and property services</w:t>
            </w:r>
          </w:p>
        </w:tc>
        <w:tc>
          <w:tcPr>
            <w:tcW w:w="2268" w:type="dxa"/>
          </w:tcPr>
          <w:p w14:paraId="760DB499" w14:textId="13FD5EF9" w:rsidR="002C009D" w:rsidRDefault="002C009D" w:rsidP="002C009D">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69.3</w:t>
            </w:r>
          </w:p>
        </w:tc>
        <w:tc>
          <w:tcPr>
            <w:tcW w:w="2268" w:type="dxa"/>
          </w:tcPr>
          <w:p w14:paraId="06D64EA4" w14:textId="19740758" w:rsidR="002C009D" w:rsidRDefault="008B669E" w:rsidP="002C009D">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(22.9)</w:t>
            </w:r>
          </w:p>
        </w:tc>
        <w:tc>
          <w:tcPr>
            <w:tcW w:w="2268" w:type="dxa"/>
          </w:tcPr>
          <w:p w14:paraId="6693A332" w14:textId="1BF45A53" w:rsidR="002C009D" w:rsidRDefault="008B669E" w:rsidP="002C009D">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46.4</w:t>
            </w:r>
          </w:p>
        </w:tc>
        <w:tc>
          <w:tcPr>
            <w:tcW w:w="2126" w:type="dxa"/>
          </w:tcPr>
          <w:p w14:paraId="48E8A927" w14:textId="743FFC69" w:rsidR="002C009D" w:rsidRDefault="008B669E" w:rsidP="002C009D">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10.1</w:t>
            </w:r>
          </w:p>
        </w:tc>
        <w:tc>
          <w:tcPr>
            <w:tcW w:w="2410" w:type="dxa"/>
          </w:tcPr>
          <w:p w14:paraId="20AE1DE7" w14:textId="2B6ADB1E" w:rsidR="002C009D" w:rsidRPr="00D702E3" w:rsidRDefault="008B669E" w:rsidP="002C009D">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56.5</w:t>
            </w:r>
          </w:p>
        </w:tc>
      </w:tr>
      <w:tr w:rsidR="00953BA9" w:rsidRPr="002B18EF" w14:paraId="5AD11A9C" w14:textId="77777777" w:rsidTr="00EA224E">
        <w:trPr>
          <w:trHeight w:val="266"/>
        </w:trPr>
        <w:tc>
          <w:tcPr>
            <w:tcW w:w="4111" w:type="dxa"/>
            <w:shd w:val="clear" w:color="auto" w:fill="E7E6E6" w:themeFill="background2"/>
          </w:tcPr>
          <w:p w14:paraId="344B6C40" w14:textId="62B98E96" w:rsidR="00953BA9" w:rsidRPr="00D702E3" w:rsidRDefault="00953BA9" w:rsidP="00D702E3">
            <w:pPr>
              <w:tabs>
                <w:tab w:val="left" w:pos="2160"/>
                <w:tab w:val="left" w:pos="6885"/>
              </w:tabs>
              <w:spacing w:after="40"/>
              <w:rPr>
                <w:rFonts w:asciiTheme="minorHAnsi" w:eastAsia="Arial Unicode MS" w:hAnsiTheme="minorHAnsi" w:cs="Arial Unicode MS"/>
                <w:sz w:val="22"/>
                <w:szCs w:val="22"/>
              </w:rPr>
            </w:pPr>
            <w:r w:rsidRPr="00D702E3">
              <w:rPr>
                <w:rFonts w:asciiTheme="minorHAnsi" w:eastAsia="Arial Unicode MS" w:hAnsiTheme="minorHAnsi" w:cs="Arial Unicode MS"/>
                <w:b/>
                <w:sz w:val="22"/>
                <w:szCs w:val="22"/>
              </w:rPr>
              <w:t>Net cost of services</w:t>
            </w:r>
            <w:r w:rsidR="00097E5F">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2268" w:type="dxa"/>
            <w:shd w:val="clear" w:color="auto" w:fill="E7E6E6" w:themeFill="background2"/>
          </w:tcPr>
          <w:p w14:paraId="4C84A1A0"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r w:rsidRPr="00D702E3">
              <w:rPr>
                <w:rFonts w:asciiTheme="minorHAnsi" w:eastAsia="Arial Unicode MS" w:hAnsiTheme="minorHAnsi" w:cs="Arial Unicode MS"/>
                <w:b/>
                <w:sz w:val="22"/>
                <w:szCs w:val="22"/>
              </w:rPr>
              <w:t>696.8</w:t>
            </w:r>
          </w:p>
        </w:tc>
        <w:tc>
          <w:tcPr>
            <w:tcW w:w="2268" w:type="dxa"/>
            <w:shd w:val="clear" w:color="auto" w:fill="E7E6E6" w:themeFill="background2"/>
          </w:tcPr>
          <w:p w14:paraId="173950D1" w14:textId="533FCF2B" w:rsidR="00953BA9" w:rsidRPr="00D702E3" w:rsidRDefault="00E75713" w:rsidP="00D702E3">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60.3</w:t>
            </w:r>
          </w:p>
        </w:tc>
        <w:tc>
          <w:tcPr>
            <w:tcW w:w="2268" w:type="dxa"/>
            <w:shd w:val="clear" w:color="auto" w:fill="E7E6E6" w:themeFill="background2"/>
          </w:tcPr>
          <w:p w14:paraId="0CDE25AA" w14:textId="5A0B8206" w:rsidR="00953BA9" w:rsidRPr="00D702E3" w:rsidRDefault="00837508" w:rsidP="00837508">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757</w:t>
            </w:r>
            <w:r w:rsidR="00953BA9" w:rsidRPr="00D702E3">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1</w:t>
            </w:r>
          </w:p>
        </w:tc>
        <w:tc>
          <w:tcPr>
            <w:tcW w:w="2126" w:type="dxa"/>
            <w:shd w:val="clear" w:color="auto" w:fill="E7E6E6" w:themeFill="background2"/>
          </w:tcPr>
          <w:p w14:paraId="4157A607" w14:textId="655A79CF" w:rsidR="00953BA9" w:rsidRPr="00D702E3" w:rsidRDefault="00953BA9" w:rsidP="00837508">
            <w:pPr>
              <w:tabs>
                <w:tab w:val="left" w:pos="2160"/>
                <w:tab w:val="left" w:pos="6885"/>
              </w:tabs>
              <w:spacing w:after="40"/>
              <w:jc w:val="right"/>
              <w:rPr>
                <w:rFonts w:asciiTheme="minorHAnsi" w:eastAsia="Arial Unicode MS" w:hAnsiTheme="minorHAnsi" w:cs="Arial Unicode MS"/>
                <w:b/>
                <w:sz w:val="22"/>
                <w:szCs w:val="22"/>
              </w:rPr>
            </w:pPr>
            <w:r w:rsidRPr="00D702E3">
              <w:rPr>
                <w:rFonts w:asciiTheme="minorHAnsi" w:eastAsia="Arial Unicode MS" w:hAnsiTheme="minorHAnsi" w:cs="Arial Unicode MS"/>
                <w:b/>
                <w:sz w:val="22"/>
                <w:szCs w:val="22"/>
              </w:rPr>
              <w:t>2</w:t>
            </w:r>
            <w:r w:rsidR="00837508">
              <w:rPr>
                <w:rFonts w:asciiTheme="minorHAnsi" w:eastAsia="Arial Unicode MS" w:hAnsiTheme="minorHAnsi" w:cs="Arial Unicode MS"/>
                <w:b/>
                <w:sz w:val="22"/>
                <w:szCs w:val="22"/>
              </w:rPr>
              <w:t>0</w:t>
            </w:r>
            <w:r w:rsidRPr="00D702E3">
              <w:rPr>
                <w:rFonts w:asciiTheme="minorHAnsi" w:eastAsia="Arial Unicode MS" w:hAnsiTheme="minorHAnsi" w:cs="Arial Unicode MS"/>
                <w:b/>
                <w:sz w:val="22"/>
                <w:szCs w:val="22"/>
              </w:rPr>
              <w:t>7.</w:t>
            </w:r>
            <w:r w:rsidR="00E75713">
              <w:rPr>
                <w:rFonts w:asciiTheme="minorHAnsi" w:eastAsia="Arial Unicode MS" w:hAnsiTheme="minorHAnsi" w:cs="Arial Unicode MS"/>
                <w:b/>
                <w:sz w:val="22"/>
                <w:szCs w:val="22"/>
              </w:rPr>
              <w:t>2</w:t>
            </w:r>
          </w:p>
        </w:tc>
        <w:tc>
          <w:tcPr>
            <w:tcW w:w="2410" w:type="dxa"/>
            <w:shd w:val="clear" w:color="auto" w:fill="E7E6E6" w:themeFill="background2"/>
          </w:tcPr>
          <w:p w14:paraId="5A892804" w14:textId="597DE3C0" w:rsidR="00953BA9" w:rsidRPr="00D702E3" w:rsidRDefault="00953BA9" w:rsidP="00837508">
            <w:pPr>
              <w:tabs>
                <w:tab w:val="left" w:pos="2160"/>
                <w:tab w:val="left" w:pos="6885"/>
              </w:tabs>
              <w:spacing w:after="40"/>
              <w:jc w:val="right"/>
              <w:rPr>
                <w:rFonts w:asciiTheme="minorHAnsi" w:eastAsia="Arial Unicode MS" w:hAnsiTheme="minorHAnsi" w:cs="Arial Unicode MS"/>
                <w:b/>
                <w:sz w:val="22"/>
                <w:szCs w:val="22"/>
              </w:rPr>
            </w:pPr>
            <w:r w:rsidRPr="00D702E3">
              <w:rPr>
                <w:rFonts w:asciiTheme="minorHAnsi" w:eastAsia="Arial Unicode MS" w:hAnsiTheme="minorHAnsi" w:cs="Arial Unicode MS"/>
                <w:b/>
                <w:sz w:val="22"/>
                <w:szCs w:val="22"/>
              </w:rPr>
              <w:t>9</w:t>
            </w:r>
            <w:r w:rsidR="00837508">
              <w:rPr>
                <w:rFonts w:asciiTheme="minorHAnsi" w:eastAsia="Arial Unicode MS" w:hAnsiTheme="minorHAnsi" w:cs="Arial Unicode MS"/>
                <w:b/>
                <w:sz w:val="22"/>
                <w:szCs w:val="22"/>
              </w:rPr>
              <w:t>6</w:t>
            </w:r>
            <w:r w:rsidRPr="00D702E3">
              <w:rPr>
                <w:rFonts w:asciiTheme="minorHAnsi" w:eastAsia="Arial Unicode MS" w:hAnsiTheme="minorHAnsi" w:cs="Arial Unicode MS"/>
                <w:b/>
                <w:sz w:val="22"/>
                <w:szCs w:val="22"/>
              </w:rPr>
              <w:t>4.</w:t>
            </w:r>
            <w:r w:rsidR="006A4C75">
              <w:rPr>
                <w:rFonts w:asciiTheme="minorHAnsi" w:eastAsia="Arial Unicode MS" w:hAnsiTheme="minorHAnsi" w:cs="Arial Unicode MS"/>
                <w:b/>
                <w:sz w:val="22"/>
                <w:szCs w:val="22"/>
              </w:rPr>
              <w:t>3</w:t>
            </w:r>
          </w:p>
        </w:tc>
      </w:tr>
      <w:tr w:rsidR="00953BA9" w:rsidRPr="002B18EF" w14:paraId="0951E9E6" w14:textId="77777777" w:rsidTr="00EA224E">
        <w:trPr>
          <w:trHeight w:val="266"/>
        </w:trPr>
        <w:tc>
          <w:tcPr>
            <w:tcW w:w="4111" w:type="dxa"/>
          </w:tcPr>
          <w:p w14:paraId="22F6C7DD" w14:textId="2CDE8329" w:rsidR="00953BA9" w:rsidRPr="00D702E3" w:rsidRDefault="00953BA9" w:rsidP="00D702E3">
            <w:pPr>
              <w:tabs>
                <w:tab w:val="left" w:pos="2160"/>
                <w:tab w:val="left" w:pos="6885"/>
              </w:tabs>
              <w:spacing w:after="40"/>
              <w:rPr>
                <w:rFonts w:asciiTheme="minorHAnsi" w:eastAsia="Arial Unicode MS" w:hAnsiTheme="minorHAnsi" w:cs="Arial Unicode MS"/>
                <w:sz w:val="22"/>
                <w:szCs w:val="22"/>
                <w:highlight w:val="magenta"/>
              </w:rPr>
            </w:pPr>
            <w:r w:rsidRPr="00D702E3">
              <w:rPr>
                <w:rFonts w:asciiTheme="minorHAnsi" w:eastAsia="Arial Unicode MS" w:hAnsiTheme="minorHAnsi" w:cs="Arial Unicode MS"/>
                <w:sz w:val="22"/>
                <w:szCs w:val="22"/>
              </w:rPr>
              <w:t>Other income and expenditure</w:t>
            </w:r>
            <w:r w:rsidR="00097E5F">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2268" w:type="dxa"/>
          </w:tcPr>
          <w:p w14:paraId="705E200E"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highlight w:val="magenta"/>
              </w:rPr>
            </w:pPr>
            <w:r w:rsidRPr="00D702E3">
              <w:rPr>
                <w:rFonts w:asciiTheme="minorHAnsi" w:eastAsia="Arial Unicode MS" w:hAnsiTheme="minorHAnsi" w:cs="Arial Unicode MS"/>
                <w:sz w:val="22"/>
                <w:szCs w:val="22"/>
              </w:rPr>
              <w:t>(713.0)</w:t>
            </w:r>
          </w:p>
        </w:tc>
        <w:tc>
          <w:tcPr>
            <w:tcW w:w="2268" w:type="dxa"/>
          </w:tcPr>
          <w:p w14:paraId="6600B0D2" w14:textId="3796ED65" w:rsidR="00953BA9" w:rsidRPr="00D702E3" w:rsidRDefault="00E75713" w:rsidP="00D702E3">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13.7</w:t>
            </w:r>
          </w:p>
        </w:tc>
        <w:tc>
          <w:tcPr>
            <w:tcW w:w="2268" w:type="dxa"/>
          </w:tcPr>
          <w:p w14:paraId="438C4C52" w14:textId="3A9FCE0A" w:rsidR="00953BA9" w:rsidRPr="00D702E3" w:rsidRDefault="00E75713"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(699.3</w:t>
            </w:r>
            <w:r w:rsidR="00953BA9" w:rsidRPr="00D702E3">
              <w:rPr>
                <w:rFonts w:asciiTheme="minorHAnsi" w:eastAsia="Arial Unicode MS" w:hAnsiTheme="minorHAnsi" w:cs="Arial Unicode MS"/>
                <w:sz w:val="22"/>
                <w:szCs w:val="22"/>
              </w:rPr>
              <w:t>)</w:t>
            </w:r>
          </w:p>
        </w:tc>
        <w:tc>
          <w:tcPr>
            <w:tcW w:w="2126" w:type="dxa"/>
          </w:tcPr>
          <w:p w14:paraId="7858AC12" w14:textId="26EBAD79" w:rsidR="00953BA9" w:rsidRPr="00D702E3" w:rsidRDefault="00E75713" w:rsidP="00837508">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Unicode MS"/>
                <w:sz w:val="22"/>
                <w:szCs w:val="22"/>
              </w:rPr>
              <w:t>(96.4</w:t>
            </w:r>
            <w:r w:rsidR="00953BA9" w:rsidRPr="00D702E3">
              <w:rPr>
                <w:rFonts w:asciiTheme="minorHAnsi" w:eastAsia="Arial Unicode MS" w:hAnsiTheme="minorHAnsi" w:cs="Arial Unicode MS"/>
                <w:sz w:val="22"/>
                <w:szCs w:val="22"/>
              </w:rPr>
              <w:t>)</w:t>
            </w:r>
          </w:p>
        </w:tc>
        <w:tc>
          <w:tcPr>
            <w:tcW w:w="2410" w:type="dxa"/>
          </w:tcPr>
          <w:p w14:paraId="7CCE16E9" w14:textId="3A5B58BB" w:rsidR="00953BA9" w:rsidRPr="00D702E3" w:rsidRDefault="00953BA9" w:rsidP="00D702E3">
            <w:pPr>
              <w:tabs>
                <w:tab w:val="left" w:pos="2160"/>
                <w:tab w:val="left" w:pos="6885"/>
              </w:tabs>
              <w:spacing w:after="40"/>
              <w:jc w:val="right"/>
              <w:rPr>
                <w:rFonts w:asciiTheme="minorHAnsi" w:eastAsia="Arial Unicode MS" w:hAnsiTheme="minorHAnsi" w:cs="Arial Unicode MS"/>
                <w:sz w:val="22"/>
                <w:szCs w:val="22"/>
                <w:highlight w:val="magenta"/>
              </w:rPr>
            </w:pPr>
            <w:r w:rsidRPr="00D702E3">
              <w:rPr>
                <w:rFonts w:asciiTheme="minorHAnsi" w:eastAsia="Arial Unicode MS" w:hAnsiTheme="minorHAnsi" w:cs="Arial Unicode MS"/>
                <w:sz w:val="22"/>
                <w:szCs w:val="22"/>
              </w:rPr>
              <w:t>(</w:t>
            </w:r>
            <w:r w:rsidR="006A4C75">
              <w:rPr>
                <w:rFonts w:asciiTheme="minorHAnsi" w:eastAsia="Arial Unicode MS" w:hAnsiTheme="minorHAnsi" w:cs="Arial Unicode MS"/>
                <w:sz w:val="22"/>
                <w:szCs w:val="22"/>
              </w:rPr>
              <w:t>795.7</w:t>
            </w:r>
            <w:r w:rsidRPr="00D702E3">
              <w:rPr>
                <w:rFonts w:asciiTheme="minorHAnsi" w:eastAsia="Arial Unicode MS" w:hAnsiTheme="minorHAnsi" w:cs="Arial Unicode MS"/>
                <w:sz w:val="22"/>
                <w:szCs w:val="22"/>
              </w:rPr>
              <w:t>)</w:t>
            </w:r>
          </w:p>
        </w:tc>
      </w:tr>
      <w:tr w:rsidR="00953BA9" w:rsidRPr="002B18EF" w14:paraId="27F6533B" w14:textId="77777777" w:rsidTr="00EA224E">
        <w:trPr>
          <w:trHeight w:val="266"/>
        </w:trPr>
        <w:tc>
          <w:tcPr>
            <w:tcW w:w="4111" w:type="dxa"/>
            <w:shd w:val="clear" w:color="auto" w:fill="E7E6E6" w:themeFill="background2"/>
          </w:tcPr>
          <w:p w14:paraId="2686DCC5" w14:textId="7D102E6E" w:rsidR="00953BA9" w:rsidRPr="00D702E3" w:rsidRDefault="00953BA9" w:rsidP="00D702E3">
            <w:pPr>
              <w:tabs>
                <w:tab w:val="left" w:pos="2160"/>
                <w:tab w:val="left" w:pos="6885"/>
              </w:tabs>
              <w:spacing w:after="40"/>
              <w:rPr>
                <w:rFonts w:asciiTheme="minorHAnsi" w:eastAsia="Arial Unicode MS" w:hAnsiTheme="minorHAnsi" w:cs="Arial Unicode MS"/>
                <w:sz w:val="22"/>
                <w:szCs w:val="22"/>
              </w:rPr>
            </w:pPr>
            <w:r w:rsidRPr="00D702E3">
              <w:rPr>
                <w:rFonts w:asciiTheme="minorHAnsi" w:eastAsia="Arial Unicode MS" w:hAnsiTheme="minorHAnsi" w:cs="Arial Unicode MS"/>
                <w:b/>
                <w:sz w:val="22"/>
                <w:szCs w:val="22"/>
              </w:rPr>
              <w:t>(Surplus)/deficit</w:t>
            </w:r>
            <w:r w:rsidR="00097E5F">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2268" w:type="dxa"/>
            <w:shd w:val="clear" w:color="auto" w:fill="E7E6E6" w:themeFill="background2"/>
          </w:tcPr>
          <w:p w14:paraId="1ED03E98"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r w:rsidRPr="00D702E3">
              <w:rPr>
                <w:rFonts w:asciiTheme="minorHAnsi" w:eastAsia="Arial Unicode MS" w:hAnsiTheme="minorHAnsi" w:cs="Arial Unicode MS"/>
                <w:b/>
                <w:sz w:val="22"/>
                <w:szCs w:val="22"/>
              </w:rPr>
              <w:t>(16.2)</w:t>
            </w:r>
          </w:p>
        </w:tc>
        <w:tc>
          <w:tcPr>
            <w:tcW w:w="2268" w:type="dxa"/>
            <w:shd w:val="clear" w:color="auto" w:fill="E7E6E6" w:themeFill="background2"/>
          </w:tcPr>
          <w:p w14:paraId="35FE1C92" w14:textId="5B0CBE46" w:rsidR="00953BA9" w:rsidRPr="00D702E3" w:rsidRDefault="00837508" w:rsidP="00837508">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74</w:t>
            </w:r>
            <w:r w:rsidR="00953BA9" w:rsidRPr="00D702E3">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0</w:t>
            </w:r>
          </w:p>
        </w:tc>
        <w:tc>
          <w:tcPr>
            <w:tcW w:w="2268" w:type="dxa"/>
            <w:shd w:val="clear" w:color="auto" w:fill="E7E6E6" w:themeFill="background2"/>
          </w:tcPr>
          <w:p w14:paraId="709ACE39" w14:textId="2961658F" w:rsidR="00953BA9" w:rsidRPr="00D702E3" w:rsidRDefault="00953BA9" w:rsidP="00D702E3">
            <w:pPr>
              <w:tabs>
                <w:tab w:val="left" w:pos="2160"/>
                <w:tab w:val="left" w:pos="6885"/>
              </w:tabs>
              <w:spacing w:after="40"/>
              <w:jc w:val="right"/>
              <w:rPr>
                <w:rFonts w:asciiTheme="minorHAnsi" w:eastAsia="Arial Unicode MS" w:hAnsiTheme="minorHAnsi" w:cs="Arial Unicode MS"/>
                <w:b/>
                <w:sz w:val="22"/>
                <w:szCs w:val="22"/>
              </w:rPr>
            </w:pPr>
            <w:r w:rsidRPr="00183C1F">
              <w:rPr>
                <w:rFonts w:asciiTheme="minorHAnsi" w:eastAsia="Arial Unicode MS" w:hAnsiTheme="minorHAnsi" w:cs="Arial Unicode MS"/>
                <w:b/>
                <w:sz w:val="22"/>
                <w:szCs w:val="22"/>
              </w:rPr>
              <w:t>5</w:t>
            </w:r>
            <w:r w:rsidR="00837508" w:rsidRPr="00183C1F">
              <w:rPr>
                <w:rFonts w:asciiTheme="minorHAnsi" w:eastAsia="Arial Unicode MS" w:hAnsiTheme="minorHAnsi" w:cs="Arial Unicode MS"/>
                <w:b/>
                <w:sz w:val="22"/>
                <w:szCs w:val="22"/>
              </w:rPr>
              <w:t>7.8</w:t>
            </w:r>
          </w:p>
        </w:tc>
        <w:tc>
          <w:tcPr>
            <w:tcW w:w="2126" w:type="dxa"/>
            <w:shd w:val="clear" w:color="auto" w:fill="E7E6E6" w:themeFill="background2"/>
          </w:tcPr>
          <w:p w14:paraId="7DE661F4" w14:textId="650BD5BC" w:rsidR="00953BA9" w:rsidRPr="00D702E3" w:rsidRDefault="00837508" w:rsidP="00837508">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110</w:t>
            </w:r>
            <w:r w:rsidR="00953BA9" w:rsidRPr="00D702E3">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8</w:t>
            </w:r>
          </w:p>
        </w:tc>
        <w:tc>
          <w:tcPr>
            <w:tcW w:w="2410" w:type="dxa"/>
            <w:shd w:val="clear" w:color="auto" w:fill="E7E6E6" w:themeFill="background2"/>
          </w:tcPr>
          <w:p w14:paraId="0A48DA96" w14:textId="10E791D4" w:rsidR="00953BA9" w:rsidRPr="00D702E3" w:rsidRDefault="00953BA9" w:rsidP="00837508">
            <w:pPr>
              <w:tabs>
                <w:tab w:val="left" w:pos="2160"/>
                <w:tab w:val="left" w:pos="6885"/>
              </w:tabs>
              <w:spacing w:after="40"/>
              <w:jc w:val="right"/>
              <w:rPr>
                <w:rFonts w:asciiTheme="minorHAnsi" w:eastAsia="Arial Unicode MS" w:hAnsiTheme="minorHAnsi" w:cs="Arial Unicode MS"/>
                <w:b/>
                <w:sz w:val="22"/>
                <w:szCs w:val="22"/>
              </w:rPr>
            </w:pPr>
            <w:r w:rsidRPr="00D702E3">
              <w:rPr>
                <w:rFonts w:asciiTheme="minorHAnsi" w:eastAsia="Arial Unicode MS" w:hAnsiTheme="minorHAnsi" w:cs="Arial Unicode MS"/>
                <w:b/>
                <w:sz w:val="22"/>
                <w:szCs w:val="22"/>
              </w:rPr>
              <w:t>1</w:t>
            </w:r>
            <w:r w:rsidR="00837508">
              <w:rPr>
                <w:rFonts w:asciiTheme="minorHAnsi" w:eastAsia="Arial Unicode MS" w:hAnsiTheme="minorHAnsi" w:cs="Arial Unicode MS"/>
                <w:b/>
                <w:sz w:val="22"/>
                <w:szCs w:val="22"/>
              </w:rPr>
              <w:t>68</w:t>
            </w:r>
            <w:r w:rsidRPr="00D702E3">
              <w:rPr>
                <w:rFonts w:asciiTheme="minorHAnsi" w:eastAsia="Arial Unicode MS" w:hAnsiTheme="minorHAnsi" w:cs="Arial Unicode MS"/>
                <w:b/>
                <w:sz w:val="22"/>
                <w:szCs w:val="22"/>
              </w:rPr>
              <w:t>.</w:t>
            </w:r>
            <w:r w:rsidR="00837508">
              <w:rPr>
                <w:rFonts w:asciiTheme="minorHAnsi" w:eastAsia="Arial Unicode MS" w:hAnsiTheme="minorHAnsi" w:cs="Arial Unicode MS"/>
                <w:b/>
                <w:sz w:val="22"/>
                <w:szCs w:val="22"/>
              </w:rPr>
              <w:t>6</w:t>
            </w:r>
          </w:p>
        </w:tc>
      </w:tr>
      <w:tr w:rsidR="00953BA9" w:rsidRPr="002B18EF" w14:paraId="045ABFD3" w14:textId="77777777" w:rsidTr="00EA224E">
        <w:trPr>
          <w:trHeight w:val="266"/>
        </w:trPr>
        <w:tc>
          <w:tcPr>
            <w:tcW w:w="4111" w:type="dxa"/>
            <w:shd w:val="clear" w:color="auto" w:fill="E7E6E6" w:themeFill="background2"/>
          </w:tcPr>
          <w:p w14:paraId="2FE3D4C1" w14:textId="477CEDCD" w:rsidR="00953BA9" w:rsidRPr="00D702E3" w:rsidRDefault="00953BA9" w:rsidP="00D702E3">
            <w:pPr>
              <w:tabs>
                <w:tab w:val="left" w:pos="2160"/>
                <w:tab w:val="left" w:pos="6885"/>
              </w:tabs>
              <w:spacing w:after="40"/>
              <w:rPr>
                <w:rFonts w:asciiTheme="minorHAnsi" w:eastAsia="Arial Unicode MS" w:hAnsiTheme="minorHAnsi" w:cs="Arial Unicode MS"/>
                <w:sz w:val="22"/>
                <w:szCs w:val="22"/>
              </w:rPr>
            </w:pPr>
            <w:r w:rsidRPr="00D702E3">
              <w:rPr>
                <w:rFonts w:asciiTheme="minorHAnsi" w:eastAsia="Arial Unicode MS" w:hAnsiTheme="minorHAnsi" w:cs="Arial Unicode MS"/>
                <w:b/>
                <w:sz w:val="22"/>
                <w:szCs w:val="22"/>
              </w:rPr>
              <w:t>Opening general fund balance at 1 April</w:t>
            </w:r>
            <w:r w:rsidR="00097E5F">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2268" w:type="dxa"/>
            <w:shd w:val="clear" w:color="auto" w:fill="E7E6E6" w:themeFill="background2"/>
          </w:tcPr>
          <w:p w14:paraId="5265AD2E"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21B198FA"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35466B70" w14:textId="311283C1" w:rsidR="00953BA9" w:rsidRPr="00D702E3" w:rsidRDefault="00837508" w:rsidP="00837508">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(399</w:t>
            </w:r>
            <w:r w:rsidR="00953BA9" w:rsidRPr="00D702E3">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1</w:t>
            </w:r>
            <w:r w:rsidR="00953BA9" w:rsidRPr="00D702E3">
              <w:rPr>
                <w:rFonts w:asciiTheme="minorHAnsi" w:eastAsia="Arial Unicode MS" w:hAnsiTheme="minorHAnsi" w:cs="Arial Unicode MS"/>
                <w:b/>
                <w:sz w:val="22"/>
                <w:szCs w:val="22"/>
              </w:rPr>
              <w:t>)</w:t>
            </w:r>
          </w:p>
        </w:tc>
        <w:tc>
          <w:tcPr>
            <w:tcW w:w="2126" w:type="dxa"/>
            <w:shd w:val="clear" w:color="auto" w:fill="E7E6E6" w:themeFill="background2"/>
          </w:tcPr>
          <w:p w14:paraId="69947F80" w14:textId="77777777" w:rsidR="00953BA9" w:rsidRPr="00D702E3" w:rsidRDefault="00953BA9" w:rsidP="00D702E3">
            <w:pPr>
              <w:tabs>
                <w:tab w:val="left" w:pos="2160"/>
                <w:tab w:val="left" w:pos="6885"/>
              </w:tabs>
              <w:spacing w:after="40"/>
              <w:jc w:val="right"/>
              <w:rPr>
                <w:rFonts w:asciiTheme="minorHAnsi" w:eastAsia="Arial Unicode MS" w:hAnsiTheme="minorHAnsi" w:cs="Arial Unicode MS"/>
                <w:b/>
                <w:sz w:val="22"/>
                <w:szCs w:val="22"/>
              </w:rPr>
            </w:pPr>
          </w:p>
        </w:tc>
        <w:tc>
          <w:tcPr>
            <w:tcW w:w="2410" w:type="dxa"/>
            <w:shd w:val="clear" w:color="auto" w:fill="E7E6E6" w:themeFill="background2"/>
          </w:tcPr>
          <w:p w14:paraId="00EC4D36" w14:textId="77777777" w:rsidR="00953BA9" w:rsidRPr="00D702E3" w:rsidRDefault="00953BA9" w:rsidP="00D702E3">
            <w:pPr>
              <w:tabs>
                <w:tab w:val="left" w:pos="2160"/>
                <w:tab w:val="left" w:pos="6885"/>
              </w:tabs>
              <w:spacing w:after="40"/>
              <w:jc w:val="right"/>
              <w:rPr>
                <w:rFonts w:asciiTheme="minorHAnsi" w:eastAsia="Arial Unicode MS" w:hAnsiTheme="minorHAnsi" w:cs="Arial Unicode MS"/>
                <w:b/>
                <w:sz w:val="22"/>
                <w:szCs w:val="22"/>
              </w:rPr>
            </w:pPr>
          </w:p>
        </w:tc>
      </w:tr>
      <w:tr w:rsidR="00953BA9" w:rsidRPr="002B18EF" w14:paraId="2DE734A3" w14:textId="77777777" w:rsidTr="00EA224E">
        <w:trPr>
          <w:trHeight w:val="266"/>
        </w:trPr>
        <w:tc>
          <w:tcPr>
            <w:tcW w:w="4111" w:type="dxa"/>
          </w:tcPr>
          <w:p w14:paraId="287DC5C4" w14:textId="2DFF6497" w:rsidR="00953BA9" w:rsidRPr="00D702E3" w:rsidRDefault="00953BA9" w:rsidP="00D702E3">
            <w:pPr>
              <w:tabs>
                <w:tab w:val="left" w:pos="2160"/>
                <w:tab w:val="left" w:pos="6885"/>
              </w:tabs>
              <w:spacing w:after="40"/>
              <w:rPr>
                <w:rFonts w:asciiTheme="minorHAnsi" w:eastAsia="Arial Unicode MS" w:hAnsiTheme="minorHAnsi" w:cs="Arial Unicode MS"/>
                <w:sz w:val="22"/>
                <w:szCs w:val="22"/>
              </w:rPr>
            </w:pPr>
            <w:r w:rsidRPr="00D702E3">
              <w:rPr>
                <w:rFonts w:asciiTheme="minorHAnsi" w:eastAsia="Arial Unicode MS" w:hAnsiTheme="minorHAnsi" w:cs="Arial Unicode MS"/>
                <w:sz w:val="22"/>
                <w:szCs w:val="22"/>
              </w:rPr>
              <w:t>(Surplus)/deficit</w:t>
            </w:r>
            <w:r w:rsidR="00E766CE">
              <w:rPr>
                <w:rFonts w:asciiTheme="minorHAnsi" w:eastAsia="Arial Unicode MS" w:hAnsiTheme="minorHAnsi" w:cs="Arial Unicode MS"/>
                <w:sz w:val="22"/>
                <w:szCs w:val="22"/>
              </w:rPr>
              <w:t xml:space="preserve"> </w:t>
            </w:r>
            <w:r w:rsidR="00E766CE">
              <w:rPr>
                <w:rFonts w:asciiTheme="minorHAnsi" w:eastAsia="Arial Unicode MS" w:hAnsiTheme="minorHAnsi" w:cs="Arial Unicode MS"/>
                <w:sz w:val="22"/>
              </w:rPr>
              <w:t>◦</w:t>
            </w:r>
          </w:p>
        </w:tc>
        <w:tc>
          <w:tcPr>
            <w:tcW w:w="2268" w:type="dxa"/>
          </w:tcPr>
          <w:p w14:paraId="7C18B371"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rPr>
            </w:pPr>
          </w:p>
        </w:tc>
        <w:tc>
          <w:tcPr>
            <w:tcW w:w="2268" w:type="dxa"/>
          </w:tcPr>
          <w:p w14:paraId="5AA902A7"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sz w:val="22"/>
                <w:szCs w:val="22"/>
              </w:rPr>
            </w:pPr>
          </w:p>
        </w:tc>
        <w:tc>
          <w:tcPr>
            <w:tcW w:w="2268" w:type="dxa"/>
          </w:tcPr>
          <w:p w14:paraId="20D7A7FF" w14:textId="19B10746" w:rsidR="00953BA9" w:rsidRPr="00D702E3" w:rsidRDefault="00837508" w:rsidP="00D702E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57.8</w:t>
            </w:r>
          </w:p>
        </w:tc>
        <w:tc>
          <w:tcPr>
            <w:tcW w:w="2126" w:type="dxa"/>
          </w:tcPr>
          <w:p w14:paraId="0C54A7A0" w14:textId="77777777" w:rsidR="00953BA9" w:rsidRPr="00D702E3" w:rsidRDefault="00953BA9" w:rsidP="00D702E3">
            <w:pPr>
              <w:tabs>
                <w:tab w:val="left" w:pos="2160"/>
                <w:tab w:val="left" w:pos="6885"/>
              </w:tabs>
              <w:spacing w:after="40"/>
              <w:jc w:val="right"/>
              <w:rPr>
                <w:rFonts w:asciiTheme="minorHAnsi" w:eastAsia="Arial Unicode MS" w:hAnsiTheme="minorHAnsi" w:cs="Arial Unicode MS"/>
                <w:sz w:val="22"/>
                <w:szCs w:val="22"/>
              </w:rPr>
            </w:pPr>
          </w:p>
        </w:tc>
        <w:tc>
          <w:tcPr>
            <w:tcW w:w="2410" w:type="dxa"/>
          </w:tcPr>
          <w:p w14:paraId="26AF4B44" w14:textId="77777777" w:rsidR="00953BA9" w:rsidRPr="00D702E3" w:rsidRDefault="00953BA9" w:rsidP="00D702E3">
            <w:pPr>
              <w:tabs>
                <w:tab w:val="left" w:pos="2160"/>
                <w:tab w:val="left" w:pos="6885"/>
              </w:tabs>
              <w:spacing w:after="40"/>
              <w:jc w:val="right"/>
              <w:rPr>
                <w:rFonts w:asciiTheme="minorHAnsi" w:eastAsia="Arial Unicode MS" w:hAnsiTheme="minorHAnsi" w:cs="Arial Unicode MS"/>
                <w:sz w:val="22"/>
                <w:szCs w:val="22"/>
              </w:rPr>
            </w:pPr>
          </w:p>
        </w:tc>
      </w:tr>
      <w:tr w:rsidR="00953BA9" w:rsidRPr="002B18EF" w14:paraId="38088522" w14:textId="77777777" w:rsidTr="00EA224E">
        <w:trPr>
          <w:trHeight w:val="266"/>
        </w:trPr>
        <w:tc>
          <w:tcPr>
            <w:tcW w:w="4111" w:type="dxa"/>
            <w:shd w:val="clear" w:color="auto" w:fill="E7E6E6" w:themeFill="background2"/>
          </w:tcPr>
          <w:p w14:paraId="19DB2F41" w14:textId="22F2535B" w:rsidR="00953BA9" w:rsidRPr="00D702E3" w:rsidRDefault="00953BA9" w:rsidP="00D702E3">
            <w:pPr>
              <w:tabs>
                <w:tab w:val="left" w:pos="2160"/>
                <w:tab w:val="left" w:pos="6885"/>
              </w:tabs>
              <w:spacing w:after="40"/>
              <w:rPr>
                <w:rFonts w:asciiTheme="minorHAnsi" w:eastAsia="Arial Unicode MS" w:hAnsiTheme="minorHAnsi" w:cs="Arial Unicode MS"/>
                <w:sz w:val="22"/>
                <w:szCs w:val="22"/>
              </w:rPr>
            </w:pPr>
            <w:r w:rsidRPr="00D702E3">
              <w:rPr>
                <w:rFonts w:asciiTheme="minorHAnsi" w:eastAsia="Arial Unicode MS" w:hAnsiTheme="minorHAnsi" w:cs="Arial Unicode MS"/>
                <w:b/>
                <w:sz w:val="22"/>
                <w:szCs w:val="22"/>
              </w:rPr>
              <w:t>Closing general fund balance at 31 March</w:t>
            </w:r>
            <w:r w:rsidR="00097E5F">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2268" w:type="dxa"/>
            <w:shd w:val="clear" w:color="auto" w:fill="E7E6E6" w:themeFill="background2"/>
          </w:tcPr>
          <w:p w14:paraId="08B08285"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768BDABD" w14:textId="77777777" w:rsidR="00953BA9" w:rsidRPr="00D702E3" w:rsidRDefault="00953BA9" w:rsidP="00D702E3">
            <w:pPr>
              <w:tabs>
                <w:tab w:val="left" w:pos="1455"/>
                <w:tab w:val="left" w:pos="5040"/>
                <w:tab w:val="left" w:pos="6885"/>
              </w:tabs>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6E538E3A" w14:textId="7F65C219" w:rsidR="00953BA9" w:rsidRPr="00D702E3" w:rsidRDefault="00837508" w:rsidP="00837508">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(341</w:t>
            </w:r>
            <w:r w:rsidR="00953BA9" w:rsidRPr="00D702E3">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3</w:t>
            </w:r>
            <w:r w:rsidR="00953BA9" w:rsidRPr="00D702E3">
              <w:rPr>
                <w:rFonts w:asciiTheme="minorHAnsi" w:eastAsia="Arial Unicode MS" w:hAnsiTheme="minorHAnsi" w:cs="Arial Unicode MS"/>
                <w:b/>
                <w:sz w:val="22"/>
                <w:szCs w:val="22"/>
              </w:rPr>
              <w:t>)</w:t>
            </w:r>
          </w:p>
        </w:tc>
        <w:tc>
          <w:tcPr>
            <w:tcW w:w="2126" w:type="dxa"/>
            <w:shd w:val="clear" w:color="auto" w:fill="E7E6E6" w:themeFill="background2"/>
          </w:tcPr>
          <w:p w14:paraId="168433CB" w14:textId="77777777" w:rsidR="00953BA9" w:rsidRPr="00D702E3" w:rsidRDefault="00953BA9" w:rsidP="00D702E3">
            <w:pPr>
              <w:tabs>
                <w:tab w:val="left" w:pos="2160"/>
                <w:tab w:val="left" w:pos="6885"/>
              </w:tabs>
              <w:spacing w:after="40"/>
              <w:jc w:val="right"/>
              <w:rPr>
                <w:rFonts w:asciiTheme="minorHAnsi" w:eastAsia="Arial Unicode MS" w:hAnsiTheme="minorHAnsi" w:cs="Arial Unicode MS"/>
                <w:b/>
                <w:sz w:val="22"/>
                <w:szCs w:val="22"/>
              </w:rPr>
            </w:pPr>
          </w:p>
        </w:tc>
        <w:tc>
          <w:tcPr>
            <w:tcW w:w="2410" w:type="dxa"/>
            <w:shd w:val="clear" w:color="auto" w:fill="E7E6E6" w:themeFill="background2"/>
          </w:tcPr>
          <w:p w14:paraId="68C3BBCD" w14:textId="77777777" w:rsidR="00953BA9" w:rsidRPr="00D702E3" w:rsidRDefault="00953BA9" w:rsidP="00D702E3">
            <w:pPr>
              <w:tabs>
                <w:tab w:val="left" w:pos="2160"/>
                <w:tab w:val="left" w:pos="6885"/>
              </w:tabs>
              <w:spacing w:after="40"/>
              <w:jc w:val="right"/>
              <w:rPr>
                <w:rFonts w:asciiTheme="minorHAnsi" w:eastAsia="Arial Unicode MS" w:hAnsiTheme="minorHAnsi" w:cs="Arial Unicode MS"/>
                <w:b/>
                <w:sz w:val="22"/>
                <w:szCs w:val="22"/>
              </w:rPr>
            </w:pPr>
          </w:p>
        </w:tc>
      </w:tr>
    </w:tbl>
    <w:p w14:paraId="39E84524" w14:textId="77777777" w:rsidR="00953BA9" w:rsidRPr="00123BB6" w:rsidRDefault="00953BA9" w:rsidP="00FA23F1">
      <w:pPr>
        <w:spacing w:line="259" w:lineRule="auto"/>
        <w:ind w:right="-614"/>
        <w:jc w:val="both"/>
        <w:rPr>
          <w:rFonts w:asciiTheme="minorHAnsi" w:eastAsia="Arial Unicode MS" w:hAnsiTheme="minorHAnsi" w:cs="Arial Unicode MS"/>
          <w:sz w:val="18"/>
        </w:rPr>
      </w:pPr>
      <w:r w:rsidRPr="00123BB6">
        <w:rPr>
          <w:rFonts w:asciiTheme="minorHAnsi" w:eastAsia="Arial Unicode MS" w:hAnsiTheme="minorHAnsi" w:cs="Arial Unicode MS"/>
          <w:sz w:val="18"/>
        </w:rPr>
        <w:t>* Further details on the adjustments are shown in the following tables.</w:t>
      </w:r>
    </w:p>
    <w:p w14:paraId="31CA2C05" w14:textId="39C2CBFF" w:rsidR="00FA23F1" w:rsidRDefault="008013C8" w:rsidP="00FA23F1">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FA23F1" w:rsidRPr="00954BB9">
        <w:rPr>
          <w:rFonts w:asciiTheme="minorHAnsi" w:eastAsia="Arial Unicode MS" w:hAnsiTheme="minorHAnsi" w:cs="Arial Unicode MS"/>
          <w:sz w:val="18"/>
          <w:szCs w:val="18"/>
        </w:rPr>
        <w:t xml:space="preserve">The 2016/17 figures have been restated following the changes detailed </w:t>
      </w:r>
      <w:r w:rsidR="00FA23F1" w:rsidRPr="00542BCA">
        <w:rPr>
          <w:rFonts w:asciiTheme="minorHAnsi" w:eastAsia="Arial Unicode MS" w:hAnsiTheme="minorHAnsi" w:cs="Arial Unicode MS"/>
          <w:sz w:val="18"/>
          <w:szCs w:val="18"/>
        </w:rPr>
        <w:t>in Note 4 –</w:t>
      </w:r>
      <w:r w:rsidR="00FA23F1" w:rsidRPr="00954BB9">
        <w:rPr>
          <w:rFonts w:asciiTheme="minorHAnsi" w:eastAsia="Arial Unicode MS" w:hAnsiTheme="minorHAnsi" w:cs="Arial Unicode MS"/>
          <w:sz w:val="18"/>
          <w:szCs w:val="18"/>
        </w:rPr>
        <w:t xml:space="preserve"> Prior period adjustments</w:t>
      </w:r>
    </w:p>
    <w:p w14:paraId="7D1137A9" w14:textId="77777777" w:rsidR="00EA224E" w:rsidRDefault="00EA224E" w:rsidP="00FA23F1">
      <w:pPr>
        <w:jc w:val="both"/>
        <w:rPr>
          <w:rFonts w:asciiTheme="minorHAnsi" w:eastAsia="Arial Unicode MS" w:hAnsiTheme="minorHAnsi" w:cs="Arial Unicode MS"/>
          <w:color w:val="2F5496" w:themeColor="accent5" w:themeShade="BF"/>
          <w:sz w:val="28"/>
          <w:u w:val="single"/>
        </w:rPr>
      </w:pPr>
    </w:p>
    <w:p w14:paraId="18913E31" w14:textId="77777777" w:rsidR="00EA224E" w:rsidRDefault="00EA224E" w:rsidP="00953BA9">
      <w:pPr>
        <w:jc w:val="both"/>
        <w:rPr>
          <w:rFonts w:asciiTheme="minorHAnsi" w:eastAsia="Arial Unicode MS" w:hAnsiTheme="minorHAnsi" w:cs="Arial Unicode MS"/>
          <w:color w:val="2F5496" w:themeColor="accent5" w:themeShade="BF"/>
          <w:sz w:val="28"/>
          <w:u w:val="single"/>
        </w:rPr>
      </w:pPr>
    </w:p>
    <w:p w14:paraId="170B9194" w14:textId="77777777" w:rsidR="00EA224E" w:rsidRDefault="00EA224E" w:rsidP="00953BA9">
      <w:pPr>
        <w:jc w:val="both"/>
        <w:rPr>
          <w:rFonts w:asciiTheme="minorHAnsi" w:eastAsia="Arial Unicode MS" w:hAnsiTheme="minorHAnsi" w:cs="Arial Unicode MS"/>
          <w:color w:val="2F5496" w:themeColor="accent5" w:themeShade="BF"/>
          <w:sz w:val="28"/>
          <w:u w:val="single"/>
        </w:rPr>
      </w:pPr>
    </w:p>
    <w:p w14:paraId="31DCA1F3" w14:textId="77777777" w:rsidR="00EA224E" w:rsidRDefault="00EA224E" w:rsidP="00953BA9">
      <w:pPr>
        <w:jc w:val="both"/>
        <w:rPr>
          <w:rFonts w:asciiTheme="minorHAnsi" w:eastAsia="Arial Unicode MS" w:hAnsiTheme="minorHAnsi" w:cs="Arial Unicode MS"/>
          <w:color w:val="2F5496" w:themeColor="accent5" w:themeShade="BF"/>
          <w:sz w:val="28"/>
          <w:u w:val="single"/>
        </w:rPr>
      </w:pPr>
    </w:p>
    <w:p w14:paraId="783DB02E" w14:textId="77777777" w:rsidR="00EA224E" w:rsidRDefault="00EA224E" w:rsidP="00953BA9">
      <w:pPr>
        <w:jc w:val="both"/>
        <w:rPr>
          <w:rFonts w:asciiTheme="minorHAnsi" w:eastAsia="Arial Unicode MS" w:hAnsiTheme="minorHAnsi" w:cs="Arial Unicode MS"/>
          <w:color w:val="2F5496" w:themeColor="accent5" w:themeShade="BF"/>
          <w:sz w:val="28"/>
          <w:u w:val="single"/>
        </w:rPr>
      </w:pPr>
    </w:p>
    <w:p w14:paraId="1EB13D1D" w14:textId="77777777" w:rsidR="00953BA9" w:rsidRPr="00165F16" w:rsidRDefault="00953BA9" w:rsidP="00953BA9">
      <w:pPr>
        <w:jc w:val="both"/>
        <w:rPr>
          <w:rFonts w:asciiTheme="minorHAnsi" w:eastAsia="Arial Unicode MS" w:hAnsiTheme="minorHAnsi" w:cs="Arial Unicode MS"/>
          <w:color w:val="2F5496" w:themeColor="accent5" w:themeShade="BF"/>
          <w:sz w:val="28"/>
          <w:u w:val="single"/>
        </w:rPr>
      </w:pPr>
      <w:r w:rsidRPr="008366CF">
        <w:rPr>
          <w:rFonts w:asciiTheme="minorHAnsi" w:eastAsia="Arial Unicode MS" w:hAnsiTheme="minorHAnsi" w:cs="Arial Unicode MS"/>
          <w:color w:val="2F5496" w:themeColor="accent5" w:themeShade="BF"/>
          <w:sz w:val="28"/>
          <w:u w:val="single"/>
        </w:rPr>
        <w:t>Adjustments to arrive at the net amount chargeable to the general fund</w:t>
      </w:r>
    </w:p>
    <w:p w14:paraId="0815FBB9" w14:textId="77777777" w:rsidR="00953BA9" w:rsidRPr="005E7F31" w:rsidRDefault="00953BA9" w:rsidP="00383C80">
      <w:pPr>
        <w:contextualSpacing/>
        <w:jc w:val="both"/>
        <w:rPr>
          <w:rFonts w:asciiTheme="minorHAnsi" w:eastAsia="Arial Unicode MS" w:hAnsiTheme="minorHAnsi" w:cs="Arial Unicode MS"/>
          <w:bCs/>
          <w:highlight w:val="magenta"/>
        </w:rPr>
      </w:pPr>
    </w:p>
    <w:p w14:paraId="6F57F8D4" w14:textId="0D9A2043" w:rsidR="00953BA9" w:rsidRDefault="00953BA9" w:rsidP="00CB2DEC">
      <w:pPr>
        <w:ind w:right="-57"/>
        <w:jc w:val="both"/>
        <w:rPr>
          <w:rFonts w:asciiTheme="minorHAnsi" w:eastAsia="Arial Unicode MS" w:hAnsiTheme="minorHAnsi" w:cs="Arial Unicode MS"/>
        </w:rPr>
      </w:pPr>
      <w:r w:rsidRPr="002B18EF">
        <w:rPr>
          <w:rFonts w:asciiTheme="minorHAnsi" w:eastAsia="Arial Unicode MS" w:hAnsiTheme="minorHAnsi" w:cs="Arial Unicode MS"/>
        </w:rPr>
        <w:t xml:space="preserve">These adjustments relate to items that are included within departmental budgets but excluded from the cost of services in the comprehensive income and expenditure statement e.g. </w:t>
      </w:r>
      <w:r w:rsidR="00AB5ADD">
        <w:rPr>
          <w:rFonts w:asciiTheme="minorHAnsi" w:eastAsia="Arial Unicode MS" w:hAnsiTheme="minorHAnsi" w:cs="Arial Unicode MS"/>
        </w:rPr>
        <w:t xml:space="preserve">levies, </w:t>
      </w:r>
      <w:r w:rsidRPr="002B18EF">
        <w:rPr>
          <w:rFonts w:asciiTheme="minorHAnsi" w:eastAsia="Arial Unicode MS" w:hAnsiTheme="minorHAnsi" w:cs="Arial Unicode MS"/>
        </w:rPr>
        <w:t>reserve transactions, finance and investment income and expenditure</w:t>
      </w:r>
      <w:r w:rsidR="00AB5ADD">
        <w:rPr>
          <w:rFonts w:asciiTheme="minorHAnsi" w:eastAsia="Arial Unicode MS" w:hAnsiTheme="minorHAnsi" w:cs="Arial Unicode MS"/>
        </w:rPr>
        <w:t>.</w:t>
      </w:r>
    </w:p>
    <w:p w14:paraId="189CA370" w14:textId="77777777" w:rsidR="00EA224E" w:rsidRDefault="00EA224E" w:rsidP="00CB2DEC">
      <w:pPr>
        <w:ind w:right="-57"/>
        <w:jc w:val="both"/>
        <w:rPr>
          <w:rFonts w:asciiTheme="minorHAnsi" w:eastAsia="Arial Unicode MS" w:hAnsiTheme="minorHAnsi" w:cs="Arial Unicode MS"/>
        </w:rPr>
      </w:pPr>
    </w:p>
    <w:tbl>
      <w:tblPr>
        <w:tblW w:w="15223"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814"/>
        <w:gridCol w:w="1814"/>
        <w:gridCol w:w="1814"/>
        <w:gridCol w:w="4339"/>
        <w:gridCol w:w="1814"/>
        <w:gridCol w:w="1814"/>
        <w:gridCol w:w="1814"/>
      </w:tblGrid>
      <w:tr w:rsidR="00953BA9" w:rsidRPr="002B18EF" w14:paraId="04799ADE" w14:textId="77777777" w:rsidTr="00FC0834">
        <w:trPr>
          <w:trHeight w:val="266"/>
        </w:trPr>
        <w:tc>
          <w:tcPr>
            <w:tcW w:w="5442" w:type="dxa"/>
            <w:gridSpan w:val="3"/>
            <w:tcBorders>
              <w:bottom w:val="single" w:sz="4" w:space="0" w:color="2F5496" w:themeColor="accent5" w:themeShade="BF"/>
            </w:tcBorders>
            <w:shd w:val="clear" w:color="auto" w:fill="E7E6E6" w:themeFill="background2"/>
          </w:tcPr>
          <w:p w14:paraId="086ACE0D" w14:textId="3E4B5308" w:rsidR="00953BA9" w:rsidRPr="0095542E" w:rsidRDefault="00953BA9" w:rsidP="0095542E">
            <w:pPr>
              <w:tabs>
                <w:tab w:val="left" w:pos="717"/>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2016/17</w:t>
            </w:r>
            <w:r w:rsidR="003F1162">
              <w:rPr>
                <w:rFonts w:asciiTheme="minorHAnsi" w:eastAsia="Arial Unicode MS" w:hAnsiTheme="minorHAnsi" w:cs="Arial Unicode MS"/>
                <w:b/>
                <w:sz w:val="22"/>
                <w:szCs w:val="22"/>
              </w:rPr>
              <w:t xml:space="preserve"> restated</w:t>
            </w:r>
          </w:p>
        </w:tc>
        <w:tc>
          <w:tcPr>
            <w:tcW w:w="4339" w:type="dxa"/>
            <w:tcBorders>
              <w:bottom w:val="nil"/>
            </w:tcBorders>
            <w:shd w:val="clear" w:color="auto" w:fill="E7E6E6" w:themeFill="background2"/>
          </w:tcPr>
          <w:p w14:paraId="046F7097" w14:textId="77777777" w:rsidR="00953BA9" w:rsidRPr="0095542E" w:rsidRDefault="00953BA9" w:rsidP="0095542E">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5442" w:type="dxa"/>
            <w:gridSpan w:val="3"/>
            <w:shd w:val="clear" w:color="auto" w:fill="E7E6E6" w:themeFill="background2"/>
          </w:tcPr>
          <w:p w14:paraId="423EF63F" w14:textId="77777777" w:rsidR="00953BA9" w:rsidRPr="0095542E" w:rsidRDefault="00953BA9" w:rsidP="0095542E">
            <w:pPr>
              <w:pStyle w:val="Pa56"/>
              <w:spacing w:before="40"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2017/18</w:t>
            </w:r>
          </w:p>
        </w:tc>
      </w:tr>
      <w:tr w:rsidR="00953BA9" w:rsidRPr="002B18EF" w14:paraId="34F3C4B4" w14:textId="77777777" w:rsidTr="00FC0834">
        <w:trPr>
          <w:trHeight w:val="266"/>
        </w:trPr>
        <w:tc>
          <w:tcPr>
            <w:tcW w:w="1814" w:type="dxa"/>
            <w:tcBorders>
              <w:bottom w:val="single" w:sz="4" w:space="0" w:color="2F5496" w:themeColor="accent5" w:themeShade="BF"/>
            </w:tcBorders>
            <w:shd w:val="clear" w:color="auto" w:fill="E7E6E6" w:themeFill="background2"/>
          </w:tcPr>
          <w:p w14:paraId="4836F12B" w14:textId="77777777" w:rsidR="00953BA9" w:rsidRPr="0095542E" w:rsidRDefault="00953BA9" w:rsidP="0095542E">
            <w:pPr>
              <w:tabs>
                <w:tab w:val="left" w:pos="717"/>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 xml:space="preserve">Adjustments relating to other income and expenditure </w:t>
            </w:r>
          </w:p>
        </w:tc>
        <w:tc>
          <w:tcPr>
            <w:tcW w:w="1814" w:type="dxa"/>
            <w:tcBorders>
              <w:bottom w:val="single" w:sz="4" w:space="0" w:color="2F5496" w:themeColor="accent5" w:themeShade="BF"/>
            </w:tcBorders>
            <w:shd w:val="clear" w:color="auto" w:fill="E7E6E6" w:themeFill="background2"/>
          </w:tcPr>
          <w:p w14:paraId="7ECED323" w14:textId="77777777" w:rsidR="00953BA9" w:rsidRPr="0095542E" w:rsidRDefault="00953BA9" w:rsidP="0095542E">
            <w:pPr>
              <w:tabs>
                <w:tab w:val="left" w:pos="717"/>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Adjustments relating to transfers to and from reserves</w:t>
            </w:r>
          </w:p>
        </w:tc>
        <w:tc>
          <w:tcPr>
            <w:tcW w:w="1814" w:type="dxa"/>
            <w:tcBorders>
              <w:bottom w:val="single" w:sz="4" w:space="0" w:color="2F5496" w:themeColor="accent5" w:themeShade="BF"/>
            </w:tcBorders>
            <w:shd w:val="clear" w:color="auto" w:fill="E7E6E6" w:themeFill="background2"/>
          </w:tcPr>
          <w:p w14:paraId="5F86E1B8" w14:textId="77777777" w:rsidR="00953BA9" w:rsidRPr="0095542E" w:rsidRDefault="00953BA9" w:rsidP="0095542E">
            <w:pPr>
              <w:tabs>
                <w:tab w:val="left" w:pos="717"/>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 xml:space="preserve">Total </w:t>
            </w:r>
          </w:p>
          <w:p w14:paraId="548E415C" w14:textId="77777777" w:rsidR="00953BA9" w:rsidRPr="0095542E" w:rsidRDefault="00953BA9" w:rsidP="0095542E">
            <w:pPr>
              <w:tabs>
                <w:tab w:val="left" w:pos="717"/>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adjustments</w:t>
            </w:r>
          </w:p>
        </w:tc>
        <w:tc>
          <w:tcPr>
            <w:tcW w:w="4339" w:type="dxa"/>
            <w:tcBorders>
              <w:bottom w:val="nil"/>
            </w:tcBorders>
            <w:shd w:val="clear" w:color="auto" w:fill="E7E6E6" w:themeFill="background2"/>
          </w:tcPr>
          <w:p w14:paraId="706E4760" w14:textId="77777777" w:rsidR="00953BA9" w:rsidRPr="0095542E" w:rsidRDefault="00953BA9" w:rsidP="0095542E">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1814" w:type="dxa"/>
            <w:shd w:val="clear" w:color="auto" w:fill="E7E6E6" w:themeFill="background2"/>
          </w:tcPr>
          <w:p w14:paraId="51B52FBA" w14:textId="77777777" w:rsidR="00953BA9" w:rsidRPr="0095542E" w:rsidRDefault="00953BA9" w:rsidP="0095542E">
            <w:pPr>
              <w:pStyle w:val="Pa56"/>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 xml:space="preserve">Adjustments relating to other income and expenditure </w:t>
            </w:r>
          </w:p>
          <w:p w14:paraId="2EF4C42B" w14:textId="77777777" w:rsidR="00953BA9" w:rsidRPr="0095542E" w:rsidRDefault="00953BA9" w:rsidP="0095542E">
            <w:pPr>
              <w:tabs>
                <w:tab w:val="right" w:pos="792"/>
                <w:tab w:val="left" w:pos="882"/>
              </w:tabs>
              <w:spacing w:after="40"/>
              <w:jc w:val="center"/>
              <w:rPr>
                <w:rFonts w:asciiTheme="minorHAnsi" w:eastAsia="Arial Unicode MS" w:hAnsiTheme="minorHAnsi" w:cs="Arial Unicode MS"/>
                <w:b/>
                <w:bCs/>
                <w:sz w:val="22"/>
                <w:szCs w:val="22"/>
              </w:rPr>
            </w:pPr>
          </w:p>
        </w:tc>
        <w:tc>
          <w:tcPr>
            <w:tcW w:w="1814" w:type="dxa"/>
            <w:shd w:val="clear" w:color="auto" w:fill="E7E6E6" w:themeFill="background2"/>
          </w:tcPr>
          <w:p w14:paraId="7F16780A" w14:textId="77777777" w:rsidR="00953BA9" w:rsidRPr="0095542E" w:rsidRDefault="00953BA9" w:rsidP="0095542E">
            <w:pPr>
              <w:pStyle w:val="Pa56"/>
              <w:spacing w:before="40"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Adjustments relating to transfers to and from reserves</w:t>
            </w:r>
          </w:p>
        </w:tc>
        <w:tc>
          <w:tcPr>
            <w:tcW w:w="1814" w:type="dxa"/>
            <w:shd w:val="clear" w:color="auto" w:fill="E7E6E6" w:themeFill="background2"/>
          </w:tcPr>
          <w:p w14:paraId="1C081058" w14:textId="77777777" w:rsidR="00953BA9" w:rsidRPr="0095542E" w:rsidRDefault="00953BA9" w:rsidP="0095542E">
            <w:pPr>
              <w:pStyle w:val="Pa56"/>
              <w:spacing w:before="40"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Total</w:t>
            </w:r>
          </w:p>
          <w:p w14:paraId="7C67CB6B" w14:textId="4B109951" w:rsidR="00953BA9" w:rsidRPr="0095542E" w:rsidRDefault="00007CE1" w:rsidP="0095542E">
            <w:pPr>
              <w:tabs>
                <w:tab w:val="right" w:pos="1084"/>
                <w:tab w:val="left" w:pos="1404"/>
              </w:tabs>
              <w:spacing w:after="40"/>
              <w:jc w:val="center"/>
              <w:rPr>
                <w:rFonts w:asciiTheme="minorHAnsi" w:eastAsia="Arial Unicode MS" w:hAnsiTheme="minorHAnsi" w:cs="Arial Unicode MS"/>
                <w:b/>
                <w:bCs/>
                <w:sz w:val="22"/>
                <w:szCs w:val="22"/>
              </w:rPr>
            </w:pPr>
            <w:r w:rsidRPr="0095542E">
              <w:rPr>
                <w:rFonts w:asciiTheme="minorHAnsi" w:eastAsia="Arial Unicode MS" w:hAnsiTheme="minorHAnsi" w:cs="Arial Unicode MS"/>
                <w:b/>
                <w:sz w:val="22"/>
                <w:szCs w:val="22"/>
              </w:rPr>
              <w:t>A</w:t>
            </w:r>
            <w:r w:rsidR="00953BA9" w:rsidRPr="0095542E">
              <w:rPr>
                <w:rFonts w:asciiTheme="minorHAnsi" w:eastAsia="Arial Unicode MS" w:hAnsiTheme="minorHAnsi" w:cs="Arial Unicode MS"/>
                <w:b/>
                <w:sz w:val="22"/>
                <w:szCs w:val="22"/>
              </w:rPr>
              <w:t>djustments</w:t>
            </w:r>
          </w:p>
        </w:tc>
      </w:tr>
      <w:tr w:rsidR="00953BA9" w:rsidRPr="002B18EF" w14:paraId="15919565" w14:textId="77777777" w:rsidTr="00FC0834">
        <w:trPr>
          <w:trHeight w:val="266"/>
        </w:trPr>
        <w:tc>
          <w:tcPr>
            <w:tcW w:w="1814" w:type="dxa"/>
            <w:tcBorders>
              <w:top w:val="single" w:sz="4" w:space="0" w:color="2F5496" w:themeColor="accent5" w:themeShade="BF"/>
            </w:tcBorders>
            <w:shd w:val="clear" w:color="auto" w:fill="E7E6E6" w:themeFill="background2"/>
          </w:tcPr>
          <w:p w14:paraId="06CDF88C" w14:textId="77777777" w:rsidR="00953BA9" w:rsidRPr="0095542E" w:rsidRDefault="00953BA9" w:rsidP="0095542E">
            <w:pPr>
              <w:tabs>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£m</w:t>
            </w:r>
          </w:p>
        </w:tc>
        <w:tc>
          <w:tcPr>
            <w:tcW w:w="1814" w:type="dxa"/>
            <w:tcBorders>
              <w:top w:val="single" w:sz="4" w:space="0" w:color="2F5496" w:themeColor="accent5" w:themeShade="BF"/>
            </w:tcBorders>
            <w:shd w:val="clear" w:color="auto" w:fill="E7E6E6" w:themeFill="background2"/>
          </w:tcPr>
          <w:p w14:paraId="26C4CD75" w14:textId="77777777" w:rsidR="00953BA9" w:rsidRPr="0095542E" w:rsidRDefault="00953BA9" w:rsidP="0095542E">
            <w:pPr>
              <w:tabs>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£m</w:t>
            </w:r>
          </w:p>
        </w:tc>
        <w:tc>
          <w:tcPr>
            <w:tcW w:w="1814" w:type="dxa"/>
            <w:tcBorders>
              <w:top w:val="single" w:sz="4" w:space="0" w:color="2F5496" w:themeColor="accent5" w:themeShade="BF"/>
            </w:tcBorders>
            <w:shd w:val="clear" w:color="auto" w:fill="E7E6E6" w:themeFill="background2"/>
          </w:tcPr>
          <w:p w14:paraId="670AB6A0" w14:textId="77777777" w:rsidR="00953BA9" w:rsidRPr="0095542E" w:rsidRDefault="00953BA9" w:rsidP="0095542E">
            <w:pPr>
              <w:tabs>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£m</w:t>
            </w:r>
          </w:p>
        </w:tc>
        <w:tc>
          <w:tcPr>
            <w:tcW w:w="4339" w:type="dxa"/>
            <w:tcBorders>
              <w:top w:val="nil"/>
            </w:tcBorders>
            <w:shd w:val="clear" w:color="auto" w:fill="E7E6E6" w:themeFill="background2"/>
          </w:tcPr>
          <w:p w14:paraId="210D1003" w14:textId="77777777" w:rsidR="00953BA9" w:rsidRPr="0095542E" w:rsidRDefault="00953BA9" w:rsidP="0095542E">
            <w:pPr>
              <w:tabs>
                <w:tab w:val="left" w:pos="2160"/>
                <w:tab w:val="left" w:pos="6885"/>
              </w:tabs>
              <w:spacing w:after="40"/>
              <w:jc w:val="right"/>
              <w:rPr>
                <w:rFonts w:asciiTheme="minorHAnsi" w:eastAsia="Arial Unicode MS" w:hAnsiTheme="minorHAnsi" w:cs="Arial Unicode MS"/>
                <w:sz w:val="22"/>
                <w:szCs w:val="22"/>
              </w:rPr>
            </w:pPr>
          </w:p>
        </w:tc>
        <w:tc>
          <w:tcPr>
            <w:tcW w:w="1814" w:type="dxa"/>
            <w:shd w:val="clear" w:color="auto" w:fill="E7E6E6" w:themeFill="background2"/>
          </w:tcPr>
          <w:p w14:paraId="0D2C0E8C" w14:textId="77777777" w:rsidR="00953BA9" w:rsidRPr="0095542E" w:rsidRDefault="00953BA9" w:rsidP="0095542E">
            <w:pPr>
              <w:tabs>
                <w:tab w:val="right" w:pos="743"/>
                <w:tab w:val="left" w:pos="864"/>
              </w:tabs>
              <w:spacing w:after="40"/>
              <w:jc w:val="center"/>
              <w:rPr>
                <w:rFonts w:asciiTheme="minorHAnsi" w:eastAsia="Arial Unicode MS" w:hAnsiTheme="minorHAnsi" w:cs="Arial Unicode MS"/>
                <w:b/>
                <w:bCs/>
                <w:sz w:val="22"/>
                <w:szCs w:val="22"/>
              </w:rPr>
            </w:pPr>
            <w:r w:rsidRPr="0095542E">
              <w:rPr>
                <w:rFonts w:asciiTheme="minorHAnsi" w:eastAsia="Arial Unicode MS" w:hAnsiTheme="minorHAnsi" w:cs="Arial Unicode MS"/>
                <w:b/>
                <w:bCs/>
                <w:sz w:val="22"/>
                <w:szCs w:val="22"/>
              </w:rPr>
              <w:t>£m</w:t>
            </w:r>
          </w:p>
        </w:tc>
        <w:tc>
          <w:tcPr>
            <w:tcW w:w="1814" w:type="dxa"/>
            <w:shd w:val="clear" w:color="auto" w:fill="E7E6E6" w:themeFill="background2"/>
          </w:tcPr>
          <w:p w14:paraId="6E36C0F6" w14:textId="77777777" w:rsidR="00953BA9" w:rsidRPr="0095542E" w:rsidRDefault="00953BA9" w:rsidP="0095542E">
            <w:pPr>
              <w:tabs>
                <w:tab w:val="right" w:pos="743"/>
                <w:tab w:val="left" w:pos="864"/>
              </w:tabs>
              <w:spacing w:after="40"/>
              <w:jc w:val="center"/>
              <w:rPr>
                <w:rFonts w:asciiTheme="minorHAnsi" w:eastAsia="Arial Unicode MS" w:hAnsiTheme="minorHAnsi" w:cs="Arial Unicode MS"/>
                <w:sz w:val="22"/>
                <w:szCs w:val="22"/>
              </w:rPr>
            </w:pPr>
            <w:r w:rsidRPr="0095542E">
              <w:rPr>
                <w:rFonts w:asciiTheme="minorHAnsi" w:eastAsia="Arial Unicode MS" w:hAnsiTheme="minorHAnsi" w:cs="Arial Unicode MS"/>
                <w:b/>
                <w:bCs/>
                <w:sz w:val="22"/>
                <w:szCs w:val="22"/>
              </w:rPr>
              <w:t>£m</w:t>
            </w:r>
          </w:p>
        </w:tc>
        <w:tc>
          <w:tcPr>
            <w:tcW w:w="1814" w:type="dxa"/>
            <w:shd w:val="clear" w:color="auto" w:fill="E7E6E6" w:themeFill="background2"/>
          </w:tcPr>
          <w:p w14:paraId="45958EBC" w14:textId="77777777" w:rsidR="00953BA9" w:rsidRPr="0095542E" w:rsidRDefault="00953BA9" w:rsidP="0095542E">
            <w:pPr>
              <w:tabs>
                <w:tab w:val="right" w:pos="743"/>
                <w:tab w:val="left" w:pos="864"/>
              </w:tabs>
              <w:spacing w:after="40"/>
              <w:jc w:val="center"/>
              <w:rPr>
                <w:rFonts w:asciiTheme="minorHAnsi" w:eastAsia="Arial Unicode MS" w:hAnsiTheme="minorHAnsi" w:cs="Arial Unicode MS"/>
                <w:sz w:val="22"/>
                <w:szCs w:val="22"/>
              </w:rPr>
            </w:pPr>
            <w:r w:rsidRPr="0095542E">
              <w:rPr>
                <w:rFonts w:asciiTheme="minorHAnsi" w:eastAsia="Arial Unicode MS" w:hAnsiTheme="minorHAnsi" w:cs="Arial Unicode MS"/>
                <w:b/>
                <w:bCs/>
                <w:sz w:val="22"/>
                <w:szCs w:val="22"/>
              </w:rPr>
              <w:t>£m</w:t>
            </w:r>
          </w:p>
        </w:tc>
      </w:tr>
      <w:tr w:rsidR="00953BA9" w:rsidRPr="002B18EF" w14:paraId="4EDDB4A1" w14:textId="77777777" w:rsidTr="00FC0834">
        <w:trPr>
          <w:trHeight w:val="266"/>
        </w:trPr>
        <w:tc>
          <w:tcPr>
            <w:tcW w:w="1814" w:type="dxa"/>
          </w:tcPr>
          <w:p w14:paraId="0D1D0808" w14:textId="0D0D59D6" w:rsidR="00953BA9" w:rsidRPr="0095542E" w:rsidRDefault="00953BA9" w:rsidP="006071C8">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w:t>
            </w:r>
          </w:p>
        </w:tc>
        <w:tc>
          <w:tcPr>
            <w:tcW w:w="1814" w:type="dxa"/>
          </w:tcPr>
          <w:p w14:paraId="2DC9C132" w14:textId="6BBCA9B2" w:rsidR="00953BA9" w:rsidRPr="0095542E" w:rsidRDefault="00953BA9" w:rsidP="006071C8">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w:t>
            </w:r>
          </w:p>
        </w:tc>
        <w:tc>
          <w:tcPr>
            <w:tcW w:w="1814" w:type="dxa"/>
          </w:tcPr>
          <w:p w14:paraId="30056E09" w14:textId="77777777" w:rsidR="00953BA9" w:rsidRPr="0095542E" w:rsidRDefault="00953BA9"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w:t>
            </w:r>
          </w:p>
        </w:tc>
        <w:tc>
          <w:tcPr>
            <w:tcW w:w="4339" w:type="dxa"/>
          </w:tcPr>
          <w:p w14:paraId="5B5B2510" w14:textId="4D1F4850" w:rsidR="00953BA9" w:rsidRPr="0095542E" w:rsidRDefault="00953BA9"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Schools</w:t>
            </w:r>
            <w:r w:rsidR="009547A6">
              <w:rPr>
                <w:rFonts w:asciiTheme="minorHAnsi" w:eastAsia="Arial Unicode MS" w:hAnsiTheme="minorHAnsi" w:cs="Arial Unicode MS"/>
                <w:sz w:val="22"/>
                <w:szCs w:val="22"/>
              </w:rPr>
              <w:t xml:space="preserve"> </w:t>
            </w:r>
            <w:r w:rsidR="009547A6">
              <w:rPr>
                <w:rFonts w:asciiTheme="minorHAnsi" w:eastAsia="Arial Unicode MS" w:hAnsiTheme="minorHAnsi" w:cs="Arial Unicode MS"/>
                <w:sz w:val="22"/>
              </w:rPr>
              <w:t>◦</w:t>
            </w:r>
          </w:p>
        </w:tc>
        <w:tc>
          <w:tcPr>
            <w:tcW w:w="1814" w:type="dxa"/>
          </w:tcPr>
          <w:p w14:paraId="52A9AFD4" w14:textId="7052F044" w:rsidR="00953BA9" w:rsidRPr="0095542E" w:rsidRDefault="003C2B51"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14" w:type="dxa"/>
          </w:tcPr>
          <w:p w14:paraId="52CB29C3" w14:textId="5E55A5BC" w:rsidR="00953BA9" w:rsidRPr="0095542E" w:rsidRDefault="007840E7"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14" w:type="dxa"/>
          </w:tcPr>
          <w:p w14:paraId="570DFE32" w14:textId="2C3B1ACD" w:rsidR="00953BA9" w:rsidRPr="0095542E" w:rsidRDefault="007840E7"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r>
      <w:tr w:rsidR="00953BA9" w:rsidRPr="002B18EF" w14:paraId="4FAC11FF" w14:textId="77777777" w:rsidTr="00FC0834">
        <w:trPr>
          <w:trHeight w:val="266"/>
        </w:trPr>
        <w:tc>
          <w:tcPr>
            <w:tcW w:w="1814" w:type="dxa"/>
          </w:tcPr>
          <w:p w14:paraId="2A6776FB" w14:textId="77777777" w:rsidR="00953BA9" w:rsidRPr="0095542E" w:rsidRDefault="00953BA9"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28.2</w:t>
            </w:r>
          </w:p>
        </w:tc>
        <w:tc>
          <w:tcPr>
            <w:tcW w:w="1814" w:type="dxa"/>
          </w:tcPr>
          <w:p w14:paraId="5E4C43A3" w14:textId="77777777" w:rsidR="00953BA9" w:rsidRPr="0095542E" w:rsidRDefault="00953BA9"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(2.2)</w:t>
            </w:r>
          </w:p>
        </w:tc>
        <w:tc>
          <w:tcPr>
            <w:tcW w:w="1814" w:type="dxa"/>
          </w:tcPr>
          <w:p w14:paraId="2ECBB6DB" w14:textId="77777777" w:rsidR="00953BA9" w:rsidRPr="0095542E" w:rsidRDefault="00953BA9"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26.0</w:t>
            </w:r>
          </w:p>
        </w:tc>
        <w:tc>
          <w:tcPr>
            <w:tcW w:w="4339" w:type="dxa"/>
          </w:tcPr>
          <w:p w14:paraId="5832C5F3" w14:textId="70F54EAD" w:rsidR="00953BA9" w:rsidRPr="0095542E" w:rsidRDefault="00953BA9"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 xml:space="preserve">Chief executive </w:t>
            </w:r>
            <w:r w:rsidR="009F28AB">
              <w:rPr>
                <w:rFonts w:asciiTheme="minorHAnsi" w:eastAsia="Arial Unicode MS" w:hAnsiTheme="minorHAnsi" w:cs="Arial Unicode MS"/>
                <w:sz w:val="22"/>
                <w:szCs w:val="22"/>
              </w:rPr>
              <w:t>services</w:t>
            </w:r>
          </w:p>
        </w:tc>
        <w:tc>
          <w:tcPr>
            <w:tcW w:w="1814" w:type="dxa"/>
          </w:tcPr>
          <w:p w14:paraId="2EE0E5AD" w14:textId="1CB0D13F" w:rsidR="00953BA9" w:rsidRPr="0095542E" w:rsidRDefault="003C2B51"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w:t>
            </w:r>
          </w:p>
        </w:tc>
        <w:tc>
          <w:tcPr>
            <w:tcW w:w="1814" w:type="dxa"/>
          </w:tcPr>
          <w:p w14:paraId="04D7F4FE" w14:textId="4F730506" w:rsidR="00953BA9" w:rsidRPr="0095542E" w:rsidRDefault="004A3328"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32.2</w:t>
            </w:r>
          </w:p>
        </w:tc>
        <w:tc>
          <w:tcPr>
            <w:tcW w:w="1814" w:type="dxa"/>
          </w:tcPr>
          <w:p w14:paraId="6BDE7143" w14:textId="7FBD47CC" w:rsidR="00953BA9" w:rsidRPr="0095542E" w:rsidRDefault="004A3328"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33.4</w:t>
            </w:r>
          </w:p>
        </w:tc>
      </w:tr>
      <w:tr w:rsidR="007840E7" w:rsidRPr="002B18EF" w14:paraId="38BD516B" w14:textId="77777777" w:rsidTr="00FC0834">
        <w:trPr>
          <w:trHeight w:val="266"/>
        </w:trPr>
        <w:tc>
          <w:tcPr>
            <w:tcW w:w="1814" w:type="dxa"/>
          </w:tcPr>
          <w:p w14:paraId="5C98BC4D" w14:textId="77777777"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(0.6)</w:t>
            </w:r>
          </w:p>
        </w:tc>
        <w:tc>
          <w:tcPr>
            <w:tcW w:w="1814" w:type="dxa"/>
          </w:tcPr>
          <w:p w14:paraId="6A7CBE6C" w14:textId="08D6B139"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21.8</w:t>
            </w:r>
          </w:p>
        </w:tc>
        <w:tc>
          <w:tcPr>
            <w:tcW w:w="1814" w:type="dxa"/>
          </w:tcPr>
          <w:p w14:paraId="4EA21704" w14:textId="18A5029A"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21.2</w:t>
            </w:r>
          </w:p>
        </w:tc>
        <w:tc>
          <w:tcPr>
            <w:tcW w:w="4339" w:type="dxa"/>
          </w:tcPr>
          <w:p w14:paraId="3B59CFDE" w14:textId="0051D9DD"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Community services</w:t>
            </w:r>
            <w:r w:rsidR="009547A6">
              <w:rPr>
                <w:rFonts w:asciiTheme="minorHAnsi" w:eastAsia="Arial Unicode MS" w:hAnsiTheme="minorHAnsi" w:cs="Arial Unicode MS"/>
                <w:sz w:val="22"/>
                <w:szCs w:val="22"/>
              </w:rPr>
              <w:t xml:space="preserve"> </w:t>
            </w:r>
            <w:r w:rsidR="009547A6">
              <w:rPr>
                <w:rFonts w:asciiTheme="minorHAnsi" w:eastAsia="Arial Unicode MS" w:hAnsiTheme="minorHAnsi" w:cs="Arial Unicode MS"/>
                <w:sz w:val="22"/>
              </w:rPr>
              <w:t>◦</w:t>
            </w:r>
          </w:p>
        </w:tc>
        <w:tc>
          <w:tcPr>
            <w:tcW w:w="1814" w:type="dxa"/>
          </w:tcPr>
          <w:p w14:paraId="7F884233" w14:textId="026912C0" w:rsidR="007840E7" w:rsidRPr="0095542E" w:rsidRDefault="00165F16" w:rsidP="007840E7">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7840E7">
              <w:rPr>
                <w:rFonts w:asciiTheme="minorHAnsi" w:eastAsia="Arial Unicode MS" w:hAnsiTheme="minorHAnsi" w:cs="Arial Unicode MS"/>
                <w:sz w:val="22"/>
                <w:szCs w:val="22"/>
              </w:rPr>
              <w:t>0</w:t>
            </w:r>
            <w:r>
              <w:rPr>
                <w:rFonts w:asciiTheme="minorHAnsi" w:eastAsia="Arial Unicode MS" w:hAnsiTheme="minorHAnsi" w:cs="Arial Unicode MS"/>
                <w:sz w:val="22"/>
                <w:szCs w:val="22"/>
              </w:rPr>
              <w:t>.7)</w:t>
            </w:r>
          </w:p>
        </w:tc>
        <w:tc>
          <w:tcPr>
            <w:tcW w:w="1814" w:type="dxa"/>
          </w:tcPr>
          <w:p w14:paraId="29609477" w14:textId="05E9B391"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(0.6)</w:t>
            </w:r>
          </w:p>
        </w:tc>
        <w:tc>
          <w:tcPr>
            <w:tcW w:w="1814" w:type="dxa"/>
          </w:tcPr>
          <w:p w14:paraId="792C6F78" w14:textId="6CF643AA" w:rsidR="007840E7" w:rsidRPr="0095542E" w:rsidRDefault="007840E7" w:rsidP="00165F1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165F16">
              <w:rPr>
                <w:rFonts w:asciiTheme="minorHAnsi" w:eastAsia="Arial Unicode MS" w:hAnsiTheme="minorHAnsi" w:cs="Arial Unicode MS"/>
                <w:sz w:val="22"/>
                <w:szCs w:val="22"/>
              </w:rPr>
              <w:t>1</w:t>
            </w:r>
            <w:r>
              <w:rPr>
                <w:rFonts w:asciiTheme="minorHAnsi" w:eastAsia="Arial Unicode MS" w:hAnsiTheme="minorHAnsi" w:cs="Arial Unicode MS"/>
                <w:sz w:val="22"/>
                <w:szCs w:val="22"/>
              </w:rPr>
              <w:t>.</w:t>
            </w:r>
            <w:r w:rsidR="00165F16">
              <w:rPr>
                <w:rFonts w:asciiTheme="minorHAnsi" w:eastAsia="Arial Unicode MS" w:hAnsiTheme="minorHAnsi" w:cs="Arial Unicode MS"/>
                <w:sz w:val="22"/>
                <w:szCs w:val="22"/>
              </w:rPr>
              <w:t>3</w:t>
            </w:r>
            <w:r>
              <w:rPr>
                <w:rFonts w:asciiTheme="minorHAnsi" w:eastAsia="Arial Unicode MS" w:hAnsiTheme="minorHAnsi" w:cs="Arial Unicode MS"/>
                <w:sz w:val="22"/>
                <w:szCs w:val="22"/>
              </w:rPr>
              <w:t>)</w:t>
            </w:r>
          </w:p>
        </w:tc>
      </w:tr>
      <w:tr w:rsidR="007840E7" w:rsidRPr="002B18EF" w14:paraId="61F50EDC" w14:textId="77777777" w:rsidTr="00FC0834">
        <w:trPr>
          <w:trHeight w:val="266"/>
        </w:trPr>
        <w:tc>
          <w:tcPr>
            <w:tcW w:w="1814" w:type="dxa"/>
          </w:tcPr>
          <w:p w14:paraId="51E95567" w14:textId="77777777"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w:t>
            </w:r>
          </w:p>
        </w:tc>
        <w:tc>
          <w:tcPr>
            <w:tcW w:w="1814" w:type="dxa"/>
          </w:tcPr>
          <w:p w14:paraId="7F7E40F5" w14:textId="528F68C6"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30.7</w:t>
            </w:r>
          </w:p>
        </w:tc>
        <w:tc>
          <w:tcPr>
            <w:tcW w:w="1814" w:type="dxa"/>
          </w:tcPr>
          <w:p w14:paraId="298EF077" w14:textId="041A851F"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30.7</w:t>
            </w:r>
          </w:p>
        </w:tc>
        <w:tc>
          <w:tcPr>
            <w:tcW w:w="4339" w:type="dxa"/>
          </w:tcPr>
          <w:p w14:paraId="6BABC9A3" w14:textId="599E576C"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Adult services</w:t>
            </w:r>
            <w:r w:rsidR="009547A6">
              <w:rPr>
                <w:rFonts w:asciiTheme="minorHAnsi" w:eastAsia="Arial Unicode MS" w:hAnsiTheme="minorHAnsi" w:cs="Arial Unicode MS"/>
                <w:sz w:val="22"/>
                <w:szCs w:val="22"/>
              </w:rPr>
              <w:t xml:space="preserve"> </w:t>
            </w:r>
            <w:r w:rsidR="009547A6">
              <w:rPr>
                <w:rFonts w:asciiTheme="minorHAnsi" w:eastAsia="Arial Unicode MS" w:hAnsiTheme="minorHAnsi" w:cs="Arial Unicode MS"/>
                <w:sz w:val="22"/>
              </w:rPr>
              <w:t>◦</w:t>
            </w:r>
          </w:p>
        </w:tc>
        <w:tc>
          <w:tcPr>
            <w:tcW w:w="1814" w:type="dxa"/>
          </w:tcPr>
          <w:p w14:paraId="38636C33" w14:textId="1DE11B1D" w:rsidR="007840E7" w:rsidRPr="0095542E" w:rsidRDefault="007840E7" w:rsidP="007840E7">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14" w:type="dxa"/>
          </w:tcPr>
          <w:p w14:paraId="593AAF47" w14:textId="719A6D95"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(0.5)</w:t>
            </w:r>
          </w:p>
        </w:tc>
        <w:tc>
          <w:tcPr>
            <w:tcW w:w="1814" w:type="dxa"/>
          </w:tcPr>
          <w:p w14:paraId="3B630CF6" w14:textId="456F8671"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(0.5)</w:t>
            </w:r>
          </w:p>
        </w:tc>
      </w:tr>
      <w:tr w:rsidR="007840E7" w:rsidRPr="002B18EF" w14:paraId="64C1807B" w14:textId="77777777" w:rsidTr="00FC0834">
        <w:trPr>
          <w:trHeight w:val="266"/>
        </w:trPr>
        <w:tc>
          <w:tcPr>
            <w:tcW w:w="1814" w:type="dxa"/>
          </w:tcPr>
          <w:p w14:paraId="1147F16E" w14:textId="77777777"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w:t>
            </w:r>
          </w:p>
        </w:tc>
        <w:tc>
          <w:tcPr>
            <w:tcW w:w="1814" w:type="dxa"/>
          </w:tcPr>
          <w:p w14:paraId="1005C4D5" w14:textId="12540068"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4.6</w:t>
            </w:r>
          </w:p>
        </w:tc>
        <w:tc>
          <w:tcPr>
            <w:tcW w:w="1814" w:type="dxa"/>
          </w:tcPr>
          <w:p w14:paraId="485CD7E0" w14:textId="0961A22B"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4.6</w:t>
            </w:r>
          </w:p>
        </w:tc>
        <w:tc>
          <w:tcPr>
            <w:tcW w:w="4339" w:type="dxa"/>
          </w:tcPr>
          <w:p w14:paraId="2CD28491" w14:textId="0D97BBD3"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Education and c</w:t>
            </w:r>
            <w:r w:rsidRPr="0095542E">
              <w:rPr>
                <w:rFonts w:asciiTheme="minorHAnsi" w:eastAsia="Arial Unicode MS" w:hAnsiTheme="minorHAnsi" w:cs="Arial Unicode MS"/>
                <w:sz w:val="22"/>
                <w:szCs w:val="22"/>
              </w:rPr>
              <w:t>hildren’s services</w:t>
            </w:r>
          </w:p>
        </w:tc>
        <w:tc>
          <w:tcPr>
            <w:tcW w:w="1814" w:type="dxa"/>
          </w:tcPr>
          <w:p w14:paraId="23348080" w14:textId="000BC3AA" w:rsidR="007840E7" w:rsidRPr="0095542E" w:rsidRDefault="007840E7" w:rsidP="007840E7">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14" w:type="dxa"/>
          </w:tcPr>
          <w:p w14:paraId="30326F77" w14:textId="4C6AD7E7"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0.7</w:t>
            </w:r>
          </w:p>
        </w:tc>
        <w:tc>
          <w:tcPr>
            <w:tcW w:w="1814" w:type="dxa"/>
          </w:tcPr>
          <w:p w14:paraId="19EAEE37" w14:textId="62856488"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0.7</w:t>
            </w:r>
          </w:p>
        </w:tc>
      </w:tr>
      <w:tr w:rsidR="007840E7" w:rsidRPr="002B18EF" w14:paraId="241DAAB0" w14:textId="77777777" w:rsidTr="00FC0834">
        <w:trPr>
          <w:trHeight w:val="266"/>
        </w:trPr>
        <w:tc>
          <w:tcPr>
            <w:tcW w:w="1814" w:type="dxa"/>
          </w:tcPr>
          <w:p w14:paraId="6E6AD9FA" w14:textId="77777777"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w:t>
            </w:r>
          </w:p>
        </w:tc>
        <w:tc>
          <w:tcPr>
            <w:tcW w:w="1814" w:type="dxa"/>
          </w:tcPr>
          <w:p w14:paraId="14395039" w14:textId="118B7F1B" w:rsidR="007840E7" w:rsidRPr="0095542E" w:rsidRDefault="007840E7" w:rsidP="00423FB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(1.</w:t>
            </w:r>
            <w:r w:rsidR="006071C8">
              <w:rPr>
                <w:rFonts w:asciiTheme="minorHAnsi" w:eastAsia="Arial Unicode MS" w:hAnsiTheme="minorHAnsi" w:cs="Arial Unicode MS"/>
                <w:sz w:val="22"/>
                <w:szCs w:val="22"/>
              </w:rPr>
              <w:t>3</w:t>
            </w:r>
            <w:r w:rsidRPr="0095542E">
              <w:rPr>
                <w:rFonts w:asciiTheme="minorHAnsi" w:eastAsia="Arial Unicode MS" w:hAnsiTheme="minorHAnsi" w:cs="Arial Unicode MS"/>
                <w:sz w:val="22"/>
                <w:szCs w:val="22"/>
              </w:rPr>
              <w:t>)</w:t>
            </w:r>
          </w:p>
        </w:tc>
        <w:tc>
          <w:tcPr>
            <w:tcW w:w="1814" w:type="dxa"/>
          </w:tcPr>
          <w:p w14:paraId="75C74CAE" w14:textId="168C0D5D"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w:t>
            </w:r>
            <w:r w:rsidR="006071C8">
              <w:rPr>
                <w:rFonts w:asciiTheme="minorHAnsi" w:eastAsia="Arial Unicode MS" w:hAnsiTheme="minorHAnsi" w:cs="Arial Unicode MS"/>
                <w:sz w:val="22"/>
                <w:szCs w:val="22"/>
              </w:rPr>
              <w:t>1.3</w:t>
            </w:r>
            <w:r w:rsidRPr="0095542E">
              <w:rPr>
                <w:rFonts w:asciiTheme="minorHAnsi" w:eastAsia="Arial Unicode MS" w:hAnsiTheme="minorHAnsi" w:cs="Arial Unicode MS"/>
                <w:sz w:val="22"/>
                <w:szCs w:val="22"/>
              </w:rPr>
              <w:t>)</w:t>
            </w:r>
          </w:p>
        </w:tc>
        <w:tc>
          <w:tcPr>
            <w:tcW w:w="4339" w:type="dxa"/>
          </w:tcPr>
          <w:p w14:paraId="79D5B554" w14:textId="0BCA42B8"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Public health and wellbeing</w:t>
            </w:r>
            <w:r w:rsidR="009547A6">
              <w:rPr>
                <w:rFonts w:asciiTheme="minorHAnsi" w:eastAsia="Arial Unicode MS" w:hAnsiTheme="minorHAnsi" w:cs="Arial Unicode MS"/>
                <w:sz w:val="22"/>
                <w:szCs w:val="22"/>
              </w:rPr>
              <w:t xml:space="preserve"> </w:t>
            </w:r>
          </w:p>
        </w:tc>
        <w:tc>
          <w:tcPr>
            <w:tcW w:w="1814" w:type="dxa"/>
          </w:tcPr>
          <w:p w14:paraId="169A5D1E" w14:textId="556CC0AC" w:rsidR="007840E7" w:rsidRPr="0095542E" w:rsidRDefault="007840E7" w:rsidP="007840E7">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14" w:type="dxa"/>
          </w:tcPr>
          <w:p w14:paraId="3AF2F648" w14:textId="39E98C9D"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0.9</w:t>
            </w:r>
          </w:p>
        </w:tc>
        <w:tc>
          <w:tcPr>
            <w:tcW w:w="1814" w:type="dxa"/>
          </w:tcPr>
          <w:p w14:paraId="15DEEC58" w14:textId="326E9A30"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0.9</w:t>
            </w:r>
          </w:p>
        </w:tc>
      </w:tr>
      <w:tr w:rsidR="007840E7" w:rsidRPr="002B18EF" w14:paraId="2970CA9D" w14:textId="77777777" w:rsidTr="00FC0834">
        <w:trPr>
          <w:trHeight w:val="266"/>
        </w:trPr>
        <w:tc>
          <w:tcPr>
            <w:tcW w:w="1814" w:type="dxa"/>
          </w:tcPr>
          <w:p w14:paraId="1FB2B7A6" w14:textId="55F1C8A9"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14" w:type="dxa"/>
          </w:tcPr>
          <w:p w14:paraId="263C16F3" w14:textId="2F97E668"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r w:rsidR="006071C8">
              <w:rPr>
                <w:rFonts w:asciiTheme="minorHAnsi" w:eastAsia="Arial Unicode MS" w:hAnsiTheme="minorHAnsi" w:cs="Arial Unicode MS"/>
                <w:sz w:val="22"/>
                <w:szCs w:val="22"/>
              </w:rPr>
              <w:t>.4</w:t>
            </w:r>
          </w:p>
        </w:tc>
        <w:tc>
          <w:tcPr>
            <w:tcW w:w="1814" w:type="dxa"/>
          </w:tcPr>
          <w:p w14:paraId="6A49323B" w14:textId="15E96628"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r w:rsidR="006071C8">
              <w:rPr>
                <w:rFonts w:asciiTheme="minorHAnsi" w:eastAsia="Arial Unicode MS" w:hAnsiTheme="minorHAnsi" w:cs="Arial Unicode MS"/>
                <w:sz w:val="22"/>
                <w:szCs w:val="22"/>
              </w:rPr>
              <w:t>.4</w:t>
            </w:r>
          </w:p>
        </w:tc>
        <w:tc>
          <w:tcPr>
            <w:tcW w:w="4339" w:type="dxa"/>
          </w:tcPr>
          <w:p w14:paraId="1518E5FE" w14:textId="44F9E338"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Programmes and projects</w:t>
            </w:r>
            <w:r w:rsidR="009547A6">
              <w:rPr>
                <w:rFonts w:asciiTheme="minorHAnsi" w:eastAsia="Arial Unicode MS" w:hAnsiTheme="minorHAnsi" w:cs="Arial Unicode MS"/>
                <w:sz w:val="22"/>
                <w:szCs w:val="22"/>
              </w:rPr>
              <w:t xml:space="preserve"> </w:t>
            </w:r>
            <w:r w:rsidR="009547A6">
              <w:rPr>
                <w:rFonts w:asciiTheme="minorHAnsi" w:eastAsia="Arial Unicode MS" w:hAnsiTheme="minorHAnsi" w:cs="Arial Unicode MS"/>
                <w:sz w:val="22"/>
              </w:rPr>
              <w:t>◦</w:t>
            </w:r>
          </w:p>
        </w:tc>
        <w:tc>
          <w:tcPr>
            <w:tcW w:w="1814" w:type="dxa"/>
          </w:tcPr>
          <w:p w14:paraId="773BEB9B" w14:textId="6918BC06" w:rsidR="007840E7" w:rsidRPr="0095542E" w:rsidRDefault="007840E7" w:rsidP="007840E7">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14" w:type="dxa"/>
          </w:tcPr>
          <w:p w14:paraId="50CA8B33" w14:textId="4FC438C1"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2.1</w:t>
            </w:r>
          </w:p>
        </w:tc>
        <w:tc>
          <w:tcPr>
            <w:tcW w:w="1814" w:type="dxa"/>
          </w:tcPr>
          <w:p w14:paraId="054B00F8" w14:textId="581DE2AD"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2.1</w:t>
            </w:r>
          </w:p>
        </w:tc>
      </w:tr>
      <w:tr w:rsidR="007840E7" w:rsidRPr="002B18EF" w14:paraId="1DBC8C08" w14:textId="77777777" w:rsidTr="00FC0834">
        <w:trPr>
          <w:trHeight w:val="266"/>
        </w:trPr>
        <w:tc>
          <w:tcPr>
            <w:tcW w:w="1814" w:type="dxa"/>
          </w:tcPr>
          <w:p w14:paraId="49329C49" w14:textId="498DB097"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7840E7">
              <w:rPr>
                <w:rFonts w:asciiTheme="minorHAnsi" w:eastAsia="Arial Unicode MS" w:hAnsiTheme="minorHAnsi" w:cs="Arial Unicode MS"/>
                <w:sz w:val="22"/>
                <w:szCs w:val="22"/>
              </w:rPr>
              <w:t>0</w:t>
            </w:r>
            <w:r>
              <w:rPr>
                <w:rFonts w:asciiTheme="minorHAnsi" w:eastAsia="Arial Unicode MS" w:hAnsiTheme="minorHAnsi" w:cs="Arial Unicode MS"/>
                <w:sz w:val="22"/>
                <w:szCs w:val="22"/>
              </w:rPr>
              <w:t>.4)</w:t>
            </w:r>
          </w:p>
        </w:tc>
        <w:tc>
          <w:tcPr>
            <w:tcW w:w="1814" w:type="dxa"/>
          </w:tcPr>
          <w:p w14:paraId="35A270E4" w14:textId="48BCDD2D"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2.0</w:t>
            </w:r>
          </w:p>
        </w:tc>
        <w:tc>
          <w:tcPr>
            <w:tcW w:w="1814" w:type="dxa"/>
          </w:tcPr>
          <w:p w14:paraId="33D1A289" w14:textId="56304A32"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w:t>
            </w:r>
          </w:p>
        </w:tc>
        <w:tc>
          <w:tcPr>
            <w:tcW w:w="4339" w:type="dxa"/>
          </w:tcPr>
          <w:p w14:paraId="0C553518" w14:textId="1D47C10A"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Economic development and planning</w:t>
            </w:r>
            <w:r w:rsidR="009547A6">
              <w:rPr>
                <w:rFonts w:asciiTheme="minorHAnsi" w:eastAsia="Arial Unicode MS" w:hAnsiTheme="minorHAnsi" w:cs="Arial Unicode MS"/>
                <w:sz w:val="22"/>
                <w:szCs w:val="22"/>
              </w:rPr>
              <w:t xml:space="preserve"> </w:t>
            </w:r>
            <w:r w:rsidR="009547A6">
              <w:rPr>
                <w:rFonts w:asciiTheme="minorHAnsi" w:eastAsia="Arial Unicode MS" w:hAnsiTheme="minorHAnsi" w:cs="Arial Unicode MS"/>
                <w:sz w:val="22"/>
              </w:rPr>
              <w:t>◦</w:t>
            </w:r>
          </w:p>
        </w:tc>
        <w:tc>
          <w:tcPr>
            <w:tcW w:w="1814" w:type="dxa"/>
          </w:tcPr>
          <w:p w14:paraId="3BE28C98" w14:textId="514BBBD6" w:rsidR="007840E7" w:rsidRPr="0095542E" w:rsidRDefault="007840E7" w:rsidP="007840E7">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(0.4)</w:t>
            </w:r>
          </w:p>
        </w:tc>
        <w:tc>
          <w:tcPr>
            <w:tcW w:w="1814" w:type="dxa"/>
          </w:tcPr>
          <w:p w14:paraId="7D3889DE" w14:textId="35C21629"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w:t>
            </w:r>
          </w:p>
        </w:tc>
        <w:tc>
          <w:tcPr>
            <w:tcW w:w="1814" w:type="dxa"/>
          </w:tcPr>
          <w:p w14:paraId="7D0E0401" w14:textId="0D8DEC61"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w:t>
            </w:r>
          </w:p>
        </w:tc>
      </w:tr>
      <w:tr w:rsidR="007840E7" w:rsidRPr="002B18EF" w14:paraId="5373E894" w14:textId="77777777" w:rsidTr="00FC0834">
        <w:trPr>
          <w:trHeight w:val="266"/>
        </w:trPr>
        <w:tc>
          <w:tcPr>
            <w:tcW w:w="1814" w:type="dxa"/>
          </w:tcPr>
          <w:p w14:paraId="58ABE7E1" w14:textId="66E5B9DE"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(15.7)</w:t>
            </w:r>
          </w:p>
        </w:tc>
        <w:tc>
          <w:tcPr>
            <w:tcW w:w="1814" w:type="dxa"/>
          </w:tcPr>
          <w:p w14:paraId="55EB8737" w14:textId="41D40B37"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(7.2)</w:t>
            </w:r>
          </w:p>
        </w:tc>
        <w:tc>
          <w:tcPr>
            <w:tcW w:w="1814" w:type="dxa"/>
          </w:tcPr>
          <w:p w14:paraId="47AF3913" w14:textId="7F0A2A29" w:rsidR="007840E7" w:rsidRPr="0095542E" w:rsidRDefault="006071C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(22.9)</w:t>
            </w:r>
          </w:p>
        </w:tc>
        <w:tc>
          <w:tcPr>
            <w:tcW w:w="4339" w:type="dxa"/>
          </w:tcPr>
          <w:p w14:paraId="282D5D8E" w14:textId="7596E6FC"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Finance, corporate and property services</w:t>
            </w:r>
            <w:r w:rsidR="009547A6">
              <w:rPr>
                <w:rFonts w:asciiTheme="minorHAnsi" w:eastAsia="Arial Unicode MS" w:hAnsiTheme="minorHAnsi" w:cs="Arial Unicode MS"/>
                <w:sz w:val="22"/>
                <w:szCs w:val="22"/>
              </w:rPr>
              <w:t xml:space="preserve"> </w:t>
            </w:r>
            <w:r w:rsidR="009547A6">
              <w:rPr>
                <w:rFonts w:asciiTheme="minorHAnsi" w:eastAsia="Arial Unicode MS" w:hAnsiTheme="minorHAnsi" w:cs="Arial Unicode MS"/>
                <w:sz w:val="22"/>
              </w:rPr>
              <w:t>◦</w:t>
            </w:r>
          </w:p>
        </w:tc>
        <w:tc>
          <w:tcPr>
            <w:tcW w:w="1814" w:type="dxa"/>
          </w:tcPr>
          <w:p w14:paraId="6F6AC748" w14:textId="15E4ECDA" w:rsidR="007840E7" w:rsidRPr="0095542E" w:rsidRDefault="007840E7" w:rsidP="007840E7">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(15.4)</w:t>
            </w:r>
          </w:p>
        </w:tc>
        <w:tc>
          <w:tcPr>
            <w:tcW w:w="1814" w:type="dxa"/>
          </w:tcPr>
          <w:p w14:paraId="6E6C05EC" w14:textId="71D8F8C2"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3.8</w:t>
            </w:r>
          </w:p>
        </w:tc>
        <w:tc>
          <w:tcPr>
            <w:tcW w:w="1814" w:type="dxa"/>
          </w:tcPr>
          <w:p w14:paraId="412C16CF" w14:textId="18B1FD70"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(11.6)</w:t>
            </w:r>
          </w:p>
        </w:tc>
      </w:tr>
      <w:tr w:rsidR="007840E7" w:rsidRPr="002B18EF" w14:paraId="2644E0CC" w14:textId="77777777" w:rsidTr="00FC0834">
        <w:trPr>
          <w:trHeight w:val="266"/>
        </w:trPr>
        <w:tc>
          <w:tcPr>
            <w:tcW w:w="1814" w:type="dxa"/>
            <w:shd w:val="clear" w:color="auto" w:fill="E7E6E6" w:themeFill="background2"/>
            <w:vAlign w:val="center"/>
          </w:tcPr>
          <w:p w14:paraId="2129D6B0" w14:textId="77777777" w:rsidR="007840E7" w:rsidRPr="0095542E" w:rsidRDefault="007840E7" w:rsidP="007840E7">
            <w:pPr>
              <w:tabs>
                <w:tab w:val="left" w:pos="2160"/>
                <w:tab w:val="left" w:pos="6885"/>
              </w:tabs>
              <w:spacing w:after="40"/>
              <w:jc w:val="right"/>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11.5</w:t>
            </w:r>
          </w:p>
        </w:tc>
        <w:tc>
          <w:tcPr>
            <w:tcW w:w="1814" w:type="dxa"/>
            <w:shd w:val="clear" w:color="auto" w:fill="E7E6E6" w:themeFill="background2"/>
            <w:vAlign w:val="center"/>
          </w:tcPr>
          <w:p w14:paraId="5D1DF2FB" w14:textId="4B776C84" w:rsidR="007840E7" w:rsidRPr="0095542E" w:rsidRDefault="00423FBE" w:rsidP="007840E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48.8</w:t>
            </w:r>
          </w:p>
        </w:tc>
        <w:tc>
          <w:tcPr>
            <w:tcW w:w="1814" w:type="dxa"/>
            <w:shd w:val="clear" w:color="auto" w:fill="E7E6E6" w:themeFill="background2"/>
          </w:tcPr>
          <w:p w14:paraId="60FF673D" w14:textId="4BFB96F9" w:rsidR="007840E7" w:rsidRPr="0095542E" w:rsidRDefault="00423FBE" w:rsidP="007840E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60.3</w:t>
            </w:r>
          </w:p>
        </w:tc>
        <w:tc>
          <w:tcPr>
            <w:tcW w:w="4339" w:type="dxa"/>
            <w:shd w:val="clear" w:color="auto" w:fill="E7E6E6" w:themeFill="background2"/>
          </w:tcPr>
          <w:p w14:paraId="41288A1E" w14:textId="72E50AD8"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b/>
                <w:sz w:val="22"/>
                <w:szCs w:val="22"/>
              </w:rPr>
              <w:t>Net cost of services</w:t>
            </w:r>
            <w:r w:rsidR="00E766CE">
              <w:rPr>
                <w:rFonts w:asciiTheme="minorHAnsi" w:eastAsia="Arial Unicode MS" w:hAnsiTheme="minorHAnsi" w:cs="Arial Unicode MS"/>
                <w:b/>
                <w:sz w:val="22"/>
                <w:szCs w:val="22"/>
              </w:rPr>
              <w:t xml:space="preserve"> </w:t>
            </w:r>
            <w:r w:rsidR="00E766CE">
              <w:rPr>
                <w:rFonts w:asciiTheme="minorHAnsi" w:eastAsia="Arial Unicode MS" w:hAnsiTheme="minorHAnsi" w:cs="Arial Unicode MS"/>
                <w:sz w:val="22"/>
              </w:rPr>
              <w:t>◦</w:t>
            </w:r>
          </w:p>
        </w:tc>
        <w:tc>
          <w:tcPr>
            <w:tcW w:w="1814" w:type="dxa"/>
            <w:shd w:val="clear" w:color="auto" w:fill="E7E6E6" w:themeFill="background2"/>
            <w:vAlign w:val="center"/>
          </w:tcPr>
          <w:p w14:paraId="4B477D82" w14:textId="07278B44" w:rsidR="007840E7" w:rsidRPr="0095542E" w:rsidRDefault="00165F16" w:rsidP="007840E7">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(15.3</w:t>
            </w:r>
            <w:r w:rsidR="007840E7">
              <w:rPr>
                <w:rFonts w:asciiTheme="minorHAnsi" w:eastAsia="Arial Unicode MS" w:hAnsiTheme="minorHAnsi" w:cs="Arial Unicode MS"/>
                <w:b/>
                <w:sz w:val="22"/>
                <w:szCs w:val="22"/>
              </w:rPr>
              <w:t>)</w:t>
            </w:r>
          </w:p>
        </w:tc>
        <w:tc>
          <w:tcPr>
            <w:tcW w:w="1814" w:type="dxa"/>
            <w:shd w:val="clear" w:color="auto" w:fill="E7E6E6" w:themeFill="background2"/>
            <w:vAlign w:val="center"/>
          </w:tcPr>
          <w:p w14:paraId="10A6D18D" w14:textId="72086A2C" w:rsidR="007840E7" w:rsidRPr="0095542E" w:rsidRDefault="004A3328" w:rsidP="007840E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40.2</w:t>
            </w:r>
          </w:p>
        </w:tc>
        <w:tc>
          <w:tcPr>
            <w:tcW w:w="1814" w:type="dxa"/>
            <w:shd w:val="clear" w:color="auto" w:fill="E7E6E6" w:themeFill="background2"/>
          </w:tcPr>
          <w:p w14:paraId="6AC1C238" w14:textId="7C6A8DDE" w:rsidR="007840E7" w:rsidRPr="0095542E" w:rsidRDefault="00165F16" w:rsidP="00165F16">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24</w:t>
            </w:r>
            <w:r w:rsidR="004A3328">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9</w:t>
            </w:r>
          </w:p>
        </w:tc>
      </w:tr>
      <w:tr w:rsidR="007840E7" w:rsidRPr="002B18EF" w14:paraId="55F17725" w14:textId="77777777" w:rsidTr="00FC0834">
        <w:trPr>
          <w:trHeight w:val="266"/>
        </w:trPr>
        <w:tc>
          <w:tcPr>
            <w:tcW w:w="1814" w:type="dxa"/>
            <w:vAlign w:val="center"/>
          </w:tcPr>
          <w:p w14:paraId="3B70AEA7" w14:textId="77777777" w:rsidR="007840E7" w:rsidRPr="0095542E" w:rsidRDefault="007840E7" w:rsidP="007840E7">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(11.5)</w:t>
            </w:r>
          </w:p>
        </w:tc>
        <w:tc>
          <w:tcPr>
            <w:tcW w:w="1814" w:type="dxa"/>
            <w:vAlign w:val="center"/>
          </w:tcPr>
          <w:p w14:paraId="6CE90D83" w14:textId="3D530E9D" w:rsidR="007840E7" w:rsidRPr="00EE7F78" w:rsidRDefault="00423FBE" w:rsidP="007840E7">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Unicode MS"/>
                <w:sz w:val="22"/>
                <w:szCs w:val="22"/>
              </w:rPr>
              <w:t>25.2</w:t>
            </w:r>
          </w:p>
        </w:tc>
        <w:tc>
          <w:tcPr>
            <w:tcW w:w="1814" w:type="dxa"/>
          </w:tcPr>
          <w:p w14:paraId="43B85A6B" w14:textId="43A4E9EA" w:rsidR="007840E7" w:rsidRPr="00EE7F78" w:rsidRDefault="00423FBE" w:rsidP="007840E7">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Unicode MS"/>
                <w:sz w:val="22"/>
                <w:szCs w:val="22"/>
              </w:rPr>
              <w:t>13.7</w:t>
            </w:r>
          </w:p>
        </w:tc>
        <w:tc>
          <w:tcPr>
            <w:tcW w:w="4339" w:type="dxa"/>
          </w:tcPr>
          <w:p w14:paraId="12719038" w14:textId="64C55580"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 xml:space="preserve">Other income and expenditure </w:t>
            </w:r>
            <w:r w:rsidR="009547A6">
              <w:rPr>
                <w:rFonts w:asciiTheme="minorHAnsi" w:eastAsia="Arial Unicode MS" w:hAnsiTheme="minorHAnsi" w:cs="Arial Unicode MS"/>
                <w:sz w:val="22"/>
                <w:szCs w:val="22"/>
              </w:rPr>
              <w:t xml:space="preserve"> </w:t>
            </w:r>
          </w:p>
        </w:tc>
        <w:tc>
          <w:tcPr>
            <w:tcW w:w="1814" w:type="dxa"/>
            <w:vAlign w:val="center"/>
          </w:tcPr>
          <w:p w14:paraId="29B6638D" w14:textId="5A5B2ABD" w:rsidR="007840E7" w:rsidRPr="0095542E" w:rsidRDefault="00165F16" w:rsidP="007840E7">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15.3</w:t>
            </w:r>
          </w:p>
        </w:tc>
        <w:tc>
          <w:tcPr>
            <w:tcW w:w="1814" w:type="dxa"/>
            <w:vAlign w:val="center"/>
          </w:tcPr>
          <w:p w14:paraId="5515DC55" w14:textId="2B4F7B43" w:rsidR="007840E7" w:rsidRPr="0095542E" w:rsidRDefault="004A3328"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10.1</w:t>
            </w:r>
          </w:p>
        </w:tc>
        <w:tc>
          <w:tcPr>
            <w:tcW w:w="1814" w:type="dxa"/>
          </w:tcPr>
          <w:p w14:paraId="42B286FD" w14:textId="65D30625" w:rsidR="007840E7" w:rsidRPr="0095542E" w:rsidRDefault="00165F16" w:rsidP="007840E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25.4</w:t>
            </w:r>
          </w:p>
        </w:tc>
      </w:tr>
      <w:tr w:rsidR="007840E7" w:rsidRPr="002B18EF" w14:paraId="58BDEF9E" w14:textId="77777777" w:rsidTr="00FC0834">
        <w:trPr>
          <w:trHeight w:val="266"/>
        </w:trPr>
        <w:tc>
          <w:tcPr>
            <w:tcW w:w="1814" w:type="dxa"/>
            <w:shd w:val="clear" w:color="auto" w:fill="E7E6E6" w:themeFill="background2"/>
          </w:tcPr>
          <w:p w14:paraId="2B749B1D" w14:textId="77777777" w:rsidR="007840E7" w:rsidRPr="0095542E" w:rsidRDefault="007840E7" w:rsidP="007840E7">
            <w:pPr>
              <w:tabs>
                <w:tab w:val="left" w:pos="2160"/>
                <w:tab w:val="left" w:pos="6885"/>
              </w:tabs>
              <w:spacing w:after="40"/>
              <w:jc w:val="right"/>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0</w:t>
            </w:r>
          </w:p>
        </w:tc>
        <w:tc>
          <w:tcPr>
            <w:tcW w:w="1814" w:type="dxa"/>
            <w:shd w:val="clear" w:color="auto" w:fill="E7E6E6" w:themeFill="background2"/>
          </w:tcPr>
          <w:p w14:paraId="336F64C1" w14:textId="37AB7873" w:rsidR="007840E7" w:rsidRPr="0095542E" w:rsidRDefault="007840E7" w:rsidP="007840E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74</w:t>
            </w:r>
            <w:r w:rsidRPr="0095542E">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0</w:t>
            </w:r>
          </w:p>
        </w:tc>
        <w:tc>
          <w:tcPr>
            <w:tcW w:w="1814" w:type="dxa"/>
            <w:shd w:val="clear" w:color="auto" w:fill="E7E6E6" w:themeFill="background2"/>
          </w:tcPr>
          <w:p w14:paraId="537902F3" w14:textId="4CFE7D29" w:rsidR="007840E7" w:rsidRPr="0095542E" w:rsidRDefault="007840E7" w:rsidP="007840E7">
            <w:pPr>
              <w:tabs>
                <w:tab w:val="left" w:pos="2160"/>
                <w:tab w:val="left" w:pos="6885"/>
              </w:tabs>
              <w:spacing w:after="40"/>
              <w:jc w:val="right"/>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7</w:t>
            </w:r>
            <w:r>
              <w:rPr>
                <w:rFonts w:asciiTheme="minorHAnsi" w:eastAsia="Arial Unicode MS" w:hAnsiTheme="minorHAnsi" w:cs="Arial Unicode MS"/>
                <w:b/>
                <w:sz w:val="22"/>
                <w:szCs w:val="22"/>
              </w:rPr>
              <w:t>4.0</w:t>
            </w:r>
          </w:p>
        </w:tc>
        <w:tc>
          <w:tcPr>
            <w:tcW w:w="4339" w:type="dxa"/>
            <w:shd w:val="clear" w:color="auto" w:fill="E7E6E6" w:themeFill="background2"/>
          </w:tcPr>
          <w:p w14:paraId="6472FF03" w14:textId="590F6BB9" w:rsidR="007840E7" w:rsidRPr="0095542E" w:rsidRDefault="007840E7" w:rsidP="007840E7">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b/>
                <w:sz w:val="22"/>
                <w:szCs w:val="22"/>
              </w:rPr>
              <w:t>(Surplus)/deficit</w:t>
            </w:r>
            <w:r>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814" w:type="dxa"/>
            <w:shd w:val="clear" w:color="auto" w:fill="E7E6E6" w:themeFill="background2"/>
          </w:tcPr>
          <w:p w14:paraId="2AAE1505" w14:textId="001F64FD" w:rsidR="007840E7" w:rsidRPr="0095542E" w:rsidRDefault="007840E7" w:rsidP="007840E7">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0</w:t>
            </w:r>
          </w:p>
        </w:tc>
        <w:tc>
          <w:tcPr>
            <w:tcW w:w="1814" w:type="dxa"/>
            <w:shd w:val="clear" w:color="auto" w:fill="E7E6E6" w:themeFill="background2"/>
          </w:tcPr>
          <w:p w14:paraId="73692F1D" w14:textId="05075066" w:rsidR="007840E7" w:rsidRPr="0095542E" w:rsidRDefault="007840E7" w:rsidP="007840E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50.3</w:t>
            </w:r>
          </w:p>
        </w:tc>
        <w:tc>
          <w:tcPr>
            <w:tcW w:w="1814" w:type="dxa"/>
            <w:shd w:val="clear" w:color="auto" w:fill="E7E6E6" w:themeFill="background2"/>
          </w:tcPr>
          <w:p w14:paraId="2541649F" w14:textId="3E92CBF3" w:rsidR="007840E7" w:rsidRPr="0095542E" w:rsidRDefault="007840E7" w:rsidP="007840E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50.3</w:t>
            </w:r>
          </w:p>
        </w:tc>
      </w:tr>
    </w:tbl>
    <w:p w14:paraId="14568CDB" w14:textId="68D3DB58" w:rsidR="00587A45" w:rsidRDefault="008013C8" w:rsidP="00587A45">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587A45" w:rsidRPr="00954BB9">
        <w:rPr>
          <w:rFonts w:asciiTheme="minorHAnsi" w:eastAsia="Arial Unicode MS" w:hAnsiTheme="minorHAnsi" w:cs="Arial Unicode MS"/>
          <w:sz w:val="18"/>
          <w:szCs w:val="18"/>
        </w:rPr>
        <w:t xml:space="preserve">The 2016/17 figures have been restated following the changes detailed </w:t>
      </w:r>
      <w:r w:rsidR="00587A45" w:rsidRPr="00542BCA">
        <w:rPr>
          <w:rFonts w:asciiTheme="minorHAnsi" w:eastAsia="Arial Unicode MS" w:hAnsiTheme="minorHAnsi" w:cs="Arial Unicode MS"/>
          <w:sz w:val="18"/>
          <w:szCs w:val="18"/>
        </w:rPr>
        <w:t>in Note 4 –</w:t>
      </w:r>
      <w:r w:rsidR="00587A45" w:rsidRPr="00954BB9">
        <w:rPr>
          <w:rFonts w:asciiTheme="minorHAnsi" w:eastAsia="Arial Unicode MS" w:hAnsiTheme="minorHAnsi" w:cs="Arial Unicode MS"/>
          <w:sz w:val="18"/>
          <w:szCs w:val="18"/>
        </w:rPr>
        <w:t xml:space="preserve"> Prior period adjustments</w:t>
      </w:r>
    </w:p>
    <w:p w14:paraId="00679128" w14:textId="77777777" w:rsidR="00953BA9" w:rsidRPr="002B18EF" w:rsidRDefault="00953BA9" w:rsidP="00383C80">
      <w:pPr>
        <w:contextualSpacing/>
        <w:jc w:val="both"/>
        <w:rPr>
          <w:rFonts w:asciiTheme="minorHAnsi" w:eastAsia="Arial Unicode MS" w:hAnsiTheme="minorHAnsi" w:cs="Arial Unicode MS"/>
          <w:bCs/>
          <w:highlight w:val="magenta"/>
        </w:rPr>
        <w:sectPr w:rsidR="00953BA9" w:rsidRPr="002B18EF" w:rsidSect="000E3DC9">
          <w:headerReference w:type="default" r:id="rId56"/>
          <w:pgSz w:w="16834" w:h="11909" w:orient="landscape" w:code="9"/>
          <w:pgMar w:top="720" w:right="720" w:bottom="720" w:left="720" w:header="567" w:footer="567" w:gutter="0"/>
          <w:cols w:space="720"/>
          <w:docGrid w:linePitch="326"/>
        </w:sectPr>
      </w:pPr>
    </w:p>
    <w:p w14:paraId="6513A651" w14:textId="29AED528" w:rsidR="00D01111" w:rsidRPr="0095542E" w:rsidRDefault="00D01111" w:rsidP="00D95FF4">
      <w:pPr>
        <w:spacing w:line="259" w:lineRule="auto"/>
        <w:rPr>
          <w:rFonts w:asciiTheme="minorHAnsi" w:eastAsia="Arial Unicode MS" w:hAnsiTheme="minorHAnsi" w:cs="Arial Unicode MS"/>
          <w:color w:val="2F5496" w:themeColor="accent5" w:themeShade="BF"/>
          <w:sz w:val="28"/>
          <w:u w:val="single"/>
        </w:rPr>
      </w:pPr>
      <w:r w:rsidRPr="0095542E">
        <w:rPr>
          <w:rFonts w:asciiTheme="minorHAnsi" w:eastAsia="Arial Unicode MS" w:hAnsiTheme="minorHAnsi" w:cs="Arial Unicode MS"/>
          <w:color w:val="2F5496" w:themeColor="accent5" w:themeShade="BF"/>
          <w:sz w:val="28"/>
          <w:u w:val="single"/>
        </w:rPr>
        <w:t>Note</w:t>
      </w:r>
      <w:r w:rsidR="00B2009C" w:rsidRPr="0095542E">
        <w:rPr>
          <w:rFonts w:asciiTheme="minorHAnsi" w:eastAsia="Arial Unicode MS" w:hAnsiTheme="minorHAnsi" w:cs="Arial Unicode MS"/>
          <w:color w:val="2F5496" w:themeColor="accent5" w:themeShade="BF"/>
          <w:sz w:val="28"/>
          <w:u w:val="single"/>
        </w:rPr>
        <w:t>s</w:t>
      </w:r>
      <w:r w:rsidRPr="0095542E">
        <w:rPr>
          <w:rFonts w:asciiTheme="minorHAnsi" w:eastAsia="Arial Unicode MS" w:hAnsiTheme="minorHAnsi" w:cs="Arial Unicode MS"/>
          <w:color w:val="2F5496" w:themeColor="accent5" w:themeShade="BF"/>
          <w:sz w:val="28"/>
          <w:u w:val="single"/>
        </w:rPr>
        <w:t xml:space="preserve"> to the expenditure and funding analysis</w:t>
      </w:r>
    </w:p>
    <w:p w14:paraId="20D66A94" w14:textId="77777777" w:rsidR="00D95FF4" w:rsidRPr="00B74BDF" w:rsidRDefault="00D95FF4" w:rsidP="00D95FF4">
      <w:pPr>
        <w:spacing w:line="259" w:lineRule="auto"/>
        <w:rPr>
          <w:rFonts w:asciiTheme="minorHAnsi" w:eastAsia="Arial Unicode MS" w:hAnsiTheme="minorHAnsi" w:cs="Arial Unicode MS"/>
          <w:bCs/>
          <w:sz w:val="20"/>
        </w:rPr>
      </w:pPr>
    </w:p>
    <w:p w14:paraId="2E540544" w14:textId="1DCE36DA" w:rsidR="00B2009C" w:rsidRPr="002B18EF" w:rsidRDefault="00B2009C" w:rsidP="00462D69">
      <w:pPr>
        <w:spacing w:line="259" w:lineRule="auto"/>
        <w:jc w:val="both"/>
        <w:rPr>
          <w:rFonts w:asciiTheme="minorHAnsi" w:eastAsia="Arial Unicode MS" w:hAnsiTheme="minorHAnsi" w:cs="Arial Unicode MS"/>
          <w:bCs/>
        </w:rPr>
      </w:pPr>
      <w:r w:rsidRPr="002B18EF">
        <w:rPr>
          <w:rFonts w:asciiTheme="minorHAnsi" w:eastAsia="Arial Unicode MS" w:hAnsiTheme="minorHAnsi" w:cs="Arial Unicode MS"/>
          <w:bCs/>
        </w:rPr>
        <w:t>The adjustments between the funding and accounting basis shown are analysed further in the following tables.</w:t>
      </w:r>
    </w:p>
    <w:p w14:paraId="2890157F" w14:textId="77777777" w:rsidR="00B2009C" w:rsidRPr="00B74BDF" w:rsidRDefault="00B2009C" w:rsidP="00D95FF4">
      <w:pPr>
        <w:spacing w:line="259" w:lineRule="auto"/>
        <w:rPr>
          <w:rFonts w:asciiTheme="minorHAnsi" w:eastAsia="Arial Unicode MS" w:hAnsiTheme="minorHAnsi" w:cs="Arial Unicode MS"/>
          <w:bCs/>
          <w:sz w:val="20"/>
        </w:rPr>
      </w:pPr>
    </w:p>
    <w:p w14:paraId="6BCE4D27" w14:textId="2D8E83AE" w:rsidR="00335AD1" w:rsidRPr="0095542E" w:rsidRDefault="00335AD1" w:rsidP="0095542E">
      <w:pPr>
        <w:spacing w:line="259" w:lineRule="auto"/>
        <w:rPr>
          <w:rFonts w:asciiTheme="minorHAnsi" w:eastAsia="Arial Unicode MS" w:hAnsiTheme="minorHAnsi" w:cs="Arial Unicode MS"/>
          <w:color w:val="2F5496" w:themeColor="accent5" w:themeShade="BF"/>
          <w:sz w:val="28"/>
          <w:u w:val="single"/>
        </w:rPr>
      </w:pPr>
      <w:r w:rsidRPr="0095542E">
        <w:rPr>
          <w:rFonts w:asciiTheme="minorHAnsi" w:eastAsia="Arial Unicode MS" w:hAnsiTheme="minorHAnsi" w:cs="Arial Unicode MS"/>
          <w:color w:val="2F5496" w:themeColor="accent5" w:themeShade="BF"/>
          <w:sz w:val="28"/>
          <w:u w:val="single"/>
        </w:rPr>
        <w:t xml:space="preserve">Adjustments for </w:t>
      </w:r>
      <w:r w:rsidR="006F6D66" w:rsidRPr="0095542E">
        <w:rPr>
          <w:rFonts w:asciiTheme="minorHAnsi" w:eastAsia="Arial Unicode MS" w:hAnsiTheme="minorHAnsi" w:cs="Arial Unicode MS"/>
          <w:color w:val="2F5496" w:themeColor="accent5" w:themeShade="BF"/>
          <w:sz w:val="28"/>
          <w:u w:val="single"/>
        </w:rPr>
        <w:t>c</w:t>
      </w:r>
      <w:r w:rsidRPr="0095542E">
        <w:rPr>
          <w:rFonts w:asciiTheme="minorHAnsi" w:eastAsia="Arial Unicode MS" w:hAnsiTheme="minorHAnsi" w:cs="Arial Unicode MS"/>
          <w:color w:val="2F5496" w:themeColor="accent5" w:themeShade="BF"/>
          <w:sz w:val="28"/>
          <w:u w:val="single"/>
        </w:rPr>
        <w:t xml:space="preserve">apital </w:t>
      </w:r>
      <w:r w:rsidR="006F6D66" w:rsidRPr="0095542E">
        <w:rPr>
          <w:rFonts w:asciiTheme="minorHAnsi" w:eastAsia="Arial Unicode MS" w:hAnsiTheme="minorHAnsi" w:cs="Arial Unicode MS"/>
          <w:color w:val="2F5496" w:themeColor="accent5" w:themeShade="BF"/>
          <w:sz w:val="28"/>
          <w:u w:val="single"/>
        </w:rPr>
        <w:t>p</w:t>
      </w:r>
      <w:r w:rsidRPr="0095542E">
        <w:rPr>
          <w:rFonts w:asciiTheme="minorHAnsi" w:eastAsia="Arial Unicode MS" w:hAnsiTheme="minorHAnsi" w:cs="Arial Unicode MS"/>
          <w:color w:val="2F5496" w:themeColor="accent5" w:themeShade="BF"/>
          <w:sz w:val="28"/>
          <w:u w:val="single"/>
        </w:rPr>
        <w:t>urposes</w:t>
      </w:r>
    </w:p>
    <w:p w14:paraId="15EF7455" w14:textId="77777777" w:rsidR="00D95FF4" w:rsidRPr="00B74BDF" w:rsidRDefault="00D95FF4" w:rsidP="000C07CF">
      <w:pPr>
        <w:jc w:val="both"/>
        <w:rPr>
          <w:rFonts w:asciiTheme="minorHAnsi" w:eastAsia="Arial Unicode MS" w:hAnsiTheme="minorHAnsi" w:cs="Arial Unicode MS"/>
          <w:sz w:val="20"/>
        </w:rPr>
      </w:pPr>
    </w:p>
    <w:p w14:paraId="1EEED3DA" w14:textId="2C1944F5" w:rsidR="00335AD1" w:rsidRPr="002B18EF" w:rsidRDefault="000C07CF" w:rsidP="000C07CF">
      <w:pPr>
        <w:jc w:val="both"/>
        <w:rPr>
          <w:rFonts w:asciiTheme="minorHAnsi" w:eastAsia="Arial Unicode MS" w:hAnsiTheme="minorHAnsi" w:cs="Arial Unicode MS"/>
        </w:rPr>
      </w:pPr>
      <w:r w:rsidRPr="002B18EF">
        <w:rPr>
          <w:rFonts w:asciiTheme="minorHAnsi" w:eastAsia="Arial Unicode MS" w:hAnsiTheme="minorHAnsi" w:cs="Arial Unicode MS"/>
        </w:rPr>
        <w:t>T</w:t>
      </w:r>
      <w:r w:rsidR="00335AD1" w:rsidRPr="002B18EF">
        <w:rPr>
          <w:rFonts w:asciiTheme="minorHAnsi" w:eastAsia="Arial Unicode MS" w:hAnsiTheme="minorHAnsi" w:cs="Arial Unicode MS"/>
        </w:rPr>
        <w:t>his column adds in depreciation</w:t>
      </w:r>
      <w:r w:rsidR="00B17DD6" w:rsidRPr="002B18EF">
        <w:rPr>
          <w:rFonts w:asciiTheme="minorHAnsi" w:eastAsia="Arial Unicode MS" w:hAnsiTheme="minorHAnsi" w:cs="Arial Unicode MS"/>
        </w:rPr>
        <w:t>,</w:t>
      </w:r>
      <w:r w:rsidR="00335AD1" w:rsidRPr="002B18EF">
        <w:rPr>
          <w:rFonts w:asciiTheme="minorHAnsi" w:eastAsia="Arial Unicode MS" w:hAnsiTheme="minorHAnsi" w:cs="Arial Unicode MS"/>
        </w:rPr>
        <w:t xml:space="preserve"> impairment and revaluation gains and losses in the services line, and for: </w:t>
      </w:r>
    </w:p>
    <w:p w14:paraId="4B4210FC" w14:textId="77777777" w:rsidR="00335AD1" w:rsidRPr="00B74BDF" w:rsidRDefault="00335AD1" w:rsidP="000C07CF">
      <w:pPr>
        <w:jc w:val="both"/>
        <w:rPr>
          <w:rFonts w:asciiTheme="minorHAnsi" w:eastAsia="Arial Unicode MS" w:hAnsiTheme="minorHAnsi" w:cs="Arial Unicode MS"/>
          <w:sz w:val="20"/>
        </w:rPr>
      </w:pPr>
    </w:p>
    <w:p w14:paraId="409275A1" w14:textId="14FDE10B" w:rsidR="00335AD1" w:rsidRPr="002B18EF" w:rsidRDefault="00335AD1" w:rsidP="00335AD1">
      <w:pPr>
        <w:jc w:val="both"/>
        <w:rPr>
          <w:rFonts w:asciiTheme="minorHAnsi" w:eastAsia="Arial Unicode MS" w:hAnsiTheme="minorHAnsi" w:cs="Arial Unicode MS"/>
        </w:rPr>
      </w:pPr>
      <w:r w:rsidRPr="002B18EF">
        <w:rPr>
          <w:rFonts w:asciiTheme="minorHAnsi" w:eastAsia="Arial Unicode MS" w:hAnsiTheme="minorHAnsi" w:cs="Arial Unicode MS"/>
        </w:rPr>
        <w:t xml:space="preserve">Other operating expenditure – adjusts for capital disposals with a transfer of income on disposal of assets and the amounts written off for those assets. </w:t>
      </w:r>
      <w:r w:rsidR="000C07CF" w:rsidRPr="002B18EF">
        <w:rPr>
          <w:rFonts w:asciiTheme="minorHAnsi" w:eastAsia="Arial Unicode MS" w:hAnsiTheme="minorHAnsi" w:cs="Arial Unicode MS"/>
        </w:rPr>
        <w:t xml:space="preserve"> Also any change in the fair value of assets held for sale is reflected in this note.</w:t>
      </w:r>
    </w:p>
    <w:p w14:paraId="4DB77269" w14:textId="77777777" w:rsidR="00335AD1" w:rsidRPr="00B74BDF" w:rsidRDefault="00335AD1" w:rsidP="00335AD1">
      <w:pPr>
        <w:jc w:val="both"/>
        <w:rPr>
          <w:rFonts w:asciiTheme="minorHAnsi" w:eastAsia="Arial Unicode MS" w:hAnsiTheme="minorHAnsi" w:cs="Arial Unicode MS"/>
          <w:sz w:val="20"/>
        </w:rPr>
      </w:pPr>
    </w:p>
    <w:p w14:paraId="11AD0695" w14:textId="39FED4C5" w:rsidR="00335AD1" w:rsidRPr="002B18EF" w:rsidRDefault="00335AD1" w:rsidP="00335AD1">
      <w:pPr>
        <w:jc w:val="both"/>
        <w:rPr>
          <w:rFonts w:asciiTheme="minorHAnsi" w:eastAsia="Arial Unicode MS" w:hAnsiTheme="minorHAnsi" w:cs="Arial Unicode MS"/>
        </w:rPr>
      </w:pPr>
      <w:r w:rsidRPr="002B18EF">
        <w:rPr>
          <w:rFonts w:asciiTheme="minorHAnsi" w:eastAsia="Arial Unicode MS" w:hAnsiTheme="minorHAnsi" w:cs="Arial Unicode MS"/>
        </w:rPr>
        <w:t xml:space="preserve">Financing and investment income and expenditure – the statutory charges for capital financing </w:t>
      </w:r>
      <w:r w:rsidR="00BA323E" w:rsidRPr="002B18EF">
        <w:rPr>
          <w:rFonts w:asciiTheme="minorHAnsi" w:eastAsia="Arial Unicode MS" w:hAnsiTheme="minorHAnsi" w:cs="Arial Unicode MS"/>
        </w:rPr>
        <w:t>i.e.</w:t>
      </w:r>
      <w:r w:rsidRPr="002B18EF">
        <w:rPr>
          <w:rFonts w:asciiTheme="minorHAnsi" w:eastAsia="Arial Unicode MS" w:hAnsiTheme="minorHAnsi" w:cs="Arial Unicode MS"/>
        </w:rPr>
        <w:t xml:space="preserve"> Minimum Revenue Provision and other revenue contributions are deducted from other income and expenditure as these are not chargeable under generally accepted accounting practices. </w:t>
      </w:r>
    </w:p>
    <w:p w14:paraId="35E22CD7" w14:textId="77777777" w:rsidR="00335AD1" w:rsidRPr="00B74BDF" w:rsidRDefault="00335AD1" w:rsidP="00335AD1">
      <w:pPr>
        <w:jc w:val="both"/>
        <w:rPr>
          <w:rFonts w:asciiTheme="minorHAnsi" w:eastAsia="Arial Unicode MS" w:hAnsiTheme="minorHAnsi" w:cs="Arial Unicode MS"/>
          <w:sz w:val="20"/>
        </w:rPr>
      </w:pPr>
    </w:p>
    <w:p w14:paraId="40DEFC1D" w14:textId="33462710" w:rsidR="00335AD1" w:rsidRPr="002B18EF" w:rsidRDefault="00335AD1" w:rsidP="00335AD1">
      <w:pPr>
        <w:jc w:val="both"/>
        <w:rPr>
          <w:rFonts w:asciiTheme="minorHAnsi" w:eastAsia="Arial Unicode MS" w:hAnsiTheme="minorHAnsi" w:cs="Arial Unicode MS"/>
        </w:rPr>
      </w:pPr>
      <w:r w:rsidRPr="002B18EF">
        <w:rPr>
          <w:rFonts w:asciiTheme="minorHAnsi" w:eastAsia="Arial Unicode MS" w:hAnsiTheme="minorHAnsi" w:cs="Arial Unicode MS"/>
        </w:rPr>
        <w:t xml:space="preserve">Taxation and non-specific grant income and expenditure – capital grants are adjusted for income not chargeable under generally accepted accounting practices. </w:t>
      </w:r>
      <w:r w:rsidR="000C07CF"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 xml:space="preserve">Revenue grants are adjusted from those receivable in the year to those receivable without conditions or for which conditions were satisfied throughout the year. </w:t>
      </w:r>
      <w:r w:rsidR="000C07CF"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 xml:space="preserve">The </w:t>
      </w:r>
      <w:r w:rsidR="000C07CF" w:rsidRPr="002B18EF">
        <w:rPr>
          <w:rFonts w:asciiTheme="minorHAnsi" w:eastAsia="Arial Unicode MS" w:hAnsiTheme="minorHAnsi" w:cs="Arial Unicode MS"/>
        </w:rPr>
        <w:t>t</w:t>
      </w:r>
      <w:r w:rsidRPr="002B18EF">
        <w:rPr>
          <w:rFonts w:asciiTheme="minorHAnsi" w:eastAsia="Arial Unicode MS" w:hAnsiTheme="minorHAnsi" w:cs="Arial Unicode MS"/>
        </w:rPr>
        <w:t xml:space="preserve">axation and </w:t>
      </w:r>
      <w:r w:rsidR="000C07CF" w:rsidRPr="002B18EF">
        <w:rPr>
          <w:rFonts w:asciiTheme="minorHAnsi" w:eastAsia="Arial Unicode MS" w:hAnsiTheme="minorHAnsi" w:cs="Arial Unicode MS"/>
        </w:rPr>
        <w:t>non-s</w:t>
      </w:r>
      <w:r w:rsidRPr="002B18EF">
        <w:rPr>
          <w:rFonts w:asciiTheme="minorHAnsi" w:eastAsia="Arial Unicode MS" w:hAnsiTheme="minorHAnsi" w:cs="Arial Unicode MS"/>
        </w:rPr>
        <w:t xml:space="preserve">pecific </w:t>
      </w:r>
      <w:r w:rsidR="000C07CF" w:rsidRPr="002B18EF">
        <w:rPr>
          <w:rFonts w:asciiTheme="minorHAnsi" w:eastAsia="Arial Unicode MS" w:hAnsiTheme="minorHAnsi" w:cs="Arial Unicode MS"/>
        </w:rPr>
        <w:t>g</w:t>
      </w:r>
      <w:r w:rsidRPr="002B18EF">
        <w:rPr>
          <w:rFonts w:asciiTheme="minorHAnsi" w:eastAsia="Arial Unicode MS" w:hAnsiTheme="minorHAnsi" w:cs="Arial Unicode MS"/>
        </w:rPr>
        <w:t xml:space="preserve">rant </w:t>
      </w:r>
      <w:r w:rsidR="000C07CF" w:rsidRPr="002B18EF">
        <w:rPr>
          <w:rFonts w:asciiTheme="minorHAnsi" w:eastAsia="Arial Unicode MS" w:hAnsiTheme="minorHAnsi" w:cs="Arial Unicode MS"/>
        </w:rPr>
        <w:t>i</w:t>
      </w:r>
      <w:r w:rsidRPr="002B18EF">
        <w:rPr>
          <w:rFonts w:asciiTheme="minorHAnsi" w:eastAsia="Arial Unicode MS" w:hAnsiTheme="minorHAnsi" w:cs="Arial Unicode MS"/>
        </w:rPr>
        <w:t xml:space="preserve">ncome line is credited with capital grants receivable in the year without conditions or for which conditions were satisfied in the year. </w:t>
      </w:r>
    </w:p>
    <w:p w14:paraId="457AAD5E" w14:textId="77777777" w:rsidR="00335AD1" w:rsidRPr="00B74BDF" w:rsidRDefault="00335AD1" w:rsidP="00335AD1">
      <w:pPr>
        <w:jc w:val="both"/>
        <w:rPr>
          <w:rFonts w:asciiTheme="minorHAnsi" w:eastAsia="Arial Unicode MS" w:hAnsiTheme="minorHAnsi" w:cs="Arial Unicode MS"/>
          <w:sz w:val="20"/>
        </w:rPr>
      </w:pPr>
    </w:p>
    <w:p w14:paraId="0E59B7E8" w14:textId="3B50CCB0" w:rsidR="00335AD1" w:rsidRPr="0095542E" w:rsidRDefault="00335AD1" w:rsidP="0095542E">
      <w:pPr>
        <w:spacing w:line="259" w:lineRule="auto"/>
        <w:rPr>
          <w:rFonts w:asciiTheme="minorHAnsi" w:eastAsia="Arial Unicode MS" w:hAnsiTheme="minorHAnsi" w:cs="Arial Unicode MS"/>
          <w:color w:val="2F5496" w:themeColor="accent5" w:themeShade="BF"/>
          <w:sz w:val="28"/>
          <w:u w:val="single"/>
        </w:rPr>
      </w:pPr>
      <w:r w:rsidRPr="0095542E">
        <w:rPr>
          <w:rFonts w:asciiTheme="minorHAnsi" w:eastAsia="Arial Unicode MS" w:hAnsiTheme="minorHAnsi" w:cs="Arial Unicode MS"/>
          <w:color w:val="2F5496" w:themeColor="accent5" w:themeShade="BF"/>
          <w:sz w:val="28"/>
          <w:u w:val="single"/>
        </w:rPr>
        <w:t xml:space="preserve">Net </w:t>
      </w:r>
      <w:r w:rsidR="000D2EEE" w:rsidRPr="0095542E">
        <w:rPr>
          <w:rFonts w:asciiTheme="minorHAnsi" w:eastAsia="Arial Unicode MS" w:hAnsiTheme="minorHAnsi" w:cs="Arial Unicode MS"/>
          <w:color w:val="2F5496" w:themeColor="accent5" w:themeShade="BF"/>
          <w:sz w:val="28"/>
          <w:u w:val="single"/>
        </w:rPr>
        <w:t>c</w:t>
      </w:r>
      <w:r w:rsidRPr="0095542E">
        <w:rPr>
          <w:rFonts w:asciiTheme="minorHAnsi" w:eastAsia="Arial Unicode MS" w:hAnsiTheme="minorHAnsi" w:cs="Arial Unicode MS"/>
          <w:color w:val="2F5496" w:themeColor="accent5" w:themeShade="BF"/>
          <w:sz w:val="28"/>
          <w:u w:val="single"/>
        </w:rPr>
        <w:t xml:space="preserve">hange for the </w:t>
      </w:r>
      <w:r w:rsidR="000D2EEE" w:rsidRPr="0095542E">
        <w:rPr>
          <w:rFonts w:asciiTheme="minorHAnsi" w:eastAsia="Arial Unicode MS" w:hAnsiTheme="minorHAnsi" w:cs="Arial Unicode MS"/>
          <w:color w:val="2F5496" w:themeColor="accent5" w:themeShade="BF"/>
          <w:sz w:val="28"/>
          <w:u w:val="single"/>
        </w:rPr>
        <w:t>p</w:t>
      </w:r>
      <w:r w:rsidRPr="0095542E">
        <w:rPr>
          <w:rFonts w:asciiTheme="minorHAnsi" w:eastAsia="Arial Unicode MS" w:hAnsiTheme="minorHAnsi" w:cs="Arial Unicode MS"/>
          <w:color w:val="2F5496" w:themeColor="accent5" w:themeShade="BF"/>
          <w:sz w:val="28"/>
          <w:u w:val="single"/>
        </w:rPr>
        <w:t xml:space="preserve">ensions </w:t>
      </w:r>
      <w:r w:rsidR="000D2EEE" w:rsidRPr="0095542E">
        <w:rPr>
          <w:rFonts w:asciiTheme="minorHAnsi" w:eastAsia="Arial Unicode MS" w:hAnsiTheme="minorHAnsi" w:cs="Arial Unicode MS"/>
          <w:color w:val="2F5496" w:themeColor="accent5" w:themeShade="BF"/>
          <w:sz w:val="28"/>
          <w:u w:val="single"/>
        </w:rPr>
        <w:t>a</w:t>
      </w:r>
      <w:r w:rsidRPr="0095542E">
        <w:rPr>
          <w:rFonts w:asciiTheme="minorHAnsi" w:eastAsia="Arial Unicode MS" w:hAnsiTheme="minorHAnsi" w:cs="Arial Unicode MS"/>
          <w:color w:val="2F5496" w:themeColor="accent5" w:themeShade="BF"/>
          <w:sz w:val="28"/>
          <w:u w:val="single"/>
        </w:rPr>
        <w:t>djustments</w:t>
      </w:r>
    </w:p>
    <w:p w14:paraId="1C680303" w14:textId="77777777" w:rsidR="004F7CDB" w:rsidRPr="00B74BDF" w:rsidRDefault="004F7CDB" w:rsidP="004F7CDB">
      <w:pPr>
        <w:jc w:val="both"/>
        <w:rPr>
          <w:rFonts w:asciiTheme="minorHAnsi" w:eastAsia="Arial Unicode MS" w:hAnsiTheme="minorHAnsi" w:cs="Arial Unicode MS"/>
          <w:sz w:val="16"/>
        </w:rPr>
      </w:pPr>
    </w:p>
    <w:p w14:paraId="12C2D573" w14:textId="77777777" w:rsidR="00335AD1" w:rsidRPr="002B18EF" w:rsidRDefault="00335AD1" w:rsidP="004F7CDB">
      <w:pPr>
        <w:jc w:val="both"/>
        <w:rPr>
          <w:rFonts w:asciiTheme="minorHAnsi" w:eastAsia="Arial Unicode MS" w:hAnsiTheme="minorHAnsi" w:cs="Arial Unicode MS"/>
        </w:rPr>
      </w:pPr>
      <w:r w:rsidRPr="002B18EF">
        <w:rPr>
          <w:rFonts w:asciiTheme="minorHAnsi" w:eastAsia="Arial Unicode MS" w:hAnsiTheme="minorHAnsi" w:cs="Arial Unicode MS"/>
        </w:rPr>
        <w:t xml:space="preserve">Net change for the removal of pension contributions and the addition of IAS 19 Employee Benefits pension related expenditure and income: </w:t>
      </w:r>
    </w:p>
    <w:p w14:paraId="5783624F" w14:textId="77777777" w:rsidR="00335AD1" w:rsidRPr="002B18EF" w:rsidRDefault="00335AD1" w:rsidP="004F7CDB">
      <w:pPr>
        <w:jc w:val="both"/>
        <w:rPr>
          <w:rFonts w:asciiTheme="minorHAnsi" w:eastAsia="Arial Unicode MS" w:hAnsiTheme="minorHAnsi" w:cs="Arial Unicode MS"/>
        </w:rPr>
      </w:pPr>
    </w:p>
    <w:p w14:paraId="665F601E" w14:textId="77777777" w:rsidR="00335AD1" w:rsidRPr="002B18EF" w:rsidRDefault="00335AD1" w:rsidP="004F7CDB">
      <w:pPr>
        <w:jc w:val="both"/>
        <w:rPr>
          <w:rFonts w:asciiTheme="minorHAnsi" w:eastAsia="Arial Unicode MS" w:hAnsiTheme="minorHAnsi" w:cs="Arial Unicode MS"/>
        </w:rPr>
      </w:pPr>
      <w:r w:rsidRPr="002B18EF">
        <w:rPr>
          <w:rFonts w:asciiTheme="minorHAnsi" w:eastAsia="Arial Unicode MS" w:hAnsiTheme="minorHAnsi" w:cs="Arial Unicode MS"/>
        </w:rPr>
        <w:t xml:space="preserve">For services this represents the removal of the employer pension contributions made by the authority as allowed by statute and the replacement with current service costs and past service costs. </w:t>
      </w:r>
    </w:p>
    <w:p w14:paraId="73F73C8E" w14:textId="77777777" w:rsidR="00335AD1" w:rsidRPr="002B18EF" w:rsidRDefault="00335AD1" w:rsidP="004F7CDB">
      <w:pPr>
        <w:jc w:val="both"/>
        <w:rPr>
          <w:rFonts w:asciiTheme="minorHAnsi" w:eastAsia="Arial Unicode MS" w:hAnsiTheme="minorHAnsi" w:cs="Arial Unicode MS"/>
        </w:rPr>
      </w:pPr>
    </w:p>
    <w:p w14:paraId="187438C5" w14:textId="54D2765C" w:rsidR="003E5306" w:rsidRPr="002B18EF" w:rsidRDefault="00335AD1" w:rsidP="004F7CDB">
      <w:pPr>
        <w:jc w:val="both"/>
        <w:rPr>
          <w:rFonts w:asciiTheme="minorHAnsi" w:eastAsia="Arial Unicode MS" w:hAnsiTheme="minorHAnsi" w:cs="Arial Unicode MS"/>
        </w:rPr>
      </w:pPr>
      <w:r w:rsidRPr="002B18EF">
        <w:rPr>
          <w:rFonts w:asciiTheme="minorHAnsi" w:eastAsia="Arial Unicode MS" w:hAnsiTheme="minorHAnsi" w:cs="Arial Unicode MS"/>
        </w:rPr>
        <w:t xml:space="preserve">For </w:t>
      </w:r>
      <w:r w:rsidR="00AB5ADD">
        <w:rPr>
          <w:rFonts w:asciiTheme="minorHAnsi" w:eastAsia="Arial Unicode MS" w:hAnsiTheme="minorHAnsi" w:cs="Arial Unicode MS"/>
        </w:rPr>
        <w:t>f</w:t>
      </w:r>
      <w:r w:rsidRPr="002B18EF">
        <w:rPr>
          <w:rFonts w:asciiTheme="minorHAnsi" w:eastAsia="Arial Unicode MS" w:hAnsiTheme="minorHAnsi" w:cs="Arial Unicode MS"/>
        </w:rPr>
        <w:t>inancing and inve</w:t>
      </w:r>
      <w:r w:rsidR="00B17DD6" w:rsidRPr="002B18EF">
        <w:rPr>
          <w:rFonts w:asciiTheme="minorHAnsi" w:eastAsia="Arial Unicode MS" w:hAnsiTheme="minorHAnsi" w:cs="Arial Unicode MS"/>
        </w:rPr>
        <w:t>stment income and expenditure –</w:t>
      </w:r>
      <w:r w:rsidRPr="002B18EF">
        <w:rPr>
          <w:rFonts w:asciiTheme="minorHAnsi" w:eastAsia="Arial Unicode MS" w:hAnsiTheme="minorHAnsi" w:cs="Arial Unicode MS"/>
        </w:rPr>
        <w:t xml:space="preserve"> the net interest on the defined benefit </w:t>
      </w:r>
      <w:r w:rsidR="000C07CF" w:rsidRPr="002B18EF">
        <w:rPr>
          <w:rFonts w:asciiTheme="minorHAnsi" w:eastAsia="Arial Unicode MS" w:hAnsiTheme="minorHAnsi" w:cs="Arial Unicode MS"/>
        </w:rPr>
        <w:t>liability is charged to the comprehensive income and expenditure statement</w:t>
      </w:r>
      <w:r w:rsidRPr="002B18EF">
        <w:rPr>
          <w:rFonts w:asciiTheme="minorHAnsi" w:eastAsia="Arial Unicode MS" w:hAnsiTheme="minorHAnsi" w:cs="Arial Unicode MS"/>
        </w:rPr>
        <w:t xml:space="preserve">. </w:t>
      </w:r>
    </w:p>
    <w:p w14:paraId="068FE361" w14:textId="77777777" w:rsidR="003E5306" w:rsidRPr="002B18EF" w:rsidRDefault="003E5306" w:rsidP="004F7CDB">
      <w:pPr>
        <w:jc w:val="both"/>
        <w:rPr>
          <w:rFonts w:asciiTheme="minorHAnsi" w:eastAsia="Arial Unicode MS" w:hAnsiTheme="minorHAnsi" w:cs="Arial Unicode MS"/>
        </w:rPr>
      </w:pPr>
    </w:p>
    <w:p w14:paraId="3371DD94" w14:textId="3DB291CB" w:rsidR="00335AD1" w:rsidRPr="0095542E" w:rsidRDefault="00335AD1" w:rsidP="0095542E">
      <w:pPr>
        <w:spacing w:line="259" w:lineRule="auto"/>
        <w:rPr>
          <w:rFonts w:asciiTheme="minorHAnsi" w:eastAsia="Arial Unicode MS" w:hAnsiTheme="minorHAnsi" w:cs="Arial Unicode MS"/>
          <w:color w:val="2F5496" w:themeColor="accent5" w:themeShade="BF"/>
          <w:sz w:val="28"/>
          <w:u w:val="single"/>
        </w:rPr>
      </w:pPr>
      <w:r w:rsidRPr="0095542E">
        <w:rPr>
          <w:rFonts w:asciiTheme="minorHAnsi" w:eastAsia="Arial Unicode MS" w:hAnsiTheme="minorHAnsi" w:cs="Arial Unicode MS"/>
          <w:color w:val="2F5496" w:themeColor="accent5" w:themeShade="BF"/>
          <w:sz w:val="28"/>
          <w:u w:val="single"/>
        </w:rPr>
        <w:t xml:space="preserve">Other </w:t>
      </w:r>
      <w:r w:rsidR="000D2EEE" w:rsidRPr="0095542E">
        <w:rPr>
          <w:rFonts w:asciiTheme="minorHAnsi" w:eastAsia="Arial Unicode MS" w:hAnsiTheme="minorHAnsi" w:cs="Arial Unicode MS"/>
          <w:color w:val="2F5496" w:themeColor="accent5" w:themeShade="BF"/>
          <w:sz w:val="28"/>
          <w:u w:val="single"/>
        </w:rPr>
        <w:t>d</w:t>
      </w:r>
      <w:r w:rsidRPr="0095542E">
        <w:rPr>
          <w:rFonts w:asciiTheme="minorHAnsi" w:eastAsia="Arial Unicode MS" w:hAnsiTheme="minorHAnsi" w:cs="Arial Unicode MS"/>
          <w:color w:val="2F5496" w:themeColor="accent5" w:themeShade="BF"/>
          <w:sz w:val="28"/>
          <w:u w:val="single"/>
        </w:rPr>
        <w:t xml:space="preserve">ifferences </w:t>
      </w:r>
    </w:p>
    <w:p w14:paraId="5D4839AB" w14:textId="77777777" w:rsidR="004F7CDB" w:rsidRPr="002B18EF" w:rsidRDefault="004F7CDB" w:rsidP="004F7CDB">
      <w:pPr>
        <w:jc w:val="both"/>
        <w:rPr>
          <w:rFonts w:asciiTheme="minorHAnsi" w:eastAsia="Arial Unicode MS" w:hAnsiTheme="minorHAnsi" w:cs="Arial Unicode MS"/>
        </w:rPr>
      </w:pPr>
    </w:p>
    <w:p w14:paraId="02519228" w14:textId="027217F9" w:rsidR="00335AD1" w:rsidRPr="002B18EF" w:rsidRDefault="00335AD1" w:rsidP="004F7CDB">
      <w:pPr>
        <w:jc w:val="both"/>
        <w:rPr>
          <w:rFonts w:asciiTheme="minorHAnsi" w:eastAsia="Arial Unicode MS" w:hAnsiTheme="minorHAnsi" w:cs="Arial Unicode MS"/>
        </w:rPr>
      </w:pPr>
      <w:r w:rsidRPr="002B18EF">
        <w:rPr>
          <w:rFonts w:asciiTheme="minorHAnsi" w:eastAsia="Arial Unicode MS" w:hAnsiTheme="minorHAnsi" w:cs="Arial Unicode MS"/>
        </w:rPr>
        <w:t xml:space="preserve">Other differences between amounts debited/credited to the </w:t>
      </w:r>
      <w:r w:rsidR="000C07CF" w:rsidRPr="002B18EF">
        <w:rPr>
          <w:rFonts w:asciiTheme="minorHAnsi" w:eastAsia="Arial Unicode MS" w:hAnsiTheme="minorHAnsi" w:cs="Arial Unicode MS"/>
        </w:rPr>
        <w:t>c</w:t>
      </w:r>
      <w:r w:rsidRPr="002B18EF">
        <w:rPr>
          <w:rFonts w:asciiTheme="minorHAnsi" w:eastAsia="Arial Unicode MS" w:hAnsiTheme="minorHAnsi" w:cs="Arial Unicode MS"/>
        </w:rPr>
        <w:t xml:space="preserve">omprehensive </w:t>
      </w:r>
      <w:r w:rsidR="000C07CF" w:rsidRPr="002B18EF">
        <w:rPr>
          <w:rFonts w:asciiTheme="minorHAnsi" w:eastAsia="Arial Unicode MS" w:hAnsiTheme="minorHAnsi" w:cs="Arial Unicode MS"/>
        </w:rPr>
        <w:t>i</w:t>
      </w:r>
      <w:r w:rsidRPr="002B18EF">
        <w:rPr>
          <w:rFonts w:asciiTheme="minorHAnsi" w:eastAsia="Arial Unicode MS" w:hAnsiTheme="minorHAnsi" w:cs="Arial Unicode MS"/>
        </w:rPr>
        <w:t xml:space="preserve">ncome and </w:t>
      </w:r>
      <w:r w:rsidR="000C07CF" w:rsidRPr="002B18EF">
        <w:rPr>
          <w:rFonts w:asciiTheme="minorHAnsi" w:eastAsia="Arial Unicode MS" w:hAnsiTheme="minorHAnsi" w:cs="Arial Unicode MS"/>
        </w:rPr>
        <w:t>e</w:t>
      </w:r>
      <w:r w:rsidRPr="002B18EF">
        <w:rPr>
          <w:rFonts w:asciiTheme="minorHAnsi" w:eastAsia="Arial Unicode MS" w:hAnsiTheme="minorHAnsi" w:cs="Arial Unicode MS"/>
        </w:rPr>
        <w:t xml:space="preserve">xpenditure </w:t>
      </w:r>
      <w:r w:rsidR="000C07CF" w:rsidRPr="002B18EF">
        <w:rPr>
          <w:rFonts w:asciiTheme="minorHAnsi" w:eastAsia="Arial Unicode MS" w:hAnsiTheme="minorHAnsi" w:cs="Arial Unicode MS"/>
        </w:rPr>
        <w:t>s</w:t>
      </w:r>
      <w:r w:rsidRPr="002B18EF">
        <w:rPr>
          <w:rFonts w:asciiTheme="minorHAnsi" w:eastAsia="Arial Unicode MS" w:hAnsiTheme="minorHAnsi" w:cs="Arial Unicode MS"/>
        </w:rPr>
        <w:t>tatement and amounts payable/receivable to be recognised under statute:</w:t>
      </w:r>
    </w:p>
    <w:p w14:paraId="0E60B544" w14:textId="77777777" w:rsidR="00335AD1" w:rsidRPr="002B18EF" w:rsidRDefault="00335AD1" w:rsidP="00335AD1">
      <w:pPr>
        <w:jc w:val="both"/>
        <w:rPr>
          <w:rFonts w:asciiTheme="minorHAnsi" w:eastAsia="Arial Unicode MS" w:hAnsiTheme="minorHAnsi" w:cs="Arial Unicode MS"/>
        </w:rPr>
      </w:pPr>
    </w:p>
    <w:p w14:paraId="2F16B60B" w14:textId="6B67039D" w:rsidR="00335AD1" w:rsidRPr="002B18EF" w:rsidRDefault="00335AD1" w:rsidP="00335AD1">
      <w:pPr>
        <w:jc w:val="both"/>
        <w:rPr>
          <w:rFonts w:asciiTheme="minorHAnsi" w:eastAsia="Arial Unicode MS" w:hAnsiTheme="minorHAnsi" w:cs="Arial Unicode MS"/>
        </w:rPr>
      </w:pPr>
      <w:r w:rsidRPr="002B18EF">
        <w:rPr>
          <w:rFonts w:asciiTheme="minorHAnsi" w:eastAsia="Arial Unicode MS" w:hAnsiTheme="minorHAnsi" w:cs="Arial Unicode MS"/>
        </w:rPr>
        <w:t xml:space="preserve">For </w:t>
      </w:r>
      <w:r w:rsidR="00AB5ADD">
        <w:rPr>
          <w:rFonts w:asciiTheme="minorHAnsi" w:eastAsia="Arial Unicode MS" w:hAnsiTheme="minorHAnsi" w:cs="Arial Unicode MS"/>
        </w:rPr>
        <w:t>f</w:t>
      </w:r>
      <w:r w:rsidRPr="002B18EF">
        <w:rPr>
          <w:rFonts w:asciiTheme="minorHAnsi" w:eastAsia="Arial Unicode MS" w:hAnsiTheme="minorHAnsi" w:cs="Arial Unicode MS"/>
        </w:rPr>
        <w:t xml:space="preserve">inancing and investment income and expenditure </w:t>
      </w:r>
      <w:r w:rsidR="00B17DD6"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 xml:space="preserve">the </w:t>
      </w:r>
      <w:r w:rsidR="00AB5ADD">
        <w:rPr>
          <w:rFonts w:asciiTheme="minorHAnsi" w:eastAsia="Arial Unicode MS" w:hAnsiTheme="minorHAnsi" w:cs="Arial Unicode MS"/>
        </w:rPr>
        <w:t>'</w:t>
      </w:r>
      <w:r w:rsidRPr="002B18EF">
        <w:rPr>
          <w:rFonts w:asciiTheme="minorHAnsi" w:eastAsia="Arial Unicode MS" w:hAnsiTheme="minorHAnsi" w:cs="Arial Unicode MS"/>
        </w:rPr>
        <w:t>other differences</w:t>
      </w:r>
      <w:r w:rsidR="00AB5ADD">
        <w:rPr>
          <w:rFonts w:asciiTheme="minorHAnsi" w:eastAsia="Arial Unicode MS" w:hAnsiTheme="minorHAnsi" w:cs="Arial Unicode MS"/>
        </w:rPr>
        <w:t>'</w:t>
      </w:r>
      <w:r w:rsidRPr="002B18EF">
        <w:rPr>
          <w:rFonts w:asciiTheme="minorHAnsi" w:eastAsia="Arial Unicode MS" w:hAnsiTheme="minorHAnsi" w:cs="Arial Unicode MS"/>
        </w:rPr>
        <w:t xml:space="preserve"> column recognises adjustments to the </w:t>
      </w:r>
      <w:r w:rsidR="002466C3" w:rsidRPr="002B18EF">
        <w:rPr>
          <w:rFonts w:asciiTheme="minorHAnsi" w:eastAsia="Arial Unicode MS" w:hAnsiTheme="minorHAnsi" w:cs="Arial Unicode MS"/>
        </w:rPr>
        <w:t>general f</w:t>
      </w:r>
      <w:r w:rsidR="000C07CF" w:rsidRPr="002B18EF">
        <w:rPr>
          <w:rFonts w:asciiTheme="minorHAnsi" w:eastAsia="Arial Unicode MS" w:hAnsiTheme="minorHAnsi" w:cs="Arial Unicode MS"/>
        </w:rPr>
        <w:t>und</w:t>
      </w:r>
      <w:r w:rsidRPr="002B18EF">
        <w:rPr>
          <w:rFonts w:asciiTheme="minorHAnsi" w:eastAsia="Arial Unicode MS" w:hAnsiTheme="minorHAnsi" w:cs="Arial Unicode MS"/>
        </w:rPr>
        <w:t xml:space="preserve"> for the timing differences for premiums and discounts. </w:t>
      </w:r>
    </w:p>
    <w:p w14:paraId="3D429501" w14:textId="77777777" w:rsidR="000C07CF" w:rsidRPr="002B18EF" w:rsidRDefault="000C07CF" w:rsidP="00335AD1">
      <w:pPr>
        <w:jc w:val="both"/>
        <w:rPr>
          <w:rFonts w:asciiTheme="minorHAnsi" w:eastAsia="Arial Unicode MS" w:hAnsiTheme="minorHAnsi" w:cs="Arial Unicode MS"/>
        </w:rPr>
      </w:pPr>
    </w:p>
    <w:p w14:paraId="3E5B2805" w14:textId="4A1B2DCB" w:rsidR="000C07CF" w:rsidRPr="002B18EF" w:rsidRDefault="000C07CF" w:rsidP="00335AD1">
      <w:pPr>
        <w:jc w:val="both"/>
        <w:rPr>
          <w:rFonts w:asciiTheme="minorHAnsi" w:eastAsia="Arial Unicode MS" w:hAnsiTheme="minorHAnsi" w:cs="Arial Unicode MS"/>
        </w:rPr>
      </w:pPr>
      <w:r w:rsidRPr="002B18EF">
        <w:rPr>
          <w:rFonts w:asciiTheme="minorHAnsi" w:eastAsia="Arial Unicode MS" w:hAnsiTheme="minorHAnsi" w:cs="Arial Unicode MS"/>
        </w:rPr>
        <w:t>For services this represents the change in accrued employee benefits such as annual leave.</w:t>
      </w:r>
    </w:p>
    <w:p w14:paraId="1552814A" w14:textId="77777777" w:rsidR="00335AD1" w:rsidRPr="002B18EF" w:rsidRDefault="00335AD1" w:rsidP="00335AD1">
      <w:pPr>
        <w:jc w:val="both"/>
        <w:rPr>
          <w:rFonts w:asciiTheme="minorHAnsi" w:eastAsia="Arial Unicode MS" w:hAnsiTheme="minorHAnsi" w:cs="Arial Unicode MS"/>
        </w:rPr>
      </w:pPr>
    </w:p>
    <w:p w14:paraId="1936BDB1" w14:textId="01A8609E" w:rsidR="00335AD1" w:rsidRPr="002B18EF" w:rsidRDefault="00335AD1" w:rsidP="00335AD1">
      <w:pPr>
        <w:jc w:val="both"/>
        <w:rPr>
          <w:rFonts w:asciiTheme="minorHAnsi" w:eastAsia="Arial Unicode MS" w:hAnsiTheme="minorHAnsi" w:cs="Arial Unicode MS"/>
        </w:rPr>
      </w:pPr>
      <w:r w:rsidRPr="002B18EF">
        <w:rPr>
          <w:rFonts w:asciiTheme="minorHAnsi" w:eastAsia="Arial Unicode MS" w:hAnsiTheme="minorHAnsi" w:cs="Arial Unicode MS"/>
        </w:rPr>
        <w:t xml:space="preserve">The charge under </w:t>
      </w:r>
      <w:r w:rsidR="000C07CF" w:rsidRPr="002B18EF">
        <w:rPr>
          <w:rFonts w:asciiTheme="minorHAnsi" w:eastAsia="Arial Unicode MS" w:hAnsiTheme="minorHAnsi" w:cs="Arial Unicode MS"/>
        </w:rPr>
        <w:t>t</w:t>
      </w:r>
      <w:r w:rsidRPr="002B18EF">
        <w:rPr>
          <w:rFonts w:asciiTheme="minorHAnsi" w:eastAsia="Arial Unicode MS" w:hAnsiTheme="minorHAnsi" w:cs="Arial Unicode MS"/>
        </w:rPr>
        <w:t xml:space="preserve">axation and non-specific grant income represents the difference between what is chargeable under statutory regulations for council tax and </w:t>
      </w:r>
      <w:r w:rsidR="000C07CF" w:rsidRPr="002B18EF">
        <w:rPr>
          <w:rFonts w:asciiTheme="minorHAnsi" w:eastAsia="Arial Unicode MS" w:hAnsiTheme="minorHAnsi" w:cs="Arial Unicode MS"/>
        </w:rPr>
        <w:t>non-domestic rates</w:t>
      </w:r>
      <w:r w:rsidRPr="002B18EF">
        <w:rPr>
          <w:rFonts w:asciiTheme="minorHAnsi" w:eastAsia="Arial Unicode MS" w:hAnsiTheme="minorHAnsi" w:cs="Arial Unicode MS"/>
        </w:rPr>
        <w:t xml:space="preserve"> that was projected to be received at the start of the year and the income recognised under generally accepted accounting practices in the Code. </w:t>
      </w:r>
      <w:r w:rsidR="000C07CF"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 xml:space="preserve">This is a timing difference as any difference will be brought forward in future </w:t>
      </w:r>
      <w:r w:rsidR="000C07CF" w:rsidRPr="002B18EF">
        <w:rPr>
          <w:rFonts w:asciiTheme="minorHAnsi" w:eastAsia="Arial Unicode MS" w:hAnsiTheme="minorHAnsi" w:cs="Arial Unicode MS"/>
        </w:rPr>
        <w:t>s</w:t>
      </w:r>
      <w:r w:rsidRPr="002B18EF">
        <w:rPr>
          <w:rFonts w:asciiTheme="minorHAnsi" w:eastAsia="Arial Unicode MS" w:hAnsiTheme="minorHAnsi" w:cs="Arial Unicode MS"/>
        </w:rPr>
        <w:t xml:space="preserve">urpluses or </w:t>
      </w:r>
      <w:r w:rsidR="000C07CF" w:rsidRPr="002B18EF">
        <w:rPr>
          <w:rFonts w:asciiTheme="minorHAnsi" w:eastAsia="Arial Unicode MS" w:hAnsiTheme="minorHAnsi" w:cs="Arial Unicode MS"/>
        </w:rPr>
        <w:t>d</w:t>
      </w:r>
      <w:r w:rsidRPr="002B18EF">
        <w:rPr>
          <w:rFonts w:asciiTheme="minorHAnsi" w:eastAsia="Arial Unicode MS" w:hAnsiTheme="minorHAnsi" w:cs="Arial Unicode MS"/>
        </w:rPr>
        <w:t xml:space="preserve">eficits on the Collection Fund. </w:t>
      </w:r>
    </w:p>
    <w:p w14:paraId="3D06CAD8" w14:textId="77777777" w:rsidR="003E5306" w:rsidRPr="002B18EF" w:rsidRDefault="003E5306" w:rsidP="005E1CE4">
      <w:pPr>
        <w:spacing w:line="259" w:lineRule="auto"/>
        <w:rPr>
          <w:rFonts w:asciiTheme="minorHAnsi" w:eastAsia="Arial Unicode MS" w:hAnsiTheme="minorHAnsi" w:cs="Arial Unicode MS"/>
          <w:bCs/>
        </w:rPr>
        <w:sectPr w:rsidR="003E5306" w:rsidRPr="002B18EF" w:rsidSect="00EA6DBF">
          <w:headerReference w:type="default" r:id="rId57"/>
          <w:pgSz w:w="16834" w:h="11909" w:orient="landscape" w:code="9"/>
          <w:pgMar w:top="720" w:right="720" w:bottom="720" w:left="720" w:header="567" w:footer="567" w:gutter="0"/>
          <w:cols w:num="2" w:space="720"/>
          <w:docGrid w:linePitch="326"/>
        </w:sectPr>
      </w:pPr>
    </w:p>
    <w:p w14:paraId="07E20E06" w14:textId="77777777" w:rsidR="006F7145" w:rsidRPr="0095542E" w:rsidRDefault="006F7145" w:rsidP="006F7145">
      <w:pPr>
        <w:spacing w:line="259" w:lineRule="auto"/>
        <w:rPr>
          <w:rFonts w:asciiTheme="minorHAnsi" w:eastAsia="Arial Unicode MS" w:hAnsiTheme="minorHAnsi" w:cs="Arial Unicode MS"/>
          <w:color w:val="2F5496" w:themeColor="accent5" w:themeShade="BF"/>
          <w:sz w:val="28"/>
          <w:u w:val="single"/>
        </w:rPr>
      </w:pPr>
      <w:r w:rsidRPr="007840E7">
        <w:rPr>
          <w:rFonts w:asciiTheme="minorHAnsi" w:eastAsia="Arial Unicode MS" w:hAnsiTheme="minorHAnsi" w:cs="Arial Unicode MS"/>
          <w:color w:val="2F5496" w:themeColor="accent5" w:themeShade="BF"/>
          <w:sz w:val="28"/>
          <w:u w:val="single"/>
        </w:rPr>
        <w:t>Adjustments between the funding and accounting basis - 2017/18</w:t>
      </w:r>
    </w:p>
    <w:p w14:paraId="0640BB0C" w14:textId="77777777" w:rsidR="006F7145" w:rsidRPr="002B18EF" w:rsidRDefault="006F7145" w:rsidP="006F7145">
      <w:pPr>
        <w:spacing w:line="259" w:lineRule="auto"/>
        <w:rPr>
          <w:rFonts w:asciiTheme="minorHAnsi" w:eastAsia="Arial Unicode MS" w:hAnsiTheme="minorHAnsi" w:cs="Arial Unicode MS"/>
          <w:b/>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8222"/>
        <w:gridCol w:w="1807"/>
        <w:gridCol w:w="1807"/>
        <w:gridCol w:w="1807"/>
        <w:gridCol w:w="1808"/>
      </w:tblGrid>
      <w:tr w:rsidR="006F7145" w:rsidRPr="002B18EF" w14:paraId="1BCE0220" w14:textId="77777777" w:rsidTr="006F7145">
        <w:trPr>
          <w:trHeight w:val="266"/>
        </w:trPr>
        <w:tc>
          <w:tcPr>
            <w:tcW w:w="8222" w:type="dxa"/>
            <w:tcBorders>
              <w:bottom w:val="nil"/>
            </w:tcBorders>
            <w:shd w:val="clear" w:color="auto" w:fill="E7E6E6" w:themeFill="background2"/>
          </w:tcPr>
          <w:p w14:paraId="7C547E0B" w14:textId="77777777" w:rsidR="006F7145" w:rsidRPr="0095542E" w:rsidRDefault="006F7145" w:rsidP="0095542E">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1807" w:type="dxa"/>
            <w:shd w:val="clear" w:color="auto" w:fill="E7E6E6" w:themeFill="background2"/>
          </w:tcPr>
          <w:p w14:paraId="50745F29" w14:textId="77777777" w:rsidR="006F7145" w:rsidRPr="0095542E" w:rsidRDefault="006F7145" w:rsidP="0095542E">
            <w:pPr>
              <w:pStyle w:val="Pa56"/>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Adjustments for capital purposes</w:t>
            </w:r>
          </w:p>
          <w:p w14:paraId="1B7388C8" w14:textId="77777777" w:rsidR="006F7145" w:rsidRPr="0095542E" w:rsidRDefault="006F7145" w:rsidP="0095542E">
            <w:pPr>
              <w:tabs>
                <w:tab w:val="right" w:pos="792"/>
                <w:tab w:val="left" w:pos="882"/>
              </w:tabs>
              <w:spacing w:after="40"/>
              <w:jc w:val="center"/>
              <w:rPr>
                <w:rFonts w:asciiTheme="minorHAnsi" w:eastAsia="Arial Unicode MS" w:hAnsiTheme="minorHAnsi" w:cs="Arial Unicode MS"/>
                <w:b/>
                <w:bCs/>
                <w:sz w:val="22"/>
                <w:szCs w:val="22"/>
              </w:rPr>
            </w:pPr>
          </w:p>
        </w:tc>
        <w:tc>
          <w:tcPr>
            <w:tcW w:w="1807" w:type="dxa"/>
            <w:shd w:val="clear" w:color="auto" w:fill="E7E6E6" w:themeFill="background2"/>
          </w:tcPr>
          <w:p w14:paraId="3A530ED0" w14:textId="77777777" w:rsidR="006F7145" w:rsidRPr="0095542E" w:rsidRDefault="006F7145" w:rsidP="0095542E">
            <w:pPr>
              <w:pStyle w:val="Pa56"/>
              <w:spacing w:before="40"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Net change for the pensions adjustments</w:t>
            </w:r>
          </w:p>
        </w:tc>
        <w:tc>
          <w:tcPr>
            <w:tcW w:w="1807" w:type="dxa"/>
            <w:shd w:val="clear" w:color="auto" w:fill="E7E6E6" w:themeFill="background2"/>
          </w:tcPr>
          <w:p w14:paraId="1F6C1735" w14:textId="77777777" w:rsidR="006F7145" w:rsidRPr="0095542E" w:rsidRDefault="006F7145" w:rsidP="0095542E">
            <w:pPr>
              <w:pStyle w:val="Pa56"/>
              <w:spacing w:before="40"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Other differences</w:t>
            </w:r>
          </w:p>
          <w:p w14:paraId="10C31756" w14:textId="77777777" w:rsidR="006F7145" w:rsidRPr="0095542E" w:rsidRDefault="006F7145" w:rsidP="0095542E">
            <w:pPr>
              <w:tabs>
                <w:tab w:val="right" w:pos="1084"/>
                <w:tab w:val="left" w:pos="1404"/>
              </w:tabs>
              <w:spacing w:after="40"/>
              <w:jc w:val="center"/>
              <w:rPr>
                <w:rFonts w:asciiTheme="minorHAnsi" w:eastAsia="Arial Unicode MS" w:hAnsiTheme="minorHAnsi" w:cs="Arial Unicode MS"/>
                <w:b/>
                <w:bCs/>
                <w:sz w:val="22"/>
                <w:szCs w:val="22"/>
              </w:rPr>
            </w:pPr>
          </w:p>
        </w:tc>
        <w:tc>
          <w:tcPr>
            <w:tcW w:w="1808" w:type="dxa"/>
            <w:shd w:val="clear" w:color="auto" w:fill="E7E6E6" w:themeFill="background2"/>
          </w:tcPr>
          <w:p w14:paraId="2762F1DF" w14:textId="77777777" w:rsidR="006F7145" w:rsidRPr="0095542E" w:rsidRDefault="006F7145" w:rsidP="0095542E">
            <w:pPr>
              <w:pStyle w:val="Pa56"/>
              <w:spacing w:before="40"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Total</w:t>
            </w:r>
          </w:p>
          <w:p w14:paraId="19E5B142" w14:textId="77777777" w:rsidR="006F7145" w:rsidRPr="0095542E" w:rsidRDefault="006F7145" w:rsidP="0095542E">
            <w:pPr>
              <w:tabs>
                <w:tab w:val="right" w:pos="1084"/>
                <w:tab w:val="left" w:pos="1404"/>
              </w:tabs>
              <w:spacing w:after="40"/>
              <w:jc w:val="center"/>
              <w:rPr>
                <w:rFonts w:asciiTheme="minorHAnsi" w:eastAsia="Arial Unicode MS" w:hAnsiTheme="minorHAnsi" w:cs="Arial Unicode MS"/>
                <w:b/>
                <w:bCs/>
                <w:sz w:val="22"/>
                <w:szCs w:val="22"/>
              </w:rPr>
            </w:pPr>
            <w:r w:rsidRPr="0095542E">
              <w:rPr>
                <w:rFonts w:asciiTheme="minorHAnsi" w:eastAsia="Arial Unicode MS" w:hAnsiTheme="minorHAnsi" w:cs="Arial Unicode MS"/>
                <w:b/>
                <w:sz w:val="22"/>
                <w:szCs w:val="22"/>
              </w:rPr>
              <w:t>Adjustments</w:t>
            </w:r>
          </w:p>
        </w:tc>
      </w:tr>
      <w:tr w:rsidR="006F7145" w:rsidRPr="002B18EF" w14:paraId="30E9D4BD" w14:textId="77777777" w:rsidTr="006F7145">
        <w:trPr>
          <w:trHeight w:val="266"/>
        </w:trPr>
        <w:tc>
          <w:tcPr>
            <w:tcW w:w="8222" w:type="dxa"/>
            <w:tcBorders>
              <w:top w:val="nil"/>
            </w:tcBorders>
            <w:shd w:val="clear" w:color="auto" w:fill="E7E6E6" w:themeFill="background2"/>
          </w:tcPr>
          <w:p w14:paraId="49345499"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sz w:val="22"/>
                <w:szCs w:val="22"/>
              </w:rPr>
            </w:pPr>
          </w:p>
        </w:tc>
        <w:tc>
          <w:tcPr>
            <w:tcW w:w="1807" w:type="dxa"/>
            <w:shd w:val="clear" w:color="auto" w:fill="E7E6E6" w:themeFill="background2"/>
          </w:tcPr>
          <w:p w14:paraId="779E5CA7" w14:textId="77777777" w:rsidR="006F7145" w:rsidRPr="0095542E" w:rsidRDefault="006F7145" w:rsidP="0095542E">
            <w:pPr>
              <w:tabs>
                <w:tab w:val="right" w:pos="743"/>
                <w:tab w:val="left" w:pos="864"/>
              </w:tabs>
              <w:spacing w:after="40"/>
              <w:jc w:val="center"/>
              <w:rPr>
                <w:rFonts w:asciiTheme="minorHAnsi" w:eastAsia="Arial Unicode MS" w:hAnsiTheme="minorHAnsi" w:cs="Arial Unicode MS"/>
                <w:b/>
                <w:bCs/>
                <w:sz w:val="22"/>
                <w:szCs w:val="22"/>
              </w:rPr>
            </w:pPr>
            <w:r w:rsidRPr="0095542E">
              <w:rPr>
                <w:rFonts w:asciiTheme="minorHAnsi" w:eastAsia="Arial Unicode MS" w:hAnsiTheme="minorHAnsi" w:cs="Arial Unicode MS"/>
                <w:b/>
                <w:bCs/>
                <w:sz w:val="22"/>
                <w:szCs w:val="22"/>
              </w:rPr>
              <w:t>£m</w:t>
            </w:r>
          </w:p>
        </w:tc>
        <w:tc>
          <w:tcPr>
            <w:tcW w:w="1807" w:type="dxa"/>
            <w:shd w:val="clear" w:color="auto" w:fill="E7E6E6" w:themeFill="background2"/>
          </w:tcPr>
          <w:p w14:paraId="1155622A" w14:textId="77777777" w:rsidR="006F7145" w:rsidRPr="0095542E" w:rsidRDefault="006F7145" w:rsidP="0095542E">
            <w:pPr>
              <w:tabs>
                <w:tab w:val="right" w:pos="743"/>
                <w:tab w:val="left" w:pos="864"/>
              </w:tabs>
              <w:spacing w:after="40"/>
              <w:jc w:val="center"/>
              <w:rPr>
                <w:rFonts w:asciiTheme="minorHAnsi" w:eastAsia="Arial Unicode MS" w:hAnsiTheme="minorHAnsi" w:cs="Arial Unicode MS"/>
                <w:sz w:val="22"/>
                <w:szCs w:val="22"/>
              </w:rPr>
            </w:pPr>
            <w:r w:rsidRPr="0095542E">
              <w:rPr>
                <w:rFonts w:asciiTheme="minorHAnsi" w:eastAsia="Arial Unicode MS" w:hAnsiTheme="minorHAnsi" w:cs="Arial Unicode MS"/>
                <w:b/>
                <w:bCs/>
                <w:sz w:val="22"/>
                <w:szCs w:val="22"/>
              </w:rPr>
              <w:t>£m</w:t>
            </w:r>
          </w:p>
        </w:tc>
        <w:tc>
          <w:tcPr>
            <w:tcW w:w="1807" w:type="dxa"/>
            <w:shd w:val="clear" w:color="auto" w:fill="E7E6E6" w:themeFill="background2"/>
          </w:tcPr>
          <w:p w14:paraId="13A3A387" w14:textId="77777777" w:rsidR="006F7145" w:rsidRPr="0095542E" w:rsidRDefault="006F7145" w:rsidP="0095542E">
            <w:pPr>
              <w:tabs>
                <w:tab w:val="right" w:pos="743"/>
                <w:tab w:val="left" w:pos="864"/>
              </w:tabs>
              <w:spacing w:after="40"/>
              <w:jc w:val="center"/>
              <w:rPr>
                <w:rFonts w:asciiTheme="minorHAnsi" w:eastAsia="Arial Unicode MS" w:hAnsiTheme="minorHAnsi" w:cs="Arial Unicode MS"/>
                <w:b/>
                <w:bCs/>
                <w:sz w:val="22"/>
                <w:szCs w:val="22"/>
              </w:rPr>
            </w:pPr>
            <w:r w:rsidRPr="0095542E">
              <w:rPr>
                <w:rFonts w:asciiTheme="minorHAnsi" w:eastAsia="Arial Unicode MS" w:hAnsiTheme="minorHAnsi" w:cs="Arial Unicode MS"/>
                <w:b/>
                <w:bCs/>
                <w:sz w:val="22"/>
                <w:szCs w:val="22"/>
              </w:rPr>
              <w:t>£m</w:t>
            </w:r>
          </w:p>
        </w:tc>
        <w:tc>
          <w:tcPr>
            <w:tcW w:w="1808" w:type="dxa"/>
            <w:shd w:val="clear" w:color="auto" w:fill="E7E6E6" w:themeFill="background2"/>
          </w:tcPr>
          <w:p w14:paraId="07C52359" w14:textId="77777777" w:rsidR="006F7145" w:rsidRPr="0095542E" w:rsidRDefault="006F7145" w:rsidP="0095542E">
            <w:pPr>
              <w:tabs>
                <w:tab w:val="right" w:pos="743"/>
                <w:tab w:val="left" w:pos="864"/>
              </w:tabs>
              <w:spacing w:after="40"/>
              <w:jc w:val="center"/>
              <w:rPr>
                <w:rFonts w:asciiTheme="minorHAnsi" w:eastAsia="Arial Unicode MS" w:hAnsiTheme="minorHAnsi" w:cs="Arial Unicode MS"/>
                <w:sz w:val="22"/>
                <w:szCs w:val="22"/>
              </w:rPr>
            </w:pPr>
            <w:r w:rsidRPr="0095542E">
              <w:rPr>
                <w:rFonts w:asciiTheme="minorHAnsi" w:eastAsia="Arial Unicode MS" w:hAnsiTheme="minorHAnsi" w:cs="Arial Unicode MS"/>
                <w:b/>
                <w:bCs/>
                <w:sz w:val="22"/>
                <w:szCs w:val="22"/>
              </w:rPr>
              <w:t>£m</w:t>
            </w:r>
          </w:p>
        </w:tc>
      </w:tr>
      <w:tr w:rsidR="006F7145" w:rsidRPr="002B18EF" w14:paraId="626C956A" w14:textId="77777777" w:rsidTr="006F7145">
        <w:trPr>
          <w:trHeight w:val="266"/>
        </w:trPr>
        <w:tc>
          <w:tcPr>
            <w:tcW w:w="8222" w:type="dxa"/>
          </w:tcPr>
          <w:p w14:paraId="15933479" w14:textId="77777777"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Schools</w:t>
            </w:r>
          </w:p>
        </w:tc>
        <w:tc>
          <w:tcPr>
            <w:tcW w:w="1807" w:type="dxa"/>
          </w:tcPr>
          <w:p w14:paraId="4B50C951" w14:textId="0EBCAE3E" w:rsidR="006F7145" w:rsidRPr="0095542E" w:rsidRDefault="009F28AB"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18.3</w:t>
            </w:r>
          </w:p>
        </w:tc>
        <w:tc>
          <w:tcPr>
            <w:tcW w:w="1807" w:type="dxa"/>
          </w:tcPr>
          <w:p w14:paraId="75480D93" w14:textId="77753EB6"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7" w:type="dxa"/>
          </w:tcPr>
          <w:p w14:paraId="683DC8D8" w14:textId="67F3C32D"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8" w:type="dxa"/>
          </w:tcPr>
          <w:p w14:paraId="254EFDD5" w14:textId="0D938751"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18.3</w:t>
            </w:r>
          </w:p>
        </w:tc>
      </w:tr>
      <w:tr w:rsidR="006F7145" w:rsidRPr="002B18EF" w14:paraId="1BD9B8FF" w14:textId="77777777" w:rsidTr="006F7145">
        <w:trPr>
          <w:trHeight w:val="266"/>
        </w:trPr>
        <w:tc>
          <w:tcPr>
            <w:tcW w:w="8222" w:type="dxa"/>
          </w:tcPr>
          <w:p w14:paraId="7AACF6D2" w14:textId="48897D7C"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 xml:space="preserve">Chief executive </w:t>
            </w:r>
            <w:r w:rsidR="009F28AB">
              <w:rPr>
                <w:rFonts w:asciiTheme="minorHAnsi" w:eastAsia="Arial Unicode MS" w:hAnsiTheme="minorHAnsi" w:cs="Arial Unicode MS"/>
                <w:sz w:val="22"/>
                <w:szCs w:val="22"/>
              </w:rPr>
              <w:t>services</w:t>
            </w:r>
          </w:p>
        </w:tc>
        <w:tc>
          <w:tcPr>
            <w:tcW w:w="1807" w:type="dxa"/>
          </w:tcPr>
          <w:p w14:paraId="5885C508" w14:textId="0C5BE9E1" w:rsidR="006F7145" w:rsidRPr="0095542E" w:rsidRDefault="003666C3"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7" w:type="dxa"/>
          </w:tcPr>
          <w:p w14:paraId="1EE4AFBB" w14:textId="710E7A5A"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3.7</w:t>
            </w:r>
          </w:p>
        </w:tc>
        <w:tc>
          <w:tcPr>
            <w:tcW w:w="1807" w:type="dxa"/>
          </w:tcPr>
          <w:p w14:paraId="46365B05" w14:textId="5378C8E7"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8" w:type="dxa"/>
          </w:tcPr>
          <w:p w14:paraId="2E4EB099" w14:textId="330F7AB9" w:rsidR="006F7145" w:rsidRPr="0095542E" w:rsidRDefault="003666C3"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3.7</w:t>
            </w:r>
          </w:p>
        </w:tc>
      </w:tr>
      <w:tr w:rsidR="006F7145" w:rsidRPr="002B18EF" w14:paraId="37041FEC" w14:textId="77777777" w:rsidTr="006F7145">
        <w:trPr>
          <w:trHeight w:val="266"/>
        </w:trPr>
        <w:tc>
          <w:tcPr>
            <w:tcW w:w="8222" w:type="dxa"/>
          </w:tcPr>
          <w:p w14:paraId="1696519A" w14:textId="77777777"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Community services</w:t>
            </w:r>
          </w:p>
        </w:tc>
        <w:tc>
          <w:tcPr>
            <w:tcW w:w="1807" w:type="dxa"/>
          </w:tcPr>
          <w:p w14:paraId="1FC5443C" w14:textId="760A9613" w:rsidR="006F7145" w:rsidRPr="0095542E" w:rsidRDefault="009F28AB"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9.7</w:t>
            </w:r>
          </w:p>
        </w:tc>
        <w:tc>
          <w:tcPr>
            <w:tcW w:w="1807" w:type="dxa"/>
          </w:tcPr>
          <w:p w14:paraId="6DD7809E" w14:textId="0F2C4FC4"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10.1</w:t>
            </w:r>
          </w:p>
        </w:tc>
        <w:tc>
          <w:tcPr>
            <w:tcW w:w="1807" w:type="dxa"/>
          </w:tcPr>
          <w:p w14:paraId="7F6E30E5" w14:textId="31FCC53B"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0.1</w:t>
            </w:r>
          </w:p>
        </w:tc>
        <w:tc>
          <w:tcPr>
            <w:tcW w:w="1808" w:type="dxa"/>
          </w:tcPr>
          <w:p w14:paraId="4156B901" w14:textId="492736A9"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19.9</w:t>
            </w:r>
          </w:p>
        </w:tc>
      </w:tr>
      <w:tr w:rsidR="006F7145" w:rsidRPr="002B18EF" w14:paraId="02E7C6C3" w14:textId="77777777" w:rsidTr="006F7145">
        <w:trPr>
          <w:trHeight w:val="266"/>
        </w:trPr>
        <w:tc>
          <w:tcPr>
            <w:tcW w:w="8222" w:type="dxa"/>
          </w:tcPr>
          <w:p w14:paraId="3449824B" w14:textId="77777777"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Adult services</w:t>
            </w:r>
          </w:p>
        </w:tc>
        <w:tc>
          <w:tcPr>
            <w:tcW w:w="1807" w:type="dxa"/>
          </w:tcPr>
          <w:p w14:paraId="03183DC2" w14:textId="48449124" w:rsidR="006F7145" w:rsidRPr="0095542E" w:rsidRDefault="003666C3"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11.1</w:t>
            </w:r>
          </w:p>
        </w:tc>
        <w:tc>
          <w:tcPr>
            <w:tcW w:w="1807" w:type="dxa"/>
          </w:tcPr>
          <w:p w14:paraId="5405EC07" w14:textId="4D2D26C8"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15.2</w:t>
            </w:r>
          </w:p>
        </w:tc>
        <w:tc>
          <w:tcPr>
            <w:tcW w:w="1807" w:type="dxa"/>
          </w:tcPr>
          <w:p w14:paraId="023CBD5D" w14:textId="5835A78A"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(0.1)</w:t>
            </w:r>
          </w:p>
        </w:tc>
        <w:tc>
          <w:tcPr>
            <w:tcW w:w="1808" w:type="dxa"/>
          </w:tcPr>
          <w:p w14:paraId="6F3943B7" w14:textId="0866B414" w:rsidR="006F7145" w:rsidRPr="0095542E" w:rsidRDefault="003666C3"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26.2</w:t>
            </w:r>
          </w:p>
        </w:tc>
      </w:tr>
      <w:tr w:rsidR="006F7145" w:rsidRPr="002B18EF" w14:paraId="273DC841" w14:textId="77777777" w:rsidTr="006F7145">
        <w:trPr>
          <w:trHeight w:val="266"/>
        </w:trPr>
        <w:tc>
          <w:tcPr>
            <w:tcW w:w="8222" w:type="dxa"/>
          </w:tcPr>
          <w:p w14:paraId="10C0D406" w14:textId="5AD6125B" w:rsidR="006F7145" w:rsidRPr="0095542E" w:rsidRDefault="009F28AB" w:rsidP="0095542E">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Education and c</w:t>
            </w:r>
            <w:r w:rsidR="006F7145" w:rsidRPr="0095542E">
              <w:rPr>
                <w:rFonts w:asciiTheme="minorHAnsi" w:eastAsia="Arial Unicode MS" w:hAnsiTheme="minorHAnsi" w:cs="Arial Unicode MS"/>
                <w:sz w:val="22"/>
                <w:szCs w:val="22"/>
              </w:rPr>
              <w:t>hildren’s services</w:t>
            </w:r>
          </w:p>
        </w:tc>
        <w:tc>
          <w:tcPr>
            <w:tcW w:w="1807" w:type="dxa"/>
          </w:tcPr>
          <w:p w14:paraId="5092B1F6" w14:textId="69311C7A" w:rsidR="006F7145" w:rsidRPr="0095542E" w:rsidRDefault="009F28AB"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w:t>
            </w:r>
          </w:p>
        </w:tc>
        <w:tc>
          <w:tcPr>
            <w:tcW w:w="1807" w:type="dxa"/>
          </w:tcPr>
          <w:p w14:paraId="26C21BA9" w14:textId="1C1E7427"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8.6</w:t>
            </w:r>
          </w:p>
        </w:tc>
        <w:tc>
          <w:tcPr>
            <w:tcW w:w="1807" w:type="dxa"/>
          </w:tcPr>
          <w:p w14:paraId="7FABEE71" w14:textId="575AAAFF"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(0.1)</w:t>
            </w:r>
          </w:p>
        </w:tc>
        <w:tc>
          <w:tcPr>
            <w:tcW w:w="1808" w:type="dxa"/>
          </w:tcPr>
          <w:p w14:paraId="01E77345" w14:textId="4C5EE6A2"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10.9</w:t>
            </w:r>
          </w:p>
        </w:tc>
      </w:tr>
      <w:tr w:rsidR="006F7145" w:rsidRPr="002B18EF" w14:paraId="1F700BD7" w14:textId="77777777" w:rsidTr="006F7145">
        <w:trPr>
          <w:trHeight w:val="266"/>
        </w:trPr>
        <w:tc>
          <w:tcPr>
            <w:tcW w:w="8222" w:type="dxa"/>
          </w:tcPr>
          <w:p w14:paraId="08382336" w14:textId="77777777"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Public health and wellbeing</w:t>
            </w:r>
          </w:p>
        </w:tc>
        <w:tc>
          <w:tcPr>
            <w:tcW w:w="1807" w:type="dxa"/>
          </w:tcPr>
          <w:p w14:paraId="6CAB7E92" w14:textId="6FC2A133" w:rsidR="006F7145" w:rsidRPr="0095542E" w:rsidRDefault="009F28AB"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7" w:type="dxa"/>
          </w:tcPr>
          <w:p w14:paraId="0A238A79" w14:textId="18AF2541" w:rsidR="006F7145" w:rsidRPr="0095542E" w:rsidRDefault="009F28A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5.7</w:t>
            </w:r>
          </w:p>
        </w:tc>
        <w:tc>
          <w:tcPr>
            <w:tcW w:w="1807" w:type="dxa"/>
          </w:tcPr>
          <w:p w14:paraId="1083F8EF" w14:textId="3473D875" w:rsidR="006F7145" w:rsidRPr="0095542E" w:rsidRDefault="007840E7"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(0.2</w:t>
            </w:r>
            <w:r w:rsidR="009F28AB">
              <w:rPr>
                <w:rFonts w:asciiTheme="minorHAnsi" w:eastAsia="Arial Unicode MS" w:hAnsiTheme="minorHAnsi" w:cs="Arial Unicode MS"/>
                <w:sz w:val="22"/>
                <w:szCs w:val="22"/>
              </w:rPr>
              <w:t>)</w:t>
            </w:r>
          </w:p>
        </w:tc>
        <w:tc>
          <w:tcPr>
            <w:tcW w:w="1808" w:type="dxa"/>
          </w:tcPr>
          <w:p w14:paraId="31F1AC69" w14:textId="4C8E47DA" w:rsidR="006F7145" w:rsidRPr="0095542E" w:rsidRDefault="007840E7"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5.5</w:t>
            </w:r>
          </w:p>
        </w:tc>
      </w:tr>
      <w:tr w:rsidR="009F28AB" w:rsidRPr="002B18EF" w14:paraId="6F64DAB3" w14:textId="77777777" w:rsidTr="006F7145">
        <w:trPr>
          <w:trHeight w:val="266"/>
        </w:trPr>
        <w:tc>
          <w:tcPr>
            <w:tcW w:w="8222" w:type="dxa"/>
          </w:tcPr>
          <w:p w14:paraId="70BEB3B9" w14:textId="20EB1D42" w:rsidR="009F28AB" w:rsidRPr="0095542E" w:rsidRDefault="009F28AB" w:rsidP="009F28AB">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Programmes and projects</w:t>
            </w:r>
          </w:p>
        </w:tc>
        <w:tc>
          <w:tcPr>
            <w:tcW w:w="1807" w:type="dxa"/>
          </w:tcPr>
          <w:p w14:paraId="5F01B611" w14:textId="18E1401E" w:rsidR="009F28AB" w:rsidRPr="0095542E" w:rsidRDefault="009F28AB" w:rsidP="009F28AB">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26.4</w:t>
            </w:r>
          </w:p>
        </w:tc>
        <w:tc>
          <w:tcPr>
            <w:tcW w:w="1807" w:type="dxa"/>
          </w:tcPr>
          <w:p w14:paraId="5FB29FBD" w14:textId="14657A78" w:rsidR="009F28AB" w:rsidRPr="0095542E" w:rsidRDefault="009F28AB"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w:t>
            </w:r>
          </w:p>
        </w:tc>
        <w:tc>
          <w:tcPr>
            <w:tcW w:w="1807" w:type="dxa"/>
          </w:tcPr>
          <w:p w14:paraId="62A6EF46" w14:textId="14181095" w:rsidR="009F28AB" w:rsidRPr="0095542E" w:rsidRDefault="009F28AB"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8" w:type="dxa"/>
          </w:tcPr>
          <w:p w14:paraId="39363390" w14:textId="7A40E670" w:rsidR="009F28AB" w:rsidRPr="0095542E" w:rsidRDefault="009F28AB"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28.8</w:t>
            </w:r>
          </w:p>
        </w:tc>
      </w:tr>
      <w:tr w:rsidR="009F28AB" w:rsidRPr="002B18EF" w14:paraId="5D663978" w14:textId="77777777" w:rsidTr="006F7145">
        <w:trPr>
          <w:trHeight w:val="266"/>
        </w:trPr>
        <w:tc>
          <w:tcPr>
            <w:tcW w:w="8222" w:type="dxa"/>
          </w:tcPr>
          <w:p w14:paraId="542589E6" w14:textId="76CE2C96" w:rsidR="009F28AB" w:rsidRPr="0095542E" w:rsidRDefault="009F28AB" w:rsidP="009F28AB">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Economic development and planning</w:t>
            </w:r>
          </w:p>
        </w:tc>
        <w:tc>
          <w:tcPr>
            <w:tcW w:w="1807" w:type="dxa"/>
          </w:tcPr>
          <w:p w14:paraId="3F2823A8" w14:textId="41521187" w:rsidR="009F28AB" w:rsidRPr="0095542E" w:rsidRDefault="007840E7" w:rsidP="009F28AB">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14.3</w:t>
            </w:r>
          </w:p>
        </w:tc>
        <w:tc>
          <w:tcPr>
            <w:tcW w:w="1807" w:type="dxa"/>
          </w:tcPr>
          <w:p w14:paraId="01ECBB7A" w14:textId="60062AEC" w:rsidR="009F28AB" w:rsidRPr="0095542E" w:rsidRDefault="009F28AB"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0.8</w:t>
            </w:r>
          </w:p>
        </w:tc>
        <w:tc>
          <w:tcPr>
            <w:tcW w:w="1807" w:type="dxa"/>
          </w:tcPr>
          <w:p w14:paraId="71E0E9D2" w14:textId="67A991C6" w:rsidR="009F28AB" w:rsidRPr="0095542E" w:rsidRDefault="009F28AB"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8" w:type="dxa"/>
          </w:tcPr>
          <w:p w14:paraId="5C770777" w14:textId="59D56DB1" w:rsidR="009F28AB" w:rsidRPr="0095542E" w:rsidRDefault="007840E7"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15.1</w:t>
            </w:r>
          </w:p>
        </w:tc>
      </w:tr>
      <w:tr w:rsidR="009F28AB" w:rsidRPr="002B18EF" w14:paraId="5786E37D" w14:textId="77777777" w:rsidTr="006F7145">
        <w:trPr>
          <w:trHeight w:val="266"/>
        </w:trPr>
        <w:tc>
          <w:tcPr>
            <w:tcW w:w="8222" w:type="dxa"/>
          </w:tcPr>
          <w:p w14:paraId="04B152C6" w14:textId="5E917EDC" w:rsidR="009F28AB" w:rsidRPr="0095542E" w:rsidRDefault="009F28AB" w:rsidP="009F28AB">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Finance, corporate and property services</w:t>
            </w:r>
          </w:p>
        </w:tc>
        <w:tc>
          <w:tcPr>
            <w:tcW w:w="1807" w:type="dxa"/>
          </w:tcPr>
          <w:p w14:paraId="21C11780" w14:textId="0F2B22FB" w:rsidR="009F28AB" w:rsidRPr="0095542E" w:rsidRDefault="009F28AB" w:rsidP="009F28AB">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w:t>
            </w:r>
          </w:p>
        </w:tc>
        <w:tc>
          <w:tcPr>
            <w:tcW w:w="1807" w:type="dxa"/>
          </w:tcPr>
          <w:p w14:paraId="07AF4B5E" w14:textId="04E9A4F8" w:rsidR="009F28AB" w:rsidRPr="0095542E" w:rsidRDefault="009F28AB"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2.0</w:t>
            </w:r>
          </w:p>
        </w:tc>
        <w:tc>
          <w:tcPr>
            <w:tcW w:w="1807" w:type="dxa"/>
          </w:tcPr>
          <w:p w14:paraId="6AEAFBA9" w14:textId="53086B91" w:rsidR="009F28AB" w:rsidRPr="0095542E" w:rsidRDefault="007840E7"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8" w:type="dxa"/>
          </w:tcPr>
          <w:p w14:paraId="53C56A2B" w14:textId="40EA6660" w:rsidR="009F28AB" w:rsidRPr="0095542E" w:rsidRDefault="007840E7"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5.9</w:t>
            </w:r>
          </w:p>
        </w:tc>
      </w:tr>
      <w:tr w:rsidR="009F28AB" w:rsidRPr="002B18EF" w14:paraId="07A7FD31" w14:textId="77777777" w:rsidTr="006F7145">
        <w:trPr>
          <w:trHeight w:val="266"/>
        </w:trPr>
        <w:tc>
          <w:tcPr>
            <w:tcW w:w="8222" w:type="dxa"/>
            <w:shd w:val="clear" w:color="auto" w:fill="E7E6E6" w:themeFill="background2"/>
          </w:tcPr>
          <w:p w14:paraId="28830CD3" w14:textId="77777777" w:rsidR="009F28AB" w:rsidRPr="0095542E" w:rsidRDefault="009F28AB" w:rsidP="009F28AB">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b/>
                <w:sz w:val="22"/>
                <w:szCs w:val="22"/>
              </w:rPr>
              <w:t>Net cost of services</w:t>
            </w:r>
          </w:p>
        </w:tc>
        <w:tc>
          <w:tcPr>
            <w:tcW w:w="1807" w:type="dxa"/>
            <w:shd w:val="clear" w:color="auto" w:fill="E7E6E6" w:themeFill="background2"/>
            <w:vAlign w:val="center"/>
          </w:tcPr>
          <w:p w14:paraId="468FCCB3" w14:textId="6FA59B92" w:rsidR="009F28AB" w:rsidRPr="0095542E" w:rsidRDefault="007840E7" w:rsidP="009F28AB">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86.1</w:t>
            </w:r>
          </w:p>
        </w:tc>
        <w:tc>
          <w:tcPr>
            <w:tcW w:w="1807" w:type="dxa"/>
            <w:shd w:val="clear" w:color="auto" w:fill="E7E6E6" w:themeFill="background2"/>
            <w:vAlign w:val="center"/>
          </w:tcPr>
          <w:p w14:paraId="15ACC4E6" w14:textId="30A2B1A1" w:rsidR="009F28AB" w:rsidRPr="0095542E" w:rsidRDefault="009F28AB" w:rsidP="009F28AB">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48.5</w:t>
            </w:r>
          </w:p>
        </w:tc>
        <w:tc>
          <w:tcPr>
            <w:tcW w:w="1807" w:type="dxa"/>
            <w:shd w:val="clear" w:color="auto" w:fill="E7E6E6" w:themeFill="background2"/>
            <w:vAlign w:val="center"/>
          </w:tcPr>
          <w:p w14:paraId="200A652D" w14:textId="6C853292" w:rsidR="009F28AB" w:rsidRPr="0095542E" w:rsidRDefault="009F28AB" w:rsidP="009F28AB">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(0.3)</w:t>
            </w:r>
          </w:p>
        </w:tc>
        <w:tc>
          <w:tcPr>
            <w:tcW w:w="1808" w:type="dxa"/>
            <w:shd w:val="clear" w:color="auto" w:fill="E7E6E6" w:themeFill="background2"/>
          </w:tcPr>
          <w:p w14:paraId="49D83CF9" w14:textId="1DFCA3C7" w:rsidR="009F28AB" w:rsidRPr="0095542E" w:rsidRDefault="007840E7" w:rsidP="009F28AB">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134.3</w:t>
            </w:r>
          </w:p>
        </w:tc>
      </w:tr>
      <w:tr w:rsidR="009F28AB" w:rsidRPr="002B18EF" w14:paraId="244BC3C0" w14:textId="77777777" w:rsidTr="006F7145">
        <w:trPr>
          <w:trHeight w:val="266"/>
        </w:trPr>
        <w:tc>
          <w:tcPr>
            <w:tcW w:w="8222" w:type="dxa"/>
          </w:tcPr>
          <w:p w14:paraId="52A90762" w14:textId="77777777" w:rsidR="009F28AB" w:rsidRPr="0095542E" w:rsidRDefault="009F28AB" w:rsidP="009F28AB">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Other income and expenditure from the expenditure and funding analysis</w:t>
            </w:r>
          </w:p>
        </w:tc>
        <w:tc>
          <w:tcPr>
            <w:tcW w:w="1807" w:type="dxa"/>
            <w:vAlign w:val="center"/>
          </w:tcPr>
          <w:p w14:paraId="398D187D" w14:textId="3DAB7623" w:rsidR="009F28AB" w:rsidRPr="0095542E" w:rsidRDefault="007840E7" w:rsidP="00FD63B1">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FD63B1">
              <w:rPr>
                <w:rFonts w:asciiTheme="minorHAnsi" w:eastAsia="Arial Unicode MS" w:hAnsiTheme="minorHAnsi" w:cs="Arial Unicode MS"/>
                <w:sz w:val="22"/>
                <w:szCs w:val="22"/>
              </w:rPr>
              <w:t>110.8</w:t>
            </w:r>
            <w:r w:rsidR="00B1482A">
              <w:rPr>
                <w:rFonts w:asciiTheme="minorHAnsi" w:eastAsia="Arial Unicode MS" w:hAnsiTheme="minorHAnsi" w:cs="Arial Unicode MS"/>
                <w:sz w:val="22"/>
                <w:szCs w:val="22"/>
              </w:rPr>
              <w:t>)</w:t>
            </w:r>
          </w:p>
        </w:tc>
        <w:tc>
          <w:tcPr>
            <w:tcW w:w="1807" w:type="dxa"/>
            <w:vAlign w:val="center"/>
          </w:tcPr>
          <w:p w14:paraId="74F13DBC" w14:textId="79966023" w:rsidR="009F28AB" w:rsidRPr="0095542E" w:rsidRDefault="00B1482A"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31.6</w:t>
            </w:r>
          </w:p>
        </w:tc>
        <w:tc>
          <w:tcPr>
            <w:tcW w:w="1807" w:type="dxa"/>
          </w:tcPr>
          <w:p w14:paraId="65DA5CB1" w14:textId="402D6E6F" w:rsidR="009F28AB" w:rsidRPr="0095542E" w:rsidRDefault="00BE189A"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7840E7">
              <w:rPr>
                <w:rFonts w:asciiTheme="minorHAnsi" w:eastAsia="Arial Unicode MS" w:hAnsiTheme="minorHAnsi" w:cs="Arial Unicode MS"/>
                <w:sz w:val="22"/>
                <w:szCs w:val="22"/>
              </w:rPr>
              <w:t>3.7</w:t>
            </w:r>
            <w:r>
              <w:rPr>
                <w:rFonts w:asciiTheme="minorHAnsi" w:eastAsia="Arial Unicode MS" w:hAnsiTheme="minorHAnsi" w:cs="Arial Unicode MS"/>
                <w:sz w:val="22"/>
                <w:szCs w:val="22"/>
              </w:rPr>
              <w:t>)</w:t>
            </w:r>
          </w:p>
        </w:tc>
        <w:tc>
          <w:tcPr>
            <w:tcW w:w="1808" w:type="dxa"/>
          </w:tcPr>
          <w:p w14:paraId="0522D4D6" w14:textId="4CE4209D" w:rsidR="009F28AB" w:rsidRPr="0095542E" w:rsidRDefault="00FD63B1" w:rsidP="009F28AB">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(82.9</w:t>
            </w:r>
            <w:r w:rsidR="00B1482A">
              <w:rPr>
                <w:rFonts w:asciiTheme="minorHAnsi" w:eastAsia="Arial Unicode MS" w:hAnsiTheme="minorHAnsi" w:cs="Arial Unicode MS"/>
                <w:sz w:val="22"/>
                <w:szCs w:val="22"/>
              </w:rPr>
              <w:t>)</w:t>
            </w:r>
          </w:p>
        </w:tc>
      </w:tr>
      <w:tr w:rsidR="009F28AB" w:rsidRPr="002B18EF" w14:paraId="5BE46370" w14:textId="77777777" w:rsidTr="006F7145">
        <w:trPr>
          <w:trHeight w:val="266"/>
        </w:trPr>
        <w:tc>
          <w:tcPr>
            <w:tcW w:w="8222" w:type="dxa"/>
            <w:shd w:val="clear" w:color="auto" w:fill="E7E6E6" w:themeFill="background2"/>
          </w:tcPr>
          <w:p w14:paraId="09A16476" w14:textId="77777777" w:rsidR="009F28AB" w:rsidRPr="0095542E" w:rsidRDefault="009F28AB" w:rsidP="009F28AB">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b/>
                <w:sz w:val="22"/>
                <w:szCs w:val="22"/>
              </w:rPr>
              <w:t>Difference between general fund surplus or deficit and comprehensive income and expenditure statement surplus or deficit on the provision of services</w:t>
            </w:r>
          </w:p>
        </w:tc>
        <w:tc>
          <w:tcPr>
            <w:tcW w:w="1807" w:type="dxa"/>
            <w:shd w:val="clear" w:color="auto" w:fill="E7E6E6" w:themeFill="background2"/>
          </w:tcPr>
          <w:p w14:paraId="0F97AFD4" w14:textId="2E07DFFB" w:rsidR="009F28AB" w:rsidRPr="0095542E" w:rsidRDefault="00FD63B1" w:rsidP="009F28AB">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(24.7</w:t>
            </w:r>
            <w:r w:rsidR="00B1482A">
              <w:rPr>
                <w:rFonts w:asciiTheme="minorHAnsi" w:eastAsia="Arial Unicode MS" w:hAnsiTheme="minorHAnsi" w:cs="Arial Unicode MS"/>
                <w:b/>
                <w:sz w:val="22"/>
                <w:szCs w:val="22"/>
              </w:rPr>
              <w:t>)</w:t>
            </w:r>
          </w:p>
        </w:tc>
        <w:tc>
          <w:tcPr>
            <w:tcW w:w="1807" w:type="dxa"/>
            <w:shd w:val="clear" w:color="auto" w:fill="E7E6E6" w:themeFill="background2"/>
          </w:tcPr>
          <w:p w14:paraId="49410AE4" w14:textId="37D41BDF" w:rsidR="009F28AB" w:rsidRPr="0095542E" w:rsidRDefault="00B1482A" w:rsidP="009F28AB">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80.1</w:t>
            </w:r>
          </w:p>
        </w:tc>
        <w:tc>
          <w:tcPr>
            <w:tcW w:w="1807" w:type="dxa"/>
            <w:shd w:val="clear" w:color="auto" w:fill="E7E6E6" w:themeFill="background2"/>
          </w:tcPr>
          <w:p w14:paraId="5F4BB37A" w14:textId="1D6F5EC9" w:rsidR="009F28AB" w:rsidRPr="0095542E" w:rsidRDefault="007840E7" w:rsidP="009F28AB">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(4.0)</w:t>
            </w:r>
          </w:p>
        </w:tc>
        <w:tc>
          <w:tcPr>
            <w:tcW w:w="1808" w:type="dxa"/>
            <w:shd w:val="clear" w:color="auto" w:fill="E7E6E6" w:themeFill="background2"/>
          </w:tcPr>
          <w:p w14:paraId="763149AD" w14:textId="07CCE9C7" w:rsidR="009F28AB" w:rsidRPr="0095542E" w:rsidRDefault="00FD63B1" w:rsidP="009F28AB">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51.4</w:t>
            </w:r>
          </w:p>
        </w:tc>
      </w:tr>
    </w:tbl>
    <w:p w14:paraId="63C7A79C" w14:textId="77777777" w:rsidR="006F7145" w:rsidRDefault="006F7145" w:rsidP="006F7145">
      <w:pPr>
        <w:spacing w:after="160" w:line="259" w:lineRule="auto"/>
        <w:rPr>
          <w:rFonts w:asciiTheme="minorHAnsi" w:eastAsia="Arial Unicode MS" w:hAnsiTheme="minorHAnsi" w:cs="Arial Unicode MS"/>
        </w:rPr>
      </w:pPr>
    </w:p>
    <w:p w14:paraId="570FD23C" w14:textId="77777777" w:rsidR="0095542E" w:rsidRDefault="0095542E" w:rsidP="006F7145">
      <w:pPr>
        <w:spacing w:after="160" w:line="259" w:lineRule="auto"/>
        <w:rPr>
          <w:rFonts w:asciiTheme="minorHAnsi" w:eastAsia="Arial Unicode MS" w:hAnsiTheme="minorHAnsi" w:cs="Arial Unicode MS"/>
        </w:rPr>
      </w:pPr>
    </w:p>
    <w:p w14:paraId="15012B14" w14:textId="77777777" w:rsidR="0095542E" w:rsidRDefault="0095542E" w:rsidP="006F7145">
      <w:pPr>
        <w:spacing w:after="160" w:line="259" w:lineRule="auto"/>
        <w:rPr>
          <w:rFonts w:asciiTheme="minorHAnsi" w:eastAsia="Arial Unicode MS" w:hAnsiTheme="minorHAnsi" w:cs="Arial Unicode MS"/>
        </w:rPr>
      </w:pPr>
    </w:p>
    <w:p w14:paraId="68DE6B97" w14:textId="77777777" w:rsidR="0095542E" w:rsidRDefault="0095542E" w:rsidP="006F7145">
      <w:pPr>
        <w:spacing w:after="160" w:line="259" w:lineRule="auto"/>
        <w:rPr>
          <w:rFonts w:asciiTheme="minorHAnsi" w:eastAsia="Arial Unicode MS" w:hAnsiTheme="minorHAnsi" w:cs="Arial Unicode MS"/>
        </w:rPr>
      </w:pPr>
    </w:p>
    <w:p w14:paraId="37D26B14" w14:textId="77777777" w:rsidR="0095542E" w:rsidRDefault="0095542E" w:rsidP="006F7145">
      <w:pPr>
        <w:spacing w:after="160" w:line="259" w:lineRule="auto"/>
        <w:rPr>
          <w:rFonts w:asciiTheme="minorHAnsi" w:eastAsia="Arial Unicode MS" w:hAnsiTheme="minorHAnsi" w:cs="Arial Unicode MS"/>
        </w:rPr>
      </w:pPr>
    </w:p>
    <w:p w14:paraId="1E62B556" w14:textId="77777777" w:rsidR="0095542E" w:rsidRDefault="0095542E" w:rsidP="006F7145">
      <w:pPr>
        <w:spacing w:after="160" w:line="259" w:lineRule="auto"/>
        <w:rPr>
          <w:rFonts w:asciiTheme="minorHAnsi" w:eastAsia="Arial Unicode MS" w:hAnsiTheme="minorHAnsi" w:cs="Arial Unicode MS"/>
        </w:rPr>
      </w:pPr>
    </w:p>
    <w:p w14:paraId="4BD35A44" w14:textId="77777777" w:rsidR="0095542E" w:rsidRPr="002B18EF" w:rsidRDefault="0095542E" w:rsidP="006F7145">
      <w:pPr>
        <w:spacing w:after="160" w:line="259" w:lineRule="auto"/>
        <w:rPr>
          <w:rFonts w:asciiTheme="minorHAnsi" w:eastAsia="Arial Unicode MS" w:hAnsiTheme="minorHAnsi" w:cs="Arial Unicode MS"/>
        </w:rPr>
      </w:pPr>
    </w:p>
    <w:p w14:paraId="08FD97CE" w14:textId="4705869E" w:rsidR="006F7145" w:rsidRPr="0095542E" w:rsidRDefault="006F7145" w:rsidP="006F7145">
      <w:pPr>
        <w:spacing w:line="259" w:lineRule="auto"/>
        <w:rPr>
          <w:rFonts w:asciiTheme="minorHAnsi" w:eastAsia="Arial Unicode MS" w:hAnsiTheme="minorHAnsi" w:cs="Arial Unicode MS"/>
          <w:color w:val="2F5496" w:themeColor="accent5" w:themeShade="BF"/>
          <w:sz w:val="28"/>
          <w:u w:val="single"/>
        </w:rPr>
      </w:pPr>
      <w:r w:rsidRPr="00436F1C">
        <w:rPr>
          <w:rFonts w:asciiTheme="minorHAnsi" w:eastAsia="Arial Unicode MS" w:hAnsiTheme="minorHAnsi" w:cs="Arial Unicode MS"/>
          <w:color w:val="2F5496" w:themeColor="accent5" w:themeShade="BF"/>
          <w:sz w:val="28"/>
          <w:u w:val="single"/>
        </w:rPr>
        <w:t>Adjustments between the funding and accounting basis - 2016/17</w:t>
      </w:r>
      <w:r w:rsidR="00F27098">
        <w:rPr>
          <w:rFonts w:asciiTheme="minorHAnsi" w:eastAsia="Arial Unicode MS" w:hAnsiTheme="minorHAnsi" w:cs="Arial Unicode MS"/>
          <w:color w:val="2F5496" w:themeColor="accent5" w:themeShade="BF"/>
          <w:sz w:val="28"/>
          <w:u w:val="single"/>
        </w:rPr>
        <w:t xml:space="preserve"> restated</w:t>
      </w:r>
    </w:p>
    <w:p w14:paraId="03B57A0E" w14:textId="77777777" w:rsidR="006F7145" w:rsidRPr="002B18EF" w:rsidRDefault="006F7145" w:rsidP="006F7145">
      <w:pPr>
        <w:spacing w:line="259" w:lineRule="auto"/>
        <w:rPr>
          <w:rFonts w:asciiTheme="minorHAnsi" w:eastAsia="Arial Unicode MS" w:hAnsiTheme="minorHAnsi" w:cs="Arial Unicode MS"/>
          <w:b/>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8222"/>
        <w:gridCol w:w="1807"/>
        <w:gridCol w:w="1807"/>
        <w:gridCol w:w="1807"/>
        <w:gridCol w:w="1808"/>
      </w:tblGrid>
      <w:tr w:rsidR="006F7145" w:rsidRPr="002B18EF" w14:paraId="0501FDA3" w14:textId="77777777" w:rsidTr="006F7145">
        <w:trPr>
          <w:trHeight w:val="266"/>
        </w:trPr>
        <w:tc>
          <w:tcPr>
            <w:tcW w:w="8222" w:type="dxa"/>
            <w:tcBorders>
              <w:bottom w:val="nil"/>
            </w:tcBorders>
            <w:shd w:val="clear" w:color="auto" w:fill="E7E6E6" w:themeFill="background2"/>
          </w:tcPr>
          <w:p w14:paraId="641811BF" w14:textId="77777777" w:rsidR="006F7145" w:rsidRPr="0095542E" w:rsidRDefault="006F7145" w:rsidP="0095542E">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1807" w:type="dxa"/>
            <w:shd w:val="clear" w:color="auto" w:fill="E7E6E6" w:themeFill="background2"/>
          </w:tcPr>
          <w:p w14:paraId="0A6DC21A" w14:textId="77777777" w:rsidR="006F7145" w:rsidRPr="0095542E" w:rsidRDefault="006F7145" w:rsidP="0095542E">
            <w:pPr>
              <w:pStyle w:val="Pa56"/>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Adjustments for capital purposes</w:t>
            </w:r>
          </w:p>
          <w:p w14:paraId="2FBC20A2" w14:textId="77777777" w:rsidR="006F7145" w:rsidRPr="0095542E" w:rsidRDefault="006F7145" w:rsidP="0095542E">
            <w:pPr>
              <w:tabs>
                <w:tab w:val="right" w:pos="792"/>
                <w:tab w:val="left" w:pos="882"/>
              </w:tabs>
              <w:spacing w:after="40"/>
              <w:jc w:val="center"/>
              <w:rPr>
                <w:rFonts w:asciiTheme="minorHAnsi" w:eastAsia="Arial Unicode MS" w:hAnsiTheme="minorHAnsi" w:cs="Arial Unicode MS"/>
                <w:b/>
                <w:bCs/>
                <w:sz w:val="22"/>
                <w:szCs w:val="22"/>
              </w:rPr>
            </w:pPr>
          </w:p>
        </w:tc>
        <w:tc>
          <w:tcPr>
            <w:tcW w:w="1807" w:type="dxa"/>
            <w:shd w:val="clear" w:color="auto" w:fill="E7E6E6" w:themeFill="background2"/>
          </w:tcPr>
          <w:p w14:paraId="5F3CC1BD" w14:textId="77777777" w:rsidR="006F7145" w:rsidRPr="0095542E" w:rsidRDefault="006F7145" w:rsidP="0095542E">
            <w:pPr>
              <w:pStyle w:val="Pa56"/>
              <w:spacing w:before="40"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Net change for the pensions adjustments</w:t>
            </w:r>
          </w:p>
        </w:tc>
        <w:tc>
          <w:tcPr>
            <w:tcW w:w="1807" w:type="dxa"/>
            <w:shd w:val="clear" w:color="auto" w:fill="E7E6E6" w:themeFill="background2"/>
          </w:tcPr>
          <w:p w14:paraId="38E1562A" w14:textId="77777777" w:rsidR="006F7145" w:rsidRPr="0095542E" w:rsidRDefault="006F7145" w:rsidP="0095542E">
            <w:pPr>
              <w:pStyle w:val="Pa56"/>
              <w:spacing w:before="40"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Other differences</w:t>
            </w:r>
          </w:p>
          <w:p w14:paraId="37B34F51" w14:textId="77777777" w:rsidR="006F7145" w:rsidRPr="0095542E" w:rsidRDefault="006F7145" w:rsidP="0095542E">
            <w:pPr>
              <w:tabs>
                <w:tab w:val="right" w:pos="1084"/>
                <w:tab w:val="left" w:pos="1404"/>
              </w:tabs>
              <w:spacing w:after="40"/>
              <w:jc w:val="center"/>
              <w:rPr>
                <w:rFonts w:asciiTheme="minorHAnsi" w:eastAsia="Arial Unicode MS" w:hAnsiTheme="minorHAnsi" w:cs="Arial Unicode MS"/>
                <w:b/>
                <w:bCs/>
                <w:sz w:val="22"/>
                <w:szCs w:val="22"/>
              </w:rPr>
            </w:pPr>
          </w:p>
        </w:tc>
        <w:tc>
          <w:tcPr>
            <w:tcW w:w="1808" w:type="dxa"/>
            <w:shd w:val="clear" w:color="auto" w:fill="E7E6E6" w:themeFill="background2"/>
          </w:tcPr>
          <w:p w14:paraId="74F6A9E5" w14:textId="77777777" w:rsidR="006F7145" w:rsidRPr="0095542E" w:rsidRDefault="006F7145" w:rsidP="0095542E">
            <w:pPr>
              <w:pStyle w:val="Pa56"/>
              <w:spacing w:before="40"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Total</w:t>
            </w:r>
          </w:p>
          <w:p w14:paraId="35E09D5E" w14:textId="77777777" w:rsidR="006F7145" w:rsidRPr="0095542E" w:rsidRDefault="006F7145" w:rsidP="0095542E">
            <w:pPr>
              <w:tabs>
                <w:tab w:val="right" w:pos="1084"/>
                <w:tab w:val="left" w:pos="1404"/>
              </w:tabs>
              <w:spacing w:after="40"/>
              <w:jc w:val="center"/>
              <w:rPr>
                <w:rFonts w:asciiTheme="minorHAnsi" w:eastAsia="Arial Unicode MS" w:hAnsiTheme="minorHAnsi" w:cs="Arial Unicode MS"/>
                <w:b/>
                <w:bCs/>
                <w:sz w:val="22"/>
                <w:szCs w:val="22"/>
              </w:rPr>
            </w:pPr>
            <w:r w:rsidRPr="0095542E">
              <w:rPr>
                <w:rFonts w:asciiTheme="minorHAnsi" w:eastAsia="Arial Unicode MS" w:hAnsiTheme="minorHAnsi" w:cs="Arial Unicode MS"/>
                <w:b/>
                <w:sz w:val="22"/>
                <w:szCs w:val="22"/>
              </w:rPr>
              <w:t>Adjustments</w:t>
            </w:r>
          </w:p>
        </w:tc>
      </w:tr>
      <w:tr w:rsidR="006F7145" w:rsidRPr="002B18EF" w14:paraId="09C97288" w14:textId="77777777" w:rsidTr="006F7145">
        <w:trPr>
          <w:trHeight w:val="266"/>
        </w:trPr>
        <w:tc>
          <w:tcPr>
            <w:tcW w:w="8222" w:type="dxa"/>
            <w:tcBorders>
              <w:top w:val="nil"/>
            </w:tcBorders>
            <w:shd w:val="clear" w:color="auto" w:fill="E7E6E6" w:themeFill="background2"/>
          </w:tcPr>
          <w:p w14:paraId="386C0B91"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sz w:val="22"/>
                <w:szCs w:val="22"/>
              </w:rPr>
            </w:pPr>
          </w:p>
        </w:tc>
        <w:tc>
          <w:tcPr>
            <w:tcW w:w="1807" w:type="dxa"/>
            <w:shd w:val="clear" w:color="auto" w:fill="E7E6E6" w:themeFill="background2"/>
          </w:tcPr>
          <w:p w14:paraId="240479BE" w14:textId="77777777" w:rsidR="006F7145" w:rsidRPr="0095542E" w:rsidRDefault="006F7145" w:rsidP="0095542E">
            <w:pPr>
              <w:tabs>
                <w:tab w:val="right" w:pos="743"/>
                <w:tab w:val="left" w:pos="864"/>
              </w:tabs>
              <w:spacing w:after="40"/>
              <w:jc w:val="center"/>
              <w:rPr>
                <w:rFonts w:asciiTheme="minorHAnsi" w:eastAsia="Arial Unicode MS" w:hAnsiTheme="minorHAnsi" w:cs="Arial Unicode MS"/>
                <w:b/>
                <w:bCs/>
                <w:sz w:val="22"/>
                <w:szCs w:val="22"/>
              </w:rPr>
            </w:pPr>
            <w:r w:rsidRPr="0095542E">
              <w:rPr>
                <w:rFonts w:asciiTheme="minorHAnsi" w:eastAsia="Arial Unicode MS" w:hAnsiTheme="minorHAnsi" w:cs="Arial Unicode MS"/>
                <w:b/>
                <w:bCs/>
                <w:sz w:val="22"/>
                <w:szCs w:val="22"/>
              </w:rPr>
              <w:t>£m</w:t>
            </w:r>
          </w:p>
        </w:tc>
        <w:tc>
          <w:tcPr>
            <w:tcW w:w="1807" w:type="dxa"/>
            <w:shd w:val="clear" w:color="auto" w:fill="E7E6E6" w:themeFill="background2"/>
          </w:tcPr>
          <w:p w14:paraId="5ABF2D1D" w14:textId="77777777" w:rsidR="006F7145" w:rsidRPr="0095542E" w:rsidRDefault="006F7145" w:rsidP="0095542E">
            <w:pPr>
              <w:tabs>
                <w:tab w:val="right" w:pos="743"/>
                <w:tab w:val="left" w:pos="864"/>
              </w:tabs>
              <w:spacing w:after="40"/>
              <w:jc w:val="center"/>
              <w:rPr>
                <w:rFonts w:asciiTheme="minorHAnsi" w:eastAsia="Arial Unicode MS" w:hAnsiTheme="minorHAnsi" w:cs="Arial Unicode MS"/>
                <w:sz w:val="22"/>
                <w:szCs w:val="22"/>
              </w:rPr>
            </w:pPr>
            <w:r w:rsidRPr="0095542E">
              <w:rPr>
                <w:rFonts w:asciiTheme="minorHAnsi" w:eastAsia="Arial Unicode MS" w:hAnsiTheme="minorHAnsi" w:cs="Arial Unicode MS"/>
                <w:b/>
                <w:bCs/>
                <w:sz w:val="22"/>
                <w:szCs w:val="22"/>
              </w:rPr>
              <w:t>£m</w:t>
            </w:r>
          </w:p>
        </w:tc>
        <w:tc>
          <w:tcPr>
            <w:tcW w:w="1807" w:type="dxa"/>
            <w:shd w:val="clear" w:color="auto" w:fill="E7E6E6" w:themeFill="background2"/>
          </w:tcPr>
          <w:p w14:paraId="73328920" w14:textId="77777777" w:rsidR="006F7145" w:rsidRPr="0095542E" w:rsidRDefault="006F7145" w:rsidP="0095542E">
            <w:pPr>
              <w:tabs>
                <w:tab w:val="right" w:pos="743"/>
                <w:tab w:val="left" w:pos="864"/>
              </w:tabs>
              <w:spacing w:after="40"/>
              <w:jc w:val="center"/>
              <w:rPr>
                <w:rFonts w:asciiTheme="minorHAnsi" w:eastAsia="Arial Unicode MS" w:hAnsiTheme="minorHAnsi" w:cs="Arial Unicode MS"/>
                <w:b/>
                <w:bCs/>
                <w:sz w:val="22"/>
                <w:szCs w:val="22"/>
              </w:rPr>
            </w:pPr>
            <w:r w:rsidRPr="0095542E">
              <w:rPr>
                <w:rFonts w:asciiTheme="minorHAnsi" w:eastAsia="Arial Unicode MS" w:hAnsiTheme="minorHAnsi" w:cs="Arial Unicode MS"/>
                <w:b/>
                <w:bCs/>
                <w:sz w:val="22"/>
                <w:szCs w:val="22"/>
              </w:rPr>
              <w:t>£m</w:t>
            </w:r>
          </w:p>
        </w:tc>
        <w:tc>
          <w:tcPr>
            <w:tcW w:w="1808" w:type="dxa"/>
            <w:shd w:val="clear" w:color="auto" w:fill="E7E6E6" w:themeFill="background2"/>
          </w:tcPr>
          <w:p w14:paraId="74C3776C" w14:textId="77777777" w:rsidR="006F7145" w:rsidRPr="0095542E" w:rsidRDefault="006F7145" w:rsidP="0095542E">
            <w:pPr>
              <w:tabs>
                <w:tab w:val="right" w:pos="743"/>
                <w:tab w:val="left" w:pos="864"/>
              </w:tabs>
              <w:spacing w:after="40"/>
              <w:jc w:val="center"/>
              <w:rPr>
                <w:rFonts w:asciiTheme="minorHAnsi" w:eastAsia="Arial Unicode MS" w:hAnsiTheme="minorHAnsi" w:cs="Arial Unicode MS"/>
                <w:sz w:val="22"/>
                <w:szCs w:val="22"/>
              </w:rPr>
            </w:pPr>
            <w:r w:rsidRPr="0095542E">
              <w:rPr>
                <w:rFonts w:asciiTheme="minorHAnsi" w:eastAsia="Arial Unicode MS" w:hAnsiTheme="minorHAnsi" w:cs="Arial Unicode MS"/>
                <w:b/>
                <w:bCs/>
                <w:sz w:val="22"/>
                <w:szCs w:val="22"/>
              </w:rPr>
              <w:t>£m</w:t>
            </w:r>
          </w:p>
        </w:tc>
      </w:tr>
      <w:tr w:rsidR="006F7145" w:rsidRPr="002B18EF" w14:paraId="0850C0D9" w14:textId="77777777" w:rsidTr="006F7145">
        <w:trPr>
          <w:trHeight w:val="266"/>
        </w:trPr>
        <w:tc>
          <w:tcPr>
            <w:tcW w:w="8222" w:type="dxa"/>
          </w:tcPr>
          <w:p w14:paraId="103B8E78" w14:textId="0EEF2536"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Schools</w:t>
            </w:r>
            <w:r w:rsidR="0020079E">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807" w:type="dxa"/>
          </w:tcPr>
          <w:p w14:paraId="57D55ADF" w14:textId="54353170" w:rsidR="006F7145" w:rsidRPr="0095542E" w:rsidRDefault="0020079E"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50.5</w:t>
            </w:r>
          </w:p>
        </w:tc>
        <w:tc>
          <w:tcPr>
            <w:tcW w:w="1807" w:type="dxa"/>
          </w:tcPr>
          <w:p w14:paraId="2F0C0F94"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w:t>
            </w:r>
          </w:p>
        </w:tc>
        <w:tc>
          <w:tcPr>
            <w:tcW w:w="1807" w:type="dxa"/>
          </w:tcPr>
          <w:p w14:paraId="7CBE7030" w14:textId="554C9085" w:rsidR="006F7145" w:rsidRPr="00436F1C" w:rsidRDefault="00175AC8" w:rsidP="0095542E">
            <w:pPr>
              <w:tabs>
                <w:tab w:val="left" w:pos="2160"/>
                <w:tab w:val="left" w:pos="6885"/>
              </w:tabs>
              <w:spacing w:after="40"/>
              <w:jc w:val="right"/>
              <w:rPr>
                <w:rFonts w:asciiTheme="minorHAnsi" w:eastAsia="Arial Unicode MS" w:hAnsiTheme="minorHAnsi" w:cs="Arial Unicode MS"/>
                <w:sz w:val="22"/>
                <w:szCs w:val="22"/>
              </w:rPr>
            </w:pPr>
            <w:r w:rsidRPr="00436F1C">
              <w:rPr>
                <w:rFonts w:asciiTheme="minorHAnsi" w:eastAsia="Arial Unicode MS" w:hAnsiTheme="minorHAnsi" w:cs="Arial Unicode MS"/>
                <w:sz w:val="22"/>
                <w:szCs w:val="22"/>
              </w:rPr>
              <w:t>3.9</w:t>
            </w:r>
          </w:p>
        </w:tc>
        <w:tc>
          <w:tcPr>
            <w:tcW w:w="1808" w:type="dxa"/>
          </w:tcPr>
          <w:p w14:paraId="30E2CFF5" w14:textId="3813A4E0" w:rsidR="006F7145" w:rsidRPr="0095542E" w:rsidRDefault="00175AC8"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54.4</w:t>
            </w:r>
          </w:p>
        </w:tc>
      </w:tr>
      <w:tr w:rsidR="006F7145" w:rsidRPr="002B18EF" w14:paraId="3ECFA229" w14:textId="77777777" w:rsidTr="006F7145">
        <w:trPr>
          <w:trHeight w:val="266"/>
        </w:trPr>
        <w:tc>
          <w:tcPr>
            <w:tcW w:w="8222" w:type="dxa"/>
          </w:tcPr>
          <w:p w14:paraId="1D030C51" w14:textId="6BC0EBC9"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 xml:space="preserve">Chief executive </w:t>
            </w:r>
            <w:r w:rsidR="008013C8">
              <w:rPr>
                <w:rFonts w:asciiTheme="minorHAnsi" w:eastAsia="Arial Unicode MS" w:hAnsiTheme="minorHAnsi" w:cs="Arial Unicode MS"/>
                <w:sz w:val="22"/>
              </w:rPr>
              <w:t xml:space="preserve">◦ </w:t>
            </w:r>
          </w:p>
        </w:tc>
        <w:tc>
          <w:tcPr>
            <w:tcW w:w="1807" w:type="dxa"/>
          </w:tcPr>
          <w:p w14:paraId="18FC3DD8" w14:textId="5E5AD62C" w:rsidR="006F7145" w:rsidRPr="0095542E" w:rsidRDefault="006036EB"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7" w:type="dxa"/>
          </w:tcPr>
          <w:p w14:paraId="1FDD46B6"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13.1</w:t>
            </w:r>
          </w:p>
        </w:tc>
        <w:tc>
          <w:tcPr>
            <w:tcW w:w="1807" w:type="dxa"/>
          </w:tcPr>
          <w:p w14:paraId="06EE7349" w14:textId="401797B2" w:rsidR="006F7145" w:rsidRPr="00436F1C" w:rsidRDefault="00D90C86"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(0.4</w:t>
            </w:r>
            <w:r w:rsidR="006F7145" w:rsidRPr="00436F1C">
              <w:rPr>
                <w:rFonts w:asciiTheme="minorHAnsi" w:eastAsia="Arial Unicode MS" w:hAnsiTheme="minorHAnsi" w:cs="Arial Unicode MS"/>
                <w:sz w:val="22"/>
                <w:szCs w:val="22"/>
              </w:rPr>
              <w:t>)</w:t>
            </w:r>
          </w:p>
        </w:tc>
        <w:tc>
          <w:tcPr>
            <w:tcW w:w="1808" w:type="dxa"/>
          </w:tcPr>
          <w:p w14:paraId="04C96FB8" w14:textId="29DDA76E" w:rsidR="006F7145" w:rsidRPr="0095542E" w:rsidRDefault="00D90C86"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12.7</w:t>
            </w:r>
          </w:p>
        </w:tc>
      </w:tr>
      <w:tr w:rsidR="006F7145" w:rsidRPr="002B18EF" w14:paraId="0029E5A7" w14:textId="77777777" w:rsidTr="006F7145">
        <w:trPr>
          <w:trHeight w:val="266"/>
        </w:trPr>
        <w:tc>
          <w:tcPr>
            <w:tcW w:w="8222" w:type="dxa"/>
          </w:tcPr>
          <w:p w14:paraId="115987D4" w14:textId="0A4A8940"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Community services</w:t>
            </w:r>
            <w:r w:rsidR="006036EB">
              <w:rPr>
                <w:rFonts w:asciiTheme="minorHAnsi" w:eastAsia="Arial Unicode MS" w:hAnsiTheme="minorHAnsi" w:cs="Arial Unicode MS"/>
                <w:sz w:val="22"/>
                <w:szCs w:val="22"/>
              </w:rPr>
              <w:t xml:space="preserve"> </w:t>
            </w:r>
            <w:r w:rsidR="006036EB">
              <w:rPr>
                <w:rFonts w:asciiTheme="minorHAnsi" w:eastAsia="Arial Unicode MS" w:hAnsiTheme="minorHAnsi" w:cs="Arial Unicode MS"/>
                <w:sz w:val="22"/>
              </w:rPr>
              <w:t>◦</w:t>
            </w:r>
          </w:p>
        </w:tc>
        <w:tc>
          <w:tcPr>
            <w:tcW w:w="1807" w:type="dxa"/>
          </w:tcPr>
          <w:p w14:paraId="32BC952D" w14:textId="2574AAC1" w:rsidR="006F7145" w:rsidRPr="0095542E" w:rsidRDefault="006036EB"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89.8</w:t>
            </w:r>
          </w:p>
        </w:tc>
        <w:tc>
          <w:tcPr>
            <w:tcW w:w="1807" w:type="dxa"/>
          </w:tcPr>
          <w:p w14:paraId="07B3ABEE"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0.1</w:t>
            </w:r>
          </w:p>
        </w:tc>
        <w:tc>
          <w:tcPr>
            <w:tcW w:w="1807" w:type="dxa"/>
          </w:tcPr>
          <w:p w14:paraId="12D76F01" w14:textId="3BCAEA43" w:rsidR="006F7145" w:rsidRPr="00436F1C" w:rsidRDefault="00D90C86"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(0.1</w:t>
            </w:r>
            <w:r w:rsidR="006F7145" w:rsidRPr="00436F1C">
              <w:rPr>
                <w:rFonts w:asciiTheme="minorHAnsi" w:eastAsia="Arial Unicode MS" w:hAnsiTheme="minorHAnsi" w:cs="Arial Unicode MS"/>
                <w:sz w:val="22"/>
                <w:szCs w:val="22"/>
              </w:rPr>
              <w:t>)</w:t>
            </w:r>
          </w:p>
        </w:tc>
        <w:tc>
          <w:tcPr>
            <w:tcW w:w="1808" w:type="dxa"/>
          </w:tcPr>
          <w:p w14:paraId="6DCA2CE9" w14:textId="6846925D" w:rsidR="006F7145" w:rsidRPr="0095542E" w:rsidRDefault="00D90C86"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89.8</w:t>
            </w:r>
          </w:p>
        </w:tc>
      </w:tr>
      <w:tr w:rsidR="006F7145" w:rsidRPr="002B18EF" w14:paraId="14D4B4B2" w14:textId="77777777" w:rsidTr="006F7145">
        <w:trPr>
          <w:trHeight w:val="266"/>
        </w:trPr>
        <w:tc>
          <w:tcPr>
            <w:tcW w:w="8222" w:type="dxa"/>
          </w:tcPr>
          <w:p w14:paraId="625BE6A5" w14:textId="77777777"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Adult services</w:t>
            </w:r>
          </w:p>
        </w:tc>
        <w:tc>
          <w:tcPr>
            <w:tcW w:w="1807" w:type="dxa"/>
          </w:tcPr>
          <w:p w14:paraId="7AAC43DF" w14:textId="1501D792" w:rsidR="006F7145" w:rsidRPr="0095542E" w:rsidRDefault="006036EB"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16.7</w:t>
            </w:r>
          </w:p>
        </w:tc>
        <w:tc>
          <w:tcPr>
            <w:tcW w:w="1807" w:type="dxa"/>
          </w:tcPr>
          <w:p w14:paraId="3DB4BADF"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0.1</w:t>
            </w:r>
          </w:p>
        </w:tc>
        <w:tc>
          <w:tcPr>
            <w:tcW w:w="1807" w:type="dxa"/>
          </w:tcPr>
          <w:p w14:paraId="5971D666" w14:textId="2CDDA094" w:rsidR="006F7145" w:rsidRPr="00436F1C" w:rsidRDefault="00D90C86"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0.1</w:t>
            </w:r>
          </w:p>
        </w:tc>
        <w:tc>
          <w:tcPr>
            <w:tcW w:w="1808" w:type="dxa"/>
          </w:tcPr>
          <w:p w14:paraId="7F3AFBA4" w14:textId="572FF88B" w:rsidR="006F7145" w:rsidRPr="0095542E" w:rsidRDefault="00D90C86"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16.9</w:t>
            </w:r>
          </w:p>
        </w:tc>
      </w:tr>
      <w:tr w:rsidR="006F7145" w:rsidRPr="002B18EF" w14:paraId="09EDB3A6" w14:textId="77777777" w:rsidTr="006F7145">
        <w:trPr>
          <w:trHeight w:val="266"/>
        </w:trPr>
        <w:tc>
          <w:tcPr>
            <w:tcW w:w="8222" w:type="dxa"/>
          </w:tcPr>
          <w:p w14:paraId="3F24DCB7" w14:textId="7B95C9F9"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Children’s services</w:t>
            </w:r>
            <w:r w:rsidR="0020079E">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807" w:type="dxa"/>
          </w:tcPr>
          <w:p w14:paraId="04344056" w14:textId="5E7B8E1A" w:rsidR="006F7145" w:rsidRPr="0095542E" w:rsidRDefault="006036EB"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13.1</w:t>
            </w:r>
          </w:p>
        </w:tc>
        <w:tc>
          <w:tcPr>
            <w:tcW w:w="1807" w:type="dxa"/>
          </w:tcPr>
          <w:p w14:paraId="6394CD46"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(8.4)</w:t>
            </w:r>
          </w:p>
        </w:tc>
        <w:tc>
          <w:tcPr>
            <w:tcW w:w="1807" w:type="dxa"/>
          </w:tcPr>
          <w:p w14:paraId="5E93F2CF" w14:textId="77777777" w:rsidR="006F7145" w:rsidRPr="00436F1C" w:rsidRDefault="006F7145" w:rsidP="0095542E">
            <w:pPr>
              <w:tabs>
                <w:tab w:val="left" w:pos="2160"/>
                <w:tab w:val="left" w:pos="6885"/>
              </w:tabs>
              <w:spacing w:after="40"/>
              <w:jc w:val="right"/>
              <w:rPr>
                <w:rFonts w:asciiTheme="minorHAnsi" w:eastAsia="Arial Unicode MS" w:hAnsiTheme="minorHAnsi" w:cs="Arial Unicode MS"/>
                <w:sz w:val="22"/>
                <w:szCs w:val="22"/>
              </w:rPr>
            </w:pPr>
            <w:r w:rsidRPr="00436F1C">
              <w:rPr>
                <w:rFonts w:asciiTheme="minorHAnsi" w:eastAsia="Arial Unicode MS" w:hAnsiTheme="minorHAnsi" w:cs="Arial Unicode MS"/>
                <w:sz w:val="22"/>
                <w:szCs w:val="22"/>
              </w:rPr>
              <w:t>(0.2)</w:t>
            </w:r>
          </w:p>
        </w:tc>
        <w:tc>
          <w:tcPr>
            <w:tcW w:w="1808" w:type="dxa"/>
          </w:tcPr>
          <w:p w14:paraId="6CD6DD1E" w14:textId="5DF9D6C2" w:rsidR="006F7145" w:rsidRPr="0095542E" w:rsidRDefault="00D90C86"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4.5</w:t>
            </w:r>
          </w:p>
        </w:tc>
      </w:tr>
      <w:tr w:rsidR="006F7145" w:rsidRPr="002B18EF" w14:paraId="5A66EED6" w14:textId="77777777" w:rsidTr="006F7145">
        <w:trPr>
          <w:trHeight w:val="266"/>
        </w:trPr>
        <w:tc>
          <w:tcPr>
            <w:tcW w:w="8222" w:type="dxa"/>
          </w:tcPr>
          <w:p w14:paraId="7F11A292" w14:textId="2C4C8AD0"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Public health and wellbeing</w:t>
            </w:r>
            <w:r w:rsidR="00D90C86">
              <w:rPr>
                <w:rFonts w:asciiTheme="minorHAnsi" w:eastAsia="Arial Unicode MS" w:hAnsiTheme="minorHAnsi" w:cs="Arial Unicode MS"/>
                <w:sz w:val="22"/>
                <w:szCs w:val="22"/>
              </w:rPr>
              <w:t xml:space="preserve"> </w:t>
            </w:r>
            <w:r w:rsidR="00D90C86">
              <w:rPr>
                <w:rFonts w:asciiTheme="minorHAnsi" w:eastAsia="Arial Unicode MS" w:hAnsiTheme="minorHAnsi" w:cs="Arial Unicode MS"/>
                <w:sz w:val="22"/>
              </w:rPr>
              <w:t>◦</w:t>
            </w:r>
          </w:p>
        </w:tc>
        <w:tc>
          <w:tcPr>
            <w:tcW w:w="1807" w:type="dxa"/>
          </w:tcPr>
          <w:p w14:paraId="6296AEE0" w14:textId="617BAB19" w:rsidR="006F7145" w:rsidRPr="0095542E" w:rsidRDefault="00D90C86"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(0.1)</w:t>
            </w:r>
          </w:p>
        </w:tc>
        <w:tc>
          <w:tcPr>
            <w:tcW w:w="1807" w:type="dxa"/>
          </w:tcPr>
          <w:p w14:paraId="49BFC0AF"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0.1</w:t>
            </w:r>
          </w:p>
        </w:tc>
        <w:tc>
          <w:tcPr>
            <w:tcW w:w="1807" w:type="dxa"/>
          </w:tcPr>
          <w:p w14:paraId="5C4FD656" w14:textId="5FA05E4B" w:rsidR="006F7145" w:rsidRPr="00436F1C" w:rsidRDefault="00D90C86"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0.8</w:t>
            </w:r>
          </w:p>
        </w:tc>
        <w:tc>
          <w:tcPr>
            <w:tcW w:w="1808" w:type="dxa"/>
          </w:tcPr>
          <w:p w14:paraId="7DDE7622" w14:textId="17E1BE58" w:rsidR="006F7145" w:rsidRPr="0095542E" w:rsidRDefault="00D90C86"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0.8</w:t>
            </w:r>
          </w:p>
        </w:tc>
      </w:tr>
      <w:tr w:rsidR="006441F0" w:rsidRPr="002B18EF" w14:paraId="76978E4F" w14:textId="77777777" w:rsidTr="006F7145">
        <w:trPr>
          <w:trHeight w:val="266"/>
        </w:trPr>
        <w:tc>
          <w:tcPr>
            <w:tcW w:w="8222" w:type="dxa"/>
          </w:tcPr>
          <w:p w14:paraId="4E6CA72D" w14:textId="3EB37B8E" w:rsidR="006441F0" w:rsidRPr="0095542E" w:rsidRDefault="006441F0" w:rsidP="006441F0">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Programmes and projects</w:t>
            </w:r>
            <w:r w:rsidR="00D90C86">
              <w:rPr>
                <w:rFonts w:asciiTheme="minorHAnsi" w:eastAsia="Arial Unicode MS" w:hAnsiTheme="minorHAnsi" w:cs="Arial Unicode MS"/>
                <w:sz w:val="22"/>
                <w:szCs w:val="22"/>
              </w:rPr>
              <w:t xml:space="preserve"> </w:t>
            </w:r>
            <w:r w:rsidR="00D90C86">
              <w:rPr>
                <w:rFonts w:asciiTheme="minorHAnsi" w:eastAsia="Arial Unicode MS" w:hAnsiTheme="minorHAnsi" w:cs="Arial Unicode MS"/>
                <w:sz w:val="22"/>
              </w:rPr>
              <w:t>◦</w:t>
            </w:r>
          </w:p>
        </w:tc>
        <w:tc>
          <w:tcPr>
            <w:tcW w:w="1807" w:type="dxa"/>
          </w:tcPr>
          <w:p w14:paraId="39565864" w14:textId="605FBA8B" w:rsidR="006441F0" w:rsidRPr="0095542E" w:rsidRDefault="00D90C86" w:rsidP="006441F0">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24.5</w:t>
            </w:r>
          </w:p>
        </w:tc>
        <w:tc>
          <w:tcPr>
            <w:tcW w:w="1807" w:type="dxa"/>
          </w:tcPr>
          <w:p w14:paraId="4089D583" w14:textId="173A0467" w:rsidR="006441F0" w:rsidRPr="0095542E" w:rsidRDefault="00D90C86" w:rsidP="006441F0">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7" w:type="dxa"/>
          </w:tcPr>
          <w:p w14:paraId="02D0CCA0" w14:textId="264E55D0" w:rsidR="006441F0" w:rsidRDefault="00D90C86" w:rsidP="006441F0">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(0.1)</w:t>
            </w:r>
          </w:p>
        </w:tc>
        <w:tc>
          <w:tcPr>
            <w:tcW w:w="1808" w:type="dxa"/>
          </w:tcPr>
          <w:p w14:paraId="1F46B4EC" w14:textId="4A4FE998" w:rsidR="006441F0" w:rsidRDefault="00D90C86" w:rsidP="006441F0">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24.4</w:t>
            </w:r>
          </w:p>
        </w:tc>
      </w:tr>
      <w:tr w:rsidR="006441F0" w:rsidRPr="002B18EF" w14:paraId="7C730390" w14:textId="77777777" w:rsidTr="006F7145">
        <w:trPr>
          <w:trHeight w:val="266"/>
        </w:trPr>
        <w:tc>
          <w:tcPr>
            <w:tcW w:w="8222" w:type="dxa"/>
          </w:tcPr>
          <w:p w14:paraId="1FB10A8B" w14:textId="05C27E33" w:rsidR="006441F0" w:rsidRPr="0095542E" w:rsidRDefault="006441F0" w:rsidP="006441F0">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Economic development and planning</w:t>
            </w:r>
            <w:r w:rsidR="00D90C86">
              <w:rPr>
                <w:rFonts w:asciiTheme="minorHAnsi" w:eastAsia="Arial Unicode MS" w:hAnsiTheme="minorHAnsi" w:cs="Arial Unicode MS"/>
                <w:sz w:val="22"/>
                <w:szCs w:val="22"/>
              </w:rPr>
              <w:t xml:space="preserve"> </w:t>
            </w:r>
            <w:r w:rsidR="00D90C86">
              <w:rPr>
                <w:rFonts w:asciiTheme="minorHAnsi" w:eastAsia="Arial Unicode MS" w:hAnsiTheme="minorHAnsi" w:cs="Arial Unicode MS"/>
                <w:sz w:val="22"/>
              </w:rPr>
              <w:t>◦</w:t>
            </w:r>
          </w:p>
        </w:tc>
        <w:tc>
          <w:tcPr>
            <w:tcW w:w="1807" w:type="dxa"/>
          </w:tcPr>
          <w:p w14:paraId="65EE2D91" w14:textId="4824189E" w:rsidR="006441F0" w:rsidRPr="0095542E" w:rsidRDefault="00D90C86" w:rsidP="006441F0">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(6.4)</w:t>
            </w:r>
          </w:p>
        </w:tc>
        <w:tc>
          <w:tcPr>
            <w:tcW w:w="1807" w:type="dxa"/>
          </w:tcPr>
          <w:p w14:paraId="7D5700EB" w14:textId="27C7977F" w:rsidR="006441F0" w:rsidRPr="0095542E" w:rsidRDefault="00D90C86" w:rsidP="006441F0">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7" w:type="dxa"/>
          </w:tcPr>
          <w:p w14:paraId="0DCB3122" w14:textId="263EDBFD" w:rsidR="006441F0" w:rsidRDefault="00D90C86" w:rsidP="006441F0">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808" w:type="dxa"/>
          </w:tcPr>
          <w:p w14:paraId="47289F45" w14:textId="76C14BD3" w:rsidR="006441F0" w:rsidRDefault="00D90C86" w:rsidP="006441F0">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(6.4)</w:t>
            </w:r>
          </w:p>
        </w:tc>
      </w:tr>
      <w:tr w:rsidR="006441F0" w:rsidRPr="002B18EF" w14:paraId="5A04DBCB" w14:textId="77777777" w:rsidTr="006F7145">
        <w:trPr>
          <w:trHeight w:val="266"/>
        </w:trPr>
        <w:tc>
          <w:tcPr>
            <w:tcW w:w="8222" w:type="dxa"/>
          </w:tcPr>
          <w:p w14:paraId="2FDFE556" w14:textId="171628B3" w:rsidR="006441F0" w:rsidRPr="0095542E" w:rsidRDefault="006441F0" w:rsidP="006441F0">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Finance, corporate and property services</w:t>
            </w:r>
            <w:r w:rsidR="00D90C86">
              <w:rPr>
                <w:rFonts w:asciiTheme="minorHAnsi" w:eastAsia="Arial Unicode MS" w:hAnsiTheme="minorHAnsi" w:cs="Arial Unicode MS"/>
                <w:sz w:val="22"/>
                <w:szCs w:val="22"/>
              </w:rPr>
              <w:t xml:space="preserve"> </w:t>
            </w:r>
            <w:r w:rsidR="00D90C86">
              <w:rPr>
                <w:rFonts w:asciiTheme="minorHAnsi" w:eastAsia="Arial Unicode MS" w:hAnsiTheme="minorHAnsi" w:cs="Arial Unicode MS"/>
                <w:sz w:val="22"/>
              </w:rPr>
              <w:t>◦</w:t>
            </w:r>
          </w:p>
        </w:tc>
        <w:tc>
          <w:tcPr>
            <w:tcW w:w="1807" w:type="dxa"/>
          </w:tcPr>
          <w:p w14:paraId="3B6DEEAE" w14:textId="2BD14B14" w:rsidR="006441F0" w:rsidRPr="0095542E" w:rsidRDefault="00D90C86" w:rsidP="006441F0">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12.6</w:t>
            </w:r>
          </w:p>
        </w:tc>
        <w:tc>
          <w:tcPr>
            <w:tcW w:w="1807" w:type="dxa"/>
          </w:tcPr>
          <w:p w14:paraId="036A6C45" w14:textId="2F0B9FD4" w:rsidR="006441F0" w:rsidRPr="0095542E" w:rsidRDefault="00D90C86" w:rsidP="006441F0">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w:t>
            </w:r>
          </w:p>
        </w:tc>
        <w:tc>
          <w:tcPr>
            <w:tcW w:w="1807" w:type="dxa"/>
          </w:tcPr>
          <w:p w14:paraId="24C84B7D" w14:textId="548A4111" w:rsidR="006441F0" w:rsidRDefault="00D90C86" w:rsidP="006441F0">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(0.7)</w:t>
            </w:r>
          </w:p>
        </w:tc>
        <w:tc>
          <w:tcPr>
            <w:tcW w:w="1808" w:type="dxa"/>
          </w:tcPr>
          <w:p w14:paraId="3304CBA2" w14:textId="7086D529" w:rsidR="006441F0" w:rsidRDefault="00D90C86" w:rsidP="006441F0">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10.1</w:t>
            </w:r>
          </w:p>
        </w:tc>
      </w:tr>
      <w:tr w:rsidR="006F7145" w:rsidRPr="002B18EF" w14:paraId="62A12C34" w14:textId="77777777" w:rsidTr="006F7145">
        <w:trPr>
          <w:trHeight w:val="266"/>
        </w:trPr>
        <w:tc>
          <w:tcPr>
            <w:tcW w:w="8222" w:type="dxa"/>
            <w:shd w:val="clear" w:color="auto" w:fill="E7E6E6" w:themeFill="background2"/>
          </w:tcPr>
          <w:p w14:paraId="39E56494" w14:textId="09F0DEB3"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b/>
                <w:sz w:val="22"/>
                <w:szCs w:val="22"/>
              </w:rPr>
              <w:t>Net cost of services</w:t>
            </w:r>
            <w:r w:rsidR="0020079E">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807" w:type="dxa"/>
            <w:shd w:val="clear" w:color="auto" w:fill="E7E6E6" w:themeFill="background2"/>
            <w:vAlign w:val="center"/>
          </w:tcPr>
          <w:p w14:paraId="30505DA1" w14:textId="712A64D1" w:rsidR="006F7145" w:rsidRPr="0095542E" w:rsidRDefault="0020079E" w:rsidP="0095542E">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200.7</w:t>
            </w:r>
          </w:p>
        </w:tc>
        <w:tc>
          <w:tcPr>
            <w:tcW w:w="1807" w:type="dxa"/>
            <w:shd w:val="clear" w:color="auto" w:fill="E7E6E6" w:themeFill="background2"/>
            <w:vAlign w:val="center"/>
          </w:tcPr>
          <w:p w14:paraId="1624B77E"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3.2</w:t>
            </w:r>
          </w:p>
        </w:tc>
        <w:tc>
          <w:tcPr>
            <w:tcW w:w="1807" w:type="dxa"/>
            <w:shd w:val="clear" w:color="auto" w:fill="E7E6E6" w:themeFill="background2"/>
            <w:vAlign w:val="center"/>
          </w:tcPr>
          <w:p w14:paraId="19A013A0" w14:textId="79839A14" w:rsidR="006F7145" w:rsidRPr="00436F1C" w:rsidRDefault="00A34DAF" w:rsidP="0095542E">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3.3</w:t>
            </w:r>
          </w:p>
        </w:tc>
        <w:tc>
          <w:tcPr>
            <w:tcW w:w="1808" w:type="dxa"/>
            <w:shd w:val="clear" w:color="auto" w:fill="E7E6E6" w:themeFill="background2"/>
          </w:tcPr>
          <w:p w14:paraId="2D1D931B" w14:textId="187AB34C" w:rsidR="006F7145" w:rsidRPr="0095542E" w:rsidRDefault="00A34DAF" w:rsidP="0095542E">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207.2</w:t>
            </w:r>
          </w:p>
        </w:tc>
      </w:tr>
      <w:tr w:rsidR="006F7145" w:rsidRPr="002B18EF" w14:paraId="47FF6194" w14:textId="77777777" w:rsidTr="006F7145">
        <w:trPr>
          <w:trHeight w:val="266"/>
        </w:trPr>
        <w:tc>
          <w:tcPr>
            <w:tcW w:w="8222" w:type="dxa"/>
          </w:tcPr>
          <w:p w14:paraId="5C29A5F9" w14:textId="199DCB76"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Other income and expenditure from the expenditure and funding analysis</w:t>
            </w:r>
            <w:r w:rsidR="0020079E">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807" w:type="dxa"/>
            <w:vAlign w:val="center"/>
          </w:tcPr>
          <w:p w14:paraId="44D12E8D" w14:textId="3ABB525B" w:rsidR="006F7145" w:rsidRPr="0095542E" w:rsidRDefault="000A7FB8" w:rsidP="0095542E">
            <w:pPr>
              <w:tabs>
                <w:tab w:val="left" w:pos="1455"/>
                <w:tab w:val="left" w:pos="504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(122.0</w:t>
            </w:r>
            <w:r w:rsidR="006F7145" w:rsidRPr="0095542E">
              <w:rPr>
                <w:rFonts w:asciiTheme="minorHAnsi" w:eastAsia="Arial Unicode MS" w:hAnsiTheme="minorHAnsi" w:cs="Arial Unicode MS"/>
                <w:sz w:val="22"/>
                <w:szCs w:val="22"/>
              </w:rPr>
              <w:t>)</w:t>
            </w:r>
          </w:p>
        </w:tc>
        <w:tc>
          <w:tcPr>
            <w:tcW w:w="1807" w:type="dxa"/>
            <w:vAlign w:val="center"/>
          </w:tcPr>
          <w:p w14:paraId="27F3C30C"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34.8</w:t>
            </w:r>
          </w:p>
        </w:tc>
        <w:tc>
          <w:tcPr>
            <w:tcW w:w="1807" w:type="dxa"/>
          </w:tcPr>
          <w:p w14:paraId="4D8E6572" w14:textId="4410F9E5" w:rsidR="006F7145" w:rsidRPr="00436F1C" w:rsidRDefault="00A34DAF"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(9.2</w:t>
            </w:r>
            <w:r w:rsidR="006F7145" w:rsidRPr="00436F1C">
              <w:rPr>
                <w:rFonts w:asciiTheme="minorHAnsi" w:eastAsia="Arial Unicode MS" w:hAnsiTheme="minorHAnsi" w:cs="Arial Unicode MS"/>
                <w:sz w:val="22"/>
                <w:szCs w:val="22"/>
              </w:rPr>
              <w:t>)</w:t>
            </w:r>
          </w:p>
        </w:tc>
        <w:tc>
          <w:tcPr>
            <w:tcW w:w="1808" w:type="dxa"/>
          </w:tcPr>
          <w:p w14:paraId="6AD6A831" w14:textId="65EDF32A" w:rsidR="006F7145" w:rsidRPr="0095542E" w:rsidRDefault="00A34DAF"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(96.4</w:t>
            </w:r>
            <w:r w:rsidR="006F7145" w:rsidRPr="0095542E">
              <w:rPr>
                <w:rFonts w:asciiTheme="minorHAnsi" w:eastAsia="Arial Unicode MS" w:hAnsiTheme="minorHAnsi" w:cs="Arial Unicode MS"/>
                <w:sz w:val="22"/>
                <w:szCs w:val="22"/>
              </w:rPr>
              <w:t>)</w:t>
            </w:r>
          </w:p>
        </w:tc>
      </w:tr>
      <w:tr w:rsidR="006F7145" w:rsidRPr="002B18EF" w14:paraId="76FCFB95" w14:textId="77777777" w:rsidTr="006F7145">
        <w:trPr>
          <w:trHeight w:val="266"/>
        </w:trPr>
        <w:tc>
          <w:tcPr>
            <w:tcW w:w="8222" w:type="dxa"/>
            <w:shd w:val="clear" w:color="auto" w:fill="E7E6E6" w:themeFill="background2"/>
          </w:tcPr>
          <w:p w14:paraId="2B4F3552" w14:textId="0AC32401" w:rsidR="006F7145" w:rsidRPr="0095542E" w:rsidRDefault="006F7145"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b/>
                <w:sz w:val="22"/>
                <w:szCs w:val="22"/>
              </w:rPr>
              <w:t>Difference between general fund surplus or deficit and comprehensive income and expenditure statement surplus or deficit on the provision of services</w:t>
            </w:r>
            <w:r w:rsidR="0020079E">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807" w:type="dxa"/>
            <w:shd w:val="clear" w:color="auto" w:fill="E7E6E6" w:themeFill="background2"/>
          </w:tcPr>
          <w:p w14:paraId="18BD5A5E" w14:textId="582CBA3C" w:rsidR="006F7145" w:rsidRPr="0095542E" w:rsidRDefault="0020079E" w:rsidP="000A7FB8">
            <w:pPr>
              <w:tabs>
                <w:tab w:val="left" w:pos="1455"/>
                <w:tab w:val="left" w:pos="504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78.</w:t>
            </w:r>
            <w:r w:rsidR="000A7FB8">
              <w:rPr>
                <w:rFonts w:asciiTheme="minorHAnsi" w:eastAsia="Arial Unicode MS" w:hAnsiTheme="minorHAnsi" w:cs="Arial Unicode MS"/>
                <w:b/>
                <w:sz w:val="22"/>
                <w:szCs w:val="22"/>
              </w:rPr>
              <w:t>7</w:t>
            </w:r>
          </w:p>
        </w:tc>
        <w:tc>
          <w:tcPr>
            <w:tcW w:w="1807" w:type="dxa"/>
            <w:shd w:val="clear" w:color="auto" w:fill="E7E6E6" w:themeFill="background2"/>
          </w:tcPr>
          <w:p w14:paraId="334077E1" w14:textId="77777777" w:rsidR="006F7145" w:rsidRPr="0095542E" w:rsidRDefault="006F7145" w:rsidP="0095542E">
            <w:pPr>
              <w:tabs>
                <w:tab w:val="left" w:pos="2160"/>
                <w:tab w:val="left" w:pos="6885"/>
              </w:tabs>
              <w:spacing w:after="40"/>
              <w:jc w:val="right"/>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38.0</w:t>
            </w:r>
          </w:p>
        </w:tc>
        <w:tc>
          <w:tcPr>
            <w:tcW w:w="1807" w:type="dxa"/>
            <w:shd w:val="clear" w:color="auto" w:fill="E7E6E6" w:themeFill="background2"/>
          </w:tcPr>
          <w:p w14:paraId="4B43C143" w14:textId="55368E39" w:rsidR="006F7145" w:rsidRPr="00436F1C" w:rsidRDefault="000A7FB8" w:rsidP="0095542E">
            <w:pPr>
              <w:tabs>
                <w:tab w:val="left" w:pos="2160"/>
                <w:tab w:val="left" w:pos="6885"/>
              </w:tabs>
              <w:spacing w:after="40"/>
              <w:jc w:val="right"/>
              <w:rPr>
                <w:rFonts w:asciiTheme="minorHAnsi" w:eastAsia="Arial Unicode MS" w:hAnsiTheme="minorHAnsi" w:cs="Arial Unicode MS"/>
                <w:b/>
                <w:sz w:val="22"/>
                <w:szCs w:val="22"/>
              </w:rPr>
            </w:pPr>
            <w:r w:rsidRPr="00436F1C">
              <w:rPr>
                <w:rFonts w:asciiTheme="minorHAnsi" w:eastAsia="Arial Unicode MS" w:hAnsiTheme="minorHAnsi" w:cs="Arial Unicode MS"/>
                <w:b/>
                <w:sz w:val="22"/>
                <w:szCs w:val="22"/>
              </w:rPr>
              <w:t>(5.9</w:t>
            </w:r>
            <w:r w:rsidR="006F7145" w:rsidRPr="00436F1C">
              <w:rPr>
                <w:rFonts w:asciiTheme="minorHAnsi" w:eastAsia="Arial Unicode MS" w:hAnsiTheme="minorHAnsi" w:cs="Arial Unicode MS"/>
                <w:b/>
                <w:sz w:val="22"/>
                <w:szCs w:val="22"/>
              </w:rPr>
              <w:t>)</w:t>
            </w:r>
          </w:p>
        </w:tc>
        <w:tc>
          <w:tcPr>
            <w:tcW w:w="1808" w:type="dxa"/>
            <w:shd w:val="clear" w:color="auto" w:fill="E7E6E6" w:themeFill="background2"/>
          </w:tcPr>
          <w:p w14:paraId="015A0EF8" w14:textId="6447010B" w:rsidR="006F7145" w:rsidRPr="0095542E" w:rsidRDefault="00175AC8" w:rsidP="0095542E">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110.8</w:t>
            </w:r>
          </w:p>
        </w:tc>
      </w:tr>
    </w:tbl>
    <w:p w14:paraId="6965B5BA" w14:textId="36C29BFA" w:rsidR="00C2097C" w:rsidRDefault="008013C8" w:rsidP="00C2097C">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C2097C" w:rsidRPr="00954BB9">
        <w:rPr>
          <w:rFonts w:asciiTheme="minorHAnsi" w:eastAsia="Arial Unicode MS" w:hAnsiTheme="minorHAnsi" w:cs="Arial Unicode MS"/>
          <w:sz w:val="18"/>
          <w:szCs w:val="18"/>
        </w:rPr>
        <w:t xml:space="preserve">The 2016/17 figures have been restated following the changes detailed </w:t>
      </w:r>
      <w:r w:rsidR="00C2097C" w:rsidRPr="00436F1C">
        <w:rPr>
          <w:rFonts w:asciiTheme="minorHAnsi" w:eastAsia="Arial Unicode MS" w:hAnsiTheme="minorHAnsi" w:cs="Arial Unicode MS"/>
          <w:sz w:val="18"/>
          <w:szCs w:val="18"/>
        </w:rPr>
        <w:t>in Note 4 – Prior</w:t>
      </w:r>
      <w:r w:rsidR="00C2097C" w:rsidRPr="00954BB9">
        <w:rPr>
          <w:rFonts w:asciiTheme="minorHAnsi" w:eastAsia="Arial Unicode MS" w:hAnsiTheme="minorHAnsi" w:cs="Arial Unicode MS"/>
          <w:sz w:val="18"/>
          <w:szCs w:val="18"/>
        </w:rPr>
        <w:t xml:space="preserve"> period adjustments</w:t>
      </w:r>
    </w:p>
    <w:p w14:paraId="7DF99A66" w14:textId="77777777" w:rsidR="00C2097C" w:rsidRPr="002B18EF" w:rsidRDefault="00C2097C" w:rsidP="00C2097C">
      <w:pPr>
        <w:contextualSpacing/>
        <w:jc w:val="both"/>
        <w:rPr>
          <w:rFonts w:asciiTheme="minorHAnsi" w:eastAsia="Arial Unicode MS" w:hAnsiTheme="minorHAnsi" w:cs="Arial Unicode MS"/>
          <w:bCs/>
          <w:highlight w:val="magenta"/>
        </w:rPr>
        <w:sectPr w:rsidR="00C2097C" w:rsidRPr="002B18EF" w:rsidSect="000E3DC9">
          <w:type w:val="continuous"/>
          <w:pgSz w:w="16834" w:h="11909" w:orient="landscape" w:code="9"/>
          <w:pgMar w:top="720" w:right="720" w:bottom="720" w:left="720" w:header="567" w:footer="567" w:gutter="0"/>
          <w:cols w:space="720"/>
          <w:docGrid w:linePitch="326"/>
        </w:sectPr>
      </w:pPr>
    </w:p>
    <w:p w14:paraId="3EDECDB4" w14:textId="5911B9BF" w:rsidR="00C2097C" w:rsidRPr="00C2097C" w:rsidRDefault="00C2097C" w:rsidP="00C2097C">
      <w:pPr>
        <w:rPr>
          <w:rFonts w:asciiTheme="minorHAnsi" w:eastAsia="Arial Unicode MS" w:hAnsiTheme="minorHAnsi" w:cs="Arial Unicode MS"/>
          <w:sz w:val="18"/>
          <w:szCs w:val="18"/>
        </w:rPr>
        <w:sectPr w:rsidR="00C2097C" w:rsidRPr="00C2097C" w:rsidSect="00C2097C">
          <w:type w:val="continuous"/>
          <w:pgSz w:w="16834" w:h="11909" w:orient="landscape" w:code="9"/>
          <w:pgMar w:top="720" w:right="720" w:bottom="720" w:left="720" w:header="567" w:footer="510" w:gutter="0"/>
          <w:cols w:space="720"/>
          <w:docGrid w:linePitch="326"/>
        </w:sectPr>
      </w:pPr>
    </w:p>
    <w:p w14:paraId="624C8BDF" w14:textId="77777777" w:rsidR="006F7145" w:rsidRPr="002B18EF" w:rsidRDefault="006F7145" w:rsidP="006F7145">
      <w:pPr>
        <w:spacing w:after="160" w:line="259" w:lineRule="auto"/>
        <w:rPr>
          <w:rFonts w:asciiTheme="minorHAnsi" w:eastAsia="Arial Unicode MS" w:hAnsiTheme="minorHAnsi" w:cs="Arial Unicode MS"/>
        </w:rPr>
      </w:pPr>
    </w:p>
    <w:p w14:paraId="75F98A26" w14:textId="77777777" w:rsidR="006F7145" w:rsidRPr="002B18EF" w:rsidRDefault="006F7145" w:rsidP="005E57DC">
      <w:pPr>
        <w:rPr>
          <w:rFonts w:asciiTheme="minorHAnsi" w:eastAsia="Arial Unicode MS" w:hAnsiTheme="minorHAnsi" w:cs="Arial Unicode MS"/>
        </w:rPr>
      </w:pPr>
    </w:p>
    <w:p w14:paraId="0135C94C" w14:textId="77777777" w:rsidR="006F7145" w:rsidRPr="002B18EF" w:rsidRDefault="006F7145" w:rsidP="005E57DC">
      <w:pPr>
        <w:rPr>
          <w:rFonts w:asciiTheme="minorHAnsi" w:eastAsia="Arial Unicode MS" w:hAnsiTheme="minorHAnsi" w:cs="Arial Unicode MS"/>
        </w:rPr>
      </w:pPr>
    </w:p>
    <w:p w14:paraId="077814E5" w14:textId="77777777" w:rsidR="006F7145" w:rsidRPr="002B18EF" w:rsidRDefault="006F7145" w:rsidP="005E57DC">
      <w:pPr>
        <w:rPr>
          <w:rFonts w:asciiTheme="minorHAnsi" w:eastAsia="Arial Unicode MS" w:hAnsiTheme="minorHAnsi" w:cs="Arial Unicode MS"/>
        </w:rPr>
      </w:pPr>
    </w:p>
    <w:p w14:paraId="24C65615" w14:textId="77777777" w:rsidR="006F7145" w:rsidRPr="002B18EF" w:rsidRDefault="006F7145" w:rsidP="005E57DC">
      <w:pPr>
        <w:rPr>
          <w:rFonts w:asciiTheme="minorHAnsi" w:eastAsia="Arial Unicode MS" w:hAnsiTheme="minorHAnsi" w:cs="Arial Unicode MS"/>
        </w:rPr>
      </w:pPr>
    </w:p>
    <w:p w14:paraId="67E12E25" w14:textId="77777777" w:rsidR="006F7145" w:rsidRPr="002B18EF" w:rsidRDefault="006F7145" w:rsidP="005E57DC">
      <w:pPr>
        <w:rPr>
          <w:rFonts w:asciiTheme="minorHAnsi" w:eastAsia="Arial Unicode MS" w:hAnsiTheme="minorHAnsi" w:cs="Arial Unicode MS"/>
        </w:rPr>
      </w:pPr>
    </w:p>
    <w:p w14:paraId="44B420B6" w14:textId="77777777" w:rsidR="006F7145" w:rsidRPr="002B18EF" w:rsidRDefault="006F7145" w:rsidP="005E57DC">
      <w:pPr>
        <w:rPr>
          <w:rFonts w:asciiTheme="minorHAnsi" w:eastAsia="Arial Unicode MS" w:hAnsiTheme="minorHAnsi" w:cs="Arial Unicode MS"/>
        </w:rPr>
      </w:pPr>
    </w:p>
    <w:p w14:paraId="4D57D16A" w14:textId="77777777" w:rsidR="006F7145" w:rsidRPr="002B18EF" w:rsidRDefault="006F7145" w:rsidP="005E57DC">
      <w:pPr>
        <w:rPr>
          <w:rFonts w:asciiTheme="minorHAnsi" w:eastAsia="Arial Unicode MS" w:hAnsiTheme="minorHAnsi" w:cs="Arial Unicode MS"/>
        </w:rPr>
      </w:pPr>
    </w:p>
    <w:p w14:paraId="3D09AD8B" w14:textId="77777777" w:rsidR="006F7145" w:rsidRPr="002B18EF" w:rsidRDefault="006F7145" w:rsidP="005E57DC">
      <w:pPr>
        <w:rPr>
          <w:rFonts w:asciiTheme="minorHAnsi" w:eastAsia="Arial Unicode MS" w:hAnsiTheme="minorHAnsi" w:cs="Arial Unicode MS"/>
        </w:rPr>
      </w:pPr>
    </w:p>
    <w:p w14:paraId="267843A0" w14:textId="77777777" w:rsidR="006F7145" w:rsidRPr="002B18EF" w:rsidRDefault="006F7145" w:rsidP="005E57DC">
      <w:pPr>
        <w:rPr>
          <w:rFonts w:asciiTheme="minorHAnsi" w:eastAsia="Arial Unicode MS" w:hAnsiTheme="minorHAnsi" w:cs="Arial Unicode MS"/>
        </w:rPr>
        <w:sectPr w:rsidR="006F7145" w:rsidRPr="002B18EF" w:rsidSect="00EA6DBF">
          <w:type w:val="continuous"/>
          <w:pgSz w:w="16834" w:h="11909" w:orient="landscape" w:code="9"/>
          <w:pgMar w:top="720" w:right="720" w:bottom="720" w:left="720" w:header="567" w:footer="567" w:gutter="0"/>
          <w:cols w:space="720"/>
          <w:docGrid w:linePitch="326"/>
        </w:sectPr>
      </w:pPr>
    </w:p>
    <w:p w14:paraId="31FDF455" w14:textId="4BE34303" w:rsidR="00444DF6" w:rsidRPr="0095542E" w:rsidRDefault="0087773C" w:rsidP="0087773C">
      <w:pPr>
        <w:jc w:val="both"/>
        <w:rPr>
          <w:rFonts w:asciiTheme="minorHAnsi" w:eastAsia="Arial Unicode MS" w:hAnsiTheme="minorHAnsi" w:cs="Arial Unicode MS"/>
          <w:color w:val="2F5496" w:themeColor="accent5" w:themeShade="BF"/>
          <w:sz w:val="28"/>
          <w:u w:val="single"/>
        </w:rPr>
      </w:pPr>
      <w:r w:rsidRPr="00BF330D">
        <w:rPr>
          <w:rFonts w:asciiTheme="minorHAnsi" w:eastAsia="Arial Unicode MS" w:hAnsiTheme="minorHAnsi" w:cs="Arial Unicode MS"/>
          <w:color w:val="2F5496" w:themeColor="accent5" w:themeShade="BF"/>
          <w:sz w:val="28"/>
          <w:u w:val="single"/>
        </w:rPr>
        <w:t>Expenditure and income analysed by nature</w:t>
      </w:r>
    </w:p>
    <w:p w14:paraId="76934056" w14:textId="77777777" w:rsidR="00444DF6" w:rsidRPr="002B18EF" w:rsidRDefault="00444DF6" w:rsidP="00444DF6">
      <w:pPr>
        <w:rPr>
          <w:rFonts w:asciiTheme="minorHAnsi" w:eastAsia="Arial Unicode MS" w:hAnsiTheme="minorHAnsi" w:cs="Arial Unicode MS"/>
          <w:highlight w:val="magenta"/>
        </w:rPr>
      </w:pPr>
    </w:p>
    <w:p w14:paraId="5969C167" w14:textId="58D7D694" w:rsidR="00444DF6" w:rsidRPr="002B18EF" w:rsidRDefault="0087773C" w:rsidP="00444DF6">
      <w:pPr>
        <w:rPr>
          <w:rFonts w:asciiTheme="minorHAnsi" w:eastAsia="Arial Unicode MS" w:hAnsiTheme="minorHAnsi" w:cs="Arial Unicode MS"/>
        </w:rPr>
      </w:pPr>
      <w:r w:rsidRPr="002B18EF">
        <w:rPr>
          <w:rFonts w:asciiTheme="minorHAnsi" w:eastAsia="Arial Unicode MS" w:hAnsiTheme="minorHAnsi" w:cs="Arial Unicode MS"/>
        </w:rPr>
        <w:t>The Council's expenditure and income is analysed as follows:</w:t>
      </w:r>
    </w:p>
    <w:p w14:paraId="1418CE57" w14:textId="77777777" w:rsidR="0087773C" w:rsidRPr="002B18EF" w:rsidRDefault="0087773C" w:rsidP="00444DF6">
      <w:pPr>
        <w:rPr>
          <w:rFonts w:asciiTheme="minorHAnsi" w:eastAsia="Arial Unicode MS" w:hAnsiTheme="minorHAnsi" w:cs="Arial Unicode MS"/>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237"/>
        <w:gridCol w:w="1701"/>
      </w:tblGrid>
      <w:tr w:rsidR="00444DF6" w:rsidRPr="002B18EF" w14:paraId="0E4ACB8C" w14:textId="77777777" w:rsidTr="00164C1A">
        <w:trPr>
          <w:trHeight w:val="264"/>
        </w:trPr>
        <w:tc>
          <w:tcPr>
            <w:tcW w:w="1701" w:type="dxa"/>
            <w:shd w:val="clear" w:color="auto" w:fill="E7E6E6" w:themeFill="background2"/>
          </w:tcPr>
          <w:p w14:paraId="3A0A3D55" w14:textId="77777777" w:rsidR="00444DF6" w:rsidRDefault="00CF77A1" w:rsidP="0095542E">
            <w:pPr>
              <w:tabs>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2016/17</w:t>
            </w:r>
          </w:p>
          <w:p w14:paraId="6EF2158D" w14:textId="5151521B" w:rsidR="00F27098" w:rsidRPr="0095542E" w:rsidRDefault="00F27098" w:rsidP="0095542E">
            <w:pPr>
              <w:tabs>
                <w:tab w:val="left" w:pos="2160"/>
                <w:tab w:val="left" w:pos="6885"/>
              </w:tabs>
              <w:spacing w:after="40"/>
              <w:jc w:val="center"/>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restated</w:t>
            </w:r>
          </w:p>
        </w:tc>
        <w:tc>
          <w:tcPr>
            <w:tcW w:w="6237" w:type="dxa"/>
            <w:tcBorders>
              <w:bottom w:val="nil"/>
            </w:tcBorders>
            <w:shd w:val="clear" w:color="auto" w:fill="E7E6E6" w:themeFill="background2"/>
          </w:tcPr>
          <w:p w14:paraId="5831A6C6" w14:textId="77777777" w:rsidR="00444DF6" w:rsidRPr="0095542E" w:rsidRDefault="00444DF6" w:rsidP="0095542E">
            <w:pPr>
              <w:tabs>
                <w:tab w:val="left" w:pos="2160"/>
                <w:tab w:val="left" w:pos="6885"/>
              </w:tabs>
              <w:spacing w:after="40"/>
              <w:jc w:val="center"/>
              <w:rPr>
                <w:rFonts w:asciiTheme="minorHAnsi" w:eastAsia="Arial Unicode MS" w:hAnsiTheme="minorHAnsi" w:cs="Arial Unicode MS"/>
                <w:b/>
                <w:sz w:val="22"/>
                <w:szCs w:val="22"/>
              </w:rPr>
            </w:pPr>
          </w:p>
        </w:tc>
        <w:tc>
          <w:tcPr>
            <w:tcW w:w="1701" w:type="dxa"/>
            <w:shd w:val="clear" w:color="auto" w:fill="E7E6E6" w:themeFill="background2"/>
          </w:tcPr>
          <w:p w14:paraId="03D7F125" w14:textId="32912E22" w:rsidR="00444DF6" w:rsidRPr="0095542E" w:rsidRDefault="00CF77A1" w:rsidP="0095542E">
            <w:pPr>
              <w:tabs>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2017/18</w:t>
            </w:r>
          </w:p>
        </w:tc>
      </w:tr>
      <w:tr w:rsidR="00444DF6" w:rsidRPr="002B18EF" w14:paraId="3D2C21B5" w14:textId="77777777" w:rsidTr="00164C1A">
        <w:trPr>
          <w:trHeight w:val="264"/>
        </w:trPr>
        <w:tc>
          <w:tcPr>
            <w:tcW w:w="1701" w:type="dxa"/>
            <w:shd w:val="clear" w:color="auto" w:fill="E7E6E6" w:themeFill="background2"/>
          </w:tcPr>
          <w:p w14:paraId="666F68B0" w14:textId="77777777" w:rsidR="00444DF6" w:rsidRPr="0095542E" w:rsidRDefault="00444DF6" w:rsidP="0095542E">
            <w:pPr>
              <w:tabs>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£m</w:t>
            </w:r>
          </w:p>
        </w:tc>
        <w:tc>
          <w:tcPr>
            <w:tcW w:w="6237" w:type="dxa"/>
            <w:tcBorders>
              <w:top w:val="nil"/>
            </w:tcBorders>
            <w:shd w:val="clear" w:color="auto" w:fill="E7E6E6" w:themeFill="background2"/>
          </w:tcPr>
          <w:p w14:paraId="5B1015EE" w14:textId="77777777" w:rsidR="00444DF6" w:rsidRPr="0095542E" w:rsidRDefault="00444DF6" w:rsidP="0095542E">
            <w:pPr>
              <w:tabs>
                <w:tab w:val="left" w:pos="2160"/>
                <w:tab w:val="left" w:pos="6885"/>
              </w:tabs>
              <w:spacing w:after="40"/>
              <w:jc w:val="center"/>
              <w:rPr>
                <w:rFonts w:asciiTheme="minorHAnsi" w:eastAsia="Arial Unicode MS" w:hAnsiTheme="minorHAnsi" w:cs="Arial Unicode MS"/>
                <w:b/>
                <w:sz w:val="22"/>
                <w:szCs w:val="22"/>
              </w:rPr>
            </w:pPr>
          </w:p>
        </w:tc>
        <w:tc>
          <w:tcPr>
            <w:tcW w:w="1701" w:type="dxa"/>
            <w:shd w:val="clear" w:color="auto" w:fill="E7E6E6" w:themeFill="background2"/>
          </w:tcPr>
          <w:p w14:paraId="13263E2E" w14:textId="77777777" w:rsidR="00444DF6" w:rsidRPr="0095542E" w:rsidRDefault="00444DF6" w:rsidP="0095542E">
            <w:pPr>
              <w:tabs>
                <w:tab w:val="left" w:pos="2160"/>
                <w:tab w:val="left" w:pos="6885"/>
              </w:tabs>
              <w:spacing w:after="40"/>
              <w:jc w:val="center"/>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£m</w:t>
            </w:r>
          </w:p>
        </w:tc>
      </w:tr>
      <w:tr w:rsidR="00CF77A1" w:rsidRPr="002B18EF" w14:paraId="6705CE3A" w14:textId="77777777" w:rsidTr="00164C1A">
        <w:trPr>
          <w:trHeight w:val="264"/>
        </w:trPr>
        <w:tc>
          <w:tcPr>
            <w:tcW w:w="1701" w:type="dxa"/>
          </w:tcPr>
          <w:p w14:paraId="61160308" w14:textId="754B17DD" w:rsidR="00CF77A1" w:rsidRPr="0095542E" w:rsidRDefault="00CF77A1"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783.2</w:t>
            </w:r>
          </w:p>
        </w:tc>
        <w:tc>
          <w:tcPr>
            <w:tcW w:w="6237" w:type="dxa"/>
          </w:tcPr>
          <w:p w14:paraId="247F216D" w14:textId="77777777"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Employee expenses (excluding voluntary aided schools)</w:t>
            </w:r>
          </w:p>
        </w:tc>
        <w:tc>
          <w:tcPr>
            <w:tcW w:w="1701" w:type="dxa"/>
          </w:tcPr>
          <w:p w14:paraId="3C320C11" w14:textId="26AC9295" w:rsidR="00CF77A1" w:rsidRPr="00BF330D" w:rsidRDefault="004C7E0A" w:rsidP="0095542E">
            <w:pPr>
              <w:tabs>
                <w:tab w:val="left" w:pos="2160"/>
                <w:tab w:val="left" w:pos="6885"/>
              </w:tabs>
              <w:spacing w:after="40"/>
              <w:jc w:val="right"/>
              <w:rPr>
                <w:rFonts w:asciiTheme="minorHAnsi" w:eastAsia="Arial Unicode MS" w:hAnsiTheme="minorHAnsi" w:cs="Arial Unicode MS"/>
                <w:sz w:val="22"/>
                <w:szCs w:val="22"/>
              </w:rPr>
            </w:pPr>
            <w:r w:rsidRPr="00BF330D">
              <w:rPr>
                <w:rFonts w:asciiTheme="minorHAnsi" w:eastAsia="Arial Unicode MS" w:hAnsiTheme="minorHAnsi" w:cs="Arial Unicode MS"/>
                <w:sz w:val="22"/>
                <w:szCs w:val="22"/>
              </w:rPr>
              <w:t>807.6</w:t>
            </w:r>
          </w:p>
        </w:tc>
      </w:tr>
      <w:tr w:rsidR="00CF77A1" w:rsidRPr="002B18EF" w14:paraId="6800711C" w14:textId="77777777" w:rsidTr="00164C1A">
        <w:trPr>
          <w:trHeight w:val="264"/>
        </w:trPr>
        <w:tc>
          <w:tcPr>
            <w:tcW w:w="1701" w:type="dxa"/>
          </w:tcPr>
          <w:p w14:paraId="64C5700B" w14:textId="03D74713" w:rsidR="00CF77A1" w:rsidRPr="0095542E" w:rsidRDefault="00CF77A1"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225.7</w:t>
            </w:r>
          </w:p>
        </w:tc>
        <w:tc>
          <w:tcPr>
            <w:tcW w:w="6237" w:type="dxa"/>
          </w:tcPr>
          <w:p w14:paraId="05684232" w14:textId="77777777"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Employee expenses for voluntary aided schools</w:t>
            </w:r>
          </w:p>
        </w:tc>
        <w:tc>
          <w:tcPr>
            <w:tcW w:w="1701" w:type="dxa"/>
          </w:tcPr>
          <w:p w14:paraId="0BC036BC" w14:textId="45803785" w:rsidR="00CF77A1" w:rsidRPr="00BF330D" w:rsidRDefault="004C7E0A" w:rsidP="0095542E">
            <w:pPr>
              <w:tabs>
                <w:tab w:val="left" w:pos="2160"/>
                <w:tab w:val="left" w:pos="6885"/>
              </w:tabs>
              <w:spacing w:after="40"/>
              <w:jc w:val="right"/>
              <w:rPr>
                <w:rFonts w:asciiTheme="minorHAnsi" w:eastAsia="Arial Unicode MS" w:hAnsiTheme="minorHAnsi" w:cs="Arial Unicode MS"/>
                <w:sz w:val="22"/>
                <w:szCs w:val="22"/>
              </w:rPr>
            </w:pPr>
            <w:r w:rsidRPr="00BF330D">
              <w:rPr>
                <w:rFonts w:asciiTheme="minorHAnsi" w:eastAsia="Arial Unicode MS" w:hAnsiTheme="minorHAnsi" w:cs="Arial Unicode MS"/>
                <w:sz w:val="22"/>
                <w:szCs w:val="22"/>
              </w:rPr>
              <w:t>227.1</w:t>
            </w:r>
          </w:p>
        </w:tc>
      </w:tr>
      <w:tr w:rsidR="00CF77A1" w:rsidRPr="002B18EF" w14:paraId="06E779FD" w14:textId="77777777" w:rsidTr="00164C1A">
        <w:trPr>
          <w:trHeight w:val="264"/>
        </w:trPr>
        <w:tc>
          <w:tcPr>
            <w:tcW w:w="1701" w:type="dxa"/>
          </w:tcPr>
          <w:p w14:paraId="74001C74" w14:textId="52E7C26C" w:rsidR="00CF77A1" w:rsidRPr="0095542E" w:rsidRDefault="00C2097C" w:rsidP="00C2097C">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1,013</w:t>
            </w:r>
            <w:r w:rsidR="00CF77A1" w:rsidRPr="0095542E">
              <w:rPr>
                <w:rFonts w:asciiTheme="minorHAnsi" w:eastAsia="Arial Unicode MS" w:hAnsiTheme="minorHAnsi" w:cs="Arial Unicode MS"/>
                <w:sz w:val="22"/>
                <w:szCs w:val="22"/>
              </w:rPr>
              <w:t>.</w:t>
            </w:r>
            <w:r>
              <w:rPr>
                <w:rFonts w:asciiTheme="minorHAnsi" w:eastAsia="Arial Unicode MS" w:hAnsiTheme="minorHAnsi" w:cs="Arial Unicode MS"/>
                <w:sz w:val="22"/>
                <w:szCs w:val="22"/>
              </w:rPr>
              <w:t>2</w:t>
            </w:r>
          </w:p>
        </w:tc>
        <w:tc>
          <w:tcPr>
            <w:tcW w:w="6237" w:type="dxa"/>
          </w:tcPr>
          <w:p w14:paraId="435093D0" w14:textId="672E09F1"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Other service expenses</w:t>
            </w:r>
            <w:r w:rsidR="00C2097C">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701" w:type="dxa"/>
          </w:tcPr>
          <w:p w14:paraId="05436E34" w14:textId="689A002F" w:rsidR="00CF77A1" w:rsidRPr="00BF330D" w:rsidRDefault="00CF396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1,062.0</w:t>
            </w:r>
          </w:p>
        </w:tc>
      </w:tr>
      <w:tr w:rsidR="00CF77A1" w:rsidRPr="002B18EF" w14:paraId="5EFB3A1D" w14:textId="77777777" w:rsidTr="00164C1A">
        <w:trPr>
          <w:trHeight w:val="264"/>
        </w:trPr>
        <w:tc>
          <w:tcPr>
            <w:tcW w:w="1701" w:type="dxa"/>
          </w:tcPr>
          <w:p w14:paraId="793FA21E" w14:textId="36034BFA" w:rsidR="00CF77A1" w:rsidRPr="0095542E" w:rsidRDefault="00C2097C"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185.9</w:t>
            </w:r>
          </w:p>
        </w:tc>
        <w:tc>
          <w:tcPr>
            <w:tcW w:w="6237" w:type="dxa"/>
          </w:tcPr>
          <w:p w14:paraId="193B567B" w14:textId="7781D830"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Depreciation, amortisation and impairment</w:t>
            </w:r>
            <w:r w:rsidR="00C2097C">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701" w:type="dxa"/>
          </w:tcPr>
          <w:p w14:paraId="147170A6" w14:textId="15341B40" w:rsidR="00CF77A1" w:rsidRPr="00BF330D" w:rsidRDefault="004C7E0A" w:rsidP="0095542E">
            <w:pPr>
              <w:tabs>
                <w:tab w:val="left" w:pos="2160"/>
                <w:tab w:val="left" w:pos="6885"/>
              </w:tabs>
              <w:spacing w:after="40"/>
              <w:jc w:val="right"/>
              <w:rPr>
                <w:rFonts w:asciiTheme="minorHAnsi" w:eastAsia="Arial Unicode MS" w:hAnsiTheme="minorHAnsi" w:cs="Arial Unicode MS"/>
                <w:sz w:val="22"/>
                <w:szCs w:val="22"/>
              </w:rPr>
            </w:pPr>
            <w:r w:rsidRPr="00BF330D">
              <w:rPr>
                <w:rFonts w:asciiTheme="minorHAnsi" w:eastAsia="Arial Unicode MS" w:hAnsiTheme="minorHAnsi" w:cs="Arial Unicode MS"/>
                <w:sz w:val="22"/>
                <w:szCs w:val="22"/>
              </w:rPr>
              <w:t>50.6</w:t>
            </w:r>
          </w:p>
        </w:tc>
      </w:tr>
      <w:tr w:rsidR="00CF77A1" w:rsidRPr="002B18EF" w14:paraId="09AF9662" w14:textId="77777777" w:rsidTr="00164C1A">
        <w:trPr>
          <w:trHeight w:val="264"/>
        </w:trPr>
        <w:tc>
          <w:tcPr>
            <w:tcW w:w="1701" w:type="dxa"/>
          </w:tcPr>
          <w:p w14:paraId="66F15202" w14:textId="0C501CF1" w:rsidR="00CF77A1" w:rsidRPr="0095542E" w:rsidRDefault="00CF77A1"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35.0</w:t>
            </w:r>
          </w:p>
        </w:tc>
        <w:tc>
          <w:tcPr>
            <w:tcW w:w="6237" w:type="dxa"/>
          </w:tcPr>
          <w:p w14:paraId="52E41102" w14:textId="77777777"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Interest payments</w:t>
            </w:r>
          </w:p>
        </w:tc>
        <w:tc>
          <w:tcPr>
            <w:tcW w:w="1701" w:type="dxa"/>
          </w:tcPr>
          <w:p w14:paraId="126D645A" w14:textId="0B06323B" w:rsidR="00CF77A1" w:rsidRPr="00BF330D" w:rsidRDefault="004C7E0A" w:rsidP="0095542E">
            <w:pPr>
              <w:tabs>
                <w:tab w:val="left" w:pos="2160"/>
                <w:tab w:val="left" w:pos="6885"/>
              </w:tabs>
              <w:spacing w:after="40"/>
              <w:jc w:val="right"/>
              <w:rPr>
                <w:rFonts w:asciiTheme="minorHAnsi" w:eastAsia="Arial Unicode MS" w:hAnsiTheme="minorHAnsi" w:cs="Arial Unicode MS"/>
                <w:sz w:val="22"/>
                <w:szCs w:val="22"/>
              </w:rPr>
            </w:pPr>
            <w:r w:rsidRPr="00BF330D">
              <w:rPr>
                <w:rFonts w:asciiTheme="minorHAnsi" w:eastAsia="Arial Unicode MS" w:hAnsiTheme="minorHAnsi" w:cs="Arial Unicode MS"/>
                <w:sz w:val="22"/>
                <w:szCs w:val="22"/>
              </w:rPr>
              <w:t>34.0</w:t>
            </w:r>
          </w:p>
        </w:tc>
      </w:tr>
      <w:tr w:rsidR="00CF77A1" w:rsidRPr="002B18EF" w14:paraId="2CF9594A" w14:textId="77777777" w:rsidTr="00164C1A">
        <w:trPr>
          <w:trHeight w:val="264"/>
        </w:trPr>
        <w:tc>
          <w:tcPr>
            <w:tcW w:w="1701" w:type="dxa"/>
          </w:tcPr>
          <w:p w14:paraId="3028DE3B" w14:textId="70A0AD59" w:rsidR="00CF77A1" w:rsidRPr="0095542E" w:rsidRDefault="00CF77A1"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1.1</w:t>
            </w:r>
          </w:p>
        </w:tc>
        <w:tc>
          <w:tcPr>
            <w:tcW w:w="6237" w:type="dxa"/>
          </w:tcPr>
          <w:p w14:paraId="2AE252DA" w14:textId="77777777"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Precepts and levies</w:t>
            </w:r>
          </w:p>
        </w:tc>
        <w:tc>
          <w:tcPr>
            <w:tcW w:w="1701" w:type="dxa"/>
          </w:tcPr>
          <w:p w14:paraId="479151BB" w14:textId="3C1F8928" w:rsidR="00CF77A1" w:rsidRPr="00BF330D" w:rsidRDefault="00CF396B"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w:t>
            </w:r>
          </w:p>
        </w:tc>
      </w:tr>
      <w:tr w:rsidR="00CF77A1" w:rsidRPr="002B18EF" w14:paraId="046C24F9" w14:textId="77777777" w:rsidTr="00164C1A">
        <w:trPr>
          <w:trHeight w:val="264"/>
        </w:trPr>
        <w:tc>
          <w:tcPr>
            <w:tcW w:w="1701" w:type="dxa"/>
          </w:tcPr>
          <w:p w14:paraId="74E32400" w14:textId="7A830D1A" w:rsidR="00CF77A1" w:rsidRPr="0095542E" w:rsidRDefault="00CF77A1"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34.8</w:t>
            </w:r>
          </w:p>
        </w:tc>
        <w:tc>
          <w:tcPr>
            <w:tcW w:w="6237" w:type="dxa"/>
          </w:tcPr>
          <w:p w14:paraId="48E91613" w14:textId="77777777"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Net pension interest costs</w:t>
            </w:r>
          </w:p>
        </w:tc>
        <w:tc>
          <w:tcPr>
            <w:tcW w:w="1701" w:type="dxa"/>
          </w:tcPr>
          <w:p w14:paraId="3100BD55" w14:textId="2E545429" w:rsidR="00CF77A1" w:rsidRPr="00BF330D" w:rsidRDefault="004C7E0A" w:rsidP="0095542E">
            <w:pPr>
              <w:tabs>
                <w:tab w:val="left" w:pos="2160"/>
                <w:tab w:val="left" w:pos="6885"/>
              </w:tabs>
              <w:spacing w:after="40"/>
              <w:jc w:val="right"/>
              <w:rPr>
                <w:rFonts w:asciiTheme="minorHAnsi" w:eastAsia="Arial Unicode MS" w:hAnsiTheme="minorHAnsi" w:cs="Arial Unicode MS"/>
                <w:sz w:val="22"/>
                <w:szCs w:val="22"/>
              </w:rPr>
            </w:pPr>
            <w:r w:rsidRPr="00BF330D">
              <w:rPr>
                <w:rFonts w:asciiTheme="minorHAnsi" w:eastAsia="Arial Unicode MS" w:hAnsiTheme="minorHAnsi" w:cs="Arial Unicode MS"/>
                <w:sz w:val="22"/>
                <w:szCs w:val="22"/>
              </w:rPr>
              <w:t>31.6</w:t>
            </w:r>
          </w:p>
        </w:tc>
      </w:tr>
      <w:tr w:rsidR="00CF77A1" w:rsidRPr="002B18EF" w14:paraId="1F0B0530" w14:textId="77777777" w:rsidTr="00164C1A">
        <w:trPr>
          <w:trHeight w:val="264"/>
        </w:trPr>
        <w:tc>
          <w:tcPr>
            <w:tcW w:w="1701" w:type="dxa"/>
          </w:tcPr>
          <w:p w14:paraId="43D315AF" w14:textId="28570059" w:rsidR="00CF77A1" w:rsidRPr="0095542E" w:rsidRDefault="00503649"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11.8</w:t>
            </w:r>
          </w:p>
        </w:tc>
        <w:tc>
          <w:tcPr>
            <w:tcW w:w="6237" w:type="dxa"/>
          </w:tcPr>
          <w:p w14:paraId="13F3C161" w14:textId="4734EC78"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Gain or loss on disposal of non-current assets</w:t>
            </w:r>
            <w:r w:rsidR="00503649">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701" w:type="dxa"/>
          </w:tcPr>
          <w:p w14:paraId="094E61CF" w14:textId="742D7E89" w:rsidR="00CF77A1" w:rsidRPr="00BF330D" w:rsidRDefault="004C7E0A" w:rsidP="0095542E">
            <w:pPr>
              <w:tabs>
                <w:tab w:val="left" w:pos="2160"/>
                <w:tab w:val="left" w:pos="6885"/>
              </w:tabs>
              <w:spacing w:after="40"/>
              <w:jc w:val="right"/>
              <w:rPr>
                <w:rFonts w:asciiTheme="minorHAnsi" w:eastAsia="Arial Unicode MS" w:hAnsiTheme="minorHAnsi" w:cs="Arial Unicode MS"/>
                <w:sz w:val="22"/>
                <w:szCs w:val="22"/>
              </w:rPr>
            </w:pPr>
            <w:r w:rsidRPr="00BF330D">
              <w:rPr>
                <w:rFonts w:asciiTheme="minorHAnsi" w:eastAsia="Arial Unicode MS" w:hAnsiTheme="minorHAnsi" w:cs="Arial Unicode MS"/>
                <w:sz w:val="22"/>
                <w:szCs w:val="22"/>
              </w:rPr>
              <w:t>18.3</w:t>
            </w:r>
          </w:p>
        </w:tc>
      </w:tr>
      <w:tr w:rsidR="00CF77A1" w:rsidRPr="002B18EF" w14:paraId="014DA153" w14:textId="77777777" w:rsidTr="00164C1A">
        <w:trPr>
          <w:trHeight w:val="264"/>
        </w:trPr>
        <w:tc>
          <w:tcPr>
            <w:tcW w:w="1701" w:type="dxa"/>
            <w:shd w:val="clear" w:color="auto" w:fill="E7E6E6" w:themeFill="background2"/>
          </w:tcPr>
          <w:p w14:paraId="04D2C4C1" w14:textId="4D535660" w:rsidR="00CF77A1" w:rsidRPr="0095542E" w:rsidRDefault="00503649" w:rsidP="00503649">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2,290</w:t>
            </w:r>
            <w:r w:rsidR="00CF77A1" w:rsidRPr="0095542E">
              <w:rPr>
                <w:rFonts w:asciiTheme="minorHAnsi" w:eastAsia="Arial Unicode MS" w:hAnsiTheme="minorHAnsi" w:cs="Arial Unicode MS"/>
                <w:b/>
                <w:sz w:val="22"/>
                <w:szCs w:val="22"/>
              </w:rPr>
              <w:t>.</w:t>
            </w:r>
            <w:r w:rsidR="00D02F04">
              <w:rPr>
                <w:rFonts w:asciiTheme="minorHAnsi" w:eastAsia="Arial Unicode MS" w:hAnsiTheme="minorHAnsi" w:cs="Arial Unicode MS"/>
                <w:b/>
                <w:sz w:val="22"/>
                <w:szCs w:val="22"/>
              </w:rPr>
              <w:t>7</w:t>
            </w:r>
          </w:p>
        </w:tc>
        <w:tc>
          <w:tcPr>
            <w:tcW w:w="6237" w:type="dxa"/>
            <w:shd w:val="clear" w:color="auto" w:fill="E7E6E6" w:themeFill="background2"/>
          </w:tcPr>
          <w:p w14:paraId="24D2CA13" w14:textId="1503602B" w:rsidR="00CF77A1" w:rsidRPr="0095542E" w:rsidRDefault="00CF77A1" w:rsidP="0095542E">
            <w:pPr>
              <w:tabs>
                <w:tab w:val="left" w:pos="2160"/>
                <w:tab w:val="left" w:pos="6885"/>
              </w:tabs>
              <w:spacing w:after="40"/>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 xml:space="preserve">Total expenditure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459F09F4" w14:textId="105C3F37" w:rsidR="00CF77A1" w:rsidRPr="00BF330D" w:rsidRDefault="004C7E0A" w:rsidP="0095542E">
            <w:pPr>
              <w:tabs>
                <w:tab w:val="left" w:pos="2160"/>
                <w:tab w:val="left" w:pos="6885"/>
              </w:tabs>
              <w:spacing w:after="40"/>
              <w:jc w:val="right"/>
              <w:rPr>
                <w:rFonts w:asciiTheme="minorHAnsi" w:eastAsia="Arial Unicode MS" w:hAnsiTheme="minorHAnsi" w:cs="Arial Unicode MS"/>
                <w:b/>
                <w:sz w:val="22"/>
                <w:szCs w:val="22"/>
              </w:rPr>
            </w:pPr>
            <w:r w:rsidRPr="00BF330D">
              <w:rPr>
                <w:rFonts w:asciiTheme="minorHAnsi" w:eastAsia="Arial Unicode MS" w:hAnsiTheme="minorHAnsi" w:cs="Arial Unicode MS"/>
                <w:b/>
                <w:sz w:val="22"/>
                <w:szCs w:val="22"/>
              </w:rPr>
              <w:t>2,232.3</w:t>
            </w:r>
          </w:p>
        </w:tc>
      </w:tr>
      <w:tr w:rsidR="00CF77A1" w:rsidRPr="002B18EF" w14:paraId="44354A86" w14:textId="77777777" w:rsidTr="00164C1A">
        <w:trPr>
          <w:trHeight w:val="264"/>
        </w:trPr>
        <w:tc>
          <w:tcPr>
            <w:tcW w:w="1701" w:type="dxa"/>
          </w:tcPr>
          <w:p w14:paraId="1A328BCD" w14:textId="524E7953" w:rsidR="00CF77A1" w:rsidRPr="0095542E" w:rsidRDefault="00503649" w:rsidP="00503649">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(243.0</w:t>
            </w:r>
            <w:r w:rsidR="00CF77A1" w:rsidRPr="0095542E">
              <w:rPr>
                <w:rFonts w:asciiTheme="minorHAnsi" w:eastAsia="Arial Unicode MS" w:hAnsiTheme="minorHAnsi" w:cs="Arial Unicode MS"/>
                <w:sz w:val="22"/>
                <w:szCs w:val="22"/>
              </w:rPr>
              <w:t>)</w:t>
            </w:r>
          </w:p>
        </w:tc>
        <w:tc>
          <w:tcPr>
            <w:tcW w:w="6237" w:type="dxa"/>
          </w:tcPr>
          <w:p w14:paraId="2029F61E" w14:textId="655449E6"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Fees, charges and other service income</w:t>
            </w:r>
            <w:r w:rsidR="00503649">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701" w:type="dxa"/>
          </w:tcPr>
          <w:p w14:paraId="04D3962F" w14:textId="204E4DD0" w:rsidR="00CF77A1" w:rsidRPr="00BF330D" w:rsidRDefault="00BF330D"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(256.7</w:t>
            </w:r>
            <w:r w:rsidR="004C7E0A" w:rsidRPr="00BF330D">
              <w:rPr>
                <w:rFonts w:asciiTheme="minorHAnsi" w:eastAsia="Arial Unicode MS" w:hAnsiTheme="minorHAnsi" w:cs="Arial Unicode MS"/>
                <w:sz w:val="22"/>
                <w:szCs w:val="22"/>
              </w:rPr>
              <w:t>)</w:t>
            </w:r>
          </w:p>
        </w:tc>
      </w:tr>
      <w:tr w:rsidR="00CF77A1" w:rsidRPr="002B18EF" w14:paraId="56979426" w14:textId="77777777" w:rsidTr="00164C1A">
        <w:trPr>
          <w:trHeight w:val="264"/>
        </w:trPr>
        <w:tc>
          <w:tcPr>
            <w:tcW w:w="1701" w:type="dxa"/>
          </w:tcPr>
          <w:p w14:paraId="4B78D6C6" w14:textId="5D4600DF" w:rsidR="00CF77A1" w:rsidRPr="0095542E" w:rsidRDefault="00CF77A1"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(32.6)</w:t>
            </w:r>
          </w:p>
        </w:tc>
        <w:tc>
          <w:tcPr>
            <w:tcW w:w="6237" w:type="dxa"/>
          </w:tcPr>
          <w:p w14:paraId="75D45539" w14:textId="77777777"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Interest and investment income</w:t>
            </w:r>
          </w:p>
        </w:tc>
        <w:tc>
          <w:tcPr>
            <w:tcW w:w="1701" w:type="dxa"/>
          </w:tcPr>
          <w:p w14:paraId="6DD6701A" w14:textId="1CB0C634" w:rsidR="00CF77A1" w:rsidRPr="00BF330D" w:rsidRDefault="00BF330D"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(14.4</w:t>
            </w:r>
            <w:r w:rsidR="004C7E0A" w:rsidRPr="00BF330D">
              <w:rPr>
                <w:rFonts w:asciiTheme="minorHAnsi" w:eastAsia="Arial Unicode MS" w:hAnsiTheme="minorHAnsi" w:cs="Arial Unicode MS"/>
                <w:sz w:val="22"/>
                <w:szCs w:val="22"/>
              </w:rPr>
              <w:t>)</w:t>
            </w:r>
          </w:p>
        </w:tc>
      </w:tr>
      <w:tr w:rsidR="00CF77A1" w:rsidRPr="002B18EF" w14:paraId="65C6C20B" w14:textId="77777777" w:rsidTr="00164C1A">
        <w:trPr>
          <w:trHeight w:val="264"/>
        </w:trPr>
        <w:tc>
          <w:tcPr>
            <w:tcW w:w="1701" w:type="dxa"/>
          </w:tcPr>
          <w:p w14:paraId="101B55A4" w14:textId="46C765CD" w:rsidR="00CF77A1" w:rsidRPr="0095542E" w:rsidRDefault="00CF77A1"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(420.9)</w:t>
            </w:r>
          </w:p>
        </w:tc>
        <w:tc>
          <w:tcPr>
            <w:tcW w:w="6237" w:type="dxa"/>
          </w:tcPr>
          <w:p w14:paraId="03B13445" w14:textId="77777777"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Income from council tax precept</w:t>
            </w:r>
          </w:p>
        </w:tc>
        <w:tc>
          <w:tcPr>
            <w:tcW w:w="1701" w:type="dxa"/>
          </w:tcPr>
          <w:p w14:paraId="402EFDAE" w14:textId="419B8867" w:rsidR="00CF77A1" w:rsidRPr="00BF330D" w:rsidRDefault="00BF330D"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(440.9</w:t>
            </w:r>
            <w:r w:rsidR="004C7E0A" w:rsidRPr="00BF330D">
              <w:rPr>
                <w:rFonts w:asciiTheme="minorHAnsi" w:eastAsia="Arial Unicode MS" w:hAnsiTheme="minorHAnsi" w:cs="Arial Unicode MS"/>
                <w:sz w:val="22"/>
                <w:szCs w:val="22"/>
              </w:rPr>
              <w:t>)</w:t>
            </w:r>
          </w:p>
        </w:tc>
      </w:tr>
      <w:tr w:rsidR="00CF77A1" w:rsidRPr="002B18EF" w14:paraId="4E27AADD" w14:textId="77777777" w:rsidTr="00164C1A">
        <w:trPr>
          <w:trHeight w:val="264"/>
        </w:trPr>
        <w:tc>
          <w:tcPr>
            <w:tcW w:w="1701" w:type="dxa"/>
          </w:tcPr>
          <w:p w14:paraId="150F04ED" w14:textId="15F73762" w:rsidR="00CF77A1" w:rsidRPr="0095542E" w:rsidRDefault="00CF77A1" w:rsidP="0095542E">
            <w:pPr>
              <w:tabs>
                <w:tab w:val="left" w:pos="2160"/>
                <w:tab w:val="left" w:pos="6885"/>
              </w:tabs>
              <w:spacing w:after="40"/>
              <w:jc w:val="right"/>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(34.3)</w:t>
            </w:r>
          </w:p>
        </w:tc>
        <w:tc>
          <w:tcPr>
            <w:tcW w:w="6237" w:type="dxa"/>
          </w:tcPr>
          <w:p w14:paraId="7C3CC545" w14:textId="77777777"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Income from business rates precept</w:t>
            </w:r>
          </w:p>
        </w:tc>
        <w:tc>
          <w:tcPr>
            <w:tcW w:w="1701" w:type="dxa"/>
          </w:tcPr>
          <w:p w14:paraId="4268EBB7" w14:textId="76F5346B" w:rsidR="00CF77A1" w:rsidRPr="00BF330D" w:rsidRDefault="00BF330D"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(29.7</w:t>
            </w:r>
            <w:r w:rsidR="004C7E0A" w:rsidRPr="00BF330D">
              <w:rPr>
                <w:rFonts w:asciiTheme="minorHAnsi" w:eastAsia="Arial Unicode MS" w:hAnsiTheme="minorHAnsi" w:cs="Arial Unicode MS"/>
                <w:sz w:val="22"/>
                <w:szCs w:val="22"/>
              </w:rPr>
              <w:t>)</w:t>
            </w:r>
          </w:p>
        </w:tc>
      </w:tr>
      <w:tr w:rsidR="00CF77A1" w:rsidRPr="002B18EF" w14:paraId="4FF485F3" w14:textId="77777777" w:rsidTr="00164C1A">
        <w:trPr>
          <w:trHeight w:val="264"/>
        </w:trPr>
        <w:tc>
          <w:tcPr>
            <w:tcW w:w="1701" w:type="dxa"/>
            <w:shd w:val="clear" w:color="auto" w:fill="auto"/>
          </w:tcPr>
          <w:p w14:paraId="62D2C2E4" w14:textId="1F33738A" w:rsidR="00CF77A1" w:rsidRPr="0095542E" w:rsidRDefault="00DD2FD2"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(1,391</w:t>
            </w:r>
            <w:r w:rsidR="00CF77A1" w:rsidRPr="0095542E">
              <w:rPr>
                <w:rFonts w:asciiTheme="minorHAnsi" w:eastAsia="Arial Unicode MS" w:hAnsiTheme="minorHAnsi" w:cs="Arial Unicode MS"/>
                <w:sz w:val="22"/>
                <w:szCs w:val="22"/>
              </w:rPr>
              <w:t>.3)</w:t>
            </w:r>
          </w:p>
        </w:tc>
        <w:tc>
          <w:tcPr>
            <w:tcW w:w="6237" w:type="dxa"/>
            <w:shd w:val="clear" w:color="auto" w:fill="auto"/>
          </w:tcPr>
          <w:p w14:paraId="4A8B802A" w14:textId="45BD2050" w:rsidR="00CF77A1" w:rsidRPr="0095542E" w:rsidRDefault="00CF77A1" w:rsidP="0095542E">
            <w:pPr>
              <w:tabs>
                <w:tab w:val="left" w:pos="2160"/>
                <w:tab w:val="left" w:pos="6885"/>
              </w:tabs>
              <w:spacing w:after="40"/>
              <w:rPr>
                <w:rFonts w:asciiTheme="minorHAnsi" w:eastAsia="Arial Unicode MS" w:hAnsiTheme="minorHAnsi" w:cs="Arial Unicode MS"/>
                <w:sz w:val="22"/>
                <w:szCs w:val="22"/>
              </w:rPr>
            </w:pPr>
            <w:r w:rsidRPr="0095542E">
              <w:rPr>
                <w:rFonts w:asciiTheme="minorHAnsi" w:eastAsia="Arial Unicode MS" w:hAnsiTheme="minorHAnsi" w:cs="Arial Unicode MS"/>
                <w:sz w:val="22"/>
                <w:szCs w:val="22"/>
              </w:rPr>
              <w:t>Government grants and contributions</w:t>
            </w:r>
            <w:r w:rsidR="00503649">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701" w:type="dxa"/>
            <w:shd w:val="clear" w:color="auto" w:fill="auto"/>
          </w:tcPr>
          <w:p w14:paraId="64C0B534" w14:textId="7ED8B844" w:rsidR="00CF77A1" w:rsidRPr="00BF330D" w:rsidRDefault="00BF330D" w:rsidP="0095542E">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(1,415.3</w:t>
            </w:r>
            <w:r w:rsidR="004C7E0A" w:rsidRPr="00BF330D">
              <w:rPr>
                <w:rFonts w:asciiTheme="minorHAnsi" w:eastAsia="Arial Unicode MS" w:hAnsiTheme="minorHAnsi" w:cs="Arial Unicode MS"/>
                <w:sz w:val="22"/>
                <w:szCs w:val="22"/>
              </w:rPr>
              <w:t>)</w:t>
            </w:r>
          </w:p>
        </w:tc>
      </w:tr>
      <w:tr w:rsidR="00CF77A1" w:rsidRPr="002B18EF" w14:paraId="7AD639E7" w14:textId="77777777" w:rsidTr="00164C1A">
        <w:trPr>
          <w:trHeight w:val="264"/>
        </w:trPr>
        <w:tc>
          <w:tcPr>
            <w:tcW w:w="1701" w:type="dxa"/>
            <w:shd w:val="clear" w:color="auto" w:fill="E7E6E6" w:themeFill="background2"/>
          </w:tcPr>
          <w:p w14:paraId="72C390FE" w14:textId="640185BF" w:rsidR="00CF77A1" w:rsidRPr="0095542E" w:rsidRDefault="00DD2FD2" w:rsidP="00DD2FD2">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(2,122</w:t>
            </w:r>
            <w:r w:rsidR="00CF77A1" w:rsidRPr="0095542E">
              <w:rPr>
                <w:rFonts w:asciiTheme="minorHAnsi" w:eastAsia="Arial Unicode MS" w:hAnsiTheme="minorHAnsi" w:cs="Arial Unicode MS"/>
                <w:b/>
                <w:sz w:val="22"/>
                <w:szCs w:val="22"/>
              </w:rPr>
              <w:t>.</w:t>
            </w:r>
            <w:r w:rsidR="00D02F04">
              <w:rPr>
                <w:rFonts w:asciiTheme="minorHAnsi" w:eastAsia="Arial Unicode MS" w:hAnsiTheme="minorHAnsi" w:cs="Arial Unicode MS"/>
                <w:b/>
                <w:sz w:val="22"/>
                <w:szCs w:val="22"/>
              </w:rPr>
              <w:t>1</w:t>
            </w:r>
            <w:r w:rsidR="00CF77A1" w:rsidRPr="0095542E">
              <w:rPr>
                <w:rFonts w:asciiTheme="minorHAnsi" w:eastAsia="Arial Unicode MS" w:hAnsiTheme="minorHAnsi" w:cs="Arial Unicode MS"/>
                <w:b/>
                <w:sz w:val="22"/>
                <w:szCs w:val="22"/>
              </w:rPr>
              <w:t>)</w:t>
            </w:r>
          </w:p>
        </w:tc>
        <w:tc>
          <w:tcPr>
            <w:tcW w:w="6237" w:type="dxa"/>
            <w:shd w:val="clear" w:color="auto" w:fill="E7E6E6" w:themeFill="background2"/>
          </w:tcPr>
          <w:p w14:paraId="539E58AF" w14:textId="677E71E9" w:rsidR="00CF77A1" w:rsidRPr="0095542E" w:rsidRDefault="00CF77A1" w:rsidP="0095542E">
            <w:pPr>
              <w:tabs>
                <w:tab w:val="left" w:pos="2160"/>
                <w:tab w:val="left" w:pos="6885"/>
              </w:tabs>
              <w:spacing w:after="40"/>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 xml:space="preserve">Total income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7CBD0783" w14:textId="0E1BD919" w:rsidR="00CF77A1" w:rsidRPr="00BF330D" w:rsidRDefault="004C7E0A" w:rsidP="0095542E">
            <w:pPr>
              <w:tabs>
                <w:tab w:val="left" w:pos="2160"/>
                <w:tab w:val="left" w:pos="6885"/>
              </w:tabs>
              <w:spacing w:after="40"/>
              <w:jc w:val="right"/>
              <w:rPr>
                <w:rFonts w:asciiTheme="minorHAnsi" w:eastAsia="Arial Unicode MS" w:hAnsiTheme="minorHAnsi" w:cs="Arial Unicode MS"/>
                <w:b/>
                <w:sz w:val="22"/>
                <w:szCs w:val="22"/>
              </w:rPr>
            </w:pPr>
            <w:r w:rsidRPr="00BF330D">
              <w:rPr>
                <w:rFonts w:asciiTheme="minorHAnsi" w:eastAsia="Arial Unicode MS" w:hAnsiTheme="minorHAnsi" w:cs="Arial Unicode MS"/>
                <w:b/>
                <w:sz w:val="22"/>
                <w:szCs w:val="22"/>
              </w:rPr>
              <w:t>(2,157.0)</w:t>
            </w:r>
          </w:p>
        </w:tc>
      </w:tr>
      <w:tr w:rsidR="00CF77A1" w:rsidRPr="002B18EF" w14:paraId="18E6D14D" w14:textId="77777777" w:rsidTr="00164C1A">
        <w:trPr>
          <w:trHeight w:val="264"/>
        </w:trPr>
        <w:tc>
          <w:tcPr>
            <w:tcW w:w="1701" w:type="dxa"/>
            <w:shd w:val="clear" w:color="auto" w:fill="E7E6E6" w:themeFill="background2"/>
          </w:tcPr>
          <w:p w14:paraId="077842F1" w14:textId="11F5FC0C" w:rsidR="00CF77A1" w:rsidRPr="0095542E" w:rsidRDefault="00DD2FD2" w:rsidP="00DD2FD2">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168</w:t>
            </w:r>
            <w:r w:rsidR="00CF77A1" w:rsidRPr="0095542E">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6</w:t>
            </w:r>
          </w:p>
        </w:tc>
        <w:tc>
          <w:tcPr>
            <w:tcW w:w="6237" w:type="dxa"/>
            <w:shd w:val="clear" w:color="auto" w:fill="E7E6E6" w:themeFill="background2"/>
          </w:tcPr>
          <w:p w14:paraId="2BACB9F2" w14:textId="03051182" w:rsidR="00CF77A1" w:rsidRPr="0095542E" w:rsidRDefault="00CF77A1" w:rsidP="0095542E">
            <w:pPr>
              <w:tabs>
                <w:tab w:val="left" w:pos="2160"/>
                <w:tab w:val="left" w:pos="6885"/>
              </w:tabs>
              <w:spacing w:after="40"/>
              <w:rPr>
                <w:rFonts w:asciiTheme="minorHAnsi" w:eastAsia="Arial Unicode MS" w:hAnsiTheme="minorHAnsi" w:cs="Arial Unicode MS"/>
                <w:b/>
                <w:sz w:val="22"/>
                <w:szCs w:val="22"/>
              </w:rPr>
            </w:pPr>
            <w:r w:rsidRPr="0095542E">
              <w:rPr>
                <w:rFonts w:asciiTheme="minorHAnsi" w:eastAsia="Arial Unicode MS" w:hAnsiTheme="minorHAnsi" w:cs="Arial Unicode MS"/>
                <w:b/>
                <w:sz w:val="22"/>
                <w:szCs w:val="22"/>
              </w:rPr>
              <w:t>(Surplus)/deficit on the provision of services</w:t>
            </w:r>
            <w:r w:rsidR="00503649">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1C663AB4" w14:textId="5D645678" w:rsidR="00CF77A1" w:rsidRPr="00BF330D" w:rsidRDefault="004C7E0A" w:rsidP="0095542E">
            <w:pPr>
              <w:tabs>
                <w:tab w:val="left" w:pos="2160"/>
                <w:tab w:val="left" w:pos="6885"/>
              </w:tabs>
              <w:spacing w:after="40"/>
              <w:jc w:val="right"/>
              <w:rPr>
                <w:rFonts w:asciiTheme="minorHAnsi" w:eastAsia="Arial Unicode MS" w:hAnsiTheme="minorHAnsi" w:cs="Arial Unicode MS"/>
                <w:b/>
                <w:sz w:val="22"/>
                <w:szCs w:val="22"/>
              </w:rPr>
            </w:pPr>
            <w:r w:rsidRPr="00BF330D">
              <w:rPr>
                <w:rFonts w:asciiTheme="minorHAnsi" w:eastAsia="Arial Unicode MS" w:hAnsiTheme="minorHAnsi" w:cs="Arial Unicode MS"/>
                <w:b/>
                <w:sz w:val="22"/>
                <w:szCs w:val="22"/>
              </w:rPr>
              <w:t>75.3</w:t>
            </w:r>
          </w:p>
        </w:tc>
      </w:tr>
    </w:tbl>
    <w:p w14:paraId="180FBEB6" w14:textId="62E68941" w:rsidR="00C2097C" w:rsidRDefault="008013C8" w:rsidP="00C2097C">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C2097C" w:rsidRPr="00954BB9">
        <w:rPr>
          <w:rFonts w:asciiTheme="minorHAnsi" w:eastAsia="Arial Unicode MS" w:hAnsiTheme="minorHAnsi" w:cs="Arial Unicode MS"/>
          <w:sz w:val="18"/>
          <w:szCs w:val="18"/>
        </w:rPr>
        <w:t xml:space="preserve">The 2016/17 figures have been restated following the changes </w:t>
      </w:r>
      <w:r w:rsidR="00C2097C" w:rsidRPr="00BF330D">
        <w:rPr>
          <w:rFonts w:asciiTheme="minorHAnsi" w:eastAsia="Arial Unicode MS" w:hAnsiTheme="minorHAnsi" w:cs="Arial Unicode MS"/>
          <w:sz w:val="18"/>
          <w:szCs w:val="18"/>
        </w:rPr>
        <w:t>detailed in Note 4 – Prior period</w:t>
      </w:r>
      <w:r w:rsidR="00C2097C" w:rsidRPr="00954BB9">
        <w:rPr>
          <w:rFonts w:asciiTheme="minorHAnsi" w:eastAsia="Arial Unicode MS" w:hAnsiTheme="minorHAnsi" w:cs="Arial Unicode MS"/>
          <w:sz w:val="18"/>
          <w:szCs w:val="18"/>
        </w:rPr>
        <w:t xml:space="preserve"> adjustments</w:t>
      </w:r>
    </w:p>
    <w:p w14:paraId="69F83C81" w14:textId="77777777" w:rsidR="00444DF6" w:rsidRPr="002B18EF" w:rsidRDefault="00444DF6" w:rsidP="00444DF6">
      <w:pPr>
        <w:tabs>
          <w:tab w:val="left" w:pos="567"/>
          <w:tab w:val="right" w:pos="10800"/>
        </w:tabs>
        <w:ind w:left="567" w:hanging="567"/>
        <w:jc w:val="both"/>
        <w:rPr>
          <w:rFonts w:asciiTheme="minorHAnsi" w:eastAsia="Arial Unicode MS" w:hAnsiTheme="minorHAnsi" w:cs="Arial Unicode MS"/>
          <w:b/>
        </w:rPr>
      </w:pPr>
    </w:p>
    <w:p w14:paraId="6863A9EA" w14:textId="203650A8" w:rsidR="00B30018" w:rsidRDefault="00ED2D9D" w:rsidP="00753CCB">
      <w:pPr>
        <w:pStyle w:val="Heading4"/>
        <w:tabs>
          <w:tab w:val="left" w:pos="567"/>
        </w:tabs>
        <w:spacing w:before="0" w:after="0" w:line="240" w:lineRule="atLeast"/>
        <w:ind w:left="539" w:hanging="539"/>
        <w:rPr>
          <w:rFonts w:asciiTheme="minorHAnsi" w:eastAsia="Arial Unicode MS" w:hAnsiTheme="minorHAnsi" w:cs="Arial Unicode MS"/>
          <w:b w:val="0"/>
          <w:color w:val="2F5496" w:themeColor="accent5" w:themeShade="BF"/>
          <w:sz w:val="24"/>
          <w:szCs w:val="24"/>
        </w:rPr>
      </w:pPr>
      <w:r w:rsidRPr="002B18EF">
        <w:rPr>
          <w:rFonts w:asciiTheme="minorHAnsi" w:eastAsia="Arial Unicode MS" w:hAnsiTheme="minorHAnsi" w:cs="Arial Unicode MS"/>
          <w:b w:val="0"/>
          <w:color w:val="2F5496" w:themeColor="accent5" w:themeShade="BF"/>
          <w:sz w:val="24"/>
          <w:szCs w:val="24"/>
        </w:rPr>
        <w:t xml:space="preserve"> </w:t>
      </w:r>
    </w:p>
    <w:p w14:paraId="478C94F2" w14:textId="77777777" w:rsidR="00CB2DEC" w:rsidRDefault="00CB2DEC" w:rsidP="00CB2DEC">
      <w:pPr>
        <w:rPr>
          <w:rFonts w:eastAsia="Arial Unicode MS"/>
        </w:rPr>
      </w:pPr>
    </w:p>
    <w:p w14:paraId="773ADAC8" w14:textId="77777777" w:rsidR="00CB2DEC" w:rsidRDefault="00CB2DEC" w:rsidP="00CB2DEC">
      <w:pPr>
        <w:rPr>
          <w:rFonts w:eastAsia="Arial Unicode MS"/>
        </w:rPr>
      </w:pPr>
    </w:p>
    <w:p w14:paraId="3F43FE2A" w14:textId="77777777" w:rsidR="00AC5BA5" w:rsidRDefault="00AC5BA5" w:rsidP="00CB2DEC">
      <w:pPr>
        <w:rPr>
          <w:rFonts w:eastAsia="Arial Unicode MS"/>
        </w:rPr>
      </w:pPr>
    </w:p>
    <w:p w14:paraId="2E7A60E8" w14:textId="77777777" w:rsidR="00AC5BA5" w:rsidRDefault="00AC5BA5" w:rsidP="00CB2DEC">
      <w:pPr>
        <w:rPr>
          <w:rFonts w:eastAsia="Arial Unicode MS"/>
        </w:rPr>
      </w:pPr>
    </w:p>
    <w:p w14:paraId="4570EE47" w14:textId="77777777" w:rsidR="00AC5BA5" w:rsidRDefault="00AC5BA5" w:rsidP="00CB2DEC">
      <w:pPr>
        <w:rPr>
          <w:rFonts w:eastAsia="Arial Unicode MS"/>
        </w:rPr>
        <w:sectPr w:rsidR="00AC5BA5" w:rsidSect="0095542E">
          <w:footerReference w:type="default" r:id="rId58"/>
          <w:pgSz w:w="16834" w:h="11909" w:orient="landscape" w:code="9"/>
          <w:pgMar w:top="720" w:right="720" w:bottom="720" w:left="720" w:header="567" w:footer="567" w:gutter="0"/>
          <w:cols w:space="720"/>
          <w:docGrid w:linePitch="326"/>
        </w:sectPr>
      </w:pPr>
    </w:p>
    <w:p w14:paraId="365D9C74" w14:textId="45BC6B0D" w:rsidR="00753CCB" w:rsidRPr="0095542E" w:rsidRDefault="00B2009C" w:rsidP="00753CCB">
      <w:pPr>
        <w:pStyle w:val="Heading4"/>
        <w:tabs>
          <w:tab w:val="left" w:pos="567"/>
        </w:tabs>
        <w:spacing w:before="0" w:after="0" w:line="240" w:lineRule="atLeast"/>
        <w:ind w:left="539" w:hanging="539"/>
        <w:rPr>
          <w:rFonts w:asciiTheme="minorHAnsi" w:eastAsia="Arial Unicode MS" w:hAnsiTheme="minorHAnsi" w:cs="Arial Unicode MS"/>
          <w:b w:val="0"/>
          <w:color w:val="2F5496" w:themeColor="accent5" w:themeShade="BF"/>
          <w:sz w:val="32"/>
          <w:szCs w:val="24"/>
        </w:rPr>
      </w:pPr>
      <w:r w:rsidRPr="00CF396B">
        <w:rPr>
          <w:rFonts w:asciiTheme="minorHAnsi" w:eastAsia="Arial Unicode MS" w:hAnsiTheme="minorHAnsi" w:cs="Arial Unicode MS"/>
          <w:b w:val="0"/>
          <w:color w:val="2F5496" w:themeColor="accent5" w:themeShade="BF"/>
          <w:sz w:val="32"/>
          <w:szCs w:val="24"/>
        </w:rPr>
        <w:t xml:space="preserve">Note </w:t>
      </w:r>
      <w:r w:rsidR="001D4847" w:rsidRPr="00CF396B">
        <w:rPr>
          <w:rFonts w:asciiTheme="minorHAnsi" w:eastAsia="Arial Unicode MS" w:hAnsiTheme="minorHAnsi" w:cs="Arial Unicode MS"/>
          <w:b w:val="0"/>
          <w:color w:val="2F5496" w:themeColor="accent5" w:themeShade="BF"/>
          <w:sz w:val="32"/>
          <w:szCs w:val="24"/>
        </w:rPr>
        <w:t>6</w:t>
      </w:r>
      <w:r w:rsidRPr="00CF396B">
        <w:rPr>
          <w:rFonts w:asciiTheme="minorHAnsi" w:eastAsia="Arial Unicode MS" w:hAnsiTheme="minorHAnsi" w:cs="Arial Unicode MS"/>
          <w:b w:val="0"/>
          <w:color w:val="2F5496" w:themeColor="accent5" w:themeShade="BF"/>
          <w:sz w:val="32"/>
          <w:szCs w:val="24"/>
        </w:rPr>
        <w:t xml:space="preserve"> - Other operating income and expenditure</w:t>
      </w:r>
    </w:p>
    <w:p w14:paraId="3982F9D2" w14:textId="77777777" w:rsidR="00B30018" w:rsidRPr="0095542E" w:rsidRDefault="00B30018" w:rsidP="00753CCB">
      <w:pPr>
        <w:rPr>
          <w:rFonts w:asciiTheme="minorHAnsi" w:eastAsia="Arial Unicode MS" w:hAnsiTheme="minorHAnsi" w:cs="Arial Unicode MS"/>
          <w:bCs/>
          <w:color w:val="2F5496" w:themeColor="accent5" w:themeShade="BF"/>
          <w:sz w:val="32"/>
        </w:rPr>
        <w:sectPr w:rsidR="00B30018" w:rsidRPr="0095542E" w:rsidSect="000E3DC9">
          <w:type w:val="continuous"/>
          <w:pgSz w:w="16834" w:h="11909" w:orient="landscape" w:code="9"/>
          <w:pgMar w:top="720" w:right="720" w:bottom="720" w:left="720" w:header="567" w:footer="567" w:gutter="0"/>
          <w:cols w:num="2" w:space="340" w:equalWidth="0">
            <w:col w:w="10206" w:space="340"/>
            <w:col w:w="4848"/>
          </w:cols>
          <w:docGrid w:linePitch="326"/>
        </w:sectPr>
      </w:pPr>
    </w:p>
    <w:p w14:paraId="2283999A" w14:textId="77777777" w:rsidR="00EC30F1" w:rsidRPr="002B18EF" w:rsidRDefault="00EC30F1" w:rsidP="00753CCB">
      <w:pPr>
        <w:rPr>
          <w:rFonts w:asciiTheme="minorHAnsi" w:eastAsia="Arial Unicode MS" w:hAnsiTheme="minorHAnsi" w:cs="Arial Unicode MS"/>
        </w:rPr>
      </w:pPr>
    </w:p>
    <w:tbl>
      <w:tblPr>
        <w:tblW w:w="978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379"/>
        <w:gridCol w:w="1701"/>
      </w:tblGrid>
      <w:tr w:rsidR="00857BFC" w:rsidRPr="002B18EF" w14:paraId="3B4BA521" w14:textId="77777777" w:rsidTr="00C14A3D">
        <w:trPr>
          <w:trHeight w:val="264"/>
        </w:trPr>
        <w:tc>
          <w:tcPr>
            <w:tcW w:w="1701" w:type="dxa"/>
            <w:shd w:val="clear" w:color="auto" w:fill="E7E6E6" w:themeFill="background2"/>
          </w:tcPr>
          <w:p w14:paraId="68102C59" w14:textId="77777777" w:rsidR="00857BFC" w:rsidRDefault="00857BFC" w:rsidP="001F6BD4">
            <w:pPr>
              <w:tabs>
                <w:tab w:val="left" w:pos="717"/>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2016/17</w:t>
            </w:r>
          </w:p>
          <w:p w14:paraId="4CCB111F" w14:textId="4F82445F" w:rsidR="00F27098" w:rsidRPr="00CB2DEC" w:rsidRDefault="00F27098" w:rsidP="001F6BD4">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379" w:type="dxa"/>
            <w:tcBorders>
              <w:bottom w:val="nil"/>
            </w:tcBorders>
            <w:shd w:val="clear" w:color="auto" w:fill="E7E6E6" w:themeFill="background2"/>
          </w:tcPr>
          <w:p w14:paraId="255CA55C" w14:textId="77777777" w:rsidR="00857BFC" w:rsidRPr="00CB2DEC" w:rsidRDefault="00857BFC" w:rsidP="001F6BD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6E407EC1" w14:textId="77777777" w:rsidR="00857BFC" w:rsidRPr="00CB2DEC" w:rsidRDefault="00857BFC" w:rsidP="001F6BD4">
            <w:pPr>
              <w:tabs>
                <w:tab w:val="left" w:pos="719"/>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2017/18</w:t>
            </w:r>
          </w:p>
        </w:tc>
      </w:tr>
      <w:tr w:rsidR="00857BFC" w:rsidRPr="002B18EF" w14:paraId="7D37B915" w14:textId="77777777" w:rsidTr="00C14A3D">
        <w:trPr>
          <w:trHeight w:val="264"/>
        </w:trPr>
        <w:tc>
          <w:tcPr>
            <w:tcW w:w="1701" w:type="dxa"/>
            <w:shd w:val="clear" w:color="auto" w:fill="E7E6E6" w:themeFill="background2"/>
          </w:tcPr>
          <w:p w14:paraId="600AB5EF" w14:textId="77777777" w:rsidR="00857BFC" w:rsidRPr="00CB2DEC" w:rsidRDefault="00857BFC" w:rsidP="001F6BD4">
            <w:pPr>
              <w:tabs>
                <w:tab w:val="left" w:pos="717"/>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£m</w:t>
            </w:r>
          </w:p>
        </w:tc>
        <w:tc>
          <w:tcPr>
            <w:tcW w:w="6379" w:type="dxa"/>
            <w:tcBorders>
              <w:top w:val="nil"/>
            </w:tcBorders>
            <w:shd w:val="clear" w:color="auto" w:fill="E7E6E6" w:themeFill="background2"/>
          </w:tcPr>
          <w:p w14:paraId="15F26E97" w14:textId="77777777" w:rsidR="00857BFC" w:rsidRPr="00CB2DEC" w:rsidRDefault="00857BFC" w:rsidP="001F6BD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10894564" w14:textId="77777777" w:rsidR="00857BFC" w:rsidRPr="00CB2DEC" w:rsidRDefault="00857BFC" w:rsidP="001F6BD4">
            <w:pPr>
              <w:tabs>
                <w:tab w:val="left" w:pos="719"/>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£m</w:t>
            </w:r>
          </w:p>
        </w:tc>
      </w:tr>
      <w:tr w:rsidR="00857BFC" w:rsidRPr="002B18EF" w14:paraId="5DBB5BC3" w14:textId="77777777" w:rsidTr="00C14A3D">
        <w:trPr>
          <w:trHeight w:val="264"/>
        </w:trPr>
        <w:tc>
          <w:tcPr>
            <w:tcW w:w="1701" w:type="dxa"/>
          </w:tcPr>
          <w:p w14:paraId="5DC45DD4" w14:textId="77777777" w:rsidR="00857BFC" w:rsidRPr="00CB2DEC" w:rsidRDefault="00857BFC" w:rsidP="001F6BD4">
            <w:pPr>
              <w:tabs>
                <w:tab w:val="left" w:pos="2160"/>
                <w:tab w:val="left" w:pos="6885"/>
              </w:tabs>
              <w:spacing w:after="40"/>
              <w:jc w:val="right"/>
              <w:rPr>
                <w:rFonts w:asciiTheme="minorHAnsi" w:eastAsia="Arial Unicode MS" w:hAnsiTheme="minorHAnsi" w:cs="Arial Unicode MS"/>
                <w:sz w:val="22"/>
              </w:rPr>
            </w:pPr>
            <w:r w:rsidRPr="00CB2DEC">
              <w:rPr>
                <w:rFonts w:asciiTheme="minorHAnsi" w:eastAsia="Arial Unicode MS" w:hAnsiTheme="minorHAnsi" w:cs="Arial Unicode MS"/>
                <w:sz w:val="22"/>
              </w:rPr>
              <w:t>1.1</w:t>
            </w:r>
          </w:p>
        </w:tc>
        <w:tc>
          <w:tcPr>
            <w:tcW w:w="6379" w:type="dxa"/>
          </w:tcPr>
          <w:p w14:paraId="515069F4" w14:textId="77777777" w:rsidR="00857BFC" w:rsidRPr="00CB2DEC" w:rsidRDefault="00857BFC" w:rsidP="001F6BD4">
            <w:pPr>
              <w:tabs>
                <w:tab w:val="left" w:pos="1455"/>
                <w:tab w:val="left" w:pos="5040"/>
                <w:tab w:val="left" w:pos="6885"/>
              </w:tabs>
              <w:spacing w:after="40"/>
              <w:jc w:val="both"/>
              <w:rPr>
                <w:rFonts w:asciiTheme="minorHAnsi" w:eastAsia="Arial Unicode MS" w:hAnsiTheme="minorHAnsi" w:cs="Arial Unicode MS"/>
                <w:sz w:val="22"/>
              </w:rPr>
            </w:pPr>
            <w:r w:rsidRPr="00CB2DEC">
              <w:rPr>
                <w:rFonts w:asciiTheme="minorHAnsi" w:eastAsia="Arial Unicode MS" w:hAnsiTheme="minorHAnsi" w:cs="Arial Unicode MS"/>
                <w:sz w:val="22"/>
              </w:rPr>
              <w:t>Levies for flood defences and inshore fisheries and conservation authorities</w:t>
            </w:r>
          </w:p>
        </w:tc>
        <w:tc>
          <w:tcPr>
            <w:tcW w:w="1701" w:type="dxa"/>
          </w:tcPr>
          <w:p w14:paraId="14FD8A9D" w14:textId="71F38B48" w:rsidR="00857BFC" w:rsidRPr="00CB2DEC" w:rsidRDefault="00CF396B" w:rsidP="001F6BD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w:t>
            </w:r>
          </w:p>
        </w:tc>
      </w:tr>
      <w:tr w:rsidR="00857BFC" w:rsidRPr="002B18EF" w14:paraId="601E00D3" w14:textId="77777777" w:rsidTr="00C14A3D">
        <w:trPr>
          <w:trHeight w:val="264"/>
        </w:trPr>
        <w:tc>
          <w:tcPr>
            <w:tcW w:w="1701" w:type="dxa"/>
          </w:tcPr>
          <w:p w14:paraId="77BC208D" w14:textId="77777777" w:rsidR="00857BFC" w:rsidRPr="00CB2DEC" w:rsidRDefault="00857BFC" w:rsidP="001F6BD4">
            <w:pPr>
              <w:tabs>
                <w:tab w:val="left" w:pos="2160"/>
                <w:tab w:val="left" w:pos="6885"/>
              </w:tabs>
              <w:spacing w:after="40"/>
              <w:jc w:val="right"/>
              <w:rPr>
                <w:rFonts w:asciiTheme="minorHAnsi" w:eastAsia="Arial Unicode MS" w:hAnsiTheme="minorHAnsi" w:cs="Arial Unicode MS"/>
                <w:sz w:val="22"/>
              </w:rPr>
            </w:pPr>
            <w:r w:rsidRPr="00CB2DEC">
              <w:rPr>
                <w:rFonts w:asciiTheme="minorHAnsi" w:eastAsia="Arial Unicode MS" w:hAnsiTheme="minorHAnsi" w:cs="Arial Unicode MS"/>
                <w:sz w:val="22"/>
              </w:rPr>
              <w:t>3.4</w:t>
            </w:r>
          </w:p>
        </w:tc>
        <w:tc>
          <w:tcPr>
            <w:tcW w:w="6379" w:type="dxa"/>
          </w:tcPr>
          <w:p w14:paraId="0739C3D4" w14:textId="77777777" w:rsidR="00857BFC" w:rsidRPr="00CB2DEC" w:rsidRDefault="00857BFC" w:rsidP="001F6BD4">
            <w:pPr>
              <w:spacing w:after="40"/>
              <w:rPr>
                <w:rFonts w:asciiTheme="minorHAnsi" w:hAnsiTheme="minorHAnsi"/>
                <w:sz w:val="22"/>
              </w:rPr>
            </w:pPr>
            <w:r w:rsidRPr="00CB2DEC">
              <w:rPr>
                <w:rFonts w:asciiTheme="minorHAnsi" w:eastAsia="Arial Unicode MS" w:hAnsiTheme="minorHAnsi" w:cs="Arial Unicode MS"/>
                <w:sz w:val="22"/>
              </w:rPr>
              <w:t>Other operating income/expenditure</w:t>
            </w:r>
          </w:p>
        </w:tc>
        <w:tc>
          <w:tcPr>
            <w:tcW w:w="1701" w:type="dxa"/>
          </w:tcPr>
          <w:p w14:paraId="4E1A4035" w14:textId="75C627AD" w:rsidR="00857BFC" w:rsidRPr="00CB2DEC" w:rsidRDefault="00915E45" w:rsidP="001F6BD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0.8</w:t>
            </w:r>
          </w:p>
        </w:tc>
      </w:tr>
      <w:tr w:rsidR="00857BFC" w:rsidRPr="002B18EF" w14:paraId="523EC3BD" w14:textId="77777777" w:rsidTr="00C14A3D">
        <w:trPr>
          <w:trHeight w:val="264"/>
        </w:trPr>
        <w:tc>
          <w:tcPr>
            <w:tcW w:w="1701" w:type="dxa"/>
          </w:tcPr>
          <w:p w14:paraId="7A129B1B" w14:textId="6F45A3EC" w:rsidR="00857BFC" w:rsidRPr="00CB2DEC" w:rsidRDefault="00FE0D42" w:rsidP="001F6BD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7.1</w:t>
            </w:r>
          </w:p>
        </w:tc>
        <w:tc>
          <w:tcPr>
            <w:tcW w:w="6379" w:type="dxa"/>
          </w:tcPr>
          <w:p w14:paraId="36D54FB3" w14:textId="07E4BD7A" w:rsidR="00857BFC" w:rsidRPr="00CB2DEC" w:rsidRDefault="00857BFC" w:rsidP="001F6BD4">
            <w:pPr>
              <w:tabs>
                <w:tab w:val="left" w:pos="1455"/>
                <w:tab w:val="left" w:pos="5040"/>
                <w:tab w:val="left" w:pos="6885"/>
              </w:tabs>
              <w:spacing w:after="40"/>
              <w:jc w:val="both"/>
              <w:rPr>
                <w:rFonts w:asciiTheme="minorHAnsi" w:eastAsia="Arial Unicode MS" w:hAnsiTheme="minorHAnsi" w:cs="Arial Unicode MS"/>
                <w:sz w:val="22"/>
              </w:rPr>
            </w:pPr>
            <w:r w:rsidRPr="00CB2DEC">
              <w:rPr>
                <w:rFonts w:asciiTheme="minorHAnsi" w:eastAsia="Arial Unicode MS" w:hAnsiTheme="minorHAnsi" w:cs="Arial Unicode MS"/>
                <w:sz w:val="22"/>
              </w:rPr>
              <w:t>Net (gains)/losses on the disposal of non-current assets</w:t>
            </w:r>
            <w:r w:rsidR="00FE0D42">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305F474B" w14:textId="4DECFFFF" w:rsidR="00857BFC" w:rsidRPr="00CB2DEC" w:rsidRDefault="00915E45" w:rsidP="001F6BD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11.1</w:t>
            </w:r>
          </w:p>
        </w:tc>
      </w:tr>
      <w:tr w:rsidR="00857BFC" w:rsidRPr="002B18EF" w14:paraId="73ED044A" w14:textId="77777777" w:rsidTr="00C14A3D">
        <w:trPr>
          <w:trHeight w:val="264"/>
        </w:trPr>
        <w:tc>
          <w:tcPr>
            <w:tcW w:w="1701" w:type="dxa"/>
            <w:shd w:val="clear" w:color="auto" w:fill="E7E6E6" w:themeFill="background2"/>
          </w:tcPr>
          <w:p w14:paraId="4CE80C0A" w14:textId="0B27A8DF" w:rsidR="00857BFC" w:rsidRPr="00CB2DEC" w:rsidRDefault="00FE0D42" w:rsidP="001F6BD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11.6</w:t>
            </w:r>
          </w:p>
        </w:tc>
        <w:tc>
          <w:tcPr>
            <w:tcW w:w="6379" w:type="dxa"/>
            <w:shd w:val="clear" w:color="auto" w:fill="E7E6E6" w:themeFill="background2"/>
          </w:tcPr>
          <w:p w14:paraId="7D22C86D" w14:textId="77777777" w:rsidR="00857BFC" w:rsidRPr="00CB2DEC" w:rsidRDefault="00857BFC" w:rsidP="001F6BD4">
            <w:pPr>
              <w:tabs>
                <w:tab w:val="left" w:pos="2160"/>
                <w:tab w:val="left" w:pos="6885"/>
              </w:tabs>
              <w:spacing w:after="40"/>
              <w:rPr>
                <w:rFonts w:asciiTheme="minorHAnsi" w:eastAsia="Arial Unicode MS" w:hAnsiTheme="minorHAnsi" w:cs="Arial Unicode MS"/>
                <w:b/>
                <w:sz w:val="22"/>
              </w:rPr>
            </w:pPr>
            <w:r w:rsidRPr="00CB2DEC">
              <w:rPr>
                <w:rFonts w:asciiTheme="minorHAnsi" w:eastAsia="Arial Unicode MS" w:hAnsiTheme="minorHAnsi" w:cs="Arial Unicode MS"/>
                <w:b/>
                <w:sz w:val="22"/>
              </w:rPr>
              <w:t>Total</w:t>
            </w:r>
          </w:p>
        </w:tc>
        <w:tc>
          <w:tcPr>
            <w:tcW w:w="1701" w:type="dxa"/>
            <w:shd w:val="clear" w:color="auto" w:fill="E7E6E6" w:themeFill="background2"/>
          </w:tcPr>
          <w:p w14:paraId="3A6FF3E9" w14:textId="762D592F" w:rsidR="00857BFC" w:rsidRPr="00CB2DEC" w:rsidRDefault="00CF396B" w:rsidP="001F6BD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13.0</w:t>
            </w:r>
          </w:p>
        </w:tc>
      </w:tr>
    </w:tbl>
    <w:p w14:paraId="53727DB3" w14:textId="412C6EBC" w:rsidR="00FE0D42" w:rsidRDefault="008013C8" w:rsidP="00FE0D42">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FE0D42" w:rsidRPr="00954BB9">
        <w:rPr>
          <w:rFonts w:asciiTheme="minorHAnsi" w:eastAsia="Arial Unicode MS" w:hAnsiTheme="minorHAnsi" w:cs="Arial Unicode MS"/>
          <w:sz w:val="18"/>
          <w:szCs w:val="18"/>
        </w:rPr>
        <w:t xml:space="preserve">The 2016/17 figures have been restated following the changes detailed </w:t>
      </w:r>
      <w:r w:rsidR="00FE0D42" w:rsidRPr="00B96AB1">
        <w:rPr>
          <w:rFonts w:asciiTheme="minorHAnsi" w:eastAsia="Arial Unicode MS" w:hAnsiTheme="minorHAnsi" w:cs="Arial Unicode MS"/>
          <w:sz w:val="18"/>
          <w:szCs w:val="18"/>
        </w:rPr>
        <w:t>in Note 4 – Prior</w:t>
      </w:r>
      <w:r w:rsidR="00FE0D42" w:rsidRPr="00954BB9">
        <w:rPr>
          <w:rFonts w:asciiTheme="minorHAnsi" w:eastAsia="Arial Unicode MS" w:hAnsiTheme="minorHAnsi" w:cs="Arial Unicode MS"/>
          <w:sz w:val="18"/>
          <w:szCs w:val="18"/>
        </w:rPr>
        <w:t xml:space="preserve"> period adjustments</w:t>
      </w:r>
    </w:p>
    <w:p w14:paraId="6A4D2BF8" w14:textId="77777777" w:rsidR="00FE0D42" w:rsidRPr="002B18EF" w:rsidRDefault="00FE0D42" w:rsidP="00FE0D42">
      <w:pPr>
        <w:tabs>
          <w:tab w:val="left" w:pos="567"/>
          <w:tab w:val="right" w:pos="10800"/>
        </w:tabs>
        <w:ind w:left="567" w:hanging="567"/>
        <w:jc w:val="both"/>
        <w:rPr>
          <w:rFonts w:asciiTheme="minorHAnsi" w:eastAsia="Arial Unicode MS" w:hAnsiTheme="minorHAnsi" w:cs="Arial Unicode MS"/>
          <w:b/>
        </w:rPr>
      </w:pPr>
    </w:p>
    <w:p w14:paraId="7CE0D42C" w14:textId="13777E62" w:rsidR="00753CCB" w:rsidRPr="00CB2DEC" w:rsidRDefault="00B2009C" w:rsidP="00753CCB">
      <w:pPr>
        <w:pStyle w:val="Heading4"/>
        <w:tabs>
          <w:tab w:val="left" w:pos="567"/>
        </w:tabs>
        <w:spacing w:before="0" w:after="0" w:line="240" w:lineRule="atLeast"/>
        <w:ind w:left="539" w:hanging="539"/>
        <w:rPr>
          <w:rFonts w:asciiTheme="minorHAnsi" w:eastAsia="Arial Unicode MS" w:hAnsiTheme="minorHAnsi" w:cs="Arial Unicode MS"/>
          <w:b w:val="0"/>
          <w:color w:val="2F5496" w:themeColor="accent5" w:themeShade="BF"/>
          <w:sz w:val="32"/>
          <w:szCs w:val="24"/>
        </w:rPr>
      </w:pPr>
      <w:r w:rsidRPr="00CB2DEC">
        <w:rPr>
          <w:rFonts w:asciiTheme="minorHAnsi" w:eastAsia="Arial Unicode MS" w:hAnsiTheme="minorHAnsi" w:cs="Arial Unicode MS"/>
          <w:b w:val="0"/>
          <w:color w:val="2F5496" w:themeColor="accent5" w:themeShade="BF"/>
          <w:sz w:val="32"/>
          <w:szCs w:val="24"/>
        </w:rPr>
        <w:t>Note 7 - Financing and investment income and expenditure</w:t>
      </w:r>
    </w:p>
    <w:p w14:paraId="07F2FB37" w14:textId="77777777" w:rsidR="00857BFC" w:rsidRPr="002B18EF" w:rsidRDefault="00857BFC" w:rsidP="00857BFC">
      <w:pPr>
        <w:rPr>
          <w:rFonts w:asciiTheme="minorHAnsi" w:eastAsia="Arial Unicode MS" w:hAnsiTheme="minorHAnsi" w:cs="Arial Unicode MS"/>
        </w:rPr>
      </w:pPr>
    </w:p>
    <w:tbl>
      <w:tblPr>
        <w:tblW w:w="978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379"/>
        <w:gridCol w:w="1701"/>
      </w:tblGrid>
      <w:tr w:rsidR="00857BFC" w:rsidRPr="002B18EF" w14:paraId="5E441349" w14:textId="77777777" w:rsidTr="00C14A3D">
        <w:trPr>
          <w:trHeight w:val="264"/>
        </w:trPr>
        <w:tc>
          <w:tcPr>
            <w:tcW w:w="1701" w:type="dxa"/>
            <w:tcBorders>
              <w:bottom w:val="single" w:sz="4" w:space="0" w:color="2F5496" w:themeColor="accent5" w:themeShade="BF"/>
            </w:tcBorders>
            <w:shd w:val="clear" w:color="auto" w:fill="E7E6E6" w:themeFill="background2"/>
          </w:tcPr>
          <w:p w14:paraId="1C8F72F5" w14:textId="77777777" w:rsidR="00857BFC" w:rsidRPr="003F1162" w:rsidRDefault="00857BFC" w:rsidP="001F6BD4">
            <w:pPr>
              <w:tabs>
                <w:tab w:val="left" w:pos="717"/>
                <w:tab w:val="left" w:pos="2160"/>
                <w:tab w:val="left" w:pos="6885"/>
              </w:tabs>
              <w:spacing w:after="40"/>
              <w:jc w:val="center"/>
              <w:rPr>
                <w:rFonts w:asciiTheme="minorHAnsi" w:eastAsia="Arial Unicode MS" w:hAnsiTheme="minorHAnsi" w:cs="Arial Unicode MS"/>
                <w:b/>
                <w:sz w:val="22"/>
                <w:szCs w:val="22"/>
              </w:rPr>
            </w:pPr>
            <w:r w:rsidRPr="003F1162">
              <w:rPr>
                <w:rFonts w:asciiTheme="minorHAnsi" w:eastAsia="Arial Unicode MS" w:hAnsiTheme="minorHAnsi" w:cs="Arial Unicode MS"/>
                <w:b/>
                <w:sz w:val="22"/>
                <w:szCs w:val="22"/>
              </w:rPr>
              <w:t>2016/17</w:t>
            </w:r>
          </w:p>
        </w:tc>
        <w:tc>
          <w:tcPr>
            <w:tcW w:w="6379" w:type="dxa"/>
            <w:tcBorders>
              <w:bottom w:val="nil"/>
            </w:tcBorders>
            <w:shd w:val="clear" w:color="auto" w:fill="E7E6E6" w:themeFill="background2"/>
          </w:tcPr>
          <w:p w14:paraId="4639E9D6" w14:textId="77777777" w:rsidR="00857BFC" w:rsidRPr="003F1162" w:rsidRDefault="00857BFC" w:rsidP="001F6BD4">
            <w:pPr>
              <w:spacing w:after="40"/>
              <w:jc w:val="center"/>
              <w:rPr>
                <w:rFonts w:asciiTheme="minorHAnsi" w:eastAsia="Arial Unicode MS" w:hAnsiTheme="minorHAnsi" w:cs="Arial Unicode MS"/>
                <w:b/>
                <w:sz w:val="22"/>
                <w:szCs w:val="22"/>
              </w:rPr>
            </w:pPr>
          </w:p>
        </w:tc>
        <w:tc>
          <w:tcPr>
            <w:tcW w:w="1701" w:type="dxa"/>
            <w:tcBorders>
              <w:bottom w:val="single" w:sz="4" w:space="0" w:color="2F5496" w:themeColor="accent5" w:themeShade="BF"/>
            </w:tcBorders>
            <w:shd w:val="clear" w:color="auto" w:fill="E7E6E6" w:themeFill="background2"/>
          </w:tcPr>
          <w:p w14:paraId="36CC7F80" w14:textId="77777777" w:rsidR="00857BFC" w:rsidRPr="003F1162" w:rsidRDefault="00857BFC" w:rsidP="001F6BD4">
            <w:pPr>
              <w:tabs>
                <w:tab w:val="left" w:pos="719"/>
                <w:tab w:val="left" w:pos="2160"/>
                <w:tab w:val="left" w:pos="6885"/>
              </w:tabs>
              <w:spacing w:after="40"/>
              <w:jc w:val="center"/>
              <w:rPr>
                <w:rFonts w:asciiTheme="minorHAnsi" w:eastAsia="Arial Unicode MS" w:hAnsiTheme="minorHAnsi" w:cs="Arial Unicode MS"/>
                <w:b/>
                <w:sz w:val="22"/>
                <w:szCs w:val="22"/>
              </w:rPr>
            </w:pPr>
            <w:r w:rsidRPr="003F1162">
              <w:rPr>
                <w:rFonts w:asciiTheme="minorHAnsi" w:eastAsia="Arial Unicode MS" w:hAnsiTheme="minorHAnsi" w:cs="Arial Unicode MS"/>
                <w:b/>
                <w:sz w:val="22"/>
                <w:szCs w:val="22"/>
              </w:rPr>
              <w:t>2017/18</w:t>
            </w:r>
          </w:p>
        </w:tc>
      </w:tr>
      <w:tr w:rsidR="00857BFC" w:rsidRPr="002B18EF" w14:paraId="7636F373" w14:textId="77777777" w:rsidTr="00C14A3D">
        <w:trPr>
          <w:trHeight w:val="264"/>
        </w:trPr>
        <w:tc>
          <w:tcPr>
            <w:tcW w:w="1701" w:type="dxa"/>
            <w:tcBorders>
              <w:top w:val="single" w:sz="4" w:space="0" w:color="2F5496" w:themeColor="accent5" w:themeShade="BF"/>
            </w:tcBorders>
            <w:shd w:val="clear" w:color="auto" w:fill="E7E6E6" w:themeFill="background2"/>
          </w:tcPr>
          <w:p w14:paraId="74A4C3CA" w14:textId="77777777" w:rsidR="00857BFC" w:rsidRPr="003F1162" w:rsidRDefault="00857BFC" w:rsidP="001F6BD4">
            <w:pPr>
              <w:tabs>
                <w:tab w:val="left" w:pos="717"/>
                <w:tab w:val="left" w:pos="2160"/>
                <w:tab w:val="left" w:pos="6885"/>
              </w:tabs>
              <w:spacing w:after="40"/>
              <w:jc w:val="center"/>
              <w:rPr>
                <w:rFonts w:asciiTheme="minorHAnsi" w:eastAsia="Arial Unicode MS" w:hAnsiTheme="minorHAnsi" w:cs="Arial Unicode MS"/>
                <w:b/>
                <w:sz w:val="22"/>
                <w:szCs w:val="22"/>
              </w:rPr>
            </w:pPr>
            <w:r w:rsidRPr="003F1162">
              <w:rPr>
                <w:rFonts w:asciiTheme="minorHAnsi" w:eastAsia="Arial Unicode MS" w:hAnsiTheme="minorHAnsi" w:cs="Arial Unicode MS"/>
                <w:b/>
                <w:sz w:val="22"/>
                <w:szCs w:val="22"/>
              </w:rPr>
              <w:t>£m</w:t>
            </w:r>
          </w:p>
        </w:tc>
        <w:tc>
          <w:tcPr>
            <w:tcW w:w="6379" w:type="dxa"/>
            <w:tcBorders>
              <w:top w:val="nil"/>
            </w:tcBorders>
            <w:shd w:val="clear" w:color="auto" w:fill="E7E6E6" w:themeFill="background2"/>
          </w:tcPr>
          <w:p w14:paraId="19627B37" w14:textId="77777777" w:rsidR="00857BFC" w:rsidRPr="003F1162" w:rsidRDefault="00857BFC" w:rsidP="001F6BD4">
            <w:pPr>
              <w:spacing w:after="40"/>
              <w:jc w:val="center"/>
              <w:rPr>
                <w:rFonts w:asciiTheme="minorHAnsi" w:eastAsia="Arial Unicode MS" w:hAnsiTheme="minorHAnsi" w:cs="Arial Unicode MS"/>
                <w:b/>
                <w:sz w:val="22"/>
                <w:szCs w:val="22"/>
              </w:rPr>
            </w:pPr>
          </w:p>
        </w:tc>
        <w:tc>
          <w:tcPr>
            <w:tcW w:w="1701" w:type="dxa"/>
            <w:tcBorders>
              <w:top w:val="single" w:sz="4" w:space="0" w:color="2F5496" w:themeColor="accent5" w:themeShade="BF"/>
            </w:tcBorders>
            <w:shd w:val="clear" w:color="auto" w:fill="E7E6E6" w:themeFill="background2"/>
          </w:tcPr>
          <w:p w14:paraId="721DA45A" w14:textId="77777777" w:rsidR="00857BFC" w:rsidRPr="003F1162" w:rsidRDefault="00857BFC" w:rsidP="001F6BD4">
            <w:pPr>
              <w:tabs>
                <w:tab w:val="left" w:pos="719"/>
                <w:tab w:val="left" w:pos="2160"/>
                <w:tab w:val="left" w:pos="6885"/>
              </w:tabs>
              <w:spacing w:after="40"/>
              <w:jc w:val="center"/>
              <w:rPr>
                <w:rFonts w:asciiTheme="minorHAnsi" w:eastAsia="Arial Unicode MS" w:hAnsiTheme="minorHAnsi" w:cs="Arial Unicode MS"/>
                <w:b/>
                <w:sz w:val="22"/>
                <w:szCs w:val="22"/>
              </w:rPr>
            </w:pPr>
            <w:r w:rsidRPr="003F1162">
              <w:rPr>
                <w:rFonts w:asciiTheme="minorHAnsi" w:eastAsia="Arial Unicode MS" w:hAnsiTheme="minorHAnsi" w:cs="Arial Unicode MS"/>
                <w:b/>
                <w:sz w:val="22"/>
                <w:szCs w:val="22"/>
              </w:rPr>
              <w:t>£m</w:t>
            </w:r>
          </w:p>
        </w:tc>
      </w:tr>
      <w:tr w:rsidR="00857BFC" w:rsidRPr="002B18EF" w14:paraId="32CA0EC1" w14:textId="77777777" w:rsidTr="00C14A3D">
        <w:trPr>
          <w:trHeight w:val="264"/>
        </w:trPr>
        <w:tc>
          <w:tcPr>
            <w:tcW w:w="1701" w:type="dxa"/>
          </w:tcPr>
          <w:p w14:paraId="35266C34" w14:textId="77777777" w:rsidR="00857BFC" w:rsidRPr="003F1162" w:rsidRDefault="00857BFC" w:rsidP="001F6BD4">
            <w:pPr>
              <w:tabs>
                <w:tab w:val="left" w:pos="2160"/>
                <w:tab w:val="left" w:pos="6885"/>
              </w:tabs>
              <w:spacing w:after="40"/>
              <w:jc w:val="right"/>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18.9</w:t>
            </w:r>
          </w:p>
        </w:tc>
        <w:tc>
          <w:tcPr>
            <w:tcW w:w="6379" w:type="dxa"/>
          </w:tcPr>
          <w:p w14:paraId="1E11D03F" w14:textId="77777777" w:rsidR="00857BFC" w:rsidRPr="003F1162" w:rsidRDefault="00857BFC" w:rsidP="001F6BD4">
            <w:pPr>
              <w:tabs>
                <w:tab w:val="left" w:pos="1455"/>
                <w:tab w:val="left" w:pos="5040"/>
                <w:tab w:val="left" w:pos="6885"/>
              </w:tabs>
              <w:spacing w:after="40"/>
              <w:jc w:val="both"/>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Interest payable and other similar charges</w:t>
            </w:r>
          </w:p>
        </w:tc>
        <w:tc>
          <w:tcPr>
            <w:tcW w:w="1701" w:type="dxa"/>
          </w:tcPr>
          <w:p w14:paraId="2C6ED40F" w14:textId="5B700C57" w:rsidR="00857BFC" w:rsidRPr="003F1162" w:rsidRDefault="00A36747" w:rsidP="001F6BD4">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18.6</w:t>
            </w:r>
          </w:p>
        </w:tc>
      </w:tr>
      <w:tr w:rsidR="00857BFC" w:rsidRPr="002B18EF" w14:paraId="217BC887" w14:textId="77777777" w:rsidTr="00C14A3D">
        <w:trPr>
          <w:trHeight w:val="264"/>
        </w:trPr>
        <w:tc>
          <w:tcPr>
            <w:tcW w:w="1701" w:type="dxa"/>
          </w:tcPr>
          <w:p w14:paraId="0CA4CAA6" w14:textId="77777777" w:rsidR="00857BFC" w:rsidRPr="003F1162" w:rsidRDefault="00857BFC" w:rsidP="001F6BD4">
            <w:pPr>
              <w:tabs>
                <w:tab w:val="left" w:pos="2160"/>
                <w:tab w:val="left" w:pos="6885"/>
              </w:tabs>
              <w:spacing w:after="40"/>
              <w:jc w:val="right"/>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16.1</w:t>
            </w:r>
          </w:p>
        </w:tc>
        <w:tc>
          <w:tcPr>
            <w:tcW w:w="6379" w:type="dxa"/>
          </w:tcPr>
          <w:p w14:paraId="28FEEF30" w14:textId="77777777" w:rsidR="00857BFC" w:rsidRPr="003F1162" w:rsidRDefault="00857BFC" w:rsidP="001F6BD4">
            <w:pPr>
              <w:tabs>
                <w:tab w:val="left" w:pos="1455"/>
                <w:tab w:val="left" w:pos="5040"/>
                <w:tab w:val="left" w:pos="6885"/>
              </w:tabs>
              <w:spacing w:after="40"/>
              <w:jc w:val="both"/>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Interest payable on PFI unitary payments</w:t>
            </w:r>
          </w:p>
        </w:tc>
        <w:tc>
          <w:tcPr>
            <w:tcW w:w="1701" w:type="dxa"/>
          </w:tcPr>
          <w:p w14:paraId="572AD6B5" w14:textId="74964B0E" w:rsidR="00857BFC" w:rsidRPr="003F1162" w:rsidRDefault="00A36747" w:rsidP="001F6BD4">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15.4</w:t>
            </w:r>
          </w:p>
        </w:tc>
      </w:tr>
      <w:tr w:rsidR="00857BFC" w:rsidRPr="002B18EF" w14:paraId="16317B30" w14:textId="77777777" w:rsidTr="00C14A3D">
        <w:trPr>
          <w:trHeight w:val="264"/>
        </w:trPr>
        <w:tc>
          <w:tcPr>
            <w:tcW w:w="1701" w:type="dxa"/>
          </w:tcPr>
          <w:p w14:paraId="24C8B6AA" w14:textId="77777777" w:rsidR="00857BFC" w:rsidRPr="003F1162" w:rsidRDefault="00857BFC" w:rsidP="001F6BD4">
            <w:pPr>
              <w:tabs>
                <w:tab w:val="left" w:pos="2160"/>
                <w:tab w:val="left" w:pos="6885"/>
              </w:tabs>
              <w:spacing w:after="40"/>
              <w:jc w:val="right"/>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34.8</w:t>
            </w:r>
          </w:p>
        </w:tc>
        <w:tc>
          <w:tcPr>
            <w:tcW w:w="6379" w:type="dxa"/>
          </w:tcPr>
          <w:p w14:paraId="43146682" w14:textId="77777777" w:rsidR="00857BFC" w:rsidRPr="003F1162" w:rsidRDefault="00857BFC" w:rsidP="001F6BD4">
            <w:pPr>
              <w:tabs>
                <w:tab w:val="left" w:pos="1455"/>
                <w:tab w:val="left" w:pos="5040"/>
                <w:tab w:val="left" w:pos="6885"/>
              </w:tabs>
              <w:spacing w:after="40"/>
              <w:jc w:val="both"/>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Net interest of the net defined benefit liability</w:t>
            </w:r>
          </w:p>
        </w:tc>
        <w:tc>
          <w:tcPr>
            <w:tcW w:w="1701" w:type="dxa"/>
          </w:tcPr>
          <w:p w14:paraId="00AD5F66" w14:textId="44CA560A" w:rsidR="00857BFC" w:rsidRPr="003F1162" w:rsidRDefault="00A36747" w:rsidP="001F6BD4">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31.6</w:t>
            </w:r>
          </w:p>
        </w:tc>
      </w:tr>
      <w:tr w:rsidR="00857BFC" w:rsidRPr="002B18EF" w14:paraId="3CD4EE8C" w14:textId="77777777" w:rsidTr="00C14A3D">
        <w:trPr>
          <w:trHeight w:val="264"/>
        </w:trPr>
        <w:tc>
          <w:tcPr>
            <w:tcW w:w="1701" w:type="dxa"/>
          </w:tcPr>
          <w:p w14:paraId="034F9D96" w14:textId="77777777" w:rsidR="00857BFC" w:rsidRPr="003F1162" w:rsidRDefault="00857BFC" w:rsidP="001F6BD4">
            <w:pPr>
              <w:tabs>
                <w:tab w:val="left" w:pos="2160"/>
                <w:tab w:val="left" w:pos="6885"/>
              </w:tabs>
              <w:spacing w:after="40"/>
              <w:jc w:val="right"/>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(32.6)</w:t>
            </w:r>
          </w:p>
        </w:tc>
        <w:tc>
          <w:tcPr>
            <w:tcW w:w="6379" w:type="dxa"/>
          </w:tcPr>
          <w:p w14:paraId="205D2480" w14:textId="77777777" w:rsidR="00857BFC" w:rsidRPr="003F1162" w:rsidRDefault="00857BFC" w:rsidP="001F6BD4">
            <w:pPr>
              <w:tabs>
                <w:tab w:val="left" w:pos="1455"/>
                <w:tab w:val="left" w:pos="5040"/>
                <w:tab w:val="left" w:pos="6885"/>
              </w:tabs>
              <w:spacing w:after="40"/>
              <w:jc w:val="both"/>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 xml:space="preserve">Interest receivable and similar income </w:t>
            </w:r>
          </w:p>
        </w:tc>
        <w:tc>
          <w:tcPr>
            <w:tcW w:w="1701" w:type="dxa"/>
          </w:tcPr>
          <w:p w14:paraId="304E09A6" w14:textId="2153A483" w:rsidR="00857BFC" w:rsidRPr="003F1162" w:rsidRDefault="00A36747" w:rsidP="001F6BD4">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(14.4)</w:t>
            </w:r>
          </w:p>
        </w:tc>
      </w:tr>
      <w:tr w:rsidR="00857BFC" w:rsidRPr="002B18EF" w14:paraId="66F95B9E" w14:textId="77777777" w:rsidTr="00C14A3D">
        <w:trPr>
          <w:trHeight w:val="264"/>
        </w:trPr>
        <w:tc>
          <w:tcPr>
            <w:tcW w:w="1701" w:type="dxa"/>
          </w:tcPr>
          <w:p w14:paraId="4FD04CC2" w14:textId="77777777" w:rsidR="00857BFC" w:rsidRPr="003F1162" w:rsidRDefault="00857BFC" w:rsidP="001F6BD4">
            <w:pPr>
              <w:tabs>
                <w:tab w:val="left" w:pos="2160"/>
                <w:tab w:val="left" w:pos="6885"/>
              </w:tabs>
              <w:spacing w:after="40"/>
              <w:jc w:val="right"/>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2.1</w:t>
            </w:r>
          </w:p>
        </w:tc>
        <w:tc>
          <w:tcPr>
            <w:tcW w:w="6379" w:type="dxa"/>
          </w:tcPr>
          <w:p w14:paraId="051D932F" w14:textId="77777777" w:rsidR="00857BFC" w:rsidRPr="003F1162" w:rsidRDefault="00857BFC" w:rsidP="001F6BD4">
            <w:pPr>
              <w:tabs>
                <w:tab w:val="left" w:pos="1455"/>
                <w:tab w:val="left" w:pos="5040"/>
                <w:tab w:val="left" w:pos="6885"/>
              </w:tabs>
              <w:spacing w:after="40"/>
              <w:jc w:val="both"/>
              <w:rPr>
                <w:rFonts w:asciiTheme="minorHAnsi" w:eastAsia="Arial Unicode MS" w:hAnsiTheme="minorHAnsi" w:cs="Arial Unicode MS"/>
                <w:sz w:val="22"/>
                <w:szCs w:val="22"/>
              </w:rPr>
            </w:pPr>
            <w:r w:rsidRPr="003F1162">
              <w:rPr>
                <w:rFonts w:asciiTheme="minorHAnsi" w:eastAsia="Arial Unicode MS" w:hAnsiTheme="minorHAnsi" w:cs="Arial Unicode MS"/>
                <w:sz w:val="22"/>
                <w:szCs w:val="22"/>
              </w:rPr>
              <w:t>Changes in the fair value of investment properties</w:t>
            </w:r>
          </w:p>
        </w:tc>
        <w:tc>
          <w:tcPr>
            <w:tcW w:w="1701" w:type="dxa"/>
          </w:tcPr>
          <w:p w14:paraId="5AA42A58" w14:textId="20DAF821" w:rsidR="00857BFC" w:rsidRPr="003F1162" w:rsidRDefault="00A36747" w:rsidP="001F6BD4">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(0.3)</w:t>
            </w:r>
          </w:p>
        </w:tc>
      </w:tr>
      <w:tr w:rsidR="00857BFC" w:rsidRPr="002B18EF" w14:paraId="3F4CFE8D" w14:textId="77777777" w:rsidTr="00C14A3D">
        <w:trPr>
          <w:trHeight w:val="264"/>
        </w:trPr>
        <w:tc>
          <w:tcPr>
            <w:tcW w:w="1701" w:type="dxa"/>
            <w:shd w:val="clear" w:color="auto" w:fill="E7E6E6" w:themeFill="background2"/>
          </w:tcPr>
          <w:p w14:paraId="073C9A96" w14:textId="77777777" w:rsidR="00857BFC" w:rsidRPr="003F1162" w:rsidRDefault="00857BFC" w:rsidP="001F6BD4">
            <w:pPr>
              <w:tabs>
                <w:tab w:val="left" w:pos="2160"/>
                <w:tab w:val="left" w:pos="6885"/>
              </w:tabs>
              <w:spacing w:after="40"/>
              <w:jc w:val="right"/>
              <w:rPr>
                <w:rFonts w:asciiTheme="minorHAnsi" w:eastAsia="Arial Unicode MS" w:hAnsiTheme="minorHAnsi" w:cs="Arial Unicode MS"/>
                <w:b/>
                <w:sz w:val="22"/>
                <w:szCs w:val="22"/>
              </w:rPr>
            </w:pPr>
            <w:r w:rsidRPr="003F1162">
              <w:rPr>
                <w:rFonts w:asciiTheme="minorHAnsi" w:eastAsia="Arial Unicode MS" w:hAnsiTheme="minorHAnsi" w:cs="Arial Unicode MS"/>
                <w:b/>
                <w:sz w:val="22"/>
                <w:szCs w:val="22"/>
              </w:rPr>
              <w:t>39.3</w:t>
            </w:r>
          </w:p>
        </w:tc>
        <w:tc>
          <w:tcPr>
            <w:tcW w:w="6379" w:type="dxa"/>
            <w:shd w:val="clear" w:color="auto" w:fill="E7E6E6" w:themeFill="background2"/>
          </w:tcPr>
          <w:p w14:paraId="3B032C55" w14:textId="77777777" w:rsidR="00857BFC" w:rsidRPr="003F1162" w:rsidRDefault="00857BFC" w:rsidP="001F6BD4">
            <w:pPr>
              <w:tabs>
                <w:tab w:val="left" w:pos="2160"/>
                <w:tab w:val="left" w:pos="6885"/>
              </w:tabs>
              <w:spacing w:after="40"/>
              <w:rPr>
                <w:rFonts w:asciiTheme="minorHAnsi" w:eastAsia="Arial Unicode MS" w:hAnsiTheme="minorHAnsi" w:cs="Arial Unicode MS"/>
                <w:b/>
                <w:sz w:val="22"/>
                <w:szCs w:val="22"/>
              </w:rPr>
            </w:pPr>
            <w:r w:rsidRPr="003F1162">
              <w:rPr>
                <w:rFonts w:asciiTheme="minorHAnsi" w:eastAsia="Arial Unicode MS" w:hAnsiTheme="minorHAnsi" w:cs="Arial Unicode MS"/>
                <w:b/>
                <w:sz w:val="22"/>
                <w:szCs w:val="22"/>
              </w:rPr>
              <w:t>Total</w:t>
            </w:r>
          </w:p>
        </w:tc>
        <w:tc>
          <w:tcPr>
            <w:tcW w:w="1701" w:type="dxa"/>
            <w:shd w:val="clear" w:color="auto" w:fill="E7E6E6" w:themeFill="background2"/>
          </w:tcPr>
          <w:p w14:paraId="03C8896E" w14:textId="0B6DC8DB" w:rsidR="00857BFC" w:rsidRPr="003F1162" w:rsidRDefault="00A36747" w:rsidP="001F6BD4">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50.9</w:t>
            </w:r>
          </w:p>
        </w:tc>
      </w:tr>
    </w:tbl>
    <w:p w14:paraId="01D66EF8" w14:textId="77777777" w:rsidR="00857BFC" w:rsidRPr="002B18EF" w:rsidRDefault="00857BFC" w:rsidP="0038649B">
      <w:pPr>
        <w:rPr>
          <w:rFonts w:asciiTheme="minorHAnsi" w:eastAsia="Arial Unicode MS" w:hAnsiTheme="minorHAnsi"/>
        </w:rPr>
      </w:pPr>
    </w:p>
    <w:p w14:paraId="1A6BCE41" w14:textId="77777777" w:rsidR="00857BFC" w:rsidRPr="002B18EF" w:rsidRDefault="00857BFC" w:rsidP="0038649B">
      <w:pPr>
        <w:rPr>
          <w:rFonts w:asciiTheme="minorHAnsi" w:eastAsia="Arial Unicode MS" w:hAnsiTheme="minorHAnsi"/>
        </w:rPr>
      </w:pPr>
    </w:p>
    <w:p w14:paraId="34D442E5" w14:textId="77777777" w:rsidR="00857BFC" w:rsidRDefault="00857BFC" w:rsidP="0038649B">
      <w:pPr>
        <w:rPr>
          <w:rFonts w:asciiTheme="minorHAnsi" w:eastAsia="Arial Unicode MS" w:hAnsiTheme="minorHAnsi"/>
        </w:rPr>
      </w:pPr>
    </w:p>
    <w:p w14:paraId="57C3F5AD" w14:textId="77777777" w:rsidR="00AC5BA5" w:rsidRDefault="00AC5BA5" w:rsidP="0038649B">
      <w:pPr>
        <w:rPr>
          <w:rFonts w:asciiTheme="minorHAnsi" w:eastAsia="Arial Unicode MS" w:hAnsiTheme="minorHAnsi"/>
        </w:rPr>
      </w:pPr>
    </w:p>
    <w:p w14:paraId="25785E6C" w14:textId="77777777" w:rsidR="007965FF" w:rsidRDefault="007965FF" w:rsidP="0038649B">
      <w:pPr>
        <w:rPr>
          <w:rFonts w:asciiTheme="minorHAnsi" w:eastAsia="Arial Unicode MS" w:hAnsiTheme="minorHAnsi"/>
        </w:rPr>
      </w:pPr>
    </w:p>
    <w:p w14:paraId="15CB0F3B" w14:textId="77777777" w:rsidR="007965FF" w:rsidRDefault="007965FF" w:rsidP="0038649B">
      <w:pPr>
        <w:rPr>
          <w:rFonts w:asciiTheme="minorHAnsi" w:eastAsia="Arial Unicode MS" w:hAnsiTheme="minorHAnsi"/>
        </w:rPr>
      </w:pPr>
    </w:p>
    <w:p w14:paraId="2A14148A" w14:textId="77777777" w:rsidR="007965FF" w:rsidRDefault="007965FF" w:rsidP="0038649B">
      <w:pPr>
        <w:rPr>
          <w:rFonts w:asciiTheme="minorHAnsi" w:eastAsia="Arial Unicode MS" w:hAnsiTheme="minorHAnsi"/>
        </w:rPr>
      </w:pPr>
    </w:p>
    <w:p w14:paraId="13B4D687" w14:textId="77777777" w:rsidR="00AC5BA5" w:rsidRDefault="00AC5BA5" w:rsidP="0038649B">
      <w:pPr>
        <w:rPr>
          <w:rFonts w:asciiTheme="minorHAnsi" w:eastAsia="Arial Unicode MS" w:hAnsiTheme="minorHAnsi"/>
        </w:rPr>
      </w:pPr>
    </w:p>
    <w:p w14:paraId="1B96A301" w14:textId="77777777" w:rsidR="00AC5BA5" w:rsidRDefault="00AC5BA5" w:rsidP="0038649B">
      <w:pPr>
        <w:rPr>
          <w:rFonts w:asciiTheme="minorHAnsi" w:eastAsia="Arial Unicode MS" w:hAnsiTheme="minorHAnsi"/>
        </w:rPr>
      </w:pPr>
    </w:p>
    <w:p w14:paraId="7CF82C69" w14:textId="77777777" w:rsidR="00AC5BA5" w:rsidRDefault="00AC5BA5" w:rsidP="0038649B">
      <w:pPr>
        <w:rPr>
          <w:rFonts w:asciiTheme="minorHAnsi" w:eastAsia="Arial Unicode MS" w:hAnsiTheme="minorHAnsi"/>
        </w:rPr>
      </w:pPr>
    </w:p>
    <w:p w14:paraId="57CCAA2F" w14:textId="77777777" w:rsidR="00AC5BA5" w:rsidRDefault="00AC5BA5" w:rsidP="0038649B">
      <w:pPr>
        <w:rPr>
          <w:rFonts w:asciiTheme="minorHAnsi" w:eastAsia="Arial Unicode MS" w:hAnsiTheme="minorHAnsi"/>
        </w:rPr>
      </w:pPr>
    </w:p>
    <w:p w14:paraId="61A9B898" w14:textId="77777777" w:rsidR="00AC5BA5" w:rsidRDefault="00AC5BA5" w:rsidP="0038649B">
      <w:pPr>
        <w:rPr>
          <w:rFonts w:asciiTheme="minorHAnsi" w:eastAsia="Arial Unicode MS" w:hAnsiTheme="minorHAnsi"/>
        </w:rPr>
      </w:pPr>
    </w:p>
    <w:p w14:paraId="74041AC0" w14:textId="77777777" w:rsidR="00AC5BA5" w:rsidRDefault="00AC5BA5" w:rsidP="00AC5BA5">
      <w:pPr>
        <w:autoSpaceDE w:val="0"/>
        <w:autoSpaceDN w:val="0"/>
        <w:adjustRightInd w:val="0"/>
        <w:spacing w:before="40" w:line="201" w:lineRule="atLeast"/>
        <w:jc w:val="both"/>
        <w:rPr>
          <w:rFonts w:asciiTheme="minorHAnsi" w:eastAsiaTheme="minorHAnsi" w:hAnsiTheme="minorHAnsi" w:cs="FS Lola"/>
          <w:color w:val="000000"/>
          <w:sz w:val="22"/>
          <w:szCs w:val="20"/>
        </w:rPr>
      </w:pPr>
    </w:p>
    <w:p w14:paraId="4C5BA832" w14:textId="77777777" w:rsidR="009B3CBC" w:rsidRDefault="009B3CBC" w:rsidP="00AC5BA5">
      <w:pPr>
        <w:autoSpaceDE w:val="0"/>
        <w:autoSpaceDN w:val="0"/>
        <w:adjustRightInd w:val="0"/>
        <w:spacing w:before="40" w:line="201" w:lineRule="atLeast"/>
        <w:jc w:val="both"/>
        <w:rPr>
          <w:rFonts w:asciiTheme="minorHAnsi" w:eastAsiaTheme="minorHAnsi" w:hAnsiTheme="minorHAnsi" w:cs="FS Lola"/>
          <w:color w:val="000000"/>
          <w:sz w:val="22"/>
          <w:szCs w:val="20"/>
        </w:rPr>
      </w:pPr>
    </w:p>
    <w:p w14:paraId="166F4A79" w14:textId="46B2CBC4" w:rsidR="00AC5BA5" w:rsidRPr="00922993" w:rsidRDefault="00AC5BA5" w:rsidP="00AC5BA5">
      <w:pPr>
        <w:autoSpaceDE w:val="0"/>
        <w:autoSpaceDN w:val="0"/>
        <w:adjustRightInd w:val="0"/>
        <w:spacing w:before="40" w:line="201" w:lineRule="atLeast"/>
        <w:jc w:val="both"/>
        <w:rPr>
          <w:rFonts w:asciiTheme="minorHAnsi" w:eastAsiaTheme="minorHAnsi" w:hAnsiTheme="minorHAnsi" w:cs="FS Lola"/>
          <w:color w:val="000000"/>
          <w:szCs w:val="20"/>
        </w:rPr>
      </w:pPr>
    </w:p>
    <w:p w14:paraId="07C2FACD" w14:textId="77777777" w:rsidR="00AC5BA5" w:rsidRDefault="00AC5BA5" w:rsidP="0038649B">
      <w:pPr>
        <w:rPr>
          <w:rFonts w:asciiTheme="minorHAnsi" w:eastAsia="Arial Unicode MS" w:hAnsiTheme="minorHAnsi"/>
        </w:rPr>
      </w:pPr>
    </w:p>
    <w:p w14:paraId="5E1C3E06" w14:textId="77777777" w:rsidR="00AC5BA5" w:rsidRDefault="00AC5BA5" w:rsidP="0038649B">
      <w:pPr>
        <w:rPr>
          <w:rFonts w:asciiTheme="minorHAnsi" w:eastAsia="Arial Unicode MS" w:hAnsiTheme="minorHAnsi"/>
        </w:rPr>
      </w:pPr>
    </w:p>
    <w:p w14:paraId="7C8444D1" w14:textId="77777777" w:rsidR="00AC5BA5" w:rsidRDefault="00AC5BA5" w:rsidP="0038649B">
      <w:pPr>
        <w:rPr>
          <w:rFonts w:asciiTheme="minorHAnsi" w:eastAsia="Arial Unicode MS" w:hAnsiTheme="minorHAnsi"/>
        </w:rPr>
      </w:pPr>
    </w:p>
    <w:p w14:paraId="7951018E" w14:textId="77777777" w:rsidR="00AC5BA5" w:rsidRDefault="00AC5BA5" w:rsidP="0038649B">
      <w:pPr>
        <w:rPr>
          <w:rFonts w:asciiTheme="minorHAnsi" w:eastAsia="Arial Unicode MS" w:hAnsiTheme="minorHAnsi"/>
        </w:rPr>
      </w:pPr>
    </w:p>
    <w:p w14:paraId="33B599B3" w14:textId="77777777" w:rsidR="00AC5BA5" w:rsidRDefault="00AC5BA5" w:rsidP="0038649B">
      <w:pPr>
        <w:rPr>
          <w:rFonts w:asciiTheme="minorHAnsi" w:eastAsia="Arial Unicode MS" w:hAnsiTheme="minorHAnsi"/>
        </w:rPr>
      </w:pPr>
    </w:p>
    <w:p w14:paraId="58D63E45" w14:textId="77777777" w:rsidR="00AC5BA5" w:rsidRDefault="00AC5BA5" w:rsidP="0038649B">
      <w:pPr>
        <w:rPr>
          <w:rFonts w:asciiTheme="minorHAnsi" w:eastAsia="Arial Unicode MS" w:hAnsiTheme="minorHAnsi"/>
        </w:rPr>
      </w:pPr>
    </w:p>
    <w:p w14:paraId="2E1FB988" w14:textId="77777777" w:rsidR="00AC5BA5" w:rsidRDefault="00AC5BA5" w:rsidP="0038649B">
      <w:pPr>
        <w:rPr>
          <w:rFonts w:asciiTheme="minorHAnsi" w:eastAsia="Arial Unicode MS" w:hAnsiTheme="minorHAnsi"/>
        </w:rPr>
      </w:pPr>
    </w:p>
    <w:p w14:paraId="121D4F6E" w14:textId="77777777" w:rsidR="00AC5BA5" w:rsidRDefault="00AC5BA5" w:rsidP="0038649B">
      <w:pPr>
        <w:rPr>
          <w:rFonts w:asciiTheme="minorHAnsi" w:eastAsia="Arial Unicode MS" w:hAnsiTheme="minorHAnsi"/>
        </w:rPr>
      </w:pPr>
    </w:p>
    <w:p w14:paraId="5B4B008C" w14:textId="388A1C9C" w:rsidR="00472D58" w:rsidRPr="00922993" w:rsidRDefault="00472D58" w:rsidP="00472D58">
      <w:pPr>
        <w:autoSpaceDE w:val="0"/>
        <w:autoSpaceDN w:val="0"/>
        <w:adjustRightInd w:val="0"/>
        <w:spacing w:before="40" w:line="201" w:lineRule="atLeast"/>
        <w:jc w:val="both"/>
        <w:rPr>
          <w:rFonts w:asciiTheme="minorHAnsi" w:eastAsiaTheme="minorHAnsi" w:hAnsiTheme="minorHAnsi" w:cs="FS Lola"/>
          <w:color w:val="000000"/>
          <w:szCs w:val="20"/>
        </w:rPr>
      </w:pPr>
    </w:p>
    <w:p w14:paraId="59221992" w14:textId="77777777" w:rsidR="00472D58" w:rsidRDefault="00472D58" w:rsidP="00472D58">
      <w:pPr>
        <w:autoSpaceDE w:val="0"/>
        <w:autoSpaceDN w:val="0"/>
        <w:adjustRightInd w:val="0"/>
        <w:spacing w:before="40" w:line="201" w:lineRule="atLeast"/>
        <w:jc w:val="both"/>
        <w:rPr>
          <w:rFonts w:asciiTheme="minorHAnsi" w:eastAsiaTheme="minorHAnsi" w:hAnsiTheme="minorHAnsi" w:cs="FS Lola"/>
          <w:color w:val="000000"/>
          <w:sz w:val="22"/>
          <w:szCs w:val="20"/>
        </w:rPr>
      </w:pPr>
    </w:p>
    <w:p w14:paraId="35ABF741" w14:textId="77777777" w:rsidR="00AC5BA5" w:rsidRDefault="00AC5BA5" w:rsidP="0038649B">
      <w:pPr>
        <w:rPr>
          <w:rFonts w:asciiTheme="minorHAnsi" w:eastAsia="Arial Unicode MS" w:hAnsiTheme="minorHAnsi"/>
        </w:rPr>
      </w:pPr>
    </w:p>
    <w:p w14:paraId="21395899" w14:textId="77777777" w:rsidR="00AC5BA5" w:rsidRDefault="00AC5BA5" w:rsidP="0038649B">
      <w:pPr>
        <w:rPr>
          <w:rFonts w:asciiTheme="minorHAnsi" w:eastAsia="Arial Unicode MS" w:hAnsiTheme="minorHAnsi"/>
        </w:rPr>
      </w:pPr>
    </w:p>
    <w:p w14:paraId="3008B336" w14:textId="77777777" w:rsidR="00AC5BA5" w:rsidRDefault="00AC5BA5" w:rsidP="0038649B">
      <w:pPr>
        <w:rPr>
          <w:rFonts w:asciiTheme="minorHAnsi" w:eastAsia="Arial Unicode MS" w:hAnsiTheme="minorHAnsi"/>
        </w:rPr>
      </w:pPr>
    </w:p>
    <w:p w14:paraId="58CFD8FC" w14:textId="77777777" w:rsidR="00AC5BA5" w:rsidRDefault="00AC5BA5" w:rsidP="0038649B">
      <w:pPr>
        <w:rPr>
          <w:rFonts w:asciiTheme="minorHAnsi" w:eastAsia="Arial Unicode MS" w:hAnsiTheme="minorHAnsi"/>
        </w:rPr>
      </w:pPr>
    </w:p>
    <w:p w14:paraId="5F64BE42" w14:textId="77777777" w:rsidR="007965FF" w:rsidRDefault="007965FF" w:rsidP="0038649B">
      <w:pPr>
        <w:rPr>
          <w:rFonts w:asciiTheme="minorHAnsi" w:eastAsia="Arial Unicode MS" w:hAnsiTheme="minorHAnsi"/>
        </w:rPr>
      </w:pPr>
    </w:p>
    <w:p w14:paraId="36E3D8CC" w14:textId="77777777" w:rsidR="007965FF" w:rsidRDefault="007965FF" w:rsidP="0038649B">
      <w:pPr>
        <w:rPr>
          <w:rFonts w:asciiTheme="minorHAnsi" w:eastAsia="Arial Unicode MS" w:hAnsiTheme="minorHAnsi"/>
        </w:rPr>
      </w:pPr>
    </w:p>
    <w:p w14:paraId="5E00D663" w14:textId="77777777" w:rsidR="007965FF" w:rsidRDefault="007965FF" w:rsidP="0038649B">
      <w:pPr>
        <w:rPr>
          <w:rFonts w:asciiTheme="minorHAnsi" w:eastAsia="Arial Unicode MS" w:hAnsiTheme="minorHAnsi"/>
        </w:rPr>
      </w:pPr>
    </w:p>
    <w:p w14:paraId="585247A8" w14:textId="77777777" w:rsidR="00AC5BA5" w:rsidRDefault="00AC5BA5" w:rsidP="0038649B">
      <w:pPr>
        <w:rPr>
          <w:rFonts w:asciiTheme="minorHAnsi" w:eastAsia="Arial Unicode MS" w:hAnsiTheme="minorHAnsi"/>
        </w:rPr>
      </w:pPr>
    </w:p>
    <w:p w14:paraId="26560F75" w14:textId="77777777" w:rsidR="007965FF" w:rsidRDefault="007965FF" w:rsidP="0038649B">
      <w:pPr>
        <w:rPr>
          <w:rFonts w:asciiTheme="minorHAnsi" w:eastAsia="Arial Unicode MS" w:hAnsiTheme="minorHAnsi"/>
        </w:rPr>
      </w:pPr>
    </w:p>
    <w:p w14:paraId="4E9BD2A5" w14:textId="77777777" w:rsidR="007965FF" w:rsidRDefault="007965FF" w:rsidP="0038649B">
      <w:pPr>
        <w:rPr>
          <w:rFonts w:asciiTheme="minorHAnsi" w:eastAsia="Arial Unicode MS" w:hAnsiTheme="minorHAnsi"/>
        </w:rPr>
      </w:pPr>
    </w:p>
    <w:p w14:paraId="6793E8B9" w14:textId="77777777" w:rsidR="00AC5BA5" w:rsidRDefault="00AC5BA5" w:rsidP="0038649B">
      <w:pPr>
        <w:rPr>
          <w:rFonts w:asciiTheme="minorHAnsi" w:eastAsia="Arial Unicode MS" w:hAnsiTheme="minorHAnsi"/>
        </w:rPr>
      </w:pPr>
    </w:p>
    <w:p w14:paraId="52325591" w14:textId="77777777" w:rsidR="00AC5BA5" w:rsidRDefault="00AC5BA5" w:rsidP="0038649B">
      <w:pPr>
        <w:rPr>
          <w:rFonts w:asciiTheme="minorHAnsi" w:eastAsia="Arial Unicode MS" w:hAnsiTheme="minorHAnsi"/>
        </w:rPr>
        <w:sectPr w:rsidR="00AC5BA5" w:rsidSect="00AC5BA5">
          <w:type w:val="continuous"/>
          <w:pgSz w:w="16834" w:h="11909" w:orient="landscape" w:code="9"/>
          <w:pgMar w:top="720" w:right="720" w:bottom="720" w:left="720" w:header="567" w:footer="567" w:gutter="0"/>
          <w:cols w:num="2" w:space="340" w:equalWidth="0">
            <w:col w:w="10206" w:space="340"/>
            <w:col w:w="4848"/>
          </w:cols>
          <w:docGrid w:linePitch="326"/>
        </w:sectPr>
      </w:pPr>
    </w:p>
    <w:p w14:paraId="1C41B8A6" w14:textId="44DBE3FA" w:rsidR="00753CCB" w:rsidRPr="00CB2DEC" w:rsidRDefault="00B2009C" w:rsidP="00753CCB">
      <w:pPr>
        <w:pStyle w:val="Heading4"/>
        <w:tabs>
          <w:tab w:val="left" w:pos="567"/>
        </w:tabs>
        <w:spacing w:before="0" w:after="0" w:line="240" w:lineRule="atLeast"/>
        <w:ind w:left="539" w:hanging="539"/>
        <w:rPr>
          <w:rFonts w:asciiTheme="minorHAnsi" w:eastAsia="Arial Unicode MS" w:hAnsiTheme="minorHAnsi" w:cs="Arial Unicode MS"/>
          <w:b w:val="0"/>
          <w:color w:val="2F5496" w:themeColor="accent5" w:themeShade="BF"/>
          <w:sz w:val="32"/>
          <w:szCs w:val="24"/>
        </w:rPr>
      </w:pPr>
      <w:r w:rsidRPr="00CB2DEC">
        <w:rPr>
          <w:rFonts w:asciiTheme="minorHAnsi" w:eastAsia="Arial Unicode MS" w:hAnsiTheme="minorHAnsi" w:cs="Arial Unicode MS"/>
          <w:b w:val="0"/>
          <w:color w:val="2F5496" w:themeColor="accent5" w:themeShade="BF"/>
          <w:sz w:val="32"/>
          <w:szCs w:val="24"/>
        </w:rPr>
        <w:t xml:space="preserve">Note </w:t>
      </w:r>
      <w:r w:rsidR="00C33F2B" w:rsidRPr="00CB2DEC">
        <w:rPr>
          <w:rFonts w:asciiTheme="minorHAnsi" w:eastAsia="Arial Unicode MS" w:hAnsiTheme="minorHAnsi" w:cs="Arial Unicode MS"/>
          <w:b w:val="0"/>
          <w:color w:val="2F5496" w:themeColor="accent5" w:themeShade="BF"/>
          <w:sz w:val="32"/>
          <w:szCs w:val="24"/>
        </w:rPr>
        <w:t>8</w:t>
      </w:r>
      <w:r w:rsidRPr="00CB2DEC">
        <w:rPr>
          <w:rFonts w:asciiTheme="minorHAnsi" w:eastAsia="Arial Unicode MS" w:hAnsiTheme="minorHAnsi" w:cs="Arial Unicode MS"/>
          <w:b w:val="0"/>
          <w:color w:val="2F5496" w:themeColor="accent5" w:themeShade="BF"/>
          <w:sz w:val="32"/>
          <w:szCs w:val="24"/>
        </w:rPr>
        <w:t xml:space="preserve"> - Taxation and non-specific grant income</w:t>
      </w:r>
    </w:p>
    <w:p w14:paraId="5431039E" w14:textId="77777777" w:rsidR="00EC30F1" w:rsidRPr="002B18EF" w:rsidRDefault="00EC30F1" w:rsidP="00753CCB">
      <w:pPr>
        <w:rPr>
          <w:rFonts w:asciiTheme="minorHAnsi" w:eastAsia="Arial Unicode MS" w:hAnsiTheme="minorHAnsi" w:cs="Arial Unicode MS"/>
        </w:rPr>
        <w:sectPr w:rsidR="00EC30F1" w:rsidRPr="002B18EF" w:rsidSect="002554A6">
          <w:type w:val="continuous"/>
          <w:pgSz w:w="16834" w:h="11909" w:orient="landscape" w:code="9"/>
          <w:pgMar w:top="720" w:right="720" w:bottom="720" w:left="720" w:header="567" w:footer="567" w:gutter="0"/>
          <w:cols w:space="820"/>
          <w:docGrid w:linePitch="326"/>
        </w:sectPr>
      </w:pPr>
    </w:p>
    <w:p w14:paraId="0E1C81CC" w14:textId="77777777" w:rsidR="007B4970" w:rsidRPr="002B18EF" w:rsidRDefault="007B4970" w:rsidP="00753CCB">
      <w:pPr>
        <w:rPr>
          <w:rFonts w:asciiTheme="minorHAnsi" w:eastAsia="Arial Unicode MS" w:hAnsiTheme="minorHAnsi" w:cs="Arial Unicode MS"/>
        </w:rPr>
      </w:pPr>
    </w:p>
    <w:p w14:paraId="3DE3E486" w14:textId="77777777" w:rsidR="005D6E89" w:rsidRDefault="005D6E89" w:rsidP="00753CCB">
      <w:pPr>
        <w:rPr>
          <w:rFonts w:asciiTheme="minorHAnsi" w:eastAsia="Arial Unicode MS" w:hAnsiTheme="minorHAnsi" w:cs="Arial Unicode MS"/>
        </w:rPr>
        <w:sectPr w:rsidR="005D6E89" w:rsidSect="00F30EAE">
          <w:type w:val="continuous"/>
          <w:pgSz w:w="16834" w:h="11909" w:orient="landscape" w:code="9"/>
          <w:pgMar w:top="720" w:right="720" w:bottom="720" w:left="720" w:header="567" w:footer="567" w:gutter="0"/>
          <w:cols w:space="820"/>
          <w:docGrid w:linePitch="326"/>
        </w:sectPr>
      </w:pPr>
    </w:p>
    <w:p w14:paraId="098D3864" w14:textId="12B4D1DE" w:rsidR="00753CCB" w:rsidRPr="002B18EF" w:rsidRDefault="00753CCB" w:rsidP="00753CCB">
      <w:pPr>
        <w:rPr>
          <w:rFonts w:asciiTheme="minorHAnsi" w:eastAsia="Arial Unicode MS" w:hAnsiTheme="minorHAnsi" w:cs="Arial Unicode MS"/>
        </w:rPr>
      </w:pPr>
      <w:r w:rsidRPr="002B18EF">
        <w:rPr>
          <w:rFonts w:asciiTheme="minorHAnsi" w:eastAsia="Arial Unicode MS" w:hAnsiTheme="minorHAnsi" w:cs="Arial Unicode MS"/>
        </w:rPr>
        <w:t xml:space="preserve">The Council credited the following to the </w:t>
      </w:r>
      <w:r w:rsidR="008C7DB9" w:rsidRPr="002B18EF">
        <w:rPr>
          <w:rFonts w:asciiTheme="minorHAnsi" w:eastAsia="Arial Unicode MS" w:hAnsiTheme="minorHAnsi" w:cs="Arial Unicode MS"/>
        </w:rPr>
        <w:t>c</w:t>
      </w:r>
      <w:r w:rsidRPr="002B18EF">
        <w:rPr>
          <w:rFonts w:asciiTheme="minorHAnsi" w:eastAsia="Arial Unicode MS" w:hAnsiTheme="minorHAnsi" w:cs="Arial Unicode MS"/>
        </w:rPr>
        <w:t xml:space="preserve">omprehensive </w:t>
      </w:r>
      <w:r w:rsidR="008C7DB9" w:rsidRPr="002B18EF">
        <w:rPr>
          <w:rFonts w:asciiTheme="minorHAnsi" w:eastAsia="Arial Unicode MS" w:hAnsiTheme="minorHAnsi" w:cs="Arial Unicode MS"/>
        </w:rPr>
        <w:t>i</w:t>
      </w:r>
      <w:r w:rsidRPr="002B18EF">
        <w:rPr>
          <w:rFonts w:asciiTheme="minorHAnsi" w:eastAsia="Arial Unicode MS" w:hAnsiTheme="minorHAnsi" w:cs="Arial Unicode MS"/>
        </w:rPr>
        <w:t xml:space="preserve">ncome and </w:t>
      </w:r>
      <w:r w:rsidR="008C7DB9" w:rsidRPr="002B18EF">
        <w:rPr>
          <w:rFonts w:asciiTheme="minorHAnsi" w:eastAsia="Arial Unicode MS" w:hAnsiTheme="minorHAnsi" w:cs="Arial Unicode MS"/>
        </w:rPr>
        <w:t>e</w:t>
      </w:r>
      <w:r w:rsidRPr="002B18EF">
        <w:rPr>
          <w:rFonts w:asciiTheme="minorHAnsi" w:eastAsia="Arial Unicode MS" w:hAnsiTheme="minorHAnsi" w:cs="Arial Unicode MS"/>
        </w:rPr>
        <w:t xml:space="preserve">xpenditure </w:t>
      </w:r>
      <w:r w:rsidR="008C7DB9" w:rsidRPr="002B18EF">
        <w:rPr>
          <w:rFonts w:asciiTheme="minorHAnsi" w:eastAsia="Arial Unicode MS" w:hAnsiTheme="minorHAnsi" w:cs="Arial Unicode MS"/>
        </w:rPr>
        <w:t>s</w:t>
      </w:r>
      <w:r w:rsidRPr="002B18EF">
        <w:rPr>
          <w:rFonts w:asciiTheme="minorHAnsi" w:eastAsia="Arial Unicode MS" w:hAnsiTheme="minorHAnsi" w:cs="Arial Unicode MS"/>
        </w:rPr>
        <w:t>tatement.</w:t>
      </w:r>
    </w:p>
    <w:p w14:paraId="21081F08" w14:textId="77777777" w:rsidR="003E5306" w:rsidRPr="002B18EF" w:rsidRDefault="003E5306" w:rsidP="00753CCB">
      <w:pPr>
        <w:rPr>
          <w:rFonts w:asciiTheme="minorHAnsi" w:eastAsia="Arial Unicode MS" w:hAnsiTheme="minorHAnsi" w:cs="Arial Unicode MS"/>
        </w:rPr>
      </w:pPr>
    </w:p>
    <w:tbl>
      <w:tblPr>
        <w:tblpPr w:leftFromText="180" w:rightFromText="180" w:vertAnchor="text" w:tblpX="-39" w:tblpY="1"/>
        <w:tblOverlap w:val="never"/>
        <w:tblW w:w="9660"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0"/>
        <w:gridCol w:w="6255"/>
        <w:gridCol w:w="1705"/>
      </w:tblGrid>
      <w:tr w:rsidR="00753CCB" w:rsidRPr="002B18EF" w14:paraId="16436303" w14:textId="77777777" w:rsidTr="00CA03A1">
        <w:trPr>
          <w:trHeight w:val="280"/>
        </w:trPr>
        <w:tc>
          <w:tcPr>
            <w:tcW w:w="1700" w:type="dxa"/>
            <w:shd w:val="clear" w:color="auto" w:fill="E7E6E6" w:themeFill="background2"/>
          </w:tcPr>
          <w:p w14:paraId="37C7A9F4" w14:textId="77777777" w:rsidR="00753CCB" w:rsidRDefault="00D32675" w:rsidP="00C14A3D">
            <w:pPr>
              <w:tabs>
                <w:tab w:val="left" w:pos="717"/>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2016/17</w:t>
            </w:r>
          </w:p>
          <w:p w14:paraId="19F1A112" w14:textId="01CFCECF" w:rsidR="00F27098" w:rsidRPr="00CB2DEC" w:rsidRDefault="00F27098" w:rsidP="00C14A3D">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55" w:type="dxa"/>
            <w:tcBorders>
              <w:bottom w:val="nil"/>
            </w:tcBorders>
            <w:shd w:val="clear" w:color="auto" w:fill="E7E6E6" w:themeFill="background2"/>
          </w:tcPr>
          <w:p w14:paraId="65BCFA51" w14:textId="77777777" w:rsidR="00753CCB" w:rsidRPr="00CB2DEC" w:rsidRDefault="00753CCB" w:rsidP="00C14A3D">
            <w:pPr>
              <w:spacing w:after="40"/>
              <w:jc w:val="center"/>
              <w:rPr>
                <w:rFonts w:asciiTheme="minorHAnsi" w:eastAsia="Arial Unicode MS" w:hAnsiTheme="minorHAnsi" w:cs="Arial Unicode MS"/>
                <w:b/>
                <w:sz w:val="22"/>
              </w:rPr>
            </w:pPr>
          </w:p>
        </w:tc>
        <w:tc>
          <w:tcPr>
            <w:tcW w:w="1705" w:type="dxa"/>
            <w:shd w:val="clear" w:color="auto" w:fill="E7E6E6" w:themeFill="background2"/>
          </w:tcPr>
          <w:p w14:paraId="1DDBD9E8" w14:textId="05F1A9FE" w:rsidR="00753CCB" w:rsidRPr="00CB2DEC" w:rsidRDefault="00D32675" w:rsidP="00C14A3D">
            <w:pPr>
              <w:tabs>
                <w:tab w:val="left" w:pos="719"/>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2017/18</w:t>
            </w:r>
          </w:p>
        </w:tc>
      </w:tr>
      <w:tr w:rsidR="00C74E3E" w:rsidRPr="002B18EF" w14:paraId="3B01E3BF" w14:textId="77777777" w:rsidTr="00CA03A1">
        <w:trPr>
          <w:trHeight w:val="280"/>
        </w:trPr>
        <w:tc>
          <w:tcPr>
            <w:tcW w:w="1700" w:type="dxa"/>
            <w:shd w:val="clear" w:color="auto" w:fill="E7E6E6" w:themeFill="background2"/>
          </w:tcPr>
          <w:p w14:paraId="323A39BD" w14:textId="77777777" w:rsidR="00C74E3E" w:rsidRPr="00CB2DEC" w:rsidRDefault="00C74E3E" w:rsidP="00C14A3D">
            <w:pPr>
              <w:tabs>
                <w:tab w:val="left" w:pos="719"/>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£m</w:t>
            </w:r>
          </w:p>
        </w:tc>
        <w:tc>
          <w:tcPr>
            <w:tcW w:w="6255" w:type="dxa"/>
            <w:tcBorders>
              <w:top w:val="nil"/>
            </w:tcBorders>
            <w:shd w:val="clear" w:color="auto" w:fill="E7E6E6" w:themeFill="background2"/>
          </w:tcPr>
          <w:p w14:paraId="7EC5E4B8" w14:textId="77777777" w:rsidR="00C74E3E" w:rsidRPr="00CB2DEC" w:rsidRDefault="00C74E3E" w:rsidP="00C14A3D">
            <w:pPr>
              <w:spacing w:after="40"/>
              <w:jc w:val="center"/>
              <w:rPr>
                <w:rFonts w:asciiTheme="minorHAnsi" w:eastAsia="Arial Unicode MS" w:hAnsiTheme="minorHAnsi" w:cs="Arial Unicode MS"/>
                <w:b/>
                <w:sz w:val="22"/>
              </w:rPr>
            </w:pPr>
          </w:p>
        </w:tc>
        <w:tc>
          <w:tcPr>
            <w:tcW w:w="1705" w:type="dxa"/>
            <w:shd w:val="clear" w:color="auto" w:fill="E7E6E6" w:themeFill="background2"/>
          </w:tcPr>
          <w:p w14:paraId="08E4579D" w14:textId="77777777" w:rsidR="00C74E3E" w:rsidRPr="00CB2DEC" w:rsidRDefault="00C74E3E" w:rsidP="00C14A3D">
            <w:pPr>
              <w:tabs>
                <w:tab w:val="left" w:pos="719"/>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£m</w:t>
            </w:r>
          </w:p>
        </w:tc>
      </w:tr>
      <w:tr w:rsidR="00D32675" w:rsidRPr="002B18EF" w14:paraId="2EFB2BC2" w14:textId="77777777" w:rsidTr="006A3180">
        <w:trPr>
          <w:trHeight w:val="280"/>
        </w:trPr>
        <w:tc>
          <w:tcPr>
            <w:tcW w:w="1700" w:type="dxa"/>
          </w:tcPr>
          <w:p w14:paraId="528AFBB0" w14:textId="20274B0D" w:rsidR="00D32675" w:rsidRPr="00CB2DEC" w:rsidRDefault="00D32675" w:rsidP="006A3180">
            <w:pPr>
              <w:tabs>
                <w:tab w:val="left" w:pos="2160"/>
                <w:tab w:val="left" w:pos="6885"/>
              </w:tabs>
              <w:spacing w:after="40"/>
              <w:jc w:val="right"/>
              <w:rPr>
                <w:rFonts w:asciiTheme="minorHAnsi" w:eastAsia="Arial Unicode MS" w:hAnsiTheme="minorHAnsi" w:cs="Arial Unicode MS"/>
                <w:sz w:val="22"/>
              </w:rPr>
            </w:pPr>
            <w:r w:rsidRPr="00CB2DEC">
              <w:rPr>
                <w:rFonts w:asciiTheme="minorHAnsi" w:eastAsia="Arial Unicode MS" w:hAnsiTheme="minorHAnsi" w:cs="Arial Unicode MS"/>
                <w:sz w:val="22"/>
                <w:lang w:eastAsia="en-GB"/>
              </w:rPr>
              <w:t>(283.3)</w:t>
            </w:r>
          </w:p>
        </w:tc>
        <w:tc>
          <w:tcPr>
            <w:tcW w:w="6255" w:type="dxa"/>
          </w:tcPr>
          <w:p w14:paraId="38E67EF5" w14:textId="77777777" w:rsidR="00D32675" w:rsidRPr="00CB2DEC" w:rsidRDefault="00D32675" w:rsidP="006A3180">
            <w:pPr>
              <w:tabs>
                <w:tab w:val="left" w:pos="1455"/>
                <w:tab w:val="left" w:pos="5040"/>
                <w:tab w:val="left" w:pos="6885"/>
              </w:tabs>
              <w:spacing w:after="40"/>
              <w:rPr>
                <w:rFonts w:asciiTheme="minorHAnsi" w:eastAsia="Arial Unicode MS" w:hAnsiTheme="minorHAnsi" w:cs="Arial Unicode MS"/>
                <w:sz w:val="22"/>
              </w:rPr>
            </w:pPr>
            <w:r w:rsidRPr="00CB2DEC">
              <w:rPr>
                <w:rFonts w:asciiTheme="minorHAnsi" w:eastAsia="Arial Unicode MS" w:hAnsiTheme="minorHAnsi" w:cs="Arial Unicode MS"/>
                <w:sz w:val="22"/>
              </w:rPr>
              <w:t>Non-ringfenced Government grants</w:t>
            </w:r>
          </w:p>
        </w:tc>
        <w:tc>
          <w:tcPr>
            <w:tcW w:w="1705" w:type="dxa"/>
          </w:tcPr>
          <w:p w14:paraId="7DA145AE" w14:textId="061A7A6A" w:rsidR="00D32675" w:rsidRPr="00CB2DEC" w:rsidRDefault="00622C88" w:rsidP="006A318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(254.8)</w:t>
            </w:r>
          </w:p>
        </w:tc>
      </w:tr>
      <w:tr w:rsidR="00D32675" w:rsidRPr="002B18EF" w14:paraId="4622719A" w14:textId="77777777" w:rsidTr="006A3180">
        <w:trPr>
          <w:trHeight w:val="280"/>
        </w:trPr>
        <w:tc>
          <w:tcPr>
            <w:tcW w:w="1700" w:type="dxa"/>
          </w:tcPr>
          <w:p w14:paraId="74CA7B94" w14:textId="292D0BB3" w:rsidR="00D32675" w:rsidRPr="00CB2DEC" w:rsidRDefault="005E68D3" w:rsidP="006A318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lang w:eastAsia="en-GB"/>
              </w:rPr>
              <w:t>(108</w:t>
            </w:r>
            <w:r w:rsidR="00D32675" w:rsidRPr="00CB2DEC">
              <w:rPr>
                <w:rFonts w:asciiTheme="minorHAnsi" w:eastAsia="Arial Unicode MS" w:hAnsiTheme="minorHAnsi" w:cs="Arial Unicode MS"/>
                <w:sz w:val="22"/>
                <w:lang w:eastAsia="en-GB"/>
              </w:rPr>
              <w:t>.</w:t>
            </w:r>
            <w:r>
              <w:rPr>
                <w:rFonts w:asciiTheme="minorHAnsi" w:eastAsia="Arial Unicode MS" w:hAnsiTheme="minorHAnsi" w:cs="Arial Unicode MS"/>
                <w:sz w:val="22"/>
                <w:lang w:eastAsia="en-GB"/>
              </w:rPr>
              <w:t>1</w:t>
            </w:r>
            <w:r w:rsidR="00D32675" w:rsidRPr="00CB2DEC">
              <w:rPr>
                <w:rFonts w:asciiTheme="minorHAnsi" w:eastAsia="Arial Unicode MS" w:hAnsiTheme="minorHAnsi" w:cs="Arial Unicode MS"/>
                <w:sz w:val="22"/>
                <w:lang w:eastAsia="en-GB"/>
              </w:rPr>
              <w:t>)</w:t>
            </w:r>
          </w:p>
        </w:tc>
        <w:tc>
          <w:tcPr>
            <w:tcW w:w="6255" w:type="dxa"/>
          </w:tcPr>
          <w:p w14:paraId="16F3CF42" w14:textId="3454CA68" w:rsidR="00D32675" w:rsidRPr="00CB2DEC" w:rsidRDefault="00D32675" w:rsidP="006A3180">
            <w:pPr>
              <w:tabs>
                <w:tab w:val="left" w:pos="1455"/>
                <w:tab w:val="left" w:pos="5040"/>
                <w:tab w:val="left" w:pos="6885"/>
              </w:tabs>
              <w:spacing w:after="40"/>
              <w:rPr>
                <w:rFonts w:asciiTheme="minorHAnsi" w:eastAsia="Arial Unicode MS" w:hAnsiTheme="minorHAnsi" w:cs="Arial Unicode MS"/>
                <w:sz w:val="22"/>
              </w:rPr>
            </w:pPr>
            <w:r w:rsidRPr="00CB2DEC">
              <w:rPr>
                <w:rFonts w:asciiTheme="minorHAnsi" w:eastAsia="Arial Unicode MS" w:hAnsiTheme="minorHAnsi" w:cs="Arial Unicode MS"/>
                <w:sz w:val="22"/>
              </w:rPr>
              <w:t>Capital grants and contributions</w:t>
            </w:r>
            <w:r w:rsidR="005E68D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5" w:type="dxa"/>
          </w:tcPr>
          <w:p w14:paraId="2262DF6F" w14:textId="40D6E2D0" w:rsidR="00D32675" w:rsidRPr="00CB2DEC" w:rsidRDefault="00622C88" w:rsidP="006A318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(120.8)</w:t>
            </w:r>
          </w:p>
        </w:tc>
      </w:tr>
      <w:tr w:rsidR="00D32675" w:rsidRPr="002B18EF" w14:paraId="7E2FC032" w14:textId="77777777" w:rsidTr="006A3180">
        <w:trPr>
          <w:trHeight w:val="280"/>
        </w:trPr>
        <w:tc>
          <w:tcPr>
            <w:tcW w:w="1700" w:type="dxa"/>
            <w:shd w:val="clear" w:color="auto" w:fill="E7E6E6" w:themeFill="background2"/>
          </w:tcPr>
          <w:p w14:paraId="326CF757" w14:textId="212C5F0B" w:rsidR="00D32675" w:rsidRPr="00CB2DEC" w:rsidRDefault="005E68D3" w:rsidP="006A318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lang w:eastAsia="en-GB"/>
              </w:rPr>
              <w:t>(391.4</w:t>
            </w:r>
            <w:r w:rsidR="00D32675" w:rsidRPr="00CB2DEC">
              <w:rPr>
                <w:rFonts w:asciiTheme="minorHAnsi" w:eastAsia="Arial Unicode MS" w:hAnsiTheme="minorHAnsi" w:cs="Arial Unicode MS"/>
                <w:b/>
                <w:bCs/>
                <w:sz w:val="22"/>
                <w:lang w:eastAsia="en-GB"/>
              </w:rPr>
              <w:t>)</w:t>
            </w:r>
          </w:p>
        </w:tc>
        <w:tc>
          <w:tcPr>
            <w:tcW w:w="6255" w:type="dxa"/>
            <w:shd w:val="clear" w:color="auto" w:fill="E7E6E6" w:themeFill="background2"/>
          </w:tcPr>
          <w:p w14:paraId="195988A5" w14:textId="0F887664" w:rsidR="00D32675" w:rsidRPr="00CB2DEC" w:rsidRDefault="00D32675" w:rsidP="006A3180">
            <w:pPr>
              <w:tabs>
                <w:tab w:val="left" w:pos="1455"/>
                <w:tab w:val="left" w:pos="5040"/>
                <w:tab w:val="left" w:pos="6885"/>
              </w:tabs>
              <w:spacing w:after="40"/>
              <w:rPr>
                <w:rFonts w:asciiTheme="minorHAnsi" w:eastAsia="Arial Unicode MS" w:hAnsiTheme="minorHAnsi" w:cs="Arial Unicode MS"/>
                <w:b/>
                <w:sz w:val="22"/>
              </w:rPr>
            </w:pPr>
            <w:r w:rsidRPr="00CB2DEC">
              <w:rPr>
                <w:rFonts w:asciiTheme="minorHAnsi" w:eastAsia="Arial Unicode MS" w:hAnsiTheme="minorHAnsi" w:cs="Arial Unicode MS"/>
                <w:b/>
                <w:sz w:val="22"/>
              </w:rPr>
              <w:t>Total non-specific grant income</w:t>
            </w:r>
            <w:r w:rsidR="005E68D3">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5" w:type="dxa"/>
            <w:shd w:val="clear" w:color="auto" w:fill="E7E6E6" w:themeFill="background2"/>
          </w:tcPr>
          <w:p w14:paraId="1ADBD2B9" w14:textId="0EC82925" w:rsidR="00D32675" w:rsidRPr="00CB2DEC" w:rsidRDefault="00622C88" w:rsidP="006A318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(375.6)</w:t>
            </w:r>
          </w:p>
        </w:tc>
      </w:tr>
      <w:tr w:rsidR="00D32675" w:rsidRPr="002B18EF" w14:paraId="253A1E53" w14:textId="77777777" w:rsidTr="006A3180">
        <w:trPr>
          <w:trHeight w:val="280"/>
        </w:trPr>
        <w:tc>
          <w:tcPr>
            <w:tcW w:w="1700" w:type="dxa"/>
          </w:tcPr>
          <w:p w14:paraId="08ED38D3" w14:textId="53D35377" w:rsidR="00D32675" w:rsidRPr="00CB2DEC" w:rsidRDefault="00D32675" w:rsidP="006A3180">
            <w:pPr>
              <w:tabs>
                <w:tab w:val="left" w:pos="2160"/>
                <w:tab w:val="left" w:pos="6885"/>
              </w:tabs>
              <w:spacing w:after="40"/>
              <w:jc w:val="right"/>
              <w:rPr>
                <w:rFonts w:asciiTheme="minorHAnsi" w:eastAsia="Arial Unicode MS" w:hAnsiTheme="minorHAnsi" w:cs="Arial Unicode MS"/>
                <w:sz w:val="22"/>
              </w:rPr>
            </w:pPr>
            <w:r w:rsidRPr="00CB2DEC">
              <w:rPr>
                <w:rFonts w:asciiTheme="minorHAnsi" w:eastAsia="Arial Unicode MS" w:hAnsiTheme="minorHAnsi" w:cs="Arial Unicode MS"/>
                <w:sz w:val="22"/>
                <w:lang w:eastAsia="en-GB"/>
              </w:rPr>
              <w:t>(420.9)</w:t>
            </w:r>
          </w:p>
        </w:tc>
        <w:tc>
          <w:tcPr>
            <w:tcW w:w="6255" w:type="dxa"/>
          </w:tcPr>
          <w:p w14:paraId="0FA9B778" w14:textId="77777777" w:rsidR="00D32675" w:rsidRPr="00CB2DEC" w:rsidRDefault="00D32675" w:rsidP="006A3180">
            <w:pPr>
              <w:tabs>
                <w:tab w:val="left" w:pos="1455"/>
                <w:tab w:val="left" w:pos="5040"/>
                <w:tab w:val="left" w:pos="6885"/>
              </w:tabs>
              <w:spacing w:after="40"/>
              <w:rPr>
                <w:rFonts w:asciiTheme="minorHAnsi" w:eastAsia="Arial Unicode MS" w:hAnsiTheme="minorHAnsi" w:cs="Arial Unicode MS"/>
                <w:sz w:val="22"/>
              </w:rPr>
            </w:pPr>
            <w:r w:rsidRPr="00CB2DEC">
              <w:rPr>
                <w:rFonts w:asciiTheme="minorHAnsi" w:eastAsia="Arial Unicode MS" w:hAnsiTheme="minorHAnsi" w:cs="Arial Unicode MS"/>
                <w:sz w:val="22"/>
              </w:rPr>
              <w:t>Council tax income</w:t>
            </w:r>
          </w:p>
        </w:tc>
        <w:tc>
          <w:tcPr>
            <w:tcW w:w="1705" w:type="dxa"/>
          </w:tcPr>
          <w:p w14:paraId="7CF02EA3" w14:textId="2FDF3347" w:rsidR="00D32675" w:rsidRPr="00CB2DEC" w:rsidRDefault="00622C88" w:rsidP="006A318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(440.9)</w:t>
            </w:r>
          </w:p>
        </w:tc>
      </w:tr>
      <w:tr w:rsidR="00D32675" w:rsidRPr="002B18EF" w14:paraId="547E612A" w14:textId="77777777" w:rsidTr="006A3180">
        <w:trPr>
          <w:trHeight w:val="280"/>
        </w:trPr>
        <w:tc>
          <w:tcPr>
            <w:tcW w:w="1700" w:type="dxa"/>
          </w:tcPr>
          <w:p w14:paraId="41AA1A6A" w14:textId="4573816F" w:rsidR="00D32675" w:rsidRPr="00CB2DEC" w:rsidRDefault="00D32675" w:rsidP="006A3180">
            <w:pPr>
              <w:tabs>
                <w:tab w:val="left" w:pos="2160"/>
                <w:tab w:val="left" w:pos="6885"/>
              </w:tabs>
              <w:spacing w:after="40"/>
              <w:jc w:val="right"/>
              <w:rPr>
                <w:rFonts w:asciiTheme="minorHAnsi" w:eastAsia="Arial Unicode MS" w:hAnsiTheme="minorHAnsi" w:cs="Arial Unicode MS"/>
                <w:sz w:val="22"/>
              </w:rPr>
            </w:pPr>
            <w:r w:rsidRPr="00CB2DEC">
              <w:rPr>
                <w:rFonts w:asciiTheme="minorHAnsi" w:eastAsia="Arial Unicode MS" w:hAnsiTheme="minorHAnsi" w:cs="Arial Unicode MS"/>
                <w:sz w:val="22"/>
                <w:lang w:eastAsia="en-GB"/>
              </w:rPr>
              <w:t>(34.3)</w:t>
            </w:r>
          </w:p>
        </w:tc>
        <w:tc>
          <w:tcPr>
            <w:tcW w:w="6255" w:type="dxa"/>
          </w:tcPr>
          <w:p w14:paraId="35C41A31" w14:textId="77777777" w:rsidR="00D32675" w:rsidRPr="00CB2DEC" w:rsidRDefault="00D32675" w:rsidP="006A3180">
            <w:pPr>
              <w:tabs>
                <w:tab w:val="left" w:pos="1455"/>
                <w:tab w:val="left" w:pos="5040"/>
                <w:tab w:val="left" w:pos="6885"/>
              </w:tabs>
              <w:spacing w:after="40"/>
              <w:rPr>
                <w:rFonts w:asciiTheme="minorHAnsi" w:eastAsia="Arial Unicode MS" w:hAnsiTheme="minorHAnsi" w:cs="Arial Unicode MS"/>
                <w:sz w:val="22"/>
              </w:rPr>
            </w:pPr>
            <w:r w:rsidRPr="00CB2DEC">
              <w:rPr>
                <w:rFonts w:asciiTheme="minorHAnsi" w:eastAsia="Arial Unicode MS" w:hAnsiTheme="minorHAnsi" w:cs="Arial Unicode MS"/>
                <w:sz w:val="22"/>
              </w:rPr>
              <w:t>Non-domestic rates income</w:t>
            </w:r>
          </w:p>
        </w:tc>
        <w:tc>
          <w:tcPr>
            <w:tcW w:w="1705" w:type="dxa"/>
          </w:tcPr>
          <w:p w14:paraId="3F2DA0CB" w14:textId="20BF0589" w:rsidR="00D32675" w:rsidRPr="00CB2DEC" w:rsidRDefault="00622C88" w:rsidP="006A318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(29.7)</w:t>
            </w:r>
          </w:p>
        </w:tc>
      </w:tr>
      <w:tr w:rsidR="00D32675" w:rsidRPr="002B18EF" w14:paraId="7D12F562" w14:textId="77777777" w:rsidTr="006A3180">
        <w:trPr>
          <w:trHeight w:val="280"/>
        </w:trPr>
        <w:tc>
          <w:tcPr>
            <w:tcW w:w="1700" w:type="dxa"/>
            <w:shd w:val="clear" w:color="auto" w:fill="E7E6E6" w:themeFill="background2"/>
          </w:tcPr>
          <w:p w14:paraId="0F6264CC" w14:textId="5A728CB4" w:rsidR="00D32675" w:rsidRPr="00CB2DEC" w:rsidRDefault="005E68D3" w:rsidP="006A318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lang w:eastAsia="en-GB"/>
              </w:rPr>
              <w:t>(846</w:t>
            </w:r>
            <w:r w:rsidR="00D32675" w:rsidRPr="00CB2DEC">
              <w:rPr>
                <w:rFonts w:asciiTheme="minorHAnsi" w:eastAsia="Arial Unicode MS" w:hAnsiTheme="minorHAnsi" w:cs="Arial Unicode MS"/>
                <w:b/>
                <w:bCs/>
                <w:sz w:val="22"/>
                <w:lang w:eastAsia="en-GB"/>
              </w:rPr>
              <w:t>.</w:t>
            </w:r>
            <w:r>
              <w:rPr>
                <w:rFonts w:asciiTheme="minorHAnsi" w:eastAsia="Arial Unicode MS" w:hAnsiTheme="minorHAnsi" w:cs="Arial Unicode MS"/>
                <w:b/>
                <w:bCs/>
                <w:sz w:val="22"/>
                <w:lang w:eastAsia="en-GB"/>
              </w:rPr>
              <w:t>6</w:t>
            </w:r>
            <w:r w:rsidR="00D32675" w:rsidRPr="00CB2DEC">
              <w:rPr>
                <w:rFonts w:asciiTheme="minorHAnsi" w:eastAsia="Arial Unicode MS" w:hAnsiTheme="minorHAnsi" w:cs="Arial Unicode MS"/>
                <w:b/>
                <w:bCs/>
                <w:sz w:val="22"/>
                <w:lang w:eastAsia="en-GB"/>
              </w:rPr>
              <w:t>)</w:t>
            </w:r>
          </w:p>
        </w:tc>
        <w:tc>
          <w:tcPr>
            <w:tcW w:w="6255" w:type="dxa"/>
            <w:shd w:val="clear" w:color="auto" w:fill="E7E6E6" w:themeFill="background2"/>
          </w:tcPr>
          <w:p w14:paraId="4CC1A619" w14:textId="0A9C7357" w:rsidR="00D32675" w:rsidRPr="00CB2DEC" w:rsidRDefault="00D32675" w:rsidP="006A3180">
            <w:pPr>
              <w:tabs>
                <w:tab w:val="left" w:pos="2160"/>
                <w:tab w:val="left" w:pos="6885"/>
              </w:tabs>
              <w:spacing w:after="40"/>
              <w:rPr>
                <w:rFonts w:asciiTheme="minorHAnsi" w:eastAsia="Arial Unicode MS" w:hAnsiTheme="minorHAnsi" w:cs="Arial Unicode MS"/>
                <w:b/>
                <w:sz w:val="22"/>
              </w:rPr>
            </w:pPr>
            <w:r w:rsidRPr="00CB2DEC">
              <w:rPr>
                <w:rFonts w:asciiTheme="minorHAnsi" w:eastAsia="Arial Unicode MS" w:hAnsiTheme="minorHAnsi" w:cs="Arial Unicode MS"/>
                <w:b/>
                <w:sz w:val="22"/>
              </w:rPr>
              <w:t>Total</w:t>
            </w:r>
            <w:r w:rsidR="005E68D3">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5" w:type="dxa"/>
            <w:shd w:val="clear" w:color="auto" w:fill="E7E6E6" w:themeFill="background2"/>
          </w:tcPr>
          <w:p w14:paraId="3C0DEB91" w14:textId="5B440AF8" w:rsidR="00D32675" w:rsidRPr="00CB2DEC" w:rsidRDefault="00622C88" w:rsidP="006A318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(846.2)</w:t>
            </w:r>
          </w:p>
        </w:tc>
      </w:tr>
    </w:tbl>
    <w:p w14:paraId="5B5CBD64" w14:textId="77777777" w:rsidR="0044339E" w:rsidRPr="002B18EF" w:rsidRDefault="0044339E" w:rsidP="00753CCB">
      <w:pPr>
        <w:pStyle w:val="BodyTextIndent"/>
        <w:tabs>
          <w:tab w:val="left" w:pos="720"/>
        </w:tabs>
        <w:ind w:left="0"/>
        <w:rPr>
          <w:rFonts w:asciiTheme="minorHAnsi" w:eastAsia="Arial Unicode MS" w:hAnsiTheme="minorHAnsi" w:cs="Arial Unicode MS"/>
          <w:b/>
          <w:bCs/>
        </w:rPr>
      </w:pPr>
    </w:p>
    <w:p w14:paraId="27BD2B12" w14:textId="77777777" w:rsidR="003E5306" w:rsidRPr="002B18EF" w:rsidRDefault="003E5306" w:rsidP="009E0FD4">
      <w:pPr>
        <w:tabs>
          <w:tab w:val="left" w:pos="8213"/>
        </w:tabs>
        <w:jc w:val="both"/>
        <w:rPr>
          <w:rFonts w:asciiTheme="minorHAnsi" w:eastAsia="Arial Unicode MS" w:hAnsiTheme="minorHAnsi" w:cs="Arial Unicode MS"/>
        </w:rPr>
      </w:pPr>
    </w:p>
    <w:p w14:paraId="1F2A2BC1" w14:textId="77777777" w:rsidR="003E5306" w:rsidRPr="002B18EF" w:rsidRDefault="003E5306" w:rsidP="009E0FD4">
      <w:pPr>
        <w:tabs>
          <w:tab w:val="left" w:pos="8213"/>
        </w:tabs>
        <w:jc w:val="both"/>
        <w:rPr>
          <w:rFonts w:asciiTheme="minorHAnsi" w:eastAsia="Arial Unicode MS" w:hAnsiTheme="minorHAnsi" w:cs="Arial Unicode MS"/>
        </w:rPr>
      </w:pPr>
    </w:p>
    <w:p w14:paraId="2FDD5944" w14:textId="77777777" w:rsidR="003E5306" w:rsidRPr="002B18EF" w:rsidRDefault="003E5306" w:rsidP="009E0FD4">
      <w:pPr>
        <w:tabs>
          <w:tab w:val="left" w:pos="8213"/>
        </w:tabs>
        <w:jc w:val="both"/>
        <w:rPr>
          <w:rFonts w:asciiTheme="minorHAnsi" w:eastAsia="Arial Unicode MS" w:hAnsiTheme="minorHAnsi" w:cs="Arial Unicode MS"/>
        </w:rPr>
      </w:pPr>
    </w:p>
    <w:p w14:paraId="59B64A7C" w14:textId="77777777" w:rsidR="003E5306" w:rsidRPr="002B18EF" w:rsidRDefault="003E5306" w:rsidP="009E0FD4">
      <w:pPr>
        <w:tabs>
          <w:tab w:val="left" w:pos="8213"/>
        </w:tabs>
        <w:jc w:val="both"/>
        <w:rPr>
          <w:rFonts w:asciiTheme="minorHAnsi" w:eastAsia="Arial Unicode MS" w:hAnsiTheme="minorHAnsi" w:cs="Arial Unicode MS"/>
        </w:rPr>
      </w:pPr>
    </w:p>
    <w:p w14:paraId="41546D82" w14:textId="77777777" w:rsidR="003E5306" w:rsidRPr="002B18EF" w:rsidRDefault="003E5306" w:rsidP="009E0FD4">
      <w:pPr>
        <w:tabs>
          <w:tab w:val="left" w:pos="8213"/>
        </w:tabs>
        <w:jc w:val="both"/>
        <w:rPr>
          <w:rFonts w:asciiTheme="minorHAnsi" w:eastAsia="Arial Unicode MS" w:hAnsiTheme="minorHAnsi" w:cs="Arial Unicode MS"/>
        </w:rPr>
      </w:pPr>
    </w:p>
    <w:p w14:paraId="5EF9F4BC" w14:textId="77777777" w:rsidR="003E5306" w:rsidRPr="002B18EF" w:rsidRDefault="003E5306" w:rsidP="009E0FD4">
      <w:pPr>
        <w:tabs>
          <w:tab w:val="left" w:pos="8213"/>
        </w:tabs>
        <w:jc w:val="both"/>
        <w:rPr>
          <w:rFonts w:asciiTheme="minorHAnsi" w:eastAsia="Arial Unicode MS" w:hAnsiTheme="minorHAnsi" w:cs="Arial Unicode MS"/>
        </w:rPr>
      </w:pPr>
    </w:p>
    <w:p w14:paraId="362EA857" w14:textId="77777777" w:rsidR="003E5306" w:rsidRPr="002B18EF" w:rsidRDefault="003E5306" w:rsidP="009E0FD4">
      <w:pPr>
        <w:tabs>
          <w:tab w:val="left" w:pos="8213"/>
        </w:tabs>
        <w:jc w:val="both"/>
        <w:rPr>
          <w:rFonts w:asciiTheme="minorHAnsi" w:eastAsia="Arial Unicode MS" w:hAnsiTheme="minorHAnsi" w:cs="Arial Unicode MS"/>
        </w:rPr>
      </w:pPr>
    </w:p>
    <w:p w14:paraId="0493BEB8" w14:textId="77777777" w:rsidR="00F30EAE" w:rsidRDefault="00F30EAE" w:rsidP="009E0FD4">
      <w:pPr>
        <w:tabs>
          <w:tab w:val="left" w:pos="8213"/>
        </w:tabs>
        <w:jc w:val="both"/>
        <w:rPr>
          <w:rFonts w:asciiTheme="minorHAnsi" w:eastAsia="Arial Unicode MS" w:hAnsiTheme="minorHAnsi" w:cs="Arial Unicode MS"/>
          <w:sz w:val="6"/>
        </w:rPr>
      </w:pPr>
    </w:p>
    <w:p w14:paraId="6AA016D9" w14:textId="77777777" w:rsidR="00CA03A1" w:rsidRPr="005E68D3" w:rsidRDefault="00CA03A1" w:rsidP="009E0FD4">
      <w:pPr>
        <w:tabs>
          <w:tab w:val="left" w:pos="8213"/>
        </w:tabs>
        <w:jc w:val="both"/>
        <w:rPr>
          <w:rFonts w:asciiTheme="minorHAnsi" w:eastAsia="Arial Unicode MS" w:hAnsiTheme="minorHAnsi" w:cs="Arial Unicode MS"/>
          <w:sz w:val="6"/>
        </w:rPr>
      </w:pPr>
    </w:p>
    <w:p w14:paraId="16EB52A7" w14:textId="77777777" w:rsidR="00F27098" w:rsidRDefault="00F27098" w:rsidP="00F32D78">
      <w:pPr>
        <w:tabs>
          <w:tab w:val="left" w:pos="8213"/>
        </w:tabs>
        <w:jc w:val="both"/>
        <w:rPr>
          <w:rFonts w:asciiTheme="minorHAnsi" w:eastAsia="Arial Unicode MS" w:hAnsiTheme="minorHAnsi" w:cs="Arial Unicode MS"/>
          <w:sz w:val="22"/>
        </w:rPr>
      </w:pPr>
      <w:r>
        <w:rPr>
          <w:rFonts w:asciiTheme="minorHAnsi" w:eastAsia="Arial Unicode MS" w:hAnsiTheme="minorHAnsi" w:cs="Arial Unicode MS"/>
          <w:sz w:val="22"/>
        </w:rPr>
        <w:t xml:space="preserve">      </w:t>
      </w:r>
    </w:p>
    <w:p w14:paraId="77134DDB" w14:textId="7A1D8C32" w:rsidR="005E68D3" w:rsidRDefault="00F27098" w:rsidP="00F32D78">
      <w:pPr>
        <w:tabs>
          <w:tab w:val="left" w:pos="8213"/>
        </w:tabs>
        <w:jc w:val="both"/>
        <w:rPr>
          <w:rFonts w:asciiTheme="minorHAnsi" w:eastAsia="Arial Unicode MS" w:hAnsiTheme="minorHAnsi" w:cs="Arial Unicode MS"/>
        </w:rPr>
      </w:pPr>
      <w:r>
        <w:rPr>
          <w:rFonts w:asciiTheme="minorHAnsi" w:eastAsia="Arial Unicode MS" w:hAnsiTheme="minorHAnsi" w:cs="Arial Unicode MS"/>
          <w:sz w:val="22"/>
        </w:rPr>
        <w:t xml:space="preserve">◦ </w:t>
      </w:r>
      <w:r w:rsidRPr="00954BB9">
        <w:rPr>
          <w:rFonts w:asciiTheme="minorHAnsi" w:eastAsia="Arial Unicode MS" w:hAnsiTheme="minorHAnsi" w:cs="Arial Unicode MS"/>
          <w:sz w:val="18"/>
          <w:szCs w:val="18"/>
        </w:rPr>
        <w:t xml:space="preserve">The </w:t>
      </w:r>
      <w:r w:rsidR="005E68D3" w:rsidRPr="00954BB9">
        <w:rPr>
          <w:rFonts w:asciiTheme="minorHAnsi" w:eastAsia="Arial Unicode MS" w:hAnsiTheme="minorHAnsi" w:cs="Arial Unicode MS"/>
          <w:sz w:val="18"/>
          <w:szCs w:val="18"/>
        </w:rPr>
        <w:t xml:space="preserve">2016/17 figures have been restated following the changes detailed </w:t>
      </w:r>
      <w:r w:rsidR="005E68D3" w:rsidRPr="00B96AB1">
        <w:rPr>
          <w:rFonts w:asciiTheme="minorHAnsi" w:eastAsia="Arial Unicode MS" w:hAnsiTheme="minorHAnsi" w:cs="Arial Unicode MS"/>
          <w:sz w:val="18"/>
          <w:szCs w:val="18"/>
        </w:rPr>
        <w:t>in Note 4 – Prior</w:t>
      </w:r>
      <w:r w:rsidR="005E68D3" w:rsidRPr="00954BB9">
        <w:rPr>
          <w:rFonts w:asciiTheme="minorHAnsi" w:eastAsia="Arial Unicode MS" w:hAnsiTheme="minorHAnsi" w:cs="Arial Unicode MS"/>
          <w:sz w:val="18"/>
          <w:szCs w:val="18"/>
        </w:rPr>
        <w:t xml:space="preserve"> period adjustments</w:t>
      </w:r>
    </w:p>
    <w:p w14:paraId="1095E6AB" w14:textId="77777777" w:rsidR="005E68D3" w:rsidRDefault="005E68D3" w:rsidP="00F32D78">
      <w:pPr>
        <w:tabs>
          <w:tab w:val="left" w:pos="8213"/>
        </w:tabs>
        <w:jc w:val="both"/>
        <w:rPr>
          <w:rFonts w:asciiTheme="minorHAnsi" w:eastAsia="Arial Unicode MS" w:hAnsiTheme="minorHAnsi" w:cs="Arial Unicode MS"/>
        </w:rPr>
      </w:pPr>
    </w:p>
    <w:p w14:paraId="3B266093" w14:textId="77777777" w:rsidR="00F32D78" w:rsidRPr="002B18EF" w:rsidRDefault="00F32D78" w:rsidP="00F32D78">
      <w:pPr>
        <w:tabs>
          <w:tab w:val="left" w:pos="8213"/>
        </w:tabs>
        <w:jc w:val="both"/>
        <w:rPr>
          <w:rFonts w:asciiTheme="minorHAnsi" w:eastAsia="Arial Unicode MS" w:hAnsiTheme="minorHAnsi" w:cs="Arial Unicode MS"/>
        </w:rPr>
      </w:pPr>
      <w:r w:rsidRPr="002B18EF">
        <w:rPr>
          <w:rFonts w:asciiTheme="minorHAnsi" w:eastAsia="Arial Unicode MS" w:hAnsiTheme="minorHAnsi" w:cs="Arial Unicode MS"/>
        </w:rPr>
        <w:t>The non-ringfenced Government grants and capital grants are analysed further in the following tables.</w:t>
      </w:r>
    </w:p>
    <w:p w14:paraId="4A53C596" w14:textId="77777777" w:rsidR="00F32D78" w:rsidRPr="002B18EF" w:rsidRDefault="00F32D78" w:rsidP="00F32D78">
      <w:pPr>
        <w:pStyle w:val="BodyTextIndent"/>
        <w:tabs>
          <w:tab w:val="left" w:pos="720"/>
        </w:tabs>
        <w:spacing w:after="0"/>
        <w:ind w:left="0"/>
        <w:rPr>
          <w:rFonts w:asciiTheme="minorHAnsi" w:eastAsia="Arial Unicode MS" w:hAnsiTheme="minorHAnsi" w:cs="Arial Unicode MS"/>
          <w:bCs/>
          <w:color w:val="2F5496" w:themeColor="accent5" w:themeShade="BF"/>
        </w:rPr>
      </w:pPr>
    </w:p>
    <w:p w14:paraId="0ACFF1B3" w14:textId="77777777" w:rsidR="00F32D78" w:rsidRPr="00F30EAE" w:rsidRDefault="00F32D78" w:rsidP="00F32D78">
      <w:pPr>
        <w:pStyle w:val="BodyTextIndent"/>
        <w:tabs>
          <w:tab w:val="left" w:pos="720"/>
        </w:tabs>
        <w:spacing w:after="0"/>
        <w:ind w:left="0"/>
        <w:rPr>
          <w:rFonts w:asciiTheme="minorHAnsi" w:eastAsia="Arial Unicode MS" w:hAnsiTheme="minorHAnsi" w:cs="Arial Unicode MS"/>
          <w:color w:val="2F5496" w:themeColor="accent5" w:themeShade="BF"/>
          <w:sz w:val="28"/>
          <w:u w:val="single"/>
        </w:rPr>
      </w:pPr>
      <w:r w:rsidRPr="00F30EAE">
        <w:rPr>
          <w:rFonts w:asciiTheme="minorHAnsi" w:eastAsia="Arial Unicode MS" w:hAnsiTheme="minorHAnsi" w:cs="Arial Unicode MS"/>
          <w:color w:val="2F5496" w:themeColor="accent5" w:themeShade="BF"/>
          <w:sz w:val="28"/>
          <w:u w:val="single"/>
        </w:rPr>
        <w:t>Non-ringfenced government grants</w:t>
      </w:r>
    </w:p>
    <w:p w14:paraId="559F339A" w14:textId="77777777" w:rsidR="005D6E89" w:rsidRDefault="005D6E89" w:rsidP="009E0FD4">
      <w:pPr>
        <w:tabs>
          <w:tab w:val="left" w:pos="8213"/>
        </w:tabs>
        <w:jc w:val="both"/>
        <w:rPr>
          <w:rFonts w:asciiTheme="minorHAnsi" w:eastAsia="Arial Unicode MS" w:hAnsiTheme="minorHAnsi" w:cs="Arial Unicode MS"/>
        </w:rPr>
      </w:pPr>
    </w:p>
    <w:p w14:paraId="578B82DF" w14:textId="77777777" w:rsidR="005D6E89" w:rsidRDefault="005D6E89" w:rsidP="009E0FD4">
      <w:pPr>
        <w:tabs>
          <w:tab w:val="left" w:pos="8213"/>
        </w:tabs>
        <w:jc w:val="both"/>
        <w:rPr>
          <w:rFonts w:asciiTheme="minorHAnsi" w:eastAsia="Arial Unicode MS" w:hAnsiTheme="minorHAnsi" w:cs="Arial Unicode MS"/>
        </w:rPr>
      </w:pPr>
    </w:p>
    <w:p w14:paraId="1E287C61" w14:textId="77777777" w:rsidR="005D6E89" w:rsidRDefault="005D6E89" w:rsidP="009E0FD4">
      <w:pPr>
        <w:tabs>
          <w:tab w:val="left" w:pos="8213"/>
        </w:tabs>
        <w:jc w:val="both"/>
        <w:rPr>
          <w:rFonts w:asciiTheme="minorHAnsi" w:eastAsia="Arial Unicode MS" w:hAnsiTheme="minorHAnsi" w:cs="Arial Unicode MS"/>
        </w:rPr>
      </w:pPr>
    </w:p>
    <w:p w14:paraId="62F5604F" w14:textId="77777777" w:rsidR="00F27098" w:rsidRDefault="00F27098" w:rsidP="009E0FD4">
      <w:pPr>
        <w:tabs>
          <w:tab w:val="left" w:pos="8213"/>
        </w:tabs>
        <w:jc w:val="both"/>
        <w:rPr>
          <w:rFonts w:asciiTheme="minorHAnsi" w:eastAsia="Arial Unicode MS" w:hAnsiTheme="minorHAnsi" w:cs="Arial Unicode MS"/>
        </w:rPr>
      </w:pPr>
    </w:p>
    <w:p w14:paraId="7A7C90D6" w14:textId="77777777" w:rsidR="00F27098" w:rsidRDefault="00F27098" w:rsidP="009E0FD4">
      <w:pPr>
        <w:tabs>
          <w:tab w:val="left" w:pos="8213"/>
        </w:tabs>
        <w:jc w:val="both"/>
        <w:rPr>
          <w:rFonts w:asciiTheme="minorHAnsi" w:eastAsia="Arial Unicode MS" w:hAnsiTheme="minorHAnsi" w:cs="Arial Unicode MS"/>
        </w:rPr>
      </w:pPr>
    </w:p>
    <w:p w14:paraId="12386723" w14:textId="77777777" w:rsidR="005D6E89" w:rsidRDefault="005D6E89" w:rsidP="009E0FD4">
      <w:pPr>
        <w:tabs>
          <w:tab w:val="left" w:pos="8213"/>
        </w:tabs>
        <w:jc w:val="both"/>
        <w:rPr>
          <w:rFonts w:asciiTheme="minorHAnsi" w:eastAsia="Arial Unicode MS" w:hAnsiTheme="minorHAnsi" w:cs="Arial Unicode MS"/>
        </w:rPr>
      </w:pPr>
    </w:p>
    <w:p w14:paraId="18D971A6" w14:textId="77777777" w:rsidR="005D6E89" w:rsidRDefault="005D6E89" w:rsidP="009E0FD4">
      <w:pPr>
        <w:tabs>
          <w:tab w:val="left" w:pos="8213"/>
        </w:tabs>
        <w:jc w:val="both"/>
        <w:rPr>
          <w:rFonts w:asciiTheme="minorHAnsi" w:eastAsia="Arial Unicode MS" w:hAnsiTheme="minorHAnsi" w:cs="Arial Unicode MS"/>
        </w:rPr>
      </w:pPr>
    </w:p>
    <w:p w14:paraId="68E9AF2A" w14:textId="77777777" w:rsidR="005D6E89" w:rsidRDefault="005D6E89" w:rsidP="009E0FD4">
      <w:pPr>
        <w:tabs>
          <w:tab w:val="left" w:pos="8213"/>
        </w:tabs>
        <w:jc w:val="both"/>
        <w:rPr>
          <w:rFonts w:asciiTheme="minorHAnsi" w:eastAsia="Arial Unicode MS" w:hAnsiTheme="minorHAnsi" w:cs="Arial Unicode MS"/>
        </w:rPr>
      </w:pPr>
    </w:p>
    <w:p w14:paraId="67F1D17F" w14:textId="77777777" w:rsidR="005D6E89" w:rsidRDefault="005D6E89" w:rsidP="009E0FD4">
      <w:pPr>
        <w:tabs>
          <w:tab w:val="left" w:pos="8213"/>
        </w:tabs>
        <w:jc w:val="both"/>
        <w:rPr>
          <w:rFonts w:asciiTheme="minorHAnsi" w:eastAsia="Arial Unicode MS" w:hAnsiTheme="minorHAnsi" w:cs="Arial Unicode MS"/>
        </w:rPr>
      </w:pPr>
    </w:p>
    <w:p w14:paraId="42FEDCEA" w14:textId="77777777" w:rsidR="005D6E89" w:rsidRDefault="005D6E89" w:rsidP="009E0FD4">
      <w:pPr>
        <w:tabs>
          <w:tab w:val="left" w:pos="8213"/>
        </w:tabs>
        <w:jc w:val="both"/>
        <w:rPr>
          <w:rFonts w:asciiTheme="minorHAnsi" w:eastAsia="Arial Unicode MS" w:hAnsiTheme="minorHAnsi" w:cs="Arial Unicode MS"/>
        </w:rPr>
      </w:pPr>
    </w:p>
    <w:p w14:paraId="466DC670" w14:textId="77777777" w:rsidR="005D6E89" w:rsidRDefault="005D6E89" w:rsidP="009E0FD4">
      <w:pPr>
        <w:tabs>
          <w:tab w:val="left" w:pos="8213"/>
        </w:tabs>
        <w:jc w:val="both"/>
        <w:rPr>
          <w:rFonts w:asciiTheme="minorHAnsi" w:eastAsia="Arial Unicode MS" w:hAnsiTheme="minorHAnsi" w:cs="Arial Unicode MS"/>
        </w:rPr>
      </w:pPr>
    </w:p>
    <w:p w14:paraId="7C6290D3" w14:textId="77777777" w:rsidR="005D6E89" w:rsidRDefault="005D6E89" w:rsidP="009E0FD4">
      <w:pPr>
        <w:tabs>
          <w:tab w:val="left" w:pos="8213"/>
        </w:tabs>
        <w:jc w:val="both"/>
        <w:rPr>
          <w:rFonts w:asciiTheme="minorHAnsi" w:eastAsia="Arial Unicode MS" w:hAnsiTheme="minorHAnsi" w:cs="Arial Unicode MS"/>
        </w:rPr>
      </w:pPr>
    </w:p>
    <w:p w14:paraId="6C5ADC32" w14:textId="77777777" w:rsidR="005D6E89" w:rsidRDefault="005D6E89" w:rsidP="009E0FD4">
      <w:pPr>
        <w:tabs>
          <w:tab w:val="left" w:pos="8213"/>
        </w:tabs>
        <w:jc w:val="both"/>
        <w:rPr>
          <w:rFonts w:asciiTheme="minorHAnsi" w:eastAsia="Arial Unicode MS" w:hAnsiTheme="minorHAnsi" w:cs="Arial Unicode MS"/>
        </w:rPr>
      </w:pPr>
    </w:p>
    <w:p w14:paraId="74BE5994" w14:textId="77777777" w:rsidR="005D6E89" w:rsidRDefault="005D6E89" w:rsidP="009E0FD4">
      <w:pPr>
        <w:tabs>
          <w:tab w:val="left" w:pos="8213"/>
        </w:tabs>
        <w:jc w:val="both"/>
        <w:rPr>
          <w:rFonts w:asciiTheme="minorHAnsi" w:eastAsia="Arial Unicode MS" w:hAnsiTheme="minorHAnsi" w:cs="Arial Unicode MS"/>
        </w:rPr>
      </w:pPr>
    </w:p>
    <w:p w14:paraId="457F86DD" w14:textId="77777777" w:rsidR="005D6E89" w:rsidRDefault="005D6E89" w:rsidP="009E0FD4">
      <w:pPr>
        <w:tabs>
          <w:tab w:val="left" w:pos="8213"/>
        </w:tabs>
        <w:jc w:val="both"/>
        <w:rPr>
          <w:rFonts w:asciiTheme="minorHAnsi" w:eastAsia="Arial Unicode MS" w:hAnsiTheme="minorHAnsi" w:cs="Arial Unicode MS"/>
        </w:rPr>
      </w:pPr>
    </w:p>
    <w:p w14:paraId="4865AF1E" w14:textId="77777777" w:rsidR="005D6E89" w:rsidRDefault="005D6E89" w:rsidP="009E0FD4">
      <w:pPr>
        <w:tabs>
          <w:tab w:val="left" w:pos="8213"/>
        </w:tabs>
        <w:jc w:val="both"/>
        <w:rPr>
          <w:rFonts w:asciiTheme="minorHAnsi" w:eastAsia="Arial Unicode MS" w:hAnsiTheme="minorHAnsi" w:cs="Arial Unicode MS"/>
        </w:rPr>
      </w:pPr>
    </w:p>
    <w:p w14:paraId="6CBD1ED0" w14:textId="77777777" w:rsidR="00EA224E" w:rsidRDefault="00EA224E" w:rsidP="009E0FD4">
      <w:pPr>
        <w:tabs>
          <w:tab w:val="left" w:pos="8213"/>
        </w:tabs>
        <w:jc w:val="both"/>
        <w:rPr>
          <w:rFonts w:asciiTheme="minorHAnsi" w:eastAsia="Arial Unicode MS" w:hAnsiTheme="minorHAnsi" w:cs="Arial Unicode MS"/>
        </w:rPr>
      </w:pPr>
    </w:p>
    <w:p w14:paraId="4E98C3DF" w14:textId="77777777" w:rsidR="005D6E89" w:rsidRDefault="005D6E89" w:rsidP="009E0FD4">
      <w:pPr>
        <w:tabs>
          <w:tab w:val="left" w:pos="8213"/>
        </w:tabs>
        <w:jc w:val="both"/>
        <w:rPr>
          <w:rFonts w:asciiTheme="minorHAnsi" w:eastAsia="Arial Unicode MS" w:hAnsiTheme="minorHAnsi" w:cs="Arial Unicode MS"/>
        </w:rPr>
        <w:sectPr w:rsidR="005D6E89" w:rsidSect="005D6E89">
          <w:type w:val="continuous"/>
          <w:pgSz w:w="16834" w:h="11909" w:orient="landscape" w:code="9"/>
          <w:pgMar w:top="720" w:right="720" w:bottom="720" w:left="720" w:header="567" w:footer="567" w:gutter="0"/>
          <w:cols w:num="2" w:space="510" w:equalWidth="0">
            <w:col w:w="10206" w:space="510"/>
            <w:col w:w="4678"/>
          </w:cols>
          <w:docGrid w:linePitch="326"/>
        </w:sectPr>
      </w:pPr>
    </w:p>
    <w:p w14:paraId="3BD0379E" w14:textId="6AC2CF54" w:rsidR="005D6E89" w:rsidRDefault="005D6E89" w:rsidP="009E0FD4">
      <w:pPr>
        <w:tabs>
          <w:tab w:val="left" w:pos="8213"/>
        </w:tabs>
        <w:jc w:val="both"/>
        <w:rPr>
          <w:rFonts w:asciiTheme="minorHAnsi" w:eastAsia="Arial Unicode MS" w:hAnsiTheme="minorHAnsi" w:cs="Arial Unicode MS"/>
        </w:rPr>
      </w:pPr>
    </w:p>
    <w:tbl>
      <w:tblPr>
        <w:tblpPr w:leftFromText="180" w:rightFromText="180" w:vertAnchor="text" w:tblpX="-39" w:tblpY="1"/>
        <w:tblOverlap w:val="never"/>
        <w:tblW w:w="9647"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698"/>
        <w:gridCol w:w="6246"/>
        <w:gridCol w:w="1703"/>
      </w:tblGrid>
      <w:tr w:rsidR="00F32D78" w:rsidRPr="00CB2DEC" w14:paraId="581E2017" w14:textId="77777777" w:rsidTr="00F4474B">
        <w:trPr>
          <w:trHeight w:val="266"/>
        </w:trPr>
        <w:tc>
          <w:tcPr>
            <w:tcW w:w="1698" w:type="dxa"/>
            <w:shd w:val="clear" w:color="auto" w:fill="E7E6E6" w:themeFill="background2"/>
          </w:tcPr>
          <w:p w14:paraId="43BACDD0" w14:textId="77777777" w:rsidR="00F32D78" w:rsidRPr="00CB2DEC" w:rsidRDefault="00F32D78" w:rsidP="00F4474B">
            <w:pPr>
              <w:tabs>
                <w:tab w:val="left" w:pos="717"/>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2016/17</w:t>
            </w:r>
          </w:p>
        </w:tc>
        <w:tc>
          <w:tcPr>
            <w:tcW w:w="6246" w:type="dxa"/>
            <w:tcBorders>
              <w:bottom w:val="nil"/>
            </w:tcBorders>
            <w:shd w:val="clear" w:color="auto" w:fill="E7E6E6" w:themeFill="background2"/>
          </w:tcPr>
          <w:p w14:paraId="707689DD" w14:textId="77777777" w:rsidR="00F32D78" w:rsidRPr="00CB2DEC" w:rsidRDefault="00F32D78" w:rsidP="00F4474B">
            <w:pPr>
              <w:spacing w:after="40"/>
              <w:jc w:val="center"/>
              <w:rPr>
                <w:rFonts w:asciiTheme="minorHAnsi" w:eastAsia="Arial Unicode MS" w:hAnsiTheme="minorHAnsi" w:cs="Arial Unicode MS"/>
                <w:b/>
                <w:sz w:val="22"/>
              </w:rPr>
            </w:pPr>
          </w:p>
        </w:tc>
        <w:tc>
          <w:tcPr>
            <w:tcW w:w="1703" w:type="dxa"/>
            <w:shd w:val="clear" w:color="auto" w:fill="E7E6E6" w:themeFill="background2"/>
          </w:tcPr>
          <w:p w14:paraId="0E93D34E" w14:textId="77777777" w:rsidR="00F32D78" w:rsidRPr="00CB2DEC" w:rsidRDefault="00F32D78" w:rsidP="00F4474B">
            <w:pPr>
              <w:tabs>
                <w:tab w:val="left" w:pos="719"/>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2017/18</w:t>
            </w:r>
          </w:p>
        </w:tc>
      </w:tr>
      <w:tr w:rsidR="00F32D78" w:rsidRPr="00CB2DEC" w14:paraId="43A3BF4E" w14:textId="77777777" w:rsidTr="00F4474B">
        <w:trPr>
          <w:trHeight w:val="266"/>
        </w:trPr>
        <w:tc>
          <w:tcPr>
            <w:tcW w:w="1698" w:type="dxa"/>
            <w:shd w:val="clear" w:color="auto" w:fill="E7E6E6" w:themeFill="background2"/>
          </w:tcPr>
          <w:p w14:paraId="16C1FA82" w14:textId="77777777" w:rsidR="00F32D78" w:rsidRPr="00CB2DEC" w:rsidRDefault="00F32D78" w:rsidP="00F4474B">
            <w:pPr>
              <w:tabs>
                <w:tab w:val="left" w:pos="719"/>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£m</w:t>
            </w:r>
          </w:p>
        </w:tc>
        <w:tc>
          <w:tcPr>
            <w:tcW w:w="6246" w:type="dxa"/>
            <w:tcBorders>
              <w:top w:val="nil"/>
            </w:tcBorders>
            <w:shd w:val="clear" w:color="auto" w:fill="E7E6E6" w:themeFill="background2"/>
          </w:tcPr>
          <w:p w14:paraId="2AB41323" w14:textId="77777777" w:rsidR="00F32D78" w:rsidRPr="00CB2DEC" w:rsidRDefault="00F32D78" w:rsidP="00F4474B">
            <w:pPr>
              <w:spacing w:after="40"/>
              <w:jc w:val="center"/>
              <w:rPr>
                <w:rFonts w:asciiTheme="minorHAnsi" w:eastAsia="Arial Unicode MS" w:hAnsiTheme="minorHAnsi" w:cs="Arial Unicode MS"/>
                <w:b/>
                <w:sz w:val="22"/>
              </w:rPr>
            </w:pPr>
          </w:p>
        </w:tc>
        <w:tc>
          <w:tcPr>
            <w:tcW w:w="1703" w:type="dxa"/>
            <w:shd w:val="clear" w:color="auto" w:fill="E7E6E6" w:themeFill="background2"/>
          </w:tcPr>
          <w:p w14:paraId="594EEB3F" w14:textId="77777777" w:rsidR="00F32D78" w:rsidRPr="00CB2DEC" w:rsidRDefault="00F32D78" w:rsidP="00F4474B">
            <w:pPr>
              <w:tabs>
                <w:tab w:val="left" w:pos="719"/>
                <w:tab w:val="left" w:pos="2160"/>
                <w:tab w:val="left" w:pos="6885"/>
              </w:tabs>
              <w:spacing w:after="40"/>
              <w:jc w:val="center"/>
              <w:rPr>
                <w:rFonts w:asciiTheme="minorHAnsi" w:eastAsia="Arial Unicode MS" w:hAnsiTheme="minorHAnsi" w:cs="Arial Unicode MS"/>
                <w:b/>
                <w:sz w:val="22"/>
              </w:rPr>
            </w:pPr>
            <w:r w:rsidRPr="00CB2DEC">
              <w:rPr>
                <w:rFonts w:asciiTheme="minorHAnsi" w:eastAsia="Arial Unicode MS" w:hAnsiTheme="minorHAnsi" w:cs="Arial Unicode MS"/>
                <w:b/>
                <w:sz w:val="22"/>
              </w:rPr>
              <w:t>£m</w:t>
            </w:r>
          </w:p>
        </w:tc>
      </w:tr>
      <w:tr w:rsidR="00F32D78" w:rsidRPr="00CB2DEC" w14:paraId="2B70DFB1" w14:textId="77777777" w:rsidTr="00F4474B">
        <w:trPr>
          <w:trHeight w:val="266"/>
        </w:trPr>
        <w:tc>
          <w:tcPr>
            <w:tcW w:w="1698" w:type="dxa"/>
            <w:vAlign w:val="center"/>
          </w:tcPr>
          <w:p w14:paraId="7BEEF0FE" w14:textId="452E39C0" w:rsidR="00F32D78" w:rsidRPr="00CB2DEC" w:rsidRDefault="00F32D78" w:rsidP="00F32D78">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lang w:eastAsia="en-GB"/>
              </w:rPr>
              <w:t>(120.0)</w:t>
            </w:r>
          </w:p>
        </w:tc>
        <w:tc>
          <w:tcPr>
            <w:tcW w:w="6246" w:type="dxa"/>
          </w:tcPr>
          <w:p w14:paraId="18A0426D" w14:textId="1FD72F8C" w:rsidR="00F32D78" w:rsidRPr="00CB2DEC" w:rsidRDefault="00F32D78" w:rsidP="00F32D78">
            <w:pPr>
              <w:tabs>
                <w:tab w:val="left" w:pos="1455"/>
                <w:tab w:val="left" w:pos="5040"/>
                <w:tab w:val="left" w:pos="6885"/>
              </w:tabs>
              <w:spacing w:after="40"/>
              <w:jc w:val="both"/>
              <w:rPr>
                <w:rFonts w:asciiTheme="minorHAnsi" w:eastAsia="Arial Unicode MS" w:hAnsiTheme="minorHAnsi" w:cs="Arial Unicode MS"/>
                <w:sz w:val="22"/>
              </w:rPr>
            </w:pPr>
            <w:r w:rsidRPr="00F30EAE">
              <w:rPr>
                <w:rFonts w:asciiTheme="minorHAnsi" w:eastAsia="Arial Unicode MS" w:hAnsiTheme="minorHAnsi" w:cs="Arial Unicode MS"/>
                <w:sz w:val="22"/>
              </w:rPr>
              <w:t>Revenue support grant</w:t>
            </w:r>
          </w:p>
        </w:tc>
        <w:tc>
          <w:tcPr>
            <w:tcW w:w="1703" w:type="dxa"/>
            <w:vAlign w:val="center"/>
          </w:tcPr>
          <w:p w14:paraId="572116B4" w14:textId="5027C7C9" w:rsidR="00F32D78" w:rsidRPr="00CB2DEC" w:rsidRDefault="00F80671" w:rsidP="00F32D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(82.7)</w:t>
            </w:r>
          </w:p>
        </w:tc>
      </w:tr>
      <w:tr w:rsidR="00F32D78" w:rsidRPr="00CB2DEC" w14:paraId="47C03B15" w14:textId="77777777" w:rsidTr="00F4474B">
        <w:trPr>
          <w:trHeight w:val="266"/>
        </w:trPr>
        <w:tc>
          <w:tcPr>
            <w:tcW w:w="1698" w:type="dxa"/>
            <w:vAlign w:val="center"/>
          </w:tcPr>
          <w:p w14:paraId="24425D26" w14:textId="65E4C57F" w:rsidR="00F32D78" w:rsidRPr="00CB2DEC" w:rsidRDefault="00F32D78" w:rsidP="00F32D78">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lang w:eastAsia="en-GB"/>
              </w:rPr>
              <w:t>(143.4)</w:t>
            </w:r>
          </w:p>
        </w:tc>
        <w:tc>
          <w:tcPr>
            <w:tcW w:w="6246" w:type="dxa"/>
          </w:tcPr>
          <w:p w14:paraId="20FC3819" w14:textId="161F45C0" w:rsidR="00F32D78" w:rsidRPr="00CB2DEC" w:rsidRDefault="00F32D78" w:rsidP="00F32D78">
            <w:pPr>
              <w:tabs>
                <w:tab w:val="left" w:pos="1455"/>
                <w:tab w:val="left" w:pos="5040"/>
                <w:tab w:val="left" w:pos="6885"/>
              </w:tabs>
              <w:spacing w:after="40"/>
              <w:jc w:val="both"/>
              <w:rPr>
                <w:rFonts w:asciiTheme="minorHAnsi" w:eastAsia="Arial Unicode MS" w:hAnsiTheme="minorHAnsi" w:cs="Arial Unicode MS"/>
                <w:sz w:val="22"/>
              </w:rPr>
            </w:pPr>
            <w:r w:rsidRPr="00F30EAE">
              <w:rPr>
                <w:rFonts w:asciiTheme="minorHAnsi" w:eastAsia="Arial Unicode MS" w:hAnsiTheme="minorHAnsi" w:cs="Arial Unicode MS"/>
                <w:sz w:val="22"/>
              </w:rPr>
              <w:t>Top-up grant (business rates retention scheme)</w:t>
            </w:r>
          </w:p>
        </w:tc>
        <w:tc>
          <w:tcPr>
            <w:tcW w:w="1703" w:type="dxa"/>
            <w:vAlign w:val="center"/>
          </w:tcPr>
          <w:p w14:paraId="0700E0E4" w14:textId="21285013" w:rsidR="00F32D78" w:rsidRPr="00CB2DEC" w:rsidRDefault="00F80671" w:rsidP="00F32D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(152.6)</w:t>
            </w:r>
          </w:p>
        </w:tc>
      </w:tr>
      <w:tr w:rsidR="00F32D78" w:rsidRPr="00CB2DEC" w14:paraId="31146183" w14:textId="77777777" w:rsidTr="00F32D78">
        <w:trPr>
          <w:trHeight w:val="266"/>
        </w:trPr>
        <w:tc>
          <w:tcPr>
            <w:tcW w:w="1698" w:type="dxa"/>
            <w:shd w:val="clear" w:color="auto" w:fill="auto"/>
            <w:vAlign w:val="center"/>
          </w:tcPr>
          <w:p w14:paraId="34A76D92" w14:textId="470E8C65" w:rsidR="00F32D78" w:rsidRPr="00CB2DEC" w:rsidRDefault="00F32D78" w:rsidP="00F32D78">
            <w:pPr>
              <w:tabs>
                <w:tab w:val="left" w:pos="2160"/>
                <w:tab w:val="left" w:pos="6885"/>
              </w:tabs>
              <w:spacing w:after="40"/>
              <w:jc w:val="right"/>
              <w:rPr>
                <w:rFonts w:asciiTheme="minorHAnsi" w:eastAsia="Arial Unicode MS" w:hAnsiTheme="minorHAnsi" w:cs="Arial Unicode MS"/>
                <w:b/>
                <w:sz w:val="22"/>
              </w:rPr>
            </w:pPr>
            <w:r w:rsidRPr="00F30EAE">
              <w:rPr>
                <w:rFonts w:asciiTheme="minorHAnsi" w:eastAsia="Arial Unicode MS" w:hAnsiTheme="minorHAnsi" w:cs="Arial Unicode MS"/>
                <w:sz w:val="22"/>
                <w:lang w:eastAsia="en-GB"/>
              </w:rPr>
              <w:t>(14.6)</w:t>
            </w:r>
          </w:p>
        </w:tc>
        <w:tc>
          <w:tcPr>
            <w:tcW w:w="6246" w:type="dxa"/>
            <w:shd w:val="clear" w:color="auto" w:fill="auto"/>
          </w:tcPr>
          <w:p w14:paraId="162344D2" w14:textId="185BE0FE" w:rsidR="00F32D78" w:rsidRPr="00CB2DEC" w:rsidRDefault="00F32D78" w:rsidP="00F32D78">
            <w:pPr>
              <w:tabs>
                <w:tab w:val="left" w:pos="1455"/>
                <w:tab w:val="left" w:pos="5040"/>
                <w:tab w:val="left" w:pos="6885"/>
              </w:tabs>
              <w:spacing w:after="40"/>
              <w:jc w:val="both"/>
              <w:rPr>
                <w:rFonts w:asciiTheme="minorHAnsi" w:eastAsia="Arial Unicode MS" w:hAnsiTheme="minorHAnsi" w:cs="Arial Unicode MS"/>
                <w:b/>
                <w:sz w:val="22"/>
              </w:rPr>
            </w:pPr>
            <w:r w:rsidRPr="00F30EAE">
              <w:rPr>
                <w:rFonts w:asciiTheme="minorHAnsi" w:eastAsia="Arial Unicode MS" w:hAnsiTheme="minorHAnsi" w:cs="Arial Unicode MS"/>
                <w:sz w:val="22"/>
              </w:rPr>
              <w:t>Education services grant</w:t>
            </w:r>
          </w:p>
        </w:tc>
        <w:tc>
          <w:tcPr>
            <w:tcW w:w="1703" w:type="dxa"/>
            <w:shd w:val="clear" w:color="auto" w:fill="auto"/>
            <w:vAlign w:val="center"/>
          </w:tcPr>
          <w:p w14:paraId="6213EA67" w14:textId="2294AB84" w:rsidR="00F32D78" w:rsidRPr="00F80671" w:rsidRDefault="00F80671" w:rsidP="00F32D78">
            <w:pPr>
              <w:tabs>
                <w:tab w:val="left" w:pos="2160"/>
                <w:tab w:val="left" w:pos="6885"/>
              </w:tabs>
              <w:spacing w:after="40"/>
              <w:jc w:val="right"/>
              <w:rPr>
                <w:rFonts w:asciiTheme="minorHAnsi" w:eastAsia="Arial Unicode MS" w:hAnsiTheme="minorHAnsi" w:cs="Arial Unicode MS"/>
                <w:sz w:val="22"/>
              </w:rPr>
            </w:pPr>
            <w:r w:rsidRPr="00F80671">
              <w:rPr>
                <w:rFonts w:asciiTheme="minorHAnsi" w:eastAsia="Arial Unicode MS" w:hAnsiTheme="minorHAnsi" w:cs="Arial Unicode MS"/>
                <w:sz w:val="22"/>
              </w:rPr>
              <w:t>(5.5)</w:t>
            </w:r>
          </w:p>
        </w:tc>
      </w:tr>
      <w:tr w:rsidR="00F32D78" w:rsidRPr="00CB2DEC" w14:paraId="460CE9EA" w14:textId="77777777" w:rsidTr="00F4474B">
        <w:trPr>
          <w:trHeight w:val="266"/>
        </w:trPr>
        <w:tc>
          <w:tcPr>
            <w:tcW w:w="1698" w:type="dxa"/>
            <w:vAlign w:val="center"/>
          </w:tcPr>
          <w:p w14:paraId="75EDAE3C" w14:textId="1D902613" w:rsidR="00F32D78" w:rsidRPr="00CB2DEC" w:rsidRDefault="00F32D78" w:rsidP="00F32D78">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lang w:eastAsia="en-GB"/>
              </w:rPr>
              <w:t>(5.3)</w:t>
            </w:r>
          </w:p>
        </w:tc>
        <w:tc>
          <w:tcPr>
            <w:tcW w:w="6246" w:type="dxa"/>
          </w:tcPr>
          <w:p w14:paraId="3A423739" w14:textId="3D7CAD9D" w:rsidR="00F32D78" w:rsidRPr="00CB2DEC" w:rsidRDefault="00F32D78" w:rsidP="00F32D78">
            <w:pPr>
              <w:tabs>
                <w:tab w:val="left" w:pos="1455"/>
                <w:tab w:val="left" w:pos="5040"/>
                <w:tab w:val="left" w:pos="6885"/>
              </w:tabs>
              <w:spacing w:after="40"/>
              <w:jc w:val="both"/>
              <w:rPr>
                <w:rFonts w:asciiTheme="minorHAnsi" w:eastAsia="Arial Unicode MS" w:hAnsiTheme="minorHAnsi" w:cs="Arial Unicode MS"/>
                <w:sz w:val="22"/>
              </w:rPr>
            </w:pPr>
            <w:r w:rsidRPr="00F30EAE">
              <w:rPr>
                <w:rFonts w:asciiTheme="minorHAnsi" w:eastAsia="Arial Unicode MS" w:hAnsiTheme="minorHAnsi" w:cs="Arial Unicode MS"/>
                <w:sz w:val="22"/>
              </w:rPr>
              <w:t>Other</w:t>
            </w:r>
          </w:p>
        </w:tc>
        <w:tc>
          <w:tcPr>
            <w:tcW w:w="1703" w:type="dxa"/>
            <w:vAlign w:val="center"/>
          </w:tcPr>
          <w:p w14:paraId="194D5043" w14:textId="3C84ACC9" w:rsidR="00F32D78" w:rsidRPr="00CB2DEC" w:rsidRDefault="00F80671" w:rsidP="00F32D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(14.0)</w:t>
            </w:r>
          </w:p>
        </w:tc>
      </w:tr>
      <w:tr w:rsidR="00F32D78" w:rsidRPr="00CB2DEC" w14:paraId="606B529F" w14:textId="77777777" w:rsidTr="00F4474B">
        <w:trPr>
          <w:trHeight w:val="266"/>
        </w:trPr>
        <w:tc>
          <w:tcPr>
            <w:tcW w:w="1698" w:type="dxa"/>
            <w:shd w:val="clear" w:color="auto" w:fill="E7E6E6" w:themeFill="background2"/>
            <w:vAlign w:val="center"/>
          </w:tcPr>
          <w:p w14:paraId="2138DD5B" w14:textId="5B025D3D" w:rsidR="00F32D78" w:rsidRPr="00CB2DEC" w:rsidRDefault="00F32D78" w:rsidP="00F4474B">
            <w:pPr>
              <w:tabs>
                <w:tab w:val="left" w:pos="2160"/>
                <w:tab w:val="left" w:pos="6885"/>
              </w:tabs>
              <w:spacing w:after="40"/>
              <w:jc w:val="right"/>
              <w:rPr>
                <w:rFonts w:asciiTheme="minorHAnsi" w:eastAsia="Arial Unicode MS" w:hAnsiTheme="minorHAnsi" w:cs="Arial Unicode MS"/>
                <w:b/>
                <w:sz w:val="22"/>
              </w:rPr>
            </w:pPr>
            <w:r w:rsidRPr="00F30EAE">
              <w:rPr>
                <w:rFonts w:asciiTheme="minorHAnsi" w:eastAsia="Arial Unicode MS" w:hAnsiTheme="minorHAnsi" w:cs="Arial Unicode MS"/>
                <w:b/>
                <w:bCs/>
                <w:sz w:val="22"/>
                <w:lang w:eastAsia="en-GB"/>
              </w:rPr>
              <w:t>(283.3)</w:t>
            </w:r>
          </w:p>
        </w:tc>
        <w:tc>
          <w:tcPr>
            <w:tcW w:w="6246" w:type="dxa"/>
            <w:shd w:val="clear" w:color="auto" w:fill="E7E6E6" w:themeFill="background2"/>
          </w:tcPr>
          <w:p w14:paraId="1D90B557" w14:textId="77777777" w:rsidR="00F32D78" w:rsidRPr="00CB2DEC" w:rsidRDefault="00F32D78" w:rsidP="00F4474B">
            <w:pPr>
              <w:tabs>
                <w:tab w:val="left" w:pos="2160"/>
                <w:tab w:val="left" w:pos="6885"/>
              </w:tabs>
              <w:spacing w:after="40"/>
              <w:rPr>
                <w:rFonts w:asciiTheme="minorHAnsi" w:eastAsia="Arial Unicode MS" w:hAnsiTheme="minorHAnsi" w:cs="Arial Unicode MS"/>
                <w:b/>
                <w:sz w:val="22"/>
              </w:rPr>
            </w:pPr>
            <w:r w:rsidRPr="00CB2DEC">
              <w:rPr>
                <w:rFonts w:asciiTheme="minorHAnsi" w:eastAsia="Arial Unicode MS" w:hAnsiTheme="minorHAnsi" w:cs="Arial Unicode MS"/>
                <w:b/>
                <w:sz w:val="22"/>
              </w:rPr>
              <w:t>Total</w:t>
            </w:r>
          </w:p>
        </w:tc>
        <w:tc>
          <w:tcPr>
            <w:tcW w:w="1703" w:type="dxa"/>
            <w:shd w:val="clear" w:color="auto" w:fill="E7E6E6" w:themeFill="background2"/>
            <w:vAlign w:val="center"/>
          </w:tcPr>
          <w:p w14:paraId="538996CF" w14:textId="48E57FF3" w:rsidR="00F32D78" w:rsidRPr="00CB2DEC" w:rsidRDefault="00F80671" w:rsidP="00F4474B">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(254.8)</w:t>
            </w:r>
          </w:p>
        </w:tc>
      </w:tr>
    </w:tbl>
    <w:p w14:paraId="3FDE06E1" w14:textId="77777777" w:rsidR="00F32D78" w:rsidRDefault="00F32D78" w:rsidP="009E0FD4">
      <w:pPr>
        <w:tabs>
          <w:tab w:val="left" w:pos="8213"/>
        </w:tabs>
        <w:jc w:val="both"/>
        <w:rPr>
          <w:rFonts w:asciiTheme="minorHAnsi" w:eastAsia="Arial Unicode MS" w:hAnsiTheme="minorHAnsi" w:cs="Arial Unicode MS"/>
        </w:rPr>
      </w:pPr>
    </w:p>
    <w:p w14:paraId="3DF27D71" w14:textId="77777777" w:rsidR="005D6E89" w:rsidRDefault="005D6E89" w:rsidP="009E0FD4">
      <w:pPr>
        <w:tabs>
          <w:tab w:val="left" w:pos="8213"/>
        </w:tabs>
        <w:jc w:val="both"/>
        <w:rPr>
          <w:rFonts w:asciiTheme="minorHAnsi" w:eastAsia="Arial Unicode MS" w:hAnsiTheme="minorHAnsi" w:cs="Arial Unicode MS"/>
        </w:rPr>
      </w:pPr>
    </w:p>
    <w:p w14:paraId="37689977" w14:textId="77777777" w:rsidR="005D6E89" w:rsidRDefault="005D6E89" w:rsidP="009E0FD4">
      <w:pPr>
        <w:tabs>
          <w:tab w:val="left" w:pos="8213"/>
        </w:tabs>
        <w:jc w:val="both"/>
        <w:rPr>
          <w:rFonts w:asciiTheme="minorHAnsi" w:eastAsia="Arial Unicode MS" w:hAnsiTheme="minorHAnsi" w:cs="Arial Unicode MS"/>
        </w:rPr>
      </w:pPr>
    </w:p>
    <w:p w14:paraId="42D44651" w14:textId="77777777" w:rsidR="005D6E89" w:rsidRDefault="005D6E89" w:rsidP="009E0FD4">
      <w:pPr>
        <w:tabs>
          <w:tab w:val="left" w:pos="8213"/>
        </w:tabs>
        <w:jc w:val="both"/>
        <w:rPr>
          <w:rFonts w:asciiTheme="minorHAnsi" w:eastAsia="Arial Unicode MS" w:hAnsiTheme="minorHAnsi" w:cs="Arial Unicode MS"/>
        </w:rPr>
      </w:pPr>
    </w:p>
    <w:p w14:paraId="649A7454" w14:textId="77777777" w:rsidR="005D6E89" w:rsidRDefault="005D6E89" w:rsidP="009E0FD4">
      <w:pPr>
        <w:tabs>
          <w:tab w:val="left" w:pos="8213"/>
        </w:tabs>
        <w:jc w:val="both"/>
        <w:rPr>
          <w:rFonts w:asciiTheme="minorHAnsi" w:eastAsia="Arial Unicode MS" w:hAnsiTheme="minorHAnsi" w:cs="Arial Unicode MS"/>
        </w:rPr>
      </w:pPr>
    </w:p>
    <w:p w14:paraId="146DB1BB" w14:textId="77777777" w:rsidR="005D6E89" w:rsidRDefault="005D6E89" w:rsidP="009E0FD4">
      <w:pPr>
        <w:tabs>
          <w:tab w:val="left" w:pos="8213"/>
        </w:tabs>
        <w:jc w:val="both"/>
        <w:rPr>
          <w:rFonts w:asciiTheme="minorHAnsi" w:eastAsia="Arial Unicode MS" w:hAnsiTheme="minorHAnsi" w:cs="Arial Unicode MS"/>
        </w:rPr>
      </w:pPr>
    </w:p>
    <w:p w14:paraId="4F480609" w14:textId="77777777" w:rsidR="005D6E89" w:rsidRDefault="005D6E89" w:rsidP="009E0FD4">
      <w:pPr>
        <w:tabs>
          <w:tab w:val="left" w:pos="8213"/>
        </w:tabs>
        <w:jc w:val="both"/>
        <w:rPr>
          <w:rFonts w:asciiTheme="minorHAnsi" w:eastAsia="Arial Unicode MS" w:hAnsiTheme="minorHAnsi" w:cs="Arial Unicode MS"/>
        </w:rPr>
      </w:pPr>
    </w:p>
    <w:p w14:paraId="191C5C77" w14:textId="77777777" w:rsidR="005D6E89" w:rsidRDefault="005D6E89" w:rsidP="009E0FD4">
      <w:pPr>
        <w:tabs>
          <w:tab w:val="left" w:pos="8213"/>
        </w:tabs>
        <w:jc w:val="both"/>
        <w:rPr>
          <w:rFonts w:asciiTheme="minorHAnsi" w:eastAsia="Arial Unicode MS" w:hAnsiTheme="minorHAnsi" w:cs="Arial Unicode MS"/>
        </w:rPr>
      </w:pPr>
    </w:p>
    <w:p w14:paraId="701408DC" w14:textId="77777777" w:rsidR="005D6E89" w:rsidRDefault="005D6E89" w:rsidP="009E0FD4">
      <w:pPr>
        <w:tabs>
          <w:tab w:val="left" w:pos="8213"/>
        </w:tabs>
        <w:jc w:val="both"/>
        <w:rPr>
          <w:rFonts w:asciiTheme="minorHAnsi" w:eastAsia="Arial Unicode MS" w:hAnsiTheme="minorHAnsi" w:cs="Arial Unicode MS"/>
        </w:rPr>
      </w:pPr>
    </w:p>
    <w:p w14:paraId="0B7FE13E" w14:textId="77777777" w:rsidR="00753CCB" w:rsidRDefault="00753CCB" w:rsidP="00753CCB">
      <w:pPr>
        <w:pStyle w:val="BodyTextIndent"/>
        <w:tabs>
          <w:tab w:val="left" w:pos="720"/>
        </w:tabs>
        <w:spacing w:after="0"/>
        <w:ind w:left="539" w:hanging="539"/>
        <w:rPr>
          <w:rFonts w:asciiTheme="minorHAnsi" w:eastAsia="Arial Unicode MS" w:hAnsiTheme="minorHAnsi" w:cs="Arial Unicode MS"/>
          <w:b/>
          <w:bCs/>
        </w:rPr>
      </w:pPr>
    </w:p>
    <w:p w14:paraId="1A9978C6" w14:textId="77777777" w:rsidR="00CA03A1" w:rsidRDefault="00CA03A1" w:rsidP="00753CCB">
      <w:pPr>
        <w:pStyle w:val="BodyTextIndent"/>
        <w:tabs>
          <w:tab w:val="left" w:pos="720"/>
        </w:tabs>
        <w:spacing w:after="0"/>
        <w:ind w:left="539" w:hanging="539"/>
        <w:rPr>
          <w:rFonts w:asciiTheme="minorHAnsi" w:eastAsia="Arial Unicode MS" w:hAnsiTheme="minorHAnsi" w:cs="Arial Unicode MS"/>
          <w:b/>
          <w:bCs/>
        </w:rPr>
      </w:pPr>
    </w:p>
    <w:p w14:paraId="21AF9E2B" w14:textId="77777777" w:rsidR="00F32D78" w:rsidRPr="00F30EAE" w:rsidRDefault="00F32D78" w:rsidP="00F32D78">
      <w:pPr>
        <w:pStyle w:val="BodyTextIndent"/>
        <w:tabs>
          <w:tab w:val="left" w:pos="720"/>
        </w:tabs>
        <w:spacing w:after="0"/>
        <w:ind w:left="0"/>
        <w:rPr>
          <w:rFonts w:asciiTheme="minorHAnsi" w:eastAsia="Arial Unicode MS" w:hAnsiTheme="minorHAnsi" w:cs="Arial Unicode MS"/>
          <w:color w:val="2F5496" w:themeColor="accent5" w:themeShade="BF"/>
          <w:sz w:val="28"/>
          <w:u w:val="single"/>
        </w:rPr>
      </w:pPr>
      <w:r w:rsidRPr="00F30EAE">
        <w:rPr>
          <w:rFonts w:asciiTheme="minorHAnsi" w:eastAsia="Arial Unicode MS" w:hAnsiTheme="minorHAnsi" w:cs="Arial Unicode MS"/>
          <w:color w:val="2F5496" w:themeColor="accent5" w:themeShade="BF"/>
          <w:sz w:val="28"/>
          <w:u w:val="single"/>
        </w:rPr>
        <w:t xml:space="preserve">Capital grants and contributions </w:t>
      </w:r>
    </w:p>
    <w:p w14:paraId="0F8590F2" w14:textId="77777777" w:rsidR="00F32D78" w:rsidRDefault="00F32D78" w:rsidP="00753CCB">
      <w:pPr>
        <w:pStyle w:val="BodyTextIndent"/>
        <w:tabs>
          <w:tab w:val="left" w:pos="720"/>
        </w:tabs>
        <w:spacing w:after="0"/>
        <w:ind w:left="539" w:hanging="539"/>
        <w:rPr>
          <w:rFonts w:asciiTheme="minorHAnsi" w:eastAsia="Arial Unicode MS" w:hAnsiTheme="minorHAnsi" w:cs="Arial Unicode MS"/>
          <w:b/>
          <w:bCs/>
        </w:rPr>
      </w:pPr>
    </w:p>
    <w:p w14:paraId="7A7BA77B" w14:textId="77777777" w:rsidR="00F32D78" w:rsidRDefault="00F32D78" w:rsidP="00753CCB">
      <w:pPr>
        <w:pStyle w:val="BodyTextIndent"/>
        <w:tabs>
          <w:tab w:val="left" w:pos="720"/>
        </w:tabs>
        <w:spacing w:after="0"/>
        <w:ind w:left="539" w:hanging="539"/>
        <w:rPr>
          <w:rFonts w:asciiTheme="minorHAnsi" w:eastAsia="Arial Unicode MS" w:hAnsiTheme="minorHAnsi" w:cs="Arial Unicode MS"/>
          <w:b/>
          <w:bCs/>
        </w:rPr>
      </w:pPr>
    </w:p>
    <w:p w14:paraId="74D51AA2" w14:textId="77777777" w:rsidR="00F32D78" w:rsidRDefault="00F32D78" w:rsidP="00753CCB">
      <w:pPr>
        <w:pStyle w:val="BodyTextIndent"/>
        <w:tabs>
          <w:tab w:val="left" w:pos="720"/>
        </w:tabs>
        <w:spacing w:after="0"/>
        <w:ind w:left="539" w:hanging="539"/>
        <w:rPr>
          <w:rFonts w:asciiTheme="minorHAnsi" w:eastAsia="Arial Unicode MS" w:hAnsiTheme="minorHAnsi" w:cs="Arial Unicode MS"/>
          <w:b/>
          <w:bCs/>
        </w:rPr>
      </w:pPr>
    </w:p>
    <w:p w14:paraId="4949A08E" w14:textId="77777777" w:rsidR="00F30EAE" w:rsidRDefault="00F30EAE" w:rsidP="00753CCB">
      <w:pPr>
        <w:pStyle w:val="BodyTextIndent"/>
        <w:tabs>
          <w:tab w:val="left" w:pos="720"/>
        </w:tabs>
        <w:spacing w:after="0"/>
        <w:ind w:left="539" w:hanging="539"/>
        <w:rPr>
          <w:rFonts w:asciiTheme="minorHAnsi" w:eastAsia="Arial Unicode MS" w:hAnsiTheme="minorHAnsi" w:cs="Arial Unicode MS"/>
          <w:b/>
          <w:bCs/>
        </w:rPr>
      </w:pPr>
    </w:p>
    <w:p w14:paraId="28A13CEE" w14:textId="77777777" w:rsidR="00F30EAE" w:rsidRDefault="00F30EAE" w:rsidP="00753CCB">
      <w:pPr>
        <w:pStyle w:val="BodyTextIndent"/>
        <w:tabs>
          <w:tab w:val="left" w:pos="720"/>
        </w:tabs>
        <w:spacing w:after="0"/>
        <w:ind w:left="539" w:hanging="539"/>
        <w:rPr>
          <w:rFonts w:asciiTheme="minorHAnsi" w:eastAsia="Arial Unicode MS" w:hAnsiTheme="minorHAnsi" w:cs="Arial Unicode MS"/>
          <w:b/>
          <w:bCs/>
          <w:sz w:val="14"/>
        </w:rPr>
      </w:pPr>
    </w:p>
    <w:p w14:paraId="0822E3E9" w14:textId="77777777" w:rsidR="00602CBC" w:rsidRPr="00602CBC" w:rsidRDefault="00602CBC" w:rsidP="00753CCB">
      <w:pPr>
        <w:pStyle w:val="BodyTextIndent"/>
        <w:tabs>
          <w:tab w:val="left" w:pos="720"/>
        </w:tabs>
        <w:spacing w:after="0"/>
        <w:ind w:left="539" w:hanging="539"/>
        <w:rPr>
          <w:rFonts w:asciiTheme="minorHAnsi" w:eastAsia="Arial Unicode MS" w:hAnsiTheme="minorHAnsi" w:cs="Arial Unicode MS"/>
          <w:b/>
          <w:bCs/>
          <w:sz w:val="2"/>
        </w:rPr>
      </w:pPr>
    </w:p>
    <w:p w14:paraId="4CAB4C07" w14:textId="77777777" w:rsidR="00F30EAE" w:rsidRDefault="00F30EAE" w:rsidP="00753CCB">
      <w:pPr>
        <w:pStyle w:val="BodyTextIndent"/>
        <w:tabs>
          <w:tab w:val="left" w:pos="720"/>
        </w:tabs>
        <w:spacing w:after="0"/>
        <w:ind w:left="539" w:hanging="539"/>
        <w:rPr>
          <w:rFonts w:asciiTheme="minorHAnsi" w:eastAsia="Arial Unicode MS" w:hAnsiTheme="minorHAnsi" w:cs="Arial Unicode MS"/>
          <w:b/>
          <w:bCs/>
        </w:rPr>
      </w:pPr>
    </w:p>
    <w:p w14:paraId="62909304" w14:textId="77777777" w:rsidR="00F30EAE" w:rsidRDefault="00F30EAE" w:rsidP="00753CCB">
      <w:pPr>
        <w:pStyle w:val="BodyTextIndent"/>
        <w:tabs>
          <w:tab w:val="left" w:pos="720"/>
        </w:tabs>
        <w:spacing w:after="0"/>
        <w:ind w:left="539" w:hanging="539"/>
        <w:rPr>
          <w:rFonts w:asciiTheme="minorHAnsi" w:eastAsia="Arial Unicode MS" w:hAnsiTheme="minorHAnsi" w:cs="Arial Unicode MS"/>
          <w:b/>
          <w:bCs/>
        </w:rPr>
      </w:pPr>
    </w:p>
    <w:p w14:paraId="5F64DE90" w14:textId="77777777" w:rsidR="00F30EAE" w:rsidRDefault="00F30EAE" w:rsidP="00753CCB">
      <w:pPr>
        <w:pStyle w:val="BodyTextIndent"/>
        <w:tabs>
          <w:tab w:val="left" w:pos="720"/>
        </w:tabs>
        <w:spacing w:after="0"/>
        <w:ind w:left="539" w:hanging="539"/>
        <w:rPr>
          <w:rFonts w:asciiTheme="minorHAnsi" w:eastAsia="Arial Unicode MS" w:hAnsiTheme="minorHAnsi" w:cs="Arial Unicode MS"/>
          <w:b/>
          <w:bCs/>
        </w:rPr>
      </w:pPr>
    </w:p>
    <w:p w14:paraId="7B3BD9F1" w14:textId="77777777" w:rsidR="00B9350C" w:rsidRDefault="00B9350C" w:rsidP="00753CCB">
      <w:pPr>
        <w:pStyle w:val="BodyTextIndent"/>
        <w:tabs>
          <w:tab w:val="left" w:pos="720"/>
        </w:tabs>
        <w:spacing w:after="0"/>
        <w:ind w:left="539" w:hanging="539"/>
        <w:rPr>
          <w:rFonts w:asciiTheme="minorHAnsi" w:eastAsia="Arial Unicode MS" w:hAnsiTheme="minorHAnsi" w:cs="Arial Unicode MS"/>
          <w:b/>
          <w:bCs/>
        </w:rPr>
      </w:pPr>
    </w:p>
    <w:p w14:paraId="13CFE488" w14:textId="77777777" w:rsidR="00F30EAE" w:rsidRPr="002034EE" w:rsidRDefault="00F30EAE" w:rsidP="00753CCB">
      <w:pPr>
        <w:pStyle w:val="BodyTextIndent"/>
        <w:tabs>
          <w:tab w:val="left" w:pos="720"/>
        </w:tabs>
        <w:spacing w:after="0"/>
        <w:ind w:left="539" w:hanging="539"/>
        <w:rPr>
          <w:rFonts w:asciiTheme="minorHAnsi" w:eastAsia="Arial Unicode MS" w:hAnsiTheme="minorHAnsi" w:cs="Arial Unicode MS"/>
          <w:b/>
          <w:bCs/>
          <w:sz w:val="10"/>
        </w:rPr>
      </w:pPr>
    </w:p>
    <w:tbl>
      <w:tblPr>
        <w:tblpPr w:leftFromText="180" w:rightFromText="180" w:vertAnchor="page" w:horzAnchor="margin" w:tblpY="2176"/>
        <w:tblW w:w="9893"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491"/>
        <w:gridCol w:w="1701"/>
      </w:tblGrid>
      <w:tr w:rsidR="00F30EAE" w:rsidRPr="002B18EF" w14:paraId="42825611" w14:textId="77777777" w:rsidTr="009655EC">
        <w:trPr>
          <w:trHeight w:val="264"/>
        </w:trPr>
        <w:tc>
          <w:tcPr>
            <w:tcW w:w="1701" w:type="dxa"/>
            <w:shd w:val="clear" w:color="auto" w:fill="E7E6E6" w:themeFill="background2"/>
          </w:tcPr>
          <w:p w14:paraId="5C1CF1E3" w14:textId="77777777" w:rsidR="00F30EAE" w:rsidRDefault="00F30EAE" w:rsidP="00F30EAE">
            <w:pPr>
              <w:tabs>
                <w:tab w:val="left" w:pos="717"/>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2016/17</w:t>
            </w:r>
          </w:p>
          <w:p w14:paraId="3FCC4E7C" w14:textId="5D7876FE" w:rsidR="00F27098" w:rsidRPr="00F30EAE" w:rsidRDefault="00F27098" w:rsidP="00F30EAE">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491" w:type="dxa"/>
            <w:tcBorders>
              <w:bottom w:val="nil"/>
            </w:tcBorders>
            <w:shd w:val="clear" w:color="auto" w:fill="E7E6E6" w:themeFill="background2"/>
          </w:tcPr>
          <w:p w14:paraId="1BEBB9F3" w14:textId="77777777" w:rsidR="00F30EAE" w:rsidRPr="00F30EAE" w:rsidRDefault="00F30EAE" w:rsidP="00F30EA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3D495D05" w14:textId="77777777" w:rsidR="00F30EAE" w:rsidRPr="00F30EAE" w:rsidRDefault="00F30EAE" w:rsidP="00F30EAE">
            <w:pPr>
              <w:tabs>
                <w:tab w:val="left" w:pos="719"/>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2017/18</w:t>
            </w:r>
          </w:p>
        </w:tc>
      </w:tr>
      <w:tr w:rsidR="00F30EAE" w:rsidRPr="002B18EF" w14:paraId="71EB1BDC" w14:textId="77777777" w:rsidTr="009655EC">
        <w:trPr>
          <w:trHeight w:val="264"/>
        </w:trPr>
        <w:tc>
          <w:tcPr>
            <w:tcW w:w="1701" w:type="dxa"/>
            <w:shd w:val="clear" w:color="auto" w:fill="E7E6E6" w:themeFill="background2"/>
          </w:tcPr>
          <w:p w14:paraId="1D2CAE6F" w14:textId="77777777" w:rsidR="00F30EAE" w:rsidRPr="00F30EAE" w:rsidRDefault="00F30EAE" w:rsidP="00F30EAE">
            <w:pPr>
              <w:tabs>
                <w:tab w:val="left" w:pos="719"/>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£m</w:t>
            </w:r>
          </w:p>
        </w:tc>
        <w:tc>
          <w:tcPr>
            <w:tcW w:w="6491" w:type="dxa"/>
            <w:tcBorders>
              <w:top w:val="nil"/>
            </w:tcBorders>
            <w:shd w:val="clear" w:color="auto" w:fill="E7E6E6" w:themeFill="background2"/>
          </w:tcPr>
          <w:p w14:paraId="562C8D26" w14:textId="77777777" w:rsidR="00F30EAE" w:rsidRPr="00F30EAE" w:rsidRDefault="00F30EAE" w:rsidP="00F30EA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062FC6D2" w14:textId="77777777" w:rsidR="00F30EAE" w:rsidRPr="00F30EAE" w:rsidRDefault="00F30EAE" w:rsidP="00F30EAE">
            <w:pPr>
              <w:tabs>
                <w:tab w:val="left" w:pos="719"/>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£m</w:t>
            </w:r>
          </w:p>
        </w:tc>
      </w:tr>
      <w:tr w:rsidR="00F30EAE" w:rsidRPr="002B18EF" w14:paraId="494695FA" w14:textId="77777777" w:rsidTr="009655EC">
        <w:trPr>
          <w:trHeight w:val="264"/>
        </w:trPr>
        <w:tc>
          <w:tcPr>
            <w:tcW w:w="1701" w:type="dxa"/>
            <w:vAlign w:val="center"/>
          </w:tcPr>
          <w:p w14:paraId="6398C241" w14:textId="77777777" w:rsidR="00F30EAE" w:rsidRPr="00F30EAE" w:rsidRDefault="00F30EAE"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lang w:eastAsia="en-GB"/>
              </w:rPr>
              <w:t>(36.6)</w:t>
            </w:r>
          </w:p>
        </w:tc>
        <w:tc>
          <w:tcPr>
            <w:tcW w:w="6491" w:type="dxa"/>
          </w:tcPr>
          <w:p w14:paraId="766110DA" w14:textId="77777777" w:rsidR="00F30EAE" w:rsidRPr="00F30EAE" w:rsidRDefault="00F30EAE" w:rsidP="00F30EAE">
            <w:pPr>
              <w:tabs>
                <w:tab w:val="left" w:pos="1455"/>
                <w:tab w:val="left" w:pos="5040"/>
                <w:tab w:val="left" w:pos="6885"/>
              </w:tabs>
              <w:spacing w:after="40"/>
              <w:rPr>
                <w:rFonts w:asciiTheme="minorHAnsi" w:eastAsia="Arial Unicode MS" w:hAnsiTheme="minorHAnsi" w:cs="Arial Unicode MS"/>
                <w:bCs/>
                <w:color w:val="000000"/>
                <w:sz w:val="22"/>
                <w:lang w:eastAsia="en-GB"/>
              </w:rPr>
            </w:pPr>
            <w:r w:rsidRPr="00F30EAE">
              <w:rPr>
                <w:rFonts w:asciiTheme="minorHAnsi" w:eastAsia="Arial Unicode MS" w:hAnsiTheme="minorHAnsi" w:cs="Arial Unicode MS"/>
                <w:sz w:val="22"/>
              </w:rPr>
              <w:t>Department for transport</w:t>
            </w:r>
            <w:r w:rsidRPr="00F30EAE">
              <w:rPr>
                <w:rFonts w:asciiTheme="minorHAnsi" w:eastAsia="Arial Unicode MS" w:hAnsiTheme="minorHAnsi" w:cs="Arial Unicode MS"/>
                <w:bCs/>
                <w:color w:val="000000"/>
                <w:sz w:val="22"/>
                <w:lang w:eastAsia="en-GB"/>
              </w:rPr>
              <w:t xml:space="preserve"> </w:t>
            </w:r>
          </w:p>
        </w:tc>
        <w:tc>
          <w:tcPr>
            <w:tcW w:w="1701" w:type="dxa"/>
            <w:vAlign w:val="center"/>
          </w:tcPr>
          <w:p w14:paraId="04D061DA" w14:textId="3FF129E3" w:rsidR="00F30EAE" w:rsidRPr="00F30EAE" w:rsidRDefault="002E6AF0" w:rsidP="00F30EAE">
            <w:pPr>
              <w:spacing w:after="40"/>
              <w:jc w:val="right"/>
              <w:rPr>
                <w:rFonts w:asciiTheme="minorHAnsi" w:eastAsia="Arial Unicode MS" w:hAnsiTheme="minorHAnsi" w:cs="Arial Unicode MS"/>
                <w:sz w:val="22"/>
                <w:lang w:eastAsia="en-GB"/>
              </w:rPr>
            </w:pPr>
            <w:r>
              <w:rPr>
                <w:rFonts w:asciiTheme="minorHAnsi" w:eastAsia="Arial Unicode MS" w:hAnsiTheme="minorHAnsi" w:cs="Arial Unicode MS"/>
                <w:sz w:val="22"/>
                <w:lang w:eastAsia="en-GB"/>
              </w:rPr>
              <w:t>(46.5)</w:t>
            </w:r>
          </w:p>
        </w:tc>
      </w:tr>
      <w:tr w:rsidR="00F30EAE" w:rsidRPr="002B18EF" w14:paraId="4F5BAA13" w14:textId="77777777" w:rsidTr="009655EC">
        <w:trPr>
          <w:trHeight w:val="264"/>
        </w:trPr>
        <w:tc>
          <w:tcPr>
            <w:tcW w:w="1701" w:type="dxa"/>
            <w:vAlign w:val="center"/>
          </w:tcPr>
          <w:p w14:paraId="33F470FC" w14:textId="77777777" w:rsidR="00F30EAE" w:rsidRPr="00F30EAE" w:rsidRDefault="00F30EAE"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lang w:eastAsia="en-GB"/>
              </w:rPr>
              <w:t>(31.6)</w:t>
            </w:r>
          </w:p>
        </w:tc>
        <w:tc>
          <w:tcPr>
            <w:tcW w:w="6491" w:type="dxa"/>
          </w:tcPr>
          <w:p w14:paraId="439F533B" w14:textId="77777777" w:rsidR="00F30EAE" w:rsidRPr="00F30EAE" w:rsidRDefault="00F30EAE" w:rsidP="00F30EAE">
            <w:pPr>
              <w:tabs>
                <w:tab w:val="left" w:pos="1455"/>
                <w:tab w:val="left" w:pos="504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 xml:space="preserve">Department of education </w:t>
            </w:r>
          </w:p>
        </w:tc>
        <w:tc>
          <w:tcPr>
            <w:tcW w:w="1701" w:type="dxa"/>
            <w:vAlign w:val="center"/>
          </w:tcPr>
          <w:p w14:paraId="5248D68C" w14:textId="51322DCD" w:rsidR="00F30EAE" w:rsidRPr="00F30EAE" w:rsidRDefault="007A7ED9" w:rsidP="00F30EAE">
            <w:pPr>
              <w:tabs>
                <w:tab w:val="left" w:pos="1455"/>
                <w:tab w:val="left" w:pos="5040"/>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(35.2</w:t>
            </w:r>
            <w:r w:rsidR="002E6AF0">
              <w:rPr>
                <w:rFonts w:asciiTheme="minorHAnsi" w:eastAsia="Arial Unicode MS" w:hAnsiTheme="minorHAnsi" w:cs="Arial Unicode MS"/>
                <w:sz w:val="22"/>
              </w:rPr>
              <w:t>)</w:t>
            </w:r>
          </w:p>
        </w:tc>
      </w:tr>
      <w:tr w:rsidR="002E6AF0" w:rsidRPr="002B18EF" w14:paraId="0202F3A2" w14:textId="77777777" w:rsidTr="009655EC">
        <w:trPr>
          <w:trHeight w:val="264"/>
        </w:trPr>
        <w:tc>
          <w:tcPr>
            <w:tcW w:w="1701" w:type="dxa"/>
            <w:vAlign w:val="center"/>
          </w:tcPr>
          <w:p w14:paraId="207851F9" w14:textId="5413E2EC" w:rsidR="002E6AF0" w:rsidRPr="00F30EAE" w:rsidRDefault="007A7ED9" w:rsidP="002E6AF0">
            <w:pPr>
              <w:tabs>
                <w:tab w:val="left" w:pos="2160"/>
                <w:tab w:val="left" w:pos="6885"/>
              </w:tabs>
              <w:spacing w:after="40"/>
              <w:jc w:val="right"/>
              <w:rPr>
                <w:rFonts w:asciiTheme="minorHAnsi" w:eastAsia="Arial Unicode MS" w:hAnsiTheme="minorHAnsi" w:cs="Arial Unicode MS"/>
                <w:sz w:val="22"/>
                <w:lang w:eastAsia="en-GB"/>
              </w:rPr>
            </w:pPr>
            <w:r>
              <w:rPr>
                <w:rFonts w:asciiTheme="minorHAnsi" w:eastAsia="Arial Unicode MS" w:hAnsiTheme="minorHAnsi" w:cs="Arial Unicode MS"/>
                <w:sz w:val="22"/>
                <w:lang w:eastAsia="en-GB"/>
              </w:rPr>
              <w:t>(20</w:t>
            </w:r>
            <w:r w:rsidR="002E6AF0" w:rsidRPr="00F30EAE">
              <w:rPr>
                <w:rFonts w:asciiTheme="minorHAnsi" w:eastAsia="Arial Unicode MS" w:hAnsiTheme="minorHAnsi" w:cs="Arial Unicode MS"/>
                <w:sz w:val="22"/>
                <w:lang w:eastAsia="en-GB"/>
              </w:rPr>
              <w:t>.3)</w:t>
            </w:r>
          </w:p>
        </w:tc>
        <w:tc>
          <w:tcPr>
            <w:tcW w:w="6491" w:type="dxa"/>
          </w:tcPr>
          <w:p w14:paraId="42ED7E92" w14:textId="6A2D2614" w:rsidR="002E6AF0" w:rsidRPr="00F30EAE" w:rsidRDefault="00724664" w:rsidP="00724664">
            <w:pPr>
              <w:tabs>
                <w:tab w:val="left" w:pos="1455"/>
                <w:tab w:val="left" w:pos="5040"/>
                <w:tab w:val="left" w:pos="6885"/>
              </w:tabs>
              <w:spacing w:after="40"/>
              <w:rPr>
                <w:rFonts w:asciiTheme="minorHAnsi" w:eastAsia="Arial Unicode MS" w:hAnsiTheme="minorHAnsi" w:cs="Arial Unicode MS"/>
                <w:sz w:val="22"/>
              </w:rPr>
            </w:pPr>
            <w:r w:rsidRPr="00724664">
              <w:rPr>
                <w:rFonts w:asciiTheme="minorHAnsi" w:eastAsia="Arial Unicode MS" w:hAnsiTheme="minorHAnsi" w:cs="Arial Unicode MS"/>
                <w:sz w:val="22"/>
              </w:rPr>
              <w:t xml:space="preserve">Ministry of housing, </w:t>
            </w:r>
            <w:r w:rsidR="002E6AF0" w:rsidRPr="00724664">
              <w:rPr>
                <w:rFonts w:asciiTheme="minorHAnsi" w:eastAsia="Arial Unicode MS" w:hAnsiTheme="minorHAnsi" w:cs="Arial Unicode MS"/>
                <w:sz w:val="22"/>
              </w:rPr>
              <w:t>communities and local government</w:t>
            </w:r>
            <w:r w:rsidR="007A7ED9">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vAlign w:val="center"/>
          </w:tcPr>
          <w:p w14:paraId="2C1D7AF6" w14:textId="24B1C9B2" w:rsidR="002E6AF0" w:rsidRDefault="002E6AF0" w:rsidP="002E6AF0">
            <w:pPr>
              <w:tabs>
                <w:tab w:val="left" w:pos="1455"/>
                <w:tab w:val="left" w:pos="5040"/>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w:t>
            </w:r>
            <w:r w:rsidR="007A7ED9">
              <w:rPr>
                <w:rFonts w:asciiTheme="minorHAnsi" w:eastAsia="Arial Unicode MS" w:hAnsiTheme="minorHAnsi" w:cs="Arial Unicode MS"/>
                <w:sz w:val="22"/>
              </w:rPr>
              <w:t>14.0</w:t>
            </w:r>
            <w:r>
              <w:rPr>
                <w:rFonts w:asciiTheme="minorHAnsi" w:eastAsia="Arial Unicode MS" w:hAnsiTheme="minorHAnsi" w:cs="Arial Unicode MS"/>
                <w:sz w:val="22"/>
              </w:rPr>
              <w:t>)</w:t>
            </w:r>
          </w:p>
        </w:tc>
      </w:tr>
      <w:tr w:rsidR="00F30EAE" w:rsidRPr="002B18EF" w14:paraId="4E0392F6" w14:textId="77777777" w:rsidTr="009655EC">
        <w:trPr>
          <w:trHeight w:val="264"/>
        </w:trPr>
        <w:tc>
          <w:tcPr>
            <w:tcW w:w="1701" w:type="dxa"/>
            <w:vAlign w:val="center"/>
          </w:tcPr>
          <w:p w14:paraId="0A98865A" w14:textId="77777777" w:rsidR="00F30EAE" w:rsidRPr="00F30EAE" w:rsidRDefault="00F30EAE"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lang w:eastAsia="en-GB"/>
              </w:rPr>
              <w:t>(7.6)</w:t>
            </w:r>
          </w:p>
        </w:tc>
        <w:tc>
          <w:tcPr>
            <w:tcW w:w="6491" w:type="dxa"/>
          </w:tcPr>
          <w:p w14:paraId="1866F04E" w14:textId="77777777" w:rsidR="00F30EAE" w:rsidRPr="00F30EAE" w:rsidRDefault="00F30EAE" w:rsidP="00F30EAE">
            <w:pPr>
              <w:tabs>
                <w:tab w:val="left" w:pos="1455"/>
                <w:tab w:val="left" w:pos="504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 xml:space="preserve">Other government grants </w:t>
            </w:r>
          </w:p>
        </w:tc>
        <w:tc>
          <w:tcPr>
            <w:tcW w:w="1701" w:type="dxa"/>
            <w:vAlign w:val="center"/>
          </w:tcPr>
          <w:p w14:paraId="401DB05C" w14:textId="46F655E7" w:rsidR="00F30EAE" w:rsidRPr="00F30EAE" w:rsidRDefault="002E6AF0" w:rsidP="00F30EAE">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(12.6)</w:t>
            </w:r>
          </w:p>
        </w:tc>
      </w:tr>
      <w:tr w:rsidR="00F30EAE" w:rsidRPr="002B18EF" w14:paraId="13E77428" w14:textId="77777777" w:rsidTr="009655EC">
        <w:trPr>
          <w:trHeight w:val="264"/>
        </w:trPr>
        <w:tc>
          <w:tcPr>
            <w:tcW w:w="1701" w:type="dxa"/>
            <w:vAlign w:val="center"/>
          </w:tcPr>
          <w:p w14:paraId="32F510D7" w14:textId="77241995" w:rsidR="00F30EAE" w:rsidRPr="00F30EAE" w:rsidRDefault="007A7ED9" w:rsidP="00602CB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lang w:eastAsia="en-GB"/>
              </w:rPr>
              <w:t>(12</w:t>
            </w:r>
            <w:r w:rsidR="00F30EAE" w:rsidRPr="00F30EAE">
              <w:rPr>
                <w:rFonts w:asciiTheme="minorHAnsi" w:eastAsia="Arial Unicode MS" w:hAnsiTheme="minorHAnsi" w:cs="Arial Unicode MS"/>
                <w:sz w:val="22"/>
                <w:lang w:eastAsia="en-GB"/>
              </w:rPr>
              <w:t>.</w:t>
            </w:r>
            <w:r w:rsidR="00602CBC">
              <w:rPr>
                <w:rFonts w:asciiTheme="minorHAnsi" w:eastAsia="Arial Unicode MS" w:hAnsiTheme="minorHAnsi" w:cs="Arial Unicode MS"/>
                <w:sz w:val="22"/>
                <w:lang w:eastAsia="en-GB"/>
              </w:rPr>
              <w:t>0</w:t>
            </w:r>
            <w:r w:rsidR="00F30EAE" w:rsidRPr="00F30EAE">
              <w:rPr>
                <w:rFonts w:asciiTheme="minorHAnsi" w:eastAsia="Arial Unicode MS" w:hAnsiTheme="minorHAnsi" w:cs="Arial Unicode MS"/>
                <w:sz w:val="22"/>
                <w:lang w:eastAsia="en-GB"/>
              </w:rPr>
              <w:t>)</w:t>
            </w:r>
          </w:p>
        </w:tc>
        <w:tc>
          <w:tcPr>
            <w:tcW w:w="6491" w:type="dxa"/>
          </w:tcPr>
          <w:p w14:paraId="7E93DDBF" w14:textId="59C5633C" w:rsidR="00F30EAE" w:rsidRPr="00F30EAE" w:rsidRDefault="00F30EAE" w:rsidP="00F30EAE">
            <w:pPr>
              <w:tabs>
                <w:tab w:val="left" w:pos="1455"/>
                <w:tab w:val="left" w:pos="5040"/>
                <w:tab w:val="left" w:pos="6885"/>
              </w:tabs>
              <w:spacing w:after="40"/>
              <w:rPr>
                <w:rFonts w:asciiTheme="minorHAnsi" w:eastAsia="Arial Unicode MS" w:hAnsiTheme="minorHAnsi" w:cs="Arial Unicode MS"/>
                <w:sz w:val="22"/>
              </w:rPr>
            </w:pPr>
            <w:r w:rsidRPr="007A7ED9">
              <w:rPr>
                <w:rFonts w:asciiTheme="minorHAnsi" w:eastAsia="Arial Unicode MS" w:hAnsiTheme="minorHAnsi" w:cs="Arial Unicode MS"/>
                <w:sz w:val="22"/>
              </w:rPr>
              <w:t xml:space="preserve">Other grants </w:t>
            </w:r>
            <w:r w:rsidR="008013C8">
              <w:rPr>
                <w:rFonts w:asciiTheme="minorHAnsi" w:eastAsia="Arial Unicode MS" w:hAnsiTheme="minorHAnsi" w:cs="Arial Unicode MS"/>
                <w:sz w:val="22"/>
              </w:rPr>
              <w:t xml:space="preserve">◦ </w:t>
            </w:r>
            <w:r w:rsidR="007A7ED9" w:rsidRPr="007A7ED9">
              <w:rPr>
                <w:rFonts w:asciiTheme="minorHAnsi" w:eastAsia="Arial Unicode MS" w:hAnsiTheme="minorHAnsi" w:cs="Arial Unicode MS"/>
                <w:sz w:val="22"/>
              </w:rPr>
              <w:t xml:space="preserve"> </w:t>
            </w:r>
          </w:p>
        </w:tc>
        <w:tc>
          <w:tcPr>
            <w:tcW w:w="1701" w:type="dxa"/>
            <w:vAlign w:val="center"/>
          </w:tcPr>
          <w:p w14:paraId="09AED9D5" w14:textId="5BE621DB" w:rsidR="00F30EAE" w:rsidRPr="00F30EAE" w:rsidRDefault="007A7ED9" w:rsidP="00F30EAE">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(12.5</w:t>
            </w:r>
            <w:r w:rsidR="002E6AF0">
              <w:rPr>
                <w:rFonts w:asciiTheme="minorHAnsi" w:eastAsia="Arial Unicode MS" w:hAnsiTheme="minorHAnsi" w:cs="Arial Unicode MS"/>
                <w:sz w:val="22"/>
              </w:rPr>
              <w:t>)</w:t>
            </w:r>
          </w:p>
        </w:tc>
      </w:tr>
      <w:tr w:rsidR="00F30EAE" w:rsidRPr="002B18EF" w14:paraId="0B4A5EF8" w14:textId="77777777" w:rsidTr="009655EC">
        <w:trPr>
          <w:trHeight w:val="264"/>
        </w:trPr>
        <w:tc>
          <w:tcPr>
            <w:tcW w:w="1701" w:type="dxa"/>
            <w:shd w:val="clear" w:color="auto" w:fill="E7E6E6" w:themeFill="background2"/>
            <w:vAlign w:val="center"/>
          </w:tcPr>
          <w:p w14:paraId="315FE9B7" w14:textId="2DB9102A" w:rsidR="00F30EAE" w:rsidRPr="00F30EAE" w:rsidRDefault="00602CBC" w:rsidP="00602CBC">
            <w:pPr>
              <w:spacing w:after="40"/>
              <w:jc w:val="right"/>
              <w:rPr>
                <w:rFonts w:asciiTheme="minorHAnsi" w:eastAsia="Arial Unicode MS" w:hAnsiTheme="minorHAnsi" w:cs="Arial Unicode MS"/>
                <w:b/>
                <w:sz w:val="22"/>
                <w:lang w:eastAsia="en-GB"/>
              </w:rPr>
            </w:pPr>
            <w:r>
              <w:rPr>
                <w:rFonts w:asciiTheme="minorHAnsi" w:eastAsia="Arial Unicode MS" w:hAnsiTheme="minorHAnsi" w:cs="Arial Unicode MS"/>
                <w:b/>
                <w:bCs/>
                <w:sz w:val="22"/>
                <w:lang w:eastAsia="en-GB"/>
              </w:rPr>
              <w:t>(108</w:t>
            </w:r>
            <w:r w:rsidR="00F30EAE" w:rsidRPr="00F30EAE">
              <w:rPr>
                <w:rFonts w:asciiTheme="minorHAnsi" w:eastAsia="Arial Unicode MS" w:hAnsiTheme="minorHAnsi" w:cs="Arial Unicode MS"/>
                <w:b/>
                <w:bCs/>
                <w:sz w:val="22"/>
                <w:lang w:eastAsia="en-GB"/>
              </w:rPr>
              <w:t>.</w:t>
            </w:r>
            <w:r>
              <w:rPr>
                <w:rFonts w:asciiTheme="minorHAnsi" w:eastAsia="Arial Unicode MS" w:hAnsiTheme="minorHAnsi" w:cs="Arial Unicode MS"/>
                <w:b/>
                <w:bCs/>
                <w:sz w:val="22"/>
                <w:lang w:eastAsia="en-GB"/>
              </w:rPr>
              <w:t>1</w:t>
            </w:r>
            <w:r w:rsidR="00F30EAE" w:rsidRPr="00F30EAE">
              <w:rPr>
                <w:rFonts w:asciiTheme="minorHAnsi" w:eastAsia="Arial Unicode MS" w:hAnsiTheme="minorHAnsi" w:cs="Arial Unicode MS"/>
                <w:b/>
                <w:bCs/>
                <w:sz w:val="22"/>
                <w:lang w:eastAsia="en-GB"/>
              </w:rPr>
              <w:t>)</w:t>
            </w:r>
          </w:p>
        </w:tc>
        <w:tc>
          <w:tcPr>
            <w:tcW w:w="6491" w:type="dxa"/>
            <w:shd w:val="clear" w:color="auto" w:fill="E7E6E6" w:themeFill="background2"/>
          </w:tcPr>
          <w:p w14:paraId="4795DA63" w14:textId="0C9E1B58" w:rsidR="00F30EAE" w:rsidRPr="00F30EAE" w:rsidRDefault="00F30EAE" w:rsidP="00F30EAE">
            <w:pPr>
              <w:tabs>
                <w:tab w:val="left" w:pos="1455"/>
                <w:tab w:val="left" w:pos="5040"/>
                <w:tab w:val="left" w:pos="6885"/>
              </w:tabs>
              <w:spacing w:after="40"/>
              <w:rPr>
                <w:rFonts w:asciiTheme="minorHAnsi" w:eastAsia="Arial Unicode MS" w:hAnsiTheme="minorHAnsi" w:cs="Arial Unicode MS"/>
                <w:b/>
                <w:sz w:val="22"/>
              </w:rPr>
            </w:pPr>
            <w:r w:rsidRPr="00F30EAE">
              <w:rPr>
                <w:rFonts w:asciiTheme="minorHAnsi" w:eastAsia="Arial Unicode MS" w:hAnsiTheme="minorHAnsi" w:cs="Arial Unicode MS"/>
                <w:b/>
                <w:sz w:val="22"/>
              </w:rPr>
              <w:t>Total</w:t>
            </w:r>
            <w:r w:rsidR="00144E2C">
              <w:rPr>
                <w:rFonts w:asciiTheme="minorHAnsi" w:eastAsia="Arial Unicode MS" w:hAnsiTheme="minorHAnsi" w:cs="Arial Unicode MS"/>
                <w:b/>
                <w:sz w:val="22"/>
              </w:rPr>
              <w:t xml:space="preserve"> </w:t>
            </w:r>
            <w:r w:rsidR="00144E2C">
              <w:rPr>
                <w:rFonts w:asciiTheme="minorHAnsi" w:eastAsia="Arial Unicode MS" w:hAnsiTheme="minorHAnsi" w:cs="Arial Unicode MS"/>
                <w:sz w:val="22"/>
              </w:rPr>
              <w:t>◦</w:t>
            </w:r>
          </w:p>
        </w:tc>
        <w:tc>
          <w:tcPr>
            <w:tcW w:w="1701" w:type="dxa"/>
            <w:shd w:val="clear" w:color="auto" w:fill="E7E6E6" w:themeFill="background2"/>
            <w:vAlign w:val="center"/>
          </w:tcPr>
          <w:p w14:paraId="5AE7D7B0" w14:textId="721620B6" w:rsidR="00F30EAE" w:rsidRPr="00F30EAE" w:rsidRDefault="007A7ED9" w:rsidP="00F30EA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(120.8</w:t>
            </w:r>
            <w:r w:rsidR="002E6AF0">
              <w:rPr>
                <w:rFonts w:asciiTheme="minorHAnsi" w:eastAsia="Arial Unicode MS" w:hAnsiTheme="minorHAnsi" w:cs="Arial Unicode MS"/>
                <w:b/>
                <w:sz w:val="22"/>
              </w:rPr>
              <w:t>)</w:t>
            </w:r>
          </w:p>
        </w:tc>
      </w:tr>
    </w:tbl>
    <w:p w14:paraId="2C2BF47B" w14:textId="1543FA90" w:rsidR="002034EE" w:rsidRDefault="002034EE" w:rsidP="002034EE">
      <w:pPr>
        <w:tabs>
          <w:tab w:val="left" w:pos="8213"/>
        </w:tabs>
        <w:jc w:val="both"/>
        <w:rPr>
          <w:rFonts w:asciiTheme="minorHAnsi" w:eastAsia="Arial Unicode MS" w:hAnsiTheme="minorHAnsi" w:cs="Arial Unicode MS"/>
        </w:rPr>
      </w:pPr>
    </w:p>
    <w:p w14:paraId="1E3FC383" w14:textId="77777777" w:rsidR="00F27098" w:rsidRPr="00F27098" w:rsidRDefault="00F27098" w:rsidP="003F2C24">
      <w:pPr>
        <w:pStyle w:val="BodyTextIndent"/>
        <w:tabs>
          <w:tab w:val="left" w:pos="720"/>
        </w:tabs>
        <w:spacing w:after="0"/>
        <w:ind w:left="539" w:hanging="539"/>
        <w:jc w:val="both"/>
        <w:rPr>
          <w:rFonts w:asciiTheme="minorHAnsi" w:eastAsia="Arial Unicode MS" w:hAnsiTheme="minorHAnsi" w:cs="Arial Unicode MS"/>
          <w:bCs/>
          <w:color w:val="2F5496" w:themeColor="accent5" w:themeShade="BF"/>
          <w:sz w:val="12"/>
        </w:rPr>
      </w:pPr>
    </w:p>
    <w:p w14:paraId="278C41B6" w14:textId="77777777" w:rsidR="00F27098" w:rsidRPr="00F27098" w:rsidRDefault="00F27098" w:rsidP="00F27098">
      <w:pPr>
        <w:tabs>
          <w:tab w:val="left" w:pos="8213"/>
        </w:tabs>
        <w:jc w:val="both"/>
        <w:rPr>
          <w:rFonts w:asciiTheme="minorHAnsi" w:eastAsia="Arial Unicode MS" w:hAnsiTheme="minorHAnsi" w:cs="Arial Unicode MS"/>
          <w:sz w:val="14"/>
        </w:rPr>
      </w:pPr>
    </w:p>
    <w:p w14:paraId="1B806415" w14:textId="77777777" w:rsidR="00F27098" w:rsidRDefault="00F27098" w:rsidP="00F27098">
      <w:pPr>
        <w:tabs>
          <w:tab w:val="left" w:pos="8213"/>
        </w:tabs>
        <w:jc w:val="both"/>
        <w:rPr>
          <w:rFonts w:asciiTheme="minorHAnsi" w:eastAsia="Arial Unicode MS" w:hAnsiTheme="minorHAnsi" w:cs="Arial Unicode MS"/>
        </w:rPr>
      </w:pPr>
      <w:r>
        <w:rPr>
          <w:rFonts w:asciiTheme="minorHAnsi" w:eastAsia="Arial Unicode MS" w:hAnsiTheme="minorHAnsi" w:cs="Arial Unicode MS"/>
          <w:sz w:val="22"/>
        </w:rPr>
        <w:t xml:space="preserve">◦ </w:t>
      </w:r>
      <w:r w:rsidRPr="00954BB9">
        <w:rPr>
          <w:rFonts w:asciiTheme="minorHAnsi" w:eastAsia="Arial Unicode MS" w:hAnsiTheme="minorHAnsi" w:cs="Arial Unicode MS"/>
          <w:sz w:val="18"/>
          <w:szCs w:val="18"/>
        </w:rPr>
        <w:t xml:space="preserve">The 2016/17 figures have been restated following the changes detailed </w:t>
      </w:r>
      <w:r w:rsidRPr="002034EE">
        <w:rPr>
          <w:rFonts w:asciiTheme="minorHAnsi" w:eastAsia="Arial Unicode MS" w:hAnsiTheme="minorHAnsi" w:cs="Arial Unicode MS"/>
          <w:sz w:val="18"/>
          <w:szCs w:val="18"/>
        </w:rPr>
        <w:t>in Note 4 – Prior</w:t>
      </w:r>
      <w:r w:rsidRPr="00954BB9">
        <w:rPr>
          <w:rFonts w:asciiTheme="minorHAnsi" w:eastAsia="Arial Unicode MS" w:hAnsiTheme="minorHAnsi" w:cs="Arial Unicode MS"/>
          <w:sz w:val="18"/>
          <w:szCs w:val="18"/>
        </w:rPr>
        <w:t xml:space="preserve"> period adjustments</w:t>
      </w:r>
    </w:p>
    <w:p w14:paraId="32705BD9" w14:textId="77777777" w:rsidR="00F27098" w:rsidRPr="00F27098" w:rsidRDefault="00F27098" w:rsidP="003F2C24">
      <w:pPr>
        <w:pStyle w:val="BodyTextIndent"/>
        <w:tabs>
          <w:tab w:val="left" w:pos="720"/>
        </w:tabs>
        <w:spacing w:after="0"/>
        <w:ind w:left="539" w:hanging="539"/>
        <w:jc w:val="both"/>
        <w:rPr>
          <w:rFonts w:asciiTheme="minorHAnsi" w:eastAsia="Arial Unicode MS" w:hAnsiTheme="minorHAnsi" w:cs="Arial Unicode MS"/>
          <w:bCs/>
          <w:color w:val="2F5496" w:themeColor="accent5" w:themeShade="BF"/>
        </w:rPr>
      </w:pPr>
    </w:p>
    <w:p w14:paraId="43F0C231" w14:textId="73871E06" w:rsidR="00753CCB" w:rsidRPr="00F30EAE" w:rsidRDefault="0076370D" w:rsidP="003F2C24">
      <w:pPr>
        <w:pStyle w:val="BodyTextIndent"/>
        <w:tabs>
          <w:tab w:val="left" w:pos="720"/>
        </w:tabs>
        <w:spacing w:after="0"/>
        <w:ind w:left="539" w:hanging="539"/>
        <w:jc w:val="both"/>
        <w:rPr>
          <w:rFonts w:asciiTheme="minorHAnsi" w:eastAsia="Arial Unicode MS" w:hAnsiTheme="minorHAnsi" w:cs="Arial Unicode MS"/>
          <w:bCs/>
          <w:color w:val="2F5496" w:themeColor="accent5" w:themeShade="BF"/>
          <w:sz w:val="32"/>
        </w:rPr>
      </w:pPr>
      <w:r w:rsidRPr="00F30EAE">
        <w:rPr>
          <w:rFonts w:asciiTheme="minorHAnsi" w:eastAsia="Arial Unicode MS" w:hAnsiTheme="minorHAnsi" w:cs="Arial Unicode MS"/>
          <w:bCs/>
          <w:color w:val="2F5496" w:themeColor="accent5" w:themeShade="BF"/>
          <w:sz w:val="32"/>
        </w:rPr>
        <w:t xml:space="preserve">Note </w:t>
      </w:r>
      <w:r w:rsidR="00C33F2B" w:rsidRPr="00F30EAE">
        <w:rPr>
          <w:rFonts w:asciiTheme="minorHAnsi" w:eastAsia="Arial Unicode MS" w:hAnsiTheme="minorHAnsi" w:cs="Arial Unicode MS"/>
          <w:bCs/>
          <w:color w:val="2F5496" w:themeColor="accent5" w:themeShade="BF"/>
          <w:sz w:val="32"/>
        </w:rPr>
        <w:t>9</w:t>
      </w:r>
      <w:r w:rsidRPr="00F30EAE">
        <w:rPr>
          <w:rFonts w:asciiTheme="minorHAnsi" w:eastAsia="Arial Unicode MS" w:hAnsiTheme="minorHAnsi" w:cs="Arial Unicode MS"/>
          <w:bCs/>
          <w:color w:val="2F5496" w:themeColor="accent5" w:themeShade="BF"/>
          <w:sz w:val="32"/>
        </w:rPr>
        <w:t xml:space="preserve"> - Grant income and contributions credited to cost of services</w:t>
      </w:r>
    </w:p>
    <w:p w14:paraId="0656B443" w14:textId="77777777" w:rsidR="00753CCB" w:rsidRPr="002B18EF" w:rsidRDefault="00753CCB" w:rsidP="00753CCB">
      <w:pPr>
        <w:pStyle w:val="BodyTextIndent"/>
        <w:tabs>
          <w:tab w:val="left" w:pos="720"/>
        </w:tabs>
        <w:spacing w:after="0"/>
        <w:ind w:left="539" w:hanging="539"/>
        <w:rPr>
          <w:rFonts w:asciiTheme="minorHAnsi" w:eastAsia="Arial Unicode MS" w:hAnsiTheme="minorHAnsi" w:cs="Arial Unicode MS"/>
          <w:b/>
          <w:bCs/>
        </w:rPr>
      </w:pPr>
    </w:p>
    <w:p w14:paraId="474E1561" w14:textId="77777777" w:rsidR="00753CCB" w:rsidRPr="002B18EF" w:rsidRDefault="00753CCB" w:rsidP="00753CCB">
      <w:pPr>
        <w:pStyle w:val="BodyTextIndent"/>
        <w:tabs>
          <w:tab w:val="left" w:pos="720"/>
        </w:tabs>
        <w:spacing w:after="0"/>
        <w:ind w:left="0"/>
        <w:jc w:val="both"/>
        <w:rPr>
          <w:rFonts w:asciiTheme="minorHAnsi" w:eastAsia="Arial Unicode MS" w:hAnsiTheme="minorHAnsi" w:cs="Arial Unicode MS"/>
          <w:bCs/>
        </w:rPr>
      </w:pPr>
      <w:r w:rsidRPr="002B18EF">
        <w:rPr>
          <w:rFonts w:asciiTheme="minorHAnsi" w:eastAsia="Arial Unicode MS" w:hAnsiTheme="minorHAnsi" w:cs="Arial Unicode MS"/>
          <w:bCs/>
        </w:rPr>
        <w:t>In addition to the non-ringfenced grants, a number of service specific or ringfenced grants were credited to the cost of services as detailed below.</w:t>
      </w:r>
    </w:p>
    <w:p w14:paraId="1996F612" w14:textId="77777777" w:rsidR="00753CCB" w:rsidRPr="002B18EF" w:rsidRDefault="00753CCB" w:rsidP="00753CCB">
      <w:pPr>
        <w:pStyle w:val="BodyTextIndent"/>
        <w:tabs>
          <w:tab w:val="left" w:pos="720"/>
        </w:tabs>
        <w:spacing w:after="0"/>
        <w:ind w:left="0"/>
        <w:rPr>
          <w:rFonts w:asciiTheme="minorHAnsi" w:eastAsia="Arial Unicode MS" w:hAnsiTheme="minorHAnsi" w:cs="Arial Unicode MS"/>
          <w:bCs/>
        </w:rPr>
      </w:pPr>
    </w:p>
    <w:tbl>
      <w:tblPr>
        <w:tblW w:w="9893"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491"/>
        <w:gridCol w:w="1701"/>
      </w:tblGrid>
      <w:tr w:rsidR="00753CCB" w:rsidRPr="002B18EF" w14:paraId="5C455D06" w14:textId="77777777" w:rsidTr="009655EC">
        <w:trPr>
          <w:trHeight w:val="264"/>
        </w:trPr>
        <w:tc>
          <w:tcPr>
            <w:tcW w:w="1701" w:type="dxa"/>
            <w:shd w:val="clear" w:color="auto" w:fill="E7E6E6" w:themeFill="background2"/>
          </w:tcPr>
          <w:p w14:paraId="4F6ABD1F" w14:textId="42849B53" w:rsidR="00753CCB" w:rsidRPr="00F30EAE" w:rsidRDefault="00794680" w:rsidP="00F30EAE">
            <w:pPr>
              <w:tabs>
                <w:tab w:val="left" w:pos="717"/>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2016/17</w:t>
            </w:r>
          </w:p>
        </w:tc>
        <w:tc>
          <w:tcPr>
            <w:tcW w:w="6491" w:type="dxa"/>
            <w:tcBorders>
              <w:bottom w:val="nil"/>
            </w:tcBorders>
            <w:shd w:val="clear" w:color="auto" w:fill="E7E6E6" w:themeFill="background2"/>
          </w:tcPr>
          <w:p w14:paraId="4CE62B06" w14:textId="77777777" w:rsidR="00753CCB" w:rsidRPr="00F30EAE" w:rsidRDefault="00753CCB" w:rsidP="00F30EA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350D5A13" w14:textId="40293478" w:rsidR="00753CCB" w:rsidRPr="00F30EAE" w:rsidRDefault="00794680" w:rsidP="00F30EAE">
            <w:pPr>
              <w:tabs>
                <w:tab w:val="left" w:pos="719"/>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2017/18</w:t>
            </w:r>
          </w:p>
        </w:tc>
      </w:tr>
      <w:tr w:rsidR="00004C99" w:rsidRPr="002B18EF" w14:paraId="7C93188C" w14:textId="77777777" w:rsidTr="009655EC">
        <w:trPr>
          <w:trHeight w:val="264"/>
        </w:trPr>
        <w:tc>
          <w:tcPr>
            <w:tcW w:w="1701" w:type="dxa"/>
            <w:shd w:val="clear" w:color="auto" w:fill="E7E6E6" w:themeFill="background2"/>
          </w:tcPr>
          <w:p w14:paraId="6C0E8C03" w14:textId="2F2CF177" w:rsidR="00004C99" w:rsidRPr="00F30EAE" w:rsidRDefault="00004C99" w:rsidP="00F30EAE">
            <w:pPr>
              <w:tabs>
                <w:tab w:val="left" w:pos="719"/>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£m</w:t>
            </w:r>
          </w:p>
        </w:tc>
        <w:tc>
          <w:tcPr>
            <w:tcW w:w="6491" w:type="dxa"/>
            <w:tcBorders>
              <w:top w:val="nil"/>
            </w:tcBorders>
            <w:shd w:val="clear" w:color="auto" w:fill="E7E6E6" w:themeFill="background2"/>
          </w:tcPr>
          <w:p w14:paraId="051E5152" w14:textId="77777777" w:rsidR="00004C99" w:rsidRPr="00F30EAE" w:rsidRDefault="00004C99" w:rsidP="00F30EA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77225E93" w14:textId="77777777" w:rsidR="00004C99" w:rsidRPr="00F30EAE" w:rsidRDefault="00004C99" w:rsidP="00F30EAE">
            <w:pPr>
              <w:tabs>
                <w:tab w:val="left" w:pos="719"/>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£m</w:t>
            </w:r>
          </w:p>
        </w:tc>
      </w:tr>
      <w:tr w:rsidR="00794680" w:rsidRPr="002B18EF" w14:paraId="43088AD9" w14:textId="77777777" w:rsidTr="009655EC">
        <w:trPr>
          <w:trHeight w:val="264"/>
        </w:trPr>
        <w:tc>
          <w:tcPr>
            <w:tcW w:w="1701" w:type="dxa"/>
          </w:tcPr>
          <w:p w14:paraId="3221A979" w14:textId="49BE4843" w:rsidR="00794680" w:rsidRPr="00F30EAE" w:rsidRDefault="00794680"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rPr>
              <w:t>(770.2)</w:t>
            </w:r>
          </w:p>
        </w:tc>
        <w:tc>
          <w:tcPr>
            <w:tcW w:w="6491" w:type="dxa"/>
          </w:tcPr>
          <w:p w14:paraId="506F4F1D" w14:textId="77777777" w:rsidR="00794680" w:rsidRPr="00F30EAE" w:rsidRDefault="00794680" w:rsidP="00F30EAE">
            <w:pPr>
              <w:tabs>
                <w:tab w:val="left" w:pos="1455"/>
                <w:tab w:val="left" w:pos="504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Dedicated schools grant</w:t>
            </w:r>
          </w:p>
        </w:tc>
        <w:tc>
          <w:tcPr>
            <w:tcW w:w="1701" w:type="dxa"/>
          </w:tcPr>
          <w:p w14:paraId="593AE24D" w14:textId="34BFC2AF" w:rsidR="00794680" w:rsidRPr="00F30EAE" w:rsidRDefault="006A11EF"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(787.3)</w:t>
            </w:r>
          </w:p>
        </w:tc>
      </w:tr>
      <w:tr w:rsidR="00794680" w:rsidRPr="002B18EF" w14:paraId="683417B7" w14:textId="77777777" w:rsidTr="009655EC">
        <w:trPr>
          <w:trHeight w:val="264"/>
        </w:trPr>
        <w:tc>
          <w:tcPr>
            <w:tcW w:w="1701" w:type="dxa"/>
          </w:tcPr>
          <w:p w14:paraId="39C38FBB" w14:textId="6F94CBDB" w:rsidR="00794680" w:rsidRPr="00F30EAE" w:rsidRDefault="00794680"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rPr>
              <w:t>(45.9)</w:t>
            </w:r>
          </w:p>
        </w:tc>
        <w:tc>
          <w:tcPr>
            <w:tcW w:w="6491" w:type="dxa"/>
          </w:tcPr>
          <w:p w14:paraId="1E6DDE2A" w14:textId="77777777" w:rsidR="00794680" w:rsidRPr="00F30EAE" w:rsidRDefault="00794680" w:rsidP="00F30EAE">
            <w:pPr>
              <w:tabs>
                <w:tab w:val="left" w:pos="1455"/>
                <w:tab w:val="left" w:pos="504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Pupil premium grant</w:t>
            </w:r>
          </w:p>
        </w:tc>
        <w:tc>
          <w:tcPr>
            <w:tcW w:w="1701" w:type="dxa"/>
          </w:tcPr>
          <w:p w14:paraId="77F0B3F1" w14:textId="0F8024B5" w:rsidR="00794680" w:rsidRPr="00F30EAE" w:rsidRDefault="00B74BDF"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(45.2</w:t>
            </w:r>
            <w:r w:rsidR="006A11EF">
              <w:rPr>
                <w:rFonts w:asciiTheme="minorHAnsi" w:eastAsia="Arial Unicode MS" w:hAnsiTheme="minorHAnsi" w:cs="Arial Unicode MS"/>
                <w:sz w:val="22"/>
              </w:rPr>
              <w:t>)</w:t>
            </w:r>
          </w:p>
        </w:tc>
      </w:tr>
      <w:tr w:rsidR="00794680" w:rsidRPr="002B18EF" w14:paraId="4049E543" w14:textId="77777777" w:rsidTr="009655EC">
        <w:trPr>
          <w:trHeight w:val="264"/>
        </w:trPr>
        <w:tc>
          <w:tcPr>
            <w:tcW w:w="1701" w:type="dxa"/>
          </w:tcPr>
          <w:p w14:paraId="317EA85D" w14:textId="3364B08E" w:rsidR="00794680" w:rsidRPr="00F30EAE" w:rsidRDefault="00794680"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rPr>
              <w:t>(62.3)</w:t>
            </w:r>
          </w:p>
        </w:tc>
        <w:tc>
          <w:tcPr>
            <w:tcW w:w="6491" w:type="dxa"/>
          </w:tcPr>
          <w:p w14:paraId="630DCC4D" w14:textId="77777777" w:rsidR="00794680" w:rsidRPr="00F30EAE" w:rsidRDefault="00794680" w:rsidP="00F30EAE">
            <w:pPr>
              <w:tabs>
                <w:tab w:val="left" w:pos="1455"/>
                <w:tab w:val="left" w:pos="504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Other Government grants</w:t>
            </w:r>
          </w:p>
        </w:tc>
        <w:tc>
          <w:tcPr>
            <w:tcW w:w="1701" w:type="dxa"/>
          </w:tcPr>
          <w:p w14:paraId="2363A1FB" w14:textId="07B2EA35" w:rsidR="00794680" w:rsidRPr="00F30EAE" w:rsidRDefault="00B74BDF"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(89.2</w:t>
            </w:r>
            <w:r w:rsidR="006A11EF">
              <w:rPr>
                <w:rFonts w:asciiTheme="minorHAnsi" w:eastAsia="Arial Unicode MS" w:hAnsiTheme="minorHAnsi" w:cs="Arial Unicode MS"/>
                <w:sz w:val="22"/>
              </w:rPr>
              <w:t>)</w:t>
            </w:r>
          </w:p>
        </w:tc>
      </w:tr>
      <w:tr w:rsidR="00794680" w:rsidRPr="002B18EF" w14:paraId="57DD35E7" w14:textId="77777777" w:rsidTr="009655EC">
        <w:trPr>
          <w:trHeight w:val="264"/>
        </w:trPr>
        <w:tc>
          <w:tcPr>
            <w:tcW w:w="1701" w:type="dxa"/>
          </w:tcPr>
          <w:p w14:paraId="6DED1554" w14:textId="05C68707" w:rsidR="00794680" w:rsidRPr="00F30EAE" w:rsidRDefault="00794680"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rPr>
              <w:t>(21.9)</w:t>
            </w:r>
          </w:p>
        </w:tc>
        <w:tc>
          <w:tcPr>
            <w:tcW w:w="6491" w:type="dxa"/>
          </w:tcPr>
          <w:p w14:paraId="3B581720" w14:textId="77777777" w:rsidR="00794680" w:rsidRPr="00F30EAE" w:rsidRDefault="00794680" w:rsidP="00F30EAE">
            <w:pPr>
              <w:tabs>
                <w:tab w:val="left" w:pos="1455"/>
                <w:tab w:val="left" w:pos="504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PFI grant</w:t>
            </w:r>
          </w:p>
        </w:tc>
        <w:tc>
          <w:tcPr>
            <w:tcW w:w="1701" w:type="dxa"/>
          </w:tcPr>
          <w:p w14:paraId="3D7BF7C6" w14:textId="4EDE69CE" w:rsidR="00794680" w:rsidRPr="00F30EAE" w:rsidRDefault="006A11EF"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(21.9)</w:t>
            </w:r>
          </w:p>
        </w:tc>
      </w:tr>
      <w:tr w:rsidR="00794680" w:rsidRPr="002B18EF" w14:paraId="130B7607" w14:textId="77777777" w:rsidTr="009655EC">
        <w:trPr>
          <w:trHeight w:val="264"/>
        </w:trPr>
        <w:tc>
          <w:tcPr>
            <w:tcW w:w="1701" w:type="dxa"/>
          </w:tcPr>
          <w:p w14:paraId="5C69C9FD" w14:textId="4A964D54" w:rsidR="00794680" w:rsidRPr="00F30EAE" w:rsidRDefault="00794680"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rPr>
              <w:t>(71.9)</w:t>
            </w:r>
          </w:p>
        </w:tc>
        <w:tc>
          <w:tcPr>
            <w:tcW w:w="6491" w:type="dxa"/>
          </w:tcPr>
          <w:p w14:paraId="6176DE67" w14:textId="77777777" w:rsidR="00794680" w:rsidRPr="00F30EAE" w:rsidRDefault="00794680" w:rsidP="00F30EAE">
            <w:pPr>
              <w:tabs>
                <w:tab w:val="left" w:pos="1455"/>
                <w:tab w:val="left" w:pos="504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Public health grant</w:t>
            </w:r>
          </w:p>
        </w:tc>
        <w:tc>
          <w:tcPr>
            <w:tcW w:w="1701" w:type="dxa"/>
          </w:tcPr>
          <w:p w14:paraId="283EFA0C" w14:textId="458DE6F7" w:rsidR="00794680" w:rsidRPr="00F30EAE" w:rsidRDefault="006A11EF"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(70.2)</w:t>
            </w:r>
          </w:p>
        </w:tc>
      </w:tr>
      <w:tr w:rsidR="00794680" w:rsidRPr="002B18EF" w14:paraId="71B58FB5" w14:textId="77777777" w:rsidTr="009655EC">
        <w:trPr>
          <w:trHeight w:val="264"/>
        </w:trPr>
        <w:tc>
          <w:tcPr>
            <w:tcW w:w="1701" w:type="dxa"/>
          </w:tcPr>
          <w:p w14:paraId="39BBB1F3" w14:textId="33803D7B" w:rsidR="00794680" w:rsidRPr="00F30EAE" w:rsidRDefault="00794680"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rPr>
              <w:t>(2.2)</w:t>
            </w:r>
          </w:p>
        </w:tc>
        <w:tc>
          <w:tcPr>
            <w:tcW w:w="6491" w:type="dxa"/>
          </w:tcPr>
          <w:p w14:paraId="70A69516" w14:textId="77777777" w:rsidR="00794680" w:rsidRPr="00F30EAE" w:rsidRDefault="00794680" w:rsidP="00F30EAE">
            <w:pPr>
              <w:tabs>
                <w:tab w:val="left" w:pos="1455"/>
                <w:tab w:val="left" w:pos="504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Other grants</w:t>
            </w:r>
          </w:p>
        </w:tc>
        <w:tc>
          <w:tcPr>
            <w:tcW w:w="1701" w:type="dxa"/>
          </w:tcPr>
          <w:p w14:paraId="41B256B7" w14:textId="50B13555" w:rsidR="00794680" w:rsidRPr="00F30EAE" w:rsidRDefault="00B74BDF"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w:t>
            </w:r>
            <w:r w:rsidR="006A11EF">
              <w:rPr>
                <w:rFonts w:asciiTheme="minorHAnsi" w:eastAsia="Arial Unicode MS" w:hAnsiTheme="minorHAnsi" w:cs="Arial Unicode MS"/>
                <w:sz w:val="22"/>
              </w:rPr>
              <w:t>0</w:t>
            </w:r>
            <w:r w:rsidR="009655EC">
              <w:rPr>
                <w:rFonts w:asciiTheme="minorHAnsi" w:eastAsia="Arial Unicode MS" w:hAnsiTheme="minorHAnsi" w:cs="Arial Unicode MS"/>
                <w:sz w:val="22"/>
              </w:rPr>
              <w:t>.1</w:t>
            </w:r>
            <w:r>
              <w:rPr>
                <w:rFonts w:asciiTheme="minorHAnsi" w:eastAsia="Arial Unicode MS" w:hAnsiTheme="minorHAnsi" w:cs="Arial Unicode MS"/>
                <w:sz w:val="22"/>
              </w:rPr>
              <w:t>)</w:t>
            </w:r>
          </w:p>
        </w:tc>
      </w:tr>
      <w:tr w:rsidR="00794680" w:rsidRPr="002B18EF" w14:paraId="2D0F07AA" w14:textId="77777777" w:rsidTr="009655EC">
        <w:trPr>
          <w:trHeight w:val="264"/>
        </w:trPr>
        <w:tc>
          <w:tcPr>
            <w:tcW w:w="1701" w:type="dxa"/>
          </w:tcPr>
          <w:p w14:paraId="5D56FBCD" w14:textId="3A7F6380" w:rsidR="00794680" w:rsidRPr="00F30EAE" w:rsidRDefault="00794680"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rPr>
              <w:t>(25.3)</w:t>
            </w:r>
          </w:p>
        </w:tc>
        <w:tc>
          <w:tcPr>
            <w:tcW w:w="6491" w:type="dxa"/>
          </w:tcPr>
          <w:p w14:paraId="6D06DAC9" w14:textId="77777777" w:rsidR="00794680" w:rsidRPr="00F30EAE" w:rsidRDefault="00794680" w:rsidP="00F30EAE">
            <w:pPr>
              <w:tabs>
                <w:tab w:val="left" w:pos="1455"/>
                <w:tab w:val="left" w:pos="504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Other contributions</w:t>
            </w:r>
          </w:p>
        </w:tc>
        <w:tc>
          <w:tcPr>
            <w:tcW w:w="1701" w:type="dxa"/>
          </w:tcPr>
          <w:p w14:paraId="3B043FC4" w14:textId="5E0E9D26" w:rsidR="00794680" w:rsidRPr="00F30EAE" w:rsidRDefault="006A11EF"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(25.8)</w:t>
            </w:r>
          </w:p>
        </w:tc>
      </w:tr>
      <w:tr w:rsidR="00794680" w:rsidRPr="002B18EF" w14:paraId="01EDCC51" w14:textId="77777777" w:rsidTr="009655EC">
        <w:trPr>
          <w:trHeight w:val="264"/>
        </w:trPr>
        <w:tc>
          <w:tcPr>
            <w:tcW w:w="1701" w:type="dxa"/>
            <w:shd w:val="clear" w:color="auto" w:fill="E7E6E6" w:themeFill="background2"/>
          </w:tcPr>
          <w:p w14:paraId="34A5C6D8" w14:textId="0E5EBA67" w:rsidR="00794680" w:rsidRPr="00F30EAE" w:rsidRDefault="00794680" w:rsidP="00F30EAE">
            <w:pPr>
              <w:tabs>
                <w:tab w:val="left" w:pos="2160"/>
                <w:tab w:val="left" w:pos="6885"/>
              </w:tabs>
              <w:spacing w:after="40"/>
              <w:jc w:val="right"/>
              <w:rPr>
                <w:rFonts w:asciiTheme="minorHAnsi" w:eastAsia="Arial Unicode MS" w:hAnsiTheme="minorHAnsi" w:cs="Arial Unicode MS"/>
                <w:b/>
                <w:sz w:val="22"/>
              </w:rPr>
            </w:pPr>
            <w:r w:rsidRPr="00F30EAE">
              <w:rPr>
                <w:rFonts w:asciiTheme="minorHAnsi" w:eastAsia="Arial Unicode MS" w:hAnsiTheme="minorHAnsi" w:cs="Arial Unicode MS"/>
                <w:b/>
                <w:sz w:val="22"/>
              </w:rPr>
              <w:t>(999.7)</w:t>
            </w:r>
          </w:p>
        </w:tc>
        <w:tc>
          <w:tcPr>
            <w:tcW w:w="6491" w:type="dxa"/>
            <w:shd w:val="clear" w:color="auto" w:fill="E7E6E6" w:themeFill="background2"/>
          </w:tcPr>
          <w:p w14:paraId="56CA2E40" w14:textId="77777777" w:rsidR="00794680" w:rsidRPr="00F30EAE" w:rsidRDefault="00794680" w:rsidP="00F30EAE">
            <w:pPr>
              <w:tabs>
                <w:tab w:val="left" w:pos="1455"/>
                <w:tab w:val="left" w:pos="5040"/>
                <w:tab w:val="left" w:pos="6885"/>
              </w:tabs>
              <w:spacing w:after="40"/>
              <w:rPr>
                <w:rFonts w:asciiTheme="minorHAnsi" w:eastAsia="Arial Unicode MS" w:hAnsiTheme="minorHAnsi" w:cs="Arial Unicode MS"/>
                <w:b/>
                <w:sz w:val="22"/>
              </w:rPr>
            </w:pPr>
            <w:r w:rsidRPr="00F30EAE">
              <w:rPr>
                <w:rFonts w:asciiTheme="minorHAnsi" w:eastAsia="Arial Unicode MS" w:hAnsiTheme="minorHAnsi" w:cs="Arial Unicode MS"/>
                <w:b/>
                <w:sz w:val="22"/>
              </w:rPr>
              <w:t>Total</w:t>
            </w:r>
          </w:p>
        </w:tc>
        <w:tc>
          <w:tcPr>
            <w:tcW w:w="1701" w:type="dxa"/>
            <w:shd w:val="clear" w:color="auto" w:fill="E7E6E6" w:themeFill="background2"/>
          </w:tcPr>
          <w:p w14:paraId="255D28AA" w14:textId="43A40850" w:rsidR="00794680" w:rsidRPr="00F30EAE" w:rsidRDefault="00B74BDF" w:rsidP="00B74BDF">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(1,039</w:t>
            </w:r>
            <w:r w:rsidR="006A11EF">
              <w:rPr>
                <w:rFonts w:asciiTheme="minorHAnsi" w:eastAsia="Arial Unicode MS" w:hAnsiTheme="minorHAnsi" w:cs="Arial Unicode MS"/>
                <w:b/>
                <w:sz w:val="22"/>
              </w:rPr>
              <w:t>.</w:t>
            </w:r>
            <w:r>
              <w:rPr>
                <w:rFonts w:asciiTheme="minorHAnsi" w:eastAsia="Arial Unicode MS" w:hAnsiTheme="minorHAnsi" w:cs="Arial Unicode MS"/>
                <w:b/>
                <w:sz w:val="22"/>
              </w:rPr>
              <w:t>7</w:t>
            </w:r>
            <w:r w:rsidR="006A11EF">
              <w:rPr>
                <w:rFonts w:asciiTheme="minorHAnsi" w:eastAsia="Arial Unicode MS" w:hAnsiTheme="minorHAnsi" w:cs="Arial Unicode MS"/>
                <w:b/>
                <w:sz w:val="22"/>
              </w:rPr>
              <w:t>)</w:t>
            </w:r>
          </w:p>
        </w:tc>
      </w:tr>
    </w:tbl>
    <w:p w14:paraId="1B4ABC9C" w14:textId="77777777" w:rsidR="00B1469D" w:rsidRDefault="00B1469D" w:rsidP="00753CCB">
      <w:pPr>
        <w:pStyle w:val="BodyTextIndent"/>
        <w:tabs>
          <w:tab w:val="left" w:pos="720"/>
        </w:tabs>
        <w:spacing w:after="0"/>
        <w:ind w:left="0"/>
        <w:jc w:val="both"/>
        <w:rPr>
          <w:rFonts w:asciiTheme="minorHAnsi" w:eastAsia="Arial Unicode MS" w:hAnsiTheme="minorHAnsi" w:cs="Arial Unicode MS"/>
          <w:bCs/>
          <w:color w:val="2F5496" w:themeColor="accent5" w:themeShade="BF"/>
        </w:rPr>
      </w:pPr>
    </w:p>
    <w:p w14:paraId="671E21F3" w14:textId="77777777" w:rsidR="000343B6" w:rsidRDefault="000343B6" w:rsidP="00753CCB">
      <w:pPr>
        <w:pStyle w:val="BodyTextIndent"/>
        <w:tabs>
          <w:tab w:val="left" w:pos="720"/>
        </w:tabs>
        <w:spacing w:after="0"/>
        <w:ind w:left="0"/>
        <w:jc w:val="both"/>
        <w:rPr>
          <w:rFonts w:asciiTheme="minorHAnsi" w:eastAsia="Arial Unicode MS" w:hAnsiTheme="minorHAnsi" w:cs="Arial Unicode MS"/>
          <w:bCs/>
          <w:color w:val="2F5496" w:themeColor="accent5" w:themeShade="BF"/>
        </w:rPr>
      </w:pPr>
    </w:p>
    <w:p w14:paraId="2A2C4FCA" w14:textId="77777777" w:rsidR="00072246" w:rsidRDefault="00072246" w:rsidP="00753CCB">
      <w:pPr>
        <w:pStyle w:val="BodyTextIndent"/>
        <w:tabs>
          <w:tab w:val="left" w:pos="720"/>
        </w:tabs>
        <w:spacing w:after="0"/>
        <w:ind w:left="0"/>
        <w:jc w:val="both"/>
        <w:rPr>
          <w:rFonts w:asciiTheme="minorHAnsi" w:eastAsia="Arial Unicode MS" w:hAnsiTheme="minorHAnsi" w:cs="Arial Unicode MS"/>
          <w:bCs/>
          <w:color w:val="2F5496" w:themeColor="accent5" w:themeShade="BF"/>
        </w:rPr>
        <w:sectPr w:rsidR="00072246" w:rsidSect="002554A6">
          <w:type w:val="continuous"/>
          <w:pgSz w:w="16834" w:h="11909" w:orient="landscape" w:code="9"/>
          <w:pgMar w:top="720" w:right="720" w:bottom="720" w:left="720" w:header="567" w:footer="567" w:gutter="0"/>
          <w:cols w:space="720"/>
          <w:docGrid w:linePitch="326"/>
        </w:sectPr>
      </w:pPr>
    </w:p>
    <w:p w14:paraId="68C08B4F" w14:textId="77777777" w:rsidR="00753CCB" w:rsidRPr="00F30EAE" w:rsidRDefault="0076370D" w:rsidP="00F30EAE">
      <w:pPr>
        <w:pStyle w:val="BodyTextIndent"/>
        <w:tabs>
          <w:tab w:val="left" w:pos="720"/>
        </w:tabs>
        <w:spacing w:after="0"/>
        <w:ind w:left="539" w:hanging="539"/>
        <w:jc w:val="both"/>
        <w:rPr>
          <w:rFonts w:asciiTheme="minorHAnsi" w:eastAsia="Arial Unicode MS" w:hAnsiTheme="minorHAnsi" w:cs="Arial Unicode MS"/>
          <w:bCs/>
          <w:color w:val="2F5496" w:themeColor="accent5" w:themeShade="BF"/>
          <w:sz w:val="32"/>
        </w:rPr>
      </w:pPr>
      <w:r w:rsidRPr="00F30EAE">
        <w:rPr>
          <w:rFonts w:asciiTheme="minorHAnsi" w:eastAsia="Arial Unicode MS" w:hAnsiTheme="minorHAnsi" w:cs="Arial Unicode MS"/>
          <w:bCs/>
          <w:color w:val="2F5496" w:themeColor="accent5" w:themeShade="BF"/>
          <w:sz w:val="32"/>
        </w:rPr>
        <w:t>Note 10 - Dedicated schools grant</w:t>
      </w:r>
    </w:p>
    <w:p w14:paraId="3DAD3B3A" w14:textId="2F603555" w:rsidR="00753CCB" w:rsidRPr="002B18EF" w:rsidRDefault="00753CCB" w:rsidP="00753CCB">
      <w:pPr>
        <w:pStyle w:val="BodyTextIndent"/>
        <w:tabs>
          <w:tab w:val="left" w:pos="720"/>
        </w:tabs>
        <w:spacing w:after="0"/>
        <w:ind w:left="0"/>
        <w:jc w:val="both"/>
        <w:rPr>
          <w:rFonts w:asciiTheme="minorHAnsi" w:eastAsia="Arial Unicode MS" w:hAnsiTheme="minorHAnsi" w:cs="Arial Unicode MS"/>
          <w:b/>
          <w:bCs/>
          <w:color w:val="2F5496" w:themeColor="accent5" w:themeShade="BF"/>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5103"/>
        <w:gridCol w:w="1654"/>
        <w:gridCol w:w="1654"/>
        <w:gridCol w:w="1654"/>
      </w:tblGrid>
      <w:tr w:rsidR="00B1469D" w:rsidRPr="002B18EF" w14:paraId="01271714" w14:textId="77777777" w:rsidTr="00812019">
        <w:trPr>
          <w:trHeight w:val="264"/>
        </w:trPr>
        <w:tc>
          <w:tcPr>
            <w:tcW w:w="5103" w:type="dxa"/>
            <w:shd w:val="clear" w:color="auto" w:fill="E7E6E6" w:themeFill="background2"/>
          </w:tcPr>
          <w:p w14:paraId="789F11D5" w14:textId="77777777" w:rsidR="00B1469D" w:rsidRPr="00F30EAE" w:rsidRDefault="00B1469D" w:rsidP="00F30EAE">
            <w:pPr>
              <w:tabs>
                <w:tab w:val="left" w:pos="717"/>
                <w:tab w:val="left" w:pos="2160"/>
                <w:tab w:val="left" w:pos="6885"/>
              </w:tabs>
              <w:spacing w:after="40"/>
              <w:jc w:val="center"/>
              <w:rPr>
                <w:rFonts w:asciiTheme="minorHAnsi" w:eastAsia="Arial Unicode MS" w:hAnsiTheme="minorHAnsi" w:cs="Arial Unicode MS"/>
                <w:b/>
                <w:sz w:val="22"/>
              </w:rPr>
            </w:pPr>
          </w:p>
        </w:tc>
        <w:tc>
          <w:tcPr>
            <w:tcW w:w="1654" w:type="dxa"/>
            <w:shd w:val="clear" w:color="auto" w:fill="E7E6E6" w:themeFill="background2"/>
          </w:tcPr>
          <w:p w14:paraId="097C064D" w14:textId="77777777" w:rsidR="00B1469D" w:rsidRPr="00F30EAE" w:rsidRDefault="00B1469D" w:rsidP="00F30EAE">
            <w:pPr>
              <w:tabs>
                <w:tab w:val="left" w:pos="717"/>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Central Expenditure</w:t>
            </w:r>
          </w:p>
        </w:tc>
        <w:tc>
          <w:tcPr>
            <w:tcW w:w="1654" w:type="dxa"/>
            <w:shd w:val="clear" w:color="auto" w:fill="E7E6E6" w:themeFill="background2"/>
          </w:tcPr>
          <w:p w14:paraId="760A7D6E" w14:textId="77777777" w:rsidR="00B1469D" w:rsidRPr="00F30EAE" w:rsidRDefault="00B1469D" w:rsidP="00F30EAE">
            <w:pPr>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Individual Schools Budget</w:t>
            </w:r>
          </w:p>
        </w:tc>
        <w:tc>
          <w:tcPr>
            <w:tcW w:w="1654" w:type="dxa"/>
            <w:shd w:val="clear" w:color="auto" w:fill="E7E6E6" w:themeFill="background2"/>
          </w:tcPr>
          <w:p w14:paraId="0B7ACD6A" w14:textId="77777777" w:rsidR="00B1469D" w:rsidRPr="00F30EAE" w:rsidRDefault="00B1469D" w:rsidP="00F30EAE">
            <w:pPr>
              <w:tabs>
                <w:tab w:val="left" w:pos="719"/>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Total</w:t>
            </w:r>
          </w:p>
        </w:tc>
      </w:tr>
      <w:tr w:rsidR="00B1469D" w:rsidRPr="002B18EF" w14:paraId="3C076778" w14:textId="77777777" w:rsidTr="001F7473">
        <w:trPr>
          <w:trHeight w:val="264"/>
        </w:trPr>
        <w:tc>
          <w:tcPr>
            <w:tcW w:w="5103" w:type="dxa"/>
            <w:shd w:val="clear" w:color="auto" w:fill="E7E6E6" w:themeFill="background2"/>
          </w:tcPr>
          <w:p w14:paraId="53AD1D40" w14:textId="77777777" w:rsidR="00B1469D" w:rsidRPr="00F30EAE" w:rsidRDefault="00B1469D" w:rsidP="00F30EAE">
            <w:pPr>
              <w:tabs>
                <w:tab w:val="left" w:pos="2160"/>
                <w:tab w:val="left" w:pos="6885"/>
              </w:tabs>
              <w:spacing w:after="40"/>
              <w:jc w:val="center"/>
              <w:rPr>
                <w:rFonts w:asciiTheme="minorHAnsi" w:eastAsia="Arial Unicode MS" w:hAnsiTheme="minorHAnsi" w:cs="Arial Unicode MS"/>
                <w:b/>
                <w:sz w:val="22"/>
              </w:rPr>
            </w:pPr>
          </w:p>
        </w:tc>
        <w:tc>
          <w:tcPr>
            <w:tcW w:w="1654" w:type="dxa"/>
            <w:tcBorders>
              <w:bottom w:val="single" w:sz="4" w:space="0" w:color="2F5496" w:themeColor="accent5" w:themeShade="BF"/>
            </w:tcBorders>
            <w:shd w:val="clear" w:color="auto" w:fill="E7E6E6" w:themeFill="background2"/>
          </w:tcPr>
          <w:p w14:paraId="334808ED" w14:textId="77777777" w:rsidR="00B1469D" w:rsidRPr="00F30EAE" w:rsidRDefault="00B1469D" w:rsidP="00F30EAE">
            <w:pPr>
              <w:tabs>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£m</w:t>
            </w:r>
          </w:p>
        </w:tc>
        <w:tc>
          <w:tcPr>
            <w:tcW w:w="1654" w:type="dxa"/>
            <w:tcBorders>
              <w:bottom w:val="single" w:sz="4" w:space="0" w:color="2F5496" w:themeColor="accent5" w:themeShade="BF"/>
            </w:tcBorders>
            <w:shd w:val="clear" w:color="auto" w:fill="E7E6E6" w:themeFill="background2"/>
          </w:tcPr>
          <w:p w14:paraId="6D8B47E2" w14:textId="77777777" w:rsidR="00B1469D" w:rsidRPr="00F30EAE" w:rsidRDefault="00B1469D" w:rsidP="00F30EAE">
            <w:pPr>
              <w:tabs>
                <w:tab w:val="left" w:pos="1455"/>
                <w:tab w:val="left" w:pos="504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£m</w:t>
            </w:r>
          </w:p>
        </w:tc>
        <w:tc>
          <w:tcPr>
            <w:tcW w:w="1654" w:type="dxa"/>
            <w:shd w:val="clear" w:color="auto" w:fill="E7E6E6" w:themeFill="background2"/>
          </w:tcPr>
          <w:p w14:paraId="13519680" w14:textId="77777777" w:rsidR="00B1469D" w:rsidRPr="00F30EAE" w:rsidRDefault="00B1469D" w:rsidP="00F30EAE">
            <w:pPr>
              <w:tabs>
                <w:tab w:val="left" w:pos="2160"/>
                <w:tab w:val="left" w:pos="6885"/>
              </w:tabs>
              <w:spacing w:after="40"/>
              <w:jc w:val="center"/>
              <w:rPr>
                <w:rFonts w:asciiTheme="minorHAnsi" w:eastAsia="Arial Unicode MS" w:hAnsiTheme="minorHAnsi" w:cs="Arial Unicode MS"/>
                <w:b/>
                <w:sz w:val="22"/>
              </w:rPr>
            </w:pPr>
            <w:r w:rsidRPr="00F30EAE">
              <w:rPr>
                <w:rFonts w:asciiTheme="minorHAnsi" w:eastAsia="Arial Unicode MS" w:hAnsiTheme="minorHAnsi" w:cs="Arial Unicode MS"/>
                <w:b/>
                <w:sz w:val="22"/>
              </w:rPr>
              <w:t>£m</w:t>
            </w:r>
          </w:p>
        </w:tc>
      </w:tr>
      <w:tr w:rsidR="00B1469D" w:rsidRPr="002B18EF" w14:paraId="5BFEE243" w14:textId="77777777" w:rsidTr="001F7473">
        <w:trPr>
          <w:trHeight w:val="264"/>
        </w:trPr>
        <w:tc>
          <w:tcPr>
            <w:tcW w:w="5103" w:type="dxa"/>
          </w:tcPr>
          <w:p w14:paraId="03193E90" w14:textId="77777777" w:rsidR="00B1469D" w:rsidRPr="00F30EAE" w:rsidRDefault="00B1469D" w:rsidP="00F30EAE">
            <w:pPr>
              <w:tabs>
                <w:tab w:val="left" w:pos="216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Final DSG for 2017/18 before academy recoupment</w:t>
            </w:r>
          </w:p>
        </w:tc>
        <w:tc>
          <w:tcPr>
            <w:tcW w:w="1654" w:type="dxa"/>
            <w:tcBorders>
              <w:bottom w:val="nil"/>
            </w:tcBorders>
            <w:shd w:val="clear" w:color="auto" w:fill="E7E6E6" w:themeFill="background2"/>
          </w:tcPr>
          <w:p w14:paraId="7A81D73A" w14:textId="77777777" w:rsidR="00B1469D" w:rsidRPr="00F30EAE" w:rsidRDefault="00B1469D" w:rsidP="00F30EAE">
            <w:pPr>
              <w:tabs>
                <w:tab w:val="left" w:pos="2160"/>
                <w:tab w:val="left" w:pos="6885"/>
              </w:tabs>
              <w:spacing w:after="40"/>
              <w:jc w:val="right"/>
              <w:rPr>
                <w:rFonts w:asciiTheme="minorHAnsi" w:eastAsia="Arial Unicode MS" w:hAnsiTheme="minorHAnsi" w:cs="Arial Unicode MS"/>
                <w:sz w:val="22"/>
              </w:rPr>
            </w:pPr>
          </w:p>
        </w:tc>
        <w:tc>
          <w:tcPr>
            <w:tcW w:w="1654" w:type="dxa"/>
            <w:tcBorders>
              <w:bottom w:val="nil"/>
            </w:tcBorders>
            <w:shd w:val="clear" w:color="auto" w:fill="E7E6E6" w:themeFill="background2"/>
          </w:tcPr>
          <w:p w14:paraId="622ABFC3" w14:textId="77777777" w:rsidR="00B1469D" w:rsidRPr="00F30EAE" w:rsidRDefault="00B1469D" w:rsidP="00F30EAE">
            <w:pPr>
              <w:tabs>
                <w:tab w:val="left" w:pos="1455"/>
                <w:tab w:val="left" w:pos="5040"/>
                <w:tab w:val="left" w:pos="6885"/>
              </w:tabs>
              <w:spacing w:after="40"/>
              <w:rPr>
                <w:rFonts w:asciiTheme="minorHAnsi" w:eastAsia="Arial Unicode MS" w:hAnsiTheme="minorHAnsi" w:cs="Arial Unicode MS"/>
                <w:sz w:val="22"/>
              </w:rPr>
            </w:pPr>
          </w:p>
        </w:tc>
        <w:tc>
          <w:tcPr>
            <w:tcW w:w="1654" w:type="dxa"/>
          </w:tcPr>
          <w:p w14:paraId="1D0B77C8" w14:textId="287F5283" w:rsidR="00B1469D" w:rsidRPr="00F30EAE" w:rsidRDefault="00A229F4"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(889.4)</w:t>
            </w:r>
          </w:p>
        </w:tc>
      </w:tr>
      <w:tr w:rsidR="00B1469D" w:rsidRPr="002B18EF" w14:paraId="1339EA91" w14:textId="77777777" w:rsidTr="001F7473">
        <w:trPr>
          <w:trHeight w:val="264"/>
        </w:trPr>
        <w:tc>
          <w:tcPr>
            <w:tcW w:w="5103" w:type="dxa"/>
          </w:tcPr>
          <w:p w14:paraId="5C3AFD6E" w14:textId="77777777" w:rsidR="00B1469D" w:rsidRPr="00F30EAE" w:rsidRDefault="00B1469D" w:rsidP="00F30EAE">
            <w:pPr>
              <w:tabs>
                <w:tab w:val="left" w:pos="216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Academy figure recouped for 2017/18</w:t>
            </w:r>
          </w:p>
        </w:tc>
        <w:tc>
          <w:tcPr>
            <w:tcW w:w="1654" w:type="dxa"/>
            <w:tcBorders>
              <w:top w:val="nil"/>
              <w:bottom w:val="nil"/>
            </w:tcBorders>
            <w:shd w:val="clear" w:color="auto" w:fill="E7E6E6" w:themeFill="background2"/>
          </w:tcPr>
          <w:p w14:paraId="5E193DAD" w14:textId="77777777" w:rsidR="00B1469D" w:rsidRPr="00F30EAE" w:rsidRDefault="00B1469D" w:rsidP="00F30EAE">
            <w:pPr>
              <w:tabs>
                <w:tab w:val="left" w:pos="2160"/>
                <w:tab w:val="left" w:pos="6885"/>
              </w:tabs>
              <w:spacing w:after="40"/>
              <w:jc w:val="right"/>
              <w:rPr>
                <w:rFonts w:asciiTheme="minorHAnsi" w:eastAsia="Arial Unicode MS" w:hAnsiTheme="minorHAnsi" w:cs="Arial Unicode MS"/>
                <w:sz w:val="22"/>
              </w:rPr>
            </w:pPr>
          </w:p>
        </w:tc>
        <w:tc>
          <w:tcPr>
            <w:tcW w:w="1654" w:type="dxa"/>
            <w:tcBorders>
              <w:top w:val="nil"/>
              <w:bottom w:val="nil"/>
            </w:tcBorders>
            <w:shd w:val="clear" w:color="auto" w:fill="E7E6E6" w:themeFill="background2"/>
          </w:tcPr>
          <w:p w14:paraId="095FF217" w14:textId="77777777" w:rsidR="00B1469D" w:rsidRPr="00F30EAE" w:rsidRDefault="00B1469D" w:rsidP="00F30EAE">
            <w:pPr>
              <w:tabs>
                <w:tab w:val="left" w:pos="1455"/>
                <w:tab w:val="left" w:pos="5040"/>
                <w:tab w:val="left" w:pos="6885"/>
              </w:tabs>
              <w:spacing w:after="40"/>
              <w:rPr>
                <w:rFonts w:asciiTheme="minorHAnsi" w:eastAsia="Arial Unicode MS" w:hAnsiTheme="minorHAnsi" w:cs="Arial Unicode MS"/>
                <w:sz w:val="22"/>
              </w:rPr>
            </w:pPr>
          </w:p>
        </w:tc>
        <w:tc>
          <w:tcPr>
            <w:tcW w:w="1654" w:type="dxa"/>
          </w:tcPr>
          <w:p w14:paraId="40D70079" w14:textId="378D3758" w:rsidR="00B1469D" w:rsidRPr="00F30EAE" w:rsidRDefault="00A229F4"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102.1</w:t>
            </w:r>
          </w:p>
        </w:tc>
      </w:tr>
      <w:tr w:rsidR="00B1469D" w:rsidRPr="002B18EF" w14:paraId="23BBDB63" w14:textId="77777777" w:rsidTr="001F7473">
        <w:trPr>
          <w:trHeight w:val="264"/>
        </w:trPr>
        <w:tc>
          <w:tcPr>
            <w:tcW w:w="5103" w:type="dxa"/>
            <w:shd w:val="clear" w:color="auto" w:fill="E7E6E6" w:themeFill="background2"/>
          </w:tcPr>
          <w:p w14:paraId="2FE87087" w14:textId="77777777" w:rsidR="00B1469D" w:rsidRPr="00F30EAE" w:rsidRDefault="00B1469D" w:rsidP="00F30EAE">
            <w:pPr>
              <w:tabs>
                <w:tab w:val="left" w:pos="2160"/>
                <w:tab w:val="left" w:pos="6885"/>
              </w:tabs>
              <w:spacing w:after="40"/>
              <w:rPr>
                <w:rFonts w:asciiTheme="minorHAnsi" w:eastAsia="Arial Unicode MS" w:hAnsiTheme="minorHAnsi" w:cs="Arial Unicode MS"/>
                <w:b/>
                <w:sz w:val="22"/>
              </w:rPr>
            </w:pPr>
            <w:r w:rsidRPr="00F30EAE">
              <w:rPr>
                <w:rFonts w:asciiTheme="minorHAnsi" w:eastAsia="Arial Unicode MS" w:hAnsiTheme="minorHAnsi" w:cs="Arial Unicode MS"/>
                <w:b/>
                <w:sz w:val="22"/>
              </w:rPr>
              <w:t>Total DSG after academy recoupment for 2017/18</w:t>
            </w:r>
          </w:p>
        </w:tc>
        <w:tc>
          <w:tcPr>
            <w:tcW w:w="1654" w:type="dxa"/>
            <w:tcBorders>
              <w:top w:val="nil"/>
              <w:bottom w:val="nil"/>
            </w:tcBorders>
            <w:shd w:val="clear" w:color="auto" w:fill="E7E6E6" w:themeFill="background2"/>
          </w:tcPr>
          <w:p w14:paraId="0331B932" w14:textId="77777777" w:rsidR="00B1469D" w:rsidRPr="00F30EAE" w:rsidRDefault="00B1469D" w:rsidP="00F30EAE">
            <w:pPr>
              <w:tabs>
                <w:tab w:val="left" w:pos="2160"/>
                <w:tab w:val="left" w:pos="6885"/>
              </w:tabs>
              <w:spacing w:after="40"/>
              <w:jc w:val="right"/>
              <w:rPr>
                <w:rFonts w:asciiTheme="minorHAnsi" w:eastAsia="Arial Unicode MS" w:hAnsiTheme="minorHAnsi" w:cs="Arial Unicode MS"/>
                <w:b/>
                <w:sz w:val="22"/>
              </w:rPr>
            </w:pPr>
          </w:p>
        </w:tc>
        <w:tc>
          <w:tcPr>
            <w:tcW w:w="1654" w:type="dxa"/>
            <w:tcBorders>
              <w:top w:val="nil"/>
              <w:bottom w:val="nil"/>
            </w:tcBorders>
            <w:shd w:val="clear" w:color="auto" w:fill="E7E6E6" w:themeFill="background2"/>
          </w:tcPr>
          <w:p w14:paraId="259A77F3" w14:textId="77777777" w:rsidR="00B1469D" w:rsidRPr="00F30EAE" w:rsidRDefault="00B1469D" w:rsidP="00F30EAE">
            <w:pPr>
              <w:tabs>
                <w:tab w:val="left" w:pos="1455"/>
                <w:tab w:val="left" w:pos="5040"/>
                <w:tab w:val="left" w:pos="6885"/>
              </w:tabs>
              <w:spacing w:after="40"/>
              <w:rPr>
                <w:rFonts w:asciiTheme="minorHAnsi" w:eastAsia="Arial Unicode MS" w:hAnsiTheme="minorHAnsi" w:cs="Arial Unicode MS"/>
                <w:b/>
                <w:sz w:val="22"/>
              </w:rPr>
            </w:pPr>
          </w:p>
        </w:tc>
        <w:tc>
          <w:tcPr>
            <w:tcW w:w="1654" w:type="dxa"/>
            <w:shd w:val="clear" w:color="auto" w:fill="E7E6E6" w:themeFill="background2"/>
          </w:tcPr>
          <w:p w14:paraId="31F87561" w14:textId="3F90F6F2" w:rsidR="00B1469D" w:rsidRPr="00F30EAE" w:rsidRDefault="00A229F4" w:rsidP="00F30EA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(787.3)</w:t>
            </w:r>
          </w:p>
        </w:tc>
      </w:tr>
      <w:tr w:rsidR="00B1469D" w:rsidRPr="002B18EF" w14:paraId="2754E444" w14:textId="77777777" w:rsidTr="001F7473">
        <w:trPr>
          <w:trHeight w:val="264"/>
        </w:trPr>
        <w:tc>
          <w:tcPr>
            <w:tcW w:w="5103" w:type="dxa"/>
          </w:tcPr>
          <w:p w14:paraId="78DC33F0" w14:textId="77777777" w:rsidR="00B1469D" w:rsidRPr="00F30EAE" w:rsidRDefault="00B1469D" w:rsidP="00F30EAE">
            <w:pPr>
              <w:tabs>
                <w:tab w:val="left" w:pos="216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Brought forward from 2016/17</w:t>
            </w:r>
          </w:p>
        </w:tc>
        <w:tc>
          <w:tcPr>
            <w:tcW w:w="1654" w:type="dxa"/>
            <w:tcBorders>
              <w:top w:val="nil"/>
              <w:bottom w:val="nil"/>
            </w:tcBorders>
            <w:shd w:val="clear" w:color="auto" w:fill="E7E6E6" w:themeFill="background2"/>
          </w:tcPr>
          <w:p w14:paraId="32C16943" w14:textId="77777777" w:rsidR="00B1469D" w:rsidRPr="00F30EAE" w:rsidRDefault="00B1469D" w:rsidP="00F30EAE">
            <w:pPr>
              <w:tabs>
                <w:tab w:val="left" w:pos="2160"/>
                <w:tab w:val="left" w:pos="6885"/>
              </w:tabs>
              <w:spacing w:after="40"/>
              <w:jc w:val="right"/>
              <w:rPr>
                <w:rFonts w:asciiTheme="minorHAnsi" w:eastAsia="Arial Unicode MS" w:hAnsiTheme="minorHAnsi" w:cs="Arial Unicode MS"/>
                <w:sz w:val="22"/>
              </w:rPr>
            </w:pPr>
          </w:p>
        </w:tc>
        <w:tc>
          <w:tcPr>
            <w:tcW w:w="1654" w:type="dxa"/>
            <w:tcBorders>
              <w:top w:val="nil"/>
              <w:bottom w:val="nil"/>
            </w:tcBorders>
            <w:shd w:val="clear" w:color="auto" w:fill="E7E6E6" w:themeFill="background2"/>
          </w:tcPr>
          <w:p w14:paraId="40EFF88C" w14:textId="77777777" w:rsidR="00B1469D" w:rsidRPr="00F30EAE" w:rsidRDefault="00B1469D" w:rsidP="00F30EAE">
            <w:pPr>
              <w:tabs>
                <w:tab w:val="left" w:pos="1455"/>
                <w:tab w:val="left" w:pos="5040"/>
                <w:tab w:val="left" w:pos="6885"/>
              </w:tabs>
              <w:spacing w:after="40"/>
              <w:rPr>
                <w:rFonts w:asciiTheme="minorHAnsi" w:eastAsia="Arial Unicode MS" w:hAnsiTheme="minorHAnsi" w:cs="Arial Unicode MS"/>
                <w:sz w:val="22"/>
              </w:rPr>
            </w:pPr>
          </w:p>
        </w:tc>
        <w:tc>
          <w:tcPr>
            <w:tcW w:w="1654" w:type="dxa"/>
          </w:tcPr>
          <w:p w14:paraId="511ED818" w14:textId="77777777" w:rsidR="00B1469D" w:rsidRPr="00F30EAE" w:rsidRDefault="00B1469D" w:rsidP="00F30EAE">
            <w:pPr>
              <w:tabs>
                <w:tab w:val="left" w:pos="2160"/>
                <w:tab w:val="left" w:pos="6885"/>
              </w:tabs>
              <w:spacing w:after="40"/>
              <w:jc w:val="right"/>
              <w:rPr>
                <w:rFonts w:asciiTheme="minorHAnsi" w:eastAsia="Arial Unicode MS" w:hAnsiTheme="minorHAnsi" w:cs="Arial Unicode MS"/>
                <w:sz w:val="22"/>
              </w:rPr>
            </w:pPr>
            <w:r w:rsidRPr="00F30EAE">
              <w:rPr>
                <w:rFonts w:asciiTheme="minorHAnsi" w:eastAsia="Arial Unicode MS" w:hAnsiTheme="minorHAnsi" w:cs="Arial Unicode MS"/>
                <w:sz w:val="22"/>
              </w:rPr>
              <w:t>(20.7)</w:t>
            </w:r>
          </w:p>
        </w:tc>
      </w:tr>
      <w:tr w:rsidR="00A229F4" w:rsidRPr="002B18EF" w14:paraId="5C9307DE" w14:textId="77777777" w:rsidTr="001F7473">
        <w:trPr>
          <w:trHeight w:val="264"/>
        </w:trPr>
        <w:tc>
          <w:tcPr>
            <w:tcW w:w="5103" w:type="dxa"/>
          </w:tcPr>
          <w:p w14:paraId="53632200" w14:textId="4AFD135A" w:rsidR="00A229F4" w:rsidRPr="00F30EAE" w:rsidRDefault="00A229F4" w:rsidP="00A229F4">
            <w:pPr>
              <w:tabs>
                <w:tab w:val="left" w:pos="2160"/>
                <w:tab w:val="left" w:pos="6885"/>
              </w:tabs>
              <w:spacing w:after="40"/>
              <w:rPr>
                <w:rFonts w:asciiTheme="minorHAnsi" w:eastAsia="Arial Unicode MS" w:hAnsiTheme="minorHAnsi" w:cs="Arial Unicode MS"/>
                <w:sz w:val="22"/>
              </w:rPr>
            </w:pPr>
            <w:r>
              <w:rPr>
                <w:rFonts w:asciiTheme="minorHAnsi" w:eastAsia="Arial Unicode MS" w:hAnsiTheme="minorHAnsi" w:cs="Arial Unicode MS"/>
                <w:sz w:val="22"/>
              </w:rPr>
              <w:t>Carry forward to 2018/19 agreed in advance</w:t>
            </w:r>
          </w:p>
        </w:tc>
        <w:tc>
          <w:tcPr>
            <w:tcW w:w="1654" w:type="dxa"/>
            <w:tcBorders>
              <w:top w:val="nil"/>
            </w:tcBorders>
            <w:shd w:val="clear" w:color="auto" w:fill="E7E6E6" w:themeFill="background2"/>
          </w:tcPr>
          <w:p w14:paraId="1D1C45F9" w14:textId="77777777" w:rsidR="00A229F4" w:rsidRPr="00F30EAE" w:rsidRDefault="00A229F4" w:rsidP="00F30EAE">
            <w:pPr>
              <w:tabs>
                <w:tab w:val="left" w:pos="2160"/>
                <w:tab w:val="left" w:pos="6885"/>
              </w:tabs>
              <w:spacing w:after="40"/>
              <w:jc w:val="right"/>
              <w:rPr>
                <w:rFonts w:asciiTheme="minorHAnsi" w:eastAsia="Arial Unicode MS" w:hAnsiTheme="minorHAnsi" w:cs="Arial Unicode MS"/>
                <w:sz w:val="22"/>
              </w:rPr>
            </w:pPr>
          </w:p>
        </w:tc>
        <w:tc>
          <w:tcPr>
            <w:tcW w:w="1654" w:type="dxa"/>
            <w:tcBorders>
              <w:top w:val="nil"/>
            </w:tcBorders>
            <w:shd w:val="clear" w:color="auto" w:fill="E7E6E6" w:themeFill="background2"/>
          </w:tcPr>
          <w:p w14:paraId="60B5317B" w14:textId="77777777" w:rsidR="00A229F4" w:rsidRPr="00F30EAE" w:rsidRDefault="00A229F4" w:rsidP="00F30EAE">
            <w:pPr>
              <w:tabs>
                <w:tab w:val="left" w:pos="1455"/>
                <w:tab w:val="left" w:pos="5040"/>
                <w:tab w:val="left" w:pos="6885"/>
              </w:tabs>
              <w:spacing w:after="40"/>
              <w:rPr>
                <w:rFonts w:asciiTheme="minorHAnsi" w:eastAsia="Arial Unicode MS" w:hAnsiTheme="minorHAnsi" w:cs="Arial Unicode MS"/>
                <w:sz w:val="22"/>
              </w:rPr>
            </w:pPr>
          </w:p>
        </w:tc>
        <w:tc>
          <w:tcPr>
            <w:tcW w:w="1654" w:type="dxa"/>
          </w:tcPr>
          <w:p w14:paraId="2238153A" w14:textId="0FA1B986" w:rsidR="00A229F4" w:rsidRPr="00F30EAE" w:rsidRDefault="00A229F4" w:rsidP="00F30E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12.7</w:t>
            </w:r>
          </w:p>
        </w:tc>
      </w:tr>
      <w:tr w:rsidR="00A229F4" w:rsidRPr="002B18EF" w14:paraId="0C249525" w14:textId="77777777" w:rsidTr="00812019">
        <w:trPr>
          <w:trHeight w:val="264"/>
        </w:trPr>
        <w:tc>
          <w:tcPr>
            <w:tcW w:w="5103" w:type="dxa"/>
            <w:shd w:val="clear" w:color="auto" w:fill="E7E6E6" w:themeFill="background2"/>
          </w:tcPr>
          <w:p w14:paraId="7EC5CC7B" w14:textId="77777777" w:rsidR="00A229F4" w:rsidRPr="00F30EAE" w:rsidRDefault="00A229F4" w:rsidP="00A229F4">
            <w:pPr>
              <w:tabs>
                <w:tab w:val="left" w:pos="2160"/>
                <w:tab w:val="left" w:pos="6885"/>
              </w:tabs>
              <w:spacing w:after="40"/>
              <w:rPr>
                <w:rFonts w:asciiTheme="minorHAnsi" w:eastAsia="Arial Unicode MS" w:hAnsiTheme="minorHAnsi" w:cs="Arial Unicode MS"/>
                <w:b/>
                <w:sz w:val="22"/>
              </w:rPr>
            </w:pPr>
            <w:r w:rsidRPr="00F30EAE">
              <w:rPr>
                <w:rFonts w:asciiTheme="minorHAnsi" w:eastAsia="Arial Unicode MS" w:hAnsiTheme="minorHAnsi" w:cs="Arial Unicode MS"/>
                <w:b/>
                <w:sz w:val="22"/>
              </w:rPr>
              <w:t>Agreed initial budgeted distribution for 2017/18</w:t>
            </w:r>
          </w:p>
        </w:tc>
        <w:tc>
          <w:tcPr>
            <w:tcW w:w="1654" w:type="dxa"/>
            <w:shd w:val="clear" w:color="auto" w:fill="E7E6E6" w:themeFill="background2"/>
          </w:tcPr>
          <w:p w14:paraId="05428B57" w14:textId="108B347E" w:rsidR="00A229F4" w:rsidRPr="00A229F4" w:rsidRDefault="00A229F4" w:rsidP="00A229F4">
            <w:pPr>
              <w:tabs>
                <w:tab w:val="left" w:pos="2160"/>
                <w:tab w:val="left" w:pos="6885"/>
              </w:tabs>
              <w:spacing w:after="40"/>
              <w:jc w:val="right"/>
              <w:rPr>
                <w:rFonts w:asciiTheme="minorHAnsi" w:eastAsia="Arial Unicode MS" w:hAnsiTheme="minorHAnsi" w:cs="Arial Unicode MS"/>
                <w:b/>
                <w:sz w:val="22"/>
              </w:rPr>
            </w:pPr>
            <w:r w:rsidRPr="00A229F4">
              <w:rPr>
                <w:rFonts w:asciiTheme="minorHAnsi" w:eastAsia="Arial Unicode MS" w:hAnsiTheme="minorHAnsi" w:cs="Arial Unicode MS"/>
                <w:b/>
                <w:sz w:val="22"/>
              </w:rPr>
              <w:t>(38.5)</w:t>
            </w:r>
          </w:p>
        </w:tc>
        <w:tc>
          <w:tcPr>
            <w:tcW w:w="1654" w:type="dxa"/>
            <w:shd w:val="clear" w:color="auto" w:fill="E7E6E6" w:themeFill="background2"/>
          </w:tcPr>
          <w:p w14:paraId="64E8376F" w14:textId="47698922" w:rsidR="00A229F4" w:rsidRPr="00A229F4" w:rsidRDefault="00A229F4" w:rsidP="00A229F4">
            <w:pPr>
              <w:tabs>
                <w:tab w:val="left" w:pos="1455"/>
                <w:tab w:val="left" w:pos="5040"/>
                <w:tab w:val="left" w:pos="6885"/>
              </w:tabs>
              <w:spacing w:after="40"/>
              <w:jc w:val="right"/>
              <w:rPr>
                <w:rFonts w:asciiTheme="minorHAnsi" w:eastAsia="Arial Unicode MS" w:hAnsiTheme="minorHAnsi" w:cs="Arial Unicode MS"/>
                <w:b/>
                <w:sz w:val="22"/>
              </w:rPr>
            </w:pPr>
            <w:r w:rsidRPr="00A229F4">
              <w:rPr>
                <w:rFonts w:asciiTheme="minorHAnsi" w:eastAsia="Arial Unicode MS" w:hAnsiTheme="minorHAnsi" w:cs="Arial Unicode MS"/>
                <w:b/>
                <w:sz w:val="22"/>
              </w:rPr>
              <w:t>(756.8)</w:t>
            </w:r>
          </w:p>
        </w:tc>
        <w:tc>
          <w:tcPr>
            <w:tcW w:w="1654" w:type="dxa"/>
            <w:shd w:val="clear" w:color="auto" w:fill="E7E6E6" w:themeFill="background2"/>
          </w:tcPr>
          <w:p w14:paraId="3BA38B52" w14:textId="4F38B0F2" w:rsidR="00A229F4" w:rsidRPr="00A229F4" w:rsidRDefault="00A229F4" w:rsidP="00A229F4">
            <w:pPr>
              <w:tabs>
                <w:tab w:val="left" w:pos="2160"/>
                <w:tab w:val="left" w:pos="6885"/>
              </w:tabs>
              <w:spacing w:after="40"/>
              <w:jc w:val="right"/>
              <w:rPr>
                <w:rFonts w:asciiTheme="minorHAnsi" w:eastAsia="Arial Unicode MS" w:hAnsiTheme="minorHAnsi" w:cs="Arial Unicode MS"/>
                <w:b/>
                <w:sz w:val="22"/>
              </w:rPr>
            </w:pPr>
            <w:r w:rsidRPr="00A229F4">
              <w:rPr>
                <w:rFonts w:asciiTheme="minorHAnsi" w:eastAsia="Arial Unicode MS" w:hAnsiTheme="minorHAnsi" w:cs="Arial Unicode MS"/>
                <w:b/>
                <w:sz w:val="22"/>
              </w:rPr>
              <w:t>(795.3)</w:t>
            </w:r>
          </w:p>
        </w:tc>
      </w:tr>
      <w:tr w:rsidR="00A229F4" w:rsidRPr="002B18EF" w14:paraId="73821EC9" w14:textId="77777777" w:rsidTr="00812019">
        <w:trPr>
          <w:trHeight w:val="264"/>
        </w:trPr>
        <w:tc>
          <w:tcPr>
            <w:tcW w:w="5103" w:type="dxa"/>
            <w:shd w:val="clear" w:color="auto" w:fill="auto"/>
          </w:tcPr>
          <w:p w14:paraId="727A6370" w14:textId="77777777" w:rsidR="00A229F4" w:rsidRPr="00F30EAE" w:rsidRDefault="00A229F4" w:rsidP="00A229F4">
            <w:pPr>
              <w:tabs>
                <w:tab w:val="left" w:pos="216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In-year adjustments</w:t>
            </w:r>
          </w:p>
        </w:tc>
        <w:tc>
          <w:tcPr>
            <w:tcW w:w="1654" w:type="dxa"/>
            <w:shd w:val="clear" w:color="auto" w:fill="auto"/>
          </w:tcPr>
          <w:p w14:paraId="5C45A5F7" w14:textId="69DC52D0" w:rsidR="00A229F4" w:rsidRPr="00F30EAE" w:rsidRDefault="00A229F4" w:rsidP="00A229F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54" w:type="dxa"/>
            <w:shd w:val="clear" w:color="auto" w:fill="auto"/>
          </w:tcPr>
          <w:p w14:paraId="76FCCC52" w14:textId="4461DDB6" w:rsidR="00A229F4" w:rsidRPr="00F30EAE" w:rsidRDefault="00A229F4" w:rsidP="00A229F4">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0.7</w:t>
            </w:r>
          </w:p>
        </w:tc>
        <w:tc>
          <w:tcPr>
            <w:tcW w:w="1654" w:type="dxa"/>
            <w:shd w:val="clear" w:color="auto" w:fill="auto"/>
          </w:tcPr>
          <w:p w14:paraId="5B374C97" w14:textId="79837B63" w:rsidR="00A229F4" w:rsidRPr="00F30EAE" w:rsidRDefault="00A229F4" w:rsidP="00A229F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0.7</w:t>
            </w:r>
          </w:p>
        </w:tc>
      </w:tr>
      <w:tr w:rsidR="00A229F4" w:rsidRPr="002B18EF" w14:paraId="062E987C" w14:textId="77777777" w:rsidTr="00812019">
        <w:trPr>
          <w:trHeight w:val="264"/>
        </w:trPr>
        <w:tc>
          <w:tcPr>
            <w:tcW w:w="5103" w:type="dxa"/>
            <w:shd w:val="clear" w:color="auto" w:fill="E7E6E6" w:themeFill="background2"/>
          </w:tcPr>
          <w:p w14:paraId="61E3EE5E" w14:textId="77777777" w:rsidR="00A229F4" w:rsidRPr="00F30EAE" w:rsidRDefault="00A229F4" w:rsidP="00A229F4">
            <w:pPr>
              <w:tabs>
                <w:tab w:val="left" w:pos="2160"/>
                <w:tab w:val="left" w:pos="6885"/>
              </w:tabs>
              <w:spacing w:after="40"/>
              <w:rPr>
                <w:rFonts w:asciiTheme="minorHAnsi" w:eastAsia="Arial Unicode MS" w:hAnsiTheme="minorHAnsi" w:cs="Arial Unicode MS"/>
                <w:b/>
                <w:sz w:val="22"/>
              </w:rPr>
            </w:pPr>
            <w:r w:rsidRPr="00F30EAE">
              <w:rPr>
                <w:rFonts w:asciiTheme="minorHAnsi" w:eastAsia="Arial Unicode MS" w:hAnsiTheme="minorHAnsi" w:cs="Arial Unicode MS"/>
                <w:b/>
                <w:sz w:val="22"/>
              </w:rPr>
              <w:t>Final budget distribution for 2017/18</w:t>
            </w:r>
          </w:p>
        </w:tc>
        <w:tc>
          <w:tcPr>
            <w:tcW w:w="1654" w:type="dxa"/>
            <w:shd w:val="clear" w:color="auto" w:fill="E7E6E6" w:themeFill="background2"/>
          </w:tcPr>
          <w:p w14:paraId="003C74FA" w14:textId="442170DD" w:rsidR="00A229F4" w:rsidRPr="00F30EAE" w:rsidRDefault="00A229F4" w:rsidP="00A229F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(38.5)</w:t>
            </w:r>
          </w:p>
        </w:tc>
        <w:tc>
          <w:tcPr>
            <w:tcW w:w="1654" w:type="dxa"/>
            <w:shd w:val="clear" w:color="auto" w:fill="E7E6E6" w:themeFill="background2"/>
          </w:tcPr>
          <w:p w14:paraId="2A6052B8" w14:textId="51F39757" w:rsidR="00A229F4" w:rsidRPr="00F30EAE" w:rsidRDefault="00A229F4" w:rsidP="00A229F4">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(756.1)</w:t>
            </w:r>
          </w:p>
        </w:tc>
        <w:tc>
          <w:tcPr>
            <w:tcW w:w="1654" w:type="dxa"/>
            <w:shd w:val="clear" w:color="auto" w:fill="E7E6E6" w:themeFill="background2"/>
          </w:tcPr>
          <w:p w14:paraId="4C5223A7" w14:textId="0901C245" w:rsidR="00A229F4" w:rsidRPr="00F30EAE" w:rsidRDefault="00A229F4" w:rsidP="00A229F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(794.6)</w:t>
            </w:r>
          </w:p>
        </w:tc>
      </w:tr>
      <w:tr w:rsidR="00A229F4" w:rsidRPr="002B18EF" w14:paraId="774F1623" w14:textId="77777777" w:rsidTr="00812019">
        <w:trPr>
          <w:trHeight w:val="264"/>
        </w:trPr>
        <w:tc>
          <w:tcPr>
            <w:tcW w:w="5103" w:type="dxa"/>
          </w:tcPr>
          <w:p w14:paraId="449C8638" w14:textId="77777777" w:rsidR="00A229F4" w:rsidRPr="00F30EAE" w:rsidRDefault="00A229F4" w:rsidP="00A229F4">
            <w:pPr>
              <w:tabs>
                <w:tab w:val="left" w:pos="216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Actual central expenditure relating to DSG</w:t>
            </w:r>
          </w:p>
        </w:tc>
        <w:tc>
          <w:tcPr>
            <w:tcW w:w="1654" w:type="dxa"/>
          </w:tcPr>
          <w:p w14:paraId="43D5DC86" w14:textId="2386867E" w:rsidR="00A229F4" w:rsidRPr="00F30EAE" w:rsidRDefault="00A229F4" w:rsidP="00A229F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24.1</w:t>
            </w:r>
          </w:p>
        </w:tc>
        <w:tc>
          <w:tcPr>
            <w:tcW w:w="1654" w:type="dxa"/>
            <w:shd w:val="clear" w:color="auto" w:fill="E7E6E6" w:themeFill="background2"/>
          </w:tcPr>
          <w:p w14:paraId="7E79D3C6" w14:textId="77777777" w:rsidR="00A229F4" w:rsidRPr="00F30EAE" w:rsidRDefault="00A229F4" w:rsidP="00A229F4">
            <w:pPr>
              <w:tabs>
                <w:tab w:val="left" w:pos="1455"/>
                <w:tab w:val="left" w:pos="5040"/>
                <w:tab w:val="left" w:pos="6885"/>
              </w:tabs>
              <w:spacing w:after="40"/>
              <w:jc w:val="right"/>
              <w:rPr>
                <w:rFonts w:asciiTheme="minorHAnsi" w:eastAsia="Arial Unicode MS" w:hAnsiTheme="minorHAnsi" w:cs="Arial Unicode MS"/>
                <w:sz w:val="22"/>
              </w:rPr>
            </w:pPr>
          </w:p>
        </w:tc>
        <w:tc>
          <w:tcPr>
            <w:tcW w:w="1654" w:type="dxa"/>
          </w:tcPr>
          <w:p w14:paraId="22BE3DA1" w14:textId="7AE256CD" w:rsidR="00A229F4" w:rsidRPr="00F30EAE" w:rsidRDefault="00A229F4" w:rsidP="00A229F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24.1</w:t>
            </w:r>
          </w:p>
        </w:tc>
      </w:tr>
      <w:tr w:rsidR="00A229F4" w:rsidRPr="002B18EF" w14:paraId="06F3FAA5" w14:textId="77777777" w:rsidTr="00812019">
        <w:trPr>
          <w:trHeight w:val="264"/>
        </w:trPr>
        <w:tc>
          <w:tcPr>
            <w:tcW w:w="5103" w:type="dxa"/>
          </w:tcPr>
          <w:p w14:paraId="301135F3" w14:textId="77777777" w:rsidR="00A229F4" w:rsidRPr="00F30EAE" w:rsidRDefault="00A229F4" w:rsidP="00A229F4">
            <w:pPr>
              <w:tabs>
                <w:tab w:val="left" w:pos="2160"/>
                <w:tab w:val="left" w:pos="6885"/>
              </w:tabs>
              <w:spacing w:after="40"/>
              <w:rPr>
                <w:rFonts w:asciiTheme="minorHAnsi" w:eastAsia="Arial Unicode MS" w:hAnsiTheme="minorHAnsi" w:cs="Arial Unicode MS"/>
                <w:sz w:val="22"/>
              </w:rPr>
            </w:pPr>
            <w:r w:rsidRPr="00F30EAE">
              <w:rPr>
                <w:rFonts w:asciiTheme="minorHAnsi" w:eastAsia="Arial Unicode MS" w:hAnsiTheme="minorHAnsi" w:cs="Arial Unicode MS"/>
                <w:sz w:val="22"/>
              </w:rPr>
              <w:t>Actual ISB deployed to schools</w:t>
            </w:r>
          </w:p>
        </w:tc>
        <w:tc>
          <w:tcPr>
            <w:tcW w:w="1654" w:type="dxa"/>
            <w:shd w:val="clear" w:color="auto" w:fill="E7E6E6" w:themeFill="background2"/>
          </w:tcPr>
          <w:p w14:paraId="1F4F8139" w14:textId="77777777" w:rsidR="00A229F4" w:rsidRPr="00F30EAE" w:rsidRDefault="00A229F4" w:rsidP="00A229F4">
            <w:pPr>
              <w:tabs>
                <w:tab w:val="left" w:pos="2160"/>
                <w:tab w:val="left" w:pos="6885"/>
              </w:tabs>
              <w:spacing w:after="40"/>
              <w:jc w:val="right"/>
              <w:rPr>
                <w:rFonts w:asciiTheme="minorHAnsi" w:eastAsia="Arial Unicode MS" w:hAnsiTheme="minorHAnsi" w:cs="Arial Unicode MS"/>
                <w:sz w:val="22"/>
              </w:rPr>
            </w:pPr>
          </w:p>
        </w:tc>
        <w:tc>
          <w:tcPr>
            <w:tcW w:w="1654" w:type="dxa"/>
          </w:tcPr>
          <w:p w14:paraId="481D284C" w14:textId="5828FE2B" w:rsidR="00A229F4" w:rsidRPr="00F30EAE" w:rsidRDefault="00A229F4" w:rsidP="00A229F4">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756.1</w:t>
            </w:r>
          </w:p>
        </w:tc>
        <w:tc>
          <w:tcPr>
            <w:tcW w:w="1654" w:type="dxa"/>
          </w:tcPr>
          <w:p w14:paraId="219FB51E" w14:textId="37AB8FAA" w:rsidR="00A229F4" w:rsidRPr="00F30EAE" w:rsidRDefault="00A229F4" w:rsidP="00A229F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756.1</w:t>
            </w:r>
          </w:p>
        </w:tc>
      </w:tr>
      <w:tr w:rsidR="00A229F4" w:rsidRPr="002B18EF" w14:paraId="2DEE1ECE" w14:textId="77777777" w:rsidTr="00812019">
        <w:trPr>
          <w:trHeight w:val="264"/>
        </w:trPr>
        <w:tc>
          <w:tcPr>
            <w:tcW w:w="5103" w:type="dxa"/>
            <w:shd w:val="clear" w:color="auto" w:fill="E7E6E6" w:themeFill="background2"/>
          </w:tcPr>
          <w:p w14:paraId="58E34F00" w14:textId="77777777" w:rsidR="00A229F4" w:rsidRPr="00F30EAE" w:rsidRDefault="00A229F4" w:rsidP="00A229F4">
            <w:pPr>
              <w:tabs>
                <w:tab w:val="left" w:pos="2160"/>
                <w:tab w:val="left" w:pos="6885"/>
              </w:tabs>
              <w:spacing w:after="40"/>
              <w:rPr>
                <w:rFonts w:asciiTheme="minorHAnsi" w:eastAsia="Arial Unicode MS" w:hAnsiTheme="minorHAnsi" w:cs="Arial Unicode MS"/>
                <w:b/>
                <w:sz w:val="22"/>
              </w:rPr>
            </w:pPr>
            <w:r w:rsidRPr="00F30EAE">
              <w:rPr>
                <w:rFonts w:asciiTheme="minorHAnsi" w:eastAsia="Arial Unicode MS" w:hAnsiTheme="minorHAnsi" w:cs="Arial Unicode MS"/>
                <w:b/>
                <w:sz w:val="22"/>
              </w:rPr>
              <w:t>Carry forward to 2018/19</w:t>
            </w:r>
          </w:p>
        </w:tc>
        <w:tc>
          <w:tcPr>
            <w:tcW w:w="1654" w:type="dxa"/>
            <w:shd w:val="clear" w:color="auto" w:fill="E7E6E6" w:themeFill="background2"/>
          </w:tcPr>
          <w:p w14:paraId="235AA2A5" w14:textId="0627E943" w:rsidR="00A229F4" w:rsidRPr="00F30EAE" w:rsidRDefault="00C067D8" w:rsidP="00A229F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w:t>
            </w:r>
            <w:r w:rsidR="00A229F4">
              <w:rPr>
                <w:rFonts w:asciiTheme="minorHAnsi" w:eastAsia="Arial Unicode MS" w:hAnsiTheme="minorHAnsi" w:cs="Arial Unicode MS"/>
                <w:b/>
                <w:sz w:val="22"/>
              </w:rPr>
              <w:t>14.4</w:t>
            </w:r>
            <w:r>
              <w:rPr>
                <w:rFonts w:asciiTheme="minorHAnsi" w:eastAsia="Arial Unicode MS" w:hAnsiTheme="minorHAnsi" w:cs="Arial Unicode MS"/>
                <w:b/>
                <w:sz w:val="22"/>
              </w:rPr>
              <w:t>)</w:t>
            </w:r>
          </w:p>
        </w:tc>
        <w:tc>
          <w:tcPr>
            <w:tcW w:w="1654" w:type="dxa"/>
            <w:shd w:val="clear" w:color="auto" w:fill="E7E6E6" w:themeFill="background2"/>
          </w:tcPr>
          <w:p w14:paraId="671E6024" w14:textId="345DF326" w:rsidR="00A229F4" w:rsidRPr="00F30EAE" w:rsidRDefault="00A229F4" w:rsidP="00A229F4">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c>
          <w:tcPr>
            <w:tcW w:w="1654" w:type="dxa"/>
            <w:shd w:val="clear" w:color="auto" w:fill="E7E6E6" w:themeFill="background2"/>
          </w:tcPr>
          <w:p w14:paraId="135B3ADE" w14:textId="780284A2" w:rsidR="00A229F4" w:rsidRPr="00F30EAE" w:rsidRDefault="00C067D8" w:rsidP="00A229F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w:t>
            </w:r>
            <w:r w:rsidR="00A229F4">
              <w:rPr>
                <w:rFonts w:asciiTheme="minorHAnsi" w:eastAsia="Arial Unicode MS" w:hAnsiTheme="minorHAnsi" w:cs="Arial Unicode MS"/>
                <w:b/>
                <w:sz w:val="22"/>
              </w:rPr>
              <w:t>14.4</w:t>
            </w:r>
            <w:r>
              <w:rPr>
                <w:rFonts w:asciiTheme="minorHAnsi" w:eastAsia="Arial Unicode MS" w:hAnsiTheme="minorHAnsi" w:cs="Arial Unicode MS"/>
                <w:b/>
                <w:sz w:val="22"/>
              </w:rPr>
              <w:t>)</w:t>
            </w:r>
          </w:p>
        </w:tc>
      </w:tr>
    </w:tbl>
    <w:p w14:paraId="24FB9F17" w14:textId="77777777" w:rsidR="00B1469D" w:rsidRDefault="00B1469D" w:rsidP="00753CCB">
      <w:pPr>
        <w:pStyle w:val="BodyTextIndent"/>
        <w:tabs>
          <w:tab w:val="left" w:pos="720"/>
        </w:tabs>
        <w:spacing w:after="0"/>
        <w:ind w:left="0"/>
        <w:jc w:val="both"/>
        <w:rPr>
          <w:rFonts w:asciiTheme="minorHAnsi" w:eastAsia="Arial Unicode MS" w:hAnsiTheme="minorHAnsi" w:cs="Arial Unicode MS"/>
          <w:bCs/>
        </w:rPr>
      </w:pPr>
    </w:p>
    <w:p w14:paraId="346879D2" w14:textId="77777777" w:rsidR="00A75AD4" w:rsidRPr="004133CA" w:rsidRDefault="00A75AD4" w:rsidP="00753CCB">
      <w:pPr>
        <w:pStyle w:val="BodyTextIndent"/>
        <w:tabs>
          <w:tab w:val="left" w:pos="720"/>
        </w:tabs>
        <w:spacing w:after="0"/>
        <w:ind w:left="0"/>
        <w:jc w:val="both"/>
        <w:rPr>
          <w:rFonts w:asciiTheme="minorHAnsi" w:eastAsia="Arial Unicode MS" w:hAnsiTheme="minorHAnsi" w:cs="Arial Unicode MS"/>
          <w:bCs/>
          <w:sz w:val="40"/>
        </w:rPr>
      </w:pPr>
    </w:p>
    <w:p w14:paraId="741169E3" w14:textId="0A83C2A1" w:rsidR="003C2A30" w:rsidRPr="00B96458" w:rsidRDefault="003C2A30" w:rsidP="00B96458">
      <w:pPr>
        <w:autoSpaceDE w:val="0"/>
        <w:autoSpaceDN w:val="0"/>
        <w:adjustRightInd w:val="0"/>
        <w:spacing w:before="140" w:line="201" w:lineRule="atLeast"/>
        <w:jc w:val="both"/>
        <w:rPr>
          <w:rFonts w:asciiTheme="minorHAnsi" w:eastAsia="Arial Unicode MS" w:hAnsiTheme="minorHAnsi" w:cs="Arial Unicode MS"/>
          <w:bCs/>
        </w:rPr>
      </w:pPr>
      <w:r w:rsidRPr="00B96458">
        <w:rPr>
          <w:rFonts w:asciiTheme="minorHAnsi" w:eastAsia="Arial Unicode MS" w:hAnsiTheme="minorHAnsi" w:cs="Arial Unicode MS"/>
          <w:bCs/>
        </w:rPr>
        <w:t xml:space="preserve">The </w:t>
      </w:r>
      <w:r w:rsidR="00B96458">
        <w:rPr>
          <w:rFonts w:asciiTheme="minorHAnsi" w:eastAsia="Arial Unicode MS" w:hAnsiTheme="minorHAnsi" w:cs="Arial Unicode MS"/>
          <w:bCs/>
        </w:rPr>
        <w:t>C</w:t>
      </w:r>
      <w:r w:rsidRPr="00B96458">
        <w:rPr>
          <w:rFonts w:asciiTheme="minorHAnsi" w:eastAsia="Arial Unicode MS" w:hAnsiTheme="minorHAnsi" w:cs="Arial Unicode MS"/>
          <w:bCs/>
        </w:rPr>
        <w:t>ouncil’s expenditure on schools is funded primarily by grant monies provided by the Education and Skills Funding Agency, the Dedicated Schools Grant (DSG). DSG is ringfenced and can only be applied to meet expenditure properly included in the Schools Budget, as defined in the School Finance and Early Years (England) Regulations 2017.</w:t>
      </w:r>
      <w:r w:rsidR="00B96458">
        <w:rPr>
          <w:rFonts w:asciiTheme="minorHAnsi" w:eastAsia="Arial Unicode MS" w:hAnsiTheme="minorHAnsi" w:cs="Arial Unicode MS"/>
          <w:bCs/>
        </w:rPr>
        <w:t xml:space="preserve"> </w:t>
      </w:r>
      <w:r w:rsidRPr="00B96458">
        <w:rPr>
          <w:rFonts w:asciiTheme="minorHAnsi" w:eastAsia="Arial Unicode MS" w:hAnsiTheme="minorHAnsi" w:cs="Arial Unicode MS"/>
          <w:bCs/>
        </w:rPr>
        <w:t xml:space="preserve"> The Schools Budget includes elements for a range of educational services provided on an authority-wide basis and for the Individual Schools Budget, which is divided into a budget share for each maintained school. </w:t>
      </w:r>
    </w:p>
    <w:p w14:paraId="7BCE4DF6" w14:textId="77777777" w:rsidR="00B96458" w:rsidRDefault="00B96458" w:rsidP="00B96458">
      <w:pPr>
        <w:pStyle w:val="BodyTextIndent"/>
        <w:tabs>
          <w:tab w:val="left" w:pos="720"/>
        </w:tabs>
        <w:spacing w:after="0"/>
        <w:ind w:left="0"/>
        <w:jc w:val="both"/>
        <w:rPr>
          <w:rFonts w:asciiTheme="minorHAnsi" w:eastAsia="Arial Unicode MS" w:hAnsiTheme="minorHAnsi" w:cs="Arial Unicode MS"/>
          <w:bCs/>
        </w:rPr>
      </w:pPr>
    </w:p>
    <w:p w14:paraId="58A81EF5" w14:textId="74E463D8" w:rsidR="00B96458" w:rsidRDefault="00B96458" w:rsidP="00B96458">
      <w:pPr>
        <w:pStyle w:val="BodyTextIndent"/>
        <w:tabs>
          <w:tab w:val="left" w:pos="720"/>
        </w:tabs>
        <w:spacing w:after="0"/>
        <w:ind w:left="0"/>
        <w:jc w:val="both"/>
        <w:rPr>
          <w:rFonts w:asciiTheme="minorHAnsi" w:eastAsia="Arial Unicode MS" w:hAnsiTheme="minorHAnsi" w:cs="Arial Unicode MS"/>
          <w:bCs/>
        </w:rPr>
      </w:pPr>
      <w:r>
        <w:rPr>
          <w:rFonts w:asciiTheme="minorHAnsi" w:eastAsia="Arial Unicode MS" w:hAnsiTheme="minorHAnsi" w:cs="Arial Unicode MS"/>
          <w:bCs/>
        </w:rPr>
        <w:t xml:space="preserve">The table details how the </w:t>
      </w:r>
      <w:r w:rsidR="003C2A30" w:rsidRPr="00B96458">
        <w:rPr>
          <w:rFonts w:asciiTheme="minorHAnsi" w:eastAsia="Arial Unicode MS" w:hAnsiTheme="minorHAnsi" w:cs="Arial Unicode MS"/>
          <w:bCs/>
        </w:rPr>
        <w:t>DSG receivable for 20</w:t>
      </w:r>
      <w:r>
        <w:rPr>
          <w:rFonts w:asciiTheme="minorHAnsi" w:eastAsia="Arial Unicode MS" w:hAnsiTheme="minorHAnsi" w:cs="Arial Unicode MS"/>
          <w:bCs/>
        </w:rPr>
        <w:t>17/18 has been utilised.</w:t>
      </w:r>
    </w:p>
    <w:p w14:paraId="4DD0EFF8" w14:textId="77777777" w:rsidR="00002CC6" w:rsidRDefault="00002CC6" w:rsidP="00B96458">
      <w:pPr>
        <w:pStyle w:val="BodyTextIndent"/>
        <w:tabs>
          <w:tab w:val="left" w:pos="720"/>
        </w:tabs>
        <w:spacing w:after="0"/>
        <w:ind w:left="0"/>
        <w:jc w:val="both"/>
        <w:rPr>
          <w:rFonts w:asciiTheme="minorHAnsi" w:eastAsia="Arial Unicode MS" w:hAnsiTheme="minorHAnsi" w:cs="Arial Unicode MS"/>
          <w:bCs/>
        </w:rPr>
        <w:sectPr w:rsidR="00002CC6" w:rsidSect="002554A6">
          <w:type w:val="continuous"/>
          <w:pgSz w:w="16834" w:h="11909" w:orient="landscape" w:code="9"/>
          <w:pgMar w:top="720" w:right="720" w:bottom="720" w:left="720" w:header="567" w:footer="567" w:gutter="0"/>
          <w:cols w:num="2" w:space="397" w:equalWidth="0">
            <w:col w:w="10433" w:space="397"/>
            <w:col w:w="4564"/>
          </w:cols>
          <w:docGrid w:linePitch="326"/>
        </w:sectPr>
      </w:pPr>
    </w:p>
    <w:p w14:paraId="0ABD4E05" w14:textId="77777777" w:rsidR="00B96458" w:rsidRDefault="00B96458" w:rsidP="00B96458">
      <w:pPr>
        <w:pStyle w:val="BodyTextIndent"/>
        <w:tabs>
          <w:tab w:val="left" w:pos="720"/>
        </w:tabs>
        <w:spacing w:after="0"/>
        <w:ind w:left="0"/>
        <w:jc w:val="both"/>
        <w:rPr>
          <w:rFonts w:asciiTheme="minorHAnsi" w:eastAsia="Arial Unicode MS" w:hAnsiTheme="minorHAnsi" w:cs="Arial Unicode MS"/>
          <w:bCs/>
          <w:color w:val="2F5496" w:themeColor="accent5" w:themeShade="BF"/>
          <w:sz w:val="32"/>
        </w:rPr>
        <w:sectPr w:rsidR="00B96458" w:rsidSect="00002CC6">
          <w:type w:val="continuous"/>
          <w:pgSz w:w="16834" w:h="11909" w:orient="landscape" w:code="9"/>
          <w:pgMar w:top="720" w:right="720" w:bottom="720" w:left="720" w:header="567" w:footer="567" w:gutter="0"/>
          <w:cols w:space="397"/>
          <w:docGrid w:linePitch="326"/>
        </w:sectPr>
      </w:pPr>
    </w:p>
    <w:p w14:paraId="0340E483" w14:textId="27355EFD" w:rsidR="00902903" w:rsidRPr="009672A7" w:rsidRDefault="00902903" w:rsidP="00902903">
      <w:pPr>
        <w:jc w:val="both"/>
        <w:rPr>
          <w:rFonts w:asciiTheme="minorHAnsi" w:eastAsia="Arial Unicode MS" w:hAnsiTheme="minorHAnsi" w:cs="Arial Unicode MS"/>
          <w:bCs/>
          <w:color w:val="2F5496" w:themeColor="accent5" w:themeShade="BF"/>
          <w:sz w:val="32"/>
        </w:rPr>
      </w:pPr>
      <w:r w:rsidRPr="009672A7">
        <w:rPr>
          <w:rFonts w:asciiTheme="minorHAnsi" w:eastAsia="Arial Unicode MS" w:hAnsiTheme="minorHAnsi" w:cs="Arial Unicode MS"/>
          <w:bCs/>
          <w:color w:val="2F5496" w:themeColor="accent5" w:themeShade="BF"/>
          <w:sz w:val="32"/>
        </w:rPr>
        <w:t>Note 11 - Officers’ remuneration</w:t>
      </w:r>
    </w:p>
    <w:p w14:paraId="5D15D9CB" w14:textId="77777777" w:rsidR="009672A7" w:rsidRDefault="009672A7" w:rsidP="00902903">
      <w:pPr>
        <w:jc w:val="both"/>
        <w:rPr>
          <w:rFonts w:asciiTheme="minorHAnsi" w:eastAsia="Arial Unicode MS" w:hAnsiTheme="minorHAnsi" w:cs="Arial Unicode MS"/>
        </w:rPr>
      </w:pPr>
    </w:p>
    <w:p w14:paraId="6B8B3953" w14:textId="10136063" w:rsidR="00902903" w:rsidRDefault="00902903" w:rsidP="00902903">
      <w:pPr>
        <w:jc w:val="both"/>
        <w:rPr>
          <w:rFonts w:asciiTheme="minorHAnsi" w:eastAsia="Arial Unicode MS" w:hAnsiTheme="minorHAnsi" w:cs="Arial Unicode MS"/>
        </w:rPr>
      </w:pPr>
      <w:r w:rsidRPr="002B18EF">
        <w:rPr>
          <w:rFonts w:asciiTheme="minorHAnsi" w:eastAsia="Arial Unicode MS" w:hAnsiTheme="minorHAnsi" w:cs="Arial Unicode MS"/>
        </w:rPr>
        <w:t xml:space="preserve">The remuneration of senior employees, defined as members of the </w:t>
      </w:r>
      <w:r w:rsidR="00BD0D88">
        <w:rPr>
          <w:rFonts w:asciiTheme="minorHAnsi" w:eastAsia="Arial Unicode MS" w:hAnsiTheme="minorHAnsi" w:cs="Arial Unicode MS"/>
        </w:rPr>
        <w:t>Corporate</w:t>
      </w:r>
      <w:r w:rsidRPr="002B18EF">
        <w:rPr>
          <w:rFonts w:asciiTheme="minorHAnsi" w:eastAsia="Arial Unicode MS" w:hAnsiTheme="minorHAnsi" w:cs="Arial Unicode MS"/>
        </w:rPr>
        <w:t xml:space="preserve"> Management Team</w:t>
      </w:r>
      <w:r w:rsidR="00BD0D88">
        <w:rPr>
          <w:rFonts w:asciiTheme="minorHAnsi" w:eastAsia="Arial Unicode MS" w:hAnsiTheme="minorHAnsi" w:cs="Arial Unicode MS"/>
        </w:rPr>
        <w:t>,</w:t>
      </w:r>
      <w:r w:rsidRPr="002B18EF">
        <w:rPr>
          <w:rFonts w:asciiTheme="minorHAnsi" w:eastAsia="Arial Unicode MS" w:hAnsiTheme="minorHAnsi" w:cs="Arial Unicode MS"/>
        </w:rPr>
        <w:t xml:space="preserve"> those holding statutory posts</w:t>
      </w:r>
      <w:r w:rsidR="00BD0D88">
        <w:rPr>
          <w:rFonts w:asciiTheme="minorHAnsi" w:eastAsia="Arial Unicode MS" w:hAnsiTheme="minorHAnsi" w:cs="Arial Unicode MS"/>
        </w:rPr>
        <w:t xml:space="preserve"> or those reporting directly to the Head of Paid Service</w:t>
      </w:r>
      <w:r w:rsidRPr="002B18EF">
        <w:rPr>
          <w:rFonts w:asciiTheme="minorHAnsi" w:eastAsia="Arial Unicode MS" w:hAnsiTheme="minorHAnsi" w:cs="Arial Unicode MS"/>
        </w:rPr>
        <w:t xml:space="preserve"> is set out below.</w:t>
      </w:r>
    </w:p>
    <w:p w14:paraId="5265743B" w14:textId="77777777" w:rsidR="00BD0D88" w:rsidRPr="002B18EF" w:rsidRDefault="00BD0D88" w:rsidP="00902903">
      <w:pPr>
        <w:jc w:val="both"/>
        <w:rPr>
          <w:rFonts w:asciiTheme="minorHAnsi" w:eastAsia="Arial Unicode MS" w:hAnsiTheme="minorHAnsi" w:cs="Arial Unicode MS"/>
        </w:rPr>
      </w:pPr>
    </w:p>
    <w:p w14:paraId="60D3826F" w14:textId="4E3753DA" w:rsidR="00BD0D88" w:rsidRDefault="00BD0D88" w:rsidP="00BD0D88">
      <w:pPr>
        <w:jc w:val="both"/>
        <w:rPr>
          <w:rFonts w:asciiTheme="minorHAnsi" w:eastAsia="Arial Unicode MS" w:hAnsiTheme="minorHAnsi" w:cs="Arial Unicode MS"/>
        </w:rPr>
      </w:pPr>
      <w:r>
        <w:rPr>
          <w:rFonts w:asciiTheme="minorHAnsi" w:eastAsia="Arial Unicode MS" w:hAnsiTheme="minorHAnsi" w:cs="Arial Unicode MS"/>
        </w:rPr>
        <w:t>The Council implemented a new senior management structure with effect from 3 January 2018.  Changes to the individual posts are detailed in the notes.</w:t>
      </w:r>
    </w:p>
    <w:p w14:paraId="572306C9" w14:textId="77777777" w:rsidR="00902903" w:rsidRDefault="00902903" w:rsidP="00902903">
      <w:pPr>
        <w:tabs>
          <w:tab w:val="left" w:pos="1455"/>
          <w:tab w:val="left" w:pos="6885"/>
        </w:tabs>
        <w:jc w:val="both"/>
        <w:rPr>
          <w:rFonts w:asciiTheme="minorHAnsi" w:eastAsia="Arial Unicode MS" w:hAnsiTheme="minorHAnsi" w:cs="Arial Unicode MS"/>
          <w:color w:val="2F5496" w:themeColor="accent5" w:themeShade="BF"/>
        </w:rPr>
      </w:pPr>
    </w:p>
    <w:p w14:paraId="68246714" w14:textId="77777777" w:rsidR="00002CC6" w:rsidRDefault="00002CC6" w:rsidP="00902903">
      <w:pPr>
        <w:tabs>
          <w:tab w:val="left" w:pos="1455"/>
          <w:tab w:val="left" w:pos="6885"/>
        </w:tabs>
        <w:jc w:val="both"/>
        <w:rPr>
          <w:rFonts w:asciiTheme="minorHAnsi" w:eastAsia="Arial Unicode MS" w:hAnsiTheme="minorHAnsi" w:cs="Arial Unicode MS"/>
          <w:color w:val="2F5496" w:themeColor="accent5" w:themeShade="BF"/>
        </w:rPr>
        <w:sectPr w:rsidR="00002CC6" w:rsidSect="00002CC6">
          <w:headerReference w:type="default" r:id="rId59"/>
          <w:footerReference w:type="default" r:id="rId60"/>
          <w:type w:val="continuous"/>
          <w:pgSz w:w="16834" w:h="11909" w:orient="landscape" w:code="9"/>
          <w:pgMar w:top="720" w:right="720" w:bottom="720" w:left="720" w:header="227" w:footer="170" w:gutter="0"/>
          <w:cols w:space="720"/>
          <w:docGrid w:linePitch="326"/>
        </w:sectPr>
      </w:pPr>
    </w:p>
    <w:p w14:paraId="11C605E6" w14:textId="2D386917" w:rsidR="000E3DC9" w:rsidRDefault="000E3DC9" w:rsidP="00902903">
      <w:pPr>
        <w:tabs>
          <w:tab w:val="left" w:pos="1455"/>
          <w:tab w:val="left" w:pos="6885"/>
        </w:tabs>
        <w:jc w:val="both"/>
        <w:rPr>
          <w:rFonts w:asciiTheme="minorHAnsi" w:eastAsia="Arial Unicode MS" w:hAnsiTheme="minorHAnsi" w:cs="Arial Unicode MS"/>
          <w:color w:val="2F5496" w:themeColor="accent5" w:themeShade="BF"/>
        </w:rPr>
      </w:pPr>
    </w:p>
    <w:p w14:paraId="74DCF18A" w14:textId="77777777" w:rsidR="000E3DC9" w:rsidRDefault="000E3DC9" w:rsidP="00902903">
      <w:pPr>
        <w:tabs>
          <w:tab w:val="left" w:pos="1455"/>
          <w:tab w:val="left" w:pos="6885"/>
        </w:tabs>
        <w:jc w:val="both"/>
        <w:rPr>
          <w:rFonts w:asciiTheme="minorHAnsi" w:eastAsia="Arial Unicode MS" w:hAnsiTheme="minorHAnsi" w:cs="Arial Unicode MS"/>
          <w:color w:val="2F5496" w:themeColor="accent5" w:themeShade="BF"/>
        </w:rPr>
      </w:pPr>
    </w:p>
    <w:p w14:paraId="1B625CE4" w14:textId="77777777" w:rsidR="00F27098" w:rsidRDefault="00F27098" w:rsidP="00902903">
      <w:pPr>
        <w:tabs>
          <w:tab w:val="left" w:pos="1455"/>
          <w:tab w:val="left" w:pos="6885"/>
        </w:tabs>
        <w:jc w:val="both"/>
        <w:rPr>
          <w:rFonts w:asciiTheme="minorHAnsi" w:eastAsia="Arial Unicode MS" w:hAnsiTheme="minorHAnsi" w:cs="Arial Unicode MS"/>
          <w:color w:val="2F5496" w:themeColor="accent5" w:themeShade="BF"/>
        </w:rPr>
      </w:pPr>
    </w:p>
    <w:p w14:paraId="4D56C716" w14:textId="77777777" w:rsidR="004133CA" w:rsidRDefault="004133CA" w:rsidP="00902903">
      <w:pPr>
        <w:tabs>
          <w:tab w:val="left" w:pos="1455"/>
          <w:tab w:val="left" w:pos="6885"/>
        </w:tabs>
        <w:jc w:val="both"/>
        <w:rPr>
          <w:rFonts w:asciiTheme="minorHAnsi" w:eastAsia="Arial Unicode MS" w:hAnsiTheme="minorHAnsi" w:cs="Arial Unicode MS"/>
          <w:color w:val="2F5496" w:themeColor="accent5" w:themeShade="BF"/>
        </w:rPr>
      </w:pPr>
    </w:p>
    <w:p w14:paraId="75C8317F" w14:textId="77777777" w:rsidR="00902903" w:rsidRPr="009672A7" w:rsidRDefault="00902903" w:rsidP="00902903">
      <w:pPr>
        <w:tabs>
          <w:tab w:val="left" w:pos="1455"/>
          <w:tab w:val="left" w:pos="6885"/>
        </w:tabs>
        <w:jc w:val="both"/>
        <w:rPr>
          <w:rFonts w:asciiTheme="minorHAnsi" w:eastAsia="Arial Unicode MS" w:hAnsiTheme="minorHAnsi" w:cs="Arial Unicode MS"/>
          <w:color w:val="2F5496" w:themeColor="accent5" w:themeShade="BF"/>
          <w:sz w:val="28"/>
          <w:u w:val="single"/>
        </w:rPr>
      </w:pPr>
      <w:r w:rsidRPr="009672A7">
        <w:rPr>
          <w:rFonts w:asciiTheme="minorHAnsi" w:eastAsia="Arial Unicode MS" w:hAnsiTheme="minorHAnsi" w:cs="Arial Unicode MS"/>
          <w:color w:val="2F5496" w:themeColor="accent5" w:themeShade="BF"/>
          <w:sz w:val="28"/>
          <w:u w:val="single"/>
        </w:rPr>
        <w:t>Officers' remuneration - 2017/18</w:t>
      </w:r>
    </w:p>
    <w:p w14:paraId="1C1FC53B" w14:textId="77777777" w:rsidR="00902903" w:rsidRPr="002554A6" w:rsidRDefault="00902903" w:rsidP="00902903">
      <w:pPr>
        <w:tabs>
          <w:tab w:val="left" w:pos="1455"/>
          <w:tab w:val="left" w:pos="6885"/>
        </w:tabs>
        <w:jc w:val="both"/>
        <w:rPr>
          <w:rFonts w:asciiTheme="minorHAnsi" w:eastAsia="Arial Unicode MS" w:hAnsiTheme="minorHAnsi" w:cs="Arial Unicode MS"/>
          <w:b/>
          <w:sz w:val="16"/>
        </w:rPr>
      </w:pPr>
    </w:p>
    <w:tbl>
      <w:tblPr>
        <w:tblW w:w="1530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4962"/>
        <w:gridCol w:w="850"/>
        <w:gridCol w:w="1582"/>
        <w:gridCol w:w="1583"/>
        <w:gridCol w:w="1583"/>
        <w:gridCol w:w="1583"/>
        <w:gridCol w:w="1583"/>
        <w:gridCol w:w="1583"/>
      </w:tblGrid>
      <w:tr w:rsidR="006F037F" w:rsidRPr="002B18EF" w14:paraId="3DB96DF2" w14:textId="77777777" w:rsidTr="004F1B2C">
        <w:trPr>
          <w:trHeight w:val="264"/>
        </w:trPr>
        <w:tc>
          <w:tcPr>
            <w:tcW w:w="4962" w:type="dxa"/>
            <w:tcBorders>
              <w:bottom w:val="nil"/>
            </w:tcBorders>
            <w:shd w:val="clear" w:color="auto" w:fill="E7E6E6" w:themeFill="background2"/>
          </w:tcPr>
          <w:p w14:paraId="09DE3816" w14:textId="1B12B7AF" w:rsidR="006F037F" w:rsidRPr="009672A7" w:rsidRDefault="00BA323E" w:rsidP="009672A7">
            <w:pPr>
              <w:tabs>
                <w:tab w:val="left" w:pos="717"/>
                <w:tab w:val="left" w:pos="2160"/>
                <w:tab w:val="left" w:pos="6885"/>
              </w:tabs>
              <w:spacing w:after="40"/>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Post holder</w:t>
            </w:r>
          </w:p>
        </w:tc>
        <w:tc>
          <w:tcPr>
            <w:tcW w:w="850" w:type="dxa"/>
            <w:tcBorders>
              <w:bottom w:val="nil"/>
            </w:tcBorders>
            <w:shd w:val="clear" w:color="auto" w:fill="E7E6E6" w:themeFill="background2"/>
          </w:tcPr>
          <w:p w14:paraId="2D1A5AB1" w14:textId="77777777" w:rsidR="006F037F" w:rsidRPr="009672A7" w:rsidRDefault="006F037F" w:rsidP="009672A7">
            <w:pPr>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Note</w:t>
            </w:r>
          </w:p>
        </w:tc>
        <w:tc>
          <w:tcPr>
            <w:tcW w:w="1582" w:type="dxa"/>
            <w:shd w:val="clear" w:color="auto" w:fill="E7E6E6" w:themeFill="background2"/>
          </w:tcPr>
          <w:p w14:paraId="671602B4" w14:textId="77777777" w:rsidR="006F037F" w:rsidRPr="009672A7" w:rsidRDefault="006F037F" w:rsidP="009672A7">
            <w:pPr>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Salary, fees and allowances</w:t>
            </w:r>
          </w:p>
        </w:tc>
        <w:tc>
          <w:tcPr>
            <w:tcW w:w="1583" w:type="dxa"/>
            <w:shd w:val="clear" w:color="auto" w:fill="E7E6E6" w:themeFill="background2"/>
          </w:tcPr>
          <w:p w14:paraId="52729B64" w14:textId="77777777"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Benefits in kind</w:t>
            </w:r>
          </w:p>
          <w:p w14:paraId="11C029AA" w14:textId="77777777"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(lease car payments / excess mileage)</w:t>
            </w:r>
          </w:p>
        </w:tc>
        <w:tc>
          <w:tcPr>
            <w:tcW w:w="1583" w:type="dxa"/>
            <w:shd w:val="clear" w:color="auto" w:fill="E7E6E6" w:themeFill="background2"/>
          </w:tcPr>
          <w:p w14:paraId="3AAAE97D" w14:textId="1014613E" w:rsidR="006F037F" w:rsidRPr="009672A7" w:rsidRDefault="006F037F" w:rsidP="006F037F">
            <w:pPr>
              <w:tabs>
                <w:tab w:val="left" w:pos="719"/>
                <w:tab w:val="left" w:pos="2160"/>
                <w:tab w:val="left" w:pos="6885"/>
              </w:tabs>
              <w:spacing w:after="40"/>
              <w:jc w:val="center"/>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Compensation for loss of employment</w:t>
            </w:r>
          </w:p>
        </w:tc>
        <w:tc>
          <w:tcPr>
            <w:tcW w:w="1583" w:type="dxa"/>
            <w:shd w:val="clear" w:color="auto" w:fill="E7E6E6" w:themeFill="background2"/>
          </w:tcPr>
          <w:p w14:paraId="140B2C89" w14:textId="48DBFDF8"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Total remuneration excluding pension contributions</w:t>
            </w:r>
          </w:p>
        </w:tc>
        <w:tc>
          <w:tcPr>
            <w:tcW w:w="1583" w:type="dxa"/>
            <w:shd w:val="clear" w:color="auto" w:fill="E7E6E6" w:themeFill="background2"/>
          </w:tcPr>
          <w:p w14:paraId="0BB84C14" w14:textId="77777777"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Pension contribution</w:t>
            </w:r>
          </w:p>
        </w:tc>
        <w:tc>
          <w:tcPr>
            <w:tcW w:w="1583" w:type="dxa"/>
            <w:shd w:val="clear" w:color="auto" w:fill="E7E6E6" w:themeFill="background2"/>
          </w:tcPr>
          <w:p w14:paraId="384B599B" w14:textId="77777777"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Total remuneration including pension contribution</w:t>
            </w:r>
          </w:p>
        </w:tc>
      </w:tr>
      <w:tr w:rsidR="006F037F" w:rsidRPr="002B18EF" w14:paraId="6FCD6862" w14:textId="77777777" w:rsidTr="004F1B2C">
        <w:trPr>
          <w:trHeight w:val="264"/>
        </w:trPr>
        <w:tc>
          <w:tcPr>
            <w:tcW w:w="4962" w:type="dxa"/>
            <w:tcBorders>
              <w:top w:val="nil"/>
            </w:tcBorders>
            <w:shd w:val="clear" w:color="auto" w:fill="E7E6E6" w:themeFill="background2"/>
          </w:tcPr>
          <w:p w14:paraId="0DBBA034" w14:textId="77777777" w:rsidR="006F037F" w:rsidRPr="009672A7" w:rsidRDefault="006F037F" w:rsidP="009672A7">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850" w:type="dxa"/>
            <w:tcBorders>
              <w:top w:val="nil"/>
            </w:tcBorders>
            <w:shd w:val="clear" w:color="auto" w:fill="E7E6E6" w:themeFill="background2"/>
          </w:tcPr>
          <w:p w14:paraId="71FDA2B6" w14:textId="77777777" w:rsidR="006F037F" w:rsidRPr="009672A7" w:rsidRDefault="006F037F" w:rsidP="009672A7">
            <w:pPr>
              <w:spacing w:after="40"/>
              <w:jc w:val="center"/>
              <w:rPr>
                <w:rFonts w:asciiTheme="minorHAnsi" w:eastAsia="Arial Unicode MS" w:hAnsiTheme="minorHAnsi" w:cs="Arial Unicode MS"/>
                <w:b/>
                <w:sz w:val="22"/>
                <w:szCs w:val="22"/>
              </w:rPr>
            </w:pPr>
          </w:p>
        </w:tc>
        <w:tc>
          <w:tcPr>
            <w:tcW w:w="1582" w:type="dxa"/>
            <w:shd w:val="clear" w:color="auto" w:fill="E7E6E6" w:themeFill="background2"/>
          </w:tcPr>
          <w:p w14:paraId="2A580652" w14:textId="77777777" w:rsidR="006F037F" w:rsidRPr="009672A7" w:rsidRDefault="006F037F" w:rsidP="009672A7">
            <w:pPr>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c>
          <w:tcPr>
            <w:tcW w:w="1583" w:type="dxa"/>
            <w:shd w:val="clear" w:color="auto" w:fill="E7E6E6" w:themeFill="background2"/>
          </w:tcPr>
          <w:p w14:paraId="0DF74857" w14:textId="77777777"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c>
          <w:tcPr>
            <w:tcW w:w="1583" w:type="dxa"/>
            <w:shd w:val="clear" w:color="auto" w:fill="E7E6E6" w:themeFill="background2"/>
          </w:tcPr>
          <w:p w14:paraId="379F008E" w14:textId="665D496E"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w:t>
            </w:r>
          </w:p>
        </w:tc>
        <w:tc>
          <w:tcPr>
            <w:tcW w:w="1583" w:type="dxa"/>
            <w:shd w:val="clear" w:color="auto" w:fill="E7E6E6" w:themeFill="background2"/>
          </w:tcPr>
          <w:p w14:paraId="629EEF32" w14:textId="49CC2472"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c>
          <w:tcPr>
            <w:tcW w:w="1583" w:type="dxa"/>
            <w:shd w:val="clear" w:color="auto" w:fill="E7E6E6" w:themeFill="background2"/>
          </w:tcPr>
          <w:p w14:paraId="064B36D8" w14:textId="77777777"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c>
          <w:tcPr>
            <w:tcW w:w="1583" w:type="dxa"/>
            <w:shd w:val="clear" w:color="auto" w:fill="E7E6E6" w:themeFill="background2"/>
          </w:tcPr>
          <w:p w14:paraId="0E83C29B" w14:textId="77777777" w:rsidR="006F037F" w:rsidRPr="009672A7" w:rsidRDefault="006F037F"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r>
      <w:tr w:rsidR="006F037F" w:rsidRPr="002B18EF" w14:paraId="32BC50AD" w14:textId="77777777" w:rsidTr="004F1B2C">
        <w:trPr>
          <w:trHeight w:val="264"/>
        </w:trPr>
        <w:tc>
          <w:tcPr>
            <w:tcW w:w="4962" w:type="dxa"/>
            <w:vAlign w:val="center"/>
          </w:tcPr>
          <w:p w14:paraId="362A5AA8" w14:textId="2198913F" w:rsidR="006F037F" w:rsidRPr="009672A7" w:rsidRDefault="006F037F" w:rsidP="009672A7">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 xml:space="preserve">Interim </w:t>
            </w:r>
            <w:r w:rsidRPr="009672A7">
              <w:rPr>
                <w:rFonts w:asciiTheme="minorHAnsi" w:eastAsia="Arial Unicode MS" w:hAnsiTheme="minorHAnsi" w:cs="Arial Unicode MS"/>
                <w:sz w:val="22"/>
                <w:szCs w:val="22"/>
              </w:rPr>
              <w:t>Chief Executive and Director of Resources</w:t>
            </w:r>
            <w:r>
              <w:rPr>
                <w:rFonts w:asciiTheme="minorHAnsi" w:eastAsia="Arial Unicode MS" w:hAnsiTheme="minorHAnsi" w:cs="Arial Unicode MS"/>
                <w:sz w:val="22"/>
                <w:szCs w:val="22"/>
              </w:rPr>
              <w:t xml:space="preserve"> (s151) – A Ridgwell</w:t>
            </w:r>
          </w:p>
        </w:tc>
        <w:tc>
          <w:tcPr>
            <w:tcW w:w="850" w:type="dxa"/>
          </w:tcPr>
          <w:p w14:paraId="11E4BDF8" w14:textId="240D1BF9" w:rsidR="006F037F" w:rsidRPr="009672A7" w:rsidRDefault="006F037F" w:rsidP="009672A7">
            <w:pPr>
              <w:tabs>
                <w:tab w:val="left" w:pos="1455"/>
                <w:tab w:val="left" w:pos="5040"/>
                <w:tab w:val="left" w:pos="6885"/>
              </w:tabs>
              <w:spacing w:after="40"/>
              <w:jc w:val="center"/>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w:t>
            </w:r>
            <w:r>
              <w:rPr>
                <w:rFonts w:asciiTheme="minorHAnsi" w:eastAsia="Arial Unicode MS" w:hAnsiTheme="minorHAnsi" w:cs="Arial Unicode MS"/>
                <w:sz w:val="22"/>
                <w:szCs w:val="22"/>
              </w:rPr>
              <w:t>, 11</w:t>
            </w:r>
          </w:p>
        </w:tc>
        <w:tc>
          <w:tcPr>
            <w:tcW w:w="1582" w:type="dxa"/>
          </w:tcPr>
          <w:p w14:paraId="0F588BE5" w14:textId="319620DD"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48,611</w:t>
            </w:r>
          </w:p>
        </w:tc>
        <w:tc>
          <w:tcPr>
            <w:tcW w:w="1583" w:type="dxa"/>
          </w:tcPr>
          <w:p w14:paraId="52FB7787" w14:textId="67779606"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17AD33D9" w14:textId="78E330F5" w:rsidR="006F037F" w:rsidRDefault="006F037F" w:rsidP="00807E33">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14255DBF" w14:textId="5417368C"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48,611</w:t>
            </w:r>
          </w:p>
        </w:tc>
        <w:tc>
          <w:tcPr>
            <w:tcW w:w="1583" w:type="dxa"/>
          </w:tcPr>
          <w:p w14:paraId="788A2AD8" w14:textId="199480B6"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679AA517" w14:textId="711A9683"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48,611</w:t>
            </w:r>
          </w:p>
        </w:tc>
      </w:tr>
      <w:tr w:rsidR="006F037F" w:rsidRPr="002B18EF" w14:paraId="73778119" w14:textId="77777777" w:rsidTr="004F1B2C">
        <w:trPr>
          <w:trHeight w:val="264"/>
        </w:trPr>
        <w:tc>
          <w:tcPr>
            <w:tcW w:w="4962" w:type="dxa"/>
            <w:vAlign w:val="center"/>
          </w:tcPr>
          <w:p w14:paraId="7D6FD735" w14:textId="54C00A22" w:rsidR="006F037F" w:rsidRPr="009672A7" w:rsidRDefault="006F037F" w:rsidP="009672A7">
            <w:pPr>
              <w:tabs>
                <w:tab w:val="left" w:pos="2160"/>
                <w:tab w:val="left" w:pos="6885"/>
              </w:tabs>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Chief Executive – J</w:t>
            </w:r>
            <w:r w:rsidRPr="009672A7">
              <w:rPr>
                <w:rFonts w:asciiTheme="minorHAnsi" w:eastAsia="Arial Unicode MS" w:hAnsiTheme="minorHAnsi" w:cs="Arial Unicode MS"/>
                <w:sz w:val="22"/>
                <w:szCs w:val="22"/>
              </w:rPr>
              <w:t xml:space="preserve"> </w:t>
            </w:r>
            <w:r w:rsidR="002F74C1">
              <w:rPr>
                <w:rFonts w:asciiTheme="minorHAnsi" w:eastAsia="Arial Unicode MS" w:hAnsiTheme="minorHAnsi" w:cs="Arial Unicode MS"/>
                <w:sz w:val="22"/>
                <w:szCs w:val="22"/>
              </w:rPr>
              <w:t>T</w:t>
            </w:r>
            <w:r w:rsidR="00BA323E" w:rsidRPr="009672A7">
              <w:rPr>
                <w:rFonts w:asciiTheme="minorHAnsi" w:eastAsia="Arial Unicode MS" w:hAnsiTheme="minorHAnsi" w:cs="Arial Unicode MS"/>
                <w:sz w:val="22"/>
                <w:szCs w:val="22"/>
              </w:rPr>
              <w:t>urton</w:t>
            </w:r>
          </w:p>
        </w:tc>
        <w:tc>
          <w:tcPr>
            <w:tcW w:w="850" w:type="dxa"/>
          </w:tcPr>
          <w:p w14:paraId="46A00EB4" w14:textId="77777777" w:rsidR="006F037F" w:rsidRPr="009672A7" w:rsidRDefault="006F037F" w:rsidP="009672A7">
            <w:pPr>
              <w:tabs>
                <w:tab w:val="left" w:pos="1455"/>
                <w:tab w:val="left" w:pos="5040"/>
                <w:tab w:val="left" w:pos="6885"/>
              </w:tabs>
              <w:spacing w:after="40"/>
              <w:jc w:val="center"/>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2</w:t>
            </w:r>
          </w:p>
        </w:tc>
        <w:tc>
          <w:tcPr>
            <w:tcW w:w="1582" w:type="dxa"/>
          </w:tcPr>
          <w:p w14:paraId="0560F260" w14:textId="25F6E704"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134,999</w:t>
            </w:r>
          </w:p>
        </w:tc>
        <w:tc>
          <w:tcPr>
            <w:tcW w:w="1583" w:type="dxa"/>
          </w:tcPr>
          <w:p w14:paraId="733EFE53" w14:textId="0C0949D7"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3576D47B" w14:textId="5B627839"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113,997</w:t>
            </w:r>
          </w:p>
        </w:tc>
        <w:tc>
          <w:tcPr>
            <w:tcW w:w="1583" w:type="dxa"/>
          </w:tcPr>
          <w:p w14:paraId="52AFB1DC" w14:textId="6BAB089B"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248,996</w:t>
            </w:r>
          </w:p>
        </w:tc>
        <w:tc>
          <w:tcPr>
            <w:tcW w:w="1583" w:type="dxa"/>
          </w:tcPr>
          <w:p w14:paraId="39471A91" w14:textId="1B7623B6"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19,780</w:t>
            </w:r>
          </w:p>
        </w:tc>
        <w:tc>
          <w:tcPr>
            <w:tcW w:w="1583" w:type="dxa"/>
          </w:tcPr>
          <w:p w14:paraId="77D2F7C0" w14:textId="1E44CB45"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268,776</w:t>
            </w:r>
          </w:p>
        </w:tc>
      </w:tr>
      <w:tr w:rsidR="006F037F" w:rsidRPr="002B18EF" w14:paraId="153FCA56" w14:textId="77777777" w:rsidTr="004F1B2C">
        <w:trPr>
          <w:trHeight w:val="264"/>
        </w:trPr>
        <w:tc>
          <w:tcPr>
            <w:tcW w:w="4962" w:type="dxa"/>
            <w:vAlign w:val="center"/>
          </w:tcPr>
          <w:p w14:paraId="4AA0A221" w14:textId="77777777" w:rsidR="006F037F" w:rsidRPr="009672A7" w:rsidRDefault="006F037F"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Corporate Director Commissioning and Deputy Chief Executive (Executive Director)</w:t>
            </w:r>
          </w:p>
        </w:tc>
        <w:tc>
          <w:tcPr>
            <w:tcW w:w="850" w:type="dxa"/>
          </w:tcPr>
          <w:p w14:paraId="0F78A42F" w14:textId="77777777" w:rsidR="006F037F" w:rsidRPr="009672A7" w:rsidRDefault="006F037F" w:rsidP="009672A7">
            <w:pPr>
              <w:tabs>
                <w:tab w:val="left" w:pos="1455"/>
                <w:tab w:val="left" w:pos="5040"/>
                <w:tab w:val="left" w:pos="6885"/>
              </w:tabs>
              <w:spacing w:after="40"/>
              <w:jc w:val="center"/>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3</w:t>
            </w:r>
          </w:p>
        </w:tc>
        <w:tc>
          <w:tcPr>
            <w:tcW w:w="1582" w:type="dxa"/>
          </w:tcPr>
          <w:p w14:paraId="223F4A89" w14:textId="765309E1" w:rsidR="006F037F" w:rsidRPr="009672A7" w:rsidRDefault="00FA3757"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99,776</w:t>
            </w:r>
          </w:p>
        </w:tc>
        <w:tc>
          <w:tcPr>
            <w:tcW w:w="1583" w:type="dxa"/>
          </w:tcPr>
          <w:p w14:paraId="711B2ABB" w14:textId="6376AD4B"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5,389</w:t>
            </w:r>
          </w:p>
        </w:tc>
        <w:tc>
          <w:tcPr>
            <w:tcW w:w="1583" w:type="dxa"/>
          </w:tcPr>
          <w:p w14:paraId="7AD92408" w14:textId="5AE2F6C1"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110,430</w:t>
            </w:r>
          </w:p>
        </w:tc>
        <w:tc>
          <w:tcPr>
            <w:tcW w:w="1583" w:type="dxa"/>
          </w:tcPr>
          <w:p w14:paraId="3A433448" w14:textId="50212227"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215,595</w:t>
            </w:r>
          </w:p>
        </w:tc>
        <w:tc>
          <w:tcPr>
            <w:tcW w:w="1583" w:type="dxa"/>
          </w:tcPr>
          <w:p w14:paraId="3F397ACF" w14:textId="22281C6B"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14,980</w:t>
            </w:r>
          </w:p>
        </w:tc>
        <w:tc>
          <w:tcPr>
            <w:tcW w:w="1583" w:type="dxa"/>
          </w:tcPr>
          <w:p w14:paraId="1B292A13" w14:textId="77D6FE13"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230,575</w:t>
            </w:r>
          </w:p>
        </w:tc>
      </w:tr>
      <w:tr w:rsidR="006F037F" w:rsidRPr="002B18EF" w14:paraId="7C6DEE58" w14:textId="77777777" w:rsidTr="004F1B2C">
        <w:trPr>
          <w:trHeight w:val="264"/>
        </w:trPr>
        <w:tc>
          <w:tcPr>
            <w:tcW w:w="4962" w:type="dxa"/>
            <w:vAlign w:val="center"/>
          </w:tcPr>
          <w:p w14:paraId="4B41F7E5" w14:textId="4CC2C66F" w:rsidR="006F037F" w:rsidRPr="009672A7" w:rsidRDefault="006F037F"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Executive Director of Adult Services and Health and Wellbeing</w:t>
            </w:r>
          </w:p>
        </w:tc>
        <w:tc>
          <w:tcPr>
            <w:tcW w:w="850" w:type="dxa"/>
          </w:tcPr>
          <w:p w14:paraId="3CCFDDF0" w14:textId="77777777" w:rsidR="006F037F" w:rsidRPr="009672A7" w:rsidRDefault="006F037F" w:rsidP="009672A7">
            <w:pPr>
              <w:tabs>
                <w:tab w:val="left" w:pos="1455"/>
                <w:tab w:val="left" w:pos="5040"/>
                <w:tab w:val="left" w:pos="6885"/>
              </w:tabs>
              <w:spacing w:after="40"/>
              <w:jc w:val="center"/>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4</w:t>
            </w:r>
          </w:p>
        </w:tc>
        <w:tc>
          <w:tcPr>
            <w:tcW w:w="1582" w:type="dxa"/>
          </w:tcPr>
          <w:p w14:paraId="0D82208C" w14:textId="0DDE0A81"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32,241</w:t>
            </w:r>
          </w:p>
        </w:tc>
        <w:tc>
          <w:tcPr>
            <w:tcW w:w="1583" w:type="dxa"/>
          </w:tcPr>
          <w:p w14:paraId="542764F6" w14:textId="1A45A40C"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1,266</w:t>
            </w:r>
          </w:p>
        </w:tc>
        <w:tc>
          <w:tcPr>
            <w:tcW w:w="1583" w:type="dxa"/>
          </w:tcPr>
          <w:p w14:paraId="27535795" w14:textId="7CB32823"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065923DD" w14:textId="0017C75F"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33,507</w:t>
            </w:r>
          </w:p>
        </w:tc>
        <w:tc>
          <w:tcPr>
            <w:tcW w:w="1583" w:type="dxa"/>
          </w:tcPr>
          <w:p w14:paraId="24C17761" w14:textId="2B483658"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4,868</w:t>
            </w:r>
          </w:p>
        </w:tc>
        <w:tc>
          <w:tcPr>
            <w:tcW w:w="1583" w:type="dxa"/>
          </w:tcPr>
          <w:p w14:paraId="2D0D9084" w14:textId="0C59959B" w:rsidR="006F037F" w:rsidRPr="009672A7"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38,375</w:t>
            </w:r>
          </w:p>
        </w:tc>
      </w:tr>
      <w:tr w:rsidR="006F037F" w:rsidRPr="002B18EF" w14:paraId="1018EC69" w14:textId="77777777" w:rsidTr="004F1B2C">
        <w:trPr>
          <w:trHeight w:val="264"/>
        </w:trPr>
        <w:tc>
          <w:tcPr>
            <w:tcW w:w="4962" w:type="dxa"/>
            <w:vAlign w:val="center"/>
          </w:tcPr>
          <w:p w14:paraId="38D7E83C" w14:textId="27323A28" w:rsidR="006F037F" w:rsidRDefault="006F037F"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Corporate Director Operations and Delivery</w:t>
            </w:r>
          </w:p>
        </w:tc>
        <w:tc>
          <w:tcPr>
            <w:tcW w:w="850" w:type="dxa"/>
          </w:tcPr>
          <w:p w14:paraId="4DF51F30" w14:textId="4CEDEB58" w:rsidR="006F037F" w:rsidRPr="009672A7" w:rsidRDefault="006F037F"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5</w:t>
            </w:r>
          </w:p>
        </w:tc>
        <w:tc>
          <w:tcPr>
            <w:tcW w:w="1582" w:type="dxa"/>
          </w:tcPr>
          <w:p w14:paraId="4FBA42A9" w14:textId="5E6A6E80" w:rsidR="006F037F"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99,557</w:t>
            </w:r>
          </w:p>
        </w:tc>
        <w:tc>
          <w:tcPr>
            <w:tcW w:w="1583" w:type="dxa"/>
          </w:tcPr>
          <w:p w14:paraId="379C3F83" w14:textId="341E150B" w:rsidR="006F037F"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3,702</w:t>
            </w:r>
          </w:p>
        </w:tc>
        <w:tc>
          <w:tcPr>
            <w:tcW w:w="1583" w:type="dxa"/>
          </w:tcPr>
          <w:p w14:paraId="003D5092" w14:textId="011A1A19" w:rsidR="006F037F"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4B48AB8F" w14:textId="6167CF0D" w:rsidR="006F037F"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103,259</w:t>
            </w:r>
          </w:p>
        </w:tc>
        <w:tc>
          <w:tcPr>
            <w:tcW w:w="1583" w:type="dxa"/>
          </w:tcPr>
          <w:p w14:paraId="3DEA6178" w14:textId="667F18BD" w:rsidR="006F037F"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15,033</w:t>
            </w:r>
          </w:p>
        </w:tc>
        <w:tc>
          <w:tcPr>
            <w:tcW w:w="1583" w:type="dxa"/>
          </w:tcPr>
          <w:p w14:paraId="63AA1C9F" w14:textId="34E4E8FF" w:rsidR="006F037F" w:rsidRDefault="006F037F"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118,292</w:t>
            </w:r>
          </w:p>
        </w:tc>
      </w:tr>
      <w:tr w:rsidR="008B44D4" w:rsidRPr="002B18EF" w14:paraId="7ABAF554" w14:textId="77777777" w:rsidTr="004F1B2C">
        <w:trPr>
          <w:trHeight w:val="264"/>
        </w:trPr>
        <w:tc>
          <w:tcPr>
            <w:tcW w:w="4962" w:type="dxa"/>
            <w:vAlign w:val="center"/>
          </w:tcPr>
          <w:p w14:paraId="7811E7AC" w14:textId="6BA01F67" w:rsidR="008B44D4" w:rsidRPr="009672A7" w:rsidRDefault="008B44D4"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of Children's Services</w:t>
            </w:r>
          </w:p>
        </w:tc>
        <w:tc>
          <w:tcPr>
            <w:tcW w:w="850" w:type="dxa"/>
          </w:tcPr>
          <w:p w14:paraId="61F1B069" w14:textId="78E1A32F" w:rsidR="008B44D4" w:rsidRPr="009672A7" w:rsidRDefault="008B44D4"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6</w:t>
            </w:r>
          </w:p>
        </w:tc>
        <w:tc>
          <w:tcPr>
            <w:tcW w:w="1582" w:type="dxa"/>
          </w:tcPr>
          <w:p w14:paraId="1009A0F6" w14:textId="033E2A27" w:rsidR="008B44D4" w:rsidRPr="009672A7" w:rsidRDefault="008B44D4"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114,015</w:t>
            </w:r>
          </w:p>
        </w:tc>
        <w:tc>
          <w:tcPr>
            <w:tcW w:w="1583" w:type="dxa"/>
          </w:tcPr>
          <w:p w14:paraId="5C70B7A9" w14:textId="02E3D930" w:rsidR="008B44D4" w:rsidRPr="009672A7" w:rsidRDefault="008B44D4"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6B42B45F" w14:textId="7A0FB0B2" w:rsidR="008B44D4" w:rsidRPr="009672A7" w:rsidRDefault="008B44D4"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790E8284" w14:textId="46FA9E96" w:rsidR="008B44D4" w:rsidRPr="009672A7" w:rsidRDefault="008B44D4"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114,015</w:t>
            </w:r>
          </w:p>
        </w:tc>
        <w:tc>
          <w:tcPr>
            <w:tcW w:w="1583" w:type="dxa"/>
          </w:tcPr>
          <w:p w14:paraId="3CB1F245" w14:textId="17A2B17E" w:rsidR="008B44D4" w:rsidRPr="009672A7" w:rsidRDefault="008B44D4"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16,416</w:t>
            </w:r>
          </w:p>
        </w:tc>
        <w:tc>
          <w:tcPr>
            <w:tcW w:w="1583" w:type="dxa"/>
          </w:tcPr>
          <w:p w14:paraId="11A825B3" w14:textId="577FEFCF" w:rsidR="008B44D4" w:rsidRPr="009672A7" w:rsidRDefault="008B44D4"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130,431</w:t>
            </w:r>
          </w:p>
        </w:tc>
      </w:tr>
      <w:tr w:rsidR="00221B7B" w:rsidRPr="002B18EF" w14:paraId="5A772A43" w14:textId="77777777" w:rsidTr="004F1B2C">
        <w:trPr>
          <w:trHeight w:val="264"/>
        </w:trPr>
        <w:tc>
          <w:tcPr>
            <w:tcW w:w="4962" w:type="dxa"/>
            <w:vAlign w:val="center"/>
          </w:tcPr>
          <w:p w14:paraId="24311C70" w14:textId="78596713" w:rsidR="00221B7B" w:rsidRPr="009672A7" w:rsidRDefault="00221B7B"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of</w:t>
            </w:r>
            <w:r w:rsidRPr="009672A7">
              <w:rPr>
                <w:rFonts w:asciiTheme="minorHAnsi" w:eastAsia="Arial Unicode MS" w:hAnsiTheme="minorHAnsi" w:cs="Arial Unicode MS"/>
                <w:color w:val="000000"/>
                <w:sz w:val="22"/>
                <w:szCs w:val="22"/>
              </w:rPr>
              <w:t xml:space="preserve"> Corporate Services</w:t>
            </w:r>
          </w:p>
        </w:tc>
        <w:tc>
          <w:tcPr>
            <w:tcW w:w="850" w:type="dxa"/>
          </w:tcPr>
          <w:p w14:paraId="0B1CB189" w14:textId="18D44ED2" w:rsidR="00221B7B" w:rsidRPr="009672A7" w:rsidRDefault="00221B7B"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7</w:t>
            </w:r>
          </w:p>
        </w:tc>
        <w:tc>
          <w:tcPr>
            <w:tcW w:w="1582" w:type="dxa"/>
          </w:tcPr>
          <w:p w14:paraId="66D38043" w14:textId="23E09F24" w:rsidR="00221B7B" w:rsidRPr="009672A7" w:rsidRDefault="00221B7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21,814</w:t>
            </w:r>
          </w:p>
        </w:tc>
        <w:tc>
          <w:tcPr>
            <w:tcW w:w="1583" w:type="dxa"/>
          </w:tcPr>
          <w:p w14:paraId="5AEC8855" w14:textId="7B45DB2D" w:rsidR="00221B7B" w:rsidRPr="009672A7" w:rsidRDefault="00221B7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1,102</w:t>
            </w:r>
          </w:p>
        </w:tc>
        <w:tc>
          <w:tcPr>
            <w:tcW w:w="1583" w:type="dxa"/>
          </w:tcPr>
          <w:p w14:paraId="3F36FBF2" w14:textId="41F648E8" w:rsidR="00221B7B" w:rsidRPr="009672A7" w:rsidRDefault="00221B7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3B6C4F4D" w14:textId="2057B3FD" w:rsidR="00221B7B" w:rsidRPr="009672A7" w:rsidRDefault="00221B7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22,916</w:t>
            </w:r>
          </w:p>
        </w:tc>
        <w:tc>
          <w:tcPr>
            <w:tcW w:w="1583" w:type="dxa"/>
          </w:tcPr>
          <w:p w14:paraId="452B1563" w14:textId="526A667E" w:rsidR="00221B7B" w:rsidRPr="009672A7" w:rsidRDefault="00FA3757"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3,293</w:t>
            </w:r>
          </w:p>
        </w:tc>
        <w:tc>
          <w:tcPr>
            <w:tcW w:w="1583" w:type="dxa"/>
          </w:tcPr>
          <w:p w14:paraId="20E05DB2" w14:textId="3594E4AD" w:rsidR="00221B7B" w:rsidRPr="009672A7" w:rsidRDefault="00221B7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26,209</w:t>
            </w:r>
          </w:p>
        </w:tc>
      </w:tr>
      <w:tr w:rsidR="00836DDB" w:rsidRPr="002B18EF" w14:paraId="4148C6CA" w14:textId="77777777" w:rsidTr="004F1B2C">
        <w:trPr>
          <w:trHeight w:val="264"/>
        </w:trPr>
        <w:tc>
          <w:tcPr>
            <w:tcW w:w="4962" w:type="dxa"/>
            <w:vAlign w:val="center"/>
          </w:tcPr>
          <w:p w14:paraId="367C1EE8" w14:textId="47007CD9" w:rsidR="00836DDB" w:rsidRPr="009672A7" w:rsidRDefault="00836DDB"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Governance, Finance and Public Services</w:t>
            </w:r>
          </w:p>
        </w:tc>
        <w:tc>
          <w:tcPr>
            <w:tcW w:w="850" w:type="dxa"/>
          </w:tcPr>
          <w:p w14:paraId="52BA779B" w14:textId="78C26772" w:rsidR="00836DDB" w:rsidRPr="009672A7" w:rsidRDefault="00836DDB"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7</w:t>
            </w:r>
          </w:p>
        </w:tc>
        <w:tc>
          <w:tcPr>
            <w:tcW w:w="1582" w:type="dxa"/>
          </w:tcPr>
          <w:p w14:paraId="568B6088" w14:textId="55077FB7" w:rsidR="00836DDB" w:rsidRPr="009672A7" w:rsidRDefault="00836DD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90,691</w:t>
            </w:r>
          </w:p>
        </w:tc>
        <w:tc>
          <w:tcPr>
            <w:tcW w:w="1583" w:type="dxa"/>
          </w:tcPr>
          <w:p w14:paraId="3C031879" w14:textId="1BBB80B3" w:rsidR="00836DDB" w:rsidRPr="009672A7" w:rsidRDefault="00836DD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5DCEB658" w14:textId="0345181E" w:rsidR="00836DDB" w:rsidRPr="009672A7" w:rsidRDefault="00836DD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95,924</w:t>
            </w:r>
          </w:p>
        </w:tc>
        <w:tc>
          <w:tcPr>
            <w:tcW w:w="1583" w:type="dxa"/>
          </w:tcPr>
          <w:p w14:paraId="5E362662" w14:textId="0CBAD626" w:rsidR="00836DDB" w:rsidRPr="009672A7" w:rsidRDefault="00836DD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186,615</w:t>
            </w:r>
          </w:p>
        </w:tc>
        <w:tc>
          <w:tcPr>
            <w:tcW w:w="1583" w:type="dxa"/>
          </w:tcPr>
          <w:p w14:paraId="5E6B6454" w14:textId="76B61977" w:rsidR="00836DDB" w:rsidRPr="009672A7" w:rsidRDefault="00836DD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13,090</w:t>
            </w:r>
          </w:p>
        </w:tc>
        <w:tc>
          <w:tcPr>
            <w:tcW w:w="1583" w:type="dxa"/>
          </w:tcPr>
          <w:p w14:paraId="58F4C57A" w14:textId="42FBDAC3" w:rsidR="00836DDB" w:rsidRPr="009672A7" w:rsidRDefault="00836DDB"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199,705</w:t>
            </w:r>
          </w:p>
        </w:tc>
      </w:tr>
      <w:tr w:rsidR="00836DDB" w:rsidRPr="002B18EF" w14:paraId="2847C33A" w14:textId="77777777" w:rsidTr="004F1B2C">
        <w:trPr>
          <w:trHeight w:val="264"/>
        </w:trPr>
        <w:tc>
          <w:tcPr>
            <w:tcW w:w="4962" w:type="dxa"/>
            <w:vAlign w:val="center"/>
          </w:tcPr>
          <w:p w14:paraId="54A793DC" w14:textId="0D6B77EF" w:rsidR="00836DDB" w:rsidRPr="009672A7" w:rsidRDefault="003763E8"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Public Health</w:t>
            </w:r>
          </w:p>
        </w:tc>
        <w:tc>
          <w:tcPr>
            <w:tcW w:w="850" w:type="dxa"/>
          </w:tcPr>
          <w:p w14:paraId="3BE04AAB" w14:textId="6EE4D181" w:rsidR="00836DDB" w:rsidRPr="009672A7" w:rsidRDefault="003763E8"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8</w:t>
            </w:r>
          </w:p>
        </w:tc>
        <w:tc>
          <w:tcPr>
            <w:tcW w:w="1582" w:type="dxa"/>
          </w:tcPr>
          <w:p w14:paraId="269D639B" w14:textId="30F41CD7" w:rsidR="00836DDB"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29,994</w:t>
            </w:r>
          </w:p>
        </w:tc>
        <w:tc>
          <w:tcPr>
            <w:tcW w:w="1583" w:type="dxa"/>
          </w:tcPr>
          <w:p w14:paraId="7F02F0D8" w14:textId="20032140" w:rsidR="00836DDB"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2EDE8FDF" w14:textId="331F501E" w:rsidR="00836DDB"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2B422C2A" w14:textId="53516DC2" w:rsidR="00836DDB"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29,994</w:t>
            </w:r>
          </w:p>
        </w:tc>
        <w:tc>
          <w:tcPr>
            <w:tcW w:w="1583" w:type="dxa"/>
          </w:tcPr>
          <w:p w14:paraId="24A50C0B" w14:textId="75EC83AA" w:rsidR="00836DDB"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4,127</w:t>
            </w:r>
          </w:p>
        </w:tc>
        <w:tc>
          <w:tcPr>
            <w:tcW w:w="1583" w:type="dxa"/>
          </w:tcPr>
          <w:p w14:paraId="6ACBD218" w14:textId="088D3A7A" w:rsidR="00836DDB" w:rsidRPr="009672A7" w:rsidRDefault="00FA3757"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34,121</w:t>
            </w:r>
          </w:p>
        </w:tc>
      </w:tr>
      <w:tr w:rsidR="006F037F" w:rsidRPr="002B18EF" w14:paraId="3714D28B" w14:textId="77777777" w:rsidTr="004F1B2C">
        <w:trPr>
          <w:trHeight w:val="264"/>
        </w:trPr>
        <w:tc>
          <w:tcPr>
            <w:tcW w:w="4962" w:type="dxa"/>
            <w:vAlign w:val="center"/>
          </w:tcPr>
          <w:p w14:paraId="205D905F" w14:textId="77777777" w:rsidR="006F037F" w:rsidRPr="009672A7" w:rsidRDefault="006F037F"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Public Health and Wellbeing</w:t>
            </w:r>
          </w:p>
        </w:tc>
        <w:tc>
          <w:tcPr>
            <w:tcW w:w="850" w:type="dxa"/>
          </w:tcPr>
          <w:p w14:paraId="40783D4A" w14:textId="5B463F38" w:rsidR="006F037F" w:rsidRPr="009672A7" w:rsidRDefault="003763E8"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8</w:t>
            </w:r>
          </w:p>
        </w:tc>
        <w:tc>
          <w:tcPr>
            <w:tcW w:w="1582" w:type="dxa"/>
          </w:tcPr>
          <w:p w14:paraId="5FD4233C" w14:textId="512739B8" w:rsidR="006F037F"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92,618</w:t>
            </w:r>
          </w:p>
        </w:tc>
        <w:tc>
          <w:tcPr>
            <w:tcW w:w="1583" w:type="dxa"/>
          </w:tcPr>
          <w:p w14:paraId="6858AF74" w14:textId="68DE3AB5" w:rsidR="006F037F"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7F54AF25" w14:textId="307F1D0D" w:rsidR="006F037F"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2D4FDC3E" w14:textId="178A59C3" w:rsidR="006F037F"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92,618</w:t>
            </w:r>
          </w:p>
        </w:tc>
        <w:tc>
          <w:tcPr>
            <w:tcW w:w="1583" w:type="dxa"/>
          </w:tcPr>
          <w:p w14:paraId="6BC10DF6" w14:textId="31A23FBE" w:rsidR="006F037F"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12,743</w:t>
            </w:r>
          </w:p>
        </w:tc>
        <w:tc>
          <w:tcPr>
            <w:tcW w:w="1583" w:type="dxa"/>
          </w:tcPr>
          <w:p w14:paraId="68419598" w14:textId="387434D0" w:rsidR="006F037F" w:rsidRPr="009672A7" w:rsidRDefault="003763E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105,361</w:t>
            </w:r>
          </w:p>
        </w:tc>
      </w:tr>
      <w:tr w:rsidR="006F037F" w:rsidRPr="002B18EF" w14:paraId="4DE1F361" w14:textId="77777777" w:rsidTr="004F1B2C">
        <w:trPr>
          <w:trHeight w:val="264"/>
        </w:trPr>
        <w:tc>
          <w:tcPr>
            <w:tcW w:w="4962" w:type="dxa"/>
            <w:vAlign w:val="center"/>
          </w:tcPr>
          <w:p w14:paraId="34DDEEAC" w14:textId="32AF7D06" w:rsidR="006F037F" w:rsidRPr="009672A7" w:rsidRDefault="006F037F"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of Development and</w:t>
            </w:r>
            <w:r w:rsidRPr="009672A7">
              <w:rPr>
                <w:rFonts w:asciiTheme="minorHAnsi" w:eastAsia="Arial Unicode MS" w:hAnsiTheme="minorHAnsi" w:cs="Arial Unicode MS"/>
                <w:color w:val="000000"/>
                <w:sz w:val="22"/>
                <w:szCs w:val="22"/>
              </w:rPr>
              <w:t xml:space="preserve"> Corporate Services</w:t>
            </w:r>
          </w:p>
        </w:tc>
        <w:tc>
          <w:tcPr>
            <w:tcW w:w="850" w:type="dxa"/>
          </w:tcPr>
          <w:p w14:paraId="4119FD99" w14:textId="3C2435A7" w:rsidR="006F037F" w:rsidRPr="009672A7" w:rsidRDefault="00807E33"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9</w:t>
            </w:r>
          </w:p>
        </w:tc>
        <w:tc>
          <w:tcPr>
            <w:tcW w:w="1582" w:type="dxa"/>
          </w:tcPr>
          <w:p w14:paraId="1D22AA81" w14:textId="542B2C98"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87,344</w:t>
            </w:r>
          </w:p>
        </w:tc>
        <w:tc>
          <w:tcPr>
            <w:tcW w:w="1583" w:type="dxa"/>
          </w:tcPr>
          <w:p w14:paraId="55F3DB1F" w14:textId="175AB6C3"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8,691</w:t>
            </w:r>
          </w:p>
        </w:tc>
        <w:tc>
          <w:tcPr>
            <w:tcW w:w="1583" w:type="dxa"/>
          </w:tcPr>
          <w:p w14:paraId="3DFE56AD" w14:textId="0E220DC4"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48,979</w:t>
            </w:r>
          </w:p>
        </w:tc>
        <w:tc>
          <w:tcPr>
            <w:tcW w:w="1583" w:type="dxa"/>
          </w:tcPr>
          <w:p w14:paraId="072A2050" w14:textId="4B76D126"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145,014</w:t>
            </w:r>
          </w:p>
        </w:tc>
        <w:tc>
          <w:tcPr>
            <w:tcW w:w="1583" w:type="dxa"/>
          </w:tcPr>
          <w:p w14:paraId="76264DB0" w14:textId="28427A72"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12,799</w:t>
            </w:r>
          </w:p>
        </w:tc>
        <w:tc>
          <w:tcPr>
            <w:tcW w:w="1583" w:type="dxa"/>
          </w:tcPr>
          <w:p w14:paraId="367F54B8" w14:textId="19602083"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157,813</w:t>
            </w:r>
          </w:p>
        </w:tc>
      </w:tr>
      <w:tr w:rsidR="006F037F" w:rsidRPr="002B18EF" w14:paraId="1F845E1D" w14:textId="77777777" w:rsidTr="004F1B2C">
        <w:trPr>
          <w:trHeight w:val="264"/>
        </w:trPr>
        <w:tc>
          <w:tcPr>
            <w:tcW w:w="4962" w:type="dxa"/>
            <w:vAlign w:val="center"/>
          </w:tcPr>
          <w:p w14:paraId="7042B696" w14:textId="17CC04CE" w:rsidR="006F037F" w:rsidRPr="009672A7" w:rsidRDefault="00807E33"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of Finance</w:t>
            </w:r>
          </w:p>
        </w:tc>
        <w:tc>
          <w:tcPr>
            <w:tcW w:w="850" w:type="dxa"/>
          </w:tcPr>
          <w:p w14:paraId="4A639D57" w14:textId="08E103B1" w:rsidR="006F037F" w:rsidRPr="009672A7" w:rsidRDefault="00807E33"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10</w:t>
            </w:r>
          </w:p>
        </w:tc>
        <w:tc>
          <w:tcPr>
            <w:tcW w:w="1582" w:type="dxa"/>
          </w:tcPr>
          <w:p w14:paraId="6A97EE64" w14:textId="3B576143"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22,766</w:t>
            </w:r>
          </w:p>
        </w:tc>
        <w:tc>
          <w:tcPr>
            <w:tcW w:w="1583" w:type="dxa"/>
          </w:tcPr>
          <w:p w14:paraId="61A15FB9" w14:textId="223B1784"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1,408</w:t>
            </w:r>
          </w:p>
        </w:tc>
        <w:tc>
          <w:tcPr>
            <w:tcW w:w="1583" w:type="dxa"/>
          </w:tcPr>
          <w:p w14:paraId="55356C98" w14:textId="5001E411"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06E21D8B" w14:textId="73973418"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24,174</w:t>
            </w:r>
          </w:p>
        </w:tc>
        <w:tc>
          <w:tcPr>
            <w:tcW w:w="1583" w:type="dxa"/>
          </w:tcPr>
          <w:p w14:paraId="2B940F1A" w14:textId="0AB66758"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3,438</w:t>
            </w:r>
          </w:p>
        </w:tc>
        <w:tc>
          <w:tcPr>
            <w:tcW w:w="1583" w:type="dxa"/>
          </w:tcPr>
          <w:p w14:paraId="6A14155C" w14:textId="12A760BB" w:rsidR="006F037F" w:rsidRPr="009672A7" w:rsidRDefault="00807E33"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27,612</w:t>
            </w:r>
          </w:p>
        </w:tc>
      </w:tr>
      <w:tr w:rsidR="00807E33" w:rsidRPr="002B18EF" w14:paraId="0203D281" w14:textId="77777777" w:rsidTr="004F1B2C">
        <w:trPr>
          <w:trHeight w:val="264"/>
        </w:trPr>
        <w:tc>
          <w:tcPr>
            <w:tcW w:w="4962" w:type="dxa"/>
            <w:vAlign w:val="center"/>
          </w:tcPr>
          <w:p w14:paraId="64483657" w14:textId="67AF4AFE" w:rsidR="00807E33" w:rsidRDefault="00807E33"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of Financial Resources</w:t>
            </w:r>
          </w:p>
        </w:tc>
        <w:tc>
          <w:tcPr>
            <w:tcW w:w="850" w:type="dxa"/>
          </w:tcPr>
          <w:p w14:paraId="41598318" w14:textId="66A3A4F7" w:rsidR="00807E33" w:rsidRDefault="00DE23D5"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11</w:t>
            </w:r>
          </w:p>
        </w:tc>
        <w:tc>
          <w:tcPr>
            <w:tcW w:w="1582" w:type="dxa"/>
          </w:tcPr>
          <w:p w14:paraId="2207013E" w14:textId="2EFC79E3" w:rsidR="00807E33"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70,299</w:t>
            </w:r>
          </w:p>
        </w:tc>
        <w:tc>
          <w:tcPr>
            <w:tcW w:w="1583" w:type="dxa"/>
          </w:tcPr>
          <w:p w14:paraId="01C772FB" w14:textId="26DCD15C" w:rsidR="00807E33"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4,118</w:t>
            </w:r>
          </w:p>
        </w:tc>
        <w:tc>
          <w:tcPr>
            <w:tcW w:w="1583" w:type="dxa"/>
          </w:tcPr>
          <w:p w14:paraId="5B92B749" w14:textId="00586C60" w:rsidR="00807E33"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268E5CE4" w14:textId="5B4249F5" w:rsidR="00807E33"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74,417</w:t>
            </w:r>
          </w:p>
        </w:tc>
        <w:tc>
          <w:tcPr>
            <w:tcW w:w="1583" w:type="dxa"/>
          </w:tcPr>
          <w:p w14:paraId="3E8E5A7D" w14:textId="191C26DB" w:rsidR="00807E33"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10,615</w:t>
            </w:r>
          </w:p>
        </w:tc>
        <w:tc>
          <w:tcPr>
            <w:tcW w:w="1583" w:type="dxa"/>
          </w:tcPr>
          <w:p w14:paraId="76324812" w14:textId="680B622B" w:rsidR="00807E33"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85,032</w:t>
            </w:r>
          </w:p>
        </w:tc>
      </w:tr>
      <w:tr w:rsidR="006F037F" w:rsidRPr="002B18EF" w14:paraId="0D004733" w14:textId="77777777" w:rsidTr="004F1B2C">
        <w:trPr>
          <w:trHeight w:val="264"/>
        </w:trPr>
        <w:tc>
          <w:tcPr>
            <w:tcW w:w="4962" w:type="dxa"/>
            <w:vAlign w:val="center"/>
          </w:tcPr>
          <w:p w14:paraId="7CE51159" w14:textId="77777777" w:rsidR="006F037F" w:rsidRPr="009672A7" w:rsidRDefault="006F037F"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of Adult Services</w:t>
            </w:r>
          </w:p>
        </w:tc>
        <w:tc>
          <w:tcPr>
            <w:tcW w:w="850" w:type="dxa"/>
          </w:tcPr>
          <w:p w14:paraId="7AD781BC" w14:textId="17C1F7D2" w:rsidR="006F037F" w:rsidRPr="009672A7" w:rsidRDefault="00DE23D5"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12</w:t>
            </w:r>
          </w:p>
        </w:tc>
        <w:tc>
          <w:tcPr>
            <w:tcW w:w="1582" w:type="dxa"/>
          </w:tcPr>
          <w:p w14:paraId="3898F39F" w14:textId="0AB1BCBA" w:rsidR="006F037F" w:rsidRPr="009672A7"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84,762</w:t>
            </w:r>
          </w:p>
        </w:tc>
        <w:tc>
          <w:tcPr>
            <w:tcW w:w="1583" w:type="dxa"/>
          </w:tcPr>
          <w:p w14:paraId="5EC6EB02" w14:textId="5FA1E543" w:rsidR="006F037F" w:rsidRPr="009672A7"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4,705</w:t>
            </w:r>
          </w:p>
        </w:tc>
        <w:tc>
          <w:tcPr>
            <w:tcW w:w="1583" w:type="dxa"/>
          </w:tcPr>
          <w:p w14:paraId="51F52EBC" w14:textId="60E5364C" w:rsidR="006F037F" w:rsidRPr="009672A7"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10329A2D" w14:textId="5460DE38" w:rsidR="006F037F" w:rsidRPr="009672A7"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89,467</w:t>
            </w:r>
          </w:p>
        </w:tc>
        <w:tc>
          <w:tcPr>
            <w:tcW w:w="1583" w:type="dxa"/>
          </w:tcPr>
          <w:p w14:paraId="005159CA" w14:textId="2339F7AB" w:rsidR="006F037F" w:rsidRPr="009672A7"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12,799</w:t>
            </w:r>
          </w:p>
        </w:tc>
        <w:tc>
          <w:tcPr>
            <w:tcW w:w="1583" w:type="dxa"/>
          </w:tcPr>
          <w:p w14:paraId="4BEE38A7" w14:textId="01DF0F20" w:rsidR="006F037F" w:rsidRPr="009672A7" w:rsidRDefault="00DE23D5"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102,266</w:t>
            </w:r>
          </w:p>
        </w:tc>
      </w:tr>
      <w:tr w:rsidR="00200FC7" w:rsidRPr="002B18EF" w14:paraId="05A4C6FA" w14:textId="77777777" w:rsidTr="004F1B2C">
        <w:trPr>
          <w:trHeight w:val="264"/>
        </w:trPr>
        <w:tc>
          <w:tcPr>
            <w:tcW w:w="4962" w:type="dxa"/>
            <w:vAlign w:val="center"/>
          </w:tcPr>
          <w:p w14:paraId="1B0651AB" w14:textId="6B757BFA" w:rsidR="00200FC7" w:rsidRPr="009672A7" w:rsidRDefault="00EA7C98"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of Economic Development and Planning</w:t>
            </w:r>
          </w:p>
        </w:tc>
        <w:tc>
          <w:tcPr>
            <w:tcW w:w="850" w:type="dxa"/>
          </w:tcPr>
          <w:p w14:paraId="5C77D354" w14:textId="3E959903" w:rsidR="00200FC7" w:rsidRDefault="001F1BB3"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13</w:t>
            </w:r>
          </w:p>
        </w:tc>
        <w:tc>
          <w:tcPr>
            <w:tcW w:w="1582" w:type="dxa"/>
          </w:tcPr>
          <w:p w14:paraId="7BF31EEB" w14:textId="56D7EB6E"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23,717</w:t>
            </w:r>
          </w:p>
        </w:tc>
        <w:tc>
          <w:tcPr>
            <w:tcW w:w="1583" w:type="dxa"/>
          </w:tcPr>
          <w:p w14:paraId="38F622AB" w14:textId="346FC12A"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2,753</w:t>
            </w:r>
          </w:p>
        </w:tc>
        <w:tc>
          <w:tcPr>
            <w:tcW w:w="1583" w:type="dxa"/>
          </w:tcPr>
          <w:p w14:paraId="559CD95B" w14:textId="3E5238CE"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7D4B4CB9" w14:textId="735A1ACA"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26,470</w:t>
            </w:r>
          </w:p>
        </w:tc>
        <w:tc>
          <w:tcPr>
            <w:tcW w:w="1583" w:type="dxa"/>
          </w:tcPr>
          <w:p w14:paraId="4CCB5F26" w14:textId="62C29D0F"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3,581</w:t>
            </w:r>
          </w:p>
        </w:tc>
        <w:tc>
          <w:tcPr>
            <w:tcW w:w="1583" w:type="dxa"/>
          </w:tcPr>
          <w:p w14:paraId="310E1E15" w14:textId="387A7004" w:rsidR="00200FC7" w:rsidRDefault="00FA3757"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30,051</w:t>
            </w:r>
          </w:p>
        </w:tc>
      </w:tr>
      <w:tr w:rsidR="00200FC7" w:rsidRPr="002B18EF" w14:paraId="6D7669BB" w14:textId="77777777" w:rsidTr="004F1B2C">
        <w:trPr>
          <w:trHeight w:val="264"/>
        </w:trPr>
        <w:tc>
          <w:tcPr>
            <w:tcW w:w="4962" w:type="dxa"/>
            <w:vAlign w:val="center"/>
          </w:tcPr>
          <w:p w14:paraId="03978AC8" w14:textId="0BCEE23A" w:rsidR="00200FC7" w:rsidRPr="009672A7" w:rsidRDefault="00EA7C98"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of Property Services</w:t>
            </w:r>
          </w:p>
        </w:tc>
        <w:tc>
          <w:tcPr>
            <w:tcW w:w="850" w:type="dxa"/>
          </w:tcPr>
          <w:p w14:paraId="67B3CF8E" w14:textId="059F9202" w:rsidR="00200FC7" w:rsidRDefault="001F1BB3"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14, 15</w:t>
            </w:r>
          </w:p>
        </w:tc>
        <w:tc>
          <w:tcPr>
            <w:tcW w:w="1582" w:type="dxa"/>
          </w:tcPr>
          <w:p w14:paraId="782E5D90" w14:textId="04A36220"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26,240</w:t>
            </w:r>
          </w:p>
        </w:tc>
        <w:tc>
          <w:tcPr>
            <w:tcW w:w="1583" w:type="dxa"/>
          </w:tcPr>
          <w:p w14:paraId="25C85B7E" w14:textId="0AF82817"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2,025</w:t>
            </w:r>
          </w:p>
        </w:tc>
        <w:tc>
          <w:tcPr>
            <w:tcW w:w="1583" w:type="dxa"/>
          </w:tcPr>
          <w:p w14:paraId="126AC61F" w14:textId="6D26B240"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253F4278" w14:textId="52E03745"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28,265</w:t>
            </w:r>
          </w:p>
        </w:tc>
        <w:tc>
          <w:tcPr>
            <w:tcW w:w="1583" w:type="dxa"/>
          </w:tcPr>
          <w:p w14:paraId="06E5B9B5" w14:textId="7EB53D0F"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3,955</w:t>
            </w:r>
          </w:p>
        </w:tc>
        <w:tc>
          <w:tcPr>
            <w:tcW w:w="1583" w:type="dxa"/>
          </w:tcPr>
          <w:p w14:paraId="36120C80" w14:textId="09F47757" w:rsidR="00200FC7" w:rsidRDefault="00EA7C98"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32,220</w:t>
            </w:r>
          </w:p>
        </w:tc>
      </w:tr>
      <w:tr w:rsidR="006F037F" w:rsidRPr="002B18EF" w14:paraId="20EF9FCB" w14:textId="77777777" w:rsidTr="004F1B2C">
        <w:trPr>
          <w:trHeight w:val="264"/>
        </w:trPr>
        <w:tc>
          <w:tcPr>
            <w:tcW w:w="4962" w:type="dxa"/>
            <w:vAlign w:val="center"/>
          </w:tcPr>
          <w:p w14:paraId="5EB819EF" w14:textId="6F364E2A" w:rsidR="006F037F" w:rsidRPr="009672A7" w:rsidRDefault="006F037F" w:rsidP="000E3DC9">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 xml:space="preserve">Director of </w:t>
            </w:r>
            <w:r w:rsidR="000E3DC9">
              <w:rPr>
                <w:rFonts w:asciiTheme="minorHAnsi" w:eastAsia="Arial Unicode MS" w:hAnsiTheme="minorHAnsi" w:cs="Arial Unicode MS"/>
                <w:color w:val="000000"/>
                <w:sz w:val="22"/>
                <w:szCs w:val="22"/>
              </w:rPr>
              <w:t>Programmes and Project Management</w:t>
            </w:r>
          </w:p>
        </w:tc>
        <w:tc>
          <w:tcPr>
            <w:tcW w:w="850" w:type="dxa"/>
          </w:tcPr>
          <w:p w14:paraId="57C7DEAF" w14:textId="56F75929" w:rsidR="006F037F" w:rsidRPr="009672A7" w:rsidRDefault="001F1BB3"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13, 15</w:t>
            </w:r>
          </w:p>
        </w:tc>
        <w:tc>
          <w:tcPr>
            <w:tcW w:w="1582" w:type="dxa"/>
          </w:tcPr>
          <w:p w14:paraId="29B6B8E4" w14:textId="692E6107" w:rsidR="006F037F" w:rsidRPr="009672A7"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24,062</w:t>
            </w:r>
          </w:p>
        </w:tc>
        <w:tc>
          <w:tcPr>
            <w:tcW w:w="1583" w:type="dxa"/>
          </w:tcPr>
          <w:p w14:paraId="61DFCA15" w14:textId="334D457A" w:rsidR="006F037F" w:rsidRPr="009672A7"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403D0667" w14:textId="366F1D6E" w:rsidR="006F037F" w:rsidRPr="009672A7"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61587DDD" w14:textId="5FC8E312" w:rsidR="006F037F" w:rsidRPr="009672A7"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24,062</w:t>
            </w:r>
          </w:p>
        </w:tc>
        <w:tc>
          <w:tcPr>
            <w:tcW w:w="1583" w:type="dxa"/>
          </w:tcPr>
          <w:p w14:paraId="1AE17941" w14:textId="38BC08C6" w:rsidR="006F037F" w:rsidRPr="009672A7"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3,438</w:t>
            </w:r>
          </w:p>
        </w:tc>
        <w:tc>
          <w:tcPr>
            <w:tcW w:w="1583" w:type="dxa"/>
          </w:tcPr>
          <w:p w14:paraId="56F570A7" w14:textId="20A9689A" w:rsidR="006F037F" w:rsidRPr="009672A7"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27,500</w:t>
            </w:r>
          </w:p>
        </w:tc>
      </w:tr>
      <w:tr w:rsidR="000E3DC9" w:rsidRPr="002B18EF" w14:paraId="4C381636" w14:textId="77777777" w:rsidTr="004F1B2C">
        <w:trPr>
          <w:trHeight w:val="264"/>
        </w:trPr>
        <w:tc>
          <w:tcPr>
            <w:tcW w:w="4962" w:type="dxa"/>
            <w:vAlign w:val="center"/>
          </w:tcPr>
          <w:p w14:paraId="77FEC910" w14:textId="7CEDC844" w:rsidR="000E3DC9" w:rsidRPr="009672A7" w:rsidRDefault="000E3DC9" w:rsidP="000E3DC9">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of Community Services</w:t>
            </w:r>
          </w:p>
        </w:tc>
        <w:tc>
          <w:tcPr>
            <w:tcW w:w="850" w:type="dxa"/>
          </w:tcPr>
          <w:p w14:paraId="04745238" w14:textId="30CB2FAD" w:rsidR="000E3DC9" w:rsidRDefault="001F1BB3"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13, 15</w:t>
            </w:r>
          </w:p>
        </w:tc>
        <w:tc>
          <w:tcPr>
            <w:tcW w:w="1582" w:type="dxa"/>
          </w:tcPr>
          <w:p w14:paraId="7D82D4EE" w14:textId="3F86290F"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25,014</w:t>
            </w:r>
          </w:p>
        </w:tc>
        <w:tc>
          <w:tcPr>
            <w:tcW w:w="1583" w:type="dxa"/>
          </w:tcPr>
          <w:p w14:paraId="1F2F9D35" w14:textId="18E20483"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00AEBFB7" w14:textId="31D3C3D2"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4AFD9191" w14:textId="240C2BE7"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25,014</w:t>
            </w:r>
          </w:p>
        </w:tc>
        <w:tc>
          <w:tcPr>
            <w:tcW w:w="1583" w:type="dxa"/>
          </w:tcPr>
          <w:p w14:paraId="7CC64974" w14:textId="01FD03E1"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3,581</w:t>
            </w:r>
          </w:p>
        </w:tc>
        <w:tc>
          <w:tcPr>
            <w:tcW w:w="1583" w:type="dxa"/>
          </w:tcPr>
          <w:p w14:paraId="5DFCF461" w14:textId="628A82BD"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28,595</w:t>
            </w:r>
          </w:p>
        </w:tc>
      </w:tr>
      <w:tr w:rsidR="000E3DC9" w:rsidRPr="002B18EF" w14:paraId="2E148A7A" w14:textId="77777777" w:rsidTr="004F1B2C">
        <w:trPr>
          <w:trHeight w:val="264"/>
        </w:trPr>
        <w:tc>
          <w:tcPr>
            <w:tcW w:w="4962" w:type="dxa"/>
            <w:vAlign w:val="center"/>
          </w:tcPr>
          <w:p w14:paraId="4FB3DC08" w14:textId="3D82FAFD" w:rsidR="000E3DC9" w:rsidRDefault="000E3DC9" w:rsidP="000E3DC9">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of Education, Schools and Care</w:t>
            </w:r>
          </w:p>
        </w:tc>
        <w:tc>
          <w:tcPr>
            <w:tcW w:w="850" w:type="dxa"/>
          </w:tcPr>
          <w:p w14:paraId="420D02DC" w14:textId="1780B8CA" w:rsidR="000E3DC9" w:rsidRDefault="001F1BB3"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16</w:t>
            </w:r>
          </w:p>
        </w:tc>
        <w:tc>
          <w:tcPr>
            <w:tcW w:w="1582" w:type="dxa"/>
          </w:tcPr>
          <w:p w14:paraId="0833979A" w14:textId="09428072"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18,702</w:t>
            </w:r>
          </w:p>
        </w:tc>
        <w:tc>
          <w:tcPr>
            <w:tcW w:w="1583" w:type="dxa"/>
          </w:tcPr>
          <w:p w14:paraId="3E4BB514" w14:textId="57463B67"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1,107</w:t>
            </w:r>
          </w:p>
        </w:tc>
        <w:tc>
          <w:tcPr>
            <w:tcW w:w="1583" w:type="dxa"/>
          </w:tcPr>
          <w:p w14:paraId="796E9AB3" w14:textId="3C61BBC7"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87,371</w:t>
            </w:r>
          </w:p>
        </w:tc>
        <w:tc>
          <w:tcPr>
            <w:tcW w:w="1583" w:type="dxa"/>
          </w:tcPr>
          <w:p w14:paraId="2331CE73" w14:textId="0C6DA793"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107,180</w:t>
            </w:r>
          </w:p>
        </w:tc>
        <w:tc>
          <w:tcPr>
            <w:tcW w:w="1583" w:type="dxa"/>
          </w:tcPr>
          <w:p w14:paraId="48C9CA59" w14:textId="65C2638E"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2,824</w:t>
            </w:r>
          </w:p>
        </w:tc>
        <w:tc>
          <w:tcPr>
            <w:tcW w:w="1583" w:type="dxa"/>
          </w:tcPr>
          <w:p w14:paraId="0064977F" w14:textId="6D721E6B"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110,004</w:t>
            </w:r>
          </w:p>
        </w:tc>
      </w:tr>
      <w:tr w:rsidR="000E3DC9" w:rsidRPr="002B18EF" w14:paraId="67066F6E" w14:textId="77777777" w:rsidTr="004F1B2C">
        <w:trPr>
          <w:trHeight w:val="264"/>
        </w:trPr>
        <w:tc>
          <w:tcPr>
            <w:tcW w:w="4962" w:type="dxa"/>
            <w:vAlign w:val="center"/>
          </w:tcPr>
          <w:p w14:paraId="0FE6290D" w14:textId="76199BC8" w:rsidR="000E3DC9" w:rsidRPr="009672A7" w:rsidRDefault="000E3DC9" w:rsidP="000E3DC9">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Head of Service – Communications</w:t>
            </w:r>
          </w:p>
        </w:tc>
        <w:tc>
          <w:tcPr>
            <w:tcW w:w="850" w:type="dxa"/>
          </w:tcPr>
          <w:p w14:paraId="0BC1838F" w14:textId="77777777" w:rsidR="000E3DC9" w:rsidRDefault="000E3DC9"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582" w:type="dxa"/>
          </w:tcPr>
          <w:p w14:paraId="19E0C265" w14:textId="45067E7D"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64,936</w:t>
            </w:r>
          </w:p>
        </w:tc>
        <w:tc>
          <w:tcPr>
            <w:tcW w:w="1583" w:type="dxa"/>
          </w:tcPr>
          <w:p w14:paraId="5E8E4E11" w14:textId="252F528F"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1455D6EB" w14:textId="237F06ED"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83" w:type="dxa"/>
          </w:tcPr>
          <w:p w14:paraId="3C22A8B3" w14:textId="5B3976CE"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64,936</w:t>
            </w:r>
          </w:p>
        </w:tc>
        <w:tc>
          <w:tcPr>
            <w:tcW w:w="1583" w:type="dxa"/>
          </w:tcPr>
          <w:p w14:paraId="18AE9EC4" w14:textId="468FAC54"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9,805</w:t>
            </w:r>
          </w:p>
        </w:tc>
        <w:tc>
          <w:tcPr>
            <w:tcW w:w="1583" w:type="dxa"/>
          </w:tcPr>
          <w:p w14:paraId="7E0D8078" w14:textId="10D2F726" w:rsidR="000E3DC9" w:rsidRDefault="000E3DC9" w:rsidP="00807E33">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74,741</w:t>
            </w:r>
          </w:p>
        </w:tc>
      </w:tr>
    </w:tbl>
    <w:p w14:paraId="08391EEE" w14:textId="77777777" w:rsidR="00C81E64" w:rsidRDefault="00C81E64" w:rsidP="00902903">
      <w:pPr>
        <w:tabs>
          <w:tab w:val="left" w:pos="1455"/>
          <w:tab w:val="left" w:pos="6885"/>
        </w:tabs>
        <w:jc w:val="both"/>
        <w:rPr>
          <w:rFonts w:ascii="Calibri" w:hAnsi="Calibri"/>
          <w:color w:val="000000"/>
          <w:sz w:val="20"/>
          <w:szCs w:val="20"/>
          <w:lang w:eastAsia="en-GB"/>
        </w:rPr>
        <w:sectPr w:rsidR="00C81E64" w:rsidSect="00C81E64">
          <w:type w:val="continuous"/>
          <w:pgSz w:w="16834" w:h="11909" w:orient="landscape" w:code="9"/>
          <w:pgMar w:top="720" w:right="720" w:bottom="720" w:left="720" w:header="227" w:footer="170" w:gutter="0"/>
          <w:cols w:space="720"/>
          <w:docGrid w:linePitch="326"/>
        </w:sectPr>
      </w:pPr>
    </w:p>
    <w:p w14:paraId="069B15AF" w14:textId="5394A2DF" w:rsidR="009672A7" w:rsidRDefault="002D5BCB" w:rsidP="00902903">
      <w:pPr>
        <w:tabs>
          <w:tab w:val="left" w:pos="1455"/>
          <w:tab w:val="left" w:pos="6885"/>
        </w:tabs>
        <w:jc w:val="both"/>
        <w:rPr>
          <w:rFonts w:asciiTheme="minorHAnsi" w:eastAsia="Arial Unicode MS" w:hAnsiTheme="minorHAnsi" w:cs="Arial Unicode MS"/>
          <w:color w:val="2F5496" w:themeColor="accent5" w:themeShade="BF"/>
        </w:rPr>
      </w:pPr>
      <w:r w:rsidRPr="002D5BCB">
        <w:rPr>
          <w:rFonts w:ascii="Calibri" w:hAnsi="Calibri"/>
          <w:color w:val="000000"/>
          <w:sz w:val="20"/>
          <w:szCs w:val="20"/>
          <w:lang w:eastAsia="en-GB"/>
        </w:rPr>
        <w:t>Notes</w:t>
      </w:r>
    </w:p>
    <w:p w14:paraId="2DC3D92B" w14:textId="53BB8DEE" w:rsidR="002D5BCB" w:rsidRPr="002D5BCB" w:rsidRDefault="002D5BCB" w:rsidP="002D5BCB">
      <w:pPr>
        <w:jc w:val="both"/>
        <w:rPr>
          <w:rFonts w:ascii="Calibri" w:hAnsi="Calibri"/>
          <w:color w:val="000000"/>
          <w:sz w:val="20"/>
          <w:szCs w:val="20"/>
          <w:lang w:eastAsia="en-GB"/>
        </w:rPr>
      </w:pPr>
      <w:r w:rsidRPr="002D5BCB">
        <w:rPr>
          <w:rFonts w:ascii="Calibri" w:hAnsi="Calibri"/>
          <w:color w:val="000000"/>
          <w:sz w:val="20"/>
          <w:szCs w:val="20"/>
          <w:lang w:eastAsia="en-GB"/>
        </w:rPr>
        <w:t xml:space="preserve">1 The Interim Chief Executive </w:t>
      </w:r>
      <w:r w:rsidR="000F53B0">
        <w:rPr>
          <w:rFonts w:ascii="Calibri" w:hAnsi="Calibri"/>
          <w:color w:val="000000"/>
          <w:sz w:val="20"/>
          <w:szCs w:val="20"/>
          <w:lang w:eastAsia="en-GB"/>
        </w:rPr>
        <w:t>and Director of Resources</w:t>
      </w:r>
      <w:r w:rsidRPr="002D5BCB">
        <w:rPr>
          <w:rFonts w:ascii="Calibri" w:hAnsi="Calibri"/>
          <w:color w:val="000000"/>
          <w:sz w:val="20"/>
          <w:szCs w:val="20"/>
          <w:lang w:eastAsia="en-GB"/>
        </w:rPr>
        <w:t xml:space="preserve"> was appointed on </w:t>
      </w:r>
      <w:r w:rsidR="00FC5F79">
        <w:rPr>
          <w:rFonts w:ascii="Calibri" w:hAnsi="Calibri"/>
          <w:color w:val="000000"/>
          <w:sz w:val="20"/>
          <w:szCs w:val="20"/>
          <w:lang w:eastAsia="en-GB"/>
        </w:rPr>
        <w:t>3</w:t>
      </w:r>
      <w:r w:rsidRPr="002D5BCB">
        <w:rPr>
          <w:rFonts w:ascii="Calibri" w:hAnsi="Calibri"/>
          <w:color w:val="000000"/>
          <w:sz w:val="20"/>
          <w:szCs w:val="20"/>
          <w:lang w:eastAsia="en-GB"/>
        </w:rPr>
        <w:t xml:space="preserve"> January 2018 and performs the statutory roles of the Head of Paid Service and Section 151 Officer</w:t>
      </w:r>
      <w:r w:rsidR="00762C6E">
        <w:rPr>
          <w:rFonts w:ascii="Calibri" w:hAnsi="Calibri"/>
          <w:color w:val="000000"/>
          <w:sz w:val="20"/>
          <w:szCs w:val="20"/>
          <w:lang w:eastAsia="en-GB"/>
        </w:rPr>
        <w:t>.</w:t>
      </w:r>
    </w:p>
    <w:p w14:paraId="0273BC55" w14:textId="43492771" w:rsidR="002D5BCB" w:rsidRDefault="002D5BCB"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2 The Chief Executive was the</w:t>
      </w:r>
      <w:r w:rsidR="00762C6E">
        <w:rPr>
          <w:rFonts w:ascii="Calibri" w:hAnsi="Calibri"/>
          <w:color w:val="000000"/>
          <w:sz w:val="20"/>
          <w:szCs w:val="20"/>
          <w:lang w:eastAsia="en-GB"/>
        </w:rPr>
        <w:t xml:space="preserve"> previous</w:t>
      </w:r>
      <w:r w:rsidRPr="002D5BCB">
        <w:rPr>
          <w:rFonts w:ascii="Calibri" w:hAnsi="Calibri"/>
          <w:color w:val="000000"/>
          <w:sz w:val="20"/>
          <w:szCs w:val="20"/>
          <w:lang w:eastAsia="en-GB"/>
        </w:rPr>
        <w:t xml:space="preserve"> statutory Head of Paid Service</w:t>
      </w:r>
      <w:r w:rsidR="00FC5F79">
        <w:rPr>
          <w:rFonts w:ascii="Calibri" w:hAnsi="Calibri"/>
          <w:color w:val="000000"/>
          <w:sz w:val="20"/>
          <w:szCs w:val="20"/>
          <w:lang w:eastAsia="en-GB"/>
        </w:rPr>
        <w:t>. This post was disestablished</w:t>
      </w:r>
      <w:r w:rsidRPr="002D5BCB">
        <w:rPr>
          <w:rFonts w:ascii="Calibri" w:hAnsi="Calibri"/>
          <w:color w:val="000000"/>
          <w:sz w:val="20"/>
          <w:szCs w:val="20"/>
          <w:lang w:eastAsia="en-GB"/>
        </w:rPr>
        <w:t>.</w:t>
      </w:r>
    </w:p>
    <w:p w14:paraId="6F749DA2" w14:textId="19FD70F5" w:rsidR="002D5BCB" w:rsidRDefault="002D5BCB"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 xml:space="preserve">3 The Corporate Director of Commissioning and Deputy Chief Executive (Executive Director) </w:t>
      </w:r>
      <w:r w:rsidR="006437BA">
        <w:rPr>
          <w:rFonts w:ascii="Calibri" w:hAnsi="Calibri"/>
          <w:color w:val="000000"/>
          <w:sz w:val="20"/>
          <w:szCs w:val="20"/>
          <w:lang w:eastAsia="en-GB"/>
        </w:rPr>
        <w:t xml:space="preserve">post </w:t>
      </w:r>
      <w:r w:rsidR="00FC5F79">
        <w:rPr>
          <w:rFonts w:ascii="Calibri" w:hAnsi="Calibri"/>
          <w:color w:val="000000"/>
          <w:sz w:val="20"/>
          <w:szCs w:val="20"/>
          <w:lang w:eastAsia="en-GB"/>
        </w:rPr>
        <w:t>was disestablished with effect from 3</w:t>
      </w:r>
      <w:r w:rsidRPr="002D5BCB">
        <w:rPr>
          <w:rFonts w:ascii="Calibri" w:hAnsi="Calibri"/>
          <w:color w:val="000000"/>
          <w:sz w:val="20"/>
          <w:szCs w:val="20"/>
          <w:lang w:eastAsia="en-GB"/>
        </w:rPr>
        <w:t xml:space="preserve"> January 2018.</w:t>
      </w:r>
    </w:p>
    <w:p w14:paraId="67D05466" w14:textId="038F7E2C" w:rsidR="002D5BCB" w:rsidRDefault="002D5BCB"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 xml:space="preserve">4 The Executive Director of Adult Services and Health and </w:t>
      </w:r>
      <w:r w:rsidR="00FC5F79">
        <w:rPr>
          <w:rFonts w:ascii="Calibri" w:hAnsi="Calibri"/>
          <w:color w:val="000000"/>
          <w:sz w:val="20"/>
          <w:szCs w:val="20"/>
          <w:lang w:eastAsia="en-GB"/>
        </w:rPr>
        <w:t>Wellbeing post was created with effect from 3</w:t>
      </w:r>
      <w:r w:rsidRPr="002D5BCB">
        <w:rPr>
          <w:rFonts w:ascii="Calibri" w:hAnsi="Calibri"/>
          <w:color w:val="000000"/>
          <w:sz w:val="20"/>
          <w:szCs w:val="20"/>
          <w:lang w:eastAsia="en-GB"/>
        </w:rPr>
        <w:t xml:space="preserve"> January 2018 and holds the statutory role of Director of Adult Services.</w:t>
      </w:r>
    </w:p>
    <w:p w14:paraId="3E42B355" w14:textId="6ABD57C9" w:rsidR="002D5BCB" w:rsidRDefault="002D5BCB"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5 The Corporate Director of Operations and Delivery</w:t>
      </w:r>
      <w:r w:rsidR="00756422">
        <w:rPr>
          <w:rFonts w:ascii="Calibri" w:hAnsi="Calibri"/>
          <w:color w:val="000000"/>
          <w:sz w:val="20"/>
          <w:szCs w:val="20"/>
          <w:lang w:eastAsia="en-GB"/>
        </w:rPr>
        <w:t xml:space="preserve"> post was disestablished and the post holder</w:t>
      </w:r>
      <w:r w:rsidRPr="002D5BCB">
        <w:rPr>
          <w:rFonts w:ascii="Calibri" w:hAnsi="Calibri"/>
          <w:color w:val="000000"/>
          <w:sz w:val="20"/>
          <w:szCs w:val="20"/>
          <w:lang w:eastAsia="en-GB"/>
        </w:rPr>
        <w:t xml:space="preserve"> was appointed to the new post of Executive Director of Adult Services and Health and Wellbeing</w:t>
      </w:r>
      <w:r w:rsidR="00FC5F79">
        <w:rPr>
          <w:rFonts w:ascii="Calibri" w:hAnsi="Calibri"/>
          <w:color w:val="000000"/>
          <w:sz w:val="20"/>
          <w:szCs w:val="20"/>
          <w:lang w:eastAsia="en-GB"/>
        </w:rPr>
        <w:t xml:space="preserve"> with effect</w:t>
      </w:r>
      <w:r w:rsidRPr="002D5BCB">
        <w:rPr>
          <w:rFonts w:ascii="Calibri" w:hAnsi="Calibri"/>
          <w:color w:val="000000"/>
          <w:sz w:val="20"/>
          <w:szCs w:val="20"/>
          <w:lang w:eastAsia="en-GB"/>
        </w:rPr>
        <w:t xml:space="preserve"> from 3 January 2018</w:t>
      </w:r>
      <w:r w:rsidR="00756422">
        <w:rPr>
          <w:rFonts w:ascii="Calibri" w:hAnsi="Calibri"/>
          <w:color w:val="000000"/>
          <w:sz w:val="20"/>
          <w:szCs w:val="20"/>
          <w:lang w:eastAsia="en-GB"/>
        </w:rPr>
        <w:t>.</w:t>
      </w:r>
    </w:p>
    <w:p w14:paraId="0517E715" w14:textId="20AB495B" w:rsidR="002D5BCB" w:rsidRDefault="002D5BCB"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6 The Director of Children's Services was appointed to the ne</w:t>
      </w:r>
      <w:r w:rsidR="00FC5F79">
        <w:rPr>
          <w:rFonts w:ascii="Calibri" w:hAnsi="Calibri"/>
          <w:color w:val="000000"/>
          <w:sz w:val="20"/>
          <w:szCs w:val="20"/>
          <w:lang w:eastAsia="en-GB"/>
        </w:rPr>
        <w:t>w post of the same name from 3</w:t>
      </w:r>
      <w:r w:rsidRPr="002D5BCB">
        <w:rPr>
          <w:rFonts w:ascii="Calibri" w:hAnsi="Calibri"/>
          <w:color w:val="000000"/>
          <w:sz w:val="20"/>
          <w:szCs w:val="20"/>
          <w:lang w:eastAsia="en-GB"/>
        </w:rPr>
        <w:t xml:space="preserve"> January 2018.  This post performe</w:t>
      </w:r>
      <w:r w:rsidR="00FC5F79">
        <w:rPr>
          <w:rFonts w:ascii="Calibri" w:hAnsi="Calibri"/>
          <w:color w:val="000000"/>
          <w:sz w:val="20"/>
          <w:szCs w:val="20"/>
          <w:lang w:eastAsia="en-GB"/>
        </w:rPr>
        <w:t>d the statutory duties until 5</w:t>
      </w:r>
      <w:r w:rsidRPr="002D5BCB">
        <w:rPr>
          <w:rFonts w:ascii="Calibri" w:hAnsi="Calibri"/>
          <w:color w:val="000000"/>
          <w:sz w:val="20"/>
          <w:szCs w:val="20"/>
          <w:lang w:eastAsia="en-GB"/>
        </w:rPr>
        <w:t xml:space="preserve"> March 2018, when these were transferred to the post of Interim Executive Director of Education and Children's Services.</w:t>
      </w:r>
    </w:p>
    <w:p w14:paraId="689DE414" w14:textId="40F5D601" w:rsidR="002D5BCB" w:rsidRDefault="002D5BCB"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 xml:space="preserve">7 The Director of Corporate Services is the statutory Monitoring Officer </w:t>
      </w:r>
      <w:r w:rsidR="00FC5F79">
        <w:rPr>
          <w:rFonts w:ascii="Calibri" w:hAnsi="Calibri"/>
          <w:color w:val="000000"/>
          <w:sz w:val="20"/>
          <w:szCs w:val="20"/>
          <w:lang w:eastAsia="en-GB"/>
        </w:rPr>
        <w:t>with effect from 3</w:t>
      </w:r>
      <w:r w:rsidRPr="002D5BCB">
        <w:rPr>
          <w:rFonts w:ascii="Calibri" w:hAnsi="Calibri"/>
          <w:color w:val="000000"/>
          <w:sz w:val="20"/>
          <w:szCs w:val="20"/>
          <w:lang w:eastAsia="en-GB"/>
        </w:rPr>
        <w:t xml:space="preserve"> January 2018.  This role was previously undertaken by the Director of Governance,</w:t>
      </w:r>
      <w:r>
        <w:rPr>
          <w:rFonts w:ascii="Calibri" w:hAnsi="Calibri"/>
          <w:color w:val="000000"/>
          <w:sz w:val="20"/>
          <w:szCs w:val="20"/>
          <w:lang w:eastAsia="en-GB"/>
        </w:rPr>
        <w:t xml:space="preserve"> </w:t>
      </w:r>
      <w:r w:rsidRPr="002D5BCB">
        <w:rPr>
          <w:rFonts w:ascii="Calibri" w:hAnsi="Calibri"/>
          <w:color w:val="000000"/>
          <w:sz w:val="20"/>
          <w:szCs w:val="20"/>
          <w:lang w:eastAsia="en-GB"/>
        </w:rPr>
        <w:t>Finance and Public Services</w:t>
      </w:r>
      <w:r w:rsidR="00762C6E">
        <w:rPr>
          <w:rFonts w:ascii="Calibri" w:hAnsi="Calibri"/>
          <w:color w:val="000000"/>
          <w:sz w:val="20"/>
          <w:szCs w:val="20"/>
          <w:lang w:eastAsia="en-GB"/>
        </w:rPr>
        <w:t>.</w:t>
      </w:r>
      <w:r w:rsidRPr="002D5BCB">
        <w:rPr>
          <w:rFonts w:ascii="Calibri" w:hAnsi="Calibri"/>
          <w:color w:val="000000"/>
          <w:sz w:val="20"/>
          <w:szCs w:val="20"/>
          <w:lang w:eastAsia="en-GB"/>
        </w:rPr>
        <w:t xml:space="preserve">  </w:t>
      </w:r>
      <w:r w:rsidR="00762C6E">
        <w:rPr>
          <w:rFonts w:ascii="Calibri" w:hAnsi="Calibri"/>
          <w:color w:val="000000"/>
          <w:sz w:val="20"/>
          <w:szCs w:val="20"/>
          <w:lang w:eastAsia="en-GB"/>
        </w:rPr>
        <w:t>T</w:t>
      </w:r>
      <w:r w:rsidRPr="002D5BCB">
        <w:rPr>
          <w:rFonts w:ascii="Calibri" w:hAnsi="Calibri"/>
          <w:color w:val="000000"/>
          <w:sz w:val="20"/>
          <w:szCs w:val="20"/>
          <w:lang w:eastAsia="en-GB"/>
        </w:rPr>
        <w:t>h</w:t>
      </w:r>
      <w:r w:rsidR="00762C6E">
        <w:rPr>
          <w:rFonts w:ascii="Calibri" w:hAnsi="Calibri"/>
          <w:color w:val="000000"/>
          <w:sz w:val="20"/>
          <w:szCs w:val="20"/>
          <w:lang w:eastAsia="en-GB"/>
        </w:rPr>
        <w:t>is</w:t>
      </w:r>
      <w:r w:rsidRPr="002D5BCB">
        <w:rPr>
          <w:rFonts w:ascii="Calibri" w:hAnsi="Calibri"/>
          <w:color w:val="000000"/>
          <w:sz w:val="20"/>
          <w:szCs w:val="20"/>
          <w:lang w:eastAsia="en-GB"/>
        </w:rPr>
        <w:t xml:space="preserve"> post was d</w:t>
      </w:r>
      <w:r w:rsidR="006437BA">
        <w:rPr>
          <w:rFonts w:ascii="Calibri" w:hAnsi="Calibri"/>
          <w:color w:val="000000"/>
          <w:sz w:val="20"/>
          <w:szCs w:val="20"/>
          <w:lang w:eastAsia="en-GB"/>
        </w:rPr>
        <w:t>isestablished</w:t>
      </w:r>
      <w:r w:rsidR="00762C6E">
        <w:rPr>
          <w:rFonts w:ascii="Calibri" w:hAnsi="Calibri"/>
          <w:color w:val="000000"/>
          <w:sz w:val="20"/>
          <w:szCs w:val="20"/>
          <w:lang w:eastAsia="en-GB"/>
        </w:rPr>
        <w:t xml:space="preserve"> on 3 January 2018.</w:t>
      </w:r>
    </w:p>
    <w:p w14:paraId="0108BE1D" w14:textId="3458EC32" w:rsidR="002D5BCB" w:rsidRDefault="00A801F2"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 xml:space="preserve">8 The Director of Public Health was appointed to the post of the Director of Public Health and Wellbeing </w:t>
      </w:r>
      <w:r w:rsidR="00FC5F79">
        <w:rPr>
          <w:rFonts w:ascii="Calibri" w:hAnsi="Calibri"/>
          <w:color w:val="000000"/>
          <w:sz w:val="20"/>
          <w:szCs w:val="20"/>
          <w:lang w:eastAsia="en-GB"/>
        </w:rPr>
        <w:t>with effect from 3</w:t>
      </w:r>
      <w:r w:rsidRPr="002D5BCB">
        <w:rPr>
          <w:rFonts w:ascii="Calibri" w:hAnsi="Calibri"/>
          <w:color w:val="000000"/>
          <w:sz w:val="20"/>
          <w:szCs w:val="20"/>
          <w:lang w:eastAsia="en-GB"/>
        </w:rPr>
        <w:t xml:space="preserve"> January 2018.  Both posts undertook the statutory</w:t>
      </w:r>
      <w:r>
        <w:rPr>
          <w:rFonts w:ascii="Calibri" w:hAnsi="Calibri"/>
          <w:color w:val="000000"/>
          <w:sz w:val="20"/>
          <w:szCs w:val="20"/>
          <w:lang w:eastAsia="en-GB"/>
        </w:rPr>
        <w:t xml:space="preserve"> </w:t>
      </w:r>
      <w:r w:rsidRPr="002D5BCB">
        <w:rPr>
          <w:rFonts w:ascii="Calibri" w:hAnsi="Calibri"/>
          <w:color w:val="000000"/>
          <w:sz w:val="20"/>
          <w:szCs w:val="20"/>
          <w:lang w:eastAsia="en-GB"/>
        </w:rPr>
        <w:t>duties of the Director of Public Health.</w:t>
      </w:r>
    </w:p>
    <w:p w14:paraId="31535703" w14:textId="69B9D1C6" w:rsidR="00A801F2" w:rsidRDefault="00A801F2"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 xml:space="preserve">9 The post of Director of Development and Corporate Services </w:t>
      </w:r>
      <w:r w:rsidR="00FC5F79">
        <w:rPr>
          <w:rFonts w:ascii="Calibri" w:hAnsi="Calibri"/>
          <w:color w:val="000000"/>
          <w:sz w:val="20"/>
          <w:szCs w:val="20"/>
          <w:lang w:eastAsia="en-GB"/>
        </w:rPr>
        <w:t xml:space="preserve">was disestablished </w:t>
      </w:r>
      <w:r w:rsidRPr="002D5BCB">
        <w:rPr>
          <w:rFonts w:ascii="Calibri" w:hAnsi="Calibri"/>
          <w:color w:val="000000"/>
          <w:sz w:val="20"/>
          <w:szCs w:val="20"/>
          <w:lang w:eastAsia="en-GB"/>
        </w:rPr>
        <w:t>with effect from 3 January 2018.</w:t>
      </w:r>
    </w:p>
    <w:p w14:paraId="1FE69B66" w14:textId="6F6C491C" w:rsidR="002D5BCB" w:rsidRDefault="00A801F2"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10 The Director of Financial Resources was appointed to the new post</w:t>
      </w:r>
      <w:r w:rsidR="00FC5F79">
        <w:rPr>
          <w:rFonts w:ascii="Calibri" w:hAnsi="Calibri"/>
          <w:color w:val="000000"/>
          <w:sz w:val="20"/>
          <w:szCs w:val="20"/>
          <w:lang w:eastAsia="en-GB"/>
        </w:rPr>
        <w:t xml:space="preserve"> of Director of Finance from 3</w:t>
      </w:r>
      <w:r w:rsidRPr="002D5BCB">
        <w:rPr>
          <w:rFonts w:ascii="Calibri" w:hAnsi="Calibri"/>
          <w:color w:val="000000"/>
          <w:sz w:val="20"/>
          <w:szCs w:val="20"/>
          <w:lang w:eastAsia="en-GB"/>
        </w:rPr>
        <w:t xml:space="preserve"> January 2018.</w:t>
      </w:r>
    </w:p>
    <w:p w14:paraId="6CE45186" w14:textId="599D6290" w:rsidR="002D5BCB" w:rsidRDefault="00A801F2"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 xml:space="preserve">11 The statutory role of Section 151 Officer was undertaken by the Director of </w:t>
      </w:r>
      <w:r w:rsidR="00FC5F79">
        <w:rPr>
          <w:rFonts w:ascii="Calibri" w:hAnsi="Calibri"/>
          <w:color w:val="000000"/>
          <w:sz w:val="20"/>
          <w:szCs w:val="20"/>
          <w:lang w:eastAsia="en-GB"/>
        </w:rPr>
        <w:t>Financial Resources until 2</w:t>
      </w:r>
      <w:r w:rsidRPr="002D5BCB">
        <w:rPr>
          <w:rFonts w:ascii="Calibri" w:hAnsi="Calibri"/>
          <w:color w:val="000000"/>
          <w:sz w:val="20"/>
          <w:szCs w:val="20"/>
          <w:lang w:eastAsia="en-GB"/>
        </w:rPr>
        <w:t xml:space="preserve"> January 2018,</w:t>
      </w:r>
      <w:r w:rsidR="00FC5F79">
        <w:rPr>
          <w:rFonts w:ascii="Calibri" w:hAnsi="Calibri"/>
          <w:color w:val="000000"/>
          <w:sz w:val="20"/>
          <w:szCs w:val="20"/>
          <w:lang w:eastAsia="en-GB"/>
        </w:rPr>
        <w:t xml:space="preserve"> when the responsibilities transferred</w:t>
      </w:r>
      <w:r w:rsidRPr="002D5BCB">
        <w:rPr>
          <w:rFonts w:ascii="Calibri" w:hAnsi="Calibri"/>
          <w:color w:val="000000"/>
          <w:sz w:val="20"/>
          <w:szCs w:val="20"/>
          <w:lang w:eastAsia="en-GB"/>
        </w:rPr>
        <w:t xml:space="preserve"> to the Interim Chief Executive and Director of Resources</w:t>
      </w:r>
      <w:r w:rsidR="00FC5F79">
        <w:rPr>
          <w:rFonts w:ascii="Calibri" w:hAnsi="Calibri"/>
          <w:color w:val="000000"/>
          <w:sz w:val="20"/>
          <w:szCs w:val="20"/>
          <w:lang w:eastAsia="en-GB"/>
        </w:rPr>
        <w:t>.</w:t>
      </w:r>
    </w:p>
    <w:p w14:paraId="415ECB02" w14:textId="24EE4798" w:rsidR="00A801F2" w:rsidRDefault="00A801F2"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12 The Director of Adult Services held stat</w:t>
      </w:r>
      <w:r w:rsidR="00FC5F79">
        <w:rPr>
          <w:rFonts w:ascii="Calibri" w:hAnsi="Calibri"/>
          <w:color w:val="000000"/>
          <w:sz w:val="20"/>
          <w:szCs w:val="20"/>
          <w:lang w:eastAsia="en-GB"/>
        </w:rPr>
        <w:t>utory responsibilities until 2</w:t>
      </w:r>
      <w:r w:rsidRPr="002D5BCB">
        <w:rPr>
          <w:rFonts w:ascii="Calibri" w:hAnsi="Calibri"/>
          <w:color w:val="000000"/>
          <w:sz w:val="20"/>
          <w:szCs w:val="20"/>
          <w:lang w:eastAsia="en-GB"/>
        </w:rPr>
        <w:t xml:space="preserve"> January 2018, when </w:t>
      </w:r>
      <w:r w:rsidR="008C4925">
        <w:rPr>
          <w:rFonts w:ascii="Calibri" w:hAnsi="Calibri"/>
          <w:color w:val="000000"/>
          <w:sz w:val="20"/>
          <w:szCs w:val="20"/>
          <w:lang w:eastAsia="en-GB"/>
        </w:rPr>
        <w:t>the</w:t>
      </w:r>
      <w:r w:rsidRPr="002D5BCB">
        <w:rPr>
          <w:rFonts w:ascii="Calibri" w:hAnsi="Calibri"/>
          <w:color w:val="000000"/>
          <w:sz w:val="20"/>
          <w:szCs w:val="20"/>
          <w:lang w:eastAsia="en-GB"/>
        </w:rPr>
        <w:t xml:space="preserve"> responsibilities</w:t>
      </w:r>
      <w:r w:rsidR="008C4925">
        <w:rPr>
          <w:rFonts w:ascii="Calibri" w:hAnsi="Calibri"/>
          <w:color w:val="000000"/>
          <w:sz w:val="20"/>
          <w:szCs w:val="20"/>
          <w:lang w:eastAsia="en-GB"/>
        </w:rPr>
        <w:t xml:space="preserve"> then</w:t>
      </w:r>
      <w:r w:rsidRPr="002D5BCB">
        <w:rPr>
          <w:rFonts w:ascii="Calibri" w:hAnsi="Calibri"/>
          <w:color w:val="000000"/>
          <w:sz w:val="20"/>
          <w:szCs w:val="20"/>
          <w:lang w:eastAsia="en-GB"/>
        </w:rPr>
        <w:t xml:space="preserve"> transferred to the post of Executive Director of Adult Services and Health</w:t>
      </w:r>
      <w:r>
        <w:rPr>
          <w:rFonts w:ascii="Calibri" w:hAnsi="Calibri"/>
          <w:color w:val="000000"/>
          <w:sz w:val="20"/>
          <w:szCs w:val="20"/>
          <w:lang w:eastAsia="en-GB"/>
        </w:rPr>
        <w:t xml:space="preserve"> </w:t>
      </w:r>
      <w:r w:rsidRPr="002D5BCB">
        <w:rPr>
          <w:rFonts w:ascii="Calibri" w:hAnsi="Calibri"/>
          <w:color w:val="000000"/>
          <w:sz w:val="20"/>
          <w:szCs w:val="20"/>
          <w:lang w:eastAsia="en-GB"/>
        </w:rPr>
        <w:t>and Wellbeing.</w:t>
      </w:r>
    </w:p>
    <w:p w14:paraId="0E1867BC" w14:textId="643D64B7" w:rsidR="002D5BCB" w:rsidRDefault="001F1BB3" w:rsidP="00902903">
      <w:pPr>
        <w:tabs>
          <w:tab w:val="left" w:pos="1455"/>
          <w:tab w:val="left" w:pos="6885"/>
        </w:tabs>
        <w:jc w:val="both"/>
        <w:rPr>
          <w:rFonts w:ascii="Calibri" w:hAnsi="Calibri"/>
          <w:color w:val="000000"/>
          <w:sz w:val="20"/>
          <w:szCs w:val="20"/>
          <w:lang w:eastAsia="en-GB"/>
        </w:rPr>
      </w:pPr>
      <w:r>
        <w:rPr>
          <w:rFonts w:ascii="Calibri" w:hAnsi="Calibri"/>
          <w:color w:val="000000"/>
          <w:sz w:val="20"/>
          <w:szCs w:val="20"/>
          <w:lang w:eastAsia="en-GB"/>
        </w:rPr>
        <w:t>13</w:t>
      </w:r>
      <w:r w:rsidR="00A801F2" w:rsidRPr="002D5BCB">
        <w:rPr>
          <w:rFonts w:ascii="Calibri" w:hAnsi="Calibri"/>
          <w:color w:val="000000"/>
          <w:sz w:val="20"/>
          <w:szCs w:val="20"/>
          <w:lang w:eastAsia="en-GB"/>
        </w:rPr>
        <w:t xml:space="preserve"> </w:t>
      </w:r>
      <w:r w:rsidR="00FC5F79">
        <w:rPr>
          <w:rFonts w:ascii="Calibri" w:hAnsi="Calibri"/>
          <w:color w:val="000000"/>
          <w:sz w:val="20"/>
          <w:szCs w:val="20"/>
          <w:lang w:eastAsia="en-GB"/>
        </w:rPr>
        <w:t>The Director of Economic Development and Planning</w:t>
      </w:r>
      <w:r w:rsidR="00E04587">
        <w:rPr>
          <w:rFonts w:ascii="Calibri" w:hAnsi="Calibri"/>
          <w:color w:val="000000"/>
          <w:sz w:val="20"/>
          <w:szCs w:val="20"/>
          <w:lang w:eastAsia="en-GB"/>
        </w:rPr>
        <w:t>, the Director of Programmes and Project Management and the Director of Community Services</w:t>
      </w:r>
      <w:r w:rsidR="00FC5F79">
        <w:rPr>
          <w:rFonts w:ascii="Calibri" w:hAnsi="Calibri"/>
          <w:color w:val="000000"/>
          <w:sz w:val="20"/>
          <w:szCs w:val="20"/>
          <w:lang w:eastAsia="en-GB"/>
        </w:rPr>
        <w:t xml:space="preserve"> </w:t>
      </w:r>
      <w:r w:rsidR="00E04587">
        <w:rPr>
          <w:rFonts w:ascii="Calibri" w:hAnsi="Calibri"/>
          <w:color w:val="000000"/>
          <w:sz w:val="20"/>
          <w:szCs w:val="20"/>
          <w:lang w:eastAsia="en-GB"/>
        </w:rPr>
        <w:t>report</w:t>
      </w:r>
      <w:r w:rsidR="008C4925">
        <w:rPr>
          <w:rFonts w:ascii="Calibri" w:hAnsi="Calibri"/>
          <w:color w:val="000000"/>
          <w:sz w:val="20"/>
          <w:szCs w:val="20"/>
          <w:lang w:eastAsia="en-GB"/>
        </w:rPr>
        <w:t>ed</w:t>
      </w:r>
      <w:r w:rsidR="00A801F2" w:rsidRPr="002D5BCB">
        <w:rPr>
          <w:rFonts w:ascii="Calibri" w:hAnsi="Calibri"/>
          <w:color w:val="000000"/>
          <w:sz w:val="20"/>
          <w:szCs w:val="20"/>
          <w:lang w:eastAsia="en-GB"/>
        </w:rPr>
        <w:t xml:space="preserve"> directly to the Head of Paid Service.</w:t>
      </w:r>
    </w:p>
    <w:p w14:paraId="316C6234" w14:textId="466DF5A6" w:rsidR="00A801F2" w:rsidRDefault="00A801F2" w:rsidP="00902903">
      <w:pPr>
        <w:tabs>
          <w:tab w:val="left" w:pos="1455"/>
          <w:tab w:val="left" w:pos="6885"/>
        </w:tabs>
        <w:jc w:val="both"/>
        <w:rPr>
          <w:rFonts w:ascii="Calibri" w:hAnsi="Calibri"/>
          <w:color w:val="000000"/>
          <w:sz w:val="20"/>
          <w:szCs w:val="20"/>
          <w:lang w:eastAsia="en-GB"/>
        </w:rPr>
      </w:pPr>
      <w:r w:rsidRPr="002D5BCB">
        <w:rPr>
          <w:rFonts w:ascii="Calibri" w:hAnsi="Calibri"/>
          <w:color w:val="000000"/>
          <w:sz w:val="20"/>
          <w:szCs w:val="20"/>
          <w:lang w:eastAsia="en-GB"/>
        </w:rPr>
        <w:t>1</w:t>
      </w:r>
      <w:r w:rsidR="001F1BB3">
        <w:rPr>
          <w:rFonts w:ascii="Calibri" w:hAnsi="Calibri"/>
          <w:color w:val="000000"/>
          <w:sz w:val="20"/>
          <w:szCs w:val="20"/>
          <w:lang w:eastAsia="en-GB"/>
        </w:rPr>
        <w:t>4</w:t>
      </w:r>
      <w:r w:rsidRPr="002D5BCB">
        <w:rPr>
          <w:rFonts w:ascii="Calibri" w:hAnsi="Calibri"/>
          <w:color w:val="000000"/>
          <w:sz w:val="20"/>
          <w:szCs w:val="20"/>
          <w:lang w:eastAsia="en-GB"/>
        </w:rPr>
        <w:t xml:space="preserve"> </w:t>
      </w:r>
      <w:r w:rsidR="00FC5F79">
        <w:rPr>
          <w:rFonts w:ascii="Calibri" w:hAnsi="Calibri"/>
          <w:color w:val="000000"/>
          <w:sz w:val="20"/>
          <w:szCs w:val="20"/>
          <w:lang w:eastAsia="en-GB"/>
        </w:rPr>
        <w:t>The Director of Property Services r</w:t>
      </w:r>
      <w:r w:rsidRPr="002D5BCB">
        <w:rPr>
          <w:rFonts w:ascii="Calibri" w:hAnsi="Calibri"/>
          <w:color w:val="000000"/>
          <w:sz w:val="20"/>
          <w:szCs w:val="20"/>
          <w:lang w:eastAsia="en-GB"/>
        </w:rPr>
        <w:t>eports directly to the Head of Paid Service.</w:t>
      </w:r>
    </w:p>
    <w:p w14:paraId="1436850D" w14:textId="4605601B" w:rsidR="00A801F2" w:rsidRDefault="001F1BB3" w:rsidP="00902903">
      <w:pPr>
        <w:tabs>
          <w:tab w:val="left" w:pos="1455"/>
          <w:tab w:val="left" w:pos="6885"/>
        </w:tabs>
        <w:jc w:val="both"/>
        <w:rPr>
          <w:rFonts w:ascii="Calibri" w:hAnsi="Calibri"/>
          <w:color w:val="000000"/>
          <w:sz w:val="20"/>
          <w:szCs w:val="20"/>
          <w:lang w:eastAsia="en-GB"/>
        </w:rPr>
      </w:pPr>
      <w:r>
        <w:rPr>
          <w:rFonts w:ascii="Calibri" w:hAnsi="Calibri"/>
          <w:color w:val="000000"/>
          <w:sz w:val="20"/>
          <w:szCs w:val="20"/>
          <w:lang w:eastAsia="en-GB"/>
        </w:rPr>
        <w:t>15</w:t>
      </w:r>
      <w:r w:rsidR="00A801F2" w:rsidRPr="002D5BCB">
        <w:rPr>
          <w:rFonts w:ascii="Calibri" w:hAnsi="Calibri"/>
          <w:color w:val="000000"/>
          <w:sz w:val="20"/>
          <w:szCs w:val="20"/>
          <w:lang w:eastAsia="en-GB"/>
        </w:rPr>
        <w:t xml:space="preserve"> The Director of Property Services, the Director of Programmes and Project Management and the Director o</w:t>
      </w:r>
      <w:r w:rsidR="008C4925">
        <w:rPr>
          <w:rFonts w:ascii="Calibri" w:hAnsi="Calibri"/>
          <w:color w:val="000000"/>
          <w:sz w:val="20"/>
          <w:szCs w:val="20"/>
          <w:lang w:eastAsia="en-GB"/>
        </w:rPr>
        <w:t xml:space="preserve">f Community Services are </w:t>
      </w:r>
      <w:r w:rsidR="00A801F2" w:rsidRPr="002D5BCB">
        <w:rPr>
          <w:rFonts w:ascii="Calibri" w:hAnsi="Calibri"/>
          <w:color w:val="000000"/>
          <w:sz w:val="20"/>
          <w:szCs w:val="20"/>
          <w:lang w:eastAsia="en-GB"/>
        </w:rPr>
        <w:t xml:space="preserve">posts </w:t>
      </w:r>
      <w:r w:rsidR="00FC5F79">
        <w:rPr>
          <w:rFonts w:ascii="Calibri" w:hAnsi="Calibri"/>
          <w:color w:val="000000"/>
          <w:sz w:val="20"/>
          <w:szCs w:val="20"/>
          <w:lang w:eastAsia="en-GB"/>
        </w:rPr>
        <w:t>effect</w:t>
      </w:r>
      <w:r w:rsidR="008C4925">
        <w:rPr>
          <w:rFonts w:ascii="Calibri" w:hAnsi="Calibri"/>
          <w:color w:val="000000"/>
          <w:sz w:val="20"/>
          <w:szCs w:val="20"/>
          <w:lang w:eastAsia="en-GB"/>
        </w:rPr>
        <w:t>ive</w:t>
      </w:r>
      <w:r w:rsidR="00A801F2" w:rsidRPr="002D5BCB">
        <w:rPr>
          <w:rFonts w:ascii="Calibri" w:hAnsi="Calibri"/>
          <w:color w:val="000000"/>
          <w:sz w:val="20"/>
          <w:szCs w:val="20"/>
          <w:lang w:eastAsia="en-GB"/>
        </w:rPr>
        <w:t xml:space="preserve"> from 3 Ja</w:t>
      </w:r>
      <w:r w:rsidR="00FC5F79">
        <w:rPr>
          <w:rFonts w:ascii="Calibri" w:hAnsi="Calibri"/>
          <w:color w:val="000000"/>
          <w:sz w:val="20"/>
          <w:szCs w:val="20"/>
          <w:lang w:eastAsia="en-GB"/>
        </w:rPr>
        <w:t>nuary 2018.</w:t>
      </w:r>
    </w:p>
    <w:p w14:paraId="0A9B0DD5" w14:textId="748CAC19" w:rsidR="00A801F2" w:rsidRDefault="00A801F2" w:rsidP="00902903">
      <w:pPr>
        <w:tabs>
          <w:tab w:val="left" w:pos="1455"/>
          <w:tab w:val="left" w:pos="6885"/>
        </w:tabs>
        <w:jc w:val="both"/>
        <w:rPr>
          <w:rFonts w:asciiTheme="minorHAnsi" w:eastAsia="Arial Unicode MS" w:hAnsiTheme="minorHAnsi" w:cs="Arial Unicode MS"/>
          <w:color w:val="2F5496" w:themeColor="accent5" w:themeShade="BF"/>
        </w:rPr>
      </w:pPr>
      <w:r w:rsidRPr="002D5BCB">
        <w:rPr>
          <w:rFonts w:ascii="Calibri" w:hAnsi="Calibri"/>
          <w:sz w:val="20"/>
          <w:szCs w:val="20"/>
          <w:lang w:eastAsia="en-GB"/>
        </w:rPr>
        <w:t>1</w:t>
      </w:r>
      <w:r w:rsidR="00C50992">
        <w:rPr>
          <w:rFonts w:ascii="Calibri" w:hAnsi="Calibri"/>
          <w:sz w:val="20"/>
          <w:szCs w:val="20"/>
          <w:lang w:eastAsia="en-GB"/>
        </w:rPr>
        <w:t>6</w:t>
      </w:r>
      <w:r w:rsidRPr="002D5BCB">
        <w:rPr>
          <w:rFonts w:ascii="Calibri" w:hAnsi="Calibri"/>
          <w:sz w:val="20"/>
          <w:szCs w:val="20"/>
          <w:lang w:eastAsia="en-GB"/>
        </w:rPr>
        <w:t xml:space="preserve"> The post of Director of Education, Schools and Care was disestablished as part of a senior management restru</w:t>
      </w:r>
      <w:r w:rsidR="00FC5F79">
        <w:rPr>
          <w:rFonts w:ascii="Calibri" w:hAnsi="Calibri"/>
          <w:sz w:val="20"/>
          <w:szCs w:val="20"/>
          <w:lang w:eastAsia="en-GB"/>
        </w:rPr>
        <w:t>ctur</w:t>
      </w:r>
      <w:r w:rsidR="00762C6E">
        <w:rPr>
          <w:rFonts w:ascii="Calibri" w:hAnsi="Calibri"/>
          <w:sz w:val="20"/>
          <w:szCs w:val="20"/>
          <w:lang w:eastAsia="en-GB"/>
        </w:rPr>
        <w:t>e</w:t>
      </w:r>
      <w:r w:rsidR="00FC5F79">
        <w:rPr>
          <w:rFonts w:ascii="Calibri" w:hAnsi="Calibri"/>
          <w:sz w:val="20"/>
          <w:szCs w:val="20"/>
          <w:lang w:eastAsia="en-GB"/>
        </w:rPr>
        <w:t xml:space="preserve"> of Children's Services and</w:t>
      </w:r>
      <w:r w:rsidRPr="002D5BCB">
        <w:rPr>
          <w:rFonts w:ascii="Calibri" w:hAnsi="Calibri"/>
          <w:sz w:val="20"/>
          <w:szCs w:val="20"/>
          <w:lang w:eastAsia="en-GB"/>
        </w:rPr>
        <w:t xml:space="preserve"> Educa</w:t>
      </w:r>
      <w:r w:rsidR="00ED6CE0">
        <w:rPr>
          <w:rFonts w:ascii="Calibri" w:hAnsi="Calibri"/>
          <w:sz w:val="20"/>
          <w:szCs w:val="20"/>
          <w:lang w:eastAsia="en-GB"/>
        </w:rPr>
        <w:t>tion, Schools and Skills</w:t>
      </w:r>
      <w:r w:rsidR="00465BDF">
        <w:rPr>
          <w:rFonts w:ascii="Calibri" w:hAnsi="Calibri"/>
          <w:sz w:val="20"/>
          <w:szCs w:val="20"/>
          <w:lang w:eastAsia="en-GB"/>
        </w:rPr>
        <w:t xml:space="preserve"> with effect from 31 May 2017</w:t>
      </w:r>
      <w:r w:rsidRPr="002D5BCB">
        <w:rPr>
          <w:rFonts w:ascii="Calibri" w:hAnsi="Calibri"/>
          <w:sz w:val="20"/>
          <w:szCs w:val="20"/>
          <w:lang w:eastAsia="en-GB"/>
        </w:rPr>
        <w:t>.</w:t>
      </w:r>
    </w:p>
    <w:p w14:paraId="5C213ED1" w14:textId="44E9D208" w:rsidR="002D5BCB" w:rsidRDefault="002D5BCB" w:rsidP="00902903">
      <w:pPr>
        <w:tabs>
          <w:tab w:val="left" w:pos="1455"/>
          <w:tab w:val="left" w:pos="6885"/>
        </w:tabs>
        <w:jc w:val="both"/>
        <w:rPr>
          <w:rFonts w:asciiTheme="minorHAnsi" w:eastAsia="Arial Unicode MS" w:hAnsiTheme="minorHAnsi" w:cs="Arial Unicode MS"/>
          <w:color w:val="2F5496" w:themeColor="accent5" w:themeShade="BF"/>
        </w:rPr>
      </w:pPr>
    </w:p>
    <w:p w14:paraId="4E05D4EC" w14:textId="77777777" w:rsidR="000E3DC9" w:rsidRDefault="000E3DC9" w:rsidP="00902903">
      <w:pPr>
        <w:tabs>
          <w:tab w:val="left" w:pos="1455"/>
          <w:tab w:val="left" w:pos="6885"/>
        </w:tabs>
        <w:jc w:val="both"/>
        <w:rPr>
          <w:rFonts w:asciiTheme="minorHAnsi" w:eastAsia="Arial Unicode MS" w:hAnsiTheme="minorHAnsi" w:cs="Arial Unicode MS"/>
          <w:color w:val="2F5496" w:themeColor="accent5" w:themeShade="BF"/>
        </w:rPr>
      </w:pPr>
    </w:p>
    <w:p w14:paraId="50C64ADC" w14:textId="77777777" w:rsidR="000E3DC9" w:rsidRDefault="000E3DC9" w:rsidP="00902903">
      <w:pPr>
        <w:tabs>
          <w:tab w:val="left" w:pos="1455"/>
          <w:tab w:val="left" w:pos="6885"/>
        </w:tabs>
        <w:jc w:val="both"/>
        <w:rPr>
          <w:rFonts w:asciiTheme="minorHAnsi" w:eastAsia="Arial Unicode MS" w:hAnsiTheme="minorHAnsi" w:cs="Arial Unicode MS"/>
          <w:color w:val="2F5496" w:themeColor="accent5" w:themeShade="BF"/>
        </w:rPr>
      </w:pPr>
    </w:p>
    <w:p w14:paraId="6232ADB1" w14:textId="77777777" w:rsidR="000E3DC9" w:rsidRDefault="000E3DC9" w:rsidP="00902903">
      <w:pPr>
        <w:tabs>
          <w:tab w:val="left" w:pos="1455"/>
          <w:tab w:val="left" w:pos="6885"/>
        </w:tabs>
        <w:jc w:val="both"/>
        <w:rPr>
          <w:rFonts w:asciiTheme="minorHAnsi" w:eastAsia="Arial Unicode MS" w:hAnsiTheme="minorHAnsi" w:cs="Arial Unicode MS"/>
          <w:color w:val="2F5496" w:themeColor="accent5" w:themeShade="BF"/>
        </w:rPr>
      </w:pPr>
    </w:p>
    <w:p w14:paraId="4D3E3BFD" w14:textId="77777777" w:rsidR="000E3DC9" w:rsidRDefault="000E3DC9" w:rsidP="00902903">
      <w:pPr>
        <w:tabs>
          <w:tab w:val="left" w:pos="1455"/>
          <w:tab w:val="left" w:pos="6885"/>
        </w:tabs>
        <w:jc w:val="both"/>
        <w:rPr>
          <w:rFonts w:asciiTheme="minorHAnsi" w:eastAsia="Arial Unicode MS" w:hAnsiTheme="minorHAnsi" w:cs="Arial Unicode MS"/>
          <w:color w:val="2F5496" w:themeColor="accent5" w:themeShade="BF"/>
        </w:rPr>
      </w:pPr>
    </w:p>
    <w:p w14:paraId="7699F05B" w14:textId="77777777" w:rsidR="00FC5F79" w:rsidRDefault="00FC5F79" w:rsidP="00902903">
      <w:pPr>
        <w:tabs>
          <w:tab w:val="left" w:pos="1455"/>
          <w:tab w:val="left" w:pos="6885"/>
        </w:tabs>
        <w:jc w:val="both"/>
        <w:rPr>
          <w:rFonts w:asciiTheme="minorHAnsi" w:eastAsia="Arial Unicode MS" w:hAnsiTheme="minorHAnsi" w:cs="Arial Unicode MS"/>
          <w:color w:val="2F5496" w:themeColor="accent5" w:themeShade="BF"/>
        </w:rPr>
      </w:pPr>
    </w:p>
    <w:p w14:paraId="0AA6D536" w14:textId="77777777" w:rsidR="00FC5F79" w:rsidRDefault="00FC5F79" w:rsidP="00902903">
      <w:pPr>
        <w:tabs>
          <w:tab w:val="left" w:pos="1455"/>
          <w:tab w:val="left" w:pos="6885"/>
        </w:tabs>
        <w:jc w:val="both"/>
        <w:rPr>
          <w:rFonts w:asciiTheme="minorHAnsi" w:eastAsia="Arial Unicode MS" w:hAnsiTheme="minorHAnsi" w:cs="Arial Unicode MS"/>
          <w:color w:val="2F5496" w:themeColor="accent5" w:themeShade="BF"/>
        </w:rPr>
      </w:pPr>
    </w:p>
    <w:p w14:paraId="679026D5" w14:textId="77777777" w:rsidR="000E3DC9" w:rsidRDefault="000E3DC9" w:rsidP="00902903">
      <w:pPr>
        <w:tabs>
          <w:tab w:val="left" w:pos="1455"/>
          <w:tab w:val="left" w:pos="6885"/>
        </w:tabs>
        <w:jc w:val="both"/>
        <w:rPr>
          <w:rFonts w:asciiTheme="minorHAnsi" w:eastAsia="Arial Unicode MS" w:hAnsiTheme="minorHAnsi" w:cs="Arial Unicode MS"/>
          <w:color w:val="2F5496" w:themeColor="accent5" w:themeShade="BF"/>
        </w:rPr>
      </w:pPr>
    </w:p>
    <w:p w14:paraId="202EB5FD" w14:textId="77777777" w:rsidR="000E3DC9" w:rsidRDefault="000E3DC9" w:rsidP="00902903">
      <w:pPr>
        <w:tabs>
          <w:tab w:val="left" w:pos="1455"/>
          <w:tab w:val="left" w:pos="6885"/>
        </w:tabs>
        <w:jc w:val="both"/>
        <w:rPr>
          <w:rFonts w:asciiTheme="minorHAnsi" w:eastAsia="Arial Unicode MS" w:hAnsiTheme="minorHAnsi" w:cs="Arial Unicode MS"/>
          <w:color w:val="2F5496" w:themeColor="accent5" w:themeShade="BF"/>
        </w:rPr>
      </w:pPr>
    </w:p>
    <w:p w14:paraId="3B086102" w14:textId="77777777" w:rsidR="000E3DC9" w:rsidRDefault="000E3DC9" w:rsidP="00902903">
      <w:pPr>
        <w:tabs>
          <w:tab w:val="left" w:pos="1455"/>
          <w:tab w:val="left" w:pos="6885"/>
        </w:tabs>
        <w:jc w:val="both"/>
        <w:rPr>
          <w:rFonts w:asciiTheme="minorHAnsi" w:eastAsia="Arial Unicode MS" w:hAnsiTheme="minorHAnsi" w:cs="Arial Unicode MS"/>
          <w:color w:val="2F5496" w:themeColor="accent5" w:themeShade="BF"/>
        </w:rPr>
      </w:pPr>
    </w:p>
    <w:p w14:paraId="63C93A3C" w14:textId="77777777" w:rsidR="00FC5F79" w:rsidRDefault="00FC5F79" w:rsidP="00902903">
      <w:pPr>
        <w:tabs>
          <w:tab w:val="left" w:pos="1455"/>
          <w:tab w:val="left" w:pos="6885"/>
        </w:tabs>
        <w:jc w:val="both"/>
        <w:rPr>
          <w:rFonts w:asciiTheme="minorHAnsi" w:eastAsia="Arial Unicode MS" w:hAnsiTheme="minorHAnsi" w:cs="Arial Unicode MS"/>
          <w:color w:val="2F5496" w:themeColor="accent5" w:themeShade="BF"/>
        </w:rPr>
      </w:pPr>
    </w:p>
    <w:p w14:paraId="2C30B1EE" w14:textId="77777777" w:rsidR="00902903" w:rsidRPr="009672A7" w:rsidRDefault="00902903" w:rsidP="00902903">
      <w:pPr>
        <w:tabs>
          <w:tab w:val="left" w:pos="1455"/>
          <w:tab w:val="left" w:pos="6885"/>
        </w:tabs>
        <w:jc w:val="both"/>
        <w:rPr>
          <w:rFonts w:asciiTheme="minorHAnsi" w:eastAsia="Arial Unicode MS" w:hAnsiTheme="minorHAnsi" w:cs="Arial Unicode MS"/>
          <w:color w:val="2F5496" w:themeColor="accent5" w:themeShade="BF"/>
          <w:sz w:val="28"/>
          <w:u w:val="single"/>
        </w:rPr>
      </w:pPr>
      <w:r w:rsidRPr="009672A7">
        <w:rPr>
          <w:rFonts w:asciiTheme="minorHAnsi" w:eastAsia="Arial Unicode MS" w:hAnsiTheme="minorHAnsi" w:cs="Arial Unicode MS"/>
          <w:color w:val="2F5496" w:themeColor="accent5" w:themeShade="BF"/>
          <w:sz w:val="28"/>
          <w:u w:val="single"/>
        </w:rPr>
        <w:t>Officers' remuneration - 2016/17</w:t>
      </w:r>
    </w:p>
    <w:p w14:paraId="6326B4C0" w14:textId="77777777" w:rsidR="00902903" w:rsidRPr="002B18EF" w:rsidRDefault="00902903" w:rsidP="00902903">
      <w:pPr>
        <w:tabs>
          <w:tab w:val="left" w:pos="1455"/>
          <w:tab w:val="left" w:pos="6885"/>
        </w:tabs>
        <w:jc w:val="both"/>
        <w:rPr>
          <w:rFonts w:asciiTheme="minorHAnsi" w:eastAsia="Arial Unicode MS" w:hAnsiTheme="minorHAnsi" w:cs="Arial Unicode MS"/>
          <w:b/>
        </w:rPr>
      </w:pPr>
    </w:p>
    <w:tbl>
      <w:tblPr>
        <w:tblW w:w="15168"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4536"/>
        <w:gridCol w:w="709"/>
        <w:gridCol w:w="1984"/>
        <w:gridCol w:w="1985"/>
        <w:gridCol w:w="1984"/>
        <w:gridCol w:w="1985"/>
        <w:gridCol w:w="1985"/>
      </w:tblGrid>
      <w:tr w:rsidR="00902903" w:rsidRPr="002B18EF" w14:paraId="6347EE24" w14:textId="77777777" w:rsidTr="00FC0834">
        <w:trPr>
          <w:trHeight w:val="264"/>
        </w:trPr>
        <w:tc>
          <w:tcPr>
            <w:tcW w:w="4536" w:type="dxa"/>
            <w:tcBorders>
              <w:bottom w:val="nil"/>
            </w:tcBorders>
            <w:shd w:val="clear" w:color="auto" w:fill="E7E6E6" w:themeFill="background2"/>
          </w:tcPr>
          <w:p w14:paraId="5EF119EB" w14:textId="5FA0B0C2" w:rsidR="00902903" w:rsidRPr="009672A7" w:rsidRDefault="00BA323E" w:rsidP="009672A7">
            <w:pPr>
              <w:tabs>
                <w:tab w:val="left" w:pos="717"/>
                <w:tab w:val="left" w:pos="2160"/>
                <w:tab w:val="left" w:pos="6885"/>
              </w:tabs>
              <w:spacing w:after="40"/>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Post holder</w:t>
            </w:r>
          </w:p>
        </w:tc>
        <w:tc>
          <w:tcPr>
            <w:tcW w:w="709" w:type="dxa"/>
            <w:tcBorders>
              <w:bottom w:val="nil"/>
            </w:tcBorders>
            <w:shd w:val="clear" w:color="auto" w:fill="E7E6E6" w:themeFill="background2"/>
          </w:tcPr>
          <w:p w14:paraId="627C22FD" w14:textId="77777777" w:rsidR="00902903" w:rsidRPr="009672A7" w:rsidRDefault="00902903" w:rsidP="009672A7">
            <w:pPr>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Note</w:t>
            </w:r>
          </w:p>
        </w:tc>
        <w:tc>
          <w:tcPr>
            <w:tcW w:w="1984" w:type="dxa"/>
            <w:shd w:val="clear" w:color="auto" w:fill="E7E6E6" w:themeFill="background2"/>
          </w:tcPr>
          <w:p w14:paraId="4F571CD9" w14:textId="77777777" w:rsidR="00902903" w:rsidRPr="009672A7" w:rsidRDefault="00902903" w:rsidP="009672A7">
            <w:pPr>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Salary, fees and allowances</w:t>
            </w:r>
          </w:p>
        </w:tc>
        <w:tc>
          <w:tcPr>
            <w:tcW w:w="1985" w:type="dxa"/>
            <w:shd w:val="clear" w:color="auto" w:fill="E7E6E6" w:themeFill="background2"/>
          </w:tcPr>
          <w:p w14:paraId="5BFAA1F9" w14:textId="77777777" w:rsidR="00902903" w:rsidRPr="009672A7" w:rsidRDefault="00902903"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Benefits in kind</w:t>
            </w:r>
          </w:p>
          <w:p w14:paraId="3924B1F0" w14:textId="77777777" w:rsidR="00902903" w:rsidRPr="009672A7" w:rsidRDefault="00902903"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(lease car payments / excess mileage)</w:t>
            </w:r>
          </w:p>
        </w:tc>
        <w:tc>
          <w:tcPr>
            <w:tcW w:w="1984" w:type="dxa"/>
            <w:shd w:val="clear" w:color="auto" w:fill="E7E6E6" w:themeFill="background2"/>
          </w:tcPr>
          <w:p w14:paraId="4FCB0DEB" w14:textId="77777777" w:rsidR="00902903" w:rsidRPr="009672A7" w:rsidRDefault="00902903"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Total remuneration excluding pension contributions</w:t>
            </w:r>
          </w:p>
        </w:tc>
        <w:tc>
          <w:tcPr>
            <w:tcW w:w="1985" w:type="dxa"/>
            <w:shd w:val="clear" w:color="auto" w:fill="E7E6E6" w:themeFill="background2"/>
          </w:tcPr>
          <w:p w14:paraId="3BE1C005" w14:textId="77777777" w:rsidR="00902903" w:rsidRPr="009672A7" w:rsidRDefault="00902903"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Pension contribution</w:t>
            </w:r>
          </w:p>
        </w:tc>
        <w:tc>
          <w:tcPr>
            <w:tcW w:w="1985" w:type="dxa"/>
            <w:shd w:val="clear" w:color="auto" w:fill="E7E6E6" w:themeFill="background2"/>
          </w:tcPr>
          <w:p w14:paraId="5E905CE0" w14:textId="77777777" w:rsidR="00902903" w:rsidRPr="009672A7" w:rsidRDefault="00902903"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Total remuneration including pension contribution</w:t>
            </w:r>
          </w:p>
        </w:tc>
      </w:tr>
      <w:tr w:rsidR="00902903" w:rsidRPr="002B18EF" w14:paraId="15F9344D" w14:textId="77777777" w:rsidTr="00FC0834">
        <w:trPr>
          <w:trHeight w:val="264"/>
        </w:trPr>
        <w:tc>
          <w:tcPr>
            <w:tcW w:w="4536" w:type="dxa"/>
            <w:tcBorders>
              <w:top w:val="nil"/>
            </w:tcBorders>
            <w:shd w:val="clear" w:color="auto" w:fill="E7E6E6" w:themeFill="background2"/>
          </w:tcPr>
          <w:p w14:paraId="5987C314" w14:textId="77777777" w:rsidR="00902903" w:rsidRPr="009672A7" w:rsidRDefault="00902903" w:rsidP="009672A7">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709" w:type="dxa"/>
            <w:tcBorders>
              <w:top w:val="nil"/>
            </w:tcBorders>
            <w:shd w:val="clear" w:color="auto" w:fill="E7E6E6" w:themeFill="background2"/>
          </w:tcPr>
          <w:p w14:paraId="4853B49A" w14:textId="77777777" w:rsidR="00902903" w:rsidRPr="009672A7" w:rsidRDefault="00902903" w:rsidP="009672A7">
            <w:pPr>
              <w:spacing w:after="40"/>
              <w:jc w:val="center"/>
              <w:rPr>
                <w:rFonts w:asciiTheme="minorHAnsi" w:eastAsia="Arial Unicode MS" w:hAnsiTheme="minorHAnsi" w:cs="Arial Unicode MS"/>
                <w:b/>
                <w:sz w:val="22"/>
                <w:szCs w:val="22"/>
              </w:rPr>
            </w:pPr>
          </w:p>
        </w:tc>
        <w:tc>
          <w:tcPr>
            <w:tcW w:w="1984" w:type="dxa"/>
            <w:shd w:val="clear" w:color="auto" w:fill="E7E6E6" w:themeFill="background2"/>
          </w:tcPr>
          <w:p w14:paraId="4E4445B8" w14:textId="77777777" w:rsidR="00902903" w:rsidRPr="009672A7" w:rsidRDefault="00902903" w:rsidP="009672A7">
            <w:pPr>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c>
          <w:tcPr>
            <w:tcW w:w="1985" w:type="dxa"/>
            <w:shd w:val="clear" w:color="auto" w:fill="E7E6E6" w:themeFill="background2"/>
          </w:tcPr>
          <w:p w14:paraId="2C339284" w14:textId="77777777" w:rsidR="00902903" w:rsidRPr="009672A7" w:rsidRDefault="00902903"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c>
          <w:tcPr>
            <w:tcW w:w="1984" w:type="dxa"/>
            <w:shd w:val="clear" w:color="auto" w:fill="E7E6E6" w:themeFill="background2"/>
          </w:tcPr>
          <w:p w14:paraId="5188904B" w14:textId="77777777" w:rsidR="00902903" w:rsidRPr="009672A7" w:rsidRDefault="00902903"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c>
          <w:tcPr>
            <w:tcW w:w="1985" w:type="dxa"/>
            <w:shd w:val="clear" w:color="auto" w:fill="E7E6E6" w:themeFill="background2"/>
          </w:tcPr>
          <w:p w14:paraId="7F146BE1" w14:textId="77777777" w:rsidR="00902903" w:rsidRPr="009672A7" w:rsidRDefault="00902903"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c>
          <w:tcPr>
            <w:tcW w:w="1985" w:type="dxa"/>
            <w:shd w:val="clear" w:color="auto" w:fill="E7E6E6" w:themeFill="background2"/>
          </w:tcPr>
          <w:p w14:paraId="4D7B8063" w14:textId="77777777" w:rsidR="00902903" w:rsidRPr="009672A7" w:rsidRDefault="00902903" w:rsidP="009672A7">
            <w:pPr>
              <w:tabs>
                <w:tab w:val="left" w:pos="719"/>
                <w:tab w:val="left" w:pos="2160"/>
                <w:tab w:val="left" w:pos="6885"/>
              </w:tabs>
              <w:spacing w:after="40"/>
              <w:jc w:val="center"/>
              <w:rPr>
                <w:rFonts w:asciiTheme="minorHAnsi" w:eastAsia="Arial Unicode MS" w:hAnsiTheme="minorHAnsi" w:cs="Arial Unicode MS"/>
                <w:b/>
                <w:sz w:val="22"/>
                <w:szCs w:val="22"/>
              </w:rPr>
            </w:pPr>
            <w:r w:rsidRPr="009672A7">
              <w:rPr>
                <w:rFonts w:asciiTheme="minorHAnsi" w:eastAsia="Arial Unicode MS" w:hAnsiTheme="minorHAnsi" w:cs="Arial Unicode MS"/>
                <w:b/>
                <w:sz w:val="22"/>
                <w:szCs w:val="22"/>
              </w:rPr>
              <w:t>£</w:t>
            </w:r>
          </w:p>
        </w:tc>
      </w:tr>
      <w:tr w:rsidR="00902903" w:rsidRPr="002B18EF" w14:paraId="467E60B8" w14:textId="77777777" w:rsidTr="00C81E64">
        <w:trPr>
          <w:trHeight w:val="264"/>
        </w:trPr>
        <w:tc>
          <w:tcPr>
            <w:tcW w:w="4536" w:type="dxa"/>
            <w:vAlign w:val="center"/>
          </w:tcPr>
          <w:p w14:paraId="14583BC0" w14:textId="50DAAE3B" w:rsidR="00902903" w:rsidRPr="009672A7" w:rsidRDefault="00902903" w:rsidP="009672A7">
            <w:pPr>
              <w:tabs>
                <w:tab w:val="left" w:pos="2160"/>
                <w:tab w:val="left" w:pos="6885"/>
              </w:tabs>
              <w:spacing w:after="40"/>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Chief Executive - J Turton</w:t>
            </w:r>
          </w:p>
        </w:tc>
        <w:tc>
          <w:tcPr>
            <w:tcW w:w="709" w:type="dxa"/>
          </w:tcPr>
          <w:p w14:paraId="17F8FD0F" w14:textId="77777777"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984" w:type="dxa"/>
          </w:tcPr>
          <w:p w14:paraId="4610E6CA"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171,745</w:t>
            </w:r>
          </w:p>
        </w:tc>
        <w:tc>
          <w:tcPr>
            <w:tcW w:w="1985" w:type="dxa"/>
          </w:tcPr>
          <w:p w14:paraId="1172B205"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5,300</w:t>
            </w:r>
          </w:p>
        </w:tc>
        <w:tc>
          <w:tcPr>
            <w:tcW w:w="1984" w:type="dxa"/>
          </w:tcPr>
          <w:p w14:paraId="78242D19"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177,045</w:t>
            </w:r>
          </w:p>
        </w:tc>
        <w:tc>
          <w:tcPr>
            <w:tcW w:w="1985" w:type="dxa"/>
          </w:tcPr>
          <w:p w14:paraId="1EE31CA2"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21,640</w:t>
            </w:r>
          </w:p>
        </w:tc>
        <w:tc>
          <w:tcPr>
            <w:tcW w:w="1985" w:type="dxa"/>
          </w:tcPr>
          <w:p w14:paraId="09CE32C5"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198,685</w:t>
            </w:r>
          </w:p>
        </w:tc>
      </w:tr>
      <w:tr w:rsidR="00902903" w:rsidRPr="002B18EF" w14:paraId="4878086C" w14:textId="77777777" w:rsidTr="00C81E64">
        <w:trPr>
          <w:trHeight w:val="264"/>
        </w:trPr>
        <w:tc>
          <w:tcPr>
            <w:tcW w:w="4536" w:type="dxa"/>
            <w:vAlign w:val="center"/>
          </w:tcPr>
          <w:p w14:paraId="795152AD"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Corporate Director Commissioning and Deputy Chief Executive (Executive Director)</w:t>
            </w:r>
          </w:p>
        </w:tc>
        <w:tc>
          <w:tcPr>
            <w:tcW w:w="709" w:type="dxa"/>
          </w:tcPr>
          <w:p w14:paraId="3FDD9CE6" w14:textId="77777777"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984" w:type="dxa"/>
          </w:tcPr>
          <w:p w14:paraId="33D90CAE"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127,890</w:t>
            </w:r>
          </w:p>
        </w:tc>
        <w:tc>
          <w:tcPr>
            <w:tcW w:w="1985" w:type="dxa"/>
          </w:tcPr>
          <w:p w14:paraId="28C842FC"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9,217</w:t>
            </w:r>
          </w:p>
        </w:tc>
        <w:tc>
          <w:tcPr>
            <w:tcW w:w="1984" w:type="dxa"/>
          </w:tcPr>
          <w:p w14:paraId="25BE73DF"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137,107</w:t>
            </w:r>
          </w:p>
        </w:tc>
        <w:tc>
          <w:tcPr>
            <w:tcW w:w="1985" w:type="dxa"/>
          </w:tcPr>
          <w:p w14:paraId="166FFFF1"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16,114</w:t>
            </w:r>
          </w:p>
        </w:tc>
        <w:tc>
          <w:tcPr>
            <w:tcW w:w="1985" w:type="dxa"/>
          </w:tcPr>
          <w:p w14:paraId="61BA706E"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153,221</w:t>
            </w:r>
          </w:p>
        </w:tc>
      </w:tr>
      <w:tr w:rsidR="00902903" w:rsidRPr="002B18EF" w14:paraId="7263CD59" w14:textId="77777777" w:rsidTr="00C81E64">
        <w:trPr>
          <w:trHeight w:val="264"/>
        </w:trPr>
        <w:tc>
          <w:tcPr>
            <w:tcW w:w="4536" w:type="dxa"/>
            <w:vAlign w:val="center"/>
          </w:tcPr>
          <w:p w14:paraId="3FE7F69E"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Corporate Director Operations and Delivery</w:t>
            </w:r>
          </w:p>
        </w:tc>
        <w:tc>
          <w:tcPr>
            <w:tcW w:w="709" w:type="dxa"/>
          </w:tcPr>
          <w:p w14:paraId="40ECEE01" w14:textId="77777777"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984" w:type="dxa"/>
          </w:tcPr>
          <w:p w14:paraId="5C7377B3"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130,493</w:t>
            </w:r>
          </w:p>
        </w:tc>
        <w:tc>
          <w:tcPr>
            <w:tcW w:w="1985" w:type="dxa"/>
          </w:tcPr>
          <w:p w14:paraId="54C3F7FA"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4,482</w:t>
            </w:r>
          </w:p>
        </w:tc>
        <w:tc>
          <w:tcPr>
            <w:tcW w:w="1984" w:type="dxa"/>
          </w:tcPr>
          <w:p w14:paraId="7D0D0583"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134,975</w:t>
            </w:r>
          </w:p>
        </w:tc>
        <w:tc>
          <w:tcPr>
            <w:tcW w:w="1985" w:type="dxa"/>
          </w:tcPr>
          <w:p w14:paraId="77996EAB"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16,442</w:t>
            </w:r>
          </w:p>
        </w:tc>
        <w:tc>
          <w:tcPr>
            <w:tcW w:w="1985" w:type="dxa"/>
          </w:tcPr>
          <w:p w14:paraId="54378E88"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151,417</w:t>
            </w:r>
          </w:p>
        </w:tc>
      </w:tr>
      <w:tr w:rsidR="00902903" w:rsidRPr="002B18EF" w14:paraId="42F69AD9" w14:textId="77777777" w:rsidTr="00C81E64">
        <w:trPr>
          <w:trHeight w:val="264"/>
        </w:trPr>
        <w:tc>
          <w:tcPr>
            <w:tcW w:w="4536" w:type="dxa"/>
            <w:vAlign w:val="center"/>
          </w:tcPr>
          <w:p w14:paraId="79C9B648"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Public Health and Wellbeing</w:t>
            </w:r>
          </w:p>
        </w:tc>
        <w:tc>
          <w:tcPr>
            <w:tcW w:w="709" w:type="dxa"/>
          </w:tcPr>
          <w:p w14:paraId="4A62D82C" w14:textId="77777777"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984" w:type="dxa"/>
          </w:tcPr>
          <w:p w14:paraId="4D0BFF1A"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113,625</w:t>
            </w:r>
          </w:p>
        </w:tc>
        <w:tc>
          <w:tcPr>
            <w:tcW w:w="1985" w:type="dxa"/>
          </w:tcPr>
          <w:p w14:paraId="60467098"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5,300</w:t>
            </w:r>
          </w:p>
        </w:tc>
        <w:tc>
          <w:tcPr>
            <w:tcW w:w="1984" w:type="dxa"/>
          </w:tcPr>
          <w:p w14:paraId="095A637E"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118,925</w:t>
            </w:r>
          </w:p>
        </w:tc>
        <w:tc>
          <w:tcPr>
            <w:tcW w:w="1985" w:type="dxa"/>
          </w:tcPr>
          <w:p w14:paraId="6BA79E4E"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16,248</w:t>
            </w:r>
          </w:p>
        </w:tc>
        <w:tc>
          <w:tcPr>
            <w:tcW w:w="1985" w:type="dxa"/>
          </w:tcPr>
          <w:p w14:paraId="187105C2"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135,173</w:t>
            </w:r>
          </w:p>
        </w:tc>
      </w:tr>
      <w:tr w:rsidR="00902903" w:rsidRPr="002B18EF" w14:paraId="1430415E" w14:textId="77777777" w:rsidTr="00C81E64">
        <w:trPr>
          <w:trHeight w:val="264"/>
        </w:trPr>
        <w:tc>
          <w:tcPr>
            <w:tcW w:w="4536" w:type="dxa"/>
            <w:vAlign w:val="center"/>
          </w:tcPr>
          <w:p w14:paraId="099F5997" w14:textId="16D81F6A" w:rsidR="00902903" w:rsidRPr="009672A7" w:rsidRDefault="00EF1800" w:rsidP="009672A7">
            <w:pPr>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Director of Development and</w:t>
            </w:r>
            <w:r w:rsidR="00902903" w:rsidRPr="009672A7">
              <w:rPr>
                <w:rFonts w:asciiTheme="minorHAnsi" w:eastAsia="Arial Unicode MS" w:hAnsiTheme="minorHAnsi" w:cs="Arial Unicode MS"/>
                <w:color w:val="000000"/>
                <w:sz w:val="22"/>
                <w:szCs w:val="22"/>
              </w:rPr>
              <w:t xml:space="preserve"> Corporate Services</w:t>
            </w:r>
          </w:p>
        </w:tc>
        <w:tc>
          <w:tcPr>
            <w:tcW w:w="709" w:type="dxa"/>
          </w:tcPr>
          <w:p w14:paraId="413CB8C4" w14:textId="77777777"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984" w:type="dxa"/>
          </w:tcPr>
          <w:p w14:paraId="518918E9"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108,575</w:t>
            </w:r>
          </w:p>
        </w:tc>
        <w:tc>
          <w:tcPr>
            <w:tcW w:w="1985" w:type="dxa"/>
          </w:tcPr>
          <w:p w14:paraId="138D7717"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8,309</w:t>
            </w:r>
          </w:p>
        </w:tc>
        <w:tc>
          <w:tcPr>
            <w:tcW w:w="1984" w:type="dxa"/>
          </w:tcPr>
          <w:p w14:paraId="351E7C08"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116,884</w:t>
            </w:r>
          </w:p>
        </w:tc>
        <w:tc>
          <w:tcPr>
            <w:tcW w:w="1985" w:type="dxa"/>
          </w:tcPr>
          <w:p w14:paraId="6D890E1A"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13,681</w:t>
            </w:r>
          </w:p>
        </w:tc>
        <w:tc>
          <w:tcPr>
            <w:tcW w:w="1985" w:type="dxa"/>
          </w:tcPr>
          <w:p w14:paraId="3DEEFB6C"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130,565</w:t>
            </w:r>
          </w:p>
        </w:tc>
      </w:tr>
      <w:tr w:rsidR="00902903" w:rsidRPr="002B18EF" w14:paraId="684B3F2C" w14:textId="77777777" w:rsidTr="00C81E64">
        <w:trPr>
          <w:trHeight w:val="264"/>
        </w:trPr>
        <w:tc>
          <w:tcPr>
            <w:tcW w:w="4536" w:type="dxa"/>
            <w:vAlign w:val="center"/>
          </w:tcPr>
          <w:p w14:paraId="1A48728A"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Governance, Finance and Public Services</w:t>
            </w:r>
          </w:p>
        </w:tc>
        <w:tc>
          <w:tcPr>
            <w:tcW w:w="709" w:type="dxa"/>
          </w:tcPr>
          <w:p w14:paraId="685EE53B" w14:textId="77777777"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984" w:type="dxa"/>
          </w:tcPr>
          <w:p w14:paraId="1B8D051E"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111,100</w:t>
            </w:r>
          </w:p>
        </w:tc>
        <w:tc>
          <w:tcPr>
            <w:tcW w:w="1985" w:type="dxa"/>
          </w:tcPr>
          <w:p w14:paraId="0C0A0CF8"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5,300</w:t>
            </w:r>
          </w:p>
        </w:tc>
        <w:tc>
          <w:tcPr>
            <w:tcW w:w="1984" w:type="dxa"/>
          </w:tcPr>
          <w:p w14:paraId="78A03AFD"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116,400</w:t>
            </w:r>
          </w:p>
        </w:tc>
        <w:tc>
          <w:tcPr>
            <w:tcW w:w="1985" w:type="dxa"/>
          </w:tcPr>
          <w:p w14:paraId="36040541"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13,999</w:t>
            </w:r>
          </w:p>
        </w:tc>
        <w:tc>
          <w:tcPr>
            <w:tcW w:w="1985" w:type="dxa"/>
          </w:tcPr>
          <w:p w14:paraId="534A6681"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130,399</w:t>
            </w:r>
          </w:p>
        </w:tc>
      </w:tr>
      <w:tr w:rsidR="00902903" w:rsidRPr="002B18EF" w14:paraId="0B2730B3" w14:textId="77777777" w:rsidTr="00C81E64">
        <w:trPr>
          <w:trHeight w:val="264"/>
        </w:trPr>
        <w:tc>
          <w:tcPr>
            <w:tcW w:w="4536" w:type="dxa"/>
            <w:vAlign w:val="center"/>
          </w:tcPr>
          <w:p w14:paraId="29C372CC"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of Children's Services</w:t>
            </w:r>
          </w:p>
        </w:tc>
        <w:tc>
          <w:tcPr>
            <w:tcW w:w="709" w:type="dxa"/>
          </w:tcPr>
          <w:p w14:paraId="4A17C098" w14:textId="77777777"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w:t>
            </w:r>
          </w:p>
        </w:tc>
        <w:tc>
          <w:tcPr>
            <w:tcW w:w="1984" w:type="dxa"/>
          </w:tcPr>
          <w:p w14:paraId="0C4461CF"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13,256</w:t>
            </w:r>
          </w:p>
        </w:tc>
        <w:tc>
          <w:tcPr>
            <w:tcW w:w="1985" w:type="dxa"/>
          </w:tcPr>
          <w:p w14:paraId="36690CD4"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663</w:t>
            </w:r>
          </w:p>
        </w:tc>
        <w:tc>
          <w:tcPr>
            <w:tcW w:w="1984" w:type="dxa"/>
          </w:tcPr>
          <w:p w14:paraId="771DF78E"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13,919</w:t>
            </w:r>
          </w:p>
        </w:tc>
        <w:tc>
          <w:tcPr>
            <w:tcW w:w="1985" w:type="dxa"/>
          </w:tcPr>
          <w:p w14:paraId="53AEFAEB"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1,670</w:t>
            </w:r>
          </w:p>
        </w:tc>
        <w:tc>
          <w:tcPr>
            <w:tcW w:w="1985" w:type="dxa"/>
          </w:tcPr>
          <w:p w14:paraId="7ADCFEC8"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15,589</w:t>
            </w:r>
          </w:p>
        </w:tc>
      </w:tr>
      <w:tr w:rsidR="00902903" w:rsidRPr="002B18EF" w14:paraId="379524A7" w14:textId="77777777" w:rsidTr="00C81E64">
        <w:trPr>
          <w:trHeight w:val="264"/>
        </w:trPr>
        <w:tc>
          <w:tcPr>
            <w:tcW w:w="4536" w:type="dxa"/>
            <w:vAlign w:val="center"/>
          </w:tcPr>
          <w:p w14:paraId="7984082F"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of Adult Services</w:t>
            </w:r>
          </w:p>
        </w:tc>
        <w:tc>
          <w:tcPr>
            <w:tcW w:w="709" w:type="dxa"/>
          </w:tcPr>
          <w:p w14:paraId="593AE603" w14:textId="77777777"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984" w:type="dxa"/>
          </w:tcPr>
          <w:p w14:paraId="4396F381"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108,575</w:t>
            </w:r>
          </w:p>
        </w:tc>
        <w:tc>
          <w:tcPr>
            <w:tcW w:w="1985" w:type="dxa"/>
          </w:tcPr>
          <w:p w14:paraId="110883B8"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5,766</w:t>
            </w:r>
          </w:p>
        </w:tc>
        <w:tc>
          <w:tcPr>
            <w:tcW w:w="1984" w:type="dxa"/>
          </w:tcPr>
          <w:p w14:paraId="0EB1D3E2"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114,341</w:t>
            </w:r>
          </w:p>
        </w:tc>
        <w:tc>
          <w:tcPr>
            <w:tcW w:w="1985" w:type="dxa"/>
          </w:tcPr>
          <w:p w14:paraId="571A34C1"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13,681</w:t>
            </w:r>
          </w:p>
        </w:tc>
        <w:tc>
          <w:tcPr>
            <w:tcW w:w="1985" w:type="dxa"/>
          </w:tcPr>
          <w:p w14:paraId="2366BE09"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128,022</w:t>
            </w:r>
          </w:p>
        </w:tc>
      </w:tr>
      <w:tr w:rsidR="00902903" w:rsidRPr="002B18EF" w14:paraId="0EBE403B" w14:textId="77777777" w:rsidTr="00C81E64">
        <w:trPr>
          <w:trHeight w:val="264"/>
        </w:trPr>
        <w:tc>
          <w:tcPr>
            <w:tcW w:w="4536" w:type="dxa"/>
            <w:vAlign w:val="center"/>
          </w:tcPr>
          <w:p w14:paraId="6FABFC26"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of Education, Schools and Care</w:t>
            </w:r>
          </w:p>
        </w:tc>
        <w:tc>
          <w:tcPr>
            <w:tcW w:w="709" w:type="dxa"/>
          </w:tcPr>
          <w:p w14:paraId="33F523B5" w14:textId="4A4ECD3E"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984" w:type="dxa"/>
          </w:tcPr>
          <w:p w14:paraId="5E67B1CA"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108,575</w:t>
            </w:r>
          </w:p>
        </w:tc>
        <w:tc>
          <w:tcPr>
            <w:tcW w:w="1985" w:type="dxa"/>
          </w:tcPr>
          <w:p w14:paraId="4B1C86D2"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6,613</w:t>
            </w:r>
          </w:p>
        </w:tc>
        <w:tc>
          <w:tcPr>
            <w:tcW w:w="1984" w:type="dxa"/>
          </w:tcPr>
          <w:p w14:paraId="206D0A78"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115,188</w:t>
            </w:r>
          </w:p>
        </w:tc>
        <w:tc>
          <w:tcPr>
            <w:tcW w:w="1985" w:type="dxa"/>
          </w:tcPr>
          <w:p w14:paraId="123771D1"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13,681</w:t>
            </w:r>
          </w:p>
        </w:tc>
        <w:tc>
          <w:tcPr>
            <w:tcW w:w="1985" w:type="dxa"/>
          </w:tcPr>
          <w:p w14:paraId="741618B1"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128,869</w:t>
            </w:r>
          </w:p>
        </w:tc>
      </w:tr>
      <w:tr w:rsidR="00902903" w:rsidRPr="002B18EF" w14:paraId="50F17C37" w14:textId="77777777" w:rsidTr="00C81E64">
        <w:trPr>
          <w:trHeight w:val="264"/>
        </w:trPr>
        <w:tc>
          <w:tcPr>
            <w:tcW w:w="4536" w:type="dxa"/>
            <w:vAlign w:val="center"/>
          </w:tcPr>
          <w:p w14:paraId="33B2C9B6"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Head of Service – Communications</w:t>
            </w:r>
          </w:p>
        </w:tc>
        <w:tc>
          <w:tcPr>
            <w:tcW w:w="709" w:type="dxa"/>
          </w:tcPr>
          <w:p w14:paraId="6CF12062" w14:textId="2AAED916" w:rsidR="00902903" w:rsidRPr="009672A7" w:rsidRDefault="00D47E91"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2</w:t>
            </w:r>
          </w:p>
        </w:tc>
        <w:tc>
          <w:tcPr>
            <w:tcW w:w="1984" w:type="dxa"/>
          </w:tcPr>
          <w:p w14:paraId="79744490"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42,514</w:t>
            </w:r>
          </w:p>
        </w:tc>
        <w:tc>
          <w:tcPr>
            <w:tcW w:w="1985" w:type="dxa"/>
          </w:tcPr>
          <w:p w14:paraId="7C7736FA"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0</w:t>
            </w:r>
          </w:p>
        </w:tc>
        <w:tc>
          <w:tcPr>
            <w:tcW w:w="1984" w:type="dxa"/>
          </w:tcPr>
          <w:p w14:paraId="04851FF7"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42,514</w:t>
            </w:r>
          </w:p>
        </w:tc>
        <w:tc>
          <w:tcPr>
            <w:tcW w:w="1985" w:type="dxa"/>
          </w:tcPr>
          <w:p w14:paraId="0228060D"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5,357</w:t>
            </w:r>
          </w:p>
        </w:tc>
        <w:tc>
          <w:tcPr>
            <w:tcW w:w="1985" w:type="dxa"/>
          </w:tcPr>
          <w:p w14:paraId="547CC07E"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47,871</w:t>
            </w:r>
          </w:p>
        </w:tc>
      </w:tr>
      <w:tr w:rsidR="00902903" w:rsidRPr="002B18EF" w14:paraId="6391D79A" w14:textId="77777777" w:rsidTr="00C81E64">
        <w:trPr>
          <w:trHeight w:val="264"/>
        </w:trPr>
        <w:tc>
          <w:tcPr>
            <w:tcW w:w="4536" w:type="dxa"/>
            <w:vAlign w:val="center"/>
          </w:tcPr>
          <w:p w14:paraId="5B371DAD"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Interim Head of Service – Communications</w:t>
            </w:r>
          </w:p>
        </w:tc>
        <w:tc>
          <w:tcPr>
            <w:tcW w:w="709" w:type="dxa"/>
          </w:tcPr>
          <w:p w14:paraId="6C7A4B90" w14:textId="531FF06A" w:rsidR="00902903" w:rsidRPr="009672A7" w:rsidRDefault="00D47E91" w:rsidP="009672A7">
            <w:pPr>
              <w:tabs>
                <w:tab w:val="left" w:pos="1455"/>
                <w:tab w:val="left" w:pos="5040"/>
                <w:tab w:val="left" w:pos="6885"/>
              </w:tabs>
              <w:spacing w:after="40"/>
              <w:jc w:val="center"/>
              <w:rPr>
                <w:rFonts w:asciiTheme="minorHAnsi" w:eastAsia="Arial Unicode MS" w:hAnsiTheme="minorHAnsi" w:cs="Arial Unicode MS"/>
                <w:sz w:val="22"/>
                <w:szCs w:val="22"/>
              </w:rPr>
            </w:pPr>
            <w:r>
              <w:rPr>
                <w:rFonts w:asciiTheme="minorHAnsi" w:eastAsia="Arial Unicode MS" w:hAnsiTheme="minorHAnsi" w:cs="Arial Unicode MS"/>
                <w:sz w:val="22"/>
                <w:szCs w:val="22"/>
              </w:rPr>
              <w:t>3</w:t>
            </w:r>
          </w:p>
        </w:tc>
        <w:tc>
          <w:tcPr>
            <w:tcW w:w="1984" w:type="dxa"/>
          </w:tcPr>
          <w:p w14:paraId="2AB1CBB9"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25,623</w:t>
            </w:r>
          </w:p>
        </w:tc>
        <w:tc>
          <w:tcPr>
            <w:tcW w:w="1985" w:type="dxa"/>
          </w:tcPr>
          <w:p w14:paraId="01E14E27"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0</w:t>
            </w:r>
          </w:p>
        </w:tc>
        <w:tc>
          <w:tcPr>
            <w:tcW w:w="1984" w:type="dxa"/>
          </w:tcPr>
          <w:p w14:paraId="3B7FEEC2"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25,623</w:t>
            </w:r>
          </w:p>
        </w:tc>
        <w:tc>
          <w:tcPr>
            <w:tcW w:w="1985" w:type="dxa"/>
          </w:tcPr>
          <w:p w14:paraId="35F751FC"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3,228</w:t>
            </w:r>
          </w:p>
        </w:tc>
        <w:tc>
          <w:tcPr>
            <w:tcW w:w="1985" w:type="dxa"/>
          </w:tcPr>
          <w:p w14:paraId="6C11024B"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28,851</w:t>
            </w:r>
          </w:p>
        </w:tc>
      </w:tr>
      <w:tr w:rsidR="00902903" w:rsidRPr="002B18EF" w14:paraId="5E4DCB67" w14:textId="77777777" w:rsidTr="00C81E64">
        <w:trPr>
          <w:trHeight w:val="264"/>
        </w:trPr>
        <w:tc>
          <w:tcPr>
            <w:tcW w:w="4536" w:type="dxa"/>
            <w:vAlign w:val="center"/>
          </w:tcPr>
          <w:p w14:paraId="6D091F8F" w14:textId="77777777" w:rsidR="00902903" w:rsidRPr="009672A7" w:rsidRDefault="00902903" w:rsidP="009672A7">
            <w:pPr>
              <w:spacing w:after="40"/>
              <w:rPr>
                <w:rFonts w:asciiTheme="minorHAnsi" w:eastAsia="Arial Unicode MS" w:hAnsiTheme="minorHAnsi" w:cs="Arial Unicode MS"/>
                <w:color w:val="000000"/>
                <w:sz w:val="22"/>
                <w:szCs w:val="22"/>
              </w:rPr>
            </w:pPr>
            <w:r w:rsidRPr="009672A7">
              <w:rPr>
                <w:rFonts w:asciiTheme="minorHAnsi" w:eastAsia="Arial Unicode MS" w:hAnsiTheme="minorHAnsi" w:cs="Arial Unicode MS"/>
                <w:color w:val="000000"/>
                <w:sz w:val="22"/>
                <w:szCs w:val="22"/>
              </w:rPr>
              <w:t>Director of Financial Resources</w:t>
            </w:r>
          </w:p>
        </w:tc>
        <w:tc>
          <w:tcPr>
            <w:tcW w:w="709" w:type="dxa"/>
          </w:tcPr>
          <w:p w14:paraId="120CB161" w14:textId="77777777" w:rsidR="00902903" w:rsidRPr="009672A7" w:rsidRDefault="00902903" w:rsidP="009672A7">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984" w:type="dxa"/>
          </w:tcPr>
          <w:p w14:paraId="0BFD969B"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89,445</w:t>
            </w:r>
          </w:p>
        </w:tc>
        <w:tc>
          <w:tcPr>
            <w:tcW w:w="1985" w:type="dxa"/>
          </w:tcPr>
          <w:p w14:paraId="1A876CE9"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5,188</w:t>
            </w:r>
          </w:p>
        </w:tc>
        <w:tc>
          <w:tcPr>
            <w:tcW w:w="1984" w:type="dxa"/>
          </w:tcPr>
          <w:p w14:paraId="5869EDC0"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94,633</w:t>
            </w:r>
          </w:p>
        </w:tc>
        <w:tc>
          <w:tcPr>
            <w:tcW w:w="1985" w:type="dxa"/>
          </w:tcPr>
          <w:p w14:paraId="72D2C70C"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11,270</w:t>
            </w:r>
          </w:p>
        </w:tc>
        <w:tc>
          <w:tcPr>
            <w:tcW w:w="1985" w:type="dxa"/>
          </w:tcPr>
          <w:p w14:paraId="1B2B1192" w14:textId="77777777" w:rsidR="00902903" w:rsidRPr="009672A7" w:rsidRDefault="00902903" w:rsidP="00C81E64">
            <w:pPr>
              <w:tabs>
                <w:tab w:val="left" w:pos="2160"/>
                <w:tab w:val="left" w:pos="6885"/>
              </w:tabs>
              <w:spacing w:after="40"/>
              <w:jc w:val="right"/>
              <w:rPr>
                <w:rFonts w:asciiTheme="minorHAnsi" w:eastAsia="Arial Unicode MS" w:hAnsiTheme="minorHAnsi" w:cs="Arial Unicode MS"/>
                <w:sz w:val="22"/>
                <w:szCs w:val="22"/>
              </w:rPr>
            </w:pPr>
            <w:r w:rsidRPr="009672A7">
              <w:rPr>
                <w:rFonts w:asciiTheme="minorHAnsi" w:eastAsia="Arial Unicode MS" w:hAnsiTheme="minorHAnsi" w:cs="Arial Unicode MS"/>
                <w:sz w:val="22"/>
                <w:szCs w:val="22"/>
              </w:rPr>
              <w:t>105,903</w:t>
            </w:r>
          </w:p>
        </w:tc>
      </w:tr>
    </w:tbl>
    <w:p w14:paraId="069385B6" w14:textId="647D57EE" w:rsidR="00C81E64" w:rsidRDefault="00C81E64" w:rsidP="00902903">
      <w:pPr>
        <w:jc w:val="both"/>
        <w:rPr>
          <w:rFonts w:asciiTheme="minorHAnsi" w:eastAsia="Arial Unicode MS" w:hAnsiTheme="minorHAnsi" w:cs="Arial Unicode MS"/>
          <w:sz w:val="20"/>
        </w:rPr>
      </w:pPr>
      <w:r>
        <w:rPr>
          <w:rFonts w:asciiTheme="minorHAnsi" w:eastAsia="Arial Unicode MS" w:hAnsiTheme="minorHAnsi" w:cs="Arial Unicode MS"/>
          <w:sz w:val="20"/>
        </w:rPr>
        <w:t>Notes</w:t>
      </w:r>
    </w:p>
    <w:p w14:paraId="6981258D" w14:textId="35C79F41" w:rsidR="00902903" w:rsidRPr="004F1B2C" w:rsidRDefault="004F1B2C" w:rsidP="00902903">
      <w:pPr>
        <w:jc w:val="both"/>
        <w:rPr>
          <w:rFonts w:asciiTheme="minorHAnsi" w:eastAsia="Arial Unicode MS" w:hAnsiTheme="minorHAnsi" w:cs="Arial Unicode MS"/>
          <w:color w:val="000000"/>
          <w:sz w:val="20"/>
          <w:lang w:eastAsia="en-GB"/>
        </w:rPr>
      </w:pPr>
      <w:r>
        <w:rPr>
          <w:rFonts w:asciiTheme="minorHAnsi" w:eastAsia="Arial Unicode MS" w:hAnsiTheme="minorHAnsi" w:cs="Arial Unicode MS"/>
          <w:sz w:val="20"/>
        </w:rPr>
        <w:t xml:space="preserve">1 </w:t>
      </w:r>
      <w:r w:rsidR="00902903" w:rsidRPr="004F1B2C">
        <w:rPr>
          <w:rFonts w:asciiTheme="minorHAnsi" w:eastAsia="Arial Unicode MS" w:hAnsiTheme="minorHAnsi" w:cs="Arial Unicode MS"/>
          <w:sz w:val="20"/>
        </w:rPr>
        <w:t>The Director of Children's Services took up the post on 15 February 2017.  T</w:t>
      </w:r>
      <w:r w:rsidR="00902903" w:rsidRPr="004F1B2C">
        <w:rPr>
          <w:rFonts w:asciiTheme="minorHAnsi" w:eastAsia="Arial Unicode MS" w:hAnsiTheme="minorHAnsi" w:cs="Arial Unicode MS"/>
          <w:color w:val="000000"/>
          <w:sz w:val="20"/>
          <w:lang w:eastAsia="en-GB"/>
        </w:rPr>
        <w:t xml:space="preserve">he post was undertaken on an interim basis from April 2016 until February 2017 through a part-time secondment from Blackburn with Darwen Borough Council. </w:t>
      </w:r>
    </w:p>
    <w:p w14:paraId="50067DF1" w14:textId="32A1D6E0" w:rsidR="00902903" w:rsidRPr="004F1B2C" w:rsidRDefault="00D47E91" w:rsidP="00902903">
      <w:pPr>
        <w:jc w:val="both"/>
        <w:rPr>
          <w:rFonts w:asciiTheme="minorHAnsi" w:eastAsia="Arial Unicode MS" w:hAnsiTheme="minorHAnsi" w:cs="Arial Unicode MS"/>
          <w:sz w:val="20"/>
        </w:rPr>
      </w:pPr>
      <w:r>
        <w:rPr>
          <w:rFonts w:asciiTheme="minorHAnsi" w:eastAsia="Arial Unicode MS" w:hAnsiTheme="minorHAnsi" w:cs="Arial Unicode MS"/>
          <w:sz w:val="20"/>
        </w:rPr>
        <w:t>2</w:t>
      </w:r>
      <w:r w:rsidR="004F1B2C">
        <w:rPr>
          <w:rFonts w:asciiTheme="minorHAnsi" w:eastAsia="Arial Unicode MS" w:hAnsiTheme="minorHAnsi" w:cs="Arial Unicode MS"/>
          <w:sz w:val="20"/>
        </w:rPr>
        <w:t xml:space="preserve"> </w:t>
      </w:r>
      <w:r w:rsidR="00902903" w:rsidRPr="004F1B2C">
        <w:rPr>
          <w:rFonts w:asciiTheme="minorHAnsi" w:eastAsia="Arial Unicode MS" w:hAnsiTheme="minorHAnsi" w:cs="Arial Unicode MS"/>
          <w:sz w:val="20"/>
        </w:rPr>
        <w:t>The Head of Service – Communications ceased employment with the Council on 4 November 2016.</w:t>
      </w:r>
    </w:p>
    <w:p w14:paraId="241A742C" w14:textId="40DDE2F4" w:rsidR="00902903" w:rsidRPr="004F1B2C" w:rsidRDefault="00D47E91" w:rsidP="00902903">
      <w:pPr>
        <w:jc w:val="both"/>
        <w:rPr>
          <w:rFonts w:asciiTheme="minorHAnsi" w:eastAsia="Arial Unicode MS" w:hAnsiTheme="minorHAnsi" w:cs="Arial Unicode MS"/>
          <w:sz w:val="20"/>
          <w:lang w:eastAsia="en-GB"/>
        </w:rPr>
      </w:pPr>
      <w:r>
        <w:rPr>
          <w:rFonts w:asciiTheme="minorHAnsi" w:eastAsia="Arial Unicode MS" w:hAnsiTheme="minorHAnsi" w:cs="Arial Unicode MS"/>
          <w:sz w:val="20"/>
        </w:rPr>
        <w:t>3</w:t>
      </w:r>
      <w:r w:rsidR="004F1B2C">
        <w:rPr>
          <w:rFonts w:asciiTheme="minorHAnsi" w:eastAsia="Arial Unicode MS" w:hAnsiTheme="minorHAnsi" w:cs="Arial Unicode MS"/>
          <w:sz w:val="20"/>
        </w:rPr>
        <w:t xml:space="preserve"> </w:t>
      </w:r>
      <w:r w:rsidR="00902903" w:rsidRPr="004F1B2C">
        <w:rPr>
          <w:rFonts w:asciiTheme="minorHAnsi" w:eastAsia="Arial Unicode MS" w:hAnsiTheme="minorHAnsi" w:cs="Arial Unicode MS"/>
          <w:sz w:val="20"/>
        </w:rPr>
        <w:t>The interim Head of Service – Communications took up the post on 7 November 2016.</w:t>
      </w:r>
      <w:r w:rsidR="00902903" w:rsidRPr="004F1B2C">
        <w:rPr>
          <w:rFonts w:asciiTheme="minorHAnsi" w:eastAsia="Arial Unicode MS" w:hAnsiTheme="minorHAnsi" w:cs="Arial Unicode MS"/>
          <w:sz w:val="20"/>
          <w:lang w:eastAsia="en-GB"/>
        </w:rPr>
        <w:tab/>
      </w:r>
    </w:p>
    <w:p w14:paraId="06BA1112" w14:textId="77777777" w:rsidR="00902903" w:rsidRPr="004F1B2C" w:rsidRDefault="00902903" w:rsidP="006C4604">
      <w:pPr>
        <w:jc w:val="both"/>
        <w:rPr>
          <w:rFonts w:asciiTheme="minorHAnsi" w:eastAsia="Arial Unicode MS" w:hAnsiTheme="minorHAnsi" w:cs="Arial Unicode MS"/>
          <w:color w:val="2F5496" w:themeColor="accent5" w:themeShade="BF"/>
          <w:sz w:val="20"/>
        </w:rPr>
        <w:sectPr w:rsidR="00902903" w:rsidRPr="004F1B2C" w:rsidSect="00C81E64">
          <w:headerReference w:type="default" r:id="rId61"/>
          <w:type w:val="continuous"/>
          <w:pgSz w:w="16834" w:h="11909" w:orient="landscape" w:code="9"/>
          <w:pgMar w:top="720" w:right="720" w:bottom="720" w:left="720" w:header="567" w:footer="567" w:gutter="0"/>
          <w:cols w:space="720"/>
          <w:docGrid w:linePitch="326"/>
        </w:sectPr>
      </w:pPr>
    </w:p>
    <w:p w14:paraId="559054EC" w14:textId="016FEEEA" w:rsidR="004623E7" w:rsidRPr="002B18EF" w:rsidRDefault="004623E7" w:rsidP="004623E7">
      <w:pPr>
        <w:tabs>
          <w:tab w:val="left" w:pos="1455"/>
          <w:tab w:val="left" w:pos="6885"/>
        </w:tabs>
        <w:jc w:val="both"/>
        <w:rPr>
          <w:rFonts w:asciiTheme="minorHAnsi" w:eastAsia="Arial Unicode MS" w:hAnsiTheme="minorHAnsi" w:cs="Arial Unicode MS"/>
          <w:iCs/>
          <w:lang w:eastAsia="en-GB"/>
        </w:rPr>
      </w:pPr>
      <w:r w:rsidRPr="002B18EF">
        <w:rPr>
          <w:rFonts w:asciiTheme="minorHAnsi" w:eastAsia="Arial Unicode MS" w:hAnsiTheme="minorHAnsi" w:cs="Arial Unicode MS"/>
          <w:lang w:eastAsia="en-GB"/>
        </w:rPr>
        <w:t xml:space="preserve">The number of other employees whose remuneration, excluding pension contributions, exceeded £50,000 during the year is set out in the following </w:t>
      </w:r>
      <w:r w:rsidR="00352E6A">
        <w:rPr>
          <w:rFonts w:asciiTheme="minorHAnsi" w:eastAsia="Arial Unicode MS" w:hAnsiTheme="minorHAnsi" w:cs="Arial Unicode MS"/>
          <w:lang w:eastAsia="en-GB"/>
        </w:rPr>
        <w:t>table</w:t>
      </w:r>
      <w:r w:rsidRPr="002B18EF">
        <w:rPr>
          <w:rFonts w:asciiTheme="minorHAnsi" w:eastAsia="Arial Unicode MS" w:hAnsiTheme="minorHAnsi" w:cs="Arial Unicode MS"/>
          <w:lang w:eastAsia="en-GB"/>
        </w:rPr>
        <w:t>.</w:t>
      </w:r>
      <w:r w:rsidR="003715C7">
        <w:rPr>
          <w:rFonts w:asciiTheme="minorHAnsi" w:eastAsia="Arial Unicode MS" w:hAnsiTheme="minorHAnsi" w:cs="Arial Unicode MS"/>
          <w:lang w:eastAsia="en-GB"/>
        </w:rPr>
        <w:t xml:space="preserve">  </w:t>
      </w:r>
    </w:p>
    <w:p w14:paraId="55AC7EFB" w14:textId="77777777" w:rsidR="004623E7" w:rsidRPr="00A40F1E" w:rsidRDefault="004623E7" w:rsidP="00C61C65">
      <w:pPr>
        <w:autoSpaceDE w:val="0"/>
        <w:autoSpaceDN w:val="0"/>
        <w:adjustRightInd w:val="0"/>
        <w:jc w:val="both"/>
        <w:rPr>
          <w:rFonts w:asciiTheme="minorHAnsi" w:eastAsia="Arial Unicode MS" w:hAnsiTheme="minorHAnsi" w:cs="Arial Unicode MS"/>
          <w:iCs/>
          <w:color w:val="2F5496" w:themeColor="accent5" w:themeShade="BF"/>
          <w:sz w:val="20"/>
          <w:lang w:eastAsia="en-GB"/>
        </w:rPr>
      </w:pPr>
    </w:p>
    <w:p w14:paraId="640F9AF6" w14:textId="2997B40A" w:rsidR="00C61C65" w:rsidRPr="00D5783A" w:rsidRDefault="00720AAC" w:rsidP="00C61C65">
      <w:pPr>
        <w:autoSpaceDE w:val="0"/>
        <w:autoSpaceDN w:val="0"/>
        <w:adjustRightInd w:val="0"/>
        <w:jc w:val="both"/>
        <w:rPr>
          <w:rFonts w:asciiTheme="minorHAnsi" w:eastAsia="Arial Unicode MS" w:hAnsiTheme="minorHAnsi" w:cs="Arial Unicode MS"/>
          <w:color w:val="2F5496" w:themeColor="accent5" w:themeShade="BF"/>
          <w:sz w:val="28"/>
          <w:u w:val="single"/>
        </w:rPr>
      </w:pPr>
      <w:r w:rsidRPr="00D5783A">
        <w:rPr>
          <w:rFonts w:asciiTheme="minorHAnsi" w:eastAsia="Arial Unicode MS" w:hAnsiTheme="minorHAnsi" w:cs="Arial Unicode MS"/>
          <w:color w:val="2F5496" w:themeColor="accent5" w:themeShade="BF"/>
          <w:sz w:val="28"/>
          <w:u w:val="single"/>
        </w:rPr>
        <w:t>Number of employees</w:t>
      </w:r>
    </w:p>
    <w:p w14:paraId="45B8B1D3" w14:textId="77777777" w:rsidR="008E70C4" w:rsidRPr="002B18EF" w:rsidRDefault="008E70C4" w:rsidP="008E70C4">
      <w:pPr>
        <w:autoSpaceDE w:val="0"/>
        <w:autoSpaceDN w:val="0"/>
        <w:adjustRightInd w:val="0"/>
        <w:jc w:val="both"/>
        <w:rPr>
          <w:rFonts w:asciiTheme="minorHAnsi" w:eastAsia="Arial Unicode MS" w:hAnsiTheme="minorHAnsi" w:cs="Arial Unicode MS"/>
          <w:iCs/>
          <w:lang w:eastAsia="en-GB"/>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985"/>
        <w:gridCol w:w="1683"/>
        <w:gridCol w:w="1683"/>
        <w:gridCol w:w="1683"/>
        <w:gridCol w:w="1684"/>
        <w:gridCol w:w="1683"/>
        <w:gridCol w:w="1683"/>
        <w:gridCol w:w="1683"/>
        <w:gridCol w:w="1684"/>
      </w:tblGrid>
      <w:tr w:rsidR="003715C7" w:rsidRPr="002B18EF" w14:paraId="56ADE75C" w14:textId="77777777" w:rsidTr="00F44BA1">
        <w:trPr>
          <w:trHeight w:val="264"/>
        </w:trPr>
        <w:tc>
          <w:tcPr>
            <w:tcW w:w="1985" w:type="dxa"/>
            <w:shd w:val="clear" w:color="auto" w:fill="E7E6E6" w:themeFill="background2"/>
          </w:tcPr>
          <w:p w14:paraId="0CEC922C" w14:textId="77777777" w:rsidR="003715C7" w:rsidRPr="00D5783A" w:rsidRDefault="003715C7" w:rsidP="00352E6A">
            <w:pPr>
              <w:tabs>
                <w:tab w:val="left" w:pos="717"/>
                <w:tab w:val="left" w:pos="2160"/>
                <w:tab w:val="left" w:pos="6885"/>
              </w:tabs>
              <w:spacing w:after="40"/>
              <w:jc w:val="center"/>
              <w:rPr>
                <w:rFonts w:asciiTheme="minorHAnsi" w:eastAsia="Arial Unicode MS" w:hAnsiTheme="minorHAnsi" w:cs="Arial Unicode MS"/>
                <w:b/>
                <w:sz w:val="22"/>
              </w:rPr>
            </w:pPr>
          </w:p>
        </w:tc>
        <w:tc>
          <w:tcPr>
            <w:tcW w:w="6733" w:type="dxa"/>
            <w:gridSpan w:val="4"/>
            <w:tcBorders>
              <w:right w:val="single" w:sz="12" w:space="0" w:color="2F5496" w:themeColor="accent5" w:themeShade="BF"/>
            </w:tcBorders>
            <w:shd w:val="clear" w:color="auto" w:fill="E7E6E6" w:themeFill="background2"/>
          </w:tcPr>
          <w:p w14:paraId="70746B2E" w14:textId="6F5EE196"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2017/18</w:t>
            </w:r>
          </w:p>
        </w:tc>
        <w:tc>
          <w:tcPr>
            <w:tcW w:w="6733" w:type="dxa"/>
            <w:gridSpan w:val="4"/>
            <w:tcBorders>
              <w:left w:val="single" w:sz="12" w:space="0" w:color="2F5496" w:themeColor="accent5" w:themeShade="BF"/>
            </w:tcBorders>
            <w:shd w:val="clear" w:color="auto" w:fill="E7E6E6" w:themeFill="background2"/>
          </w:tcPr>
          <w:p w14:paraId="662C906F" w14:textId="2601336D"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2016/17</w:t>
            </w:r>
          </w:p>
        </w:tc>
      </w:tr>
      <w:tr w:rsidR="003715C7" w:rsidRPr="002B18EF" w14:paraId="461A3882" w14:textId="58BDD148" w:rsidTr="00F44BA1">
        <w:trPr>
          <w:trHeight w:val="264"/>
        </w:trPr>
        <w:tc>
          <w:tcPr>
            <w:tcW w:w="1985" w:type="dxa"/>
            <w:shd w:val="clear" w:color="auto" w:fill="E7E6E6" w:themeFill="background2"/>
          </w:tcPr>
          <w:p w14:paraId="4BEAE367" w14:textId="77777777" w:rsidR="003715C7" w:rsidRPr="00D5783A" w:rsidRDefault="003715C7" w:rsidP="00352E6A">
            <w:pPr>
              <w:tabs>
                <w:tab w:val="left" w:pos="717"/>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 xml:space="preserve">Remuneration Banding </w:t>
            </w:r>
          </w:p>
          <w:p w14:paraId="598AB90D" w14:textId="0D22D324" w:rsidR="003715C7" w:rsidRPr="00D5783A" w:rsidRDefault="003715C7" w:rsidP="00352E6A">
            <w:pPr>
              <w:tabs>
                <w:tab w:val="left" w:pos="717"/>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w:t>
            </w:r>
          </w:p>
        </w:tc>
        <w:tc>
          <w:tcPr>
            <w:tcW w:w="1683" w:type="dxa"/>
            <w:shd w:val="clear" w:color="auto" w:fill="E7E6E6" w:themeFill="background2"/>
          </w:tcPr>
          <w:p w14:paraId="114B508E" w14:textId="77777777" w:rsidR="00170788" w:rsidRDefault="003715C7" w:rsidP="00170788">
            <w:pPr>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 xml:space="preserve">LCC </w:t>
            </w:r>
          </w:p>
          <w:p w14:paraId="39EA19EA" w14:textId="115E037F" w:rsidR="003715C7" w:rsidRPr="00D5783A" w:rsidRDefault="003715C7" w:rsidP="00170788">
            <w:pPr>
              <w:jc w:val="center"/>
              <w:rPr>
                <w:rFonts w:asciiTheme="minorHAnsi" w:eastAsia="Arial Unicode MS" w:hAnsiTheme="minorHAnsi" w:cs="Arial Unicode MS"/>
                <w:b/>
                <w:sz w:val="22"/>
              </w:rPr>
            </w:pPr>
            <w:r>
              <w:rPr>
                <w:rFonts w:asciiTheme="minorHAnsi" w:eastAsia="Arial Unicode MS" w:hAnsiTheme="minorHAnsi" w:cs="Arial Unicode MS"/>
                <w:b/>
                <w:sz w:val="22"/>
              </w:rPr>
              <w:t>n</w:t>
            </w:r>
            <w:r w:rsidRPr="00D5783A">
              <w:rPr>
                <w:rFonts w:asciiTheme="minorHAnsi" w:eastAsia="Arial Unicode MS" w:hAnsiTheme="minorHAnsi" w:cs="Arial Unicode MS"/>
                <w:b/>
                <w:sz w:val="22"/>
              </w:rPr>
              <w:t>on</w:t>
            </w:r>
            <w:r>
              <w:rPr>
                <w:rFonts w:asciiTheme="minorHAnsi" w:eastAsia="Arial Unicode MS" w:hAnsiTheme="minorHAnsi" w:cs="Arial Unicode MS"/>
                <w:b/>
                <w:sz w:val="22"/>
              </w:rPr>
              <w:t>-t</w:t>
            </w:r>
            <w:r w:rsidRPr="00D5783A">
              <w:rPr>
                <w:rFonts w:asciiTheme="minorHAnsi" w:eastAsia="Arial Unicode MS" w:hAnsiTheme="minorHAnsi" w:cs="Arial Unicode MS"/>
                <w:b/>
                <w:sz w:val="22"/>
              </w:rPr>
              <w:t xml:space="preserve">eaching </w:t>
            </w:r>
            <w:r>
              <w:rPr>
                <w:rFonts w:asciiTheme="minorHAnsi" w:eastAsia="Arial Unicode MS" w:hAnsiTheme="minorHAnsi" w:cs="Arial Unicode MS"/>
                <w:b/>
                <w:sz w:val="22"/>
              </w:rPr>
              <w:t>s</w:t>
            </w:r>
            <w:r w:rsidRPr="00D5783A">
              <w:rPr>
                <w:rFonts w:asciiTheme="minorHAnsi" w:eastAsia="Arial Unicode MS" w:hAnsiTheme="minorHAnsi" w:cs="Arial Unicode MS"/>
                <w:b/>
                <w:sz w:val="22"/>
              </w:rPr>
              <w:t xml:space="preserve">taff </w:t>
            </w:r>
            <w:r w:rsidRPr="00D5783A">
              <w:rPr>
                <w:rFonts w:asciiTheme="minorHAnsi" w:eastAsia="Arial Unicode MS" w:hAnsiTheme="minorHAnsi" w:cs="Arial Unicode MS"/>
                <w:b/>
                <w:sz w:val="22"/>
                <w:vertAlign w:val="superscript"/>
              </w:rPr>
              <w:t>1</w:t>
            </w:r>
          </w:p>
        </w:tc>
        <w:tc>
          <w:tcPr>
            <w:tcW w:w="1683" w:type="dxa"/>
            <w:shd w:val="clear" w:color="auto" w:fill="E7E6E6" w:themeFill="background2"/>
          </w:tcPr>
          <w:p w14:paraId="0B8B8568" w14:textId="4564701F" w:rsidR="003715C7" w:rsidRPr="00D5783A" w:rsidRDefault="003715C7" w:rsidP="00352E6A">
            <w:pPr>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 xml:space="preserve">Schools </w:t>
            </w:r>
            <w:r w:rsidRPr="00D5783A">
              <w:rPr>
                <w:rFonts w:asciiTheme="minorHAnsi" w:eastAsia="Arial Unicode MS" w:hAnsiTheme="minorHAnsi" w:cs="Arial Unicode MS"/>
                <w:b/>
                <w:sz w:val="22"/>
                <w:vertAlign w:val="superscript"/>
              </w:rPr>
              <w:t>2</w:t>
            </w:r>
          </w:p>
        </w:tc>
        <w:tc>
          <w:tcPr>
            <w:tcW w:w="1683" w:type="dxa"/>
            <w:shd w:val="clear" w:color="auto" w:fill="E7E6E6" w:themeFill="background2"/>
          </w:tcPr>
          <w:p w14:paraId="7331F02E" w14:textId="77777777"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Total</w:t>
            </w:r>
          </w:p>
        </w:tc>
        <w:tc>
          <w:tcPr>
            <w:tcW w:w="1684" w:type="dxa"/>
            <w:tcBorders>
              <w:right w:val="single" w:sz="12" w:space="0" w:color="2F5496" w:themeColor="accent5" w:themeShade="BF"/>
            </w:tcBorders>
            <w:shd w:val="clear" w:color="auto" w:fill="E7E6E6" w:themeFill="background2"/>
          </w:tcPr>
          <w:p w14:paraId="5DD817E9" w14:textId="77777777"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 xml:space="preserve">Redundancies </w:t>
            </w:r>
          </w:p>
        </w:tc>
        <w:tc>
          <w:tcPr>
            <w:tcW w:w="1683" w:type="dxa"/>
            <w:tcBorders>
              <w:left w:val="single" w:sz="12" w:space="0" w:color="2F5496" w:themeColor="accent5" w:themeShade="BF"/>
            </w:tcBorders>
            <w:shd w:val="clear" w:color="auto" w:fill="E7E6E6" w:themeFill="background2"/>
          </w:tcPr>
          <w:p w14:paraId="5EB8E38B" w14:textId="77777777" w:rsidR="00170788" w:rsidRDefault="003715C7" w:rsidP="00170788">
            <w:pPr>
              <w:tabs>
                <w:tab w:val="left" w:pos="719"/>
                <w:tab w:val="left" w:pos="2160"/>
                <w:tab w:val="left" w:pos="6885"/>
              </w:tabs>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 xml:space="preserve">LCC </w:t>
            </w:r>
          </w:p>
          <w:p w14:paraId="4714E436" w14:textId="75FE457A" w:rsidR="003715C7" w:rsidRPr="00D5783A" w:rsidRDefault="003715C7" w:rsidP="00170788">
            <w:pPr>
              <w:tabs>
                <w:tab w:val="left" w:pos="719"/>
                <w:tab w:val="left" w:pos="2160"/>
                <w:tab w:val="left" w:pos="6885"/>
              </w:tabs>
              <w:jc w:val="center"/>
              <w:rPr>
                <w:rFonts w:asciiTheme="minorHAnsi" w:eastAsia="Arial Unicode MS" w:hAnsiTheme="minorHAnsi" w:cs="Arial Unicode MS"/>
                <w:b/>
                <w:sz w:val="22"/>
              </w:rPr>
            </w:pPr>
            <w:r>
              <w:rPr>
                <w:rFonts w:asciiTheme="minorHAnsi" w:eastAsia="Arial Unicode MS" w:hAnsiTheme="minorHAnsi" w:cs="Arial Unicode MS"/>
                <w:b/>
                <w:sz w:val="22"/>
              </w:rPr>
              <w:t>n</w:t>
            </w:r>
            <w:r w:rsidRPr="00D5783A">
              <w:rPr>
                <w:rFonts w:asciiTheme="minorHAnsi" w:eastAsia="Arial Unicode MS" w:hAnsiTheme="minorHAnsi" w:cs="Arial Unicode MS"/>
                <w:b/>
                <w:sz w:val="22"/>
              </w:rPr>
              <w:t>on</w:t>
            </w:r>
            <w:r>
              <w:rPr>
                <w:rFonts w:asciiTheme="minorHAnsi" w:eastAsia="Arial Unicode MS" w:hAnsiTheme="minorHAnsi" w:cs="Arial Unicode MS"/>
                <w:b/>
                <w:sz w:val="22"/>
              </w:rPr>
              <w:t>-t</w:t>
            </w:r>
            <w:r w:rsidRPr="00D5783A">
              <w:rPr>
                <w:rFonts w:asciiTheme="minorHAnsi" w:eastAsia="Arial Unicode MS" w:hAnsiTheme="minorHAnsi" w:cs="Arial Unicode MS"/>
                <w:b/>
                <w:sz w:val="22"/>
              </w:rPr>
              <w:t xml:space="preserve">eaching </w:t>
            </w:r>
            <w:r>
              <w:rPr>
                <w:rFonts w:asciiTheme="minorHAnsi" w:eastAsia="Arial Unicode MS" w:hAnsiTheme="minorHAnsi" w:cs="Arial Unicode MS"/>
                <w:b/>
                <w:sz w:val="22"/>
              </w:rPr>
              <w:t>s</w:t>
            </w:r>
            <w:r w:rsidRPr="00D5783A">
              <w:rPr>
                <w:rFonts w:asciiTheme="minorHAnsi" w:eastAsia="Arial Unicode MS" w:hAnsiTheme="minorHAnsi" w:cs="Arial Unicode MS"/>
                <w:b/>
                <w:sz w:val="22"/>
              </w:rPr>
              <w:t xml:space="preserve">taff </w:t>
            </w:r>
            <w:r w:rsidRPr="00D5783A">
              <w:rPr>
                <w:rFonts w:asciiTheme="minorHAnsi" w:eastAsia="Arial Unicode MS" w:hAnsiTheme="minorHAnsi" w:cs="Arial Unicode MS"/>
                <w:b/>
                <w:sz w:val="22"/>
                <w:vertAlign w:val="superscript"/>
              </w:rPr>
              <w:t>1</w:t>
            </w:r>
          </w:p>
        </w:tc>
        <w:tc>
          <w:tcPr>
            <w:tcW w:w="1683" w:type="dxa"/>
            <w:shd w:val="clear" w:color="auto" w:fill="E7E6E6" w:themeFill="background2"/>
          </w:tcPr>
          <w:p w14:paraId="4A2A672C" w14:textId="6B271CED"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 xml:space="preserve">Schools </w:t>
            </w:r>
            <w:r w:rsidRPr="00D5783A">
              <w:rPr>
                <w:rFonts w:asciiTheme="minorHAnsi" w:eastAsia="Arial Unicode MS" w:hAnsiTheme="minorHAnsi" w:cs="Arial Unicode MS"/>
                <w:b/>
                <w:sz w:val="22"/>
                <w:vertAlign w:val="superscript"/>
              </w:rPr>
              <w:t>2</w:t>
            </w:r>
          </w:p>
        </w:tc>
        <w:tc>
          <w:tcPr>
            <w:tcW w:w="1683" w:type="dxa"/>
            <w:shd w:val="clear" w:color="auto" w:fill="E7E6E6" w:themeFill="background2"/>
          </w:tcPr>
          <w:p w14:paraId="740944CA" w14:textId="5BE4748E"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Total</w:t>
            </w:r>
            <w:r>
              <w:rPr>
                <w:rFonts w:asciiTheme="minorHAnsi" w:eastAsia="Arial Unicode MS" w:hAnsiTheme="minorHAnsi" w:cs="Arial Unicode MS"/>
                <w:b/>
                <w:sz w:val="22"/>
              </w:rPr>
              <w:t xml:space="preserve"> </w:t>
            </w:r>
          </w:p>
        </w:tc>
        <w:tc>
          <w:tcPr>
            <w:tcW w:w="1684" w:type="dxa"/>
            <w:shd w:val="clear" w:color="auto" w:fill="E7E6E6" w:themeFill="background2"/>
          </w:tcPr>
          <w:p w14:paraId="0512ACA6" w14:textId="5691EAA7"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 xml:space="preserve">Redundancies </w:t>
            </w:r>
          </w:p>
        </w:tc>
      </w:tr>
      <w:tr w:rsidR="003715C7" w:rsidRPr="002B18EF" w14:paraId="1C0796FA" w14:textId="77777777" w:rsidTr="00F44BA1">
        <w:trPr>
          <w:trHeight w:val="264"/>
        </w:trPr>
        <w:tc>
          <w:tcPr>
            <w:tcW w:w="1985" w:type="dxa"/>
            <w:shd w:val="clear" w:color="auto" w:fill="E7E6E6" w:themeFill="background2"/>
          </w:tcPr>
          <w:p w14:paraId="54848A91" w14:textId="77777777" w:rsidR="003715C7" w:rsidRPr="00D5783A" w:rsidRDefault="003715C7" w:rsidP="00352E6A">
            <w:pPr>
              <w:tabs>
                <w:tab w:val="left" w:pos="717"/>
                <w:tab w:val="left" w:pos="2160"/>
                <w:tab w:val="left" w:pos="6885"/>
              </w:tabs>
              <w:spacing w:after="40"/>
              <w:jc w:val="center"/>
              <w:rPr>
                <w:rFonts w:asciiTheme="minorHAnsi" w:eastAsia="Arial Unicode MS" w:hAnsiTheme="minorHAnsi" w:cs="Arial Unicode MS"/>
                <w:b/>
                <w:sz w:val="22"/>
              </w:rPr>
            </w:pPr>
          </w:p>
        </w:tc>
        <w:tc>
          <w:tcPr>
            <w:tcW w:w="1683" w:type="dxa"/>
            <w:shd w:val="clear" w:color="auto" w:fill="E7E6E6" w:themeFill="background2"/>
          </w:tcPr>
          <w:p w14:paraId="7BC4AE6B" w14:textId="77777777" w:rsidR="003715C7" w:rsidRPr="00D5783A" w:rsidRDefault="003715C7" w:rsidP="00352E6A">
            <w:pPr>
              <w:spacing w:after="40"/>
              <w:jc w:val="center"/>
              <w:rPr>
                <w:rFonts w:asciiTheme="minorHAnsi" w:eastAsia="Arial Unicode MS" w:hAnsiTheme="minorHAnsi" w:cs="Arial Unicode MS"/>
                <w:b/>
                <w:sz w:val="22"/>
              </w:rPr>
            </w:pPr>
          </w:p>
        </w:tc>
        <w:tc>
          <w:tcPr>
            <w:tcW w:w="1683" w:type="dxa"/>
            <w:shd w:val="clear" w:color="auto" w:fill="E7E6E6" w:themeFill="background2"/>
          </w:tcPr>
          <w:p w14:paraId="78CEA278" w14:textId="77777777" w:rsidR="003715C7" w:rsidRPr="00D5783A" w:rsidRDefault="003715C7" w:rsidP="00352E6A">
            <w:pPr>
              <w:spacing w:after="40"/>
              <w:jc w:val="center"/>
              <w:rPr>
                <w:rFonts w:asciiTheme="minorHAnsi" w:eastAsia="Arial Unicode MS" w:hAnsiTheme="minorHAnsi" w:cs="Arial Unicode MS"/>
                <w:b/>
                <w:sz w:val="22"/>
              </w:rPr>
            </w:pPr>
          </w:p>
        </w:tc>
        <w:tc>
          <w:tcPr>
            <w:tcW w:w="1683" w:type="dxa"/>
            <w:shd w:val="clear" w:color="auto" w:fill="E7E6E6" w:themeFill="background2"/>
          </w:tcPr>
          <w:p w14:paraId="548E648B" w14:textId="77777777"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p>
        </w:tc>
        <w:tc>
          <w:tcPr>
            <w:tcW w:w="1684" w:type="dxa"/>
            <w:tcBorders>
              <w:right w:val="single" w:sz="12" w:space="0" w:color="2F5496" w:themeColor="accent5" w:themeShade="BF"/>
            </w:tcBorders>
            <w:shd w:val="clear" w:color="auto" w:fill="E7E6E6" w:themeFill="background2"/>
          </w:tcPr>
          <w:p w14:paraId="75B40375" w14:textId="77777777"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p>
        </w:tc>
        <w:tc>
          <w:tcPr>
            <w:tcW w:w="1683" w:type="dxa"/>
            <w:tcBorders>
              <w:left w:val="single" w:sz="12" w:space="0" w:color="2F5496" w:themeColor="accent5" w:themeShade="BF"/>
            </w:tcBorders>
            <w:shd w:val="clear" w:color="auto" w:fill="E7E6E6" w:themeFill="background2"/>
          </w:tcPr>
          <w:p w14:paraId="15F58CFA" w14:textId="77777777"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p>
        </w:tc>
        <w:tc>
          <w:tcPr>
            <w:tcW w:w="1683" w:type="dxa"/>
            <w:shd w:val="clear" w:color="auto" w:fill="E7E6E6" w:themeFill="background2"/>
          </w:tcPr>
          <w:p w14:paraId="6AE20A31" w14:textId="77777777"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p>
        </w:tc>
        <w:tc>
          <w:tcPr>
            <w:tcW w:w="1683" w:type="dxa"/>
            <w:shd w:val="clear" w:color="auto" w:fill="E7E6E6" w:themeFill="background2"/>
          </w:tcPr>
          <w:p w14:paraId="3477827F" w14:textId="77777777"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p>
        </w:tc>
        <w:tc>
          <w:tcPr>
            <w:tcW w:w="1684" w:type="dxa"/>
            <w:shd w:val="clear" w:color="auto" w:fill="E7E6E6" w:themeFill="background2"/>
          </w:tcPr>
          <w:p w14:paraId="67D61C46" w14:textId="77777777" w:rsidR="003715C7" w:rsidRPr="00D5783A" w:rsidRDefault="003715C7" w:rsidP="00352E6A">
            <w:pPr>
              <w:tabs>
                <w:tab w:val="left" w:pos="719"/>
                <w:tab w:val="left" w:pos="2160"/>
                <w:tab w:val="left" w:pos="6885"/>
              </w:tabs>
              <w:spacing w:after="40"/>
              <w:jc w:val="center"/>
              <w:rPr>
                <w:rFonts w:asciiTheme="minorHAnsi" w:eastAsia="Arial Unicode MS" w:hAnsiTheme="minorHAnsi" w:cs="Arial Unicode MS"/>
                <w:b/>
                <w:sz w:val="22"/>
              </w:rPr>
            </w:pPr>
          </w:p>
        </w:tc>
      </w:tr>
      <w:tr w:rsidR="003715C7" w:rsidRPr="002B18EF" w14:paraId="1D601C29" w14:textId="38760897" w:rsidTr="00542BCA">
        <w:trPr>
          <w:trHeight w:val="264"/>
        </w:trPr>
        <w:tc>
          <w:tcPr>
            <w:tcW w:w="1985" w:type="dxa"/>
          </w:tcPr>
          <w:p w14:paraId="76F6BE85" w14:textId="0ACDFC11"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50,000 to 54,999</w:t>
            </w:r>
          </w:p>
        </w:tc>
        <w:tc>
          <w:tcPr>
            <w:tcW w:w="1683" w:type="dxa"/>
            <w:shd w:val="clear" w:color="auto" w:fill="auto"/>
            <w:vAlign w:val="center"/>
          </w:tcPr>
          <w:p w14:paraId="72F7F8B6" w14:textId="4252B458" w:rsidR="003715C7" w:rsidRPr="00D5783A" w:rsidRDefault="003B2F40"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40</w:t>
            </w:r>
          </w:p>
        </w:tc>
        <w:tc>
          <w:tcPr>
            <w:tcW w:w="1683" w:type="dxa"/>
            <w:shd w:val="clear" w:color="auto" w:fill="auto"/>
          </w:tcPr>
          <w:p w14:paraId="51AEC41F" w14:textId="35C0B67D"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330</w:t>
            </w:r>
          </w:p>
        </w:tc>
        <w:tc>
          <w:tcPr>
            <w:tcW w:w="1683" w:type="dxa"/>
            <w:shd w:val="clear" w:color="auto" w:fill="auto"/>
          </w:tcPr>
          <w:p w14:paraId="70064909" w14:textId="6B3FF8B7" w:rsidR="003715C7" w:rsidRPr="00D5783A" w:rsidRDefault="003B2F40"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370</w:t>
            </w:r>
          </w:p>
        </w:tc>
        <w:tc>
          <w:tcPr>
            <w:tcW w:w="1684" w:type="dxa"/>
            <w:tcBorders>
              <w:right w:val="single" w:sz="12" w:space="0" w:color="2F5496" w:themeColor="accent5" w:themeShade="BF"/>
            </w:tcBorders>
            <w:shd w:val="clear" w:color="auto" w:fill="auto"/>
          </w:tcPr>
          <w:p w14:paraId="3C2CCA77" w14:textId="0A358BEF"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w:t>
            </w:r>
          </w:p>
        </w:tc>
        <w:tc>
          <w:tcPr>
            <w:tcW w:w="1683" w:type="dxa"/>
            <w:tcBorders>
              <w:left w:val="single" w:sz="12" w:space="0" w:color="2F5496" w:themeColor="accent5" w:themeShade="BF"/>
            </w:tcBorders>
            <w:vAlign w:val="center"/>
          </w:tcPr>
          <w:p w14:paraId="65F2E2E6" w14:textId="01398EEA"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71</w:t>
            </w:r>
          </w:p>
        </w:tc>
        <w:tc>
          <w:tcPr>
            <w:tcW w:w="1683" w:type="dxa"/>
          </w:tcPr>
          <w:p w14:paraId="36415D5C" w14:textId="3C611AA6"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324</w:t>
            </w:r>
          </w:p>
        </w:tc>
        <w:tc>
          <w:tcPr>
            <w:tcW w:w="1683" w:type="dxa"/>
          </w:tcPr>
          <w:p w14:paraId="1296F835" w14:textId="0F3CDFD7"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395</w:t>
            </w:r>
          </w:p>
        </w:tc>
        <w:tc>
          <w:tcPr>
            <w:tcW w:w="1684" w:type="dxa"/>
          </w:tcPr>
          <w:p w14:paraId="233449BF" w14:textId="2D6404C3"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21</w:t>
            </w:r>
          </w:p>
        </w:tc>
      </w:tr>
      <w:tr w:rsidR="003715C7" w:rsidRPr="002B18EF" w14:paraId="05605EC2" w14:textId="27FDE367" w:rsidTr="00542BCA">
        <w:trPr>
          <w:trHeight w:val="264"/>
        </w:trPr>
        <w:tc>
          <w:tcPr>
            <w:tcW w:w="1985" w:type="dxa"/>
          </w:tcPr>
          <w:p w14:paraId="0B251E13" w14:textId="4763053C"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55,000 to 59,999</w:t>
            </w:r>
          </w:p>
        </w:tc>
        <w:tc>
          <w:tcPr>
            <w:tcW w:w="1683" w:type="dxa"/>
            <w:shd w:val="clear" w:color="auto" w:fill="auto"/>
            <w:vAlign w:val="center"/>
          </w:tcPr>
          <w:p w14:paraId="29FF75D4" w14:textId="65D9295A"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37</w:t>
            </w:r>
          </w:p>
        </w:tc>
        <w:tc>
          <w:tcPr>
            <w:tcW w:w="1683" w:type="dxa"/>
            <w:shd w:val="clear" w:color="auto" w:fill="auto"/>
          </w:tcPr>
          <w:p w14:paraId="72DCFF00" w14:textId="3D25A085"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256</w:t>
            </w:r>
          </w:p>
        </w:tc>
        <w:tc>
          <w:tcPr>
            <w:tcW w:w="1683" w:type="dxa"/>
            <w:shd w:val="clear" w:color="auto" w:fill="auto"/>
          </w:tcPr>
          <w:p w14:paraId="766C6A03" w14:textId="165C4C8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293</w:t>
            </w:r>
          </w:p>
        </w:tc>
        <w:tc>
          <w:tcPr>
            <w:tcW w:w="1684" w:type="dxa"/>
            <w:tcBorders>
              <w:right w:val="single" w:sz="12" w:space="0" w:color="2F5496" w:themeColor="accent5" w:themeShade="BF"/>
            </w:tcBorders>
            <w:shd w:val="clear" w:color="auto" w:fill="auto"/>
          </w:tcPr>
          <w:p w14:paraId="382BDA3E" w14:textId="4346144F"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w:t>
            </w:r>
          </w:p>
        </w:tc>
        <w:tc>
          <w:tcPr>
            <w:tcW w:w="1683" w:type="dxa"/>
            <w:tcBorders>
              <w:left w:val="single" w:sz="12" w:space="0" w:color="2F5496" w:themeColor="accent5" w:themeShade="BF"/>
            </w:tcBorders>
            <w:vAlign w:val="center"/>
          </w:tcPr>
          <w:p w14:paraId="7C868BDC" w14:textId="775BE6F1"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35</w:t>
            </w:r>
          </w:p>
        </w:tc>
        <w:tc>
          <w:tcPr>
            <w:tcW w:w="1683" w:type="dxa"/>
          </w:tcPr>
          <w:p w14:paraId="2510E21A" w14:textId="3C91089B"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239</w:t>
            </w:r>
          </w:p>
        </w:tc>
        <w:tc>
          <w:tcPr>
            <w:tcW w:w="1683" w:type="dxa"/>
          </w:tcPr>
          <w:p w14:paraId="19BAAB6D" w14:textId="68DF072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274</w:t>
            </w:r>
          </w:p>
        </w:tc>
        <w:tc>
          <w:tcPr>
            <w:tcW w:w="1684" w:type="dxa"/>
          </w:tcPr>
          <w:p w14:paraId="5209B70A" w14:textId="4F21E2B8"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10</w:t>
            </w:r>
          </w:p>
        </w:tc>
      </w:tr>
      <w:tr w:rsidR="003715C7" w:rsidRPr="002B18EF" w14:paraId="0A791646" w14:textId="59BFE58E" w:rsidTr="00542BCA">
        <w:trPr>
          <w:trHeight w:val="264"/>
        </w:trPr>
        <w:tc>
          <w:tcPr>
            <w:tcW w:w="1985" w:type="dxa"/>
          </w:tcPr>
          <w:p w14:paraId="5D1FF0F9" w14:textId="12238A41"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60,000 to 64,999</w:t>
            </w:r>
          </w:p>
        </w:tc>
        <w:tc>
          <w:tcPr>
            <w:tcW w:w="1683" w:type="dxa"/>
            <w:shd w:val="clear" w:color="auto" w:fill="auto"/>
            <w:vAlign w:val="center"/>
          </w:tcPr>
          <w:p w14:paraId="2D6C58A6" w14:textId="57144CD7"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32</w:t>
            </w:r>
          </w:p>
        </w:tc>
        <w:tc>
          <w:tcPr>
            <w:tcW w:w="1683" w:type="dxa"/>
            <w:shd w:val="clear" w:color="auto" w:fill="auto"/>
          </w:tcPr>
          <w:p w14:paraId="5F3874F3" w14:textId="678BD040"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160</w:t>
            </w:r>
          </w:p>
        </w:tc>
        <w:tc>
          <w:tcPr>
            <w:tcW w:w="1683" w:type="dxa"/>
            <w:shd w:val="clear" w:color="auto" w:fill="auto"/>
          </w:tcPr>
          <w:p w14:paraId="4BCC18A0" w14:textId="6DF02F07"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192</w:t>
            </w:r>
          </w:p>
        </w:tc>
        <w:tc>
          <w:tcPr>
            <w:tcW w:w="1684" w:type="dxa"/>
            <w:tcBorders>
              <w:right w:val="single" w:sz="12" w:space="0" w:color="2F5496" w:themeColor="accent5" w:themeShade="BF"/>
            </w:tcBorders>
            <w:shd w:val="clear" w:color="auto" w:fill="auto"/>
          </w:tcPr>
          <w:p w14:paraId="6FD99D6B" w14:textId="7285F549"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tcBorders>
              <w:left w:val="single" w:sz="12" w:space="0" w:color="2F5496" w:themeColor="accent5" w:themeShade="BF"/>
            </w:tcBorders>
            <w:vAlign w:val="center"/>
          </w:tcPr>
          <w:p w14:paraId="1B726869" w14:textId="6203833C"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51</w:t>
            </w:r>
          </w:p>
        </w:tc>
        <w:tc>
          <w:tcPr>
            <w:tcW w:w="1683" w:type="dxa"/>
          </w:tcPr>
          <w:p w14:paraId="17FF4119" w14:textId="7BF2784D"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155</w:t>
            </w:r>
          </w:p>
        </w:tc>
        <w:tc>
          <w:tcPr>
            <w:tcW w:w="1683" w:type="dxa"/>
          </w:tcPr>
          <w:p w14:paraId="5C2E992B" w14:textId="74DEF9BE"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206</w:t>
            </w:r>
          </w:p>
        </w:tc>
        <w:tc>
          <w:tcPr>
            <w:tcW w:w="1684" w:type="dxa"/>
          </w:tcPr>
          <w:p w14:paraId="31D65A25" w14:textId="291FE310"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7</w:t>
            </w:r>
          </w:p>
        </w:tc>
      </w:tr>
      <w:tr w:rsidR="003715C7" w:rsidRPr="002B18EF" w14:paraId="670FD336" w14:textId="074D03F4" w:rsidTr="00542BCA">
        <w:trPr>
          <w:trHeight w:val="264"/>
        </w:trPr>
        <w:tc>
          <w:tcPr>
            <w:tcW w:w="1985" w:type="dxa"/>
          </w:tcPr>
          <w:p w14:paraId="62582D68" w14:textId="3684B983"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65,000 to 69,999</w:t>
            </w:r>
          </w:p>
        </w:tc>
        <w:tc>
          <w:tcPr>
            <w:tcW w:w="1683" w:type="dxa"/>
            <w:shd w:val="clear" w:color="auto" w:fill="auto"/>
            <w:vAlign w:val="center"/>
          </w:tcPr>
          <w:p w14:paraId="6BD2CE8A" w14:textId="40D4CA91"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44</w:t>
            </w:r>
          </w:p>
        </w:tc>
        <w:tc>
          <w:tcPr>
            <w:tcW w:w="1683" w:type="dxa"/>
            <w:shd w:val="clear" w:color="auto" w:fill="auto"/>
          </w:tcPr>
          <w:p w14:paraId="6DCD2226" w14:textId="79C12174"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80</w:t>
            </w:r>
          </w:p>
        </w:tc>
        <w:tc>
          <w:tcPr>
            <w:tcW w:w="1683" w:type="dxa"/>
            <w:shd w:val="clear" w:color="auto" w:fill="auto"/>
          </w:tcPr>
          <w:p w14:paraId="3B6AF18C" w14:textId="32491FE5"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124</w:t>
            </w:r>
          </w:p>
        </w:tc>
        <w:tc>
          <w:tcPr>
            <w:tcW w:w="1684" w:type="dxa"/>
            <w:tcBorders>
              <w:right w:val="single" w:sz="12" w:space="0" w:color="2F5496" w:themeColor="accent5" w:themeShade="BF"/>
            </w:tcBorders>
            <w:shd w:val="clear" w:color="auto" w:fill="auto"/>
          </w:tcPr>
          <w:p w14:paraId="10C16A18" w14:textId="181FE28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w:t>
            </w:r>
          </w:p>
        </w:tc>
        <w:tc>
          <w:tcPr>
            <w:tcW w:w="1683" w:type="dxa"/>
            <w:tcBorders>
              <w:left w:val="single" w:sz="12" w:space="0" w:color="2F5496" w:themeColor="accent5" w:themeShade="BF"/>
            </w:tcBorders>
            <w:vAlign w:val="center"/>
          </w:tcPr>
          <w:p w14:paraId="4B601FF9" w14:textId="70DEA5FA"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34</w:t>
            </w:r>
          </w:p>
        </w:tc>
        <w:tc>
          <w:tcPr>
            <w:tcW w:w="1683" w:type="dxa"/>
          </w:tcPr>
          <w:p w14:paraId="293E0055" w14:textId="18DA584E"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67</w:t>
            </w:r>
          </w:p>
        </w:tc>
        <w:tc>
          <w:tcPr>
            <w:tcW w:w="1683" w:type="dxa"/>
          </w:tcPr>
          <w:p w14:paraId="3F7CE1A1" w14:textId="7206D660"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101</w:t>
            </w:r>
          </w:p>
        </w:tc>
        <w:tc>
          <w:tcPr>
            <w:tcW w:w="1684" w:type="dxa"/>
          </w:tcPr>
          <w:p w14:paraId="309D5832" w14:textId="0B5B1AB6"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8</w:t>
            </w:r>
          </w:p>
        </w:tc>
      </w:tr>
      <w:tr w:rsidR="003715C7" w:rsidRPr="002B18EF" w14:paraId="20EE3038" w14:textId="1F4D449E" w:rsidTr="00542BCA">
        <w:trPr>
          <w:trHeight w:val="264"/>
        </w:trPr>
        <w:tc>
          <w:tcPr>
            <w:tcW w:w="1985" w:type="dxa"/>
          </w:tcPr>
          <w:p w14:paraId="6526BD2B" w14:textId="1A18BC15"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70,000 to 74,999</w:t>
            </w:r>
          </w:p>
        </w:tc>
        <w:tc>
          <w:tcPr>
            <w:tcW w:w="1683" w:type="dxa"/>
            <w:shd w:val="clear" w:color="auto" w:fill="auto"/>
            <w:vAlign w:val="center"/>
          </w:tcPr>
          <w:p w14:paraId="1A3412CF" w14:textId="3E6BFD2F"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w:t>
            </w:r>
          </w:p>
        </w:tc>
        <w:tc>
          <w:tcPr>
            <w:tcW w:w="1683" w:type="dxa"/>
            <w:shd w:val="clear" w:color="auto" w:fill="auto"/>
          </w:tcPr>
          <w:p w14:paraId="6B8A213D" w14:textId="012D692A"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30</w:t>
            </w:r>
          </w:p>
        </w:tc>
        <w:tc>
          <w:tcPr>
            <w:tcW w:w="1683" w:type="dxa"/>
            <w:shd w:val="clear" w:color="auto" w:fill="auto"/>
          </w:tcPr>
          <w:p w14:paraId="424F158D" w14:textId="3A5973E0"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34</w:t>
            </w:r>
          </w:p>
        </w:tc>
        <w:tc>
          <w:tcPr>
            <w:tcW w:w="1684" w:type="dxa"/>
            <w:tcBorders>
              <w:right w:val="single" w:sz="12" w:space="0" w:color="2F5496" w:themeColor="accent5" w:themeShade="BF"/>
            </w:tcBorders>
            <w:shd w:val="clear" w:color="auto" w:fill="auto"/>
          </w:tcPr>
          <w:p w14:paraId="6EFAA739" w14:textId="1A419222"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w:t>
            </w:r>
          </w:p>
        </w:tc>
        <w:tc>
          <w:tcPr>
            <w:tcW w:w="1683" w:type="dxa"/>
            <w:tcBorders>
              <w:left w:val="single" w:sz="12" w:space="0" w:color="2F5496" w:themeColor="accent5" w:themeShade="BF"/>
            </w:tcBorders>
            <w:vAlign w:val="center"/>
          </w:tcPr>
          <w:p w14:paraId="350E2C9A" w14:textId="411C7915"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3</w:t>
            </w:r>
          </w:p>
        </w:tc>
        <w:tc>
          <w:tcPr>
            <w:tcW w:w="1683" w:type="dxa"/>
          </w:tcPr>
          <w:p w14:paraId="63CE0BE6" w14:textId="387EB38A"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30</w:t>
            </w:r>
          </w:p>
        </w:tc>
        <w:tc>
          <w:tcPr>
            <w:tcW w:w="1683" w:type="dxa"/>
          </w:tcPr>
          <w:p w14:paraId="609CC55E" w14:textId="5FEC9C1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33</w:t>
            </w:r>
          </w:p>
        </w:tc>
        <w:tc>
          <w:tcPr>
            <w:tcW w:w="1684" w:type="dxa"/>
          </w:tcPr>
          <w:p w14:paraId="724E1BB1" w14:textId="132CA5C7"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2</w:t>
            </w:r>
          </w:p>
        </w:tc>
      </w:tr>
      <w:tr w:rsidR="003715C7" w:rsidRPr="002B18EF" w14:paraId="24E987D3" w14:textId="39893B47" w:rsidTr="00542BCA">
        <w:trPr>
          <w:trHeight w:val="264"/>
        </w:trPr>
        <w:tc>
          <w:tcPr>
            <w:tcW w:w="1985" w:type="dxa"/>
          </w:tcPr>
          <w:p w14:paraId="6CBC8738" w14:textId="5245602E"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75,000 to 79,999</w:t>
            </w:r>
          </w:p>
        </w:tc>
        <w:tc>
          <w:tcPr>
            <w:tcW w:w="1683" w:type="dxa"/>
            <w:shd w:val="clear" w:color="auto" w:fill="auto"/>
            <w:vAlign w:val="center"/>
          </w:tcPr>
          <w:p w14:paraId="179C5600" w14:textId="4FDCCC1D"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shd w:val="clear" w:color="auto" w:fill="auto"/>
          </w:tcPr>
          <w:p w14:paraId="6FB130D1" w14:textId="462813D9"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c>
          <w:tcPr>
            <w:tcW w:w="1683" w:type="dxa"/>
            <w:shd w:val="clear" w:color="auto" w:fill="auto"/>
          </w:tcPr>
          <w:p w14:paraId="61C673A5" w14:textId="14BF307E"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w:t>
            </w:r>
          </w:p>
        </w:tc>
        <w:tc>
          <w:tcPr>
            <w:tcW w:w="1684" w:type="dxa"/>
            <w:tcBorders>
              <w:right w:val="single" w:sz="12" w:space="0" w:color="2F5496" w:themeColor="accent5" w:themeShade="BF"/>
            </w:tcBorders>
            <w:shd w:val="clear" w:color="auto" w:fill="auto"/>
          </w:tcPr>
          <w:p w14:paraId="154F7934" w14:textId="608FF452"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tcBorders>
              <w:left w:val="single" w:sz="12" w:space="0" w:color="2F5496" w:themeColor="accent5" w:themeShade="BF"/>
            </w:tcBorders>
            <w:vAlign w:val="center"/>
          </w:tcPr>
          <w:p w14:paraId="3CA9D0B9" w14:textId="32E07618"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6</w:t>
            </w:r>
          </w:p>
        </w:tc>
        <w:tc>
          <w:tcPr>
            <w:tcW w:w="1683" w:type="dxa"/>
          </w:tcPr>
          <w:p w14:paraId="334EAC4F" w14:textId="15428589"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16</w:t>
            </w:r>
          </w:p>
        </w:tc>
        <w:tc>
          <w:tcPr>
            <w:tcW w:w="1683" w:type="dxa"/>
          </w:tcPr>
          <w:p w14:paraId="099DDD53" w14:textId="70D6F635"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22</w:t>
            </w:r>
          </w:p>
        </w:tc>
        <w:tc>
          <w:tcPr>
            <w:tcW w:w="1684" w:type="dxa"/>
          </w:tcPr>
          <w:p w14:paraId="60B3F4DF" w14:textId="01B03B3B"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6</w:t>
            </w:r>
          </w:p>
        </w:tc>
      </w:tr>
      <w:tr w:rsidR="003715C7" w:rsidRPr="002B18EF" w14:paraId="16F87118" w14:textId="72C6064B" w:rsidTr="00542BCA">
        <w:trPr>
          <w:trHeight w:val="264"/>
        </w:trPr>
        <w:tc>
          <w:tcPr>
            <w:tcW w:w="1985" w:type="dxa"/>
          </w:tcPr>
          <w:p w14:paraId="2E0C6B84" w14:textId="52E835B8"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80,000 to 84,999</w:t>
            </w:r>
          </w:p>
        </w:tc>
        <w:tc>
          <w:tcPr>
            <w:tcW w:w="1683" w:type="dxa"/>
            <w:shd w:val="clear" w:color="auto" w:fill="auto"/>
            <w:vAlign w:val="center"/>
          </w:tcPr>
          <w:p w14:paraId="2D8573D5" w14:textId="648F5EC8"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w:t>
            </w:r>
          </w:p>
        </w:tc>
        <w:tc>
          <w:tcPr>
            <w:tcW w:w="1683" w:type="dxa"/>
            <w:shd w:val="clear" w:color="auto" w:fill="auto"/>
          </w:tcPr>
          <w:p w14:paraId="2C9BFC2D" w14:textId="0A8E5064"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18</w:t>
            </w:r>
          </w:p>
        </w:tc>
        <w:tc>
          <w:tcPr>
            <w:tcW w:w="1683" w:type="dxa"/>
            <w:shd w:val="clear" w:color="auto" w:fill="auto"/>
          </w:tcPr>
          <w:p w14:paraId="0D529698" w14:textId="05B41CA1"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w:t>
            </w:r>
          </w:p>
        </w:tc>
        <w:tc>
          <w:tcPr>
            <w:tcW w:w="1684" w:type="dxa"/>
            <w:tcBorders>
              <w:right w:val="single" w:sz="12" w:space="0" w:color="2F5496" w:themeColor="accent5" w:themeShade="BF"/>
            </w:tcBorders>
            <w:shd w:val="clear" w:color="auto" w:fill="auto"/>
          </w:tcPr>
          <w:p w14:paraId="34680E46" w14:textId="0D9CE30E"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w:t>
            </w:r>
          </w:p>
        </w:tc>
        <w:tc>
          <w:tcPr>
            <w:tcW w:w="1683" w:type="dxa"/>
            <w:tcBorders>
              <w:left w:val="single" w:sz="12" w:space="0" w:color="2F5496" w:themeColor="accent5" w:themeShade="BF"/>
            </w:tcBorders>
            <w:vAlign w:val="center"/>
          </w:tcPr>
          <w:p w14:paraId="2B4C3A05" w14:textId="60DCF02B"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c>
          <w:tcPr>
            <w:tcW w:w="1683" w:type="dxa"/>
          </w:tcPr>
          <w:p w14:paraId="4F05FB49" w14:textId="09EB1B09"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18</w:t>
            </w:r>
          </w:p>
        </w:tc>
        <w:tc>
          <w:tcPr>
            <w:tcW w:w="1683" w:type="dxa"/>
          </w:tcPr>
          <w:p w14:paraId="29B9B7FE" w14:textId="07ACB363"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19</w:t>
            </w:r>
          </w:p>
        </w:tc>
        <w:tc>
          <w:tcPr>
            <w:tcW w:w="1684" w:type="dxa"/>
          </w:tcPr>
          <w:p w14:paraId="31EC720B" w14:textId="076AA221"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r>
      <w:tr w:rsidR="003715C7" w:rsidRPr="002B18EF" w14:paraId="2EF87C82" w14:textId="56DFE124" w:rsidTr="00542BCA">
        <w:trPr>
          <w:trHeight w:val="264"/>
        </w:trPr>
        <w:tc>
          <w:tcPr>
            <w:tcW w:w="1985" w:type="dxa"/>
          </w:tcPr>
          <w:p w14:paraId="54175B24" w14:textId="09FDB383"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85,000 to 89,999</w:t>
            </w:r>
          </w:p>
        </w:tc>
        <w:tc>
          <w:tcPr>
            <w:tcW w:w="1683" w:type="dxa"/>
            <w:shd w:val="clear" w:color="auto" w:fill="auto"/>
            <w:vAlign w:val="center"/>
          </w:tcPr>
          <w:p w14:paraId="1F10617A" w14:textId="3F9F264D" w:rsidR="003715C7" w:rsidRPr="00D5783A" w:rsidRDefault="003B2F40"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w:t>
            </w:r>
          </w:p>
        </w:tc>
        <w:tc>
          <w:tcPr>
            <w:tcW w:w="1683" w:type="dxa"/>
            <w:shd w:val="clear" w:color="auto" w:fill="auto"/>
          </w:tcPr>
          <w:p w14:paraId="6A472ED9" w14:textId="10AEC221"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w:t>
            </w:r>
          </w:p>
        </w:tc>
        <w:tc>
          <w:tcPr>
            <w:tcW w:w="1683" w:type="dxa"/>
            <w:shd w:val="clear" w:color="auto" w:fill="auto"/>
          </w:tcPr>
          <w:p w14:paraId="08D90BDD" w14:textId="43ECCBE6" w:rsidR="003715C7" w:rsidRPr="00D5783A" w:rsidRDefault="00C71E64"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w:t>
            </w:r>
          </w:p>
        </w:tc>
        <w:tc>
          <w:tcPr>
            <w:tcW w:w="1684" w:type="dxa"/>
            <w:tcBorders>
              <w:right w:val="single" w:sz="12" w:space="0" w:color="2F5496" w:themeColor="accent5" w:themeShade="BF"/>
            </w:tcBorders>
            <w:shd w:val="clear" w:color="auto" w:fill="auto"/>
          </w:tcPr>
          <w:p w14:paraId="09A8E226" w14:textId="56BF4DD3"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tcBorders>
              <w:left w:val="single" w:sz="12" w:space="0" w:color="2F5496" w:themeColor="accent5" w:themeShade="BF"/>
            </w:tcBorders>
            <w:vAlign w:val="center"/>
          </w:tcPr>
          <w:p w14:paraId="7DCEB0D7" w14:textId="20DA723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c>
          <w:tcPr>
            <w:tcW w:w="1683" w:type="dxa"/>
          </w:tcPr>
          <w:p w14:paraId="38F7EAD9" w14:textId="1F9745AA"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7</w:t>
            </w:r>
          </w:p>
        </w:tc>
        <w:tc>
          <w:tcPr>
            <w:tcW w:w="1683" w:type="dxa"/>
          </w:tcPr>
          <w:p w14:paraId="6E585355" w14:textId="192A578A"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7</w:t>
            </w:r>
          </w:p>
        </w:tc>
        <w:tc>
          <w:tcPr>
            <w:tcW w:w="1684" w:type="dxa"/>
          </w:tcPr>
          <w:p w14:paraId="65CD176A" w14:textId="086D17BC"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r>
      <w:tr w:rsidR="003715C7" w:rsidRPr="002B18EF" w14:paraId="16525A30" w14:textId="08082896" w:rsidTr="00542BCA">
        <w:trPr>
          <w:trHeight w:val="264"/>
        </w:trPr>
        <w:tc>
          <w:tcPr>
            <w:tcW w:w="1985" w:type="dxa"/>
          </w:tcPr>
          <w:p w14:paraId="0DCD639E" w14:textId="72D66017"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90,000 to 94,999</w:t>
            </w:r>
          </w:p>
        </w:tc>
        <w:tc>
          <w:tcPr>
            <w:tcW w:w="1683" w:type="dxa"/>
            <w:shd w:val="clear" w:color="auto" w:fill="auto"/>
            <w:vAlign w:val="center"/>
          </w:tcPr>
          <w:p w14:paraId="1B735674" w14:textId="47128C4E"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shd w:val="clear" w:color="auto" w:fill="auto"/>
          </w:tcPr>
          <w:p w14:paraId="4C2B0FD3" w14:textId="1B5A2F80"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w:t>
            </w:r>
          </w:p>
        </w:tc>
        <w:tc>
          <w:tcPr>
            <w:tcW w:w="1683" w:type="dxa"/>
            <w:shd w:val="clear" w:color="auto" w:fill="auto"/>
          </w:tcPr>
          <w:p w14:paraId="5FEA308F" w14:textId="489DFA03"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w:t>
            </w:r>
          </w:p>
        </w:tc>
        <w:tc>
          <w:tcPr>
            <w:tcW w:w="1684" w:type="dxa"/>
            <w:tcBorders>
              <w:right w:val="single" w:sz="12" w:space="0" w:color="2F5496" w:themeColor="accent5" w:themeShade="BF"/>
            </w:tcBorders>
            <w:shd w:val="clear" w:color="auto" w:fill="auto"/>
          </w:tcPr>
          <w:p w14:paraId="3655D828" w14:textId="04198B45"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tcBorders>
              <w:left w:val="single" w:sz="12" w:space="0" w:color="2F5496" w:themeColor="accent5" w:themeShade="BF"/>
            </w:tcBorders>
            <w:vAlign w:val="center"/>
          </w:tcPr>
          <w:p w14:paraId="5F6777F2" w14:textId="5C344F87"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3</w:t>
            </w:r>
          </w:p>
        </w:tc>
        <w:tc>
          <w:tcPr>
            <w:tcW w:w="1683" w:type="dxa"/>
          </w:tcPr>
          <w:p w14:paraId="0F4934CC" w14:textId="5425740C"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6</w:t>
            </w:r>
          </w:p>
        </w:tc>
        <w:tc>
          <w:tcPr>
            <w:tcW w:w="1683" w:type="dxa"/>
          </w:tcPr>
          <w:p w14:paraId="08D8E53F" w14:textId="6266FD8E"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9</w:t>
            </w:r>
          </w:p>
        </w:tc>
        <w:tc>
          <w:tcPr>
            <w:tcW w:w="1684" w:type="dxa"/>
          </w:tcPr>
          <w:p w14:paraId="3C09A542" w14:textId="241A2B65"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r>
      <w:tr w:rsidR="003715C7" w:rsidRPr="002B18EF" w14:paraId="4A0F19FB" w14:textId="5915B99B" w:rsidTr="00542BCA">
        <w:trPr>
          <w:trHeight w:val="264"/>
        </w:trPr>
        <w:tc>
          <w:tcPr>
            <w:tcW w:w="1985" w:type="dxa"/>
          </w:tcPr>
          <w:p w14:paraId="705AAD3D" w14:textId="6D256D21"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95,000 to 99,999</w:t>
            </w:r>
          </w:p>
        </w:tc>
        <w:tc>
          <w:tcPr>
            <w:tcW w:w="1683" w:type="dxa"/>
            <w:shd w:val="clear" w:color="auto" w:fill="auto"/>
            <w:vAlign w:val="center"/>
          </w:tcPr>
          <w:p w14:paraId="61B4FA24" w14:textId="2D9D5FE2"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shd w:val="clear" w:color="auto" w:fill="auto"/>
          </w:tcPr>
          <w:p w14:paraId="7F8C5A97" w14:textId="6DDD0E39"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w:t>
            </w:r>
          </w:p>
        </w:tc>
        <w:tc>
          <w:tcPr>
            <w:tcW w:w="1683" w:type="dxa"/>
            <w:shd w:val="clear" w:color="auto" w:fill="auto"/>
          </w:tcPr>
          <w:p w14:paraId="2C292593" w14:textId="6F8D151C"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w:t>
            </w:r>
          </w:p>
        </w:tc>
        <w:tc>
          <w:tcPr>
            <w:tcW w:w="1684" w:type="dxa"/>
            <w:tcBorders>
              <w:right w:val="single" w:sz="12" w:space="0" w:color="2F5496" w:themeColor="accent5" w:themeShade="BF"/>
            </w:tcBorders>
            <w:shd w:val="clear" w:color="auto" w:fill="auto"/>
          </w:tcPr>
          <w:p w14:paraId="419346C7" w14:textId="630093F5"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tcBorders>
              <w:left w:val="single" w:sz="12" w:space="0" w:color="2F5496" w:themeColor="accent5" w:themeShade="BF"/>
            </w:tcBorders>
            <w:vAlign w:val="center"/>
          </w:tcPr>
          <w:p w14:paraId="5CB6DB24" w14:textId="518AFBA3" w:rsidR="003715C7" w:rsidRPr="00D5783A" w:rsidRDefault="00A40F1E"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w:t>
            </w:r>
          </w:p>
        </w:tc>
        <w:tc>
          <w:tcPr>
            <w:tcW w:w="1683" w:type="dxa"/>
          </w:tcPr>
          <w:p w14:paraId="3F16A43B" w14:textId="41D570F2"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6</w:t>
            </w:r>
          </w:p>
        </w:tc>
        <w:tc>
          <w:tcPr>
            <w:tcW w:w="1683" w:type="dxa"/>
          </w:tcPr>
          <w:p w14:paraId="27DDD959" w14:textId="1BF8A6C0"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10</w:t>
            </w:r>
          </w:p>
        </w:tc>
        <w:tc>
          <w:tcPr>
            <w:tcW w:w="1684" w:type="dxa"/>
          </w:tcPr>
          <w:p w14:paraId="317E46FA" w14:textId="2D21E0DA"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r>
      <w:tr w:rsidR="003715C7" w:rsidRPr="002B18EF" w14:paraId="4FF0C6F3" w14:textId="5475AC3A" w:rsidTr="00542BCA">
        <w:trPr>
          <w:trHeight w:val="264"/>
        </w:trPr>
        <w:tc>
          <w:tcPr>
            <w:tcW w:w="1985" w:type="dxa"/>
          </w:tcPr>
          <w:p w14:paraId="40649C48" w14:textId="3F1922BA"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100,000 to 104,999</w:t>
            </w:r>
          </w:p>
        </w:tc>
        <w:tc>
          <w:tcPr>
            <w:tcW w:w="1683" w:type="dxa"/>
            <w:shd w:val="clear" w:color="auto" w:fill="auto"/>
            <w:vAlign w:val="center"/>
          </w:tcPr>
          <w:p w14:paraId="6ECC57C9" w14:textId="097428E3"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w:t>
            </w:r>
          </w:p>
        </w:tc>
        <w:tc>
          <w:tcPr>
            <w:tcW w:w="1683" w:type="dxa"/>
            <w:shd w:val="clear" w:color="auto" w:fill="auto"/>
          </w:tcPr>
          <w:p w14:paraId="222AA3DF" w14:textId="5477A0E9"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w:t>
            </w:r>
          </w:p>
        </w:tc>
        <w:tc>
          <w:tcPr>
            <w:tcW w:w="1683" w:type="dxa"/>
            <w:shd w:val="clear" w:color="auto" w:fill="auto"/>
          </w:tcPr>
          <w:p w14:paraId="3E95890A" w14:textId="126FD31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w:t>
            </w:r>
          </w:p>
        </w:tc>
        <w:tc>
          <w:tcPr>
            <w:tcW w:w="1684" w:type="dxa"/>
            <w:tcBorders>
              <w:right w:val="single" w:sz="12" w:space="0" w:color="2F5496" w:themeColor="accent5" w:themeShade="BF"/>
            </w:tcBorders>
            <w:shd w:val="clear" w:color="auto" w:fill="auto"/>
          </w:tcPr>
          <w:p w14:paraId="09B716C2" w14:textId="2838F932"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tcBorders>
              <w:left w:val="single" w:sz="12" w:space="0" w:color="2F5496" w:themeColor="accent5" w:themeShade="BF"/>
            </w:tcBorders>
            <w:vAlign w:val="center"/>
          </w:tcPr>
          <w:p w14:paraId="5B364923" w14:textId="07BBE18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c>
          <w:tcPr>
            <w:tcW w:w="1683" w:type="dxa"/>
          </w:tcPr>
          <w:p w14:paraId="47838FCE" w14:textId="703C951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4</w:t>
            </w:r>
          </w:p>
        </w:tc>
        <w:tc>
          <w:tcPr>
            <w:tcW w:w="1683" w:type="dxa"/>
          </w:tcPr>
          <w:p w14:paraId="541E1A87" w14:textId="4FF95FC7"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5</w:t>
            </w:r>
          </w:p>
        </w:tc>
        <w:tc>
          <w:tcPr>
            <w:tcW w:w="1684" w:type="dxa"/>
          </w:tcPr>
          <w:p w14:paraId="415D0AE1" w14:textId="2CDC319B"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r>
      <w:tr w:rsidR="003715C7" w:rsidRPr="002B18EF" w14:paraId="577018FE" w14:textId="29774377" w:rsidTr="00542BCA">
        <w:trPr>
          <w:trHeight w:val="264"/>
        </w:trPr>
        <w:tc>
          <w:tcPr>
            <w:tcW w:w="1985" w:type="dxa"/>
          </w:tcPr>
          <w:p w14:paraId="630D3423" w14:textId="7A05A26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105,000 to 109,999</w:t>
            </w:r>
          </w:p>
        </w:tc>
        <w:tc>
          <w:tcPr>
            <w:tcW w:w="1683" w:type="dxa"/>
            <w:shd w:val="clear" w:color="auto" w:fill="auto"/>
            <w:vAlign w:val="center"/>
          </w:tcPr>
          <w:p w14:paraId="0C961715" w14:textId="48514064"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shd w:val="clear" w:color="auto" w:fill="auto"/>
          </w:tcPr>
          <w:p w14:paraId="245D1BAA" w14:textId="0C64DC65"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w:t>
            </w:r>
          </w:p>
        </w:tc>
        <w:tc>
          <w:tcPr>
            <w:tcW w:w="1683" w:type="dxa"/>
            <w:shd w:val="clear" w:color="auto" w:fill="auto"/>
          </w:tcPr>
          <w:p w14:paraId="12915120" w14:textId="67015C23"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w:t>
            </w:r>
          </w:p>
        </w:tc>
        <w:tc>
          <w:tcPr>
            <w:tcW w:w="1684" w:type="dxa"/>
            <w:tcBorders>
              <w:right w:val="single" w:sz="12" w:space="0" w:color="2F5496" w:themeColor="accent5" w:themeShade="BF"/>
            </w:tcBorders>
            <w:shd w:val="clear" w:color="auto" w:fill="auto"/>
          </w:tcPr>
          <w:p w14:paraId="6BE1FB3C" w14:textId="2CBCA8D0"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tcBorders>
              <w:left w:val="single" w:sz="12" w:space="0" w:color="2F5496" w:themeColor="accent5" w:themeShade="BF"/>
            </w:tcBorders>
            <w:vAlign w:val="center"/>
          </w:tcPr>
          <w:p w14:paraId="4CF67226" w14:textId="1667D8C2"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c>
          <w:tcPr>
            <w:tcW w:w="1683" w:type="dxa"/>
          </w:tcPr>
          <w:p w14:paraId="71D1BF83" w14:textId="19290DF5"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2</w:t>
            </w:r>
          </w:p>
        </w:tc>
        <w:tc>
          <w:tcPr>
            <w:tcW w:w="1683" w:type="dxa"/>
          </w:tcPr>
          <w:p w14:paraId="095005AA" w14:textId="181B2F66"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3</w:t>
            </w:r>
          </w:p>
        </w:tc>
        <w:tc>
          <w:tcPr>
            <w:tcW w:w="1684" w:type="dxa"/>
          </w:tcPr>
          <w:p w14:paraId="5F63EB05" w14:textId="65F607A9"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r>
      <w:tr w:rsidR="003715C7" w:rsidRPr="002B18EF" w14:paraId="408DABB0" w14:textId="173C00E6" w:rsidTr="00542BCA">
        <w:trPr>
          <w:trHeight w:val="264"/>
        </w:trPr>
        <w:tc>
          <w:tcPr>
            <w:tcW w:w="1985" w:type="dxa"/>
          </w:tcPr>
          <w:p w14:paraId="027BAD35" w14:textId="7243BF5C"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110,000 to 114,999</w:t>
            </w:r>
          </w:p>
        </w:tc>
        <w:tc>
          <w:tcPr>
            <w:tcW w:w="1683" w:type="dxa"/>
            <w:shd w:val="clear" w:color="auto" w:fill="auto"/>
            <w:vAlign w:val="center"/>
          </w:tcPr>
          <w:p w14:paraId="5DB07111" w14:textId="70201172"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shd w:val="clear" w:color="auto" w:fill="auto"/>
          </w:tcPr>
          <w:p w14:paraId="5B43832D" w14:textId="1467C8B0"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shd w:val="clear" w:color="auto" w:fill="auto"/>
          </w:tcPr>
          <w:p w14:paraId="1B240071" w14:textId="3A389B8F"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4" w:type="dxa"/>
            <w:tcBorders>
              <w:right w:val="single" w:sz="12" w:space="0" w:color="2F5496" w:themeColor="accent5" w:themeShade="BF"/>
            </w:tcBorders>
            <w:shd w:val="clear" w:color="auto" w:fill="auto"/>
          </w:tcPr>
          <w:p w14:paraId="4F31B230" w14:textId="5CA50F80"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tcBorders>
              <w:left w:val="single" w:sz="12" w:space="0" w:color="2F5496" w:themeColor="accent5" w:themeShade="BF"/>
            </w:tcBorders>
            <w:vAlign w:val="center"/>
          </w:tcPr>
          <w:p w14:paraId="1F55CACE" w14:textId="2A90D3A9"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c>
          <w:tcPr>
            <w:tcW w:w="1683" w:type="dxa"/>
          </w:tcPr>
          <w:p w14:paraId="06FF6D19" w14:textId="62E8E3F7"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c>
          <w:tcPr>
            <w:tcW w:w="1683" w:type="dxa"/>
          </w:tcPr>
          <w:p w14:paraId="444351A5" w14:textId="5A0EC4BC"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c>
          <w:tcPr>
            <w:tcW w:w="1684" w:type="dxa"/>
          </w:tcPr>
          <w:p w14:paraId="73FB4879" w14:textId="039E3C50"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r>
      <w:tr w:rsidR="003715C7" w:rsidRPr="002B18EF" w14:paraId="64E69BBC" w14:textId="0A1850C2" w:rsidTr="00542BCA">
        <w:trPr>
          <w:trHeight w:val="264"/>
        </w:trPr>
        <w:tc>
          <w:tcPr>
            <w:tcW w:w="1985" w:type="dxa"/>
          </w:tcPr>
          <w:p w14:paraId="16004705" w14:textId="25B99830"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115,000 to 119,999</w:t>
            </w:r>
          </w:p>
        </w:tc>
        <w:tc>
          <w:tcPr>
            <w:tcW w:w="1683" w:type="dxa"/>
            <w:shd w:val="clear" w:color="auto" w:fill="auto"/>
            <w:vAlign w:val="center"/>
          </w:tcPr>
          <w:p w14:paraId="23B15A9E" w14:textId="194A2971"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shd w:val="clear" w:color="auto" w:fill="auto"/>
          </w:tcPr>
          <w:p w14:paraId="7BE92F6E" w14:textId="6C8AD20A"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shd w:val="clear" w:color="auto" w:fill="auto"/>
          </w:tcPr>
          <w:p w14:paraId="5476588F" w14:textId="28B4858E"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4" w:type="dxa"/>
            <w:tcBorders>
              <w:right w:val="single" w:sz="12" w:space="0" w:color="2F5496" w:themeColor="accent5" w:themeShade="BF"/>
            </w:tcBorders>
            <w:shd w:val="clear" w:color="auto" w:fill="auto"/>
          </w:tcPr>
          <w:p w14:paraId="5B303ED0" w14:textId="43507678"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tcBorders>
              <w:left w:val="single" w:sz="12" w:space="0" w:color="2F5496" w:themeColor="accent5" w:themeShade="BF"/>
            </w:tcBorders>
            <w:vAlign w:val="center"/>
          </w:tcPr>
          <w:p w14:paraId="1ADF52AA" w14:textId="687C7EA2"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c>
          <w:tcPr>
            <w:tcW w:w="1683" w:type="dxa"/>
          </w:tcPr>
          <w:p w14:paraId="4906FC59" w14:textId="742DCC29"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c>
          <w:tcPr>
            <w:tcW w:w="1683" w:type="dxa"/>
          </w:tcPr>
          <w:p w14:paraId="47A0DAF0" w14:textId="03E90FB3"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c>
          <w:tcPr>
            <w:tcW w:w="1684" w:type="dxa"/>
          </w:tcPr>
          <w:p w14:paraId="61DECD42" w14:textId="1F0BEA25"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r>
      <w:tr w:rsidR="003715C7" w:rsidRPr="002B18EF" w14:paraId="6690EB70" w14:textId="3B755251" w:rsidTr="00542BCA">
        <w:trPr>
          <w:trHeight w:val="264"/>
        </w:trPr>
        <w:tc>
          <w:tcPr>
            <w:tcW w:w="1985" w:type="dxa"/>
          </w:tcPr>
          <w:p w14:paraId="7DF163E5" w14:textId="739C12DF"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120,000 to 124,999</w:t>
            </w:r>
          </w:p>
        </w:tc>
        <w:tc>
          <w:tcPr>
            <w:tcW w:w="1683" w:type="dxa"/>
            <w:shd w:val="clear" w:color="auto" w:fill="auto"/>
            <w:vAlign w:val="center"/>
          </w:tcPr>
          <w:p w14:paraId="309237E9" w14:textId="4D24A499"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shd w:val="clear" w:color="auto" w:fill="auto"/>
          </w:tcPr>
          <w:p w14:paraId="2FFCD51A" w14:textId="24A8BC20"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shd w:val="clear" w:color="auto" w:fill="auto"/>
          </w:tcPr>
          <w:p w14:paraId="2B1B06EC" w14:textId="307472CD"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4" w:type="dxa"/>
            <w:tcBorders>
              <w:right w:val="single" w:sz="12" w:space="0" w:color="2F5496" w:themeColor="accent5" w:themeShade="BF"/>
            </w:tcBorders>
            <w:shd w:val="clear" w:color="auto" w:fill="auto"/>
          </w:tcPr>
          <w:p w14:paraId="46E5523E" w14:textId="00DDB2B0"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tcBorders>
              <w:left w:val="single" w:sz="12" w:space="0" w:color="2F5496" w:themeColor="accent5" w:themeShade="BF"/>
            </w:tcBorders>
            <w:vAlign w:val="center"/>
          </w:tcPr>
          <w:p w14:paraId="4B833373" w14:textId="2722560C"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c>
          <w:tcPr>
            <w:tcW w:w="1683" w:type="dxa"/>
          </w:tcPr>
          <w:p w14:paraId="5C3E3320" w14:textId="598CA98D"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c>
          <w:tcPr>
            <w:tcW w:w="1683" w:type="dxa"/>
          </w:tcPr>
          <w:p w14:paraId="603AC7A2" w14:textId="4379F97B"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1</w:t>
            </w:r>
          </w:p>
        </w:tc>
        <w:tc>
          <w:tcPr>
            <w:tcW w:w="1684" w:type="dxa"/>
          </w:tcPr>
          <w:p w14:paraId="1EE3B223" w14:textId="3964C012"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sidRPr="00D5783A">
              <w:rPr>
                <w:rFonts w:asciiTheme="minorHAnsi" w:eastAsia="Arial Unicode MS" w:hAnsiTheme="minorHAnsi" w:cs="Arial Unicode MS"/>
                <w:sz w:val="22"/>
              </w:rPr>
              <w:t>0</w:t>
            </w:r>
          </w:p>
        </w:tc>
      </w:tr>
      <w:tr w:rsidR="003715C7" w:rsidRPr="002B18EF" w14:paraId="44F59141" w14:textId="77777777" w:rsidTr="00542BCA">
        <w:trPr>
          <w:trHeight w:val="264"/>
        </w:trPr>
        <w:tc>
          <w:tcPr>
            <w:tcW w:w="1985" w:type="dxa"/>
          </w:tcPr>
          <w:p w14:paraId="62ACC0BE" w14:textId="5EF647A5" w:rsidR="003715C7" w:rsidRPr="00D5783A" w:rsidRDefault="003B2F40"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 xml:space="preserve">140,000 to </w:t>
            </w:r>
            <w:r w:rsidR="003715C7">
              <w:rPr>
                <w:rFonts w:asciiTheme="minorHAnsi" w:eastAsia="Arial Unicode MS" w:hAnsiTheme="minorHAnsi" w:cs="Arial Unicode MS"/>
                <w:sz w:val="22"/>
              </w:rPr>
              <w:t>144,999</w:t>
            </w:r>
          </w:p>
        </w:tc>
        <w:tc>
          <w:tcPr>
            <w:tcW w:w="1683" w:type="dxa"/>
            <w:shd w:val="clear" w:color="auto" w:fill="auto"/>
            <w:vAlign w:val="center"/>
          </w:tcPr>
          <w:p w14:paraId="186B2ED0" w14:textId="15AC3707" w:rsidR="003715C7"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shd w:val="clear" w:color="auto" w:fill="auto"/>
          </w:tcPr>
          <w:p w14:paraId="1F4ECE9D" w14:textId="7845E014" w:rsidR="003715C7" w:rsidRPr="00D5783A" w:rsidRDefault="003715C7" w:rsidP="00352E6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shd w:val="clear" w:color="auto" w:fill="auto"/>
          </w:tcPr>
          <w:p w14:paraId="4ECF6CC2" w14:textId="7E64F09F"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4" w:type="dxa"/>
            <w:tcBorders>
              <w:right w:val="single" w:sz="12" w:space="0" w:color="2F5496" w:themeColor="accent5" w:themeShade="BF"/>
            </w:tcBorders>
            <w:shd w:val="clear" w:color="auto" w:fill="auto"/>
          </w:tcPr>
          <w:p w14:paraId="068C33B5" w14:textId="541CBC4A"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1683" w:type="dxa"/>
            <w:tcBorders>
              <w:left w:val="single" w:sz="12" w:space="0" w:color="2F5496" w:themeColor="accent5" w:themeShade="BF"/>
            </w:tcBorders>
            <w:vAlign w:val="center"/>
          </w:tcPr>
          <w:p w14:paraId="4BA86971" w14:textId="39A83C0B"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tcPr>
          <w:p w14:paraId="727BEC00" w14:textId="061445D8"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3" w:type="dxa"/>
          </w:tcPr>
          <w:p w14:paraId="4F7E7DD9" w14:textId="52C82CC2"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684" w:type="dxa"/>
          </w:tcPr>
          <w:p w14:paraId="42AEBF81" w14:textId="6469FEA4" w:rsidR="003715C7" w:rsidRPr="00D5783A" w:rsidRDefault="003715C7"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3715C7" w:rsidRPr="002B18EF" w14:paraId="6CEB2921" w14:textId="2035B1D9" w:rsidTr="00F44BA1">
        <w:trPr>
          <w:trHeight w:val="264"/>
        </w:trPr>
        <w:tc>
          <w:tcPr>
            <w:tcW w:w="1985" w:type="dxa"/>
            <w:shd w:val="clear" w:color="auto" w:fill="E7E6E6" w:themeFill="background2"/>
          </w:tcPr>
          <w:p w14:paraId="439E608B" w14:textId="4B09F7C4" w:rsidR="003715C7" w:rsidRPr="00D5783A" w:rsidRDefault="003715C7" w:rsidP="00352E6A">
            <w:pPr>
              <w:tabs>
                <w:tab w:val="left" w:pos="2160"/>
                <w:tab w:val="left" w:pos="6885"/>
              </w:tabs>
              <w:spacing w:after="40"/>
              <w:jc w:val="right"/>
              <w:rPr>
                <w:rFonts w:asciiTheme="minorHAnsi" w:eastAsia="Arial Unicode MS" w:hAnsiTheme="minorHAnsi" w:cs="Arial Unicode MS"/>
                <w:b/>
                <w:sz w:val="22"/>
              </w:rPr>
            </w:pPr>
            <w:r w:rsidRPr="00D5783A">
              <w:rPr>
                <w:rFonts w:asciiTheme="minorHAnsi" w:eastAsia="Arial Unicode MS" w:hAnsiTheme="minorHAnsi" w:cs="Arial Unicode MS"/>
                <w:b/>
                <w:sz w:val="22"/>
              </w:rPr>
              <w:t>Total</w:t>
            </w:r>
          </w:p>
        </w:tc>
        <w:tc>
          <w:tcPr>
            <w:tcW w:w="1683" w:type="dxa"/>
            <w:shd w:val="clear" w:color="auto" w:fill="E7E6E6" w:themeFill="background2"/>
            <w:vAlign w:val="center"/>
          </w:tcPr>
          <w:p w14:paraId="2DEA9B26" w14:textId="0A0B3AAA" w:rsidR="003715C7" w:rsidRPr="00D5783A" w:rsidRDefault="00C71E64" w:rsidP="00352E6A">
            <w:pPr>
              <w:tabs>
                <w:tab w:val="left" w:pos="34"/>
                <w:tab w:val="left" w:pos="318"/>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167</w:t>
            </w:r>
          </w:p>
        </w:tc>
        <w:tc>
          <w:tcPr>
            <w:tcW w:w="1683" w:type="dxa"/>
            <w:shd w:val="clear" w:color="auto" w:fill="E7E6E6" w:themeFill="background2"/>
          </w:tcPr>
          <w:p w14:paraId="174687B4" w14:textId="7021FB9F" w:rsidR="003715C7" w:rsidRPr="00D5783A" w:rsidRDefault="003715C7" w:rsidP="00352E6A">
            <w:pPr>
              <w:tabs>
                <w:tab w:val="left" w:pos="34"/>
                <w:tab w:val="left" w:pos="318"/>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919</w:t>
            </w:r>
          </w:p>
        </w:tc>
        <w:tc>
          <w:tcPr>
            <w:tcW w:w="1683" w:type="dxa"/>
            <w:shd w:val="clear" w:color="auto" w:fill="E7E6E6" w:themeFill="background2"/>
          </w:tcPr>
          <w:p w14:paraId="6F46F901" w14:textId="1ABE3FA7" w:rsidR="003715C7" w:rsidRPr="00D5783A" w:rsidRDefault="00C71E64"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1,086</w:t>
            </w:r>
          </w:p>
        </w:tc>
        <w:tc>
          <w:tcPr>
            <w:tcW w:w="1684" w:type="dxa"/>
            <w:tcBorders>
              <w:right w:val="single" w:sz="12" w:space="0" w:color="2F5496" w:themeColor="accent5" w:themeShade="BF"/>
            </w:tcBorders>
            <w:shd w:val="clear" w:color="auto" w:fill="E7E6E6" w:themeFill="background2"/>
          </w:tcPr>
          <w:p w14:paraId="10CB93A0" w14:textId="751E51C4" w:rsidR="003715C7" w:rsidRPr="00D5783A" w:rsidRDefault="003715C7"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19</w:t>
            </w:r>
          </w:p>
        </w:tc>
        <w:tc>
          <w:tcPr>
            <w:tcW w:w="1683" w:type="dxa"/>
            <w:tcBorders>
              <w:left w:val="single" w:sz="12" w:space="0" w:color="2F5496" w:themeColor="accent5" w:themeShade="BF"/>
            </w:tcBorders>
            <w:shd w:val="clear" w:color="auto" w:fill="E7E6E6" w:themeFill="background2"/>
            <w:vAlign w:val="center"/>
          </w:tcPr>
          <w:p w14:paraId="1F16B3DE" w14:textId="644F4E0D" w:rsidR="003715C7" w:rsidRPr="00D5783A" w:rsidRDefault="00A40F1E"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212</w:t>
            </w:r>
          </w:p>
        </w:tc>
        <w:tc>
          <w:tcPr>
            <w:tcW w:w="1683" w:type="dxa"/>
            <w:shd w:val="clear" w:color="auto" w:fill="E7E6E6" w:themeFill="background2"/>
          </w:tcPr>
          <w:p w14:paraId="7645EE98" w14:textId="16CA461D" w:rsidR="003715C7" w:rsidRPr="00D5783A" w:rsidRDefault="003715C7" w:rsidP="00352E6A">
            <w:pPr>
              <w:tabs>
                <w:tab w:val="left" w:pos="2160"/>
                <w:tab w:val="left" w:pos="6885"/>
              </w:tabs>
              <w:spacing w:after="40"/>
              <w:jc w:val="right"/>
              <w:rPr>
                <w:rFonts w:asciiTheme="minorHAnsi" w:eastAsia="Arial Unicode MS" w:hAnsiTheme="minorHAnsi" w:cs="Arial Unicode MS"/>
                <w:b/>
                <w:sz w:val="22"/>
              </w:rPr>
            </w:pPr>
            <w:r w:rsidRPr="00D5783A">
              <w:rPr>
                <w:rFonts w:asciiTheme="minorHAnsi" w:eastAsia="Arial Unicode MS" w:hAnsiTheme="minorHAnsi" w:cs="Arial Unicode MS"/>
                <w:b/>
                <w:sz w:val="22"/>
              </w:rPr>
              <w:t>875</w:t>
            </w:r>
          </w:p>
        </w:tc>
        <w:tc>
          <w:tcPr>
            <w:tcW w:w="1683" w:type="dxa"/>
            <w:shd w:val="clear" w:color="auto" w:fill="E7E6E6" w:themeFill="background2"/>
          </w:tcPr>
          <w:p w14:paraId="6A88B37D" w14:textId="6F7C749E" w:rsidR="003715C7" w:rsidRPr="00D5783A" w:rsidRDefault="003715C7" w:rsidP="00352E6A">
            <w:pPr>
              <w:tabs>
                <w:tab w:val="left" w:pos="2160"/>
                <w:tab w:val="left" w:pos="6885"/>
              </w:tabs>
              <w:spacing w:after="40"/>
              <w:jc w:val="right"/>
              <w:rPr>
                <w:rFonts w:asciiTheme="minorHAnsi" w:eastAsia="Arial Unicode MS" w:hAnsiTheme="minorHAnsi" w:cs="Arial Unicode MS"/>
                <w:b/>
                <w:sz w:val="22"/>
              </w:rPr>
            </w:pPr>
            <w:r w:rsidRPr="00D5783A">
              <w:rPr>
                <w:rFonts w:asciiTheme="minorHAnsi" w:eastAsia="Arial Unicode MS" w:hAnsiTheme="minorHAnsi" w:cs="Arial Unicode MS"/>
                <w:b/>
                <w:sz w:val="22"/>
              </w:rPr>
              <w:t>1,087</w:t>
            </w:r>
          </w:p>
        </w:tc>
        <w:tc>
          <w:tcPr>
            <w:tcW w:w="1684" w:type="dxa"/>
            <w:shd w:val="clear" w:color="auto" w:fill="E7E6E6" w:themeFill="background2"/>
          </w:tcPr>
          <w:p w14:paraId="46F49019" w14:textId="1492C35E" w:rsidR="003715C7" w:rsidRPr="00D5783A" w:rsidRDefault="003715C7" w:rsidP="00352E6A">
            <w:pPr>
              <w:tabs>
                <w:tab w:val="left" w:pos="2160"/>
                <w:tab w:val="left" w:pos="6885"/>
              </w:tabs>
              <w:spacing w:after="40"/>
              <w:jc w:val="right"/>
              <w:rPr>
                <w:rFonts w:asciiTheme="minorHAnsi" w:eastAsia="Arial Unicode MS" w:hAnsiTheme="minorHAnsi" w:cs="Arial Unicode MS"/>
                <w:b/>
                <w:sz w:val="22"/>
              </w:rPr>
            </w:pPr>
            <w:r w:rsidRPr="00D5783A">
              <w:rPr>
                <w:rFonts w:asciiTheme="minorHAnsi" w:eastAsia="Arial Unicode MS" w:hAnsiTheme="minorHAnsi" w:cs="Arial Unicode MS"/>
                <w:b/>
                <w:sz w:val="22"/>
              </w:rPr>
              <w:t>55</w:t>
            </w:r>
          </w:p>
        </w:tc>
      </w:tr>
    </w:tbl>
    <w:p w14:paraId="240E3B82" w14:textId="738AD856" w:rsidR="00E911C6" w:rsidRPr="00F27098" w:rsidRDefault="00002CC6" w:rsidP="00E911C6">
      <w:pPr>
        <w:jc w:val="both"/>
        <w:rPr>
          <w:rFonts w:asciiTheme="minorHAnsi" w:eastAsia="Arial Unicode MS" w:hAnsiTheme="minorHAnsi" w:cs="Arial Unicode MS"/>
          <w:color w:val="000000"/>
          <w:sz w:val="18"/>
          <w:lang w:eastAsia="en-GB"/>
        </w:rPr>
      </w:pPr>
      <w:r w:rsidRPr="00F27098">
        <w:rPr>
          <w:rFonts w:asciiTheme="minorHAnsi" w:eastAsia="Arial Unicode MS" w:hAnsiTheme="minorHAnsi" w:cs="Arial Unicode MS"/>
          <w:color w:val="000000"/>
          <w:sz w:val="20"/>
          <w:vertAlign w:val="superscript"/>
          <w:lang w:eastAsia="en-GB"/>
        </w:rPr>
        <w:t>1</w:t>
      </w:r>
      <w:r>
        <w:rPr>
          <w:rFonts w:asciiTheme="minorHAnsi" w:eastAsia="Arial Unicode MS" w:hAnsiTheme="minorHAnsi" w:cs="Arial Unicode MS"/>
          <w:color w:val="000000"/>
          <w:sz w:val="20"/>
          <w:lang w:eastAsia="en-GB"/>
        </w:rPr>
        <w:t xml:space="preserve"> </w:t>
      </w:r>
      <w:r w:rsidR="00E911C6" w:rsidRPr="00F27098">
        <w:rPr>
          <w:rFonts w:asciiTheme="minorHAnsi" w:eastAsia="Arial Unicode MS" w:hAnsiTheme="minorHAnsi" w:cs="Arial Unicode MS"/>
          <w:color w:val="000000"/>
          <w:sz w:val="18"/>
          <w:lang w:eastAsia="en-GB"/>
        </w:rPr>
        <w:t>This table</w:t>
      </w:r>
      <w:r w:rsidR="00F27098">
        <w:rPr>
          <w:rFonts w:asciiTheme="minorHAnsi" w:eastAsia="Arial Unicode MS" w:hAnsiTheme="minorHAnsi" w:cs="Arial Unicode MS"/>
          <w:color w:val="000000"/>
          <w:sz w:val="18"/>
          <w:lang w:eastAsia="en-GB"/>
        </w:rPr>
        <w:t xml:space="preserve"> excludes </w:t>
      </w:r>
      <w:r w:rsidR="00E911C6" w:rsidRPr="00F27098">
        <w:rPr>
          <w:rFonts w:asciiTheme="minorHAnsi" w:eastAsia="Arial Unicode MS" w:hAnsiTheme="minorHAnsi" w:cs="Arial Unicode MS"/>
          <w:color w:val="000000"/>
          <w:sz w:val="18"/>
          <w:lang w:eastAsia="en-GB"/>
        </w:rPr>
        <w:t>staff in senior officer positions.  If officers have held senior positions during the period, this element of their remuneration will be included in the Senior Officers note.</w:t>
      </w:r>
    </w:p>
    <w:p w14:paraId="510DB527" w14:textId="7E482FEC" w:rsidR="00E911C6" w:rsidRPr="00F27098" w:rsidRDefault="00002CC6" w:rsidP="00E911C6">
      <w:pPr>
        <w:jc w:val="both"/>
        <w:rPr>
          <w:rFonts w:asciiTheme="minorHAnsi" w:eastAsia="Arial Unicode MS" w:hAnsiTheme="minorHAnsi" w:cs="Arial Unicode MS"/>
          <w:sz w:val="18"/>
          <w:lang w:eastAsia="en-GB"/>
        </w:rPr>
      </w:pPr>
      <w:r w:rsidRPr="00F27098">
        <w:rPr>
          <w:rFonts w:asciiTheme="minorHAnsi" w:eastAsia="Arial Unicode MS" w:hAnsiTheme="minorHAnsi" w:cs="Arial Unicode MS"/>
          <w:sz w:val="20"/>
          <w:vertAlign w:val="superscript"/>
          <w:lang w:eastAsia="en-GB"/>
        </w:rPr>
        <w:t>2</w:t>
      </w:r>
      <w:r>
        <w:rPr>
          <w:rFonts w:asciiTheme="minorHAnsi" w:eastAsia="Arial Unicode MS" w:hAnsiTheme="minorHAnsi" w:cs="Arial Unicode MS"/>
          <w:sz w:val="20"/>
          <w:lang w:eastAsia="en-GB"/>
        </w:rPr>
        <w:t xml:space="preserve"> </w:t>
      </w:r>
      <w:r w:rsidR="00E911C6" w:rsidRPr="00F27098">
        <w:rPr>
          <w:rFonts w:asciiTheme="minorHAnsi" w:eastAsia="Arial Unicode MS" w:hAnsiTheme="minorHAnsi" w:cs="Arial Unicode MS"/>
          <w:sz w:val="18"/>
          <w:lang w:eastAsia="en-GB"/>
        </w:rPr>
        <w:t>School leadership salaries are regulated by the School Teachers Pay and Conditions document.  As Governing Bodies of maintained schools are responsible for appointing leadership staff and for annual performance related pay increases information at an authority level is unavailable.</w:t>
      </w:r>
    </w:p>
    <w:p w14:paraId="171EA0DC" w14:textId="50427B91" w:rsidR="003715C7" w:rsidRPr="00A40F1E" w:rsidRDefault="003715C7" w:rsidP="008F7A4D">
      <w:pPr>
        <w:autoSpaceDE w:val="0"/>
        <w:autoSpaceDN w:val="0"/>
        <w:adjustRightInd w:val="0"/>
        <w:jc w:val="both"/>
        <w:rPr>
          <w:rFonts w:asciiTheme="minorHAnsi" w:eastAsia="Arial Unicode MS" w:hAnsiTheme="minorHAnsi" w:cs="Arial Unicode MS"/>
          <w:iCs/>
          <w:color w:val="2F5496" w:themeColor="accent5" w:themeShade="BF"/>
          <w:sz w:val="20"/>
          <w:szCs w:val="18"/>
          <w:lang w:eastAsia="en-GB"/>
        </w:rPr>
        <w:sectPr w:rsidR="003715C7" w:rsidRPr="00A40F1E" w:rsidSect="00812019">
          <w:headerReference w:type="default" r:id="rId62"/>
          <w:footerReference w:type="default" r:id="rId63"/>
          <w:pgSz w:w="16834" w:h="11909" w:orient="landscape" w:code="9"/>
          <w:pgMar w:top="720" w:right="720" w:bottom="720" w:left="720" w:header="567" w:footer="567" w:gutter="0"/>
          <w:cols w:space="340"/>
          <w:docGrid w:linePitch="326"/>
        </w:sectPr>
      </w:pPr>
      <w:r w:rsidRPr="00A40F1E">
        <w:rPr>
          <w:rFonts w:asciiTheme="minorHAnsi" w:eastAsia="Arial Unicode MS" w:hAnsiTheme="minorHAnsi" w:cs="Arial Unicode MS"/>
          <w:sz w:val="20"/>
          <w:szCs w:val="18"/>
        </w:rPr>
        <w:t xml:space="preserve"> </w:t>
      </w:r>
    </w:p>
    <w:p w14:paraId="2862EA5F" w14:textId="77777777" w:rsidR="006C4604" w:rsidRPr="00D5783A" w:rsidRDefault="005A6FEB" w:rsidP="006C4604">
      <w:pPr>
        <w:jc w:val="both"/>
        <w:rPr>
          <w:rFonts w:asciiTheme="minorHAnsi" w:eastAsia="Arial Unicode MS" w:hAnsiTheme="minorHAnsi" w:cs="Arial Unicode MS"/>
          <w:color w:val="2F5496" w:themeColor="accent5" w:themeShade="BF"/>
          <w:sz w:val="28"/>
          <w:u w:val="single"/>
        </w:rPr>
      </w:pPr>
      <w:r w:rsidRPr="00F44BA1">
        <w:rPr>
          <w:rFonts w:asciiTheme="minorHAnsi" w:eastAsia="Arial Unicode MS" w:hAnsiTheme="minorHAnsi" w:cs="Arial Unicode MS"/>
          <w:color w:val="2F5496" w:themeColor="accent5" w:themeShade="BF"/>
          <w:sz w:val="28"/>
          <w:u w:val="single"/>
        </w:rPr>
        <w:t>Exit packages</w:t>
      </w:r>
    </w:p>
    <w:p w14:paraId="1F17160F" w14:textId="77777777" w:rsidR="00C31F31" w:rsidRDefault="00C31F31" w:rsidP="006C4604">
      <w:pPr>
        <w:jc w:val="both"/>
        <w:rPr>
          <w:rFonts w:asciiTheme="minorHAnsi" w:eastAsia="Arial Unicode MS" w:hAnsiTheme="minorHAnsi" w:cs="Arial Unicode MS"/>
        </w:rPr>
        <w:sectPr w:rsidR="00C31F31" w:rsidSect="00730247">
          <w:type w:val="continuous"/>
          <w:pgSz w:w="16834" w:h="11909" w:orient="landscape" w:code="9"/>
          <w:pgMar w:top="720" w:right="720" w:bottom="720" w:left="720" w:header="567" w:footer="567" w:gutter="0"/>
          <w:cols w:num="2" w:space="397" w:equalWidth="0">
            <w:col w:w="10206" w:space="397"/>
            <w:col w:w="4791"/>
          </w:cols>
          <w:docGrid w:linePitch="326"/>
        </w:sectPr>
      </w:pPr>
    </w:p>
    <w:p w14:paraId="2CCE610A" w14:textId="77777777" w:rsidR="00617065" w:rsidRPr="002B18EF" w:rsidRDefault="00617065" w:rsidP="0027598D">
      <w:pPr>
        <w:pStyle w:val="BodyTextIndent"/>
        <w:tabs>
          <w:tab w:val="left" w:pos="720"/>
        </w:tabs>
        <w:spacing w:after="0"/>
        <w:ind w:left="0"/>
        <w:jc w:val="both"/>
        <w:rPr>
          <w:rFonts w:asciiTheme="minorHAnsi" w:eastAsia="Arial Unicode MS" w:hAnsiTheme="minorHAnsi" w:cs="Arial Unicode MS"/>
          <w:bCs/>
        </w:rPr>
      </w:pPr>
    </w:p>
    <w:tbl>
      <w:tblPr>
        <w:tblW w:w="10206"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843"/>
        <w:gridCol w:w="1134"/>
        <w:gridCol w:w="992"/>
        <w:gridCol w:w="993"/>
        <w:gridCol w:w="1134"/>
        <w:gridCol w:w="992"/>
        <w:gridCol w:w="992"/>
        <w:gridCol w:w="1134"/>
        <w:gridCol w:w="992"/>
      </w:tblGrid>
      <w:tr w:rsidR="006C4604" w:rsidRPr="002B18EF" w14:paraId="29D91C31" w14:textId="77777777" w:rsidTr="00093510">
        <w:trPr>
          <w:trHeight w:val="265"/>
        </w:trPr>
        <w:tc>
          <w:tcPr>
            <w:tcW w:w="1843" w:type="dxa"/>
            <w:shd w:val="clear" w:color="auto" w:fill="E7E6E6" w:themeFill="background2"/>
          </w:tcPr>
          <w:p w14:paraId="17254413" w14:textId="77777777" w:rsidR="006C4604" w:rsidRPr="00D5783A" w:rsidRDefault="006C4604" w:rsidP="00D5783A">
            <w:pPr>
              <w:tabs>
                <w:tab w:val="left" w:pos="717"/>
                <w:tab w:val="left" w:pos="2160"/>
                <w:tab w:val="left" w:pos="6885"/>
              </w:tabs>
              <w:spacing w:after="40"/>
              <w:jc w:val="center"/>
              <w:rPr>
                <w:rFonts w:asciiTheme="minorHAnsi" w:eastAsia="Arial Unicode MS" w:hAnsiTheme="minorHAnsi" w:cs="Arial Unicode MS"/>
                <w:b/>
                <w:sz w:val="22"/>
              </w:rPr>
            </w:pPr>
          </w:p>
        </w:tc>
        <w:tc>
          <w:tcPr>
            <w:tcW w:w="2126" w:type="dxa"/>
            <w:gridSpan w:val="2"/>
            <w:shd w:val="clear" w:color="auto" w:fill="E7E6E6" w:themeFill="background2"/>
          </w:tcPr>
          <w:p w14:paraId="0BB1427B" w14:textId="77777777" w:rsidR="006C4604" w:rsidRPr="00D5783A" w:rsidRDefault="006C4604" w:rsidP="00D5783A">
            <w:pPr>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No. Compulsory Redundancies</w:t>
            </w:r>
          </w:p>
        </w:tc>
        <w:tc>
          <w:tcPr>
            <w:tcW w:w="2127" w:type="dxa"/>
            <w:gridSpan w:val="2"/>
            <w:shd w:val="clear" w:color="auto" w:fill="E7E6E6" w:themeFill="background2"/>
          </w:tcPr>
          <w:p w14:paraId="2A50174A" w14:textId="77777777" w:rsidR="006C4604" w:rsidRPr="00D5783A" w:rsidRDefault="006C4604" w:rsidP="00D5783A">
            <w:pPr>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No. Other Exit Packages</w:t>
            </w:r>
          </w:p>
        </w:tc>
        <w:tc>
          <w:tcPr>
            <w:tcW w:w="1984" w:type="dxa"/>
            <w:gridSpan w:val="2"/>
            <w:shd w:val="clear" w:color="auto" w:fill="E7E6E6" w:themeFill="background2"/>
          </w:tcPr>
          <w:p w14:paraId="5D9A4AF9" w14:textId="77777777" w:rsidR="006C4604" w:rsidRPr="00D5783A" w:rsidRDefault="006C4604" w:rsidP="00D5783A">
            <w:pPr>
              <w:tabs>
                <w:tab w:val="left" w:pos="719"/>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Total Number</w:t>
            </w:r>
          </w:p>
        </w:tc>
        <w:tc>
          <w:tcPr>
            <w:tcW w:w="2126" w:type="dxa"/>
            <w:gridSpan w:val="2"/>
            <w:shd w:val="clear" w:color="auto" w:fill="E7E6E6" w:themeFill="background2"/>
          </w:tcPr>
          <w:p w14:paraId="033B0B2D" w14:textId="77777777" w:rsidR="006C4604" w:rsidRPr="00D5783A" w:rsidRDefault="006C4604" w:rsidP="00D5783A">
            <w:pPr>
              <w:tabs>
                <w:tab w:val="left" w:pos="719"/>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Total Cost</w:t>
            </w:r>
          </w:p>
          <w:p w14:paraId="0B28733A" w14:textId="77777777" w:rsidR="006C4604" w:rsidRPr="00D5783A" w:rsidRDefault="009B590F" w:rsidP="00D5783A">
            <w:pPr>
              <w:tabs>
                <w:tab w:val="left" w:pos="719"/>
                <w:tab w:val="left" w:pos="2160"/>
                <w:tab w:val="left" w:pos="6885"/>
              </w:tabs>
              <w:spacing w:after="40"/>
              <w:jc w:val="center"/>
              <w:rPr>
                <w:rFonts w:asciiTheme="minorHAnsi" w:eastAsia="Arial Unicode MS" w:hAnsiTheme="minorHAnsi" w:cs="Arial Unicode MS"/>
                <w:b/>
                <w:sz w:val="22"/>
              </w:rPr>
            </w:pPr>
            <w:r w:rsidRPr="00D5783A">
              <w:rPr>
                <w:rFonts w:asciiTheme="minorHAnsi" w:eastAsia="Arial Unicode MS" w:hAnsiTheme="minorHAnsi" w:cs="Arial Unicode MS"/>
                <w:b/>
                <w:sz w:val="22"/>
              </w:rPr>
              <w:t>£000</w:t>
            </w:r>
          </w:p>
        </w:tc>
      </w:tr>
      <w:tr w:rsidR="00352E6A" w:rsidRPr="002B18EF" w14:paraId="1DD33E80" w14:textId="77777777" w:rsidTr="00093510">
        <w:trPr>
          <w:trHeight w:val="265"/>
        </w:trPr>
        <w:tc>
          <w:tcPr>
            <w:tcW w:w="1843" w:type="dxa"/>
            <w:shd w:val="clear" w:color="auto" w:fill="E7E6E6" w:themeFill="background2"/>
          </w:tcPr>
          <w:p w14:paraId="091B3D0A" w14:textId="77777777" w:rsidR="00352E6A" w:rsidRPr="00D5783A" w:rsidRDefault="00352E6A" w:rsidP="00352E6A">
            <w:pPr>
              <w:tabs>
                <w:tab w:val="left" w:pos="717"/>
                <w:tab w:val="left" w:pos="2160"/>
                <w:tab w:val="left" w:pos="6885"/>
              </w:tabs>
              <w:spacing w:after="40"/>
              <w:rPr>
                <w:rFonts w:asciiTheme="minorHAnsi" w:eastAsia="Arial Unicode MS" w:hAnsiTheme="minorHAnsi" w:cs="Arial Unicode MS"/>
                <w:b/>
                <w:sz w:val="22"/>
              </w:rPr>
            </w:pPr>
            <w:r w:rsidRPr="00D5783A">
              <w:rPr>
                <w:rFonts w:asciiTheme="minorHAnsi" w:eastAsia="Arial Unicode MS" w:hAnsiTheme="minorHAnsi" w:cs="Arial Unicode MS"/>
                <w:b/>
                <w:sz w:val="22"/>
              </w:rPr>
              <w:t>Banding (£)</w:t>
            </w:r>
          </w:p>
        </w:tc>
        <w:tc>
          <w:tcPr>
            <w:tcW w:w="1134" w:type="dxa"/>
            <w:shd w:val="clear" w:color="auto" w:fill="E7E6E6" w:themeFill="background2"/>
          </w:tcPr>
          <w:p w14:paraId="75016A88" w14:textId="4745860F" w:rsidR="00352E6A" w:rsidRPr="006519A4" w:rsidRDefault="00352E6A" w:rsidP="00352E6A">
            <w:pPr>
              <w:spacing w:after="40"/>
              <w:jc w:val="center"/>
              <w:rPr>
                <w:rFonts w:asciiTheme="minorHAnsi" w:eastAsia="Arial Unicode MS" w:hAnsiTheme="minorHAnsi" w:cs="Arial Unicode MS"/>
                <w:b/>
                <w:sz w:val="22"/>
              </w:rPr>
            </w:pPr>
            <w:r w:rsidRPr="006519A4">
              <w:rPr>
                <w:rFonts w:asciiTheme="minorHAnsi" w:eastAsia="Arial Unicode MS" w:hAnsiTheme="minorHAnsi" w:cs="Arial Unicode MS"/>
                <w:b/>
                <w:sz w:val="22"/>
              </w:rPr>
              <w:t>2017/18</w:t>
            </w:r>
          </w:p>
        </w:tc>
        <w:tc>
          <w:tcPr>
            <w:tcW w:w="992" w:type="dxa"/>
            <w:shd w:val="clear" w:color="auto" w:fill="auto"/>
          </w:tcPr>
          <w:p w14:paraId="5260C6F3" w14:textId="6F716442" w:rsidR="00352E6A" w:rsidRPr="006519A4" w:rsidRDefault="00352E6A" w:rsidP="00352E6A">
            <w:pPr>
              <w:spacing w:after="40"/>
              <w:jc w:val="center"/>
              <w:rPr>
                <w:rFonts w:asciiTheme="minorHAnsi" w:eastAsia="Arial Unicode MS" w:hAnsiTheme="minorHAnsi" w:cs="Arial Unicode MS"/>
                <w:b/>
                <w:sz w:val="22"/>
              </w:rPr>
            </w:pPr>
            <w:r w:rsidRPr="006519A4">
              <w:rPr>
                <w:rFonts w:asciiTheme="minorHAnsi" w:eastAsia="Arial Unicode MS" w:hAnsiTheme="minorHAnsi" w:cs="Arial Unicode MS"/>
                <w:b/>
                <w:sz w:val="22"/>
              </w:rPr>
              <w:t>2016/17</w:t>
            </w:r>
          </w:p>
        </w:tc>
        <w:tc>
          <w:tcPr>
            <w:tcW w:w="993" w:type="dxa"/>
            <w:shd w:val="clear" w:color="auto" w:fill="E7E6E6" w:themeFill="background2"/>
          </w:tcPr>
          <w:p w14:paraId="65BD2AEC" w14:textId="224380BC" w:rsidR="00352E6A" w:rsidRPr="006519A4" w:rsidRDefault="00352E6A" w:rsidP="00352E6A">
            <w:pPr>
              <w:spacing w:after="40"/>
              <w:jc w:val="center"/>
              <w:rPr>
                <w:rFonts w:asciiTheme="minorHAnsi" w:eastAsia="Arial Unicode MS" w:hAnsiTheme="minorHAnsi" w:cs="Arial Unicode MS"/>
                <w:b/>
                <w:sz w:val="22"/>
              </w:rPr>
            </w:pPr>
            <w:r w:rsidRPr="006519A4">
              <w:rPr>
                <w:rFonts w:asciiTheme="minorHAnsi" w:eastAsia="Arial Unicode MS" w:hAnsiTheme="minorHAnsi" w:cs="Arial Unicode MS"/>
                <w:b/>
                <w:sz w:val="22"/>
              </w:rPr>
              <w:t>2017/18</w:t>
            </w:r>
          </w:p>
        </w:tc>
        <w:tc>
          <w:tcPr>
            <w:tcW w:w="1134" w:type="dxa"/>
            <w:shd w:val="clear" w:color="auto" w:fill="auto"/>
          </w:tcPr>
          <w:p w14:paraId="252486FD" w14:textId="3683DD2D" w:rsidR="00352E6A" w:rsidRPr="006519A4" w:rsidRDefault="00352E6A" w:rsidP="00352E6A">
            <w:pPr>
              <w:spacing w:after="40"/>
              <w:jc w:val="center"/>
              <w:rPr>
                <w:rFonts w:asciiTheme="minorHAnsi" w:eastAsia="Arial Unicode MS" w:hAnsiTheme="minorHAnsi" w:cs="Arial Unicode MS"/>
                <w:b/>
                <w:sz w:val="22"/>
                <w:highlight w:val="yellow"/>
              </w:rPr>
            </w:pPr>
            <w:r w:rsidRPr="006519A4">
              <w:rPr>
                <w:rFonts w:asciiTheme="minorHAnsi" w:eastAsia="Arial Unicode MS" w:hAnsiTheme="minorHAnsi" w:cs="Arial Unicode MS"/>
                <w:b/>
                <w:sz w:val="22"/>
              </w:rPr>
              <w:t>2016/17</w:t>
            </w:r>
          </w:p>
        </w:tc>
        <w:tc>
          <w:tcPr>
            <w:tcW w:w="992" w:type="dxa"/>
            <w:shd w:val="clear" w:color="auto" w:fill="E7E6E6" w:themeFill="background2"/>
          </w:tcPr>
          <w:p w14:paraId="055B56EE" w14:textId="12AE61CC" w:rsidR="00352E6A" w:rsidRPr="006519A4" w:rsidRDefault="00352E6A" w:rsidP="00352E6A">
            <w:pPr>
              <w:spacing w:after="40"/>
              <w:jc w:val="center"/>
              <w:rPr>
                <w:rFonts w:asciiTheme="minorHAnsi" w:eastAsia="Arial Unicode MS" w:hAnsiTheme="minorHAnsi" w:cs="Arial Unicode MS"/>
                <w:b/>
                <w:sz w:val="22"/>
              </w:rPr>
            </w:pPr>
            <w:r w:rsidRPr="006519A4">
              <w:rPr>
                <w:rFonts w:asciiTheme="minorHAnsi" w:eastAsia="Arial Unicode MS" w:hAnsiTheme="minorHAnsi" w:cs="Arial Unicode MS"/>
                <w:b/>
                <w:sz w:val="22"/>
              </w:rPr>
              <w:t>2017/18</w:t>
            </w:r>
          </w:p>
        </w:tc>
        <w:tc>
          <w:tcPr>
            <w:tcW w:w="992" w:type="dxa"/>
            <w:shd w:val="clear" w:color="auto" w:fill="auto"/>
          </w:tcPr>
          <w:p w14:paraId="1C2292B9" w14:textId="3A0238DC" w:rsidR="00352E6A" w:rsidRPr="006519A4" w:rsidRDefault="00352E6A" w:rsidP="00352E6A">
            <w:pPr>
              <w:spacing w:after="40"/>
              <w:jc w:val="center"/>
              <w:rPr>
                <w:rFonts w:asciiTheme="minorHAnsi" w:eastAsia="Arial Unicode MS" w:hAnsiTheme="minorHAnsi" w:cs="Arial Unicode MS"/>
                <w:b/>
                <w:sz w:val="22"/>
                <w:highlight w:val="yellow"/>
              </w:rPr>
            </w:pPr>
            <w:r w:rsidRPr="006519A4">
              <w:rPr>
                <w:rFonts w:asciiTheme="minorHAnsi" w:eastAsia="Arial Unicode MS" w:hAnsiTheme="minorHAnsi" w:cs="Arial Unicode MS"/>
                <w:b/>
                <w:sz w:val="22"/>
              </w:rPr>
              <w:t>2016/17</w:t>
            </w:r>
          </w:p>
        </w:tc>
        <w:tc>
          <w:tcPr>
            <w:tcW w:w="1134" w:type="dxa"/>
            <w:shd w:val="clear" w:color="auto" w:fill="E7E6E6" w:themeFill="background2"/>
          </w:tcPr>
          <w:p w14:paraId="756387C3" w14:textId="46EA9D1C" w:rsidR="00352E6A" w:rsidRPr="006519A4" w:rsidRDefault="00352E6A" w:rsidP="00352E6A">
            <w:pPr>
              <w:spacing w:after="40"/>
              <w:jc w:val="center"/>
              <w:rPr>
                <w:rFonts w:asciiTheme="minorHAnsi" w:eastAsia="Arial Unicode MS" w:hAnsiTheme="minorHAnsi" w:cs="Arial Unicode MS"/>
                <w:b/>
                <w:sz w:val="22"/>
              </w:rPr>
            </w:pPr>
            <w:r w:rsidRPr="006519A4">
              <w:rPr>
                <w:rFonts w:asciiTheme="minorHAnsi" w:eastAsia="Arial Unicode MS" w:hAnsiTheme="minorHAnsi" w:cs="Arial Unicode MS"/>
                <w:b/>
                <w:sz w:val="22"/>
              </w:rPr>
              <w:t>2017/18</w:t>
            </w:r>
          </w:p>
        </w:tc>
        <w:tc>
          <w:tcPr>
            <w:tcW w:w="992" w:type="dxa"/>
            <w:shd w:val="clear" w:color="auto" w:fill="auto"/>
          </w:tcPr>
          <w:p w14:paraId="065C4BC3" w14:textId="117DAABC" w:rsidR="00352E6A" w:rsidRPr="006519A4" w:rsidRDefault="00352E6A" w:rsidP="00352E6A">
            <w:pPr>
              <w:spacing w:after="40"/>
              <w:jc w:val="center"/>
              <w:rPr>
                <w:rFonts w:asciiTheme="minorHAnsi" w:eastAsia="Arial Unicode MS" w:hAnsiTheme="minorHAnsi" w:cs="Arial Unicode MS"/>
                <w:b/>
                <w:sz w:val="22"/>
              </w:rPr>
            </w:pPr>
            <w:r w:rsidRPr="006519A4">
              <w:rPr>
                <w:rFonts w:asciiTheme="minorHAnsi" w:eastAsia="Arial Unicode MS" w:hAnsiTheme="minorHAnsi" w:cs="Arial Unicode MS"/>
                <w:b/>
                <w:sz w:val="22"/>
              </w:rPr>
              <w:t>2016/17</w:t>
            </w:r>
          </w:p>
        </w:tc>
      </w:tr>
      <w:tr w:rsidR="00352E6A" w:rsidRPr="002B18EF" w14:paraId="601B43D5" w14:textId="77777777" w:rsidTr="00093510">
        <w:trPr>
          <w:trHeight w:val="267"/>
        </w:trPr>
        <w:tc>
          <w:tcPr>
            <w:tcW w:w="1843" w:type="dxa"/>
            <w:vAlign w:val="center"/>
          </w:tcPr>
          <w:p w14:paraId="4C1172FD" w14:textId="42F7CEFF" w:rsidR="00352E6A" w:rsidRPr="00D5783A" w:rsidRDefault="00093510"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 to 2</w:t>
            </w:r>
            <w:r w:rsidR="00352E6A" w:rsidRPr="00D5783A">
              <w:rPr>
                <w:rFonts w:asciiTheme="minorHAnsi" w:eastAsia="Arial Unicode MS" w:hAnsiTheme="minorHAnsi" w:cs="Arial Unicode MS"/>
                <w:sz w:val="22"/>
              </w:rPr>
              <w:t>0,000</w:t>
            </w:r>
          </w:p>
        </w:tc>
        <w:tc>
          <w:tcPr>
            <w:tcW w:w="1134" w:type="dxa"/>
            <w:shd w:val="clear" w:color="auto" w:fill="E7E6E6" w:themeFill="background2"/>
          </w:tcPr>
          <w:p w14:paraId="5475407B" w14:textId="5606027D" w:rsidR="00352E6A" w:rsidRPr="007F4F8E" w:rsidRDefault="005041EA" w:rsidP="00F41688">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35</w:t>
            </w:r>
          </w:p>
        </w:tc>
        <w:tc>
          <w:tcPr>
            <w:tcW w:w="992" w:type="dxa"/>
            <w:shd w:val="clear" w:color="auto" w:fill="auto"/>
          </w:tcPr>
          <w:p w14:paraId="31379017" w14:textId="12AB02EB" w:rsidR="00352E6A" w:rsidRPr="00D5783A"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c>
          <w:tcPr>
            <w:tcW w:w="993" w:type="dxa"/>
            <w:shd w:val="clear" w:color="auto" w:fill="E7E6E6" w:themeFill="background2"/>
          </w:tcPr>
          <w:p w14:paraId="3B9FA14A" w14:textId="2FABE4BE" w:rsidR="00352E6A" w:rsidRPr="00D5783A"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367</w:t>
            </w:r>
          </w:p>
        </w:tc>
        <w:tc>
          <w:tcPr>
            <w:tcW w:w="1134" w:type="dxa"/>
            <w:shd w:val="clear" w:color="auto" w:fill="auto"/>
          </w:tcPr>
          <w:p w14:paraId="75FB730A" w14:textId="47F9D69D" w:rsidR="00352E6A" w:rsidRPr="00D5783A"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451</w:t>
            </w:r>
          </w:p>
        </w:tc>
        <w:tc>
          <w:tcPr>
            <w:tcW w:w="992" w:type="dxa"/>
            <w:shd w:val="clear" w:color="auto" w:fill="E7E6E6" w:themeFill="background2"/>
          </w:tcPr>
          <w:p w14:paraId="4A793AB2" w14:textId="6B88725E" w:rsidR="00352E6A" w:rsidRPr="00F44BA1"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402</w:t>
            </w:r>
          </w:p>
        </w:tc>
        <w:tc>
          <w:tcPr>
            <w:tcW w:w="992" w:type="dxa"/>
            <w:shd w:val="clear" w:color="auto" w:fill="auto"/>
          </w:tcPr>
          <w:p w14:paraId="27CDA671" w14:textId="0DE3400E" w:rsidR="00352E6A" w:rsidRPr="00D5783A"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470</w:t>
            </w:r>
          </w:p>
        </w:tc>
        <w:tc>
          <w:tcPr>
            <w:tcW w:w="1134" w:type="dxa"/>
            <w:shd w:val="clear" w:color="auto" w:fill="E7E6E6" w:themeFill="background2"/>
          </w:tcPr>
          <w:p w14:paraId="1777067C" w14:textId="6085F013" w:rsidR="00352E6A" w:rsidRPr="00F44BA1"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2,490</w:t>
            </w:r>
          </w:p>
        </w:tc>
        <w:tc>
          <w:tcPr>
            <w:tcW w:w="992" w:type="dxa"/>
            <w:shd w:val="clear" w:color="auto" w:fill="auto"/>
          </w:tcPr>
          <w:p w14:paraId="4C4076D2" w14:textId="6E0E43AA" w:rsidR="00352E6A" w:rsidRPr="00D5783A"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3,703</w:t>
            </w:r>
          </w:p>
        </w:tc>
      </w:tr>
      <w:tr w:rsidR="00093510" w:rsidRPr="002B18EF" w14:paraId="199932DE" w14:textId="77777777" w:rsidTr="00093510">
        <w:trPr>
          <w:trHeight w:val="267"/>
        </w:trPr>
        <w:tc>
          <w:tcPr>
            <w:tcW w:w="1843" w:type="dxa"/>
            <w:vAlign w:val="center"/>
          </w:tcPr>
          <w:p w14:paraId="762CCCAC" w14:textId="4C1FB791" w:rsidR="00093510" w:rsidRDefault="00093510"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20,001 to 40,000</w:t>
            </w:r>
          </w:p>
        </w:tc>
        <w:tc>
          <w:tcPr>
            <w:tcW w:w="1134" w:type="dxa"/>
            <w:shd w:val="clear" w:color="auto" w:fill="E7E6E6" w:themeFill="background2"/>
          </w:tcPr>
          <w:p w14:paraId="2FB4DF04" w14:textId="3F9A5638" w:rsidR="00093510" w:rsidRPr="007F4F8E" w:rsidRDefault="005041EA" w:rsidP="00F41688">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992" w:type="dxa"/>
            <w:shd w:val="clear" w:color="auto" w:fill="auto"/>
          </w:tcPr>
          <w:p w14:paraId="48DC7219" w14:textId="459BBC00" w:rsidR="00093510"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993" w:type="dxa"/>
            <w:shd w:val="clear" w:color="auto" w:fill="E7E6E6" w:themeFill="background2"/>
          </w:tcPr>
          <w:p w14:paraId="4C11F429" w14:textId="707306DE" w:rsidR="00093510"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38</w:t>
            </w:r>
          </w:p>
        </w:tc>
        <w:tc>
          <w:tcPr>
            <w:tcW w:w="1134" w:type="dxa"/>
            <w:shd w:val="clear" w:color="auto" w:fill="auto"/>
          </w:tcPr>
          <w:p w14:paraId="67D0A2E2" w14:textId="56AB22EB" w:rsidR="00093510"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104</w:t>
            </w:r>
          </w:p>
        </w:tc>
        <w:tc>
          <w:tcPr>
            <w:tcW w:w="992" w:type="dxa"/>
            <w:shd w:val="clear" w:color="auto" w:fill="E7E6E6" w:themeFill="background2"/>
          </w:tcPr>
          <w:p w14:paraId="4A0597B6" w14:textId="6C986A18"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39</w:t>
            </w:r>
          </w:p>
        </w:tc>
        <w:tc>
          <w:tcPr>
            <w:tcW w:w="992" w:type="dxa"/>
            <w:shd w:val="clear" w:color="auto" w:fill="auto"/>
          </w:tcPr>
          <w:p w14:paraId="5399F243" w14:textId="621D2057"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105</w:t>
            </w:r>
          </w:p>
        </w:tc>
        <w:tc>
          <w:tcPr>
            <w:tcW w:w="1134" w:type="dxa"/>
            <w:shd w:val="clear" w:color="auto" w:fill="E7E6E6" w:themeFill="background2"/>
          </w:tcPr>
          <w:p w14:paraId="53EFE9AD" w14:textId="0D57F900"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1,046</w:t>
            </w:r>
          </w:p>
        </w:tc>
        <w:tc>
          <w:tcPr>
            <w:tcW w:w="992" w:type="dxa"/>
            <w:shd w:val="clear" w:color="auto" w:fill="auto"/>
          </w:tcPr>
          <w:p w14:paraId="35E47CEC" w14:textId="3446D528"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2,839</w:t>
            </w:r>
          </w:p>
        </w:tc>
      </w:tr>
      <w:tr w:rsidR="00093510" w:rsidRPr="002B18EF" w14:paraId="2F72CB29" w14:textId="77777777" w:rsidTr="00093510">
        <w:trPr>
          <w:trHeight w:val="267"/>
        </w:trPr>
        <w:tc>
          <w:tcPr>
            <w:tcW w:w="1843" w:type="dxa"/>
            <w:vAlign w:val="center"/>
          </w:tcPr>
          <w:p w14:paraId="6CD2DA20" w14:textId="77D21CC6" w:rsidR="00093510" w:rsidRDefault="00093510"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40,001 to 60,000</w:t>
            </w:r>
          </w:p>
        </w:tc>
        <w:tc>
          <w:tcPr>
            <w:tcW w:w="1134" w:type="dxa"/>
            <w:shd w:val="clear" w:color="auto" w:fill="E7E6E6" w:themeFill="background2"/>
          </w:tcPr>
          <w:p w14:paraId="7006FDC0" w14:textId="04EBE62C" w:rsidR="00093510" w:rsidRPr="007F4F8E" w:rsidRDefault="00BC57AE" w:rsidP="00F41688">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w:t>
            </w:r>
          </w:p>
        </w:tc>
        <w:tc>
          <w:tcPr>
            <w:tcW w:w="992" w:type="dxa"/>
            <w:shd w:val="clear" w:color="auto" w:fill="auto"/>
          </w:tcPr>
          <w:p w14:paraId="57419FF7" w14:textId="0288228C" w:rsidR="00093510"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993" w:type="dxa"/>
            <w:shd w:val="clear" w:color="auto" w:fill="E7E6E6" w:themeFill="background2"/>
          </w:tcPr>
          <w:p w14:paraId="0BA2B242" w14:textId="78C67595" w:rsidR="00093510" w:rsidRDefault="005041EA" w:rsidP="00BC57A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r w:rsidR="00BC57AE">
              <w:rPr>
                <w:rFonts w:asciiTheme="minorHAnsi" w:eastAsia="Arial Unicode MS" w:hAnsiTheme="minorHAnsi" w:cs="Arial Unicode MS"/>
                <w:sz w:val="22"/>
              </w:rPr>
              <w:t>0</w:t>
            </w:r>
          </w:p>
        </w:tc>
        <w:tc>
          <w:tcPr>
            <w:tcW w:w="1134" w:type="dxa"/>
            <w:shd w:val="clear" w:color="auto" w:fill="auto"/>
          </w:tcPr>
          <w:p w14:paraId="7B9D3430" w14:textId="7E67820F" w:rsidR="00093510"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27</w:t>
            </w:r>
          </w:p>
        </w:tc>
        <w:tc>
          <w:tcPr>
            <w:tcW w:w="992" w:type="dxa"/>
            <w:shd w:val="clear" w:color="auto" w:fill="E7E6E6" w:themeFill="background2"/>
          </w:tcPr>
          <w:p w14:paraId="58E807B4" w14:textId="2E2B14EE"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w:t>
            </w:r>
          </w:p>
        </w:tc>
        <w:tc>
          <w:tcPr>
            <w:tcW w:w="992" w:type="dxa"/>
            <w:shd w:val="clear" w:color="auto" w:fill="auto"/>
          </w:tcPr>
          <w:p w14:paraId="587C5E61" w14:textId="126E9FD8"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28</w:t>
            </w:r>
          </w:p>
        </w:tc>
        <w:tc>
          <w:tcPr>
            <w:tcW w:w="1134" w:type="dxa"/>
            <w:shd w:val="clear" w:color="auto" w:fill="E7E6E6" w:themeFill="background2"/>
          </w:tcPr>
          <w:p w14:paraId="363D8ED9" w14:textId="02F81E4A"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598</w:t>
            </w:r>
          </w:p>
        </w:tc>
        <w:tc>
          <w:tcPr>
            <w:tcW w:w="992" w:type="dxa"/>
            <w:shd w:val="clear" w:color="auto" w:fill="auto"/>
          </w:tcPr>
          <w:p w14:paraId="729DEBFA" w14:textId="1C6C37E0"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1,344</w:t>
            </w:r>
          </w:p>
        </w:tc>
      </w:tr>
      <w:tr w:rsidR="00093510" w:rsidRPr="002B18EF" w14:paraId="437E7BF1" w14:textId="77777777" w:rsidTr="00093510">
        <w:trPr>
          <w:trHeight w:val="267"/>
        </w:trPr>
        <w:tc>
          <w:tcPr>
            <w:tcW w:w="1843" w:type="dxa"/>
            <w:vAlign w:val="center"/>
          </w:tcPr>
          <w:p w14:paraId="335D5E40" w14:textId="52A6D5BC" w:rsidR="00093510" w:rsidRDefault="00093510"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60,001 to 80,000</w:t>
            </w:r>
          </w:p>
        </w:tc>
        <w:tc>
          <w:tcPr>
            <w:tcW w:w="1134" w:type="dxa"/>
            <w:shd w:val="clear" w:color="auto" w:fill="E7E6E6" w:themeFill="background2"/>
          </w:tcPr>
          <w:p w14:paraId="1FF58782" w14:textId="22D37DF5" w:rsidR="00093510" w:rsidRPr="007F4F8E" w:rsidRDefault="005041EA" w:rsidP="00F41688">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992" w:type="dxa"/>
            <w:shd w:val="clear" w:color="auto" w:fill="auto"/>
          </w:tcPr>
          <w:p w14:paraId="295C39EE" w14:textId="3BA20078" w:rsidR="00093510"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993" w:type="dxa"/>
            <w:shd w:val="clear" w:color="auto" w:fill="E7E6E6" w:themeFill="background2"/>
          </w:tcPr>
          <w:p w14:paraId="52271FAC" w14:textId="045F9A29" w:rsidR="00093510"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w:t>
            </w:r>
          </w:p>
        </w:tc>
        <w:tc>
          <w:tcPr>
            <w:tcW w:w="1134" w:type="dxa"/>
            <w:shd w:val="clear" w:color="auto" w:fill="auto"/>
          </w:tcPr>
          <w:p w14:paraId="41F6FCE0" w14:textId="63F580D8" w:rsidR="00093510"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w:t>
            </w:r>
          </w:p>
        </w:tc>
        <w:tc>
          <w:tcPr>
            <w:tcW w:w="992" w:type="dxa"/>
            <w:shd w:val="clear" w:color="auto" w:fill="E7E6E6" w:themeFill="background2"/>
          </w:tcPr>
          <w:p w14:paraId="3B4FECBA" w14:textId="45CEABD4"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w:t>
            </w:r>
          </w:p>
        </w:tc>
        <w:tc>
          <w:tcPr>
            <w:tcW w:w="992" w:type="dxa"/>
            <w:shd w:val="clear" w:color="auto" w:fill="auto"/>
          </w:tcPr>
          <w:p w14:paraId="04395CC3" w14:textId="38F6ED12"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16</w:t>
            </w:r>
          </w:p>
        </w:tc>
        <w:tc>
          <w:tcPr>
            <w:tcW w:w="1134" w:type="dxa"/>
            <w:shd w:val="clear" w:color="auto" w:fill="E7E6E6" w:themeFill="background2"/>
          </w:tcPr>
          <w:p w14:paraId="27A8595E" w14:textId="03AEB396"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431</w:t>
            </w:r>
          </w:p>
        </w:tc>
        <w:tc>
          <w:tcPr>
            <w:tcW w:w="992" w:type="dxa"/>
            <w:shd w:val="clear" w:color="auto" w:fill="auto"/>
          </w:tcPr>
          <w:p w14:paraId="00792B4B" w14:textId="7EA845C4" w:rsidR="00093510"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1,101</w:t>
            </w:r>
          </w:p>
        </w:tc>
      </w:tr>
      <w:tr w:rsidR="00352E6A" w:rsidRPr="002B18EF" w14:paraId="60811905" w14:textId="77777777" w:rsidTr="00093510">
        <w:trPr>
          <w:trHeight w:val="267"/>
        </w:trPr>
        <w:tc>
          <w:tcPr>
            <w:tcW w:w="1843" w:type="dxa"/>
            <w:vAlign w:val="center"/>
          </w:tcPr>
          <w:p w14:paraId="6F7F0D48" w14:textId="30A014F1" w:rsidR="00352E6A" w:rsidRPr="00D5783A" w:rsidRDefault="00093510" w:rsidP="0009351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w:t>
            </w:r>
            <w:r w:rsidR="007F4F8E">
              <w:rPr>
                <w:rFonts w:asciiTheme="minorHAnsi" w:eastAsia="Arial Unicode MS" w:hAnsiTheme="minorHAnsi" w:cs="Arial Unicode MS"/>
                <w:sz w:val="22"/>
              </w:rPr>
              <w:t>0</w:t>
            </w:r>
            <w:r w:rsidR="00352E6A" w:rsidRPr="00D5783A">
              <w:rPr>
                <w:rFonts w:asciiTheme="minorHAnsi" w:eastAsia="Arial Unicode MS" w:hAnsiTheme="minorHAnsi" w:cs="Arial Unicode MS"/>
                <w:sz w:val="22"/>
              </w:rPr>
              <w:t>,</w:t>
            </w:r>
            <w:r>
              <w:rPr>
                <w:rFonts w:asciiTheme="minorHAnsi" w:eastAsia="Arial Unicode MS" w:hAnsiTheme="minorHAnsi" w:cs="Arial Unicode MS"/>
                <w:sz w:val="22"/>
              </w:rPr>
              <w:t>001 to 100</w:t>
            </w:r>
            <w:r w:rsidR="00352E6A" w:rsidRPr="00D5783A">
              <w:rPr>
                <w:rFonts w:asciiTheme="minorHAnsi" w:eastAsia="Arial Unicode MS" w:hAnsiTheme="minorHAnsi" w:cs="Arial Unicode MS"/>
                <w:sz w:val="22"/>
              </w:rPr>
              <w:t>,000</w:t>
            </w:r>
          </w:p>
        </w:tc>
        <w:tc>
          <w:tcPr>
            <w:tcW w:w="1134" w:type="dxa"/>
            <w:shd w:val="clear" w:color="auto" w:fill="E7E6E6" w:themeFill="background2"/>
          </w:tcPr>
          <w:p w14:paraId="782D6589" w14:textId="2693EAB6" w:rsidR="00352E6A" w:rsidRPr="007F4F8E" w:rsidRDefault="005041EA" w:rsidP="00F41688">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992" w:type="dxa"/>
            <w:shd w:val="clear" w:color="auto" w:fill="auto"/>
          </w:tcPr>
          <w:p w14:paraId="009D25A5" w14:textId="50F8CA7F" w:rsidR="00352E6A" w:rsidRPr="00D5783A"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993" w:type="dxa"/>
            <w:shd w:val="clear" w:color="auto" w:fill="E7E6E6" w:themeFill="background2"/>
            <w:vAlign w:val="center"/>
          </w:tcPr>
          <w:p w14:paraId="27B9DB92" w14:textId="178815FD" w:rsidR="00352E6A" w:rsidRPr="00D5783A"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w:t>
            </w:r>
          </w:p>
        </w:tc>
        <w:tc>
          <w:tcPr>
            <w:tcW w:w="1134" w:type="dxa"/>
            <w:shd w:val="clear" w:color="auto" w:fill="auto"/>
            <w:vAlign w:val="center"/>
          </w:tcPr>
          <w:p w14:paraId="20294576" w14:textId="5C5CC100" w:rsidR="00352E6A" w:rsidRPr="00D5783A"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c>
          <w:tcPr>
            <w:tcW w:w="992" w:type="dxa"/>
            <w:shd w:val="clear" w:color="auto" w:fill="E7E6E6" w:themeFill="background2"/>
          </w:tcPr>
          <w:p w14:paraId="6A5A818A" w14:textId="24A2B4CA" w:rsidR="00352E6A" w:rsidRPr="00F44BA1"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w:t>
            </w:r>
          </w:p>
        </w:tc>
        <w:tc>
          <w:tcPr>
            <w:tcW w:w="992" w:type="dxa"/>
            <w:shd w:val="clear" w:color="auto" w:fill="auto"/>
          </w:tcPr>
          <w:p w14:paraId="2D288023" w14:textId="73F1AFF1" w:rsidR="00352E6A" w:rsidRPr="00D5783A"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19</w:t>
            </w:r>
          </w:p>
        </w:tc>
        <w:tc>
          <w:tcPr>
            <w:tcW w:w="1134" w:type="dxa"/>
            <w:shd w:val="clear" w:color="auto" w:fill="E7E6E6" w:themeFill="background2"/>
          </w:tcPr>
          <w:p w14:paraId="05C87737" w14:textId="602C2589" w:rsidR="00352E6A" w:rsidRPr="00F44BA1"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283</w:t>
            </w:r>
          </w:p>
        </w:tc>
        <w:tc>
          <w:tcPr>
            <w:tcW w:w="992" w:type="dxa"/>
            <w:shd w:val="clear" w:color="auto" w:fill="auto"/>
          </w:tcPr>
          <w:p w14:paraId="76922ACE" w14:textId="188975A7" w:rsidR="00352E6A" w:rsidRPr="00D5783A"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1,696</w:t>
            </w:r>
          </w:p>
        </w:tc>
      </w:tr>
      <w:tr w:rsidR="00352E6A" w:rsidRPr="002B18EF" w14:paraId="65702247" w14:textId="77777777" w:rsidTr="00093510">
        <w:trPr>
          <w:trHeight w:val="267"/>
        </w:trPr>
        <w:tc>
          <w:tcPr>
            <w:tcW w:w="1843" w:type="dxa"/>
            <w:vAlign w:val="center"/>
          </w:tcPr>
          <w:p w14:paraId="53A9BC24" w14:textId="5F7499A8" w:rsidR="00352E6A" w:rsidRPr="00D5783A" w:rsidRDefault="00093510" w:rsidP="00044F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w:t>
            </w:r>
            <w:r w:rsidR="007F4F8E">
              <w:rPr>
                <w:rFonts w:asciiTheme="minorHAnsi" w:eastAsia="Arial Unicode MS" w:hAnsiTheme="minorHAnsi" w:cs="Arial Unicode MS"/>
                <w:sz w:val="22"/>
              </w:rPr>
              <w:t>0,001</w:t>
            </w:r>
            <w:r w:rsidR="00044FB4">
              <w:rPr>
                <w:rFonts w:asciiTheme="minorHAnsi" w:eastAsia="Arial Unicode MS" w:hAnsiTheme="minorHAnsi" w:cs="Arial Unicode MS"/>
                <w:sz w:val="22"/>
              </w:rPr>
              <w:t>+</w:t>
            </w:r>
          </w:p>
        </w:tc>
        <w:tc>
          <w:tcPr>
            <w:tcW w:w="1134" w:type="dxa"/>
            <w:shd w:val="clear" w:color="auto" w:fill="E7E6E6" w:themeFill="background2"/>
          </w:tcPr>
          <w:p w14:paraId="31A39D6D" w14:textId="139FFF44" w:rsidR="00352E6A" w:rsidRPr="007F4F8E" w:rsidRDefault="005041EA" w:rsidP="00F41688">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p>
        </w:tc>
        <w:tc>
          <w:tcPr>
            <w:tcW w:w="992" w:type="dxa"/>
            <w:shd w:val="clear" w:color="auto" w:fill="auto"/>
          </w:tcPr>
          <w:p w14:paraId="6CDB2B19" w14:textId="737D3EE1" w:rsidR="00352E6A" w:rsidRPr="00D5783A"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993" w:type="dxa"/>
            <w:shd w:val="clear" w:color="auto" w:fill="E7E6E6" w:themeFill="background2"/>
            <w:vAlign w:val="center"/>
          </w:tcPr>
          <w:p w14:paraId="2F114961" w14:textId="3BB9A7DA" w:rsidR="00352E6A" w:rsidRPr="00D5783A" w:rsidRDefault="005E7F31"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w:t>
            </w:r>
          </w:p>
        </w:tc>
        <w:tc>
          <w:tcPr>
            <w:tcW w:w="1134" w:type="dxa"/>
            <w:shd w:val="clear" w:color="auto" w:fill="auto"/>
            <w:vAlign w:val="center"/>
          </w:tcPr>
          <w:p w14:paraId="4538EC46" w14:textId="6D64F15E" w:rsidR="00352E6A" w:rsidRPr="00D5783A" w:rsidRDefault="005041EA" w:rsidP="00352E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25</w:t>
            </w:r>
          </w:p>
        </w:tc>
        <w:tc>
          <w:tcPr>
            <w:tcW w:w="992" w:type="dxa"/>
            <w:shd w:val="clear" w:color="auto" w:fill="E7E6E6" w:themeFill="background2"/>
          </w:tcPr>
          <w:p w14:paraId="33CD11B2" w14:textId="284140C1" w:rsidR="00352E6A" w:rsidRPr="00F44BA1" w:rsidRDefault="005E7F31"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w:t>
            </w:r>
          </w:p>
        </w:tc>
        <w:tc>
          <w:tcPr>
            <w:tcW w:w="992" w:type="dxa"/>
            <w:shd w:val="clear" w:color="auto" w:fill="auto"/>
          </w:tcPr>
          <w:p w14:paraId="5D2CB274" w14:textId="19F799AE" w:rsidR="00352E6A" w:rsidRPr="00D5783A"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25</w:t>
            </w:r>
          </w:p>
        </w:tc>
        <w:tc>
          <w:tcPr>
            <w:tcW w:w="1134" w:type="dxa"/>
            <w:shd w:val="clear" w:color="auto" w:fill="E7E6E6" w:themeFill="background2"/>
          </w:tcPr>
          <w:p w14:paraId="16C6EF59" w14:textId="1DCF203A" w:rsidR="00352E6A" w:rsidRPr="00F44BA1" w:rsidRDefault="005E7F31"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1,603</w:t>
            </w:r>
          </w:p>
        </w:tc>
        <w:tc>
          <w:tcPr>
            <w:tcW w:w="992" w:type="dxa"/>
            <w:shd w:val="clear" w:color="auto" w:fill="auto"/>
          </w:tcPr>
          <w:p w14:paraId="68D8EFB0" w14:textId="6C734E79" w:rsidR="00352E6A" w:rsidRPr="00D5783A"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3,225</w:t>
            </w:r>
          </w:p>
        </w:tc>
      </w:tr>
      <w:tr w:rsidR="00352E6A" w:rsidRPr="002B18EF" w14:paraId="56BE8DD2" w14:textId="77777777" w:rsidTr="00093510">
        <w:trPr>
          <w:trHeight w:val="267"/>
        </w:trPr>
        <w:tc>
          <w:tcPr>
            <w:tcW w:w="1843" w:type="dxa"/>
            <w:shd w:val="clear" w:color="auto" w:fill="E7E6E6" w:themeFill="background2"/>
            <w:vAlign w:val="center"/>
          </w:tcPr>
          <w:p w14:paraId="723AC126" w14:textId="77777777" w:rsidR="00352E6A" w:rsidRPr="00D5783A" w:rsidRDefault="00352E6A" w:rsidP="00352E6A">
            <w:pPr>
              <w:tabs>
                <w:tab w:val="left" w:pos="2160"/>
                <w:tab w:val="left" w:pos="6885"/>
              </w:tabs>
              <w:spacing w:after="40"/>
              <w:rPr>
                <w:rFonts w:asciiTheme="minorHAnsi" w:eastAsia="Arial Unicode MS" w:hAnsiTheme="minorHAnsi" w:cs="Arial Unicode MS"/>
                <w:b/>
                <w:sz w:val="22"/>
              </w:rPr>
            </w:pPr>
            <w:r w:rsidRPr="00D5783A">
              <w:rPr>
                <w:rFonts w:asciiTheme="minorHAnsi" w:eastAsia="Arial Unicode MS" w:hAnsiTheme="minorHAnsi" w:cs="Arial Unicode MS"/>
                <w:b/>
                <w:sz w:val="22"/>
              </w:rPr>
              <w:t>Total</w:t>
            </w:r>
          </w:p>
        </w:tc>
        <w:tc>
          <w:tcPr>
            <w:tcW w:w="1134" w:type="dxa"/>
            <w:shd w:val="clear" w:color="auto" w:fill="E7E6E6" w:themeFill="background2"/>
          </w:tcPr>
          <w:p w14:paraId="5310C783" w14:textId="6C5FAB86" w:rsidR="00352E6A" w:rsidRPr="00D5783A" w:rsidRDefault="00BC57AE" w:rsidP="00F4168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39</w:t>
            </w:r>
          </w:p>
        </w:tc>
        <w:tc>
          <w:tcPr>
            <w:tcW w:w="992" w:type="dxa"/>
            <w:shd w:val="clear" w:color="auto" w:fill="auto"/>
          </w:tcPr>
          <w:p w14:paraId="45C2DE68" w14:textId="104671EF" w:rsidR="00352E6A" w:rsidRPr="00D5783A" w:rsidRDefault="00352E6A" w:rsidP="00352E6A">
            <w:pPr>
              <w:tabs>
                <w:tab w:val="left" w:pos="2160"/>
                <w:tab w:val="left" w:pos="6885"/>
              </w:tabs>
              <w:spacing w:after="40"/>
              <w:jc w:val="right"/>
              <w:rPr>
                <w:rFonts w:asciiTheme="minorHAnsi" w:eastAsia="Arial Unicode MS" w:hAnsiTheme="minorHAnsi" w:cs="Arial Unicode MS"/>
                <w:b/>
                <w:sz w:val="22"/>
              </w:rPr>
            </w:pPr>
            <w:r w:rsidRPr="00D5783A">
              <w:rPr>
                <w:rFonts w:asciiTheme="minorHAnsi" w:eastAsia="Arial Unicode MS" w:hAnsiTheme="minorHAnsi" w:cs="Arial Unicode MS"/>
                <w:b/>
                <w:sz w:val="22"/>
              </w:rPr>
              <w:t>21</w:t>
            </w:r>
          </w:p>
        </w:tc>
        <w:tc>
          <w:tcPr>
            <w:tcW w:w="993" w:type="dxa"/>
            <w:shd w:val="clear" w:color="auto" w:fill="E7E6E6" w:themeFill="background2"/>
          </w:tcPr>
          <w:p w14:paraId="5FDB123F" w14:textId="4B1C92AA" w:rsidR="00352E6A" w:rsidRPr="00D5783A" w:rsidRDefault="005E7F31"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429</w:t>
            </w:r>
          </w:p>
        </w:tc>
        <w:tc>
          <w:tcPr>
            <w:tcW w:w="1134" w:type="dxa"/>
            <w:shd w:val="clear" w:color="auto" w:fill="auto"/>
          </w:tcPr>
          <w:p w14:paraId="7257EC40" w14:textId="6D1E667D" w:rsidR="00352E6A" w:rsidRPr="00D5783A" w:rsidRDefault="00352E6A" w:rsidP="00352E6A">
            <w:pPr>
              <w:tabs>
                <w:tab w:val="left" w:pos="2160"/>
                <w:tab w:val="left" w:pos="6885"/>
              </w:tabs>
              <w:spacing w:after="40"/>
              <w:jc w:val="right"/>
              <w:rPr>
                <w:rFonts w:asciiTheme="minorHAnsi" w:eastAsia="Arial Unicode MS" w:hAnsiTheme="minorHAnsi" w:cs="Arial Unicode MS"/>
                <w:b/>
                <w:sz w:val="22"/>
              </w:rPr>
            </w:pPr>
            <w:r w:rsidRPr="00D5783A">
              <w:rPr>
                <w:rFonts w:asciiTheme="minorHAnsi" w:eastAsia="Arial Unicode MS" w:hAnsiTheme="minorHAnsi" w:cs="Arial Unicode MS"/>
                <w:b/>
                <w:sz w:val="22"/>
              </w:rPr>
              <w:t>642</w:t>
            </w:r>
          </w:p>
        </w:tc>
        <w:tc>
          <w:tcPr>
            <w:tcW w:w="992" w:type="dxa"/>
            <w:shd w:val="clear" w:color="auto" w:fill="E7E6E6" w:themeFill="background2"/>
          </w:tcPr>
          <w:p w14:paraId="320F4CA3" w14:textId="32B2C35A" w:rsidR="00352E6A" w:rsidRPr="00D5783A" w:rsidRDefault="005E7F31"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468</w:t>
            </w:r>
          </w:p>
        </w:tc>
        <w:tc>
          <w:tcPr>
            <w:tcW w:w="992" w:type="dxa"/>
            <w:shd w:val="clear" w:color="auto" w:fill="auto"/>
          </w:tcPr>
          <w:p w14:paraId="0FFBC696" w14:textId="348F4178" w:rsidR="00352E6A" w:rsidRPr="00D5783A" w:rsidRDefault="00352E6A" w:rsidP="00352E6A">
            <w:pPr>
              <w:tabs>
                <w:tab w:val="left" w:pos="2160"/>
                <w:tab w:val="left" w:pos="6885"/>
              </w:tabs>
              <w:spacing w:after="40"/>
              <w:jc w:val="right"/>
              <w:rPr>
                <w:rFonts w:asciiTheme="minorHAnsi" w:eastAsia="Arial Unicode MS" w:hAnsiTheme="minorHAnsi" w:cs="Arial Unicode MS"/>
                <w:b/>
                <w:sz w:val="22"/>
              </w:rPr>
            </w:pPr>
            <w:r w:rsidRPr="00D5783A">
              <w:rPr>
                <w:rFonts w:asciiTheme="minorHAnsi" w:eastAsia="Arial Unicode MS" w:hAnsiTheme="minorHAnsi" w:cs="Arial Unicode MS"/>
                <w:b/>
                <w:sz w:val="22"/>
              </w:rPr>
              <w:t>663</w:t>
            </w:r>
          </w:p>
        </w:tc>
        <w:tc>
          <w:tcPr>
            <w:tcW w:w="1134" w:type="dxa"/>
            <w:shd w:val="clear" w:color="auto" w:fill="E7E6E6" w:themeFill="background2"/>
          </w:tcPr>
          <w:p w14:paraId="48FE12E7" w14:textId="51163F7F" w:rsidR="0012791A" w:rsidRPr="00D5783A" w:rsidRDefault="005E7F31"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6,451</w:t>
            </w:r>
          </w:p>
        </w:tc>
        <w:tc>
          <w:tcPr>
            <w:tcW w:w="992" w:type="dxa"/>
            <w:shd w:val="clear" w:color="auto" w:fill="auto"/>
          </w:tcPr>
          <w:p w14:paraId="5627FA6A" w14:textId="0B8A05B8" w:rsidR="00352E6A" w:rsidRPr="00D5783A" w:rsidRDefault="005041EA" w:rsidP="00352E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13,908</w:t>
            </w:r>
          </w:p>
        </w:tc>
      </w:tr>
    </w:tbl>
    <w:p w14:paraId="7CE5119E" w14:textId="77777777" w:rsidR="00A52A78" w:rsidRDefault="00A52A78" w:rsidP="00617065">
      <w:pPr>
        <w:rPr>
          <w:rFonts w:asciiTheme="minorHAnsi" w:eastAsia="Arial Unicode MS" w:hAnsiTheme="minorHAnsi"/>
        </w:rPr>
      </w:pPr>
    </w:p>
    <w:p w14:paraId="72C10805" w14:textId="77777777" w:rsidR="00C31F31" w:rsidRDefault="00C31F31" w:rsidP="00617065">
      <w:pPr>
        <w:rPr>
          <w:rFonts w:asciiTheme="minorHAnsi" w:eastAsia="Arial Unicode MS" w:hAnsiTheme="minorHAnsi"/>
        </w:rPr>
      </w:pPr>
    </w:p>
    <w:p w14:paraId="725D973B" w14:textId="77777777" w:rsidR="00C31F31" w:rsidRDefault="00C31F31" w:rsidP="00617065">
      <w:pPr>
        <w:rPr>
          <w:rFonts w:asciiTheme="minorHAnsi" w:eastAsia="Arial Unicode MS" w:hAnsiTheme="minorHAnsi"/>
        </w:rPr>
      </w:pPr>
    </w:p>
    <w:p w14:paraId="0B7FB689" w14:textId="77777777" w:rsidR="00C31F31" w:rsidRDefault="00C31F31" w:rsidP="00617065">
      <w:pPr>
        <w:rPr>
          <w:rFonts w:asciiTheme="minorHAnsi" w:eastAsia="Arial Unicode MS" w:hAnsiTheme="minorHAnsi"/>
        </w:rPr>
      </w:pPr>
    </w:p>
    <w:p w14:paraId="3D8A623D" w14:textId="77777777" w:rsidR="00C31F31" w:rsidRDefault="00C31F31" w:rsidP="00617065">
      <w:pPr>
        <w:rPr>
          <w:rFonts w:asciiTheme="minorHAnsi" w:eastAsia="Arial Unicode MS" w:hAnsiTheme="minorHAnsi"/>
        </w:rPr>
      </w:pPr>
    </w:p>
    <w:p w14:paraId="00E7880B" w14:textId="77777777" w:rsidR="00C31F31" w:rsidRDefault="00C31F31" w:rsidP="00617065">
      <w:pPr>
        <w:rPr>
          <w:rFonts w:asciiTheme="minorHAnsi" w:eastAsia="Arial Unicode MS" w:hAnsiTheme="minorHAnsi"/>
        </w:rPr>
      </w:pPr>
    </w:p>
    <w:p w14:paraId="4D5AC538" w14:textId="77777777" w:rsidR="00C31F31" w:rsidRDefault="00C31F31" w:rsidP="00617065">
      <w:pPr>
        <w:rPr>
          <w:rFonts w:asciiTheme="minorHAnsi" w:eastAsia="Arial Unicode MS" w:hAnsiTheme="minorHAnsi"/>
        </w:rPr>
      </w:pPr>
    </w:p>
    <w:p w14:paraId="2E4CCA2A" w14:textId="77777777" w:rsidR="00C31F31" w:rsidRDefault="00C31F31" w:rsidP="00617065">
      <w:pPr>
        <w:rPr>
          <w:rFonts w:asciiTheme="minorHAnsi" w:eastAsia="Arial Unicode MS" w:hAnsiTheme="minorHAnsi"/>
        </w:rPr>
      </w:pPr>
    </w:p>
    <w:p w14:paraId="52F483E0" w14:textId="77777777" w:rsidR="00C31F31" w:rsidRDefault="00C31F31" w:rsidP="00617065">
      <w:pPr>
        <w:rPr>
          <w:rFonts w:asciiTheme="minorHAnsi" w:eastAsia="Arial Unicode MS" w:hAnsiTheme="minorHAnsi"/>
        </w:rPr>
      </w:pPr>
    </w:p>
    <w:p w14:paraId="09740152" w14:textId="77777777" w:rsidR="00C31F31" w:rsidRDefault="00C31F31" w:rsidP="00617065">
      <w:pPr>
        <w:rPr>
          <w:rFonts w:asciiTheme="minorHAnsi" w:eastAsia="Arial Unicode MS" w:hAnsiTheme="minorHAnsi"/>
        </w:rPr>
      </w:pPr>
    </w:p>
    <w:p w14:paraId="161A33D5" w14:textId="77777777" w:rsidR="00044FB4" w:rsidRDefault="00044FB4" w:rsidP="00617065">
      <w:pPr>
        <w:rPr>
          <w:rFonts w:asciiTheme="minorHAnsi" w:eastAsia="Arial Unicode MS" w:hAnsiTheme="minorHAnsi"/>
        </w:rPr>
      </w:pPr>
    </w:p>
    <w:p w14:paraId="06431FA4" w14:textId="77777777" w:rsidR="00044FB4" w:rsidRDefault="00044FB4" w:rsidP="00617065">
      <w:pPr>
        <w:rPr>
          <w:rFonts w:asciiTheme="minorHAnsi" w:eastAsia="Arial Unicode MS" w:hAnsiTheme="minorHAnsi"/>
        </w:rPr>
      </w:pPr>
    </w:p>
    <w:p w14:paraId="58217EF7" w14:textId="77777777" w:rsidR="00044FB4" w:rsidRDefault="00044FB4" w:rsidP="00617065">
      <w:pPr>
        <w:rPr>
          <w:rFonts w:asciiTheme="minorHAnsi" w:eastAsia="Arial Unicode MS" w:hAnsiTheme="minorHAnsi"/>
        </w:rPr>
      </w:pPr>
    </w:p>
    <w:p w14:paraId="18109FE7" w14:textId="77777777" w:rsidR="00044FB4" w:rsidRDefault="00044FB4" w:rsidP="00617065">
      <w:pPr>
        <w:rPr>
          <w:rFonts w:asciiTheme="minorHAnsi" w:eastAsia="Arial Unicode MS" w:hAnsiTheme="minorHAnsi"/>
        </w:rPr>
      </w:pPr>
    </w:p>
    <w:p w14:paraId="50D3100C" w14:textId="77777777" w:rsidR="00044FB4" w:rsidRDefault="00044FB4" w:rsidP="00617065">
      <w:pPr>
        <w:rPr>
          <w:rFonts w:asciiTheme="minorHAnsi" w:eastAsia="Arial Unicode MS" w:hAnsiTheme="minorHAnsi"/>
        </w:rPr>
      </w:pPr>
    </w:p>
    <w:p w14:paraId="4C1B7FDD" w14:textId="77777777" w:rsidR="00044FB4" w:rsidRDefault="00044FB4" w:rsidP="00617065">
      <w:pPr>
        <w:rPr>
          <w:rFonts w:asciiTheme="minorHAnsi" w:eastAsia="Arial Unicode MS" w:hAnsiTheme="minorHAnsi"/>
        </w:rPr>
      </w:pPr>
    </w:p>
    <w:p w14:paraId="56052384" w14:textId="77777777" w:rsidR="00044FB4" w:rsidRDefault="00044FB4" w:rsidP="00617065">
      <w:pPr>
        <w:rPr>
          <w:rFonts w:asciiTheme="minorHAnsi" w:eastAsia="Arial Unicode MS" w:hAnsiTheme="minorHAnsi"/>
        </w:rPr>
      </w:pPr>
    </w:p>
    <w:p w14:paraId="1E305DD1" w14:textId="77777777" w:rsidR="00044FB4" w:rsidRDefault="00044FB4" w:rsidP="00617065">
      <w:pPr>
        <w:rPr>
          <w:rFonts w:asciiTheme="minorHAnsi" w:eastAsia="Arial Unicode MS" w:hAnsiTheme="minorHAnsi"/>
        </w:rPr>
      </w:pPr>
    </w:p>
    <w:p w14:paraId="3B2426C4" w14:textId="79BD13EA" w:rsidR="00FD1431" w:rsidRPr="00BB4159" w:rsidRDefault="00FD1431" w:rsidP="00C31F31">
      <w:pPr>
        <w:pStyle w:val="BodyTextIndent"/>
        <w:tabs>
          <w:tab w:val="left" w:pos="720"/>
        </w:tabs>
        <w:spacing w:after="0"/>
        <w:ind w:left="0"/>
        <w:jc w:val="both"/>
        <w:rPr>
          <w:rFonts w:asciiTheme="minorHAnsi" w:eastAsia="Arial Unicode MS" w:hAnsiTheme="minorHAnsi" w:cs="Arial Unicode MS"/>
          <w:bCs/>
        </w:rPr>
      </w:pPr>
      <w:r w:rsidRPr="00BB4159">
        <w:rPr>
          <w:rFonts w:asciiTheme="minorHAnsi" w:eastAsia="Arial Unicode MS" w:hAnsiTheme="minorHAnsi" w:cs="Arial Unicode MS"/>
          <w:bCs/>
        </w:rPr>
        <w:t xml:space="preserve">The table shows the number of exit packages and the total cost to the Council per band.  </w:t>
      </w:r>
    </w:p>
    <w:p w14:paraId="39226D76" w14:textId="77777777" w:rsidR="00FD1431" w:rsidRPr="00BB4159" w:rsidRDefault="00FD1431" w:rsidP="00C31F31">
      <w:pPr>
        <w:pStyle w:val="BodyTextIndent"/>
        <w:tabs>
          <w:tab w:val="left" w:pos="720"/>
        </w:tabs>
        <w:spacing w:after="0"/>
        <w:ind w:left="0"/>
        <w:jc w:val="both"/>
        <w:rPr>
          <w:rFonts w:asciiTheme="minorHAnsi" w:eastAsia="Arial Unicode MS" w:hAnsiTheme="minorHAnsi" w:cs="Arial Unicode MS"/>
          <w:bCs/>
        </w:rPr>
      </w:pPr>
    </w:p>
    <w:p w14:paraId="18FBA042" w14:textId="4CCD442B" w:rsidR="00C31F31" w:rsidRPr="00BB4159" w:rsidRDefault="00C31F31" w:rsidP="00C31F31">
      <w:pPr>
        <w:pStyle w:val="BodyTextIndent"/>
        <w:tabs>
          <w:tab w:val="left" w:pos="720"/>
        </w:tabs>
        <w:spacing w:after="0"/>
        <w:ind w:left="0"/>
        <w:jc w:val="both"/>
        <w:rPr>
          <w:rFonts w:asciiTheme="minorHAnsi" w:eastAsia="Arial Unicode MS" w:hAnsiTheme="minorHAnsi" w:cs="Arial Unicode MS"/>
          <w:bCs/>
        </w:rPr>
      </w:pPr>
      <w:r w:rsidRPr="00BB4159">
        <w:rPr>
          <w:rFonts w:asciiTheme="minorHAnsi" w:eastAsia="Arial Unicode MS" w:hAnsiTheme="minorHAnsi" w:cs="Arial Unicode MS"/>
          <w:bCs/>
        </w:rPr>
        <w:t>When a</w:t>
      </w:r>
      <w:r w:rsidR="00542043" w:rsidRPr="00BB4159">
        <w:rPr>
          <w:rFonts w:asciiTheme="minorHAnsi" w:eastAsia="Arial Unicode MS" w:hAnsiTheme="minorHAnsi" w:cs="Arial Unicode MS"/>
          <w:bCs/>
        </w:rPr>
        <w:t xml:space="preserve"> Council employee's contract is terminated, there are a number of costs th</w:t>
      </w:r>
      <w:r w:rsidR="00FD1431" w:rsidRPr="00BB4159">
        <w:rPr>
          <w:rFonts w:asciiTheme="minorHAnsi" w:eastAsia="Arial Unicode MS" w:hAnsiTheme="minorHAnsi" w:cs="Arial Unicode MS"/>
          <w:bCs/>
        </w:rPr>
        <w:t>at the Council can incur.  The total cost in this table</w:t>
      </w:r>
      <w:r w:rsidR="00542043" w:rsidRPr="00BB4159">
        <w:rPr>
          <w:rFonts w:asciiTheme="minorHAnsi" w:eastAsia="Arial Unicode MS" w:hAnsiTheme="minorHAnsi" w:cs="Arial Unicode MS"/>
          <w:bCs/>
        </w:rPr>
        <w:t xml:space="preserve"> include</w:t>
      </w:r>
      <w:r w:rsidR="00FD1431" w:rsidRPr="00BB4159">
        <w:rPr>
          <w:rFonts w:asciiTheme="minorHAnsi" w:eastAsia="Arial Unicode MS" w:hAnsiTheme="minorHAnsi" w:cs="Arial Unicode MS"/>
          <w:bCs/>
        </w:rPr>
        <w:t>s</w:t>
      </w:r>
      <w:r w:rsidR="00542043" w:rsidRPr="00BB4159">
        <w:rPr>
          <w:rFonts w:asciiTheme="minorHAnsi" w:eastAsia="Arial Unicode MS" w:hAnsiTheme="minorHAnsi" w:cs="Arial Unicode MS"/>
          <w:bCs/>
        </w:rPr>
        <w:t>;</w:t>
      </w:r>
      <w:r w:rsidRPr="00BB4159">
        <w:rPr>
          <w:rFonts w:asciiTheme="minorHAnsi" w:eastAsia="Arial Unicode MS" w:hAnsiTheme="minorHAnsi" w:cs="Arial Unicode MS"/>
          <w:bCs/>
        </w:rPr>
        <w:t xml:space="preserve"> </w:t>
      </w:r>
    </w:p>
    <w:p w14:paraId="42C78D27" w14:textId="77777777" w:rsidR="00044FB4" w:rsidRPr="00BB4159" w:rsidRDefault="00044FB4" w:rsidP="00C31F31">
      <w:pPr>
        <w:pStyle w:val="BodyTextIndent"/>
        <w:tabs>
          <w:tab w:val="left" w:pos="720"/>
        </w:tabs>
        <w:spacing w:after="0"/>
        <w:ind w:left="0"/>
        <w:jc w:val="both"/>
        <w:rPr>
          <w:rFonts w:asciiTheme="minorHAnsi" w:eastAsia="Arial Unicode MS" w:hAnsiTheme="minorHAnsi" w:cs="Arial Unicode MS"/>
          <w:bCs/>
          <w:sz w:val="12"/>
        </w:rPr>
      </w:pPr>
    </w:p>
    <w:p w14:paraId="77D9024F" w14:textId="1F28894C" w:rsidR="00D94B7A" w:rsidRPr="00BB4159" w:rsidRDefault="001A1D0B" w:rsidP="00044FB4">
      <w:pPr>
        <w:pStyle w:val="BodyTextIndent"/>
        <w:numPr>
          <w:ilvl w:val="0"/>
          <w:numId w:val="11"/>
        </w:numPr>
        <w:tabs>
          <w:tab w:val="left" w:pos="426"/>
        </w:tabs>
        <w:spacing w:after="0"/>
        <w:ind w:left="284" w:hanging="284"/>
        <w:jc w:val="both"/>
        <w:rPr>
          <w:rFonts w:asciiTheme="minorHAnsi" w:eastAsia="Arial Unicode MS" w:hAnsiTheme="minorHAnsi" w:cs="Arial Unicode MS"/>
          <w:bCs/>
        </w:rPr>
      </w:pPr>
      <w:r w:rsidRPr="00BB4159">
        <w:rPr>
          <w:rFonts w:asciiTheme="minorHAnsi" w:eastAsia="Arial Unicode MS" w:hAnsiTheme="minorHAnsi" w:cs="Arial Unicode MS"/>
          <w:bCs/>
        </w:rPr>
        <w:t>Enhanced pension benefits</w:t>
      </w:r>
      <w:r w:rsidR="00044FB4" w:rsidRPr="00BB4159">
        <w:rPr>
          <w:rFonts w:asciiTheme="minorHAnsi" w:eastAsia="Arial Unicode MS" w:hAnsiTheme="minorHAnsi" w:cs="Arial Unicode MS"/>
          <w:bCs/>
        </w:rPr>
        <w:t xml:space="preserve">  </w:t>
      </w:r>
    </w:p>
    <w:p w14:paraId="223E22DB" w14:textId="5B3A7FAB" w:rsidR="00044FB4" w:rsidRPr="00BB4159" w:rsidRDefault="00044FB4" w:rsidP="00D94B7A">
      <w:pPr>
        <w:pStyle w:val="BodyTextIndent"/>
        <w:tabs>
          <w:tab w:val="left" w:pos="426"/>
        </w:tabs>
        <w:spacing w:after="0"/>
        <w:ind w:left="284"/>
        <w:jc w:val="both"/>
        <w:rPr>
          <w:rFonts w:asciiTheme="minorHAnsi" w:eastAsia="Arial Unicode MS" w:hAnsiTheme="minorHAnsi" w:cs="Arial Unicode MS"/>
          <w:bCs/>
        </w:rPr>
      </w:pPr>
      <w:r w:rsidRPr="00BB4159">
        <w:rPr>
          <w:rFonts w:asciiTheme="minorHAnsi" w:eastAsia="Arial Unicode MS" w:hAnsiTheme="minorHAnsi" w:cs="Arial Unicode MS"/>
          <w:bCs/>
        </w:rPr>
        <w:t>This is a payment to compensate the pension fund for both the employer and employee contributions that will not be received due to the early payment of benefits.  It occurs where the employee is able to immediately receive any benefits they have built up on the pension fund.  The payment is calculated by an independent actuary and is not made to the individual.</w:t>
      </w:r>
    </w:p>
    <w:p w14:paraId="44CC0240" w14:textId="77777777" w:rsidR="00044FB4" w:rsidRPr="00BB4159" w:rsidRDefault="00044FB4" w:rsidP="00044FB4">
      <w:pPr>
        <w:pStyle w:val="BodyTextIndent"/>
        <w:tabs>
          <w:tab w:val="left" w:pos="426"/>
        </w:tabs>
        <w:spacing w:after="0"/>
        <w:ind w:left="284" w:hanging="284"/>
        <w:jc w:val="both"/>
        <w:rPr>
          <w:rFonts w:asciiTheme="minorHAnsi" w:eastAsia="Arial Unicode MS" w:hAnsiTheme="minorHAnsi" w:cs="Arial Unicode MS"/>
          <w:bCs/>
          <w:sz w:val="10"/>
        </w:rPr>
      </w:pPr>
    </w:p>
    <w:p w14:paraId="3FE39A43" w14:textId="77777777" w:rsidR="00D94B7A" w:rsidRPr="00BB4159" w:rsidRDefault="00D94B7A" w:rsidP="00EA67BE">
      <w:pPr>
        <w:pStyle w:val="BodyTextIndent"/>
        <w:numPr>
          <w:ilvl w:val="0"/>
          <w:numId w:val="11"/>
        </w:numPr>
        <w:tabs>
          <w:tab w:val="left" w:pos="426"/>
        </w:tabs>
        <w:spacing w:after="0"/>
        <w:ind w:left="284" w:hanging="284"/>
        <w:jc w:val="both"/>
        <w:rPr>
          <w:rFonts w:asciiTheme="minorHAnsi" w:eastAsia="Arial Unicode MS" w:hAnsiTheme="minorHAnsi" w:cs="Arial Unicode MS"/>
          <w:bCs/>
        </w:rPr>
      </w:pPr>
      <w:r w:rsidRPr="00BB4159">
        <w:rPr>
          <w:rFonts w:asciiTheme="minorHAnsi" w:eastAsia="Arial Unicode MS" w:hAnsiTheme="minorHAnsi" w:cs="Arial Unicode MS"/>
          <w:bCs/>
        </w:rPr>
        <w:t>R</w:t>
      </w:r>
      <w:r w:rsidR="00C31F31" w:rsidRPr="00BB4159">
        <w:rPr>
          <w:rFonts w:asciiTheme="minorHAnsi" w:eastAsia="Arial Unicode MS" w:hAnsiTheme="minorHAnsi" w:cs="Arial Unicode MS"/>
          <w:bCs/>
        </w:rPr>
        <w:t>edundancy payment</w:t>
      </w:r>
      <w:r w:rsidRPr="00BB4159">
        <w:rPr>
          <w:rFonts w:asciiTheme="minorHAnsi" w:eastAsia="Arial Unicode MS" w:hAnsiTheme="minorHAnsi" w:cs="Arial Unicode MS"/>
          <w:bCs/>
        </w:rPr>
        <w:t>s</w:t>
      </w:r>
      <w:r w:rsidR="00C31F31" w:rsidRPr="00BB4159">
        <w:rPr>
          <w:rFonts w:asciiTheme="minorHAnsi" w:eastAsia="Arial Unicode MS" w:hAnsiTheme="minorHAnsi" w:cs="Arial Unicode MS"/>
          <w:bCs/>
        </w:rPr>
        <w:t xml:space="preserve"> </w:t>
      </w:r>
    </w:p>
    <w:p w14:paraId="118CF65F" w14:textId="1F835E90" w:rsidR="00C31F31" w:rsidRPr="00BB4159" w:rsidRDefault="00D94B7A" w:rsidP="00D94B7A">
      <w:pPr>
        <w:pStyle w:val="BodyTextIndent"/>
        <w:tabs>
          <w:tab w:val="left" w:pos="426"/>
        </w:tabs>
        <w:spacing w:after="0"/>
        <w:ind w:left="284"/>
        <w:jc w:val="both"/>
        <w:rPr>
          <w:rFonts w:asciiTheme="minorHAnsi" w:eastAsia="Arial Unicode MS" w:hAnsiTheme="minorHAnsi" w:cs="Arial Unicode MS"/>
          <w:bCs/>
        </w:rPr>
      </w:pPr>
      <w:r w:rsidRPr="00BB4159">
        <w:rPr>
          <w:rFonts w:asciiTheme="minorHAnsi" w:eastAsia="Arial Unicode MS" w:hAnsiTheme="minorHAnsi" w:cs="Arial Unicode MS"/>
          <w:bCs/>
        </w:rPr>
        <w:t xml:space="preserve">These are </w:t>
      </w:r>
      <w:r w:rsidR="00C31F31" w:rsidRPr="00BB4159">
        <w:rPr>
          <w:rFonts w:asciiTheme="minorHAnsi" w:eastAsia="Arial Unicode MS" w:hAnsiTheme="minorHAnsi" w:cs="Arial Unicode MS"/>
          <w:bCs/>
        </w:rPr>
        <w:t>received by the employee</w:t>
      </w:r>
      <w:r w:rsidRPr="00BB4159">
        <w:rPr>
          <w:rFonts w:asciiTheme="minorHAnsi" w:eastAsia="Arial Unicode MS" w:hAnsiTheme="minorHAnsi" w:cs="Arial Unicode MS"/>
          <w:bCs/>
        </w:rPr>
        <w:t xml:space="preserve"> and</w:t>
      </w:r>
      <w:r w:rsidR="00C31F31" w:rsidRPr="00BB4159">
        <w:rPr>
          <w:rFonts w:asciiTheme="minorHAnsi" w:eastAsia="Arial Unicode MS" w:hAnsiTheme="minorHAnsi" w:cs="Arial Unicode MS"/>
          <w:bCs/>
        </w:rPr>
        <w:t xml:space="preserve"> </w:t>
      </w:r>
      <w:r w:rsidR="00C04E4A" w:rsidRPr="00BB4159">
        <w:rPr>
          <w:rFonts w:asciiTheme="minorHAnsi" w:eastAsia="Arial Unicode MS" w:hAnsiTheme="minorHAnsi" w:cs="Arial Unicode MS"/>
          <w:bCs/>
        </w:rPr>
        <w:t xml:space="preserve">are </w:t>
      </w:r>
      <w:r w:rsidR="00C31F31" w:rsidRPr="00BB4159">
        <w:rPr>
          <w:rFonts w:asciiTheme="minorHAnsi" w:eastAsia="Arial Unicode MS" w:hAnsiTheme="minorHAnsi" w:cs="Arial Unicode MS"/>
          <w:bCs/>
        </w:rPr>
        <w:t>calculated in line with the relevant</w:t>
      </w:r>
      <w:r w:rsidR="00A95BCA" w:rsidRPr="00BB4159">
        <w:rPr>
          <w:rFonts w:asciiTheme="minorHAnsi" w:eastAsia="Arial Unicode MS" w:hAnsiTheme="minorHAnsi" w:cs="Arial Unicode MS"/>
          <w:bCs/>
        </w:rPr>
        <w:t xml:space="preserve"> policies agreed by the Council.</w:t>
      </w:r>
    </w:p>
    <w:p w14:paraId="78C18349" w14:textId="77777777" w:rsidR="00EA67BE" w:rsidRPr="00BB4159" w:rsidRDefault="00EA67BE" w:rsidP="00EA67BE">
      <w:pPr>
        <w:pStyle w:val="BodyTextIndent"/>
        <w:tabs>
          <w:tab w:val="left" w:pos="426"/>
        </w:tabs>
        <w:spacing w:after="0"/>
        <w:ind w:left="284"/>
        <w:jc w:val="both"/>
        <w:rPr>
          <w:rFonts w:asciiTheme="minorHAnsi" w:eastAsia="Arial Unicode MS" w:hAnsiTheme="minorHAnsi" w:cs="Arial Unicode MS"/>
          <w:bCs/>
        </w:rPr>
      </w:pPr>
    </w:p>
    <w:p w14:paraId="3BFCCFDA" w14:textId="370DDBE8" w:rsidR="00730247" w:rsidRDefault="00D94B7A" w:rsidP="00740C16">
      <w:pPr>
        <w:pStyle w:val="BodyTextIndent"/>
        <w:tabs>
          <w:tab w:val="left" w:pos="720"/>
        </w:tabs>
        <w:spacing w:after="0"/>
        <w:ind w:left="0"/>
        <w:jc w:val="both"/>
        <w:rPr>
          <w:rFonts w:asciiTheme="minorHAnsi" w:eastAsia="Arial Unicode MS" w:hAnsiTheme="minorHAnsi" w:cs="Arial Unicode MS"/>
          <w:b/>
          <w:color w:val="2F5496" w:themeColor="accent5" w:themeShade="BF"/>
          <w:sz w:val="32"/>
        </w:rPr>
        <w:sectPr w:rsidR="00730247" w:rsidSect="00730247">
          <w:type w:val="continuous"/>
          <w:pgSz w:w="16834" w:h="11909" w:orient="landscape" w:code="9"/>
          <w:pgMar w:top="720" w:right="720" w:bottom="720" w:left="720" w:header="567" w:footer="567" w:gutter="0"/>
          <w:cols w:num="2" w:space="397" w:equalWidth="0">
            <w:col w:w="10206" w:space="397"/>
            <w:col w:w="4791"/>
          </w:cols>
          <w:docGrid w:linePitch="326"/>
        </w:sectPr>
      </w:pPr>
      <w:r w:rsidRPr="00BB4159">
        <w:rPr>
          <w:rFonts w:asciiTheme="minorHAnsi" w:eastAsia="Arial Unicode MS" w:hAnsiTheme="minorHAnsi" w:cs="Arial Unicode MS"/>
          <w:bCs/>
        </w:rPr>
        <w:t>During 2017/18, the Council terminated the contracts of a number of employee</w:t>
      </w:r>
      <w:r w:rsidR="005203CE" w:rsidRPr="00BB4159">
        <w:rPr>
          <w:rFonts w:asciiTheme="minorHAnsi" w:eastAsia="Arial Unicode MS" w:hAnsiTheme="minorHAnsi" w:cs="Arial Unicode MS"/>
          <w:bCs/>
        </w:rPr>
        <w:t>s, incurring liabilities of £6.5</w:t>
      </w:r>
      <w:r w:rsidRPr="00BB4159">
        <w:rPr>
          <w:rFonts w:asciiTheme="minorHAnsi" w:eastAsia="Arial Unicode MS" w:hAnsiTheme="minorHAnsi" w:cs="Arial Unicode MS"/>
          <w:bCs/>
        </w:rPr>
        <w:t xml:space="preserve"> million (2016/</w:t>
      </w:r>
      <w:r w:rsidR="005203CE" w:rsidRPr="00BB4159">
        <w:rPr>
          <w:rFonts w:asciiTheme="minorHAnsi" w:eastAsia="Arial Unicode MS" w:hAnsiTheme="minorHAnsi" w:cs="Arial Unicode MS"/>
          <w:bCs/>
        </w:rPr>
        <w:t>17: £13.9 million).  Of the £6.5</w:t>
      </w:r>
      <w:r w:rsidRPr="00BB4159">
        <w:rPr>
          <w:rFonts w:asciiTheme="minorHAnsi" w:eastAsia="Arial Unicode MS" w:hAnsiTheme="minorHAnsi" w:cs="Arial Unicode MS"/>
          <w:bCs/>
        </w:rPr>
        <w:t xml:space="preserve"> million, £2.3 million is </w:t>
      </w:r>
      <w:r w:rsidR="00BF7837" w:rsidRPr="00BB4159">
        <w:rPr>
          <w:rFonts w:asciiTheme="minorHAnsi" w:eastAsia="Arial Unicode MS" w:hAnsiTheme="minorHAnsi" w:cs="Arial Unicode MS"/>
          <w:bCs/>
        </w:rPr>
        <w:t xml:space="preserve">for </w:t>
      </w:r>
      <w:r w:rsidRPr="00BB4159">
        <w:rPr>
          <w:rFonts w:asciiTheme="minorHAnsi" w:eastAsia="Arial Unicode MS" w:hAnsiTheme="minorHAnsi" w:cs="Arial Unicode MS"/>
          <w:bCs/>
        </w:rPr>
        <w:t>en</w:t>
      </w:r>
      <w:r w:rsidR="00BB4159" w:rsidRPr="00BB4159">
        <w:rPr>
          <w:rFonts w:asciiTheme="minorHAnsi" w:eastAsia="Arial Unicode MS" w:hAnsiTheme="minorHAnsi" w:cs="Arial Unicode MS"/>
          <w:bCs/>
        </w:rPr>
        <w:t>hanced pension benefits and £4.2</w:t>
      </w:r>
      <w:r w:rsidRPr="00BB4159">
        <w:rPr>
          <w:rFonts w:asciiTheme="minorHAnsi" w:eastAsia="Arial Unicode MS" w:hAnsiTheme="minorHAnsi" w:cs="Arial Unicode MS"/>
          <w:bCs/>
        </w:rPr>
        <w:t xml:space="preserve"> millio</w:t>
      </w:r>
      <w:r w:rsidR="00FD1431" w:rsidRPr="00BB4159">
        <w:rPr>
          <w:rFonts w:asciiTheme="minorHAnsi" w:eastAsia="Arial Unicode MS" w:hAnsiTheme="minorHAnsi" w:cs="Arial Unicode MS"/>
          <w:bCs/>
        </w:rPr>
        <w:t>n relates to redundancy payments.</w:t>
      </w:r>
    </w:p>
    <w:p w14:paraId="76816FFC" w14:textId="13A8E6C1" w:rsidR="007C172E" w:rsidRDefault="007C172E" w:rsidP="006A1CEA">
      <w:pPr>
        <w:rPr>
          <w:rFonts w:eastAsia="Arial Unicode MS"/>
        </w:rPr>
      </w:pPr>
    </w:p>
    <w:p w14:paraId="0E042085" w14:textId="13C61E0F" w:rsidR="006C4604" w:rsidRPr="00C56850" w:rsidRDefault="00832B2E" w:rsidP="006C4604">
      <w:pPr>
        <w:pStyle w:val="Heading3"/>
        <w:tabs>
          <w:tab w:val="left" w:pos="540"/>
        </w:tabs>
        <w:spacing w:before="0" w:after="0"/>
        <w:rPr>
          <w:rFonts w:asciiTheme="minorHAnsi" w:eastAsia="Arial Unicode MS" w:hAnsiTheme="minorHAnsi" w:cs="Arial Unicode MS"/>
          <w:b w:val="0"/>
          <w:color w:val="2F5496" w:themeColor="accent5" w:themeShade="BF"/>
          <w:sz w:val="32"/>
          <w:szCs w:val="24"/>
        </w:rPr>
      </w:pPr>
      <w:r w:rsidRPr="00C56850">
        <w:rPr>
          <w:rFonts w:asciiTheme="minorHAnsi" w:eastAsia="Arial Unicode MS" w:hAnsiTheme="minorHAnsi" w:cs="Arial Unicode MS"/>
          <w:b w:val="0"/>
          <w:color w:val="2F5496" w:themeColor="accent5" w:themeShade="BF"/>
          <w:sz w:val="32"/>
          <w:szCs w:val="24"/>
        </w:rPr>
        <w:t xml:space="preserve">Note </w:t>
      </w:r>
      <w:r w:rsidR="00C33F2B" w:rsidRPr="00C56850">
        <w:rPr>
          <w:rFonts w:asciiTheme="minorHAnsi" w:eastAsia="Arial Unicode MS" w:hAnsiTheme="minorHAnsi" w:cs="Arial Unicode MS"/>
          <w:b w:val="0"/>
          <w:color w:val="2F5496" w:themeColor="accent5" w:themeShade="BF"/>
          <w:sz w:val="32"/>
          <w:szCs w:val="24"/>
        </w:rPr>
        <w:t>12</w:t>
      </w:r>
      <w:r w:rsidRPr="00C56850">
        <w:rPr>
          <w:rFonts w:asciiTheme="minorHAnsi" w:eastAsia="Arial Unicode MS" w:hAnsiTheme="minorHAnsi" w:cs="Arial Unicode MS"/>
          <w:b w:val="0"/>
          <w:color w:val="2F5496" w:themeColor="accent5" w:themeShade="BF"/>
          <w:sz w:val="32"/>
          <w:szCs w:val="24"/>
        </w:rPr>
        <w:t xml:space="preserve"> - Members’ allowances</w:t>
      </w:r>
    </w:p>
    <w:p w14:paraId="4F6059EB" w14:textId="77777777" w:rsidR="006C4604" w:rsidRPr="002B18EF" w:rsidRDefault="006C4604" w:rsidP="006C4604">
      <w:pPr>
        <w:rPr>
          <w:rFonts w:asciiTheme="minorHAnsi" w:eastAsia="Arial Unicode MS" w:hAnsiTheme="minorHAnsi" w:cs="Arial Unicode MS"/>
        </w:rPr>
      </w:pPr>
    </w:p>
    <w:tbl>
      <w:tblPr>
        <w:tblW w:w="9752"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350"/>
        <w:gridCol w:w="1701"/>
      </w:tblGrid>
      <w:tr w:rsidR="006C4604" w:rsidRPr="002B18EF" w14:paraId="25919766" w14:textId="77777777" w:rsidTr="002119FB">
        <w:trPr>
          <w:trHeight w:val="264"/>
        </w:trPr>
        <w:tc>
          <w:tcPr>
            <w:tcW w:w="1701" w:type="dxa"/>
            <w:shd w:val="clear" w:color="auto" w:fill="E7E6E6" w:themeFill="background2"/>
          </w:tcPr>
          <w:p w14:paraId="3E6670C7" w14:textId="711E109E" w:rsidR="006C4604" w:rsidRPr="00C56850" w:rsidRDefault="008F7A4D" w:rsidP="00C56850">
            <w:pPr>
              <w:tabs>
                <w:tab w:val="left" w:pos="717"/>
                <w:tab w:val="left" w:pos="2160"/>
                <w:tab w:val="left" w:pos="6885"/>
              </w:tabs>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2016/17</w:t>
            </w:r>
          </w:p>
        </w:tc>
        <w:tc>
          <w:tcPr>
            <w:tcW w:w="6350" w:type="dxa"/>
            <w:tcBorders>
              <w:bottom w:val="nil"/>
            </w:tcBorders>
            <w:shd w:val="clear" w:color="auto" w:fill="E7E6E6" w:themeFill="background2"/>
          </w:tcPr>
          <w:p w14:paraId="7B01450D" w14:textId="77777777" w:rsidR="006C4604" w:rsidRPr="00C56850" w:rsidRDefault="006C4604" w:rsidP="00C56850">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7AC2FDDA" w14:textId="3C143CCF" w:rsidR="006C4604" w:rsidRPr="00C56850" w:rsidRDefault="0002241E" w:rsidP="00C56850">
            <w:pPr>
              <w:tabs>
                <w:tab w:val="left" w:pos="719"/>
                <w:tab w:val="left" w:pos="2160"/>
                <w:tab w:val="left" w:pos="6885"/>
              </w:tabs>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2</w:t>
            </w:r>
            <w:r w:rsidR="008F7A4D" w:rsidRPr="00C56850">
              <w:rPr>
                <w:rFonts w:asciiTheme="minorHAnsi" w:eastAsia="Arial Unicode MS" w:hAnsiTheme="minorHAnsi" w:cs="Arial Unicode MS"/>
                <w:b/>
                <w:sz w:val="22"/>
              </w:rPr>
              <w:t>017/18</w:t>
            </w:r>
          </w:p>
        </w:tc>
      </w:tr>
      <w:tr w:rsidR="00004C99" w:rsidRPr="002B18EF" w14:paraId="3B1176EF" w14:textId="77777777" w:rsidTr="002119FB">
        <w:trPr>
          <w:trHeight w:val="264"/>
        </w:trPr>
        <w:tc>
          <w:tcPr>
            <w:tcW w:w="1701" w:type="dxa"/>
            <w:shd w:val="clear" w:color="auto" w:fill="E7E6E6" w:themeFill="background2"/>
          </w:tcPr>
          <w:p w14:paraId="5D69D9A0" w14:textId="1C6988FD" w:rsidR="00004C99" w:rsidRPr="00C56850" w:rsidRDefault="0027690D" w:rsidP="00C56850">
            <w:pPr>
              <w:tabs>
                <w:tab w:val="left" w:pos="719"/>
                <w:tab w:val="left" w:pos="2160"/>
                <w:tab w:val="left" w:pos="6885"/>
              </w:tabs>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£000</w:t>
            </w:r>
          </w:p>
        </w:tc>
        <w:tc>
          <w:tcPr>
            <w:tcW w:w="6350" w:type="dxa"/>
            <w:tcBorders>
              <w:top w:val="nil"/>
            </w:tcBorders>
            <w:shd w:val="clear" w:color="auto" w:fill="E7E6E6" w:themeFill="background2"/>
          </w:tcPr>
          <w:p w14:paraId="40CECA75" w14:textId="77777777" w:rsidR="00004C99" w:rsidRPr="00C56850" w:rsidRDefault="00004C99" w:rsidP="00C56850">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5839C398" w14:textId="4308EB3B" w:rsidR="00004C99" w:rsidRPr="00C56850" w:rsidRDefault="0027690D" w:rsidP="00C56850">
            <w:pPr>
              <w:tabs>
                <w:tab w:val="left" w:pos="719"/>
                <w:tab w:val="left" w:pos="2160"/>
                <w:tab w:val="left" w:pos="6885"/>
              </w:tabs>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£000</w:t>
            </w:r>
          </w:p>
        </w:tc>
      </w:tr>
      <w:tr w:rsidR="008F7A4D" w:rsidRPr="002B18EF" w14:paraId="6ED8BD68" w14:textId="77777777" w:rsidTr="002119FB">
        <w:trPr>
          <w:trHeight w:val="264"/>
        </w:trPr>
        <w:tc>
          <w:tcPr>
            <w:tcW w:w="1701" w:type="dxa"/>
          </w:tcPr>
          <w:p w14:paraId="280C8B10" w14:textId="2B9CA2D0" w:rsidR="008F7A4D" w:rsidRPr="00C56850" w:rsidRDefault="008F7A4D" w:rsidP="00C56850">
            <w:pPr>
              <w:tabs>
                <w:tab w:val="left" w:pos="2160"/>
                <w:tab w:val="left" w:pos="6885"/>
              </w:tabs>
              <w:spacing w:after="40"/>
              <w:jc w:val="right"/>
              <w:rPr>
                <w:rFonts w:asciiTheme="minorHAnsi" w:eastAsia="Arial Unicode MS" w:hAnsiTheme="minorHAnsi" w:cs="Arial Unicode MS"/>
                <w:sz w:val="22"/>
              </w:rPr>
            </w:pPr>
            <w:r w:rsidRPr="00C56850">
              <w:rPr>
                <w:rFonts w:asciiTheme="minorHAnsi" w:eastAsia="Arial Unicode MS" w:hAnsiTheme="minorHAnsi" w:cs="Arial Unicode MS"/>
                <w:sz w:val="22"/>
              </w:rPr>
              <w:t>1,225</w:t>
            </w:r>
          </w:p>
        </w:tc>
        <w:tc>
          <w:tcPr>
            <w:tcW w:w="6350" w:type="dxa"/>
          </w:tcPr>
          <w:p w14:paraId="043FAF4C" w14:textId="77777777" w:rsidR="008F7A4D" w:rsidRPr="00C56850" w:rsidRDefault="008F7A4D" w:rsidP="00C56850">
            <w:pPr>
              <w:tabs>
                <w:tab w:val="left" w:pos="1455"/>
                <w:tab w:val="left" w:pos="5040"/>
                <w:tab w:val="left" w:pos="6885"/>
              </w:tabs>
              <w:spacing w:after="40"/>
              <w:jc w:val="both"/>
              <w:rPr>
                <w:rFonts w:asciiTheme="minorHAnsi" w:eastAsia="Arial Unicode MS" w:hAnsiTheme="minorHAnsi" w:cs="Arial Unicode MS"/>
                <w:sz w:val="22"/>
              </w:rPr>
            </w:pPr>
            <w:r w:rsidRPr="00C56850">
              <w:rPr>
                <w:rFonts w:asciiTheme="minorHAnsi" w:eastAsia="Arial Unicode MS" w:hAnsiTheme="minorHAnsi" w:cs="Arial Unicode MS"/>
                <w:sz w:val="22"/>
              </w:rPr>
              <w:t>Allowances payable to Members</w:t>
            </w:r>
          </w:p>
        </w:tc>
        <w:tc>
          <w:tcPr>
            <w:tcW w:w="1701" w:type="dxa"/>
          </w:tcPr>
          <w:p w14:paraId="1A3498DB" w14:textId="5F7F9775" w:rsidR="008F7A4D" w:rsidRPr="00C56850" w:rsidRDefault="003A47BD" w:rsidP="00C5685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1,236</w:t>
            </w:r>
          </w:p>
        </w:tc>
      </w:tr>
      <w:tr w:rsidR="008F7A4D" w:rsidRPr="002B18EF" w14:paraId="605FE0C8" w14:textId="77777777" w:rsidTr="002119FB">
        <w:trPr>
          <w:trHeight w:val="264"/>
        </w:trPr>
        <w:tc>
          <w:tcPr>
            <w:tcW w:w="1701" w:type="dxa"/>
            <w:tcBorders>
              <w:bottom w:val="single" w:sz="4" w:space="0" w:color="2F5496" w:themeColor="accent5" w:themeShade="BF"/>
            </w:tcBorders>
          </w:tcPr>
          <w:p w14:paraId="0BE7334C" w14:textId="3E4E538E" w:rsidR="008F7A4D" w:rsidRPr="00C56850" w:rsidRDefault="008F7A4D" w:rsidP="00C56850">
            <w:pPr>
              <w:tabs>
                <w:tab w:val="left" w:pos="2160"/>
                <w:tab w:val="left" w:pos="6885"/>
              </w:tabs>
              <w:spacing w:after="40"/>
              <w:jc w:val="right"/>
              <w:rPr>
                <w:rFonts w:asciiTheme="minorHAnsi" w:eastAsia="Arial Unicode MS" w:hAnsiTheme="minorHAnsi" w:cs="Arial Unicode MS"/>
                <w:sz w:val="22"/>
              </w:rPr>
            </w:pPr>
            <w:r w:rsidRPr="00C56850">
              <w:rPr>
                <w:rFonts w:asciiTheme="minorHAnsi" w:eastAsia="Arial Unicode MS" w:hAnsiTheme="minorHAnsi" w:cs="Arial Unicode MS"/>
                <w:sz w:val="22"/>
              </w:rPr>
              <w:t>61</w:t>
            </w:r>
          </w:p>
        </w:tc>
        <w:tc>
          <w:tcPr>
            <w:tcW w:w="6350" w:type="dxa"/>
            <w:tcBorders>
              <w:bottom w:val="single" w:sz="4" w:space="0" w:color="2F5496" w:themeColor="accent5" w:themeShade="BF"/>
            </w:tcBorders>
          </w:tcPr>
          <w:p w14:paraId="3FA7AF78" w14:textId="77777777" w:rsidR="008F7A4D" w:rsidRPr="00C56850" w:rsidRDefault="008F7A4D" w:rsidP="00C56850">
            <w:pPr>
              <w:tabs>
                <w:tab w:val="left" w:pos="1455"/>
                <w:tab w:val="left" w:pos="5040"/>
                <w:tab w:val="left" w:pos="6885"/>
              </w:tabs>
              <w:spacing w:after="40"/>
              <w:jc w:val="both"/>
              <w:rPr>
                <w:rFonts w:asciiTheme="minorHAnsi" w:eastAsia="Arial Unicode MS" w:hAnsiTheme="minorHAnsi" w:cs="Arial Unicode MS"/>
                <w:sz w:val="22"/>
              </w:rPr>
            </w:pPr>
            <w:r w:rsidRPr="00C56850">
              <w:rPr>
                <w:rFonts w:asciiTheme="minorHAnsi" w:eastAsia="Arial Unicode MS" w:hAnsiTheme="minorHAnsi" w:cs="Arial Unicode MS"/>
                <w:sz w:val="22"/>
              </w:rPr>
              <w:t>Expenses payable to Members</w:t>
            </w:r>
          </w:p>
        </w:tc>
        <w:tc>
          <w:tcPr>
            <w:tcW w:w="1701" w:type="dxa"/>
            <w:tcBorders>
              <w:bottom w:val="single" w:sz="4" w:space="0" w:color="2F5496" w:themeColor="accent5" w:themeShade="BF"/>
            </w:tcBorders>
          </w:tcPr>
          <w:p w14:paraId="1F0365AA" w14:textId="4DEDCF6D" w:rsidR="008F7A4D" w:rsidRPr="00C56850" w:rsidRDefault="003A47BD" w:rsidP="00C5685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63</w:t>
            </w:r>
          </w:p>
        </w:tc>
      </w:tr>
      <w:tr w:rsidR="008F7A4D" w:rsidRPr="002B18EF" w14:paraId="47DF7C3A" w14:textId="77777777" w:rsidTr="002119FB">
        <w:trPr>
          <w:trHeight w:val="264"/>
        </w:trPr>
        <w:tc>
          <w:tcPr>
            <w:tcW w:w="1701" w:type="dxa"/>
            <w:shd w:val="clear" w:color="auto" w:fill="E7E6E6" w:themeFill="background2"/>
          </w:tcPr>
          <w:p w14:paraId="593F3112" w14:textId="2FCE1633" w:rsidR="008F7A4D" w:rsidRPr="00C56850" w:rsidRDefault="008F7A4D" w:rsidP="00C56850">
            <w:pPr>
              <w:tabs>
                <w:tab w:val="left" w:pos="2160"/>
                <w:tab w:val="left" w:pos="6885"/>
              </w:tabs>
              <w:spacing w:after="40"/>
              <w:jc w:val="right"/>
              <w:rPr>
                <w:rFonts w:asciiTheme="minorHAnsi" w:eastAsia="Arial Unicode MS" w:hAnsiTheme="minorHAnsi" w:cs="Arial Unicode MS"/>
                <w:b/>
                <w:sz w:val="22"/>
              </w:rPr>
            </w:pPr>
            <w:r w:rsidRPr="00C56850">
              <w:rPr>
                <w:rFonts w:asciiTheme="minorHAnsi" w:eastAsia="Arial Unicode MS" w:hAnsiTheme="minorHAnsi" w:cs="Arial Unicode MS"/>
                <w:b/>
                <w:sz w:val="22"/>
              </w:rPr>
              <w:t>1,286</w:t>
            </w:r>
          </w:p>
        </w:tc>
        <w:tc>
          <w:tcPr>
            <w:tcW w:w="6350" w:type="dxa"/>
            <w:shd w:val="clear" w:color="auto" w:fill="E7E6E6" w:themeFill="background2"/>
          </w:tcPr>
          <w:p w14:paraId="684A6643" w14:textId="77777777" w:rsidR="008F7A4D" w:rsidRPr="00C56850" w:rsidRDefault="008F7A4D" w:rsidP="00C56850">
            <w:pPr>
              <w:tabs>
                <w:tab w:val="left" w:pos="1455"/>
                <w:tab w:val="left" w:pos="5040"/>
                <w:tab w:val="left" w:pos="6885"/>
              </w:tabs>
              <w:spacing w:after="40"/>
              <w:jc w:val="both"/>
              <w:rPr>
                <w:rFonts w:asciiTheme="minorHAnsi" w:eastAsia="Arial Unicode MS" w:hAnsiTheme="minorHAnsi" w:cs="Arial Unicode MS"/>
                <w:b/>
                <w:sz w:val="22"/>
              </w:rPr>
            </w:pPr>
            <w:r w:rsidRPr="00C56850">
              <w:rPr>
                <w:rFonts w:asciiTheme="minorHAnsi" w:eastAsia="Arial Unicode MS" w:hAnsiTheme="minorHAnsi" w:cs="Arial Unicode MS"/>
                <w:b/>
                <w:sz w:val="22"/>
              </w:rPr>
              <w:t>Total</w:t>
            </w:r>
          </w:p>
        </w:tc>
        <w:tc>
          <w:tcPr>
            <w:tcW w:w="1701" w:type="dxa"/>
            <w:shd w:val="clear" w:color="auto" w:fill="E7E6E6" w:themeFill="background2"/>
          </w:tcPr>
          <w:p w14:paraId="094219AB" w14:textId="7C0596D0" w:rsidR="008F7A4D" w:rsidRPr="00C56850" w:rsidRDefault="003A47BD" w:rsidP="00C5685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1,299</w:t>
            </w:r>
          </w:p>
        </w:tc>
      </w:tr>
    </w:tbl>
    <w:p w14:paraId="63ADA55E" w14:textId="77777777" w:rsidR="006C4604" w:rsidRPr="002B18EF" w:rsidRDefault="006C4604" w:rsidP="006C4604">
      <w:pPr>
        <w:ind w:left="540"/>
        <w:jc w:val="both"/>
        <w:rPr>
          <w:rFonts w:asciiTheme="minorHAnsi" w:eastAsia="Arial Unicode MS" w:hAnsiTheme="minorHAnsi" w:cs="Arial Unicode MS"/>
        </w:rPr>
      </w:pPr>
    </w:p>
    <w:p w14:paraId="17AE015C" w14:textId="21D7449D" w:rsidR="006C4604" w:rsidRPr="00C56850" w:rsidRDefault="00832B2E" w:rsidP="006C4604">
      <w:pPr>
        <w:pStyle w:val="BodyTextIndent"/>
        <w:tabs>
          <w:tab w:val="left" w:pos="720"/>
        </w:tabs>
        <w:spacing w:after="0"/>
        <w:ind w:left="539" w:hanging="539"/>
        <w:rPr>
          <w:rFonts w:asciiTheme="minorHAnsi" w:eastAsia="Arial Unicode MS" w:hAnsiTheme="minorHAnsi" w:cs="Arial Unicode MS"/>
          <w:bCs/>
          <w:color w:val="2F5496" w:themeColor="accent5" w:themeShade="BF"/>
          <w:sz w:val="32"/>
        </w:rPr>
      </w:pPr>
      <w:r w:rsidRPr="00C56850">
        <w:rPr>
          <w:rFonts w:asciiTheme="minorHAnsi" w:eastAsia="Arial Unicode MS" w:hAnsiTheme="minorHAnsi" w:cs="Arial Unicode MS"/>
          <w:bCs/>
          <w:color w:val="2F5496" w:themeColor="accent5" w:themeShade="BF"/>
          <w:sz w:val="32"/>
        </w:rPr>
        <w:t xml:space="preserve">Note </w:t>
      </w:r>
      <w:r w:rsidR="00C33F2B" w:rsidRPr="00C56850">
        <w:rPr>
          <w:rFonts w:asciiTheme="minorHAnsi" w:eastAsia="Arial Unicode MS" w:hAnsiTheme="minorHAnsi" w:cs="Arial Unicode MS"/>
          <w:bCs/>
          <w:color w:val="2F5496" w:themeColor="accent5" w:themeShade="BF"/>
          <w:sz w:val="32"/>
        </w:rPr>
        <w:t>13</w:t>
      </w:r>
      <w:r w:rsidRPr="00C56850">
        <w:rPr>
          <w:rFonts w:asciiTheme="minorHAnsi" w:eastAsia="Arial Unicode MS" w:hAnsiTheme="minorHAnsi" w:cs="Arial Unicode MS"/>
          <w:bCs/>
          <w:color w:val="2F5496" w:themeColor="accent5" w:themeShade="BF"/>
          <w:sz w:val="32"/>
        </w:rPr>
        <w:t xml:space="preserve"> - Fees payable to auditors</w:t>
      </w:r>
    </w:p>
    <w:p w14:paraId="0976E3B8" w14:textId="77777777" w:rsidR="006C4604" w:rsidRPr="002B18EF" w:rsidRDefault="006C4604" w:rsidP="006C4604">
      <w:pPr>
        <w:pStyle w:val="BodyTextIndent"/>
        <w:tabs>
          <w:tab w:val="left" w:pos="720"/>
        </w:tabs>
        <w:spacing w:after="0"/>
        <w:ind w:left="539" w:hanging="539"/>
        <w:rPr>
          <w:rFonts w:asciiTheme="minorHAnsi" w:eastAsia="Arial Unicode MS" w:hAnsiTheme="minorHAnsi" w:cs="Arial Unicode MS"/>
          <w:b/>
          <w:bCs/>
        </w:rPr>
      </w:pPr>
    </w:p>
    <w:p w14:paraId="310AAD49" w14:textId="77777777" w:rsidR="006C4604" w:rsidRPr="002B18EF" w:rsidRDefault="006C4604" w:rsidP="006C4604">
      <w:pPr>
        <w:pStyle w:val="BodyTextIndent"/>
        <w:spacing w:after="0"/>
        <w:ind w:left="0"/>
        <w:jc w:val="both"/>
        <w:rPr>
          <w:rFonts w:asciiTheme="minorHAnsi" w:eastAsia="Arial Unicode MS" w:hAnsiTheme="minorHAnsi" w:cs="Arial Unicode MS"/>
          <w:bCs/>
        </w:rPr>
      </w:pPr>
      <w:r w:rsidRPr="002B18EF">
        <w:rPr>
          <w:rFonts w:asciiTheme="minorHAnsi" w:eastAsia="Arial Unicode MS" w:hAnsiTheme="minorHAnsi" w:cs="Arial Unicode MS"/>
        </w:rPr>
        <w:t>T</w:t>
      </w:r>
      <w:r w:rsidRPr="002B18EF">
        <w:rPr>
          <w:rFonts w:asciiTheme="minorHAnsi" w:eastAsia="Arial Unicode MS" w:hAnsiTheme="minorHAnsi" w:cs="Arial Unicode MS"/>
          <w:bCs/>
        </w:rPr>
        <w:t>he Council incurred the following fees relating to external audit.</w:t>
      </w:r>
    </w:p>
    <w:p w14:paraId="01A6A024" w14:textId="77777777" w:rsidR="003C555E" w:rsidRPr="002B18EF" w:rsidRDefault="003C555E" w:rsidP="003C555E">
      <w:pPr>
        <w:pStyle w:val="BodyTextIndent"/>
        <w:tabs>
          <w:tab w:val="left" w:pos="720"/>
        </w:tabs>
        <w:ind w:left="540" w:hanging="540"/>
        <w:rPr>
          <w:rFonts w:asciiTheme="minorHAnsi" w:eastAsia="Arial Unicode MS" w:hAnsiTheme="minorHAnsi" w:cs="Arial Unicode MS"/>
          <w:b/>
          <w:bCs/>
        </w:rPr>
      </w:pPr>
    </w:p>
    <w:tbl>
      <w:tblPr>
        <w:tblW w:w="9752"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350"/>
        <w:gridCol w:w="1701"/>
      </w:tblGrid>
      <w:tr w:rsidR="003C555E" w:rsidRPr="002B18EF" w14:paraId="23503007" w14:textId="77777777" w:rsidTr="002119FB">
        <w:trPr>
          <w:trHeight w:val="264"/>
        </w:trPr>
        <w:tc>
          <w:tcPr>
            <w:tcW w:w="1701" w:type="dxa"/>
            <w:shd w:val="clear" w:color="auto" w:fill="E7E6E6" w:themeFill="background2"/>
          </w:tcPr>
          <w:p w14:paraId="705A37A7" w14:textId="3622E958" w:rsidR="003C555E" w:rsidRPr="00C56850" w:rsidRDefault="00042A35" w:rsidP="00C56850">
            <w:pPr>
              <w:tabs>
                <w:tab w:val="left" w:pos="717"/>
                <w:tab w:val="left" w:pos="2160"/>
                <w:tab w:val="left" w:pos="6885"/>
              </w:tabs>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2016/17</w:t>
            </w:r>
          </w:p>
        </w:tc>
        <w:tc>
          <w:tcPr>
            <w:tcW w:w="6350" w:type="dxa"/>
            <w:tcBorders>
              <w:bottom w:val="nil"/>
            </w:tcBorders>
            <w:shd w:val="clear" w:color="auto" w:fill="E7E6E6" w:themeFill="background2"/>
          </w:tcPr>
          <w:p w14:paraId="5015F2CF" w14:textId="77777777" w:rsidR="003C555E" w:rsidRPr="00C56850" w:rsidRDefault="003C555E" w:rsidP="00C56850">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7510DF37" w14:textId="671D2E32" w:rsidR="003C555E" w:rsidRPr="00C56850" w:rsidRDefault="00042A35" w:rsidP="00C56850">
            <w:pPr>
              <w:tabs>
                <w:tab w:val="left" w:pos="719"/>
                <w:tab w:val="left" w:pos="2160"/>
                <w:tab w:val="left" w:pos="6885"/>
              </w:tabs>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2017/18</w:t>
            </w:r>
          </w:p>
        </w:tc>
      </w:tr>
      <w:tr w:rsidR="00004C99" w:rsidRPr="002B18EF" w14:paraId="7D2B67F9" w14:textId="77777777" w:rsidTr="002119FB">
        <w:trPr>
          <w:trHeight w:val="264"/>
        </w:trPr>
        <w:tc>
          <w:tcPr>
            <w:tcW w:w="1701" w:type="dxa"/>
            <w:shd w:val="clear" w:color="auto" w:fill="E7E6E6" w:themeFill="background2"/>
          </w:tcPr>
          <w:p w14:paraId="564F3783" w14:textId="77777777" w:rsidR="00004C99" w:rsidRPr="00C56850" w:rsidRDefault="00004C99" w:rsidP="00C56850">
            <w:pPr>
              <w:tabs>
                <w:tab w:val="left" w:pos="719"/>
                <w:tab w:val="left" w:pos="2160"/>
                <w:tab w:val="left" w:pos="6885"/>
              </w:tabs>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£000</w:t>
            </w:r>
          </w:p>
        </w:tc>
        <w:tc>
          <w:tcPr>
            <w:tcW w:w="6350" w:type="dxa"/>
            <w:tcBorders>
              <w:top w:val="nil"/>
            </w:tcBorders>
            <w:shd w:val="clear" w:color="auto" w:fill="E7E6E6" w:themeFill="background2"/>
          </w:tcPr>
          <w:p w14:paraId="3811748E" w14:textId="77777777" w:rsidR="00004C99" w:rsidRPr="00C56850" w:rsidRDefault="00004C99" w:rsidP="00C56850">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10B14EDE" w14:textId="77777777" w:rsidR="00004C99" w:rsidRPr="00C56850" w:rsidRDefault="00004C99" w:rsidP="00C56850">
            <w:pPr>
              <w:tabs>
                <w:tab w:val="left" w:pos="719"/>
                <w:tab w:val="left" w:pos="2160"/>
                <w:tab w:val="left" w:pos="6885"/>
              </w:tabs>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£000</w:t>
            </w:r>
          </w:p>
        </w:tc>
      </w:tr>
      <w:tr w:rsidR="00042A35" w:rsidRPr="002B18EF" w14:paraId="6E269F04" w14:textId="77777777" w:rsidTr="002119FB">
        <w:trPr>
          <w:trHeight w:val="264"/>
        </w:trPr>
        <w:tc>
          <w:tcPr>
            <w:tcW w:w="1701" w:type="dxa"/>
          </w:tcPr>
          <w:p w14:paraId="0540A6AF" w14:textId="3B262D46" w:rsidR="00042A35" w:rsidRPr="00C56850" w:rsidRDefault="00042A35" w:rsidP="00C56850">
            <w:pPr>
              <w:tabs>
                <w:tab w:val="left" w:pos="2160"/>
                <w:tab w:val="left" w:pos="6885"/>
              </w:tabs>
              <w:spacing w:after="40"/>
              <w:jc w:val="right"/>
              <w:rPr>
                <w:rFonts w:asciiTheme="minorHAnsi" w:eastAsia="Arial Unicode MS" w:hAnsiTheme="minorHAnsi" w:cs="Arial Unicode MS"/>
                <w:sz w:val="22"/>
              </w:rPr>
            </w:pPr>
            <w:r w:rsidRPr="00C56850">
              <w:rPr>
                <w:rFonts w:asciiTheme="minorHAnsi" w:eastAsia="Arial Unicode MS" w:hAnsiTheme="minorHAnsi" w:cs="Arial Unicode MS"/>
                <w:sz w:val="22"/>
              </w:rPr>
              <w:t>113</w:t>
            </w:r>
          </w:p>
        </w:tc>
        <w:tc>
          <w:tcPr>
            <w:tcW w:w="6350" w:type="dxa"/>
          </w:tcPr>
          <w:p w14:paraId="1C47385B" w14:textId="77777777" w:rsidR="00042A35" w:rsidRPr="00C56850" w:rsidRDefault="00042A35" w:rsidP="00C56850">
            <w:pPr>
              <w:tabs>
                <w:tab w:val="left" w:pos="1455"/>
                <w:tab w:val="left" w:pos="5040"/>
                <w:tab w:val="left" w:pos="6885"/>
              </w:tabs>
              <w:spacing w:after="40"/>
              <w:rPr>
                <w:rFonts w:asciiTheme="minorHAnsi" w:eastAsia="Arial Unicode MS" w:hAnsiTheme="minorHAnsi" w:cs="Arial Unicode MS"/>
                <w:sz w:val="22"/>
              </w:rPr>
            </w:pPr>
            <w:r w:rsidRPr="00C56850">
              <w:rPr>
                <w:rFonts w:asciiTheme="minorHAnsi" w:eastAsia="Arial Unicode MS" w:hAnsiTheme="minorHAnsi" w:cs="Arial Unicode MS"/>
                <w:sz w:val="22"/>
              </w:rPr>
              <w:t>Fees incurred with regard to external audit services provided by Grant Thornton</w:t>
            </w:r>
          </w:p>
        </w:tc>
        <w:tc>
          <w:tcPr>
            <w:tcW w:w="1701" w:type="dxa"/>
          </w:tcPr>
          <w:p w14:paraId="7349B80C" w14:textId="2424F1D2" w:rsidR="00042A35" w:rsidRPr="00C56850" w:rsidRDefault="00E97545" w:rsidP="00C5685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113</w:t>
            </w:r>
          </w:p>
        </w:tc>
      </w:tr>
      <w:tr w:rsidR="00042A35" w:rsidRPr="002B18EF" w14:paraId="0D1896CF" w14:textId="77777777" w:rsidTr="002119FB">
        <w:trPr>
          <w:trHeight w:val="264"/>
        </w:trPr>
        <w:tc>
          <w:tcPr>
            <w:tcW w:w="1701" w:type="dxa"/>
          </w:tcPr>
          <w:p w14:paraId="3E39DED0" w14:textId="1CBF57F7" w:rsidR="00042A35" w:rsidRPr="00C56850" w:rsidRDefault="00042A35" w:rsidP="00C56850">
            <w:pPr>
              <w:tabs>
                <w:tab w:val="left" w:pos="2160"/>
                <w:tab w:val="left" w:pos="6885"/>
              </w:tabs>
              <w:spacing w:after="40"/>
              <w:jc w:val="right"/>
              <w:rPr>
                <w:rFonts w:asciiTheme="minorHAnsi" w:eastAsia="Arial Unicode MS" w:hAnsiTheme="minorHAnsi" w:cs="Arial Unicode MS"/>
                <w:sz w:val="22"/>
              </w:rPr>
            </w:pPr>
            <w:r w:rsidRPr="00C56850">
              <w:rPr>
                <w:rFonts w:asciiTheme="minorHAnsi" w:eastAsia="Arial Unicode MS" w:hAnsiTheme="minorHAnsi" w:cs="Arial Unicode MS"/>
                <w:sz w:val="22"/>
              </w:rPr>
              <w:t>11</w:t>
            </w:r>
          </w:p>
        </w:tc>
        <w:tc>
          <w:tcPr>
            <w:tcW w:w="6350" w:type="dxa"/>
          </w:tcPr>
          <w:p w14:paraId="4D25A94E" w14:textId="77777777" w:rsidR="00042A35" w:rsidRPr="00C56850" w:rsidRDefault="00042A35" w:rsidP="00C56850">
            <w:pPr>
              <w:tabs>
                <w:tab w:val="left" w:pos="1455"/>
                <w:tab w:val="left" w:pos="5040"/>
                <w:tab w:val="left" w:pos="6885"/>
              </w:tabs>
              <w:spacing w:after="40"/>
              <w:rPr>
                <w:rFonts w:asciiTheme="minorHAnsi" w:eastAsia="Arial Unicode MS" w:hAnsiTheme="minorHAnsi" w:cs="Arial Unicode MS"/>
                <w:sz w:val="22"/>
              </w:rPr>
            </w:pPr>
            <w:r w:rsidRPr="00C56850">
              <w:rPr>
                <w:rFonts w:asciiTheme="minorHAnsi" w:eastAsia="Arial Unicode MS" w:hAnsiTheme="minorHAnsi" w:cs="Arial Unicode MS"/>
                <w:sz w:val="22"/>
              </w:rPr>
              <w:t>Fees incurred for other audit work undertaken by Grant Thornton</w:t>
            </w:r>
          </w:p>
        </w:tc>
        <w:tc>
          <w:tcPr>
            <w:tcW w:w="1701" w:type="dxa"/>
          </w:tcPr>
          <w:p w14:paraId="38DCE3B6" w14:textId="385DDDEE" w:rsidR="00042A35" w:rsidRPr="00C56850" w:rsidRDefault="00E97545" w:rsidP="00C5685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w:t>
            </w:r>
          </w:p>
        </w:tc>
      </w:tr>
      <w:tr w:rsidR="00042A35" w:rsidRPr="002B18EF" w14:paraId="5F53A0E9" w14:textId="77777777" w:rsidTr="002119FB">
        <w:trPr>
          <w:trHeight w:val="264"/>
        </w:trPr>
        <w:tc>
          <w:tcPr>
            <w:tcW w:w="1701" w:type="dxa"/>
            <w:shd w:val="clear" w:color="auto" w:fill="E7E6E6" w:themeFill="background2"/>
          </w:tcPr>
          <w:p w14:paraId="4AB51C02" w14:textId="4AAA2210" w:rsidR="00042A35" w:rsidRPr="00C56850" w:rsidRDefault="00042A35" w:rsidP="00C56850">
            <w:pPr>
              <w:tabs>
                <w:tab w:val="left" w:pos="2160"/>
                <w:tab w:val="left" w:pos="6885"/>
              </w:tabs>
              <w:spacing w:after="40"/>
              <w:jc w:val="right"/>
              <w:rPr>
                <w:rFonts w:asciiTheme="minorHAnsi" w:eastAsia="Arial Unicode MS" w:hAnsiTheme="minorHAnsi" w:cs="Arial Unicode MS"/>
                <w:b/>
                <w:sz w:val="22"/>
              </w:rPr>
            </w:pPr>
            <w:r w:rsidRPr="00C56850">
              <w:rPr>
                <w:rFonts w:asciiTheme="minorHAnsi" w:eastAsia="Arial Unicode MS" w:hAnsiTheme="minorHAnsi" w:cs="Arial Unicode MS"/>
                <w:b/>
                <w:sz w:val="22"/>
              </w:rPr>
              <w:t>124</w:t>
            </w:r>
          </w:p>
        </w:tc>
        <w:tc>
          <w:tcPr>
            <w:tcW w:w="6350" w:type="dxa"/>
            <w:shd w:val="clear" w:color="auto" w:fill="E7E6E6" w:themeFill="background2"/>
          </w:tcPr>
          <w:p w14:paraId="210055DD" w14:textId="77777777" w:rsidR="00042A35" w:rsidRPr="00C56850" w:rsidRDefault="00042A35" w:rsidP="00C56850">
            <w:pPr>
              <w:tabs>
                <w:tab w:val="left" w:pos="1455"/>
                <w:tab w:val="left" w:pos="5040"/>
                <w:tab w:val="left" w:pos="6885"/>
              </w:tabs>
              <w:spacing w:after="40"/>
              <w:rPr>
                <w:rFonts w:asciiTheme="minorHAnsi" w:eastAsia="Arial Unicode MS" w:hAnsiTheme="minorHAnsi" w:cs="Arial Unicode MS"/>
                <w:b/>
                <w:sz w:val="22"/>
              </w:rPr>
            </w:pPr>
            <w:r w:rsidRPr="00C56850">
              <w:rPr>
                <w:rFonts w:asciiTheme="minorHAnsi" w:eastAsia="Arial Unicode MS" w:hAnsiTheme="minorHAnsi" w:cs="Arial Unicode MS"/>
                <w:b/>
                <w:sz w:val="22"/>
              </w:rPr>
              <w:t>Total</w:t>
            </w:r>
          </w:p>
        </w:tc>
        <w:tc>
          <w:tcPr>
            <w:tcW w:w="1701" w:type="dxa"/>
            <w:shd w:val="clear" w:color="auto" w:fill="E7E6E6" w:themeFill="background2"/>
          </w:tcPr>
          <w:p w14:paraId="24EAD0A9" w14:textId="0417C8BC" w:rsidR="00042A35" w:rsidRPr="00C56850" w:rsidRDefault="00E97545" w:rsidP="00C5685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124</w:t>
            </w:r>
          </w:p>
        </w:tc>
      </w:tr>
    </w:tbl>
    <w:p w14:paraId="2650E95B" w14:textId="77777777" w:rsidR="006C4604" w:rsidRPr="002B18EF" w:rsidRDefault="006C4604" w:rsidP="006C4604">
      <w:pPr>
        <w:tabs>
          <w:tab w:val="left" w:pos="540"/>
          <w:tab w:val="left" w:pos="6885"/>
        </w:tabs>
        <w:rPr>
          <w:rFonts w:asciiTheme="minorHAnsi" w:eastAsia="Arial Unicode MS" w:hAnsiTheme="minorHAnsi" w:cs="Arial Unicode MS"/>
          <w:b/>
        </w:rPr>
      </w:pPr>
    </w:p>
    <w:p w14:paraId="35A6E8D6" w14:textId="77777777" w:rsidR="00902903" w:rsidRPr="002B18EF" w:rsidRDefault="00902903" w:rsidP="006C4604">
      <w:pPr>
        <w:tabs>
          <w:tab w:val="left" w:pos="540"/>
          <w:tab w:val="left" w:pos="6885"/>
        </w:tabs>
        <w:rPr>
          <w:rFonts w:asciiTheme="minorHAnsi" w:eastAsia="Arial Unicode MS" w:hAnsiTheme="minorHAnsi" w:cs="Arial Unicode MS"/>
          <w:b/>
        </w:rPr>
        <w:sectPr w:rsidR="00902903" w:rsidRPr="002B18EF" w:rsidSect="00C31F31">
          <w:type w:val="continuous"/>
          <w:pgSz w:w="16834" w:h="11909" w:orient="landscape" w:code="9"/>
          <w:pgMar w:top="720" w:right="720" w:bottom="720" w:left="720" w:header="567" w:footer="567" w:gutter="0"/>
          <w:cols w:space="720"/>
          <w:docGrid w:linePitch="326"/>
        </w:sectPr>
      </w:pPr>
    </w:p>
    <w:p w14:paraId="400C17E9" w14:textId="77777777" w:rsidR="00025F61" w:rsidRDefault="00025F61" w:rsidP="00902903">
      <w:pPr>
        <w:jc w:val="both"/>
        <w:rPr>
          <w:rFonts w:asciiTheme="minorHAnsi" w:eastAsia="Arial Unicode MS" w:hAnsiTheme="minorHAnsi" w:cs="Arial Unicode MS"/>
          <w:bCs/>
          <w:color w:val="2F5496" w:themeColor="accent5" w:themeShade="BF"/>
          <w:sz w:val="32"/>
        </w:rPr>
      </w:pPr>
    </w:p>
    <w:p w14:paraId="2AFE234E" w14:textId="77777777" w:rsidR="00025F61" w:rsidRDefault="00025F61" w:rsidP="00902903">
      <w:pPr>
        <w:jc w:val="both"/>
        <w:rPr>
          <w:rFonts w:asciiTheme="minorHAnsi" w:eastAsia="Arial Unicode MS" w:hAnsiTheme="minorHAnsi" w:cs="Arial Unicode MS"/>
          <w:bCs/>
          <w:color w:val="2F5496" w:themeColor="accent5" w:themeShade="BF"/>
          <w:sz w:val="32"/>
        </w:rPr>
      </w:pPr>
    </w:p>
    <w:p w14:paraId="729D431F" w14:textId="77777777" w:rsidR="00025F61" w:rsidRDefault="00025F61" w:rsidP="00902903">
      <w:pPr>
        <w:jc w:val="both"/>
        <w:rPr>
          <w:rFonts w:asciiTheme="minorHAnsi" w:eastAsia="Arial Unicode MS" w:hAnsiTheme="minorHAnsi" w:cs="Arial Unicode MS"/>
          <w:bCs/>
          <w:color w:val="2F5496" w:themeColor="accent5" w:themeShade="BF"/>
          <w:sz w:val="32"/>
        </w:rPr>
      </w:pPr>
    </w:p>
    <w:p w14:paraId="1624E9A9" w14:textId="77777777" w:rsidR="00025F61" w:rsidRDefault="00025F61" w:rsidP="00902903">
      <w:pPr>
        <w:jc w:val="both"/>
        <w:rPr>
          <w:rFonts w:asciiTheme="minorHAnsi" w:eastAsia="Arial Unicode MS" w:hAnsiTheme="minorHAnsi" w:cs="Arial Unicode MS"/>
          <w:bCs/>
          <w:color w:val="2F5496" w:themeColor="accent5" w:themeShade="BF"/>
          <w:sz w:val="32"/>
        </w:rPr>
      </w:pPr>
    </w:p>
    <w:p w14:paraId="2124B35E" w14:textId="77777777" w:rsidR="00025F61" w:rsidRDefault="00025F61" w:rsidP="00902903">
      <w:pPr>
        <w:jc w:val="both"/>
        <w:rPr>
          <w:rFonts w:asciiTheme="minorHAnsi" w:eastAsia="Arial Unicode MS" w:hAnsiTheme="minorHAnsi" w:cs="Arial Unicode MS"/>
          <w:bCs/>
          <w:color w:val="2F5496" w:themeColor="accent5" w:themeShade="BF"/>
          <w:sz w:val="32"/>
        </w:rPr>
      </w:pPr>
    </w:p>
    <w:p w14:paraId="1801CEC1" w14:textId="77777777" w:rsidR="00025F61" w:rsidRDefault="00025F61" w:rsidP="00902903">
      <w:pPr>
        <w:jc w:val="both"/>
        <w:rPr>
          <w:rFonts w:asciiTheme="minorHAnsi" w:eastAsia="Arial Unicode MS" w:hAnsiTheme="minorHAnsi" w:cs="Arial Unicode MS"/>
          <w:bCs/>
          <w:color w:val="2F5496" w:themeColor="accent5" w:themeShade="BF"/>
          <w:sz w:val="32"/>
        </w:rPr>
      </w:pPr>
    </w:p>
    <w:p w14:paraId="18657F08" w14:textId="77777777" w:rsidR="00025F61" w:rsidRDefault="00025F61" w:rsidP="00902903">
      <w:pPr>
        <w:jc w:val="both"/>
        <w:rPr>
          <w:rFonts w:asciiTheme="minorHAnsi" w:eastAsia="Arial Unicode MS" w:hAnsiTheme="minorHAnsi" w:cs="Arial Unicode MS"/>
          <w:bCs/>
          <w:color w:val="2F5496" w:themeColor="accent5" w:themeShade="BF"/>
          <w:sz w:val="32"/>
        </w:rPr>
      </w:pPr>
    </w:p>
    <w:p w14:paraId="08C7233C" w14:textId="77777777" w:rsidR="00025F61" w:rsidRDefault="00025F61" w:rsidP="00902903">
      <w:pPr>
        <w:jc w:val="both"/>
        <w:rPr>
          <w:rFonts w:asciiTheme="minorHAnsi" w:eastAsia="Arial Unicode MS" w:hAnsiTheme="minorHAnsi" w:cs="Arial Unicode MS"/>
          <w:bCs/>
          <w:color w:val="2F5496" w:themeColor="accent5" w:themeShade="BF"/>
          <w:sz w:val="32"/>
        </w:rPr>
      </w:pPr>
    </w:p>
    <w:p w14:paraId="28DB723F" w14:textId="77777777" w:rsidR="00902903" w:rsidRPr="00C56850" w:rsidRDefault="00902903" w:rsidP="00902903">
      <w:pPr>
        <w:jc w:val="both"/>
        <w:rPr>
          <w:rFonts w:asciiTheme="minorHAnsi" w:eastAsia="Arial Unicode MS" w:hAnsiTheme="minorHAnsi" w:cs="Arial Unicode MS"/>
          <w:bCs/>
          <w:color w:val="2F5496" w:themeColor="accent5" w:themeShade="BF"/>
          <w:sz w:val="32"/>
        </w:rPr>
      </w:pPr>
      <w:r w:rsidRPr="00C56850">
        <w:rPr>
          <w:rFonts w:asciiTheme="minorHAnsi" w:eastAsia="Arial Unicode MS" w:hAnsiTheme="minorHAnsi" w:cs="Arial Unicode MS"/>
          <w:bCs/>
          <w:color w:val="2F5496" w:themeColor="accent5" w:themeShade="BF"/>
          <w:sz w:val="32"/>
        </w:rPr>
        <w:t>Note 14 - Adjustments between accounting basis and funding basis under regulations</w:t>
      </w:r>
    </w:p>
    <w:p w14:paraId="1D600BF7" w14:textId="77777777" w:rsidR="00025F61" w:rsidRPr="00025F61" w:rsidRDefault="00025F61" w:rsidP="00902903">
      <w:pPr>
        <w:jc w:val="both"/>
        <w:rPr>
          <w:rFonts w:asciiTheme="minorHAnsi" w:eastAsia="Arial Unicode MS" w:hAnsiTheme="minorHAnsi" w:cs="Arial Unicode MS"/>
          <w:sz w:val="14"/>
        </w:rPr>
      </w:pPr>
    </w:p>
    <w:p w14:paraId="71B9A73F" w14:textId="2E5685BC" w:rsidR="00F30EAE" w:rsidRDefault="00902903" w:rsidP="00902903">
      <w:pPr>
        <w:jc w:val="both"/>
        <w:rPr>
          <w:rFonts w:asciiTheme="minorHAnsi" w:eastAsia="Arial Unicode MS" w:hAnsiTheme="minorHAnsi" w:cs="Arial Unicode MS"/>
        </w:rPr>
      </w:pPr>
      <w:r w:rsidRPr="002B18EF">
        <w:rPr>
          <w:rFonts w:asciiTheme="minorHAnsi" w:eastAsia="Arial Unicode MS" w:hAnsiTheme="minorHAnsi" w:cs="Arial Unicode MS"/>
        </w:rPr>
        <w:t>This note details the adjustments made to the comprehensive income and expenditure recognised by the Council in the year, in accordance with proper accounting practice, to the resources that are specified by statutory provisions as being available to the Council to meet future</w:t>
      </w:r>
      <w:r w:rsidR="00C56850">
        <w:rPr>
          <w:rFonts w:asciiTheme="minorHAnsi" w:eastAsia="Arial Unicode MS" w:hAnsiTheme="minorHAnsi" w:cs="Arial Unicode MS"/>
        </w:rPr>
        <w:t xml:space="preserve"> capital and revenue expenditure.</w:t>
      </w:r>
    </w:p>
    <w:p w14:paraId="35558EDD" w14:textId="77777777" w:rsidR="00C56850" w:rsidRDefault="00C56850" w:rsidP="00902903">
      <w:pPr>
        <w:jc w:val="both"/>
        <w:rPr>
          <w:rFonts w:asciiTheme="minorHAnsi" w:eastAsia="Arial Unicode MS" w:hAnsiTheme="minorHAnsi" w:cs="Arial Unicode MS"/>
        </w:rPr>
        <w:sectPr w:rsidR="00C56850" w:rsidSect="00025F61">
          <w:headerReference w:type="default" r:id="rId64"/>
          <w:type w:val="continuous"/>
          <w:pgSz w:w="16834" w:h="11909" w:orient="landscape" w:code="9"/>
          <w:pgMar w:top="720" w:right="720" w:bottom="720" w:left="720" w:header="283" w:footer="227" w:gutter="0"/>
          <w:cols w:space="720"/>
          <w:docGrid w:linePitch="326"/>
        </w:sectPr>
      </w:pPr>
    </w:p>
    <w:p w14:paraId="0E9B14D2" w14:textId="77777777" w:rsidR="00902903" w:rsidRPr="002B18EF" w:rsidRDefault="00902903" w:rsidP="00902903">
      <w:pPr>
        <w:rPr>
          <w:rFonts w:asciiTheme="minorHAnsi" w:eastAsia="Arial Unicode MS" w:hAnsiTheme="minorHAnsi" w:cs="Arial Unicode MS"/>
        </w:rPr>
      </w:pPr>
      <w:r w:rsidRPr="002B18EF">
        <w:rPr>
          <w:rFonts w:asciiTheme="minorHAnsi" w:eastAsia="Arial Unicode MS" w:hAnsiTheme="minorHAnsi" w:cs="Arial Unicode MS"/>
        </w:rPr>
        <w:t xml:space="preserve">Further information is </w:t>
      </w:r>
      <w:r w:rsidRPr="007E6FF7">
        <w:rPr>
          <w:rFonts w:asciiTheme="minorHAnsi" w:eastAsia="Arial Unicode MS" w:hAnsiTheme="minorHAnsi" w:cs="Arial Unicode MS"/>
        </w:rPr>
        <w:t>provided in Note 29 which</w:t>
      </w:r>
      <w:r w:rsidRPr="002B18EF">
        <w:rPr>
          <w:rFonts w:asciiTheme="minorHAnsi" w:eastAsia="Arial Unicode MS" w:hAnsiTheme="minorHAnsi" w:cs="Arial Unicode MS"/>
        </w:rPr>
        <w:t xml:space="preserve"> details the movements on unusable reserves.</w:t>
      </w:r>
    </w:p>
    <w:p w14:paraId="3D7473D7" w14:textId="6DBA4117" w:rsidR="007C172E" w:rsidRPr="00025F61" w:rsidRDefault="007C172E" w:rsidP="00225D1B">
      <w:pPr>
        <w:jc w:val="both"/>
        <w:rPr>
          <w:rFonts w:asciiTheme="minorHAnsi" w:eastAsia="Arial Unicode MS" w:hAnsiTheme="minorHAnsi" w:cs="Arial Unicode MS"/>
          <w:bCs/>
          <w:color w:val="2F5496" w:themeColor="accent5" w:themeShade="BF"/>
          <w:sz w:val="16"/>
        </w:rPr>
      </w:pPr>
    </w:p>
    <w:p w14:paraId="38475331" w14:textId="77777777" w:rsidR="00902903" w:rsidRPr="00C56850" w:rsidRDefault="00902903" w:rsidP="00902903">
      <w:pPr>
        <w:jc w:val="both"/>
        <w:rPr>
          <w:rFonts w:asciiTheme="minorHAnsi" w:eastAsia="Arial Unicode MS" w:hAnsiTheme="minorHAnsi" w:cs="Arial Unicode MS"/>
          <w:color w:val="2F5496" w:themeColor="accent5" w:themeShade="BF"/>
          <w:sz w:val="28"/>
          <w:u w:val="single"/>
        </w:rPr>
      </w:pPr>
      <w:r w:rsidRPr="00C56850">
        <w:rPr>
          <w:rFonts w:asciiTheme="minorHAnsi" w:eastAsia="Arial Unicode MS" w:hAnsiTheme="minorHAnsi" w:cs="Arial Unicode MS"/>
          <w:color w:val="2F5496" w:themeColor="accent5" w:themeShade="BF"/>
          <w:sz w:val="28"/>
          <w:u w:val="single"/>
        </w:rPr>
        <w:t>Adjustments between accounting basis and funding basis under regulations - 2017/18</w:t>
      </w:r>
    </w:p>
    <w:p w14:paraId="245B5609" w14:textId="77777777" w:rsidR="00615F9A" w:rsidRPr="002B18EF" w:rsidRDefault="00615F9A" w:rsidP="00225D1B">
      <w:pPr>
        <w:jc w:val="both"/>
        <w:rPr>
          <w:rFonts w:asciiTheme="minorHAnsi" w:eastAsia="Arial Unicode MS" w:hAnsiTheme="minorHAnsi" w:cs="Arial Unicode MS"/>
          <w:bCs/>
          <w:color w:val="2F5496" w:themeColor="accent5" w:themeShade="BF"/>
        </w:rPr>
      </w:pPr>
    </w:p>
    <w:tbl>
      <w:tblPr>
        <w:tblW w:w="1545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931"/>
        <w:gridCol w:w="141"/>
        <w:gridCol w:w="1276"/>
        <w:gridCol w:w="1205"/>
        <w:gridCol w:w="1311"/>
        <w:gridCol w:w="1311"/>
        <w:gridCol w:w="1276"/>
      </w:tblGrid>
      <w:tr w:rsidR="00902903" w:rsidRPr="002B18EF" w14:paraId="55362C53" w14:textId="77777777" w:rsidTr="00FA10E4">
        <w:trPr>
          <w:trHeight w:val="266"/>
        </w:trPr>
        <w:tc>
          <w:tcPr>
            <w:tcW w:w="9072" w:type="dxa"/>
            <w:gridSpan w:val="2"/>
            <w:tcBorders>
              <w:top w:val="single" w:sz="4" w:space="0" w:color="2F5496" w:themeColor="accent5" w:themeShade="BF"/>
              <w:left w:val="single" w:sz="4" w:space="0" w:color="2F5496" w:themeColor="accent5" w:themeShade="BF"/>
              <w:bottom w:val="nil"/>
              <w:right w:val="single" w:sz="4" w:space="0" w:color="2F5496" w:themeColor="accent5" w:themeShade="BF"/>
            </w:tcBorders>
            <w:shd w:val="clear" w:color="auto" w:fill="E7E6E6" w:themeFill="background2"/>
            <w:vAlign w:val="center"/>
          </w:tcPr>
          <w:p w14:paraId="2B773122" w14:textId="77777777" w:rsidR="00902903" w:rsidRPr="00C56850" w:rsidRDefault="00902903" w:rsidP="00C56850">
            <w:pPr>
              <w:pStyle w:val="Heading4"/>
              <w:tabs>
                <w:tab w:val="left" w:pos="0"/>
              </w:tabs>
              <w:spacing w:before="0" w:after="40" w:line="80" w:lineRule="atLeast"/>
              <w:jc w:val="both"/>
              <w:rPr>
                <w:rFonts w:asciiTheme="minorHAnsi" w:eastAsia="Arial Unicode MS" w:hAnsiTheme="minorHAnsi" w:cs="Arial Unicode MS"/>
                <w:b w:val="0"/>
                <w:sz w:val="22"/>
                <w:szCs w:val="24"/>
              </w:rPr>
            </w:pPr>
          </w:p>
        </w:tc>
        <w:tc>
          <w:tcPr>
            <w:tcW w:w="5103" w:type="dxa"/>
            <w:gridSpan w:val="4"/>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6A4B4EE"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Usable reserves</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7BDBE31"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Unusable reserves</w:t>
            </w:r>
          </w:p>
        </w:tc>
      </w:tr>
      <w:tr w:rsidR="00902903" w:rsidRPr="002B18EF" w14:paraId="1E88B621" w14:textId="77777777" w:rsidTr="00BE57B4">
        <w:trPr>
          <w:trHeight w:val="266"/>
        </w:trPr>
        <w:tc>
          <w:tcPr>
            <w:tcW w:w="9072" w:type="dxa"/>
            <w:gridSpan w:val="2"/>
            <w:tcBorders>
              <w:top w:val="nil"/>
              <w:left w:val="single" w:sz="4" w:space="0" w:color="2F5496" w:themeColor="accent5" w:themeShade="BF"/>
              <w:bottom w:val="nil"/>
              <w:right w:val="single" w:sz="4" w:space="0" w:color="2F5496" w:themeColor="accent5" w:themeShade="BF"/>
            </w:tcBorders>
            <w:shd w:val="clear" w:color="auto" w:fill="E7E6E6" w:themeFill="background2"/>
            <w:vAlign w:val="center"/>
          </w:tcPr>
          <w:p w14:paraId="1A4F53C8" w14:textId="77777777" w:rsidR="00902903" w:rsidRPr="00C56850" w:rsidRDefault="00902903" w:rsidP="00C56850">
            <w:pPr>
              <w:spacing w:after="40"/>
              <w:jc w:val="center"/>
              <w:rPr>
                <w:rFonts w:asciiTheme="minorHAnsi" w:eastAsia="Arial Unicode MS" w:hAnsiTheme="minorHAnsi" w:cs="Arial Unicode MS"/>
                <w:b/>
                <w:sz w:val="22"/>
              </w:rPr>
            </w:pP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04DDB26"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Earmarked reserves balance</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5DD232F"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Capital receipts reserve</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F9BAEF2"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Capital grants unapplied</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29350E8"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Total</w:t>
            </w:r>
          </w:p>
          <w:p w14:paraId="7893A9B2" w14:textId="77777777" w:rsidR="00902903" w:rsidRPr="00C56850" w:rsidRDefault="00902903" w:rsidP="00C56850">
            <w:pPr>
              <w:spacing w:after="40"/>
              <w:jc w:val="center"/>
              <w:rPr>
                <w:rFonts w:asciiTheme="minorHAnsi" w:eastAsia="Arial Unicode MS" w:hAnsiTheme="minorHAnsi" w:cs="Arial Unicode MS"/>
                <w:b/>
                <w:sz w:val="22"/>
              </w:rPr>
            </w:pP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3E21490" w14:textId="77777777" w:rsidR="00902903" w:rsidRPr="00C56850" w:rsidRDefault="00902903" w:rsidP="00C56850">
            <w:pPr>
              <w:spacing w:after="40"/>
              <w:jc w:val="center"/>
              <w:rPr>
                <w:rFonts w:asciiTheme="minorHAnsi" w:eastAsia="Arial Unicode MS" w:hAnsiTheme="minorHAnsi" w:cs="Arial Unicode MS"/>
                <w:b/>
                <w:sz w:val="22"/>
              </w:rPr>
            </w:pPr>
          </w:p>
          <w:p w14:paraId="233BBEBE" w14:textId="77777777" w:rsidR="00902903" w:rsidRPr="00C56850" w:rsidRDefault="00902903" w:rsidP="00C56850">
            <w:pPr>
              <w:spacing w:after="40"/>
              <w:jc w:val="center"/>
              <w:rPr>
                <w:rFonts w:asciiTheme="minorHAnsi" w:eastAsia="Arial Unicode MS" w:hAnsiTheme="minorHAnsi" w:cs="Arial Unicode MS"/>
                <w:b/>
                <w:sz w:val="22"/>
              </w:rPr>
            </w:pPr>
          </w:p>
          <w:p w14:paraId="46113E1D" w14:textId="77777777" w:rsidR="00902903" w:rsidRPr="00C56850" w:rsidRDefault="00902903" w:rsidP="00C56850">
            <w:pPr>
              <w:spacing w:after="40"/>
              <w:rPr>
                <w:rFonts w:asciiTheme="minorHAnsi" w:eastAsia="Arial Unicode MS" w:hAnsiTheme="minorHAnsi" w:cs="Arial Unicode MS"/>
                <w:b/>
                <w:sz w:val="22"/>
              </w:rPr>
            </w:pPr>
          </w:p>
        </w:tc>
      </w:tr>
      <w:tr w:rsidR="00902903" w:rsidRPr="002B18EF" w14:paraId="56D780F5" w14:textId="77777777" w:rsidTr="00BE57B4">
        <w:trPr>
          <w:trHeight w:val="266"/>
        </w:trPr>
        <w:tc>
          <w:tcPr>
            <w:tcW w:w="9072" w:type="dxa"/>
            <w:gridSpan w:val="2"/>
            <w:tcBorders>
              <w:top w:val="nil"/>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vAlign w:val="center"/>
          </w:tcPr>
          <w:p w14:paraId="7DBFD06C" w14:textId="77777777" w:rsidR="00902903" w:rsidRPr="00C56850" w:rsidRDefault="00902903" w:rsidP="00C56850">
            <w:pPr>
              <w:spacing w:after="40"/>
              <w:jc w:val="center"/>
              <w:rPr>
                <w:rFonts w:asciiTheme="minorHAnsi" w:eastAsia="Arial Unicode MS" w:hAnsiTheme="minorHAnsi" w:cs="Arial Unicode MS"/>
                <w:b/>
                <w:sz w:val="22"/>
              </w:rPr>
            </w:pP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2ABC787"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3126F77"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54B17E1"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CDFB894"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DB8D531"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r>
      <w:tr w:rsidR="00902903" w:rsidRPr="002B18EF" w14:paraId="1FCC2572" w14:textId="77777777" w:rsidTr="00902903">
        <w:trPr>
          <w:trHeight w:val="266"/>
        </w:trPr>
        <w:tc>
          <w:tcPr>
            <w:tcW w:w="15451" w:type="dxa"/>
            <w:gridSpan w:val="7"/>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47B0DC6" w14:textId="77777777" w:rsidR="00902903" w:rsidRPr="00C56850" w:rsidRDefault="00902903" w:rsidP="00C56850">
            <w:pPr>
              <w:spacing w:after="40"/>
              <w:rPr>
                <w:rFonts w:asciiTheme="minorHAnsi" w:eastAsia="Arial Unicode MS" w:hAnsiTheme="minorHAnsi" w:cs="Arial Unicode MS"/>
                <w:sz w:val="22"/>
              </w:rPr>
            </w:pPr>
            <w:r w:rsidRPr="00C56850">
              <w:rPr>
                <w:rFonts w:asciiTheme="minorHAnsi" w:eastAsia="Arial Unicode MS" w:hAnsiTheme="minorHAnsi" w:cs="Arial Unicode MS"/>
                <w:b/>
                <w:bCs/>
                <w:color w:val="000000"/>
                <w:sz w:val="22"/>
              </w:rPr>
              <w:t>Adjustments to the revenue resources</w:t>
            </w:r>
          </w:p>
        </w:tc>
      </w:tr>
      <w:tr w:rsidR="00902903" w:rsidRPr="002B18EF" w14:paraId="2C8C7782" w14:textId="77777777" w:rsidTr="00902903">
        <w:trPr>
          <w:trHeight w:val="266"/>
        </w:trPr>
        <w:tc>
          <w:tcPr>
            <w:tcW w:w="15451" w:type="dxa"/>
            <w:gridSpan w:val="7"/>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5C548F3" w14:textId="77777777" w:rsidR="00902903" w:rsidRPr="00C56850" w:rsidRDefault="00902903" w:rsidP="00C56850">
            <w:pPr>
              <w:spacing w:after="40"/>
              <w:rPr>
                <w:rFonts w:asciiTheme="minorHAnsi" w:eastAsia="Arial Unicode MS" w:hAnsiTheme="minorHAnsi" w:cs="Arial Unicode MS"/>
                <w:b/>
                <w:sz w:val="22"/>
              </w:rPr>
            </w:pPr>
            <w:r w:rsidRPr="00C56850">
              <w:rPr>
                <w:rFonts w:asciiTheme="minorHAnsi" w:eastAsia="Arial Unicode MS" w:hAnsiTheme="minorHAnsi" w:cs="Arial Unicode MS"/>
                <w:b/>
                <w:color w:val="000000"/>
                <w:sz w:val="22"/>
              </w:rPr>
              <w:t>Amounts by which income and expenditure included in the comprehensive income and expenditure statement are different from revenue for the year calculated in accordance with statutory requirements:</w:t>
            </w:r>
          </w:p>
        </w:tc>
      </w:tr>
      <w:tr w:rsidR="00902903" w:rsidRPr="002B18EF" w14:paraId="4035BA55" w14:textId="77777777" w:rsidTr="00BE57B4">
        <w:trPr>
          <w:trHeight w:val="266"/>
        </w:trPr>
        <w:tc>
          <w:tcPr>
            <w:tcW w:w="9072"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3D178FD"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 xml:space="preserve">Pensions costs (transferred to or from the pensions reserve) </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61B55AE" w14:textId="684D8C61" w:rsidR="00837405" w:rsidRPr="00C56850" w:rsidRDefault="00837405"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(80.1)</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1B2D0E5" w14:textId="2594D2AC"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404D57B" w14:textId="41E5F583"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87EA5ED" w14:textId="31D3D1E1"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(80.1)</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DB05190" w14:textId="54C5430C"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80.1</w:t>
            </w:r>
          </w:p>
        </w:tc>
      </w:tr>
      <w:tr w:rsidR="00902903" w:rsidRPr="002B18EF" w14:paraId="10F0C9A5" w14:textId="77777777" w:rsidTr="00BE57B4">
        <w:trPr>
          <w:trHeight w:val="266"/>
        </w:trPr>
        <w:tc>
          <w:tcPr>
            <w:tcW w:w="9072"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83A317B"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 xml:space="preserve">Financial instruments (transferred to the financial instruments adjustments account) </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B893D63" w14:textId="020F47EC" w:rsidR="00902903" w:rsidRPr="00C56850" w:rsidRDefault="00837405" w:rsidP="00C56850">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3.3</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B04C28C" w14:textId="5962D857"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0A86EEC" w14:textId="2E086D25"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8B4032A" w14:textId="262770F1"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3.3</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CEA3B47" w14:textId="2EAA0897"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(3.3)</w:t>
            </w:r>
          </w:p>
        </w:tc>
      </w:tr>
      <w:tr w:rsidR="00902903" w:rsidRPr="002B18EF" w14:paraId="281C74E1" w14:textId="77777777" w:rsidTr="00BE57B4">
        <w:trPr>
          <w:trHeight w:val="266"/>
        </w:trPr>
        <w:tc>
          <w:tcPr>
            <w:tcW w:w="9072"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07470EC" w14:textId="17C0CA1C" w:rsidR="00902903" w:rsidRPr="00C56850" w:rsidRDefault="000F53B0" w:rsidP="00C56850">
            <w:pPr>
              <w:spacing w:after="40"/>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Council tax and NDR (transferred</w:t>
            </w:r>
            <w:r w:rsidR="00902903" w:rsidRPr="00C56850">
              <w:rPr>
                <w:rFonts w:asciiTheme="minorHAnsi" w:eastAsia="Arial Unicode MS" w:hAnsiTheme="minorHAnsi" w:cs="Arial Unicode MS"/>
                <w:color w:val="000000"/>
                <w:sz w:val="22"/>
              </w:rPr>
              <w:t xml:space="preserve"> to or from the collection fund) </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E1CC722" w14:textId="1F46E4AE" w:rsidR="00902903" w:rsidRPr="00C56850" w:rsidRDefault="00837405" w:rsidP="00C56850">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0.5</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1101C14" w14:textId="401262DD"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211D722" w14:textId="6BE6873A"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1772DD2" w14:textId="52249CF9"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0.5</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425C5A7" w14:textId="4C184B8B"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(0.5)</w:t>
            </w:r>
          </w:p>
        </w:tc>
      </w:tr>
      <w:tr w:rsidR="00902903" w:rsidRPr="002B18EF" w14:paraId="335A50D0" w14:textId="77777777" w:rsidTr="00BE57B4">
        <w:trPr>
          <w:trHeight w:val="266"/>
        </w:trPr>
        <w:tc>
          <w:tcPr>
            <w:tcW w:w="9072"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66BCB414"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Holiday pay (transferred to the accumulated absences reserve)</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0554305" w14:textId="7DBFA6AD" w:rsidR="00902903" w:rsidRPr="00C56850" w:rsidRDefault="00837405" w:rsidP="00C56850">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0.2</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1F91C44" w14:textId="1C678949"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CBE2383" w14:textId="05DE9E01"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5652504" w14:textId="61A6EAF9"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0.2</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5449EEC8" w14:textId="5B16E04C"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(0.2)</w:t>
            </w:r>
          </w:p>
        </w:tc>
      </w:tr>
      <w:tr w:rsidR="00902903" w:rsidRPr="002B18EF" w14:paraId="1275C397" w14:textId="77777777" w:rsidTr="00BE57B4">
        <w:trPr>
          <w:trHeight w:val="266"/>
        </w:trPr>
        <w:tc>
          <w:tcPr>
            <w:tcW w:w="9072"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2ADB1374" w14:textId="77777777" w:rsidR="00902903" w:rsidRPr="00C56850" w:rsidRDefault="00902903" w:rsidP="00F538BA">
            <w:pPr>
              <w:spacing w:after="40"/>
              <w:jc w:val="both"/>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 xml:space="preserve">Reversal of entries included in the surplus or deficit on the provision of services in relation to capital expenditure (charged to the capital adjustment account): </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1862574" w14:textId="3C6A25EC" w:rsidR="00902903" w:rsidRPr="00C56850" w:rsidRDefault="00837405" w:rsidP="00C56850">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(69.4)</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0257A497" w14:textId="4B0A768F"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751F956" w14:textId="144FF405"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58.6</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ED75933" w14:textId="17A7A46B"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(10.8)</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4685B4CC" w14:textId="7367B062"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10.8</w:t>
            </w:r>
          </w:p>
        </w:tc>
      </w:tr>
      <w:tr w:rsidR="00902903" w:rsidRPr="002B18EF" w14:paraId="3C2BC507" w14:textId="77777777" w:rsidTr="00BE57B4">
        <w:trPr>
          <w:trHeight w:val="266"/>
        </w:trPr>
        <w:tc>
          <w:tcPr>
            <w:tcW w:w="9072"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ADD244A" w14:textId="77777777" w:rsidR="00902903" w:rsidRPr="00C56850" w:rsidRDefault="00902903" w:rsidP="00C56850">
            <w:pPr>
              <w:spacing w:after="40"/>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 xml:space="preserve">Total adjustments to revenue resources </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0C5F9B6" w14:textId="4F3D97F0" w:rsidR="00902903" w:rsidRPr="00C56850" w:rsidRDefault="00837405" w:rsidP="00C56850">
            <w:pPr>
              <w:tabs>
                <w:tab w:val="left" w:pos="636"/>
              </w:tabs>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(145.5)</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60971E3" w14:textId="6B7318E6" w:rsidR="00902903" w:rsidRPr="00C56850" w:rsidRDefault="001B735A"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3630934" w14:textId="48604F6D" w:rsidR="00902903" w:rsidRPr="00C56850" w:rsidRDefault="001B735A"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58.6</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964CD68" w14:textId="70A7145E" w:rsidR="00902903" w:rsidRPr="00C56850" w:rsidRDefault="001B735A"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(86.9)</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B28ED7F" w14:textId="155B6A6D" w:rsidR="00902903" w:rsidRPr="00C56850" w:rsidRDefault="001B735A"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86.9</w:t>
            </w:r>
          </w:p>
        </w:tc>
      </w:tr>
      <w:tr w:rsidR="00902903" w:rsidRPr="002B18EF" w14:paraId="09235BE4" w14:textId="77777777" w:rsidTr="00902903">
        <w:trPr>
          <w:trHeight w:val="266"/>
        </w:trPr>
        <w:tc>
          <w:tcPr>
            <w:tcW w:w="15451" w:type="dxa"/>
            <w:gridSpan w:val="7"/>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632779B" w14:textId="77777777" w:rsidR="00902903" w:rsidRPr="00C56850" w:rsidRDefault="00902903" w:rsidP="00C56850">
            <w:pPr>
              <w:spacing w:after="40"/>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 xml:space="preserve">Adjustments between revenue and capital resources </w:t>
            </w:r>
          </w:p>
        </w:tc>
      </w:tr>
      <w:tr w:rsidR="00902903" w:rsidRPr="002B18EF" w14:paraId="7BBFFA9A" w14:textId="77777777" w:rsidTr="00BE57B4">
        <w:trPr>
          <w:trHeight w:val="266"/>
        </w:trPr>
        <w:tc>
          <w:tcPr>
            <w:tcW w:w="893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2C88E091"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 xml:space="preserve">Transfer of non-current asset sale proceeds from revenue to the capital receipts reserve </w:t>
            </w:r>
          </w:p>
        </w:tc>
        <w:tc>
          <w:tcPr>
            <w:tcW w:w="1417"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A1BF0FF" w14:textId="08FABDCA" w:rsidR="00902903" w:rsidRPr="00C56850" w:rsidRDefault="00837405" w:rsidP="00C56850">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(4.5)</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CF923B4" w14:textId="398F1E4D"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4.5</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CDB8BA7" w14:textId="40AE10BB"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D8968A6" w14:textId="14DDFD9B"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2B80801F" w14:textId="6F0E8AFF"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r>
      <w:tr w:rsidR="00902903" w:rsidRPr="002B18EF" w14:paraId="5ECF88DB" w14:textId="77777777" w:rsidTr="00BE57B4">
        <w:trPr>
          <w:trHeight w:val="266"/>
        </w:trPr>
        <w:tc>
          <w:tcPr>
            <w:tcW w:w="893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0EFDE1E1" w14:textId="5A1665C4"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Statutory provision for the repayment of debt (transfer</w:t>
            </w:r>
            <w:r w:rsidR="000F53B0">
              <w:rPr>
                <w:rFonts w:asciiTheme="minorHAnsi" w:eastAsia="Arial Unicode MS" w:hAnsiTheme="minorHAnsi" w:cs="Arial Unicode MS"/>
                <w:color w:val="000000"/>
                <w:sz w:val="22"/>
              </w:rPr>
              <w:t>red</w:t>
            </w:r>
            <w:r w:rsidRPr="00C56850">
              <w:rPr>
                <w:rFonts w:asciiTheme="minorHAnsi" w:eastAsia="Arial Unicode MS" w:hAnsiTheme="minorHAnsi" w:cs="Arial Unicode MS"/>
                <w:color w:val="000000"/>
                <w:sz w:val="22"/>
              </w:rPr>
              <w:t xml:space="preserve"> from the capital adjustment account) </w:t>
            </w:r>
          </w:p>
        </w:tc>
        <w:tc>
          <w:tcPr>
            <w:tcW w:w="1417"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CCF3900" w14:textId="77AB56FE" w:rsidR="00902903" w:rsidRPr="00C56850" w:rsidRDefault="006B6954" w:rsidP="00C56850">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13.2</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4CA7AAE" w14:textId="428A356E"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6D16292" w14:textId="70C4B6E3" w:rsidR="00902903" w:rsidRPr="00C56850" w:rsidRDefault="001B735A"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9BF2A2A" w14:textId="694CB43D" w:rsidR="00902903" w:rsidRPr="00C56850" w:rsidRDefault="006B6954"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13.2</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5C19720" w14:textId="1CAC732C" w:rsidR="00902903" w:rsidRPr="00C56850" w:rsidRDefault="001B735A" w:rsidP="006B6954">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w:t>
            </w:r>
            <w:r w:rsidR="006B6954">
              <w:rPr>
                <w:rFonts w:asciiTheme="minorHAnsi" w:eastAsia="Arial Unicode MS" w:hAnsiTheme="minorHAnsi" w:cs="Arial Unicode MS"/>
                <w:color w:val="000000"/>
                <w:sz w:val="22"/>
              </w:rPr>
              <w:t>13.2</w:t>
            </w:r>
            <w:r>
              <w:rPr>
                <w:rFonts w:asciiTheme="minorHAnsi" w:eastAsia="Arial Unicode MS" w:hAnsiTheme="minorHAnsi" w:cs="Arial Unicode MS"/>
                <w:color w:val="000000"/>
                <w:sz w:val="22"/>
              </w:rPr>
              <w:t>)</w:t>
            </w:r>
          </w:p>
        </w:tc>
      </w:tr>
      <w:tr w:rsidR="00902903" w:rsidRPr="002B18EF" w14:paraId="4AC7A769" w14:textId="77777777" w:rsidTr="00BE57B4">
        <w:trPr>
          <w:trHeight w:val="266"/>
        </w:trPr>
        <w:tc>
          <w:tcPr>
            <w:tcW w:w="893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vAlign w:val="bottom"/>
          </w:tcPr>
          <w:p w14:paraId="5DF2809F" w14:textId="77777777" w:rsidR="00902903" w:rsidRPr="00C56850" w:rsidRDefault="00902903" w:rsidP="00C56850">
            <w:pPr>
              <w:spacing w:after="40"/>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Total adjustments between revenue and capital resources</w:t>
            </w:r>
          </w:p>
        </w:tc>
        <w:tc>
          <w:tcPr>
            <w:tcW w:w="1417"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B3D2C07" w14:textId="2C2DB161" w:rsidR="00902903" w:rsidRPr="00C56850" w:rsidRDefault="006B6954" w:rsidP="00C56850">
            <w:pPr>
              <w:tabs>
                <w:tab w:val="left" w:pos="636"/>
              </w:tabs>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8.7</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4CEE156" w14:textId="24468EEE" w:rsidR="00902903" w:rsidRPr="00C56850" w:rsidRDefault="001B735A"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4.5</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FA75D15" w14:textId="04E30907" w:rsidR="00902903" w:rsidRPr="00C56850" w:rsidRDefault="001B735A"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2AADB59" w14:textId="541CDAA8" w:rsidR="00902903" w:rsidRPr="00C56850" w:rsidRDefault="006B6954"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13.2</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FADD4BF" w14:textId="730E0251" w:rsidR="00902903" w:rsidRPr="00C56850" w:rsidRDefault="006B6954"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(13.2</w:t>
            </w:r>
            <w:r w:rsidR="001B735A">
              <w:rPr>
                <w:rFonts w:asciiTheme="minorHAnsi" w:eastAsia="Arial Unicode MS" w:hAnsiTheme="minorHAnsi" w:cs="Arial Unicode MS"/>
                <w:b/>
                <w:color w:val="000000"/>
                <w:sz w:val="22"/>
              </w:rPr>
              <w:t>)</w:t>
            </w:r>
          </w:p>
        </w:tc>
      </w:tr>
      <w:tr w:rsidR="00902903" w:rsidRPr="002B18EF" w14:paraId="69105198" w14:textId="77777777" w:rsidTr="00902903">
        <w:trPr>
          <w:trHeight w:val="266"/>
        </w:trPr>
        <w:tc>
          <w:tcPr>
            <w:tcW w:w="15451" w:type="dxa"/>
            <w:gridSpan w:val="7"/>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vAlign w:val="bottom"/>
          </w:tcPr>
          <w:p w14:paraId="686E4314" w14:textId="77777777" w:rsidR="00902903" w:rsidRPr="00C56850" w:rsidRDefault="00902903" w:rsidP="00C56850">
            <w:pPr>
              <w:spacing w:after="40"/>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Adjustments to capital resources</w:t>
            </w:r>
          </w:p>
        </w:tc>
      </w:tr>
      <w:tr w:rsidR="00902903" w:rsidRPr="002B18EF" w14:paraId="67FB653F" w14:textId="77777777" w:rsidTr="00BE57B4">
        <w:trPr>
          <w:trHeight w:val="266"/>
        </w:trPr>
        <w:tc>
          <w:tcPr>
            <w:tcW w:w="893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21733AC"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 xml:space="preserve">Application of capital grants to finance capital expenditure </w:t>
            </w:r>
          </w:p>
        </w:tc>
        <w:tc>
          <w:tcPr>
            <w:tcW w:w="1417"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F262633" w14:textId="1F78F3DE" w:rsidR="00902903" w:rsidRPr="00C56850" w:rsidRDefault="00837405" w:rsidP="00C56850">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85.4</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5944EC4" w14:textId="119989E9" w:rsidR="00902903" w:rsidRPr="00C56850" w:rsidRDefault="00837405"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59E7FAF" w14:textId="73088591" w:rsidR="00902903" w:rsidRPr="00C56850" w:rsidRDefault="00837405"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(85.4)</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C95252D" w14:textId="07CFD427" w:rsidR="00902903" w:rsidRPr="00C56850" w:rsidRDefault="00837405"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00C02FEE" w14:textId="74AA7EEA" w:rsidR="00902903" w:rsidRPr="00C56850" w:rsidRDefault="00837405" w:rsidP="00C56850">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r>
      <w:tr w:rsidR="00902903" w:rsidRPr="002B18EF" w14:paraId="68FB1DC6" w14:textId="77777777" w:rsidTr="00BE57B4">
        <w:trPr>
          <w:trHeight w:val="266"/>
        </w:trPr>
        <w:tc>
          <w:tcPr>
            <w:tcW w:w="893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2680D09"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b/>
                <w:color w:val="000000"/>
                <w:sz w:val="22"/>
              </w:rPr>
              <w:t xml:space="preserve">Total adjustments to capital resources </w:t>
            </w:r>
          </w:p>
        </w:tc>
        <w:tc>
          <w:tcPr>
            <w:tcW w:w="1417"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CC8EDD5" w14:textId="7E304C4F" w:rsidR="00902903" w:rsidRPr="00C56850" w:rsidRDefault="00837405" w:rsidP="00C56850">
            <w:pPr>
              <w:tabs>
                <w:tab w:val="left" w:pos="636"/>
              </w:tabs>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85.4</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358DCDF" w14:textId="4A4C5AA7" w:rsidR="00902903" w:rsidRPr="00C56850" w:rsidRDefault="00837405"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0</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31E1E58" w14:textId="28F8FC4B" w:rsidR="00902903" w:rsidRPr="00C56850" w:rsidRDefault="00837405"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(85.4)</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57EECCF" w14:textId="4B0A7EDC" w:rsidR="00902903" w:rsidRPr="00C56850" w:rsidRDefault="00837405"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0</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14FAF0C" w14:textId="4BD3C47A" w:rsidR="00902903" w:rsidRPr="00C56850" w:rsidRDefault="00837405"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0</w:t>
            </w:r>
          </w:p>
        </w:tc>
      </w:tr>
      <w:tr w:rsidR="00902903" w:rsidRPr="002B18EF" w14:paraId="12F43234" w14:textId="77777777" w:rsidTr="00BE57B4">
        <w:trPr>
          <w:trHeight w:val="266"/>
        </w:trPr>
        <w:tc>
          <w:tcPr>
            <w:tcW w:w="893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vAlign w:val="bottom"/>
          </w:tcPr>
          <w:p w14:paraId="04B21A8A"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b/>
                <w:color w:val="000000"/>
                <w:sz w:val="22"/>
              </w:rPr>
              <w:t>Total adjustments</w:t>
            </w:r>
          </w:p>
        </w:tc>
        <w:tc>
          <w:tcPr>
            <w:tcW w:w="1417"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FB0C466" w14:textId="7F057AA7" w:rsidR="00902903" w:rsidRPr="00C56850" w:rsidRDefault="006B6954" w:rsidP="00C56850">
            <w:pPr>
              <w:tabs>
                <w:tab w:val="left" w:pos="636"/>
              </w:tabs>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(51.4</w:t>
            </w:r>
            <w:r w:rsidR="00837405">
              <w:rPr>
                <w:rFonts w:asciiTheme="minorHAnsi" w:eastAsia="Arial Unicode MS" w:hAnsiTheme="minorHAnsi" w:cs="Arial Unicode MS"/>
                <w:b/>
                <w:color w:val="000000"/>
                <w:sz w:val="22"/>
              </w:rPr>
              <w:t>)</w:t>
            </w:r>
          </w:p>
        </w:tc>
        <w:tc>
          <w:tcPr>
            <w:tcW w:w="120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B6B5398" w14:textId="6E3E9C8B" w:rsidR="00902903" w:rsidRPr="00C56850" w:rsidRDefault="00837405"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4.5</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F72E68D" w14:textId="72F3A362" w:rsidR="00902903" w:rsidRPr="00C56850" w:rsidRDefault="00837405"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(26.8)</w:t>
            </w:r>
          </w:p>
        </w:tc>
        <w:tc>
          <w:tcPr>
            <w:tcW w:w="131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603A4A2" w14:textId="1C10E273" w:rsidR="00902903" w:rsidRPr="00C56850" w:rsidRDefault="006B6954"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(73.7</w:t>
            </w:r>
            <w:r w:rsidR="00837405">
              <w:rPr>
                <w:rFonts w:asciiTheme="minorHAnsi" w:eastAsia="Arial Unicode MS" w:hAnsiTheme="minorHAnsi" w:cs="Arial Unicode MS"/>
                <w:b/>
                <w:color w:val="000000"/>
                <w:sz w:val="22"/>
              </w:rPr>
              <w:t>)</w:t>
            </w:r>
          </w:p>
        </w:tc>
        <w:tc>
          <w:tcPr>
            <w:tcW w:w="127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4CFCCE4" w14:textId="578836F7" w:rsidR="00902903" w:rsidRPr="00C56850" w:rsidRDefault="006B6954" w:rsidP="004B04FC">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73.7</w:t>
            </w:r>
          </w:p>
        </w:tc>
      </w:tr>
    </w:tbl>
    <w:p w14:paraId="7A90A0DE" w14:textId="19DA4059" w:rsidR="00902903" w:rsidRPr="00C56850" w:rsidRDefault="00902903" w:rsidP="00902903">
      <w:pPr>
        <w:jc w:val="both"/>
        <w:rPr>
          <w:rFonts w:asciiTheme="minorHAnsi" w:eastAsia="Arial Unicode MS" w:hAnsiTheme="minorHAnsi" w:cs="Arial Unicode MS"/>
          <w:color w:val="2F5496" w:themeColor="accent5" w:themeShade="BF"/>
          <w:sz w:val="28"/>
          <w:u w:val="single"/>
        </w:rPr>
      </w:pPr>
      <w:r w:rsidRPr="00C067D8">
        <w:rPr>
          <w:rFonts w:asciiTheme="minorHAnsi" w:eastAsia="Arial Unicode MS" w:hAnsiTheme="minorHAnsi" w:cs="Arial Unicode MS"/>
          <w:color w:val="2F5496" w:themeColor="accent5" w:themeShade="BF"/>
          <w:sz w:val="28"/>
          <w:u w:val="single"/>
        </w:rPr>
        <w:t>Adjustments between accounting basis and funding basis under regulations - 2016/17</w:t>
      </w:r>
      <w:r w:rsidR="00F27098">
        <w:rPr>
          <w:rFonts w:asciiTheme="minorHAnsi" w:eastAsia="Arial Unicode MS" w:hAnsiTheme="minorHAnsi" w:cs="Arial Unicode MS"/>
          <w:color w:val="2F5496" w:themeColor="accent5" w:themeShade="BF"/>
          <w:sz w:val="28"/>
          <w:u w:val="single"/>
        </w:rPr>
        <w:t xml:space="preserve"> restated</w:t>
      </w:r>
    </w:p>
    <w:p w14:paraId="7A947DF1" w14:textId="77777777" w:rsidR="00902903" w:rsidRPr="002B18EF" w:rsidRDefault="00902903" w:rsidP="00225D1B">
      <w:pPr>
        <w:jc w:val="both"/>
        <w:rPr>
          <w:rFonts w:asciiTheme="minorHAnsi" w:eastAsia="Arial Unicode MS" w:hAnsiTheme="minorHAnsi" w:cs="Arial Unicode MS"/>
          <w:bCs/>
          <w:color w:val="2F5496" w:themeColor="accent5" w:themeShade="BF"/>
        </w:rPr>
      </w:pPr>
    </w:p>
    <w:tbl>
      <w:tblPr>
        <w:tblW w:w="154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214"/>
        <w:gridCol w:w="1247"/>
        <w:gridCol w:w="1248"/>
        <w:gridCol w:w="1248"/>
        <w:gridCol w:w="1218"/>
        <w:gridCol w:w="1278"/>
      </w:tblGrid>
      <w:tr w:rsidR="00902903" w:rsidRPr="002B18EF" w14:paraId="0C8EDDE8" w14:textId="77777777" w:rsidTr="00EB0D1A">
        <w:trPr>
          <w:trHeight w:val="266"/>
        </w:trPr>
        <w:tc>
          <w:tcPr>
            <w:tcW w:w="9214" w:type="dxa"/>
            <w:tcBorders>
              <w:top w:val="single" w:sz="4" w:space="0" w:color="2F5496" w:themeColor="accent5" w:themeShade="BF"/>
              <w:left w:val="single" w:sz="4" w:space="0" w:color="2F5496" w:themeColor="accent5" w:themeShade="BF"/>
              <w:bottom w:val="nil"/>
              <w:right w:val="single" w:sz="4" w:space="0" w:color="2F5496" w:themeColor="accent5" w:themeShade="BF"/>
            </w:tcBorders>
            <w:shd w:val="clear" w:color="auto" w:fill="E7E6E6" w:themeFill="background2"/>
            <w:vAlign w:val="center"/>
          </w:tcPr>
          <w:p w14:paraId="74D21EE4" w14:textId="77777777" w:rsidR="00902903" w:rsidRPr="00C56850" w:rsidRDefault="00902903" w:rsidP="00C56850">
            <w:pPr>
              <w:pStyle w:val="Heading4"/>
              <w:tabs>
                <w:tab w:val="left" w:pos="0"/>
              </w:tabs>
              <w:spacing w:before="0" w:after="40" w:line="80" w:lineRule="atLeast"/>
              <w:jc w:val="both"/>
              <w:rPr>
                <w:rFonts w:asciiTheme="minorHAnsi" w:eastAsia="Arial Unicode MS" w:hAnsiTheme="minorHAnsi" w:cs="Arial Unicode MS"/>
                <w:b w:val="0"/>
                <w:sz w:val="22"/>
                <w:szCs w:val="24"/>
              </w:rPr>
            </w:pPr>
          </w:p>
        </w:tc>
        <w:tc>
          <w:tcPr>
            <w:tcW w:w="4961" w:type="dxa"/>
            <w:gridSpan w:val="4"/>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BF8153A"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Usable reserves</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7532A69"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Unusable reserves</w:t>
            </w:r>
          </w:p>
        </w:tc>
      </w:tr>
      <w:tr w:rsidR="00902903" w:rsidRPr="002B18EF" w14:paraId="6C067CEC" w14:textId="77777777" w:rsidTr="00EB0D1A">
        <w:trPr>
          <w:trHeight w:val="266"/>
        </w:trPr>
        <w:tc>
          <w:tcPr>
            <w:tcW w:w="9214" w:type="dxa"/>
            <w:tcBorders>
              <w:top w:val="nil"/>
              <w:left w:val="single" w:sz="4" w:space="0" w:color="2F5496" w:themeColor="accent5" w:themeShade="BF"/>
              <w:bottom w:val="nil"/>
              <w:right w:val="single" w:sz="4" w:space="0" w:color="2F5496" w:themeColor="accent5" w:themeShade="BF"/>
            </w:tcBorders>
            <w:shd w:val="clear" w:color="auto" w:fill="E7E6E6" w:themeFill="background2"/>
            <w:vAlign w:val="center"/>
          </w:tcPr>
          <w:p w14:paraId="5FE3C600" w14:textId="77777777" w:rsidR="00902903" w:rsidRPr="00C56850" w:rsidRDefault="00902903" w:rsidP="00C56850">
            <w:pPr>
              <w:spacing w:after="40"/>
              <w:jc w:val="center"/>
              <w:rPr>
                <w:rFonts w:asciiTheme="minorHAnsi" w:eastAsia="Arial Unicode MS" w:hAnsiTheme="minorHAnsi" w:cs="Arial Unicode MS"/>
                <w:b/>
                <w:sz w:val="22"/>
              </w:rPr>
            </w:pP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02FDB19"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Earmarked reserves balance</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6F5138B"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Capital receipts reserve</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2FB7D96"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Capital grants unapplied</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50D9EEA"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Total</w:t>
            </w:r>
          </w:p>
          <w:p w14:paraId="76962C0E" w14:textId="77777777" w:rsidR="00902903" w:rsidRPr="00C56850" w:rsidRDefault="00902903" w:rsidP="00C56850">
            <w:pPr>
              <w:spacing w:after="40"/>
              <w:jc w:val="center"/>
              <w:rPr>
                <w:rFonts w:asciiTheme="minorHAnsi" w:eastAsia="Arial Unicode MS" w:hAnsiTheme="minorHAnsi" w:cs="Arial Unicode MS"/>
                <w:b/>
                <w:sz w:val="22"/>
              </w:rPr>
            </w:pP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A251CFE" w14:textId="77777777" w:rsidR="00902903" w:rsidRPr="00C56850" w:rsidRDefault="00902903" w:rsidP="00C56850">
            <w:pPr>
              <w:spacing w:after="40"/>
              <w:jc w:val="center"/>
              <w:rPr>
                <w:rFonts w:asciiTheme="minorHAnsi" w:eastAsia="Arial Unicode MS" w:hAnsiTheme="minorHAnsi" w:cs="Arial Unicode MS"/>
                <w:b/>
                <w:sz w:val="22"/>
              </w:rPr>
            </w:pPr>
          </w:p>
          <w:p w14:paraId="7CD6405E" w14:textId="77777777" w:rsidR="00902903" w:rsidRPr="00C56850" w:rsidRDefault="00902903" w:rsidP="00C56850">
            <w:pPr>
              <w:spacing w:after="40"/>
              <w:jc w:val="center"/>
              <w:rPr>
                <w:rFonts w:asciiTheme="minorHAnsi" w:eastAsia="Arial Unicode MS" w:hAnsiTheme="minorHAnsi" w:cs="Arial Unicode MS"/>
                <w:b/>
                <w:sz w:val="22"/>
              </w:rPr>
            </w:pPr>
          </w:p>
          <w:p w14:paraId="42705F58" w14:textId="77777777" w:rsidR="00902903" w:rsidRPr="00C56850" w:rsidRDefault="00902903" w:rsidP="00C56850">
            <w:pPr>
              <w:spacing w:after="40"/>
              <w:rPr>
                <w:rFonts w:asciiTheme="minorHAnsi" w:eastAsia="Arial Unicode MS" w:hAnsiTheme="minorHAnsi" w:cs="Arial Unicode MS"/>
                <w:b/>
                <w:sz w:val="22"/>
              </w:rPr>
            </w:pPr>
          </w:p>
        </w:tc>
      </w:tr>
      <w:tr w:rsidR="00902903" w:rsidRPr="002B18EF" w14:paraId="323EED81" w14:textId="77777777" w:rsidTr="00EB0D1A">
        <w:trPr>
          <w:trHeight w:val="266"/>
        </w:trPr>
        <w:tc>
          <w:tcPr>
            <w:tcW w:w="9214" w:type="dxa"/>
            <w:tcBorders>
              <w:top w:val="nil"/>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vAlign w:val="center"/>
          </w:tcPr>
          <w:p w14:paraId="4FF34E4A" w14:textId="77777777" w:rsidR="00902903" w:rsidRPr="00C56850" w:rsidRDefault="00902903" w:rsidP="00C56850">
            <w:pPr>
              <w:spacing w:after="40"/>
              <w:jc w:val="center"/>
              <w:rPr>
                <w:rFonts w:asciiTheme="minorHAnsi" w:eastAsia="Arial Unicode MS" w:hAnsiTheme="minorHAnsi" w:cs="Arial Unicode MS"/>
                <w:b/>
                <w:sz w:val="22"/>
              </w:rPr>
            </w:pP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40F3DBB"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7C00867"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D0F0640"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46F8CE3"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67C8674" w14:textId="77777777" w:rsidR="00902903" w:rsidRPr="00C56850" w:rsidRDefault="00902903" w:rsidP="00C56850">
            <w:pPr>
              <w:spacing w:after="40"/>
              <w:jc w:val="center"/>
              <w:rPr>
                <w:rFonts w:asciiTheme="minorHAnsi" w:eastAsia="Arial Unicode MS" w:hAnsiTheme="minorHAnsi" w:cs="Arial Unicode MS"/>
                <w:b/>
                <w:sz w:val="22"/>
              </w:rPr>
            </w:pPr>
            <w:r w:rsidRPr="00C56850">
              <w:rPr>
                <w:rFonts w:asciiTheme="minorHAnsi" w:eastAsia="Arial Unicode MS" w:hAnsiTheme="minorHAnsi" w:cs="Arial Unicode MS"/>
                <w:b/>
                <w:sz w:val="22"/>
              </w:rPr>
              <w:t>£m</w:t>
            </w:r>
          </w:p>
        </w:tc>
      </w:tr>
      <w:tr w:rsidR="00902903" w:rsidRPr="002B18EF" w14:paraId="742B02CE" w14:textId="77777777" w:rsidTr="006A1CEA">
        <w:trPr>
          <w:trHeight w:val="266"/>
        </w:trPr>
        <w:tc>
          <w:tcPr>
            <w:tcW w:w="15453" w:type="dxa"/>
            <w:gridSpan w:val="6"/>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32A2DC7" w14:textId="77777777" w:rsidR="00902903" w:rsidRPr="00C56850" w:rsidRDefault="00902903" w:rsidP="00C56850">
            <w:pPr>
              <w:spacing w:after="40"/>
              <w:rPr>
                <w:rFonts w:asciiTheme="minorHAnsi" w:eastAsia="Arial Unicode MS" w:hAnsiTheme="minorHAnsi" w:cs="Arial Unicode MS"/>
                <w:sz w:val="22"/>
              </w:rPr>
            </w:pPr>
            <w:r w:rsidRPr="00C56850">
              <w:rPr>
                <w:rFonts w:asciiTheme="minorHAnsi" w:eastAsia="Arial Unicode MS" w:hAnsiTheme="minorHAnsi" w:cs="Arial Unicode MS"/>
                <w:b/>
                <w:bCs/>
                <w:color w:val="000000"/>
                <w:sz w:val="22"/>
              </w:rPr>
              <w:t>Adjustments to the revenue resources</w:t>
            </w:r>
          </w:p>
        </w:tc>
      </w:tr>
      <w:tr w:rsidR="00902903" w:rsidRPr="002B18EF" w14:paraId="723CDC08" w14:textId="77777777" w:rsidTr="006A1CEA">
        <w:trPr>
          <w:trHeight w:val="266"/>
        </w:trPr>
        <w:tc>
          <w:tcPr>
            <w:tcW w:w="15453" w:type="dxa"/>
            <w:gridSpan w:val="6"/>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1179F09" w14:textId="77777777" w:rsidR="00902903" w:rsidRPr="00C56850" w:rsidRDefault="00902903" w:rsidP="00C56850">
            <w:pPr>
              <w:spacing w:after="40"/>
              <w:rPr>
                <w:rFonts w:asciiTheme="minorHAnsi" w:eastAsia="Arial Unicode MS" w:hAnsiTheme="minorHAnsi" w:cs="Arial Unicode MS"/>
                <w:b/>
                <w:sz w:val="22"/>
              </w:rPr>
            </w:pPr>
            <w:r w:rsidRPr="00C56850">
              <w:rPr>
                <w:rFonts w:asciiTheme="minorHAnsi" w:eastAsia="Arial Unicode MS" w:hAnsiTheme="minorHAnsi" w:cs="Arial Unicode MS"/>
                <w:b/>
                <w:color w:val="000000"/>
                <w:sz w:val="22"/>
              </w:rPr>
              <w:t>Amounts by which income and expenditure included in the comprehensive income and expenditure statement are different from revenue for the year calculated in accordance with statutory requirements:</w:t>
            </w:r>
          </w:p>
        </w:tc>
      </w:tr>
      <w:tr w:rsidR="00902903" w:rsidRPr="002B18EF" w14:paraId="1A607647"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3D20EDA"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 xml:space="preserve">Pensions costs (transferred to or from the pensions reserve)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C90830F"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(38.0)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F00A353"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6868EEE"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32609E4"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(38.0)</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55649F8"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38.0</w:t>
            </w:r>
          </w:p>
        </w:tc>
      </w:tr>
      <w:tr w:rsidR="00902903" w:rsidRPr="002B18EF" w14:paraId="02F9E730"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1A64AB4"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 xml:space="preserve">Financial instruments (transferred to the financial instruments adjustments account)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38C84C0" w14:textId="77777777" w:rsidR="00902903" w:rsidRPr="00C56850" w:rsidRDefault="00902903" w:rsidP="00C56850">
            <w:pPr>
              <w:tabs>
                <w:tab w:val="left" w:pos="636"/>
              </w:tabs>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3.2</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0CD9DC8"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B2AD368"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4FCF6C8"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3.2</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793FA65"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(3.2)</w:t>
            </w:r>
          </w:p>
        </w:tc>
      </w:tr>
      <w:tr w:rsidR="00902903" w:rsidRPr="002B18EF" w14:paraId="2537584A"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826BE88" w14:textId="1D848C44" w:rsidR="00902903" w:rsidRPr="00C56850" w:rsidRDefault="00FA10E4" w:rsidP="00C56850">
            <w:pPr>
              <w:spacing w:after="40"/>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Council tax and NDR (transferred</w:t>
            </w:r>
            <w:r w:rsidR="00902903" w:rsidRPr="00C56850">
              <w:rPr>
                <w:rFonts w:asciiTheme="minorHAnsi" w:eastAsia="Arial Unicode MS" w:hAnsiTheme="minorHAnsi" w:cs="Arial Unicode MS"/>
                <w:color w:val="000000"/>
                <w:sz w:val="22"/>
              </w:rPr>
              <w:t xml:space="preserve"> to or from the collection fund)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16833B0" w14:textId="77777777" w:rsidR="00902903" w:rsidRPr="00C56850" w:rsidRDefault="00902903" w:rsidP="00C56850">
            <w:pPr>
              <w:tabs>
                <w:tab w:val="left" w:pos="636"/>
              </w:tabs>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6.2</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593ADF8"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D85E46C"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4990190"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6.2</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CDDD4BE"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(6.2)</w:t>
            </w:r>
          </w:p>
        </w:tc>
      </w:tr>
      <w:tr w:rsidR="00902903" w:rsidRPr="002B18EF" w14:paraId="3D7F2A01"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5742CB80" w14:textId="7777777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Holiday pay (transferred to the accumulated absences reserve)</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885C551" w14:textId="77777777" w:rsidR="00902903" w:rsidRPr="00C56850" w:rsidRDefault="00902903" w:rsidP="00C56850">
            <w:pPr>
              <w:tabs>
                <w:tab w:val="left" w:pos="636"/>
              </w:tabs>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(3.5)</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EEF89C4"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46852022"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C2EA2F9"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(3.5)</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242F1681"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3.5</w:t>
            </w:r>
          </w:p>
        </w:tc>
      </w:tr>
      <w:tr w:rsidR="00902903" w:rsidRPr="002B18EF" w14:paraId="43F612F1"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527B4BB8" w14:textId="3825C20E" w:rsidR="00902903" w:rsidRPr="00F7145D" w:rsidRDefault="00902903" w:rsidP="00F7145D">
            <w:pPr>
              <w:tabs>
                <w:tab w:val="left" w:pos="8213"/>
              </w:tabs>
              <w:jc w:val="both"/>
              <w:rPr>
                <w:rFonts w:asciiTheme="minorHAnsi" w:eastAsia="Arial Unicode MS" w:hAnsiTheme="minorHAnsi" w:cs="Arial Unicode MS"/>
              </w:rPr>
            </w:pPr>
            <w:r w:rsidRPr="00C56850">
              <w:rPr>
                <w:rFonts w:asciiTheme="minorHAnsi" w:eastAsia="Arial Unicode MS" w:hAnsiTheme="minorHAnsi" w:cs="Arial Unicode MS"/>
                <w:color w:val="000000"/>
                <w:sz w:val="22"/>
              </w:rPr>
              <w:t xml:space="preserve">Reversal of entries included in the surplus or deficit on the provision of services in relation to capital expenditure (charged to the capital adjustment account): </w:t>
            </w:r>
            <w:r w:rsidR="008013C8">
              <w:rPr>
                <w:rFonts w:asciiTheme="minorHAnsi" w:eastAsia="Arial Unicode MS" w:hAnsiTheme="minorHAnsi" w:cs="Arial Unicode MS"/>
                <w:sz w:val="22"/>
              </w:rPr>
              <w:t xml:space="preserve">◦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5F14A623" w14:textId="7B4EB6EB" w:rsidR="00902903" w:rsidRPr="00C56850" w:rsidRDefault="00F7145D" w:rsidP="00F7145D">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(150</w:t>
            </w:r>
            <w:r w:rsidR="00902903" w:rsidRPr="00C56850">
              <w:rPr>
                <w:rFonts w:asciiTheme="minorHAnsi" w:eastAsia="Arial Unicode MS" w:hAnsiTheme="minorHAnsi" w:cs="Arial Unicode MS"/>
                <w:color w:val="000000"/>
                <w:sz w:val="22"/>
              </w:rPr>
              <w:t>.</w:t>
            </w:r>
            <w:r>
              <w:rPr>
                <w:rFonts w:asciiTheme="minorHAnsi" w:eastAsia="Arial Unicode MS" w:hAnsiTheme="minorHAnsi" w:cs="Arial Unicode MS"/>
                <w:color w:val="000000"/>
                <w:sz w:val="22"/>
              </w:rPr>
              <w:t>8</w:t>
            </w:r>
            <w:r w:rsidR="00902903" w:rsidRPr="00C56850">
              <w:rPr>
                <w:rFonts w:asciiTheme="minorHAnsi" w:eastAsia="Arial Unicode MS" w:hAnsiTheme="minorHAnsi" w:cs="Arial Unicode MS"/>
                <w:color w:val="000000"/>
                <w:sz w:val="22"/>
              </w:rPr>
              <w:t>)</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63673D1"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6205F05E" w14:textId="4A09F585" w:rsidR="00902903" w:rsidRPr="00C56850" w:rsidRDefault="00483514" w:rsidP="00483514">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43</w:t>
            </w:r>
            <w:r w:rsidR="00902903" w:rsidRPr="00C56850">
              <w:rPr>
                <w:rFonts w:asciiTheme="minorHAnsi" w:eastAsia="Arial Unicode MS" w:hAnsiTheme="minorHAnsi" w:cs="Arial Unicode MS"/>
                <w:color w:val="000000"/>
                <w:sz w:val="22"/>
              </w:rPr>
              <w:t>.</w:t>
            </w:r>
            <w:r>
              <w:rPr>
                <w:rFonts w:asciiTheme="minorHAnsi" w:eastAsia="Arial Unicode MS" w:hAnsiTheme="minorHAnsi" w:cs="Arial Unicode MS"/>
                <w:color w:val="000000"/>
                <w:sz w:val="22"/>
              </w:rPr>
              <w:t>7</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8E31F04" w14:textId="23826C69" w:rsidR="00902903" w:rsidRPr="00C56850" w:rsidRDefault="00902903" w:rsidP="00250AA4">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w:t>
            </w:r>
            <w:r w:rsidR="00250AA4">
              <w:rPr>
                <w:rFonts w:asciiTheme="minorHAnsi" w:eastAsia="Arial Unicode MS" w:hAnsiTheme="minorHAnsi" w:cs="Arial Unicode MS"/>
                <w:color w:val="000000"/>
                <w:sz w:val="22"/>
              </w:rPr>
              <w:t>107</w:t>
            </w:r>
            <w:r w:rsidRPr="00C56850">
              <w:rPr>
                <w:rFonts w:asciiTheme="minorHAnsi" w:eastAsia="Arial Unicode MS" w:hAnsiTheme="minorHAnsi" w:cs="Arial Unicode MS"/>
                <w:color w:val="000000"/>
                <w:sz w:val="22"/>
              </w:rPr>
              <w:t>.</w:t>
            </w:r>
            <w:r w:rsidR="00250AA4">
              <w:rPr>
                <w:rFonts w:asciiTheme="minorHAnsi" w:eastAsia="Arial Unicode MS" w:hAnsiTheme="minorHAnsi" w:cs="Arial Unicode MS"/>
                <w:color w:val="000000"/>
                <w:sz w:val="22"/>
              </w:rPr>
              <w:t>1</w:t>
            </w:r>
            <w:r w:rsidRPr="00C56850">
              <w:rPr>
                <w:rFonts w:asciiTheme="minorHAnsi" w:eastAsia="Arial Unicode MS" w:hAnsiTheme="minorHAnsi" w:cs="Arial Unicode MS"/>
                <w:color w:val="000000"/>
                <w:sz w:val="22"/>
              </w:rPr>
              <w:t>)</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5C29A043" w14:textId="6B413F05" w:rsidR="00902903" w:rsidRPr="00C56850" w:rsidRDefault="00902903" w:rsidP="00250AA4">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1</w:t>
            </w:r>
            <w:r w:rsidR="00250AA4">
              <w:rPr>
                <w:rFonts w:asciiTheme="minorHAnsi" w:eastAsia="Arial Unicode MS" w:hAnsiTheme="minorHAnsi" w:cs="Arial Unicode MS"/>
                <w:color w:val="000000"/>
                <w:sz w:val="22"/>
              </w:rPr>
              <w:t>07</w:t>
            </w:r>
            <w:r w:rsidRPr="00C56850">
              <w:rPr>
                <w:rFonts w:asciiTheme="minorHAnsi" w:eastAsia="Arial Unicode MS" w:hAnsiTheme="minorHAnsi" w:cs="Arial Unicode MS"/>
                <w:color w:val="000000"/>
                <w:sz w:val="22"/>
              </w:rPr>
              <w:t>.</w:t>
            </w:r>
            <w:r w:rsidR="00250AA4">
              <w:rPr>
                <w:rFonts w:asciiTheme="minorHAnsi" w:eastAsia="Arial Unicode MS" w:hAnsiTheme="minorHAnsi" w:cs="Arial Unicode MS"/>
                <w:color w:val="000000"/>
                <w:sz w:val="22"/>
              </w:rPr>
              <w:t>1</w:t>
            </w:r>
          </w:p>
        </w:tc>
      </w:tr>
      <w:tr w:rsidR="00902903" w:rsidRPr="002B18EF" w14:paraId="1232052F"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24170E8" w14:textId="5CD3C179" w:rsidR="00902903" w:rsidRPr="00C56850" w:rsidRDefault="00902903" w:rsidP="00C56850">
            <w:pPr>
              <w:spacing w:after="40"/>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 xml:space="preserve">Total adjustments to revenue resources </w:t>
            </w:r>
            <w:r w:rsidR="008013C8">
              <w:rPr>
                <w:rFonts w:asciiTheme="minorHAnsi" w:eastAsia="Arial Unicode MS" w:hAnsiTheme="minorHAnsi" w:cs="Arial Unicode MS"/>
                <w:sz w:val="22"/>
              </w:rPr>
              <w:t xml:space="preserve">◦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3954774" w14:textId="7D133CD3" w:rsidR="00902903" w:rsidRPr="00C56850" w:rsidRDefault="00F7145D" w:rsidP="00F7145D">
            <w:pPr>
              <w:tabs>
                <w:tab w:val="left" w:pos="636"/>
              </w:tabs>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(182</w:t>
            </w:r>
            <w:r w:rsidR="00902903" w:rsidRPr="00C56850">
              <w:rPr>
                <w:rFonts w:asciiTheme="minorHAnsi" w:eastAsia="Arial Unicode MS" w:hAnsiTheme="minorHAnsi" w:cs="Arial Unicode MS"/>
                <w:b/>
                <w:color w:val="000000"/>
                <w:sz w:val="22"/>
              </w:rPr>
              <w:t>.</w:t>
            </w:r>
            <w:r>
              <w:rPr>
                <w:rFonts w:asciiTheme="minorHAnsi" w:eastAsia="Arial Unicode MS" w:hAnsiTheme="minorHAnsi" w:cs="Arial Unicode MS"/>
                <w:b/>
                <w:color w:val="000000"/>
                <w:sz w:val="22"/>
              </w:rPr>
              <w:t>9</w:t>
            </w:r>
            <w:r w:rsidR="00902903" w:rsidRPr="00C56850">
              <w:rPr>
                <w:rFonts w:asciiTheme="minorHAnsi" w:eastAsia="Arial Unicode MS" w:hAnsiTheme="minorHAnsi" w:cs="Arial Unicode MS"/>
                <w:b/>
                <w:color w:val="000000"/>
                <w:sz w:val="22"/>
              </w:rPr>
              <w:t>)</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0E2F873" w14:textId="77777777" w:rsidR="00902903" w:rsidRPr="00C56850" w:rsidRDefault="00902903" w:rsidP="00C56850">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E61F5F2" w14:textId="4A70E73E" w:rsidR="00902903" w:rsidRPr="00C56850" w:rsidRDefault="00483514" w:rsidP="00483514">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43</w:t>
            </w:r>
            <w:r w:rsidR="00902903" w:rsidRPr="00C56850">
              <w:rPr>
                <w:rFonts w:asciiTheme="minorHAnsi" w:eastAsia="Arial Unicode MS" w:hAnsiTheme="minorHAnsi" w:cs="Arial Unicode MS"/>
                <w:b/>
                <w:color w:val="000000"/>
                <w:sz w:val="22"/>
              </w:rPr>
              <w:t>.</w:t>
            </w:r>
            <w:r>
              <w:rPr>
                <w:rFonts w:asciiTheme="minorHAnsi" w:eastAsia="Arial Unicode MS" w:hAnsiTheme="minorHAnsi" w:cs="Arial Unicode MS"/>
                <w:b/>
                <w:color w:val="000000"/>
                <w:sz w:val="22"/>
              </w:rPr>
              <w:t>7</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F251829" w14:textId="1A9715E9" w:rsidR="00902903" w:rsidRPr="00C56850" w:rsidRDefault="00902903" w:rsidP="00250AA4">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w:t>
            </w:r>
            <w:r w:rsidR="00250AA4">
              <w:rPr>
                <w:rFonts w:asciiTheme="minorHAnsi" w:eastAsia="Arial Unicode MS" w:hAnsiTheme="minorHAnsi" w:cs="Arial Unicode MS"/>
                <w:b/>
                <w:color w:val="000000"/>
                <w:sz w:val="22"/>
              </w:rPr>
              <w:t>139</w:t>
            </w:r>
            <w:r w:rsidRPr="00C56850">
              <w:rPr>
                <w:rFonts w:asciiTheme="minorHAnsi" w:eastAsia="Arial Unicode MS" w:hAnsiTheme="minorHAnsi" w:cs="Arial Unicode MS"/>
                <w:b/>
                <w:color w:val="000000"/>
                <w:sz w:val="22"/>
              </w:rPr>
              <w:t>.</w:t>
            </w:r>
            <w:r w:rsidR="00250AA4">
              <w:rPr>
                <w:rFonts w:asciiTheme="minorHAnsi" w:eastAsia="Arial Unicode MS" w:hAnsiTheme="minorHAnsi" w:cs="Arial Unicode MS"/>
                <w:b/>
                <w:color w:val="000000"/>
                <w:sz w:val="22"/>
              </w:rPr>
              <w:t>2</w:t>
            </w:r>
            <w:r w:rsidRPr="00C56850">
              <w:rPr>
                <w:rFonts w:asciiTheme="minorHAnsi" w:eastAsia="Arial Unicode MS" w:hAnsiTheme="minorHAnsi" w:cs="Arial Unicode MS"/>
                <w:b/>
                <w:color w:val="000000"/>
                <w:sz w:val="22"/>
              </w:rPr>
              <w:t>)</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D1CBAAB" w14:textId="281A83DA" w:rsidR="00902903" w:rsidRPr="00C56850" w:rsidRDefault="00902903" w:rsidP="00250AA4">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1</w:t>
            </w:r>
            <w:r w:rsidR="00250AA4">
              <w:rPr>
                <w:rFonts w:asciiTheme="minorHAnsi" w:eastAsia="Arial Unicode MS" w:hAnsiTheme="minorHAnsi" w:cs="Arial Unicode MS"/>
                <w:b/>
                <w:color w:val="000000"/>
                <w:sz w:val="22"/>
              </w:rPr>
              <w:t>39</w:t>
            </w:r>
            <w:r w:rsidRPr="00C56850">
              <w:rPr>
                <w:rFonts w:asciiTheme="minorHAnsi" w:eastAsia="Arial Unicode MS" w:hAnsiTheme="minorHAnsi" w:cs="Arial Unicode MS"/>
                <w:b/>
                <w:color w:val="000000"/>
                <w:sz w:val="22"/>
              </w:rPr>
              <w:t>.</w:t>
            </w:r>
            <w:r w:rsidR="00250AA4">
              <w:rPr>
                <w:rFonts w:asciiTheme="minorHAnsi" w:eastAsia="Arial Unicode MS" w:hAnsiTheme="minorHAnsi" w:cs="Arial Unicode MS"/>
                <w:b/>
                <w:color w:val="000000"/>
                <w:sz w:val="22"/>
              </w:rPr>
              <w:t>2</w:t>
            </w:r>
          </w:p>
        </w:tc>
      </w:tr>
      <w:tr w:rsidR="00A75AD4" w:rsidRPr="002B18EF" w14:paraId="744481FF" w14:textId="77777777" w:rsidTr="009317CF">
        <w:trPr>
          <w:trHeight w:val="266"/>
        </w:trPr>
        <w:tc>
          <w:tcPr>
            <w:tcW w:w="15453" w:type="dxa"/>
            <w:gridSpan w:val="6"/>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9441773" w14:textId="2AD39697" w:rsidR="00A75AD4" w:rsidRPr="00C56850" w:rsidRDefault="00A75AD4" w:rsidP="00A75AD4">
            <w:pPr>
              <w:spacing w:after="40"/>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Adjustments between revenue and capital resources</w:t>
            </w:r>
          </w:p>
        </w:tc>
      </w:tr>
      <w:tr w:rsidR="00902903" w:rsidRPr="002B18EF" w14:paraId="0BE570B1"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AEA81FF" w14:textId="4808FDC7"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 xml:space="preserve">Transfer of non-current asset sale proceeds from revenue to the capital receipts reserve </w:t>
            </w:r>
            <w:r w:rsidR="008013C8">
              <w:rPr>
                <w:rFonts w:asciiTheme="minorHAnsi" w:eastAsia="Arial Unicode MS" w:hAnsiTheme="minorHAnsi" w:cs="Arial Unicode MS"/>
                <w:sz w:val="22"/>
              </w:rPr>
              <w:t xml:space="preserve">◦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18A11BF" w14:textId="2791283D" w:rsidR="00902903" w:rsidRPr="00C56850" w:rsidRDefault="00F7145D" w:rsidP="00F7145D">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4</w:t>
            </w:r>
            <w:r w:rsidR="00902903" w:rsidRPr="00C56850">
              <w:rPr>
                <w:rFonts w:asciiTheme="minorHAnsi" w:eastAsia="Arial Unicode MS" w:hAnsiTheme="minorHAnsi" w:cs="Arial Unicode MS"/>
                <w:color w:val="000000"/>
                <w:sz w:val="22"/>
              </w:rPr>
              <w:t>.</w:t>
            </w:r>
            <w:r>
              <w:rPr>
                <w:rFonts w:asciiTheme="minorHAnsi" w:eastAsia="Arial Unicode MS" w:hAnsiTheme="minorHAnsi" w:cs="Arial Unicode MS"/>
                <w:color w:val="000000"/>
                <w:sz w:val="22"/>
              </w:rPr>
              <w:t>6</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8D77478" w14:textId="0D5E7A7F" w:rsidR="00902903" w:rsidRPr="00C56850" w:rsidRDefault="00902903" w:rsidP="00483514">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w:t>
            </w:r>
            <w:r w:rsidR="00483514">
              <w:rPr>
                <w:rFonts w:asciiTheme="minorHAnsi" w:eastAsia="Arial Unicode MS" w:hAnsiTheme="minorHAnsi" w:cs="Arial Unicode MS"/>
                <w:color w:val="000000"/>
                <w:sz w:val="22"/>
              </w:rPr>
              <w:t>4</w:t>
            </w:r>
            <w:r w:rsidRPr="00C56850">
              <w:rPr>
                <w:rFonts w:asciiTheme="minorHAnsi" w:eastAsia="Arial Unicode MS" w:hAnsiTheme="minorHAnsi" w:cs="Arial Unicode MS"/>
                <w:color w:val="000000"/>
                <w:sz w:val="22"/>
              </w:rPr>
              <w:t>.</w:t>
            </w:r>
            <w:r w:rsidR="00483514">
              <w:rPr>
                <w:rFonts w:asciiTheme="minorHAnsi" w:eastAsia="Arial Unicode MS" w:hAnsiTheme="minorHAnsi" w:cs="Arial Unicode MS"/>
                <w:color w:val="000000"/>
                <w:sz w:val="22"/>
              </w:rPr>
              <w:t>6</w:t>
            </w:r>
            <w:r w:rsidRPr="00C56850">
              <w:rPr>
                <w:rFonts w:asciiTheme="minorHAnsi" w:eastAsia="Arial Unicode MS" w:hAnsiTheme="minorHAnsi" w:cs="Arial Unicode MS"/>
                <w:color w:val="000000"/>
                <w:sz w:val="22"/>
              </w:rPr>
              <w:t>)</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C9C269C"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D823B2A"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582483E9"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r>
      <w:tr w:rsidR="00902903" w:rsidRPr="002B18EF" w14:paraId="2F501BD2"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C20F11E" w14:textId="0105DB88"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Statutory provision for the repayment of debt (transfer</w:t>
            </w:r>
            <w:r w:rsidR="00FA10E4">
              <w:rPr>
                <w:rFonts w:asciiTheme="minorHAnsi" w:eastAsia="Arial Unicode MS" w:hAnsiTheme="minorHAnsi" w:cs="Arial Unicode MS"/>
                <w:color w:val="000000"/>
                <w:sz w:val="22"/>
              </w:rPr>
              <w:t>red</w:t>
            </w:r>
            <w:r w:rsidRPr="00C56850">
              <w:rPr>
                <w:rFonts w:asciiTheme="minorHAnsi" w:eastAsia="Arial Unicode MS" w:hAnsiTheme="minorHAnsi" w:cs="Arial Unicode MS"/>
                <w:color w:val="000000"/>
                <w:sz w:val="22"/>
              </w:rPr>
              <w:t xml:space="preserve"> from the capital adjustment account)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6CEFC4B" w14:textId="77777777" w:rsidR="00902903" w:rsidRPr="00C56850" w:rsidRDefault="00902903" w:rsidP="00C56850">
            <w:pPr>
              <w:tabs>
                <w:tab w:val="left" w:pos="636"/>
              </w:tabs>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25.4</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DB18E68"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FB0F85C"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334AD54"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25.4</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6EA2312"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(25.4)</w:t>
            </w:r>
          </w:p>
        </w:tc>
      </w:tr>
      <w:tr w:rsidR="00902903" w:rsidRPr="002B18EF" w14:paraId="74F12579"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2F480D33" w14:textId="58C3A72D"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Capital expenditure financed from revenue balances (transfer</w:t>
            </w:r>
            <w:r w:rsidR="00FA10E4">
              <w:rPr>
                <w:rFonts w:asciiTheme="minorHAnsi" w:eastAsia="Arial Unicode MS" w:hAnsiTheme="minorHAnsi" w:cs="Arial Unicode MS"/>
                <w:color w:val="000000"/>
                <w:sz w:val="22"/>
              </w:rPr>
              <w:t>red</w:t>
            </w:r>
            <w:r w:rsidRPr="00C56850">
              <w:rPr>
                <w:rFonts w:asciiTheme="minorHAnsi" w:eastAsia="Arial Unicode MS" w:hAnsiTheme="minorHAnsi" w:cs="Arial Unicode MS"/>
                <w:color w:val="000000"/>
                <w:sz w:val="22"/>
              </w:rPr>
              <w:t xml:space="preserve"> to</w:t>
            </w:r>
            <w:r w:rsidR="00483514">
              <w:rPr>
                <w:rFonts w:asciiTheme="minorHAnsi" w:eastAsia="Arial Unicode MS" w:hAnsiTheme="minorHAnsi" w:cs="Arial Unicode MS"/>
                <w:color w:val="000000"/>
                <w:sz w:val="22"/>
              </w:rPr>
              <w:t xml:space="preserve"> the capital adjustment account</w:t>
            </w:r>
            <w:r w:rsidRPr="00C56850">
              <w:rPr>
                <w:rFonts w:asciiTheme="minorHAnsi" w:eastAsia="Arial Unicode MS" w:hAnsiTheme="minorHAnsi" w:cs="Arial Unicode MS"/>
                <w:color w:val="000000"/>
                <w:sz w:val="22"/>
              </w:rPr>
              <w:t xml:space="preserve">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A2F230F" w14:textId="77777777" w:rsidR="00902903" w:rsidRPr="00C56850" w:rsidRDefault="00902903" w:rsidP="00C56850">
            <w:pPr>
              <w:tabs>
                <w:tab w:val="left" w:pos="636"/>
              </w:tabs>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7D60E5DD"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3.6</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095F5363"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90EB96F"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3.6</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4ECA134"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(3.6)</w:t>
            </w:r>
          </w:p>
        </w:tc>
      </w:tr>
      <w:tr w:rsidR="00902903" w:rsidRPr="002B18EF" w14:paraId="54B06CE6"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vAlign w:val="bottom"/>
          </w:tcPr>
          <w:p w14:paraId="62378E23" w14:textId="4453C6A0" w:rsidR="00902903" w:rsidRPr="00C56850" w:rsidRDefault="00902903" w:rsidP="00C56850">
            <w:pPr>
              <w:spacing w:after="40"/>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Total adjustments between revenue and capital resources</w:t>
            </w:r>
            <w:r w:rsidR="00F7145D">
              <w:rPr>
                <w:rFonts w:asciiTheme="minorHAnsi" w:eastAsia="Arial Unicode MS" w:hAnsiTheme="minorHAnsi" w:cs="Arial Unicode MS"/>
                <w:b/>
                <w:color w:val="000000"/>
                <w:sz w:val="22"/>
              </w:rPr>
              <w:t xml:space="preserve"> </w:t>
            </w:r>
            <w:r w:rsidR="008013C8">
              <w:rPr>
                <w:rFonts w:asciiTheme="minorHAnsi" w:eastAsia="Arial Unicode MS" w:hAnsiTheme="minorHAnsi" w:cs="Arial Unicode MS"/>
                <w:sz w:val="22"/>
              </w:rPr>
              <w:t xml:space="preserve">◦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854C63C" w14:textId="04ADD738" w:rsidR="00902903" w:rsidRPr="00C56850" w:rsidRDefault="00F7145D" w:rsidP="00F7145D">
            <w:pPr>
              <w:tabs>
                <w:tab w:val="left" w:pos="636"/>
              </w:tabs>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30</w:t>
            </w:r>
            <w:r w:rsidR="00902903" w:rsidRPr="00C56850">
              <w:rPr>
                <w:rFonts w:asciiTheme="minorHAnsi" w:eastAsia="Arial Unicode MS" w:hAnsiTheme="minorHAnsi" w:cs="Arial Unicode MS"/>
                <w:b/>
                <w:color w:val="000000"/>
                <w:sz w:val="22"/>
              </w:rPr>
              <w:t>.</w:t>
            </w:r>
            <w:r>
              <w:rPr>
                <w:rFonts w:asciiTheme="minorHAnsi" w:eastAsia="Arial Unicode MS" w:hAnsiTheme="minorHAnsi" w:cs="Arial Unicode MS"/>
                <w:b/>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745A664" w14:textId="0CBF2602" w:rsidR="00902903" w:rsidRPr="00C56850" w:rsidRDefault="00902903" w:rsidP="00483514">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w:t>
            </w:r>
            <w:r w:rsidR="00483514">
              <w:rPr>
                <w:rFonts w:asciiTheme="minorHAnsi" w:eastAsia="Arial Unicode MS" w:hAnsiTheme="minorHAnsi" w:cs="Arial Unicode MS"/>
                <w:b/>
                <w:color w:val="000000"/>
                <w:sz w:val="22"/>
              </w:rPr>
              <w:t>1</w:t>
            </w:r>
            <w:r w:rsidRPr="00C56850">
              <w:rPr>
                <w:rFonts w:asciiTheme="minorHAnsi" w:eastAsia="Arial Unicode MS" w:hAnsiTheme="minorHAnsi" w:cs="Arial Unicode MS"/>
                <w:b/>
                <w:color w:val="000000"/>
                <w:sz w:val="22"/>
              </w:rPr>
              <w:t>.</w:t>
            </w:r>
            <w:r w:rsidR="00483514">
              <w:rPr>
                <w:rFonts w:asciiTheme="minorHAnsi" w:eastAsia="Arial Unicode MS" w:hAnsiTheme="minorHAnsi" w:cs="Arial Unicode MS"/>
                <w:b/>
                <w:color w:val="000000"/>
                <w:sz w:val="22"/>
              </w:rPr>
              <w:t>0</w:t>
            </w:r>
            <w:r w:rsidRPr="00C56850">
              <w:rPr>
                <w:rFonts w:asciiTheme="minorHAnsi" w:eastAsia="Arial Unicode MS" w:hAnsiTheme="minorHAnsi" w:cs="Arial Unicode MS"/>
                <w:b/>
                <w:color w:val="000000"/>
                <w:sz w:val="22"/>
              </w:rPr>
              <w:t>)</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60D25D2" w14:textId="77777777" w:rsidR="00902903" w:rsidRPr="00C56850" w:rsidRDefault="00902903" w:rsidP="00C56850">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0</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1709473" w14:textId="77777777" w:rsidR="00902903" w:rsidRPr="00C56850" w:rsidRDefault="00902903" w:rsidP="00C56850">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29.0</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6FBCB3C" w14:textId="77777777" w:rsidR="00902903" w:rsidRPr="00C56850" w:rsidRDefault="00902903" w:rsidP="00C56850">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(29.0)</w:t>
            </w:r>
          </w:p>
        </w:tc>
      </w:tr>
      <w:tr w:rsidR="00A75AD4" w:rsidRPr="002B18EF" w14:paraId="41CF5407"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vAlign w:val="bottom"/>
          </w:tcPr>
          <w:p w14:paraId="6EBA3F08" w14:textId="16AE638E" w:rsidR="00A75AD4" w:rsidRPr="00C56850" w:rsidRDefault="00A75AD4" w:rsidP="00C56850">
            <w:pPr>
              <w:spacing w:after="40"/>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Adjustments to capital resources</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A111B33" w14:textId="77777777" w:rsidR="00A75AD4" w:rsidRPr="00C56850" w:rsidRDefault="00A75AD4" w:rsidP="00C56850">
            <w:pPr>
              <w:tabs>
                <w:tab w:val="left" w:pos="636"/>
              </w:tabs>
              <w:spacing w:after="40"/>
              <w:jc w:val="right"/>
              <w:rPr>
                <w:rFonts w:asciiTheme="minorHAnsi" w:eastAsia="Arial Unicode MS" w:hAnsiTheme="minorHAnsi" w:cs="Arial Unicode MS"/>
                <w:b/>
                <w:color w:val="000000"/>
                <w:sz w:val="22"/>
              </w:rPr>
            </w:pP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D4D791F" w14:textId="77777777" w:rsidR="00A75AD4" w:rsidRPr="00C56850" w:rsidRDefault="00A75AD4" w:rsidP="00C56850">
            <w:pPr>
              <w:spacing w:after="40"/>
              <w:jc w:val="right"/>
              <w:rPr>
                <w:rFonts w:asciiTheme="minorHAnsi" w:eastAsia="Arial Unicode MS" w:hAnsiTheme="minorHAnsi" w:cs="Arial Unicode MS"/>
                <w:b/>
                <w:color w:val="000000"/>
                <w:sz w:val="22"/>
              </w:rPr>
            </w:pP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02C955F" w14:textId="77777777" w:rsidR="00A75AD4" w:rsidRPr="00C56850" w:rsidRDefault="00A75AD4" w:rsidP="00C56850">
            <w:pPr>
              <w:spacing w:after="40"/>
              <w:jc w:val="right"/>
              <w:rPr>
                <w:rFonts w:asciiTheme="minorHAnsi" w:eastAsia="Arial Unicode MS" w:hAnsiTheme="minorHAnsi" w:cs="Arial Unicode MS"/>
                <w:b/>
                <w:color w:val="000000"/>
                <w:sz w:val="22"/>
              </w:rPr>
            </w:pP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96B21C5" w14:textId="77777777" w:rsidR="00A75AD4" w:rsidRPr="00C56850" w:rsidRDefault="00A75AD4" w:rsidP="00C56850">
            <w:pPr>
              <w:spacing w:after="40"/>
              <w:jc w:val="right"/>
              <w:rPr>
                <w:rFonts w:asciiTheme="minorHAnsi" w:eastAsia="Arial Unicode MS" w:hAnsiTheme="minorHAnsi" w:cs="Arial Unicode MS"/>
                <w:b/>
                <w:color w:val="000000"/>
                <w:sz w:val="22"/>
              </w:rPr>
            </w:pP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DFB6E9D" w14:textId="77777777" w:rsidR="00A75AD4" w:rsidRPr="00C56850" w:rsidRDefault="00A75AD4" w:rsidP="00C56850">
            <w:pPr>
              <w:spacing w:after="40"/>
              <w:jc w:val="right"/>
              <w:rPr>
                <w:rFonts w:asciiTheme="minorHAnsi" w:eastAsia="Arial Unicode MS" w:hAnsiTheme="minorHAnsi" w:cs="Arial Unicode MS"/>
                <w:b/>
                <w:color w:val="000000"/>
                <w:sz w:val="22"/>
              </w:rPr>
            </w:pPr>
          </w:p>
        </w:tc>
      </w:tr>
      <w:tr w:rsidR="00902903" w:rsidRPr="002B18EF" w14:paraId="1ACDC577"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29E03D9" w14:textId="29C75C29"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 xml:space="preserve">Application of capital grants to finance capital expenditure </w:t>
            </w:r>
            <w:r w:rsidR="008013C8">
              <w:rPr>
                <w:rFonts w:asciiTheme="minorHAnsi" w:eastAsia="Arial Unicode MS" w:hAnsiTheme="minorHAnsi" w:cs="Arial Unicode MS"/>
                <w:sz w:val="22"/>
              </w:rPr>
              <w:t xml:space="preserve">◦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5306463E" w14:textId="4E1256E3" w:rsidR="00902903" w:rsidRPr="00C56850" w:rsidRDefault="00483514" w:rsidP="00483514">
            <w:pPr>
              <w:tabs>
                <w:tab w:val="left" w:pos="636"/>
              </w:tabs>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42</w:t>
            </w:r>
            <w:r w:rsidR="00902903" w:rsidRPr="00C56850">
              <w:rPr>
                <w:rFonts w:asciiTheme="minorHAnsi" w:eastAsia="Arial Unicode MS" w:hAnsiTheme="minorHAnsi" w:cs="Arial Unicode MS"/>
                <w:color w:val="000000"/>
                <w:sz w:val="22"/>
              </w:rPr>
              <w:t>.</w:t>
            </w:r>
            <w:r>
              <w:rPr>
                <w:rFonts w:asciiTheme="minorHAnsi" w:eastAsia="Arial Unicode MS" w:hAnsiTheme="minorHAnsi" w:cs="Arial Unicode MS"/>
                <w:color w:val="000000"/>
                <w:sz w:val="22"/>
              </w:rPr>
              <w:t>1</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32C18B05"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45FF1822" w14:textId="54FFE449" w:rsidR="00902903" w:rsidRPr="00C56850" w:rsidRDefault="00483514" w:rsidP="00483514">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(42</w:t>
            </w:r>
            <w:r w:rsidR="00902903" w:rsidRPr="00C56850">
              <w:rPr>
                <w:rFonts w:asciiTheme="minorHAnsi" w:eastAsia="Arial Unicode MS" w:hAnsiTheme="minorHAnsi" w:cs="Arial Unicode MS"/>
                <w:color w:val="000000"/>
                <w:sz w:val="22"/>
              </w:rPr>
              <w:t>.</w:t>
            </w:r>
            <w:r>
              <w:rPr>
                <w:rFonts w:asciiTheme="minorHAnsi" w:eastAsia="Arial Unicode MS" w:hAnsiTheme="minorHAnsi" w:cs="Arial Unicode MS"/>
                <w:color w:val="000000"/>
                <w:sz w:val="22"/>
              </w:rPr>
              <w:t>1</w:t>
            </w:r>
            <w:r w:rsidR="00902903" w:rsidRPr="00C56850">
              <w:rPr>
                <w:rFonts w:asciiTheme="minorHAnsi" w:eastAsia="Arial Unicode MS" w:hAnsiTheme="minorHAnsi" w:cs="Arial Unicode MS"/>
                <w:color w:val="000000"/>
                <w:sz w:val="22"/>
              </w:rPr>
              <w:t>)</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64D979B"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49BE0B8C" w14:textId="77777777" w:rsidR="00902903" w:rsidRPr="00C56850" w:rsidRDefault="00902903" w:rsidP="00C56850">
            <w:pPr>
              <w:spacing w:after="40"/>
              <w:jc w:val="right"/>
              <w:rPr>
                <w:rFonts w:asciiTheme="minorHAnsi" w:eastAsia="Arial Unicode MS" w:hAnsiTheme="minorHAnsi" w:cs="Arial Unicode MS"/>
                <w:color w:val="000000"/>
                <w:sz w:val="22"/>
              </w:rPr>
            </w:pPr>
            <w:r w:rsidRPr="00C56850">
              <w:rPr>
                <w:rFonts w:asciiTheme="minorHAnsi" w:eastAsia="Arial Unicode MS" w:hAnsiTheme="minorHAnsi" w:cs="Arial Unicode MS"/>
                <w:color w:val="000000"/>
                <w:sz w:val="22"/>
              </w:rPr>
              <w:t>0</w:t>
            </w:r>
          </w:p>
        </w:tc>
      </w:tr>
      <w:tr w:rsidR="00902903" w:rsidRPr="002B18EF" w14:paraId="66A2D0EB"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31D2445" w14:textId="6067E04C"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b/>
                <w:color w:val="000000"/>
                <w:sz w:val="22"/>
              </w:rPr>
              <w:t xml:space="preserve">Total adjustments to capital resources </w:t>
            </w:r>
            <w:r w:rsidR="008013C8">
              <w:rPr>
                <w:rFonts w:asciiTheme="minorHAnsi" w:eastAsia="Arial Unicode MS" w:hAnsiTheme="minorHAnsi" w:cs="Arial Unicode MS"/>
                <w:sz w:val="22"/>
              </w:rPr>
              <w:t xml:space="preserve">◦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0055430" w14:textId="1160DE79" w:rsidR="00902903" w:rsidRPr="00C56850" w:rsidRDefault="00483514" w:rsidP="00483514">
            <w:pPr>
              <w:tabs>
                <w:tab w:val="left" w:pos="636"/>
              </w:tabs>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42</w:t>
            </w:r>
            <w:r w:rsidR="00902903" w:rsidRPr="00C56850">
              <w:rPr>
                <w:rFonts w:asciiTheme="minorHAnsi" w:eastAsia="Arial Unicode MS" w:hAnsiTheme="minorHAnsi" w:cs="Arial Unicode MS"/>
                <w:b/>
                <w:color w:val="000000"/>
                <w:sz w:val="22"/>
              </w:rPr>
              <w:t>.</w:t>
            </w:r>
            <w:r>
              <w:rPr>
                <w:rFonts w:asciiTheme="minorHAnsi" w:eastAsia="Arial Unicode MS" w:hAnsiTheme="minorHAnsi" w:cs="Arial Unicode MS"/>
                <w:b/>
                <w:color w:val="000000"/>
                <w:sz w:val="22"/>
              </w:rPr>
              <w:t>1</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77BAF93" w14:textId="77777777" w:rsidR="00902903" w:rsidRPr="00C56850" w:rsidRDefault="00902903" w:rsidP="00C56850">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0</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F0B50DF" w14:textId="5F56A776" w:rsidR="00902903" w:rsidRPr="00C56850" w:rsidRDefault="00483514"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(42.1</w:t>
            </w:r>
            <w:r w:rsidR="00902903" w:rsidRPr="00C56850">
              <w:rPr>
                <w:rFonts w:asciiTheme="minorHAnsi" w:eastAsia="Arial Unicode MS" w:hAnsiTheme="minorHAnsi" w:cs="Arial Unicode MS"/>
                <w:b/>
                <w:color w:val="000000"/>
                <w:sz w:val="22"/>
              </w:rPr>
              <w:t>)</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02A7D3C" w14:textId="77777777" w:rsidR="00902903" w:rsidRPr="00C56850" w:rsidRDefault="00902903" w:rsidP="00C56850">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0</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9135B50" w14:textId="77777777" w:rsidR="00902903" w:rsidRPr="00C56850" w:rsidRDefault="00902903" w:rsidP="00C56850">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0</w:t>
            </w:r>
          </w:p>
        </w:tc>
      </w:tr>
      <w:tr w:rsidR="00902903" w:rsidRPr="002B18EF" w14:paraId="639A2FE2" w14:textId="77777777" w:rsidTr="00EB0D1A">
        <w:trPr>
          <w:trHeight w:val="266"/>
        </w:trPr>
        <w:tc>
          <w:tcPr>
            <w:tcW w:w="921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vAlign w:val="bottom"/>
          </w:tcPr>
          <w:p w14:paraId="0F35C4CE" w14:textId="12C2DE95" w:rsidR="00902903" w:rsidRPr="00C56850" w:rsidRDefault="00902903" w:rsidP="00C56850">
            <w:pPr>
              <w:spacing w:after="40"/>
              <w:rPr>
                <w:rFonts w:asciiTheme="minorHAnsi" w:eastAsia="Arial Unicode MS" w:hAnsiTheme="minorHAnsi" w:cs="Arial Unicode MS"/>
                <w:color w:val="000000"/>
                <w:sz w:val="22"/>
              </w:rPr>
            </w:pPr>
            <w:r w:rsidRPr="00C56850">
              <w:rPr>
                <w:rFonts w:asciiTheme="minorHAnsi" w:eastAsia="Arial Unicode MS" w:hAnsiTheme="minorHAnsi" w:cs="Arial Unicode MS"/>
                <w:b/>
                <w:color w:val="000000"/>
                <w:sz w:val="22"/>
              </w:rPr>
              <w:t>Total adjustments</w:t>
            </w:r>
            <w:r w:rsidR="00483514">
              <w:rPr>
                <w:rFonts w:asciiTheme="minorHAnsi" w:eastAsia="Arial Unicode MS" w:hAnsiTheme="minorHAnsi" w:cs="Arial Unicode MS"/>
                <w:b/>
                <w:color w:val="000000"/>
                <w:sz w:val="22"/>
              </w:rPr>
              <w:t xml:space="preserve"> </w:t>
            </w:r>
            <w:r w:rsidR="008013C8">
              <w:rPr>
                <w:rFonts w:asciiTheme="minorHAnsi" w:eastAsia="Arial Unicode MS" w:hAnsiTheme="minorHAnsi" w:cs="Arial Unicode MS"/>
                <w:sz w:val="22"/>
              </w:rPr>
              <w:t xml:space="preserve">◦ </w:t>
            </w:r>
          </w:p>
        </w:tc>
        <w:tc>
          <w:tcPr>
            <w:tcW w:w="1247"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CCBC8DD" w14:textId="4EB2F92C" w:rsidR="00902903" w:rsidRPr="00C56850" w:rsidRDefault="00483514" w:rsidP="00483514">
            <w:pPr>
              <w:tabs>
                <w:tab w:val="left" w:pos="636"/>
              </w:tabs>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(110</w:t>
            </w:r>
            <w:r w:rsidR="00902903" w:rsidRPr="00C56850">
              <w:rPr>
                <w:rFonts w:asciiTheme="minorHAnsi" w:eastAsia="Arial Unicode MS" w:hAnsiTheme="minorHAnsi" w:cs="Arial Unicode MS"/>
                <w:b/>
                <w:color w:val="000000"/>
                <w:sz w:val="22"/>
              </w:rPr>
              <w:t>.</w:t>
            </w:r>
            <w:r>
              <w:rPr>
                <w:rFonts w:asciiTheme="minorHAnsi" w:eastAsia="Arial Unicode MS" w:hAnsiTheme="minorHAnsi" w:cs="Arial Unicode MS"/>
                <w:b/>
                <w:color w:val="000000"/>
                <w:sz w:val="22"/>
              </w:rPr>
              <w:t>8</w:t>
            </w:r>
            <w:r w:rsidR="00902903" w:rsidRPr="00C56850">
              <w:rPr>
                <w:rFonts w:asciiTheme="minorHAnsi" w:eastAsia="Arial Unicode MS" w:hAnsiTheme="minorHAnsi" w:cs="Arial Unicode MS"/>
                <w:b/>
                <w:color w:val="000000"/>
                <w:sz w:val="22"/>
              </w:rPr>
              <w:t>)</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0E57856" w14:textId="63840579" w:rsidR="00902903" w:rsidRPr="00C56850" w:rsidRDefault="00902903" w:rsidP="00483514">
            <w:pPr>
              <w:spacing w:after="40"/>
              <w:jc w:val="right"/>
              <w:rPr>
                <w:rFonts w:asciiTheme="minorHAnsi" w:eastAsia="Arial Unicode MS" w:hAnsiTheme="minorHAnsi" w:cs="Arial Unicode MS"/>
                <w:b/>
                <w:color w:val="000000"/>
                <w:sz w:val="22"/>
              </w:rPr>
            </w:pPr>
            <w:r w:rsidRPr="00C56850">
              <w:rPr>
                <w:rFonts w:asciiTheme="minorHAnsi" w:eastAsia="Arial Unicode MS" w:hAnsiTheme="minorHAnsi" w:cs="Arial Unicode MS"/>
                <w:b/>
                <w:color w:val="000000"/>
                <w:sz w:val="22"/>
              </w:rPr>
              <w:t>(</w:t>
            </w:r>
            <w:r w:rsidR="00483514">
              <w:rPr>
                <w:rFonts w:asciiTheme="minorHAnsi" w:eastAsia="Arial Unicode MS" w:hAnsiTheme="minorHAnsi" w:cs="Arial Unicode MS"/>
                <w:b/>
                <w:color w:val="000000"/>
                <w:sz w:val="22"/>
              </w:rPr>
              <w:t>1</w:t>
            </w:r>
            <w:r w:rsidRPr="00C56850">
              <w:rPr>
                <w:rFonts w:asciiTheme="minorHAnsi" w:eastAsia="Arial Unicode MS" w:hAnsiTheme="minorHAnsi" w:cs="Arial Unicode MS"/>
                <w:b/>
                <w:color w:val="000000"/>
                <w:sz w:val="22"/>
              </w:rPr>
              <w:t>.</w:t>
            </w:r>
            <w:r w:rsidR="00483514">
              <w:rPr>
                <w:rFonts w:asciiTheme="minorHAnsi" w:eastAsia="Arial Unicode MS" w:hAnsiTheme="minorHAnsi" w:cs="Arial Unicode MS"/>
                <w:b/>
                <w:color w:val="000000"/>
                <w:sz w:val="22"/>
              </w:rPr>
              <w:t>0</w:t>
            </w:r>
            <w:r w:rsidRPr="00C56850">
              <w:rPr>
                <w:rFonts w:asciiTheme="minorHAnsi" w:eastAsia="Arial Unicode MS" w:hAnsiTheme="minorHAnsi" w:cs="Arial Unicode MS"/>
                <w:b/>
                <w:color w:val="000000"/>
                <w:sz w:val="22"/>
              </w:rPr>
              <w:t>)</w:t>
            </w:r>
          </w:p>
        </w:tc>
        <w:tc>
          <w:tcPr>
            <w:tcW w:w="124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E4661F9" w14:textId="0B9AC3E3" w:rsidR="00902903" w:rsidRPr="00C56850" w:rsidRDefault="00483514"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1.6</w:t>
            </w:r>
          </w:p>
        </w:tc>
        <w:tc>
          <w:tcPr>
            <w:tcW w:w="12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D29420F" w14:textId="26FD2B61" w:rsidR="00902903" w:rsidRPr="00C56850" w:rsidRDefault="00250AA4"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(110.2</w:t>
            </w:r>
            <w:r w:rsidR="00902903" w:rsidRPr="00C56850">
              <w:rPr>
                <w:rFonts w:asciiTheme="minorHAnsi" w:eastAsia="Arial Unicode MS" w:hAnsiTheme="minorHAnsi" w:cs="Arial Unicode MS"/>
                <w:b/>
                <w:color w:val="000000"/>
                <w:sz w:val="22"/>
              </w:rPr>
              <w:t>)</w:t>
            </w:r>
          </w:p>
        </w:tc>
        <w:tc>
          <w:tcPr>
            <w:tcW w:w="127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2D8008E" w14:textId="07F4816C" w:rsidR="00902903" w:rsidRPr="00C56850" w:rsidRDefault="00250AA4" w:rsidP="00C56850">
            <w:pPr>
              <w:spacing w:after="40"/>
              <w:jc w:val="right"/>
              <w:rPr>
                <w:rFonts w:asciiTheme="minorHAnsi" w:eastAsia="Arial Unicode MS" w:hAnsiTheme="minorHAnsi" w:cs="Arial Unicode MS"/>
                <w:b/>
                <w:color w:val="000000"/>
                <w:sz w:val="22"/>
              </w:rPr>
            </w:pPr>
            <w:r>
              <w:rPr>
                <w:rFonts w:asciiTheme="minorHAnsi" w:eastAsia="Arial Unicode MS" w:hAnsiTheme="minorHAnsi" w:cs="Arial Unicode MS"/>
                <w:b/>
                <w:color w:val="000000"/>
                <w:sz w:val="22"/>
              </w:rPr>
              <w:t>110.2</w:t>
            </w:r>
          </w:p>
        </w:tc>
      </w:tr>
    </w:tbl>
    <w:p w14:paraId="3EE5A580" w14:textId="13A28192" w:rsidR="00F7145D" w:rsidRDefault="008013C8" w:rsidP="00F7145D">
      <w:pPr>
        <w:tabs>
          <w:tab w:val="left" w:pos="8213"/>
        </w:tabs>
        <w:jc w:val="both"/>
        <w:rPr>
          <w:rFonts w:asciiTheme="minorHAnsi" w:eastAsia="Arial Unicode MS" w:hAnsiTheme="minorHAnsi" w:cs="Arial Unicode MS"/>
        </w:rPr>
      </w:pPr>
      <w:r>
        <w:rPr>
          <w:rFonts w:asciiTheme="minorHAnsi" w:eastAsia="Arial Unicode MS" w:hAnsiTheme="minorHAnsi" w:cs="Arial Unicode MS"/>
          <w:sz w:val="22"/>
        </w:rPr>
        <w:t xml:space="preserve">◦ </w:t>
      </w:r>
      <w:r w:rsidR="00F7145D" w:rsidRPr="00954BB9">
        <w:rPr>
          <w:rFonts w:asciiTheme="minorHAnsi" w:eastAsia="Arial Unicode MS" w:hAnsiTheme="minorHAnsi" w:cs="Arial Unicode MS"/>
          <w:sz w:val="18"/>
          <w:szCs w:val="18"/>
        </w:rPr>
        <w:t xml:space="preserve">The 2016/17 figures have been restated following the changes detailed </w:t>
      </w:r>
      <w:r w:rsidR="00F7145D" w:rsidRPr="00F44BA1">
        <w:rPr>
          <w:rFonts w:asciiTheme="minorHAnsi" w:eastAsia="Arial Unicode MS" w:hAnsiTheme="minorHAnsi" w:cs="Arial Unicode MS"/>
          <w:sz w:val="18"/>
          <w:szCs w:val="18"/>
        </w:rPr>
        <w:t>in Note 4 – Prior</w:t>
      </w:r>
      <w:r w:rsidR="00F7145D" w:rsidRPr="00954BB9">
        <w:rPr>
          <w:rFonts w:asciiTheme="minorHAnsi" w:eastAsia="Arial Unicode MS" w:hAnsiTheme="minorHAnsi" w:cs="Arial Unicode MS"/>
          <w:sz w:val="18"/>
          <w:szCs w:val="18"/>
        </w:rPr>
        <w:t xml:space="preserve"> period adjustments</w:t>
      </w:r>
    </w:p>
    <w:p w14:paraId="2DB08C4D" w14:textId="77777777" w:rsidR="00902903" w:rsidRDefault="00902903" w:rsidP="00225D1B">
      <w:pPr>
        <w:jc w:val="both"/>
        <w:rPr>
          <w:rFonts w:asciiTheme="minorHAnsi" w:eastAsia="Arial Unicode MS" w:hAnsiTheme="minorHAnsi" w:cs="Arial Unicode MS"/>
          <w:bCs/>
          <w:color w:val="2F5496" w:themeColor="accent5" w:themeShade="BF"/>
        </w:rPr>
      </w:pPr>
    </w:p>
    <w:p w14:paraId="43533AFD" w14:textId="77777777" w:rsidR="007C172E" w:rsidRDefault="007C172E" w:rsidP="00225D1B">
      <w:pPr>
        <w:jc w:val="both"/>
        <w:rPr>
          <w:rFonts w:asciiTheme="minorHAnsi" w:eastAsia="Arial Unicode MS" w:hAnsiTheme="minorHAnsi" w:cs="Arial Unicode MS"/>
          <w:bCs/>
          <w:color w:val="2F5496" w:themeColor="accent5" w:themeShade="BF"/>
        </w:rPr>
      </w:pPr>
    </w:p>
    <w:p w14:paraId="08EF195C" w14:textId="64E35CB0" w:rsidR="00902903" w:rsidRPr="00A76DD1" w:rsidRDefault="00902903" w:rsidP="00902903">
      <w:pPr>
        <w:pStyle w:val="Heading4"/>
        <w:tabs>
          <w:tab w:val="left" w:pos="567"/>
        </w:tabs>
        <w:spacing w:before="0" w:after="0" w:line="240" w:lineRule="atLeast"/>
        <w:ind w:left="539" w:hanging="539"/>
        <w:rPr>
          <w:rFonts w:asciiTheme="minorHAnsi" w:eastAsia="Arial Unicode MS" w:hAnsiTheme="minorHAnsi" w:cs="Arial Unicode MS"/>
          <w:b w:val="0"/>
          <w:color w:val="2F5496" w:themeColor="accent5" w:themeShade="BF"/>
          <w:sz w:val="32"/>
          <w:szCs w:val="24"/>
        </w:rPr>
      </w:pPr>
      <w:r w:rsidRPr="00A76DD1">
        <w:rPr>
          <w:rFonts w:asciiTheme="minorHAnsi" w:eastAsia="Arial Unicode MS" w:hAnsiTheme="minorHAnsi" w:cs="Arial Unicode MS"/>
          <w:b w:val="0"/>
          <w:color w:val="2F5496" w:themeColor="accent5" w:themeShade="BF"/>
          <w:sz w:val="32"/>
          <w:szCs w:val="24"/>
        </w:rPr>
        <w:t>Note 15 - Transfers to and from earmarked reserves</w:t>
      </w:r>
      <w:r w:rsidR="00F27098">
        <w:rPr>
          <w:rFonts w:asciiTheme="minorHAnsi" w:eastAsia="Arial Unicode MS" w:hAnsiTheme="minorHAnsi" w:cs="Arial Unicode MS"/>
          <w:b w:val="0"/>
          <w:color w:val="2F5496" w:themeColor="accent5" w:themeShade="BF"/>
          <w:sz w:val="32"/>
          <w:szCs w:val="24"/>
        </w:rPr>
        <w:t xml:space="preserve"> </w:t>
      </w:r>
    </w:p>
    <w:p w14:paraId="589A1ED3" w14:textId="77777777" w:rsidR="00615F9A" w:rsidRPr="002B18EF" w:rsidRDefault="00615F9A" w:rsidP="00225D1B">
      <w:pPr>
        <w:jc w:val="both"/>
        <w:rPr>
          <w:rFonts w:asciiTheme="minorHAnsi" w:eastAsia="Arial Unicode MS" w:hAnsiTheme="minorHAnsi" w:cs="Arial Unicode MS"/>
          <w:bCs/>
          <w:color w:val="2F5496" w:themeColor="accent5" w:themeShade="BF"/>
        </w:rPr>
      </w:pPr>
    </w:p>
    <w:tbl>
      <w:tblPr>
        <w:tblStyle w:val="TableGrid"/>
        <w:tblW w:w="15446"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4673"/>
        <w:gridCol w:w="1539"/>
        <w:gridCol w:w="1539"/>
        <w:gridCol w:w="1539"/>
        <w:gridCol w:w="1539"/>
        <w:gridCol w:w="1539"/>
        <w:gridCol w:w="1539"/>
        <w:gridCol w:w="1539"/>
      </w:tblGrid>
      <w:tr w:rsidR="00902903" w:rsidRPr="002B18EF" w14:paraId="07312619" w14:textId="77777777" w:rsidTr="009A012B">
        <w:trPr>
          <w:trHeight w:val="20"/>
        </w:trPr>
        <w:tc>
          <w:tcPr>
            <w:tcW w:w="4673" w:type="dxa"/>
            <w:tcBorders>
              <w:bottom w:val="nil"/>
            </w:tcBorders>
            <w:shd w:val="clear" w:color="auto" w:fill="E7E6E6" w:themeFill="background2"/>
          </w:tcPr>
          <w:p w14:paraId="7706DBFB" w14:textId="77777777" w:rsidR="00902903" w:rsidRPr="00A76DD1" w:rsidRDefault="00902903" w:rsidP="00A76DD1">
            <w:pPr>
              <w:spacing w:after="40"/>
              <w:rPr>
                <w:rFonts w:asciiTheme="minorHAnsi" w:eastAsia="Arial Unicode MS" w:hAnsiTheme="minorHAnsi" w:cs="Arial Unicode MS"/>
                <w:sz w:val="22"/>
              </w:rPr>
            </w:pPr>
          </w:p>
        </w:tc>
        <w:tc>
          <w:tcPr>
            <w:tcW w:w="1539" w:type="dxa"/>
            <w:shd w:val="clear" w:color="auto" w:fill="E7E6E6" w:themeFill="background2"/>
          </w:tcPr>
          <w:p w14:paraId="0167BB49" w14:textId="77777777" w:rsidR="00902903" w:rsidRDefault="00902903" w:rsidP="00A76DD1">
            <w:pPr>
              <w:spacing w:after="40"/>
              <w:jc w:val="center"/>
              <w:rPr>
                <w:rFonts w:asciiTheme="minorHAnsi" w:eastAsia="Arial Unicode MS" w:hAnsiTheme="minorHAnsi" w:cs="Arial Unicode MS"/>
                <w:b/>
                <w:sz w:val="22"/>
              </w:rPr>
            </w:pPr>
            <w:r w:rsidRPr="00A76DD1">
              <w:rPr>
                <w:rFonts w:asciiTheme="minorHAnsi" w:eastAsia="Arial Unicode MS" w:hAnsiTheme="minorHAnsi" w:cs="Arial Unicode MS"/>
                <w:b/>
                <w:sz w:val="22"/>
              </w:rPr>
              <w:t>Balance at 31 March 2016</w:t>
            </w:r>
          </w:p>
          <w:p w14:paraId="5D32287D" w14:textId="03888FDA" w:rsidR="00F27098" w:rsidRPr="00A76DD1" w:rsidRDefault="00F27098" w:rsidP="00A76DD1">
            <w:pPr>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1539" w:type="dxa"/>
            <w:shd w:val="clear" w:color="auto" w:fill="E7E6E6" w:themeFill="background2"/>
          </w:tcPr>
          <w:p w14:paraId="68482A6F" w14:textId="77777777" w:rsidR="00902903" w:rsidRPr="00A76DD1" w:rsidRDefault="00902903" w:rsidP="00A76DD1">
            <w:pPr>
              <w:spacing w:after="40"/>
              <w:jc w:val="center"/>
              <w:rPr>
                <w:rFonts w:asciiTheme="minorHAnsi" w:eastAsia="Arial Unicode MS" w:hAnsiTheme="minorHAnsi" w:cs="Arial Unicode MS"/>
                <w:sz w:val="22"/>
              </w:rPr>
            </w:pPr>
            <w:r w:rsidRPr="00A76DD1">
              <w:rPr>
                <w:rFonts w:asciiTheme="minorHAnsi" w:eastAsia="Arial Unicode MS" w:hAnsiTheme="minorHAnsi" w:cs="Arial Unicode MS"/>
                <w:b/>
                <w:sz w:val="22"/>
              </w:rPr>
              <w:t>Transfers out 2016/17</w:t>
            </w:r>
          </w:p>
        </w:tc>
        <w:tc>
          <w:tcPr>
            <w:tcW w:w="1539" w:type="dxa"/>
            <w:shd w:val="clear" w:color="auto" w:fill="E7E6E6" w:themeFill="background2"/>
          </w:tcPr>
          <w:p w14:paraId="3390DB29" w14:textId="77777777" w:rsidR="00902903" w:rsidRPr="00A76DD1" w:rsidRDefault="00902903" w:rsidP="00A76DD1">
            <w:pPr>
              <w:spacing w:after="40"/>
              <w:jc w:val="center"/>
              <w:rPr>
                <w:rFonts w:asciiTheme="minorHAnsi" w:eastAsia="Arial Unicode MS" w:hAnsiTheme="minorHAnsi" w:cs="Arial Unicode MS"/>
                <w:b/>
                <w:sz w:val="22"/>
              </w:rPr>
            </w:pPr>
            <w:r w:rsidRPr="00A76DD1">
              <w:rPr>
                <w:rFonts w:asciiTheme="minorHAnsi" w:eastAsia="Arial Unicode MS" w:hAnsiTheme="minorHAnsi" w:cs="Arial Unicode MS"/>
                <w:b/>
                <w:sz w:val="22"/>
              </w:rPr>
              <w:t>Transfers in</w:t>
            </w:r>
          </w:p>
          <w:p w14:paraId="290357BE" w14:textId="77777777" w:rsidR="00902903" w:rsidRDefault="00902903" w:rsidP="00A76DD1">
            <w:pPr>
              <w:spacing w:after="40"/>
              <w:jc w:val="center"/>
              <w:rPr>
                <w:rFonts w:asciiTheme="minorHAnsi" w:eastAsia="Arial Unicode MS" w:hAnsiTheme="minorHAnsi" w:cs="Arial Unicode MS"/>
                <w:b/>
                <w:sz w:val="22"/>
              </w:rPr>
            </w:pPr>
            <w:r w:rsidRPr="00A76DD1">
              <w:rPr>
                <w:rFonts w:asciiTheme="minorHAnsi" w:eastAsia="Arial Unicode MS" w:hAnsiTheme="minorHAnsi" w:cs="Arial Unicode MS"/>
                <w:b/>
                <w:sz w:val="22"/>
              </w:rPr>
              <w:t>2016/17</w:t>
            </w:r>
          </w:p>
          <w:p w14:paraId="573490E1" w14:textId="0049E62F" w:rsidR="00F27098" w:rsidRPr="00A76DD1" w:rsidRDefault="00F27098" w:rsidP="00A76DD1">
            <w:pPr>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1539" w:type="dxa"/>
            <w:shd w:val="clear" w:color="auto" w:fill="E7E6E6" w:themeFill="background2"/>
          </w:tcPr>
          <w:p w14:paraId="2E103835" w14:textId="77777777" w:rsidR="00902903" w:rsidRDefault="00902903" w:rsidP="00A76DD1">
            <w:pPr>
              <w:spacing w:after="40"/>
              <w:jc w:val="center"/>
              <w:rPr>
                <w:rFonts w:asciiTheme="minorHAnsi" w:eastAsia="Arial Unicode MS" w:hAnsiTheme="minorHAnsi" w:cs="Arial Unicode MS"/>
                <w:b/>
                <w:sz w:val="22"/>
              </w:rPr>
            </w:pPr>
            <w:r w:rsidRPr="00A76DD1">
              <w:rPr>
                <w:rFonts w:asciiTheme="minorHAnsi" w:eastAsia="Arial Unicode MS" w:hAnsiTheme="minorHAnsi" w:cs="Arial Unicode MS"/>
                <w:b/>
                <w:sz w:val="22"/>
              </w:rPr>
              <w:t>Balance at 31 March 2017</w:t>
            </w:r>
          </w:p>
          <w:p w14:paraId="16A6F18A" w14:textId="3F492202" w:rsidR="00F27098" w:rsidRPr="00A76DD1" w:rsidRDefault="00F27098" w:rsidP="00A76DD1">
            <w:pPr>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1539" w:type="dxa"/>
            <w:shd w:val="clear" w:color="auto" w:fill="E7E6E6" w:themeFill="background2"/>
          </w:tcPr>
          <w:p w14:paraId="1D8D00E5" w14:textId="77777777" w:rsidR="00902903" w:rsidRPr="00A76DD1" w:rsidRDefault="00902903" w:rsidP="00A76DD1">
            <w:pPr>
              <w:spacing w:after="40"/>
              <w:jc w:val="center"/>
              <w:rPr>
                <w:rFonts w:asciiTheme="minorHAnsi" w:eastAsia="Arial Unicode MS" w:hAnsiTheme="minorHAnsi" w:cs="Arial Unicode MS"/>
                <w:sz w:val="22"/>
              </w:rPr>
            </w:pPr>
            <w:r w:rsidRPr="00A76DD1">
              <w:rPr>
                <w:rFonts w:asciiTheme="minorHAnsi" w:eastAsia="Arial Unicode MS" w:hAnsiTheme="minorHAnsi" w:cs="Arial Unicode MS"/>
                <w:b/>
                <w:sz w:val="22"/>
              </w:rPr>
              <w:t>Transfers out 2017/18</w:t>
            </w:r>
          </w:p>
        </w:tc>
        <w:tc>
          <w:tcPr>
            <w:tcW w:w="1539" w:type="dxa"/>
            <w:shd w:val="clear" w:color="auto" w:fill="E7E6E6" w:themeFill="background2"/>
          </w:tcPr>
          <w:p w14:paraId="456808CA" w14:textId="77777777" w:rsidR="00902903" w:rsidRPr="00A76DD1" w:rsidRDefault="00902903" w:rsidP="00A76DD1">
            <w:pPr>
              <w:spacing w:after="40"/>
              <w:jc w:val="center"/>
              <w:rPr>
                <w:rFonts w:asciiTheme="minorHAnsi" w:eastAsia="Arial Unicode MS" w:hAnsiTheme="minorHAnsi" w:cs="Arial Unicode MS"/>
                <w:b/>
                <w:sz w:val="22"/>
              </w:rPr>
            </w:pPr>
            <w:r w:rsidRPr="00A76DD1">
              <w:rPr>
                <w:rFonts w:asciiTheme="minorHAnsi" w:eastAsia="Arial Unicode MS" w:hAnsiTheme="minorHAnsi" w:cs="Arial Unicode MS"/>
                <w:b/>
                <w:sz w:val="22"/>
              </w:rPr>
              <w:t>Transfers in</w:t>
            </w:r>
          </w:p>
          <w:p w14:paraId="4325FEAE" w14:textId="77777777" w:rsidR="00902903" w:rsidRPr="00A76DD1" w:rsidRDefault="00902903" w:rsidP="00A76DD1">
            <w:pPr>
              <w:spacing w:after="40"/>
              <w:jc w:val="center"/>
              <w:rPr>
                <w:rFonts w:asciiTheme="minorHAnsi" w:eastAsia="Arial Unicode MS" w:hAnsiTheme="minorHAnsi" w:cs="Arial Unicode MS"/>
                <w:b/>
                <w:sz w:val="22"/>
              </w:rPr>
            </w:pPr>
            <w:r w:rsidRPr="00A76DD1">
              <w:rPr>
                <w:rFonts w:asciiTheme="minorHAnsi" w:eastAsia="Arial Unicode MS" w:hAnsiTheme="minorHAnsi" w:cs="Arial Unicode MS"/>
                <w:b/>
                <w:sz w:val="22"/>
              </w:rPr>
              <w:t>2017/18</w:t>
            </w:r>
          </w:p>
        </w:tc>
        <w:tc>
          <w:tcPr>
            <w:tcW w:w="1539" w:type="dxa"/>
            <w:shd w:val="clear" w:color="auto" w:fill="E7E6E6" w:themeFill="background2"/>
          </w:tcPr>
          <w:p w14:paraId="23A83620" w14:textId="77777777" w:rsidR="00902903" w:rsidRPr="00A76DD1" w:rsidRDefault="00902903" w:rsidP="00A76DD1">
            <w:pPr>
              <w:spacing w:after="40"/>
              <w:jc w:val="center"/>
              <w:rPr>
                <w:rFonts w:asciiTheme="minorHAnsi" w:eastAsia="Arial Unicode MS" w:hAnsiTheme="minorHAnsi" w:cs="Arial Unicode MS"/>
                <w:b/>
                <w:sz w:val="22"/>
              </w:rPr>
            </w:pPr>
            <w:r w:rsidRPr="00A76DD1">
              <w:rPr>
                <w:rFonts w:asciiTheme="minorHAnsi" w:eastAsia="Arial Unicode MS" w:hAnsiTheme="minorHAnsi" w:cs="Arial Unicode MS"/>
                <w:b/>
                <w:sz w:val="22"/>
              </w:rPr>
              <w:t>Balance at 31 March 2018</w:t>
            </w:r>
          </w:p>
        </w:tc>
      </w:tr>
      <w:tr w:rsidR="00902903" w:rsidRPr="002B18EF" w14:paraId="0D9F73E7" w14:textId="77777777" w:rsidTr="009A012B">
        <w:trPr>
          <w:trHeight w:val="227"/>
        </w:trPr>
        <w:tc>
          <w:tcPr>
            <w:tcW w:w="4673" w:type="dxa"/>
            <w:tcBorders>
              <w:top w:val="nil"/>
            </w:tcBorders>
            <w:shd w:val="clear" w:color="auto" w:fill="E7E6E6" w:themeFill="background2"/>
          </w:tcPr>
          <w:p w14:paraId="038F309A" w14:textId="77777777" w:rsidR="00902903" w:rsidRPr="00A76DD1" w:rsidRDefault="00902903" w:rsidP="00A76DD1">
            <w:pPr>
              <w:spacing w:after="40"/>
              <w:rPr>
                <w:rFonts w:asciiTheme="minorHAnsi" w:eastAsia="Arial Unicode MS" w:hAnsiTheme="minorHAnsi" w:cs="Arial Unicode MS"/>
                <w:sz w:val="22"/>
              </w:rPr>
            </w:pPr>
          </w:p>
        </w:tc>
        <w:tc>
          <w:tcPr>
            <w:tcW w:w="1539" w:type="dxa"/>
            <w:shd w:val="clear" w:color="auto" w:fill="E7E6E6" w:themeFill="background2"/>
          </w:tcPr>
          <w:p w14:paraId="27483B2B" w14:textId="77777777" w:rsidR="00902903" w:rsidRPr="00A76DD1" w:rsidRDefault="00902903" w:rsidP="00A76DD1">
            <w:pPr>
              <w:spacing w:after="40"/>
              <w:jc w:val="center"/>
              <w:rPr>
                <w:rFonts w:asciiTheme="minorHAnsi" w:eastAsia="Arial Unicode MS" w:hAnsiTheme="minorHAnsi" w:cs="Arial Unicode MS"/>
                <w:sz w:val="22"/>
              </w:rPr>
            </w:pPr>
            <w:r w:rsidRPr="00A76DD1">
              <w:rPr>
                <w:rFonts w:asciiTheme="minorHAnsi" w:eastAsia="Arial Unicode MS" w:hAnsiTheme="minorHAnsi" w:cs="Arial Unicode MS"/>
                <w:b/>
                <w:sz w:val="22"/>
              </w:rPr>
              <w:t>£m</w:t>
            </w:r>
          </w:p>
        </w:tc>
        <w:tc>
          <w:tcPr>
            <w:tcW w:w="1539" w:type="dxa"/>
            <w:shd w:val="clear" w:color="auto" w:fill="E7E6E6" w:themeFill="background2"/>
          </w:tcPr>
          <w:p w14:paraId="1912B571" w14:textId="77777777" w:rsidR="00902903" w:rsidRPr="00A76DD1" w:rsidRDefault="00902903" w:rsidP="00A76DD1">
            <w:pPr>
              <w:spacing w:after="40"/>
              <w:jc w:val="center"/>
              <w:rPr>
                <w:rFonts w:asciiTheme="minorHAnsi" w:eastAsia="Arial Unicode MS" w:hAnsiTheme="minorHAnsi" w:cs="Arial Unicode MS"/>
                <w:sz w:val="22"/>
              </w:rPr>
            </w:pPr>
            <w:r w:rsidRPr="00A76DD1">
              <w:rPr>
                <w:rFonts w:asciiTheme="minorHAnsi" w:eastAsia="Arial Unicode MS" w:hAnsiTheme="minorHAnsi" w:cs="Arial Unicode MS"/>
                <w:b/>
                <w:sz w:val="22"/>
              </w:rPr>
              <w:t>£m</w:t>
            </w:r>
          </w:p>
        </w:tc>
        <w:tc>
          <w:tcPr>
            <w:tcW w:w="1539" w:type="dxa"/>
            <w:shd w:val="clear" w:color="auto" w:fill="E7E6E6" w:themeFill="background2"/>
          </w:tcPr>
          <w:p w14:paraId="7DC77B33" w14:textId="77777777" w:rsidR="00902903" w:rsidRPr="00A76DD1" w:rsidRDefault="00902903" w:rsidP="00A76DD1">
            <w:pPr>
              <w:spacing w:after="40"/>
              <w:jc w:val="center"/>
              <w:rPr>
                <w:rFonts w:asciiTheme="minorHAnsi" w:eastAsia="Arial Unicode MS" w:hAnsiTheme="minorHAnsi" w:cs="Arial Unicode MS"/>
                <w:sz w:val="22"/>
              </w:rPr>
            </w:pPr>
            <w:r w:rsidRPr="00A76DD1">
              <w:rPr>
                <w:rFonts w:asciiTheme="minorHAnsi" w:eastAsia="Arial Unicode MS" w:hAnsiTheme="minorHAnsi" w:cs="Arial Unicode MS"/>
                <w:b/>
                <w:sz w:val="22"/>
              </w:rPr>
              <w:t>£m</w:t>
            </w:r>
          </w:p>
        </w:tc>
        <w:tc>
          <w:tcPr>
            <w:tcW w:w="1539" w:type="dxa"/>
            <w:shd w:val="clear" w:color="auto" w:fill="E7E6E6" w:themeFill="background2"/>
          </w:tcPr>
          <w:p w14:paraId="68CE5AD8" w14:textId="77777777" w:rsidR="00902903" w:rsidRPr="00A76DD1" w:rsidRDefault="00902903" w:rsidP="00A76DD1">
            <w:pPr>
              <w:spacing w:after="40"/>
              <w:jc w:val="center"/>
              <w:rPr>
                <w:rFonts w:asciiTheme="minorHAnsi" w:eastAsia="Arial Unicode MS" w:hAnsiTheme="minorHAnsi" w:cs="Arial Unicode MS"/>
                <w:sz w:val="22"/>
              </w:rPr>
            </w:pPr>
            <w:r w:rsidRPr="00A76DD1">
              <w:rPr>
                <w:rFonts w:asciiTheme="minorHAnsi" w:eastAsia="Arial Unicode MS" w:hAnsiTheme="minorHAnsi" w:cs="Arial Unicode MS"/>
                <w:b/>
                <w:sz w:val="22"/>
              </w:rPr>
              <w:t>£m</w:t>
            </w:r>
          </w:p>
        </w:tc>
        <w:tc>
          <w:tcPr>
            <w:tcW w:w="1539" w:type="dxa"/>
            <w:shd w:val="clear" w:color="auto" w:fill="E7E6E6" w:themeFill="background2"/>
          </w:tcPr>
          <w:p w14:paraId="4F801278" w14:textId="77777777" w:rsidR="00902903" w:rsidRPr="00A76DD1" w:rsidRDefault="00902903" w:rsidP="00A76DD1">
            <w:pPr>
              <w:spacing w:after="40"/>
              <w:jc w:val="center"/>
              <w:rPr>
                <w:rFonts w:asciiTheme="minorHAnsi" w:eastAsia="Arial Unicode MS" w:hAnsiTheme="minorHAnsi" w:cs="Arial Unicode MS"/>
                <w:sz w:val="22"/>
              </w:rPr>
            </w:pPr>
            <w:r w:rsidRPr="00A76DD1">
              <w:rPr>
                <w:rFonts w:asciiTheme="minorHAnsi" w:eastAsia="Arial Unicode MS" w:hAnsiTheme="minorHAnsi" w:cs="Arial Unicode MS"/>
                <w:b/>
                <w:sz w:val="22"/>
              </w:rPr>
              <w:t>£m</w:t>
            </w:r>
          </w:p>
        </w:tc>
        <w:tc>
          <w:tcPr>
            <w:tcW w:w="1539" w:type="dxa"/>
            <w:shd w:val="clear" w:color="auto" w:fill="E7E6E6" w:themeFill="background2"/>
          </w:tcPr>
          <w:p w14:paraId="7F51650D" w14:textId="77777777" w:rsidR="00902903" w:rsidRPr="00A76DD1" w:rsidRDefault="00902903" w:rsidP="00A76DD1">
            <w:pPr>
              <w:spacing w:after="40"/>
              <w:jc w:val="center"/>
              <w:rPr>
                <w:rFonts w:asciiTheme="minorHAnsi" w:eastAsia="Arial Unicode MS" w:hAnsiTheme="minorHAnsi" w:cs="Arial Unicode MS"/>
                <w:sz w:val="22"/>
              </w:rPr>
            </w:pPr>
            <w:r w:rsidRPr="00A76DD1">
              <w:rPr>
                <w:rFonts w:asciiTheme="minorHAnsi" w:eastAsia="Arial Unicode MS" w:hAnsiTheme="minorHAnsi" w:cs="Arial Unicode MS"/>
                <w:b/>
                <w:sz w:val="22"/>
              </w:rPr>
              <w:t>£m</w:t>
            </w:r>
          </w:p>
        </w:tc>
        <w:tc>
          <w:tcPr>
            <w:tcW w:w="1539" w:type="dxa"/>
            <w:shd w:val="clear" w:color="auto" w:fill="E7E6E6" w:themeFill="background2"/>
          </w:tcPr>
          <w:p w14:paraId="709E8D4B" w14:textId="77777777" w:rsidR="00902903" w:rsidRPr="00A76DD1" w:rsidRDefault="00902903" w:rsidP="00A76DD1">
            <w:pPr>
              <w:spacing w:after="40"/>
              <w:jc w:val="center"/>
              <w:rPr>
                <w:rFonts w:asciiTheme="minorHAnsi" w:eastAsia="Arial Unicode MS" w:hAnsiTheme="minorHAnsi" w:cs="Arial Unicode MS"/>
                <w:sz w:val="22"/>
              </w:rPr>
            </w:pPr>
            <w:r w:rsidRPr="00A76DD1">
              <w:rPr>
                <w:rFonts w:asciiTheme="minorHAnsi" w:eastAsia="Arial Unicode MS" w:hAnsiTheme="minorHAnsi" w:cs="Arial Unicode MS"/>
                <w:b/>
                <w:sz w:val="22"/>
              </w:rPr>
              <w:t>£m</w:t>
            </w:r>
          </w:p>
        </w:tc>
      </w:tr>
      <w:tr w:rsidR="00902903" w:rsidRPr="002B18EF" w14:paraId="60AC3076" w14:textId="77777777" w:rsidTr="009A012B">
        <w:trPr>
          <w:trHeight w:val="20"/>
        </w:trPr>
        <w:tc>
          <w:tcPr>
            <w:tcW w:w="4673" w:type="dxa"/>
          </w:tcPr>
          <w:p w14:paraId="392E2FEC"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General fund</w:t>
            </w:r>
          </w:p>
        </w:tc>
        <w:tc>
          <w:tcPr>
            <w:tcW w:w="1539" w:type="dxa"/>
          </w:tcPr>
          <w:p w14:paraId="3BF143C1"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(36.0)</w:t>
            </w:r>
          </w:p>
        </w:tc>
        <w:tc>
          <w:tcPr>
            <w:tcW w:w="1539" w:type="dxa"/>
          </w:tcPr>
          <w:p w14:paraId="31C126D8"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w:t>
            </w:r>
          </w:p>
        </w:tc>
        <w:tc>
          <w:tcPr>
            <w:tcW w:w="1539" w:type="dxa"/>
          </w:tcPr>
          <w:p w14:paraId="59FBFD3D"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w:t>
            </w:r>
          </w:p>
        </w:tc>
        <w:tc>
          <w:tcPr>
            <w:tcW w:w="1539" w:type="dxa"/>
          </w:tcPr>
          <w:p w14:paraId="332F0605"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(36.0)</w:t>
            </w:r>
          </w:p>
        </w:tc>
        <w:tc>
          <w:tcPr>
            <w:tcW w:w="1539" w:type="dxa"/>
          </w:tcPr>
          <w:p w14:paraId="2E06C722" w14:textId="62D6AB91"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12.6</w:t>
            </w:r>
          </w:p>
        </w:tc>
        <w:tc>
          <w:tcPr>
            <w:tcW w:w="1539" w:type="dxa"/>
          </w:tcPr>
          <w:p w14:paraId="55122A9B" w14:textId="6080D681"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539" w:type="dxa"/>
          </w:tcPr>
          <w:p w14:paraId="34F9728C" w14:textId="49B2043B"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(23.4)</w:t>
            </w:r>
          </w:p>
        </w:tc>
      </w:tr>
      <w:tr w:rsidR="00902903" w:rsidRPr="002B18EF" w14:paraId="5AA5A291" w14:textId="77777777" w:rsidTr="009A012B">
        <w:trPr>
          <w:trHeight w:val="20"/>
        </w:trPr>
        <w:tc>
          <w:tcPr>
            <w:tcW w:w="15446" w:type="dxa"/>
            <w:gridSpan w:val="8"/>
            <w:shd w:val="clear" w:color="auto" w:fill="E7E6E6" w:themeFill="background2"/>
          </w:tcPr>
          <w:p w14:paraId="049170EB"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b/>
                <w:sz w:val="22"/>
              </w:rPr>
              <w:t>Reserves held to deliver corporate priorities</w:t>
            </w:r>
          </w:p>
        </w:tc>
      </w:tr>
      <w:tr w:rsidR="00902903" w:rsidRPr="002B18EF" w14:paraId="082875FE" w14:textId="77777777" w:rsidTr="009A012B">
        <w:trPr>
          <w:trHeight w:val="20"/>
        </w:trPr>
        <w:tc>
          <w:tcPr>
            <w:tcW w:w="4673" w:type="dxa"/>
            <w:vAlign w:val="bottom"/>
          </w:tcPr>
          <w:p w14:paraId="1F5A722E"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Strategic investment reserve</w:t>
            </w:r>
          </w:p>
        </w:tc>
        <w:tc>
          <w:tcPr>
            <w:tcW w:w="1539" w:type="dxa"/>
          </w:tcPr>
          <w:p w14:paraId="6BDB0D46"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(11.0)</w:t>
            </w:r>
          </w:p>
        </w:tc>
        <w:tc>
          <w:tcPr>
            <w:tcW w:w="1539" w:type="dxa"/>
          </w:tcPr>
          <w:p w14:paraId="4D9929F8"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6.5</w:t>
            </w:r>
          </w:p>
        </w:tc>
        <w:tc>
          <w:tcPr>
            <w:tcW w:w="1539" w:type="dxa"/>
          </w:tcPr>
          <w:p w14:paraId="07EBEC88"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w:t>
            </w:r>
          </w:p>
        </w:tc>
        <w:tc>
          <w:tcPr>
            <w:tcW w:w="1539" w:type="dxa"/>
          </w:tcPr>
          <w:p w14:paraId="00DDE44B"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(4.5)</w:t>
            </w:r>
          </w:p>
        </w:tc>
        <w:tc>
          <w:tcPr>
            <w:tcW w:w="1539" w:type="dxa"/>
          </w:tcPr>
          <w:p w14:paraId="5B8BBE47" w14:textId="4D591E74"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0.7</w:t>
            </w:r>
          </w:p>
        </w:tc>
        <w:tc>
          <w:tcPr>
            <w:tcW w:w="1539" w:type="dxa"/>
          </w:tcPr>
          <w:p w14:paraId="1B0F8A01" w14:textId="6EF22BDE"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539" w:type="dxa"/>
          </w:tcPr>
          <w:p w14:paraId="3E2E0FFF" w14:textId="5B89DAC8"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(3.8)</w:t>
            </w:r>
          </w:p>
        </w:tc>
      </w:tr>
      <w:tr w:rsidR="00902903" w:rsidRPr="002B18EF" w14:paraId="17386559" w14:textId="77777777" w:rsidTr="009A012B">
        <w:trPr>
          <w:trHeight w:val="20"/>
        </w:trPr>
        <w:tc>
          <w:tcPr>
            <w:tcW w:w="15446" w:type="dxa"/>
            <w:gridSpan w:val="8"/>
            <w:shd w:val="clear" w:color="auto" w:fill="E7E6E6" w:themeFill="background2"/>
          </w:tcPr>
          <w:p w14:paraId="13434846"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b/>
                <w:sz w:val="22"/>
              </w:rPr>
              <w:t>Reserves held to deliver organisational change</w:t>
            </w:r>
          </w:p>
        </w:tc>
      </w:tr>
      <w:tr w:rsidR="00902903" w:rsidRPr="002B18EF" w14:paraId="61EA14F3" w14:textId="77777777" w:rsidTr="009A012B">
        <w:trPr>
          <w:trHeight w:val="20"/>
        </w:trPr>
        <w:tc>
          <w:tcPr>
            <w:tcW w:w="4673" w:type="dxa"/>
            <w:vAlign w:val="bottom"/>
          </w:tcPr>
          <w:p w14:paraId="6994B87C"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Downsizing reserve</w:t>
            </w:r>
          </w:p>
        </w:tc>
        <w:tc>
          <w:tcPr>
            <w:tcW w:w="1539" w:type="dxa"/>
          </w:tcPr>
          <w:p w14:paraId="09764CE2"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(64.9)</w:t>
            </w:r>
          </w:p>
        </w:tc>
        <w:tc>
          <w:tcPr>
            <w:tcW w:w="1539" w:type="dxa"/>
          </w:tcPr>
          <w:p w14:paraId="1A7039CB"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46.0</w:t>
            </w:r>
          </w:p>
        </w:tc>
        <w:tc>
          <w:tcPr>
            <w:tcW w:w="1539" w:type="dxa"/>
          </w:tcPr>
          <w:p w14:paraId="5E65E35B"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w:t>
            </w:r>
          </w:p>
        </w:tc>
        <w:tc>
          <w:tcPr>
            <w:tcW w:w="1539" w:type="dxa"/>
          </w:tcPr>
          <w:p w14:paraId="05D00642"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(18.9)</w:t>
            </w:r>
          </w:p>
        </w:tc>
        <w:tc>
          <w:tcPr>
            <w:tcW w:w="1539" w:type="dxa"/>
          </w:tcPr>
          <w:p w14:paraId="188CD08B" w14:textId="529B23AA"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5.2</w:t>
            </w:r>
          </w:p>
        </w:tc>
        <w:tc>
          <w:tcPr>
            <w:tcW w:w="1539" w:type="dxa"/>
          </w:tcPr>
          <w:p w14:paraId="6D2931AB" w14:textId="24B41803"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(0.2)</w:t>
            </w:r>
          </w:p>
        </w:tc>
        <w:tc>
          <w:tcPr>
            <w:tcW w:w="1539" w:type="dxa"/>
          </w:tcPr>
          <w:p w14:paraId="606370C5" w14:textId="2C09EA1B"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(13.9)</w:t>
            </w:r>
          </w:p>
        </w:tc>
      </w:tr>
      <w:tr w:rsidR="00902903" w:rsidRPr="002B18EF" w14:paraId="7709B8B2" w14:textId="77777777" w:rsidTr="009A012B">
        <w:trPr>
          <w:trHeight w:val="20"/>
        </w:trPr>
        <w:tc>
          <w:tcPr>
            <w:tcW w:w="4673" w:type="dxa"/>
            <w:vAlign w:val="bottom"/>
          </w:tcPr>
          <w:p w14:paraId="6C3290E1"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Risk management reserve</w:t>
            </w:r>
          </w:p>
        </w:tc>
        <w:tc>
          <w:tcPr>
            <w:tcW w:w="1539" w:type="dxa"/>
          </w:tcPr>
          <w:p w14:paraId="6AED0970"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(15.8)</w:t>
            </w:r>
          </w:p>
        </w:tc>
        <w:tc>
          <w:tcPr>
            <w:tcW w:w="1539" w:type="dxa"/>
          </w:tcPr>
          <w:p w14:paraId="228FF7B7"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5.4</w:t>
            </w:r>
          </w:p>
        </w:tc>
        <w:tc>
          <w:tcPr>
            <w:tcW w:w="1539" w:type="dxa"/>
          </w:tcPr>
          <w:p w14:paraId="081EDBDC"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(0.1)</w:t>
            </w:r>
          </w:p>
        </w:tc>
        <w:tc>
          <w:tcPr>
            <w:tcW w:w="1539" w:type="dxa"/>
          </w:tcPr>
          <w:p w14:paraId="22E53920"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(10.5)</w:t>
            </w:r>
          </w:p>
        </w:tc>
        <w:tc>
          <w:tcPr>
            <w:tcW w:w="1539" w:type="dxa"/>
          </w:tcPr>
          <w:p w14:paraId="4ECD4EED" w14:textId="1366DE6F"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5.1</w:t>
            </w:r>
          </w:p>
        </w:tc>
        <w:tc>
          <w:tcPr>
            <w:tcW w:w="1539" w:type="dxa"/>
          </w:tcPr>
          <w:p w14:paraId="3559ACD2" w14:textId="6C700CE2"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(0.1)</w:t>
            </w:r>
          </w:p>
        </w:tc>
        <w:tc>
          <w:tcPr>
            <w:tcW w:w="1539" w:type="dxa"/>
          </w:tcPr>
          <w:p w14:paraId="4C47BC25" w14:textId="21AB1BA9"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(5.5)</w:t>
            </w:r>
          </w:p>
        </w:tc>
      </w:tr>
      <w:tr w:rsidR="00902903" w:rsidRPr="002B18EF" w14:paraId="296D27A1" w14:textId="77777777" w:rsidTr="009A012B">
        <w:trPr>
          <w:trHeight w:val="20"/>
        </w:trPr>
        <w:tc>
          <w:tcPr>
            <w:tcW w:w="4673" w:type="dxa"/>
            <w:vAlign w:val="bottom"/>
          </w:tcPr>
          <w:p w14:paraId="4AFF7C06"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Transitional reserve</w:t>
            </w:r>
          </w:p>
        </w:tc>
        <w:tc>
          <w:tcPr>
            <w:tcW w:w="1539" w:type="dxa"/>
          </w:tcPr>
          <w:p w14:paraId="4645D9A8"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(141.8)</w:t>
            </w:r>
          </w:p>
        </w:tc>
        <w:tc>
          <w:tcPr>
            <w:tcW w:w="1539" w:type="dxa"/>
          </w:tcPr>
          <w:p w14:paraId="00BBD5F5"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63.9</w:t>
            </w:r>
          </w:p>
        </w:tc>
        <w:tc>
          <w:tcPr>
            <w:tcW w:w="1539" w:type="dxa"/>
          </w:tcPr>
          <w:p w14:paraId="410BB5E7"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(84.1)</w:t>
            </w:r>
          </w:p>
        </w:tc>
        <w:tc>
          <w:tcPr>
            <w:tcW w:w="1539" w:type="dxa"/>
          </w:tcPr>
          <w:p w14:paraId="794E2499"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(162.0)</w:t>
            </w:r>
          </w:p>
        </w:tc>
        <w:tc>
          <w:tcPr>
            <w:tcW w:w="1539" w:type="dxa"/>
          </w:tcPr>
          <w:p w14:paraId="45DF0A67" w14:textId="3C50E90D"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65.1</w:t>
            </w:r>
          </w:p>
        </w:tc>
        <w:tc>
          <w:tcPr>
            <w:tcW w:w="1539" w:type="dxa"/>
          </w:tcPr>
          <w:p w14:paraId="189EDEF9" w14:textId="5A93F19A" w:rsidR="00902903" w:rsidRPr="00A76DD1" w:rsidRDefault="006D137B" w:rsidP="006D137B">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(58</w:t>
            </w:r>
            <w:r w:rsidR="004B2B01">
              <w:rPr>
                <w:rFonts w:asciiTheme="minorHAnsi" w:eastAsia="Arial Unicode MS" w:hAnsiTheme="minorHAnsi" w:cs="Arial Unicode MS"/>
                <w:sz w:val="22"/>
              </w:rPr>
              <w:t>.</w:t>
            </w:r>
            <w:r>
              <w:rPr>
                <w:rFonts w:asciiTheme="minorHAnsi" w:eastAsia="Arial Unicode MS" w:hAnsiTheme="minorHAnsi" w:cs="Arial Unicode MS"/>
                <w:sz w:val="22"/>
              </w:rPr>
              <w:t>1</w:t>
            </w:r>
            <w:r w:rsidR="004B2B01">
              <w:rPr>
                <w:rFonts w:asciiTheme="minorHAnsi" w:eastAsia="Arial Unicode MS" w:hAnsiTheme="minorHAnsi" w:cs="Arial Unicode MS"/>
                <w:sz w:val="22"/>
              </w:rPr>
              <w:t>)</w:t>
            </w:r>
          </w:p>
        </w:tc>
        <w:tc>
          <w:tcPr>
            <w:tcW w:w="1539" w:type="dxa"/>
          </w:tcPr>
          <w:p w14:paraId="21DCA9DC" w14:textId="69833FD4" w:rsidR="00902903" w:rsidRPr="00A76DD1" w:rsidRDefault="004B2B01" w:rsidP="006D137B">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w:t>
            </w:r>
            <w:r w:rsidR="006D137B">
              <w:rPr>
                <w:rFonts w:asciiTheme="minorHAnsi" w:eastAsia="Arial Unicode MS" w:hAnsiTheme="minorHAnsi" w:cs="Arial Unicode MS"/>
                <w:sz w:val="22"/>
              </w:rPr>
              <w:t>155</w:t>
            </w:r>
            <w:r>
              <w:rPr>
                <w:rFonts w:asciiTheme="minorHAnsi" w:eastAsia="Arial Unicode MS" w:hAnsiTheme="minorHAnsi" w:cs="Arial Unicode MS"/>
                <w:sz w:val="22"/>
              </w:rPr>
              <w:t>.</w:t>
            </w:r>
            <w:r w:rsidR="006D137B">
              <w:rPr>
                <w:rFonts w:asciiTheme="minorHAnsi" w:eastAsia="Arial Unicode MS" w:hAnsiTheme="minorHAnsi" w:cs="Arial Unicode MS"/>
                <w:sz w:val="22"/>
              </w:rPr>
              <w:t>0</w:t>
            </w:r>
            <w:r>
              <w:rPr>
                <w:rFonts w:asciiTheme="minorHAnsi" w:eastAsia="Arial Unicode MS" w:hAnsiTheme="minorHAnsi" w:cs="Arial Unicode MS"/>
                <w:sz w:val="22"/>
              </w:rPr>
              <w:t>)</w:t>
            </w:r>
          </w:p>
        </w:tc>
      </w:tr>
      <w:tr w:rsidR="00902903" w:rsidRPr="002B18EF" w14:paraId="24EFF511" w14:textId="77777777" w:rsidTr="009A012B">
        <w:trPr>
          <w:trHeight w:val="20"/>
        </w:trPr>
        <w:tc>
          <w:tcPr>
            <w:tcW w:w="15446" w:type="dxa"/>
            <w:gridSpan w:val="8"/>
            <w:shd w:val="clear" w:color="auto" w:fill="E7E6E6" w:themeFill="background2"/>
          </w:tcPr>
          <w:p w14:paraId="5B9602A2"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b/>
                <w:sz w:val="22"/>
              </w:rPr>
              <w:t>Reserves held to pay for expenditure commitments</w:t>
            </w:r>
          </w:p>
        </w:tc>
      </w:tr>
      <w:tr w:rsidR="00902903" w:rsidRPr="002B18EF" w14:paraId="42A95C72" w14:textId="77777777" w:rsidTr="009A012B">
        <w:trPr>
          <w:trHeight w:val="20"/>
        </w:trPr>
        <w:tc>
          <w:tcPr>
            <w:tcW w:w="4673" w:type="dxa"/>
            <w:vAlign w:val="bottom"/>
          </w:tcPr>
          <w:p w14:paraId="24995C74"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Election reserve</w:t>
            </w:r>
          </w:p>
        </w:tc>
        <w:tc>
          <w:tcPr>
            <w:tcW w:w="1539" w:type="dxa"/>
          </w:tcPr>
          <w:p w14:paraId="2A7C885D"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(1.2)</w:t>
            </w:r>
          </w:p>
        </w:tc>
        <w:tc>
          <w:tcPr>
            <w:tcW w:w="1539" w:type="dxa"/>
          </w:tcPr>
          <w:p w14:paraId="0688106F"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w:t>
            </w:r>
          </w:p>
        </w:tc>
        <w:tc>
          <w:tcPr>
            <w:tcW w:w="1539" w:type="dxa"/>
          </w:tcPr>
          <w:p w14:paraId="2CEB3217"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(0.4)</w:t>
            </w:r>
          </w:p>
        </w:tc>
        <w:tc>
          <w:tcPr>
            <w:tcW w:w="1539" w:type="dxa"/>
          </w:tcPr>
          <w:p w14:paraId="55ED65EF"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(1.6)</w:t>
            </w:r>
          </w:p>
        </w:tc>
        <w:tc>
          <w:tcPr>
            <w:tcW w:w="1539" w:type="dxa"/>
          </w:tcPr>
          <w:p w14:paraId="0F6C69E7" w14:textId="31F4D4DD"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w:t>
            </w:r>
          </w:p>
        </w:tc>
        <w:tc>
          <w:tcPr>
            <w:tcW w:w="1539" w:type="dxa"/>
          </w:tcPr>
          <w:p w14:paraId="4D2781DB" w14:textId="18970139"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539" w:type="dxa"/>
          </w:tcPr>
          <w:p w14:paraId="7FAD9E93" w14:textId="7416A080"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(0.5)</w:t>
            </w:r>
          </w:p>
        </w:tc>
      </w:tr>
      <w:tr w:rsidR="00902903" w:rsidRPr="002B18EF" w14:paraId="1E395384" w14:textId="77777777" w:rsidTr="009A012B">
        <w:trPr>
          <w:trHeight w:val="20"/>
        </w:trPr>
        <w:tc>
          <w:tcPr>
            <w:tcW w:w="4673" w:type="dxa"/>
            <w:vAlign w:val="bottom"/>
          </w:tcPr>
          <w:p w14:paraId="764C62BE"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Funding of capital projects</w:t>
            </w:r>
          </w:p>
        </w:tc>
        <w:tc>
          <w:tcPr>
            <w:tcW w:w="1539" w:type="dxa"/>
          </w:tcPr>
          <w:p w14:paraId="6B75115A"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(0.1)</w:t>
            </w:r>
          </w:p>
        </w:tc>
        <w:tc>
          <w:tcPr>
            <w:tcW w:w="1539" w:type="dxa"/>
          </w:tcPr>
          <w:p w14:paraId="05278D21"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0.1</w:t>
            </w:r>
          </w:p>
        </w:tc>
        <w:tc>
          <w:tcPr>
            <w:tcW w:w="1539" w:type="dxa"/>
          </w:tcPr>
          <w:p w14:paraId="595DDFF6"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(0.1)</w:t>
            </w:r>
          </w:p>
        </w:tc>
        <w:tc>
          <w:tcPr>
            <w:tcW w:w="1539" w:type="dxa"/>
          </w:tcPr>
          <w:p w14:paraId="0165CA52"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(0.1)</w:t>
            </w:r>
          </w:p>
        </w:tc>
        <w:tc>
          <w:tcPr>
            <w:tcW w:w="1539" w:type="dxa"/>
          </w:tcPr>
          <w:p w14:paraId="390F591F" w14:textId="23184291"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0.1</w:t>
            </w:r>
          </w:p>
        </w:tc>
        <w:tc>
          <w:tcPr>
            <w:tcW w:w="1539" w:type="dxa"/>
          </w:tcPr>
          <w:p w14:paraId="1CDACFFC" w14:textId="74BE7616"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539" w:type="dxa"/>
          </w:tcPr>
          <w:p w14:paraId="1169ADB3" w14:textId="49C519C9"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902903" w:rsidRPr="002B18EF" w14:paraId="469F97A7" w14:textId="77777777" w:rsidTr="009A012B">
        <w:trPr>
          <w:trHeight w:val="20"/>
        </w:trPr>
        <w:tc>
          <w:tcPr>
            <w:tcW w:w="15446" w:type="dxa"/>
            <w:gridSpan w:val="8"/>
            <w:shd w:val="clear" w:color="auto" w:fill="E7E6E6" w:themeFill="background2"/>
          </w:tcPr>
          <w:p w14:paraId="1845BE3B"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b/>
                <w:sz w:val="22"/>
              </w:rPr>
              <w:t>School reserves</w:t>
            </w:r>
          </w:p>
        </w:tc>
      </w:tr>
      <w:tr w:rsidR="00902903" w:rsidRPr="002B18EF" w14:paraId="4832F142" w14:textId="77777777" w:rsidTr="009A012B">
        <w:trPr>
          <w:trHeight w:val="20"/>
        </w:trPr>
        <w:tc>
          <w:tcPr>
            <w:tcW w:w="4673" w:type="dxa"/>
            <w:vAlign w:val="bottom"/>
          </w:tcPr>
          <w:p w14:paraId="7389C0AD"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Individual school reserves</w:t>
            </w:r>
          </w:p>
        </w:tc>
        <w:tc>
          <w:tcPr>
            <w:tcW w:w="1539" w:type="dxa"/>
          </w:tcPr>
          <w:p w14:paraId="06B192FB"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(53.7)</w:t>
            </w:r>
          </w:p>
        </w:tc>
        <w:tc>
          <w:tcPr>
            <w:tcW w:w="1539" w:type="dxa"/>
          </w:tcPr>
          <w:p w14:paraId="65604A79"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16.3</w:t>
            </w:r>
          </w:p>
        </w:tc>
        <w:tc>
          <w:tcPr>
            <w:tcW w:w="1539" w:type="dxa"/>
          </w:tcPr>
          <w:p w14:paraId="3A15F300"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(7.9)</w:t>
            </w:r>
          </w:p>
        </w:tc>
        <w:tc>
          <w:tcPr>
            <w:tcW w:w="1539" w:type="dxa"/>
          </w:tcPr>
          <w:p w14:paraId="7718282E"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(45.3)</w:t>
            </w:r>
          </w:p>
        </w:tc>
        <w:tc>
          <w:tcPr>
            <w:tcW w:w="1539" w:type="dxa"/>
          </w:tcPr>
          <w:p w14:paraId="74CA5D1A" w14:textId="297B0E29"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10.5</w:t>
            </w:r>
          </w:p>
        </w:tc>
        <w:tc>
          <w:tcPr>
            <w:tcW w:w="1539" w:type="dxa"/>
          </w:tcPr>
          <w:p w14:paraId="126299F8" w14:textId="70DB0213"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(9.4)</w:t>
            </w:r>
          </w:p>
        </w:tc>
        <w:tc>
          <w:tcPr>
            <w:tcW w:w="1539" w:type="dxa"/>
          </w:tcPr>
          <w:p w14:paraId="6BB98BBE" w14:textId="1CEB822C"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(44.2)</w:t>
            </w:r>
          </w:p>
        </w:tc>
      </w:tr>
      <w:tr w:rsidR="00902903" w:rsidRPr="002B18EF" w14:paraId="64A8BF48" w14:textId="77777777" w:rsidTr="009A012B">
        <w:trPr>
          <w:trHeight w:val="20"/>
        </w:trPr>
        <w:tc>
          <w:tcPr>
            <w:tcW w:w="4673" w:type="dxa"/>
            <w:vAlign w:val="bottom"/>
          </w:tcPr>
          <w:p w14:paraId="655E46EB" w14:textId="77777777"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Other school reserves</w:t>
            </w:r>
          </w:p>
        </w:tc>
        <w:tc>
          <w:tcPr>
            <w:tcW w:w="1539" w:type="dxa"/>
          </w:tcPr>
          <w:p w14:paraId="6CD38C52"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(26.1)</w:t>
            </w:r>
          </w:p>
        </w:tc>
        <w:tc>
          <w:tcPr>
            <w:tcW w:w="1539" w:type="dxa"/>
          </w:tcPr>
          <w:p w14:paraId="0ABB15A9"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1.6</w:t>
            </w:r>
          </w:p>
        </w:tc>
        <w:tc>
          <w:tcPr>
            <w:tcW w:w="1539" w:type="dxa"/>
          </w:tcPr>
          <w:p w14:paraId="463AAF37"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(3.0)</w:t>
            </w:r>
          </w:p>
        </w:tc>
        <w:tc>
          <w:tcPr>
            <w:tcW w:w="1539" w:type="dxa"/>
          </w:tcPr>
          <w:p w14:paraId="54609B02"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(27.5)</w:t>
            </w:r>
          </w:p>
        </w:tc>
        <w:tc>
          <w:tcPr>
            <w:tcW w:w="1539" w:type="dxa"/>
          </w:tcPr>
          <w:p w14:paraId="19278740" w14:textId="6DE0BA45" w:rsidR="00902903" w:rsidRPr="00A35BE7" w:rsidRDefault="00A35BE7" w:rsidP="00A76DD1">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17.4</w:t>
            </w:r>
          </w:p>
        </w:tc>
        <w:tc>
          <w:tcPr>
            <w:tcW w:w="1539" w:type="dxa"/>
          </w:tcPr>
          <w:p w14:paraId="1C7C6ED4" w14:textId="5999C35A" w:rsidR="00902903" w:rsidRPr="00A35BE7" w:rsidRDefault="00A35BE7" w:rsidP="00A76DD1">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(10.8</w:t>
            </w:r>
            <w:r w:rsidR="004B2B01" w:rsidRPr="00A35BE7">
              <w:rPr>
                <w:rFonts w:asciiTheme="minorHAnsi" w:eastAsia="Arial Unicode MS" w:hAnsiTheme="minorHAnsi" w:cs="Arial Unicode MS"/>
                <w:sz w:val="22"/>
              </w:rPr>
              <w:t>)</w:t>
            </w:r>
          </w:p>
        </w:tc>
        <w:tc>
          <w:tcPr>
            <w:tcW w:w="1539" w:type="dxa"/>
          </w:tcPr>
          <w:p w14:paraId="6CB486EA" w14:textId="3BD967E5" w:rsidR="00902903" w:rsidRPr="00A35BE7" w:rsidRDefault="004B2B01" w:rsidP="00A35BE7">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(20.</w:t>
            </w:r>
            <w:r w:rsidR="00A35BE7" w:rsidRPr="00A35BE7">
              <w:rPr>
                <w:rFonts w:asciiTheme="minorHAnsi" w:eastAsia="Arial Unicode MS" w:hAnsiTheme="minorHAnsi" w:cs="Arial Unicode MS"/>
                <w:sz w:val="22"/>
              </w:rPr>
              <w:t>9</w:t>
            </w:r>
            <w:r w:rsidRPr="00A35BE7">
              <w:rPr>
                <w:rFonts w:asciiTheme="minorHAnsi" w:eastAsia="Arial Unicode MS" w:hAnsiTheme="minorHAnsi" w:cs="Arial Unicode MS"/>
                <w:sz w:val="22"/>
              </w:rPr>
              <w:t>)</w:t>
            </w:r>
          </w:p>
        </w:tc>
      </w:tr>
      <w:tr w:rsidR="00902903" w:rsidRPr="002B18EF" w14:paraId="6B13A869" w14:textId="77777777" w:rsidTr="009A012B">
        <w:trPr>
          <w:trHeight w:val="20"/>
        </w:trPr>
        <w:tc>
          <w:tcPr>
            <w:tcW w:w="15446" w:type="dxa"/>
            <w:gridSpan w:val="8"/>
            <w:shd w:val="clear" w:color="auto" w:fill="E7E6E6" w:themeFill="background2"/>
          </w:tcPr>
          <w:p w14:paraId="117C5D4A" w14:textId="77777777" w:rsidR="00902903" w:rsidRPr="00A35BE7" w:rsidRDefault="00902903" w:rsidP="00A76DD1">
            <w:pPr>
              <w:spacing w:after="40"/>
              <w:rPr>
                <w:rFonts w:asciiTheme="minorHAnsi" w:eastAsia="Arial Unicode MS" w:hAnsiTheme="minorHAnsi" w:cs="Arial Unicode MS"/>
                <w:sz w:val="22"/>
              </w:rPr>
            </w:pPr>
            <w:r w:rsidRPr="00A35BE7">
              <w:rPr>
                <w:rFonts w:asciiTheme="minorHAnsi" w:eastAsia="Arial Unicode MS" w:hAnsiTheme="minorHAnsi" w:cs="Arial Unicode MS"/>
                <w:b/>
                <w:sz w:val="22"/>
              </w:rPr>
              <w:t xml:space="preserve">Reserves held to meet service priorities </w:t>
            </w:r>
          </w:p>
        </w:tc>
      </w:tr>
      <w:tr w:rsidR="004B2B01" w:rsidRPr="002B18EF" w14:paraId="34F75288" w14:textId="77777777" w:rsidTr="009A012B">
        <w:trPr>
          <w:trHeight w:val="20"/>
        </w:trPr>
        <w:tc>
          <w:tcPr>
            <w:tcW w:w="4673" w:type="dxa"/>
            <w:vAlign w:val="bottom"/>
          </w:tcPr>
          <w:p w14:paraId="0D9E7C6F" w14:textId="0F25FDE8" w:rsidR="004B2B01" w:rsidRPr="00A76DD1" w:rsidRDefault="004B2B01" w:rsidP="00A76DD1">
            <w:pPr>
              <w:spacing w:after="40"/>
              <w:rPr>
                <w:rFonts w:asciiTheme="minorHAnsi" w:eastAsia="Arial Unicode MS" w:hAnsiTheme="minorHAnsi" w:cs="Arial Unicode MS"/>
                <w:sz w:val="22"/>
              </w:rPr>
            </w:pPr>
            <w:r>
              <w:rPr>
                <w:rFonts w:asciiTheme="minorHAnsi" w:eastAsia="Arial Unicode MS" w:hAnsiTheme="minorHAnsi" w:cs="Arial Unicode MS"/>
                <w:sz w:val="22"/>
              </w:rPr>
              <w:t>Treasury management reserve</w:t>
            </w:r>
          </w:p>
        </w:tc>
        <w:tc>
          <w:tcPr>
            <w:tcW w:w="1539" w:type="dxa"/>
          </w:tcPr>
          <w:p w14:paraId="14186374" w14:textId="3F8A603C" w:rsidR="004B2B01"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539" w:type="dxa"/>
          </w:tcPr>
          <w:p w14:paraId="06AC044E" w14:textId="3A9AA50E" w:rsidR="004B2B01"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539" w:type="dxa"/>
          </w:tcPr>
          <w:p w14:paraId="102DC96E" w14:textId="59BAD9F5" w:rsidR="004B2B01"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539" w:type="dxa"/>
          </w:tcPr>
          <w:p w14:paraId="47953111" w14:textId="70487DF8" w:rsidR="004B2B01"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539" w:type="dxa"/>
          </w:tcPr>
          <w:p w14:paraId="4188242E" w14:textId="28157780" w:rsidR="004B2B01" w:rsidRPr="00A35BE7" w:rsidRDefault="004B2B01" w:rsidP="00A76DD1">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0</w:t>
            </w:r>
          </w:p>
        </w:tc>
        <w:tc>
          <w:tcPr>
            <w:tcW w:w="1539" w:type="dxa"/>
          </w:tcPr>
          <w:p w14:paraId="1EE0CBBC" w14:textId="5A962C43" w:rsidR="004B2B01" w:rsidRPr="00A35BE7" w:rsidRDefault="004B2B01" w:rsidP="00A76DD1">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(10.0)</w:t>
            </w:r>
          </w:p>
        </w:tc>
        <w:tc>
          <w:tcPr>
            <w:tcW w:w="1539" w:type="dxa"/>
          </w:tcPr>
          <w:p w14:paraId="30F4A8AA" w14:textId="4E2CDA1C" w:rsidR="004B2B01" w:rsidRPr="00A35BE7" w:rsidRDefault="004B2B01" w:rsidP="00A76DD1">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(10.0)</w:t>
            </w:r>
          </w:p>
        </w:tc>
      </w:tr>
      <w:tr w:rsidR="00902903" w:rsidRPr="002B18EF" w14:paraId="51771612" w14:textId="77777777" w:rsidTr="009A012B">
        <w:trPr>
          <w:trHeight w:val="20"/>
        </w:trPr>
        <w:tc>
          <w:tcPr>
            <w:tcW w:w="4673" w:type="dxa"/>
            <w:vAlign w:val="bottom"/>
          </w:tcPr>
          <w:p w14:paraId="09F45505" w14:textId="13CD140E" w:rsidR="00902903" w:rsidRPr="00A76DD1" w:rsidRDefault="00902903" w:rsidP="00A76DD1">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Directorate reserves</w:t>
            </w:r>
            <w:r w:rsidR="007F44FB">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539" w:type="dxa"/>
          </w:tcPr>
          <w:p w14:paraId="7D6E6812" w14:textId="1C9D05DA" w:rsidR="00902903" w:rsidRPr="00A76DD1" w:rsidRDefault="007F44FB" w:rsidP="007F44FB">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(42</w:t>
            </w:r>
            <w:r w:rsidR="00902903" w:rsidRPr="00A76DD1">
              <w:rPr>
                <w:rFonts w:asciiTheme="minorHAnsi" w:eastAsia="Arial Unicode MS" w:hAnsiTheme="minorHAnsi" w:cs="Arial Unicode MS"/>
                <w:sz w:val="22"/>
              </w:rPr>
              <w:t>.</w:t>
            </w:r>
            <w:r w:rsidR="004B2B01">
              <w:rPr>
                <w:rFonts w:asciiTheme="minorHAnsi" w:eastAsia="Arial Unicode MS" w:hAnsiTheme="minorHAnsi" w:cs="Arial Unicode MS"/>
                <w:sz w:val="22"/>
              </w:rPr>
              <w:t>3</w:t>
            </w:r>
            <w:r w:rsidR="00902903" w:rsidRPr="00A76DD1">
              <w:rPr>
                <w:rFonts w:asciiTheme="minorHAnsi" w:eastAsia="Arial Unicode MS" w:hAnsiTheme="minorHAnsi" w:cs="Arial Unicode MS"/>
                <w:sz w:val="22"/>
              </w:rPr>
              <w:t>)</w:t>
            </w:r>
          </w:p>
        </w:tc>
        <w:tc>
          <w:tcPr>
            <w:tcW w:w="1539" w:type="dxa"/>
          </w:tcPr>
          <w:p w14:paraId="0F9B70C7" w14:textId="77777777" w:rsidR="00902903" w:rsidRPr="00A76DD1" w:rsidRDefault="00902903" w:rsidP="00A76DD1">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22.2</w:t>
            </w:r>
          </w:p>
        </w:tc>
        <w:tc>
          <w:tcPr>
            <w:tcW w:w="1539" w:type="dxa"/>
          </w:tcPr>
          <w:p w14:paraId="59424E0B" w14:textId="5505B15D" w:rsidR="00902903" w:rsidRPr="00A76DD1" w:rsidRDefault="004B2B01" w:rsidP="00A76DD1">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(8.4</w:t>
            </w:r>
            <w:r w:rsidR="00902903" w:rsidRPr="00A76DD1">
              <w:rPr>
                <w:rFonts w:asciiTheme="minorHAnsi" w:eastAsia="Arial Unicode MS" w:hAnsiTheme="minorHAnsi" w:cs="Arial Unicode MS"/>
                <w:sz w:val="22"/>
              </w:rPr>
              <w:t>)</w:t>
            </w:r>
          </w:p>
        </w:tc>
        <w:tc>
          <w:tcPr>
            <w:tcW w:w="1539" w:type="dxa"/>
          </w:tcPr>
          <w:p w14:paraId="5FB8EE56" w14:textId="72AF8039" w:rsidR="00902903" w:rsidRPr="00A76DD1" w:rsidRDefault="007F44FB" w:rsidP="007F44FB">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w:t>
            </w:r>
            <w:r w:rsidR="00902903" w:rsidRPr="00A76DD1">
              <w:rPr>
                <w:rFonts w:asciiTheme="minorHAnsi" w:eastAsia="Arial Unicode MS" w:hAnsiTheme="minorHAnsi" w:cs="Arial Unicode MS"/>
                <w:sz w:val="22"/>
              </w:rPr>
              <w:t>.</w:t>
            </w:r>
            <w:r w:rsidR="004B2B01">
              <w:rPr>
                <w:rFonts w:asciiTheme="minorHAnsi" w:eastAsia="Arial Unicode MS" w:hAnsiTheme="minorHAnsi" w:cs="Arial Unicode MS"/>
                <w:sz w:val="22"/>
              </w:rPr>
              <w:t>5</w:t>
            </w:r>
            <w:r w:rsidR="00902903" w:rsidRPr="00A76DD1">
              <w:rPr>
                <w:rFonts w:asciiTheme="minorHAnsi" w:eastAsia="Arial Unicode MS" w:hAnsiTheme="minorHAnsi" w:cs="Arial Unicode MS"/>
                <w:sz w:val="22"/>
              </w:rPr>
              <w:t>)</w:t>
            </w:r>
          </w:p>
        </w:tc>
        <w:tc>
          <w:tcPr>
            <w:tcW w:w="1539" w:type="dxa"/>
          </w:tcPr>
          <w:p w14:paraId="549C3A20" w14:textId="51D70C68" w:rsidR="00902903" w:rsidRPr="00A35BE7" w:rsidRDefault="004B2B01" w:rsidP="00A76DD1">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8.6</w:t>
            </w:r>
          </w:p>
        </w:tc>
        <w:tc>
          <w:tcPr>
            <w:tcW w:w="1539" w:type="dxa"/>
          </w:tcPr>
          <w:p w14:paraId="086EB226" w14:textId="4203DBCE" w:rsidR="00902903" w:rsidRPr="00A35BE7" w:rsidRDefault="004B2B01" w:rsidP="00A76DD1">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(15.2)</w:t>
            </w:r>
          </w:p>
        </w:tc>
        <w:tc>
          <w:tcPr>
            <w:tcW w:w="1539" w:type="dxa"/>
          </w:tcPr>
          <w:p w14:paraId="19B50B16" w14:textId="29144880" w:rsidR="00902903" w:rsidRPr="00A35BE7" w:rsidRDefault="004B2B01" w:rsidP="00A76DD1">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(35.1)</w:t>
            </w:r>
          </w:p>
        </w:tc>
      </w:tr>
      <w:tr w:rsidR="009B641B" w:rsidRPr="002B18EF" w14:paraId="4753CFAF" w14:textId="77777777" w:rsidTr="009A012B">
        <w:trPr>
          <w:trHeight w:val="20"/>
        </w:trPr>
        <w:tc>
          <w:tcPr>
            <w:tcW w:w="4673" w:type="dxa"/>
            <w:vAlign w:val="bottom"/>
          </w:tcPr>
          <w:p w14:paraId="1623A31B" w14:textId="0B4DDA25" w:rsidR="009B641B" w:rsidRPr="00A76DD1" w:rsidRDefault="009B641B" w:rsidP="009B641B">
            <w:pPr>
              <w:spacing w:after="40"/>
              <w:rPr>
                <w:rFonts w:asciiTheme="minorHAnsi" w:eastAsia="Arial Unicode MS" w:hAnsiTheme="minorHAnsi" w:cs="Arial Unicode MS"/>
                <w:sz w:val="22"/>
              </w:rPr>
            </w:pPr>
            <w:r w:rsidRPr="00A76DD1">
              <w:rPr>
                <w:rFonts w:asciiTheme="minorHAnsi" w:eastAsia="Arial Unicode MS" w:hAnsiTheme="minorHAnsi" w:cs="Arial Unicode MS"/>
                <w:sz w:val="22"/>
              </w:rPr>
              <w:t>Centrally managed schools maintenance reserve</w:t>
            </w:r>
          </w:p>
        </w:tc>
        <w:tc>
          <w:tcPr>
            <w:tcW w:w="1539" w:type="dxa"/>
          </w:tcPr>
          <w:p w14:paraId="7034F8E7" w14:textId="44B68632" w:rsidR="009B641B" w:rsidRDefault="009B641B" w:rsidP="009B641B">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(6.2)</w:t>
            </w:r>
          </w:p>
        </w:tc>
        <w:tc>
          <w:tcPr>
            <w:tcW w:w="1539" w:type="dxa"/>
          </w:tcPr>
          <w:p w14:paraId="3B3DBBAA" w14:textId="29471451" w:rsidR="009B641B" w:rsidRPr="00A76DD1" w:rsidRDefault="009B641B" w:rsidP="009B641B">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6.2</w:t>
            </w:r>
          </w:p>
        </w:tc>
        <w:tc>
          <w:tcPr>
            <w:tcW w:w="1539" w:type="dxa"/>
          </w:tcPr>
          <w:p w14:paraId="4A554B70" w14:textId="26E32D56" w:rsidR="009B641B" w:rsidRDefault="009B641B" w:rsidP="009B641B">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(6.4)</w:t>
            </w:r>
          </w:p>
        </w:tc>
        <w:tc>
          <w:tcPr>
            <w:tcW w:w="1539" w:type="dxa"/>
          </w:tcPr>
          <w:p w14:paraId="453BE9FE" w14:textId="744F01C6" w:rsidR="009B641B" w:rsidRDefault="009B641B" w:rsidP="009B641B">
            <w:pPr>
              <w:spacing w:after="40"/>
              <w:jc w:val="right"/>
              <w:rPr>
                <w:rFonts w:asciiTheme="minorHAnsi" w:eastAsia="Arial Unicode MS" w:hAnsiTheme="minorHAnsi" w:cs="Arial Unicode MS"/>
                <w:sz w:val="22"/>
              </w:rPr>
            </w:pPr>
            <w:r w:rsidRPr="00A76DD1">
              <w:rPr>
                <w:rFonts w:asciiTheme="minorHAnsi" w:eastAsia="Arial Unicode MS" w:hAnsiTheme="minorHAnsi" w:cs="Arial Unicode MS"/>
                <w:sz w:val="22"/>
              </w:rPr>
              <w:t>(6.4)</w:t>
            </w:r>
          </w:p>
        </w:tc>
        <w:tc>
          <w:tcPr>
            <w:tcW w:w="1539" w:type="dxa"/>
          </w:tcPr>
          <w:p w14:paraId="268C9B1A" w14:textId="1603F85A" w:rsidR="009B641B" w:rsidRPr="00A35BE7" w:rsidRDefault="009B641B" w:rsidP="009B641B">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6.4</w:t>
            </w:r>
          </w:p>
        </w:tc>
        <w:tc>
          <w:tcPr>
            <w:tcW w:w="1539" w:type="dxa"/>
          </w:tcPr>
          <w:p w14:paraId="7B270883" w14:textId="315B4C12" w:rsidR="009B641B" w:rsidRPr="00A35BE7" w:rsidRDefault="009B641B" w:rsidP="009B641B">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(5.1)</w:t>
            </w:r>
          </w:p>
        </w:tc>
        <w:tc>
          <w:tcPr>
            <w:tcW w:w="1539" w:type="dxa"/>
          </w:tcPr>
          <w:p w14:paraId="237E8227" w14:textId="16820AEF" w:rsidR="009B641B" w:rsidRPr="00A35BE7" w:rsidRDefault="009B641B" w:rsidP="009B641B">
            <w:pPr>
              <w:spacing w:after="40"/>
              <w:jc w:val="right"/>
              <w:rPr>
                <w:rFonts w:asciiTheme="minorHAnsi" w:eastAsia="Arial Unicode MS" w:hAnsiTheme="minorHAnsi" w:cs="Arial Unicode MS"/>
                <w:sz w:val="22"/>
              </w:rPr>
            </w:pPr>
            <w:r w:rsidRPr="00A35BE7">
              <w:rPr>
                <w:rFonts w:asciiTheme="minorHAnsi" w:eastAsia="Arial Unicode MS" w:hAnsiTheme="minorHAnsi" w:cs="Arial Unicode MS"/>
                <w:sz w:val="22"/>
              </w:rPr>
              <w:t>(5.1)</w:t>
            </w:r>
          </w:p>
        </w:tc>
      </w:tr>
      <w:tr w:rsidR="009B641B" w:rsidRPr="002B18EF" w14:paraId="33376D40" w14:textId="77777777" w:rsidTr="009A012B">
        <w:trPr>
          <w:trHeight w:val="20"/>
        </w:trPr>
        <w:tc>
          <w:tcPr>
            <w:tcW w:w="4673" w:type="dxa"/>
            <w:shd w:val="clear" w:color="auto" w:fill="E7E6E6" w:themeFill="background2"/>
            <w:vAlign w:val="bottom"/>
          </w:tcPr>
          <w:p w14:paraId="5C0CEE82" w14:textId="032B63A0" w:rsidR="009B641B" w:rsidRPr="00A76DD1" w:rsidRDefault="009B641B" w:rsidP="009B641B">
            <w:pPr>
              <w:spacing w:after="40"/>
              <w:rPr>
                <w:rFonts w:asciiTheme="minorHAnsi" w:eastAsia="Arial Unicode MS" w:hAnsiTheme="minorHAnsi" w:cs="Arial Unicode MS"/>
                <w:sz w:val="22"/>
              </w:rPr>
            </w:pPr>
            <w:r w:rsidRPr="00A76DD1">
              <w:rPr>
                <w:rFonts w:asciiTheme="minorHAnsi" w:eastAsia="Arial Unicode MS" w:hAnsiTheme="minorHAnsi" w:cs="Arial Unicode MS"/>
                <w:b/>
                <w:sz w:val="22"/>
              </w:rPr>
              <w:t>Total earmarked revenue and capital reserves</w:t>
            </w:r>
            <w:r>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539" w:type="dxa"/>
            <w:shd w:val="clear" w:color="auto" w:fill="E7E6E6" w:themeFill="background2"/>
          </w:tcPr>
          <w:p w14:paraId="7726D447" w14:textId="1A5CF9F3" w:rsidR="009B641B" w:rsidRPr="00A76DD1" w:rsidRDefault="009B641B" w:rsidP="009B641B">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(399.1</w:t>
            </w:r>
            <w:r w:rsidRPr="00A76DD1">
              <w:rPr>
                <w:rFonts w:asciiTheme="minorHAnsi" w:eastAsia="Arial Unicode MS" w:hAnsiTheme="minorHAnsi" w:cs="Arial Unicode MS"/>
                <w:b/>
                <w:sz w:val="22"/>
              </w:rPr>
              <w:t>)</w:t>
            </w:r>
          </w:p>
        </w:tc>
        <w:tc>
          <w:tcPr>
            <w:tcW w:w="1539" w:type="dxa"/>
            <w:shd w:val="clear" w:color="auto" w:fill="E7E6E6" w:themeFill="background2"/>
            <w:vAlign w:val="bottom"/>
          </w:tcPr>
          <w:p w14:paraId="27AAACF1" w14:textId="77777777" w:rsidR="009B641B" w:rsidRPr="00A76DD1" w:rsidRDefault="009B641B" w:rsidP="009B641B">
            <w:pPr>
              <w:spacing w:after="40"/>
              <w:jc w:val="right"/>
              <w:rPr>
                <w:rFonts w:asciiTheme="minorHAnsi" w:eastAsia="Arial Unicode MS" w:hAnsiTheme="minorHAnsi" w:cs="Arial Unicode MS"/>
                <w:b/>
                <w:sz w:val="22"/>
              </w:rPr>
            </w:pPr>
            <w:r w:rsidRPr="00A76DD1">
              <w:rPr>
                <w:rFonts w:asciiTheme="minorHAnsi" w:eastAsia="Arial Unicode MS" w:hAnsiTheme="minorHAnsi" w:cs="Arial Unicode MS"/>
                <w:b/>
                <w:sz w:val="22"/>
              </w:rPr>
              <w:t>168.2</w:t>
            </w:r>
          </w:p>
        </w:tc>
        <w:tc>
          <w:tcPr>
            <w:tcW w:w="1539" w:type="dxa"/>
            <w:shd w:val="clear" w:color="auto" w:fill="E7E6E6" w:themeFill="background2"/>
            <w:vAlign w:val="bottom"/>
          </w:tcPr>
          <w:p w14:paraId="59B96AD9" w14:textId="22254171" w:rsidR="009B641B" w:rsidRPr="00A76DD1" w:rsidRDefault="009B641B" w:rsidP="009B641B">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(110.4</w:t>
            </w:r>
            <w:r w:rsidRPr="00A76DD1">
              <w:rPr>
                <w:rFonts w:asciiTheme="minorHAnsi" w:eastAsia="Arial Unicode MS" w:hAnsiTheme="minorHAnsi" w:cs="Arial Unicode MS"/>
                <w:b/>
                <w:sz w:val="22"/>
              </w:rPr>
              <w:t>)</w:t>
            </w:r>
          </w:p>
        </w:tc>
        <w:tc>
          <w:tcPr>
            <w:tcW w:w="1539" w:type="dxa"/>
            <w:shd w:val="clear" w:color="auto" w:fill="E7E6E6" w:themeFill="background2"/>
            <w:vAlign w:val="bottom"/>
          </w:tcPr>
          <w:p w14:paraId="3944E3BE" w14:textId="0A0FAC6E" w:rsidR="009B641B" w:rsidRPr="00A76DD1" w:rsidRDefault="009B641B" w:rsidP="009B641B">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(341</w:t>
            </w:r>
            <w:r w:rsidRPr="00A76DD1">
              <w:rPr>
                <w:rFonts w:asciiTheme="minorHAnsi" w:eastAsia="Arial Unicode MS" w:hAnsiTheme="minorHAnsi" w:cs="Arial Unicode MS"/>
                <w:b/>
                <w:sz w:val="22"/>
              </w:rPr>
              <w:t>.</w:t>
            </w:r>
            <w:r>
              <w:rPr>
                <w:rFonts w:asciiTheme="minorHAnsi" w:eastAsia="Arial Unicode MS" w:hAnsiTheme="minorHAnsi" w:cs="Arial Unicode MS"/>
                <w:b/>
                <w:sz w:val="22"/>
              </w:rPr>
              <w:t>3</w:t>
            </w:r>
            <w:r w:rsidRPr="00A76DD1">
              <w:rPr>
                <w:rFonts w:asciiTheme="minorHAnsi" w:eastAsia="Arial Unicode MS" w:hAnsiTheme="minorHAnsi" w:cs="Arial Unicode MS"/>
                <w:b/>
                <w:sz w:val="22"/>
              </w:rPr>
              <w:t>)</w:t>
            </w:r>
          </w:p>
        </w:tc>
        <w:tc>
          <w:tcPr>
            <w:tcW w:w="1539" w:type="dxa"/>
            <w:shd w:val="clear" w:color="auto" w:fill="E7E6E6" w:themeFill="background2"/>
            <w:vAlign w:val="bottom"/>
          </w:tcPr>
          <w:p w14:paraId="22E1D2DB" w14:textId="514A19DB" w:rsidR="009B641B" w:rsidRPr="00A35BE7" w:rsidRDefault="00A35BE7" w:rsidP="009B641B">
            <w:pPr>
              <w:spacing w:after="40"/>
              <w:jc w:val="right"/>
              <w:rPr>
                <w:rFonts w:asciiTheme="minorHAnsi" w:eastAsia="Arial Unicode MS" w:hAnsiTheme="minorHAnsi" w:cs="Arial Unicode MS"/>
                <w:b/>
                <w:sz w:val="22"/>
              </w:rPr>
            </w:pPr>
            <w:r w:rsidRPr="00A35BE7">
              <w:rPr>
                <w:rFonts w:asciiTheme="minorHAnsi" w:eastAsia="Arial Unicode MS" w:hAnsiTheme="minorHAnsi" w:cs="Arial Unicode MS"/>
                <w:b/>
                <w:sz w:val="22"/>
              </w:rPr>
              <w:t>132.8</w:t>
            </w:r>
          </w:p>
        </w:tc>
        <w:tc>
          <w:tcPr>
            <w:tcW w:w="1539" w:type="dxa"/>
            <w:shd w:val="clear" w:color="auto" w:fill="E7E6E6" w:themeFill="background2"/>
            <w:vAlign w:val="bottom"/>
          </w:tcPr>
          <w:p w14:paraId="4C62E570" w14:textId="63B915B0" w:rsidR="009B641B" w:rsidRPr="00A35BE7" w:rsidRDefault="006D137B" w:rsidP="006D137B">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(108</w:t>
            </w:r>
            <w:r w:rsidR="00A35BE7" w:rsidRPr="00A35BE7">
              <w:rPr>
                <w:rFonts w:asciiTheme="minorHAnsi" w:eastAsia="Arial Unicode MS" w:hAnsiTheme="minorHAnsi" w:cs="Arial Unicode MS"/>
                <w:b/>
                <w:sz w:val="22"/>
              </w:rPr>
              <w:t>.</w:t>
            </w:r>
            <w:r>
              <w:rPr>
                <w:rFonts w:asciiTheme="minorHAnsi" w:eastAsia="Arial Unicode MS" w:hAnsiTheme="minorHAnsi" w:cs="Arial Unicode MS"/>
                <w:b/>
                <w:sz w:val="22"/>
              </w:rPr>
              <w:t>9</w:t>
            </w:r>
            <w:r w:rsidR="009B641B" w:rsidRPr="00A35BE7">
              <w:rPr>
                <w:rFonts w:asciiTheme="minorHAnsi" w:eastAsia="Arial Unicode MS" w:hAnsiTheme="minorHAnsi" w:cs="Arial Unicode MS"/>
                <w:b/>
                <w:sz w:val="22"/>
              </w:rPr>
              <w:t>)</w:t>
            </w:r>
          </w:p>
        </w:tc>
        <w:tc>
          <w:tcPr>
            <w:tcW w:w="1539" w:type="dxa"/>
            <w:shd w:val="clear" w:color="auto" w:fill="E7E6E6" w:themeFill="background2"/>
            <w:vAlign w:val="bottom"/>
          </w:tcPr>
          <w:p w14:paraId="0908D747" w14:textId="46A345B1" w:rsidR="009B641B" w:rsidRPr="00A35BE7" w:rsidRDefault="0025146B" w:rsidP="006D137B">
            <w:pPr>
              <w:spacing w:after="40"/>
              <w:jc w:val="right"/>
              <w:rPr>
                <w:rFonts w:asciiTheme="minorHAnsi" w:eastAsia="Arial Unicode MS" w:hAnsiTheme="minorHAnsi" w:cs="Arial Unicode MS"/>
                <w:b/>
                <w:sz w:val="22"/>
              </w:rPr>
            </w:pPr>
            <w:r w:rsidRPr="00A35BE7">
              <w:rPr>
                <w:rFonts w:asciiTheme="minorHAnsi" w:eastAsia="Arial Unicode MS" w:hAnsiTheme="minorHAnsi" w:cs="Arial Unicode MS"/>
                <w:b/>
                <w:sz w:val="22"/>
              </w:rPr>
              <w:t>(</w:t>
            </w:r>
            <w:r w:rsidR="006D137B">
              <w:rPr>
                <w:rFonts w:asciiTheme="minorHAnsi" w:eastAsia="Arial Unicode MS" w:hAnsiTheme="minorHAnsi" w:cs="Arial Unicode MS"/>
                <w:b/>
                <w:sz w:val="22"/>
              </w:rPr>
              <w:t>317</w:t>
            </w:r>
            <w:r w:rsidRPr="00A35BE7">
              <w:rPr>
                <w:rFonts w:asciiTheme="minorHAnsi" w:eastAsia="Arial Unicode MS" w:hAnsiTheme="minorHAnsi" w:cs="Arial Unicode MS"/>
                <w:b/>
                <w:sz w:val="22"/>
              </w:rPr>
              <w:t>.</w:t>
            </w:r>
            <w:r w:rsidR="006D137B">
              <w:rPr>
                <w:rFonts w:asciiTheme="minorHAnsi" w:eastAsia="Arial Unicode MS" w:hAnsiTheme="minorHAnsi" w:cs="Arial Unicode MS"/>
                <w:b/>
                <w:sz w:val="22"/>
              </w:rPr>
              <w:t>4</w:t>
            </w:r>
            <w:r w:rsidR="009B641B" w:rsidRPr="00A35BE7">
              <w:rPr>
                <w:rFonts w:asciiTheme="minorHAnsi" w:eastAsia="Arial Unicode MS" w:hAnsiTheme="minorHAnsi" w:cs="Arial Unicode MS"/>
                <w:b/>
                <w:sz w:val="22"/>
              </w:rPr>
              <w:t>)</w:t>
            </w:r>
          </w:p>
        </w:tc>
      </w:tr>
    </w:tbl>
    <w:p w14:paraId="43614876" w14:textId="5C517543" w:rsidR="007F44FB" w:rsidRDefault="008013C8" w:rsidP="007F44FB">
      <w:pPr>
        <w:tabs>
          <w:tab w:val="left" w:pos="8213"/>
        </w:tabs>
        <w:jc w:val="both"/>
        <w:rPr>
          <w:rFonts w:asciiTheme="minorHAnsi" w:eastAsia="Arial Unicode MS" w:hAnsiTheme="minorHAnsi" w:cs="Arial Unicode MS"/>
        </w:rPr>
      </w:pPr>
      <w:r>
        <w:rPr>
          <w:rFonts w:asciiTheme="minorHAnsi" w:eastAsia="Arial Unicode MS" w:hAnsiTheme="minorHAnsi" w:cs="Arial Unicode MS"/>
          <w:sz w:val="22"/>
        </w:rPr>
        <w:t xml:space="preserve">◦ </w:t>
      </w:r>
      <w:r w:rsidR="007F44FB" w:rsidRPr="00954BB9">
        <w:rPr>
          <w:rFonts w:asciiTheme="minorHAnsi" w:eastAsia="Arial Unicode MS" w:hAnsiTheme="minorHAnsi" w:cs="Arial Unicode MS"/>
          <w:sz w:val="18"/>
          <w:szCs w:val="18"/>
        </w:rPr>
        <w:t xml:space="preserve">The 2016/17 figures have been restated following the changes detailed </w:t>
      </w:r>
      <w:r w:rsidR="007F44FB" w:rsidRPr="002034EE">
        <w:rPr>
          <w:rFonts w:asciiTheme="minorHAnsi" w:eastAsia="Arial Unicode MS" w:hAnsiTheme="minorHAnsi" w:cs="Arial Unicode MS"/>
          <w:sz w:val="18"/>
          <w:szCs w:val="18"/>
        </w:rPr>
        <w:t>in Note 4 – Prior</w:t>
      </w:r>
      <w:r w:rsidR="007F44FB" w:rsidRPr="00954BB9">
        <w:rPr>
          <w:rFonts w:asciiTheme="minorHAnsi" w:eastAsia="Arial Unicode MS" w:hAnsiTheme="minorHAnsi" w:cs="Arial Unicode MS"/>
          <w:sz w:val="18"/>
          <w:szCs w:val="18"/>
        </w:rPr>
        <w:t xml:space="preserve"> period adjustments</w:t>
      </w:r>
    </w:p>
    <w:p w14:paraId="6994BD1C" w14:textId="77777777" w:rsidR="00421E3C" w:rsidRDefault="00421E3C" w:rsidP="00225D1B">
      <w:pPr>
        <w:jc w:val="both"/>
        <w:rPr>
          <w:rFonts w:asciiTheme="minorHAnsi" w:eastAsia="Arial Unicode MS" w:hAnsiTheme="minorHAnsi" w:cs="Arial Unicode MS"/>
          <w:bCs/>
          <w:color w:val="2F5496" w:themeColor="accent5" w:themeShade="BF"/>
        </w:rPr>
      </w:pPr>
    </w:p>
    <w:p w14:paraId="5E35C946" w14:textId="3A7A51A9" w:rsidR="00421E3C" w:rsidRPr="008013C8" w:rsidRDefault="00421E3C" w:rsidP="00225D1B">
      <w:pPr>
        <w:jc w:val="both"/>
        <w:rPr>
          <w:rFonts w:asciiTheme="minorHAnsi" w:eastAsia="Arial Unicode MS" w:hAnsiTheme="minorHAnsi" w:cs="Arial Unicode MS"/>
          <w:bCs/>
        </w:rPr>
        <w:sectPr w:rsidR="00421E3C" w:rsidRPr="008013C8" w:rsidSect="00EA6DBF">
          <w:type w:val="continuous"/>
          <w:pgSz w:w="16834" w:h="11909" w:orient="landscape" w:code="9"/>
          <w:pgMar w:top="720" w:right="720" w:bottom="720" w:left="720" w:header="567" w:footer="567" w:gutter="0"/>
          <w:cols w:space="720"/>
          <w:docGrid w:linePitch="326"/>
        </w:sectPr>
      </w:pPr>
    </w:p>
    <w:p w14:paraId="4A9100FD" w14:textId="77777777" w:rsidR="000F0C14" w:rsidRPr="009A012B" w:rsidRDefault="000F0C14" w:rsidP="000F0C14">
      <w:pPr>
        <w:rPr>
          <w:rFonts w:asciiTheme="minorHAnsi" w:eastAsia="Arial Unicode MS" w:hAnsiTheme="minorHAnsi" w:cs="Arial Unicode MS"/>
          <w:color w:val="2F5496" w:themeColor="accent5" w:themeShade="BF"/>
          <w:sz w:val="28"/>
          <w:u w:val="single"/>
        </w:rPr>
      </w:pPr>
      <w:r w:rsidRPr="009A012B">
        <w:rPr>
          <w:rFonts w:asciiTheme="minorHAnsi" w:eastAsia="Arial Unicode MS" w:hAnsiTheme="minorHAnsi" w:cs="Arial Unicode MS"/>
          <w:color w:val="2F5496" w:themeColor="accent5" w:themeShade="BF"/>
          <w:sz w:val="28"/>
          <w:u w:val="single"/>
        </w:rPr>
        <w:t>Reserves held to deliver corporate priorities</w:t>
      </w:r>
    </w:p>
    <w:p w14:paraId="37DFBBF5" w14:textId="77777777" w:rsidR="000F0C14" w:rsidRPr="002B18EF" w:rsidRDefault="000F0C14" w:rsidP="000F0C14">
      <w:pPr>
        <w:rPr>
          <w:rFonts w:asciiTheme="minorHAnsi" w:eastAsia="Arial Unicode MS" w:hAnsiTheme="minorHAnsi" w:cs="Arial Unicode MS"/>
        </w:rPr>
      </w:pPr>
    </w:p>
    <w:p w14:paraId="34DB24F5" w14:textId="2F055424" w:rsidR="00E12F4B" w:rsidRPr="00BE27D4" w:rsidRDefault="000F0C14" w:rsidP="00E00B64">
      <w:pPr>
        <w:spacing w:after="120"/>
        <w:rPr>
          <w:rFonts w:asciiTheme="minorHAnsi" w:eastAsia="Arial Unicode MS" w:hAnsiTheme="minorHAnsi" w:cs="Arial Unicode MS"/>
          <w:color w:val="2F5496" w:themeColor="accent5" w:themeShade="BF"/>
          <w:sz w:val="28"/>
        </w:rPr>
      </w:pPr>
      <w:r w:rsidRPr="00BE27D4">
        <w:rPr>
          <w:rFonts w:asciiTheme="minorHAnsi" w:eastAsia="Arial Unicode MS" w:hAnsiTheme="minorHAnsi" w:cs="Arial Unicode MS"/>
          <w:color w:val="2F5496" w:themeColor="accent5" w:themeShade="BF"/>
          <w:sz w:val="28"/>
        </w:rPr>
        <w:t xml:space="preserve">Strategic </w:t>
      </w:r>
      <w:r w:rsidR="00E00B64" w:rsidRPr="00BE27D4">
        <w:rPr>
          <w:rFonts w:asciiTheme="minorHAnsi" w:eastAsia="Arial Unicode MS" w:hAnsiTheme="minorHAnsi" w:cs="Arial Unicode MS"/>
          <w:color w:val="2F5496" w:themeColor="accent5" w:themeShade="BF"/>
          <w:sz w:val="28"/>
        </w:rPr>
        <w:t>i</w:t>
      </w:r>
      <w:r w:rsidRPr="00BE27D4">
        <w:rPr>
          <w:rFonts w:asciiTheme="minorHAnsi" w:eastAsia="Arial Unicode MS" w:hAnsiTheme="minorHAnsi" w:cs="Arial Unicode MS"/>
          <w:color w:val="2F5496" w:themeColor="accent5" w:themeShade="BF"/>
          <w:sz w:val="28"/>
        </w:rPr>
        <w:t xml:space="preserve">nvestment </w:t>
      </w:r>
      <w:r w:rsidR="00E00B64" w:rsidRPr="00BE27D4">
        <w:rPr>
          <w:rFonts w:asciiTheme="minorHAnsi" w:eastAsia="Arial Unicode MS" w:hAnsiTheme="minorHAnsi" w:cs="Arial Unicode MS"/>
          <w:color w:val="2F5496" w:themeColor="accent5" w:themeShade="BF"/>
          <w:sz w:val="28"/>
        </w:rPr>
        <w:t>r</w:t>
      </w:r>
      <w:r w:rsidRPr="00BE27D4">
        <w:rPr>
          <w:rFonts w:asciiTheme="minorHAnsi" w:eastAsia="Arial Unicode MS" w:hAnsiTheme="minorHAnsi" w:cs="Arial Unicode MS"/>
          <w:color w:val="2F5496" w:themeColor="accent5" w:themeShade="BF"/>
          <w:sz w:val="28"/>
        </w:rPr>
        <w:t>eserve</w:t>
      </w:r>
    </w:p>
    <w:p w14:paraId="1D3A7BE0" w14:textId="1862A53E" w:rsidR="000F0C14" w:rsidRPr="002B18EF" w:rsidRDefault="000F0C14" w:rsidP="00700DFC">
      <w:pPr>
        <w:jc w:val="both"/>
        <w:rPr>
          <w:rFonts w:asciiTheme="minorHAnsi" w:eastAsia="Arial Unicode MS" w:hAnsiTheme="minorHAnsi" w:cs="Arial Unicode MS"/>
        </w:rPr>
      </w:pPr>
      <w:r w:rsidRPr="002B18EF">
        <w:rPr>
          <w:rFonts w:asciiTheme="minorHAnsi" w:eastAsia="Arial Unicode MS" w:hAnsiTheme="minorHAnsi" w:cs="Arial Unicode MS"/>
        </w:rPr>
        <w:t xml:space="preserve">The Council agreed a programme of investment in areas including the provision of residential and respite care, economic development, libraries regeneration, further development of </w:t>
      </w:r>
      <w:r w:rsidR="008E2357" w:rsidRPr="002B18EF">
        <w:rPr>
          <w:rFonts w:asciiTheme="minorHAnsi" w:eastAsia="Arial Unicode MS" w:hAnsiTheme="minorHAnsi" w:cs="Arial Unicode MS"/>
        </w:rPr>
        <w:t>y</w:t>
      </w:r>
      <w:r w:rsidRPr="002B18EF">
        <w:rPr>
          <w:rFonts w:asciiTheme="minorHAnsi" w:eastAsia="Arial Unicode MS" w:hAnsiTheme="minorHAnsi" w:cs="Arial Unicode MS"/>
        </w:rPr>
        <w:t xml:space="preserve">outh </w:t>
      </w:r>
      <w:r w:rsidR="008E2357" w:rsidRPr="002B18EF">
        <w:rPr>
          <w:rFonts w:asciiTheme="minorHAnsi" w:eastAsia="Arial Unicode MS" w:hAnsiTheme="minorHAnsi" w:cs="Arial Unicode MS"/>
        </w:rPr>
        <w:t>z</w:t>
      </w:r>
      <w:r w:rsidRPr="002B18EF">
        <w:rPr>
          <w:rFonts w:asciiTheme="minorHAnsi" w:eastAsia="Arial Unicode MS" w:hAnsiTheme="minorHAnsi" w:cs="Arial Unicode MS"/>
        </w:rPr>
        <w:t>ones, increasing employment opportunities and the development of apprenticeship programmes.</w:t>
      </w:r>
    </w:p>
    <w:p w14:paraId="67AEF9FE" w14:textId="77777777" w:rsidR="000F0C14" w:rsidRPr="002B18EF" w:rsidRDefault="000F0C14" w:rsidP="00700DFC">
      <w:pPr>
        <w:jc w:val="both"/>
        <w:rPr>
          <w:rFonts w:asciiTheme="minorHAnsi" w:eastAsia="Arial Unicode MS" w:hAnsiTheme="minorHAnsi" w:cs="Arial Unicode MS"/>
        </w:rPr>
      </w:pPr>
    </w:p>
    <w:p w14:paraId="3EB97943" w14:textId="77777777" w:rsidR="000F0C14" w:rsidRPr="009A012B" w:rsidRDefault="000F0C14" w:rsidP="009A012B">
      <w:pPr>
        <w:rPr>
          <w:rFonts w:asciiTheme="minorHAnsi" w:eastAsia="Arial Unicode MS" w:hAnsiTheme="minorHAnsi" w:cs="Arial Unicode MS"/>
          <w:color w:val="2F5496" w:themeColor="accent5" w:themeShade="BF"/>
          <w:sz w:val="28"/>
          <w:u w:val="single"/>
        </w:rPr>
      </w:pPr>
      <w:r w:rsidRPr="009A012B">
        <w:rPr>
          <w:rFonts w:asciiTheme="minorHAnsi" w:eastAsia="Arial Unicode MS" w:hAnsiTheme="minorHAnsi" w:cs="Arial Unicode MS"/>
          <w:color w:val="2F5496" w:themeColor="accent5" w:themeShade="BF"/>
          <w:sz w:val="28"/>
          <w:u w:val="single"/>
        </w:rPr>
        <w:t>Reserves held to deliver organisational change</w:t>
      </w:r>
    </w:p>
    <w:p w14:paraId="6C6DE012" w14:textId="77777777" w:rsidR="000F0C14" w:rsidRPr="002B18EF" w:rsidRDefault="000F0C14" w:rsidP="00700DFC">
      <w:pPr>
        <w:jc w:val="both"/>
        <w:rPr>
          <w:rFonts w:asciiTheme="minorHAnsi" w:eastAsia="Arial Unicode MS" w:hAnsiTheme="minorHAnsi" w:cs="Arial Unicode MS"/>
          <w:bCs/>
          <w:color w:val="2F5496" w:themeColor="accent5" w:themeShade="BF"/>
        </w:rPr>
      </w:pPr>
    </w:p>
    <w:p w14:paraId="18509693" w14:textId="157145A9" w:rsidR="00E00B64" w:rsidRPr="00BE27D4" w:rsidRDefault="000F0C14" w:rsidP="009A012B">
      <w:pPr>
        <w:spacing w:after="120"/>
        <w:rPr>
          <w:rFonts w:asciiTheme="minorHAnsi" w:eastAsia="Arial Unicode MS" w:hAnsiTheme="minorHAnsi" w:cs="Arial Unicode MS"/>
          <w:color w:val="2F5496" w:themeColor="accent5" w:themeShade="BF"/>
          <w:sz w:val="28"/>
        </w:rPr>
      </w:pPr>
      <w:r w:rsidRPr="00BE27D4">
        <w:rPr>
          <w:rFonts w:asciiTheme="minorHAnsi" w:eastAsia="Arial Unicode MS" w:hAnsiTheme="minorHAnsi" w:cs="Arial Unicode MS"/>
          <w:color w:val="2F5496" w:themeColor="accent5" w:themeShade="BF"/>
          <w:sz w:val="28"/>
        </w:rPr>
        <w:t xml:space="preserve">Downsizing </w:t>
      </w:r>
      <w:r w:rsidR="00E00B64" w:rsidRPr="00BE27D4">
        <w:rPr>
          <w:rFonts w:asciiTheme="minorHAnsi" w:eastAsia="Arial Unicode MS" w:hAnsiTheme="minorHAnsi" w:cs="Arial Unicode MS"/>
          <w:color w:val="2F5496" w:themeColor="accent5" w:themeShade="BF"/>
          <w:sz w:val="28"/>
        </w:rPr>
        <w:t>r</w:t>
      </w:r>
      <w:r w:rsidRPr="00BE27D4">
        <w:rPr>
          <w:rFonts w:asciiTheme="minorHAnsi" w:eastAsia="Arial Unicode MS" w:hAnsiTheme="minorHAnsi" w:cs="Arial Unicode MS"/>
          <w:color w:val="2F5496" w:themeColor="accent5" w:themeShade="BF"/>
          <w:sz w:val="28"/>
        </w:rPr>
        <w:t>eserve</w:t>
      </w:r>
    </w:p>
    <w:p w14:paraId="4E39FF7C" w14:textId="70BF3DD5" w:rsidR="000F0C14" w:rsidRPr="002B18EF" w:rsidRDefault="000F0C14" w:rsidP="00700DFC">
      <w:pPr>
        <w:jc w:val="both"/>
        <w:rPr>
          <w:rFonts w:asciiTheme="minorHAnsi" w:eastAsia="Arial Unicode MS" w:hAnsiTheme="minorHAnsi" w:cs="Arial Unicode MS"/>
        </w:rPr>
      </w:pPr>
      <w:r w:rsidRPr="002B18EF">
        <w:rPr>
          <w:rFonts w:asciiTheme="minorHAnsi" w:eastAsia="Arial Unicode MS" w:hAnsiTheme="minorHAnsi" w:cs="Arial Unicode MS"/>
        </w:rPr>
        <w:t>This reserve is set aside to support the Council as it continues to deliver its agreed savings and develops its strategy to reduce costs over the</w:t>
      </w:r>
      <w:r w:rsidR="008E2357" w:rsidRPr="002B18EF">
        <w:rPr>
          <w:rFonts w:asciiTheme="minorHAnsi" w:eastAsia="Arial Unicode MS" w:hAnsiTheme="minorHAnsi" w:cs="Arial Unicode MS"/>
        </w:rPr>
        <w:t xml:space="preserve"> next</w:t>
      </w:r>
      <w:r w:rsidRPr="002B18EF">
        <w:rPr>
          <w:rFonts w:asciiTheme="minorHAnsi" w:eastAsia="Arial Unicode MS" w:hAnsiTheme="minorHAnsi" w:cs="Arial Unicode MS"/>
        </w:rPr>
        <w:t xml:space="preserve"> two years.</w:t>
      </w:r>
    </w:p>
    <w:p w14:paraId="220B1616" w14:textId="77777777" w:rsidR="000F0C14" w:rsidRPr="002B18EF" w:rsidRDefault="000F0C14" w:rsidP="00700DFC">
      <w:pPr>
        <w:jc w:val="both"/>
        <w:rPr>
          <w:rFonts w:asciiTheme="minorHAnsi" w:eastAsia="Arial Unicode MS" w:hAnsiTheme="minorHAnsi" w:cs="Arial Unicode MS"/>
        </w:rPr>
      </w:pPr>
    </w:p>
    <w:p w14:paraId="0CC77E33" w14:textId="7E7A7E7D" w:rsidR="00E00B64" w:rsidRPr="00BE27D4" w:rsidRDefault="000F0C14" w:rsidP="009A012B">
      <w:pPr>
        <w:spacing w:after="120"/>
        <w:rPr>
          <w:rFonts w:asciiTheme="minorHAnsi" w:eastAsia="Arial Unicode MS" w:hAnsiTheme="minorHAnsi" w:cs="Arial Unicode MS"/>
          <w:color w:val="2F5496" w:themeColor="accent5" w:themeShade="BF"/>
          <w:sz w:val="28"/>
        </w:rPr>
      </w:pPr>
      <w:r w:rsidRPr="00BE27D4">
        <w:rPr>
          <w:rFonts w:asciiTheme="minorHAnsi" w:eastAsia="Arial Unicode MS" w:hAnsiTheme="minorHAnsi" w:cs="Arial Unicode MS"/>
          <w:color w:val="2F5496" w:themeColor="accent5" w:themeShade="BF"/>
          <w:sz w:val="28"/>
        </w:rPr>
        <w:t xml:space="preserve">Risk </w:t>
      </w:r>
      <w:r w:rsidR="00E00B64" w:rsidRPr="00BE27D4">
        <w:rPr>
          <w:rFonts w:asciiTheme="minorHAnsi" w:eastAsia="Arial Unicode MS" w:hAnsiTheme="minorHAnsi" w:cs="Arial Unicode MS"/>
          <w:color w:val="2F5496" w:themeColor="accent5" w:themeShade="BF"/>
          <w:sz w:val="28"/>
        </w:rPr>
        <w:t>m</w:t>
      </w:r>
      <w:r w:rsidRPr="00BE27D4">
        <w:rPr>
          <w:rFonts w:asciiTheme="minorHAnsi" w:eastAsia="Arial Unicode MS" w:hAnsiTheme="minorHAnsi" w:cs="Arial Unicode MS"/>
          <w:color w:val="2F5496" w:themeColor="accent5" w:themeShade="BF"/>
          <w:sz w:val="28"/>
        </w:rPr>
        <w:t xml:space="preserve">anagement </w:t>
      </w:r>
      <w:r w:rsidR="00E00B64" w:rsidRPr="00BE27D4">
        <w:rPr>
          <w:rFonts w:asciiTheme="minorHAnsi" w:eastAsia="Arial Unicode MS" w:hAnsiTheme="minorHAnsi" w:cs="Arial Unicode MS"/>
          <w:color w:val="2F5496" w:themeColor="accent5" w:themeShade="BF"/>
          <w:sz w:val="28"/>
        </w:rPr>
        <w:t>r</w:t>
      </w:r>
      <w:r w:rsidRPr="00BE27D4">
        <w:rPr>
          <w:rFonts w:asciiTheme="minorHAnsi" w:eastAsia="Arial Unicode MS" w:hAnsiTheme="minorHAnsi" w:cs="Arial Unicode MS"/>
          <w:color w:val="2F5496" w:themeColor="accent5" w:themeShade="BF"/>
          <w:sz w:val="28"/>
        </w:rPr>
        <w:t>eserve</w:t>
      </w:r>
    </w:p>
    <w:p w14:paraId="1E5AFBE6" w14:textId="59F10436" w:rsidR="000F0C14" w:rsidRPr="002B18EF" w:rsidRDefault="000F0C14" w:rsidP="00700DFC">
      <w:pPr>
        <w:jc w:val="both"/>
        <w:rPr>
          <w:rFonts w:asciiTheme="minorHAnsi" w:eastAsia="Arial Unicode MS" w:hAnsiTheme="minorHAnsi" w:cs="Arial Unicode MS"/>
        </w:rPr>
      </w:pPr>
      <w:r w:rsidRPr="002B18EF">
        <w:rPr>
          <w:rFonts w:asciiTheme="minorHAnsi" w:eastAsia="Arial Unicode MS" w:hAnsiTheme="minorHAnsi" w:cs="Arial Unicode MS"/>
        </w:rPr>
        <w:t>This reserve is intended to help the Council manage risks to funding and service delivery going forward.</w:t>
      </w:r>
    </w:p>
    <w:p w14:paraId="237E58FC" w14:textId="77777777" w:rsidR="000F0C14" w:rsidRPr="002B18EF" w:rsidRDefault="000F0C14" w:rsidP="00700DFC">
      <w:pPr>
        <w:jc w:val="both"/>
        <w:rPr>
          <w:rFonts w:asciiTheme="minorHAnsi" w:eastAsia="Arial Unicode MS" w:hAnsiTheme="minorHAnsi" w:cs="Arial Unicode MS"/>
        </w:rPr>
      </w:pPr>
    </w:p>
    <w:p w14:paraId="40F2EAB1" w14:textId="68FC88A9" w:rsidR="00E00B64" w:rsidRPr="00BE27D4" w:rsidRDefault="000F0C14" w:rsidP="009A012B">
      <w:pPr>
        <w:spacing w:after="120"/>
        <w:rPr>
          <w:rFonts w:asciiTheme="minorHAnsi" w:eastAsia="Arial Unicode MS" w:hAnsiTheme="minorHAnsi" w:cs="Arial Unicode MS"/>
          <w:color w:val="2F5496" w:themeColor="accent5" w:themeShade="BF"/>
          <w:sz w:val="28"/>
        </w:rPr>
      </w:pPr>
      <w:r w:rsidRPr="00BE27D4">
        <w:rPr>
          <w:rFonts w:asciiTheme="minorHAnsi" w:eastAsia="Arial Unicode MS" w:hAnsiTheme="minorHAnsi" w:cs="Arial Unicode MS"/>
          <w:color w:val="2F5496" w:themeColor="accent5" w:themeShade="BF"/>
          <w:sz w:val="28"/>
        </w:rPr>
        <w:t xml:space="preserve">Transitional </w:t>
      </w:r>
      <w:r w:rsidR="00E00B64" w:rsidRPr="00BE27D4">
        <w:rPr>
          <w:rFonts w:asciiTheme="minorHAnsi" w:eastAsia="Arial Unicode MS" w:hAnsiTheme="minorHAnsi" w:cs="Arial Unicode MS"/>
          <w:color w:val="2F5496" w:themeColor="accent5" w:themeShade="BF"/>
          <w:sz w:val="28"/>
        </w:rPr>
        <w:t>r</w:t>
      </w:r>
      <w:r w:rsidRPr="00BE27D4">
        <w:rPr>
          <w:rFonts w:asciiTheme="minorHAnsi" w:eastAsia="Arial Unicode MS" w:hAnsiTheme="minorHAnsi" w:cs="Arial Unicode MS"/>
          <w:color w:val="2F5496" w:themeColor="accent5" w:themeShade="BF"/>
          <w:sz w:val="28"/>
        </w:rPr>
        <w:t>eserve</w:t>
      </w:r>
    </w:p>
    <w:p w14:paraId="51C7D0A9" w14:textId="13743901" w:rsidR="00A54491" w:rsidRPr="002B18EF" w:rsidRDefault="001260A2" w:rsidP="00A54491">
      <w:pPr>
        <w:jc w:val="both"/>
        <w:rPr>
          <w:rFonts w:asciiTheme="minorHAnsi" w:eastAsia="Arial Unicode MS" w:hAnsiTheme="minorHAnsi" w:cs="Arial Unicode MS"/>
        </w:rPr>
      </w:pPr>
      <w:r w:rsidRPr="002B18EF">
        <w:rPr>
          <w:rFonts w:asciiTheme="minorHAnsi" w:eastAsia="Arial Unicode MS" w:hAnsiTheme="minorHAnsi" w:cs="Arial Unicode MS"/>
        </w:rPr>
        <w:t xml:space="preserve">This reserve was </w:t>
      </w:r>
      <w:r w:rsidR="00A54491" w:rsidRPr="002B18EF">
        <w:rPr>
          <w:rFonts w:asciiTheme="minorHAnsi" w:eastAsia="Arial Unicode MS" w:hAnsiTheme="minorHAnsi" w:cs="Arial Unicode MS"/>
        </w:rPr>
        <w:t xml:space="preserve">created to meet the dual requirements of funding the lead-in time for the savings programme in 2016/17 and 2017/18 as well as providing the resources necessary to cover the funding shortfall in those two years until further budget savings </w:t>
      </w:r>
      <w:r w:rsidR="00F42348">
        <w:rPr>
          <w:rFonts w:asciiTheme="minorHAnsi" w:eastAsia="Arial Unicode MS" w:hAnsiTheme="minorHAnsi" w:cs="Arial Unicode MS"/>
        </w:rPr>
        <w:t>were</w:t>
      </w:r>
      <w:r w:rsidRPr="002B18EF">
        <w:rPr>
          <w:rFonts w:asciiTheme="minorHAnsi" w:eastAsia="Arial Unicode MS" w:hAnsiTheme="minorHAnsi" w:cs="Arial Unicode MS"/>
        </w:rPr>
        <w:t xml:space="preserve"> identified.</w:t>
      </w:r>
    </w:p>
    <w:p w14:paraId="361AF021" w14:textId="77777777" w:rsidR="00A54491" w:rsidRDefault="00A54491" w:rsidP="00700DFC">
      <w:pPr>
        <w:jc w:val="both"/>
        <w:rPr>
          <w:rFonts w:asciiTheme="minorHAnsi" w:eastAsia="Arial Unicode MS" w:hAnsiTheme="minorHAnsi" w:cs="Arial Unicode MS"/>
        </w:rPr>
      </w:pPr>
    </w:p>
    <w:p w14:paraId="65C5BA23" w14:textId="77777777" w:rsidR="00C63F7C" w:rsidRDefault="00C63F7C" w:rsidP="00700DFC">
      <w:pPr>
        <w:jc w:val="both"/>
        <w:rPr>
          <w:rFonts w:asciiTheme="minorHAnsi" w:eastAsia="Arial Unicode MS" w:hAnsiTheme="minorHAnsi" w:cs="Arial Unicode MS"/>
        </w:rPr>
      </w:pPr>
    </w:p>
    <w:p w14:paraId="6D82AE86" w14:textId="77777777" w:rsidR="00C63F7C" w:rsidRDefault="00C63F7C" w:rsidP="00700DFC">
      <w:pPr>
        <w:jc w:val="both"/>
        <w:rPr>
          <w:rFonts w:asciiTheme="minorHAnsi" w:eastAsia="Arial Unicode MS" w:hAnsiTheme="minorHAnsi" w:cs="Arial Unicode MS"/>
        </w:rPr>
      </w:pPr>
    </w:p>
    <w:p w14:paraId="496E3467" w14:textId="77777777" w:rsidR="00C63F7C" w:rsidRDefault="00C63F7C" w:rsidP="00700DFC">
      <w:pPr>
        <w:jc w:val="both"/>
        <w:rPr>
          <w:rFonts w:asciiTheme="minorHAnsi" w:eastAsia="Arial Unicode MS" w:hAnsiTheme="minorHAnsi" w:cs="Arial Unicode MS"/>
        </w:rPr>
      </w:pPr>
    </w:p>
    <w:p w14:paraId="23DD38A6" w14:textId="77777777" w:rsidR="00C63F7C" w:rsidRPr="002B18EF" w:rsidRDefault="00C63F7C" w:rsidP="00700DFC">
      <w:pPr>
        <w:jc w:val="both"/>
        <w:rPr>
          <w:rFonts w:asciiTheme="minorHAnsi" w:eastAsia="Arial Unicode MS" w:hAnsiTheme="minorHAnsi" w:cs="Arial Unicode MS"/>
        </w:rPr>
      </w:pPr>
    </w:p>
    <w:p w14:paraId="2466DAEB" w14:textId="77777777" w:rsidR="000F0C14" w:rsidRPr="009A012B" w:rsidRDefault="000F0C14" w:rsidP="009A012B">
      <w:pPr>
        <w:rPr>
          <w:rFonts w:asciiTheme="minorHAnsi" w:eastAsia="Arial Unicode MS" w:hAnsiTheme="minorHAnsi" w:cs="Arial Unicode MS"/>
          <w:color w:val="2F5496" w:themeColor="accent5" w:themeShade="BF"/>
          <w:sz w:val="28"/>
          <w:u w:val="single"/>
        </w:rPr>
      </w:pPr>
      <w:r w:rsidRPr="009A012B">
        <w:rPr>
          <w:rFonts w:asciiTheme="minorHAnsi" w:eastAsia="Arial Unicode MS" w:hAnsiTheme="minorHAnsi" w:cs="Arial Unicode MS"/>
          <w:color w:val="2F5496" w:themeColor="accent5" w:themeShade="BF"/>
          <w:sz w:val="28"/>
          <w:u w:val="single"/>
        </w:rPr>
        <w:t>Reserves held to pay for expenditure commitments</w:t>
      </w:r>
    </w:p>
    <w:p w14:paraId="18E94011" w14:textId="77777777" w:rsidR="000F0C14" w:rsidRPr="002B18EF" w:rsidRDefault="000F0C14" w:rsidP="00700DFC">
      <w:pPr>
        <w:jc w:val="both"/>
        <w:rPr>
          <w:rFonts w:asciiTheme="minorHAnsi" w:eastAsia="Arial Unicode MS" w:hAnsiTheme="minorHAnsi" w:cs="Arial Unicode MS"/>
        </w:rPr>
      </w:pPr>
    </w:p>
    <w:p w14:paraId="474B85B8" w14:textId="6B7569F8" w:rsidR="000F0C14" w:rsidRPr="00BE27D4" w:rsidRDefault="000F0C14" w:rsidP="00BE27D4">
      <w:pPr>
        <w:spacing w:after="120"/>
        <w:rPr>
          <w:rFonts w:asciiTheme="minorHAnsi" w:eastAsia="Arial Unicode MS" w:hAnsiTheme="minorHAnsi" w:cs="Arial Unicode MS"/>
          <w:color w:val="2F5496" w:themeColor="accent5" w:themeShade="BF"/>
          <w:sz w:val="28"/>
        </w:rPr>
      </w:pPr>
      <w:r w:rsidRPr="00BE27D4">
        <w:rPr>
          <w:rFonts w:asciiTheme="minorHAnsi" w:eastAsia="Arial Unicode MS" w:hAnsiTheme="minorHAnsi" w:cs="Arial Unicode MS"/>
          <w:color w:val="2F5496" w:themeColor="accent5" w:themeShade="BF"/>
          <w:sz w:val="28"/>
        </w:rPr>
        <w:t xml:space="preserve">County Council </w:t>
      </w:r>
      <w:r w:rsidR="00E00B64" w:rsidRPr="00BE27D4">
        <w:rPr>
          <w:rFonts w:asciiTheme="minorHAnsi" w:eastAsia="Arial Unicode MS" w:hAnsiTheme="minorHAnsi" w:cs="Arial Unicode MS"/>
          <w:color w:val="2F5496" w:themeColor="accent5" w:themeShade="BF"/>
          <w:sz w:val="28"/>
        </w:rPr>
        <w:t>e</w:t>
      </w:r>
      <w:r w:rsidRPr="00BE27D4">
        <w:rPr>
          <w:rFonts w:asciiTheme="minorHAnsi" w:eastAsia="Arial Unicode MS" w:hAnsiTheme="minorHAnsi" w:cs="Arial Unicode MS"/>
          <w:color w:val="2F5496" w:themeColor="accent5" w:themeShade="BF"/>
          <w:sz w:val="28"/>
        </w:rPr>
        <w:t xml:space="preserve">lection </w:t>
      </w:r>
      <w:r w:rsidR="00E00B64" w:rsidRPr="00BE27D4">
        <w:rPr>
          <w:rFonts w:asciiTheme="minorHAnsi" w:eastAsia="Arial Unicode MS" w:hAnsiTheme="minorHAnsi" w:cs="Arial Unicode MS"/>
          <w:color w:val="2F5496" w:themeColor="accent5" w:themeShade="BF"/>
          <w:sz w:val="28"/>
        </w:rPr>
        <w:t>r</w:t>
      </w:r>
      <w:r w:rsidRPr="00BE27D4">
        <w:rPr>
          <w:rFonts w:asciiTheme="minorHAnsi" w:eastAsia="Arial Unicode MS" w:hAnsiTheme="minorHAnsi" w:cs="Arial Unicode MS"/>
          <w:color w:val="2F5496" w:themeColor="accent5" w:themeShade="BF"/>
          <w:sz w:val="28"/>
        </w:rPr>
        <w:t>eserve</w:t>
      </w:r>
    </w:p>
    <w:p w14:paraId="1AFF9FE7" w14:textId="1087BA1B" w:rsidR="008E2357" w:rsidRPr="002B18EF" w:rsidRDefault="008E2357" w:rsidP="00A54491">
      <w:pPr>
        <w:jc w:val="both"/>
        <w:rPr>
          <w:rFonts w:asciiTheme="minorHAnsi" w:eastAsia="Arial Unicode MS" w:hAnsiTheme="minorHAnsi" w:cs="Arial Unicode MS"/>
        </w:rPr>
      </w:pPr>
      <w:r w:rsidRPr="002B18EF">
        <w:rPr>
          <w:rFonts w:asciiTheme="minorHAnsi" w:eastAsia="Arial Unicode MS" w:hAnsiTheme="minorHAnsi" w:cs="Arial Unicode MS"/>
        </w:rPr>
        <w:t xml:space="preserve">This reserve is used to fund the fees and charges relating to the administration of the County Council elections. </w:t>
      </w:r>
    </w:p>
    <w:p w14:paraId="3755D0DE" w14:textId="77777777" w:rsidR="000F0C14" w:rsidRPr="002B18EF" w:rsidRDefault="000F0C14" w:rsidP="00700DFC">
      <w:pPr>
        <w:jc w:val="both"/>
        <w:rPr>
          <w:rFonts w:asciiTheme="minorHAnsi" w:eastAsia="Arial Unicode MS" w:hAnsiTheme="minorHAnsi" w:cs="Arial Unicode MS"/>
        </w:rPr>
      </w:pPr>
    </w:p>
    <w:p w14:paraId="723A9323" w14:textId="77777777" w:rsidR="000F0C14" w:rsidRPr="009A012B" w:rsidRDefault="000F0C14" w:rsidP="009A012B">
      <w:pPr>
        <w:rPr>
          <w:rFonts w:asciiTheme="minorHAnsi" w:eastAsia="Arial Unicode MS" w:hAnsiTheme="minorHAnsi" w:cs="Arial Unicode MS"/>
          <w:color w:val="2F5496" w:themeColor="accent5" w:themeShade="BF"/>
          <w:sz w:val="28"/>
          <w:u w:val="single"/>
        </w:rPr>
      </w:pPr>
      <w:r w:rsidRPr="009A012B">
        <w:rPr>
          <w:rFonts w:asciiTheme="minorHAnsi" w:eastAsia="Arial Unicode MS" w:hAnsiTheme="minorHAnsi" w:cs="Arial Unicode MS"/>
          <w:color w:val="2F5496" w:themeColor="accent5" w:themeShade="BF"/>
          <w:sz w:val="28"/>
          <w:u w:val="single"/>
        </w:rPr>
        <w:t>Schools' reserves</w:t>
      </w:r>
    </w:p>
    <w:p w14:paraId="4C2B9249" w14:textId="77777777" w:rsidR="000F0C14" w:rsidRPr="002B18EF" w:rsidRDefault="000F0C14" w:rsidP="00700DFC">
      <w:pPr>
        <w:jc w:val="both"/>
        <w:rPr>
          <w:rFonts w:asciiTheme="minorHAnsi" w:eastAsia="Arial Unicode MS" w:hAnsiTheme="minorHAnsi" w:cs="Arial Unicode MS"/>
        </w:rPr>
      </w:pPr>
    </w:p>
    <w:p w14:paraId="3E97DC00" w14:textId="77777777" w:rsidR="000F0C14" w:rsidRPr="002B18EF" w:rsidRDefault="000F0C14" w:rsidP="00700DFC">
      <w:pPr>
        <w:jc w:val="both"/>
        <w:rPr>
          <w:rFonts w:asciiTheme="minorHAnsi" w:eastAsia="Arial Unicode MS" w:hAnsiTheme="minorHAnsi" w:cs="Arial Unicode MS"/>
        </w:rPr>
      </w:pPr>
      <w:r w:rsidRPr="002B18EF">
        <w:rPr>
          <w:rFonts w:asciiTheme="minorHAnsi" w:eastAsia="Arial Unicode MS" w:hAnsiTheme="minorHAnsi" w:cs="Arial Unicode MS"/>
        </w:rPr>
        <w:t>Under the Education Reform Act, schools are given most of their budgets to control.  If a school does not spend its entire budget, the Council holds it as a reserve for them to use in the future.  This reserve cannot be used for any other purpose.</w:t>
      </w:r>
    </w:p>
    <w:p w14:paraId="7B2A20F5" w14:textId="77777777" w:rsidR="004430ED" w:rsidRPr="002B18EF" w:rsidRDefault="004430ED" w:rsidP="00700DFC">
      <w:pPr>
        <w:jc w:val="both"/>
        <w:rPr>
          <w:rFonts w:asciiTheme="minorHAnsi" w:eastAsia="Arial Unicode MS" w:hAnsiTheme="minorHAnsi" w:cs="Arial Unicode MS"/>
        </w:rPr>
      </w:pPr>
    </w:p>
    <w:p w14:paraId="1DEBFB2B" w14:textId="010F56E0" w:rsidR="004430ED" w:rsidRPr="009A012B" w:rsidRDefault="004430ED" w:rsidP="009A012B">
      <w:pPr>
        <w:rPr>
          <w:rFonts w:asciiTheme="minorHAnsi" w:eastAsia="Arial Unicode MS" w:hAnsiTheme="minorHAnsi" w:cs="Arial Unicode MS"/>
          <w:color w:val="2F5496" w:themeColor="accent5" w:themeShade="BF"/>
          <w:sz w:val="28"/>
          <w:u w:val="single"/>
        </w:rPr>
      </w:pPr>
      <w:r w:rsidRPr="009A012B">
        <w:rPr>
          <w:rFonts w:asciiTheme="minorHAnsi" w:eastAsia="Arial Unicode MS" w:hAnsiTheme="minorHAnsi" w:cs="Arial Unicode MS"/>
          <w:color w:val="2F5496" w:themeColor="accent5" w:themeShade="BF"/>
          <w:sz w:val="28"/>
          <w:u w:val="single"/>
        </w:rPr>
        <w:t>Reserves held to meet service priorities</w:t>
      </w:r>
    </w:p>
    <w:p w14:paraId="4C8B34CA" w14:textId="77777777" w:rsidR="00D85EF0" w:rsidRPr="002B18EF" w:rsidRDefault="00D85EF0" w:rsidP="005424CF">
      <w:pPr>
        <w:jc w:val="both"/>
        <w:rPr>
          <w:rFonts w:asciiTheme="minorHAnsi" w:eastAsia="Arial Unicode MS" w:hAnsiTheme="minorHAnsi" w:cs="Arial Unicode MS"/>
        </w:rPr>
      </w:pPr>
    </w:p>
    <w:p w14:paraId="7FDC8756" w14:textId="77777777" w:rsidR="00D85EF0" w:rsidRDefault="000F0C14" w:rsidP="005424CF">
      <w:pPr>
        <w:jc w:val="both"/>
        <w:rPr>
          <w:rFonts w:asciiTheme="minorHAnsi" w:eastAsia="Arial Unicode MS" w:hAnsiTheme="minorHAnsi" w:cs="Arial Unicode MS"/>
        </w:rPr>
      </w:pPr>
      <w:r w:rsidRPr="002B18EF">
        <w:rPr>
          <w:rFonts w:asciiTheme="minorHAnsi" w:eastAsia="Arial Unicode MS" w:hAnsiTheme="minorHAnsi" w:cs="Arial Unicode MS"/>
        </w:rPr>
        <w:t>These earmarked reserves consist of amounts carried forward for specifically ag</w:t>
      </w:r>
      <w:r w:rsidR="004623E7" w:rsidRPr="002B18EF">
        <w:rPr>
          <w:rFonts w:asciiTheme="minorHAnsi" w:eastAsia="Arial Unicode MS" w:hAnsiTheme="minorHAnsi" w:cs="Arial Unicode MS"/>
        </w:rPr>
        <w:t>reed projects within departments</w:t>
      </w:r>
      <w:r w:rsidRPr="002B18EF">
        <w:rPr>
          <w:rFonts w:asciiTheme="minorHAnsi" w:eastAsia="Arial Unicode MS" w:hAnsiTheme="minorHAnsi" w:cs="Arial Unicode MS"/>
        </w:rPr>
        <w:t xml:space="preserve">. </w:t>
      </w:r>
    </w:p>
    <w:p w14:paraId="05F9E63D" w14:textId="77777777" w:rsidR="009A012B" w:rsidRDefault="009A012B" w:rsidP="005424CF">
      <w:pPr>
        <w:jc w:val="both"/>
        <w:rPr>
          <w:rFonts w:asciiTheme="minorHAnsi" w:eastAsia="Arial Unicode MS" w:hAnsiTheme="minorHAnsi" w:cs="Arial Unicode MS"/>
        </w:rPr>
      </w:pPr>
    </w:p>
    <w:p w14:paraId="3981CF22" w14:textId="77777777" w:rsidR="009A012B" w:rsidRDefault="009A012B" w:rsidP="005424CF">
      <w:pPr>
        <w:jc w:val="both"/>
        <w:rPr>
          <w:rFonts w:asciiTheme="minorHAnsi" w:eastAsia="Arial Unicode MS" w:hAnsiTheme="minorHAnsi" w:cs="Arial Unicode MS"/>
        </w:rPr>
      </w:pPr>
    </w:p>
    <w:p w14:paraId="6F5632E5" w14:textId="77777777" w:rsidR="009A012B" w:rsidRDefault="009A012B" w:rsidP="005424CF">
      <w:pPr>
        <w:jc w:val="both"/>
        <w:rPr>
          <w:rFonts w:asciiTheme="minorHAnsi" w:eastAsia="Arial Unicode MS" w:hAnsiTheme="minorHAnsi" w:cs="Arial Unicode MS"/>
        </w:rPr>
      </w:pPr>
    </w:p>
    <w:p w14:paraId="29903EA2" w14:textId="77777777" w:rsidR="00421E3C" w:rsidRDefault="00421E3C" w:rsidP="005424CF">
      <w:pPr>
        <w:jc w:val="both"/>
        <w:rPr>
          <w:rFonts w:asciiTheme="minorHAnsi" w:eastAsia="Arial Unicode MS" w:hAnsiTheme="minorHAnsi" w:cs="Arial Unicode MS"/>
        </w:rPr>
      </w:pPr>
    </w:p>
    <w:p w14:paraId="1DBFA352" w14:textId="77777777" w:rsidR="00421E3C" w:rsidRDefault="00421E3C" w:rsidP="005424CF">
      <w:pPr>
        <w:jc w:val="both"/>
        <w:rPr>
          <w:rFonts w:asciiTheme="minorHAnsi" w:eastAsia="Arial Unicode MS" w:hAnsiTheme="minorHAnsi" w:cs="Arial Unicode MS"/>
        </w:rPr>
      </w:pPr>
    </w:p>
    <w:p w14:paraId="5BE94BCA" w14:textId="77777777" w:rsidR="00421E3C" w:rsidRDefault="00421E3C" w:rsidP="005424CF">
      <w:pPr>
        <w:jc w:val="both"/>
        <w:rPr>
          <w:rFonts w:asciiTheme="minorHAnsi" w:eastAsia="Arial Unicode MS" w:hAnsiTheme="minorHAnsi" w:cs="Arial Unicode MS"/>
        </w:rPr>
      </w:pPr>
    </w:p>
    <w:p w14:paraId="200D7DC5" w14:textId="77777777" w:rsidR="00421E3C" w:rsidRDefault="00421E3C" w:rsidP="005424CF">
      <w:pPr>
        <w:jc w:val="both"/>
        <w:rPr>
          <w:rFonts w:asciiTheme="minorHAnsi" w:eastAsia="Arial Unicode MS" w:hAnsiTheme="minorHAnsi" w:cs="Arial Unicode MS"/>
        </w:rPr>
      </w:pPr>
    </w:p>
    <w:p w14:paraId="409EABEF" w14:textId="77777777" w:rsidR="00421E3C" w:rsidRDefault="00421E3C" w:rsidP="005424CF">
      <w:pPr>
        <w:jc w:val="both"/>
        <w:rPr>
          <w:rFonts w:asciiTheme="minorHAnsi" w:eastAsia="Arial Unicode MS" w:hAnsiTheme="minorHAnsi" w:cs="Arial Unicode MS"/>
        </w:rPr>
      </w:pPr>
    </w:p>
    <w:p w14:paraId="2236C099" w14:textId="77777777" w:rsidR="00421E3C" w:rsidRDefault="00421E3C" w:rsidP="005424CF">
      <w:pPr>
        <w:jc w:val="both"/>
        <w:rPr>
          <w:rFonts w:asciiTheme="minorHAnsi" w:eastAsia="Arial Unicode MS" w:hAnsiTheme="minorHAnsi" w:cs="Arial Unicode MS"/>
        </w:rPr>
      </w:pPr>
    </w:p>
    <w:p w14:paraId="29878014" w14:textId="77777777" w:rsidR="00421E3C" w:rsidRDefault="00421E3C" w:rsidP="005424CF">
      <w:pPr>
        <w:jc w:val="both"/>
        <w:rPr>
          <w:rFonts w:asciiTheme="minorHAnsi" w:eastAsia="Arial Unicode MS" w:hAnsiTheme="minorHAnsi" w:cs="Arial Unicode MS"/>
        </w:rPr>
      </w:pPr>
    </w:p>
    <w:p w14:paraId="6ED81362" w14:textId="77777777" w:rsidR="00421E3C" w:rsidRDefault="00421E3C" w:rsidP="005424CF">
      <w:pPr>
        <w:jc w:val="both"/>
        <w:rPr>
          <w:rFonts w:asciiTheme="minorHAnsi" w:eastAsia="Arial Unicode MS" w:hAnsiTheme="minorHAnsi" w:cs="Arial Unicode MS"/>
        </w:rPr>
      </w:pPr>
    </w:p>
    <w:p w14:paraId="726C8CD6" w14:textId="77777777" w:rsidR="00421E3C" w:rsidRDefault="00421E3C" w:rsidP="005424CF">
      <w:pPr>
        <w:jc w:val="both"/>
        <w:rPr>
          <w:rFonts w:asciiTheme="minorHAnsi" w:eastAsia="Arial Unicode MS" w:hAnsiTheme="minorHAnsi" w:cs="Arial Unicode MS"/>
        </w:rPr>
      </w:pPr>
    </w:p>
    <w:p w14:paraId="4963DFDC" w14:textId="01D12650" w:rsidR="00421E3C" w:rsidRDefault="00421E3C" w:rsidP="005424CF">
      <w:pPr>
        <w:jc w:val="both"/>
        <w:rPr>
          <w:rFonts w:asciiTheme="minorHAnsi" w:eastAsia="Arial Unicode MS" w:hAnsiTheme="minorHAnsi" w:cs="Arial Unicode MS"/>
        </w:rPr>
      </w:pPr>
      <w:r>
        <w:rPr>
          <w:rFonts w:asciiTheme="minorHAnsi" w:eastAsia="Arial Unicode MS" w:hAnsiTheme="minorHAnsi" w:cs="Arial Unicode MS"/>
        </w:rPr>
        <w:br w:type="page"/>
      </w:r>
    </w:p>
    <w:p w14:paraId="71348CE1" w14:textId="77777777" w:rsidR="009A012B" w:rsidRPr="002B18EF" w:rsidRDefault="009A012B" w:rsidP="005424CF">
      <w:pPr>
        <w:jc w:val="both"/>
        <w:rPr>
          <w:rFonts w:asciiTheme="minorHAnsi" w:eastAsia="Arial Unicode MS" w:hAnsiTheme="minorHAnsi" w:cs="Arial Unicode MS"/>
        </w:rPr>
        <w:sectPr w:rsidR="009A012B" w:rsidRPr="002B18EF" w:rsidSect="00EA6DBF">
          <w:headerReference w:type="default" r:id="rId65"/>
          <w:footerReference w:type="default" r:id="rId66"/>
          <w:pgSz w:w="16834" w:h="11909" w:orient="landscape" w:code="9"/>
          <w:pgMar w:top="720" w:right="720" w:bottom="720" w:left="720" w:header="567" w:footer="567" w:gutter="0"/>
          <w:cols w:num="2" w:space="720"/>
          <w:docGrid w:linePitch="326"/>
        </w:sectPr>
      </w:pPr>
    </w:p>
    <w:p w14:paraId="6F0D76AE" w14:textId="0C9B5F56" w:rsidR="00B26B44" w:rsidRDefault="00533B39" w:rsidP="00B26B44">
      <w:pPr>
        <w:pStyle w:val="BodyTextIndent"/>
        <w:tabs>
          <w:tab w:val="left" w:pos="720"/>
        </w:tabs>
        <w:spacing w:after="0"/>
        <w:ind w:left="539" w:right="119" w:hanging="539"/>
        <w:rPr>
          <w:rFonts w:asciiTheme="minorHAnsi" w:eastAsia="Arial Unicode MS" w:hAnsiTheme="minorHAnsi" w:cs="Arial Unicode MS"/>
          <w:bCs/>
          <w:color w:val="2F5496" w:themeColor="accent5" w:themeShade="BF"/>
          <w:sz w:val="32"/>
        </w:rPr>
      </w:pPr>
      <w:r w:rsidRPr="0061167C">
        <w:rPr>
          <w:rFonts w:asciiTheme="minorHAnsi" w:eastAsia="Arial Unicode MS" w:hAnsiTheme="minorHAnsi" w:cs="Arial Unicode MS"/>
          <w:bCs/>
          <w:color w:val="2F5496" w:themeColor="accent5" w:themeShade="BF"/>
          <w:sz w:val="32"/>
        </w:rPr>
        <w:t>Note 16 - Capital expenditure and capital financing</w:t>
      </w:r>
    </w:p>
    <w:p w14:paraId="5C9C21F8" w14:textId="77777777" w:rsidR="00A811D0" w:rsidRPr="002B18EF" w:rsidRDefault="00A811D0" w:rsidP="00B26B44">
      <w:pPr>
        <w:pStyle w:val="BodyTextIndent"/>
        <w:tabs>
          <w:tab w:val="left" w:pos="720"/>
        </w:tabs>
        <w:spacing w:after="0"/>
        <w:ind w:left="539" w:right="119" w:hanging="539"/>
        <w:rPr>
          <w:rFonts w:asciiTheme="minorHAnsi" w:eastAsia="Arial Unicode MS" w:hAnsiTheme="minorHAnsi" w:cs="Arial Unicode MS"/>
          <w:b/>
        </w:rPr>
      </w:pPr>
    </w:p>
    <w:tbl>
      <w:tblPr>
        <w:tblW w:w="978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379"/>
        <w:gridCol w:w="1701"/>
      </w:tblGrid>
      <w:tr w:rsidR="00F743C6" w:rsidRPr="002B18EF" w14:paraId="4F5D6BD4" w14:textId="77777777" w:rsidTr="002119FB">
        <w:trPr>
          <w:trHeight w:val="264"/>
        </w:trPr>
        <w:tc>
          <w:tcPr>
            <w:tcW w:w="1701" w:type="dxa"/>
            <w:shd w:val="clear" w:color="auto" w:fill="E7E6E6" w:themeFill="background2"/>
          </w:tcPr>
          <w:p w14:paraId="73AA81A6" w14:textId="77777777" w:rsidR="00F743C6" w:rsidRDefault="0093233A" w:rsidP="00426051">
            <w:pPr>
              <w:tabs>
                <w:tab w:val="left" w:pos="717"/>
                <w:tab w:val="left" w:pos="2160"/>
                <w:tab w:val="left" w:pos="6885"/>
              </w:tabs>
              <w:spacing w:after="40"/>
              <w:ind w:right="-22"/>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31 March 2017</w:t>
            </w:r>
          </w:p>
          <w:p w14:paraId="0386F97D" w14:textId="6F3CBA6F" w:rsidR="00F27098" w:rsidRPr="00426051" w:rsidRDefault="00F27098" w:rsidP="00426051">
            <w:pPr>
              <w:tabs>
                <w:tab w:val="left" w:pos="717"/>
                <w:tab w:val="left" w:pos="2160"/>
                <w:tab w:val="left" w:pos="6885"/>
              </w:tabs>
              <w:spacing w:after="40"/>
              <w:ind w:right="-22"/>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379" w:type="dxa"/>
            <w:tcBorders>
              <w:bottom w:val="nil"/>
            </w:tcBorders>
            <w:shd w:val="clear" w:color="auto" w:fill="E7E6E6" w:themeFill="background2"/>
          </w:tcPr>
          <w:p w14:paraId="6C1DEFB9" w14:textId="77777777" w:rsidR="00F743C6" w:rsidRPr="00426051" w:rsidRDefault="00F743C6" w:rsidP="00426051">
            <w:pPr>
              <w:spacing w:after="40"/>
              <w:ind w:right="-22"/>
              <w:jc w:val="center"/>
              <w:rPr>
                <w:rFonts w:asciiTheme="minorHAnsi" w:eastAsia="Arial Unicode MS" w:hAnsiTheme="minorHAnsi" w:cs="Arial Unicode MS"/>
                <w:b/>
                <w:sz w:val="22"/>
              </w:rPr>
            </w:pPr>
          </w:p>
        </w:tc>
        <w:tc>
          <w:tcPr>
            <w:tcW w:w="1701" w:type="dxa"/>
            <w:shd w:val="clear" w:color="auto" w:fill="E7E6E6" w:themeFill="background2"/>
          </w:tcPr>
          <w:p w14:paraId="538278B4" w14:textId="08CF9137" w:rsidR="00F743C6" w:rsidRPr="00426051" w:rsidRDefault="0093233A" w:rsidP="00426051">
            <w:pPr>
              <w:tabs>
                <w:tab w:val="left" w:pos="719"/>
                <w:tab w:val="left" w:pos="2160"/>
                <w:tab w:val="left" w:pos="6885"/>
              </w:tabs>
              <w:spacing w:after="40"/>
              <w:ind w:right="-22"/>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31 March 2018</w:t>
            </w:r>
          </w:p>
        </w:tc>
      </w:tr>
      <w:tr w:rsidR="00F743C6" w:rsidRPr="002B18EF" w14:paraId="43A451D1" w14:textId="77777777" w:rsidTr="002119FB">
        <w:trPr>
          <w:trHeight w:val="264"/>
        </w:trPr>
        <w:tc>
          <w:tcPr>
            <w:tcW w:w="1701" w:type="dxa"/>
            <w:shd w:val="clear" w:color="auto" w:fill="E7E6E6" w:themeFill="background2"/>
          </w:tcPr>
          <w:p w14:paraId="4DFE8712" w14:textId="77777777" w:rsidR="00F743C6" w:rsidRPr="00426051" w:rsidRDefault="00F743C6" w:rsidP="00426051">
            <w:pPr>
              <w:tabs>
                <w:tab w:val="left" w:pos="719"/>
                <w:tab w:val="left" w:pos="2160"/>
                <w:tab w:val="left" w:pos="6885"/>
              </w:tabs>
              <w:spacing w:after="40"/>
              <w:ind w:right="-22"/>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£m</w:t>
            </w:r>
          </w:p>
        </w:tc>
        <w:tc>
          <w:tcPr>
            <w:tcW w:w="6379" w:type="dxa"/>
            <w:tcBorders>
              <w:top w:val="nil"/>
            </w:tcBorders>
            <w:shd w:val="clear" w:color="auto" w:fill="E7E6E6" w:themeFill="background2"/>
          </w:tcPr>
          <w:p w14:paraId="38909C53" w14:textId="77777777" w:rsidR="00F743C6" w:rsidRPr="00426051" w:rsidRDefault="00F743C6" w:rsidP="00426051">
            <w:pPr>
              <w:spacing w:after="40"/>
              <w:ind w:right="-22"/>
              <w:jc w:val="center"/>
              <w:rPr>
                <w:rFonts w:asciiTheme="minorHAnsi" w:eastAsia="Arial Unicode MS" w:hAnsiTheme="minorHAnsi" w:cs="Arial Unicode MS"/>
                <w:b/>
                <w:sz w:val="22"/>
              </w:rPr>
            </w:pPr>
          </w:p>
        </w:tc>
        <w:tc>
          <w:tcPr>
            <w:tcW w:w="1701" w:type="dxa"/>
            <w:shd w:val="clear" w:color="auto" w:fill="E7E6E6" w:themeFill="background2"/>
          </w:tcPr>
          <w:p w14:paraId="1EC9ED61" w14:textId="77777777" w:rsidR="00F743C6" w:rsidRPr="00426051" w:rsidRDefault="00F743C6" w:rsidP="00426051">
            <w:pPr>
              <w:tabs>
                <w:tab w:val="left" w:pos="719"/>
                <w:tab w:val="left" w:pos="2160"/>
                <w:tab w:val="left" w:pos="6885"/>
              </w:tabs>
              <w:spacing w:after="40"/>
              <w:ind w:right="-22"/>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£m</w:t>
            </w:r>
          </w:p>
        </w:tc>
      </w:tr>
      <w:tr w:rsidR="0093233A" w:rsidRPr="002B18EF" w14:paraId="59AF2AE9" w14:textId="77777777" w:rsidTr="002119FB">
        <w:trPr>
          <w:trHeight w:val="264"/>
        </w:trPr>
        <w:tc>
          <w:tcPr>
            <w:tcW w:w="1701" w:type="dxa"/>
            <w:shd w:val="clear" w:color="auto" w:fill="E7E6E6" w:themeFill="background2"/>
          </w:tcPr>
          <w:p w14:paraId="11E3A5E1" w14:textId="383BC7EB"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b/>
                <w:sz w:val="22"/>
              </w:rPr>
            </w:pPr>
            <w:r w:rsidRPr="00426051">
              <w:rPr>
                <w:rFonts w:asciiTheme="minorHAnsi" w:eastAsia="Arial Unicode MS" w:hAnsiTheme="minorHAnsi" w:cs="Arial Unicode MS"/>
                <w:b/>
                <w:sz w:val="22"/>
              </w:rPr>
              <w:t>978.4</w:t>
            </w:r>
          </w:p>
        </w:tc>
        <w:tc>
          <w:tcPr>
            <w:tcW w:w="6379" w:type="dxa"/>
            <w:shd w:val="clear" w:color="auto" w:fill="E7E6E6" w:themeFill="background2"/>
          </w:tcPr>
          <w:p w14:paraId="655F723E"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b/>
                <w:sz w:val="22"/>
              </w:rPr>
            </w:pPr>
            <w:r w:rsidRPr="00426051">
              <w:rPr>
                <w:rFonts w:asciiTheme="minorHAnsi" w:eastAsia="Arial Unicode MS" w:hAnsiTheme="minorHAnsi" w:cs="Arial Unicode MS"/>
                <w:b/>
                <w:sz w:val="22"/>
              </w:rPr>
              <w:t>Opening capital financing requirement</w:t>
            </w:r>
          </w:p>
        </w:tc>
        <w:tc>
          <w:tcPr>
            <w:tcW w:w="1701" w:type="dxa"/>
            <w:shd w:val="clear" w:color="auto" w:fill="E7E6E6" w:themeFill="background2"/>
          </w:tcPr>
          <w:p w14:paraId="19AE95A2" w14:textId="58D8B8A5" w:rsidR="0093233A" w:rsidRPr="00426051" w:rsidRDefault="00FE4E6C" w:rsidP="00426051">
            <w:pPr>
              <w:tabs>
                <w:tab w:val="left" w:pos="2160"/>
                <w:tab w:val="left" w:pos="6885"/>
              </w:tabs>
              <w:spacing w:after="40"/>
              <w:ind w:right="-22"/>
              <w:jc w:val="right"/>
              <w:rPr>
                <w:rFonts w:asciiTheme="minorHAnsi" w:eastAsia="Arial Unicode MS" w:hAnsiTheme="minorHAnsi" w:cs="Arial Unicode MS"/>
                <w:b/>
                <w:sz w:val="22"/>
              </w:rPr>
            </w:pPr>
            <w:r>
              <w:rPr>
                <w:rFonts w:asciiTheme="minorHAnsi" w:eastAsia="Arial Unicode MS" w:hAnsiTheme="minorHAnsi" w:cs="Arial Unicode MS"/>
                <w:b/>
                <w:sz w:val="22"/>
              </w:rPr>
              <w:t>1,002.1</w:t>
            </w:r>
          </w:p>
        </w:tc>
      </w:tr>
      <w:tr w:rsidR="0093233A" w:rsidRPr="002B18EF" w14:paraId="23776707" w14:textId="77777777" w:rsidTr="002119FB">
        <w:trPr>
          <w:trHeight w:val="264"/>
        </w:trPr>
        <w:tc>
          <w:tcPr>
            <w:tcW w:w="1701" w:type="dxa"/>
            <w:shd w:val="clear" w:color="auto" w:fill="E7E6E6" w:themeFill="background2"/>
          </w:tcPr>
          <w:p w14:paraId="300E1C4A" w14:textId="77777777"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b/>
                <w:sz w:val="22"/>
              </w:rPr>
            </w:pPr>
          </w:p>
        </w:tc>
        <w:tc>
          <w:tcPr>
            <w:tcW w:w="6379" w:type="dxa"/>
            <w:shd w:val="clear" w:color="auto" w:fill="E7E6E6" w:themeFill="background2"/>
          </w:tcPr>
          <w:p w14:paraId="28600F16"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b/>
                <w:sz w:val="22"/>
              </w:rPr>
            </w:pPr>
            <w:r w:rsidRPr="00426051">
              <w:rPr>
                <w:rFonts w:asciiTheme="minorHAnsi" w:eastAsia="Arial Unicode MS" w:hAnsiTheme="minorHAnsi" w:cs="Arial Unicode MS"/>
                <w:b/>
                <w:sz w:val="22"/>
              </w:rPr>
              <w:t>Capital investment</w:t>
            </w:r>
          </w:p>
        </w:tc>
        <w:tc>
          <w:tcPr>
            <w:tcW w:w="1701" w:type="dxa"/>
            <w:shd w:val="clear" w:color="auto" w:fill="E7E6E6" w:themeFill="background2"/>
          </w:tcPr>
          <w:p w14:paraId="082F8E6B" w14:textId="77777777"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b/>
                <w:sz w:val="22"/>
              </w:rPr>
            </w:pPr>
          </w:p>
        </w:tc>
      </w:tr>
      <w:tr w:rsidR="0093233A" w:rsidRPr="002B18EF" w14:paraId="0BE88A34" w14:textId="77777777" w:rsidTr="002119FB">
        <w:trPr>
          <w:trHeight w:val="264"/>
        </w:trPr>
        <w:tc>
          <w:tcPr>
            <w:tcW w:w="1701" w:type="dxa"/>
          </w:tcPr>
          <w:p w14:paraId="36B84E50" w14:textId="23DC506F" w:rsidR="0093233A" w:rsidRPr="00426051" w:rsidRDefault="001913D7" w:rsidP="001913D7">
            <w:pPr>
              <w:tabs>
                <w:tab w:val="left" w:pos="2160"/>
                <w:tab w:val="left" w:pos="6885"/>
              </w:tabs>
              <w:spacing w:after="40"/>
              <w:ind w:right="-22"/>
              <w:jc w:val="right"/>
              <w:rPr>
                <w:rFonts w:asciiTheme="minorHAnsi" w:eastAsia="Arial Unicode MS" w:hAnsiTheme="minorHAnsi" w:cs="Arial Unicode MS"/>
                <w:sz w:val="22"/>
              </w:rPr>
            </w:pPr>
            <w:r>
              <w:rPr>
                <w:rFonts w:asciiTheme="minorHAnsi" w:eastAsia="Arial Unicode MS" w:hAnsiTheme="minorHAnsi" w:cs="Arial Unicode MS"/>
                <w:color w:val="000000"/>
                <w:sz w:val="22"/>
                <w:lang w:eastAsia="en-GB"/>
              </w:rPr>
              <w:t>144</w:t>
            </w:r>
            <w:r w:rsidR="0093233A" w:rsidRPr="00426051">
              <w:rPr>
                <w:rFonts w:asciiTheme="minorHAnsi" w:eastAsia="Arial Unicode MS" w:hAnsiTheme="minorHAnsi" w:cs="Arial Unicode MS"/>
                <w:color w:val="000000"/>
                <w:sz w:val="22"/>
                <w:lang w:eastAsia="en-GB"/>
              </w:rPr>
              <w:t>.</w:t>
            </w:r>
            <w:r>
              <w:rPr>
                <w:rFonts w:asciiTheme="minorHAnsi" w:eastAsia="Arial Unicode MS" w:hAnsiTheme="minorHAnsi" w:cs="Arial Unicode MS"/>
                <w:color w:val="000000"/>
                <w:sz w:val="22"/>
                <w:lang w:eastAsia="en-GB"/>
              </w:rPr>
              <w:t>8</w:t>
            </w:r>
          </w:p>
        </w:tc>
        <w:tc>
          <w:tcPr>
            <w:tcW w:w="6379" w:type="dxa"/>
          </w:tcPr>
          <w:p w14:paraId="57A11393" w14:textId="58C592F5"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Property, plant and equipment</w:t>
            </w:r>
            <w:r w:rsidR="0084165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5978D74D" w14:textId="70739B17" w:rsidR="0093233A" w:rsidRPr="00426051" w:rsidRDefault="00F45050" w:rsidP="00426051">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109.0</w:t>
            </w:r>
          </w:p>
        </w:tc>
      </w:tr>
      <w:tr w:rsidR="0093233A" w:rsidRPr="002B18EF" w14:paraId="15AC468C" w14:textId="77777777" w:rsidTr="002119FB">
        <w:trPr>
          <w:trHeight w:val="264"/>
        </w:trPr>
        <w:tc>
          <w:tcPr>
            <w:tcW w:w="1701" w:type="dxa"/>
          </w:tcPr>
          <w:p w14:paraId="730AAF93" w14:textId="44CB6D52"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sz w:val="22"/>
              </w:rPr>
            </w:pPr>
            <w:r w:rsidRPr="00426051">
              <w:rPr>
                <w:rFonts w:asciiTheme="minorHAnsi" w:eastAsia="Arial Unicode MS" w:hAnsiTheme="minorHAnsi" w:cs="Arial Unicode MS"/>
                <w:color w:val="000000"/>
                <w:sz w:val="22"/>
                <w:lang w:eastAsia="en-GB"/>
              </w:rPr>
              <w:t>2.1</w:t>
            </w:r>
          </w:p>
        </w:tc>
        <w:tc>
          <w:tcPr>
            <w:tcW w:w="6379" w:type="dxa"/>
          </w:tcPr>
          <w:p w14:paraId="7BFE8D90"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Intangible assets</w:t>
            </w:r>
          </w:p>
        </w:tc>
        <w:tc>
          <w:tcPr>
            <w:tcW w:w="1701" w:type="dxa"/>
          </w:tcPr>
          <w:p w14:paraId="6F89D48E" w14:textId="160E048C" w:rsidR="0093233A" w:rsidRPr="00426051" w:rsidRDefault="00FE4E6C" w:rsidP="00426051">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3.6</w:t>
            </w:r>
          </w:p>
        </w:tc>
      </w:tr>
      <w:tr w:rsidR="0093233A" w:rsidRPr="002B18EF" w14:paraId="260DE0FD" w14:textId="77777777" w:rsidTr="002119FB">
        <w:trPr>
          <w:trHeight w:val="264"/>
        </w:trPr>
        <w:tc>
          <w:tcPr>
            <w:tcW w:w="1701" w:type="dxa"/>
          </w:tcPr>
          <w:p w14:paraId="0D1B1F30" w14:textId="5E76845D" w:rsidR="0093233A" w:rsidRPr="00426051" w:rsidRDefault="001913D7" w:rsidP="00426051">
            <w:pPr>
              <w:tabs>
                <w:tab w:val="left" w:pos="2160"/>
                <w:tab w:val="left" w:pos="6885"/>
              </w:tabs>
              <w:spacing w:after="40"/>
              <w:ind w:right="-22"/>
              <w:jc w:val="right"/>
              <w:rPr>
                <w:rFonts w:asciiTheme="minorHAnsi" w:eastAsia="Arial Unicode MS" w:hAnsiTheme="minorHAnsi" w:cs="Arial Unicode MS"/>
                <w:sz w:val="22"/>
              </w:rPr>
            </w:pPr>
            <w:r>
              <w:rPr>
                <w:rFonts w:asciiTheme="minorHAnsi" w:eastAsia="Arial Unicode MS" w:hAnsiTheme="minorHAnsi" w:cs="Arial Unicode MS"/>
                <w:color w:val="000000"/>
                <w:sz w:val="22"/>
                <w:lang w:eastAsia="en-GB"/>
              </w:rPr>
              <w:t>14.7</w:t>
            </w:r>
          </w:p>
        </w:tc>
        <w:tc>
          <w:tcPr>
            <w:tcW w:w="6379" w:type="dxa"/>
          </w:tcPr>
          <w:p w14:paraId="64881BFF" w14:textId="56A034D2"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Revenue expenditure funded from capital under statute</w:t>
            </w:r>
            <w:r w:rsidR="0084165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54A7023E" w14:textId="32D122DC" w:rsidR="0093233A" w:rsidRPr="00426051" w:rsidRDefault="00FE4E6C" w:rsidP="00426051">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35.3</w:t>
            </w:r>
          </w:p>
        </w:tc>
      </w:tr>
      <w:tr w:rsidR="0093233A" w:rsidRPr="002B18EF" w14:paraId="603BB589" w14:textId="77777777" w:rsidTr="002119FB">
        <w:trPr>
          <w:trHeight w:val="264"/>
        </w:trPr>
        <w:tc>
          <w:tcPr>
            <w:tcW w:w="1701" w:type="dxa"/>
            <w:shd w:val="clear" w:color="auto" w:fill="E7E6E6" w:themeFill="background2"/>
          </w:tcPr>
          <w:p w14:paraId="7D7D02ED" w14:textId="548CA447" w:rsidR="0093233A" w:rsidRPr="00426051" w:rsidRDefault="001913D7" w:rsidP="001913D7">
            <w:pPr>
              <w:tabs>
                <w:tab w:val="left" w:pos="2160"/>
                <w:tab w:val="left" w:pos="6885"/>
              </w:tabs>
              <w:spacing w:after="40"/>
              <w:ind w:right="-22"/>
              <w:jc w:val="right"/>
              <w:rPr>
                <w:rFonts w:asciiTheme="minorHAnsi" w:eastAsia="Arial Unicode MS" w:hAnsiTheme="minorHAnsi" w:cs="Arial Unicode MS"/>
                <w:b/>
                <w:sz w:val="22"/>
              </w:rPr>
            </w:pPr>
            <w:r>
              <w:rPr>
                <w:rFonts w:asciiTheme="minorHAnsi" w:eastAsia="Arial Unicode MS" w:hAnsiTheme="minorHAnsi" w:cs="Arial Unicode MS"/>
                <w:b/>
                <w:sz w:val="22"/>
              </w:rPr>
              <w:t>161</w:t>
            </w:r>
            <w:r w:rsidR="0093233A" w:rsidRPr="00426051">
              <w:rPr>
                <w:rFonts w:asciiTheme="minorHAnsi" w:eastAsia="Arial Unicode MS" w:hAnsiTheme="minorHAnsi" w:cs="Arial Unicode MS"/>
                <w:b/>
                <w:sz w:val="22"/>
              </w:rPr>
              <w:t>.</w:t>
            </w:r>
            <w:r w:rsidR="004D0CB6">
              <w:rPr>
                <w:rFonts w:asciiTheme="minorHAnsi" w:eastAsia="Arial Unicode MS" w:hAnsiTheme="minorHAnsi" w:cs="Arial Unicode MS"/>
                <w:b/>
                <w:sz w:val="22"/>
              </w:rPr>
              <w:t>6</w:t>
            </w:r>
          </w:p>
        </w:tc>
        <w:tc>
          <w:tcPr>
            <w:tcW w:w="6379" w:type="dxa"/>
            <w:shd w:val="clear" w:color="auto" w:fill="E7E6E6" w:themeFill="background2"/>
          </w:tcPr>
          <w:p w14:paraId="3FE64711" w14:textId="241446B5"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b/>
                <w:sz w:val="22"/>
              </w:rPr>
            </w:pPr>
            <w:r w:rsidRPr="00426051">
              <w:rPr>
                <w:rFonts w:asciiTheme="minorHAnsi" w:eastAsia="Arial Unicode MS" w:hAnsiTheme="minorHAnsi" w:cs="Arial Unicode MS"/>
                <w:b/>
                <w:sz w:val="22"/>
              </w:rPr>
              <w:t>Total capital investment</w:t>
            </w:r>
            <w:r w:rsidR="0084165A">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00413285" w14:textId="27A07AB4" w:rsidR="0093233A" w:rsidRPr="00426051" w:rsidRDefault="00F45050" w:rsidP="00426051">
            <w:pPr>
              <w:tabs>
                <w:tab w:val="left" w:pos="2160"/>
                <w:tab w:val="left" w:pos="6885"/>
              </w:tabs>
              <w:spacing w:after="40"/>
              <w:ind w:right="-22"/>
              <w:jc w:val="right"/>
              <w:rPr>
                <w:rFonts w:asciiTheme="minorHAnsi" w:eastAsia="Arial Unicode MS" w:hAnsiTheme="minorHAnsi" w:cs="Arial Unicode MS"/>
                <w:b/>
                <w:sz w:val="22"/>
              </w:rPr>
            </w:pPr>
            <w:r>
              <w:rPr>
                <w:rFonts w:asciiTheme="minorHAnsi" w:eastAsia="Arial Unicode MS" w:hAnsiTheme="minorHAnsi" w:cs="Arial Unicode MS"/>
                <w:b/>
                <w:sz w:val="22"/>
              </w:rPr>
              <w:t>147.9</w:t>
            </w:r>
          </w:p>
        </w:tc>
      </w:tr>
      <w:tr w:rsidR="0093233A" w:rsidRPr="002B18EF" w14:paraId="2B39EAD8" w14:textId="77777777" w:rsidTr="002119FB">
        <w:trPr>
          <w:trHeight w:val="264"/>
        </w:trPr>
        <w:tc>
          <w:tcPr>
            <w:tcW w:w="1701" w:type="dxa"/>
            <w:shd w:val="clear" w:color="auto" w:fill="E7E6E6" w:themeFill="background2"/>
          </w:tcPr>
          <w:p w14:paraId="6DB042D4" w14:textId="77777777"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b/>
                <w:sz w:val="22"/>
              </w:rPr>
            </w:pPr>
          </w:p>
        </w:tc>
        <w:tc>
          <w:tcPr>
            <w:tcW w:w="6379" w:type="dxa"/>
            <w:shd w:val="clear" w:color="auto" w:fill="E7E6E6" w:themeFill="background2"/>
          </w:tcPr>
          <w:p w14:paraId="1E00A31F"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b/>
                <w:sz w:val="22"/>
              </w:rPr>
            </w:pPr>
            <w:r w:rsidRPr="00426051">
              <w:rPr>
                <w:rFonts w:asciiTheme="minorHAnsi" w:eastAsia="Arial Unicode MS" w:hAnsiTheme="minorHAnsi" w:cs="Arial Unicode MS"/>
                <w:b/>
                <w:sz w:val="22"/>
              </w:rPr>
              <w:t>Sources of finance</w:t>
            </w:r>
          </w:p>
        </w:tc>
        <w:tc>
          <w:tcPr>
            <w:tcW w:w="1701" w:type="dxa"/>
            <w:shd w:val="clear" w:color="auto" w:fill="E7E6E6" w:themeFill="background2"/>
          </w:tcPr>
          <w:p w14:paraId="197EA984" w14:textId="77777777"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b/>
                <w:sz w:val="22"/>
              </w:rPr>
            </w:pPr>
          </w:p>
        </w:tc>
      </w:tr>
      <w:tr w:rsidR="0093233A" w:rsidRPr="002B18EF" w14:paraId="61F5BADE" w14:textId="77777777" w:rsidTr="002119FB">
        <w:trPr>
          <w:trHeight w:val="264"/>
        </w:trPr>
        <w:tc>
          <w:tcPr>
            <w:tcW w:w="1701" w:type="dxa"/>
          </w:tcPr>
          <w:p w14:paraId="67F33BA8" w14:textId="59CCA9D9"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sz w:val="22"/>
              </w:rPr>
            </w:pPr>
            <w:r w:rsidRPr="00426051">
              <w:rPr>
                <w:rFonts w:asciiTheme="minorHAnsi" w:eastAsia="Arial Unicode MS" w:hAnsiTheme="minorHAnsi" w:cs="Arial Unicode MS"/>
                <w:color w:val="000000"/>
                <w:sz w:val="22"/>
                <w:lang w:eastAsia="en-GB"/>
              </w:rPr>
              <w:t>(3.6)</w:t>
            </w:r>
          </w:p>
        </w:tc>
        <w:tc>
          <w:tcPr>
            <w:tcW w:w="6379" w:type="dxa"/>
          </w:tcPr>
          <w:p w14:paraId="7944780A"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Capital receipts</w:t>
            </w:r>
          </w:p>
        </w:tc>
        <w:tc>
          <w:tcPr>
            <w:tcW w:w="1701" w:type="dxa"/>
          </w:tcPr>
          <w:p w14:paraId="52BE19EF" w14:textId="7278E5A1" w:rsidR="0093233A" w:rsidRPr="00426051" w:rsidRDefault="00FE4E6C" w:rsidP="00426051">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0</w:t>
            </w:r>
          </w:p>
        </w:tc>
      </w:tr>
      <w:tr w:rsidR="0093233A" w:rsidRPr="002B18EF" w14:paraId="0C1D56E0" w14:textId="77777777" w:rsidTr="002119FB">
        <w:trPr>
          <w:trHeight w:val="264"/>
        </w:trPr>
        <w:tc>
          <w:tcPr>
            <w:tcW w:w="1701" w:type="dxa"/>
          </w:tcPr>
          <w:p w14:paraId="2B0EB6B5" w14:textId="44ABBBAD" w:rsidR="0093233A" w:rsidRPr="00426051" w:rsidRDefault="001913D7" w:rsidP="00426051">
            <w:pPr>
              <w:tabs>
                <w:tab w:val="left" w:pos="2160"/>
                <w:tab w:val="left" w:pos="6885"/>
              </w:tabs>
              <w:spacing w:after="40"/>
              <w:ind w:right="-22"/>
              <w:jc w:val="right"/>
              <w:rPr>
                <w:rFonts w:asciiTheme="minorHAnsi" w:eastAsia="Arial Unicode MS" w:hAnsiTheme="minorHAnsi" w:cs="Arial Unicode MS"/>
                <w:sz w:val="22"/>
              </w:rPr>
            </w:pPr>
            <w:r>
              <w:rPr>
                <w:rFonts w:asciiTheme="minorHAnsi" w:eastAsia="Arial Unicode MS" w:hAnsiTheme="minorHAnsi" w:cs="Arial Unicode MS"/>
                <w:color w:val="000000"/>
                <w:sz w:val="22"/>
                <w:lang w:eastAsia="en-GB"/>
              </w:rPr>
              <w:t>(108.1</w:t>
            </w:r>
            <w:r w:rsidR="0093233A" w:rsidRPr="00426051">
              <w:rPr>
                <w:rFonts w:asciiTheme="minorHAnsi" w:eastAsia="Arial Unicode MS" w:hAnsiTheme="minorHAnsi" w:cs="Arial Unicode MS"/>
                <w:color w:val="000000"/>
                <w:sz w:val="22"/>
                <w:lang w:eastAsia="en-GB"/>
              </w:rPr>
              <w:t>)</w:t>
            </w:r>
          </w:p>
        </w:tc>
        <w:tc>
          <w:tcPr>
            <w:tcW w:w="6379" w:type="dxa"/>
          </w:tcPr>
          <w:p w14:paraId="6E841258" w14:textId="687DDA56"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Government grants and other contributions</w:t>
            </w:r>
            <w:r w:rsidR="0084165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5BC0BCF1" w14:textId="79B8763D" w:rsidR="0093233A" w:rsidRPr="00426051" w:rsidRDefault="00F45050" w:rsidP="00426051">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(94.0</w:t>
            </w:r>
            <w:r w:rsidR="00FE4E6C">
              <w:rPr>
                <w:rFonts w:asciiTheme="minorHAnsi" w:eastAsia="Arial Unicode MS" w:hAnsiTheme="minorHAnsi" w:cs="Arial Unicode MS"/>
                <w:color w:val="000000"/>
                <w:sz w:val="22"/>
                <w:lang w:eastAsia="en-GB"/>
              </w:rPr>
              <w:t>)</w:t>
            </w:r>
          </w:p>
        </w:tc>
      </w:tr>
      <w:tr w:rsidR="0093233A" w:rsidRPr="002B18EF" w14:paraId="04304B48" w14:textId="77777777" w:rsidTr="002119FB">
        <w:trPr>
          <w:trHeight w:val="264"/>
        </w:trPr>
        <w:tc>
          <w:tcPr>
            <w:tcW w:w="1701" w:type="dxa"/>
            <w:shd w:val="clear" w:color="auto" w:fill="E7E6E6" w:themeFill="background2"/>
          </w:tcPr>
          <w:p w14:paraId="5C9A8360" w14:textId="77777777"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sz w:val="22"/>
              </w:rPr>
            </w:pPr>
          </w:p>
        </w:tc>
        <w:tc>
          <w:tcPr>
            <w:tcW w:w="6379" w:type="dxa"/>
            <w:shd w:val="clear" w:color="auto" w:fill="E7E6E6" w:themeFill="background2"/>
          </w:tcPr>
          <w:p w14:paraId="2EAED5F7"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b/>
                <w:sz w:val="22"/>
              </w:rPr>
            </w:pPr>
            <w:r w:rsidRPr="00426051">
              <w:rPr>
                <w:rFonts w:asciiTheme="minorHAnsi" w:eastAsia="Arial Unicode MS" w:hAnsiTheme="minorHAnsi" w:cs="Arial Unicode MS"/>
                <w:b/>
                <w:sz w:val="22"/>
              </w:rPr>
              <w:t>Sums set aside from revenue:</w:t>
            </w:r>
          </w:p>
        </w:tc>
        <w:tc>
          <w:tcPr>
            <w:tcW w:w="1701" w:type="dxa"/>
            <w:shd w:val="clear" w:color="auto" w:fill="E7E6E6" w:themeFill="background2"/>
          </w:tcPr>
          <w:p w14:paraId="04532147" w14:textId="77777777"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sz w:val="22"/>
              </w:rPr>
            </w:pPr>
          </w:p>
        </w:tc>
      </w:tr>
      <w:tr w:rsidR="0093233A" w:rsidRPr="002B18EF" w14:paraId="056BE9C1" w14:textId="77777777" w:rsidTr="002119FB">
        <w:trPr>
          <w:trHeight w:val="264"/>
        </w:trPr>
        <w:tc>
          <w:tcPr>
            <w:tcW w:w="1701" w:type="dxa"/>
          </w:tcPr>
          <w:p w14:paraId="4BC4BC42" w14:textId="6F2999B8"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sz w:val="22"/>
              </w:rPr>
            </w:pPr>
            <w:r w:rsidRPr="00426051">
              <w:rPr>
                <w:rFonts w:asciiTheme="minorHAnsi" w:eastAsia="Arial Unicode MS" w:hAnsiTheme="minorHAnsi" w:cs="Arial Unicode MS"/>
                <w:color w:val="000000"/>
                <w:sz w:val="22"/>
                <w:lang w:eastAsia="en-GB"/>
              </w:rPr>
              <w:t>(0.9)</w:t>
            </w:r>
          </w:p>
        </w:tc>
        <w:tc>
          <w:tcPr>
            <w:tcW w:w="6379" w:type="dxa"/>
          </w:tcPr>
          <w:p w14:paraId="5577052B"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Direct revenue contributions</w:t>
            </w:r>
          </w:p>
        </w:tc>
        <w:tc>
          <w:tcPr>
            <w:tcW w:w="1701" w:type="dxa"/>
          </w:tcPr>
          <w:p w14:paraId="520E309D" w14:textId="7607D490" w:rsidR="0093233A" w:rsidRPr="00426051" w:rsidRDefault="00FE4E6C" w:rsidP="00426051">
            <w:pPr>
              <w:spacing w:after="40"/>
              <w:jc w:val="right"/>
              <w:rPr>
                <w:rFonts w:asciiTheme="minorHAnsi" w:eastAsia="Arial Unicode MS" w:hAnsiTheme="minorHAnsi" w:cs="Arial Unicode MS"/>
                <w:color w:val="000000"/>
                <w:sz w:val="22"/>
                <w:lang w:eastAsia="en-GB"/>
              </w:rPr>
            </w:pPr>
            <w:r w:rsidRPr="0061167C">
              <w:rPr>
                <w:rFonts w:asciiTheme="minorHAnsi" w:eastAsia="Arial Unicode MS" w:hAnsiTheme="minorHAnsi" w:cs="Arial Unicode MS"/>
                <w:color w:val="000000"/>
                <w:sz w:val="22"/>
                <w:lang w:eastAsia="en-GB"/>
              </w:rPr>
              <w:t>0</w:t>
            </w:r>
          </w:p>
        </w:tc>
      </w:tr>
      <w:tr w:rsidR="0093233A" w:rsidRPr="002B18EF" w14:paraId="12FB4415" w14:textId="77777777" w:rsidTr="002119FB">
        <w:trPr>
          <w:trHeight w:val="264"/>
        </w:trPr>
        <w:tc>
          <w:tcPr>
            <w:tcW w:w="1701" w:type="dxa"/>
          </w:tcPr>
          <w:p w14:paraId="17F3481D" w14:textId="1F4293E4"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sz w:val="22"/>
              </w:rPr>
            </w:pPr>
            <w:r w:rsidRPr="00426051">
              <w:rPr>
                <w:rFonts w:asciiTheme="minorHAnsi" w:eastAsia="Arial Unicode MS" w:hAnsiTheme="minorHAnsi" w:cs="Arial Unicode MS"/>
                <w:color w:val="000000"/>
                <w:sz w:val="22"/>
                <w:lang w:eastAsia="en-GB"/>
              </w:rPr>
              <w:t>(5.3)</w:t>
            </w:r>
          </w:p>
        </w:tc>
        <w:tc>
          <w:tcPr>
            <w:tcW w:w="6379" w:type="dxa"/>
          </w:tcPr>
          <w:p w14:paraId="6B224072"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Write down of PFI liability</w:t>
            </w:r>
          </w:p>
        </w:tc>
        <w:tc>
          <w:tcPr>
            <w:tcW w:w="1701" w:type="dxa"/>
          </w:tcPr>
          <w:p w14:paraId="1C0F534C" w14:textId="25729AD7" w:rsidR="0093233A" w:rsidRPr="00426051" w:rsidRDefault="00FE4E6C" w:rsidP="00426051">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(5.0)</w:t>
            </w:r>
          </w:p>
        </w:tc>
      </w:tr>
      <w:tr w:rsidR="0093233A" w:rsidRPr="002B18EF" w14:paraId="2570262E" w14:textId="77777777" w:rsidTr="002119FB">
        <w:trPr>
          <w:trHeight w:val="264"/>
        </w:trPr>
        <w:tc>
          <w:tcPr>
            <w:tcW w:w="1701" w:type="dxa"/>
          </w:tcPr>
          <w:p w14:paraId="4C6F9951" w14:textId="5001E5F2"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sz w:val="22"/>
              </w:rPr>
            </w:pPr>
            <w:r w:rsidRPr="00426051">
              <w:rPr>
                <w:rFonts w:asciiTheme="minorHAnsi" w:eastAsia="Arial Unicode MS" w:hAnsiTheme="minorHAnsi" w:cs="Arial Unicode MS"/>
                <w:color w:val="000000"/>
                <w:sz w:val="22"/>
                <w:lang w:eastAsia="en-GB"/>
              </w:rPr>
              <w:t>(20.0)</w:t>
            </w:r>
          </w:p>
        </w:tc>
        <w:tc>
          <w:tcPr>
            <w:tcW w:w="6379" w:type="dxa"/>
          </w:tcPr>
          <w:p w14:paraId="7059A166"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Minimum revenue provision (MRP) for debt repayment</w:t>
            </w:r>
          </w:p>
        </w:tc>
        <w:tc>
          <w:tcPr>
            <w:tcW w:w="1701" w:type="dxa"/>
          </w:tcPr>
          <w:p w14:paraId="3991B240" w14:textId="51A83006" w:rsidR="0093233A" w:rsidRPr="00426051" w:rsidRDefault="00FE4E6C" w:rsidP="00C5393B">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w:t>
            </w:r>
            <w:r w:rsidR="00C5393B">
              <w:rPr>
                <w:rFonts w:asciiTheme="minorHAnsi" w:eastAsia="Arial Unicode MS" w:hAnsiTheme="minorHAnsi" w:cs="Arial Unicode MS"/>
                <w:color w:val="000000"/>
                <w:sz w:val="22"/>
                <w:lang w:eastAsia="en-GB"/>
              </w:rPr>
              <w:t>8.1</w:t>
            </w:r>
            <w:r>
              <w:rPr>
                <w:rFonts w:asciiTheme="minorHAnsi" w:eastAsia="Arial Unicode MS" w:hAnsiTheme="minorHAnsi" w:cs="Arial Unicode MS"/>
                <w:color w:val="000000"/>
                <w:sz w:val="22"/>
                <w:lang w:eastAsia="en-GB"/>
              </w:rPr>
              <w:t>)</w:t>
            </w:r>
          </w:p>
        </w:tc>
      </w:tr>
      <w:tr w:rsidR="0093233A" w:rsidRPr="002B18EF" w14:paraId="371D3016" w14:textId="77777777" w:rsidTr="002119FB">
        <w:trPr>
          <w:trHeight w:val="264"/>
        </w:trPr>
        <w:tc>
          <w:tcPr>
            <w:tcW w:w="1701" w:type="dxa"/>
            <w:shd w:val="clear" w:color="auto" w:fill="E7E6E6" w:themeFill="background2"/>
          </w:tcPr>
          <w:p w14:paraId="5A757FE3" w14:textId="59A92A9A"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b/>
                <w:sz w:val="22"/>
              </w:rPr>
            </w:pPr>
            <w:r w:rsidRPr="00426051">
              <w:rPr>
                <w:rFonts w:asciiTheme="minorHAnsi" w:eastAsia="Arial Unicode MS" w:hAnsiTheme="minorHAnsi" w:cs="Arial Unicode MS"/>
                <w:b/>
                <w:sz w:val="22"/>
              </w:rPr>
              <w:t>1,002.1</w:t>
            </w:r>
          </w:p>
        </w:tc>
        <w:tc>
          <w:tcPr>
            <w:tcW w:w="6379" w:type="dxa"/>
            <w:shd w:val="clear" w:color="auto" w:fill="E7E6E6" w:themeFill="background2"/>
          </w:tcPr>
          <w:p w14:paraId="68B804C0"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b/>
                <w:sz w:val="22"/>
              </w:rPr>
            </w:pPr>
            <w:r w:rsidRPr="00426051">
              <w:rPr>
                <w:rFonts w:asciiTheme="minorHAnsi" w:eastAsia="Arial Unicode MS" w:hAnsiTheme="minorHAnsi" w:cs="Arial Unicode MS"/>
                <w:b/>
                <w:sz w:val="22"/>
              </w:rPr>
              <w:t>Closing capital financing requirement</w:t>
            </w:r>
          </w:p>
        </w:tc>
        <w:tc>
          <w:tcPr>
            <w:tcW w:w="1701" w:type="dxa"/>
            <w:shd w:val="clear" w:color="auto" w:fill="E7E6E6" w:themeFill="background2"/>
          </w:tcPr>
          <w:p w14:paraId="769B190E" w14:textId="419C0861" w:rsidR="0093233A" w:rsidRPr="00426051" w:rsidRDefault="00C5393B" w:rsidP="00C5393B">
            <w:pPr>
              <w:tabs>
                <w:tab w:val="left" w:pos="2160"/>
                <w:tab w:val="left" w:pos="6885"/>
              </w:tabs>
              <w:spacing w:after="40"/>
              <w:ind w:right="-22"/>
              <w:jc w:val="right"/>
              <w:rPr>
                <w:rFonts w:asciiTheme="minorHAnsi" w:eastAsia="Arial Unicode MS" w:hAnsiTheme="minorHAnsi" w:cs="Arial Unicode MS"/>
                <w:b/>
                <w:sz w:val="22"/>
              </w:rPr>
            </w:pPr>
            <w:r>
              <w:rPr>
                <w:rFonts w:asciiTheme="minorHAnsi" w:eastAsia="Arial Unicode MS" w:hAnsiTheme="minorHAnsi" w:cs="Arial Unicode MS"/>
                <w:b/>
                <w:sz w:val="22"/>
              </w:rPr>
              <w:t>1,042</w:t>
            </w:r>
            <w:r w:rsidR="00F45050">
              <w:rPr>
                <w:rFonts w:asciiTheme="minorHAnsi" w:eastAsia="Arial Unicode MS" w:hAnsiTheme="minorHAnsi" w:cs="Arial Unicode MS"/>
                <w:b/>
                <w:sz w:val="22"/>
              </w:rPr>
              <w:t>.</w:t>
            </w:r>
            <w:r>
              <w:rPr>
                <w:rFonts w:asciiTheme="minorHAnsi" w:eastAsia="Arial Unicode MS" w:hAnsiTheme="minorHAnsi" w:cs="Arial Unicode MS"/>
                <w:b/>
                <w:sz w:val="22"/>
              </w:rPr>
              <w:t>9</w:t>
            </w:r>
          </w:p>
        </w:tc>
      </w:tr>
      <w:tr w:rsidR="0093233A" w:rsidRPr="002B18EF" w14:paraId="5D6D1FFC" w14:textId="77777777" w:rsidTr="002119FB">
        <w:trPr>
          <w:trHeight w:val="264"/>
        </w:trPr>
        <w:tc>
          <w:tcPr>
            <w:tcW w:w="1701" w:type="dxa"/>
            <w:shd w:val="clear" w:color="auto" w:fill="E7E6E6" w:themeFill="background2"/>
          </w:tcPr>
          <w:p w14:paraId="75CA9B86" w14:textId="77777777"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b/>
                <w:sz w:val="22"/>
                <w:highlight w:val="magenta"/>
              </w:rPr>
            </w:pPr>
          </w:p>
        </w:tc>
        <w:tc>
          <w:tcPr>
            <w:tcW w:w="6379" w:type="dxa"/>
            <w:shd w:val="clear" w:color="auto" w:fill="E7E6E6" w:themeFill="background2"/>
          </w:tcPr>
          <w:p w14:paraId="78BD5438"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b/>
                <w:sz w:val="22"/>
              </w:rPr>
            </w:pPr>
            <w:r w:rsidRPr="00426051">
              <w:rPr>
                <w:rFonts w:asciiTheme="minorHAnsi" w:eastAsia="Arial Unicode MS" w:hAnsiTheme="minorHAnsi" w:cs="Arial Unicode MS"/>
                <w:b/>
                <w:sz w:val="22"/>
              </w:rPr>
              <w:t>Explanation of movement in year</w:t>
            </w:r>
          </w:p>
        </w:tc>
        <w:tc>
          <w:tcPr>
            <w:tcW w:w="1701" w:type="dxa"/>
            <w:shd w:val="clear" w:color="auto" w:fill="E7E6E6" w:themeFill="background2"/>
          </w:tcPr>
          <w:p w14:paraId="1254E1F5" w14:textId="77777777"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b/>
                <w:sz w:val="22"/>
              </w:rPr>
            </w:pPr>
          </w:p>
        </w:tc>
      </w:tr>
      <w:tr w:rsidR="0093233A" w:rsidRPr="002B18EF" w14:paraId="6F5FE637" w14:textId="77777777" w:rsidTr="002119FB">
        <w:trPr>
          <w:trHeight w:val="264"/>
        </w:trPr>
        <w:tc>
          <w:tcPr>
            <w:tcW w:w="1701" w:type="dxa"/>
          </w:tcPr>
          <w:p w14:paraId="3E70F84A" w14:textId="178D3704" w:rsidR="0093233A" w:rsidRPr="00426051" w:rsidRDefault="00745C6A" w:rsidP="00426051">
            <w:pPr>
              <w:tabs>
                <w:tab w:val="left" w:pos="2160"/>
                <w:tab w:val="left" w:pos="6885"/>
              </w:tabs>
              <w:spacing w:after="40"/>
              <w:ind w:right="-22"/>
              <w:jc w:val="right"/>
              <w:rPr>
                <w:rFonts w:asciiTheme="minorHAnsi" w:eastAsia="Arial Unicode MS" w:hAnsiTheme="minorHAnsi" w:cs="Arial Unicode MS"/>
                <w:sz w:val="22"/>
              </w:rPr>
            </w:pPr>
            <w:r>
              <w:rPr>
                <w:rFonts w:asciiTheme="minorHAnsi" w:eastAsia="Arial Unicode MS" w:hAnsiTheme="minorHAnsi" w:cs="Arial Unicode MS"/>
                <w:color w:val="000000"/>
                <w:sz w:val="22"/>
                <w:lang w:eastAsia="en-GB"/>
              </w:rPr>
              <w:t xml:space="preserve">  </w:t>
            </w:r>
            <w:r w:rsidR="0093233A" w:rsidRPr="00426051">
              <w:rPr>
                <w:rFonts w:asciiTheme="minorHAnsi" w:eastAsia="Arial Unicode MS" w:hAnsiTheme="minorHAnsi" w:cs="Arial Unicode MS"/>
                <w:color w:val="000000"/>
                <w:sz w:val="22"/>
                <w:lang w:eastAsia="en-GB"/>
              </w:rPr>
              <w:t>(8.9)</w:t>
            </w:r>
          </w:p>
        </w:tc>
        <w:tc>
          <w:tcPr>
            <w:tcW w:w="6379" w:type="dxa"/>
          </w:tcPr>
          <w:p w14:paraId="0EF1FE63"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Increase in underlying need to borrow (supported by Government financial assistance)</w:t>
            </w:r>
          </w:p>
        </w:tc>
        <w:tc>
          <w:tcPr>
            <w:tcW w:w="1701" w:type="dxa"/>
          </w:tcPr>
          <w:p w14:paraId="74B8C4B9" w14:textId="33ABBE17" w:rsidR="0093233A" w:rsidRPr="00426051" w:rsidRDefault="00C5393B" w:rsidP="00426051">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22.1</w:t>
            </w:r>
          </w:p>
        </w:tc>
      </w:tr>
      <w:tr w:rsidR="0093233A" w:rsidRPr="002B18EF" w14:paraId="550C573D" w14:textId="77777777" w:rsidTr="002119FB">
        <w:trPr>
          <w:trHeight w:val="264"/>
        </w:trPr>
        <w:tc>
          <w:tcPr>
            <w:tcW w:w="1701" w:type="dxa"/>
          </w:tcPr>
          <w:p w14:paraId="4D0FB34E" w14:textId="40C47851"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sz w:val="22"/>
              </w:rPr>
            </w:pPr>
            <w:r w:rsidRPr="00426051">
              <w:rPr>
                <w:rFonts w:asciiTheme="minorHAnsi" w:eastAsia="Arial Unicode MS" w:hAnsiTheme="minorHAnsi" w:cs="Arial Unicode MS"/>
                <w:color w:val="000000"/>
                <w:sz w:val="22"/>
                <w:lang w:eastAsia="en-GB"/>
              </w:rPr>
              <w:t>37.9</w:t>
            </w:r>
          </w:p>
        </w:tc>
        <w:tc>
          <w:tcPr>
            <w:tcW w:w="6379" w:type="dxa"/>
          </w:tcPr>
          <w:p w14:paraId="6E5EA3C1"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Increase in underlying need to borrow (unsupported by Government financial assistance)</w:t>
            </w:r>
          </w:p>
        </w:tc>
        <w:tc>
          <w:tcPr>
            <w:tcW w:w="1701" w:type="dxa"/>
          </w:tcPr>
          <w:p w14:paraId="3FBD1CF2" w14:textId="6F803921" w:rsidR="0093233A" w:rsidRPr="00426051" w:rsidRDefault="00F45050" w:rsidP="00426051">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23.7</w:t>
            </w:r>
          </w:p>
        </w:tc>
      </w:tr>
      <w:tr w:rsidR="0093233A" w:rsidRPr="002B18EF" w14:paraId="5AC09AAF" w14:textId="77777777" w:rsidTr="002119FB">
        <w:trPr>
          <w:trHeight w:val="264"/>
        </w:trPr>
        <w:tc>
          <w:tcPr>
            <w:tcW w:w="1701" w:type="dxa"/>
          </w:tcPr>
          <w:p w14:paraId="557BAB81" w14:textId="1614D494"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sz w:val="22"/>
              </w:rPr>
            </w:pPr>
            <w:r w:rsidRPr="00426051">
              <w:rPr>
                <w:rFonts w:asciiTheme="minorHAnsi" w:eastAsia="Arial Unicode MS" w:hAnsiTheme="minorHAnsi" w:cs="Arial Unicode MS"/>
                <w:color w:val="000000"/>
                <w:sz w:val="22"/>
                <w:lang w:eastAsia="en-GB"/>
              </w:rPr>
              <w:t>(5.3)</w:t>
            </w:r>
          </w:p>
        </w:tc>
        <w:tc>
          <w:tcPr>
            <w:tcW w:w="6379" w:type="dxa"/>
          </w:tcPr>
          <w:p w14:paraId="046F66BB"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sz w:val="22"/>
              </w:rPr>
            </w:pPr>
            <w:r w:rsidRPr="00426051">
              <w:rPr>
                <w:rFonts w:asciiTheme="minorHAnsi" w:eastAsia="Arial Unicode MS" w:hAnsiTheme="minorHAnsi" w:cs="Arial Unicode MS"/>
                <w:sz w:val="22"/>
              </w:rPr>
              <w:t>Write down of PFI liability</w:t>
            </w:r>
          </w:p>
        </w:tc>
        <w:tc>
          <w:tcPr>
            <w:tcW w:w="1701" w:type="dxa"/>
          </w:tcPr>
          <w:p w14:paraId="40C4D8DE" w14:textId="2FCFE00C" w:rsidR="0093233A" w:rsidRPr="00426051" w:rsidRDefault="00FE4E6C" w:rsidP="00426051">
            <w:pPr>
              <w:spacing w:after="40"/>
              <w:jc w:val="right"/>
              <w:rPr>
                <w:rFonts w:asciiTheme="minorHAnsi" w:eastAsia="Arial Unicode MS" w:hAnsiTheme="minorHAnsi" w:cs="Arial Unicode MS"/>
                <w:color w:val="000000"/>
                <w:sz w:val="22"/>
                <w:lang w:eastAsia="en-GB"/>
              </w:rPr>
            </w:pPr>
            <w:r>
              <w:rPr>
                <w:rFonts w:asciiTheme="minorHAnsi" w:eastAsia="Arial Unicode MS" w:hAnsiTheme="minorHAnsi" w:cs="Arial Unicode MS"/>
                <w:color w:val="000000"/>
                <w:sz w:val="22"/>
                <w:lang w:eastAsia="en-GB"/>
              </w:rPr>
              <w:t>(5.0)</w:t>
            </w:r>
          </w:p>
        </w:tc>
      </w:tr>
      <w:tr w:rsidR="0093233A" w:rsidRPr="002B18EF" w14:paraId="6D6A9269" w14:textId="77777777" w:rsidTr="002119FB">
        <w:trPr>
          <w:trHeight w:val="264"/>
        </w:trPr>
        <w:tc>
          <w:tcPr>
            <w:tcW w:w="1701" w:type="dxa"/>
            <w:shd w:val="clear" w:color="auto" w:fill="E7E6E6" w:themeFill="background2"/>
          </w:tcPr>
          <w:p w14:paraId="29FB03D7" w14:textId="089B9AF7" w:rsidR="0093233A" w:rsidRPr="00426051" w:rsidRDefault="0093233A" w:rsidP="00426051">
            <w:pPr>
              <w:tabs>
                <w:tab w:val="left" w:pos="2160"/>
                <w:tab w:val="left" w:pos="6885"/>
              </w:tabs>
              <w:spacing w:after="40"/>
              <w:ind w:right="-22"/>
              <w:jc w:val="right"/>
              <w:rPr>
                <w:rFonts w:asciiTheme="minorHAnsi" w:eastAsia="Arial Unicode MS" w:hAnsiTheme="minorHAnsi" w:cs="Arial Unicode MS"/>
                <w:b/>
                <w:sz w:val="22"/>
              </w:rPr>
            </w:pPr>
            <w:r w:rsidRPr="00426051">
              <w:rPr>
                <w:rFonts w:asciiTheme="minorHAnsi" w:eastAsia="Arial Unicode MS" w:hAnsiTheme="minorHAnsi" w:cs="Arial Unicode MS"/>
                <w:b/>
                <w:sz w:val="22"/>
              </w:rPr>
              <w:t>23.7</w:t>
            </w:r>
          </w:p>
        </w:tc>
        <w:tc>
          <w:tcPr>
            <w:tcW w:w="6379" w:type="dxa"/>
            <w:shd w:val="clear" w:color="auto" w:fill="E7E6E6" w:themeFill="background2"/>
          </w:tcPr>
          <w:p w14:paraId="1DCF27E6" w14:textId="77777777" w:rsidR="0093233A" w:rsidRPr="00426051" w:rsidRDefault="0093233A" w:rsidP="00426051">
            <w:pPr>
              <w:tabs>
                <w:tab w:val="left" w:pos="1455"/>
                <w:tab w:val="left" w:pos="5040"/>
                <w:tab w:val="left" w:pos="6885"/>
              </w:tabs>
              <w:spacing w:after="40"/>
              <w:ind w:right="-22"/>
              <w:rPr>
                <w:rFonts w:asciiTheme="minorHAnsi" w:eastAsia="Arial Unicode MS" w:hAnsiTheme="minorHAnsi" w:cs="Arial Unicode MS"/>
                <w:b/>
                <w:sz w:val="22"/>
              </w:rPr>
            </w:pPr>
            <w:r w:rsidRPr="00426051">
              <w:rPr>
                <w:rFonts w:asciiTheme="minorHAnsi" w:eastAsia="Arial Unicode MS" w:hAnsiTheme="minorHAnsi" w:cs="Arial Unicode MS"/>
                <w:b/>
                <w:sz w:val="22"/>
              </w:rPr>
              <w:t>Total movement</w:t>
            </w:r>
          </w:p>
        </w:tc>
        <w:tc>
          <w:tcPr>
            <w:tcW w:w="1701" w:type="dxa"/>
            <w:shd w:val="clear" w:color="auto" w:fill="E7E6E6" w:themeFill="background2"/>
          </w:tcPr>
          <w:p w14:paraId="2F3A5F66" w14:textId="7B578EF8" w:rsidR="0093233A" w:rsidRPr="00426051" w:rsidRDefault="00C5393B" w:rsidP="00426051">
            <w:pPr>
              <w:tabs>
                <w:tab w:val="left" w:pos="2160"/>
                <w:tab w:val="left" w:pos="6885"/>
              </w:tabs>
              <w:spacing w:after="40"/>
              <w:ind w:right="-22"/>
              <w:jc w:val="right"/>
              <w:rPr>
                <w:rFonts w:asciiTheme="minorHAnsi" w:eastAsia="Arial Unicode MS" w:hAnsiTheme="minorHAnsi" w:cs="Arial Unicode MS"/>
                <w:b/>
                <w:sz w:val="22"/>
              </w:rPr>
            </w:pPr>
            <w:r>
              <w:rPr>
                <w:rFonts w:asciiTheme="minorHAnsi" w:eastAsia="Arial Unicode MS" w:hAnsiTheme="minorHAnsi" w:cs="Arial Unicode MS"/>
                <w:b/>
                <w:sz w:val="22"/>
              </w:rPr>
              <w:t>40.8</w:t>
            </w:r>
          </w:p>
        </w:tc>
      </w:tr>
    </w:tbl>
    <w:p w14:paraId="6EBC3E62" w14:textId="3C0C6029" w:rsidR="0084165A" w:rsidRDefault="008013C8" w:rsidP="0084165A">
      <w:pPr>
        <w:tabs>
          <w:tab w:val="left" w:pos="8213"/>
        </w:tabs>
        <w:jc w:val="both"/>
        <w:rPr>
          <w:rFonts w:asciiTheme="minorHAnsi" w:eastAsia="Arial Unicode MS" w:hAnsiTheme="minorHAnsi" w:cs="Arial Unicode MS"/>
        </w:rPr>
      </w:pPr>
      <w:r>
        <w:rPr>
          <w:rFonts w:asciiTheme="minorHAnsi" w:eastAsia="Arial Unicode MS" w:hAnsiTheme="minorHAnsi" w:cs="Arial Unicode MS"/>
          <w:sz w:val="22"/>
        </w:rPr>
        <w:t xml:space="preserve">◦ </w:t>
      </w:r>
      <w:r w:rsidR="0084165A" w:rsidRPr="00954BB9">
        <w:rPr>
          <w:rFonts w:asciiTheme="minorHAnsi" w:eastAsia="Arial Unicode MS" w:hAnsiTheme="minorHAnsi" w:cs="Arial Unicode MS"/>
          <w:sz w:val="18"/>
          <w:szCs w:val="18"/>
        </w:rPr>
        <w:t xml:space="preserve">The 2016/17 figures have been restated following the changes detailed </w:t>
      </w:r>
      <w:r w:rsidR="0084165A" w:rsidRPr="004E7567">
        <w:rPr>
          <w:rFonts w:asciiTheme="minorHAnsi" w:eastAsia="Arial Unicode MS" w:hAnsiTheme="minorHAnsi" w:cs="Arial Unicode MS"/>
          <w:sz w:val="18"/>
          <w:szCs w:val="18"/>
        </w:rPr>
        <w:t>in Note 4 – Prior</w:t>
      </w:r>
      <w:r w:rsidR="0084165A" w:rsidRPr="00954BB9">
        <w:rPr>
          <w:rFonts w:asciiTheme="minorHAnsi" w:eastAsia="Arial Unicode MS" w:hAnsiTheme="minorHAnsi" w:cs="Arial Unicode MS"/>
          <w:sz w:val="18"/>
          <w:szCs w:val="18"/>
        </w:rPr>
        <w:t xml:space="preserve"> period adjustments</w:t>
      </w:r>
    </w:p>
    <w:p w14:paraId="69C56C55" w14:textId="77777777" w:rsidR="00790810" w:rsidRPr="002B18EF" w:rsidRDefault="00790810" w:rsidP="006C4604">
      <w:pPr>
        <w:tabs>
          <w:tab w:val="left" w:pos="540"/>
          <w:tab w:val="left" w:pos="6885"/>
        </w:tabs>
        <w:rPr>
          <w:rFonts w:asciiTheme="minorHAnsi" w:eastAsia="Arial Unicode MS" w:hAnsiTheme="minorHAnsi" w:cs="Arial Unicode MS"/>
          <w:b/>
        </w:rPr>
      </w:pPr>
    </w:p>
    <w:p w14:paraId="3C372607" w14:textId="77777777" w:rsidR="00823809" w:rsidRDefault="00823809" w:rsidP="006B1D8C">
      <w:pPr>
        <w:autoSpaceDE w:val="0"/>
        <w:autoSpaceDN w:val="0"/>
        <w:adjustRightInd w:val="0"/>
        <w:ind w:right="119"/>
        <w:jc w:val="both"/>
        <w:rPr>
          <w:rFonts w:asciiTheme="minorHAnsi" w:eastAsia="Arial Unicode MS" w:hAnsiTheme="minorHAnsi" w:cs="Arial Unicode MS"/>
          <w:lang w:eastAsia="en-GB"/>
        </w:rPr>
      </w:pPr>
    </w:p>
    <w:p w14:paraId="25BCAED5" w14:textId="2C8CA575" w:rsidR="006B1D8C" w:rsidRPr="002B18EF" w:rsidRDefault="00812019" w:rsidP="006B1D8C">
      <w:pPr>
        <w:autoSpaceDE w:val="0"/>
        <w:autoSpaceDN w:val="0"/>
        <w:adjustRightInd w:val="0"/>
        <w:ind w:right="119"/>
        <w:jc w:val="both"/>
        <w:rPr>
          <w:rFonts w:asciiTheme="minorHAnsi" w:eastAsia="Arial Unicode MS" w:hAnsiTheme="minorHAnsi" w:cs="Arial Unicode MS"/>
          <w:lang w:eastAsia="en-GB"/>
        </w:rPr>
      </w:pPr>
      <w:r>
        <w:rPr>
          <w:rFonts w:asciiTheme="minorHAnsi" w:eastAsia="Arial Unicode MS" w:hAnsiTheme="minorHAnsi" w:cs="Arial Unicode MS"/>
          <w:lang w:eastAsia="en-GB"/>
        </w:rPr>
        <w:t>T</w:t>
      </w:r>
      <w:r w:rsidR="006B1D8C" w:rsidRPr="002B18EF">
        <w:rPr>
          <w:rFonts w:asciiTheme="minorHAnsi" w:eastAsia="Arial Unicode MS" w:hAnsiTheme="minorHAnsi" w:cs="Arial Unicode MS"/>
          <w:lang w:eastAsia="en-GB"/>
        </w:rPr>
        <w:t xml:space="preserve">he total amount of capital expenditure incurred in the year is shown together with the resources that have been used to finance it.  </w:t>
      </w:r>
    </w:p>
    <w:p w14:paraId="528BD920" w14:textId="77777777" w:rsidR="006B1D8C" w:rsidRPr="002B18EF" w:rsidRDefault="006B1D8C" w:rsidP="006B1D8C">
      <w:pPr>
        <w:autoSpaceDE w:val="0"/>
        <w:autoSpaceDN w:val="0"/>
        <w:adjustRightInd w:val="0"/>
        <w:ind w:right="119"/>
        <w:jc w:val="both"/>
        <w:rPr>
          <w:rFonts w:asciiTheme="minorHAnsi" w:eastAsia="Arial Unicode MS" w:hAnsiTheme="minorHAnsi" w:cs="Arial Unicode MS"/>
          <w:lang w:eastAsia="en-GB"/>
        </w:rPr>
      </w:pPr>
    </w:p>
    <w:p w14:paraId="4B444B2D" w14:textId="77777777" w:rsidR="00956AE6" w:rsidRDefault="006B1D8C" w:rsidP="006B1D8C">
      <w:pPr>
        <w:autoSpaceDE w:val="0"/>
        <w:autoSpaceDN w:val="0"/>
        <w:adjustRightInd w:val="0"/>
        <w:ind w:right="119"/>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This statement incorporates details of the movements in the capital financing requirement (CFR).  This is a measure of the capital expenditure historically incurred by the Council to be financed in future years by charges to revenue.</w:t>
      </w:r>
    </w:p>
    <w:p w14:paraId="6A122A68" w14:textId="77777777" w:rsidR="006C78D2" w:rsidRDefault="006C78D2" w:rsidP="006B1D8C">
      <w:pPr>
        <w:autoSpaceDE w:val="0"/>
        <w:autoSpaceDN w:val="0"/>
        <w:adjustRightInd w:val="0"/>
        <w:ind w:right="119"/>
        <w:jc w:val="both"/>
        <w:rPr>
          <w:rFonts w:asciiTheme="minorHAnsi" w:eastAsia="Arial Unicode MS" w:hAnsiTheme="minorHAnsi" w:cs="Arial Unicode MS"/>
          <w:lang w:eastAsia="en-GB"/>
        </w:rPr>
      </w:pPr>
    </w:p>
    <w:p w14:paraId="1EE4D727" w14:textId="77777777" w:rsidR="00224EE0" w:rsidRDefault="00224EE0" w:rsidP="00224EE0">
      <w:pPr>
        <w:autoSpaceDE w:val="0"/>
        <w:autoSpaceDN w:val="0"/>
        <w:adjustRightInd w:val="0"/>
        <w:jc w:val="both"/>
        <w:rPr>
          <w:rFonts w:asciiTheme="minorHAnsi" w:eastAsia="Arial Unicode MS" w:hAnsiTheme="minorHAnsi" w:cs="Arial Unicode MS"/>
        </w:rPr>
      </w:pPr>
    </w:p>
    <w:p w14:paraId="52C45E0F" w14:textId="77777777" w:rsidR="008E591C" w:rsidRDefault="008E591C" w:rsidP="00224EE0">
      <w:pPr>
        <w:autoSpaceDE w:val="0"/>
        <w:autoSpaceDN w:val="0"/>
        <w:adjustRightInd w:val="0"/>
        <w:jc w:val="both"/>
        <w:rPr>
          <w:rFonts w:asciiTheme="minorHAnsi" w:eastAsia="Arial Unicode MS" w:hAnsiTheme="minorHAnsi" w:cs="Arial Unicode MS"/>
        </w:rPr>
      </w:pPr>
    </w:p>
    <w:p w14:paraId="525955C4" w14:textId="77777777" w:rsidR="008E591C" w:rsidRDefault="008E591C" w:rsidP="00224EE0">
      <w:pPr>
        <w:autoSpaceDE w:val="0"/>
        <w:autoSpaceDN w:val="0"/>
        <w:adjustRightInd w:val="0"/>
        <w:jc w:val="both"/>
        <w:rPr>
          <w:rFonts w:asciiTheme="minorHAnsi" w:eastAsia="Arial Unicode MS" w:hAnsiTheme="minorHAnsi" w:cs="Arial Unicode MS"/>
        </w:rPr>
      </w:pPr>
    </w:p>
    <w:p w14:paraId="483C24C2" w14:textId="77777777" w:rsidR="008E591C" w:rsidRDefault="008E591C" w:rsidP="00224EE0">
      <w:pPr>
        <w:autoSpaceDE w:val="0"/>
        <w:autoSpaceDN w:val="0"/>
        <w:adjustRightInd w:val="0"/>
        <w:jc w:val="both"/>
        <w:rPr>
          <w:rFonts w:asciiTheme="minorHAnsi" w:eastAsia="Arial Unicode MS" w:hAnsiTheme="minorHAnsi" w:cs="Arial Unicode MS"/>
        </w:rPr>
      </w:pPr>
    </w:p>
    <w:p w14:paraId="465AF72D" w14:textId="77777777" w:rsidR="008E591C" w:rsidRDefault="008E591C" w:rsidP="00224EE0">
      <w:pPr>
        <w:autoSpaceDE w:val="0"/>
        <w:autoSpaceDN w:val="0"/>
        <w:adjustRightInd w:val="0"/>
        <w:jc w:val="both"/>
        <w:rPr>
          <w:rFonts w:asciiTheme="minorHAnsi" w:eastAsia="Arial Unicode MS" w:hAnsiTheme="minorHAnsi" w:cs="Arial Unicode MS"/>
        </w:rPr>
      </w:pPr>
    </w:p>
    <w:p w14:paraId="2AC944E1" w14:textId="77777777" w:rsidR="008E591C" w:rsidRDefault="008E591C" w:rsidP="00224EE0">
      <w:pPr>
        <w:autoSpaceDE w:val="0"/>
        <w:autoSpaceDN w:val="0"/>
        <w:adjustRightInd w:val="0"/>
        <w:jc w:val="both"/>
        <w:rPr>
          <w:rFonts w:asciiTheme="minorHAnsi" w:eastAsia="Arial Unicode MS" w:hAnsiTheme="minorHAnsi" w:cs="Arial Unicode MS"/>
        </w:rPr>
      </w:pPr>
    </w:p>
    <w:p w14:paraId="066422D0" w14:textId="77777777" w:rsidR="008E591C" w:rsidRDefault="008E591C" w:rsidP="00224EE0">
      <w:pPr>
        <w:autoSpaceDE w:val="0"/>
        <w:autoSpaceDN w:val="0"/>
        <w:adjustRightInd w:val="0"/>
        <w:jc w:val="both"/>
        <w:rPr>
          <w:rFonts w:asciiTheme="minorHAnsi" w:eastAsia="Arial Unicode MS" w:hAnsiTheme="minorHAnsi" w:cs="Arial Unicode MS"/>
        </w:rPr>
      </w:pPr>
    </w:p>
    <w:p w14:paraId="4A984C72" w14:textId="77777777" w:rsidR="008E591C" w:rsidRDefault="008E591C" w:rsidP="00224EE0">
      <w:pPr>
        <w:autoSpaceDE w:val="0"/>
        <w:autoSpaceDN w:val="0"/>
        <w:adjustRightInd w:val="0"/>
        <w:jc w:val="both"/>
        <w:rPr>
          <w:rFonts w:asciiTheme="minorHAnsi" w:eastAsia="Arial Unicode MS" w:hAnsiTheme="minorHAnsi" w:cs="Arial Unicode MS"/>
        </w:rPr>
      </w:pPr>
    </w:p>
    <w:p w14:paraId="4FB984CF" w14:textId="77777777" w:rsidR="008E591C" w:rsidRDefault="008E591C" w:rsidP="00224EE0">
      <w:pPr>
        <w:autoSpaceDE w:val="0"/>
        <w:autoSpaceDN w:val="0"/>
        <w:adjustRightInd w:val="0"/>
        <w:jc w:val="both"/>
        <w:rPr>
          <w:rFonts w:asciiTheme="minorHAnsi" w:eastAsia="Arial Unicode MS" w:hAnsiTheme="minorHAnsi" w:cs="Arial Unicode MS"/>
        </w:rPr>
      </w:pPr>
    </w:p>
    <w:p w14:paraId="105D07B4" w14:textId="77777777" w:rsidR="006C78D2" w:rsidRDefault="006C78D2" w:rsidP="006B1D8C">
      <w:pPr>
        <w:autoSpaceDE w:val="0"/>
        <w:autoSpaceDN w:val="0"/>
        <w:adjustRightInd w:val="0"/>
        <w:ind w:right="119"/>
        <w:jc w:val="both"/>
        <w:rPr>
          <w:rFonts w:asciiTheme="minorHAnsi" w:eastAsia="Arial Unicode MS" w:hAnsiTheme="minorHAnsi" w:cs="Arial Unicode MS"/>
        </w:rPr>
      </w:pPr>
    </w:p>
    <w:p w14:paraId="6FCDC20C" w14:textId="77777777" w:rsidR="00CB530B" w:rsidRDefault="00CB530B" w:rsidP="006B1D8C">
      <w:pPr>
        <w:autoSpaceDE w:val="0"/>
        <w:autoSpaceDN w:val="0"/>
        <w:adjustRightInd w:val="0"/>
        <w:ind w:right="119"/>
        <w:jc w:val="both"/>
        <w:rPr>
          <w:rFonts w:asciiTheme="minorHAnsi" w:eastAsia="Arial Unicode MS" w:hAnsiTheme="minorHAnsi" w:cs="Arial Unicode MS"/>
        </w:rPr>
      </w:pPr>
    </w:p>
    <w:p w14:paraId="439A3A80" w14:textId="77777777" w:rsidR="00CB530B" w:rsidRDefault="00CB530B" w:rsidP="006B1D8C">
      <w:pPr>
        <w:autoSpaceDE w:val="0"/>
        <w:autoSpaceDN w:val="0"/>
        <w:adjustRightInd w:val="0"/>
        <w:ind w:right="119"/>
        <w:jc w:val="both"/>
        <w:rPr>
          <w:rFonts w:asciiTheme="minorHAnsi" w:eastAsia="Arial Unicode MS" w:hAnsiTheme="minorHAnsi" w:cs="Arial Unicode MS"/>
        </w:rPr>
      </w:pPr>
    </w:p>
    <w:p w14:paraId="5BFD3FE2" w14:textId="77777777" w:rsidR="006C78D2" w:rsidRDefault="006C78D2" w:rsidP="006B1D8C">
      <w:pPr>
        <w:autoSpaceDE w:val="0"/>
        <w:autoSpaceDN w:val="0"/>
        <w:adjustRightInd w:val="0"/>
        <w:ind w:right="119"/>
        <w:jc w:val="both"/>
        <w:rPr>
          <w:rFonts w:asciiTheme="minorHAnsi" w:eastAsia="Arial Unicode MS" w:hAnsiTheme="minorHAnsi" w:cs="Arial Unicode MS"/>
          <w:lang w:eastAsia="en-GB"/>
        </w:rPr>
      </w:pPr>
    </w:p>
    <w:p w14:paraId="61D92D6B" w14:textId="77777777" w:rsidR="006C78D2" w:rsidRDefault="006C78D2" w:rsidP="006B1D8C">
      <w:pPr>
        <w:autoSpaceDE w:val="0"/>
        <w:autoSpaceDN w:val="0"/>
        <w:adjustRightInd w:val="0"/>
        <w:ind w:right="119"/>
        <w:jc w:val="both"/>
        <w:rPr>
          <w:rFonts w:asciiTheme="minorHAnsi" w:eastAsia="Arial Unicode MS" w:hAnsiTheme="minorHAnsi" w:cs="Arial Unicode MS"/>
          <w:lang w:eastAsia="en-GB"/>
        </w:rPr>
      </w:pPr>
    </w:p>
    <w:p w14:paraId="63B05449" w14:textId="77777777" w:rsidR="006C78D2" w:rsidRDefault="006C78D2" w:rsidP="006B1D8C">
      <w:pPr>
        <w:autoSpaceDE w:val="0"/>
        <w:autoSpaceDN w:val="0"/>
        <w:adjustRightInd w:val="0"/>
        <w:ind w:right="119"/>
        <w:jc w:val="both"/>
        <w:rPr>
          <w:rFonts w:asciiTheme="minorHAnsi" w:eastAsia="Arial Unicode MS" w:hAnsiTheme="minorHAnsi" w:cs="Arial Unicode MS"/>
          <w:lang w:eastAsia="en-GB"/>
        </w:rPr>
      </w:pPr>
    </w:p>
    <w:p w14:paraId="24EB2F60" w14:textId="77777777" w:rsidR="00812019" w:rsidRDefault="00812019" w:rsidP="006B1D8C">
      <w:pPr>
        <w:autoSpaceDE w:val="0"/>
        <w:autoSpaceDN w:val="0"/>
        <w:adjustRightInd w:val="0"/>
        <w:ind w:right="119"/>
        <w:jc w:val="both"/>
        <w:rPr>
          <w:rFonts w:asciiTheme="minorHAnsi" w:eastAsia="Arial Unicode MS" w:hAnsiTheme="minorHAnsi" w:cs="Arial Unicode MS"/>
          <w:lang w:eastAsia="en-GB"/>
        </w:rPr>
        <w:sectPr w:rsidR="00812019" w:rsidSect="00812019">
          <w:headerReference w:type="default" r:id="rId67"/>
          <w:type w:val="continuous"/>
          <w:pgSz w:w="16834" w:h="11909" w:orient="landscape" w:code="9"/>
          <w:pgMar w:top="720" w:right="720" w:bottom="720" w:left="720" w:header="283" w:footer="567" w:gutter="0"/>
          <w:cols w:num="2" w:space="340" w:equalWidth="0">
            <w:col w:w="10206" w:space="340"/>
            <w:col w:w="4848"/>
          </w:cols>
          <w:docGrid w:linePitch="326"/>
        </w:sectPr>
      </w:pPr>
    </w:p>
    <w:p w14:paraId="1F82FE2D" w14:textId="622AF44E" w:rsidR="00956AE6" w:rsidRPr="002B18EF" w:rsidRDefault="00956AE6" w:rsidP="006B1D8C">
      <w:pPr>
        <w:autoSpaceDE w:val="0"/>
        <w:autoSpaceDN w:val="0"/>
        <w:adjustRightInd w:val="0"/>
        <w:ind w:right="119"/>
        <w:jc w:val="both"/>
        <w:rPr>
          <w:rFonts w:asciiTheme="minorHAnsi" w:eastAsia="Arial Unicode MS" w:hAnsiTheme="minorHAnsi" w:cs="Arial Unicode MS"/>
          <w:lang w:eastAsia="en-GB"/>
        </w:rPr>
      </w:pPr>
    </w:p>
    <w:p w14:paraId="7F5DCBC0" w14:textId="77777777" w:rsidR="00956AE6" w:rsidRPr="002B18EF" w:rsidRDefault="00956AE6" w:rsidP="006B1D8C">
      <w:pPr>
        <w:autoSpaceDE w:val="0"/>
        <w:autoSpaceDN w:val="0"/>
        <w:adjustRightInd w:val="0"/>
        <w:ind w:right="119"/>
        <w:jc w:val="both"/>
        <w:rPr>
          <w:rFonts w:asciiTheme="minorHAnsi" w:eastAsia="Arial Unicode MS" w:hAnsiTheme="minorHAnsi" w:cs="Arial Unicode MS"/>
          <w:lang w:eastAsia="en-GB"/>
        </w:rPr>
      </w:pPr>
    </w:p>
    <w:p w14:paraId="4C5E88EC" w14:textId="77777777" w:rsidR="00956AE6" w:rsidRDefault="00956AE6" w:rsidP="006B1D8C">
      <w:pPr>
        <w:autoSpaceDE w:val="0"/>
        <w:autoSpaceDN w:val="0"/>
        <w:adjustRightInd w:val="0"/>
        <w:ind w:right="119"/>
        <w:jc w:val="both"/>
        <w:rPr>
          <w:rFonts w:asciiTheme="minorHAnsi" w:eastAsia="Arial Unicode MS" w:hAnsiTheme="minorHAnsi" w:cs="Arial Unicode MS"/>
          <w:lang w:eastAsia="en-GB"/>
        </w:rPr>
      </w:pPr>
    </w:p>
    <w:p w14:paraId="6CD01CCE" w14:textId="77777777" w:rsidR="00A811D0" w:rsidRDefault="00A811D0" w:rsidP="006B1D8C">
      <w:pPr>
        <w:autoSpaceDE w:val="0"/>
        <w:autoSpaceDN w:val="0"/>
        <w:adjustRightInd w:val="0"/>
        <w:ind w:right="119"/>
        <w:jc w:val="both"/>
        <w:rPr>
          <w:rFonts w:asciiTheme="minorHAnsi" w:eastAsia="Arial Unicode MS" w:hAnsiTheme="minorHAnsi" w:cs="Arial Unicode MS"/>
          <w:lang w:eastAsia="en-GB"/>
        </w:rPr>
      </w:pPr>
    </w:p>
    <w:p w14:paraId="4E61EC37" w14:textId="77777777" w:rsidR="00A811D0" w:rsidRDefault="00A811D0" w:rsidP="006B1D8C">
      <w:pPr>
        <w:autoSpaceDE w:val="0"/>
        <w:autoSpaceDN w:val="0"/>
        <w:adjustRightInd w:val="0"/>
        <w:ind w:right="119"/>
        <w:jc w:val="both"/>
        <w:rPr>
          <w:rFonts w:asciiTheme="minorHAnsi" w:eastAsia="Arial Unicode MS" w:hAnsiTheme="minorHAnsi" w:cs="Arial Unicode MS"/>
          <w:lang w:eastAsia="en-GB"/>
        </w:rPr>
        <w:sectPr w:rsidR="00A811D0" w:rsidSect="00A558B8">
          <w:type w:val="continuous"/>
          <w:pgSz w:w="16834" w:h="11909" w:orient="landscape" w:code="9"/>
          <w:pgMar w:top="720" w:right="720" w:bottom="720" w:left="720" w:header="283" w:footer="567" w:gutter="0"/>
          <w:cols w:num="2" w:space="340" w:equalWidth="0">
            <w:col w:w="10022" w:space="340"/>
            <w:col w:w="5032"/>
          </w:cols>
          <w:docGrid w:linePitch="326"/>
        </w:sectPr>
      </w:pPr>
    </w:p>
    <w:p w14:paraId="5FCD0F1C" w14:textId="4AE85717" w:rsidR="00956AE6" w:rsidRDefault="00956AE6" w:rsidP="006B1D8C">
      <w:pPr>
        <w:autoSpaceDE w:val="0"/>
        <w:autoSpaceDN w:val="0"/>
        <w:adjustRightInd w:val="0"/>
        <w:ind w:right="119"/>
        <w:jc w:val="both"/>
        <w:rPr>
          <w:rFonts w:asciiTheme="minorHAnsi" w:eastAsia="Arial Unicode MS" w:hAnsiTheme="minorHAnsi" w:cs="Arial Unicode MS"/>
          <w:lang w:eastAsia="en-GB"/>
        </w:rPr>
      </w:pPr>
    </w:p>
    <w:p w14:paraId="15C7109D" w14:textId="77777777" w:rsidR="00A76DD1" w:rsidRDefault="00A76DD1" w:rsidP="006B1D8C">
      <w:pPr>
        <w:autoSpaceDE w:val="0"/>
        <w:autoSpaceDN w:val="0"/>
        <w:adjustRightInd w:val="0"/>
        <w:ind w:right="119"/>
        <w:jc w:val="both"/>
        <w:rPr>
          <w:rFonts w:asciiTheme="minorHAnsi" w:eastAsia="Arial Unicode MS" w:hAnsiTheme="minorHAnsi" w:cs="Arial Unicode MS"/>
          <w:lang w:eastAsia="en-GB"/>
        </w:rPr>
        <w:sectPr w:rsidR="00A76DD1" w:rsidSect="00A76DD1">
          <w:type w:val="continuous"/>
          <w:pgSz w:w="16834" w:h="11909" w:orient="landscape" w:code="9"/>
          <w:pgMar w:top="720" w:right="720" w:bottom="720" w:left="720" w:header="283" w:footer="567" w:gutter="0"/>
          <w:cols w:space="284"/>
          <w:docGrid w:linePitch="326"/>
        </w:sectPr>
      </w:pPr>
    </w:p>
    <w:p w14:paraId="35D8B105" w14:textId="77777777" w:rsidR="008E591C" w:rsidRPr="00426051" w:rsidRDefault="008E591C" w:rsidP="008E591C">
      <w:pPr>
        <w:autoSpaceDE w:val="0"/>
        <w:autoSpaceDN w:val="0"/>
        <w:adjustRightInd w:val="0"/>
        <w:ind w:right="119"/>
        <w:rPr>
          <w:rFonts w:asciiTheme="minorHAnsi" w:eastAsia="Arial Unicode MS" w:hAnsiTheme="minorHAnsi" w:cs="Arial Unicode MS"/>
          <w:bCs/>
          <w:color w:val="2F5496" w:themeColor="accent5" w:themeShade="BF"/>
          <w:sz w:val="32"/>
        </w:rPr>
      </w:pPr>
      <w:r w:rsidRPr="00426051">
        <w:rPr>
          <w:rFonts w:asciiTheme="minorHAnsi" w:eastAsia="Arial Unicode MS" w:hAnsiTheme="minorHAnsi" w:cs="Arial Unicode MS"/>
          <w:bCs/>
          <w:color w:val="2F5496" w:themeColor="accent5" w:themeShade="BF"/>
          <w:sz w:val="32"/>
        </w:rPr>
        <w:t>Note 17 - Capital contractual commitments</w:t>
      </w:r>
    </w:p>
    <w:p w14:paraId="550BDB44" w14:textId="77777777" w:rsidR="008E591C" w:rsidRPr="002B18EF" w:rsidRDefault="008E591C" w:rsidP="008E591C">
      <w:pPr>
        <w:tabs>
          <w:tab w:val="left" w:pos="540"/>
          <w:tab w:val="left" w:pos="6885"/>
        </w:tabs>
        <w:rPr>
          <w:rFonts w:asciiTheme="minorHAnsi" w:eastAsia="Arial Unicode MS" w:hAnsiTheme="minorHAnsi" w:cs="Arial Unicode MS"/>
          <w:b/>
        </w:rPr>
      </w:pPr>
    </w:p>
    <w:p w14:paraId="42E7A05C" w14:textId="77777777" w:rsidR="008E591C" w:rsidRDefault="008E591C" w:rsidP="008E591C">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 xml:space="preserve">At 31 March 2018 the Council had </w:t>
      </w:r>
      <w:r>
        <w:rPr>
          <w:rFonts w:asciiTheme="minorHAnsi" w:eastAsia="Arial Unicode MS" w:hAnsiTheme="minorHAnsi" w:cs="Arial Unicode MS"/>
        </w:rPr>
        <w:t xml:space="preserve">not </w:t>
      </w:r>
      <w:r w:rsidRPr="002B18EF">
        <w:rPr>
          <w:rFonts w:asciiTheme="minorHAnsi" w:eastAsia="Arial Unicode MS" w:hAnsiTheme="minorHAnsi" w:cs="Arial Unicode MS"/>
        </w:rPr>
        <w:t>entered into</w:t>
      </w:r>
      <w:r>
        <w:rPr>
          <w:rFonts w:asciiTheme="minorHAnsi" w:eastAsia="Arial Unicode MS" w:hAnsiTheme="minorHAnsi" w:cs="Arial Unicode MS"/>
        </w:rPr>
        <w:t xml:space="preserve"> any </w:t>
      </w:r>
      <w:r w:rsidRPr="002B18EF">
        <w:rPr>
          <w:rFonts w:asciiTheme="minorHAnsi" w:eastAsia="Arial Unicode MS" w:hAnsiTheme="minorHAnsi" w:cs="Arial Unicode MS"/>
        </w:rPr>
        <w:t>contracts for the construction or enhancement of property, plant and equipment in 2018/19 or future years.</w:t>
      </w:r>
      <w:r>
        <w:rPr>
          <w:rFonts w:asciiTheme="minorHAnsi" w:eastAsia="Arial Unicode MS" w:hAnsiTheme="minorHAnsi" w:cs="Arial Unicode MS"/>
        </w:rPr>
        <w:t xml:space="preserve">  (2016/17: £8 million)</w:t>
      </w:r>
    </w:p>
    <w:p w14:paraId="5FFE50C0" w14:textId="77777777" w:rsidR="008E591C" w:rsidRDefault="008E591C" w:rsidP="006C4604">
      <w:pPr>
        <w:tabs>
          <w:tab w:val="left" w:pos="540"/>
          <w:tab w:val="left" w:pos="6885"/>
        </w:tabs>
        <w:rPr>
          <w:rFonts w:asciiTheme="minorHAnsi" w:eastAsia="Arial Unicode MS" w:hAnsiTheme="minorHAnsi" w:cs="Arial Unicode MS"/>
          <w:bCs/>
          <w:color w:val="2F5496" w:themeColor="accent5" w:themeShade="BF"/>
          <w:sz w:val="32"/>
        </w:rPr>
      </w:pPr>
    </w:p>
    <w:p w14:paraId="0D9F72BB" w14:textId="1B4A1DE2" w:rsidR="006C4604" w:rsidRPr="00426051" w:rsidRDefault="00A81EC8" w:rsidP="006C4604">
      <w:pPr>
        <w:tabs>
          <w:tab w:val="left" w:pos="540"/>
          <w:tab w:val="left" w:pos="6885"/>
        </w:tabs>
        <w:rPr>
          <w:rFonts w:asciiTheme="minorHAnsi" w:eastAsia="Arial Unicode MS" w:hAnsiTheme="minorHAnsi" w:cs="Arial Unicode MS"/>
          <w:bCs/>
          <w:color w:val="2F5496" w:themeColor="accent5" w:themeShade="BF"/>
          <w:sz w:val="32"/>
        </w:rPr>
      </w:pPr>
      <w:r w:rsidRPr="00426051">
        <w:rPr>
          <w:rFonts w:asciiTheme="minorHAnsi" w:eastAsia="Arial Unicode MS" w:hAnsiTheme="minorHAnsi" w:cs="Arial Unicode MS"/>
          <w:bCs/>
          <w:color w:val="2F5496" w:themeColor="accent5" w:themeShade="BF"/>
          <w:sz w:val="32"/>
        </w:rPr>
        <w:t xml:space="preserve">Note </w:t>
      </w:r>
      <w:r w:rsidR="00C33F2B" w:rsidRPr="00426051">
        <w:rPr>
          <w:rFonts w:asciiTheme="minorHAnsi" w:eastAsia="Arial Unicode MS" w:hAnsiTheme="minorHAnsi" w:cs="Arial Unicode MS"/>
          <w:bCs/>
          <w:color w:val="2F5496" w:themeColor="accent5" w:themeShade="BF"/>
          <w:sz w:val="32"/>
        </w:rPr>
        <w:t>1</w:t>
      </w:r>
      <w:r w:rsidRPr="00426051">
        <w:rPr>
          <w:rFonts w:asciiTheme="minorHAnsi" w:eastAsia="Arial Unicode MS" w:hAnsiTheme="minorHAnsi" w:cs="Arial Unicode MS"/>
          <w:bCs/>
          <w:color w:val="2F5496" w:themeColor="accent5" w:themeShade="BF"/>
          <w:sz w:val="32"/>
        </w:rPr>
        <w:t>8 - Property, plant and equipment</w:t>
      </w:r>
    </w:p>
    <w:p w14:paraId="7D2E531A" w14:textId="77777777" w:rsidR="005C5968" w:rsidRPr="002B18EF" w:rsidRDefault="005C5968" w:rsidP="006C4604">
      <w:pPr>
        <w:tabs>
          <w:tab w:val="left" w:pos="540"/>
          <w:tab w:val="left" w:pos="6885"/>
        </w:tabs>
        <w:rPr>
          <w:rFonts w:asciiTheme="minorHAnsi" w:eastAsia="Arial Unicode MS" w:hAnsiTheme="minorHAnsi" w:cs="Arial Unicode MS"/>
        </w:rPr>
      </w:pPr>
    </w:p>
    <w:p w14:paraId="7536FEEF" w14:textId="77777777" w:rsidR="006C4604" w:rsidRPr="002B18EF" w:rsidRDefault="006C4604" w:rsidP="006C4604">
      <w:pPr>
        <w:tabs>
          <w:tab w:val="left" w:pos="540"/>
          <w:tab w:val="left" w:pos="6885"/>
        </w:tabs>
        <w:rPr>
          <w:rFonts w:asciiTheme="minorHAnsi" w:eastAsia="Arial Unicode MS" w:hAnsiTheme="minorHAnsi" w:cs="Arial Unicode MS"/>
        </w:rPr>
      </w:pPr>
      <w:r w:rsidRPr="002B18EF">
        <w:rPr>
          <w:rFonts w:asciiTheme="minorHAnsi" w:eastAsia="Arial Unicode MS" w:hAnsiTheme="minorHAnsi" w:cs="Arial Unicode MS"/>
        </w:rPr>
        <w:t>Movements in the property, plant and equipment valuations are detailed in the following tables:</w:t>
      </w:r>
    </w:p>
    <w:p w14:paraId="59DF05A4" w14:textId="77777777" w:rsidR="009126C2" w:rsidRPr="002B18EF" w:rsidRDefault="009126C2" w:rsidP="009126C2">
      <w:pPr>
        <w:autoSpaceDE w:val="0"/>
        <w:autoSpaceDN w:val="0"/>
        <w:adjustRightInd w:val="0"/>
        <w:rPr>
          <w:rFonts w:asciiTheme="minorHAnsi" w:eastAsia="Arial Unicode MS" w:hAnsiTheme="minorHAnsi" w:cs="Arial Unicode MS"/>
          <w:highlight w:val="cyan"/>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2977"/>
        <w:gridCol w:w="2079"/>
        <w:gridCol w:w="2079"/>
        <w:gridCol w:w="2079"/>
        <w:gridCol w:w="2079"/>
        <w:gridCol w:w="2079"/>
        <w:gridCol w:w="2079"/>
      </w:tblGrid>
      <w:tr w:rsidR="003A3FB7" w:rsidRPr="002B18EF" w14:paraId="46B56B2C" w14:textId="77777777" w:rsidTr="00CF26C1">
        <w:trPr>
          <w:trHeight w:val="638"/>
        </w:trPr>
        <w:tc>
          <w:tcPr>
            <w:tcW w:w="2977" w:type="dxa"/>
            <w:tcBorders>
              <w:bottom w:val="nil"/>
            </w:tcBorders>
            <w:shd w:val="clear" w:color="auto" w:fill="E7E6E6" w:themeFill="background2"/>
            <w:vAlign w:val="center"/>
          </w:tcPr>
          <w:p w14:paraId="5BE8574B" w14:textId="77777777" w:rsidR="003A3FB7" w:rsidRPr="00426051" w:rsidRDefault="003A3FB7" w:rsidP="00426051">
            <w:pPr>
              <w:spacing w:after="40"/>
              <w:jc w:val="center"/>
              <w:rPr>
                <w:rFonts w:asciiTheme="minorHAnsi" w:eastAsia="Arial Unicode MS" w:hAnsiTheme="minorHAnsi" w:cs="Arial Unicode MS"/>
                <w:b/>
                <w:sz w:val="22"/>
              </w:rPr>
            </w:pPr>
          </w:p>
        </w:tc>
        <w:tc>
          <w:tcPr>
            <w:tcW w:w="2079" w:type="dxa"/>
            <w:shd w:val="clear" w:color="auto" w:fill="E7E6E6" w:themeFill="background2"/>
          </w:tcPr>
          <w:p w14:paraId="4FECD904" w14:textId="77777777" w:rsidR="003A3FB7" w:rsidRDefault="003A3FB7" w:rsidP="00426051">
            <w:pPr>
              <w:tabs>
                <w:tab w:val="right" w:pos="760"/>
                <w:tab w:val="left" w:pos="86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 xml:space="preserve">Land and </w:t>
            </w:r>
          </w:p>
          <w:p w14:paraId="2168E197" w14:textId="4C4E619E" w:rsidR="003A3FB7" w:rsidRPr="00426051" w:rsidRDefault="003A3FB7" w:rsidP="00426051">
            <w:pPr>
              <w:tabs>
                <w:tab w:val="right" w:pos="760"/>
                <w:tab w:val="left" w:pos="86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b</w:t>
            </w:r>
            <w:r>
              <w:rPr>
                <w:rFonts w:asciiTheme="minorHAnsi" w:eastAsia="Arial Unicode MS" w:hAnsiTheme="minorHAnsi" w:cs="Arial Unicode MS"/>
                <w:b/>
                <w:bCs/>
                <w:sz w:val="22"/>
              </w:rPr>
              <w:t>uildings</w:t>
            </w:r>
          </w:p>
        </w:tc>
        <w:tc>
          <w:tcPr>
            <w:tcW w:w="2079" w:type="dxa"/>
            <w:shd w:val="clear" w:color="auto" w:fill="E7E6E6" w:themeFill="background2"/>
          </w:tcPr>
          <w:p w14:paraId="4FA30F15" w14:textId="093DD42E" w:rsidR="003A3FB7" w:rsidRPr="00426051" w:rsidRDefault="003A3FB7" w:rsidP="00426051">
            <w:pPr>
              <w:tabs>
                <w:tab w:val="right" w:pos="792"/>
                <w:tab w:val="left" w:pos="882"/>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Vehicles, plant, furniture and equipment</w:t>
            </w:r>
          </w:p>
        </w:tc>
        <w:tc>
          <w:tcPr>
            <w:tcW w:w="2079" w:type="dxa"/>
            <w:shd w:val="clear" w:color="auto" w:fill="E7E6E6" w:themeFill="background2"/>
          </w:tcPr>
          <w:p w14:paraId="3D867F6E" w14:textId="0062810A" w:rsidR="003A3FB7" w:rsidRPr="00426051" w:rsidRDefault="003A3FB7" w:rsidP="003A3FB7">
            <w:pPr>
              <w:tabs>
                <w:tab w:val="right" w:pos="792"/>
                <w:tab w:val="left" w:pos="882"/>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Infrastructure</w:t>
            </w:r>
          </w:p>
        </w:tc>
        <w:tc>
          <w:tcPr>
            <w:tcW w:w="2079" w:type="dxa"/>
            <w:shd w:val="clear" w:color="auto" w:fill="E7E6E6" w:themeFill="background2"/>
          </w:tcPr>
          <w:p w14:paraId="6BD380E4" w14:textId="6FBA2D9D" w:rsidR="003A3FB7" w:rsidRPr="00426051" w:rsidRDefault="003A3FB7" w:rsidP="00426051">
            <w:pPr>
              <w:tabs>
                <w:tab w:val="right" w:pos="1062"/>
                <w:tab w:val="left" w:pos="1152"/>
                <w:tab w:val="left" w:pos="140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Assets under construction</w:t>
            </w:r>
          </w:p>
        </w:tc>
        <w:tc>
          <w:tcPr>
            <w:tcW w:w="2079" w:type="dxa"/>
            <w:shd w:val="clear" w:color="auto" w:fill="E7E6E6" w:themeFill="background2"/>
          </w:tcPr>
          <w:p w14:paraId="7603CB34" w14:textId="77777777" w:rsidR="003A3FB7" w:rsidRDefault="003A3FB7" w:rsidP="00426051">
            <w:pPr>
              <w:tabs>
                <w:tab w:val="right" w:pos="1062"/>
                <w:tab w:val="left" w:pos="1152"/>
                <w:tab w:val="left" w:pos="1404"/>
              </w:tabs>
              <w:spacing w:after="40"/>
              <w:jc w:val="center"/>
              <w:rPr>
                <w:rFonts w:asciiTheme="minorHAnsi" w:eastAsia="Arial Unicode MS" w:hAnsiTheme="minorHAnsi" w:cs="Arial Unicode MS"/>
                <w:b/>
                <w:bCs/>
                <w:sz w:val="22"/>
              </w:rPr>
            </w:pPr>
            <w:r>
              <w:rPr>
                <w:rFonts w:asciiTheme="minorHAnsi" w:eastAsia="Arial Unicode MS" w:hAnsiTheme="minorHAnsi" w:cs="Arial Unicode MS"/>
                <w:b/>
                <w:bCs/>
                <w:sz w:val="22"/>
              </w:rPr>
              <w:t xml:space="preserve">Surplus </w:t>
            </w:r>
          </w:p>
          <w:p w14:paraId="35B2A99A" w14:textId="0A977DCF" w:rsidR="003A3FB7" w:rsidRPr="00426051" w:rsidRDefault="003A3FB7" w:rsidP="00426051">
            <w:pPr>
              <w:tabs>
                <w:tab w:val="right" w:pos="1062"/>
                <w:tab w:val="left" w:pos="1152"/>
                <w:tab w:val="left" w:pos="1404"/>
              </w:tabs>
              <w:spacing w:after="40"/>
              <w:jc w:val="center"/>
              <w:rPr>
                <w:rFonts w:asciiTheme="minorHAnsi" w:eastAsia="Arial Unicode MS" w:hAnsiTheme="minorHAnsi" w:cs="Arial Unicode MS"/>
                <w:b/>
                <w:bCs/>
                <w:sz w:val="22"/>
              </w:rPr>
            </w:pPr>
            <w:r>
              <w:rPr>
                <w:rFonts w:asciiTheme="minorHAnsi" w:eastAsia="Arial Unicode MS" w:hAnsiTheme="minorHAnsi" w:cs="Arial Unicode MS"/>
                <w:b/>
                <w:bCs/>
                <w:sz w:val="22"/>
              </w:rPr>
              <w:t>assets</w:t>
            </w:r>
          </w:p>
        </w:tc>
        <w:tc>
          <w:tcPr>
            <w:tcW w:w="2079" w:type="dxa"/>
            <w:shd w:val="clear" w:color="auto" w:fill="E7E6E6" w:themeFill="background2"/>
          </w:tcPr>
          <w:p w14:paraId="2C04942E" w14:textId="7589774D" w:rsidR="003A3FB7" w:rsidRPr="00426051" w:rsidRDefault="003A3FB7" w:rsidP="00426051">
            <w:pPr>
              <w:tabs>
                <w:tab w:val="right" w:pos="1062"/>
                <w:tab w:val="left" w:pos="1152"/>
                <w:tab w:val="left" w:pos="140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Total</w:t>
            </w:r>
          </w:p>
        </w:tc>
      </w:tr>
      <w:tr w:rsidR="003A3FB7" w:rsidRPr="002B18EF" w14:paraId="0A82A60B" w14:textId="77777777" w:rsidTr="00CF26C1">
        <w:trPr>
          <w:trHeight w:val="266"/>
        </w:trPr>
        <w:tc>
          <w:tcPr>
            <w:tcW w:w="2977" w:type="dxa"/>
            <w:tcBorders>
              <w:top w:val="nil"/>
            </w:tcBorders>
            <w:shd w:val="clear" w:color="auto" w:fill="E7E6E6" w:themeFill="background2"/>
          </w:tcPr>
          <w:p w14:paraId="38DD553F" w14:textId="77777777" w:rsidR="003A3FB7" w:rsidRPr="00426051" w:rsidRDefault="003A3FB7" w:rsidP="00426051">
            <w:pPr>
              <w:spacing w:after="40"/>
              <w:rPr>
                <w:rFonts w:asciiTheme="minorHAnsi" w:eastAsia="Arial Unicode MS" w:hAnsiTheme="minorHAnsi" w:cs="Arial Unicode MS"/>
                <w:b/>
                <w:sz w:val="22"/>
              </w:rPr>
            </w:pPr>
          </w:p>
        </w:tc>
        <w:tc>
          <w:tcPr>
            <w:tcW w:w="2079" w:type="dxa"/>
            <w:shd w:val="clear" w:color="auto" w:fill="E7E6E6" w:themeFill="background2"/>
          </w:tcPr>
          <w:p w14:paraId="1E1C18B2" w14:textId="77777777" w:rsidR="003A3FB7" w:rsidRPr="00426051" w:rsidRDefault="003A3FB7"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2079" w:type="dxa"/>
            <w:shd w:val="clear" w:color="auto" w:fill="E7E6E6" w:themeFill="background2"/>
          </w:tcPr>
          <w:p w14:paraId="36EC3118" w14:textId="77777777" w:rsidR="003A3FB7" w:rsidRPr="00426051" w:rsidRDefault="003A3FB7"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2079" w:type="dxa"/>
            <w:shd w:val="clear" w:color="auto" w:fill="E7E6E6" w:themeFill="background2"/>
          </w:tcPr>
          <w:p w14:paraId="1E2423B0" w14:textId="77777777" w:rsidR="003A3FB7" w:rsidRPr="00426051" w:rsidRDefault="003A3FB7"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2079" w:type="dxa"/>
            <w:shd w:val="clear" w:color="auto" w:fill="E7E6E6" w:themeFill="background2"/>
          </w:tcPr>
          <w:p w14:paraId="6B79D2BA" w14:textId="77777777" w:rsidR="003A3FB7" w:rsidRPr="00426051" w:rsidRDefault="003A3FB7"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2079" w:type="dxa"/>
            <w:shd w:val="clear" w:color="auto" w:fill="E7E6E6" w:themeFill="background2"/>
          </w:tcPr>
          <w:p w14:paraId="73213E4F" w14:textId="6292BB85" w:rsidR="003A3FB7" w:rsidRPr="00426051" w:rsidRDefault="003A3FB7" w:rsidP="00426051">
            <w:pPr>
              <w:tabs>
                <w:tab w:val="right" w:pos="743"/>
                <w:tab w:val="left" w:pos="86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£m</w:t>
            </w:r>
          </w:p>
        </w:tc>
        <w:tc>
          <w:tcPr>
            <w:tcW w:w="2079" w:type="dxa"/>
            <w:shd w:val="clear" w:color="auto" w:fill="E7E6E6" w:themeFill="background2"/>
          </w:tcPr>
          <w:p w14:paraId="3B9627D3" w14:textId="222150B0" w:rsidR="003A3FB7" w:rsidRPr="00426051" w:rsidRDefault="003A3FB7"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r>
      <w:tr w:rsidR="003A3FB7" w:rsidRPr="002B18EF" w14:paraId="6C307020" w14:textId="77777777" w:rsidTr="00CF26C1">
        <w:trPr>
          <w:trHeight w:val="266"/>
        </w:trPr>
        <w:tc>
          <w:tcPr>
            <w:tcW w:w="2977" w:type="dxa"/>
            <w:shd w:val="clear" w:color="auto" w:fill="E7E6E6" w:themeFill="background2"/>
          </w:tcPr>
          <w:p w14:paraId="5128A60C" w14:textId="77777777" w:rsidR="003A3FB7" w:rsidRPr="00426051" w:rsidRDefault="003A3FB7"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Carried at historical cost</w:t>
            </w:r>
          </w:p>
        </w:tc>
        <w:tc>
          <w:tcPr>
            <w:tcW w:w="2079" w:type="dxa"/>
            <w:shd w:val="clear" w:color="auto" w:fill="E7E6E6" w:themeFill="background2"/>
          </w:tcPr>
          <w:p w14:paraId="1F770117" w14:textId="7B02CEF8" w:rsidR="003A3FB7" w:rsidRPr="00426051" w:rsidRDefault="003E5AE4" w:rsidP="00426051">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113.9</w:t>
            </w:r>
          </w:p>
        </w:tc>
        <w:tc>
          <w:tcPr>
            <w:tcW w:w="2079" w:type="dxa"/>
            <w:shd w:val="clear" w:color="auto" w:fill="E7E6E6" w:themeFill="background2"/>
          </w:tcPr>
          <w:p w14:paraId="337183F5" w14:textId="35CAE8EB" w:rsidR="003A3FB7" w:rsidRPr="00426051" w:rsidRDefault="003E5AE4" w:rsidP="00426051">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90.2</w:t>
            </w:r>
          </w:p>
        </w:tc>
        <w:tc>
          <w:tcPr>
            <w:tcW w:w="2079" w:type="dxa"/>
            <w:shd w:val="clear" w:color="auto" w:fill="E7E6E6" w:themeFill="background2"/>
          </w:tcPr>
          <w:p w14:paraId="24E0151D" w14:textId="44565DB5" w:rsidR="003A3FB7" w:rsidRPr="00426051" w:rsidRDefault="003E5AE4" w:rsidP="00426051">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1,053.4</w:t>
            </w:r>
          </w:p>
        </w:tc>
        <w:tc>
          <w:tcPr>
            <w:tcW w:w="2079" w:type="dxa"/>
            <w:shd w:val="clear" w:color="auto" w:fill="E7E6E6" w:themeFill="background2"/>
          </w:tcPr>
          <w:p w14:paraId="4396BB79" w14:textId="4055B688" w:rsidR="003A3FB7" w:rsidRPr="00426051" w:rsidRDefault="003E5AE4" w:rsidP="00426051">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3.5</w:t>
            </w:r>
          </w:p>
        </w:tc>
        <w:tc>
          <w:tcPr>
            <w:tcW w:w="2079" w:type="dxa"/>
            <w:shd w:val="clear" w:color="auto" w:fill="E7E6E6" w:themeFill="background2"/>
          </w:tcPr>
          <w:p w14:paraId="54D31BEC" w14:textId="334847B7" w:rsidR="003A3FB7" w:rsidRPr="00426051" w:rsidRDefault="003E5AE4" w:rsidP="00426051">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1.5</w:t>
            </w:r>
          </w:p>
        </w:tc>
        <w:tc>
          <w:tcPr>
            <w:tcW w:w="2079" w:type="dxa"/>
            <w:shd w:val="clear" w:color="auto" w:fill="E7E6E6" w:themeFill="background2"/>
          </w:tcPr>
          <w:p w14:paraId="08A2E4CE" w14:textId="4FB36F37" w:rsidR="003A3FB7" w:rsidRPr="00426051" w:rsidRDefault="0063553D" w:rsidP="00426051">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1,262.5</w:t>
            </w:r>
          </w:p>
        </w:tc>
      </w:tr>
      <w:tr w:rsidR="00CF26C1" w:rsidRPr="002B18EF" w14:paraId="0F67EEA5" w14:textId="77777777" w:rsidTr="00BE6645">
        <w:trPr>
          <w:trHeight w:val="266"/>
        </w:trPr>
        <w:tc>
          <w:tcPr>
            <w:tcW w:w="15451" w:type="dxa"/>
            <w:gridSpan w:val="7"/>
          </w:tcPr>
          <w:p w14:paraId="7B914744" w14:textId="0B52FD7E" w:rsidR="00CF26C1" w:rsidRDefault="00CF26C1" w:rsidP="00CF26C1">
            <w:pPr>
              <w:spacing w:after="40"/>
              <w:rPr>
                <w:rFonts w:asciiTheme="minorHAnsi" w:eastAsia="Arial Unicode MS" w:hAnsiTheme="minorHAnsi" w:cs="Arial Unicode MS"/>
                <w:b/>
                <w:sz w:val="22"/>
              </w:rPr>
            </w:pPr>
            <w:r w:rsidRPr="00CF26C1">
              <w:rPr>
                <w:rFonts w:asciiTheme="minorHAnsi" w:eastAsia="Arial Unicode MS" w:hAnsiTheme="minorHAnsi" w:cs="Arial Unicode MS"/>
                <w:b/>
                <w:sz w:val="22"/>
              </w:rPr>
              <w:t xml:space="preserve">Valued at current value as at: </w:t>
            </w:r>
          </w:p>
        </w:tc>
      </w:tr>
      <w:tr w:rsidR="00F9041C" w:rsidRPr="002B18EF" w14:paraId="664224A2" w14:textId="77777777" w:rsidTr="00635212">
        <w:trPr>
          <w:trHeight w:val="266"/>
        </w:trPr>
        <w:tc>
          <w:tcPr>
            <w:tcW w:w="2977" w:type="dxa"/>
          </w:tcPr>
          <w:p w14:paraId="7055D28F" w14:textId="3784FA1E" w:rsidR="00F9041C" w:rsidRPr="00426051" w:rsidRDefault="00F9041C" w:rsidP="00F9041C">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31 March 2018</w:t>
            </w:r>
          </w:p>
        </w:tc>
        <w:tc>
          <w:tcPr>
            <w:tcW w:w="2079" w:type="dxa"/>
          </w:tcPr>
          <w:p w14:paraId="277BA1E6" w14:textId="2E16F1CE"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673.1</w:t>
            </w:r>
          </w:p>
        </w:tc>
        <w:tc>
          <w:tcPr>
            <w:tcW w:w="2079" w:type="dxa"/>
          </w:tcPr>
          <w:p w14:paraId="4CFEC866" w14:textId="33342FD3"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tcPr>
          <w:p w14:paraId="655AD4B5" w14:textId="758B37D1"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tcPr>
          <w:p w14:paraId="689F13EB" w14:textId="35ACEE30"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vAlign w:val="bottom"/>
          </w:tcPr>
          <w:p w14:paraId="3FB64D99" w14:textId="26B76060" w:rsidR="00F9041C" w:rsidRPr="00F9041C" w:rsidRDefault="00F9041C" w:rsidP="00F9041C">
            <w:pPr>
              <w:spacing w:after="40"/>
              <w:jc w:val="right"/>
              <w:rPr>
                <w:rFonts w:asciiTheme="minorHAnsi" w:eastAsia="Arial Unicode MS" w:hAnsiTheme="minorHAnsi" w:cs="Arial Unicode MS"/>
                <w:sz w:val="22"/>
              </w:rPr>
            </w:pPr>
            <w:r w:rsidRPr="00F9041C">
              <w:rPr>
                <w:rFonts w:asciiTheme="minorHAnsi" w:eastAsia="Arial Unicode MS" w:hAnsiTheme="minorHAnsi" w:cs="Arial Unicode MS"/>
                <w:sz w:val="22"/>
              </w:rPr>
              <w:t xml:space="preserve">          23.3 </w:t>
            </w:r>
          </w:p>
        </w:tc>
        <w:tc>
          <w:tcPr>
            <w:tcW w:w="2079" w:type="dxa"/>
          </w:tcPr>
          <w:p w14:paraId="39CC1B5A" w14:textId="699CFE32" w:rsidR="00F9041C" w:rsidRPr="00426051" w:rsidRDefault="00F9041C" w:rsidP="00F9041C">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696.4</w:t>
            </w:r>
          </w:p>
        </w:tc>
      </w:tr>
      <w:tr w:rsidR="00F9041C" w:rsidRPr="002B18EF" w14:paraId="52E701E0" w14:textId="77777777" w:rsidTr="00635212">
        <w:trPr>
          <w:trHeight w:val="266"/>
        </w:trPr>
        <w:tc>
          <w:tcPr>
            <w:tcW w:w="2977" w:type="dxa"/>
          </w:tcPr>
          <w:p w14:paraId="194A6BCC" w14:textId="77777777" w:rsidR="00F9041C" w:rsidRPr="00426051" w:rsidRDefault="00F9041C" w:rsidP="00F9041C">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31 March 2017</w:t>
            </w:r>
          </w:p>
        </w:tc>
        <w:tc>
          <w:tcPr>
            <w:tcW w:w="2079" w:type="dxa"/>
          </w:tcPr>
          <w:p w14:paraId="57162170" w14:textId="41472B00"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509.3</w:t>
            </w:r>
          </w:p>
        </w:tc>
        <w:tc>
          <w:tcPr>
            <w:tcW w:w="2079" w:type="dxa"/>
          </w:tcPr>
          <w:p w14:paraId="070DA599" w14:textId="741B8DE3"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tcPr>
          <w:p w14:paraId="3196A53E" w14:textId="78E93260"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tcPr>
          <w:p w14:paraId="7B4DFA03" w14:textId="463A7118"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vAlign w:val="bottom"/>
          </w:tcPr>
          <w:p w14:paraId="55A1EC6A" w14:textId="61F5A205" w:rsidR="00F9041C" w:rsidRPr="00F9041C" w:rsidRDefault="00F9041C" w:rsidP="00F9041C">
            <w:pPr>
              <w:spacing w:after="40"/>
              <w:jc w:val="right"/>
              <w:rPr>
                <w:rFonts w:asciiTheme="minorHAnsi" w:eastAsia="Arial Unicode MS" w:hAnsiTheme="minorHAnsi" w:cs="Arial Unicode MS"/>
                <w:sz w:val="22"/>
              </w:rPr>
            </w:pPr>
            <w:r w:rsidRPr="00F9041C">
              <w:rPr>
                <w:rFonts w:asciiTheme="minorHAnsi" w:eastAsia="Arial Unicode MS" w:hAnsiTheme="minorHAnsi" w:cs="Arial Unicode MS"/>
                <w:sz w:val="22"/>
              </w:rPr>
              <w:t xml:space="preserve">            0.4 </w:t>
            </w:r>
          </w:p>
        </w:tc>
        <w:tc>
          <w:tcPr>
            <w:tcW w:w="2079" w:type="dxa"/>
          </w:tcPr>
          <w:p w14:paraId="797D31A8" w14:textId="46D0B8E7" w:rsidR="00F9041C" w:rsidRPr="00426051" w:rsidRDefault="00F9041C" w:rsidP="00F9041C">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509.7</w:t>
            </w:r>
          </w:p>
        </w:tc>
      </w:tr>
      <w:tr w:rsidR="00F9041C" w:rsidRPr="002B18EF" w14:paraId="7FF30CF6" w14:textId="77777777" w:rsidTr="00635212">
        <w:trPr>
          <w:trHeight w:val="266"/>
        </w:trPr>
        <w:tc>
          <w:tcPr>
            <w:tcW w:w="2977" w:type="dxa"/>
          </w:tcPr>
          <w:p w14:paraId="033FD45B" w14:textId="77777777" w:rsidR="00F9041C" w:rsidRPr="00426051" w:rsidRDefault="00F9041C" w:rsidP="00F9041C">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31 March 2016</w:t>
            </w:r>
          </w:p>
        </w:tc>
        <w:tc>
          <w:tcPr>
            <w:tcW w:w="2079" w:type="dxa"/>
          </w:tcPr>
          <w:p w14:paraId="42C262B4" w14:textId="62497D8F"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621.5</w:t>
            </w:r>
          </w:p>
        </w:tc>
        <w:tc>
          <w:tcPr>
            <w:tcW w:w="2079" w:type="dxa"/>
          </w:tcPr>
          <w:p w14:paraId="36515D59" w14:textId="601F2E4E"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tcPr>
          <w:p w14:paraId="6A76F486" w14:textId="253E8AFB"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tcPr>
          <w:p w14:paraId="708FA6AC" w14:textId="4B116E66" w:rsidR="00F9041C" w:rsidRPr="00426051" w:rsidRDefault="00F9041C" w:rsidP="00F9041C">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vAlign w:val="bottom"/>
          </w:tcPr>
          <w:p w14:paraId="16F87BAB" w14:textId="16876B95" w:rsidR="00F9041C" w:rsidRPr="00F9041C" w:rsidRDefault="00F9041C" w:rsidP="00F9041C">
            <w:pPr>
              <w:spacing w:after="40"/>
              <w:jc w:val="right"/>
              <w:rPr>
                <w:rFonts w:asciiTheme="minorHAnsi" w:eastAsia="Arial Unicode MS" w:hAnsiTheme="minorHAnsi" w:cs="Arial Unicode MS"/>
                <w:sz w:val="22"/>
              </w:rPr>
            </w:pPr>
            <w:r w:rsidRPr="00F9041C">
              <w:rPr>
                <w:rFonts w:asciiTheme="minorHAnsi" w:eastAsia="Arial Unicode MS" w:hAnsiTheme="minorHAnsi" w:cs="Arial Unicode MS"/>
                <w:sz w:val="22"/>
              </w:rPr>
              <w:t xml:space="preserve">            1.1 </w:t>
            </w:r>
          </w:p>
        </w:tc>
        <w:tc>
          <w:tcPr>
            <w:tcW w:w="2079" w:type="dxa"/>
          </w:tcPr>
          <w:p w14:paraId="51FA0733" w14:textId="50524F9B" w:rsidR="00F9041C" w:rsidRPr="00426051" w:rsidRDefault="00F9041C" w:rsidP="00F9041C">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622.6</w:t>
            </w:r>
          </w:p>
        </w:tc>
      </w:tr>
      <w:tr w:rsidR="00D23775" w:rsidRPr="002B18EF" w14:paraId="27C75022" w14:textId="77777777" w:rsidTr="00CF26C1">
        <w:trPr>
          <w:trHeight w:val="266"/>
        </w:trPr>
        <w:tc>
          <w:tcPr>
            <w:tcW w:w="2977" w:type="dxa"/>
          </w:tcPr>
          <w:p w14:paraId="2A45269D" w14:textId="77777777" w:rsidR="00D23775" w:rsidRPr="00426051" w:rsidRDefault="00D23775" w:rsidP="00D23775">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31 March 2015</w:t>
            </w:r>
          </w:p>
        </w:tc>
        <w:tc>
          <w:tcPr>
            <w:tcW w:w="2079" w:type="dxa"/>
          </w:tcPr>
          <w:p w14:paraId="39E72895" w14:textId="3862B9A1" w:rsidR="00D23775" w:rsidRPr="00426051" w:rsidRDefault="00D23775" w:rsidP="00D23775">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48.8</w:t>
            </w:r>
          </w:p>
        </w:tc>
        <w:tc>
          <w:tcPr>
            <w:tcW w:w="2079" w:type="dxa"/>
          </w:tcPr>
          <w:p w14:paraId="740CA3E8" w14:textId="27405575" w:rsidR="00D23775" w:rsidRPr="00426051" w:rsidRDefault="00D23775" w:rsidP="00D23775">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tcPr>
          <w:p w14:paraId="23F8FBEF" w14:textId="6B668DA2" w:rsidR="00D23775" w:rsidRPr="00426051" w:rsidRDefault="00D23775" w:rsidP="00D23775">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tcPr>
          <w:p w14:paraId="21E5D505" w14:textId="76C5203C" w:rsidR="00D23775" w:rsidRPr="00426051" w:rsidRDefault="00D23775" w:rsidP="00D23775">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79" w:type="dxa"/>
          </w:tcPr>
          <w:p w14:paraId="68272650" w14:textId="232D9CC8" w:rsidR="00D23775" w:rsidRPr="00426051" w:rsidRDefault="00D23775" w:rsidP="00D23775">
            <w:pPr>
              <w:spacing w:after="40"/>
              <w:jc w:val="right"/>
              <w:rPr>
                <w:rFonts w:asciiTheme="minorHAnsi" w:eastAsia="Arial Unicode MS" w:hAnsiTheme="minorHAnsi" w:cs="Arial Unicode MS"/>
                <w:b/>
                <w:sz w:val="22"/>
              </w:rPr>
            </w:pPr>
            <w:r>
              <w:rPr>
                <w:rFonts w:asciiTheme="minorHAnsi" w:eastAsia="Arial Unicode MS" w:hAnsiTheme="minorHAnsi" w:cs="Arial Unicode MS"/>
                <w:sz w:val="22"/>
              </w:rPr>
              <w:t>0</w:t>
            </w:r>
          </w:p>
        </w:tc>
        <w:tc>
          <w:tcPr>
            <w:tcW w:w="2079" w:type="dxa"/>
          </w:tcPr>
          <w:p w14:paraId="0929E874" w14:textId="00C4D769" w:rsidR="00D23775" w:rsidRPr="00426051" w:rsidRDefault="00D23775" w:rsidP="00D23775">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48.8</w:t>
            </w:r>
          </w:p>
        </w:tc>
      </w:tr>
      <w:tr w:rsidR="00D23775" w:rsidRPr="002B18EF" w14:paraId="14DE71F8" w14:textId="77777777" w:rsidTr="00CF26C1">
        <w:trPr>
          <w:trHeight w:val="266"/>
        </w:trPr>
        <w:tc>
          <w:tcPr>
            <w:tcW w:w="2977" w:type="dxa"/>
            <w:shd w:val="clear" w:color="auto" w:fill="E7E6E6" w:themeFill="background2"/>
          </w:tcPr>
          <w:p w14:paraId="11C50972" w14:textId="77777777" w:rsidR="00D23775" w:rsidRPr="00426051" w:rsidRDefault="00D23775" w:rsidP="00D23775">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Total cost or valuation</w:t>
            </w:r>
          </w:p>
        </w:tc>
        <w:tc>
          <w:tcPr>
            <w:tcW w:w="2079" w:type="dxa"/>
            <w:shd w:val="clear" w:color="auto" w:fill="E7E6E6" w:themeFill="background2"/>
          </w:tcPr>
          <w:p w14:paraId="4F081E00" w14:textId="0336B7F1" w:rsidR="00D23775" w:rsidRPr="00426051" w:rsidRDefault="003E5AE4" w:rsidP="003E5AE4">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1,9</w:t>
            </w:r>
            <w:r w:rsidR="00D23775">
              <w:rPr>
                <w:rFonts w:asciiTheme="minorHAnsi" w:eastAsia="Arial Unicode MS" w:hAnsiTheme="minorHAnsi" w:cs="Arial Unicode MS"/>
                <w:b/>
                <w:sz w:val="22"/>
              </w:rPr>
              <w:t>6</w:t>
            </w:r>
            <w:r>
              <w:rPr>
                <w:rFonts w:asciiTheme="minorHAnsi" w:eastAsia="Arial Unicode MS" w:hAnsiTheme="minorHAnsi" w:cs="Arial Unicode MS"/>
                <w:b/>
                <w:sz w:val="22"/>
              </w:rPr>
              <w:t>6</w:t>
            </w:r>
            <w:r w:rsidR="00D23775">
              <w:rPr>
                <w:rFonts w:asciiTheme="minorHAnsi" w:eastAsia="Arial Unicode MS" w:hAnsiTheme="minorHAnsi" w:cs="Arial Unicode MS"/>
                <w:b/>
                <w:sz w:val="22"/>
              </w:rPr>
              <w:t>.</w:t>
            </w:r>
            <w:r>
              <w:rPr>
                <w:rFonts w:asciiTheme="minorHAnsi" w:eastAsia="Arial Unicode MS" w:hAnsiTheme="minorHAnsi" w:cs="Arial Unicode MS"/>
                <w:b/>
                <w:sz w:val="22"/>
              </w:rPr>
              <w:t>6</w:t>
            </w:r>
          </w:p>
        </w:tc>
        <w:tc>
          <w:tcPr>
            <w:tcW w:w="2079" w:type="dxa"/>
            <w:shd w:val="clear" w:color="auto" w:fill="E7E6E6" w:themeFill="background2"/>
          </w:tcPr>
          <w:p w14:paraId="0573B9B3" w14:textId="0E8F1B2B" w:rsidR="00D23775" w:rsidRPr="00426051" w:rsidRDefault="003E5AE4" w:rsidP="00D23775">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90.2</w:t>
            </w:r>
          </w:p>
        </w:tc>
        <w:tc>
          <w:tcPr>
            <w:tcW w:w="2079" w:type="dxa"/>
            <w:shd w:val="clear" w:color="auto" w:fill="E7E6E6" w:themeFill="background2"/>
          </w:tcPr>
          <w:p w14:paraId="43A7B762" w14:textId="5F5AC5C5" w:rsidR="00D23775" w:rsidRPr="00426051" w:rsidRDefault="003E5AE4" w:rsidP="00D23775">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1,053.4</w:t>
            </w:r>
          </w:p>
        </w:tc>
        <w:tc>
          <w:tcPr>
            <w:tcW w:w="2079" w:type="dxa"/>
            <w:shd w:val="clear" w:color="auto" w:fill="E7E6E6" w:themeFill="background2"/>
          </w:tcPr>
          <w:p w14:paraId="1432FCA7" w14:textId="5A6B2F27" w:rsidR="00D23775" w:rsidRPr="00426051" w:rsidRDefault="00D23775" w:rsidP="00D23775">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3.5</w:t>
            </w:r>
          </w:p>
        </w:tc>
        <w:tc>
          <w:tcPr>
            <w:tcW w:w="2079" w:type="dxa"/>
            <w:shd w:val="clear" w:color="auto" w:fill="E7E6E6" w:themeFill="background2"/>
          </w:tcPr>
          <w:p w14:paraId="49155319" w14:textId="2981FF88" w:rsidR="00D23775" w:rsidRPr="00426051" w:rsidRDefault="003E5AE4" w:rsidP="00D23775">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26.3</w:t>
            </w:r>
          </w:p>
        </w:tc>
        <w:tc>
          <w:tcPr>
            <w:tcW w:w="2079" w:type="dxa"/>
            <w:shd w:val="clear" w:color="auto" w:fill="E7E6E6" w:themeFill="background2"/>
          </w:tcPr>
          <w:p w14:paraId="0313422D" w14:textId="11738967" w:rsidR="00D23775" w:rsidRPr="00426051" w:rsidRDefault="003E5AE4" w:rsidP="003E5AE4">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w:t>
            </w:r>
            <w:r w:rsidR="00D23775">
              <w:rPr>
                <w:rFonts w:asciiTheme="minorHAnsi" w:eastAsia="Arial Unicode MS" w:hAnsiTheme="minorHAnsi" w:cs="Arial Unicode MS"/>
                <w:b/>
                <w:sz w:val="22"/>
              </w:rPr>
              <w:t>,</w:t>
            </w:r>
            <w:r>
              <w:rPr>
                <w:rFonts w:asciiTheme="minorHAnsi" w:eastAsia="Arial Unicode MS" w:hAnsiTheme="minorHAnsi" w:cs="Arial Unicode MS"/>
                <w:b/>
                <w:sz w:val="22"/>
              </w:rPr>
              <w:t>140</w:t>
            </w:r>
            <w:r w:rsidR="00D23775">
              <w:rPr>
                <w:rFonts w:asciiTheme="minorHAnsi" w:eastAsia="Arial Unicode MS" w:hAnsiTheme="minorHAnsi" w:cs="Arial Unicode MS"/>
                <w:b/>
                <w:sz w:val="22"/>
              </w:rPr>
              <w:t>.</w:t>
            </w:r>
            <w:r>
              <w:rPr>
                <w:rFonts w:asciiTheme="minorHAnsi" w:eastAsia="Arial Unicode MS" w:hAnsiTheme="minorHAnsi" w:cs="Arial Unicode MS"/>
                <w:b/>
                <w:sz w:val="22"/>
              </w:rPr>
              <w:t>0</w:t>
            </w:r>
          </w:p>
        </w:tc>
      </w:tr>
    </w:tbl>
    <w:p w14:paraId="75D42B74" w14:textId="77777777" w:rsidR="00902903" w:rsidRDefault="00902903" w:rsidP="006C4604">
      <w:pPr>
        <w:tabs>
          <w:tab w:val="left" w:pos="540"/>
          <w:tab w:val="left" w:pos="6885"/>
        </w:tabs>
        <w:rPr>
          <w:rFonts w:asciiTheme="minorHAnsi" w:eastAsia="Arial Unicode MS" w:hAnsiTheme="minorHAnsi" w:cs="Arial Unicode MS"/>
          <w:b/>
        </w:rPr>
      </w:pPr>
    </w:p>
    <w:p w14:paraId="007E13F8" w14:textId="77777777" w:rsidR="00426051" w:rsidRDefault="00426051" w:rsidP="006C4604">
      <w:pPr>
        <w:tabs>
          <w:tab w:val="left" w:pos="540"/>
          <w:tab w:val="left" w:pos="6885"/>
        </w:tabs>
        <w:rPr>
          <w:rFonts w:asciiTheme="minorHAnsi" w:eastAsia="Arial Unicode MS" w:hAnsiTheme="minorHAnsi" w:cs="Arial Unicode MS"/>
          <w:b/>
        </w:rPr>
      </w:pPr>
    </w:p>
    <w:p w14:paraId="7FD0D460" w14:textId="77777777" w:rsidR="00426051" w:rsidRDefault="00426051" w:rsidP="006C4604">
      <w:pPr>
        <w:tabs>
          <w:tab w:val="left" w:pos="540"/>
          <w:tab w:val="left" w:pos="6885"/>
        </w:tabs>
        <w:rPr>
          <w:rFonts w:asciiTheme="minorHAnsi" w:eastAsia="Arial Unicode MS" w:hAnsiTheme="minorHAnsi" w:cs="Arial Unicode MS"/>
          <w:b/>
        </w:rPr>
      </w:pPr>
    </w:p>
    <w:p w14:paraId="09706B6E" w14:textId="77777777" w:rsidR="00426051" w:rsidRDefault="00426051" w:rsidP="006C4604">
      <w:pPr>
        <w:tabs>
          <w:tab w:val="left" w:pos="540"/>
          <w:tab w:val="left" w:pos="6885"/>
        </w:tabs>
        <w:rPr>
          <w:rFonts w:asciiTheme="minorHAnsi" w:eastAsia="Arial Unicode MS" w:hAnsiTheme="minorHAnsi" w:cs="Arial Unicode MS"/>
          <w:b/>
        </w:rPr>
      </w:pPr>
    </w:p>
    <w:p w14:paraId="38D6000D" w14:textId="77777777" w:rsidR="00426051" w:rsidRDefault="00426051" w:rsidP="006C4604">
      <w:pPr>
        <w:tabs>
          <w:tab w:val="left" w:pos="540"/>
          <w:tab w:val="left" w:pos="6885"/>
        </w:tabs>
        <w:rPr>
          <w:rFonts w:asciiTheme="minorHAnsi" w:eastAsia="Arial Unicode MS" w:hAnsiTheme="minorHAnsi" w:cs="Arial Unicode MS"/>
          <w:b/>
        </w:rPr>
      </w:pPr>
    </w:p>
    <w:p w14:paraId="04CCC932" w14:textId="77777777" w:rsidR="00426051" w:rsidRDefault="00426051" w:rsidP="006C4604">
      <w:pPr>
        <w:tabs>
          <w:tab w:val="left" w:pos="540"/>
          <w:tab w:val="left" w:pos="6885"/>
        </w:tabs>
        <w:rPr>
          <w:rFonts w:asciiTheme="minorHAnsi" w:eastAsia="Arial Unicode MS" w:hAnsiTheme="minorHAnsi" w:cs="Arial Unicode MS"/>
          <w:b/>
        </w:rPr>
      </w:pPr>
    </w:p>
    <w:p w14:paraId="3F4F27CE" w14:textId="77777777" w:rsidR="00426051" w:rsidRDefault="00426051" w:rsidP="006C4604">
      <w:pPr>
        <w:tabs>
          <w:tab w:val="left" w:pos="540"/>
          <w:tab w:val="left" w:pos="6885"/>
        </w:tabs>
        <w:rPr>
          <w:rFonts w:asciiTheme="minorHAnsi" w:eastAsia="Arial Unicode MS" w:hAnsiTheme="minorHAnsi" w:cs="Arial Unicode MS"/>
          <w:b/>
        </w:rPr>
      </w:pPr>
    </w:p>
    <w:p w14:paraId="5AB6DCDB" w14:textId="77777777" w:rsidR="00426051" w:rsidRDefault="00426051" w:rsidP="006C4604">
      <w:pPr>
        <w:tabs>
          <w:tab w:val="left" w:pos="540"/>
          <w:tab w:val="left" w:pos="6885"/>
        </w:tabs>
        <w:rPr>
          <w:rFonts w:asciiTheme="minorHAnsi" w:eastAsia="Arial Unicode MS" w:hAnsiTheme="minorHAnsi" w:cs="Arial Unicode MS"/>
          <w:b/>
        </w:rPr>
      </w:pPr>
    </w:p>
    <w:p w14:paraId="0465B9FD" w14:textId="77777777" w:rsidR="001B76B9" w:rsidRDefault="001B76B9" w:rsidP="006C4604">
      <w:pPr>
        <w:tabs>
          <w:tab w:val="left" w:pos="540"/>
          <w:tab w:val="left" w:pos="6885"/>
        </w:tabs>
        <w:rPr>
          <w:rFonts w:asciiTheme="minorHAnsi" w:eastAsia="Arial Unicode MS" w:hAnsiTheme="minorHAnsi" w:cs="Arial Unicode MS"/>
          <w:b/>
        </w:rPr>
      </w:pPr>
    </w:p>
    <w:p w14:paraId="3443A14A" w14:textId="77777777" w:rsidR="00426051" w:rsidRDefault="00426051" w:rsidP="006C4604">
      <w:pPr>
        <w:tabs>
          <w:tab w:val="left" w:pos="540"/>
          <w:tab w:val="left" w:pos="6885"/>
        </w:tabs>
        <w:rPr>
          <w:rFonts w:asciiTheme="minorHAnsi" w:eastAsia="Arial Unicode MS" w:hAnsiTheme="minorHAnsi" w:cs="Arial Unicode MS"/>
          <w:b/>
        </w:rPr>
      </w:pPr>
    </w:p>
    <w:p w14:paraId="7B8D7859" w14:textId="77777777" w:rsidR="00902903" w:rsidRPr="00426051" w:rsidRDefault="00902903" w:rsidP="00902903">
      <w:pPr>
        <w:tabs>
          <w:tab w:val="left" w:pos="540"/>
          <w:tab w:val="left" w:pos="6885"/>
        </w:tabs>
        <w:jc w:val="both"/>
        <w:rPr>
          <w:rFonts w:asciiTheme="minorHAnsi" w:eastAsia="Arial Unicode MS" w:hAnsiTheme="minorHAnsi" w:cs="Arial Unicode MS"/>
          <w:color w:val="2F5496" w:themeColor="accent5" w:themeShade="BF"/>
          <w:sz w:val="28"/>
          <w:u w:val="single"/>
        </w:rPr>
      </w:pPr>
      <w:r w:rsidRPr="00426051">
        <w:rPr>
          <w:rFonts w:asciiTheme="minorHAnsi" w:eastAsia="Arial Unicode MS" w:hAnsiTheme="minorHAnsi" w:cs="Arial Unicode MS"/>
          <w:color w:val="2F5496" w:themeColor="accent5" w:themeShade="BF"/>
          <w:sz w:val="28"/>
          <w:u w:val="single"/>
        </w:rPr>
        <w:t>Property, plant and equipment - movements in 2017/18</w:t>
      </w:r>
    </w:p>
    <w:p w14:paraId="6793F308" w14:textId="77777777" w:rsidR="00902903" w:rsidRPr="002B18EF" w:rsidRDefault="00902903" w:rsidP="006C4604">
      <w:pPr>
        <w:tabs>
          <w:tab w:val="left" w:pos="540"/>
          <w:tab w:val="left" w:pos="6885"/>
        </w:tabs>
        <w:rPr>
          <w:rFonts w:asciiTheme="minorHAnsi" w:eastAsia="Arial Unicode MS" w:hAnsiTheme="minorHAnsi" w:cs="Arial Unicode MS"/>
          <w:b/>
        </w:rPr>
      </w:pPr>
    </w:p>
    <w:tbl>
      <w:tblPr>
        <w:tblW w:w="154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104"/>
        <w:gridCol w:w="1341"/>
        <w:gridCol w:w="1342"/>
        <w:gridCol w:w="1561"/>
        <w:gridCol w:w="1418"/>
        <w:gridCol w:w="1275"/>
        <w:gridCol w:w="1134"/>
        <w:gridCol w:w="1235"/>
      </w:tblGrid>
      <w:tr w:rsidR="009F4FA9" w:rsidRPr="002B18EF" w14:paraId="18460C28" w14:textId="77777777" w:rsidTr="009F4FA9">
        <w:trPr>
          <w:trHeight w:val="1012"/>
        </w:trPr>
        <w:tc>
          <w:tcPr>
            <w:tcW w:w="6104" w:type="dxa"/>
            <w:tcBorders>
              <w:top w:val="single" w:sz="4" w:space="0" w:color="2F5496" w:themeColor="accent5" w:themeShade="BF"/>
              <w:left w:val="single" w:sz="4" w:space="0" w:color="2F5496" w:themeColor="accent5" w:themeShade="BF"/>
              <w:bottom w:val="nil"/>
              <w:right w:val="single" w:sz="4" w:space="0" w:color="2F5496" w:themeColor="accent5" w:themeShade="BF"/>
            </w:tcBorders>
            <w:shd w:val="clear" w:color="auto" w:fill="E7E6E6" w:themeFill="background2"/>
            <w:vAlign w:val="center"/>
          </w:tcPr>
          <w:p w14:paraId="11C53B66" w14:textId="77777777" w:rsidR="009F4FA9" w:rsidRPr="00426051" w:rsidRDefault="009F4FA9" w:rsidP="00426051">
            <w:pPr>
              <w:spacing w:after="40"/>
              <w:jc w:val="center"/>
              <w:rPr>
                <w:rFonts w:asciiTheme="minorHAnsi" w:eastAsia="Arial Unicode MS" w:hAnsiTheme="minorHAnsi" w:cs="Arial Unicode MS"/>
                <w:b/>
                <w:sz w:val="22"/>
              </w:rPr>
            </w:pP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68473EC" w14:textId="77777777" w:rsidR="009F4FA9" w:rsidRPr="00426051" w:rsidRDefault="009F4FA9" w:rsidP="00426051">
            <w:pPr>
              <w:tabs>
                <w:tab w:val="right" w:pos="760"/>
                <w:tab w:val="left" w:pos="86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Land and buildings</w:t>
            </w:r>
          </w:p>
          <w:p w14:paraId="32600398" w14:textId="77777777" w:rsidR="009F4FA9" w:rsidRPr="00426051" w:rsidRDefault="009F4FA9" w:rsidP="00426051">
            <w:pPr>
              <w:tabs>
                <w:tab w:val="right" w:pos="760"/>
                <w:tab w:val="left" w:pos="864"/>
              </w:tabs>
              <w:spacing w:after="40"/>
              <w:jc w:val="center"/>
              <w:rPr>
                <w:rFonts w:asciiTheme="minorHAnsi" w:eastAsia="Arial Unicode MS" w:hAnsiTheme="minorHAnsi" w:cs="Arial Unicode MS"/>
                <w:b/>
                <w:bCs/>
                <w:sz w:val="22"/>
              </w:rPr>
            </w:pP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876B669" w14:textId="03A18178" w:rsidR="009F4FA9" w:rsidRPr="00426051" w:rsidRDefault="009F4FA9" w:rsidP="0017004A">
            <w:pPr>
              <w:tabs>
                <w:tab w:val="right" w:pos="792"/>
                <w:tab w:val="left" w:pos="882"/>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Vehicles, plant, furniture</w:t>
            </w:r>
            <w:r w:rsidR="0017004A">
              <w:rPr>
                <w:rFonts w:asciiTheme="minorHAnsi" w:eastAsia="Arial Unicode MS" w:hAnsiTheme="minorHAnsi" w:cs="Arial Unicode MS"/>
                <w:b/>
                <w:bCs/>
                <w:sz w:val="22"/>
              </w:rPr>
              <w:t>,</w:t>
            </w:r>
            <w:r w:rsidRPr="00426051">
              <w:rPr>
                <w:rFonts w:asciiTheme="minorHAnsi" w:eastAsia="Arial Unicode MS" w:hAnsiTheme="minorHAnsi" w:cs="Arial Unicode MS"/>
                <w:b/>
                <w:bCs/>
                <w:sz w:val="22"/>
              </w:rPr>
              <w:t xml:space="preserve"> equipment</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5120A0E" w14:textId="65F09330" w:rsidR="009F4FA9" w:rsidRPr="00426051" w:rsidRDefault="009F4FA9" w:rsidP="0017004A">
            <w:pPr>
              <w:tabs>
                <w:tab w:val="right" w:pos="792"/>
                <w:tab w:val="left" w:pos="882"/>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 xml:space="preserve">Infrastructure </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018A783"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Assets under construction</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85D8372" w14:textId="10321C0D" w:rsidR="009F4FA9" w:rsidRPr="00426051" w:rsidRDefault="009F4FA9" w:rsidP="00426051">
            <w:pPr>
              <w:tabs>
                <w:tab w:val="right" w:pos="1062"/>
                <w:tab w:val="left" w:pos="1152"/>
                <w:tab w:val="left" w:pos="1404"/>
              </w:tabs>
              <w:spacing w:after="40"/>
              <w:jc w:val="center"/>
              <w:rPr>
                <w:rFonts w:asciiTheme="minorHAnsi" w:eastAsia="Arial Unicode MS" w:hAnsiTheme="minorHAnsi" w:cs="Arial Unicode MS"/>
                <w:b/>
                <w:bCs/>
                <w:sz w:val="22"/>
              </w:rPr>
            </w:pPr>
            <w:r>
              <w:rPr>
                <w:rFonts w:asciiTheme="minorHAnsi" w:eastAsia="Arial Unicode MS" w:hAnsiTheme="minorHAnsi" w:cs="Arial Unicode MS"/>
                <w:b/>
                <w:bCs/>
                <w:sz w:val="22"/>
              </w:rPr>
              <w:t>Surplus assets</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CDEF9B2" w14:textId="582E6ECD" w:rsidR="009F4FA9" w:rsidRPr="00426051" w:rsidRDefault="009F4FA9" w:rsidP="00426051">
            <w:pPr>
              <w:tabs>
                <w:tab w:val="right" w:pos="1062"/>
                <w:tab w:val="left" w:pos="1152"/>
                <w:tab w:val="left" w:pos="140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Total</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11E08D8" w14:textId="77777777" w:rsidR="009F4FA9" w:rsidRPr="00426051" w:rsidRDefault="009F4FA9" w:rsidP="00426051">
            <w:pPr>
              <w:tabs>
                <w:tab w:val="right" w:pos="1084"/>
                <w:tab w:val="left" w:pos="140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PFI assets included in property</w:t>
            </w:r>
          </w:p>
        </w:tc>
      </w:tr>
      <w:tr w:rsidR="009F4FA9" w:rsidRPr="002B18EF" w14:paraId="1A2E6E11" w14:textId="77777777" w:rsidTr="009F4FA9">
        <w:trPr>
          <w:trHeight w:val="256"/>
        </w:trPr>
        <w:tc>
          <w:tcPr>
            <w:tcW w:w="6104" w:type="dxa"/>
            <w:tcBorders>
              <w:top w:val="nil"/>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24D0B29" w14:textId="77777777" w:rsidR="009F4FA9" w:rsidRPr="00426051" w:rsidRDefault="009F4FA9" w:rsidP="00426051">
            <w:pPr>
              <w:spacing w:after="40"/>
              <w:rPr>
                <w:rFonts w:asciiTheme="minorHAnsi" w:eastAsia="Arial Unicode MS" w:hAnsiTheme="minorHAnsi" w:cs="Arial Unicode MS"/>
                <w:b/>
                <w:sz w:val="22"/>
              </w:rPr>
            </w:pP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0B1F94F"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6B64E99"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AF22A02"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7427441"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£m</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8B6C0CB" w14:textId="6D6AD053" w:rsidR="009F4FA9" w:rsidRPr="00426051" w:rsidRDefault="009F4FA9" w:rsidP="00426051">
            <w:pPr>
              <w:tabs>
                <w:tab w:val="right" w:pos="743"/>
                <w:tab w:val="left" w:pos="864"/>
              </w:tabs>
              <w:spacing w:after="40"/>
              <w:jc w:val="center"/>
              <w:rPr>
                <w:rFonts w:asciiTheme="minorHAnsi" w:eastAsia="Arial Unicode MS" w:hAnsiTheme="minorHAnsi" w:cs="Arial Unicode MS"/>
                <w:b/>
                <w:bCs/>
                <w:sz w:val="22"/>
              </w:rPr>
            </w:pPr>
            <w:r>
              <w:rPr>
                <w:rFonts w:asciiTheme="minorHAnsi" w:eastAsia="Arial Unicode MS" w:hAnsiTheme="minorHAnsi" w:cs="Arial Unicode MS"/>
                <w:b/>
                <w:bCs/>
                <w:sz w:val="22"/>
              </w:rPr>
              <w:t>£m</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B72C02C" w14:textId="06885F25"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C433AAA"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r>
      <w:tr w:rsidR="009F4FA9" w:rsidRPr="002B18EF" w14:paraId="1C8004A6" w14:textId="77777777" w:rsidTr="00FD60B5">
        <w:trPr>
          <w:trHeight w:val="256"/>
        </w:trPr>
        <w:tc>
          <w:tcPr>
            <w:tcW w:w="15410" w:type="dxa"/>
            <w:gridSpan w:val="8"/>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24141A5" w14:textId="560F07FB"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Cost or valuation</w:t>
            </w:r>
          </w:p>
        </w:tc>
      </w:tr>
      <w:tr w:rsidR="009F4FA9" w:rsidRPr="002B18EF" w14:paraId="0C8704FB"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63F2680" w14:textId="616DB16E"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1 April 2017</w:t>
            </w:r>
            <w:r>
              <w:rPr>
                <w:rFonts w:asciiTheme="minorHAnsi" w:eastAsia="Arial Unicode MS" w:hAnsiTheme="minorHAnsi" w:cs="Arial Unicode MS"/>
                <w:b/>
                <w:sz w:val="22"/>
              </w:rPr>
              <w:t xml:space="preserve"> </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FB4F74E" w14:textId="5E97C9C2" w:rsidR="009F4FA9" w:rsidRPr="004C5C52" w:rsidRDefault="009F4FA9" w:rsidP="00426051">
            <w:pPr>
              <w:spacing w:after="40"/>
              <w:jc w:val="right"/>
              <w:rPr>
                <w:rFonts w:asciiTheme="minorHAnsi" w:eastAsia="Arial Unicode MS" w:hAnsiTheme="minorHAnsi" w:cs="Arial Unicode MS"/>
                <w:b/>
                <w:sz w:val="22"/>
              </w:rPr>
            </w:pPr>
            <w:r w:rsidRPr="004C5C52">
              <w:rPr>
                <w:rFonts w:asciiTheme="minorHAnsi" w:eastAsia="Arial Unicode MS" w:hAnsiTheme="minorHAnsi" w:cs="Arial Unicode MS"/>
                <w:b/>
                <w:sz w:val="22"/>
              </w:rPr>
              <w:t>1,828.2</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C806074" w14:textId="0C8A08E7" w:rsidR="009F4FA9" w:rsidRPr="004C5C52" w:rsidRDefault="009F4FA9" w:rsidP="00426051">
            <w:pPr>
              <w:spacing w:after="40"/>
              <w:jc w:val="right"/>
              <w:rPr>
                <w:rFonts w:asciiTheme="minorHAnsi" w:eastAsia="Arial Unicode MS" w:hAnsiTheme="minorHAnsi" w:cs="Arial Unicode MS"/>
                <w:b/>
                <w:sz w:val="22"/>
              </w:rPr>
            </w:pPr>
            <w:r w:rsidRPr="004C5C52">
              <w:rPr>
                <w:rFonts w:asciiTheme="minorHAnsi" w:eastAsia="Arial Unicode MS" w:hAnsiTheme="minorHAnsi" w:cs="Arial Unicode MS"/>
                <w:b/>
                <w:sz w:val="22"/>
              </w:rPr>
              <w:t>89.0</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400F205" w14:textId="26844D67" w:rsidR="009F4FA9" w:rsidRPr="004C5C52" w:rsidRDefault="009F4FA9" w:rsidP="00426051">
            <w:pPr>
              <w:spacing w:after="40"/>
              <w:jc w:val="right"/>
              <w:rPr>
                <w:rFonts w:asciiTheme="minorHAnsi" w:eastAsia="Arial Unicode MS" w:hAnsiTheme="minorHAnsi" w:cs="Arial Unicode MS"/>
                <w:b/>
                <w:sz w:val="22"/>
              </w:rPr>
            </w:pPr>
            <w:r w:rsidRPr="004C5C52">
              <w:rPr>
                <w:rFonts w:asciiTheme="minorHAnsi" w:eastAsia="Arial Unicode MS" w:hAnsiTheme="minorHAnsi" w:cs="Arial Unicode MS"/>
                <w:b/>
                <w:sz w:val="22"/>
              </w:rPr>
              <w:t>991.8</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3518648" w14:textId="3C9A26D5" w:rsidR="009F4FA9" w:rsidRPr="004C5C52" w:rsidRDefault="009F4FA9" w:rsidP="00426051">
            <w:pPr>
              <w:spacing w:after="40"/>
              <w:jc w:val="right"/>
              <w:rPr>
                <w:rFonts w:asciiTheme="minorHAnsi" w:eastAsia="Arial Unicode MS" w:hAnsiTheme="minorHAnsi" w:cs="Arial Unicode MS"/>
                <w:b/>
                <w:sz w:val="22"/>
              </w:rPr>
            </w:pPr>
            <w:r w:rsidRPr="004C5C52">
              <w:rPr>
                <w:rFonts w:asciiTheme="minorHAnsi" w:eastAsia="Arial Unicode MS" w:hAnsiTheme="minorHAnsi" w:cs="Arial Unicode MS"/>
                <w:b/>
                <w:sz w:val="22"/>
              </w:rPr>
              <w:t>0.3</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D018E05" w14:textId="00D09EFC" w:rsidR="009F4FA9" w:rsidRPr="004C5C52" w:rsidRDefault="009F4FA9"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15.9</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999312E" w14:textId="0B33E891" w:rsidR="009F4FA9" w:rsidRPr="004C5C52" w:rsidRDefault="009F4FA9" w:rsidP="009F4FA9">
            <w:pPr>
              <w:spacing w:after="40"/>
              <w:jc w:val="right"/>
              <w:rPr>
                <w:rFonts w:asciiTheme="minorHAnsi" w:eastAsia="Arial Unicode MS" w:hAnsiTheme="minorHAnsi" w:cs="Arial Unicode MS"/>
                <w:b/>
                <w:sz w:val="22"/>
              </w:rPr>
            </w:pPr>
            <w:r w:rsidRPr="004C5C52">
              <w:rPr>
                <w:rFonts w:asciiTheme="minorHAnsi" w:eastAsia="Arial Unicode MS" w:hAnsiTheme="minorHAnsi" w:cs="Arial Unicode MS"/>
                <w:b/>
                <w:bCs/>
                <w:sz w:val="22"/>
                <w:lang w:eastAsia="en-GB"/>
              </w:rPr>
              <w:t>2,925.2</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5006DF4" w14:textId="574CB76C" w:rsidR="009F4FA9" w:rsidRPr="00426051" w:rsidRDefault="004C5C52" w:rsidP="00426051">
            <w:pPr>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lang w:eastAsia="en-GB"/>
              </w:rPr>
              <w:t>122.5</w:t>
            </w:r>
          </w:p>
        </w:tc>
      </w:tr>
      <w:tr w:rsidR="009F4FA9" w:rsidRPr="002B18EF" w14:paraId="3F3500F1"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2D6D4C5"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Additions</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6AD5D42" w14:textId="69049767"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38.6</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3DFA90E" w14:textId="2C82DA39"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5.6</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665767E" w14:textId="32548A6A"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61.5</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D7FBC14" w14:textId="0C9EE52D" w:rsidR="009F4FA9" w:rsidRPr="004C5C52" w:rsidRDefault="007852BE"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3.3</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01AA5E2" w14:textId="18027725" w:rsidR="009F4FA9" w:rsidRPr="004C5C52" w:rsidRDefault="007852BE"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85F3239" w14:textId="6712D78A" w:rsidR="009F4FA9" w:rsidRPr="004C5C52" w:rsidRDefault="007852BE"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109.0</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71657D9" w14:textId="46271543" w:rsidR="009F4FA9" w:rsidRPr="00426051" w:rsidRDefault="00A05A31"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r>
      <w:tr w:rsidR="009F4FA9" w:rsidRPr="002B18EF" w14:paraId="5474390A"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F71E09C"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De-recognition – disposals</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EC2B050" w14:textId="70314825"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(12.8)</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DF2DFC8" w14:textId="32FA7E7F"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(4.4)</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97FB2BB" w14:textId="704EC671"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2F876D0" w14:textId="46CAB568" w:rsidR="009F4FA9" w:rsidRPr="004C5C52" w:rsidRDefault="007852BE"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EDA8A40" w14:textId="31A1854F" w:rsidR="009F4FA9" w:rsidRPr="004C5C52" w:rsidRDefault="007852BE"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(0.9)</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0F30352" w14:textId="58E3C909" w:rsidR="009F4FA9" w:rsidRPr="004C5C52" w:rsidRDefault="007852BE"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(18.1)</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5D34112" w14:textId="64677C09" w:rsidR="009F4FA9" w:rsidRPr="00426051" w:rsidRDefault="00A05A31"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r>
      <w:tr w:rsidR="009F4FA9" w:rsidRPr="002B18EF" w14:paraId="13933E2D"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9BD04E2"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Revaluation increases/(decreases) recognised in the revaluation reserve</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3711A2F" w14:textId="2DA9ABB4"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115.7</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5064CE0" w14:textId="4ED3940B"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DBFF203" w14:textId="191FD743"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7B41F41" w14:textId="699E2A40" w:rsidR="009F4FA9" w:rsidRPr="004C5C52" w:rsidRDefault="007852BE"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057DD59" w14:textId="1C83EA63" w:rsidR="009F4FA9" w:rsidRPr="004C5C52" w:rsidRDefault="007852BE"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3.3</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41FC301" w14:textId="35A43A6F" w:rsidR="009F4FA9" w:rsidRPr="004C5C52" w:rsidRDefault="007852BE"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119.0</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188AE4B" w14:textId="7FAF6BE0" w:rsidR="009F4FA9" w:rsidRPr="00426051" w:rsidRDefault="004C5C52"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1.0</w:t>
            </w:r>
          </w:p>
        </w:tc>
      </w:tr>
      <w:tr w:rsidR="009F4FA9" w:rsidRPr="002B18EF" w14:paraId="7B6E9761"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2C51067"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Revaluation increases/(decreases) recognised in the surplus/deficit on the provision of services</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D1300E8" w14:textId="4575CB37" w:rsidR="009F4FA9" w:rsidRPr="004C5C52" w:rsidRDefault="0017004A"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2.3</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D1694AE" w14:textId="25E355E5"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652AD3A" w14:textId="7591E2B4"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CCC77FD" w14:textId="73C7C06C" w:rsidR="009F4FA9" w:rsidRPr="004C5C52" w:rsidRDefault="007852BE"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2B03BAF" w14:textId="3F738924" w:rsidR="009F4FA9" w:rsidRPr="004C5C52" w:rsidRDefault="0017004A"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0.9</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B2410BC" w14:textId="1C0E5906" w:rsidR="009F4FA9" w:rsidRPr="004C5C52"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3.2</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1A2BE63" w14:textId="7B9B7787" w:rsidR="009F4FA9" w:rsidRPr="00426051" w:rsidRDefault="004C5C52"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2.8</w:t>
            </w:r>
          </w:p>
        </w:tc>
      </w:tr>
      <w:tr w:rsidR="009F4FA9" w:rsidRPr="002B18EF" w14:paraId="39D1353C" w14:textId="77777777" w:rsidTr="004C5C52">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CB26603" w14:textId="4174419A"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Assets reclassified</w:t>
            </w:r>
            <w:r w:rsidR="0017004A">
              <w:rPr>
                <w:rFonts w:asciiTheme="minorHAnsi" w:eastAsia="Arial Unicode MS" w:hAnsiTheme="minorHAnsi" w:cs="Arial Unicode MS"/>
                <w:sz w:val="22"/>
              </w:rPr>
              <w:t xml:space="preserve"> </w:t>
            </w:r>
            <w:r w:rsidR="0017004A" w:rsidRPr="0017004A">
              <w:rPr>
                <w:rFonts w:asciiTheme="minorHAnsi" w:eastAsia="Arial Unicode MS" w:hAnsiTheme="minorHAnsi" w:cs="Arial Unicode MS"/>
                <w:sz w:val="18"/>
              </w:rPr>
              <w:t>*</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3007202" w14:textId="11A971E3"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(5.4)</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322864E" w14:textId="1D62FB40"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E870E10" w14:textId="78B30A86" w:rsidR="009F4FA9" w:rsidRPr="004C5C52" w:rsidRDefault="009F4FA9"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0.1</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E3370B3" w14:textId="512DF402" w:rsidR="009F4FA9" w:rsidRPr="004C5C52" w:rsidRDefault="007852BE"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(0.1)</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5834659" w14:textId="479644A4" w:rsidR="009F4FA9" w:rsidRPr="004C5C52" w:rsidRDefault="007852BE"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7.1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auto"/>
          </w:tcPr>
          <w:p w14:paraId="167781A9" w14:textId="749C1977" w:rsidR="009F4FA9" w:rsidRPr="004C5C52" w:rsidRDefault="007852BE"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1.7</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1B5E2FA" w14:textId="06CA8CD7" w:rsidR="009F4FA9" w:rsidRPr="00426051" w:rsidRDefault="00A05A31"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r>
      <w:tr w:rsidR="009F4FA9" w:rsidRPr="002B18EF" w14:paraId="47A4DA47"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9F42348" w14:textId="77777777"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31 March 2018</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5FA3B87" w14:textId="0819ADC9" w:rsidR="009F4FA9" w:rsidRPr="004C5C52"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1,966</w:t>
            </w:r>
            <w:r w:rsidR="009F4FA9" w:rsidRPr="004C5C52">
              <w:rPr>
                <w:rFonts w:asciiTheme="minorHAnsi" w:eastAsia="Arial Unicode MS" w:hAnsiTheme="minorHAnsi" w:cs="Arial Unicode MS"/>
                <w:b/>
                <w:bCs/>
                <w:sz w:val="22"/>
                <w:lang w:eastAsia="en-GB"/>
              </w:rPr>
              <w:t>.6</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BCA70A0" w14:textId="794D7D8B" w:rsidR="009F4FA9" w:rsidRPr="004C5C52" w:rsidRDefault="009F4FA9"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90.2</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04F8802" w14:textId="07A7AFB1" w:rsidR="009F4FA9" w:rsidRPr="004C5C52" w:rsidRDefault="009F4FA9"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1,053.4</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621A56B" w14:textId="6AF6C578" w:rsidR="009F4FA9" w:rsidRPr="004C5C52" w:rsidRDefault="007852BE"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3.5</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EE71620" w14:textId="79A3EE44" w:rsidR="009F4FA9" w:rsidRPr="004C5C52"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26</w:t>
            </w:r>
            <w:r w:rsidR="007852BE" w:rsidRPr="004C5C52">
              <w:rPr>
                <w:rFonts w:asciiTheme="minorHAnsi" w:eastAsia="Arial Unicode MS" w:hAnsiTheme="minorHAnsi" w:cs="Arial Unicode MS"/>
                <w:b/>
                <w:bCs/>
                <w:sz w:val="22"/>
                <w:lang w:eastAsia="en-GB"/>
              </w:rPr>
              <w:t>.3</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3D3DAE8" w14:textId="79441A85" w:rsidR="009F4FA9" w:rsidRPr="004C5C52"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3,140</w:t>
            </w:r>
            <w:r w:rsidR="007852BE" w:rsidRPr="004C5C52">
              <w:rPr>
                <w:rFonts w:asciiTheme="minorHAnsi" w:eastAsia="Arial Unicode MS" w:hAnsiTheme="minorHAnsi" w:cs="Arial Unicode MS"/>
                <w:b/>
                <w:bCs/>
                <w:sz w:val="22"/>
                <w:lang w:eastAsia="en-GB"/>
              </w:rPr>
              <w:t>.0</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181B25F" w14:textId="00DC0BD0" w:rsidR="009F4FA9" w:rsidRPr="00426051" w:rsidRDefault="004C5C52"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126.3</w:t>
            </w:r>
          </w:p>
        </w:tc>
      </w:tr>
      <w:tr w:rsidR="009F4FA9" w:rsidRPr="002B18EF" w14:paraId="088323B6" w14:textId="77777777" w:rsidTr="00FD60B5">
        <w:trPr>
          <w:trHeight w:val="256"/>
        </w:trPr>
        <w:tc>
          <w:tcPr>
            <w:tcW w:w="15410" w:type="dxa"/>
            <w:gridSpan w:val="8"/>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A56A19F" w14:textId="22488AE4" w:rsidR="009F4FA9" w:rsidRPr="004C5C52" w:rsidRDefault="009F4FA9" w:rsidP="00426051">
            <w:pPr>
              <w:spacing w:after="40"/>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Depreciation and impairment</w:t>
            </w:r>
          </w:p>
        </w:tc>
      </w:tr>
      <w:tr w:rsidR="009F4FA9" w:rsidRPr="002B18EF" w14:paraId="28A1E9E1"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9FDB384" w14:textId="77777777"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1 April 2017</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4DCA3DA" w14:textId="1DC7D0C9" w:rsidR="009F4FA9" w:rsidRPr="004C5C52" w:rsidRDefault="00584DA3"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(78.4</w:t>
            </w:r>
            <w:r w:rsidR="009F4FA9" w:rsidRPr="004C5C52">
              <w:rPr>
                <w:rFonts w:asciiTheme="minorHAnsi" w:eastAsia="Arial Unicode MS" w:hAnsiTheme="minorHAnsi" w:cs="Arial Unicode MS"/>
                <w:b/>
                <w:bCs/>
                <w:sz w:val="22"/>
                <w:lang w:eastAsia="en-GB"/>
              </w:rPr>
              <w:t>)</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F868DF5" w14:textId="6CE4A171" w:rsidR="009F4FA9" w:rsidRPr="004C5C52" w:rsidRDefault="009F4FA9" w:rsidP="00584DA3">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(58.</w:t>
            </w:r>
            <w:r w:rsidR="00584DA3" w:rsidRPr="004C5C52">
              <w:rPr>
                <w:rFonts w:asciiTheme="minorHAnsi" w:eastAsia="Arial Unicode MS" w:hAnsiTheme="minorHAnsi" w:cs="Arial Unicode MS"/>
                <w:b/>
                <w:bCs/>
                <w:sz w:val="22"/>
                <w:lang w:eastAsia="en-GB"/>
              </w:rPr>
              <w:t>7</w:t>
            </w:r>
            <w:r w:rsidRPr="004C5C52">
              <w:rPr>
                <w:rFonts w:asciiTheme="minorHAnsi" w:eastAsia="Arial Unicode MS" w:hAnsiTheme="minorHAnsi" w:cs="Arial Unicode MS"/>
                <w:b/>
                <w:bCs/>
                <w:sz w:val="22"/>
                <w:lang w:eastAsia="en-GB"/>
              </w:rPr>
              <w:t>)</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800A67B" w14:textId="13A314F7" w:rsidR="009F4FA9" w:rsidRPr="004C5C52" w:rsidRDefault="009F4FA9" w:rsidP="00584DA3">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(12</w:t>
            </w:r>
            <w:r w:rsidR="00584DA3" w:rsidRPr="004C5C52">
              <w:rPr>
                <w:rFonts w:asciiTheme="minorHAnsi" w:eastAsia="Arial Unicode MS" w:hAnsiTheme="minorHAnsi" w:cs="Arial Unicode MS"/>
                <w:b/>
                <w:bCs/>
                <w:sz w:val="22"/>
                <w:lang w:eastAsia="en-GB"/>
              </w:rPr>
              <w:t>7</w:t>
            </w:r>
            <w:r w:rsidRPr="004C5C52">
              <w:rPr>
                <w:rFonts w:asciiTheme="minorHAnsi" w:eastAsia="Arial Unicode MS" w:hAnsiTheme="minorHAnsi" w:cs="Arial Unicode MS"/>
                <w:b/>
                <w:bCs/>
                <w:sz w:val="22"/>
                <w:lang w:eastAsia="en-GB"/>
              </w:rPr>
              <w:t>.</w:t>
            </w:r>
            <w:r w:rsidR="0017004A">
              <w:rPr>
                <w:rFonts w:asciiTheme="minorHAnsi" w:eastAsia="Arial Unicode MS" w:hAnsiTheme="minorHAnsi" w:cs="Arial Unicode MS"/>
                <w:b/>
                <w:bCs/>
                <w:sz w:val="22"/>
                <w:lang w:eastAsia="en-GB"/>
              </w:rPr>
              <w:t>7</w:t>
            </w:r>
            <w:r w:rsidRPr="004C5C52">
              <w:rPr>
                <w:rFonts w:asciiTheme="minorHAnsi" w:eastAsia="Arial Unicode MS" w:hAnsiTheme="minorHAnsi" w:cs="Arial Unicode MS"/>
                <w:b/>
                <w:bCs/>
                <w:sz w:val="22"/>
                <w:lang w:eastAsia="en-GB"/>
              </w:rPr>
              <w:t>)</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BFF722F" w14:textId="77777777" w:rsidR="009F4FA9" w:rsidRPr="004C5C52" w:rsidRDefault="009F4FA9"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69BA26A" w14:textId="1EB9987F" w:rsidR="009F4FA9" w:rsidRPr="004C5C52" w:rsidRDefault="00584DA3"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(0.1)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1CC4313" w14:textId="584A3DD7" w:rsidR="009F4FA9" w:rsidRPr="004C5C52" w:rsidRDefault="0017004A" w:rsidP="0017004A">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(264</w:t>
            </w:r>
            <w:r w:rsidR="00584DA3" w:rsidRPr="004C5C52">
              <w:rPr>
                <w:rFonts w:asciiTheme="minorHAnsi" w:eastAsia="Arial Unicode MS" w:hAnsiTheme="minorHAnsi" w:cs="Arial Unicode MS"/>
                <w:b/>
                <w:bCs/>
                <w:sz w:val="22"/>
                <w:lang w:eastAsia="en-GB"/>
              </w:rPr>
              <w:t>.</w:t>
            </w:r>
            <w:r>
              <w:rPr>
                <w:rFonts w:asciiTheme="minorHAnsi" w:eastAsia="Arial Unicode MS" w:hAnsiTheme="minorHAnsi" w:cs="Arial Unicode MS"/>
                <w:b/>
                <w:bCs/>
                <w:sz w:val="22"/>
                <w:lang w:eastAsia="en-GB"/>
              </w:rPr>
              <w:t>9</w:t>
            </w:r>
            <w:r w:rsidR="009F4FA9" w:rsidRPr="004C5C52">
              <w:rPr>
                <w:rFonts w:asciiTheme="minorHAnsi" w:eastAsia="Arial Unicode MS" w:hAnsiTheme="minorHAnsi" w:cs="Arial Unicode MS"/>
                <w:b/>
                <w:bCs/>
                <w:sz w:val="22"/>
                <w:lang w:eastAsia="en-GB"/>
              </w:rPr>
              <w:t>)</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4360D1E" w14:textId="54E78131" w:rsidR="009F4FA9" w:rsidRPr="00426051" w:rsidRDefault="004C5C52"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(1.6</w:t>
            </w:r>
            <w:r w:rsidR="009F4FA9" w:rsidRPr="00426051">
              <w:rPr>
                <w:rFonts w:asciiTheme="minorHAnsi" w:eastAsia="Arial Unicode MS" w:hAnsiTheme="minorHAnsi" w:cs="Arial Unicode MS"/>
                <w:b/>
                <w:bCs/>
                <w:sz w:val="22"/>
                <w:lang w:eastAsia="en-GB"/>
              </w:rPr>
              <w:t>)</w:t>
            </w:r>
          </w:p>
        </w:tc>
      </w:tr>
      <w:tr w:rsidR="009F4FA9" w:rsidRPr="002B18EF" w14:paraId="2796D7D8"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66961622"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lang w:eastAsia="en-GB"/>
              </w:rPr>
              <w:t>Depreciation charge</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6DBF570" w14:textId="37B66494" w:rsidR="009F4FA9" w:rsidRPr="004C5C52" w:rsidRDefault="0017004A"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(26</w:t>
            </w:r>
            <w:r w:rsidR="00584DA3" w:rsidRPr="004C5C52">
              <w:rPr>
                <w:rFonts w:asciiTheme="minorHAnsi" w:eastAsia="Arial Unicode MS" w:hAnsiTheme="minorHAnsi" w:cs="Arial Unicode MS"/>
                <w:bCs/>
                <w:sz w:val="22"/>
                <w:lang w:eastAsia="en-GB"/>
              </w:rPr>
              <w:t>.7)</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F63906B" w14:textId="7DD522C7" w:rsidR="009F4FA9" w:rsidRPr="004C5C52" w:rsidRDefault="00584DA3"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(6.4)</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9A844B2" w14:textId="5555096B" w:rsidR="009F4FA9" w:rsidRPr="004C5C52" w:rsidRDefault="00FD60B5"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(14.8)</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76022C1" w14:textId="40DA70AC" w:rsidR="009F4FA9" w:rsidRPr="004C5C52" w:rsidRDefault="00AA7647"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182F4DD" w14:textId="7D0870F5" w:rsidR="009F4FA9" w:rsidRPr="004C5C52"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w:t>
            </w:r>
            <w:r w:rsidR="00AA7647" w:rsidRPr="004C5C52">
              <w:rPr>
                <w:rFonts w:asciiTheme="minorHAnsi" w:eastAsia="Arial Unicode MS" w:hAnsiTheme="minorHAnsi" w:cs="Arial Unicode MS"/>
                <w:b/>
                <w:bCs/>
                <w:sz w:val="22"/>
                <w:lang w:eastAsia="en-GB"/>
              </w:rPr>
              <w:t>0</w:t>
            </w:r>
            <w:r>
              <w:rPr>
                <w:rFonts w:asciiTheme="minorHAnsi" w:eastAsia="Arial Unicode MS" w:hAnsiTheme="minorHAnsi" w:cs="Arial Unicode MS"/>
                <w:b/>
                <w:bCs/>
                <w:sz w:val="22"/>
                <w:lang w:eastAsia="en-GB"/>
              </w:rPr>
              <w:t>)</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E220188" w14:textId="4EDC4DEC" w:rsidR="009F4FA9" w:rsidRPr="004C5C52"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(48</w:t>
            </w:r>
            <w:r w:rsidR="00AA7647" w:rsidRPr="004C5C52">
              <w:rPr>
                <w:rFonts w:asciiTheme="minorHAnsi" w:eastAsia="Arial Unicode MS" w:hAnsiTheme="minorHAnsi" w:cs="Arial Unicode MS"/>
                <w:b/>
                <w:bCs/>
                <w:sz w:val="22"/>
                <w:lang w:eastAsia="en-GB"/>
              </w:rPr>
              <w:t>.9)</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9A199D1" w14:textId="434B3094" w:rsidR="009F4FA9" w:rsidRPr="00426051" w:rsidRDefault="004C5C52"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(1.6</w:t>
            </w:r>
            <w:r w:rsidR="00AA7647">
              <w:rPr>
                <w:rFonts w:asciiTheme="minorHAnsi" w:eastAsia="Arial Unicode MS" w:hAnsiTheme="minorHAnsi" w:cs="Arial Unicode MS"/>
                <w:bCs/>
                <w:sz w:val="22"/>
                <w:lang w:eastAsia="en-GB"/>
              </w:rPr>
              <w:t>)</w:t>
            </w:r>
          </w:p>
        </w:tc>
      </w:tr>
      <w:tr w:rsidR="009F4FA9" w:rsidRPr="002B18EF" w14:paraId="07FA93AB"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60E3490A" w14:textId="77777777" w:rsidR="009F4FA9" w:rsidRPr="00426051" w:rsidRDefault="009F4FA9" w:rsidP="00426051">
            <w:pPr>
              <w:spacing w:after="40"/>
              <w:rPr>
                <w:rFonts w:asciiTheme="minorHAnsi" w:eastAsia="Arial Unicode MS" w:hAnsiTheme="minorHAnsi" w:cs="Arial Unicode MS"/>
                <w:sz w:val="22"/>
                <w:lang w:eastAsia="en-GB"/>
              </w:rPr>
            </w:pPr>
            <w:r w:rsidRPr="00426051">
              <w:rPr>
                <w:rFonts w:asciiTheme="minorHAnsi" w:eastAsia="Arial Unicode MS" w:hAnsiTheme="minorHAnsi" w:cs="Arial Unicode MS"/>
                <w:sz w:val="22"/>
                <w:lang w:eastAsia="en-GB"/>
              </w:rPr>
              <w:t>Depreciation written out to revaluation reserve</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A760118" w14:textId="191FE824" w:rsidR="009F4FA9" w:rsidRPr="004C5C52" w:rsidRDefault="00584DA3"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6.8</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C149DE1" w14:textId="74A436D5" w:rsidR="009F4FA9" w:rsidRPr="004C5C52" w:rsidRDefault="00584DA3"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DF9A85D" w14:textId="3A57362C" w:rsidR="009F4FA9" w:rsidRPr="004C5C52" w:rsidRDefault="00FD60B5"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DBCD9B8" w14:textId="1721410A" w:rsidR="009F4FA9" w:rsidRPr="004C5C52" w:rsidRDefault="00AA7647"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2C1C064" w14:textId="18D3D27E" w:rsidR="009F4FA9" w:rsidRPr="004C5C52" w:rsidRDefault="00AA7647"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0</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0F92AE7" w14:textId="3363CFC8" w:rsidR="009F4FA9" w:rsidRPr="004C5C52" w:rsidRDefault="00AA7647"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6.8</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1EFCF90" w14:textId="546B6F71" w:rsidR="009F4FA9" w:rsidRPr="00426051" w:rsidRDefault="004C5C52"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0.4</w:t>
            </w:r>
          </w:p>
        </w:tc>
      </w:tr>
      <w:tr w:rsidR="009F4FA9" w:rsidRPr="002B18EF" w14:paraId="08E07259"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32FFBE1F"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lang w:eastAsia="en-GB"/>
              </w:rPr>
              <w:t xml:space="preserve">Depreciation written out to the surplus/deficit on provision of services </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82D6B2E" w14:textId="7819619A" w:rsidR="009F4FA9" w:rsidRPr="004C5C52" w:rsidRDefault="00584DA3"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0.6</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17574DE" w14:textId="5AD88409" w:rsidR="009F4FA9" w:rsidRPr="004C5C52" w:rsidRDefault="00584DA3"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211221F" w14:textId="3EC609D4" w:rsidR="009F4FA9" w:rsidRPr="004C5C52" w:rsidRDefault="00FD60B5"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656BEF3" w14:textId="71C8EC34" w:rsidR="009F4FA9" w:rsidRPr="004C5C52" w:rsidRDefault="00AA7647"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B1D0DFF" w14:textId="113EE446" w:rsidR="009F4FA9" w:rsidRPr="004C5C52" w:rsidRDefault="00AA7647"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0</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8E85940" w14:textId="1727075F" w:rsidR="009F4FA9" w:rsidRPr="004C5C52" w:rsidRDefault="00AA7647"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0.6</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4B4D872" w14:textId="389F2CAD" w:rsidR="009F4FA9" w:rsidRPr="00426051" w:rsidRDefault="00AA7647"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r w:rsidR="004C5C52">
              <w:rPr>
                <w:rFonts w:asciiTheme="minorHAnsi" w:eastAsia="Arial Unicode MS" w:hAnsiTheme="minorHAnsi" w:cs="Arial Unicode MS"/>
                <w:bCs/>
                <w:sz w:val="22"/>
                <w:lang w:eastAsia="en-GB"/>
              </w:rPr>
              <w:t>.3</w:t>
            </w:r>
          </w:p>
        </w:tc>
      </w:tr>
      <w:tr w:rsidR="009F4FA9" w:rsidRPr="002B18EF" w14:paraId="349B4654"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258F6726"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lang w:eastAsia="en-GB"/>
              </w:rPr>
              <w:t xml:space="preserve">De-recognition </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974D3BB" w14:textId="6A831557" w:rsidR="009F4FA9" w:rsidRPr="004C5C52" w:rsidRDefault="001F715C"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0.2</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1EB65E1" w14:textId="3F4E3472" w:rsidR="009F4FA9" w:rsidRPr="004C5C52" w:rsidRDefault="00584DA3"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4.4</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EB04461" w14:textId="4E73EDAB" w:rsidR="009F4FA9" w:rsidRPr="004C5C52" w:rsidRDefault="00FD60B5"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B3BF655" w14:textId="441A8359" w:rsidR="009F4FA9" w:rsidRPr="004C5C52" w:rsidRDefault="00AA7647"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F014FAD" w14:textId="34C80342" w:rsidR="009F4FA9" w:rsidRPr="004C5C52" w:rsidRDefault="00AA7647"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0</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6660473" w14:textId="40C12689" w:rsidR="009F4FA9" w:rsidRPr="004C5C52" w:rsidRDefault="001F715C"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4.6</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2C5AD6F" w14:textId="41778A78" w:rsidR="009F4FA9" w:rsidRPr="00426051" w:rsidRDefault="00AA7647"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r>
      <w:tr w:rsidR="009F4FA9" w:rsidRPr="002B18EF" w14:paraId="6D5707DE"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43E5D789"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lang w:eastAsia="en-GB"/>
              </w:rPr>
              <w:t>Reclassification</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38A867F" w14:textId="35D5FCD6" w:rsidR="009F4FA9" w:rsidRPr="004C5C52" w:rsidRDefault="00584DA3"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456AD46" w14:textId="363ED7D3" w:rsidR="009F4FA9" w:rsidRPr="004C5C52" w:rsidRDefault="00584DA3"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C4228EE" w14:textId="5071A94A" w:rsidR="009F4FA9" w:rsidRPr="004C5C52" w:rsidRDefault="00FD60B5"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128E56A" w14:textId="4D39810B" w:rsidR="009F4FA9" w:rsidRPr="004C5C52" w:rsidRDefault="00AA7647"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91810D3" w14:textId="7831CCCC" w:rsidR="009F4FA9" w:rsidRPr="004C5C52" w:rsidRDefault="00AA7647"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0</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8F5DAC5" w14:textId="2C27F7DB" w:rsidR="009F4FA9" w:rsidRPr="004C5C52" w:rsidRDefault="00AA7647"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0</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AD66113" w14:textId="2207E29B" w:rsidR="009F4FA9" w:rsidRPr="00426051" w:rsidRDefault="00AA7647"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r>
      <w:tr w:rsidR="009F4FA9" w:rsidRPr="002B18EF" w14:paraId="0BE6E5D2"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ED5B40E" w14:textId="77777777"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31 March 2018</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7693FD9" w14:textId="6135F1F5" w:rsidR="009F4FA9" w:rsidRPr="004C5C52"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(97</w:t>
            </w:r>
            <w:r w:rsidR="001F715C">
              <w:rPr>
                <w:rFonts w:asciiTheme="minorHAnsi" w:eastAsia="Arial Unicode MS" w:hAnsiTheme="minorHAnsi" w:cs="Arial Unicode MS"/>
                <w:b/>
                <w:bCs/>
                <w:sz w:val="22"/>
                <w:lang w:eastAsia="en-GB"/>
              </w:rPr>
              <w:t>.5</w:t>
            </w:r>
            <w:r w:rsidR="00584DA3" w:rsidRPr="004C5C52">
              <w:rPr>
                <w:rFonts w:asciiTheme="minorHAnsi" w:eastAsia="Arial Unicode MS" w:hAnsiTheme="minorHAnsi" w:cs="Arial Unicode MS"/>
                <w:b/>
                <w:bCs/>
                <w:sz w:val="22"/>
                <w:lang w:eastAsia="en-GB"/>
              </w:rPr>
              <w:t>)</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BC33B9B" w14:textId="23EA8E66" w:rsidR="009F4FA9" w:rsidRPr="004C5C52" w:rsidRDefault="00584DA3"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(60.7)</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BD25FA1" w14:textId="1DC04807" w:rsidR="009F4FA9" w:rsidRPr="004C5C52"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(142.5</w:t>
            </w:r>
            <w:r w:rsidR="00FD60B5" w:rsidRPr="004C5C52">
              <w:rPr>
                <w:rFonts w:asciiTheme="minorHAnsi" w:eastAsia="Arial Unicode MS" w:hAnsiTheme="minorHAnsi" w:cs="Arial Unicode MS"/>
                <w:b/>
                <w:bCs/>
                <w:sz w:val="22"/>
                <w:lang w:eastAsia="en-GB"/>
              </w:rPr>
              <w:t>)</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0AB97C7" w14:textId="6DFE74C5" w:rsidR="009F4FA9" w:rsidRPr="004C5C52" w:rsidRDefault="00AA7647"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E865C2B" w14:textId="531CD3E5" w:rsidR="009F4FA9" w:rsidRPr="004C5C52"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w:t>
            </w:r>
            <w:r w:rsidR="00AA7647" w:rsidRPr="004C5C52">
              <w:rPr>
                <w:rFonts w:asciiTheme="minorHAnsi" w:eastAsia="Arial Unicode MS" w:hAnsiTheme="minorHAnsi" w:cs="Arial Unicode MS"/>
                <w:b/>
                <w:bCs/>
                <w:sz w:val="22"/>
                <w:lang w:eastAsia="en-GB"/>
              </w:rPr>
              <w:t>.1)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1EA8389" w14:textId="3279A6B6" w:rsidR="009F4FA9" w:rsidRPr="004C5C52" w:rsidRDefault="0017004A" w:rsidP="0017004A">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(301</w:t>
            </w:r>
            <w:r w:rsidR="00AA7647" w:rsidRPr="004C5C52">
              <w:rPr>
                <w:rFonts w:asciiTheme="minorHAnsi" w:eastAsia="Arial Unicode MS" w:hAnsiTheme="minorHAnsi" w:cs="Arial Unicode MS"/>
                <w:b/>
                <w:bCs/>
                <w:sz w:val="22"/>
                <w:lang w:eastAsia="en-GB"/>
              </w:rPr>
              <w:t>.</w:t>
            </w:r>
            <w:r w:rsidR="001F715C">
              <w:rPr>
                <w:rFonts w:asciiTheme="minorHAnsi" w:eastAsia="Arial Unicode MS" w:hAnsiTheme="minorHAnsi" w:cs="Arial Unicode MS"/>
                <w:b/>
                <w:bCs/>
                <w:sz w:val="22"/>
                <w:lang w:eastAsia="en-GB"/>
              </w:rPr>
              <w:t>8</w:t>
            </w:r>
            <w:r w:rsidR="00AA7647" w:rsidRPr="004C5C52">
              <w:rPr>
                <w:rFonts w:asciiTheme="minorHAnsi" w:eastAsia="Arial Unicode MS" w:hAnsiTheme="minorHAnsi" w:cs="Arial Unicode MS"/>
                <w:b/>
                <w:bCs/>
                <w:sz w:val="22"/>
                <w:lang w:eastAsia="en-GB"/>
              </w:rPr>
              <w:t>)</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CC4FB3B" w14:textId="03116E67" w:rsidR="009F4FA9" w:rsidRPr="00426051" w:rsidRDefault="004C5C52"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(2.5</w:t>
            </w:r>
            <w:r w:rsidR="00AA7647">
              <w:rPr>
                <w:rFonts w:asciiTheme="minorHAnsi" w:eastAsia="Arial Unicode MS" w:hAnsiTheme="minorHAnsi" w:cs="Arial Unicode MS"/>
                <w:b/>
                <w:bCs/>
                <w:sz w:val="22"/>
                <w:lang w:eastAsia="en-GB"/>
              </w:rPr>
              <w:t>)</w:t>
            </w:r>
          </w:p>
        </w:tc>
      </w:tr>
      <w:tr w:rsidR="009F4FA9" w:rsidRPr="002B18EF" w14:paraId="34A94D7D"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40B6588" w14:textId="77777777"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1 April 2017</w:t>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442EDBF" w14:textId="55961585" w:rsidR="009F4FA9" w:rsidRPr="004C5C52" w:rsidRDefault="009F4FA9" w:rsidP="00584DA3">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
                <w:bCs/>
                <w:sz w:val="22"/>
                <w:lang w:eastAsia="en-GB"/>
              </w:rPr>
              <w:t>1,7</w:t>
            </w:r>
            <w:r w:rsidR="00584DA3" w:rsidRPr="004C5C52">
              <w:rPr>
                <w:rFonts w:asciiTheme="minorHAnsi" w:eastAsia="Arial Unicode MS" w:hAnsiTheme="minorHAnsi" w:cs="Arial Unicode MS"/>
                <w:b/>
                <w:bCs/>
                <w:sz w:val="22"/>
                <w:lang w:eastAsia="en-GB"/>
              </w:rPr>
              <w:t>4</w:t>
            </w:r>
            <w:r w:rsidRPr="004C5C52">
              <w:rPr>
                <w:rFonts w:asciiTheme="minorHAnsi" w:eastAsia="Arial Unicode MS" w:hAnsiTheme="minorHAnsi" w:cs="Arial Unicode MS"/>
                <w:b/>
                <w:bCs/>
                <w:sz w:val="22"/>
                <w:lang w:eastAsia="en-GB"/>
              </w:rPr>
              <w:t>9.8</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6A77BFA" w14:textId="65913F59" w:rsidR="009F4FA9" w:rsidRPr="004C5C52" w:rsidRDefault="00584DA3" w:rsidP="00426051">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
                <w:bCs/>
                <w:sz w:val="22"/>
                <w:lang w:eastAsia="en-GB"/>
              </w:rPr>
              <w:t>30.3</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24BD326" w14:textId="03C0CD14" w:rsidR="009F4FA9" w:rsidRPr="004C5C52" w:rsidRDefault="0017004A"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
                <w:bCs/>
                <w:sz w:val="22"/>
                <w:lang w:eastAsia="en-GB"/>
              </w:rPr>
              <w:t>864.1</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1F054E4" w14:textId="3EC2614B" w:rsidR="009F4FA9" w:rsidRPr="004C5C52" w:rsidRDefault="00AA7647" w:rsidP="00AA7647">
            <w:pPr>
              <w:spacing w:after="40"/>
              <w:jc w:val="right"/>
              <w:rPr>
                <w:rFonts w:asciiTheme="minorHAnsi" w:eastAsia="Arial Unicode MS" w:hAnsiTheme="minorHAnsi" w:cs="Arial Unicode MS"/>
                <w:bCs/>
                <w:sz w:val="22"/>
                <w:lang w:eastAsia="en-GB"/>
              </w:rPr>
            </w:pPr>
            <w:r w:rsidRPr="004C5C52">
              <w:rPr>
                <w:rFonts w:asciiTheme="minorHAnsi" w:eastAsia="Arial Unicode MS" w:hAnsiTheme="minorHAnsi" w:cs="Arial Unicode MS"/>
                <w:b/>
                <w:bCs/>
                <w:sz w:val="22"/>
                <w:lang w:eastAsia="en-GB"/>
              </w:rPr>
              <w:t>0</w:t>
            </w:r>
            <w:r w:rsidR="009F4FA9" w:rsidRPr="004C5C52">
              <w:rPr>
                <w:rFonts w:asciiTheme="minorHAnsi" w:eastAsia="Arial Unicode MS" w:hAnsiTheme="minorHAnsi" w:cs="Arial Unicode MS"/>
                <w:b/>
                <w:bCs/>
                <w:sz w:val="22"/>
                <w:lang w:eastAsia="en-GB"/>
              </w:rPr>
              <w:t>.3</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D1A0B1D" w14:textId="4493AFBF" w:rsidR="009F4FA9" w:rsidRPr="004C5C52" w:rsidRDefault="00AA7647" w:rsidP="00426051">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15.8</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BF55A83" w14:textId="791DA87A" w:rsidR="009F4FA9" w:rsidRPr="004C5C52" w:rsidRDefault="009F4FA9" w:rsidP="00AA7647">
            <w:pPr>
              <w:spacing w:after="40"/>
              <w:jc w:val="right"/>
              <w:rPr>
                <w:rFonts w:asciiTheme="minorHAnsi" w:eastAsia="Arial Unicode MS" w:hAnsiTheme="minorHAnsi" w:cs="Arial Unicode MS"/>
                <w:b/>
                <w:bCs/>
                <w:sz w:val="22"/>
                <w:lang w:eastAsia="en-GB"/>
              </w:rPr>
            </w:pPr>
            <w:r w:rsidRPr="004C5C52">
              <w:rPr>
                <w:rFonts w:asciiTheme="minorHAnsi" w:eastAsia="Arial Unicode MS" w:hAnsiTheme="minorHAnsi" w:cs="Arial Unicode MS"/>
                <w:b/>
                <w:bCs/>
                <w:sz w:val="22"/>
                <w:lang w:eastAsia="en-GB"/>
              </w:rPr>
              <w:t>2,66</w:t>
            </w:r>
            <w:r w:rsidR="00AA7647" w:rsidRPr="004C5C52">
              <w:rPr>
                <w:rFonts w:asciiTheme="minorHAnsi" w:eastAsia="Arial Unicode MS" w:hAnsiTheme="minorHAnsi" w:cs="Arial Unicode MS"/>
                <w:b/>
                <w:bCs/>
                <w:sz w:val="22"/>
                <w:lang w:eastAsia="en-GB"/>
              </w:rPr>
              <w:t>0</w:t>
            </w:r>
            <w:r w:rsidRPr="004C5C52">
              <w:rPr>
                <w:rFonts w:asciiTheme="minorHAnsi" w:eastAsia="Arial Unicode MS" w:hAnsiTheme="minorHAnsi" w:cs="Arial Unicode MS"/>
                <w:b/>
                <w:bCs/>
                <w:sz w:val="22"/>
                <w:lang w:eastAsia="en-GB"/>
              </w:rPr>
              <w:t>.</w:t>
            </w:r>
            <w:r w:rsidR="00AA7647" w:rsidRPr="004C5C52">
              <w:rPr>
                <w:rFonts w:asciiTheme="minorHAnsi" w:eastAsia="Arial Unicode MS" w:hAnsiTheme="minorHAnsi" w:cs="Arial Unicode MS"/>
                <w:b/>
                <w:bCs/>
                <w:sz w:val="22"/>
                <w:lang w:eastAsia="en-GB"/>
              </w:rPr>
              <w:t>3</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E9E2976" w14:textId="79AF427E" w:rsidR="009F4FA9" w:rsidRPr="00426051" w:rsidRDefault="004C5C52"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
                <w:bCs/>
                <w:sz w:val="22"/>
                <w:lang w:eastAsia="en-GB"/>
              </w:rPr>
              <w:t>120</w:t>
            </w:r>
            <w:r w:rsidR="009F4FA9" w:rsidRPr="00426051">
              <w:rPr>
                <w:rFonts w:asciiTheme="minorHAnsi" w:eastAsia="Arial Unicode MS" w:hAnsiTheme="minorHAnsi" w:cs="Arial Unicode MS"/>
                <w:b/>
                <w:bCs/>
                <w:sz w:val="22"/>
                <w:lang w:eastAsia="en-GB"/>
              </w:rPr>
              <w:t>.9</w:t>
            </w:r>
          </w:p>
        </w:tc>
      </w:tr>
      <w:tr w:rsidR="009F4FA9" w:rsidRPr="002B18EF" w14:paraId="31510CCD" w14:textId="77777777" w:rsidTr="009F4FA9">
        <w:trPr>
          <w:trHeight w:val="256"/>
        </w:trPr>
        <w:tc>
          <w:tcPr>
            <w:tcW w:w="610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E0E8209" w14:textId="77777777" w:rsidR="009F4FA9" w:rsidRPr="00426051" w:rsidRDefault="009F4FA9" w:rsidP="00426051">
            <w:pPr>
              <w:tabs>
                <w:tab w:val="left" w:pos="2566"/>
              </w:tabs>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31 March 2018</w:t>
            </w:r>
            <w:r w:rsidRPr="00426051">
              <w:rPr>
                <w:rFonts w:asciiTheme="minorHAnsi" w:eastAsia="Arial Unicode MS" w:hAnsiTheme="minorHAnsi" w:cs="Arial Unicode MS"/>
                <w:b/>
                <w:sz w:val="22"/>
              </w:rPr>
              <w:tab/>
            </w:r>
          </w:p>
        </w:tc>
        <w:tc>
          <w:tcPr>
            <w:tcW w:w="134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D9F7400" w14:textId="5198824E" w:rsidR="009F4FA9" w:rsidRPr="00426051" w:rsidRDefault="001F715C"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1,869.1</w:t>
            </w:r>
          </w:p>
        </w:tc>
        <w:tc>
          <w:tcPr>
            <w:tcW w:w="1342"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93210F3" w14:textId="1038156C" w:rsidR="009F4FA9" w:rsidRPr="00426051" w:rsidRDefault="00584DA3"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29.5</w:t>
            </w:r>
          </w:p>
        </w:tc>
        <w:tc>
          <w:tcPr>
            <w:tcW w:w="1561"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0C0F1F3" w14:textId="7F2B7EE7" w:rsidR="009F4FA9" w:rsidRPr="00426051"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910.9</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50ECF8A" w14:textId="421B4FBD" w:rsidR="009F4FA9" w:rsidRPr="00426051" w:rsidRDefault="00AA7647"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3.5</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854CAA9" w14:textId="70CA05DB" w:rsidR="009F4FA9" w:rsidRPr="00426051" w:rsidRDefault="00AA7647"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25.2</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43CE049" w14:textId="3CA0E83B" w:rsidR="009F4FA9" w:rsidRPr="00426051" w:rsidRDefault="0017004A"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2,838.2</w:t>
            </w:r>
          </w:p>
        </w:tc>
        <w:tc>
          <w:tcPr>
            <w:tcW w:w="123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E7533CD" w14:textId="5D149C7B" w:rsidR="009F4FA9" w:rsidRPr="00426051" w:rsidRDefault="004C5C52"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123.8</w:t>
            </w:r>
          </w:p>
        </w:tc>
      </w:tr>
    </w:tbl>
    <w:p w14:paraId="1EB0E84E" w14:textId="28AE02C0" w:rsidR="00902903" w:rsidRDefault="00902903" w:rsidP="00902903">
      <w:pPr>
        <w:tabs>
          <w:tab w:val="left" w:pos="540"/>
          <w:tab w:val="left" w:pos="6885"/>
        </w:tabs>
        <w:jc w:val="both"/>
        <w:rPr>
          <w:rFonts w:asciiTheme="minorHAnsi" w:eastAsia="Arial Unicode MS" w:hAnsiTheme="minorHAnsi" w:cs="Arial Unicode MS"/>
          <w:sz w:val="18"/>
        </w:rPr>
      </w:pPr>
      <w:r w:rsidRPr="001F715C">
        <w:rPr>
          <w:rFonts w:asciiTheme="minorHAnsi" w:eastAsia="Arial Unicode MS" w:hAnsiTheme="minorHAnsi" w:cs="Arial Unicode MS"/>
          <w:sz w:val="18"/>
        </w:rPr>
        <w:t>* The £</w:t>
      </w:r>
      <w:r w:rsidR="001F715C" w:rsidRPr="001F715C">
        <w:rPr>
          <w:rFonts w:asciiTheme="minorHAnsi" w:eastAsia="Arial Unicode MS" w:hAnsiTheme="minorHAnsi" w:cs="Arial Unicode MS"/>
          <w:sz w:val="18"/>
        </w:rPr>
        <w:t>1.7</w:t>
      </w:r>
      <w:r w:rsidRPr="001F715C">
        <w:rPr>
          <w:rFonts w:asciiTheme="minorHAnsi" w:eastAsia="Arial Unicode MS" w:hAnsiTheme="minorHAnsi" w:cs="Arial Unicode MS"/>
          <w:sz w:val="18"/>
        </w:rPr>
        <w:t xml:space="preserve"> million balance on assets reclassified relates to assets held for sale</w:t>
      </w:r>
      <w:r w:rsidR="001F715C">
        <w:rPr>
          <w:rFonts w:asciiTheme="minorHAnsi" w:eastAsia="Arial Unicode MS" w:hAnsiTheme="minorHAnsi" w:cs="Arial Unicode MS"/>
          <w:sz w:val="18"/>
        </w:rPr>
        <w:t>.</w:t>
      </w:r>
    </w:p>
    <w:p w14:paraId="30AD3D6C" w14:textId="77777777" w:rsidR="00BA4E11" w:rsidRDefault="00BA4E11" w:rsidP="00902903">
      <w:pPr>
        <w:tabs>
          <w:tab w:val="left" w:pos="540"/>
          <w:tab w:val="left" w:pos="6885"/>
        </w:tabs>
        <w:jc w:val="both"/>
        <w:rPr>
          <w:rFonts w:asciiTheme="minorHAnsi" w:eastAsia="Arial Unicode MS" w:hAnsiTheme="minorHAnsi" w:cs="Arial Unicode MS"/>
          <w:sz w:val="18"/>
        </w:rPr>
        <w:sectPr w:rsidR="00BA4E11" w:rsidSect="001B5829">
          <w:headerReference w:type="default" r:id="rId68"/>
          <w:footerReference w:type="default" r:id="rId69"/>
          <w:pgSz w:w="16840" w:h="11900" w:orient="landscape" w:code="9"/>
          <w:pgMar w:top="720" w:right="720" w:bottom="720" w:left="720" w:header="510" w:footer="454" w:gutter="0"/>
          <w:cols w:space="292"/>
          <w:docGrid w:linePitch="326"/>
        </w:sectPr>
      </w:pPr>
    </w:p>
    <w:p w14:paraId="03CCAA78" w14:textId="07C91B5B" w:rsidR="00902903" w:rsidRPr="00426051" w:rsidRDefault="00902903" w:rsidP="00902903">
      <w:pPr>
        <w:tabs>
          <w:tab w:val="left" w:pos="540"/>
          <w:tab w:val="left" w:pos="6885"/>
        </w:tabs>
        <w:jc w:val="both"/>
        <w:rPr>
          <w:rFonts w:asciiTheme="minorHAnsi" w:eastAsia="Arial Unicode MS" w:hAnsiTheme="minorHAnsi" w:cs="Arial Unicode MS"/>
          <w:color w:val="2F5496" w:themeColor="accent5" w:themeShade="BF"/>
          <w:sz w:val="28"/>
          <w:u w:val="single"/>
        </w:rPr>
      </w:pPr>
      <w:r w:rsidRPr="00426051">
        <w:rPr>
          <w:rFonts w:asciiTheme="minorHAnsi" w:eastAsia="Arial Unicode MS" w:hAnsiTheme="minorHAnsi" w:cs="Arial Unicode MS"/>
          <w:color w:val="2F5496" w:themeColor="accent5" w:themeShade="BF"/>
          <w:sz w:val="28"/>
          <w:u w:val="single"/>
        </w:rPr>
        <w:t>Property, plant and equipment - movements in 2016/17</w:t>
      </w:r>
      <w:r w:rsidR="00F27098">
        <w:rPr>
          <w:rFonts w:asciiTheme="minorHAnsi" w:eastAsia="Arial Unicode MS" w:hAnsiTheme="minorHAnsi" w:cs="Arial Unicode MS"/>
          <w:color w:val="2F5496" w:themeColor="accent5" w:themeShade="BF"/>
          <w:sz w:val="28"/>
          <w:u w:val="single"/>
        </w:rPr>
        <w:t xml:space="preserve"> restated</w:t>
      </w:r>
    </w:p>
    <w:p w14:paraId="31DF5758" w14:textId="77777777" w:rsidR="00902903" w:rsidRPr="001B5829" w:rsidRDefault="00902903" w:rsidP="006C4604">
      <w:pPr>
        <w:tabs>
          <w:tab w:val="left" w:pos="540"/>
          <w:tab w:val="left" w:pos="6885"/>
        </w:tabs>
        <w:rPr>
          <w:rFonts w:asciiTheme="minorHAnsi" w:eastAsia="Arial Unicode MS" w:hAnsiTheme="minorHAnsi" w:cs="Arial Unicode MS"/>
          <w:b/>
          <w:sz w:val="4"/>
        </w:rPr>
      </w:pPr>
    </w:p>
    <w:tbl>
      <w:tblPr>
        <w:tblW w:w="15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080"/>
        <w:gridCol w:w="16"/>
        <w:gridCol w:w="1320"/>
        <w:gridCol w:w="1336"/>
        <w:gridCol w:w="1596"/>
        <w:gridCol w:w="1418"/>
        <w:gridCol w:w="1275"/>
        <w:gridCol w:w="1134"/>
        <w:gridCol w:w="1175"/>
      </w:tblGrid>
      <w:tr w:rsidR="009F4FA9" w:rsidRPr="002B18EF" w14:paraId="3B1A72CF" w14:textId="77777777" w:rsidTr="009F4FA9">
        <w:trPr>
          <w:trHeight w:val="1020"/>
        </w:trPr>
        <w:tc>
          <w:tcPr>
            <w:tcW w:w="6080" w:type="dxa"/>
            <w:tcBorders>
              <w:top w:val="single" w:sz="4" w:space="0" w:color="2F5496" w:themeColor="accent5" w:themeShade="BF"/>
              <w:left w:val="single" w:sz="4" w:space="0" w:color="2F5496" w:themeColor="accent5" w:themeShade="BF"/>
              <w:bottom w:val="nil"/>
              <w:right w:val="single" w:sz="4" w:space="0" w:color="2F5496" w:themeColor="accent5" w:themeShade="BF"/>
            </w:tcBorders>
            <w:shd w:val="clear" w:color="auto" w:fill="E7E6E6" w:themeFill="background2"/>
            <w:vAlign w:val="center"/>
          </w:tcPr>
          <w:p w14:paraId="4C9BA00F" w14:textId="77777777" w:rsidR="009F4FA9" w:rsidRPr="00426051" w:rsidRDefault="009F4FA9" w:rsidP="00426051">
            <w:pPr>
              <w:spacing w:after="40"/>
              <w:jc w:val="center"/>
              <w:rPr>
                <w:rFonts w:asciiTheme="minorHAnsi" w:eastAsia="Arial Unicode MS" w:hAnsiTheme="minorHAnsi" w:cs="Arial Unicode MS"/>
                <w:b/>
                <w:sz w:val="22"/>
              </w:rPr>
            </w:pP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9584595" w14:textId="77777777" w:rsidR="009F4FA9" w:rsidRPr="00426051" w:rsidRDefault="009F4FA9" w:rsidP="00426051">
            <w:pPr>
              <w:tabs>
                <w:tab w:val="right" w:pos="760"/>
                <w:tab w:val="left" w:pos="86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Land and buildings</w:t>
            </w:r>
          </w:p>
          <w:p w14:paraId="1A720859" w14:textId="77777777" w:rsidR="009F4FA9" w:rsidRPr="00426051" w:rsidRDefault="009F4FA9" w:rsidP="00426051">
            <w:pPr>
              <w:tabs>
                <w:tab w:val="right" w:pos="760"/>
                <w:tab w:val="left" w:pos="864"/>
              </w:tabs>
              <w:spacing w:after="40"/>
              <w:jc w:val="center"/>
              <w:rPr>
                <w:rFonts w:asciiTheme="minorHAnsi" w:eastAsia="Arial Unicode MS" w:hAnsiTheme="minorHAnsi" w:cs="Arial Unicode MS"/>
                <w:b/>
                <w:bCs/>
                <w:sz w:val="22"/>
              </w:rPr>
            </w:pP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3B7000C" w14:textId="51485BEF" w:rsidR="009F4FA9" w:rsidRPr="00426051" w:rsidRDefault="009F4FA9" w:rsidP="00FD2614">
            <w:pPr>
              <w:tabs>
                <w:tab w:val="right" w:pos="792"/>
                <w:tab w:val="left" w:pos="882"/>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Vehicles, plant, furniture</w:t>
            </w:r>
            <w:r w:rsidR="00FD2614">
              <w:rPr>
                <w:rFonts w:asciiTheme="minorHAnsi" w:eastAsia="Arial Unicode MS" w:hAnsiTheme="minorHAnsi" w:cs="Arial Unicode MS"/>
                <w:b/>
                <w:bCs/>
                <w:sz w:val="22"/>
              </w:rPr>
              <w:t>,</w:t>
            </w:r>
            <w:r w:rsidRPr="00426051">
              <w:rPr>
                <w:rFonts w:asciiTheme="minorHAnsi" w:eastAsia="Arial Unicode MS" w:hAnsiTheme="minorHAnsi" w:cs="Arial Unicode MS"/>
                <w:b/>
                <w:bCs/>
                <w:sz w:val="22"/>
              </w:rPr>
              <w:t xml:space="preserve"> equipment</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E898B4D" w14:textId="5FFBD024" w:rsidR="009F4FA9" w:rsidRPr="00426051" w:rsidRDefault="009F4FA9" w:rsidP="00426051">
            <w:pPr>
              <w:tabs>
                <w:tab w:val="right" w:pos="792"/>
                <w:tab w:val="left" w:pos="882"/>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 xml:space="preserve">Infrastructure </w:t>
            </w:r>
          </w:p>
          <w:p w14:paraId="3DB1D2A1" w14:textId="77777777" w:rsidR="009F4FA9" w:rsidRPr="00426051" w:rsidRDefault="009F4FA9" w:rsidP="00426051">
            <w:pPr>
              <w:tabs>
                <w:tab w:val="right" w:pos="792"/>
                <w:tab w:val="left" w:pos="882"/>
              </w:tabs>
              <w:spacing w:after="40"/>
              <w:jc w:val="center"/>
              <w:rPr>
                <w:rFonts w:asciiTheme="minorHAnsi" w:eastAsia="Arial Unicode MS" w:hAnsiTheme="minorHAnsi" w:cs="Arial Unicode MS"/>
                <w:b/>
                <w:bCs/>
                <w:sz w:val="22"/>
              </w:rPr>
            </w:pP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9EA332B"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Assets under construction</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8088F4E" w14:textId="5D0C74BD" w:rsidR="009F4FA9" w:rsidRPr="00426051" w:rsidRDefault="009F4FA9" w:rsidP="00426051">
            <w:pPr>
              <w:tabs>
                <w:tab w:val="right" w:pos="1062"/>
                <w:tab w:val="left" w:pos="1152"/>
                <w:tab w:val="left" w:pos="1404"/>
              </w:tabs>
              <w:spacing w:after="40"/>
              <w:jc w:val="center"/>
              <w:rPr>
                <w:rFonts w:asciiTheme="minorHAnsi" w:eastAsia="Arial Unicode MS" w:hAnsiTheme="minorHAnsi" w:cs="Arial Unicode MS"/>
                <w:b/>
                <w:bCs/>
                <w:sz w:val="22"/>
              </w:rPr>
            </w:pPr>
            <w:r>
              <w:rPr>
                <w:rFonts w:asciiTheme="minorHAnsi" w:eastAsia="Arial Unicode MS" w:hAnsiTheme="minorHAnsi" w:cs="Arial Unicode MS"/>
                <w:b/>
                <w:bCs/>
                <w:sz w:val="22"/>
              </w:rPr>
              <w:t>Surplus assets</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8B9D9CD" w14:textId="35E54804" w:rsidR="009F4FA9" w:rsidRPr="00426051" w:rsidRDefault="009F4FA9" w:rsidP="00426051">
            <w:pPr>
              <w:tabs>
                <w:tab w:val="right" w:pos="1062"/>
                <w:tab w:val="left" w:pos="1152"/>
                <w:tab w:val="left" w:pos="140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Total</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CE57DDD" w14:textId="77777777" w:rsidR="009F4FA9" w:rsidRPr="00426051" w:rsidRDefault="009F4FA9" w:rsidP="00426051">
            <w:pPr>
              <w:tabs>
                <w:tab w:val="right" w:pos="1084"/>
                <w:tab w:val="left" w:pos="140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PFI assets included in property</w:t>
            </w:r>
          </w:p>
        </w:tc>
      </w:tr>
      <w:tr w:rsidR="009F4FA9" w:rsidRPr="002B18EF" w14:paraId="43CAC4F4" w14:textId="77777777" w:rsidTr="009F4FA9">
        <w:trPr>
          <w:trHeight w:val="259"/>
        </w:trPr>
        <w:tc>
          <w:tcPr>
            <w:tcW w:w="6080" w:type="dxa"/>
            <w:tcBorders>
              <w:top w:val="nil"/>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0B33BDB" w14:textId="77777777" w:rsidR="009F4FA9" w:rsidRPr="00426051" w:rsidRDefault="009F4FA9" w:rsidP="00426051">
            <w:pPr>
              <w:spacing w:after="40"/>
              <w:rPr>
                <w:rFonts w:asciiTheme="minorHAnsi" w:eastAsia="Arial Unicode MS" w:hAnsiTheme="minorHAnsi" w:cs="Arial Unicode MS"/>
                <w:b/>
                <w:sz w:val="22"/>
              </w:rPr>
            </w:pP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70BED10"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F927AF9"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18460B9"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E7F70DF"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b/>
                <w:bCs/>
                <w:sz w:val="22"/>
              </w:rPr>
            </w:pPr>
            <w:r w:rsidRPr="00426051">
              <w:rPr>
                <w:rFonts w:asciiTheme="minorHAnsi" w:eastAsia="Arial Unicode MS" w:hAnsiTheme="minorHAnsi" w:cs="Arial Unicode MS"/>
                <w:b/>
                <w:bCs/>
                <w:sz w:val="22"/>
              </w:rPr>
              <w:t>£m</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72FAB42" w14:textId="41E7688D" w:rsidR="009F4FA9" w:rsidRPr="00426051" w:rsidRDefault="009F4FA9" w:rsidP="00426051">
            <w:pPr>
              <w:tabs>
                <w:tab w:val="right" w:pos="743"/>
                <w:tab w:val="left" w:pos="864"/>
              </w:tabs>
              <w:spacing w:after="40"/>
              <w:jc w:val="center"/>
              <w:rPr>
                <w:rFonts w:asciiTheme="minorHAnsi" w:eastAsia="Arial Unicode MS" w:hAnsiTheme="minorHAnsi" w:cs="Arial Unicode MS"/>
                <w:b/>
                <w:bCs/>
                <w:sz w:val="22"/>
              </w:rPr>
            </w:pPr>
            <w:r>
              <w:rPr>
                <w:rFonts w:asciiTheme="minorHAnsi" w:eastAsia="Arial Unicode MS" w:hAnsiTheme="minorHAnsi" w:cs="Arial Unicode MS"/>
                <w:b/>
                <w:bCs/>
                <w:sz w:val="22"/>
              </w:rPr>
              <w:t>£m</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A1A08C8" w14:textId="3B6E729C"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3CFBE78" w14:textId="77777777" w:rsidR="009F4FA9" w:rsidRPr="00426051" w:rsidRDefault="009F4FA9" w:rsidP="00426051">
            <w:pPr>
              <w:tabs>
                <w:tab w:val="right" w:pos="743"/>
                <w:tab w:val="left" w:pos="864"/>
              </w:tabs>
              <w:spacing w:after="40"/>
              <w:jc w:val="center"/>
              <w:rPr>
                <w:rFonts w:asciiTheme="minorHAnsi" w:eastAsia="Arial Unicode MS" w:hAnsiTheme="minorHAnsi" w:cs="Arial Unicode MS"/>
                <w:sz w:val="22"/>
              </w:rPr>
            </w:pPr>
            <w:r w:rsidRPr="00426051">
              <w:rPr>
                <w:rFonts w:asciiTheme="minorHAnsi" w:eastAsia="Arial Unicode MS" w:hAnsiTheme="minorHAnsi" w:cs="Arial Unicode MS"/>
                <w:b/>
                <w:bCs/>
                <w:sz w:val="22"/>
              </w:rPr>
              <w:t>£m</w:t>
            </w:r>
          </w:p>
        </w:tc>
      </w:tr>
      <w:tr w:rsidR="009F4FA9" w:rsidRPr="002B18EF" w14:paraId="7C68B2D3" w14:textId="77777777" w:rsidTr="00FD60B5">
        <w:trPr>
          <w:trHeight w:val="259"/>
        </w:trPr>
        <w:tc>
          <w:tcPr>
            <w:tcW w:w="15350" w:type="dxa"/>
            <w:gridSpan w:val="9"/>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4F2A9CB" w14:textId="1AC9BBA0"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Cost or valuation</w:t>
            </w:r>
          </w:p>
        </w:tc>
      </w:tr>
      <w:tr w:rsidR="009F4FA9" w:rsidRPr="002B18EF" w14:paraId="6BDD5A85" w14:textId="77777777" w:rsidTr="009F4FA9">
        <w:trPr>
          <w:trHeight w:val="259"/>
        </w:trPr>
        <w:tc>
          <w:tcPr>
            <w:tcW w:w="609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7A13FF0" w14:textId="66A8751C"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1 April 2016</w:t>
            </w:r>
            <w:r>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32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01EBA9E" w14:textId="7497D215" w:rsidR="009F4FA9" w:rsidRPr="00426051" w:rsidRDefault="009F4FA9" w:rsidP="00381A54">
            <w:pPr>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lang w:eastAsia="en-GB"/>
              </w:rPr>
              <w:t>1,9</w:t>
            </w:r>
            <w:r w:rsidR="00381A54">
              <w:rPr>
                <w:rFonts w:asciiTheme="minorHAnsi" w:eastAsia="Arial Unicode MS" w:hAnsiTheme="minorHAnsi" w:cs="Arial Unicode MS"/>
                <w:b/>
                <w:bCs/>
                <w:sz w:val="22"/>
                <w:lang w:eastAsia="en-GB"/>
              </w:rPr>
              <w:t>24</w:t>
            </w:r>
            <w:r>
              <w:rPr>
                <w:rFonts w:asciiTheme="minorHAnsi" w:eastAsia="Arial Unicode MS" w:hAnsiTheme="minorHAnsi" w:cs="Arial Unicode MS"/>
                <w:b/>
                <w:bCs/>
                <w:sz w:val="22"/>
                <w:lang w:eastAsia="en-GB"/>
              </w:rPr>
              <w:t>.</w:t>
            </w:r>
            <w:r w:rsidR="00381A54">
              <w:rPr>
                <w:rFonts w:asciiTheme="minorHAnsi" w:eastAsia="Arial Unicode MS" w:hAnsiTheme="minorHAnsi" w:cs="Arial Unicode MS"/>
                <w:b/>
                <w:bCs/>
                <w:sz w:val="22"/>
                <w:lang w:eastAsia="en-GB"/>
              </w:rPr>
              <w:t>6</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5EA36D6" w14:textId="051286D5" w:rsidR="009F4FA9" w:rsidRPr="00426051" w:rsidRDefault="00381A54" w:rsidP="00426051">
            <w:pPr>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lang w:eastAsia="en-GB"/>
              </w:rPr>
              <w:t>83.2</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54677BF" w14:textId="5FAD6C36" w:rsidR="009F4FA9" w:rsidRPr="00426051" w:rsidRDefault="0070622B" w:rsidP="00426051">
            <w:pPr>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lang w:eastAsia="en-GB"/>
              </w:rPr>
              <w:t>894.3</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B6CC995" w14:textId="77777777" w:rsidR="009F4FA9" w:rsidRPr="00426051" w:rsidRDefault="009F4FA9" w:rsidP="00426051">
            <w:pPr>
              <w:spacing w:after="40"/>
              <w:jc w:val="right"/>
              <w:rPr>
                <w:rFonts w:asciiTheme="minorHAnsi" w:eastAsia="Arial Unicode MS" w:hAnsiTheme="minorHAnsi" w:cs="Arial Unicode MS"/>
                <w:b/>
                <w:sz w:val="22"/>
              </w:rPr>
            </w:pPr>
            <w:r w:rsidRPr="00426051">
              <w:rPr>
                <w:rFonts w:asciiTheme="minorHAnsi" w:eastAsia="Arial Unicode MS" w:hAnsiTheme="minorHAnsi" w:cs="Arial Unicode MS"/>
                <w:b/>
                <w:bCs/>
                <w:sz w:val="22"/>
                <w:lang w:eastAsia="en-GB"/>
              </w:rPr>
              <w:t>8.0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7D609DC" w14:textId="32CB594B" w:rsidR="009F4FA9" w:rsidRDefault="00381A54" w:rsidP="00476608">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14.2</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77E21E2" w14:textId="1CE5EC8D" w:rsidR="009F4FA9" w:rsidRPr="00426051" w:rsidRDefault="009F4FA9" w:rsidP="00476608">
            <w:pPr>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lang w:eastAsia="en-GB"/>
              </w:rPr>
              <w:t>2,924</w:t>
            </w:r>
            <w:r w:rsidRPr="00426051">
              <w:rPr>
                <w:rFonts w:asciiTheme="minorHAnsi" w:eastAsia="Arial Unicode MS" w:hAnsiTheme="minorHAnsi" w:cs="Arial Unicode MS"/>
                <w:b/>
                <w:bCs/>
                <w:sz w:val="22"/>
                <w:lang w:eastAsia="en-GB"/>
              </w:rPr>
              <w:t>.</w:t>
            </w:r>
            <w:r w:rsidR="00FD2614">
              <w:rPr>
                <w:rFonts w:asciiTheme="minorHAnsi" w:eastAsia="Arial Unicode MS" w:hAnsiTheme="minorHAnsi" w:cs="Arial Unicode MS"/>
                <w:b/>
                <w:bCs/>
                <w:sz w:val="22"/>
                <w:lang w:eastAsia="en-GB"/>
              </w:rPr>
              <w:t>3</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CE6C340" w14:textId="77777777" w:rsidR="009F4FA9" w:rsidRPr="00426051" w:rsidRDefault="009F4FA9" w:rsidP="00426051">
            <w:pPr>
              <w:spacing w:after="40"/>
              <w:jc w:val="right"/>
              <w:rPr>
                <w:rFonts w:asciiTheme="minorHAnsi" w:eastAsia="Arial Unicode MS" w:hAnsiTheme="minorHAnsi" w:cs="Arial Unicode MS"/>
                <w:b/>
                <w:sz w:val="22"/>
              </w:rPr>
            </w:pPr>
            <w:r w:rsidRPr="00426051">
              <w:rPr>
                <w:rFonts w:asciiTheme="minorHAnsi" w:eastAsia="Arial Unicode MS" w:hAnsiTheme="minorHAnsi" w:cs="Arial Unicode MS"/>
                <w:b/>
                <w:sz w:val="22"/>
              </w:rPr>
              <w:t>122.7</w:t>
            </w:r>
          </w:p>
        </w:tc>
      </w:tr>
      <w:tr w:rsidR="009F4FA9" w:rsidRPr="002B18EF" w14:paraId="0170C23D" w14:textId="77777777" w:rsidTr="009F4FA9">
        <w:trPr>
          <w:trHeight w:val="259"/>
        </w:trPr>
        <w:tc>
          <w:tcPr>
            <w:tcW w:w="609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5E68C4A" w14:textId="3F463440"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Additions</w:t>
            </w:r>
            <w:r>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32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8A0C2FC" w14:textId="5016B490" w:rsidR="009F4FA9" w:rsidRPr="00426051" w:rsidRDefault="0070622B"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73.0</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A64F7B0" w14:textId="6F6573C3" w:rsidR="009F4FA9" w:rsidRPr="00426051" w:rsidRDefault="001B582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5.8</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E7F1958" w14:textId="4CAA2D8B" w:rsidR="009F4FA9" w:rsidRPr="00426051" w:rsidRDefault="0070622B"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102.2</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CFC08DB" w14:textId="2E9B23CA" w:rsidR="009F4FA9" w:rsidRPr="00426051" w:rsidRDefault="009F4FA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0.4</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67F16F1" w14:textId="63D8F2C0" w:rsidR="009F4FA9" w:rsidRPr="001B5829" w:rsidRDefault="001B5829" w:rsidP="0042605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0.1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BEC82C3" w14:textId="3186D332" w:rsidR="009F4FA9" w:rsidRPr="00426051" w:rsidRDefault="009F4FA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181</w:t>
            </w:r>
            <w:r w:rsidR="001B5829">
              <w:rPr>
                <w:rFonts w:asciiTheme="minorHAnsi" w:eastAsia="Arial Unicode MS" w:hAnsiTheme="minorHAnsi" w:cs="Arial Unicode MS"/>
                <w:b/>
                <w:bCs/>
                <w:sz w:val="22"/>
                <w:lang w:eastAsia="en-GB"/>
              </w:rPr>
              <w:t>.5</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B615E70"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0.3</w:t>
            </w:r>
          </w:p>
        </w:tc>
      </w:tr>
      <w:tr w:rsidR="009F4FA9" w:rsidRPr="002B18EF" w14:paraId="78D233E4" w14:textId="77777777" w:rsidTr="009F4FA9">
        <w:trPr>
          <w:trHeight w:val="259"/>
        </w:trPr>
        <w:tc>
          <w:tcPr>
            <w:tcW w:w="609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DD83F94" w14:textId="12A8E5C0"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De-recognition – disposals</w:t>
            </w:r>
            <w:r>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32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C0BEB0E" w14:textId="310B85DA" w:rsidR="009F4FA9" w:rsidRPr="00426051" w:rsidRDefault="00381A54"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(8.8</w:t>
            </w:r>
            <w:r w:rsidR="009F4FA9" w:rsidRPr="00426051">
              <w:rPr>
                <w:rFonts w:asciiTheme="minorHAnsi" w:eastAsia="Arial Unicode MS" w:hAnsiTheme="minorHAnsi" w:cs="Arial Unicode MS"/>
                <w:bCs/>
                <w:sz w:val="22"/>
                <w:lang w:eastAsia="en-GB"/>
              </w:rPr>
              <w:t>)</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04558AC"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F677720"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F52131E"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5038C9D" w14:textId="14E58FA9" w:rsidR="009F4FA9" w:rsidRPr="001B5829" w:rsidRDefault="001B5829" w:rsidP="0042605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(1.1)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AB43DF0" w14:textId="149FE43C" w:rsidR="009F4FA9" w:rsidRPr="00426051" w:rsidRDefault="009F4FA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(9.9</w:t>
            </w:r>
            <w:r w:rsidRPr="00426051">
              <w:rPr>
                <w:rFonts w:asciiTheme="minorHAnsi" w:eastAsia="Arial Unicode MS" w:hAnsiTheme="minorHAnsi" w:cs="Arial Unicode MS"/>
                <w:b/>
                <w:bCs/>
                <w:sz w:val="22"/>
                <w:lang w:eastAsia="en-GB"/>
              </w:rPr>
              <w:t>)</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FB90A6F"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r>
      <w:tr w:rsidR="009F4FA9" w:rsidRPr="002B18EF" w14:paraId="0CB2721B" w14:textId="77777777" w:rsidTr="009F4FA9">
        <w:trPr>
          <w:trHeight w:val="259"/>
        </w:trPr>
        <w:tc>
          <w:tcPr>
            <w:tcW w:w="609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5BF5C70" w14:textId="54BDB0C0" w:rsidR="009F4FA9" w:rsidRPr="00426051" w:rsidRDefault="009F4FA9" w:rsidP="00426051">
            <w:pPr>
              <w:spacing w:after="40"/>
              <w:rPr>
                <w:rFonts w:asciiTheme="minorHAnsi" w:eastAsia="Arial Unicode MS" w:hAnsiTheme="minorHAnsi" w:cs="Arial Unicode MS"/>
                <w:sz w:val="22"/>
              </w:rPr>
            </w:pPr>
            <w:r>
              <w:rPr>
                <w:rFonts w:asciiTheme="minorHAnsi" w:eastAsia="Arial Unicode MS" w:hAnsiTheme="minorHAnsi" w:cs="Arial Unicode MS"/>
                <w:sz w:val="22"/>
              </w:rPr>
              <w:t xml:space="preserve">De-recognition – other </w:t>
            </w:r>
            <w:r w:rsidR="008013C8">
              <w:rPr>
                <w:rFonts w:asciiTheme="minorHAnsi" w:eastAsia="Arial Unicode MS" w:hAnsiTheme="minorHAnsi" w:cs="Arial Unicode MS"/>
                <w:sz w:val="22"/>
              </w:rPr>
              <w:t xml:space="preserve">◦ </w:t>
            </w:r>
          </w:p>
        </w:tc>
        <w:tc>
          <w:tcPr>
            <w:tcW w:w="132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94A15A6" w14:textId="19D4298F" w:rsidR="009F4FA9" w:rsidRPr="00426051" w:rsidRDefault="009F4FA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A2D366D" w14:textId="7B4B0FB6" w:rsidR="009F4FA9" w:rsidRPr="00426051" w:rsidRDefault="009F4FA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38DEB7C" w14:textId="5C7D1C9D" w:rsidR="009F4FA9" w:rsidRPr="00426051" w:rsidRDefault="009F4FA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(4.8)</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68FBF7F" w14:textId="10B8B688" w:rsidR="009F4FA9" w:rsidRPr="00426051" w:rsidRDefault="009F4FA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(3.3)</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32B681F" w14:textId="45C50D0D" w:rsidR="009F4FA9" w:rsidRPr="001B5829" w:rsidRDefault="001B5829" w:rsidP="0042605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0</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3B267F8" w14:textId="0436536E" w:rsidR="009F4FA9" w:rsidRPr="00426051" w:rsidRDefault="009F4FA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(8.1)</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E4B6018" w14:textId="1C8671EE" w:rsidR="009F4FA9" w:rsidRPr="00426051" w:rsidRDefault="009F4FA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r>
      <w:tr w:rsidR="009F4FA9" w:rsidRPr="002B18EF" w14:paraId="259DEB4A" w14:textId="77777777" w:rsidTr="009F4FA9">
        <w:trPr>
          <w:trHeight w:val="259"/>
        </w:trPr>
        <w:tc>
          <w:tcPr>
            <w:tcW w:w="609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31D9D80"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Revaluation increases/(decreases) recognised in the revaluation reserve</w:t>
            </w:r>
          </w:p>
        </w:tc>
        <w:tc>
          <w:tcPr>
            <w:tcW w:w="132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2301217" w14:textId="769E1676" w:rsidR="009F4FA9" w:rsidRPr="00426051" w:rsidRDefault="00381A54"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13.7</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932C6FC"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C088818"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E59AC54"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825B902" w14:textId="33929094" w:rsidR="009F4FA9" w:rsidRPr="001B5829" w:rsidRDefault="001B5829" w:rsidP="0042605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0.6</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134E16B" w14:textId="4CA2C362" w:rsidR="009F4FA9" w:rsidRPr="00426051"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14.3</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4B8839D"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(0.2)</w:t>
            </w:r>
          </w:p>
        </w:tc>
      </w:tr>
      <w:tr w:rsidR="009F4FA9" w:rsidRPr="002B18EF" w14:paraId="0BFEAE0D" w14:textId="77777777" w:rsidTr="009F4FA9">
        <w:trPr>
          <w:trHeight w:val="259"/>
        </w:trPr>
        <w:tc>
          <w:tcPr>
            <w:tcW w:w="609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65833C6" w14:textId="0E533C25"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Revaluation increases/(decreases) recognised in the surplus/deficit on the provision of services</w:t>
            </w:r>
            <w:r w:rsidR="00381A54">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32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0C70E1D" w14:textId="44672A7A" w:rsidR="009F4FA9" w:rsidRPr="00426051" w:rsidRDefault="00381A54"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(165.0</w:t>
            </w:r>
            <w:r w:rsidR="009F4FA9" w:rsidRPr="00426051">
              <w:rPr>
                <w:rFonts w:asciiTheme="minorHAnsi" w:eastAsia="Arial Unicode MS" w:hAnsiTheme="minorHAnsi" w:cs="Arial Unicode MS"/>
                <w:bCs/>
                <w:sz w:val="22"/>
                <w:lang w:eastAsia="en-GB"/>
              </w:rPr>
              <w:t>)</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F7570EA"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7797694"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9C7071A"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8C37B37" w14:textId="18C143FA" w:rsidR="009F4FA9" w:rsidRPr="001B5829" w:rsidRDefault="001B5829" w:rsidP="0042605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(3.1)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3682353" w14:textId="3A375BA4" w:rsidR="009F4FA9" w:rsidRPr="00426051" w:rsidRDefault="009F4FA9" w:rsidP="00426051">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(168.1)</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D1FE771" w14:textId="242E8A8A" w:rsidR="009F4FA9" w:rsidRPr="00426051" w:rsidRDefault="001B582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(0.3</w:t>
            </w:r>
            <w:r w:rsidR="009F4FA9" w:rsidRPr="00426051">
              <w:rPr>
                <w:rFonts w:asciiTheme="minorHAnsi" w:eastAsia="Arial Unicode MS" w:hAnsiTheme="minorHAnsi" w:cs="Arial Unicode MS"/>
                <w:bCs/>
                <w:sz w:val="22"/>
                <w:lang w:eastAsia="en-GB"/>
              </w:rPr>
              <w:t>)</w:t>
            </w:r>
          </w:p>
        </w:tc>
      </w:tr>
      <w:tr w:rsidR="009F4FA9" w:rsidRPr="002B18EF" w14:paraId="59693F17" w14:textId="77777777" w:rsidTr="009F4FA9">
        <w:trPr>
          <w:trHeight w:val="259"/>
        </w:trPr>
        <w:tc>
          <w:tcPr>
            <w:tcW w:w="609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467CD96" w14:textId="20314270"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Assets reclassified</w:t>
            </w:r>
            <w:r w:rsidR="00381A54">
              <w:rPr>
                <w:rFonts w:asciiTheme="minorHAnsi" w:eastAsia="Arial Unicode MS" w:hAnsiTheme="minorHAnsi" w:cs="Arial Unicode MS"/>
                <w:sz w:val="22"/>
              </w:rPr>
              <w:t xml:space="preserve"> </w:t>
            </w:r>
            <w:r w:rsidR="00C44952" w:rsidRPr="00C44952">
              <w:rPr>
                <w:rFonts w:asciiTheme="minorHAnsi" w:eastAsia="Arial Unicode MS" w:hAnsiTheme="minorHAnsi" w:cs="Arial Unicode MS"/>
                <w:sz w:val="20"/>
              </w:rPr>
              <w:t>*</w:t>
            </w:r>
            <w:r w:rsidR="008013C8">
              <w:rPr>
                <w:rFonts w:asciiTheme="minorHAnsi" w:eastAsia="Arial Unicode MS" w:hAnsiTheme="minorHAnsi" w:cs="Arial Unicode MS"/>
                <w:sz w:val="22"/>
              </w:rPr>
              <w:t xml:space="preserve">◦ </w:t>
            </w:r>
          </w:p>
        </w:tc>
        <w:tc>
          <w:tcPr>
            <w:tcW w:w="132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D46DB6B" w14:textId="4A2B2229" w:rsidR="009F4FA9" w:rsidRPr="00426051" w:rsidRDefault="00381A54"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(9.3</w:t>
            </w:r>
            <w:r w:rsidR="009F4FA9" w:rsidRPr="00426051">
              <w:rPr>
                <w:rFonts w:asciiTheme="minorHAnsi" w:eastAsia="Arial Unicode MS" w:hAnsiTheme="minorHAnsi" w:cs="Arial Unicode MS"/>
                <w:bCs/>
                <w:sz w:val="22"/>
                <w:lang w:eastAsia="en-GB"/>
              </w:rPr>
              <w:t>)</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25C6F3E"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F24490F"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0.1</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E138C63"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(4.8)</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09A9DCA" w14:textId="495988DD" w:rsidR="009F4FA9" w:rsidRPr="001B5829" w:rsidRDefault="001B5829" w:rsidP="0042605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5.2</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EFD6477" w14:textId="7E5AE89C" w:rsidR="009F4FA9" w:rsidRPr="00426051" w:rsidRDefault="009F4FA9" w:rsidP="00426051">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(8.8)</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A041368"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r>
      <w:tr w:rsidR="009F4FA9" w:rsidRPr="002B18EF" w14:paraId="06B869C7" w14:textId="77777777" w:rsidTr="009F4FA9">
        <w:trPr>
          <w:trHeight w:val="259"/>
        </w:trPr>
        <w:tc>
          <w:tcPr>
            <w:tcW w:w="609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5A64C0B" w14:textId="391369DC"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31 March 2017</w:t>
            </w:r>
            <w:r>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32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7C0110C" w14:textId="2C44629F" w:rsidR="009F4FA9" w:rsidRPr="00426051" w:rsidRDefault="0070622B" w:rsidP="00F22EEB">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1,828.2</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E5AC50A" w14:textId="63CBE162" w:rsidR="009F4FA9" w:rsidRPr="00426051"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89.0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B45D5A4" w14:textId="784AE6F6" w:rsidR="009F4FA9" w:rsidRPr="00426051"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991.8</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121D994" w14:textId="193F3116" w:rsidR="009F4FA9" w:rsidRPr="00426051" w:rsidRDefault="009F4FA9" w:rsidP="00426051">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0.3</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C5E2CCE" w14:textId="0AE46539" w:rsidR="009F4FA9" w:rsidRPr="00426051" w:rsidRDefault="001B5829" w:rsidP="00476608">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15.9</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AA4FD46" w14:textId="601C3F5B" w:rsidR="009F4FA9" w:rsidRPr="00426051" w:rsidRDefault="009F4FA9" w:rsidP="00476608">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2,92</w:t>
            </w:r>
            <w:r>
              <w:rPr>
                <w:rFonts w:asciiTheme="minorHAnsi" w:eastAsia="Arial Unicode MS" w:hAnsiTheme="minorHAnsi" w:cs="Arial Unicode MS"/>
                <w:b/>
                <w:bCs/>
                <w:sz w:val="22"/>
                <w:lang w:eastAsia="en-GB"/>
              </w:rPr>
              <w:t>5</w:t>
            </w:r>
            <w:r w:rsidRPr="00426051">
              <w:rPr>
                <w:rFonts w:asciiTheme="minorHAnsi" w:eastAsia="Arial Unicode MS" w:hAnsiTheme="minorHAnsi" w:cs="Arial Unicode MS"/>
                <w:b/>
                <w:bCs/>
                <w:sz w:val="22"/>
                <w:lang w:eastAsia="en-GB"/>
              </w:rPr>
              <w:t>.</w:t>
            </w:r>
            <w:r w:rsidR="001B5829">
              <w:rPr>
                <w:rFonts w:asciiTheme="minorHAnsi" w:eastAsia="Arial Unicode MS" w:hAnsiTheme="minorHAnsi" w:cs="Arial Unicode MS"/>
                <w:b/>
                <w:bCs/>
                <w:sz w:val="22"/>
                <w:lang w:eastAsia="en-GB"/>
              </w:rPr>
              <w:t>2</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6953FAB" w14:textId="2932DA03" w:rsidR="009F4FA9" w:rsidRPr="00426051"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122.5</w:t>
            </w:r>
          </w:p>
        </w:tc>
      </w:tr>
      <w:tr w:rsidR="009F4FA9" w:rsidRPr="002B18EF" w14:paraId="0BC9E354" w14:textId="77777777" w:rsidTr="00FD60B5">
        <w:trPr>
          <w:trHeight w:val="259"/>
        </w:trPr>
        <w:tc>
          <w:tcPr>
            <w:tcW w:w="15350" w:type="dxa"/>
            <w:gridSpan w:val="9"/>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BBEA4EC" w14:textId="63E99F52" w:rsidR="009F4FA9" w:rsidRPr="00426051" w:rsidRDefault="009F4FA9" w:rsidP="00426051">
            <w:pPr>
              <w:spacing w:after="40"/>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Depreciation and impairment</w:t>
            </w:r>
          </w:p>
        </w:tc>
      </w:tr>
      <w:tr w:rsidR="009F4FA9" w:rsidRPr="002B18EF" w14:paraId="59DB61C9"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B22CF14" w14:textId="427DB530"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1 April 2016</w:t>
            </w:r>
            <w:r>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16F09A1" w14:textId="437DA425" w:rsidR="009F4FA9" w:rsidRPr="00426051" w:rsidRDefault="0070622B"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(89.5</w:t>
            </w:r>
            <w:r w:rsidR="009F4FA9" w:rsidRPr="00426051">
              <w:rPr>
                <w:rFonts w:asciiTheme="minorHAnsi" w:eastAsia="Arial Unicode MS" w:hAnsiTheme="minorHAnsi" w:cs="Arial Unicode MS"/>
                <w:b/>
                <w:bCs/>
                <w:sz w:val="22"/>
                <w:lang w:eastAsia="en-GB"/>
              </w:rPr>
              <w:t>)</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BD15DBF" w14:textId="77777777" w:rsidR="009F4FA9" w:rsidRPr="00426051" w:rsidRDefault="009F4FA9" w:rsidP="00426051">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(52.3)</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2A0656AF" w14:textId="5C70B1E4" w:rsidR="009F4FA9" w:rsidRPr="00426051" w:rsidRDefault="0070622B"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(111.2</w:t>
            </w:r>
            <w:r w:rsidR="009F4FA9">
              <w:rPr>
                <w:rFonts w:asciiTheme="minorHAnsi" w:eastAsia="Arial Unicode MS" w:hAnsiTheme="minorHAnsi" w:cs="Arial Unicode MS"/>
                <w:b/>
                <w:bCs/>
                <w:sz w:val="22"/>
                <w:lang w:eastAsia="en-GB"/>
              </w:rPr>
              <w:t>)</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038396F" w14:textId="77777777" w:rsidR="009F4FA9" w:rsidRPr="00426051" w:rsidRDefault="009F4FA9" w:rsidP="00426051">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986A131" w14:textId="770BF480" w:rsidR="009F4FA9" w:rsidRPr="00426051"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(0.1)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8004A91" w14:textId="0346AB31" w:rsidR="009F4FA9" w:rsidRPr="00426051" w:rsidRDefault="00FD2614"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(253.1</w:t>
            </w:r>
            <w:r w:rsidR="009F4FA9" w:rsidRPr="00426051">
              <w:rPr>
                <w:rFonts w:asciiTheme="minorHAnsi" w:eastAsia="Arial Unicode MS" w:hAnsiTheme="minorHAnsi" w:cs="Arial Unicode MS"/>
                <w:b/>
                <w:bCs/>
                <w:sz w:val="22"/>
                <w:lang w:eastAsia="en-GB"/>
              </w:rPr>
              <w:t>)</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E395E16" w14:textId="704957DB" w:rsidR="009F4FA9" w:rsidRPr="00426051"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(1.5</w:t>
            </w:r>
            <w:r w:rsidR="009F4FA9" w:rsidRPr="00426051">
              <w:rPr>
                <w:rFonts w:asciiTheme="minorHAnsi" w:eastAsia="Arial Unicode MS" w:hAnsiTheme="minorHAnsi" w:cs="Arial Unicode MS"/>
                <w:b/>
                <w:bCs/>
                <w:sz w:val="22"/>
                <w:lang w:eastAsia="en-GB"/>
              </w:rPr>
              <w:t>)</w:t>
            </w:r>
          </w:p>
        </w:tc>
      </w:tr>
      <w:tr w:rsidR="009F4FA9" w:rsidRPr="002B18EF" w14:paraId="03513026"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50433628" w14:textId="768CB189"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lang w:eastAsia="en-GB"/>
              </w:rPr>
              <w:t>Depreciation charge</w:t>
            </w:r>
            <w:r>
              <w:rPr>
                <w:rFonts w:asciiTheme="minorHAnsi" w:eastAsia="Arial Unicode MS" w:hAnsiTheme="minorHAnsi" w:cs="Arial Unicode MS"/>
                <w:sz w:val="22"/>
                <w:lang w:eastAsia="en-GB"/>
              </w:rPr>
              <w:t xml:space="preserve"> </w:t>
            </w:r>
            <w:r w:rsidR="008013C8">
              <w:rPr>
                <w:rFonts w:asciiTheme="minorHAnsi" w:eastAsia="Arial Unicode MS" w:hAnsiTheme="minorHAnsi" w:cs="Arial Unicode MS"/>
                <w:sz w:val="22"/>
              </w:rPr>
              <w:t xml:space="preserve">◦ </w:t>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D818A14" w14:textId="48B1A2FD" w:rsidR="009F4FA9" w:rsidRPr="00426051" w:rsidRDefault="0070622B"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(24.3</w:t>
            </w:r>
            <w:r w:rsidR="009F4FA9" w:rsidRPr="00426051">
              <w:rPr>
                <w:rFonts w:asciiTheme="minorHAnsi" w:eastAsia="Arial Unicode MS" w:hAnsiTheme="minorHAnsi" w:cs="Arial Unicode MS"/>
                <w:bCs/>
                <w:sz w:val="22"/>
                <w:lang w:eastAsia="en-GB"/>
              </w:rPr>
              <w:t>)</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D9AEA2C" w14:textId="4E035C6A" w:rsidR="009F4FA9" w:rsidRPr="00426051" w:rsidRDefault="001B582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(6.4</w:t>
            </w:r>
            <w:r w:rsidR="009F4FA9" w:rsidRPr="00426051">
              <w:rPr>
                <w:rFonts w:asciiTheme="minorHAnsi" w:eastAsia="Arial Unicode MS" w:hAnsiTheme="minorHAnsi" w:cs="Arial Unicode MS"/>
                <w:bCs/>
                <w:sz w:val="22"/>
                <w:lang w:eastAsia="en-GB"/>
              </w:rPr>
              <w:t>)</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B1669B6" w14:textId="1D0B1BC9" w:rsidR="009F4FA9" w:rsidRPr="00426051" w:rsidRDefault="001B5829"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(16.5</w:t>
            </w:r>
            <w:r w:rsidR="009F4FA9" w:rsidRPr="00426051">
              <w:rPr>
                <w:rFonts w:asciiTheme="minorHAnsi" w:eastAsia="Arial Unicode MS" w:hAnsiTheme="minorHAnsi" w:cs="Arial Unicode MS"/>
                <w:bCs/>
                <w:sz w:val="22"/>
                <w:lang w:eastAsia="en-GB"/>
              </w:rPr>
              <w:t>)</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5E228C9"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E24C8D5" w14:textId="20AFC691" w:rsidR="009F4FA9" w:rsidRPr="001B5829" w:rsidRDefault="001B5829" w:rsidP="00476608">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(0.1)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0436D4E" w14:textId="35793A1F" w:rsidR="009F4FA9" w:rsidRPr="00426051" w:rsidRDefault="009F4FA9" w:rsidP="00476608">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(47</w:t>
            </w:r>
            <w:r w:rsidRPr="00426051">
              <w:rPr>
                <w:rFonts w:asciiTheme="minorHAnsi" w:eastAsia="Arial Unicode MS" w:hAnsiTheme="minorHAnsi" w:cs="Arial Unicode MS"/>
                <w:b/>
                <w:bCs/>
                <w:sz w:val="22"/>
                <w:lang w:eastAsia="en-GB"/>
              </w:rPr>
              <w:t>.</w:t>
            </w:r>
            <w:r w:rsidR="001B5829">
              <w:rPr>
                <w:rFonts w:asciiTheme="minorHAnsi" w:eastAsia="Arial Unicode MS" w:hAnsiTheme="minorHAnsi" w:cs="Arial Unicode MS"/>
                <w:b/>
                <w:bCs/>
                <w:sz w:val="22"/>
                <w:lang w:eastAsia="en-GB"/>
              </w:rPr>
              <w:t>3</w:t>
            </w:r>
            <w:r w:rsidRPr="00426051">
              <w:rPr>
                <w:rFonts w:asciiTheme="minorHAnsi" w:eastAsia="Arial Unicode MS" w:hAnsiTheme="minorHAnsi" w:cs="Arial Unicode MS"/>
                <w:b/>
                <w:bCs/>
                <w:sz w:val="22"/>
                <w:lang w:eastAsia="en-GB"/>
              </w:rPr>
              <w:t>)</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5C50B59"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(1.2)</w:t>
            </w:r>
          </w:p>
        </w:tc>
      </w:tr>
      <w:tr w:rsidR="009F4FA9" w:rsidRPr="002B18EF" w14:paraId="3F1F30D7"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5CB0DAF9" w14:textId="77777777" w:rsidR="009F4FA9" w:rsidRPr="00426051" w:rsidRDefault="009F4FA9" w:rsidP="00426051">
            <w:pPr>
              <w:spacing w:after="40"/>
              <w:rPr>
                <w:rFonts w:asciiTheme="minorHAnsi" w:eastAsia="Arial Unicode MS" w:hAnsiTheme="minorHAnsi" w:cs="Arial Unicode MS"/>
                <w:sz w:val="22"/>
                <w:lang w:eastAsia="en-GB"/>
              </w:rPr>
            </w:pPr>
            <w:r w:rsidRPr="00426051">
              <w:rPr>
                <w:rFonts w:asciiTheme="minorHAnsi" w:eastAsia="Arial Unicode MS" w:hAnsiTheme="minorHAnsi" w:cs="Arial Unicode MS"/>
                <w:sz w:val="22"/>
                <w:lang w:eastAsia="en-GB"/>
              </w:rPr>
              <w:t>Depreciation written out to revaluation reserve</w:t>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7CD7301" w14:textId="31F793A7" w:rsidR="009F4FA9" w:rsidRPr="00426051" w:rsidRDefault="0070622B"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25.3</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FC1B119"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4B3EDB6"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5B35308"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5ECBF63" w14:textId="12616A17" w:rsidR="009F4FA9" w:rsidRPr="001B5829" w:rsidRDefault="001B5829" w:rsidP="0042605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0.1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B8533BF" w14:textId="4AFBA77B" w:rsidR="009F4FA9" w:rsidRPr="00426051"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25.4</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01EF810"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r>
      <w:tr w:rsidR="009F4FA9" w:rsidRPr="002B18EF" w14:paraId="4D600B3F"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2AA17655"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lang w:eastAsia="en-GB"/>
              </w:rPr>
              <w:t xml:space="preserve">Depreciation written out to the surplus/deficit on provision of services </w:t>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F457505" w14:textId="43A51F16" w:rsidR="009F4FA9" w:rsidRPr="00426051" w:rsidRDefault="0070622B"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9.4</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6A707FF"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0EAB0E9"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6918414"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C4AF1DD" w14:textId="3E2FBDC9" w:rsidR="009F4FA9" w:rsidRPr="001B5829" w:rsidRDefault="001B5829" w:rsidP="0042605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0.1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784DE43" w14:textId="0676F2BD" w:rsidR="009F4FA9" w:rsidRPr="00426051" w:rsidRDefault="009F4FA9" w:rsidP="00426051">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9.5</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F4FA455"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1.1</w:t>
            </w:r>
          </w:p>
        </w:tc>
      </w:tr>
      <w:tr w:rsidR="009F4FA9" w:rsidRPr="002B18EF" w14:paraId="2D8621F6"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789C5CD4" w14:textId="281DC4C2" w:rsidR="009F4FA9" w:rsidRPr="00426051" w:rsidRDefault="009F4FA9" w:rsidP="0055091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De-recognition – disposals</w:t>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1A23544" w14:textId="77777777" w:rsidR="009F4FA9" w:rsidRPr="00426051" w:rsidRDefault="009F4FA9" w:rsidP="0055091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0.4</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6E23C1B" w14:textId="77777777" w:rsidR="009F4FA9" w:rsidRPr="00426051" w:rsidRDefault="009F4FA9" w:rsidP="0055091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028BFD0" w14:textId="77777777" w:rsidR="009F4FA9" w:rsidRPr="00426051" w:rsidRDefault="009F4FA9" w:rsidP="0055091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653468A" w14:textId="77777777" w:rsidR="009F4FA9" w:rsidRPr="00426051" w:rsidRDefault="009F4FA9" w:rsidP="0055091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16572D7" w14:textId="4890A228" w:rsidR="009F4FA9" w:rsidRPr="001B5829" w:rsidRDefault="001B5829" w:rsidP="0055091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0</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3C5C38C" w14:textId="022D5D6B" w:rsidR="009F4FA9" w:rsidRPr="00426051" w:rsidRDefault="009F4FA9" w:rsidP="00550911">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0.4</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4EB9A2B" w14:textId="77777777" w:rsidR="009F4FA9" w:rsidRPr="00426051" w:rsidRDefault="009F4FA9" w:rsidP="0055091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r>
      <w:tr w:rsidR="009F4FA9" w:rsidRPr="002B18EF" w14:paraId="0E024305"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43874FE" w14:textId="7071BE84" w:rsidR="009F4FA9" w:rsidRPr="00426051" w:rsidRDefault="009F4FA9" w:rsidP="00550911">
            <w:pPr>
              <w:spacing w:after="40"/>
              <w:rPr>
                <w:rFonts w:asciiTheme="minorHAnsi" w:eastAsia="Arial Unicode MS" w:hAnsiTheme="minorHAnsi" w:cs="Arial Unicode MS"/>
                <w:sz w:val="22"/>
                <w:lang w:eastAsia="en-GB"/>
              </w:rPr>
            </w:pPr>
            <w:r>
              <w:rPr>
                <w:rFonts w:asciiTheme="minorHAnsi" w:eastAsia="Arial Unicode MS" w:hAnsiTheme="minorHAnsi" w:cs="Arial Unicode MS"/>
                <w:sz w:val="22"/>
              </w:rPr>
              <w:t xml:space="preserve">De-recognition – other </w:t>
            </w:r>
            <w:r w:rsidR="008013C8">
              <w:rPr>
                <w:rFonts w:asciiTheme="minorHAnsi" w:eastAsia="Arial Unicode MS" w:hAnsiTheme="minorHAnsi" w:cs="Arial Unicode MS"/>
                <w:sz w:val="22"/>
              </w:rPr>
              <w:t xml:space="preserve">◦ </w:t>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4ED037A" w14:textId="0CB9B288" w:rsidR="009F4FA9" w:rsidRPr="00426051" w:rsidRDefault="009F4FA9" w:rsidP="0055091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3AB1293" w14:textId="4B02D369" w:rsidR="009F4FA9" w:rsidRPr="00426051" w:rsidRDefault="009F4FA9" w:rsidP="0055091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4F44E2B" w14:textId="5B086CF1" w:rsidR="009F4FA9" w:rsidRPr="00426051" w:rsidRDefault="009F4FA9" w:rsidP="0055091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B67AD5F" w14:textId="284ADCE1" w:rsidR="009F4FA9" w:rsidRPr="00426051" w:rsidRDefault="009F4FA9" w:rsidP="0055091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673E0C3" w14:textId="6FA9C613" w:rsidR="009F4FA9" w:rsidRPr="001B5829" w:rsidRDefault="001B5829" w:rsidP="0055091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0</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37308FB" w14:textId="5BCD3BD6" w:rsidR="009F4FA9" w:rsidRPr="00426051" w:rsidRDefault="001B5829" w:rsidP="0055091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0</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F2C3536" w14:textId="6CCD70A1" w:rsidR="009F4FA9" w:rsidRPr="00426051" w:rsidRDefault="009F4FA9" w:rsidP="0055091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w:t>
            </w:r>
          </w:p>
        </w:tc>
      </w:tr>
      <w:tr w:rsidR="009F4FA9" w:rsidRPr="002B18EF" w14:paraId="0E2B8BD6"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vAlign w:val="center"/>
          </w:tcPr>
          <w:p w14:paraId="0DD1B901" w14:textId="77777777" w:rsidR="009F4FA9" w:rsidRPr="00426051" w:rsidRDefault="009F4FA9"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lang w:eastAsia="en-GB"/>
              </w:rPr>
              <w:t>Reclassification</w:t>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1B31EA6" w14:textId="78675AB3" w:rsidR="009F4FA9" w:rsidRPr="00426051" w:rsidRDefault="0070622B" w:rsidP="00426051">
            <w:pPr>
              <w:spacing w:after="40"/>
              <w:jc w:val="right"/>
              <w:rPr>
                <w:rFonts w:asciiTheme="minorHAnsi" w:eastAsia="Arial Unicode MS" w:hAnsiTheme="minorHAnsi" w:cs="Arial Unicode MS"/>
                <w:bCs/>
                <w:sz w:val="22"/>
                <w:lang w:eastAsia="en-GB"/>
              </w:rPr>
            </w:pPr>
            <w:r>
              <w:rPr>
                <w:rFonts w:asciiTheme="minorHAnsi" w:eastAsia="Arial Unicode MS" w:hAnsiTheme="minorHAnsi" w:cs="Arial Unicode MS"/>
                <w:bCs/>
                <w:sz w:val="22"/>
                <w:lang w:eastAsia="en-GB"/>
              </w:rPr>
              <w:t>0.3</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FABA47E"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6D2359D"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95F9896"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45BE2BA6" w14:textId="5F20B62B" w:rsidR="009F4FA9" w:rsidRPr="001B5829" w:rsidRDefault="001B5829" w:rsidP="00426051">
            <w:pPr>
              <w:spacing w:after="40"/>
              <w:jc w:val="right"/>
              <w:rPr>
                <w:rFonts w:asciiTheme="minorHAnsi" w:eastAsia="Arial Unicode MS" w:hAnsiTheme="minorHAnsi" w:cs="Arial Unicode MS"/>
                <w:bCs/>
                <w:sz w:val="22"/>
                <w:lang w:eastAsia="en-GB"/>
              </w:rPr>
            </w:pPr>
            <w:r w:rsidRPr="001B5829">
              <w:rPr>
                <w:rFonts w:asciiTheme="minorHAnsi" w:eastAsia="Arial Unicode MS" w:hAnsiTheme="minorHAnsi" w:cs="Arial Unicode MS"/>
                <w:bCs/>
                <w:sz w:val="22"/>
                <w:lang w:eastAsia="en-GB"/>
              </w:rPr>
              <w:t>(0.1)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336D7016" w14:textId="3682748E" w:rsidR="009F4FA9" w:rsidRPr="00426051" w:rsidRDefault="009F4FA9" w:rsidP="00426051">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0.2</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0871BB4F" w14:textId="77777777" w:rsidR="009F4FA9" w:rsidRPr="00426051" w:rsidRDefault="009F4FA9" w:rsidP="00426051">
            <w:pPr>
              <w:spacing w:after="40"/>
              <w:jc w:val="right"/>
              <w:rPr>
                <w:rFonts w:asciiTheme="minorHAnsi" w:eastAsia="Arial Unicode MS" w:hAnsiTheme="minorHAnsi" w:cs="Arial Unicode MS"/>
                <w:bCs/>
                <w:sz w:val="22"/>
                <w:lang w:eastAsia="en-GB"/>
              </w:rPr>
            </w:pPr>
            <w:r w:rsidRPr="00426051">
              <w:rPr>
                <w:rFonts w:asciiTheme="minorHAnsi" w:eastAsia="Arial Unicode MS" w:hAnsiTheme="minorHAnsi" w:cs="Arial Unicode MS"/>
                <w:bCs/>
                <w:sz w:val="22"/>
                <w:lang w:eastAsia="en-GB"/>
              </w:rPr>
              <w:t>0</w:t>
            </w:r>
          </w:p>
        </w:tc>
      </w:tr>
      <w:tr w:rsidR="009F4FA9" w:rsidRPr="002B18EF" w14:paraId="4BA07562"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7A044D1" w14:textId="54997062"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31 March 2017</w:t>
            </w:r>
            <w:r>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A7CE8FC" w14:textId="736D5143" w:rsidR="009F4FA9" w:rsidRPr="00426051" w:rsidRDefault="009F4FA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(78.4</w:t>
            </w:r>
            <w:r w:rsidRPr="00426051">
              <w:rPr>
                <w:rFonts w:asciiTheme="minorHAnsi" w:eastAsia="Arial Unicode MS" w:hAnsiTheme="minorHAnsi" w:cs="Arial Unicode MS"/>
                <w:b/>
                <w:bCs/>
                <w:sz w:val="22"/>
                <w:lang w:eastAsia="en-GB"/>
              </w:rPr>
              <w:t>)</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4502C3F8" w14:textId="1929C2B0" w:rsidR="009F4FA9" w:rsidRPr="00426051"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(58.7</w:t>
            </w:r>
            <w:r w:rsidR="009F4FA9" w:rsidRPr="00426051">
              <w:rPr>
                <w:rFonts w:asciiTheme="minorHAnsi" w:eastAsia="Arial Unicode MS" w:hAnsiTheme="minorHAnsi" w:cs="Arial Unicode MS"/>
                <w:b/>
                <w:bCs/>
                <w:sz w:val="22"/>
                <w:lang w:eastAsia="en-GB"/>
              </w:rPr>
              <w:t>)</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624D252" w14:textId="4B850418" w:rsidR="009F4FA9" w:rsidRPr="00426051" w:rsidRDefault="0070622B"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(127.7</w:t>
            </w:r>
            <w:r w:rsidR="009F4FA9" w:rsidRPr="00426051">
              <w:rPr>
                <w:rFonts w:asciiTheme="minorHAnsi" w:eastAsia="Arial Unicode MS" w:hAnsiTheme="minorHAnsi" w:cs="Arial Unicode MS"/>
                <w:b/>
                <w:bCs/>
                <w:sz w:val="22"/>
                <w:lang w:eastAsia="en-GB"/>
              </w:rPr>
              <w:t>)</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DA5435F" w14:textId="77777777" w:rsidR="009F4FA9" w:rsidRPr="00426051" w:rsidRDefault="009F4FA9" w:rsidP="00426051">
            <w:pPr>
              <w:spacing w:after="40"/>
              <w:jc w:val="right"/>
              <w:rPr>
                <w:rFonts w:asciiTheme="minorHAnsi" w:eastAsia="Arial Unicode MS" w:hAnsiTheme="minorHAnsi" w:cs="Arial Unicode MS"/>
                <w:b/>
                <w:bCs/>
                <w:sz w:val="22"/>
                <w:lang w:eastAsia="en-GB"/>
              </w:rPr>
            </w:pPr>
            <w:r w:rsidRPr="00426051">
              <w:rPr>
                <w:rFonts w:asciiTheme="minorHAnsi" w:eastAsia="Arial Unicode MS" w:hAnsiTheme="minorHAnsi" w:cs="Arial Unicode MS"/>
                <w:b/>
                <w:bCs/>
                <w:sz w:val="22"/>
                <w:lang w:eastAsia="en-GB"/>
              </w:rPr>
              <w:t>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02F3E11" w14:textId="04F985C9" w:rsidR="009F4FA9"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(0.1)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68165419" w14:textId="0B70F397" w:rsidR="009F4FA9" w:rsidRPr="00426051" w:rsidRDefault="0070622B"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(264.9</w:t>
            </w:r>
            <w:r w:rsidR="009F4FA9" w:rsidRPr="00426051">
              <w:rPr>
                <w:rFonts w:asciiTheme="minorHAnsi" w:eastAsia="Arial Unicode MS" w:hAnsiTheme="minorHAnsi" w:cs="Arial Unicode MS"/>
                <w:b/>
                <w:bCs/>
                <w:sz w:val="22"/>
                <w:lang w:eastAsia="en-GB"/>
              </w:rPr>
              <w:t>)</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BA532F3" w14:textId="7FD90441" w:rsidR="009F4FA9" w:rsidRPr="00426051" w:rsidRDefault="001B5829" w:rsidP="00426051">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(1.6</w:t>
            </w:r>
            <w:r w:rsidR="009F4FA9" w:rsidRPr="00426051">
              <w:rPr>
                <w:rFonts w:asciiTheme="minorHAnsi" w:eastAsia="Arial Unicode MS" w:hAnsiTheme="minorHAnsi" w:cs="Arial Unicode MS"/>
                <w:b/>
                <w:bCs/>
                <w:sz w:val="22"/>
                <w:lang w:eastAsia="en-GB"/>
              </w:rPr>
              <w:t>)</w:t>
            </w:r>
          </w:p>
        </w:tc>
      </w:tr>
      <w:tr w:rsidR="009F4FA9" w:rsidRPr="002B18EF" w14:paraId="007A67AF"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5C41A06" w14:textId="50218443" w:rsidR="009F4FA9" w:rsidRPr="00426051" w:rsidRDefault="009F4FA9"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1 April 2016</w:t>
            </w:r>
            <w:r>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F2747D3" w14:textId="16B28859" w:rsidR="009F4FA9" w:rsidRPr="002C0965" w:rsidRDefault="001B5829" w:rsidP="00F22EEB">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1,835.1</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0FB35DC" w14:textId="5A257E3F" w:rsidR="009F4FA9" w:rsidRPr="002C0965" w:rsidRDefault="001B5829" w:rsidP="00426051">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30.9</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04DE1FC" w14:textId="5EAD93A0" w:rsidR="009F4FA9" w:rsidRPr="002C0965" w:rsidRDefault="0070622B" w:rsidP="001B5829">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783.1</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16E348B5" w14:textId="018A5372" w:rsidR="009F4FA9" w:rsidRPr="002C0965" w:rsidRDefault="001B5829" w:rsidP="00426051">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8.0</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29870C0" w14:textId="5556F81F" w:rsidR="009F4FA9" w:rsidRPr="002C0965" w:rsidRDefault="001B5829" w:rsidP="00476608">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14.1</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2868F829" w14:textId="6179FDAE" w:rsidR="009F4FA9" w:rsidRPr="002C0965" w:rsidRDefault="0070622B" w:rsidP="001B5829">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2,671.2</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5E04FD68" w14:textId="3EC82F0F" w:rsidR="009F4FA9" w:rsidRPr="002C0965" w:rsidRDefault="001B5829" w:rsidP="001B5829">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121.2</w:t>
            </w:r>
          </w:p>
        </w:tc>
      </w:tr>
      <w:tr w:rsidR="001B5829" w:rsidRPr="002B18EF" w14:paraId="347E5574" w14:textId="77777777" w:rsidTr="009F4FA9">
        <w:trPr>
          <w:trHeight w:val="259"/>
        </w:trPr>
        <w:tc>
          <w:tcPr>
            <w:tcW w:w="6080"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2E86370" w14:textId="7FCCEE2D" w:rsidR="001B5829" w:rsidRPr="00426051" w:rsidRDefault="001B5829" w:rsidP="001B5829">
            <w:pPr>
              <w:tabs>
                <w:tab w:val="left" w:pos="2566"/>
              </w:tabs>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At 31 March 2017</w:t>
            </w:r>
            <w:r>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r w:rsidRPr="00426051">
              <w:rPr>
                <w:rFonts w:asciiTheme="minorHAnsi" w:eastAsia="Arial Unicode MS" w:hAnsiTheme="minorHAnsi" w:cs="Arial Unicode MS"/>
                <w:b/>
                <w:sz w:val="22"/>
              </w:rPr>
              <w:tab/>
            </w:r>
          </w:p>
        </w:tc>
        <w:tc>
          <w:tcPr>
            <w:tcW w:w="1336" w:type="dxa"/>
            <w:gridSpan w:val="2"/>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83BA8BD" w14:textId="56AC543D" w:rsidR="001B5829" w:rsidRPr="00426051" w:rsidRDefault="001B5829" w:rsidP="001B5829">
            <w:pPr>
              <w:spacing w:after="40"/>
              <w:jc w:val="right"/>
              <w:rPr>
                <w:rFonts w:asciiTheme="minorHAnsi" w:eastAsia="Arial Unicode MS" w:hAnsiTheme="minorHAnsi" w:cs="Arial Unicode MS"/>
                <w:b/>
                <w:bCs/>
                <w:sz w:val="22"/>
                <w:lang w:eastAsia="en-GB"/>
              </w:rPr>
            </w:pPr>
            <w:r>
              <w:rPr>
                <w:rFonts w:asciiTheme="minorHAnsi" w:eastAsia="Arial Unicode MS" w:hAnsiTheme="minorHAnsi" w:cs="Arial Unicode MS"/>
                <w:b/>
                <w:bCs/>
                <w:sz w:val="22"/>
                <w:lang w:eastAsia="en-GB"/>
              </w:rPr>
              <w:t>1,749.8</w:t>
            </w:r>
          </w:p>
        </w:tc>
        <w:tc>
          <w:tcPr>
            <w:tcW w:w="133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03C53301" w14:textId="19A32F2B" w:rsidR="001B5829" w:rsidRPr="002C0965" w:rsidRDefault="001B5829" w:rsidP="001B5829">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30.3</w:t>
            </w:r>
          </w:p>
        </w:tc>
        <w:tc>
          <w:tcPr>
            <w:tcW w:w="159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3F4266C2" w14:textId="19FB6D27" w:rsidR="001B5829" w:rsidRPr="002C0965" w:rsidRDefault="0070622B" w:rsidP="001B5829">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864.1</w:t>
            </w:r>
          </w:p>
        </w:tc>
        <w:tc>
          <w:tcPr>
            <w:tcW w:w="1418"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16CFF8F" w14:textId="44D42B75" w:rsidR="001B5829" w:rsidRPr="002C0965" w:rsidRDefault="001B5829" w:rsidP="001B5829">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0.3</w:t>
            </w:r>
          </w:p>
        </w:tc>
        <w:tc>
          <w:tcPr>
            <w:tcW w:w="12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1D8F2AC2" w14:textId="1A9407A4" w:rsidR="001B5829" w:rsidRPr="002C0965" w:rsidRDefault="001B5829" w:rsidP="001B5829">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15.8</w:t>
            </w:r>
          </w:p>
        </w:tc>
        <w:tc>
          <w:tcPr>
            <w:tcW w:w="1134"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7D94FE0B" w14:textId="1B7E5C0F" w:rsidR="001B5829" w:rsidRPr="002C0965" w:rsidRDefault="0070622B" w:rsidP="001B5829">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2,660.3</w:t>
            </w:r>
          </w:p>
        </w:tc>
        <w:tc>
          <w:tcPr>
            <w:tcW w:w="1175"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shd w:val="clear" w:color="auto" w:fill="E7E6E6" w:themeFill="background2"/>
          </w:tcPr>
          <w:p w14:paraId="57E2D7D1" w14:textId="237A7A8A" w:rsidR="001B5829" w:rsidRPr="002C0965" w:rsidRDefault="001B5829" w:rsidP="001B5829">
            <w:pPr>
              <w:spacing w:after="40"/>
              <w:jc w:val="right"/>
              <w:rPr>
                <w:rFonts w:asciiTheme="minorHAnsi" w:eastAsia="Arial Unicode MS" w:hAnsiTheme="minorHAnsi" w:cs="Arial Unicode MS"/>
                <w:b/>
                <w:bCs/>
                <w:sz w:val="22"/>
                <w:lang w:eastAsia="en-GB"/>
              </w:rPr>
            </w:pPr>
            <w:r w:rsidRPr="002C0965">
              <w:rPr>
                <w:rFonts w:asciiTheme="minorHAnsi" w:eastAsia="Arial Unicode MS" w:hAnsiTheme="minorHAnsi" w:cs="Arial Unicode MS"/>
                <w:b/>
                <w:bCs/>
                <w:sz w:val="22"/>
                <w:lang w:eastAsia="en-GB"/>
              </w:rPr>
              <w:t>120.9</w:t>
            </w:r>
          </w:p>
        </w:tc>
      </w:tr>
    </w:tbl>
    <w:p w14:paraId="1FC6809E" w14:textId="49221752" w:rsidR="00421E3C" w:rsidRDefault="00902903" w:rsidP="00B51DD3">
      <w:pPr>
        <w:tabs>
          <w:tab w:val="left" w:pos="540"/>
          <w:tab w:val="left" w:pos="6885"/>
        </w:tabs>
        <w:rPr>
          <w:rFonts w:asciiTheme="minorHAnsi" w:eastAsia="Arial Unicode MS" w:hAnsiTheme="minorHAnsi" w:cs="Arial Unicode MS"/>
          <w:color w:val="2F5496" w:themeColor="accent5" w:themeShade="BF"/>
        </w:rPr>
      </w:pPr>
      <w:r w:rsidRPr="00426051">
        <w:rPr>
          <w:rFonts w:asciiTheme="minorHAnsi" w:eastAsia="Arial Unicode MS" w:hAnsiTheme="minorHAnsi" w:cs="Arial Unicode MS"/>
          <w:sz w:val="18"/>
        </w:rPr>
        <w:t>* The £8.8 million balance on assets reclassified relates to assets held for sale</w:t>
      </w:r>
      <w:r w:rsidR="00FD2614">
        <w:rPr>
          <w:rFonts w:asciiTheme="minorHAnsi" w:eastAsia="Arial Unicode MS" w:hAnsiTheme="minorHAnsi" w:cs="Arial Unicode MS"/>
          <w:sz w:val="18"/>
        </w:rPr>
        <w:t>.</w:t>
      </w:r>
    </w:p>
    <w:p w14:paraId="2EBF62A7" w14:textId="41D1D00C" w:rsidR="00B51DD3" w:rsidRDefault="008013C8" w:rsidP="00B51DD3">
      <w:pPr>
        <w:tabs>
          <w:tab w:val="left" w:pos="8213"/>
        </w:tabs>
        <w:jc w:val="both"/>
        <w:rPr>
          <w:rFonts w:asciiTheme="minorHAnsi" w:eastAsia="Arial Unicode MS" w:hAnsiTheme="minorHAnsi" w:cs="Arial Unicode MS"/>
        </w:rPr>
      </w:pPr>
      <w:r>
        <w:rPr>
          <w:rFonts w:asciiTheme="minorHAnsi" w:eastAsia="Arial Unicode MS" w:hAnsiTheme="minorHAnsi" w:cs="Arial Unicode MS"/>
          <w:sz w:val="22"/>
        </w:rPr>
        <w:t xml:space="preserve">◦ </w:t>
      </w:r>
      <w:r w:rsidR="00B51DD3" w:rsidRPr="00954BB9">
        <w:rPr>
          <w:rFonts w:asciiTheme="minorHAnsi" w:eastAsia="Arial Unicode MS" w:hAnsiTheme="minorHAnsi" w:cs="Arial Unicode MS"/>
          <w:sz w:val="18"/>
          <w:szCs w:val="18"/>
        </w:rPr>
        <w:t xml:space="preserve">The 2016/17 figures have been restated following the changes detailed </w:t>
      </w:r>
      <w:r w:rsidR="00B51DD3" w:rsidRPr="004E7567">
        <w:rPr>
          <w:rFonts w:asciiTheme="minorHAnsi" w:eastAsia="Arial Unicode MS" w:hAnsiTheme="minorHAnsi" w:cs="Arial Unicode MS"/>
          <w:sz w:val="18"/>
          <w:szCs w:val="18"/>
        </w:rPr>
        <w:t>in Note 4 – Prior</w:t>
      </w:r>
      <w:r w:rsidR="00B51DD3" w:rsidRPr="00954BB9">
        <w:rPr>
          <w:rFonts w:asciiTheme="minorHAnsi" w:eastAsia="Arial Unicode MS" w:hAnsiTheme="minorHAnsi" w:cs="Arial Unicode MS"/>
          <w:sz w:val="18"/>
          <w:szCs w:val="18"/>
        </w:rPr>
        <w:t xml:space="preserve"> period adjustments</w:t>
      </w:r>
    </w:p>
    <w:p w14:paraId="1542623C" w14:textId="77777777" w:rsidR="00B51DD3" w:rsidRDefault="00B51DD3" w:rsidP="008317A7">
      <w:pPr>
        <w:tabs>
          <w:tab w:val="left" w:pos="540"/>
          <w:tab w:val="left" w:pos="6885"/>
        </w:tabs>
        <w:jc w:val="both"/>
        <w:rPr>
          <w:rFonts w:asciiTheme="minorHAnsi" w:eastAsia="Arial Unicode MS" w:hAnsiTheme="minorHAnsi" w:cs="Arial Unicode MS"/>
          <w:color w:val="2F5496" w:themeColor="accent5" w:themeShade="BF"/>
        </w:rPr>
        <w:sectPr w:rsidR="00B51DD3" w:rsidSect="00BA4E11">
          <w:footerReference w:type="default" r:id="rId70"/>
          <w:pgSz w:w="16840" w:h="11900" w:orient="landscape" w:code="9"/>
          <w:pgMar w:top="720" w:right="720" w:bottom="720" w:left="720" w:header="510" w:footer="397" w:gutter="0"/>
          <w:cols w:space="292"/>
          <w:docGrid w:linePitch="326"/>
        </w:sectPr>
      </w:pPr>
    </w:p>
    <w:p w14:paraId="1CD89229" w14:textId="38108678" w:rsidR="00697383" w:rsidRPr="00426051" w:rsidRDefault="008317A7" w:rsidP="008317A7">
      <w:pPr>
        <w:tabs>
          <w:tab w:val="left" w:pos="540"/>
          <w:tab w:val="left" w:pos="6885"/>
        </w:tabs>
        <w:jc w:val="both"/>
        <w:rPr>
          <w:rFonts w:asciiTheme="minorHAnsi" w:eastAsia="Arial Unicode MS" w:hAnsiTheme="minorHAnsi" w:cs="Arial Unicode MS"/>
          <w:bCs/>
          <w:color w:val="2F5496" w:themeColor="accent5" w:themeShade="BF"/>
          <w:sz w:val="32"/>
        </w:rPr>
      </w:pPr>
      <w:r w:rsidRPr="00B00CCB">
        <w:rPr>
          <w:rFonts w:asciiTheme="minorHAnsi" w:eastAsia="Arial Unicode MS" w:hAnsiTheme="minorHAnsi" w:cs="Arial Unicode MS"/>
          <w:bCs/>
          <w:color w:val="2F5496" w:themeColor="accent5" w:themeShade="BF"/>
          <w:sz w:val="32"/>
        </w:rPr>
        <w:t>Note 19 - School assets</w:t>
      </w:r>
    </w:p>
    <w:p w14:paraId="44234296" w14:textId="77777777" w:rsidR="00026D59" w:rsidRPr="002B18EF" w:rsidRDefault="00026D59" w:rsidP="00026D59">
      <w:pPr>
        <w:tabs>
          <w:tab w:val="left" w:pos="540"/>
        </w:tabs>
        <w:jc w:val="both"/>
        <w:rPr>
          <w:rFonts w:asciiTheme="minorHAnsi" w:eastAsia="Arial Unicode MS" w:hAnsiTheme="minorHAnsi" w:cs="Arial Unicode MS"/>
        </w:rPr>
      </w:pPr>
    </w:p>
    <w:p w14:paraId="6DD66FD9" w14:textId="77777777" w:rsidR="00421E3C" w:rsidRDefault="00421E3C" w:rsidP="00026D59">
      <w:pPr>
        <w:tabs>
          <w:tab w:val="left" w:pos="540"/>
        </w:tabs>
        <w:jc w:val="both"/>
        <w:rPr>
          <w:rFonts w:asciiTheme="minorHAnsi" w:eastAsia="Arial Unicode MS" w:hAnsiTheme="minorHAnsi" w:cs="Arial Unicode MS"/>
          <w:color w:val="2F5496" w:themeColor="accent5" w:themeShade="BF"/>
          <w:sz w:val="28"/>
          <w:u w:val="single"/>
        </w:rPr>
        <w:sectPr w:rsidR="00421E3C" w:rsidSect="002119FB">
          <w:pgSz w:w="16840" w:h="11900" w:orient="landscape" w:code="9"/>
          <w:pgMar w:top="720" w:right="720" w:bottom="720" w:left="720" w:header="567" w:footer="567" w:gutter="0"/>
          <w:cols w:num="2" w:space="397" w:equalWidth="0">
            <w:col w:w="10206" w:space="397"/>
            <w:col w:w="4797"/>
          </w:cols>
          <w:docGrid w:linePitch="326"/>
        </w:sectPr>
      </w:pPr>
    </w:p>
    <w:p w14:paraId="7E47B31A" w14:textId="77777777" w:rsidR="00BB5CFB" w:rsidRPr="00E76FE8" w:rsidRDefault="00BB5CFB" w:rsidP="00026D59">
      <w:pPr>
        <w:tabs>
          <w:tab w:val="left" w:pos="540"/>
        </w:tabs>
        <w:jc w:val="both"/>
        <w:rPr>
          <w:rFonts w:asciiTheme="minorHAnsi" w:eastAsia="Arial Unicode MS" w:hAnsiTheme="minorHAnsi" w:cs="Arial Unicode MS"/>
          <w:color w:val="2F5496" w:themeColor="accent5" w:themeShade="BF"/>
          <w:u w:val="single"/>
        </w:rPr>
      </w:pPr>
    </w:p>
    <w:p w14:paraId="170D2AEC" w14:textId="3D2FCCF4" w:rsidR="00026D59" w:rsidRDefault="00EB109B" w:rsidP="00026D59">
      <w:pPr>
        <w:tabs>
          <w:tab w:val="left" w:pos="540"/>
        </w:tabs>
        <w:jc w:val="both"/>
        <w:rPr>
          <w:rFonts w:asciiTheme="minorHAnsi" w:eastAsia="Arial Unicode MS" w:hAnsiTheme="minorHAnsi" w:cs="Arial Unicode MS"/>
          <w:color w:val="2F5496" w:themeColor="accent5" w:themeShade="BF"/>
          <w:sz w:val="28"/>
          <w:u w:val="single"/>
        </w:rPr>
      </w:pPr>
      <w:r w:rsidRPr="00426051">
        <w:rPr>
          <w:rFonts w:asciiTheme="minorHAnsi" w:eastAsia="Arial Unicode MS" w:hAnsiTheme="minorHAnsi" w:cs="Arial Unicode MS"/>
          <w:color w:val="2F5496" w:themeColor="accent5" w:themeShade="BF"/>
          <w:sz w:val="28"/>
          <w:u w:val="single"/>
        </w:rPr>
        <w:t xml:space="preserve">Schools included on the </w:t>
      </w:r>
      <w:r w:rsidR="006505C9" w:rsidRPr="00426051">
        <w:rPr>
          <w:rFonts w:asciiTheme="minorHAnsi" w:eastAsia="Arial Unicode MS" w:hAnsiTheme="minorHAnsi" w:cs="Arial Unicode MS"/>
          <w:color w:val="2F5496" w:themeColor="accent5" w:themeShade="BF"/>
          <w:sz w:val="28"/>
          <w:u w:val="single"/>
        </w:rPr>
        <w:t>C</w:t>
      </w:r>
      <w:r w:rsidRPr="00426051">
        <w:rPr>
          <w:rFonts w:asciiTheme="minorHAnsi" w:eastAsia="Arial Unicode MS" w:hAnsiTheme="minorHAnsi" w:cs="Arial Unicode MS"/>
          <w:color w:val="2F5496" w:themeColor="accent5" w:themeShade="BF"/>
          <w:sz w:val="28"/>
          <w:u w:val="single"/>
        </w:rPr>
        <w:t>ouncil’s balance sheet</w:t>
      </w:r>
    </w:p>
    <w:p w14:paraId="59982817" w14:textId="77777777" w:rsidR="00E92BBB" w:rsidRPr="00426051" w:rsidRDefault="00E92BBB" w:rsidP="00026D59">
      <w:pPr>
        <w:tabs>
          <w:tab w:val="left" w:pos="540"/>
        </w:tabs>
        <w:jc w:val="both"/>
        <w:rPr>
          <w:rFonts w:asciiTheme="minorHAnsi" w:eastAsia="Arial Unicode MS" w:hAnsiTheme="minorHAnsi" w:cs="Arial Unicode MS"/>
          <w:color w:val="2F5496" w:themeColor="accent5" w:themeShade="BF"/>
          <w:sz w:val="28"/>
          <w:u w:val="single"/>
        </w:rPr>
      </w:pPr>
    </w:p>
    <w:tbl>
      <w:tblPr>
        <w:tblW w:w="10206"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418"/>
        <w:gridCol w:w="1417"/>
        <w:gridCol w:w="4678"/>
        <w:gridCol w:w="1276"/>
        <w:gridCol w:w="1417"/>
      </w:tblGrid>
      <w:tr w:rsidR="00026D59" w:rsidRPr="002B18EF" w14:paraId="540C5275" w14:textId="77777777" w:rsidTr="00144E2C">
        <w:trPr>
          <w:trHeight w:val="269"/>
        </w:trPr>
        <w:tc>
          <w:tcPr>
            <w:tcW w:w="2835" w:type="dxa"/>
            <w:gridSpan w:val="2"/>
            <w:shd w:val="clear" w:color="auto" w:fill="E7E6E6" w:themeFill="background2"/>
          </w:tcPr>
          <w:p w14:paraId="492B1C3E" w14:textId="77777777" w:rsidR="00026D59" w:rsidRDefault="009406CD" w:rsidP="00426051">
            <w:pPr>
              <w:tabs>
                <w:tab w:val="left" w:pos="717"/>
                <w:tab w:val="left" w:pos="2160"/>
                <w:tab w:val="left" w:pos="6885"/>
              </w:tabs>
              <w:spacing w:after="40"/>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31 March 2017</w:t>
            </w:r>
          </w:p>
          <w:p w14:paraId="4862CE04" w14:textId="15E75A7B" w:rsidR="00F27098" w:rsidRPr="00426051" w:rsidRDefault="00F27098" w:rsidP="00426051">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4678" w:type="dxa"/>
            <w:tcBorders>
              <w:bottom w:val="nil"/>
            </w:tcBorders>
            <w:shd w:val="clear" w:color="auto" w:fill="E7E6E6" w:themeFill="background2"/>
          </w:tcPr>
          <w:p w14:paraId="11865D60" w14:textId="77777777" w:rsidR="00026D59" w:rsidRPr="00426051" w:rsidRDefault="00026D59" w:rsidP="00426051">
            <w:pPr>
              <w:spacing w:after="40"/>
              <w:rPr>
                <w:rFonts w:asciiTheme="minorHAnsi" w:eastAsia="Arial Unicode MS" w:hAnsiTheme="minorHAnsi" w:cs="Arial Unicode MS"/>
                <w:b/>
                <w:sz w:val="22"/>
              </w:rPr>
            </w:pPr>
          </w:p>
        </w:tc>
        <w:tc>
          <w:tcPr>
            <w:tcW w:w="2693" w:type="dxa"/>
            <w:gridSpan w:val="2"/>
            <w:shd w:val="clear" w:color="auto" w:fill="E7E6E6" w:themeFill="background2"/>
          </w:tcPr>
          <w:p w14:paraId="6AB8F142" w14:textId="0C08C096" w:rsidR="00026D59" w:rsidRPr="00426051" w:rsidRDefault="009406CD" w:rsidP="00426051">
            <w:pPr>
              <w:tabs>
                <w:tab w:val="left" w:pos="719"/>
                <w:tab w:val="left" w:pos="2160"/>
                <w:tab w:val="left" w:pos="6885"/>
              </w:tabs>
              <w:spacing w:after="40"/>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31 March 2018</w:t>
            </w:r>
          </w:p>
        </w:tc>
      </w:tr>
      <w:tr w:rsidR="00026D59" w:rsidRPr="002B18EF" w14:paraId="55F6069D" w14:textId="77777777" w:rsidTr="00144E2C">
        <w:trPr>
          <w:trHeight w:val="269"/>
        </w:trPr>
        <w:tc>
          <w:tcPr>
            <w:tcW w:w="1418" w:type="dxa"/>
            <w:shd w:val="clear" w:color="auto" w:fill="E7E6E6" w:themeFill="background2"/>
          </w:tcPr>
          <w:p w14:paraId="77C43867" w14:textId="70C2F561" w:rsidR="00026D59" w:rsidRPr="00426051" w:rsidRDefault="00026D59" w:rsidP="00426051">
            <w:pPr>
              <w:tabs>
                <w:tab w:val="left" w:pos="717"/>
                <w:tab w:val="left" w:pos="2160"/>
                <w:tab w:val="left" w:pos="6885"/>
              </w:tabs>
              <w:spacing w:after="40"/>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 xml:space="preserve">Number of </w:t>
            </w:r>
            <w:r w:rsidR="003B2ACC" w:rsidRPr="00426051">
              <w:rPr>
                <w:rFonts w:asciiTheme="minorHAnsi" w:eastAsia="Arial Unicode MS" w:hAnsiTheme="minorHAnsi" w:cs="Arial Unicode MS"/>
                <w:b/>
                <w:sz w:val="22"/>
              </w:rPr>
              <w:t>s</w:t>
            </w:r>
            <w:r w:rsidRPr="00426051">
              <w:rPr>
                <w:rFonts w:asciiTheme="minorHAnsi" w:eastAsia="Arial Unicode MS" w:hAnsiTheme="minorHAnsi" w:cs="Arial Unicode MS"/>
                <w:b/>
                <w:sz w:val="22"/>
              </w:rPr>
              <w:t>chools</w:t>
            </w:r>
          </w:p>
        </w:tc>
        <w:tc>
          <w:tcPr>
            <w:tcW w:w="1417" w:type="dxa"/>
            <w:shd w:val="clear" w:color="auto" w:fill="E7E6E6" w:themeFill="background2"/>
          </w:tcPr>
          <w:p w14:paraId="3DB4C8D2" w14:textId="38D84689" w:rsidR="00026D59" w:rsidRPr="00426051" w:rsidRDefault="00EB109B" w:rsidP="00426051">
            <w:pPr>
              <w:spacing w:after="40"/>
              <w:ind w:right="-22"/>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 xml:space="preserve">Value of </w:t>
            </w:r>
            <w:r w:rsidR="003B2ACC" w:rsidRPr="00426051">
              <w:rPr>
                <w:rFonts w:asciiTheme="minorHAnsi" w:eastAsia="Arial Unicode MS" w:hAnsiTheme="minorHAnsi" w:cs="Arial Unicode MS"/>
                <w:b/>
                <w:sz w:val="22"/>
              </w:rPr>
              <w:t>l</w:t>
            </w:r>
            <w:r w:rsidRPr="00426051">
              <w:rPr>
                <w:rFonts w:asciiTheme="minorHAnsi" w:eastAsia="Arial Unicode MS" w:hAnsiTheme="minorHAnsi" w:cs="Arial Unicode MS"/>
                <w:b/>
                <w:sz w:val="22"/>
              </w:rPr>
              <w:t xml:space="preserve">and and </w:t>
            </w:r>
            <w:r w:rsidR="003B2ACC" w:rsidRPr="00426051">
              <w:rPr>
                <w:rFonts w:asciiTheme="minorHAnsi" w:eastAsia="Arial Unicode MS" w:hAnsiTheme="minorHAnsi" w:cs="Arial Unicode MS"/>
                <w:b/>
                <w:sz w:val="22"/>
              </w:rPr>
              <w:t>b</w:t>
            </w:r>
            <w:r w:rsidRPr="00426051">
              <w:rPr>
                <w:rFonts w:asciiTheme="minorHAnsi" w:eastAsia="Arial Unicode MS" w:hAnsiTheme="minorHAnsi" w:cs="Arial Unicode MS"/>
                <w:b/>
                <w:sz w:val="22"/>
              </w:rPr>
              <w:t xml:space="preserve">uildings </w:t>
            </w:r>
          </w:p>
        </w:tc>
        <w:tc>
          <w:tcPr>
            <w:tcW w:w="4678" w:type="dxa"/>
            <w:tcBorders>
              <w:top w:val="nil"/>
              <w:bottom w:val="nil"/>
            </w:tcBorders>
            <w:shd w:val="clear" w:color="auto" w:fill="E7E6E6" w:themeFill="background2"/>
          </w:tcPr>
          <w:p w14:paraId="5B88EE70" w14:textId="77777777" w:rsidR="00026D59" w:rsidRPr="00426051" w:rsidRDefault="00026D59" w:rsidP="00426051">
            <w:pPr>
              <w:spacing w:after="40"/>
              <w:rPr>
                <w:rFonts w:asciiTheme="minorHAnsi" w:eastAsia="Arial Unicode MS" w:hAnsiTheme="minorHAnsi" w:cs="Arial Unicode MS"/>
                <w:b/>
                <w:sz w:val="22"/>
              </w:rPr>
            </w:pPr>
          </w:p>
        </w:tc>
        <w:tc>
          <w:tcPr>
            <w:tcW w:w="1276" w:type="dxa"/>
            <w:shd w:val="clear" w:color="auto" w:fill="E7E6E6" w:themeFill="background2"/>
          </w:tcPr>
          <w:p w14:paraId="2F3029D6" w14:textId="496E5094" w:rsidR="00026D59" w:rsidRPr="00426051" w:rsidRDefault="00026D59" w:rsidP="00426051">
            <w:pPr>
              <w:tabs>
                <w:tab w:val="left" w:pos="717"/>
                <w:tab w:val="left" w:pos="2160"/>
                <w:tab w:val="left" w:pos="6885"/>
              </w:tabs>
              <w:spacing w:after="40"/>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 xml:space="preserve">Number of </w:t>
            </w:r>
            <w:r w:rsidR="003B2ACC" w:rsidRPr="00426051">
              <w:rPr>
                <w:rFonts w:asciiTheme="minorHAnsi" w:eastAsia="Arial Unicode MS" w:hAnsiTheme="minorHAnsi" w:cs="Arial Unicode MS"/>
                <w:b/>
                <w:sz w:val="22"/>
              </w:rPr>
              <w:t>s</w:t>
            </w:r>
            <w:r w:rsidRPr="00426051">
              <w:rPr>
                <w:rFonts w:asciiTheme="minorHAnsi" w:eastAsia="Arial Unicode MS" w:hAnsiTheme="minorHAnsi" w:cs="Arial Unicode MS"/>
                <w:b/>
                <w:sz w:val="22"/>
              </w:rPr>
              <w:t>chools</w:t>
            </w:r>
          </w:p>
        </w:tc>
        <w:tc>
          <w:tcPr>
            <w:tcW w:w="1417" w:type="dxa"/>
            <w:shd w:val="clear" w:color="auto" w:fill="E7E6E6" w:themeFill="background2"/>
          </w:tcPr>
          <w:p w14:paraId="65C1C6D7" w14:textId="255A6A9E" w:rsidR="00026D59" w:rsidRPr="00426051" w:rsidRDefault="00EB109B" w:rsidP="00426051">
            <w:pPr>
              <w:spacing w:after="40"/>
              <w:ind w:right="-22"/>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 xml:space="preserve">Value of </w:t>
            </w:r>
            <w:r w:rsidR="003B2ACC" w:rsidRPr="00426051">
              <w:rPr>
                <w:rFonts w:asciiTheme="minorHAnsi" w:eastAsia="Arial Unicode MS" w:hAnsiTheme="minorHAnsi" w:cs="Arial Unicode MS"/>
                <w:b/>
                <w:sz w:val="22"/>
              </w:rPr>
              <w:t>l</w:t>
            </w:r>
            <w:r w:rsidRPr="00426051">
              <w:rPr>
                <w:rFonts w:asciiTheme="minorHAnsi" w:eastAsia="Arial Unicode MS" w:hAnsiTheme="minorHAnsi" w:cs="Arial Unicode MS"/>
                <w:b/>
                <w:sz w:val="22"/>
              </w:rPr>
              <w:t xml:space="preserve">and and </w:t>
            </w:r>
            <w:r w:rsidR="003B2ACC" w:rsidRPr="00426051">
              <w:rPr>
                <w:rFonts w:asciiTheme="minorHAnsi" w:eastAsia="Arial Unicode MS" w:hAnsiTheme="minorHAnsi" w:cs="Arial Unicode MS"/>
                <w:b/>
                <w:sz w:val="22"/>
              </w:rPr>
              <w:t>b</w:t>
            </w:r>
            <w:r w:rsidRPr="00426051">
              <w:rPr>
                <w:rFonts w:asciiTheme="minorHAnsi" w:eastAsia="Arial Unicode MS" w:hAnsiTheme="minorHAnsi" w:cs="Arial Unicode MS"/>
                <w:b/>
                <w:sz w:val="22"/>
              </w:rPr>
              <w:t xml:space="preserve">uildings </w:t>
            </w:r>
          </w:p>
        </w:tc>
      </w:tr>
      <w:tr w:rsidR="00EB109B" w:rsidRPr="002B18EF" w14:paraId="7A04DE83" w14:textId="77777777" w:rsidTr="00144E2C">
        <w:trPr>
          <w:trHeight w:val="269"/>
        </w:trPr>
        <w:tc>
          <w:tcPr>
            <w:tcW w:w="1418" w:type="dxa"/>
            <w:shd w:val="clear" w:color="auto" w:fill="E7E6E6" w:themeFill="background2"/>
          </w:tcPr>
          <w:p w14:paraId="5A688D13" w14:textId="77777777" w:rsidR="00EB109B" w:rsidRPr="00426051" w:rsidRDefault="00EB109B" w:rsidP="00426051">
            <w:pPr>
              <w:tabs>
                <w:tab w:val="left" w:pos="717"/>
                <w:tab w:val="left" w:pos="2160"/>
                <w:tab w:val="left" w:pos="6885"/>
              </w:tabs>
              <w:spacing w:after="40"/>
              <w:jc w:val="center"/>
              <w:rPr>
                <w:rFonts w:asciiTheme="minorHAnsi" w:eastAsia="Arial Unicode MS" w:hAnsiTheme="minorHAnsi" w:cs="Arial Unicode MS"/>
                <w:b/>
                <w:sz w:val="22"/>
              </w:rPr>
            </w:pPr>
          </w:p>
        </w:tc>
        <w:tc>
          <w:tcPr>
            <w:tcW w:w="1417" w:type="dxa"/>
            <w:tcBorders>
              <w:top w:val="nil"/>
            </w:tcBorders>
            <w:shd w:val="clear" w:color="auto" w:fill="E7E6E6" w:themeFill="background2"/>
          </w:tcPr>
          <w:p w14:paraId="77F8FC26" w14:textId="77777777" w:rsidR="00EB109B" w:rsidRPr="00426051" w:rsidRDefault="00EB109B" w:rsidP="00426051">
            <w:pPr>
              <w:spacing w:after="40"/>
              <w:ind w:right="-22"/>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£m</w:t>
            </w:r>
          </w:p>
        </w:tc>
        <w:tc>
          <w:tcPr>
            <w:tcW w:w="4678" w:type="dxa"/>
            <w:tcBorders>
              <w:top w:val="nil"/>
            </w:tcBorders>
            <w:shd w:val="clear" w:color="auto" w:fill="E7E6E6" w:themeFill="background2"/>
          </w:tcPr>
          <w:p w14:paraId="25EE2D60" w14:textId="77777777" w:rsidR="00EB109B" w:rsidRPr="00426051" w:rsidRDefault="00EB109B" w:rsidP="00426051">
            <w:pPr>
              <w:spacing w:after="40"/>
              <w:rPr>
                <w:rFonts w:asciiTheme="minorHAnsi" w:eastAsia="Arial Unicode MS" w:hAnsiTheme="minorHAnsi" w:cs="Arial Unicode MS"/>
                <w:b/>
                <w:sz w:val="22"/>
              </w:rPr>
            </w:pPr>
          </w:p>
        </w:tc>
        <w:tc>
          <w:tcPr>
            <w:tcW w:w="1276" w:type="dxa"/>
            <w:shd w:val="clear" w:color="auto" w:fill="E7E6E6" w:themeFill="background2"/>
          </w:tcPr>
          <w:p w14:paraId="3D4F812F" w14:textId="77777777" w:rsidR="00EB109B" w:rsidRPr="00426051" w:rsidRDefault="00EB109B" w:rsidP="00426051">
            <w:pPr>
              <w:tabs>
                <w:tab w:val="left" w:pos="717"/>
                <w:tab w:val="left" w:pos="2160"/>
                <w:tab w:val="left" w:pos="6885"/>
              </w:tabs>
              <w:spacing w:after="40"/>
              <w:jc w:val="center"/>
              <w:rPr>
                <w:rFonts w:asciiTheme="minorHAnsi" w:eastAsia="Arial Unicode MS" w:hAnsiTheme="minorHAnsi" w:cs="Arial Unicode MS"/>
                <w:b/>
                <w:sz w:val="22"/>
              </w:rPr>
            </w:pPr>
          </w:p>
        </w:tc>
        <w:tc>
          <w:tcPr>
            <w:tcW w:w="1417" w:type="dxa"/>
            <w:shd w:val="clear" w:color="auto" w:fill="E7E6E6" w:themeFill="background2"/>
          </w:tcPr>
          <w:p w14:paraId="2E1BC297" w14:textId="77777777" w:rsidR="00EB109B" w:rsidRPr="00426051" w:rsidRDefault="00EB109B" w:rsidP="00426051">
            <w:pPr>
              <w:spacing w:after="40"/>
              <w:ind w:right="-22"/>
              <w:jc w:val="center"/>
              <w:rPr>
                <w:rFonts w:asciiTheme="minorHAnsi" w:eastAsia="Arial Unicode MS" w:hAnsiTheme="minorHAnsi" w:cs="Arial Unicode MS"/>
                <w:b/>
                <w:sz w:val="22"/>
              </w:rPr>
            </w:pPr>
            <w:r w:rsidRPr="00426051">
              <w:rPr>
                <w:rFonts w:asciiTheme="minorHAnsi" w:eastAsia="Arial Unicode MS" w:hAnsiTheme="minorHAnsi" w:cs="Arial Unicode MS"/>
                <w:b/>
                <w:sz w:val="22"/>
              </w:rPr>
              <w:t>£m</w:t>
            </w:r>
          </w:p>
        </w:tc>
      </w:tr>
      <w:tr w:rsidR="009406CD" w:rsidRPr="002B18EF" w14:paraId="52DD0EA5" w14:textId="77777777" w:rsidTr="00144E2C">
        <w:trPr>
          <w:trHeight w:val="269"/>
        </w:trPr>
        <w:tc>
          <w:tcPr>
            <w:tcW w:w="1418" w:type="dxa"/>
          </w:tcPr>
          <w:p w14:paraId="27D9489E" w14:textId="23F71291" w:rsidR="009406CD" w:rsidRPr="00426051" w:rsidRDefault="009406CD" w:rsidP="00426051">
            <w:pPr>
              <w:tabs>
                <w:tab w:val="left" w:pos="2160"/>
                <w:tab w:val="left" w:pos="6885"/>
              </w:tabs>
              <w:spacing w:after="40"/>
              <w:jc w:val="right"/>
              <w:rPr>
                <w:rFonts w:asciiTheme="minorHAnsi" w:eastAsia="Arial Unicode MS" w:hAnsiTheme="minorHAnsi" w:cs="Arial Unicode MS"/>
                <w:sz w:val="22"/>
              </w:rPr>
            </w:pPr>
            <w:r w:rsidRPr="00426051">
              <w:rPr>
                <w:rFonts w:asciiTheme="minorHAnsi" w:eastAsia="Arial Unicode MS" w:hAnsiTheme="minorHAnsi" w:cs="Arial Unicode MS"/>
                <w:sz w:val="22"/>
              </w:rPr>
              <w:t>269</w:t>
            </w:r>
          </w:p>
        </w:tc>
        <w:tc>
          <w:tcPr>
            <w:tcW w:w="1417" w:type="dxa"/>
          </w:tcPr>
          <w:p w14:paraId="55C3A725" w14:textId="0EB475F0" w:rsidR="009406CD" w:rsidRPr="00426051" w:rsidRDefault="001F5FC1" w:rsidP="001004A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716.4</w:t>
            </w:r>
          </w:p>
        </w:tc>
        <w:tc>
          <w:tcPr>
            <w:tcW w:w="4678" w:type="dxa"/>
          </w:tcPr>
          <w:p w14:paraId="4DF016CC" w14:textId="70EFA6F2" w:rsidR="009406CD" w:rsidRPr="00426051" w:rsidRDefault="009406CD"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 xml:space="preserve">Community schools </w:t>
            </w:r>
            <w:r w:rsidR="008013C8">
              <w:rPr>
                <w:rFonts w:asciiTheme="minorHAnsi" w:eastAsia="Arial Unicode MS" w:hAnsiTheme="minorHAnsi" w:cs="Arial Unicode MS"/>
                <w:sz w:val="22"/>
              </w:rPr>
              <w:t xml:space="preserve">◦ </w:t>
            </w:r>
          </w:p>
        </w:tc>
        <w:tc>
          <w:tcPr>
            <w:tcW w:w="1276" w:type="dxa"/>
          </w:tcPr>
          <w:p w14:paraId="0EA78094" w14:textId="31F0514E"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265</w:t>
            </w:r>
          </w:p>
        </w:tc>
        <w:tc>
          <w:tcPr>
            <w:tcW w:w="1417" w:type="dxa"/>
          </w:tcPr>
          <w:p w14:paraId="4AFC79E4" w14:textId="1CF766DF"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747.4</w:t>
            </w:r>
          </w:p>
        </w:tc>
      </w:tr>
      <w:tr w:rsidR="009406CD" w:rsidRPr="002B18EF" w14:paraId="66CE6510" w14:textId="77777777" w:rsidTr="00144E2C">
        <w:trPr>
          <w:trHeight w:val="269"/>
        </w:trPr>
        <w:tc>
          <w:tcPr>
            <w:tcW w:w="1418" w:type="dxa"/>
          </w:tcPr>
          <w:p w14:paraId="0587C296" w14:textId="3CC0B1A2" w:rsidR="009406CD" w:rsidRPr="00426051" w:rsidRDefault="009406CD" w:rsidP="00426051">
            <w:pPr>
              <w:tabs>
                <w:tab w:val="left" w:pos="2160"/>
                <w:tab w:val="left" w:pos="6885"/>
              </w:tabs>
              <w:spacing w:after="40"/>
              <w:jc w:val="right"/>
              <w:rPr>
                <w:rFonts w:asciiTheme="minorHAnsi" w:eastAsia="Arial Unicode MS" w:hAnsiTheme="minorHAnsi" w:cs="Arial Unicode MS"/>
                <w:sz w:val="22"/>
              </w:rPr>
            </w:pPr>
            <w:r w:rsidRPr="00426051">
              <w:rPr>
                <w:rFonts w:asciiTheme="minorHAnsi" w:eastAsia="Arial Unicode MS" w:hAnsiTheme="minorHAnsi" w:cs="Arial Unicode MS"/>
                <w:sz w:val="22"/>
              </w:rPr>
              <w:t>11</w:t>
            </w:r>
          </w:p>
        </w:tc>
        <w:tc>
          <w:tcPr>
            <w:tcW w:w="1417" w:type="dxa"/>
          </w:tcPr>
          <w:p w14:paraId="4440A485" w14:textId="5BEC0D7D"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87.1</w:t>
            </w:r>
          </w:p>
        </w:tc>
        <w:tc>
          <w:tcPr>
            <w:tcW w:w="4678" w:type="dxa"/>
          </w:tcPr>
          <w:p w14:paraId="7EF46CB6" w14:textId="3B7C4C0C" w:rsidR="009406CD" w:rsidRPr="00426051" w:rsidRDefault="009406CD"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Foundation schools</w:t>
            </w:r>
            <w:r w:rsidR="001004A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276" w:type="dxa"/>
          </w:tcPr>
          <w:p w14:paraId="01FB7FA0" w14:textId="6B6BFE37"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w:t>
            </w:r>
          </w:p>
        </w:tc>
        <w:tc>
          <w:tcPr>
            <w:tcW w:w="1417" w:type="dxa"/>
          </w:tcPr>
          <w:p w14:paraId="285BDA31" w14:textId="5A324A28"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82.9</w:t>
            </w:r>
          </w:p>
        </w:tc>
      </w:tr>
      <w:tr w:rsidR="009406CD" w:rsidRPr="002B18EF" w14:paraId="50508279" w14:textId="77777777" w:rsidTr="00144E2C">
        <w:trPr>
          <w:trHeight w:val="269"/>
        </w:trPr>
        <w:tc>
          <w:tcPr>
            <w:tcW w:w="1418" w:type="dxa"/>
          </w:tcPr>
          <w:p w14:paraId="170810CC" w14:textId="7D6B219A" w:rsidR="009406CD" w:rsidRPr="00426051" w:rsidRDefault="009406CD" w:rsidP="00426051">
            <w:pPr>
              <w:tabs>
                <w:tab w:val="left" w:pos="2160"/>
                <w:tab w:val="left" w:pos="6885"/>
              </w:tabs>
              <w:spacing w:after="40"/>
              <w:jc w:val="right"/>
              <w:rPr>
                <w:rFonts w:asciiTheme="minorHAnsi" w:eastAsia="Arial Unicode MS" w:hAnsiTheme="minorHAnsi" w:cs="Arial Unicode MS"/>
                <w:sz w:val="22"/>
              </w:rPr>
            </w:pPr>
            <w:r w:rsidRPr="00426051">
              <w:rPr>
                <w:rFonts w:asciiTheme="minorHAnsi" w:eastAsia="Arial Unicode MS" w:hAnsiTheme="minorHAnsi" w:cs="Arial Unicode MS"/>
                <w:sz w:val="22"/>
              </w:rPr>
              <w:t>269</w:t>
            </w:r>
          </w:p>
        </w:tc>
        <w:tc>
          <w:tcPr>
            <w:tcW w:w="1417" w:type="dxa"/>
          </w:tcPr>
          <w:p w14:paraId="2B7930DC" w14:textId="2C7E2272" w:rsidR="009406CD" w:rsidRPr="00426051" w:rsidRDefault="000A28FE" w:rsidP="001004A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521.8</w:t>
            </w:r>
          </w:p>
        </w:tc>
        <w:tc>
          <w:tcPr>
            <w:tcW w:w="4678" w:type="dxa"/>
          </w:tcPr>
          <w:p w14:paraId="63543E16" w14:textId="49EC429F" w:rsidR="009406CD" w:rsidRPr="00426051" w:rsidRDefault="009406CD"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Voluntary aided schools</w:t>
            </w:r>
            <w:r w:rsidR="001004A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276" w:type="dxa"/>
          </w:tcPr>
          <w:p w14:paraId="31DECDDA" w14:textId="29047EDD"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268</w:t>
            </w:r>
          </w:p>
        </w:tc>
        <w:tc>
          <w:tcPr>
            <w:tcW w:w="1417" w:type="dxa"/>
          </w:tcPr>
          <w:p w14:paraId="4B8BE156" w14:textId="5653D5DE"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566.8</w:t>
            </w:r>
          </w:p>
        </w:tc>
      </w:tr>
      <w:tr w:rsidR="009406CD" w:rsidRPr="002B18EF" w14:paraId="68DD1598" w14:textId="77777777" w:rsidTr="00144E2C">
        <w:trPr>
          <w:trHeight w:val="229"/>
        </w:trPr>
        <w:tc>
          <w:tcPr>
            <w:tcW w:w="1418" w:type="dxa"/>
          </w:tcPr>
          <w:p w14:paraId="3BAA3AD1" w14:textId="54F9AB0A" w:rsidR="009406CD" w:rsidRPr="00426051" w:rsidRDefault="009406CD" w:rsidP="00426051">
            <w:pPr>
              <w:tabs>
                <w:tab w:val="left" w:pos="2160"/>
                <w:tab w:val="left" w:pos="6885"/>
              </w:tabs>
              <w:spacing w:after="40"/>
              <w:jc w:val="right"/>
              <w:rPr>
                <w:rFonts w:asciiTheme="minorHAnsi" w:eastAsia="Arial Unicode MS" w:hAnsiTheme="minorHAnsi" w:cs="Arial Unicode MS"/>
                <w:sz w:val="22"/>
              </w:rPr>
            </w:pPr>
            <w:r w:rsidRPr="00426051">
              <w:rPr>
                <w:rFonts w:asciiTheme="minorHAnsi" w:eastAsia="Arial Unicode MS" w:hAnsiTheme="minorHAnsi" w:cs="Arial Unicode MS"/>
                <w:sz w:val="22"/>
              </w:rPr>
              <w:t>50</w:t>
            </w:r>
          </w:p>
        </w:tc>
        <w:tc>
          <w:tcPr>
            <w:tcW w:w="1417" w:type="dxa"/>
          </w:tcPr>
          <w:p w14:paraId="0C9F3C1F" w14:textId="5184E071"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97.5</w:t>
            </w:r>
          </w:p>
        </w:tc>
        <w:tc>
          <w:tcPr>
            <w:tcW w:w="4678" w:type="dxa"/>
          </w:tcPr>
          <w:p w14:paraId="53D21CB8" w14:textId="37E67A0B" w:rsidR="009406CD" w:rsidRPr="00426051" w:rsidRDefault="009406CD" w:rsidP="00426051">
            <w:pPr>
              <w:spacing w:after="40"/>
              <w:rPr>
                <w:rFonts w:asciiTheme="minorHAnsi" w:eastAsia="Arial Unicode MS" w:hAnsiTheme="minorHAnsi" w:cs="Arial Unicode MS"/>
                <w:sz w:val="22"/>
              </w:rPr>
            </w:pPr>
            <w:r w:rsidRPr="00426051">
              <w:rPr>
                <w:rFonts w:asciiTheme="minorHAnsi" w:eastAsia="Arial Unicode MS" w:hAnsiTheme="minorHAnsi" w:cs="Arial Unicode MS"/>
                <w:sz w:val="22"/>
              </w:rPr>
              <w:t>Voluntary controlled schools</w:t>
            </w:r>
          </w:p>
        </w:tc>
        <w:tc>
          <w:tcPr>
            <w:tcW w:w="1276" w:type="dxa"/>
          </w:tcPr>
          <w:p w14:paraId="3EA4A62C" w14:textId="2C83B9EE"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50</w:t>
            </w:r>
          </w:p>
        </w:tc>
        <w:tc>
          <w:tcPr>
            <w:tcW w:w="1417" w:type="dxa"/>
          </w:tcPr>
          <w:p w14:paraId="4D87ABF8" w14:textId="694090B8"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100.1</w:t>
            </w:r>
          </w:p>
        </w:tc>
      </w:tr>
      <w:tr w:rsidR="009406CD" w:rsidRPr="002B18EF" w14:paraId="7817D9DF" w14:textId="77777777" w:rsidTr="00144E2C">
        <w:trPr>
          <w:trHeight w:val="269"/>
        </w:trPr>
        <w:tc>
          <w:tcPr>
            <w:tcW w:w="1418" w:type="dxa"/>
            <w:shd w:val="clear" w:color="auto" w:fill="D9D9D9" w:themeFill="background1" w:themeFillShade="D9"/>
          </w:tcPr>
          <w:p w14:paraId="04925385" w14:textId="6A3E70A7" w:rsidR="009406CD" w:rsidRPr="00426051" w:rsidRDefault="009406CD" w:rsidP="00426051">
            <w:pPr>
              <w:tabs>
                <w:tab w:val="left" w:pos="2160"/>
                <w:tab w:val="left" w:pos="6885"/>
              </w:tabs>
              <w:spacing w:after="40"/>
              <w:jc w:val="right"/>
              <w:rPr>
                <w:rFonts w:asciiTheme="minorHAnsi" w:eastAsia="Arial Unicode MS" w:hAnsiTheme="minorHAnsi" w:cs="Arial Unicode MS"/>
                <w:b/>
                <w:sz w:val="22"/>
              </w:rPr>
            </w:pPr>
            <w:r w:rsidRPr="00426051">
              <w:rPr>
                <w:rFonts w:asciiTheme="minorHAnsi" w:eastAsia="Arial Unicode MS" w:hAnsiTheme="minorHAnsi" w:cs="Arial Unicode MS"/>
                <w:b/>
                <w:sz w:val="22"/>
              </w:rPr>
              <w:t>599</w:t>
            </w:r>
          </w:p>
        </w:tc>
        <w:tc>
          <w:tcPr>
            <w:tcW w:w="1417" w:type="dxa"/>
            <w:shd w:val="clear" w:color="auto" w:fill="D9D9D9" w:themeFill="background1" w:themeFillShade="D9"/>
          </w:tcPr>
          <w:p w14:paraId="7C9ACCFC" w14:textId="7B5EB0B7" w:rsidR="009406CD" w:rsidRPr="00426051" w:rsidRDefault="000A28FE" w:rsidP="001004A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1,422.8</w:t>
            </w:r>
          </w:p>
        </w:tc>
        <w:tc>
          <w:tcPr>
            <w:tcW w:w="4678" w:type="dxa"/>
            <w:shd w:val="clear" w:color="auto" w:fill="D9D9D9" w:themeFill="background1" w:themeFillShade="D9"/>
          </w:tcPr>
          <w:p w14:paraId="59B6DE2D" w14:textId="1CB243E4" w:rsidR="009406CD" w:rsidRPr="00426051" w:rsidRDefault="009406CD" w:rsidP="00426051">
            <w:pPr>
              <w:spacing w:after="40"/>
              <w:rPr>
                <w:rFonts w:asciiTheme="minorHAnsi" w:eastAsia="Arial Unicode MS" w:hAnsiTheme="minorHAnsi" w:cs="Arial Unicode MS"/>
                <w:b/>
                <w:sz w:val="22"/>
              </w:rPr>
            </w:pPr>
            <w:r w:rsidRPr="00426051">
              <w:rPr>
                <w:rFonts w:asciiTheme="minorHAnsi" w:eastAsia="Arial Unicode MS" w:hAnsiTheme="minorHAnsi" w:cs="Arial Unicode MS"/>
                <w:b/>
                <w:sz w:val="22"/>
              </w:rPr>
              <w:t>Total</w:t>
            </w:r>
            <w:r w:rsidR="001004AA">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276" w:type="dxa"/>
            <w:shd w:val="clear" w:color="auto" w:fill="D9D9D9" w:themeFill="background1" w:themeFillShade="D9"/>
          </w:tcPr>
          <w:p w14:paraId="57763D49" w14:textId="5480AA8A" w:rsidR="009406CD" w:rsidRPr="00426051" w:rsidRDefault="000A28FE" w:rsidP="00426051">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593</w:t>
            </w:r>
          </w:p>
        </w:tc>
        <w:tc>
          <w:tcPr>
            <w:tcW w:w="1417" w:type="dxa"/>
            <w:shd w:val="clear" w:color="auto" w:fill="D9D9D9" w:themeFill="background1" w:themeFillShade="D9"/>
          </w:tcPr>
          <w:p w14:paraId="6E1A0AA9" w14:textId="6CFCD256" w:rsidR="009406CD" w:rsidRPr="00426051" w:rsidRDefault="000A28FE" w:rsidP="00426051">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1,497.2</w:t>
            </w:r>
          </w:p>
        </w:tc>
      </w:tr>
      <w:tr w:rsidR="009406CD" w:rsidRPr="002B18EF" w14:paraId="4D3CB550" w14:textId="77777777" w:rsidTr="00144E2C">
        <w:trPr>
          <w:trHeight w:val="269"/>
        </w:trPr>
        <w:tc>
          <w:tcPr>
            <w:tcW w:w="1418" w:type="dxa"/>
          </w:tcPr>
          <w:p w14:paraId="460E302E" w14:textId="76D5451B" w:rsidR="009406CD" w:rsidRPr="00426051" w:rsidRDefault="009406CD" w:rsidP="00426051">
            <w:pPr>
              <w:tabs>
                <w:tab w:val="left" w:pos="2160"/>
                <w:tab w:val="left" w:pos="6885"/>
              </w:tabs>
              <w:spacing w:after="40"/>
              <w:jc w:val="right"/>
              <w:rPr>
                <w:rFonts w:asciiTheme="minorHAnsi" w:eastAsia="Arial Unicode MS" w:hAnsiTheme="minorHAnsi" w:cs="Arial Unicode MS"/>
                <w:sz w:val="22"/>
              </w:rPr>
            </w:pPr>
            <w:r w:rsidRPr="00426051">
              <w:rPr>
                <w:rFonts w:asciiTheme="minorHAnsi" w:eastAsia="Arial Unicode MS" w:hAnsiTheme="minorHAnsi" w:cs="Arial Unicode MS"/>
                <w:sz w:val="22"/>
              </w:rPr>
              <w:t>14</w:t>
            </w:r>
          </w:p>
        </w:tc>
        <w:tc>
          <w:tcPr>
            <w:tcW w:w="1417" w:type="dxa"/>
          </w:tcPr>
          <w:p w14:paraId="295B2B68" w14:textId="0AB62615" w:rsidR="009406CD" w:rsidRPr="001F5FC1" w:rsidRDefault="000A28FE" w:rsidP="0061167C">
            <w:pPr>
              <w:tabs>
                <w:tab w:val="left" w:pos="2160"/>
                <w:tab w:val="left" w:pos="6885"/>
              </w:tabs>
              <w:spacing w:after="40"/>
              <w:jc w:val="right"/>
              <w:rPr>
                <w:rFonts w:asciiTheme="minorHAnsi" w:eastAsia="Arial Unicode MS" w:hAnsiTheme="minorHAnsi" w:cs="Arial Unicode MS"/>
                <w:sz w:val="22"/>
              </w:rPr>
            </w:pPr>
            <w:r w:rsidRPr="001F5FC1">
              <w:rPr>
                <w:rFonts w:asciiTheme="minorHAnsi" w:eastAsia="Arial Unicode MS" w:hAnsiTheme="minorHAnsi" w:cs="Arial Unicode MS"/>
                <w:sz w:val="22"/>
              </w:rPr>
              <w:t>12</w:t>
            </w:r>
            <w:r w:rsidR="0061167C" w:rsidRPr="001F5FC1">
              <w:rPr>
                <w:rFonts w:asciiTheme="minorHAnsi" w:eastAsia="Arial Unicode MS" w:hAnsiTheme="minorHAnsi" w:cs="Arial Unicode MS"/>
                <w:sz w:val="22"/>
              </w:rPr>
              <w:t>0.9</w:t>
            </w:r>
          </w:p>
        </w:tc>
        <w:tc>
          <w:tcPr>
            <w:tcW w:w="4678" w:type="dxa"/>
          </w:tcPr>
          <w:p w14:paraId="299CEE54" w14:textId="73D00D87" w:rsidR="009406CD" w:rsidRPr="001F5FC1" w:rsidRDefault="009406CD" w:rsidP="00426051">
            <w:pPr>
              <w:spacing w:after="40"/>
              <w:rPr>
                <w:rFonts w:asciiTheme="minorHAnsi" w:eastAsia="Arial Unicode MS" w:hAnsiTheme="minorHAnsi" w:cs="Arial Unicode MS"/>
                <w:sz w:val="22"/>
              </w:rPr>
            </w:pPr>
            <w:r w:rsidRPr="001F5FC1">
              <w:rPr>
                <w:rFonts w:asciiTheme="minorHAnsi" w:eastAsia="Arial Unicode MS" w:hAnsiTheme="minorHAnsi" w:cs="Arial Unicode MS"/>
                <w:sz w:val="22"/>
              </w:rPr>
              <w:t>Schools included above subject to PFI contracts</w:t>
            </w:r>
            <w:r w:rsidR="00144E2C">
              <w:rPr>
                <w:rFonts w:asciiTheme="minorHAnsi" w:eastAsia="Arial Unicode MS" w:hAnsiTheme="minorHAnsi" w:cs="Arial Unicode MS"/>
                <w:sz w:val="22"/>
              </w:rPr>
              <w:t xml:space="preserve"> ◦</w:t>
            </w:r>
          </w:p>
        </w:tc>
        <w:tc>
          <w:tcPr>
            <w:tcW w:w="1276" w:type="dxa"/>
          </w:tcPr>
          <w:p w14:paraId="046FD32D" w14:textId="671B4A1F"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w:t>
            </w:r>
          </w:p>
        </w:tc>
        <w:tc>
          <w:tcPr>
            <w:tcW w:w="1417" w:type="dxa"/>
          </w:tcPr>
          <w:p w14:paraId="510523D6" w14:textId="3A1E11DF" w:rsidR="009406CD" w:rsidRPr="00426051" w:rsidRDefault="000A28FE" w:rsidP="00426051">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123.9</w:t>
            </w:r>
          </w:p>
        </w:tc>
      </w:tr>
    </w:tbl>
    <w:p w14:paraId="07E662A1" w14:textId="29273D51" w:rsidR="00923A37" w:rsidRDefault="008013C8" w:rsidP="00923A37">
      <w:pPr>
        <w:tabs>
          <w:tab w:val="left" w:pos="8213"/>
        </w:tabs>
        <w:jc w:val="both"/>
        <w:rPr>
          <w:rFonts w:asciiTheme="minorHAnsi" w:eastAsia="Arial Unicode MS" w:hAnsiTheme="minorHAnsi" w:cs="Arial Unicode MS"/>
        </w:rPr>
      </w:pPr>
      <w:r>
        <w:rPr>
          <w:rFonts w:asciiTheme="minorHAnsi" w:eastAsia="Arial Unicode MS" w:hAnsiTheme="minorHAnsi" w:cs="Arial Unicode MS"/>
          <w:sz w:val="22"/>
        </w:rPr>
        <w:t xml:space="preserve">◦ </w:t>
      </w:r>
      <w:r w:rsidR="00923A37" w:rsidRPr="00954BB9">
        <w:rPr>
          <w:rFonts w:asciiTheme="minorHAnsi" w:eastAsia="Arial Unicode MS" w:hAnsiTheme="minorHAnsi" w:cs="Arial Unicode MS"/>
          <w:sz w:val="18"/>
          <w:szCs w:val="18"/>
        </w:rPr>
        <w:t xml:space="preserve">The 2016/17 figures have been restated following the changes detailed </w:t>
      </w:r>
      <w:r w:rsidR="00923A37" w:rsidRPr="004E7567">
        <w:rPr>
          <w:rFonts w:asciiTheme="minorHAnsi" w:eastAsia="Arial Unicode MS" w:hAnsiTheme="minorHAnsi" w:cs="Arial Unicode MS"/>
          <w:sz w:val="18"/>
          <w:szCs w:val="18"/>
        </w:rPr>
        <w:t>in Note 4 – Prior</w:t>
      </w:r>
      <w:r w:rsidR="00923A37" w:rsidRPr="00954BB9">
        <w:rPr>
          <w:rFonts w:asciiTheme="minorHAnsi" w:eastAsia="Arial Unicode MS" w:hAnsiTheme="minorHAnsi" w:cs="Arial Unicode MS"/>
          <w:sz w:val="18"/>
          <w:szCs w:val="18"/>
        </w:rPr>
        <w:t xml:space="preserve"> period adjustments</w:t>
      </w:r>
    </w:p>
    <w:p w14:paraId="09251E41" w14:textId="77777777" w:rsidR="00421E3C" w:rsidRDefault="00421E3C" w:rsidP="00421E3C">
      <w:pPr>
        <w:autoSpaceDE w:val="0"/>
        <w:autoSpaceDN w:val="0"/>
        <w:adjustRightInd w:val="0"/>
        <w:jc w:val="both"/>
        <w:rPr>
          <w:rFonts w:asciiTheme="minorHAnsi" w:eastAsia="Arial Unicode MS" w:hAnsiTheme="minorHAnsi" w:cs="Arial Unicode MS"/>
        </w:rPr>
      </w:pPr>
    </w:p>
    <w:p w14:paraId="35EA6F5C" w14:textId="77777777" w:rsidR="00923A37" w:rsidRDefault="00923A37" w:rsidP="00421E3C">
      <w:pPr>
        <w:autoSpaceDE w:val="0"/>
        <w:autoSpaceDN w:val="0"/>
        <w:adjustRightInd w:val="0"/>
        <w:jc w:val="both"/>
        <w:rPr>
          <w:rFonts w:asciiTheme="minorHAnsi" w:eastAsia="Arial Unicode MS" w:hAnsiTheme="minorHAnsi" w:cs="Arial Unicode MS"/>
        </w:rPr>
      </w:pPr>
    </w:p>
    <w:p w14:paraId="7DBEE7B9" w14:textId="77777777" w:rsidR="00923A37" w:rsidRDefault="00923A37" w:rsidP="00421E3C">
      <w:pPr>
        <w:autoSpaceDE w:val="0"/>
        <w:autoSpaceDN w:val="0"/>
        <w:adjustRightInd w:val="0"/>
        <w:jc w:val="both"/>
        <w:rPr>
          <w:rFonts w:asciiTheme="minorHAnsi" w:eastAsia="Arial Unicode MS" w:hAnsiTheme="minorHAnsi" w:cs="Arial Unicode MS"/>
        </w:rPr>
      </w:pPr>
    </w:p>
    <w:p w14:paraId="1FCC931A" w14:textId="77777777" w:rsidR="00923A37" w:rsidRDefault="00923A37" w:rsidP="00421E3C">
      <w:pPr>
        <w:autoSpaceDE w:val="0"/>
        <w:autoSpaceDN w:val="0"/>
        <w:adjustRightInd w:val="0"/>
        <w:jc w:val="both"/>
        <w:rPr>
          <w:rFonts w:asciiTheme="minorHAnsi" w:eastAsia="Arial Unicode MS" w:hAnsiTheme="minorHAnsi" w:cs="Arial Unicode MS"/>
        </w:rPr>
      </w:pPr>
    </w:p>
    <w:p w14:paraId="06341FB2" w14:textId="77777777" w:rsidR="00923A37" w:rsidRDefault="00923A37" w:rsidP="00421E3C">
      <w:pPr>
        <w:autoSpaceDE w:val="0"/>
        <w:autoSpaceDN w:val="0"/>
        <w:adjustRightInd w:val="0"/>
        <w:jc w:val="both"/>
        <w:rPr>
          <w:rFonts w:asciiTheme="minorHAnsi" w:eastAsia="Arial Unicode MS" w:hAnsiTheme="minorHAnsi" w:cs="Arial Unicode MS"/>
        </w:rPr>
      </w:pPr>
    </w:p>
    <w:p w14:paraId="18B09B93" w14:textId="77777777" w:rsidR="00923A37" w:rsidRDefault="00923A37" w:rsidP="00421E3C">
      <w:pPr>
        <w:autoSpaceDE w:val="0"/>
        <w:autoSpaceDN w:val="0"/>
        <w:adjustRightInd w:val="0"/>
        <w:jc w:val="both"/>
        <w:rPr>
          <w:rFonts w:asciiTheme="minorHAnsi" w:eastAsia="Arial Unicode MS" w:hAnsiTheme="minorHAnsi" w:cs="Arial Unicode MS"/>
        </w:rPr>
      </w:pPr>
    </w:p>
    <w:p w14:paraId="4A4D1AD0" w14:textId="77777777" w:rsidR="00923A37" w:rsidRDefault="00923A37" w:rsidP="00421E3C">
      <w:pPr>
        <w:autoSpaceDE w:val="0"/>
        <w:autoSpaceDN w:val="0"/>
        <w:adjustRightInd w:val="0"/>
        <w:jc w:val="both"/>
        <w:rPr>
          <w:rFonts w:asciiTheme="minorHAnsi" w:eastAsia="Arial Unicode MS" w:hAnsiTheme="minorHAnsi" w:cs="Arial Unicode MS"/>
        </w:rPr>
      </w:pPr>
    </w:p>
    <w:p w14:paraId="0B0A7130" w14:textId="77777777" w:rsidR="00923A37" w:rsidRDefault="00923A37" w:rsidP="00421E3C">
      <w:pPr>
        <w:autoSpaceDE w:val="0"/>
        <w:autoSpaceDN w:val="0"/>
        <w:adjustRightInd w:val="0"/>
        <w:jc w:val="both"/>
        <w:rPr>
          <w:rFonts w:asciiTheme="minorHAnsi" w:eastAsia="Arial Unicode MS" w:hAnsiTheme="minorHAnsi" w:cs="Arial Unicode MS"/>
        </w:rPr>
      </w:pPr>
    </w:p>
    <w:p w14:paraId="2AA4E6D3" w14:textId="77777777" w:rsidR="00923A37" w:rsidRDefault="00923A37" w:rsidP="00421E3C">
      <w:pPr>
        <w:autoSpaceDE w:val="0"/>
        <w:autoSpaceDN w:val="0"/>
        <w:adjustRightInd w:val="0"/>
        <w:jc w:val="both"/>
        <w:rPr>
          <w:rFonts w:asciiTheme="minorHAnsi" w:eastAsia="Arial Unicode MS" w:hAnsiTheme="minorHAnsi" w:cs="Arial Unicode MS"/>
        </w:rPr>
      </w:pPr>
    </w:p>
    <w:p w14:paraId="133802D3" w14:textId="77777777" w:rsidR="00923A37" w:rsidRDefault="00923A37" w:rsidP="00421E3C">
      <w:pPr>
        <w:autoSpaceDE w:val="0"/>
        <w:autoSpaceDN w:val="0"/>
        <w:adjustRightInd w:val="0"/>
        <w:jc w:val="both"/>
        <w:rPr>
          <w:rFonts w:asciiTheme="minorHAnsi" w:eastAsia="Arial Unicode MS" w:hAnsiTheme="minorHAnsi" w:cs="Arial Unicode MS"/>
        </w:rPr>
      </w:pPr>
    </w:p>
    <w:p w14:paraId="7E15B040" w14:textId="77777777" w:rsidR="00113855" w:rsidRDefault="00113855" w:rsidP="00421E3C">
      <w:pPr>
        <w:autoSpaceDE w:val="0"/>
        <w:autoSpaceDN w:val="0"/>
        <w:adjustRightInd w:val="0"/>
        <w:jc w:val="both"/>
        <w:rPr>
          <w:rFonts w:asciiTheme="minorHAnsi" w:eastAsia="Arial Unicode MS" w:hAnsiTheme="minorHAnsi" w:cs="Arial Unicode MS"/>
        </w:rPr>
      </w:pPr>
    </w:p>
    <w:p w14:paraId="66D107C8" w14:textId="77777777" w:rsidR="00923A37" w:rsidRDefault="00923A37" w:rsidP="00421E3C">
      <w:pPr>
        <w:autoSpaceDE w:val="0"/>
        <w:autoSpaceDN w:val="0"/>
        <w:adjustRightInd w:val="0"/>
        <w:jc w:val="both"/>
        <w:rPr>
          <w:rFonts w:asciiTheme="minorHAnsi" w:eastAsia="Arial Unicode MS" w:hAnsiTheme="minorHAnsi" w:cs="Arial Unicode MS"/>
        </w:rPr>
      </w:pPr>
    </w:p>
    <w:p w14:paraId="7C246728" w14:textId="77777777" w:rsidR="00923A37" w:rsidRDefault="00923A37" w:rsidP="00421E3C">
      <w:pPr>
        <w:autoSpaceDE w:val="0"/>
        <w:autoSpaceDN w:val="0"/>
        <w:adjustRightInd w:val="0"/>
        <w:jc w:val="both"/>
        <w:rPr>
          <w:rFonts w:asciiTheme="minorHAnsi" w:eastAsia="Arial Unicode MS" w:hAnsiTheme="minorHAnsi" w:cs="Arial Unicode MS"/>
        </w:rPr>
      </w:pPr>
    </w:p>
    <w:p w14:paraId="5035D7FE" w14:textId="77777777" w:rsidR="000A28FE" w:rsidRDefault="000A28FE" w:rsidP="00421E3C">
      <w:pPr>
        <w:autoSpaceDE w:val="0"/>
        <w:autoSpaceDN w:val="0"/>
        <w:adjustRightInd w:val="0"/>
        <w:jc w:val="both"/>
        <w:rPr>
          <w:rFonts w:asciiTheme="minorHAnsi" w:eastAsia="Arial Unicode MS" w:hAnsiTheme="minorHAnsi" w:cs="Arial Unicode MS"/>
        </w:rPr>
      </w:pPr>
    </w:p>
    <w:p w14:paraId="3CAC1D64" w14:textId="77777777" w:rsidR="000A28FE" w:rsidRDefault="000A28FE" w:rsidP="00421E3C">
      <w:pPr>
        <w:autoSpaceDE w:val="0"/>
        <w:autoSpaceDN w:val="0"/>
        <w:adjustRightInd w:val="0"/>
        <w:jc w:val="both"/>
        <w:rPr>
          <w:rFonts w:asciiTheme="minorHAnsi" w:eastAsia="Arial Unicode MS" w:hAnsiTheme="minorHAnsi" w:cs="Arial Unicode MS"/>
        </w:rPr>
      </w:pPr>
    </w:p>
    <w:p w14:paraId="1FAEF7BD" w14:textId="77777777" w:rsidR="00BB5CFB" w:rsidRDefault="00BB5CFB" w:rsidP="00421E3C">
      <w:pPr>
        <w:autoSpaceDE w:val="0"/>
        <w:autoSpaceDN w:val="0"/>
        <w:adjustRightInd w:val="0"/>
        <w:jc w:val="both"/>
        <w:rPr>
          <w:rFonts w:asciiTheme="minorHAnsi" w:eastAsia="Arial Unicode MS" w:hAnsiTheme="minorHAnsi" w:cs="Arial Unicode MS"/>
        </w:rPr>
      </w:pPr>
    </w:p>
    <w:p w14:paraId="6BF04ACB" w14:textId="77777777" w:rsidR="00145CFC" w:rsidRDefault="00145CFC" w:rsidP="00421E3C">
      <w:pPr>
        <w:autoSpaceDE w:val="0"/>
        <w:autoSpaceDN w:val="0"/>
        <w:adjustRightInd w:val="0"/>
        <w:jc w:val="both"/>
        <w:rPr>
          <w:rFonts w:asciiTheme="minorHAnsi" w:eastAsia="Arial Unicode MS" w:hAnsiTheme="minorHAnsi" w:cs="Arial Unicode MS"/>
        </w:rPr>
      </w:pPr>
    </w:p>
    <w:p w14:paraId="05878E85" w14:textId="26C53240" w:rsidR="00421E3C" w:rsidRDefault="00B66CF8" w:rsidP="00421E3C">
      <w:pPr>
        <w:autoSpaceDE w:val="0"/>
        <w:autoSpaceDN w:val="0"/>
        <w:adjustRightInd w:val="0"/>
        <w:jc w:val="both"/>
        <w:rPr>
          <w:rFonts w:asciiTheme="minorHAnsi" w:eastAsia="Arial Unicode MS" w:hAnsiTheme="minorHAnsi" w:cs="Arial Unicode MS"/>
        </w:rPr>
      </w:pPr>
      <w:r>
        <w:rPr>
          <w:rFonts w:asciiTheme="minorHAnsi" w:eastAsia="Arial Unicode MS" w:hAnsiTheme="minorHAnsi" w:cs="Arial Unicode MS"/>
        </w:rPr>
        <w:t xml:space="preserve">The table shows the </w:t>
      </w:r>
      <w:r w:rsidR="00421E3C">
        <w:rPr>
          <w:rFonts w:asciiTheme="minorHAnsi" w:eastAsia="Arial Unicode MS" w:hAnsiTheme="minorHAnsi" w:cs="Arial Unicode MS"/>
        </w:rPr>
        <w:t xml:space="preserve">number and values associated with each </w:t>
      </w:r>
      <w:r>
        <w:rPr>
          <w:rFonts w:asciiTheme="minorHAnsi" w:eastAsia="Arial Unicode MS" w:hAnsiTheme="minorHAnsi" w:cs="Arial Unicode MS"/>
        </w:rPr>
        <w:t>type of school included within the Council's balance sheet</w:t>
      </w:r>
      <w:r w:rsidR="00421E3C">
        <w:rPr>
          <w:rFonts w:asciiTheme="minorHAnsi" w:eastAsia="Arial Unicode MS" w:hAnsiTheme="minorHAnsi" w:cs="Arial Unicode MS"/>
        </w:rPr>
        <w:t>.</w:t>
      </w:r>
    </w:p>
    <w:p w14:paraId="3C733193" w14:textId="77777777" w:rsidR="00421E3C" w:rsidRPr="002B18EF" w:rsidRDefault="00421E3C" w:rsidP="00421E3C">
      <w:pPr>
        <w:autoSpaceDE w:val="0"/>
        <w:autoSpaceDN w:val="0"/>
        <w:adjustRightInd w:val="0"/>
        <w:jc w:val="both"/>
        <w:rPr>
          <w:rFonts w:asciiTheme="minorHAnsi" w:eastAsia="Arial Unicode MS" w:hAnsiTheme="minorHAnsi" w:cs="Arial Unicode MS"/>
        </w:rPr>
      </w:pPr>
    </w:p>
    <w:p w14:paraId="2A41A327" w14:textId="77777777" w:rsidR="00421E3C" w:rsidRPr="002B18EF" w:rsidRDefault="00421E3C" w:rsidP="00421E3C">
      <w:pPr>
        <w:tabs>
          <w:tab w:val="left" w:pos="540"/>
        </w:tabs>
        <w:jc w:val="both"/>
        <w:rPr>
          <w:rFonts w:asciiTheme="minorHAnsi" w:eastAsia="Arial Unicode MS" w:hAnsiTheme="minorHAnsi" w:cs="Arial Unicode MS"/>
        </w:rPr>
      </w:pPr>
      <w:r w:rsidRPr="002B18EF">
        <w:rPr>
          <w:rFonts w:asciiTheme="minorHAnsi" w:eastAsia="Arial Unicode MS" w:hAnsiTheme="minorHAnsi" w:cs="Arial Unicode MS"/>
        </w:rPr>
        <w:t xml:space="preserve">At the beginning of the financial year the Council had 14 schools subject to PFI contracts, the buildings for which are shown on the Council's balance sheet together with the related liability.  </w:t>
      </w:r>
    </w:p>
    <w:p w14:paraId="5EF97C29" w14:textId="77777777" w:rsidR="00421E3C" w:rsidRDefault="00421E3C" w:rsidP="00421E3C">
      <w:pPr>
        <w:ind w:left="539" w:right="-23" w:hanging="539"/>
        <w:jc w:val="both"/>
        <w:rPr>
          <w:rFonts w:asciiTheme="minorHAnsi" w:eastAsia="Arial Unicode MS" w:hAnsiTheme="minorHAnsi" w:cs="Arial Unicode MS"/>
          <w:bCs/>
          <w:color w:val="2F5496" w:themeColor="accent5" w:themeShade="BF"/>
          <w:sz w:val="32"/>
        </w:rPr>
      </w:pPr>
    </w:p>
    <w:p w14:paraId="396C831E" w14:textId="77777777" w:rsidR="00421E3C" w:rsidRDefault="00421E3C" w:rsidP="00421E3C">
      <w:pPr>
        <w:ind w:left="539" w:right="-23" w:hanging="539"/>
        <w:jc w:val="both"/>
        <w:rPr>
          <w:rFonts w:asciiTheme="minorHAnsi" w:eastAsia="Arial Unicode MS" w:hAnsiTheme="minorHAnsi" w:cs="Arial Unicode MS"/>
          <w:bCs/>
          <w:color w:val="2F5496" w:themeColor="accent5" w:themeShade="BF"/>
          <w:sz w:val="32"/>
        </w:rPr>
      </w:pPr>
    </w:p>
    <w:p w14:paraId="5C882A6B" w14:textId="77777777" w:rsidR="00923A37" w:rsidRDefault="00923A37" w:rsidP="00421E3C">
      <w:pPr>
        <w:ind w:left="539" w:right="-23" w:hanging="539"/>
        <w:jc w:val="both"/>
        <w:rPr>
          <w:rFonts w:asciiTheme="minorHAnsi" w:eastAsia="Arial Unicode MS" w:hAnsiTheme="minorHAnsi" w:cs="Arial Unicode MS"/>
          <w:bCs/>
          <w:color w:val="2F5496" w:themeColor="accent5" w:themeShade="BF"/>
          <w:sz w:val="32"/>
        </w:rPr>
      </w:pPr>
    </w:p>
    <w:p w14:paraId="6ED0350B" w14:textId="77777777" w:rsidR="00923A37" w:rsidRDefault="00923A37" w:rsidP="00421E3C">
      <w:pPr>
        <w:ind w:left="539" w:right="-23" w:hanging="539"/>
        <w:jc w:val="both"/>
        <w:rPr>
          <w:rFonts w:asciiTheme="minorHAnsi" w:eastAsia="Arial Unicode MS" w:hAnsiTheme="minorHAnsi" w:cs="Arial Unicode MS"/>
          <w:bCs/>
          <w:color w:val="2F5496" w:themeColor="accent5" w:themeShade="BF"/>
          <w:sz w:val="32"/>
        </w:rPr>
      </w:pPr>
    </w:p>
    <w:p w14:paraId="43173245" w14:textId="77777777" w:rsidR="00145CFC" w:rsidRDefault="00145CFC" w:rsidP="00421E3C">
      <w:pPr>
        <w:ind w:left="539" w:right="-23" w:hanging="539"/>
        <w:jc w:val="both"/>
        <w:rPr>
          <w:rFonts w:asciiTheme="minorHAnsi" w:eastAsia="Arial Unicode MS" w:hAnsiTheme="minorHAnsi" w:cs="Arial Unicode MS"/>
          <w:bCs/>
          <w:color w:val="2F5496" w:themeColor="accent5" w:themeShade="BF"/>
          <w:sz w:val="32"/>
        </w:rPr>
      </w:pPr>
    </w:p>
    <w:p w14:paraId="2FBF1760" w14:textId="7A2B1036" w:rsidR="00421E3C" w:rsidRDefault="00421E3C" w:rsidP="00421E3C">
      <w:pPr>
        <w:ind w:left="539" w:right="-23" w:hanging="539"/>
        <w:jc w:val="both"/>
        <w:rPr>
          <w:rFonts w:asciiTheme="minorHAnsi" w:eastAsia="Arial Unicode MS" w:hAnsiTheme="minorHAnsi" w:cs="Arial Unicode MS"/>
          <w:bCs/>
          <w:color w:val="2F5496" w:themeColor="accent5" w:themeShade="BF"/>
          <w:sz w:val="32"/>
        </w:rPr>
      </w:pPr>
    </w:p>
    <w:p w14:paraId="6119F41B" w14:textId="77777777" w:rsidR="00113855" w:rsidRDefault="00113855" w:rsidP="00421E3C">
      <w:pPr>
        <w:ind w:left="539" w:right="-23" w:hanging="539"/>
        <w:jc w:val="both"/>
        <w:rPr>
          <w:rFonts w:asciiTheme="minorHAnsi" w:eastAsia="Arial Unicode MS" w:hAnsiTheme="minorHAnsi" w:cs="Arial Unicode MS"/>
          <w:bCs/>
          <w:color w:val="2F5496" w:themeColor="accent5" w:themeShade="BF"/>
          <w:sz w:val="32"/>
        </w:rPr>
      </w:pPr>
    </w:p>
    <w:p w14:paraId="3BB69FD4" w14:textId="77777777" w:rsidR="00113855" w:rsidRDefault="00113855" w:rsidP="00421E3C">
      <w:pPr>
        <w:ind w:left="539" w:right="-23" w:hanging="539"/>
        <w:jc w:val="both"/>
        <w:rPr>
          <w:rFonts w:asciiTheme="minorHAnsi" w:eastAsia="Arial Unicode MS" w:hAnsiTheme="minorHAnsi" w:cs="Arial Unicode MS"/>
          <w:bCs/>
          <w:color w:val="2F5496" w:themeColor="accent5" w:themeShade="BF"/>
          <w:sz w:val="32"/>
        </w:rPr>
      </w:pPr>
    </w:p>
    <w:p w14:paraId="681E50B2" w14:textId="77777777" w:rsidR="00113855" w:rsidRDefault="00113855" w:rsidP="00421E3C">
      <w:pPr>
        <w:ind w:left="539" w:right="-23" w:hanging="539"/>
        <w:jc w:val="both"/>
        <w:rPr>
          <w:rFonts w:asciiTheme="minorHAnsi" w:eastAsia="Arial Unicode MS" w:hAnsiTheme="minorHAnsi" w:cs="Arial Unicode MS"/>
          <w:bCs/>
          <w:color w:val="2F5496" w:themeColor="accent5" w:themeShade="BF"/>
          <w:sz w:val="32"/>
        </w:rPr>
      </w:pPr>
    </w:p>
    <w:p w14:paraId="6E0A9DD8" w14:textId="77777777" w:rsidR="00113855" w:rsidRDefault="00113855" w:rsidP="00421E3C">
      <w:pPr>
        <w:ind w:left="539" w:right="-23" w:hanging="539"/>
        <w:jc w:val="both"/>
        <w:rPr>
          <w:rFonts w:asciiTheme="minorHAnsi" w:eastAsia="Arial Unicode MS" w:hAnsiTheme="minorHAnsi" w:cs="Arial Unicode MS"/>
          <w:bCs/>
          <w:color w:val="2F5496" w:themeColor="accent5" w:themeShade="BF"/>
          <w:sz w:val="32"/>
        </w:rPr>
      </w:pPr>
    </w:p>
    <w:p w14:paraId="285657DD" w14:textId="77777777" w:rsidR="00113855" w:rsidRDefault="00113855" w:rsidP="00421E3C">
      <w:pPr>
        <w:ind w:left="539" w:right="-23" w:hanging="539"/>
        <w:jc w:val="both"/>
        <w:rPr>
          <w:rFonts w:asciiTheme="minorHAnsi" w:eastAsia="Arial Unicode MS" w:hAnsiTheme="minorHAnsi" w:cs="Arial Unicode MS"/>
          <w:bCs/>
          <w:color w:val="2F5496" w:themeColor="accent5" w:themeShade="BF"/>
          <w:sz w:val="32"/>
        </w:rPr>
      </w:pPr>
    </w:p>
    <w:p w14:paraId="13757E72" w14:textId="77777777" w:rsidR="00113855" w:rsidRDefault="00113855" w:rsidP="00421E3C">
      <w:pPr>
        <w:ind w:left="539" w:right="-23" w:hanging="539"/>
        <w:jc w:val="both"/>
        <w:rPr>
          <w:rFonts w:asciiTheme="minorHAnsi" w:eastAsia="Arial Unicode MS" w:hAnsiTheme="minorHAnsi" w:cs="Arial Unicode MS"/>
          <w:bCs/>
          <w:color w:val="2F5496" w:themeColor="accent5" w:themeShade="BF"/>
          <w:sz w:val="32"/>
        </w:rPr>
      </w:pPr>
    </w:p>
    <w:p w14:paraId="1D80A7FE" w14:textId="77777777" w:rsidR="00113855" w:rsidRDefault="00113855" w:rsidP="00421E3C">
      <w:pPr>
        <w:ind w:left="539" w:right="-23" w:hanging="539"/>
        <w:jc w:val="both"/>
        <w:rPr>
          <w:rFonts w:asciiTheme="minorHAnsi" w:eastAsia="Arial Unicode MS" w:hAnsiTheme="minorHAnsi" w:cs="Arial Unicode MS"/>
          <w:bCs/>
          <w:color w:val="2F5496" w:themeColor="accent5" w:themeShade="BF"/>
          <w:sz w:val="32"/>
        </w:rPr>
      </w:pPr>
    </w:p>
    <w:p w14:paraId="6BB9872C" w14:textId="77777777" w:rsidR="00113855" w:rsidRDefault="00113855" w:rsidP="00421E3C">
      <w:pPr>
        <w:ind w:left="539" w:right="-23" w:hanging="539"/>
        <w:jc w:val="both"/>
        <w:rPr>
          <w:rFonts w:asciiTheme="minorHAnsi" w:eastAsia="Arial Unicode MS" w:hAnsiTheme="minorHAnsi" w:cs="Arial Unicode MS"/>
          <w:bCs/>
          <w:color w:val="2F5496" w:themeColor="accent5" w:themeShade="BF"/>
          <w:sz w:val="32"/>
        </w:rPr>
      </w:pPr>
    </w:p>
    <w:p w14:paraId="0F86CF33" w14:textId="77777777" w:rsidR="0030549A" w:rsidRDefault="0030549A" w:rsidP="00421E3C">
      <w:pPr>
        <w:ind w:left="539" w:right="-23" w:hanging="539"/>
        <w:jc w:val="both"/>
        <w:rPr>
          <w:rFonts w:asciiTheme="minorHAnsi" w:eastAsia="Arial Unicode MS" w:hAnsiTheme="minorHAnsi" w:cs="Arial Unicode MS"/>
          <w:bCs/>
          <w:color w:val="2F5496" w:themeColor="accent5" w:themeShade="BF"/>
          <w:sz w:val="32"/>
        </w:rPr>
        <w:sectPr w:rsidR="0030549A" w:rsidSect="00421E3C">
          <w:type w:val="continuous"/>
          <w:pgSz w:w="16840" w:h="11900" w:orient="landscape" w:code="9"/>
          <w:pgMar w:top="720" w:right="720" w:bottom="720" w:left="720" w:header="567" w:footer="567" w:gutter="0"/>
          <w:cols w:num="2" w:space="340" w:equalWidth="0">
            <w:col w:w="10206" w:space="340"/>
            <w:col w:w="4854"/>
          </w:cols>
          <w:docGrid w:linePitch="326"/>
        </w:sectPr>
      </w:pPr>
    </w:p>
    <w:p w14:paraId="0E655DCB" w14:textId="68974D8B" w:rsidR="00421E3C" w:rsidRPr="00426051" w:rsidRDefault="00421E3C" w:rsidP="00421E3C">
      <w:pPr>
        <w:ind w:left="539" w:right="-23" w:hanging="539"/>
        <w:jc w:val="both"/>
        <w:rPr>
          <w:rFonts w:asciiTheme="minorHAnsi" w:eastAsia="Arial Unicode MS" w:hAnsiTheme="minorHAnsi" w:cs="Arial Unicode MS"/>
          <w:bCs/>
          <w:color w:val="2F5496" w:themeColor="accent5" w:themeShade="BF"/>
          <w:sz w:val="32"/>
        </w:rPr>
      </w:pPr>
      <w:r w:rsidRPr="00426051">
        <w:rPr>
          <w:rFonts w:asciiTheme="minorHAnsi" w:eastAsia="Arial Unicode MS" w:hAnsiTheme="minorHAnsi" w:cs="Arial Unicode MS"/>
          <w:bCs/>
          <w:color w:val="2F5496" w:themeColor="accent5" w:themeShade="BF"/>
          <w:sz w:val="32"/>
        </w:rPr>
        <w:t>Note 20 - Heritage assets</w:t>
      </w:r>
    </w:p>
    <w:p w14:paraId="61CBE898" w14:textId="77777777" w:rsidR="00421E3C" w:rsidRPr="002B18EF" w:rsidRDefault="00421E3C" w:rsidP="00421E3C">
      <w:pPr>
        <w:ind w:right="-22"/>
        <w:jc w:val="both"/>
        <w:rPr>
          <w:rFonts w:asciiTheme="minorHAnsi" w:eastAsia="Arial Unicode MS" w:hAnsiTheme="minorHAnsi" w:cs="Arial Unicode MS"/>
        </w:rPr>
      </w:pPr>
    </w:p>
    <w:tbl>
      <w:tblPr>
        <w:tblW w:w="10206"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3805"/>
        <w:gridCol w:w="1600"/>
        <w:gridCol w:w="1600"/>
        <w:gridCol w:w="1600"/>
        <w:gridCol w:w="1601"/>
      </w:tblGrid>
      <w:tr w:rsidR="00421E3C" w:rsidRPr="002B18EF" w14:paraId="5E6FC695" w14:textId="77777777" w:rsidTr="0030549A">
        <w:trPr>
          <w:trHeight w:val="1078"/>
        </w:trPr>
        <w:tc>
          <w:tcPr>
            <w:tcW w:w="3805" w:type="dxa"/>
            <w:tcBorders>
              <w:bottom w:val="nil"/>
            </w:tcBorders>
            <w:shd w:val="clear" w:color="auto" w:fill="E7E6E6" w:themeFill="background2"/>
            <w:vAlign w:val="center"/>
          </w:tcPr>
          <w:p w14:paraId="66A703BB" w14:textId="77777777" w:rsidR="00421E3C" w:rsidRPr="0078000C" w:rsidRDefault="00421E3C" w:rsidP="001A498E">
            <w:pPr>
              <w:spacing w:after="40"/>
              <w:ind w:right="-22"/>
              <w:jc w:val="center"/>
              <w:rPr>
                <w:rFonts w:asciiTheme="minorHAnsi" w:eastAsia="Arial Unicode MS" w:hAnsiTheme="minorHAnsi" w:cs="Arial Unicode MS"/>
                <w:b/>
                <w:sz w:val="22"/>
              </w:rPr>
            </w:pPr>
          </w:p>
        </w:tc>
        <w:tc>
          <w:tcPr>
            <w:tcW w:w="1600" w:type="dxa"/>
            <w:shd w:val="clear" w:color="auto" w:fill="E7E6E6" w:themeFill="background2"/>
          </w:tcPr>
          <w:p w14:paraId="30470815" w14:textId="77777777" w:rsidR="00421E3C" w:rsidRPr="0078000C" w:rsidRDefault="00421E3C" w:rsidP="001A498E">
            <w:pPr>
              <w:tabs>
                <w:tab w:val="right" w:pos="792"/>
                <w:tab w:val="left" w:pos="882"/>
              </w:tabs>
              <w:spacing w:after="40"/>
              <w:ind w:right="-22"/>
              <w:jc w:val="center"/>
              <w:rPr>
                <w:rFonts w:asciiTheme="minorHAnsi" w:eastAsia="Arial Unicode MS" w:hAnsiTheme="minorHAnsi" w:cs="Arial Unicode MS"/>
                <w:b/>
                <w:bCs/>
                <w:sz w:val="22"/>
              </w:rPr>
            </w:pPr>
            <w:r w:rsidRPr="0078000C">
              <w:rPr>
                <w:rFonts w:asciiTheme="minorHAnsi" w:eastAsia="Arial Unicode MS" w:hAnsiTheme="minorHAnsi" w:cs="Arial Unicode MS"/>
                <w:b/>
                <w:bCs/>
                <w:sz w:val="22"/>
              </w:rPr>
              <w:t>Paintings and furniture</w:t>
            </w:r>
          </w:p>
        </w:tc>
        <w:tc>
          <w:tcPr>
            <w:tcW w:w="1600" w:type="dxa"/>
            <w:shd w:val="clear" w:color="auto" w:fill="E7E6E6" w:themeFill="background2"/>
          </w:tcPr>
          <w:p w14:paraId="300DDDBB" w14:textId="77777777" w:rsidR="00421E3C" w:rsidRPr="0078000C" w:rsidRDefault="00421E3C" w:rsidP="001A498E">
            <w:pPr>
              <w:tabs>
                <w:tab w:val="right" w:pos="792"/>
                <w:tab w:val="left" w:pos="882"/>
              </w:tabs>
              <w:spacing w:after="40"/>
              <w:ind w:right="-22"/>
              <w:jc w:val="center"/>
              <w:rPr>
                <w:rFonts w:asciiTheme="minorHAnsi" w:eastAsia="Arial Unicode MS" w:hAnsiTheme="minorHAnsi" w:cs="Arial Unicode MS"/>
                <w:b/>
                <w:bCs/>
                <w:sz w:val="22"/>
              </w:rPr>
            </w:pPr>
            <w:r w:rsidRPr="0078000C">
              <w:rPr>
                <w:rFonts w:asciiTheme="minorHAnsi" w:eastAsia="Arial Unicode MS" w:hAnsiTheme="minorHAnsi" w:cs="Arial Unicode MS"/>
                <w:b/>
                <w:bCs/>
                <w:sz w:val="22"/>
              </w:rPr>
              <w:t>Other museum artefacts</w:t>
            </w:r>
          </w:p>
        </w:tc>
        <w:tc>
          <w:tcPr>
            <w:tcW w:w="1600" w:type="dxa"/>
            <w:shd w:val="clear" w:color="auto" w:fill="E7E6E6" w:themeFill="background2"/>
          </w:tcPr>
          <w:p w14:paraId="1F000915" w14:textId="77777777" w:rsidR="00421E3C" w:rsidRPr="0078000C" w:rsidRDefault="00421E3C" w:rsidP="001A498E">
            <w:pPr>
              <w:tabs>
                <w:tab w:val="right" w:pos="1062"/>
                <w:tab w:val="left" w:pos="1152"/>
                <w:tab w:val="left" w:pos="1404"/>
              </w:tabs>
              <w:spacing w:after="40"/>
              <w:ind w:right="-22"/>
              <w:jc w:val="center"/>
              <w:rPr>
                <w:rFonts w:asciiTheme="minorHAnsi" w:eastAsia="Arial Unicode MS" w:hAnsiTheme="minorHAnsi" w:cs="Arial Unicode MS"/>
                <w:b/>
                <w:bCs/>
                <w:sz w:val="22"/>
              </w:rPr>
            </w:pPr>
            <w:r w:rsidRPr="0078000C">
              <w:rPr>
                <w:rFonts w:asciiTheme="minorHAnsi" w:eastAsia="Arial Unicode MS" w:hAnsiTheme="minorHAnsi" w:cs="Arial Unicode MS"/>
                <w:b/>
                <w:bCs/>
                <w:sz w:val="22"/>
              </w:rPr>
              <w:t>Manuscripts and books</w:t>
            </w:r>
          </w:p>
        </w:tc>
        <w:tc>
          <w:tcPr>
            <w:tcW w:w="1601" w:type="dxa"/>
            <w:shd w:val="clear" w:color="auto" w:fill="E7E6E6" w:themeFill="background2"/>
          </w:tcPr>
          <w:p w14:paraId="5F691C4E" w14:textId="77777777" w:rsidR="00421E3C" w:rsidRPr="0078000C" w:rsidRDefault="00421E3C" w:rsidP="001A498E">
            <w:pPr>
              <w:tabs>
                <w:tab w:val="right" w:pos="1084"/>
                <w:tab w:val="left" w:pos="1404"/>
              </w:tabs>
              <w:spacing w:after="40"/>
              <w:ind w:right="-22"/>
              <w:jc w:val="center"/>
              <w:rPr>
                <w:rFonts w:asciiTheme="minorHAnsi" w:eastAsia="Arial Unicode MS" w:hAnsiTheme="minorHAnsi" w:cs="Arial Unicode MS"/>
                <w:b/>
                <w:bCs/>
                <w:sz w:val="22"/>
              </w:rPr>
            </w:pPr>
            <w:r w:rsidRPr="0078000C">
              <w:rPr>
                <w:rFonts w:asciiTheme="minorHAnsi" w:eastAsia="Arial Unicode MS" w:hAnsiTheme="minorHAnsi" w:cs="Arial Unicode MS"/>
                <w:b/>
                <w:bCs/>
                <w:sz w:val="22"/>
              </w:rPr>
              <w:t>Total</w:t>
            </w:r>
          </w:p>
        </w:tc>
      </w:tr>
      <w:tr w:rsidR="00421E3C" w:rsidRPr="002B18EF" w14:paraId="141A42CC" w14:textId="77777777" w:rsidTr="0030549A">
        <w:trPr>
          <w:trHeight w:val="267"/>
        </w:trPr>
        <w:tc>
          <w:tcPr>
            <w:tcW w:w="3805" w:type="dxa"/>
            <w:tcBorders>
              <w:top w:val="nil"/>
            </w:tcBorders>
            <w:shd w:val="clear" w:color="auto" w:fill="E7E6E6" w:themeFill="background2"/>
          </w:tcPr>
          <w:p w14:paraId="012231B4" w14:textId="77777777" w:rsidR="00421E3C" w:rsidRPr="0078000C" w:rsidRDefault="00421E3C" w:rsidP="001A498E">
            <w:pPr>
              <w:spacing w:after="40"/>
              <w:ind w:right="-23"/>
              <w:rPr>
                <w:rFonts w:asciiTheme="minorHAnsi" w:eastAsia="Arial Unicode MS" w:hAnsiTheme="minorHAnsi" w:cs="Arial Unicode MS"/>
                <w:b/>
                <w:sz w:val="22"/>
              </w:rPr>
            </w:pPr>
          </w:p>
        </w:tc>
        <w:tc>
          <w:tcPr>
            <w:tcW w:w="1600" w:type="dxa"/>
            <w:shd w:val="clear" w:color="auto" w:fill="E7E6E6" w:themeFill="background2"/>
          </w:tcPr>
          <w:p w14:paraId="17D96544" w14:textId="77777777" w:rsidR="00421E3C" w:rsidRPr="0078000C" w:rsidRDefault="00421E3C" w:rsidP="001A498E">
            <w:pPr>
              <w:tabs>
                <w:tab w:val="right" w:pos="743"/>
                <w:tab w:val="left" w:pos="864"/>
              </w:tabs>
              <w:spacing w:after="40"/>
              <w:ind w:right="-23"/>
              <w:jc w:val="center"/>
              <w:rPr>
                <w:rFonts w:asciiTheme="minorHAnsi" w:eastAsia="Arial Unicode MS" w:hAnsiTheme="minorHAnsi" w:cs="Arial Unicode MS"/>
                <w:sz w:val="22"/>
              </w:rPr>
            </w:pPr>
            <w:r w:rsidRPr="0078000C">
              <w:rPr>
                <w:rFonts w:asciiTheme="minorHAnsi" w:eastAsia="Arial Unicode MS" w:hAnsiTheme="minorHAnsi" w:cs="Arial Unicode MS"/>
                <w:b/>
                <w:bCs/>
                <w:sz w:val="22"/>
              </w:rPr>
              <w:t>£m</w:t>
            </w:r>
          </w:p>
        </w:tc>
        <w:tc>
          <w:tcPr>
            <w:tcW w:w="1600" w:type="dxa"/>
            <w:shd w:val="clear" w:color="auto" w:fill="E7E6E6" w:themeFill="background2"/>
          </w:tcPr>
          <w:p w14:paraId="0A0E8EE4" w14:textId="77777777" w:rsidR="00421E3C" w:rsidRPr="0078000C" w:rsidRDefault="00421E3C" w:rsidP="001A498E">
            <w:pPr>
              <w:tabs>
                <w:tab w:val="right" w:pos="743"/>
                <w:tab w:val="left" w:pos="864"/>
              </w:tabs>
              <w:spacing w:after="40"/>
              <w:ind w:right="-23"/>
              <w:jc w:val="center"/>
              <w:rPr>
                <w:rFonts w:asciiTheme="minorHAnsi" w:eastAsia="Arial Unicode MS" w:hAnsiTheme="minorHAnsi" w:cs="Arial Unicode MS"/>
                <w:sz w:val="22"/>
              </w:rPr>
            </w:pPr>
            <w:r w:rsidRPr="0078000C">
              <w:rPr>
                <w:rFonts w:asciiTheme="minorHAnsi" w:eastAsia="Arial Unicode MS" w:hAnsiTheme="minorHAnsi" w:cs="Arial Unicode MS"/>
                <w:b/>
                <w:bCs/>
                <w:sz w:val="22"/>
              </w:rPr>
              <w:t>£m</w:t>
            </w:r>
          </w:p>
        </w:tc>
        <w:tc>
          <w:tcPr>
            <w:tcW w:w="1600" w:type="dxa"/>
            <w:shd w:val="clear" w:color="auto" w:fill="E7E6E6" w:themeFill="background2"/>
          </w:tcPr>
          <w:p w14:paraId="6B8C6DBF" w14:textId="77777777" w:rsidR="00421E3C" w:rsidRPr="0078000C" w:rsidRDefault="00421E3C" w:rsidP="001A498E">
            <w:pPr>
              <w:tabs>
                <w:tab w:val="right" w:pos="743"/>
                <w:tab w:val="left" w:pos="864"/>
              </w:tabs>
              <w:spacing w:after="40"/>
              <w:ind w:right="-23"/>
              <w:jc w:val="center"/>
              <w:rPr>
                <w:rFonts w:asciiTheme="minorHAnsi" w:eastAsia="Arial Unicode MS" w:hAnsiTheme="minorHAnsi" w:cs="Arial Unicode MS"/>
                <w:sz w:val="22"/>
              </w:rPr>
            </w:pPr>
            <w:r w:rsidRPr="0078000C">
              <w:rPr>
                <w:rFonts w:asciiTheme="minorHAnsi" w:eastAsia="Arial Unicode MS" w:hAnsiTheme="minorHAnsi" w:cs="Arial Unicode MS"/>
                <w:b/>
                <w:bCs/>
                <w:sz w:val="22"/>
              </w:rPr>
              <w:t>£m</w:t>
            </w:r>
          </w:p>
        </w:tc>
        <w:tc>
          <w:tcPr>
            <w:tcW w:w="1601" w:type="dxa"/>
            <w:shd w:val="clear" w:color="auto" w:fill="E7E6E6" w:themeFill="background2"/>
          </w:tcPr>
          <w:p w14:paraId="055B2154" w14:textId="77777777" w:rsidR="00421E3C" w:rsidRPr="0078000C" w:rsidRDefault="00421E3C" w:rsidP="001A498E">
            <w:pPr>
              <w:tabs>
                <w:tab w:val="right" w:pos="743"/>
                <w:tab w:val="left" w:pos="864"/>
              </w:tabs>
              <w:spacing w:after="40"/>
              <w:ind w:right="-23"/>
              <w:jc w:val="center"/>
              <w:rPr>
                <w:rFonts w:asciiTheme="minorHAnsi" w:eastAsia="Arial Unicode MS" w:hAnsiTheme="minorHAnsi" w:cs="Arial Unicode MS"/>
                <w:sz w:val="22"/>
              </w:rPr>
            </w:pPr>
            <w:r w:rsidRPr="0078000C">
              <w:rPr>
                <w:rFonts w:asciiTheme="minorHAnsi" w:eastAsia="Arial Unicode MS" w:hAnsiTheme="minorHAnsi" w:cs="Arial Unicode MS"/>
                <w:b/>
                <w:bCs/>
                <w:sz w:val="22"/>
              </w:rPr>
              <w:t>£m</w:t>
            </w:r>
          </w:p>
        </w:tc>
      </w:tr>
      <w:tr w:rsidR="00421E3C" w:rsidRPr="002B18EF" w14:paraId="52FAA66D" w14:textId="77777777" w:rsidTr="0030549A">
        <w:trPr>
          <w:trHeight w:val="267"/>
        </w:trPr>
        <w:tc>
          <w:tcPr>
            <w:tcW w:w="10206" w:type="dxa"/>
            <w:gridSpan w:val="5"/>
            <w:vAlign w:val="center"/>
          </w:tcPr>
          <w:p w14:paraId="4E815730" w14:textId="77777777" w:rsidR="00421E3C" w:rsidRPr="0078000C" w:rsidRDefault="00421E3C" w:rsidP="001A498E">
            <w:pPr>
              <w:spacing w:after="40"/>
              <w:ind w:right="-23"/>
              <w:rPr>
                <w:rFonts w:asciiTheme="minorHAnsi" w:eastAsia="Arial Unicode MS" w:hAnsiTheme="minorHAnsi" w:cs="Arial Unicode MS"/>
                <w:b/>
                <w:sz w:val="22"/>
              </w:rPr>
            </w:pPr>
            <w:r w:rsidRPr="0078000C">
              <w:rPr>
                <w:rFonts w:asciiTheme="minorHAnsi" w:eastAsia="Arial Unicode MS" w:hAnsiTheme="minorHAnsi" w:cs="Arial Unicode MS"/>
                <w:b/>
                <w:sz w:val="22"/>
              </w:rPr>
              <w:t>Cost or valuation</w:t>
            </w:r>
          </w:p>
        </w:tc>
      </w:tr>
      <w:tr w:rsidR="00C97075" w:rsidRPr="002B18EF" w14:paraId="5DBFC5B0" w14:textId="77777777" w:rsidTr="0030549A">
        <w:trPr>
          <w:trHeight w:val="267"/>
        </w:trPr>
        <w:tc>
          <w:tcPr>
            <w:tcW w:w="3805" w:type="dxa"/>
            <w:shd w:val="clear" w:color="auto" w:fill="E7E6E6" w:themeFill="background2"/>
          </w:tcPr>
          <w:p w14:paraId="74CF8334" w14:textId="77777777" w:rsidR="00C97075" w:rsidRPr="0078000C" w:rsidRDefault="00C97075" w:rsidP="00C97075">
            <w:pPr>
              <w:spacing w:after="40"/>
              <w:ind w:right="-23"/>
              <w:rPr>
                <w:rFonts w:asciiTheme="minorHAnsi" w:eastAsia="Arial Unicode MS" w:hAnsiTheme="minorHAnsi" w:cs="Arial Unicode MS"/>
                <w:b/>
                <w:sz w:val="22"/>
              </w:rPr>
            </w:pPr>
            <w:r w:rsidRPr="0078000C">
              <w:rPr>
                <w:rFonts w:asciiTheme="minorHAnsi" w:eastAsia="Arial Unicode MS" w:hAnsiTheme="minorHAnsi" w:cs="Arial Unicode MS"/>
                <w:b/>
                <w:sz w:val="22"/>
              </w:rPr>
              <w:t>At 31 March 2018</w:t>
            </w:r>
          </w:p>
        </w:tc>
        <w:tc>
          <w:tcPr>
            <w:tcW w:w="1600" w:type="dxa"/>
            <w:shd w:val="clear" w:color="auto" w:fill="E7E6E6" w:themeFill="background2"/>
          </w:tcPr>
          <w:p w14:paraId="57E95966" w14:textId="371595AF" w:rsidR="00C97075" w:rsidRPr="0078000C" w:rsidRDefault="00C97075" w:rsidP="00C97075">
            <w:pPr>
              <w:spacing w:after="40"/>
              <w:ind w:right="-23"/>
              <w:jc w:val="right"/>
              <w:rPr>
                <w:rFonts w:asciiTheme="minorHAnsi" w:eastAsia="Arial Unicode MS" w:hAnsiTheme="minorHAnsi" w:cs="Arial Unicode MS"/>
                <w:b/>
                <w:sz w:val="22"/>
              </w:rPr>
            </w:pPr>
            <w:r w:rsidRPr="0078000C">
              <w:rPr>
                <w:rFonts w:asciiTheme="minorHAnsi" w:eastAsia="Arial Unicode MS" w:hAnsiTheme="minorHAnsi" w:cs="Arial Unicode MS"/>
                <w:b/>
                <w:sz w:val="22"/>
              </w:rPr>
              <w:t>3.0</w:t>
            </w:r>
          </w:p>
        </w:tc>
        <w:tc>
          <w:tcPr>
            <w:tcW w:w="1600" w:type="dxa"/>
            <w:shd w:val="clear" w:color="auto" w:fill="E7E6E6" w:themeFill="background2"/>
          </w:tcPr>
          <w:p w14:paraId="2E179378" w14:textId="521C29EC" w:rsidR="00C97075" w:rsidRPr="0078000C" w:rsidRDefault="00C97075" w:rsidP="00C97075">
            <w:pPr>
              <w:spacing w:after="40"/>
              <w:ind w:right="-23"/>
              <w:jc w:val="right"/>
              <w:rPr>
                <w:rFonts w:asciiTheme="minorHAnsi" w:eastAsia="Arial Unicode MS" w:hAnsiTheme="minorHAnsi" w:cs="Arial Unicode MS"/>
                <w:b/>
                <w:sz w:val="22"/>
              </w:rPr>
            </w:pPr>
            <w:r w:rsidRPr="0078000C">
              <w:rPr>
                <w:rFonts w:asciiTheme="minorHAnsi" w:eastAsia="Arial Unicode MS" w:hAnsiTheme="minorHAnsi" w:cs="Arial Unicode MS"/>
                <w:b/>
                <w:sz w:val="22"/>
              </w:rPr>
              <w:t>11.1</w:t>
            </w:r>
          </w:p>
        </w:tc>
        <w:tc>
          <w:tcPr>
            <w:tcW w:w="1600" w:type="dxa"/>
            <w:shd w:val="clear" w:color="auto" w:fill="E7E6E6" w:themeFill="background2"/>
          </w:tcPr>
          <w:p w14:paraId="59812E45" w14:textId="1D812A4A" w:rsidR="00C97075" w:rsidRPr="0078000C" w:rsidRDefault="00C97075" w:rsidP="00C97075">
            <w:pPr>
              <w:spacing w:after="40"/>
              <w:ind w:right="-23"/>
              <w:jc w:val="right"/>
              <w:rPr>
                <w:rFonts w:asciiTheme="minorHAnsi" w:eastAsia="Arial Unicode MS" w:hAnsiTheme="minorHAnsi" w:cs="Arial Unicode MS"/>
                <w:b/>
                <w:sz w:val="22"/>
              </w:rPr>
            </w:pPr>
            <w:r w:rsidRPr="0078000C">
              <w:rPr>
                <w:rFonts w:asciiTheme="minorHAnsi" w:eastAsia="Arial Unicode MS" w:hAnsiTheme="minorHAnsi" w:cs="Arial Unicode MS"/>
                <w:b/>
                <w:sz w:val="22"/>
              </w:rPr>
              <w:t>14.6</w:t>
            </w:r>
          </w:p>
        </w:tc>
        <w:tc>
          <w:tcPr>
            <w:tcW w:w="1601" w:type="dxa"/>
            <w:shd w:val="clear" w:color="auto" w:fill="E7E6E6" w:themeFill="background2"/>
          </w:tcPr>
          <w:p w14:paraId="4BD8F870" w14:textId="7F400D67" w:rsidR="00C97075" w:rsidRPr="0078000C" w:rsidRDefault="00C97075" w:rsidP="00C97075">
            <w:pPr>
              <w:spacing w:after="40"/>
              <w:ind w:right="-23"/>
              <w:jc w:val="right"/>
              <w:rPr>
                <w:rFonts w:asciiTheme="minorHAnsi" w:eastAsia="Arial Unicode MS" w:hAnsiTheme="minorHAnsi" w:cs="Arial Unicode MS"/>
                <w:b/>
                <w:sz w:val="22"/>
              </w:rPr>
            </w:pPr>
            <w:r w:rsidRPr="0078000C">
              <w:rPr>
                <w:rFonts w:asciiTheme="minorHAnsi" w:eastAsia="Arial Unicode MS" w:hAnsiTheme="minorHAnsi" w:cs="Arial Unicode MS"/>
                <w:b/>
                <w:sz w:val="22"/>
              </w:rPr>
              <w:t>28.7</w:t>
            </w:r>
          </w:p>
        </w:tc>
      </w:tr>
      <w:tr w:rsidR="00C97075" w:rsidRPr="002B18EF" w14:paraId="289A1035" w14:textId="77777777" w:rsidTr="0030549A">
        <w:trPr>
          <w:trHeight w:val="267"/>
        </w:trPr>
        <w:tc>
          <w:tcPr>
            <w:tcW w:w="3805" w:type="dxa"/>
            <w:shd w:val="clear" w:color="auto" w:fill="E7E6E6" w:themeFill="background2"/>
          </w:tcPr>
          <w:p w14:paraId="210FEB73" w14:textId="77777777" w:rsidR="00C97075" w:rsidRPr="0078000C" w:rsidRDefault="00C97075" w:rsidP="00C97075">
            <w:pPr>
              <w:spacing w:after="40"/>
              <w:ind w:right="-23"/>
              <w:rPr>
                <w:rFonts w:asciiTheme="minorHAnsi" w:eastAsia="Arial Unicode MS" w:hAnsiTheme="minorHAnsi" w:cs="Arial Unicode MS"/>
                <w:b/>
                <w:sz w:val="22"/>
              </w:rPr>
            </w:pPr>
            <w:r w:rsidRPr="0078000C">
              <w:rPr>
                <w:rFonts w:asciiTheme="minorHAnsi" w:eastAsia="Arial Unicode MS" w:hAnsiTheme="minorHAnsi" w:cs="Arial Unicode MS"/>
                <w:b/>
                <w:sz w:val="22"/>
              </w:rPr>
              <w:t>At 31 March 2017</w:t>
            </w:r>
          </w:p>
        </w:tc>
        <w:tc>
          <w:tcPr>
            <w:tcW w:w="1600" w:type="dxa"/>
            <w:shd w:val="clear" w:color="auto" w:fill="E7E6E6" w:themeFill="background2"/>
          </w:tcPr>
          <w:p w14:paraId="7AC84D93" w14:textId="77777777" w:rsidR="00C97075" w:rsidRPr="0078000C" w:rsidRDefault="00C97075" w:rsidP="00C97075">
            <w:pPr>
              <w:spacing w:after="40"/>
              <w:ind w:right="-23"/>
              <w:jc w:val="right"/>
              <w:rPr>
                <w:rFonts w:asciiTheme="minorHAnsi" w:eastAsia="Arial Unicode MS" w:hAnsiTheme="minorHAnsi" w:cs="Arial Unicode MS"/>
                <w:b/>
                <w:sz w:val="22"/>
              </w:rPr>
            </w:pPr>
            <w:r w:rsidRPr="0078000C">
              <w:rPr>
                <w:rFonts w:asciiTheme="minorHAnsi" w:eastAsia="Arial Unicode MS" w:hAnsiTheme="minorHAnsi" w:cs="Arial Unicode MS"/>
                <w:b/>
                <w:sz w:val="22"/>
              </w:rPr>
              <w:t>3.0</w:t>
            </w:r>
          </w:p>
        </w:tc>
        <w:tc>
          <w:tcPr>
            <w:tcW w:w="1600" w:type="dxa"/>
            <w:shd w:val="clear" w:color="auto" w:fill="E7E6E6" w:themeFill="background2"/>
          </w:tcPr>
          <w:p w14:paraId="71550672" w14:textId="77777777" w:rsidR="00C97075" w:rsidRPr="0078000C" w:rsidRDefault="00C97075" w:rsidP="00C97075">
            <w:pPr>
              <w:spacing w:after="40"/>
              <w:ind w:right="-23"/>
              <w:jc w:val="right"/>
              <w:rPr>
                <w:rFonts w:asciiTheme="minorHAnsi" w:eastAsia="Arial Unicode MS" w:hAnsiTheme="minorHAnsi" w:cs="Arial Unicode MS"/>
                <w:b/>
                <w:sz w:val="22"/>
              </w:rPr>
            </w:pPr>
            <w:r w:rsidRPr="0078000C">
              <w:rPr>
                <w:rFonts w:asciiTheme="minorHAnsi" w:eastAsia="Arial Unicode MS" w:hAnsiTheme="minorHAnsi" w:cs="Arial Unicode MS"/>
                <w:b/>
                <w:sz w:val="22"/>
              </w:rPr>
              <w:t>11.1</w:t>
            </w:r>
          </w:p>
        </w:tc>
        <w:tc>
          <w:tcPr>
            <w:tcW w:w="1600" w:type="dxa"/>
            <w:shd w:val="clear" w:color="auto" w:fill="E7E6E6" w:themeFill="background2"/>
          </w:tcPr>
          <w:p w14:paraId="65E541F7" w14:textId="77777777" w:rsidR="00C97075" w:rsidRPr="0078000C" w:rsidRDefault="00C97075" w:rsidP="00C97075">
            <w:pPr>
              <w:spacing w:after="40"/>
              <w:ind w:right="-23"/>
              <w:jc w:val="right"/>
              <w:rPr>
                <w:rFonts w:asciiTheme="minorHAnsi" w:eastAsia="Arial Unicode MS" w:hAnsiTheme="minorHAnsi" w:cs="Arial Unicode MS"/>
                <w:b/>
                <w:sz w:val="22"/>
              </w:rPr>
            </w:pPr>
            <w:r w:rsidRPr="0078000C">
              <w:rPr>
                <w:rFonts w:asciiTheme="minorHAnsi" w:eastAsia="Arial Unicode MS" w:hAnsiTheme="minorHAnsi" w:cs="Arial Unicode MS"/>
                <w:b/>
                <w:sz w:val="22"/>
              </w:rPr>
              <w:t>14.6</w:t>
            </w:r>
          </w:p>
        </w:tc>
        <w:tc>
          <w:tcPr>
            <w:tcW w:w="1601" w:type="dxa"/>
            <w:shd w:val="clear" w:color="auto" w:fill="E7E6E6" w:themeFill="background2"/>
          </w:tcPr>
          <w:p w14:paraId="272098FE" w14:textId="77777777" w:rsidR="00C97075" w:rsidRPr="0078000C" w:rsidRDefault="00C97075" w:rsidP="00C97075">
            <w:pPr>
              <w:spacing w:after="40"/>
              <w:ind w:right="-23"/>
              <w:jc w:val="right"/>
              <w:rPr>
                <w:rFonts w:asciiTheme="minorHAnsi" w:eastAsia="Arial Unicode MS" w:hAnsiTheme="minorHAnsi" w:cs="Arial Unicode MS"/>
                <w:b/>
                <w:sz w:val="22"/>
              </w:rPr>
            </w:pPr>
            <w:r w:rsidRPr="0078000C">
              <w:rPr>
                <w:rFonts w:asciiTheme="minorHAnsi" w:eastAsia="Arial Unicode MS" w:hAnsiTheme="minorHAnsi" w:cs="Arial Unicode MS"/>
                <w:b/>
                <w:sz w:val="22"/>
              </w:rPr>
              <w:t>28.7</w:t>
            </w:r>
          </w:p>
        </w:tc>
      </w:tr>
    </w:tbl>
    <w:p w14:paraId="34428970" w14:textId="77777777" w:rsidR="00E47694" w:rsidRDefault="00E47694" w:rsidP="00697383">
      <w:pPr>
        <w:ind w:left="539" w:right="-23" w:hanging="539"/>
        <w:jc w:val="both"/>
        <w:rPr>
          <w:rFonts w:asciiTheme="minorHAnsi" w:eastAsia="Arial Unicode MS" w:hAnsiTheme="minorHAnsi" w:cs="Arial Unicode MS"/>
        </w:rPr>
      </w:pPr>
    </w:p>
    <w:p w14:paraId="63EACDC1" w14:textId="0B80A4DB" w:rsidR="00E47694" w:rsidRDefault="00E47694" w:rsidP="00C97075">
      <w:pPr>
        <w:ind w:right="-23"/>
        <w:jc w:val="both"/>
        <w:rPr>
          <w:rFonts w:asciiTheme="minorHAnsi" w:eastAsia="Arial Unicode MS" w:hAnsiTheme="minorHAnsi" w:cs="Arial Unicode MS"/>
          <w:bCs/>
          <w:color w:val="2F5496" w:themeColor="accent5" w:themeShade="BF"/>
          <w:sz w:val="32"/>
        </w:rPr>
      </w:pPr>
      <w:r w:rsidRPr="002B18EF">
        <w:rPr>
          <w:rFonts w:asciiTheme="minorHAnsi" w:eastAsia="Arial Unicode MS" w:hAnsiTheme="minorHAnsi" w:cs="Arial Unicode MS"/>
        </w:rPr>
        <w:t>There have been no additions or disposals during the year and the values remain unchanged from 2016/17</w:t>
      </w:r>
      <w:r w:rsidR="00C97075">
        <w:rPr>
          <w:rFonts w:asciiTheme="minorHAnsi" w:eastAsia="Arial Unicode MS" w:hAnsiTheme="minorHAnsi" w:cs="Arial Unicode MS"/>
        </w:rPr>
        <w:t>.</w:t>
      </w:r>
    </w:p>
    <w:p w14:paraId="5D3197A6" w14:textId="77777777" w:rsidR="00421E3C" w:rsidRDefault="00421E3C" w:rsidP="00421E3C">
      <w:pPr>
        <w:ind w:right="-22"/>
        <w:jc w:val="both"/>
        <w:rPr>
          <w:rFonts w:asciiTheme="minorHAnsi" w:eastAsia="Arial Unicode MS" w:hAnsiTheme="minorHAnsi" w:cs="Arial Unicode MS"/>
        </w:rPr>
      </w:pPr>
    </w:p>
    <w:p w14:paraId="5293A387" w14:textId="77777777" w:rsidR="00421E3C" w:rsidRDefault="00421E3C" w:rsidP="00421E3C">
      <w:pPr>
        <w:ind w:right="-22"/>
        <w:jc w:val="both"/>
        <w:rPr>
          <w:rFonts w:asciiTheme="minorHAnsi" w:eastAsia="Arial Unicode MS" w:hAnsiTheme="minorHAnsi" w:cs="Arial Unicode MS"/>
        </w:rPr>
      </w:pPr>
    </w:p>
    <w:p w14:paraId="04F56549" w14:textId="77777777" w:rsidR="00421E3C" w:rsidRDefault="00421E3C" w:rsidP="00421E3C">
      <w:pPr>
        <w:ind w:right="-22"/>
        <w:jc w:val="both"/>
        <w:rPr>
          <w:rFonts w:asciiTheme="minorHAnsi" w:eastAsia="Arial Unicode MS" w:hAnsiTheme="minorHAnsi" w:cs="Arial Unicode MS"/>
        </w:rPr>
      </w:pPr>
    </w:p>
    <w:p w14:paraId="49A91491" w14:textId="77777777" w:rsidR="00421E3C" w:rsidRDefault="00421E3C" w:rsidP="00421E3C">
      <w:pPr>
        <w:ind w:right="-22"/>
        <w:jc w:val="both"/>
        <w:rPr>
          <w:rFonts w:asciiTheme="minorHAnsi" w:eastAsia="Arial Unicode MS" w:hAnsiTheme="minorHAnsi" w:cs="Arial Unicode MS"/>
        </w:rPr>
      </w:pPr>
    </w:p>
    <w:p w14:paraId="7686D943" w14:textId="77777777" w:rsidR="00421E3C" w:rsidRDefault="00421E3C" w:rsidP="00421E3C">
      <w:pPr>
        <w:ind w:right="-22"/>
        <w:jc w:val="both"/>
        <w:rPr>
          <w:rFonts w:asciiTheme="minorHAnsi" w:eastAsia="Arial Unicode MS" w:hAnsiTheme="minorHAnsi" w:cs="Arial Unicode MS"/>
        </w:rPr>
      </w:pPr>
    </w:p>
    <w:p w14:paraId="2E49D055" w14:textId="77777777" w:rsidR="00421E3C" w:rsidRDefault="00421E3C" w:rsidP="00421E3C">
      <w:pPr>
        <w:ind w:right="-22"/>
        <w:jc w:val="both"/>
        <w:rPr>
          <w:rFonts w:asciiTheme="minorHAnsi" w:eastAsia="Arial Unicode MS" w:hAnsiTheme="minorHAnsi" w:cs="Arial Unicode MS"/>
        </w:rPr>
      </w:pPr>
    </w:p>
    <w:p w14:paraId="438C6F0C" w14:textId="77777777" w:rsidR="00421E3C" w:rsidRDefault="00421E3C" w:rsidP="00421E3C">
      <w:pPr>
        <w:ind w:right="-22"/>
        <w:jc w:val="both"/>
        <w:rPr>
          <w:rFonts w:asciiTheme="minorHAnsi" w:eastAsia="Arial Unicode MS" w:hAnsiTheme="minorHAnsi" w:cs="Arial Unicode MS"/>
        </w:rPr>
      </w:pPr>
    </w:p>
    <w:p w14:paraId="7D8CF333" w14:textId="77777777" w:rsidR="00421E3C" w:rsidRDefault="00421E3C" w:rsidP="00421E3C">
      <w:pPr>
        <w:ind w:right="-22"/>
        <w:jc w:val="both"/>
        <w:rPr>
          <w:rFonts w:asciiTheme="minorHAnsi" w:eastAsia="Arial Unicode MS" w:hAnsiTheme="minorHAnsi" w:cs="Arial Unicode MS"/>
        </w:rPr>
      </w:pPr>
    </w:p>
    <w:p w14:paraId="60CA236B" w14:textId="77777777" w:rsidR="00421E3C" w:rsidRDefault="00421E3C" w:rsidP="00421E3C">
      <w:pPr>
        <w:ind w:right="-22"/>
        <w:jc w:val="both"/>
        <w:rPr>
          <w:rFonts w:asciiTheme="minorHAnsi" w:eastAsia="Arial Unicode MS" w:hAnsiTheme="minorHAnsi" w:cs="Arial Unicode MS"/>
        </w:rPr>
      </w:pPr>
    </w:p>
    <w:p w14:paraId="45BDB835" w14:textId="77777777" w:rsidR="00421E3C" w:rsidRDefault="00421E3C" w:rsidP="00421E3C">
      <w:pPr>
        <w:ind w:right="-22"/>
        <w:jc w:val="both"/>
        <w:rPr>
          <w:rFonts w:asciiTheme="minorHAnsi" w:eastAsia="Arial Unicode MS" w:hAnsiTheme="minorHAnsi" w:cs="Arial Unicode MS"/>
        </w:rPr>
      </w:pPr>
    </w:p>
    <w:p w14:paraId="1A509828" w14:textId="77777777" w:rsidR="00421E3C" w:rsidRDefault="00421E3C" w:rsidP="00421E3C">
      <w:pPr>
        <w:ind w:right="-22"/>
        <w:jc w:val="both"/>
        <w:rPr>
          <w:rFonts w:asciiTheme="minorHAnsi" w:eastAsia="Arial Unicode MS" w:hAnsiTheme="minorHAnsi" w:cs="Arial Unicode MS"/>
        </w:rPr>
      </w:pPr>
    </w:p>
    <w:p w14:paraId="20E9F446" w14:textId="77777777" w:rsidR="00421E3C" w:rsidRDefault="00421E3C" w:rsidP="00421E3C">
      <w:pPr>
        <w:ind w:right="-22"/>
        <w:jc w:val="both"/>
        <w:rPr>
          <w:rFonts w:asciiTheme="minorHAnsi" w:eastAsia="Arial Unicode MS" w:hAnsiTheme="minorHAnsi" w:cs="Arial Unicode MS"/>
        </w:rPr>
      </w:pPr>
    </w:p>
    <w:p w14:paraId="4A4CEEAE" w14:textId="77777777" w:rsidR="00421E3C" w:rsidRDefault="00421E3C" w:rsidP="00421E3C">
      <w:pPr>
        <w:ind w:right="-22"/>
        <w:jc w:val="both"/>
        <w:rPr>
          <w:rFonts w:asciiTheme="minorHAnsi" w:eastAsia="Arial Unicode MS" w:hAnsiTheme="minorHAnsi" w:cs="Arial Unicode MS"/>
        </w:rPr>
      </w:pPr>
    </w:p>
    <w:p w14:paraId="046D6D78" w14:textId="77777777" w:rsidR="00421E3C" w:rsidRDefault="00421E3C" w:rsidP="00421E3C">
      <w:pPr>
        <w:ind w:right="-22"/>
        <w:jc w:val="both"/>
        <w:rPr>
          <w:rFonts w:asciiTheme="minorHAnsi" w:eastAsia="Arial Unicode MS" w:hAnsiTheme="minorHAnsi" w:cs="Arial Unicode MS"/>
        </w:rPr>
      </w:pPr>
    </w:p>
    <w:p w14:paraId="750D496A" w14:textId="77777777" w:rsidR="00421E3C" w:rsidRDefault="00421E3C" w:rsidP="00421E3C">
      <w:pPr>
        <w:ind w:right="-22"/>
        <w:jc w:val="both"/>
        <w:rPr>
          <w:rFonts w:asciiTheme="minorHAnsi" w:eastAsia="Arial Unicode MS" w:hAnsiTheme="minorHAnsi" w:cs="Arial Unicode MS"/>
        </w:rPr>
      </w:pPr>
    </w:p>
    <w:p w14:paraId="19C669E3" w14:textId="77777777" w:rsidR="00421E3C" w:rsidRDefault="00421E3C" w:rsidP="00421E3C">
      <w:pPr>
        <w:ind w:right="-22"/>
        <w:jc w:val="both"/>
        <w:rPr>
          <w:rFonts w:asciiTheme="minorHAnsi" w:eastAsia="Arial Unicode MS" w:hAnsiTheme="minorHAnsi" w:cs="Arial Unicode MS"/>
        </w:rPr>
      </w:pPr>
    </w:p>
    <w:p w14:paraId="6BD8DF09" w14:textId="77777777" w:rsidR="00421E3C" w:rsidRDefault="00421E3C" w:rsidP="00421E3C">
      <w:pPr>
        <w:ind w:right="-22"/>
        <w:jc w:val="both"/>
        <w:rPr>
          <w:rFonts w:asciiTheme="minorHAnsi" w:eastAsia="Arial Unicode MS" w:hAnsiTheme="minorHAnsi" w:cs="Arial Unicode MS"/>
        </w:rPr>
      </w:pPr>
    </w:p>
    <w:p w14:paraId="79F15799" w14:textId="77777777" w:rsidR="00421E3C" w:rsidRDefault="00421E3C" w:rsidP="00421E3C">
      <w:pPr>
        <w:ind w:right="-22"/>
        <w:jc w:val="both"/>
        <w:rPr>
          <w:rFonts w:asciiTheme="minorHAnsi" w:eastAsia="Arial Unicode MS" w:hAnsiTheme="minorHAnsi" w:cs="Arial Unicode MS"/>
        </w:rPr>
      </w:pPr>
    </w:p>
    <w:p w14:paraId="7304481F" w14:textId="77777777" w:rsidR="00421E3C" w:rsidRPr="002B18EF" w:rsidRDefault="00421E3C" w:rsidP="00421E3C">
      <w:pPr>
        <w:ind w:right="-22"/>
        <w:jc w:val="both"/>
        <w:rPr>
          <w:rFonts w:asciiTheme="minorHAnsi" w:eastAsia="Arial Unicode MS" w:hAnsiTheme="minorHAnsi" w:cs="Arial Unicode MS"/>
        </w:rPr>
      </w:pPr>
      <w:r w:rsidRPr="002B18EF">
        <w:rPr>
          <w:rFonts w:asciiTheme="minorHAnsi" w:eastAsia="Arial Unicode MS" w:hAnsiTheme="minorHAnsi" w:cs="Arial Unicode MS"/>
        </w:rPr>
        <w:t xml:space="preserve">Heritage assets are those non-current assets with historical, artistic, scientific, technological, geophysical or environmental qualities that are held principally for their contribution to knowledge or culture.  </w:t>
      </w:r>
    </w:p>
    <w:p w14:paraId="064FD137" w14:textId="77777777" w:rsidR="00421E3C" w:rsidRPr="002B18EF" w:rsidRDefault="00421E3C" w:rsidP="00421E3C">
      <w:pPr>
        <w:ind w:right="-22"/>
        <w:jc w:val="both"/>
        <w:rPr>
          <w:rFonts w:asciiTheme="minorHAnsi" w:eastAsia="Arial Unicode MS" w:hAnsiTheme="minorHAnsi" w:cs="Arial Unicode MS"/>
        </w:rPr>
      </w:pPr>
    </w:p>
    <w:p w14:paraId="3F19D983" w14:textId="77777777" w:rsidR="00421E3C" w:rsidRPr="00E47694" w:rsidRDefault="00421E3C" w:rsidP="00421E3C">
      <w:pPr>
        <w:ind w:right="-22"/>
        <w:jc w:val="both"/>
        <w:rPr>
          <w:rFonts w:asciiTheme="minorHAnsi" w:eastAsia="Arial Unicode MS" w:hAnsiTheme="minorHAnsi" w:cs="Arial Unicode MS"/>
          <w:color w:val="2F5496" w:themeColor="accent5" w:themeShade="BF"/>
          <w:sz w:val="28"/>
          <w:u w:val="single"/>
        </w:rPr>
      </w:pPr>
      <w:r w:rsidRPr="00E47694">
        <w:rPr>
          <w:rFonts w:asciiTheme="minorHAnsi" w:eastAsia="Arial Unicode MS" w:hAnsiTheme="minorHAnsi" w:cs="Arial Unicode MS"/>
          <w:color w:val="2F5496" w:themeColor="accent5" w:themeShade="BF"/>
          <w:sz w:val="28"/>
          <w:u w:val="single"/>
        </w:rPr>
        <w:t>Paintings, furniture and other artefacts</w:t>
      </w:r>
    </w:p>
    <w:p w14:paraId="5DBA48B6" w14:textId="77777777" w:rsidR="00421E3C" w:rsidRPr="00E47694" w:rsidRDefault="00421E3C" w:rsidP="00421E3C">
      <w:pPr>
        <w:ind w:right="-22"/>
        <w:jc w:val="both"/>
        <w:rPr>
          <w:rFonts w:asciiTheme="minorHAnsi" w:eastAsia="Arial Unicode MS" w:hAnsiTheme="minorHAnsi" w:cs="Arial Unicode MS"/>
          <w:color w:val="2F5496" w:themeColor="accent5" w:themeShade="BF"/>
          <w:sz w:val="28"/>
          <w:u w:val="single"/>
        </w:rPr>
      </w:pPr>
    </w:p>
    <w:p w14:paraId="4E844AF4" w14:textId="77777777" w:rsidR="00421E3C" w:rsidRPr="002B18EF" w:rsidRDefault="00421E3C" w:rsidP="00421E3C">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 museum service contains around 140,000 items which cover a variety of artefacts which are relevant to Lancashire's heritage including pictures, furniture, toys, medals and archaeological objects.  </w:t>
      </w:r>
    </w:p>
    <w:p w14:paraId="443C4E81" w14:textId="77777777" w:rsidR="00421E3C" w:rsidRPr="002B18EF" w:rsidRDefault="00421E3C" w:rsidP="00421E3C">
      <w:pPr>
        <w:jc w:val="both"/>
        <w:rPr>
          <w:rFonts w:asciiTheme="minorHAnsi" w:eastAsia="Arial Unicode MS" w:hAnsiTheme="minorHAnsi" w:cs="Arial Unicode MS"/>
          <w:lang w:eastAsia="en-GB"/>
        </w:rPr>
      </w:pPr>
    </w:p>
    <w:p w14:paraId="589C78DD" w14:textId="77777777" w:rsidR="00421E3C" w:rsidRPr="00E47694" w:rsidRDefault="00421E3C" w:rsidP="00421E3C">
      <w:pPr>
        <w:ind w:right="-22"/>
        <w:jc w:val="both"/>
        <w:rPr>
          <w:rFonts w:asciiTheme="minorHAnsi" w:eastAsia="Arial Unicode MS" w:hAnsiTheme="minorHAnsi" w:cs="Arial Unicode MS"/>
          <w:color w:val="2F5496" w:themeColor="accent5" w:themeShade="BF"/>
          <w:sz w:val="28"/>
          <w:u w:val="single"/>
        </w:rPr>
      </w:pPr>
      <w:r w:rsidRPr="00E47694">
        <w:rPr>
          <w:rFonts w:asciiTheme="minorHAnsi" w:eastAsia="Arial Unicode MS" w:hAnsiTheme="minorHAnsi" w:cs="Arial Unicode MS"/>
          <w:color w:val="2F5496" w:themeColor="accent5" w:themeShade="BF"/>
          <w:sz w:val="28"/>
          <w:u w:val="single"/>
        </w:rPr>
        <w:t>Manuscripts and books</w:t>
      </w:r>
    </w:p>
    <w:p w14:paraId="05D59380" w14:textId="77777777" w:rsidR="00421E3C" w:rsidRPr="002B18EF" w:rsidRDefault="00421E3C" w:rsidP="00421E3C">
      <w:pPr>
        <w:jc w:val="both"/>
        <w:rPr>
          <w:rFonts w:asciiTheme="minorHAnsi" w:eastAsia="Arial Unicode MS" w:hAnsiTheme="minorHAnsi" w:cs="Arial Unicode MS"/>
          <w:highlight w:val="yellow"/>
          <w:lang w:eastAsia="en-GB"/>
        </w:rPr>
      </w:pPr>
    </w:p>
    <w:p w14:paraId="6D88477A" w14:textId="77777777" w:rsidR="00421E3C" w:rsidRPr="002B18EF" w:rsidRDefault="00421E3C" w:rsidP="00421E3C">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Lancashire also holds a libraries special collection which consists of publications held for their historical and cultural importance.  </w:t>
      </w:r>
    </w:p>
    <w:p w14:paraId="202AF315" w14:textId="77777777" w:rsidR="00421E3C" w:rsidRPr="002B18EF" w:rsidRDefault="00421E3C" w:rsidP="00421E3C">
      <w:pPr>
        <w:jc w:val="both"/>
        <w:rPr>
          <w:rFonts w:asciiTheme="minorHAnsi" w:eastAsia="Arial Unicode MS" w:hAnsiTheme="minorHAnsi" w:cs="Arial Unicode MS"/>
          <w:highlight w:val="yellow"/>
          <w:lang w:eastAsia="en-GB"/>
        </w:rPr>
      </w:pPr>
    </w:p>
    <w:p w14:paraId="46307933" w14:textId="6844D8EA" w:rsidR="00421E3C" w:rsidRPr="002B18EF" w:rsidRDefault="00421E3C" w:rsidP="00E47694">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Collections and their records can be accessed in a number of ways from virtual access to physical examination of items on display in exhibitions.  For any items held in store a mutually convenient appointment is needed to view them</w:t>
      </w:r>
      <w:r w:rsidRPr="002B18EF">
        <w:rPr>
          <w:rFonts w:asciiTheme="minorHAnsi" w:eastAsia="Arial Unicode MS" w:hAnsiTheme="minorHAnsi" w:cs="Arial Unicode MS"/>
        </w:rPr>
        <w:t xml:space="preserve">. </w:t>
      </w:r>
    </w:p>
    <w:p w14:paraId="4D44A317" w14:textId="77777777" w:rsidR="00421E3C" w:rsidRDefault="00421E3C" w:rsidP="00697383">
      <w:pPr>
        <w:ind w:left="539" w:right="-23" w:hanging="539"/>
        <w:jc w:val="both"/>
        <w:rPr>
          <w:rFonts w:asciiTheme="minorHAnsi" w:eastAsia="Arial Unicode MS" w:hAnsiTheme="minorHAnsi" w:cs="Arial Unicode MS"/>
          <w:bCs/>
          <w:color w:val="2F5496" w:themeColor="accent5" w:themeShade="BF"/>
          <w:sz w:val="32"/>
        </w:rPr>
      </w:pPr>
    </w:p>
    <w:p w14:paraId="21967B3B" w14:textId="77777777" w:rsidR="0030549A" w:rsidRDefault="0030549A" w:rsidP="00697383">
      <w:pPr>
        <w:ind w:left="539" w:right="-23" w:hanging="539"/>
        <w:jc w:val="both"/>
        <w:rPr>
          <w:rFonts w:asciiTheme="minorHAnsi" w:eastAsia="Arial Unicode MS" w:hAnsiTheme="minorHAnsi" w:cs="Arial Unicode MS"/>
          <w:bCs/>
          <w:color w:val="2F5496" w:themeColor="accent5" w:themeShade="BF"/>
          <w:sz w:val="32"/>
        </w:rPr>
        <w:sectPr w:rsidR="0030549A" w:rsidSect="0030549A">
          <w:type w:val="continuous"/>
          <w:pgSz w:w="16840" w:h="11900" w:orient="landscape" w:code="9"/>
          <w:pgMar w:top="720" w:right="720" w:bottom="720" w:left="720" w:header="567" w:footer="567" w:gutter="0"/>
          <w:cols w:num="2" w:space="340" w:equalWidth="0">
            <w:col w:w="10206" w:space="340"/>
            <w:col w:w="4854"/>
          </w:cols>
          <w:docGrid w:linePitch="326"/>
        </w:sectPr>
      </w:pPr>
    </w:p>
    <w:p w14:paraId="5C2398D8" w14:textId="77777777" w:rsidR="0001054C" w:rsidRDefault="0001054C" w:rsidP="00697383">
      <w:pPr>
        <w:ind w:left="539" w:right="-23" w:hanging="539"/>
        <w:jc w:val="both"/>
        <w:rPr>
          <w:rFonts w:asciiTheme="minorHAnsi" w:eastAsia="Arial Unicode MS" w:hAnsiTheme="minorHAnsi" w:cs="Arial Unicode MS"/>
          <w:bCs/>
          <w:color w:val="2F5496" w:themeColor="accent5" w:themeShade="BF"/>
          <w:sz w:val="32"/>
        </w:rPr>
        <w:sectPr w:rsidR="0001054C" w:rsidSect="00421E3C">
          <w:type w:val="continuous"/>
          <w:pgSz w:w="16840" w:h="11900" w:orient="landscape" w:code="9"/>
          <w:pgMar w:top="720" w:right="720" w:bottom="720" w:left="720" w:header="567" w:footer="567" w:gutter="0"/>
          <w:cols w:num="2" w:space="340" w:equalWidth="0">
            <w:col w:w="10206" w:space="340"/>
            <w:col w:w="4854"/>
          </w:cols>
          <w:docGrid w:linePitch="326"/>
        </w:sectPr>
      </w:pPr>
    </w:p>
    <w:p w14:paraId="4BEE5330" w14:textId="4DE01C28" w:rsidR="006C4604" w:rsidRPr="00FD2954" w:rsidRDefault="00BB56C5" w:rsidP="00EB109B">
      <w:pPr>
        <w:ind w:right="-22"/>
        <w:jc w:val="both"/>
        <w:rPr>
          <w:rFonts w:asciiTheme="minorHAnsi" w:eastAsia="Arial Unicode MS" w:hAnsiTheme="minorHAnsi" w:cs="Arial Unicode MS"/>
          <w:bCs/>
          <w:color w:val="2F5496" w:themeColor="accent5" w:themeShade="BF"/>
          <w:sz w:val="32"/>
        </w:rPr>
      </w:pPr>
      <w:r w:rsidRPr="00FD2954">
        <w:rPr>
          <w:rFonts w:asciiTheme="minorHAnsi" w:eastAsia="Arial Unicode MS" w:hAnsiTheme="minorHAnsi" w:cs="Arial Unicode MS"/>
          <w:bCs/>
          <w:color w:val="2F5496" w:themeColor="accent5" w:themeShade="BF"/>
          <w:sz w:val="32"/>
        </w:rPr>
        <w:t>Note 21 - Long term debtors</w:t>
      </w:r>
    </w:p>
    <w:p w14:paraId="10FA2B9C" w14:textId="77777777" w:rsidR="006C4604" w:rsidRPr="002B18EF" w:rsidRDefault="006C4604" w:rsidP="006C4604">
      <w:pPr>
        <w:ind w:left="540" w:hanging="540"/>
        <w:jc w:val="both"/>
        <w:rPr>
          <w:rFonts w:asciiTheme="minorHAnsi" w:eastAsia="Arial Unicode MS" w:hAnsiTheme="minorHAnsi" w:cs="Arial Unicode MS"/>
          <w:b/>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237"/>
        <w:gridCol w:w="1701"/>
      </w:tblGrid>
      <w:tr w:rsidR="006C4604" w:rsidRPr="002B18EF" w14:paraId="6D470BE5" w14:textId="77777777" w:rsidTr="00887121">
        <w:trPr>
          <w:trHeight w:val="265"/>
        </w:trPr>
        <w:tc>
          <w:tcPr>
            <w:tcW w:w="1701" w:type="dxa"/>
            <w:tcBorders>
              <w:bottom w:val="single" w:sz="4" w:space="0" w:color="2F5496" w:themeColor="accent5" w:themeShade="BF"/>
            </w:tcBorders>
            <w:shd w:val="clear" w:color="auto" w:fill="E7E6E6" w:themeFill="background2"/>
          </w:tcPr>
          <w:p w14:paraId="6867CAF9" w14:textId="1D624E3F" w:rsidR="006C4604" w:rsidRPr="00FD2954" w:rsidRDefault="009406CD" w:rsidP="00FD2954">
            <w:pPr>
              <w:tabs>
                <w:tab w:val="left" w:pos="717"/>
                <w:tab w:val="left" w:pos="2160"/>
                <w:tab w:val="left" w:pos="6885"/>
              </w:tabs>
              <w:spacing w:after="40"/>
              <w:jc w:val="center"/>
              <w:rPr>
                <w:rFonts w:asciiTheme="minorHAnsi" w:eastAsia="Arial Unicode MS" w:hAnsiTheme="minorHAnsi" w:cs="Arial Unicode MS"/>
                <w:b/>
                <w:sz w:val="22"/>
              </w:rPr>
            </w:pPr>
            <w:r w:rsidRPr="00FD2954">
              <w:rPr>
                <w:rFonts w:asciiTheme="minorHAnsi" w:eastAsia="Arial Unicode MS" w:hAnsiTheme="minorHAnsi" w:cs="Arial Unicode MS"/>
                <w:b/>
                <w:sz w:val="22"/>
              </w:rPr>
              <w:t>31 March 2017</w:t>
            </w:r>
          </w:p>
        </w:tc>
        <w:tc>
          <w:tcPr>
            <w:tcW w:w="6237" w:type="dxa"/>
            <w:tcBorders>
              <w:bottom w:val="nil"/>
            </w:tcBorders>
            <w:shd w:val="clear" w:color="auto" w:fill="E7E6E6" w:themeFill="background2"/>
          </w:tcPr>
          <w:p w14:paraId="70E2A159" w14:textId="77777777" w:rsidR="006C4604" w:rsidRPr="00FD2954" w:rsidRDefault="006C4604" w:rsidP="00FD2954">
            <w:pPr>
              <w:spacing w:after="40"/>
              <w:jc w:val="center"/>
              <w:rPr>
                <w:rFonts w:asciiTheme="minorHAnsi" w:eastAsia="Arial Unicode MS" w:hAnsiTheme="minorHAnsi" w:cs="Arial Unicode MS"/>
                <w:b/>
                <w:sz w:val="22"/>
              </w:rPr>
            </w:pPr>
          </w:p>
        </w:tc>
        <w:tc>
          <w:tcPr>
            <w:tcW w:w="1701" w:type="dxa"/>
            <w:tcBorders>
              <w:bottom w:val="single" w:sz="4" w:space="0" w:color="2F5496" w:themeColor="accent5" w:themeShade="BF"/>
            </w:tcBorders>
            <w:shd w:val="clear" w:color="auto" w:fill="E7E6E6" w:themeFill="background2"/>
          </w:tcPr>
          <w:p w14:paraId="4154CCF1" w14:textId="183C7A2B" w:rsidR="006C4604" w:rsidRPr="00FD2954" w:rsidRDefault="006C4604" w:rsidP="00FD2954">
            <w:pPr>
              <w:tabs>
                <w:tab w:val="left" w:pos="719"/>
                <w:tab w:val="left" w:pos="2160"/>
                <w:tab w:val="left" w:pos="6885"/>
              </w:tabs>
              <w:spacing w:after="40"/>
              <w:jc w:val="center"/>
              <w:rPr>
                <w:rFonts w:asciiTheme="minorHAnsi" w:eastAsia="Arial Unicode MS" w:hAnsiTheme="minorHAnsi" w:cs="Arial Unicode MS"/>
                <w:b/>
                <w:sz w:val="22"/>
              </w:rPr>
            </w:pPr>
            <w:r w:rsidRPr="00FD2954">
              <w:rPr>
                <w:rFonts w:asciiTheme="minorHAnsi" w:eastAsia="Arial Unicode MS" w:hAnsiTheme="minorHAnsi" w:cs="Arial Unicode MS"/>
                <w:b/>
                <w:sz w:val="22"/>
              </w:rPr>
              <w:t xml:space="preserve">31 </w:t>
            </w:r>
            <w:r w:rsidR="009406CD" w:rsidRPr="00FD2954">
              <w:rPr>
                <w:rFonts w:asciiTheme="minorHAnsi" w:eastAsia="Arial Unicode MS" w:hAnsiTheme="minorHAnsi" w:cs="Arial Unicode MS"/>
                <w:b/>
                <w:sz w:val="22"/>
              </w:rPr>
              <w:t>March 2018</w:t>
            </w:r>
          </w:p>
        </w:tc>
      </w:tr>
      <w:tr w:rsidR="00004C99" w:rsidRPr="002B18EF" w14:paraId="3461125F" w14:textId="77777777" w:rsidTr="00887121">
        <w:trPr>
          <w:trHeight w:val="265"/>
        </w:trPr>
        <w:tc>
          <w:tcPr>
            <w:tcW w:w="1701" w:type="dxa"/>
            <w:tcBorders>
              <w:top w:val="single" w:sz="4" w:space="0" w:color="2F5496" w:themeColor="accent5" w:themeShade="BF"/>
            </w:tcBorders>
            <w:shd w:val="clear" w:color="auto" w:fill="E7E6E6" w:themeFill="background2"/>
          </w:tcPr>
          <w:p w14:paraId="59A041EE" w14:textId="77777777" w:rsidR="00004C99" w:rsidRPr="00FD2954" w:rsidRDefault="00004C99" w:rsidP="00FD2954">
            <w:pPr>
              <w:tabs>
                <w:tab w:val="left" w:pos="717"/>
                <w:tab w:val="left" w:pos="2160"/>
                <w:tab w:val="left" w:pos="6885"/>
              </w:tabs>
              <w:spacing w:after="40"/>
              <w:jc w:val="center"/>
              <w:rPr>
                <w:rFonts w:asciiTheme="minorHAnsi" w:eastAsia="Arial Unicode MS" w:hAnsiTheme="minorHAnsi" w:cs="Arial Unicode MS"/>
                <w:b/>
                <w:sz w:val="22"/>
              </w:rPr>
            </w:pPr>
            <w:r w:rsidRPr="00FD2954">
              <w:rPr>
                <w:rFonts w:asciiTheme="minorHAnsi" w:eastAsia="Arial Unicode MS" w:hAnsiTheme="minorHAnsi" w:cs="Arial Unicode MS"/>
                <w:b/>
                <w:sz w:val="22"/>
              </w:rPr>
              <w:t>£m</w:t>
            </w:r>
          </w:p>
        </w:tc>
        <w:tc>
          <w:tcPr>
            <w:tcW w:w="6237" w:type="dxa"/>
            <w:tcBorders>
              <w:top w:val="nil"/>
            </w:tcBorders>
            <w:shd w:val="clear" w:color="auto" w:fill="E7E6E6" w:themeFill="background2"/>
          </w:tcPr>
          <w:p w14:paraId="740E3D78" w14:textId="77777777" w:rsidR="00004C99" w:rsidRPr="00FD2954" w:rsidRDefault="00004C99" w:rsidP="00FD2954">
            <w:pPr>
              <w:spacing w:after="40"/>
              <w:jc w:val="center"/>
              <w:rPr>
                <w:rFonts w:asciiTheme="minorHAnsi" w:eastAsia="Arial Unicode MS" w:hAnsiTheme="minorHAnsi" w:cs="Arial Unicode MS"/>
                <w:b/>
                <w:sz w:val="22"/>
              </w:rPr>
            </w:pPr>
          </w:p>
        </w:tc>
        <w:tc>
          <w:tcPr>
            <w:tcW w:w="1701" w:type="dxa"/>
            <w:tcBorders>
              <w:top w:val="single" w:sz="4" w:space="0" w:color="2F5496" w:themeColor="accent5" w:themeShade="BF"/>
            </w:tcBorders>
            <w:shd w:val="clear" w:color="auto" w:fill="E7E6E6" w:themeFill="background2"/>
          </w:tcPr>
          <w:p w14:paraId="61592804" w14:textId="77777777" w:rsidR="00004C99" w:rsidRPr="00FD2954" w:rsidRDefault="00004C99" w:rsidP="00FD2954">
            <w:pPr>
              <w:tabs>
                <w:tab w:val="left" w:pos="719"/>
                <w:tab w:val="left" w:pos="2160"/>
                <w:tab w:val="left" w:pos="6885"/>
              </w:tabs>
              <w:spacing w:after="40"/>
              <w:jc w:val="center"/>
              <w:rPr>
                <w:rFonts w:asciiTheme="minorHAnsi" w:eastAsia="Arial Unicode MS" w:hAnsiTheme="minorHAnsi" w:cs="Arial Unicode MS"/>
                <w:b/>
                <w:sz w:val="22"/>
              </w:rPr>
            </w:pPr>
            <w:r w:rsidRPr="00FD2954">
              <w:rPr>
                <w:rFonts w:asciiTheme="minorHAnsi" w:eastAsia="Arial Unicode MS" w:hAnsiTheme="minorHAnsi" w:cs="Arial Unicode MS"/>
                <w:b/>
                <w:sz w:val="22"/>
              </w:rPr>
              <w:t>£m</w:t>
            </w:r>
          </w:p>
        </w:tc>
      </w:tr>
      <w:tr w:rsidR="009406CD" w:rsidRPr="002B18EF" w14:paraId="78FFC193" w14:textId="77777777" w:rsidTr="00004C99">
        <w:trPr>
          <w:trHeight w:val="265"/>
        </w:trPr>
        <w:tc>
          <w:tcPr>
            <w:tcW w:w="1701" w:type="dxa"/>
            <w:vAlign w:val="bottom"/>
          </w:tcPr>
          <w:p w14:paraId="0B0A9617" w14:textId="06199A8D" w:rsidR="009406CD" w:rsidRPr="00FD2954" w:rsidRDefault="009406CD" w:rsidP="00FD2954">
            <w:pPr>
              <w:tabs>
                <w:tab w:val="left" w:pos="2160"/>
                <w:tab w:val="left" w:pos="6885"/>
              </w:tabs>
              <w:spacing w:after="40"/>
              <w:jc w:val="right"/>
              <w:rPr>
                <w:rFonts w:asciiTheme="minorHAnsi" w:eastAsia="Arial Unicode MS" w:hAnsiTheme="minorHAnsi" w:cs="Arial Unicode MS"/>
                <w:sz w:val="22"/>
              </w:rPr>
            </w:pPr>
            <w:r w:rsidRPr="00FD2954">
              <w:rPr>
                <w:rFonts w:asciiTheme="minorHAnsi" w:eastAsia="Arial Unicode MS" w:hAnsiTheme="minorHAnsi" w:cs="Arial Unicode MS"/>
                <w:sz w:val="22"/>
              </w:rPr>
              <w:t>33.9</w:t>
            </w:r>
          </w:p>
        </w:tc>
        <w:tc>
          <w:tcPr>
            <w:tcW w:w="6237" w:type="dxa"/>
            <w:vAlign w:val="bottom"/>
          </w:tcPr>
          <w:p w14:paraId="302CA016" w14:textId="77777777" w:rsidR="009406CD" w:rsidRPr="00FD2954" w:rsidRDefault="009406CD" w:rsidP="00FD2954">
            <w:pPr>
              <w:tabs>
                <w:tab w:val="left" w:pos="1455"/>
                <w:tab w:val="left" w:pos="5040"/>
                <w:tab w:val="left" w:pos="6885"/>
              </w:tabs>
              <w:spacing w:after="40"/>
              <w:jc w:val="both"/>
              <w:rPr>
                <w:rFonts w:asciiTheme="minorHAnsi" w:eastAsia="Arial Unicode MS" w:hAnsiTheme="minorHAnsi" w:cs="Arial Unicode MS"/>
                <w:sz w:val="22"/>
              </w:rPr>
            </w:pPr>
            <w:r w:rsidRPr="00FD2954">
              <w:rPr>
                <w:rFonts w:asciiTheme="minorHAnsi" w:eastAsia="Arial Unicode MS" w:hAnsiTheme="minorHAnsi" w:cs="Arial Unicode MS"/>
                <w:sz w:val="22"/>
              </w:rPr>
              <w:t xml:space="preserve">Transferred Debt </w:t>
            </w:r>
            <w:r w:rsidRPr="00FD2954">
              <w:rPr>
                <w:rFonts w:asciiTheme="minorHAnsi" w:eastAsia="Arial Unicode MS" w:hAnsiTheme="minorHAnsi" w:cs="Arial Unicode MS"/>
                <w:sz w:val="22"/>
                <w:vertAlign w:val="superscript"/>
              </w:rPr>
              <w:t>1</w:t>
            </w:r>
          </w:p>
        </w:tc>
        <w:tc>
          <w:tcPr>
            <w:tcW w:w="1701" w:type="dxa"/>
            <w:vAlign w:val="bottom"/>
          </w:tcPr>
          <w:p w14:paraId="3B063A85" w14:textId="0476A01E" w:rsidR="009406CD" w:rsidRPr="00FD2954" w:rsidRDefault="00D341C7" w:rsidP="00FD295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15.1</w:t>
            </w:r>
          </w:p>
        </w:tc>
      </w:tr>
      <w:tr w:rsidR="009406CD" w:rsidRPr="002B18EF" w14:paraId="51746441" w14:textId="77777777" w:rsidTr="00004C99">
        <w:trPr>
          <w:trHeight w:val="265"/>
        </w:trPr>
        <w:tc>
          <w:tcPr>
            <w:tcW w:w="1701" w:type="dxa"/>
            <w:vAlign w:val="bottom"/>
          </w:tcPr>
          <w:p w14:paraId="06B22CA0" w14:textId="1267F632" w:rsidR="009406CD" w:rsidRPr="00FD2954" w:rsidRDefault="009406CD" w:rsidP="00FD2954">
            <w:pPr>
              <w:tabs>
                <w:tab w:val="left" w:pos="2160"/>
                <w:tab w:val="left" w:pos="6885"/>
              </w:tabs>
              <w:spacing w:after="40"/>
              <w:jc w:val="right"/>
              <w:rPr>
                <w:rFonts w:asciiTheme="minorHAnsi" w:eastAsia="Arial Unicode MS" w:hAnsiTheme="minorHAnsi" w:cs="Arial Unicode MS"/>
                <w:sz w:val="22"/>
              </w:rPr>
            </w:pPr>
            <w:r w:rsidRPr="00FD2954">
              <w:rPr>
                <w:rFonts w:asciiTheme="minorHAnsi" w:eastAsia="Arial Unicode MS" w:hAnsiTheme="minorHAnsi" w:cs="Arial Unicode MS"/>
                <w:sz w:val="22"/>
              </w:rPr>
              <w:t>32.3</w:t>
            </w:r>
          </w:p>
        </w:tc>
        <w:tc>
          <w:tcPr>
            <w:tcW w:w="6237" w:type="dxa"/>
            <w:vAlign w:val="bottom"/>
          </w:tcPr>
          <w:p w14:paraId="7C66B24A" w14:textId="77777777" w:rsidR="009406CD" w:rsidRPr="00FD2954" w:rsidRDefault="009406CD" w:rsidP="00FD2954">
            <w:pPr>
              <w:tabs>
                <w:tab w:val="left" w:pos="1455"/>
                <w:tab w:val="left" w:pos="5040"/>
                <w:tab w:val="left" w:pos="6885"/>
              </w:tabs>
              <w:spacing w:after="40"/>
              <w:jc w:val="both"/>
              <w:rPr>
                <w:rFonts w:asciiTheme="minorHAnsi" w:eastAsia="Arial Unicode MS" w:hAnsiTheme="minorHAnsi" w:cs="Arial Unicode MS"/>
                <w:sz w:val="22"/>
              </w:rPr>
            </w:pPr>
            <w:r w:rsidRPr="00FD2954">
              <w:rPr>
                <w:rFonts w:asciiTheme="minorHAnsi" w:eastAsia="Arial Unicode MS" w:hAnsiTheme="minorHAnsi" w:cs="Arial Unicode MS"/>
                <w:sz w:val="22"/>
              </w:rPr>
              <w:t xml:space="preserve">Finance Lease Debtor </w:t>
            </w:r>
            <w:r w:rsidRPr="00FD2954">
              <w:rPr>
                <w:rFonts w:asciiTheme="minorHAnsi" w:eastAsia="Arial Unicode MS" w:hAnsiTheme="minorHAnsi" w:cs="Arial Unicode MS"/>
                <w:sz w:val="22"/>
                <w:vertAlign w:val="superscript"/>
              </w:rPr>
              <w:t xml:space="preserve">2 </w:t>
            </w:r>
          </w:p>
        </w:tc>
        <w:tc>
          <w:tcPr>
            <w:tcW w:w="1701" w:type="dxa"/>
            <w:vAlign w:val="bottom"/>
          </w:tcPr>
          <w:p w14:paraId="0AD2BB9E" w14:textId="55E964E1" w:rsidR="009406CD" w:rsidRPr="00FD2954" w:rsidRDefault="00D341C7" w:rsidP="00FD295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31.3</w:t>
            </w:r>
          </w:p>
        </w:tc>
      </w:tr>
      <w:tr w:rsidR="009406CD" w:rsidRPr="002B18EF" w14:paraId="635458CF" w14:textId="77777777" w:rsidTr="00004C99">
        <w:trPr>
          <w:trHeight w:val="265"/>
        </w:trPr>
        <w:tc>
          <w:tcPr>
            <w:tcW w:w="1701" w:type="dxa"/>
            <w:shd w:val="clear" w:color="auto" w:fill="E7E6E6" w:themeFill="background2"/>
            <w:vAlign w:val="bottom"/>
          </w:tcPr>
          <w:p w14:paraId="7936F2DE" w14:textId="2E5B7F9F" w:rsidR="009406CD" w:rsidRPr="00FD2954" w:rsidRDefault="009406CD" w:rsidP="00FD2954">
            <w:pPr>
              <w:tabs>
                <w:tab w:val="left" w:pos="2160"/>
                <w:tab w:val="left" w:pos="6885"/>
              </w:tabs>
              <w:spacing w:after="40"/>
              <w:jc w:val="right"/>
              <w:rPr>
                <w:rFonts w:asciiTheme="minorHAnsi" w:eastAsia="Arial Unicode MS" w:hAnsiTheme="minorHAnsi" w:cs="Arial Unicode MS"/>
                <w:b/>
                <w:sz w:val="22"/>
              </w:rPr>
            </w:pPr>
            <w:r w:rsidRPr="00FD2954">
              <w:rPr>
                <w:rFonts w:asciiTheme="minorHAnsi" w:eastAsia="Arial Unicode MS" w:hAnsiTheme="minorHAnsi" w:cs="Arial Unicode MS"/>
                <w:b/>
                <w:sz w:val="22"/>
              </w:rPr>
              <w:t>66.2</w:t>
            </w:r>
          </w:p>
        </w:tc>
        <w:tc>
          <w:tcPr>
            <w:tcW w:w="6237" w:type="dxa"/>
            <w:shd w:val="clear" w:color="auto" w:fill="E7E6E6" w:themeFill="background2"/>
          </w:tcPr>
          <w:p w14:paraId="4C102602" w14:textId="77777777" w:rsidR="009406CD" w:rsidRPr="00FD2954" w:rsidRDefault="009406CD" w:rsidP="00FD2954">
            <w:pPr>
              <w:tabs>
                <w:tab w:val="left" w:pos="2160"/>
                <w:tab w:val="left" w:pos="6885"/>
              </w:tabs>
              <w:spacing w:after="40"/>
              <w:rPr>
                <w:rFonts w:asciiTheme="minorHAnsi" w:eastAsia="Arial Unicode MS" w:hAnsiTheme="minorHAnsi" w:cs="Arial Unicode MS"/>
                <w:b/>
                <w:sz w:val="22"/>
              </w:rPr>
            </w:pPr>
            <w:r w:rsidRPr="00FD2954">
              <w:rPr>
                <w:rFonts w:asciiTheme="minorHAnsi" w:eastAsia="Arial Unicode MS" w:hAnsiTheme="minorHAnsi" w:cs="Arial Unicode MS"/>
                <w:b/>
                <w:sz w:val="22"/>
              </w:rPr>
              <w:t>Total</w:t>
            </w:r>
          </w:p>
        </w:tc>
        <w:tc>
          <w:tcPr>
            <w:tcW w:w="1701" w:type="dxa"/>
            <w:shd w:val="clear" w:color="auto" w:fill="E7E6E6" w:themeFill="background2"/>
            <w:vAlign w:val="bottom"/>
          </w:tcPr>
          <w:p w14:paraId="228F0234" w14:textId="75CFFE9A" w:rsidR="009406CD" w:rsidRPr="00FD2954" w:rsidRDefault="00D341C7" w:rsidP="00FD295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46.4</w:t>
            </w:r>
          </w:p>
        </w:tc>
      </w:tr>
    </w:tbl>
    <w:p w14:paraId="54B7E625" w14:textId="77777777" w:rsidR="003A6A23" w:rsidRPr="003A6A23" w:rsidRDefault="003A6A23" w:rsidP="00A819DD">
      <w:pPr>
        <w:jc w:val="both"/>
        <w:rPr>
          <w:rFonts w:asciiTheme="minorHAnsi" w:eastAsia="Arial Unicode MS" w:hAnsiTheme="minorHAnsi" w:cs="Arial Unicode MS"/>
          <w:sz w:val="10"/>
          <w:lang w:eastAsia="en-GB"/>
        </w:rPr>
      </w:pPr>
    </w:p>
    <w:p w14:paraId="274CB652" w14:textId="77777777" w:rsidR="003A6A23" w:rsidRDefault="003A6A23" w:rsidP="00A819DD">
      <w:pPr>
        <w:jc w:val="both"/>
        <w:rPr>
          <w:rFonts w:asciiTheme="minorHAnsi" w:eastAsia="Arial Unicode MS" w:hAnsiTheme="minorHAnsi" w:cs="Arial Unicode MS"/>
          <w:sz w:val="16"/>
          <w:lang w:eastAsia="en-GB"/>
        </w:rPr>
      </w:pPr>
    </w:p>
    <w:p w14:paraId="2E0504D1" w14:textId="77777777" w:rsidR="003A6A23" w:rsidRDefault="003A6A23" w:rsidP="00A819DD">
      <w:pPr>
        <w:jc w:val="both"/>
        <w:rPr>
          <w:rFonts w:asciiTheme="minorHAnsi" w:eastAsia="Arial Unicode MS" w:hAnsiTheme="minorHAnsi" w:cs="Arial Unicode MS"/>
          <w:sz w:val="16"/>
          <w:lang w:eastAsia="en-GB"/>
        </w:rPr>
      </w:pPr>
    </w:p>
    <w:p w14:paraId="11968492" w14:textId="77777777" w:rsidR="003A6A23" w:rsidRDefault="003A6A23" w:rsidP="00A819DD">
      <w:pPr>
        <w:jc w:val="both"/>
        <w:rPr>
          <w:rFonts w:asciiTheme="minorHAnsi" w:eastAsia="Arial Unicode MS" w:hAnsiTheme="minorHAnsi" w:cs="Arial Unicode MS"/>
          <w:sz w:val="16"/>
          <w:lang w:eastAsia="en-GB"/>
        </w:rPr>
      </w:pPr>
    </w:p>
    <w:p w14:paraId="566882D2" w14:textId="77777777" w:rsidR="003A6A23" w:rsidRDefault="003A6A23" w:rsidP="00A819DD">
      <w:pPr>
        <w:jc w:val="both"/>
        <w:rPr>
          <w:rFonts w:asciiTheme="minorHAnsi" w:eastAsia="Arial Unicode MS" w:hAnsiTheme="minorHAnsi" w:cs="Arial Unicode MS"/>
          <w:sz w:val="16"/>
          <w:lang w:eastAsia="en-GB"/>
        </w:rPr>
      </w:pPr>
    </w:p>
    <w:p w14:paraId="026F8B75" w14:textId="77777777" w:rsidR="003A6A23" w:rsidRDefault="003A6A23" w:rsidP="00A819DD">
      <w:pPr>
        <w:jc w:val="both"/>
        <w:rPr>
          <w:rFonts w:asciiTheme="minorHAnsi" w:eastAsia="Arial Unicode MS" w:hAnsiTheme="minorHAnsi" w:cs="Arial Unicode MS"/>
          <w:sz w:val="16"/>
          <w:lang w:eastAsia="en-GB"/>
        </w:rPr>
      </w:pPr>
    </w:p>
    <w:p w14:paraId="0C45C0D4" w14:textId="77777777" w:rsidR="003A6A23" w:rsidRDefault="003A6A23" w:rsidP="00A819DD">
      <w:pPr>
        <w:jc w:val="both"/>
        <w:rPr>
          <w:rFonts w:asciiTheme="minorHAnsi" w:eastAsia="Arial Unicode MS" w:hAnsiTheme="minorHAnsi" w:cs="Arial Unicode MS"/>
          <w:sz w:val="16"/>
          <w:lang w:eastAsia="en-GB"/>
        </w:rPr>
      </w:pPr>
    </w:p>
    <w:p w14:paraId="6B0336C5" w14:textId="77777777" w:rsidR="003A6A23" w:rsidRDefault="003A6A23" w:rsidP="00A819DD">
      <w:pPr>
        <w:jc w:val="both"/>
        <w:rPr>
          <w:rFonts w:asciiTheme="minorHAnsi" w:eastAsia="Arial Unicode MS" w:hAnsiTheme="minorHAnsi" w:cs="Arial Unicode MS"/>
          <w:sz w:val="16"/>
          <w:lang w:eastAsia="en-GB"/>
        </w:rPr>
      </w:pPr>
    </w:p>
    <w:p w14:paraId="75590569" w14:textId="77777777" w:rsidR="003A6A23" w:rsidRDefault="003A6A23" w:rsidP="00A819DD">
      <w:pPr>
        <w:jc w:val="both"/>
        <w:rPr>
          <w:rFonts w:asciiTheme="minorHAnsi" w:eastAsia="Arial Unicode MS" w:hAnsiTheme="minorHAnsi" w:cs="Arial Unicode MS"/>
          <w:sz w:val="16"/>
          <w:lang w:eastAsia="en-GB"/>
        </w:rPr>
      </w:pPr>
    </w:p>
    <w:p w14:paraId="733186C0" w14:textId="77777777" w:rsidR="003A6A23" w:rsidRDefault="003A6A23" w:rsidP="00A819DD">
      <w:pPr>
        <w:jc w:val="both"/>
        <w:rPr>
          <w:rFonts w:asciiTheme="minorHAnsi" w:eastAsia="Arial Unicode MS" w:hAnsiTheme="minorHAnsi" w:cs="Arial Unicode MS"/>
          <w:sz w:val="16"/>
          <w:lang w:eastAsia="en-GB"/>
        </w:rPr>
      </w:pPr>
    </w:p>
    <w:p w14:paraId="4E0B6C75" w14:textId="77777777" w:rsidR="003A6A23" w:rsidRDefault="003A6A23" w:rsidP="00A819DD">
      <w:pPr>
        <w:jc w:val="both"/>
        <w:rPr>
          <w:rFonts w:asciiTheme="minorHAnsi" w:eastAsia="Arial Unicode MS" w:hAnsiTheme="minorHAnsi" w:cs="Arial Unicode MS"/>
          <w:sz w:val="16"/>
          <w:lang w:eastAsia="en-GB"/>
        </w:rPr>
        <w:sectPr w:rsidR="003A6A23" w:rsidSect="006C4333">
          <w:type w:val="continuous"/>
          <w:pgSz w:w="16840" w:h="11900" w:orient="landscape" w:code="9"/>
          <w:pgMar w:top="720" w:right="720" w:bottom="720" w:left="720" w:header="567" w:footer="567" w:gutter="0"/>
          <w:cols w:num="2" w:space="397" w:equalWidth="0">
            <w:col w:w="10206" w:space="397"/>
            <w:col w:w="4797"/>
          </w:cols>
          <w:docGrid w:linePitch="326"/>
        </w:sectPr>
      </w:pPr>
    </w:p>
    <w:p w14:paraId="69CD4F55" w14:textId="040929DF" w:rsidR="00200B30" w:rsidRPr="00FD2954" w:rsidRDefault="007965FF" w:rsidP="00A819DD">
      <w:pPr>
        <w:jc w:val="both"/>
        <w:rPr>
          <w:rFonts w:asciiTheme="minorHAnsi" w:eastAsia="Arial Unicode MS" w:hAnsiTheme="minorHAnsi" w:cs="Arial Unicode MS"/>
          <w:sz w:val="18"/>
          <w:lang w:eastAsia="en-GB"/>
        </w:rPr>
      </w:pPr>
      <w:r w:rsidRPr="007965FF">
        <w:rPr>
          <w:rFonts w:asciiTheme="minorHAnsi" w:eastAsia="Arial Unicode MS" w:hAnsiTheme="minorHAnsi" w:cs="Arial Unicode MS"/>
          <w:sz w:val="16"/>
          <w:lang w:eastAsia="en-GB"/>
        </w:rPr>
        <w:t>1</w:t>
      </w:r>
      <w:r>
        <w:rPr>
          <w:rFonts w:asciiTheme="minorHAnsi" w:eastAsia="Arial Unicode MS" w:hAnsiTheme="minorHAnsi" w:cs="Arial Unicode MS"/>
          <w:sz w:val="18"/>
          <w:lang w:eastAsia="en-GB"/>
        </w:rPr>
        <w:t xml:space="preserve"> T</w:t>
      </w:r>
      <w:r w:rsidR="00AB63E2" w:rsidRPr="00FD2954">
        <w:rPr>
          <w:rFonts w:asciiTheme="minorHAnsi" w:eastAsia="Arial Unicode MS" w:hAnsiTheme="minorHAnsi" w:cs="Arial Unicode MS"/>
          <w:sz w:val="18"/>
          <w:lang w:eastAsia="en-GB"/>
        </w:rPr>
        <w:t>ransferred debt is</w:t>
      </w:r>
      <w:r w:rsidR="00200B30" w:rsidRPr="00FD2954">
        <w:rPr>
          <w:rFonts w:asciiTheme="minorHAnsi" w:eastAsia="Arial Unicode MS" w:hAnsiTheme="minorHAnsi" w:cs="Arial Unicode MS"/>
          <w:sz w:val="18"/>
          <w:lang w:eastAsia="en-GB"/>
        </w:rPr>
        <w:t xml:space="preserve"> manage</w:t>
      </w:r>
      <w:r w:rsidR="00AB63E2" w:rsidRPr="00FD2954">
        <w:rPr>
          <w:rFonts w:asciiTheme="minorHAnsi" w:eastAsia="Arial Unicode MS" w:hAnsiTheme="minorHAnsi" w:cs="Arial Unicode MS"/>
          <w:sz w:val="18"/>
          <w:lang w:eastAsia="en-GB"/>
        </w:rPr>
        <w:t>d</w:t>
      </w:r>
      <w:r w:rsidR="00200B30" w:rsidRPr="00FD2954">
        <w:rPr>
          <w:rFonts w:asciiTheme="minorHAnsi" w:eastAsia="Arial Unicode MS" w:hAnsiTheme="minorHAnsi" w:cs="Arial Unicode MS"/>
          <w:sz w:val="18"/>
          <w:lang w:eastAsia="en-GB"/>
        </w:rPr>
        <w:t xml:space="preserve"> for other authorities as a result of various local government reorganisations, which is being repaid over time.</w:t>
      </w:r>
    </w:p>
    <w:p w14:paraId="04696D3D" w14:textId="195A8465" w:rsidR="00200B30" w:rsidRPr="00FD2954" w:rsidRDefault="007965FF" w:rsidP="00A819DD">
      <w:pPr>
        <w:jc w:val="both"/>
        <w:rPr>
          <w:rFonts w:asciiTheme="minorHAnsi" w:eastAsia="Arial Unicode MS" w:hAnsiTheme="minorHAnsi" w:cs="Arial Unicode MS"/>
          <w:sz w:val="18"/>
          <w:lang w:eastAsia="en-GB"/>
        </w:rPr>
      </w:pPr>
      <w:r w:rsidRPr="007965FF">
        <w:rPr>
          <w:rFonts w:asciiTheme="minorHAnsi" w:eastAsia="Arial Unicode MS" w:hAnsiTheme="minorHAnsi" w:cs="Arial Unicode MS"/>
          <w:sz w:val="16"/>
          <w:lang w:eastAsia="en-GB"/>
        </w:rPr>
        <w:t>2</w:t>
      </w:r>
      <w:r>
        <w:rPr>
          <w:rFonts w:asciiTheme="minorHAnsi" w:eastAsia="Arial Unicode MS" w:hAnsiTheme="minorHAnsi" w:cs="Arial Unicode MS"/>
          <w:sz w:val="18"/>
          <w:lang w:eastAsia="en-GB"/>
        </w:rPr>
        <w:t xml:space="preserve"> </w:t>
      </w:r>
      <w:r w:rsidR="00200B30" w:rsidRPr="00FD2954">
        <w:rPr>
          <w:rFonts w:asciiTheme="minorHAnsi" w:eastAsia="Arial Unicode MS" w:hAnsiTheme="minorHAnsi" w:cs="Arial Unicode MS"/>
          <w:sz w:val="18"/>
          <w:lang w:eastAsia="en-GB"/>
        </w:rPr>
        <w:t xml:space="preserve">Finance lease debtor is a long term debtor due to the </w:t>
      </w:r>
      <w:r w:rsidR="00484E04" w:rsidRPr="00FD2954">
        <w:rPr>
          <w:rFonts w:asciiTheme="minorHAnsi" w:eastAsia="Arial Unicode MS" w:hAnsiTheme="minorHAnsi" w:cs="Arial Unicode MS"/>
          <w:sz w:val="18"/>
          <w:lang w:eastAsia="en-GB"/>
        </w:rPr>
        <w:t>C</w:t>
      </w:r>
      <w:r w:rsidR="00200B30" w:rsidRPr="00FD2954">
        <w:rPr>
          <w:rFonts w:asciiTheme="minorHAnsi" w:eastAsia="Arial Unicode MS" w:hAnsiTheme="minorHAnsi" w:cs="Arial Unicode MS"/>
          <w:sz w:val="18"/>
          <w:lang w:eastAsia="en-GB"/>
        </w:rPr>
        <w:t xml:space="preserve">ouncil from Blackpool Council in respect of the new borrowing raised to pay off the PFI liability with Lancashire County </w:t>
      </w:r>
      <w:r w:rsidR="006E3FBD" w:rsidRPr="00FD2954">
        <w:rPr>
          <w:rFonts w:asciiTheme="minorHAnsi" w:eastAsia="Arial Unicode MS" w:hAnsiTheme="minorHAnsi" w:cs="Arial Unicode MS"/>
          <w:sz w:val="18"/>
          <w:lang w:eastAsia="en-GB"/>
        </w:rPr>
        <w:t xml:space="preserve">Council as the </w:t>
      </w:r>
      <w:r w:rsidR="006E3FBD" w:rsidRPr="00542BCA">
        <w:rPr>
          <w:rFonts w:asciiTheme="minorHAnsi" w:eastAsia="Arial Unicode MS" w:hAnsiTheme="minorHAnsi" w:cs="Arial Unicode MS"/>
          <w:sz w:val="18"/>
          <w:lang w:eastAsia="en-GB"/>
        </w:rPr>
        <w:t xml:space="preserve">lessor </w:t>
      </w:r>
      <w:r w:rsidR="008D6228" w:rsidRPr="00542BCA">
        <w:rPr>
          <w:rFonts w:asciiTheme="minorHAnsi" w:eastAsia="Arial Unicode MS" w:hAnsiTheme="minorHAnsi" w:cs="Arial Unicode MS"/>
          <w:sz w:val="18"/>
          <w:lang w:eastAsia="en-GB"/>
        </w:rPr>
        <w:t>(</w:t>
      </w:r>
      <w:r w:rsidR="00406D8B" w:rsidRPr="00542BCA">
        <w:rPr>
          <w:rFonts w:asciiTheme="minorHAnsi" w:eastAsia="Arial Unicode MS" w:hAnsiTheme="minorHAnsi" w:cs="Arial Unicode MS"/>
          <w:sz w:val="18"/>
          <w:lang w:eastAsia="en-GB"/>
        </w:rPr>
        <w:t>Note 28</w:t>
      </w:r>
      <w:r w:rsidR="006E3FBD" w:rsidRPr="00542BCA">
        <w:rPr>
          <w:rFonts w:asciiTheme="minorHAnsi" w:eastAsia="Arial Unicode MS" w:hAnsiTheme="minorHAnsi" w:cs="Arial Unicode MS"/>
          <w:sz w:val="18"/>
          <w:lang w:eastAsia="en-GB"/>
        </w:rPr>
        <w:t>)</w:t>
      </w:r>
      <w:r w:rsidR="008D6228" w:rsidRPr="00542BCA">
        <w:rPr>
          <w:rFonts w:asciiTheme="minorHAnsi" w:eastAsia="Arial Unicode MS" w:hAnsiTheme="minorHAnsi" w:cs="Arial Unicode MS"/>
          <w:sz w:val="18"/>
          <w:lang w:eastAsia="en-GB"/>
        </w:rPr>
        <w:t>.</w:t>
      </w:r>
    </w:p>
    <w:p w14:paraId="57723283" w14:textId="77777777" w:rsidR="003A6A23" w:rsidRDefault="003A6A23" w:rsidP="00A819DD">
      <w:pPr>
        <w:jc w:val="both"/>
        <w:rPr>
          <w:rFonts w:asciiTheme="minorHAnsi" w:eastAsia="Arial Unicode MS" w:hAnsiTheme="minorHAnsi" w:cs="Arial Unicode MS"/>
          <w:lang w:eastAsia="en-GB"/>
        </w:rPr>
      </w:pPr>
    </w:p>
    <w:p w14:paraId="5308C247" w14:textId="77777777" w:rsidR="003A6A23" w:rsidRDefault="003A6A23" w:rsidP="00A819DD">
      <w:pPr>
        <w:jc w:val="both"/>
        <w:rPr>
          <w:rFonts w:asciiTheme="minorHAnsi" w:eastAsia="Arial Unicode MS" w:hAnsiTheme="minorHAnsi" w:cs="Arial Unicode MS"/>
          <w:lang w:eastAsia="en-GB"/>
        </w:rPr>
      </w:pPr>
    </w:p>
    <w:p w14:paraId="1211ECD8" w14:textId="77777777" w:rsidR="003A6A23" w:rsidRDefault="003A6A23" w:rsidP="00A819DD">
      <w:pPr>
        <w:jc w:val="both"/>
        <w:rPr>
          <w:rFonts w:asciiTheme="minorHAnsi" w:eastAsia="Arial Unicode MS" w:hAnsiTheme="minorHAnsi" w:cs="Arial Unicode MS"/>
          <w:lang w:eastAsia="en-GB"/>
        </w:rPr>
        <w:sectPr w:rsidR="003A6A23" w:rsidSect="003A6A23">
          <w:type w:val="continuous"/>
          <w:pgSz w:w="16840" w:h="11900" w:orient="landscape" w:code="9"/>
          <w:pgMar w:top="720" w:right="720" w:bottom="720" w:left="720" w:header="567" w:footer="567" w:gutter="0"/>
          <w:cols w:num="2" w:space="397" w:equalWidth="0">
            <w:col w:w="9639" w:space="397"/>
            <w:col w:w="5364"/>
          </w:cols>
          <w:docGrid w:linePitch="326"/>
        </w:sectPr>
      </w:pPr>
    </w:p>
    <w:p w14:paraId="55C061DA" w14:textId="58A545C3" w:rsidR="00F80D82" w:rsidRPr="002B18EF" w:rsidRDefault="00F80D82" w:rsidP="00A819DD">
      <w:pPr>
        <w:jc w:val="both"/>
        <w:rPr>
          <w:rFonts w:asciiTheme="minorHAnsi" w:eastAsia="Arial Unicode MS" w:hAnsiTheme="minorHAnsi" w:cs="Arial Unicode MS"/>
          <w:lang w:eastAsia="en-GB"/>
        </w:rPr>
      </w:pPr>
    </w:p>
    <w:p w14:paraId="4E945684" w14:textId="343CF727" w:rsidR="006C4604" w:rsidRPr="00FD2954" w:rsidRDefault="009F3D33" w:rsidP="00EB109B">
      <w:pPr>
        <w:ind w:right="-22"/>
        <w:jc w:val="both"/>
        <w:rPr>
          <w:rFonts w:asciiTheme="minorHAnsi" w:eastAsia="Arial Unicode MS" w:hAnsiTheme="minorHAnsi" w:cs="Arial Unicode MS"/>
          <w:bCs/>
          <w:color w:val="2F5496" w:themeColor="accent5" w:themeShade="BF"/>
          <w:sz w:val="32"/>
        </w:rPr>
      </w:pPr>
      <w:r w:rsidRPr="00DC67EB">
        <w:rPr>
          <w:rFonts w:asciiTheme="minorHAnsi" w:eastAsia="Arial Unicode MS" w:hAnsiTheme="minorHAnsi" w:cs="Arial Unicode MS"/>
          <w:bCs/>
          <w:color w:val="2F5496" w:themeColor="accent5" w:themeShade="BF"/>
          <w:sz w:val="32"/>
        </w:rPr>
        <w:t>Note 22 - Short term debtors</w:t>
      </w:r>
    </w:p>
    <w:p w14:paraId="56585D52" w14:textId="77777777" w:rsidR="00FD2954" w:rsidRPr="002B18EF" w:rsidRDefault="00FD2954" w:rsidP="006C4604">
      <w:pPr>
        <w:ind w:left="540" w:hanging="540"/>
        <w:jc w:val="both"/>
        <w:rPr>
          <w:rFonts w:asciiTheme="minorHAnsi" w:eastAsia="Arial Unicode MS" w:hAnsiTheme="minorHAnsi" w:cs="Arial Unicode MS"/>
          <w:b/>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237"/>
        <w:gridCol w:w="1701"/>
      </w:tblGrid>
      <w:tr w:rsidR="006C4604" w:rsidRPr="002B18EF" w14:paraId="03592F0E" w14:textId="77777777" w:rsidTr="00B639B5">
        <w:trPr>
          <w:trHeight w:val="266"/>
        </w:trPr>
        <w:tc>
          <w:tcPr>
            <w:tcW w:w="1701" w:type="dxa"/>
            <w:tcBorders>
              <w:bottom w:val="single" w:sz="4" w:space="0" w:color="2F5496" w:themeColor="accent5" w:themeShade="BF"/>
            </w:tcBorders>
            <w:shd w:val="clear" w:color="auto" w:fill="E7E6E6" w:themeFill="background2"/>
          </w:tcPr>
          <w:p w14:paraId="3C4C2622" w14:textId="77777777" w:rsidR="006C4604" w:rsidRDefault="002C04EE" w:rsidP="00D26DC7">
            <w:pPr>
              <w:tabs>
                <w:tab w:val="left" w:pos="717"/>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31 March 2017</w:t>
            </w:r>
          </w:p>
          <w:p w14:paraId="2FC14AD2" w14:textId="505FC0CA" w:rsidR="00F27098" w:rsidRPr="00D26DC7" w:rsidRDefault="00F27098" w:rsidP="00D26DC7">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37" w:type="dxa"/>
            <w:tcBorders>
              <w:bottom w:val="nil"/>
            </w:tcBorders>
            <w:shd w:val="clear" w:color="auto" w:fill="E7E6E6" w:themeFill="background2"/>
          </w:tcPr>
          <w:p w14:paraId="25603601" w14:textId="77777777" w:rsidR="006C4604" w:rsidRPr="00D26DC7" w:rsidRDefault="006C4604" w:rsidP="00D26DC7">
            <w:pPr>
              <w:spacing w:after="40"/>
              <w:jc w:val="center"/>
              <w:rPr>
                <w:rFonts w:asciiTheme="minorHAnsi" w:eastAsia="Arial Unicode MS" w:hAnsiTheme="minorHAnsi" w:cs="Arial Unicode MS"/>
                <w:b/>
                <w:sz w:val="22"/>
              </w:rPr>
            </w:pPr>
          </w:p>
        </w:tc>
        <w:tc>
          <w:tcPr>
            <w:tcW w:w="1701" w:type="dxa"/>
            <w:tcBorders>
              <w:bottom w:val="single" w:sz="4" w:space="0" w:color="2F5496" w:themeColor="accent5" w:themeShade="BF"/>
            </w:tcBorders>
            <w:shd w:val="clear" w:color="auto" w:fill="E7E6E6" w:themeFill="background2"/>
          </w:tcPr>
          <w:p w14:paraId="7704846D" w14:textId="72413022" w:rsidR="006C4604" w:rsidRPr="00D26DC7" w:rsidRDefault="002C04EE" w:rsidP="00D26DC7">
            <w:pPr>
              <w:tabs>
                <w:tab w:val="left" w:pos="719"/>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31 March 2018</w:t>
            </w:r>
          </w:p>
        </w:tc>
      </w:tr>
      <w:tr w:rsidR="00004C99" w:rsidRPr="002B18EF" w14:paraId="695753BC" w14:textId="77777777" w:rsidTr="00B639B5">
        <w:trPr>
          <w:trHeight w:val="266"/>
        </w:trPr>
        <w:tc>
          <w:tcPr>
            <w:tcW w:w="1701" w:type="dxa"/>
            <w:tcBorders>
              <w:top w:val="single" w:sz="4" w:space="0" w:color="2F5496" w:themeColor="accent5" w:themeShade="BF"/>
            </w:tcBorders>
            <w:shd w:val="clear" w:color="auto" w:fill="E7E6E6" w:themeFill="background2"/>
          </w:tcPr>
          <w:p w14:paraId="0F6EDD78" w14:textId="77777777" w:rsidR="00004C99" w:rsidRPr="00D26DC7" w:rsidRDefault="00004C99" w:rsidP="00D26DC7">
            <w:pPr>
              <w:tabs>
                <w:tab w:val="left" w:pos="717"/>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£m</w:t>
            </w:r>
          </w:p>
        </w:tc>
        <w:tc>
          <w:tcPr>
            <w:tcW w:w="6237" w:type="dxa"/>
            <w:tcBorders>
              <w:top w:val="nil"/>
            </w:tcBorders>
            <w:shd w:val="clear" w:color="auto" w:fill="E7E6E6" w:themeFill="background2"/>
          </w:tcPr>
          <w:p w14:paraId="2B32EC9B" w14:textId="77777777" w:rsidR="00004C99" w:rsidRPr="00D26DC7" w:rsidRDefault="00004C99" w:rsidP="00D26DC7">
            <w:pPr>
              <w:spacing w:after="40"/>
              <w:jc w:val="center"/>
              <w:rPr>
                <w:rFonts w:asciiTheme="minorHAnsi" w:eastAsia="Arial Unicode MS" w:hAnsiTheme="minorHAnsi" w:cs="Arial Unicode MS"/>
                <w:b/>
                <w:sz w:val="22"/>
              </w:rPr>
            </w:pPr>
          </w:p>
        </w:tc>
        <w:tc>
          <w:tcPr>
            <w:tcW w:w="1701" w:type="dxa"/>
            <w:tcBorders>
              <w:top w:val="single" w:sz="4" w:space="0" w:color="2F5496" w:themeColor="accent5" w:themeShade="BF"/>
            </w:tcBorders>
            <w:shd w:val="clear" w:color="auto" w:fill="E7E6E6" w:themeFill="background2"/>
          </w:tcPr>
          <w:p w14:paraId="5BABCFFF" w14:textId="77777777" w:rsidR="00004C99" w:rsidRPr="00D26DC7" w:rsidRDefault="00004C99" w:rsidP="00D26DC7">
            <w:pPr>
              <w:tabs>
                <w:tab w:val="left" w:pos="719"/>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£m</w:t>
            </w:r>
          </w:p>
        </w:tc>
      </w:tr>
      <w:tr w:rsidR="002C04EE" w:rsidRPr="002B18EF" w14:paraId="774F0A5E" w14:textId="77777777" w:rsidTr="00B639B5">
        <w:trPr>
          <w:trHeight w:val="266"/>
        </w:trPr>
        <w:tc>
          <w:tcPr>
            <w:tcW w:w="1701" w:type="dxa"/>
          </w:tcPr>
          <w:p w14:paraId="563434ED" w14:textId="3ED83F9C" w:rsidR="002C04EE" w:rsidRPr="00D26DC7" w:rsidRDefault="002C04EE"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11.6</w:t>
            </w:r>
          </w:p>
        </w:tc>
        <w:tc>
          <w:tcPr>
            <w:tcW w:w="6237" w:type="dxa"/>
          </w:tcPr>
          <w:p w14:paraId="2BDF5BF0" w14:textId="77777777" w:rsidR="002C04EE" w:rsidRPr="00D26DC7" w:rsidRDefault="002C04EE"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Central Government bodies</w:t>
            </w:r>
          </w:p>
        </w:tc>
        <w:tc>
          <w:tcPr>
            <w:tcW w:w="1701" w:type="dxa"/>
          </w:tcPr>
          <w:p w14:paraId="32D6D8FC" w14:textId="5AD23F5D" w:rsidR="002C04EE" w:rsidRPr="00D26DC7" w:rsidRDefault="0033568B"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12.2</w:t>
            </w:r>
          </w:p>
        </w:tc>
      </w:tr>
      <w:tr w:rsidR="002C04EE" w:rsidRPr="002B18EF" w14:paraId="1F4A5853" w14:textId="77777777" w:rsidTr="00B639B5">
        <w:trPr>
          <w:trHeight w:val="266"/>
        </w:trPr>
        <w:tc>
          <w:tcPr>
            <w:tcW w:w="1701" w:type="dxa"/>
          </w:tcPr>
          <w:p w14:paraId="2E4DBBA6" w14:textId="58A1EBB5" w:rsidR="002C04EE" w:rsidRPr="00D26DC7" w:rsidRDefault="002C04EE"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22.3</w:t>
            </w:r>
          </w:p>
        </w:tc>
        <w:tc>
          <w:tcPr>
            <w:tcW w:w="6237" w:type="dxa"/>
          </w:tcPr>
          <w:p w14:paraId="7724A0C0" w14:textId="77777777" w:rsidR="002C04EE" w:rsidRPr="00D26DC7" w:rsidRDefault="002C04EE"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Other local authorities</w:t>
            </w:r>
          </w:p>
        </w:tc>
        <w:tc>
          <w:tcPr>
            <w:tcW w:w="1701" w:type="dxa"/>
          </w:tcPr>
          <w:p w14:paraId="5337D099" w14:textId="4ED5C666" w:rsidR="002C04EE" w:rsidRPr="00D26DC7" w:rsidRDefault="0033568B"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20.9</w:t>
            </w:r>
          </w:p>
        </w:tc>
      </w:tr>
      <w:tr w:rsidR="002C04EE" w:rsidRPr="002B18EF" w14:paraId="283C514D" w14:textId="77777777" w:rsidTr="00B639B5">
        <w:trPr>
          <w:trHeight w:val="266"/>
        </w:trPr>
        <w:tc>
          <w:tcPr>
            <w:tcW w:w="1701" w:type="dxa"/>
          </w:tcPr>
          <w:p w14:paraId="022B1A5C" w14:textId="5F9E411C" w:rsidR="002C04EE" w:rsidRPr="00D26DC7" w:rsidRDefault="002C04EE"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16.4</w:t>
            </w:r>
          </w:p>
        </w:tc>
        <w:tc>
          <w:tcPr>
            <w:tcW w:w="6237" w:type="dxa"/>
          </w:tcPr>
          <w:p w14:paraId="4A9EE35C" w14:textId="77777777" w:rsidR="002C04EE" w:rsidRPr="00D26DC7" w:rsidRDefault="002C04EE"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NHS bodies</w:t>
            </w:r>
          </w:p>
        </w:tc>
        <w:tc>
          <w:tcPr>
            <w:tcW w:w="1701" w:type="dxa"/>
          </w:tcPr>
          <w:p w14:paraId="4C851325" w14:textId="7A291B4E" w:rsidR="002C04EE" w:rsidRPr="00D26DC7" w:rsidRDefault="0033568B"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14.3</w:t>
            </w:r>
          </w:p>
        </w:tc>
      </w:tr>
      <w:tr w:rsidR="002C04EE" w:rsidRPr="002B18EF" w14:paraId="6557EB33" w14:textId="77777777" w:rsidTr="00B639B5">
        <w:trPr>
          <w:trHeight w:val="266"/>
        </w:trPr>
        <w:tc>
          <w:tcPr>
            <w:tcW w:w="1701" w:type="dxa"/>
          </w:tcPr>
          <w:p w14:paraId="2D07CF2A" w14:textId="6557EF4E" w:rsidR="002C04EE" w:rsidRPr="00D26DC7" w:rsidRDefault="002C04EE"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0</w:t>
            </w:r>
          </w:p>
        </w:tc>
        <w:tc>
          <w:tcPr>
            <w:tcW w:w="6237" w:type="dxa"/>
          </w:tcPr>
          <w:p w14:paraId="1FA35015" w14:textId="77777777" w:rsidR="002C04EE" w:rsidRPr="00D26DC7" w:rsidRDefault="002C04EE"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Public corporations</w:t>
            </w:r>
          </w:p>
        </w:tc>
        <w:tc>
          <w:tcPr>
            <w:tcW w:w="1701" w:type="dxa"/>
          </w:tcPr>
          <w:p w14:paraId="5743F697" w14:textId="160980E4" w:rsidR="002C04EE" w:rsidRPr="00D26DC7" w:rsidRDefault="0033568B"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0.1</w:t>
            </w:r>
          </w:p>
        </w:tc>
      </w:tr>
      <w:tr w:rsidR="002C04EE" w:rsidRPr="002B18EF" w14:paraId="39ABA229" w14:textId="77777777" w:rsidTr="00B639B5">
        <w:trPr>
          <w:trHeight w:val="266"/>
        </w:trPr>
        <w:tc>
          <w:tcPr>
            <w:tcW w:w="1701" w:type="dxa"/>
          </w:tcPr>
          <w:p w14:paraId="78E6F664" w14:textId="68757C4F" w:rsidR="002C04EE" w:rsidRPr="00D26DC7" w:rsidRDefault="002C04EE"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17.7</w:t>
            </w:r>
          </w:p>
        </w:tc>
        <w:tc>
          <w:tcPr>
            <w:tcW w:w="6237" w:type="dxa"/>
          </w:tcPr>
          <w:p w14:paraId="4F8745A0" w14:textId="77777777" w:rsidR="002C04EE" w:rsidRPr="00D26DC7" w:rsidRDefault="002C04EE"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Council tax</w:t>
            </w:r>
          </w:p>
        </w:tc>
        <w:tc>
          <w:tcPr>
            <w:tcW w:w="1701" w:type="dxa"/>
          </w:tcPr>
          <w:p w14:paraId="1386E92A" w14:textId="05A2608E" w:rsidR="002C04EE" w:rsidRPr="00D26DC7" w:rsidRDefault="0033568B"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18.0</w:t>
            </w:r>
          </w:p>
        </w:tc>
      </w:tr>
      <w:tr w:rsidR="002C04EE" w:rsidRPr="002B18EF" w14:paraId="2EA3F46F" w14:textId="77777777" w:rsidTr="00B639B5">
        <w:trPr>
          <w:trHeight w:val="266"/>
        </w:trPr>
        <w:tc>
          <w:tcPr>
            <w:tcW w:w="1701" w:type="dxa"/>
          </w:tcPr>
          <w:p w14:paraId="0878D7B0" w14:textId="62D2C27E" w:rsidR="002C04EE" w:rsidRPr="00D26DC7" w:rsidRDefault="002C04EE"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0.8</w:t>
            </w:r>
          </w:p>
        </w:tc>
        <w:tc>
          <w:tcPr>
            <w:tcW w:w="6237" w:type="dxa"/>
          </w:tcPr>
          <w:p w14:paraId="1EF737C8" w14:textId="77777777" w:rsidR="002C04EE" w:rsidRPr="00D26DC7" w:rsidRDefault="002C04EE"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Non-domestic rates</w:t>
            </w:r>
          </w:p>
        </w:tc>
        <w:tc>
          <w:tcPr>
            <w:tcW w:w="1701" w:type="dxa"/>
          </w:tcPr>
          <w:p w14:paraId="0D23BA04" w14:textId="415EE421" w:rsidR="002C04EE" w:rsidRPr="00D26DC7" w:rsidRDefault="0033568B"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0.8</w:t>
            </w:r>
          </w:p>
        </w:tc>
      </w:tr>
      <w:tr w:rsidR="002C04EE" w:rsidRPr="002B18EF" w14:paraId="35E083E8" w14:textId="77777777" w:rsidTr="00B639B5">
        <w:trPr>
          <w:trHeight w:val="266"/>
        </w:trPr>
        <w:tc>
          <w:tcPr>
            <w:tcW w:w="1701" w:type="dxa"/>
          </w:tcPr>
          <w:p w14:paraId="62E51D04" w14:textId="5BEF0194" w:rsidR="002C04EE" w:rsidRPr="00D26DC7" w:rsidRDefault="00113855" w:rsidP="00113855">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41</w:t>
            </w:r>
            <w:r w:rsidR="002C04EE" w:rsidRPr="00D26DC7">
              <w:rPr>
                <w:rFonts w:asciiTheme="minorHAnsi" w:eastAsia="Arial Unicode MS" w:hAnsiTheme="minorHAnsi" w:cs="Arial Unicode MS"/>
                <w:sz w:val="22"/>
              </w:rPr>
              <w:t>.</w:t>
            </w:r>
            <w:r>
              <w:rPr>
                <w:rFonts w:asciiTheme="minorHAnsi" w:eastAsia="Arial Unicode MS" w:hAnsiTheme="minorHAnsi" w:cs="Arial Unicode MS"/>
                <w:sz w:val="22"/>
              </w:rPr>
              <w:t>5</w:t>
            </w:r>
          </w:p>
        </w:tc>
        <w:tc>
          <w:tcPr>
            <w:tcW w:w="6237" w:type="dxa"/>
          </w:tcPr>
          <w:p w14:paraId="0A97025D" w14:textId="5AAA2562" w:rsidR="002C04EE" w:rsidRPr="00D26DC7" w:rsidRDefault="002C04EE"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Other entities and individuals</w:t>
            </w:r>
            <w:r w:rsidR="00113855">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5E427071" w14:textId="3CF22FE8" w:rsidR="002C04EE" w:rsidRPr="00D26DC7" w:rsidRDefault="000025D5"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189.4</w:t>
            </w:r>
          </w:p>
        </w:tc>
      </w:tr>
      <w:tr w:rsidR="002C04EE" w:rsidRPr="002B18EF" w14:paraId="2A16738C" w14:textId="77777777" w:rsidTr="00B639B5">
        <w:trPr>
          <w:trHeight w:val="266"/>
        </w:trPr>
        <w:tc>
          <w:tcPr>
            <w:tcW w:w="1701" w:type="dxa"/>
            <w:shd w:val="clear" w:color="auto" w:fill="E7E6E6" w:themeFill="background2"/>
          </w:tcPr>
          <w:p w14:paraId="0131217E" w14:textId="3BA28ED1" w:rsidR="002C04EE" w:rsidRPr="00D26DC7" w:rsidRDefault="002C04EE" w:rsidP="00D26DC7">
            <w:pPr>
              <w:tabs>
                <w:tab w:val="left" w:pos="2160"/>
                <w:tab w:val="left" w:pos="6885"/>
              </w:tabs>
              <w:spacing w:after="40"/>
              <w:jc w:val="right"/>
              <w:rPr>
                <w:rFonts w:asciiTheme="minorHAnsi" w:eastAsia="Arial Unicode MS" w:hAnsiTheme="minorHAnsi" w:cs="Arial Unicode MS"/>
                <w:b/>
                <w:sz w:val="22"/>
              </w:rPr>
            </w:pPr>
            <w:r w:rsidRPr="00D26DC7">
              <w:rPr>
                <w:rFonts w:asciiTheme="minorHAnsi" w:eastAsia="Arial Unicode MS" w:hAnsiTheme="minorHAnsi" w:cs="Arial Unicode MS"/>
                <w:b/>
                <w:sz w:val="22"/>
              </w:rPr>
              <w:t>11</w:t>
            </w:r>
            <w:r w:rsidR="00113855">
              <w:rPr>
                <w:rFonts w:asciiTheme="minorHAnsi" w:eastAsia="Arial Unicode MS" w:hAnsiTheme="minorHAnsi" w:cs="Arial Unicode MS"/>
                <w:b/>
                <w:sz w:val="22"/>
              </w:rPr>
              <w:t>0.3</w:t>
            </w:r>
          </w:p>
        </w:tc>
        <w:tc>
          <w:tcPr>
            <w:tcW w:w="6237" w:type="dxa"/>
            <w:shd w:val="clear" w:color="auto" w:fill="E7E6E6" w:themeFill="background2"/>
          </w:tcPr>
          <w:p w14:paraId="54DE99D1" w14:textId="76FCDD70" w:rsidR="002C04EE" w:rsidRPr="00D26DC7" w:rsidRDefault="002C04EE" w:rsidP="00D26DC7">
            <w:pPr>
              <w:tabs>
                <w:tab w:val="left" w:pos="1455"/>
                <w:tab w:val="left" w:pos="5040"/>
                <w:tab w:val="left" w:pos="6885"/>
              </w:tabs>
              <w:spacing w:after="40"/>
              <w:jc w:val="both"/>
              <w:rPr>
                <w:rFonts w:asciiTheme="minorHAnsi" w:eastAsia="Arial Unicode MS" w:hAnsiTheme="minorHAnsi" w:cs="Arial Unicode MS"/>
                <w:b/>
                <w:sz w:val="22"/>
              </w:rPr>
            </w:pPr>
            <w:r w:rsidRPr="00D26DC7">
              <w:rPr>
                <w:rFonts w:asciiTheme="minorHAnsi" w:eastAsia="Arial Unicode MS" w:hAnsiTheme="minorHAnsi" w:cs="Arial Unicode MS"/>
                <w:b/>
                <w:sz w:val="22"/>
              </w:rPr>
              <w:t>Total</w:t>
            </w:r>
            <w:r w:rsidR="00113855">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7ABFC5DC" w14:textId="439D9017" w:rsidR="002C04EE" w:rsidRPr="00D26DC7" w:rsidRDefault="000025D5"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255.7</w:t>
            </w:r>
          </w:p>
        </w:tc>
      </w:tr>
    </w:tbl>
    <w:p w14:paraId="6257E756" w14:textId="45958EB9" w:rsidR="00D338BD" w:rsidRPr="002B18EF" w:rsidRDefault="008013C8" w:rsidP="006C4604">
      <w:pPr>
        <w:ind w:left="540" w:hanging="540"/>
        <w:jc w:val="both"/>
        <w:rPr>
          <w:rFonts w:asciiTheme="minorHAnsi" w:eastAsia="Arial Unicode MS" w:hAnsiTheme="minorHAnsi" w:cs="Arial Unicode MS"/>
          <w:color w:val="2F5496" w:themeColor="accent5" w:themeShade="BF"/>
        </w:rPr>
      </w:pPr>
      <w:r>
        <w:rPr>
          <w:rFonts w:asciiTheme="minorHAnsi" w:eastAsia="Arial Unicode MS" w:hAnsiTheme="minorHAnsi" w:cs="Arial Unicode MS"/>
          <w:sz w:val="22"/>
        </w:rPr>
        <w:t xml:space="preserve">◦ </w:t>
      </w:r>
      <w:r w:rsidR="00113855" w:rsidRPr="00954BB9">
        <w:rPr>
          <w:rFonts w:asciiTheme="minorHAnsi" w:eastAsia="Arial Unicode MS" w:hAnsiTheme="minorHAnsi" w:cs="Arial Unicode MS"/>
          <w:sz w:val="18"/>
          <w:szCs w:val="18"/>
        </w:rPr>
        <w:t xml:space="preserve">The 2016/17 figures have been restated following the changes detailed </w:t>
      </w:r>
      <w:r w:rsidR="00113855" w:rsidRPr="004E7567">
        <w:rPr>
          <w:rFonts w:asciiTheme="minorHAnsi" w:eastAsia="Arial Unicode MS" w:hAnsiTheme="minorHAnsi" w:cs="Arial Unicode MS"/>
          <w:sz w:val="18"/>
          <w:szCs w:val="18"/>
        </w:rPr>
        <w:t>in Note 4 –</w:t>
      </w:r>
      <w:r w:rsidR="00113855" w:rsidRPr="00954BB9">
        <w:rPr>
          <w:rFonts w:asciiTheme="minorHAnsi" w:eastAsia="Arial Unicode MS" w:hAnsiTheme="minorHAnsi" w:cs="Arial Unicode MS"/>
          <w:sz w:val="18"/>
          <w:szCs w:val="18"/>
        </w:rPr>
        <w:t xml:space="preserve"> Prior period adjustments</w:t>
      </w:r>
    </w:p>
    <w:p w14:paraId="5102CD41" w14:textId="77777777" w:rsidR="00E47694" w:rsidRDefault="00E47694" w:rsidP="006C4604">
      <w:pPr>
        <w:ind w:left="540" w:hanging="540"/>
        <w:jc w:val="both"/>
        <w:rPr>
          <w:rFonts w:asciiTheme="minorHAnsi" w:eastAsia="Arial Unicode MS" w:hAnsiTheme="minorHAnsi" w:cs="Arial Unicode MS"/>
          <w:bCs/>
          <w:color w:val="2F5496" w:themeColor="accent5" w:themeShade="BF"/>
          <w:sz w:val="32"/>
        </w:rPr>
      </w:pPr>
    </w:p>
    <w:p w14:paraId="738920EF" w14:textId="77777777" w:rsidR="00E47694" w:rsidRDefault="00E47694" w:rsidP="006C4604">
      <w:pPr>
        <w:ind w:left="540" w:hanging="540"/>
        <w:jc w:val="both"/>
        <w:rPr>
          <w:rFonts w:asciiTheme="minorHAnsi" w:eastAsia="Arial Unicode MS" w:hAnsiTheme="minorHAnsi" w:cs="Arial Unicode MS"/>
          <w:bCs/>
          <w:color w:val="2F5496" w:themeColor="accent5" w:themeShade="BF"/>
          <w:sz w:val="32"/>
        </w:rPr>
      </w:pPr>
    </w:p>
    <w:p w14:paraId="6EC1675C" w14:textId="77777777" w:rsidR="00E47694" w:rsidRDefault="00E47694" w:rsidP="006C4604">
      <w:pPr>
        <w:ind w:left="540" w:hanging="540"/>
        <w:jc w:val="both"/>
        <w:rPr>
          <w:rFonts w:asciiTheme="minorHAnsi" w:eastAsia="Arial Unicode MS" w:hAnsiTheme="minorHAnsi" w:cs="Arial Unicode MS"/>
          <w:bCs/>
          <w:color w:val="2F5496" w:themeColor="accent5" w:themeShade="BF"/>
          <w:sz w:val="32"/>
        </w:rPr>
      </w:pPr>
    </w:p>
    <w:p w14:paraId="0CA71C0D" w14:textId="77777777" w:rsidR="00E47694" w:rsidRDefault="00E47694" w:rsidP="006C4604">
      <w:pPr>
        <w:ind w:left="540" w:hanging="540"/>
        <w:jc w:val="both"/>
        <w:rPr>
          <w:rFonts w:asciiTheme="minorHAnsi" w:eastAsia="Arial Unicode MS" w:hAnsiTheme="minorHAnsi" w:cs="Arial Unicode MS"/>
          <w:bCs/>
          <w:color w:val="2F5496" w:themeColor="accent5" w:themeShade="BF"/>
          <w:sz w:val="32"/>
        </w:rPr>
      </w:pPr>
    </w:p>
    <w:p w14:paraId="01EBDA4B" w14:textId="4AEDEA1C" w:rsidR="00E47694" w:rsidRDefault="00E47694" w:rsidP="006C4604">
      <w:pPr>
        <w:ind w:left="540" w:hanging="540"/>
        <w:jc w:val="both"/>
        <w:rPr>
          <w:rFonts w:asciiTheme="minorHAnsi" w:eastAsia="Arial Unicode MS" w:hAnsiTheme="minorHAnsi" w:cs="Arial Unicode MS"/>
          <w:bCs/>
          <w:color w:val="2F5496" w:themeColor="accent5" w:themeShade="BF"/>
          <w:sz w:val="32"/>
        </w:rPr>
      </w:pPr>
      <w:r>
        <w:rPr>
          <w:rFonts w:asciiTheme="minorHAnsi" w:eastAsia="Arial Unicode MS" w:hAnsiTheme="minorHAnsi" w:cs="Arial Unicode MS"/>
          <w:bCs/>
          <w:color w:val="2F5496" w:themeColor="accent5" w:themeShade="BF"/>
          <w:sz w:val="32"/>
        </w:rPr>
        <w:br w:type="page"/>
      </w:r>
    </w:p>
    <w:p w14:paraId="4841F9F2" w14:textId="4A933265" w:rsidR="006C4604" w:rsidRPr="00D26DC7" w:rsidRDefault="009F3D33" w:rsidP="006C4604">
      <w:pPr>
        <w:ind w:left="540" w:hanging="540"/>
        <w:jc w:val="both"/>
        <w:rPr>
          <w:rFonts w:asciiTheme="minorHAnsi" w:eastAsia="Arial Unicode MS" w:hAnsiTheme="minorHAnsi" w:cs="Arial Unicode MS"/>
          <w:bCs/>
          <w:color w:val="2F5496" w:themeColor="accent5" w:themeShade="BF"/>
          <w:sz w:val="32"/>
        </w:rPr>
      </w:pPr>
      <w:r w:rsidRPr="00D26DC7">
        <w:rPr>
          <w:rFonts w:asciiTheme="minorHAnsi" w:eastAsia="Arial Unicode MS" w:hAnsiTheme="minorHAnsi" w:cs="Arial Unicode MS"/>
          <w:bCs/>
          <w:color w:val="2F5496" w:themeColor="accent5" w:themeShade="BF"/>
          <w:sz w:val="32"/>
        </w:rPr>
        <w:t>Note 23 - Cash and cash equivalents</w:t>
      </w:r>
    </w:p>
    <w:p w14:paraId="261E8E42" w14:textId="77777777" w:rsidR="006C4604" w:rsidRPr="002B18EF" w:rsidRDefault="006C4604" w:rsidP="006C4604">
      <w:pPr>
        <w:ind w:left="540" w:hanging="540"/>
        <w:jc w:val="both"/>
        <w:rPr>
          <w:rFonts w:asciiTheme="minorHAnsi" w:eastAsia="Arial Unicode MS" w:hAnsiTheme="minorHAnsi" w:cs="Arial Unicode MS"/>
          <w:b/>
        </w:rPr>
      </w:pPr>
    </w:p>
    <w:p w14:paraId="7D444F8B" w14:textId="77777777" w:rsidR="006C4604" w:rsidRPr="002B18EF" w:rsidRDefault="006C4604" w:rsidP="006C4604">
      <w:pPr>
        <w:ind w:left="540" w:hanging="540"/>
        <w:jc w:val="both"/>
        <w:rPr>
          <w:rFonts w:asciiTheme="minorHAnsi" w:eastAsia="Arial Unicode MS" w:hAnsiTheme="minorHAnsi" w:cs="Arial Unicode MS"/>
        </w:rPr>
      </w:pPr>
      <w:r w:rsidRPr="002B18EF">
        <w:rPr>
          <w:rFonts w:asciiTheme="minorHAnsi" w:eastAsia="Arial Unicode MS" w:hAnsiTheme="minorHAnsi" w:cs="Arial Unicode MS"/>
        </w:rPr>
        <w:t>The balance of cash and cash equivalents is made up of the following elements:</w:t>
      </w:r>
      <w:r w:rsidRPr="002B18EF">
        <w:rPr>
          <w:rFonts w:asciiTheme="minorHAnsi" w:eastAsia="Arial Unicode MS" w:hAnsiTheme="minorHAnsi" w:cs="Arial Unicode MS"/>
        </w:rPr>
        <w:tab/>
      </w:r>
    </w:p>
    <w:p w14:paraId="7C3667A0" w14:textId="77777777" w:rsidR="003818C9" w:rsidRPr="002B18EF" w:rsidRDefault="003818C9" w:rsidP="006C4604">
      <w:pPr>
        <w:tabs>
          <w:tab w:val="left" w:pos="1455"/>
          <w:tab w:val="right" w:pos="10800"/>
        </w:tabs>
        <w:ind w:left="720" w:hanging="720"/>
        <w:jc w:val="both"/>
        <w:rPr>
          <w:rFonts w:asciiTheme="minorHAnsi" w:eastAsia="Arial Unicode MS" w:hAnsiTheme="minorHAnsi" w:cs="Arial Unicode MS"/>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17"/>
        <w:gridCol w:w="6221"/>
        <w:gridCol w:w="1701"/>
      </w:tblGrid>
      <w:tr w:rsidR="006C4604" w:rsidRPr="002B18EF" w14:paraId="29D14EEB" w14:textId="77777777" w:rsidTr="007C0AE7">
        <w:trPr>
          <w:trHeight w:val="266"/>
        </w:trPr>
        <w:tc>
          <w:tcPr>
            <w:tcW w:w="1717" w:type="dxa"/>
            <w:tcBorders>
              <w:bottom w:val="single" w:sz="4" w:space="0" w:color="2F5496" w:themeColor="accent5" w:themeShade="BF"/>
            </w:tcBorders>
            <w:shd w:val="clear" w:color="auto" w:fill="E7E6E6" w:themeFill="background2"/>
          </w:tcPr>
          <w:p w14:paraId="23FC124C" w14:textId="77777777" w:rsidR="006C4604" w:rsidRDefault="003B6141" w:rsidP="00D26DC7">
            <w:pPr>
              <w:tabs>
                <w:tab w:val="left" w:pos="717"/>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31 March 2017</w:t>
            </w:r>
          </w:p>
          <w:p w14:paraId="4F462AFF" w14:textId="1856BA30" w:rsidR="0016475E" w:rsidRPr="00D26DC7" w:rsidRDefault="0016475E" w:rsidP="00D26DC7">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21" w:type="dxa"/>
            <w:tcBorders>
              <w:bottom w:val="nil"/>
            </w:tcBorders>
            <w:shd w:val="clear" w:color="auto" w:fill="E7E6E6" w:themeFill="background2"/>
          </w:tcPr>
          <w:p w14:paraId="51EC492F" w14:textId="77777777" w:rsidR="006C4604" w:rsidRPr="00D26DC7" w:rsidRDefault="006C4604" w:rsidP="00D26DC7">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22301639" w14:textId="5BB60E30" w:rsidR="006C4604" w:rsidRPr="00D26DC7" w:rsidRDefault="003B6141" w:rsidP="00D26DC7">
            <w:pPr>
              <w:tabs>
                <w:tab w:val="left" w:pos="719"/>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31 March 2018</w:t>
            </w:r>
          </w:p>
        </w:tc>
      </w:tr>
      <w:tr w:rsidR="007C0AE7" w:rsidRPr="002B18EF" w14:paraId="69F54786" w14:textId="77777777" w:rsidTr="007C0AE7">
        <w:trPr>
          <w:trHeight w:val="266"/>
        </w:trPr>
        <w:tc>
          <w:tcPr>
            <w:tcW w:w="1717" w:type="dxa"/>
            <w:tcBorders>
              <w:bottom w:val="single" w:sz="4" w:space="0" w:color="2F5496" w:themeColor="accent5" w:themeShade="BF"/>
            </w:tcBorders>
            <w:shd w:val="clear" w:color="auto" w:fill="E7E6E6" w:themeFill="background2"/>
          </w:tcPr>
          <w:p w14:paraId="645C2EE4" w14:textId="43AC018F" w:rsidR="007C0AE7" w:rsidRPr="00D26DC7" w:rsidRDefault="007C0AE7" w:rsidP="00D26DC7">
            <w:pPr>
              <w:tabs>
                <w:tab w:val="left" w:pos="717"/>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3F7FDAD0" w14:textId="77777777" w:rsidR="007C0AE7" w:rsidRPr="00D26DC7" w:rsidRDefault="007C0AE7" w:rsidP="00D26DC7">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26FA4351" w14:textId="57061308" w:rsidR="007C0AE7" w:rsidRPr="00D26DC7" w:rsidRDefault="007C0AE7" w:rsidP="00D26DC7">
            <w:pPr>
              <w:tabs>
                <w:tab w:val="left" w:pos="719"/>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£m</w:t>
            </w:r>
          </w:p>
        </w:tc>
      </w:tr>
      <w:tr w:rsidR="003B6141" w:rsidRPr="002B18EF" w14:paraId="71CFAC51" w14:textId="77777777" w:rsidTr="007C0AE7">
        <w:trPr>
          <w:trHeight w:val="266"/>
        </w:trPr>
        <w:tc>
          <w:tcPr>
            <w:tcW w:w="1717" w:type="dxa"/>
            <w:tcBorders>
              <w:top w:val="single" w:sz="4" w:space="0" w:color="2F5496" w:themeColor="accent5" w:themeShade="BF"/>
            </w:tcBorders>
            <w:vAlign w:val="bottom"/>
          </w:tcPr>
          <w:p w14:paraId="5DCD486A" w14:textId="5340AC50" w:rsidR="003B6141" w:rsidRPr="00D26DC7" w:rsidRDefault="003B6141"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0.7</w:t>
            </w:r>
          </w:p>
        </w:tc>
        <w:tc>
          <w:tcPr>
            <w:tcW w:w="6221" w:type="dxa"/>
          </w:tcPr>
          <w:p w14:paraId="275FE972" w14:textId="77777777" w:rsidR="003B6141" w:rsidRPr="00D26DC7" w:rsidRDefault="003B6141"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Cash held by the Council</w:t>
            </w:r>
          </w:p>
        </w:tc>
        <w:tc>
          <w:tcPr>
            <w:tcW w:w="1701" w:type="dxa"/>
            <w:vAlign w:val="bottom"/>
          </w:tcPr>
          <w:p w14:paraId="258B7336" w14:textId="1A3DF153" w:rsidR="003B6141" w:rsidRPr="00D26DC7" w:rsidRDefault="00FC40CC"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0.6</w:t>
            </w:r>
          </w:p>
        </w:tc>
      </w:tr>
      <w:tr w:rsidR="003B6141" w:rsidRPr="002B18EF" w14:paraId="2D78AF71" w14:textId="77777777" w:rsidTr="00CF6730">
        <w:trPr>
          <w:trHeight w:val="266"/>
        </w:trPr>
        <w:tc>
          <w:tcPr>
            <w:tcW w:w="1717" w:type="dxa"/>
            <w:vAlign w:val="bottom"/>
          </w:tcPr>
          <w:p w14:paraId="47128720" w14:textId="040BCD6F" w:rsidR="003B6141" w:rsidRPr="00D26DC7" w:rsidRDefault="000F0B4B" w:rsidP="000F0B4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w:t>
            </w:r>
            <w:r w:rsidR="003B6141" w:rsidRPr="00D26DC7">
              <w:rPr>
                <w:rFonts w:asciiTheme="minorHAnsi" w:eastAsia="Arial Unicode MS" w:hAnsiTheme="minorHAnsi" w:cs="Arial Unicode MS"/>
                <w:sz w:val="22"/>
              </w:rPr>
              <w:t>2</w:t>
            </w:r>
            <w:r>
              <w:rPr>
                <w:rFonts w:asciiTheme="minorHAnsi" w:eastAsia="Arial Unicode MS" w:hAnsiTheme="minorHAnsi" w:cs="Arial Unicode MS"/>
                <w:sz w:val="22"/>
              </w:rPr>
              <w:t>0</w:t>
            </w:r>
            <w:r w:rsidR="003B6141" w:rsidRPr="00D26DC7">
              <w:rPr>
                <w:rFonts w:asciiTheme="minorHAnsi" w:eastAsia="Arial Unicode MS" w:hAnsiTheme="minorHAnsi" w:cs="Arial Unicode MS"/>
                <w:sz w:val="22"/>
              </w:rPr>
              <w:t>.</w:t>
            </w:r>
            <w:r>
              <w:rPr>
                <w:rFonts w:asciiTheme="minorHAnsi" w:eastAsia="Arial Unicode MS" w:hAnsiTheme="minorHAnsi" w:cs="Arial Unicode MS"/>
                <w:sz w:val="22"/>
              </w:rPr>
              <w:t>4)</w:t>
            </w:r>
          </w:p>
        </w:tc>
        <w:tc>
          <w:tcPr>
            <w:tcW w:w="6221" w:type="dxa"/>
          </w:tcPr>
          <w:p w14:paraId="2CD6BF74" w14:textId="0F1EE2F7" w:rsidR="003B6141" w:rsidRPr="00D26DC7" w:rsidRDefault="003B6141"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Bank current accounts</w:t>
            </w:r>
            <w:r w:rsidR="000F0B4B">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vAlign w:val="bottom"/>
          </w:tcPr>
          <w:p w14:paraId="457B7D0A" w14:textId="555FBFFD" w:rsidR="003B6141" w:rsidRPr="00D26DC7" w:rsidRDefault="00FC40CC"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(31.5)</w:t>
            </w:r>
          </w:p>
        </w:tc>
      </w:tr>
      <w:tr w:rsidR="003B6141" w:rsidRPr="002B18EF" w14:paraId="263412C3" w14:textId="77777777" w:rsidTr="00CF6730">
        <w:trPr>
          <w:trHeight w:val="266"/>
        </w:trPr>
        <w:tc>
          <w:tcPr>
            <w:tcW w:w="1717" w:type="dxa"/>
            <w:vAlign w:val="bottom"/>
          </w:tcPr>
          <w:p w14:paraId="09EF4E7B" w14:textId="501563EB" w:rsidR="003B6141" w:rsidRPr="00D26DC7" w:rsidRDefault="003B6141"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147.8</w:t>
            </w:r>
          </w:p>
        </w:tc>
        <w:tc>
          <w:tcPr>
            <w:tcW w:w="6221" w:type="dxa"/>
          </w:tcPr>
          <w:p w14:paraId="3CA282A6" w14:textId="77777777" w:rsidR="003B6141" w:rsidRPr="00D26DC7" w:rsidRDefault="003B6141"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Short term deposits under 3 months</w:t>
            </w:r>
          </w:p>
        </w:tc>
        <w:tc>
          <w:tcPr>
            <w:tcW w:w="1701" w:type="dxa"/>
            <w:vAlign w:val="bottom"/>
          </w:tcPr>
          <w:p w14:paraId="417AFC76" w14:textId="555527A6" w:rsidR="003B6141" w:rsidRPr="00D26DC7" w:rsidRDefault="00FC40CC"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49.7</w:t>
            </w:r>
          </w:p>
        </w:tc>
      </w:tr>
      <w:tr w:rsidR="003B6141" w:rsidRPr="002B18EF" w14:paraId="01F829E1" w14:textId="77777777" w:rsidTr="00CF6730">
        <w:trPr>
          <w:trHeight w:val="266"/>
        </w:trPr>
        <w:tc>
          <w:tcPr>
            <w:tcW w:w="1717" w:type="dxa"/>
            <w:shd w:val="clear" w:color="auto" w:fill="E7E6E6" w:themeFill="background2"/>
            <w:vAlign w:val="bottom"/>
          </w:tcPr>
          <w:p w14:paraId="36C078CA" w14:textId="0F99A2C3" w:rsidR="003B6141" w:rsidRPr="00D26DC7" w:rsidRDefault="00BF330D"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128.1</w:t>
            </w:r>
          </w:p>
        </w:tc>
        <w:tc>
          <w:tcPr>
            <w:tcW w:w="6221" w:type="dxa"/>
            <w:shd w:val="clear" w:color="auto" w:fill="E7E6E6" w:themeFill="background2"/>
          </w:tcPr>
          <w:p w14:paraId="10E6AED5" w14:textId="2930BB5D" w:rsidR="003B6141" w:rsidRPr="00D26DC7" w:rsidRDefault="003B6141" w:rsidP="00D26DC7">
            <w:pPr>
              <w:tabs>
                <w:tab w:val="left" w:pos="1455"/>
                <w:tab w:val="left" w:pos="5040"/>
                <w:tab w:val="left" w:pos="6885"/>
              </w:tabs>
              <w:spacing w:after="40"/>
              <w:jc w:val="both"/>
              <w:rPr>
                <w:rFonts w:asciiTheme="minorHAnsi" w:eastAsia="Arial Unicode MS" w:hAnsiTheme="minorHAnsi" w:cs="Arial Unicode MS"/>
                <w:b/>
                <w:sz w:val="22"/>
              </w:rPr>
            </w:pPr>
            <w:r w:rsidRPr="00D26DC7">
              <w:rPr>
                <w:rFonts w:asciiTheme="minorHAnsi" w:eastAsia="Arial Unicode MS" w:hAnsiTheme="minorHAnsi" w:cs="Arial Unicode MS"/>
                <w:b/>
                <w:sz w:val="22"/>
              </w:rPr>
              <w:t>Total</w:t>
            </w:r>
            <w:r w:rsidR="000F0B4B">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vAlign w:val="bottom"/>
          </w:tcPr>
          <w:p w14:paraId="7CCDE5DC" w14:textId="3EDEE3DF" w:rsidR="003B6141" w:rsidRPr="00D26DC7" w:rsidRDefault="00FC40CC"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18.8</w:t>
            </w:r>
          </w:p>
        </w:tc>
      </w:tr>
    </w:tbl>
    <w:p w14:paraId="62598DA1" w14:textId="15911A5D" w:rsidR="000F0B4B" w:rsidRPr="002B18EF" w:rsidRDefault="008013C8" w:rsidP="000F0B4B">
      <w:pPr>
        <w:ind w:left="540" w:hanging="540"/>
        <w:jc w:val="both"/>
        <w:rPr>
          <w:rFonts w:asciiTheme="minorHAnsi" w:eastAsia="Arial Unicode MS" w:hAnsiTheme="minorHAnsi" w:cs="Arial Unicode MS"/>
          <w:color w:val="2F5496" w:themeColor="accent5" w:themeShade="BF"/>
        </w:rPr>
      </w:pPr>
      <w:r>
        <w:rPr>
          <w:rFonts w:asciiTheme="minorHAnsi" w:eastAsia="Arial Unicode MS" w:hAnsiTheme="minorHAnsi" w:cs="Arial Unicode MS"/>
          <w:sz w:val="22"/>
        </w:rPr>
        <w:t xml:space="preserve">◦ </w:t>
      </w:r>
      <w:r w:rsidR="000F0B4B" w:rsidRPr="00954BB9">
        <w:rPr>
          <w:rFonts w:asciiTheme="minorHAnsi" w:eastAsia="Arial Unicode MS" w:hAnsiTheme="minorHAnsi" w:cs="Arial Unicode MS"/>
          <w:sz w:val="18"/>
          <w:szCs w:val="18"/>
        </w:rPr>
        <w:t xml:space="preserve">The 2016/17 figures have been restated following the changes detailed </w:t>
      </w:r>
      <w:r w:rsidR="000F0B4B" w:rsidRPr="004E7567">
        <w:rPr>
          <w:rFonts w:asciiTheme="minorHAnsi" w:eastAsia="Arial Unicode MS" w:hAnsiTheme="minorHAnsi" w:cs="Arial Unicode MS"/>
          <w:sz w:val="18"/>
          <w:szCs w:val="18"/>
        </w:rPr>
        <w:t>in Note 4 – Prior</w:t>
      </w:r>
      <w:r w:rsidR="000F0B4B" w:rsidRPr="00954BB9">
        <w:rPr>
          <w:rFonts w:asciiTheme="minorHAnsi" w:eastAsia="Arial Unicode MS" w:hAnsiTheme="minorHAnsi" w:cs="Arial Unicode MS"/>
          <w:sz w:val="18"/>
          <w:szCs w:val="18"/>
        </w:rPr>
        <w:t xml:space="preserve"> period adjustments</w:t>
      </w:r>
    </w:p>
    <w:p w14:paraId="0E2BA278" w14:textId="77777777" w:rsidR="00D26DC7" w:rsidRDefault="00D26DC7" w:rsidP="006C4604">
      <w:pPr>
        <w:ind w:left="540" w:hanging="540"/>
        <w:jc w:val="both"/>
        <w:rPr>
          <w:rFonts w:asciiTheme="minorHAnsi" w:eastAsia="Arial Unicode MS" w:hAnsiTheme="minorHAnsi" w:cs="Arial Unicode MS"/>
          <w:bCs/>
          <w:color w:val="2F5496" w:themeColor="accent5" w:themeShade="BF"/>
          <w:sz w:val="32"/>
        </w:rPr>
      </w:pPr>
    </w:p>
    <w:p w14:paraId="35AC79C8" w14:textId="128DCEFC" w:rsidR="006C4604" w:rsidRPr="00D26DC7" w:rsidRDefault="00093D12" w:rsidP="006C4604">
      <w:pPr>
        <w:ind w:left="540" w:hanging="540"/>
        <w:jc w:val="both"/>
        <w:rPr>
          <w:rFonts w:asciiTheme="minorHAnsi" w:eastAsia="Arial Unicode MS" w:hAnsiTheme="minorHAnsi" w:cs="Arial Unicode MS"/>
          <w:bCs/>
          <w:color w:val="2F5496" w:themeColor="accent5" w:themeShade="BF"/>
          <w:sz w:val="32"/>
        </w:rPr>
      </w:pPr>
      <w:r w:rsidRPr="00D26DC7">
        <w:rPr>
          <w:rFonts w:asciiTheme="minorHAnsi" w:eastAsia="Arial Unicode MS" w:hAnsiTheme="minorHAnsi" w:cs="Arial Unicode MS"/>
          <w:bCs/>
          <w:color w:val="2F5496" w:themeColor="accent5" w:themeShade="BF"/>
          <w:sz w:val="32"/>
        </w:rPr>
        <w:t>Note 24 - Short term creditors</w:t>
      </w:r>
    </w:p>
    <w:p w14:paraId="34C8AC26" w14:textId="77777777" w:rsidR="006C4604" w:rsidRPr="002B18EF" w:rsidRDefault="006C4604" w:rsidP="006C4604">
      <w:pPr>
        <w:ind w:left="540" w:hanging="540"/>
        <w:jc w:val="both"/>
        <w:rPr>
          <w:rFonts w:asciiTheme="minorHAnsi" w:eastAsia="Arial Unicode MS" w:hAnsiTheme="minorHAnsi" w:cs="Arial Unicode MS"/>
          <w:b/>
          <w:color w:val="000000"/>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237"/>
        <w:gridCol w:w="1701"/>
      </w:tblGrid>
      <w:tr w:rsidR="006C4604" w:rsidRPr="002B18EF" w14:paraId="51EABB45" w14:textId="77777777" w:rsidTr="00E42561">
        <w:trPr>
          <w:trHeight w:val="266"/>
        </w:trPr>
        <w:tc>
          <w:tcPr>
            <w:tcW w:w="1701" w:type="dxa"/>
            <w:shd w:val="clear" w:color="auto" w:fill="E7E6E6" w:themeFill="background2"/>
          </w:tcPr>
          <w:p w14:paraId="52318F57" w14:textId="77777777" w:rsidR="006C4604" w:rsidRDefault="001C7230" w:rsidP="00D26DC7">
            <w:pPr>
              <w:tabs>
                <w:tab w:val="left" w:pos="717"/>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3</w:t>
            </w:r>
            <w:r w:rsidR="003B6141" w:rsidRPr="00D26DC7">
              <w:rPr>
                <w:rFonts w:asciiTheme="minorHAnsi" w:eastAsia="Arial Unicode MS" w:hAnsiTheme="minorHAnsi" w:cs="Arial Unicode MS"/>
                <w:b/>
                <w:sz w:val="22"/>
              </w:rPr>
              <w:t>1 March 2017</w:t>
            </w:r>
          </w:p>
          <w:p w14:paraId="1B1DF880" w14:textId="5254D685" w:rsidR="0016475E" w:rsidRPr="00D26DC7" w:rsidRDefault="0016475E" w:rsidP="00D26DC7">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37" w:type="dxa"/>
            <w:tcBorders>
              <w:bottom w:val="nil"/>
            </w:tcBorders>
            <w:shd w:val="clear" w:color="auto" w:fill="E7E6E6" w:themeFill="background2"/>
          </w:tcPr>
          <w:p w14:paraId="67D2FF12" w14:textId="77777777" w:rsidR="006C4604" w:rsidRPr="00D26DC7" w:rsidRDefault="006C4604" w:rsidP="00D26DC7">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4B4284BA" w14:textId="062BF86C" w:rsidR="006C4604" w:rsidRPr="00D26DC7" w:rsidRDefault="003B6141" w:rsidP="00D26DC7">
            <w:pPr>
              <w:tabs>
                <w:tab w:val="left" w:pos="719"/>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31 March 2018</w:t>
            </w:r>
          </w:p>
        </w:tc>
      </w:tr>
      <w:tr w:rsidR="00EB5ED5" w:rsidRPr="002B18EF" w14:paraId="6C1AF7F3" w14:textId="77777777" w:rsidTr="00E42561">
        <w:trPr>
          <w:trHeight w:val="266"/>
        </w:trPr>
        <w:tc>
          <w:tcPr>
            <w:tcW w:w="1701" w:type="dxa"/>
            <w:shd w:val="clear" w:color="auto" w:fill="E7E6E6" w:themeFill="background2"/>
          </w:tcPr>
          <w:p w14:paraId="60F67AB2" w14:textId="4405AD1C" w:rsidR="00EB5ED5" w:rsidRPr="00D26DC7" w:rsidRDefault="00EB5ED5" w:rsidP="00D26DC7">
            <w:pPr>
              <w:tabs>
                <w:tab w:val="left" w:pos="717"/>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£m</w:t>
            </w:r>
          </w:p>
        </w:tc>
        <w:tc>
          <w:tcPr>
            <w:tcW w:w="6237" w:type="dxa"/>
            <w:tcBorders>
              <w:top w:val="nil"/>
            </w:tcBorders>
            <w:shd w:val="clear" w:color="auto" w:fill="E7E6E6" w:themeFill="background2"/>
          </w:tcPr>
          <w:p w14:paraId="6ACDF0A1" w14:textId="77777777" w:rsidR="00EB5ED5" w:rsidRPr="00D26DC7" w:rsidRDefault="00EB5ED5" w:rsidP="00D26DC7">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799534E4" w14:textId="5E2AAA5C" w:rsidR="00EB5ED5" w:rsidRPr="00D26DC7" w:rsidRDefault="00EB5ED5" w:rsidP="00D26DC7">
            <w:pPr>
              <w:tabs>
                <w:tab w:val="left" w:pos="719"/>
                <w:tab w:val="left" w:pos="2160"/>
                <w:tab w:val="left" w:pos="6885"/>
              </w:tabs>
              <w:spacing w:after="40"/>
              <w:jc w:val="center"/>
              <w:rPr>
                <w:rFonts w:asciiTheme="minorHAnsi" w:eastAsia="Arial Unicode MS" w:hAnsiTheme="minorHAnsi" w:cs="Arial Unicode MS"/>
                <w:b/>
                <w:sz w:val="22"/>
              </w:rPr>
            </w:pPr>
            <w:r w:rsidRPr="00D26DC7">
              <w:rPr>
                <w:rFonts w:asciiTheme="minorHAnsi" w:eastAsia="Arial Unicode MS" w:hAnsiTheme="minorHAnsi" w:cs="Arial Unicode MS"/>
                <w:b/>
                <w:sz w:val="22"/>
              </w:rPr>
              <w:t>£m</w:t>
            </w:r>
          </w:p>
        </w:tc>
      </w:tr>
      <w:tr w:rsidR="003B6141" w:rsidRPr="002B18EF" w14:paraId="708CC3AF" w14:textId="77777777" w:rsidTr="00E42561">
        <w:trPr>
          <w:trHeight w:val="266"/>
        </w:trPr>
        <w:tc>
          <w:tcPr>
            <w:tcW w:w="1701" w:type="dxa"/>
          </w:tcPr>
          <w:p w14:paraId="351F2EE4" w14:textId="1B1C1895" w:rsidR="003B6141" w:rsidRPr="00D26DC7" w:rsidRDefault="003B6141"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(20.8)</w:t>
            </w:r>
          </w:p>
        </w:tc>
        <w:tc>
          <w:tcPr>
            <w:tcW w:w="6237" w:type="dxa"/>
          </w:tcPr>
          <w:p w14:paraId="0856BF17" w14:textId="77777777" w:rsidR="003B6141" w:rsidRPr="00D26DC7" w:rsidRDefault="003B6141"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Central Government bodies</w:t>
            </w:r>
          </w:p>
        </w:tc>
        <w:tc>
          <w:tcPr>
            <w:tcW w:w="1701" w:type="dxa"/>
          </w:tcPr>
          <w:p w14:paraId="02ED9C2B" w14:textId="1758D2DA" w:rsidR="003B6141" w:rsidRPr="00D26DC7" w:rsidRDefault="00FA60F0"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(24.5)</w:t>
            </w:r>
          </w:p>
        </w:tc>
      </w:tr>
      <w:tr w:rsidR="003B6141" w:rsidRPr="002B18EF" w14:paraId="4F06787E" w14:textId="77777777" w:rsidTr="00E42561">
        <w:trPr>
          <w:trHeight w:val="266"/>
        </w:trPr>
        <w:tc>
          <w:tcPr>
            <w:tcW w:w="1701" w:type="dxa"/>
          </w:tcPr>
          <w:p w14:paraId="633BF4E7" w14:textId="1D575950" w:rsidR="003B6141" w:rsidRPr="00D26DC7" w:rsidRDefault="003B6141"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(12.6)</w:t>
            </w:r>
          </w:p>
        </w:tc>
        <w:tc>
          <w:tcPr>
            <w:tcW w:w="6237" w:type="dxa"/>
          </w:tcPr>
          <w:p w14:paraId="0E2F3B15" w14:textId="77777777" w:rsidR="003B6141" w:rsidRPr="00D26DC7" w:rsidRDefault="003B6141"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Other local authorities</w:t>
            </w:r>
          </w:p>
        </w:tc>
        <w:tc>
          <w:tcPr>
            <w:tcW w:w="1701" w:type="dxa"/>
          </w:tcPr>
          <w:p w14:paraId="44FA3D17" w14:textId="459DB63C" w:rsidR="003B6141" w:rsidRPr="00D26DC7" w:rsidRDefault="00FA60F0"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(17.0)</w:t>
            </w:r>
          </w:p>
        </w:tc>
      </w:tr>
      <w:tr w:rsidR="003B6141" w:rsidRPr="002B18EF" w14:paraId="50A61EC1" w14:textId="77777777" w:rsidTr="00E42561">
        <w:trPr>
          <w:trHeight w:val="266"/>
        </w:trPr>
        <w:tc>
          <w:tcPr>
            <w:tcW w:w="1701" w:type="dxa"/>
          </w:tcPr>
          <w:p w14:paraId="46494B25" w14:textId="0CDC15C7" w:rsidR="003B6141" w:rsidRPr="00D26DC7" w:rsidRDefault="003B6141" w:rsidP="00D26DC7">
            <w:pPr>
              <w:tabs>
                <w:tab w:val="left" w:pos="216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(6.3)</w:t>
            </w:r>
          </w:p>
        </w:tc>
        <w:tc>
          <w:tcPr>
            <w:tcW w:w="6237" w:type="dxa"/>
          </w:tcPr>
          <w:p w14:paraId="04D4AE53" w14:textId="77777777" w:rsidR="003B6141" w:rsidRPr="00D26DC7" w:rsidRDefault="003B6141"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NHS bodies</w:t>
            </w:r>
          </w:p>
        </w:tc>
        <w:tc>
          <w:tcPr>
            <w:tcW w:w="1701" w:type="dxa"/>
          </w:tcPr>
          <w:p w14:paraId="6E305E7F" w14:textId="4E64E8BF" w:rsidR="003B6141" w:rsidRPr="00D26DC7" w:rsidRDefault="00FA60F0"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(5.7)</w:t>
            </w:r>
          </w:p>
        </w:tc>
      </w:tr>
      <w:tr w:rsidR="003B6141" w:rsidRPr="002B18EF" w14:paraId="027B481E" w14:textId="77777777" w:rsidTr="00E42561">
        <w:trPr>
          <w:trHeight w:val="266"/>
        </w:trPr>
        <w:tc>
          <w:tcPr>
            <w:tcW w:w="1701" w:type="dxa"/>
          </w:tcPr>
          <w:p w14:paraId="5AE93A60" w14:textId="7C90BAB3" w:rsidR="003B6141" w:rsidRPr="00D26DC7" w:rsidRDefault="000F0B4B" w:rsidP="000F0B4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(145</w:t>
            </w:r>
            <w:r w:rsidR="003B6141" w:rsidRPr="00D26DC7">
              <w:rPr>
                <w:rFonts w:asciiTheme="minorHAnsi" w:eastAsia="Arial Unicode MS" w:hAnsiTheme="minorHAnsi" w:cs="Arial Unicode MS"/>
                <w:sz w:val="22"/>
              </w:rPr>
              <w:t>.</w:t>
            </w:r>
            <w:r w:rsidR="00BF330D">
              <w:rPr>
                <w:rFonts w:asciiTheme="minorHAnsi" w:eastAsia="Arial Unicode MS" w:hAnsiTheme="minorHAnsi" w:cs="Arial Unicode MS"/>
                <w:sz w:val="22"/>
              </w:rPr>
              <w:t>3</w:t>
            </w:r>
            <w:r w:rsidR="003B6141" w:rsidRPr="00D26DC7">
              <w:rPr>
                <w:rFonts w:asciiTheme="minorHAnsi" w:eastAsia="Arial Unicode MS" w:hAnsiTheme="minorHAnsi" w:cs="Arial Unicode MS"/>
                <w:sz w:val="22"/>
              </w:rPr>
              <w:t>)</w:t>
            </w:r>
          </w:p>
        </w:tc>
        <w:tc>
          <w:tcPr>
            <w:tcW w:w="6237" w:type="dxa"/>
          </w:tcPr>
          <w:p w14:paraId="40716185" w14:textId="7B1B1D31" w:rsidR="003B6141" w:rsidRPr="00D26DC7" w:rsidRDefault="003B6141" w:rsidP="00D26DC7">
            <w:pPr>
              <w:tabs>
                <w:tab w:val="left" w:pos="1455"/>
                <w:tab w:val="left" w:pos="5040"/>
                <w:tab w:val="left" w:pos="6885"/>
              </w:tabs>
              <w:spacing w:after="40"/>
              <w:jc w:val="both"/>
              <w:rPr>
                <w:rFonts w:asciiTheme="minorHAnsi" w:eastAsia="Arial Unicode MS" w:hAnsiTheme="minorHAnsi" w:cs="Arial Unicode MS"/>
                <w:sz w:val="22"/>
              </w:rPr>
            </w:pPr>
            <w:r w:rsidRPr="00D26DC7">
              <w:rPr>
                <w:rFonts w:asciiTheme="minorHAnsi" w:eastAsia="Arial Unicode MS" w:hAnsiTheme="minorHAnsi" w:cs="Arial Unicode MS"/>
                <w:sz w:val="22"/>
              </w:rPr>
              <w:t>Other entities and individuals</w:t>
            </w:r>
            <w:r w:rsidR="000F0B4B">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58B713B1" w14:textId="1041D622" w:rsidR="003B6141" w:rsidRPr="00D26DC7" w:rsidRDefault="00FA60F0"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(202.9)</w:t>
            </w:r>
          </w:p>
        </w:tc>
      </w:tr>
      <w:tr w:rsidR="003B6141" w:rsidRPr="002B18EF" w14:paraId="70B6472E" w14:textId="77777777" w:rsidTr="00E42561">
        <w:trPr>
          <w:trHeight w:val="266"/>
        </w:trPr>
        <w:tc>
          <w:tcPr>
            <w:tcW w:w="1701" w:type="dxa"/>
            <w:shd w:val="clear" w:color="auto" w:fill="E7E6E6" w:themeFill="background2"/>
          </w:tcPr>
          <w:p w14:paraId="4E8A6011" w14:textId="3DE35419" w:rsidR="003B6141" w:rsidRPr="00D26DC7" w:rsidRDefault="000F0B4B" w:rsidP="000F0B4B">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(185</w:t>
            </w:r>
            <w:r w:rsidR="003B6141" w:rsidRPr="00D26DC7">
              <w:rPr>
                <w:rFonts w:asciiTheme="minorHAnsi" w:eastAsia="Arial Unicode MS" w:hAnsiTheme="minorHAnsi" w:cs="Arial Unicode MS"/>
                <w:b/>
                <w:sz w:val="22"/>
              </w:rPr>
              <w:t>.</w:t>
            </w:r>
            <w:r w:rsidR="00BF330D">
              <w:rPr>
                <w:rFonts w:asciiTheme="minorHAnsi" w:eastAsia="Arial Unicode MS" w:hAnsiTheme="minorHAnsi" w:cs="Arial Unicode MS"/>
                <w:b/>
                <w:sz w:val="22"/>
              </w:rPr>
              <w:t>0</w:t>
            </w:r>
            <w:r w:rsidR="003B6141" w:rsidRPr="00D26DC7">
              <w:rPr>
                <w:rFonts w:asciiTheme="minorHAnsi" w:eastAsia="Arial Unicode MS" w:hAnsiTheme="minorHAnsi" w:cs="Arial Unicode MS"/>
                <w:b/>
                <w:sz w:val="22"/>
              </w:rPr>
              <w:t>)</w:t>
            </w:r>
          </w:p>
        </w:tc>
        <w:tc>
          <w:tcPr>
            <w:tcW w:w="6237" w:type="dxa"/>
            <w:shd w:val="clear" w:color="auto" w:fill="E7E6E6" w:themeFill="background2"/>
          </w:tcPr>
          <w:p w14:paraId="2D945CB9" w14:textId="45E61887" w:rsidR="003B6141" w:rsidRPr="00D26DC7" w:rsidRDefault="003B6141" w:rsidP="00D26DC7">
            <w:pPr>
              <w:tabs>
                <w:tab w:val="left" w:pos="1455"/>
                <w:tab w:val="left" w:pos="5040"/>
                <w:tab w:val="left" w:pos="6885"/>
              </w:tabs>
              <w:spacing w:after="40"/>
              <w:jc w:val="both"/>
              <w:rPr>
                <w:rFonts w:asciiTheme="minorHAnsi" w:eastAsia="Arial Unicode MS" w:hAnsiTheme="minorHAnsi" w:cs="Arial Unicode MS"/>
                <w:b/>
                <w:sz w:val="22"/>
              </w:rPr>
            </w:pPr>
            <w:r w:rsidRPr="00D26DC7">
              <w:rPr>
                <w:rFonts w:asciiTheme="minorHAnsi" w:eastAsia="Arial Unicode MS" w:hAnsiTheme="minorHAnsi" w:cs="Arial Unicode MS"/>
                <w:b/>
                <w:sz w:val="22"/>
              </w:rPr>
              <w:t>Total</w:t>
            </w:r>
            <w:r w:rsidR="000F0B4B">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2FB5E8F2" w14:textId="48C09BA9" w:rsidR="003B6141" w:rsidRPr="00D26DC7" w:rsidRDefault="00FA60F0"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(250.1)</w:t>
            </w:r>
          </w:p>
        </w:tc>
      </w:tr>
    </w:tbl>
    <w:p w14:paraId="08CDC6E6" w14:textId="7AAD1C60" w:rsidR="000F0B4B" w:rsidRPr="002B18EF" w:rsidRDefault="008013C8" w:rsidP="000F0B4B">
      <w:pPr>
        <w:ind w:left="540" w:hanging="540"/>
        <w:jc w:val="both"/>
        <w:rPr>
          <w:rFonts w:asciiTheme="minorHAnsi" w:eastAsia="Arial Unicode MS" w:hAnsiTheme="minorHAnsi" w:cs="Arial Unicode MS"/>
          <w:color w:val="2F5496" w:themeColor="accent5" w:themeShade="BF"/>
        </w:rPr>
      </w:pPr>
      <w:r>
        <w:rPr>
          <w:rFonts w:asciiTheme="minorHAnsi" w:eastAsia="Arial Unicode MS" w:hAnsiTheme="minorHAnsi" w:cs="Arial Unicode MS"/>
          <w:sz w:val="22"/>
        </w:rPr>
        <w:t xml:space="preserve">◦ </w:t>
      </w:r>
      <w:r w:rsidR="000F0B4B" w:rsidRPr="00954BB9">
        <w:rPr>
          <w:rFonts w:asciiTheme="minorHAnsi" w:eastAsia="Arial Unicode MS" w:hAnsiTheme="minorHAnsi" w:cs="Arial Unicode MS"/>
          <w:sz w:val="18"/>
          <w:szCs w:val="18"/>
        </w:rPr>
        <w:t xml:space="preserve">The 2016/17 figures have been restated following the changes </w:t>
      </w:r>
      <w:r w:rsidR="000F0B4B" w:rsidRPr="004E7567">
        <w:rPr>
          <w:rFonts w:asciiTheme="minorHAnsi" w:eastAsia="Arial Unicode MS" w:hAnsiTheme="minorHAnsi" w:cs="Arial Unicode MS"/>
          <w:sz w:val="18"/>
          <w:szCs w:val="18"/>
        </w:rPr>
        <w:t>detailed in Note 4 – Prior</w:t>
      </w:r>
      <w:r w:rsidR="000F0B4B" w:rsidRPr="00954BB9">
        <w:rPr>
          <w:rFonts w:asciiTheme="minorHAnsi" w:eastAsia="Arial Unicode MS" w:hAnsiTheme="minorHAnsi" w:cs="Arial Unicode MS"/>
          <w:sz w:val="18"/>
          <w:szCs w:val="18"/>
        </w:rPr>
        <w:t xml:space="preserve"> period adjustments</w:t>
      </w:r>
    </w:p>
    <w:p w14:paraId="17C6A7D1" w14:textId="77777777" w:rsidR="00130697" w:rsidRDefault="00130697" w:rsidP="006C4604">
      <w:pPr>
        <w:tabs>
          <w:tab w:val="left" w:pos="709"/>
          <w:tab w:val="left" w:pos="6120"/>
        </w:tabs>
        <w:ind w:left="540" w:hanging="540"/>
        <w:jc w:val="both"/>
        <w:rPr>
          <w:rFonts w:asciiTheme="minorHAnsi" w:eastAsia="Arial Unicode MS" w:hAnsiTheme="minorHAnsi" w:cs="Arial Unicode MS"/>
          <w:b/>
        </w:rPr>
      </w:pPr>
    </w:p>
    <w:p w14:paraId="5AB76838" w14:textId="77777777" w:rsidR="00D26DC7" w:rsidRDefault="00D26DC7" w:rsidP="006C4604">
      <w:pPr>
        <w:tabs>
          <w:tab w:val="left" w:pos="709"/>
          <w:tab w:val="left" w:pos="6120"/>
        </w:tabs>
        <w:ind w:left="540" w:hanging="540"/>
        <w:jc w:val="both"/>
        <w:rPr>
          <w:rFonts w:asciiTheme="minorHAnsi" w:eastAsia="Arial Unicode MS" w:hAnsiTheme="minorHAnsi" w:cs="Arial Unicode MS"/>
          <w:b/>
        </w:rPr>
      </w:pPr>
    </w:p>
    <w:p w14:paraId="49262055" w14:textId="77777777" w:rsidR="00D26DC7" w:rsidRDefault="00D26DC7" w:rsidP="006C4604">
      <w:pPr>
        <w:tabs>
          <w:tab w:val="left" w:pos="709"/>
          <w:tab w:val="left" w:pos="6120"/>
        </w:tabs>
        <w:ind w:left="540" w:hanging="540"/>
        <w:jc w:val="both"/>
        <w:rPr>
          <w:rFonts w:asciiTheme="minorHAnsi" w:eastAsia="Arial Unicode MS" w:hAnsiTheme="minorHAnsi" w:cs="Arial Unicode MS"/>
          <w:b/>
        </w:rPr>
      </w:pPr>
    </w:p>
    <w:p w14:paraId="56B33D9C" w14:textId="77777777" w:rsidR="00D26DC7" w:rsidRDefault="00D26DC7" w:rsidP="006C4604">
      <w:pPr>
        <w:tabs>
          <w:tab w:val="left" w:pos="709"/>
          <w:tab w:val="left" w:pos="6120"/>
        </w:tabs>
        <w:ind w:left="540" w:hanging="540"/>
        <w:jc w:val="both"/>
        <w:rPr>
          <w:rFonts w:asciiTheme="minorHAnsi" w:eastAsia="Arial Unicode MS" w:hAnsiTheme="minorHAnsi" w:cs="Arial Unicode MS"/>
          <w:b/>
        </w:rPr>
      </w:pPr>
    </w:p>
    <w:p w14:paraId="354F769E" w14:textId="77777777" w:rsidR="00D26DC7" w:rsidRDefault="00D26DC7" w:rsidP="006C4604">
      <w:pPr>
        <w:tabs>
          <w:tab w:val="left" w:pos="709"/>
          <w:tab w:val="left" w:pos="6120"/>
        </w:tabs>
        <w:ind w:left="540" w:hanging="540"/>
        <w:jc w:val="both"/>
        <w:rPr>
          <w:rFonts w:asciiTheme="minorHAnsi" w:eastAsia="Arial Unicode MS" w:hAnsiTheme="minorHAnsi" w:cs="Arial Unicode MS"/>
          <w:b/>
        </w:rPr>
      </w:pPr>
    </w:p>
    <w:p w14:paraId="44866949" w14:textId="77777777" w:rsidR="00D26DC7" w:rsidRDefault="00D26DC7" w:rsidP="006C4604">
      <w:pPr>
        <w:tabs>
          <w:tab w:val="left" w:pos="709"/>
          <w:tab w:val="left" w:pos="6120"/>
        </w:tabs>
        <w:ind w:left="540" w:hanging="540"/>
        <w:jc w:val="both"/>
        <w:rPr>
          <w:rFonts w:asciiTheme="minorHAnsi" w:eastAsia="Arial Unicode MS" w:hAnsiTheme="minorHAnsi" w:cs="Arial Unicode MS"/>
          <w:b/>
        </w:rPr>
      </w:pPr>
    </w:p>
    <w:p w14:paraId="2608949F" w14:textId="02D52448" w:rsidR="000C725B" w:rsidRDefault="000C725B" w:rsidP="006C4604">
      <w:pPr>
        <w:tabs>
          <w:tab w:val="left" w:pos="709"/>
          <w:tab w:val="left" w:pos="6120"/>
        </w:tabs>
        <w:ind w:left="540" w:hanging="540"/>
        <w:jc w:val="both"/>
        <w:rPr>
          <w:rFonts w:asciiTheme="minorHAnsi" w:eastAsia="Arial Unicode MS" w:hAnsiTheme="minorHAnsi" w:cs="Arial Unicode MS"/>
          <w:b/>
        </w:rPr>
      </w:pPr>
      <w:r>
        <w:rPr>
          <w:rFonts w:asciiTheme="minorHAnsi" w:eastAsia="Arial Unicode MS" w:hAnsiTheme="minorHAnsi" w:cs="Arial Unicode MS"/>
          <w:b/>
        </w:rPr>
        <w:br w:type="page"/>
      </w:r>
    </w:p>
    <w:p w14:paraId="4A510B98" w14:textId="0EA5E89C" w:rsidR="006C4604" w:rsidRDefault="00093D12" w:rsidP="006C4604">
      <w:pPr>
        <w:tabs>
          <w:tab w:val="left" w:pos="709"/>
          <w:tab w:val="left" w:pos="6120"/>
        </w:tabs>
        <w:ind w:left="540" w:hanging="540"/>
        <w:jc w:val="both"/>
        <w:rPr>
          <w:rFonts w:asciiTheme="minorHAnsi" w:eastAsia="Arial Unicode MS" w:hAnsiTheme="minorHAnsi" w:cs="Arial Unicode MS"/>
          <w:bCs/>
          <w:color w:val="2F5496" w:themeColor="accent5" w:themeShade="BF"/>
          <w:sz w:val="32"/>
        </w:rPr>
      </w:pPr>
      <w:r w:rsidRPr="00D26DC7">
        <w:rPr>
          <w:rFonts w:asciiTheme="minorHAnsi" w:eastAsia="Arial Unicode MS" w:hAnsiTheme="minorHAnsi" w:cs="Arial Unicode MS"/>
          <w:bCs/>
          <w:color w:val="2F5496" w:themeColor="accent5" w:themeShade="BF"/>
          <w:sz w:val="32"/>
        </w:rPr>
        <w:t xml:space="preserve">Note 25 </w:t>
      </w:r>
      <w:r w:rsidR="000C725B">
        <w:rPr>
          <w:rFonts w:asciiTheme="minorHAnsi" w:eastAsia="Arial Unicode MS" w:hAnsiTheme="minorHAnsi" w:cs="Arial Unicode MS"/>
          <w:bCs/>
          <w:color w:val="2F5496" w:themeColor="accent5" w:themeShade="BF"/>
          <w:sz w:val="32"/>
        </w:rPr>
        <w:t>–</w:t>
      </w:r>
      <w:r w:rsidRPr="00D26DC7">
        <w:rPr>
          <w:rFonts w:asciiTheme="minorHAnsi" w:eastAsia="Arial Unicode MS" w:hAnsiTheme="minorHAnsi" w:cs="Arial Unicode MS"/>
          <w:bCs/>
          <w:color w:val="2F5496" w:themeColor="accent5" w:themeShade="BF"/>
          <w:sz w:val="32"/>
        </w:rPr>
        <w:t xml:space="preserve"> Provisions</w:t>
      </w:r>
    </w:p>
    <w:p w14:paraId="7D5D78E1" w14:textId="77777777" w:rsidR="006C4333" w:rsidRDefault="006C4333" w:rsidP="000C725B">
      <w:pPr>
        <w:tabs>
          <w:tab w:val="left" w:pos="709"/>
          <w:tab w:val="left" w:pos="6120"/>
        </w:tabs>
        <w:ind w:left="540" w:hanging="540"/>
        <w:jc w:val="both"/>
        <w:rPr>
          <w:rFonts w:asciiTheme="minorHAnsi" w:eastAsia="Arial Unicode MS" w:hAnsiTheme="minorHAnsi" w:cs="Arial Unicode MS"/>
          <w:color w:val="000000"/>
          <w:lang w:eastAsia="en-GB"/>
        </w:rPr>
        <w:sectPr w:rsidR="006C4333" w:rsidSect="006C4333">
          <w:type w:val="continuous"/>
          <w:pgSz w:w="16840" w:h="11900" w:orient="landscape" w:code="9"/>
          <w:pgMar w:top="720" w:right="720" w:bottom="720" w:left="720" w:header="567" w:footer="567" w:gutter="0"/>
          <w:cols w:num="2" w:space="397" w:equalWidth="0">
            <w:col w:w="10206" w:space="397"/>
            <w:col w:w="4797"/>
          </w:cols>
          <w:docGrid w:linePitch="326"/>
        </w:sectPr>
      </w:pPr>
    </w:p>
    <w:p w14:paraId="4E739727" w14:textId="77777777" w:rsidR="006C4333" w:rsidRDefault="006C4333" w:rsidP="000C725B">
      <w:pPr>
        <w:tabs>
          <w:tab w:val="left" w:pos="709"/>
          <w:tab w:val="left" w:pos="6120"/>
        </w:tabs>
        <w:ind w:left="540" w:hanging="540"/>
        <w:jc w:val="both"/>
        <w:rPr>
          <w:rFonts w:asciiTheme="minorHAnsi" w:eastAsia="Arial Unicode MS" w:hAnsiTheme="minorHAnsi" w:cs="Arial Unicode MS"/>
          <w:color w:val="000000"/>
          <w:lang w:eastAsia="en-GB"/>
        </w:rPr>
      </w:pPr>
    </w:p>
    <w:p w14:paraId="437A88E3" w14:textId="77777777" w:rsidR="006C4333" w:rsidRDefault="001D07D0" w:rsidP="000C725B">
      <w:pPr>
        <w:tabs>
          <w:tab w:val="left" w:pos="709"/>
          <w:tab w:val="left" w:pos="6120"/>
        </w:tabs>
        <w:ind w:left="540" w:hanging="540"/>
        <w:jc w:val="both"/>
        <w:rPr>
          <w:rFonts w:asciiTheme="minorHAnsi" w:eastAsia="Arial Unicode MS" w:hAnsiTheme="minorHAnsi" w:cs="Arial Unicode MS"/>
          <w:color w:val="000000"/>
          <w:lang w:eastAsia="en-GB"/>
        </w:rPr>
      </w:pPr>
      <w:r w:rsidRPr="002B18EF">
        <w:rPr>
          <w:rFonts w:asciiTheme="minorHAnsi" w:eastAsia="Arial Unicode MS" w:hAnsiTheme="minorHAnsi" w:cs="Arial Unicode MS"/>
          <w:color w:val="000000"/>
          <w:lang w:eastAsia="en-GB"/>
        </w:rPr>
        <w:t>Funds are set aside to provide for spec</w:t>
      </w:r>
      <w:r w:rsidR="004C5FF7" w:rsidRPr="002B18EF">
        <w:rPr>
          <w:rFonts w:asciiTheme="minorHAnsi" w:eastAsia="Arial Unicode MS" w:hAnsiTheme="minorHAnsi" w:cs="Arial Unicode MS"/>
          <w:color w:val="000000"/>
          <w:lang w:eastAsia="en-GB"/>
        </w:rPr>
        <w:t>ific expenses for which the</w:t>
      </w:r>
      <w:r w:rsidRPr="002B18EF">
        <w:rPr>
          <w:rFonts w:asciiTheme="minorHAnsi" w:eastAsia="Arial Unicode MS" w:hAnsiTheme="minorHAnsi" w:cs="Arial Unicode MS"/>
          <w:color w:val="000000"/>
          <w:lang w:eastAsia="en-GB"/>
        </w:rPr>
        <w:t xml:space="preserve"> exact cost and timing are still uncertain.</w:t>
      </w:r>
    </w:p>
    <w:p w14:paraId="7EF5D8EE" w14:textId="05F35989" w:rsidR="003B6141" w:rsidRPr="002B18EF" w:rsidRDefault="003B6141" w:rsidP="004C5FF7">
      <w:pPr>
        <w:jc w:val="both"/>
        <w:rPr>
          <w:rFonts w:asciiTheme="minorHAnsi" w:eastAsia="Arial Unicode MS" w:hAnsiTheme="minorHAnsi" w:cs="Arial Unicode MS"/>
          <w:color w:val="000000"/>
          <w:lang w:eastAsia="en-GB"/>
        </w:rPr>
      </w:pPr>
    </w:p>
    <w:tbl>
      <w:tblPr>
        <w:tblW w:w="10206"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2835"/>
        <w:gridCol w:w="1474"/>
        <w:gridCol w:w="1474"/>
        <w:gridCol w:w="1474"/>
        <w:gridCol w:w="1474"/>
        <w:gridCol w:w="1475"/>
      </w:tblGrid>
      <w:tr w:rsidR="00FA5B4A" w:rsidRPr="002B18EF" w14:paraId="55CCB46D" w14:textId="77777777" w:rsidTr="00FA5B4A">
        <w:trPr>
          <w:trHeight w:val="261"/>
        </w:trPr>
        <w:tc>
          <w:tcPr>
            <w:tcW w:w="2835" w:type="dxa"/>
            <w:tcBorders>
              <w:bottom w:val="nil"/>
            </w:tcBorders>
            <w:shd w:val="clear" w:color="auto" w:fill="E7E6E6" w:themeFill="background2"/>
          </w:tcPr>
          <w:p w14:paraId="4BFAFB99" w14:textId="77777777" w:rsidR="00FA5B4A" w:rsidRPr="00D26DC7" w:rsidRDefault="00FA5B4A" w:rsidP="00D26DC7">
            <w:pPr>
              <w:tabs>
                <w:tab w:val="left" w:pos="717"/>
                <w:tab w:val="left" w:pos="2160"/>
                <w:tab w:val="left" w:pos="6885"/>
              </w:tabs>
              <w:spacing w:after="40"/>
              <w:jc w:val="center"/>
              <w:rPr>
                <w:rFonts w:asciiTheme="minorHAnsi" w:eastAsia="Arial Unicode MS" w:hAnsiTheme="minorHAnsi" w:cs="Arial Unicode MS"/>
                <w:b/>
                <w:sz w:val="22"/>
              </w:rPr>
            </w:pPr>
          </w:p>
        </w:tc>
        <w:tc>
          <w:tcPr>
            <w:tcW w:w="1474" w:type="dxa"/>
            <w:shd w:val="clear" w:color="auto" w:fill="E7E6E6" w:themeFill="background2"/>
          </w:tcPr>
          <w:p w14:paraId="7692FBF6" w14:textId="77777777" w:rsidR="00FA5B4A" w:rsidRPr="00D26DC7" w:rsidRDefault="00FA5B4A" w:rsidP="00D26DC7">
            <w:pPr>
              <w:tabs>
                <w:tab w:val="right" w:pos="792"/>
                <w:tab w:val="left" w:pos="882"/>
              </w:tabs>
              <w:spacing w:after="40"/>
              <w:jc w:val="center"/>
              <w:rPr>
                <w:rFonts w:asciiTheme="minorHAnsi" w:eastAsia="Arial Unicode MS" w:hAnsiTheme="minorHAnsi" w:cs="Arial Unicode MS"/>
                <w:b/>
                <w:bCs/>
                <w:sz w:val="22"/>
              </w:rPr>
            </w:pPr>
            <w:r w:rsidRPr="00D26DC7">
              <w:rPr>
                <w:rFonts w:asciiTheme="minorHAnsi" w:eastAsia="Arial Unicode MS" w:hAnsiTheme="minorHAnsi" w:cs="Arial Unicode MS"/>
                <w:b/>
                <w:bCs/>
                <w:sz w:val="22"/>
              </w:rPr>
              <w:t xml:space="preserve">Balance at </w:t>
            </w:r>
          </w:p>
          <w:p w14:paraId="7FD91555" w14:textId="4C99CFCB" w:rsidR="00FA5B4A" w:rsidRPr="00D26DC7" w:rsidRDefault="00FA5B4A" w:rsidP="00D26DC7">
            <w:pPr>
              <w:tabs>
                <w:tab w:val="right" w:pos="792"/>
                <w:tab w:val="left" w:pos="882"/>
              </w:tabs>
              <w:spacing w:after="40"/>
              <w:jc w:val="center"/>
              <w:rPr>
                <w:rFonts w:asciiTheme="minorHAnsi" w:eastAsia="Arial Unicode MS" w:hAnsiTheme="minorHAnsi" w:cs="Arial Unicode MS"/>
                <w:b/>
                <w:bCs/>
                <w:sz w:val="22"/>
              </w:rPr>
            </w:pPr>
            <w:r w:rsidRPr="00D26DC7">
              <w:rPr>
                <w:rFonts w:asciiTheme="minorHAnsi" w:eastAsia="Arial Unicode MS" w:hAnsiTheme="minorHAnsi" w:cs="Arial Unicode MS"/>
                <w:b/>
                <w:bCs/>
                <w:sz w:val="22"/>
              </w:rPr>
              <w:t>1 April 2017</w:t>
            </w:r>
          </w:p>
        </w:tc>
        <w:tc>
          <w:tcPr>
            <w:tcW w:w="1474" w:type="dxa"/>
            <w:shd w:val="clear" w:color="auto" w:fill="E7E6E6" w:themeFill="background2"/>
          </w:tcPr>
          <w:p w14:paraId="46145F94" w14:textId="2B9B9F9A" w:rsidR="00FA5B4A" w:rsidRPr="00D26DC7" w:rsidRDefault="00FA5B4A" w:rsidP="00FA5B4A">
            <w:pPr>
              <w:tabs>
                <w:tab w:val="right" w:pos="792"/>
                <w:tab w:val="left" w:pos="882"/>
              </w:tabs>
              <w:spacing w:after="40"/>
              <w:jc w:val="center"/>
              <w:rPr>
                <w:rFonts w:asciiTheme="minorHAnsi" w:eastAsia="Arial Unicode MS" w:hAnsiTheme="minorHAnsi" w:cs="Arial Unicode MS"/>
                <w:b/>
                <w:bCs/>
                <w:sz w:val="22"/>
              </w:rPr>
            </w:pPr>
            <w:r w:rsidRPr="00D26DC7">
              <w:rPr>
                <w:rFonts w:asciiTheme="minorHAnsi" w:eastAsia="Arial Unicode MS" w:hAnsiTheme="minorHAnsi" w:cs="Arial Unicode MS"/>
                <w:b/>
                <w:bCs/>
                <w:sz w:val="22"/>
              </w:rPr>
              <w:t>Additional provision made</w:t>
            </w:r>
            <w:r>
              <w:rPr>
                <w:rFonts w:asciiTheme="minorHAnsi" w:eastAsia="Arial Unicode MS" w:hAnsiTheme="minorHAnsi" w:cs="Arial Unicode MS"/>
                <w:b/>
                <w:bCs/>
                <w:sz w:val="22"/>
              </w:rPr>
              <w:t xml:space="preserve"> </w:t>
            </w:r>
            <w:r w:rsidRPr="00D26DC7">
              <w:rPr>
                <w:rFonts w:asciiTheme="minorHAnsi" w:eastAsia="Arial Unicode MS" w:hAnsiTheme="minorHAnsi" w:cs="Arial Unicode MS"/>
                <w:b/>
                <w:bCs/>
                <w:sz w:val="22"/>
              </w:rPr>
              <w:t>in 2017/18</w:t>
            </w:r>
          </w:p>
        </w:tc>
        <w:tc>
          <w:tcPr>
            <w:tcW w:w="1474" w:type="dxa"/>
            <w:shd w:val="clear" w:color="auto" w:fill="E7E6E6" w:themeFill="background2"/>
          </w:tcPr>
          <w:p w14:paraId="16A39ACB" w14:textId="38D94664" w:rsidR="00FA5B4A" w:rsidRPr="00D26DC7" w:rsidRDefault="00FA5B4A" w:rsidP="00D26DC7">
            <w:pPr>
              <w:tabs>
                <w:tab w:val="right" w:pos="1062"/>
                <w:tab w:val="left" w:pos="1152"/>
                <w:tab w:val="left" w:pos="1404"/>
              </w:tabs>
              <w:spacing w:after="40"/>
              <w:jc w:val="center"/>
              <w:rPr>
                <w:rFonts w:asciiTheme="minorHAnsi" w:eastAsia="Arial Unicode MS" w:hAnsiTheme="minorHAnsi" w:cs="Arial Unicode MS"/>
                <w:b/>
                <w:bCs/>
                <w:sz w:val="22"/>
              </w:rPr>
            </w:pPr>
            <w:r w:rsidRPr="00D26DC7">
              <w:rPr>
                <w:rFonts w:asciiTheme="minorHAnsi" w:eastAsia="Arial Unicode MS" w:hAnsiTheme="minorHAnsi" w:cs="Arial Unicode MS"/>
                <w:b/>
                <w:bCs/>
                <w:sz w:val="22"/>
              </w:rPr>
              <w:t>Spending met from the provision in 2017/18</w:t>
            </w:r>
          </w:p>
        </w:tc>
        <w:tc>
          <w:tcPr>
            <w:tcW w:w="1474" w:type="dxa"/>
            <w:shd w:val="clear" w:color="auto" w:fill="E7E6E6" w:themeFill="background2"/>
          </w:tcPr>
          <w:p w14:paraId="768EEFFC" w14:textId="0916E1AF" w:rsidR="00FA5B4A" w:rsidRPr="00D26DC7" w:rsidRDefault="00FA5B4A" w:rsidP="00D26DC7">
            <w:pPr>
              <w:tabs>
                <w:tab w:val="right" w:pos="1084"/>
                <w:tab w:val="left" w:pos="1404"/>
              </w:tabs>
              <w:spacing w:after="40"/>
              <w:jc w:val="center"/>
              <w:rPr>
                <w:rFonts w:asciiTheme="minorHAnsi" w:eastAsia="Arial Unicode MS" w:hAnsiTheme="minorHAnsi" w:cs="Arial Unicode MS"/>
                <w:b/>
                <w:bCs/>
                <w:sz w:val="22"/>
              </w:rPr>
            </w:pPr>
            <w:r>
              <w:rPr>
                <w:rFonts w:asciiTheme="minorHAnsi" w:eastAsia="Arial Unicode MS" w:hAnsiTheme="minorHAnsi" w:cs="Arial Unicode MS"/>
                <w:b/>
                <w:bCs/>
                <w:sz w:val="22"/>
              </w:rPr>
              <w:t>Unused amounts reversed in 2017/18</w:t>
            </w:r>
          </w:p>
        </w:tc>
        <w:tc>
          <w:tcPr>
            <w:tcW w:w="1475" w:type="dxa"/>
            <w:shd w:val="clear" w:color="auto" w:fill="E7E6E6" w:themeFill="background2"/>
          </w:tcPr>
          <w:p w14:paraId="52FE5B03" w14:textId="13992E39" w:rsidR="00FA5B4A" w:rsidRPr="00D26DC7" w:rsidRDefault="00FA5B4A" w:rsidP="00D26DC7">
            <w:pPr>
              <w:tabs>
                <w:tab w:val="right" w:pos="1084"/>
                <w:tab w:val="left" w:pos="1404"/>
              </w:tabs>
              <w:spacing w:after="40"/>
              <w:jc w:val="center"/>
              <w:rPr>
                <w:rFonts w:asciiTheme="minorHAnsi" w:eastAsia="Arial Unicode MS" w:hAnsiTheme="minorHAnsi" w:cs="Arial Unicode MS"/>
                <w:b/>
                <w:bCs/>
                <w:sz w:val="22"/>
              </w:rPr>
            </w:pPr>
            <w:r w:rsidRPr="00D26DC7">
              <w:rPr>
                <w:rFonts w:asciiTheme="minorHAnsi" w:eastAsia="Arial Unicode MS" w:hAnsiTheme="minorHAnsi" w:cs="Arial Unicode MS"/>
                <w:b/>
                <w:bCs/>
                <w:sz w:val="22"/>
              </w:rPr>
              <w:t xml:space="preserve">Balance at </w:t>
            </w:r>
          </w:p>
          <w:p w14:paraId="559F27F5" w14:textId="0AD80DDA" w:rsidR="00FA5B4A" w:rsidRPr="00D26DC7" w:rsidRDefault="00FA5B4A" w:rsidP="00D26DC7">
            <w:pPr>
              <w:tabs>
                <w:tab w:val="right" w:pos="1084"/>
                <w:tab w:val="left" w:pos="1404"/>
              </w:tabs>
              <w:spacing w:after="40"/>
              <w:jc w:val="center"/>
              <w:rPr>
                <w:rFonts w:asciiTheme="minorHAnsi" w:eastAsia="Arial Unicode MS" w:hAnsiTheme="minorHAnsi" w:cs="Arial Unicode MS"/>
                <w:b/>
                <w:bCs/>
                <w:sz w:val="22"/>
              </w:rPr>
            </w:pPr>
            <w:r w:rsidRPr="00D26DC7">
              <w:rPr>
                <w:rFonts w:asciiTheme="minorHAnsi" w:eastAsia="Arial Unicode MS" w:hAnsiTheme="minorHAnsi" w:cs="Arial Unicode MS"/>
                <w:b/>
                <w:bCs/>
                <w:sz w:val="22"/>
              </w:rPr>
              <w:t>31 March 2018</w:t>
            </w:r>
          </w:p>
        </w:tc>
      </w:tr>
      <w:tr w:rsidR="00FA5B4A" w:rsidRPr="002B18EF" w14:paraId="0EA35EBE" w14:textId="77777777" w:rsidTr="00FA5B4A">
        <w:trPr>
          <w:trHeight w:val="261"/>
        </w:trPr>
        <w:tc>
          <w:tcPr>
            <w:tcW w:w="2835" w:type="dxa"/>
            <w:tcBorders>
              <w:top w:val="nil"/>
            </w:tcBorders>
            <w:shd w:val="clear" w:color="auto" w:fill="E7E6E6" w:themeFill="background2"/>
          </w:tcPr>
          <w:p w14:paraId="29328BF2" w14:textId="77777777"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p>
        </w:tc>
        <w:tc>
          <w:tcPr>
            <w:tcW w:w="1474" w:type="dxa"/>
            <w:shd w:val="clear" w:color="auto" w:fill="E7E6E6" w:themeFill="background2"/>
          </w:tcPr>
          <w:p w14:paraId="132F8E4C" w14:textId="77777777" w:rsidR="00FA5B4A" w:rsidRPr="00D26DC7" w:rsidRDefault="00FA5B4A" w:rsidP="00D26DC7">
            <w:pPr>
              <w:tabs>
                <w:tab w:val="right" w:pos="743"/>
                <w:tab w:val="left" w:pos="864"/>
              </w:tabs>
              <w:spacing w:after="40"/>
              <w:jc w:val="center"/>
              <w:rPr>
                <w:rFonts w:asciiTheme="minorHAnsi" w:eastAsia="Arial Unicode MS" w:hAnsiTheme="minorHAnsi" w:cs="Arial Unicode MS"/>
                <w:b/>
                <w:bCs/>
                <w:sz w:val="22"/>
              </w:rPr>
            </w:pPr>
            <w:r w:rsidRPr="00D26DC7">
              <w:rPr>
                <w:rFonts w:asciiTheme="minorHAnsi" w:eastAsia="Arial Unicode MS" w:hAnsiTheme="minorHAnsi" w:cs="Arial Unicode MS"/>
                <w:b/>
                <w:bCs/>
                <w:sz w:val="22"/>
              </w:rPr>
              <w:t>£m</w:t>
            </w:r>
          </w:p>
        </w:tc>
        <w:tc>
          <w:tcPr>
            <w:tcW w:w="1474" w:type="dxa"/>
            <w:shd w:val="clear" w:color="auto" w:fill="E7E6E6" w:themeFill="background2"/>
          </w:tcPr>
          <w:p w14:paraId="2272A2BF" w14:textId="77777777" w:rsidR="00FA5B4A" w:rsidRPr="00D26DC7" w:rsidRDefault="00FA5B4A" w:rsidP="00D26DC7">
            <w:pPr>
              <w:tabs>
                <w:tab w:val="right" w:pos="743"/>
                <w:tab w:val="left" w:pos="864"/>
              </w:tabs>
              <w:spacing w:after="40"/>
              <w:jc w:val="center"/>
              <w:rPr>
                <w:rFonts w:asciiTheme="minorHAnsi" w:eastAsia="Arial Unicode MS" w:hAnsiTheme="minorHAnsi" w:cs="Arial Unicode MS"/>
                <w:sz w:val="22"/>
              </w:rPr>
            </w:pPr>
            <w:r w:rsidRPr="00D26DC7">
              <w:rPr>
                <w:rFonts w:asciiTheme="minorHAnsi" w:eastAsia="Arial Unicode MS" w:hAnsiTheme="minorHAnsi" w:cs="Arial Unicode MS"/>
                <w:b/>
                <w:bCs/>
                <w:sz w:val="22"/>
              </w:rPr>
              <w:t>£m</w:t>
            </w:r>
          </w:p>
        </w:tc>
        <w:tc>
          <w:tcPr>
            <w:tcW w:w="1474" w:type="dxa"/>
            <w:shd w:val="clear" w:color="auto" w:fill="E7E6E6" w:themeFill="background2"/>
          </w:tcPr>
          <w:p w14:paraId="22DA4883" w14:textId="77777777" w:rsidR="00FA5B4A" w:rsidRPr="00D26DC7" w:rsidRDefault="00FA5B4A" w:rsidP="00D26DC7">
            <w:pPr>
              <w:tabs>
                <w:tab w:val="right" w:pos="743"/>
                <w:tab w:val="left" w:pos="864"/>
              </w:tabs>
              <w:spacing w:after="40"/>
              <w:jc w:val="center"/>
              <w:rPr>
                <w:rFonts w:asciiTheme="minorHAnsi" w:eastAsia="Arial Unicode MS" w:hAnsiTheme="minorHAnsi" w:cs="Arial Unicode MS"/>
                <w:sz w:val="22"/>
              </w:rPr>
            </w:pPr>
            <w:r w:rsidRPr="00D26DC7">
              <w:rPr>
                <w:rFonts w:asciiTheme="minorHAnsi" w:eastAsia="Arial Unicode MS" w:hAnsiTheme="minorHAnsi" w:cs="Arial Unicode MS"/>
                <w:b/>
                <w:bCs/>
                <w:sz w:val="22"/>
              </w:rPr>
              <w:t>£m</w:t>
            </w:r>
          </w:p>
        </w:tc>
        <w:tc>
          <w:tcPr>
            <w:tcW w:w="1474" w:type="dxa"/>
            <w:shd w:val="clear" w:color="auto" w:fill="E7E6E6" w:themeFill="background2"/>
          </w:tcPr>
          <w:p w14:paraId="7102CF0C" w14:textId="77777777" w:rsidR="00FA5B4A" w:rsidRPr="00D26DC7" w:rsidRDefault="00FA5B4A" w:rsidP="00D26DC7">
            <w:pPr>
              <w:tabs>
                <w:tab w:val="right" w:pos="743"/>
                <w:tab w:val="left" w:pos="864"/>
              </w:tabs>
              <w:spacing w:after="40"/>
              <w:jc w:val="center"/>
              <w:rPr>
                <w:rFonts w:asciiTheme="minorHAnsi" w:eastAsia="Arial Unicode MS" w:hAnsiTheme="minorHAnsi" w:cs="Arial Unicode MS"/>
                <w:b/>
                <w:bCs/>
                <w:sz w:val="22"/>
              </w:rPr>
            </w:pPr>
          </w:p>
        </w:tc>
        <w:tc>
          <w:tcPr>
            <w:tcW w:w="1475" w:type="dxa"/>
            <w:shd w:val="clear" w:color="auto" w:fill="E7E6E6" w:themeFill="background2"/>
          </w:tcPr>
          <w:p w14:paraId="03A2910D" w14:textId="649987FD" w:rsidR="00FA5B4A" w:rsidRPr="00D26DC7" w:rsidRDefault="00FA5B4A" w:rsidP="00D26DC7">
            <w:pPr>
              <w:tabs>
                <w:tab w:val="right" w:pos="743"/>
                <w:tab w:val="left" w:pos="864"/>
              </w:tabs>
              <w:spacing w:after="40"/>
              <w:jc w:val="center"/>
              <w:rPr>
                <w:rFonts w:asciiTheme="minorHAnsi" w:eastAsia="Arial Unicode MS" w:hAnsiTheme="minorHAnsi" w:cs="Arial Unicode MS"/>
                <w:sz w:val="22"/>
              </w:rPr>
            </w:pPr>
            <w:r w:rsidRPr="00D26DC7">
              <w:rPr>
                <w:rFonts w:asciiTheme="minorHAnsi" w:eastAsia="Arial Unicode MS" w:hAnsiTheme="minorHAnsi" w:cs="Arial Unicode MS"/>
                <w:b/>
                <w:bCs/>
                <w:sz w:val="22"/>
              </w:rPr>
              <w:t>£m</w:t>
            </w:r>
          </w:p>
        </w:tc>
      </w:tr>
      <w:tr w:rsidR="00FA5B4A" w:rsidRPr="002B18EF" w14:paraId="33EE3DCB" w14:textId="77777777" w:rsidTr="00FA5B4A">
        <w:trPr>
          <w:trHeight w:val="261"/>
        </w:trPr>
        <w:tc>
          <w:tcPr>
            <w:tcW w:w="2835" w:type="dxa"/>
          </w:tcPr>
          <w:p w14:paraId="2B4EF2D3" w14:textId="77777777" w:rsidR="00FA5B4A" w:rsidRPr="00D26DC7" w:rsidRDefault="00FA5B4A" w:rsidP="00D26DC7">
            <w:pPr>
              <w:tabs>
                <w:tab w:val="left" w:pos="2160"/>
                <w:tab w:val="left" w:pos="6885"/>
              </w:tabs>
              <w:spacing w:after="40"/>
              <w:rPr>
                <w:rFonts w:asciiTheme="minorHAnsi" w:eastAsia="Arial Unicode MS" w:hAnsiTheme="minorHAnsi" w:cs="Arial Unicode MS"/>
                <w:sz w:val="22"/>
              </w:rPr>
            </w:pPr>
            <w:r w:rsidRPr="00D26DC7">
              <w:rPr>
                <w:rFonts w:asciiTheme="minorHAnsi" w:eastAsia="Arial Unicode MS" w:hAnsiTheme="minorHAnsi" w:cs="Arial Unicode MS"/>
                <w:sz w:val="22"/>
              </w:rPr>
              <w:t>Insurance provision</w:t>
            </w:r>
          </w:p>
        </w:tc>
        <w:tc>
          <w:tcPr>
            <w:tcW w:w="1474" w:type="dxa"/>
          </w:tcPr>
          <w:p w14:paraId="0EC64F2A" w14:textId="24241BE2"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(18.8)</w:t>
            </w:r>
          </w:p>
        </w:tc>
        <w:tc>
          <w:tcPr>
            <w:tcW w:w="1474" w:type="dxa"/>
          </w:tcPr>
          <w:p w14:paraId="68D7AECF" w14:textId="0E4D2ECB"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(10.5)</w:t>
            </w:r>
          </w:p>
        </w:tc>
        <w:tc>
          <w:tcPr>
            <w:tcW w:w="1474" w:type="dxa"/>
          </w:tcPr>
          <w:p w14:paraId="355A3003" w14:textId="685E14D8"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7.0</w:t>
            </w:r>
          </w:p>
        </w:tc>
        <w:tc>
          <w:tcPr>
            <w:tcW w:w="1474" w:type="dxa"/>
          </w:tcPr>
          <w:p w14:paraId="5E064956" w14:textId="0C468E2C"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5" w:type="dxa"/>
          </w:tcPr>
          <w:p w14:paraId="32925C5E" w14:textId="7A0BA890"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(22.3)</w:t>
            </w:r>
          </w:p>
        </w:tc>
      </w:tr>
      <w:tr w:rsidR="00FA5B4A" w:rsidRPr="002B18EF" w14:paraId="04B39427" w14:textId="77777777" w:rsidTr="00FA5B4A">
        <w:trPr>
          <w:trHeight w:val="261"/>
        </w:trPr>
        <w:tc>
          <w:tcPr>
            <w:tcW w:w="2835" w:type="dxa"/>
          </w:tcPr>
          <w:p w14:paraId="55C55EB3" w14:textId="77777777" w:rsidR="00FA5B4A" w:rsidRPr="00D26DC7" w:rsidRDefault="00FA5B4A" w:rsidP="00D26DC7">
            <w:pPr>
              <w:tabs>
                <w:tab w:val="left" w:pos="2160"/>
                <w:tab w:val="left" w:pos="6885"/>
              </w:tabs>
              <w:spacing w:after="40"/>
              <w:rPr>
                <w:rFonts w:asciiTheme="minorHAnsi" w:eastAsia="Arial Unicode MS" w:hAnsiTheme="minorHAnsi" w:cs="Arial Unicode MS"/>
                <w:sz w:val="22"/>
              </w:rPr>
            </w:pPr>
            <w:r w:rsidRPr="00D26DC7">
              <w:rPr>
                <w:rFonts w:asciiTheme="minorHAnsi" w:eastAsia="Arial Unicode MS" w:hAnsiTheme="minorHAnsi" w:cs="Arial Unicode MS"/>
                <w:sz w:val="22"/>
              </w:rPr>
              <w:t>MMI provision</w:t>
            </w:r>
          </w:p>
        </w:tc>
        <w:tc>
          <w:tcPr>
            <w:tcW w:w="1474" w:type="dxa"/>
          </w:tcPr>
          <w:p w14:paraId="0FCEDD96" w14:textId="16D54626"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(2.6)</w:t>
            </w:r>
          </w:p>
        </w:tc>
        <w:tc>
          <w:tcPr>
            <w:tcW w:w="1474" w:type="dxa"/>
          </w:tcPr>
          <w:p w14:paraId="0E176DD4" w14:textId="4208DA64"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(0.2)</w:t>
            </w:r>
          </w:p>
        </w:tc>
        <w:tc>
          <w:tcPr>
            <w:tcW w:w="1474" w:type="dxa"/>
          </w:tcPr>
          <w:p w14:paraId="33DD298B" w14:textId="7C528CB7"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4" w:type="dxa"/>
          </w:tcPr>
          <w:p w14:paraId="33DE8AB5" w14:textId="09C8DC72"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5" w:type="dxa"/>
          </w:tcPr>
          <w:p w14:paraId="0D9E15B6" w14:textId="2C4E9207"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w:t>
            </w:r>
          </w:p>
        </w:tc>
      </w:tr>
      <w:tr w:rsidR="00FA5B4A" w:rsidRPr="002B18EF" w14:paraId="1CBD83DC" w14:textId="77777777" w:rsidTr="00FA5B4A">
        <w:trPr>
          <w:trHeight w:val="261"/>
        </w:trPr>
        <w:tc>
          <w:tcPr>
            <w:tcW w:w="2835" w:type="dxa"/>
          </w:tcPr>
          <w:p w14:paraId="78475602" w14:textId="77777777" w:rsidR="00FA5B4A" w:rsidRPr="00D26DC7" w:rsidRDefault="00FA5B4A" w:rsidP="00D26DC7">
            <w:pPr>
              <w:tabs>
                <w:tab w:val="left" w:pos="2160"/>
                <w:tab w:val="left" w:pos="6885"/>
              </w:tabs>
              <w:spacing w:after="40"/>
              <w:rPr>
                <w:rFonts w:asciiTheme="minorHAnsi" w:eastAsia="Arial Unicode MS" w:hAnsiTheme="minorHAnsi" w:cs="Arial Unicode MS"/>
                <w:sz w:val="22"/>
              </w:rPr>
            </w:pPr>
            <w:r w:rsidRPr="00D26DC7">
              <w:rPr>
                <w:rFonts w:asciiTheme="minorHAnsi" w:eastAsia="Arial Unicode MS" w:hAnsiTheme="minorHAnsi" w:cs="Arial Unicode MS"/>
                <w:sz w:val="22"/>
              </w:rPr>
              <w:t>Other long term provisions</w:t>
            </w:r>
          </w:p>
        </w:tc>
        <w:tc>
          <w:tcPr>
            <w:tcW w:w="1474" w:type="dxa"/>
          </w:tcPr>
          <w:p w14:paraId="63BB939E" w14:textId="4A338851"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(0.2)</w:t>
            </w:r>
          </w:p>
        </w:tc>
        <w:tc>
          <w:tcPr>
            <w:tcW w:w="1474" w:type="dxa"/>
          </w:tcPr>
          <w:p w14:paraId="2E1B0F35" w14:textId="68AF1474"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(0.8)</w:t>
            </w:r>
          </w:p>
        </w:tc>
        <w:tc>
          <w:tcPr>
            <w:tcW w:w="1474" w:type="dxa"/>
          </w:tcPr>
          <w:p w14:paraId="5F2332ED" w14:textId="05ED380D"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4" w:type="dxa"/>
          </w:tcPr>
          <w:p w14:paraId="6069E85A" w14:textId="79BDA633"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5" w:type="dxa"/>
          </w:tcPr>
          <w:p w14:paraId="2A446403" w14:textId="331535BA" w:rsidR="00FA5B4A" w:rsidRPr="00D26DC7" w:rsidRDefault="00FA5B4A" w:rsidP="0061167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w:t>
            </w:r>
            <w:r w:rsidR="0061167C">
              <w:rPr>
                <w:rFonts w:asciiTheme="minorHAnsi" w:eastAsia="Arial Unicode MS" w:hAnsiTheme="minorHAnsi" w:cs="Arial Unicode MS"/>
                <w:sz w:val="22"/>
              </w:rPr>
              <w:t>0</w:t>
            </w:r>
            <w:r>
              <w:rPr>
                <w:rFonts w:asciiTheme="minorHAnsi" w:eastAsia="Arial Unicode MS" w:hAnsiTheme="minorHAnsi" w:cs="Arial Unicode MS"/>
                <w:sz w:val="22"/>
              </w:rPr>
              <w:t>)</w:t>
            </w:r>
          </w:p>
        </w:tc>
      </w:tr>
      <w:tr w:rsidR="00FA5B4A" w:rsidRPr="002B18EF" w14:paraId="0B65BCC5" w14:textId="77777777" w:rsidTr="00FA5B4A">
        <w:trPr>
          <w:trHeight w:val="261"/>
        </w:trPr>
        <w:tc>
          <w:tcPr>
            <w:tcW w:w="2835" w:type="dxa"/>
            <w:shd w:val="clear" w:color="auto" w:fill="E7E6E6" w:themeFill="background2"/>
          </w:tcPr>
          <w:p w14:paraId="2D784E50" w14:textId="77777777" w:rsidR="00FA5B4A" w:rsidRPr="00D26DC7" w:rsidRDefault="00FA5B4A" w:rsidP="00D26DC7">
            <w:pPr>
              <w:tabs>
                <w:tab w:val="left" w:pos="2160"/>
                <w:tab w:val="left" w:pos="6885"/>
              </w:tabs>
              <w:spacing w:after="40"/>
              <w:rPr>
                <w:rFonts w:asciiTheme="minorHAnsi" w:eastAsia="Arial Unicode MS" w:hAnsiTheme="minorHAnsi" w:cs="Arial Unicode MS"/>
                <w:b/>
                <w:sz w:val="22"/>
              </w:rPr>
            </w:pPr>
            <w:r w:rsidRPr="00D26DC7">
              <w:rPr>
                <w:rFonts w:asciiTheme="minorHAnsi" w:eastAsia="Arial Unicode MS" w:hAnsiTheme="minorHAnsi" w:cs="Arial Unicode MS"/>
                <w:b/>
                <w:sz w:val="22"/>
              </w:rPr>
              <w:t>Total long term provisions</w:t>
            </w:r>
          </w:p>
        </w:tc>
        <w:tc>
          <w:tcPr>
            <w:tcW w:w="1474" w:type="dxa"/>
            <w:shd w:val="clear" w:color="auto" w:fill="E7E6E6" w:themeFill="background2"/>
          </w:tcPr>
          <w:p w14:paraId="7B612029" w14:textId="6E65D592"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b/>
                <w:sz w:val="22"/>
              </w:rPr>
            </w:pPr>
            <w:r w:rsidRPr="00D26DC7">
              <w:rPr>
                <w:rFonts w:asciiTheme="minorHAnsi" w:eastAsia="Arial Unicode MS" w:hAnsiTheme="minorHAnsi" w:cs="Arial Unicode MS"/>
                <w:b/>
                <w:sz w:val="22"/>
              </w:rPr>
              <w:t>(21.6)</w:t>
            </w:r>
          </w:p>
        </w:tc>
        <w:tc>
          <w:tcPr>
            <w:tcW w:w="1474" w:type="dxa"/>
            <w:shd w:val="clear" w:color="auto" w:fill="E7E6E6" w:themeFill="background2"/>
          </w:tcPr>
          <w:p w14:paraId="581BC193" w14:textId="1FB09616"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(11.5)</w:t>
            </w:r>
          </w:p>
        </w:tc>
        <w:tc>
          <w:tcPr>
            <w:tcW w:w="1474" w:type="dxa"/>
            <w:shd w:val="clear" w:color="auto" w:fill="E7E6E6" w:themeFill="background2"/>
          </w:tcPr>
          <w:p w14:paraId="3BDE07D5" w14:textId="788C1007" w:rsidR="00FA5B4A" w:rsidRPr="00D26DC7" w:rsidRDefault="00FA5B4A"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7.0</w:t>
            </w:r>
          </w:p>
        </w:tc>
        <w:tc>
          <w:tcPr>
            <w:tcW w:w="1474" w:type="dxa"/>
            <w:shd w:val="clear" w:color="auto" w:fill="E7E6E6" w:themeFill="background2"/>
          </w:tcPr>
          <w:p w14:paraId="57A0C28B" w14:textId="7B9DF9D8" w:rsidR="00FA5B4A" w:rsidRPr="00D26DC7" w:rsidRDefault="00FA5B4A"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c>
          <w:tcPr>
            <w:tcW w:w="1475" w:type="dxa"/>
            <w:shd w:val="clear" w:color="auto" w:fill="E7E6E6" w:themeFill="background2"/>
          </w:tcPr>
          <w:p w14:paraId="454BE38F" w14:textId="6DC8A2B4" w:rsidR="00FA5B4A" w:rsidRPr="00D26DC7" w:rsidRDefault="002C1912"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(26.1</w:t>
            </w:r>
            <w:r w:rsidR="00FA5B4A">
              <w:rPr>
                <w:rFonts w:asciiTheme="minorHAnsi" w:eastAsia="Arial Unicode MS" w:hAnsiTheme="minorHAnsi" w:cs="Arial Unicode MS"/>
                <w:b/>
                <w:sz w:val="22"/>
              </w:rPr>
              <w:t>)</w:t>
            </w:r>
          </w:p>
        </w:tc>
      </w:tr>
      <w:tr w:rsidR="00FA5B4A" w:rsidRPr="002B18EF" w14:paraId="00A0B042" w14:textId="77777777" w:rsidTr="00FA5B4A">
        <w:trPr>
          <w:trHeight w:val="261"/>
        </w:trPr>
        <w:tc>
          <w:tcPr>
            <w:tcW w:w="2835" w:type="dxa"/>
          </w:tcPr>
          <w:p w14:paraId="6BA95012" w14:textId="60F1E681" w:rsidR="00FA5B4A" w:rsidRPr="00D26DC7" w:rsidRDefault="00FA5B4A" w:rsidP="00D26DC7">
            <w:pPr>
              <w:tabs>
                <w:tab w:val="left" w:pos="2160"/>
                <w:tab w:val="left" w:pos="6885"/>
              </w:tabs>
              <w:spacing w:after="40"/>
              <w:rPr>
                <w:rFonts w:asciiTheme="minorHAnsi" w:eastAsia="Arial Unicode MS" w:hAnsiTheme="minorHAnsi" w:cs="Arial Unicode MS"/>
                <w:sz w:val="22"/>
              </w:rPr>
            </w:pPr>
            <w:r w:rsidRPr="00D26DC7">
              <w:rPr>
                <w:rFonts w:asciiTheme="minorHAnsi" w:eastAsia="Arial Unicode MS" w:hAnsiTheme="minorHAnsi" w:cs="Arial Unicode MS"/>
                <w:sz w:val="22"/>
              </w:rPr>
              <w:t>Business rates appeals</w:t>
            </w:r>
          </w:p>
        </w:tc>
        <w:tc>
          <w:tcPr>
            <w:tcW w:w="1474" w:type="dxa"/>
          </w:tcPr>
          <w:p w14:paraId="5971A0A6" w14:textId="6A4C027B"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(4.2)</w:t>
            </w:r>
          </w:p>
        </w:tc>
        <w:tc>
          <w:tcPr>
            <w:tcW w:w="1474" w:type="dxa"/>
          </w:tcPr>
          <w:p w14:paraId="772CDF89" w14:textId="547A8BB4"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(0.2)</w:t>
            </w:r>
          </w:p>
        </w:tc>
        <w:tc>
          <w:tcPr>
            <w:tcW w:w="1474" w:type="dxa"/>
          </w:tcPr>
          <w:p w14:paraId="0F8885CE" w14:textId="304FDD6C"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4" w:type="dxa"/>
          </w:tcPr>
          <w:p w14:paraId="33DDD769" w14:textId="7686D577"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5" w:type="dxa"/>
          </w:tcPr>
          <w:p w14:paraId="2A75B4AA" w14:textId="6F53F7AE"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(4.4)</w:t>
            </w:r>
          </w:p>
        </w:tc>
      </w:tr>
      <w:tr w:rsidR="00FA5B4A" w:rsidRPr="002B18EF" w14:paraId="49123C88" w14:textId="77777777" w:rsidTr="00FA5B4A">
        <w:trPr>
          <w:trHeight w:val="261"/>
        </w:trPr>
        <w:tc>
          <w:tcPr>
            <w:tcW w:w="2835" w:type="dxa"/>
          </w:tcPr>
          <w:p w14:paraId="2F9686EE" w14:textId="77777777" w:rsidR="00FA5B4A" w:rsidRPr="00D26DC7" w:rsidRDefault="00FA5B4A" w:rsidP="00D26DC7">
            <w:pPr>
              <w:tabs>
                <w:tab w:val="left" w:pos="2160"/>
                <w:tab w:val="left" w:pos="6885"/>
              </w:tabs>
              <w:spacing w:after="40"/>
              <w:rPr>
                <w:rFonts w:asciiTheme="minorHAnsi" w:eastAsia="Arial Unicode MS" w:hAnsiTheme="minorHAnsi" w:cs="Arial Unicode MS"/>
                <w:sz w:val="22"/>
              </w:rPr>
            </w:pPr>
            <w:r w:rsidRPr="00D26DC7">
              <w:rPr>
                <w:rFonts w:asciiTheme="minorHAnsi" w:eastAsia="Arial Unicode MS" w:hAnsiTheme="minorHAnsi" w:cs="Arial Unicode MS"/>
                <w:sz w:val="22"/>
              </w:rPr>
              <w:t>Early retirement</w:t>
            </w:r>
          </w:p>
        </w:tc>
        <w:tc>
          <w:tcPr>
            <w:tcW w:w="1474" w:type="dxa"/>
          </w:tcPr>
          <w:p w14:paraId="3CC31FB8" w14:textId="2C72338D"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(0.6)</w:t>
            </w:r>
          </w:p>
        </w:tc>
        <w:tc>
          <w:tcPr>
            <w:tcW w:w="1474" w:type="dxa"/>
          </w:tcPr>
          <w:p w14:paraId="24A4B139" w14:textId="7C4E5DB1"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(0.5)</w:t>
            </w:r>
          </w:p>
        </w:tc>
        <w:tc>
          <w:tcPr>
            <w:tcW w:w="1474" w:type="dxa"/>
          </w:tcPr>
          <w:p w14:paraId="5D2F8B8E" w14:textId="02EE3BE6"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0.5</w:t>
            </w:r>
          </w:p>
        </w:tc>
        <w:tc>
          <w:tcPr>
            <w:tcW w:w="1474" w:type="dxa"/>
          </w:tcPr>
          <w:p w14:paraId="1BAA1016" w14:textId="2DB83C21"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0.1</w:t>
            </w:r>
          </w:p>
        </w:tc>
        <w:tc>
          <w:tcPr>
            <w:tcW w:w="1475" w:type="dxa"/>
          </w:tcPr>
          <w:p w14:paraId="045B993C" w14:textId="0351BB03"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(0.5)</w:t>
            </w:r>
          </w:p>
        </w:tc>
      </w:tr>
      <w:tr w:rsidR="00FA5B4A" w:rsidRPr="002B18EF" w14:paraId="3DC25B8D" w14:textId="77777777" w:rsidTr="00FA5B4A">
        <w:trPr>
          <w:trHeight w:val="261"/>
        </w:trPr>
        <w:tc>
          <w:tcPr>
            <w:tcW w:w="2835" w:type="dxa"/>
          </w:tcPr>
          <w:p w14:paraId="5BA90DEA" w14:textId="77777777" w:rsidR="00FA5B4A" w:rsidRPr="00D26DC7" w:rsidRDefault="00FA5B4A" w:rsidP="00D26DC7">
            <w:pPr>
              <w:tabs>
                <w:tab w:val="left" w:pos="2160"/>
                <w:tab w:val="left" w:pos="6885"/>
              </w:tabs>
              <w:spacing w:after="40"/>
              <w:rPr>
                <w:rFonts w:asciiTheme="minorHAnsi" w:eastAsia="Arial Unicode MS" w:hAnsiTheme="minorHAnsi" w:cs="Arial Unicode MS"/>
                <w:sz w:val="22"/>
              </w:rPr>
            </w:pPr>
            <w:r w:rsidRPr="00D26DC7">
              <w:rPr>
                <w:rFonts w:asciiTheme="minorHAnsi" w:eastAsia="Arial Unicode MS" w:hAnsiTheme="minorHAnsi" w:cs="Arial Unicode MS"/>
                <w:sz w:val="22"/>
              </w:rPr>
              <w:t>Other short term provisions</w:t>
            </w:r>
          </w:p>
        </w:tc>
        <w:tc>
          <w:tcPr>
            <w:tcW w:w="1474" w:type="dxa"/>
          </w:tcPr>
          <w:p w14:paraId="7F87A20C" w14:textId="404307CB"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sidRPr="00D26DC7">
              <w:rPr>
                <w:rFonts w:asciiTheme="minorHAnsi" w:eastAsia="Arial Unicode MS" w:hAnsiTheme="minorHAnsi" w:cs="Arial Unicode MS"/>
                <w:sz w:val="22"/>
              </w:rPr>
              <w:t>(2.2)</w:t>
            </w:r>
          </w:p>
        </w:tc>
        <w:tc>
          <w:tcPr>
            <w:tcW w:w="1474" w:type="dxa"/>
          </w:tcPr>
          <w:p w14:paraId="1160909C" w14:textId="656D3F51"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w:t>
            </w:r>
          </w:p>
        </w:tc>
        <w:tc>
          <w:tcPr>
            <w:tcW w:w="1474" w:type="dxa"/>
          </w:tcPr>
          <w:p w14:paraId="40987A07" w14:textId="087C9ADC"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0.3</w:t>
            </w:r>
          </w:p>
        </w:tc>
        <w:tc>
          <w:tcPr>
            <w:tcW w:w="1474" w:type="dxa"/>
          </w:tcPr>
          <w:p w14:paraId="06303F7E" w14:textId="0FE7883F"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0.9</w:t>
            </w:r>
          </w:p>
        </w:tc>
        <w:tc>
          <w:tcPr>
            <w:tcW w:w="1475" w:type="dxa"/>
          </w:tcPr>
          <w:p w14:paraId="4E1604C8" w14:textId="71800BAC" w:rsidR="00FA5B4A" w:rsidRPr="00D26DC7" w:rsidRDefault="00FA5B4A" w:rsidP="00D26DC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w:t>
            </w:r>
          </w:p>
        </w:tc>
      </w:tr>
      <w:tr w:rsidR="00FA5B4A" w:rsidRPr="002B18EF" w14:paraId="5958D616" w14:textId="77777777" w:rsidTr="00FA5B4A">
        <w:trPr>
          <w:trHeight w:val="261"/>
        </w:trPr>
        <w:tc>
          <w:tcPr>
            <w:tcW w:w="2835" w:type="dxa"/>
            <w:shd w:val="clear" w:color="auto" w:fill="E7E6E6" w:themeFill="background2"/>
          </w:tcPr>
          <w:p w14:paraId="643F0377" w14:textId="77777777" w:rsidR="00FA5B4A" w:rsidRPr="00D26DC7" w:rsidRDefault="00FA5B4A" w:rsidP="00D26DC7">
            <w:pPr>
              <w:tabs>
                <w:tab w:val="left" w:pos="2160"/>
                <w:tab w:val="left" w:pos="6885"/>
              </w:tabs>
              <w:spacing w:after="40"/>
              <w:rPr>
                <w:rFonts w:asciiTheme="minorHAnsi" w:eastAsia="Arial Unicode MS" w:hAnsiTheme="minorHAnsi" w:cs="Arial Unicode MS"/>
                <w:b/>
                <w:sz w:val="22"/>
              </w:rPr>
            </w:pPr>
            <w:r w:rsidRPr="00D26DC7">
              <w:rPr>
                <w:rFonts w:asciiTheme="minorHAnsi" w:eastAsia="Arial Unicode MS" w:hAnsiTheme="minorHAnsi" w:cs="Arial Unicode MS"/>
                <w:b/>
                <w:sz w:val="22"/>
              </w:rPr>
              <w:t>Total short term provisions</w:t>
            </w:r>
          </w:p>
        </w:tc>
        <w:tc>
          <w:tcPr>
            <w:tcW w:w="1474" w:type="dxa"/>
            <w:shd w:val="clear" w:color="auto" w:fill="E7E6E6" w:themeFill="background2"/>
          </w:tcPr>
          <w:p w14:paraId="6074E4DD" w14:textId="0F7910FB"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b/>
                <w:sz w:val="22"/>
              </w:rPr>
            </w:pPr>
            <w:r w:rsidRPr="00D26DC7">
              <w:rPr>
                <w:rFonts w:asciiTheme="minorHAnsi" w:eastAsia="Arial Unicode MS" w:hAnsiTheme="minorHAnsi" w:cs="Arial Unicode MS"/>
                <w:b/>
                <w:sz w:val="22"/>
              </w:rPr>
              <w:t>(7.0)</w:t>
            </w:r>
          </w:p>
        </w:tc>
        <w:tc>
          <w:tcPr>
            <w:tcW w:w="1474" w:type="dxa"/>
            <w:shd w:val="clear" w:color="auto" w:fill="E7E6E6" w:themeFill="background2"/>
          </w:tcPr>
          <w:p w14:paraId="7F7CDD0E" w14:textId="2B22F58C"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(1.9)</w:t>
            </w:r>
          </w:p>
        </w:tc>
        <w:tc>
          <w:tcPr>
            <w:tcW w:w="1474" w:type="dxa"/>
            <w:shd w:val="clear" w:color="auto" w:fill="E7E6E6" w:themeFill="background2"/>
          </w:tcPr>
          <w:p w14:paraId="74395C11" w14:textId="2F4D9529" w:rsidR="00FA5B4A" w:rsidRPr="00D26DC7" w:rsidRDefault="00FA5B4A"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0.8</w:t>
            </w:r>
          </w:p>
        </w:tc>
        <w:tc>
          <w:tcPr>
            <w:tcW w:w="1474" w:type="dxa"/>
            <w:shd w:val="clear" w:color="auto" w:fill="E7E6E6" w:themeFill="background2"/>
          </w:tcPr>
          <w:p w14:paraId="230BEA2A" w14:textId="40628C96" w:rsidR="00FA5B4A" w:rsidRPr="00D26DC7" w:rsidRDefault="00FA5B4A"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w:t>
            </w:r>
          </w:p>
        </w:tc>
        <w:tc>
          <w:tcPr>
            <w:tcW w:w="1475" w:type="dxa"/>
            <w:shd w:val="clear" w:color="auto" w:fill="E7E6E6" w:themeFill="background2"/>
          </w:tcPr>
          <w:p w14:paraId="7AD5061F" w14:textId="584CBE6B" w:rsidR="00FA5B4A" w:rsidRPr="00D26DC7" w:rsidRDefault="00FA5B4A"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(7.1)</w:t>
            </w:r>
          </w:p>
        </w:tc>
      </w:tr>
      <w:tr w:rsidR="00FA5B4A" w:rsidRPr="002B18EF" w14:paraId="1B4963CA" w14:textId="77777777" w:rsidTr="00FA5B4A">
        <w:trPr>
          <w:trHeight w:val="261"/>
        </w:trPr>
        <w:tc>
          <w:tcPr>
            <w:tcW w:w="2835" w:type="dxa"/>
            <w:shd w:val="clear" w:color="auto" w:fill="E7E6E6" w:themeFill="background2"/>
          </w:tcPr>
          <w:p w14:paraId="4019E987" w14:textId="77777777" w:rsidR="00FA5B4A" w:rsidRPr="00D26DC7" w:rsidRDefault="00FA5B4A" w:rsidP="00D26DC7">
            <w:pPr>
              <w:tabs>
                <w:tab w:val="left" w:pos="2160"/>
                <w:tab w:val="left" w:pos="6885"/>
              </w:tabs>
              <w:spacing w:after="40"/>
              <w:rPr>
                <w:rFonts w:asciiTheme="minorHAnsi" w:eastAsia="Arial Unicode MS" w:hAnsiTheme="minorHAnsi" w:cs="Arial Unicode MS"/>
                <w:b/>
                <w:sz w:val="22"/>
              </w:rPr>
            </w:pPr>
            <w:r w:rsidRPr="00D26DC7">
              <w:rPr>
                <w:rFonts w:asciiTheme="minorHAnsi" w:eastAsia="Arial Unicode MS" w:hAnsiTheme="minorHAnsi" w:cs="Arial Unicode MS"/>
                <w:b/>
                <w:sz w:val="22"/>
              </w:rPr>
              <w:t>Total provisions</w:t>
            </w:r>
          </w:p>
        </w:tc>
        <w:tc>
          <w:tcPr>
            <w:tcW w:w="1474" w:type="dxa"/>
            <w:shd w:val="clear" w:color="auto" w:fill="E7E6E6" w:themeFill="background2"/>
          </w:tcPr>
          <w:p w14:paraId="3D20AA39" w14:textId="6ABD89FA"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b/>
                <w:sz w:val="22"/>
              </w:rPr>
            </w:pPr>
            <w:r w:rsidRPr="00D26DC7">
              <w:rPr>
                <w:rFonts w:asciiTheme="minorHAnsi" w:eastAsia="Arial Unicode MS" w:hAnsiTheme="minorHAnsi" w:cs="Arial Unicode MS"/>
                <w:b/>
                <w:sz w:val="22"/>
              </w:rPr>
              <w:t>(28.6)</w:t>
            </w:r>
          </w:p>
        </w:tc>
        <w:tc>
          <w:tcPr>
            <w:tcW w:w="1474" w:type="dxa"/>
            <w:shd w:val="clear" w:color="auto" w:fill="E7E6E6" w:themeFill="background2"/>
          </w:tcPr>
          <w:p w14:paraId="292F1FCE" w14:textId="7732BDA5" w:rsidR="00FA5B4A" w:rsidRPr="00D26DC7" w:rsidRDefault="00FA5B4A" w:rsidP="00D26DC7">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(13.4)</w:t>
            </w:r>
          </w:p>
        </w:tc>
        <w:tc>
          <w:tcPr>
            <w:tcW w:w="1474" w:type="dxa"/>
            <w:shd w:val="clear" w:color="auto" w:fill="E7E6E6" w:themeFill="background2"/>
          </w:tcPr>
          <w:p w14:paraId="0FE3E62C" w14:textId="4E6008F2" w:rsidR="00FA5B4A" w:rsidRPr="00D26DC7" w:rsidRDefault="00FA5B4A"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7.8</w:t>
            </w:r>
          </w:p>
        </w:tc>
        <w:tc>
          <w:tcPr>
            <w:tcW w:w="1474" w:type="dxa"/>
            <w:shd w:val="clear" w:color="auto" w:fill="E7E6E6" w:themeFill="background2"/>
          </w:tcPr>
          <w:p w14:paraId="2958B88A" w14:textId="1FB83D12" w:rsidR="00FA5B4A" w:rsidRPr="00D26DC7" w:rsidRDefault="00FA5B4A"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w:t>
            </w:r>
          </w:p>
        </w:tc>
        <w:tc>
          <w:tcPr>
            <w:tcW w:w="1475" w:type="dxa"/>
            <w:shd w:val="clear" w:color="auto" w:fill="E7E6E6" w:themeFill="background2"/>
          </w:tcPr>
          <w:p w14:paraId="26C62A16" w14:textId="1332063C" w:rsidR="00FA5B4A" w:rsidRPr="00D26DC7" w:rsidRDefault="00FA5B4A" w:rsidP="00D26DC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(33.2)</w:t>
            </w:r>
          </w:p>
        </w:tc>
      </w:tr>
    </w:tbl>
    <w:p w14:paraId="48646785" w14:textId="77777777" w:rsidR="00D26DC7" w:rsidRDefault="00D26DC7" w:rsidP="001D2FF6">
      <w:pPr>
        <w:spacing w:after="120"/>
        <w:jc w:val="both"/>
        <w:rPr>
          <w:rFonts w:asciiTheme="minorHAnsi" w:eastAsia="Arial Unicode MS" w:hAnsiTheme="minorHAnsi" w:cs="Arial Unicode MS"/>
          <w:i/>
        </w:rPr>
      </w:pPr>
    </w:p>
    <w:p w14:paraId="4EE43E3F" w14:textId="77777777" w:rsidR="00D26DC7" w:rsidRDefault="00D26DC7" w:rsidP="001D2FF6">
      <w:pPr>
        <w:spacing w:after="120"/>
        <w:jc w:val="both"/>
        <w:rPr>
          <w:rFonts w:asciiTheme="minorHAnsi" w:eastAsia="Arial Unicode MS" w:hAnsiTheme="minorHAnsi" w:cs="Arial Unicode MS"/>
          <w:i/>
        </w:rPr>
      </w:pPr>
    </w:p>
    <w:p w14:paraId="1AAFD965" w14:textId="77777777" w:rsidR="00D26DC7" w:rsidRDefault="00D26DC7" w:rsidP="001D2FF6">
      <w:pPr>
        <w:spacing w:after="120"/>
        <w:jc w:val="both"/>
        <w:rPr>
          <w:rFonts w:asciiTheme="minorHAnsi" w:eastAsia="Arial Unicode MS" w:hAnsiTheme="minorHAnsi" w:cs="Arial Unicode MS"/>
          <w:i/>
        </w:rPr>
      </w:pPr>
    </w:p>
    <w:p w14:paraId="6733ACF7" w14:textId="77777777" w:rsidR="00D26DC7" w:rsidRDefault="00D26DC7" w:rsidP="001D2FF6">
      <w:pPr>
        <w:spacing w:after="120"/>
        <w:jc w:val="both"/>
        <w:rPr>
          <w:rFonts w:asciiTheme="minorHAnsi" w:eastAsia="Arial Unicode MS" w:hAnsiTheme="minorHAnsi" w:cs="Arial Unicode MS"/>
          <w:i/>
        </w:rPr>
      </w:pPr>
    </w:p>
    <w:p w14:paraId="0335AD16" w14:textId="77777777" w:rsidR="00536ECD" w:rsidRDefault="00536ECD" w:rsidP="001D2FF6">
      <w:pPr>
        <w:spacing w:after="120"/>
        <w:jc w:val="both"/>
        <w:rPr>
          <w:rFonts w:asciiTheme="minorHAnsi" w:eastAsia="Arial Unicode MS" w:hAnsiTheme="minorHAnsi" w:cs="Arial Unicode MS"/>
          <w:i/>
        </w:rPr>
      </w:pPr>
    </w:p>
    <w:p w14:paraId="3D3DCDFA" w14:textId="77777777" w:rsidR="00536ECD" w:rsidRDefault="00536ECD" w:rsidP="001D2FF6">
      <w:pPr>
        <w:spacing w:after="120"/>
        <w:jc w:val="both"/>
        <w:rPr>
          <w:rFonts w:asciiTheme="minorHAnsi" w:eastAsia="Arial Unicode MS" w:hAnsiTheme="minorHAnsi" w:cs="Arial Unicode MS"/>
          <w:i/>
        </w:rPr>
      </w:pPr>
    </w:p>
    <w:p w14:paraId="447F5F30" w14:textId="77777777" w:rsidR="00D26DC7" w:rsidRDefault="00D26DC7" w:rsidP="001D2FF6">
      <w:pPr>
        <w:spacing w:after="120"/>
        <w:jc w:val="both"/>
        <w:rPr>
          <w:rFonts w:asciiTheme="minorHAnsi" w:eastAsia="Arial Unicode MS" w:hAnsiTheme="minorHAnsi" w:cs="Arial Unicode MS"/>
          <w:i/>
        </w:rPr>
      </w:pPr>
    </w:p>
    <w:p w14:paraId="65739E02" w14:textId="77777777" w:rsidR="00D26DC7" w:rsidRDefault="00D26DC7" w:rsidP="001D2FF6">
      <w:pPr>
        <w:spacing w:after="120"/>
        <w:jc w:val="both"/>
        <w:rPr>
          <w:rFonts w:asciiTheme="minorHAnsi" w:eastAsia="Arial Unicode MS" w:hAnsiTheme="minorHAnsi" w:cs="Arial Unicode MS"/>
          <w:i/>
        </w:rPr>
      </w:pPr>
    </w:p>
    <w:p w14:paraId="5F3F8BB7" w14:textId="3118FBFE" w:rsidR="00093D12" w:rsidRDefault="00202861" w:rsidP="000C725B">
      <w:pPr>
        <w:jc w:val="both"/>
        <w:rPr>
          <w:rFonts w:asciiTheme="minorHAnsi" w:eastAsia="Arial Unicode MS" w:hAnsiTheme="minorHAnsi" w:cs="Arial Unicode MS"/>
          <w:bCs/>
          <w:color w:val="2F5496" w:themeColor="accent5" w:themeShade="BF"/>
          <w:sz w:val="28"/>
          <w:u w:val="single"/>
        </w:rPr>
      </w:pPr>
      <w:r w:rsidRPr="000C725B">
        <w:rPr>
          <w:rFonts w:asciiTheme="minorHAnsi" w:eastAsia="Arial Unicode MS" w:hAnsiTheme="minorHAnsi" w:cs="Arial Unicode MS"/>
          <w:bCs/>
          <w:color w:val="2F5496" w:themeColor="accent5" w:themeShade="BF"/>
          <w:sz w:val="28"/>
          <w:u w:val="single"/>
        </w:rPr>
        <w:t>Insurance provision</w:t>
      </w:r>
    </w:p>
    <w:p w14:paraId="10F79066" w14:textId="77777777" w:rsidR="000C725B" w:rsidRPr="000C725B" w:rsidRDefault="000C725B" w:rsidP="000C725B">
      <w:pPr>
        <w:jc w:val="both"/>
        <w:rPr>
          <w:rFonts w:asciiTheme="minorHAnsi" w:eastAsia="Arial Unicode MS" w:hAnsiTheme="minorHAnsi" w:cs="Arial Unicode MS"/>
          <w:bCs/>
          <w:color w:val="2F5496" w:themeColor="accent5" w:themeShade="BF"/>
          <w:sz w:val="20"/>
          <w:u w:val="single"/>
        </w:rPr>
      </w:pPr>
    </w:p>
    <w:p w14:paraId="673B58AA" w14:textId="2BA2F209" w:rsidR="00202861" w:rsidRPr="002B18EF" w:rsidRDefault="00E055DA" w:rsidP="000C725B">
      <w:pPr>
        <w:tabs>
          <w:tab w:val="left" w:pos="6120"/>
        </w:tabs>
        <w:jc w:val="both"/>
        <w:rPr>
          <w:rFonts w:asciiTheme="minorHAnsi" w:eastAsia="Arial Unicode MS" w:hAnsiTheme="minorHAnsi" w:cs="Arial Unicode MS"/>
          <w:color w:val="000000"/>
          <w:lang w:eastAsia="en-GB"/>
        </w:rPr>
      </w:pPr>
      <w:r w:rsidRPr="002B18EF">
        <w:rPr>
          <w:rFonts w:asciiTheme="minorHAnsi" w:eastAsia="Arial Unicode MS" w:hAnsiTheme="minorHAnsi" w:cs="Arial Unicode MS"/>
          <w:color w:val="000000"/>
          <w:lang w:eastAsia="en-GB"/>
        </w:rPr>
        <w:t>F</w:t>
      </w:r>
      <w:r w:rsidR="00202861" w:rsidRPr="002B18EF">
        <w:rPr>
          <w:rFonts w:asciiTheme="minorHAnsi" w:eastAsia="Arial Unicode MS" w:hAnsiTheme="minorHAnsi" w:cs="Arial Unicode MS"/>
          <w:color w:val="000000"/>
          <w:lang w:eastAsia="en-GB"/>
        </w:rPr>
        <w:t>unds</w:t>
      </w:r>
      <w:r w:rsidRPr="002B18EF">
        <w:rPr>
          <w:rFonts w:asciiTheme="minorHAnsi" w:eastAsia="Arial Unicode MS" w:hAnsiTheme="minorHAnsi" w:cs="Arial Unicode MS"/>
          <w:color w:val="000000"/>
          <w:lang w:eastAsia="en-GB"/>
        </w:rPr>
        <w:t xml:space="preserve"> are set aside</w:t>
      </w:r>
      <w:r w:rsidR="00202861" w:rsidRPr="002B18EF">
        <w:rPr>
          <w:rFonts w:asciiTheme="minorHAnsi" w:eastAsia="Arial Unicode MS" w:hAnsiTheme="minorHAnsi" w:cs="Arial Unicode MS"/>
          <w:color w:val="000000"/>
          <w:lang w:eastAsia="en-GB"/>
        </w:rPr>
        <w:t xml:space="preserve"> to cover liability claims</w:t>
      </w:r>
      <w:r w:rsidR="0091672C" w:rsidRPr="002B18EF">
        <w:rPr>
          <w:rFonts w:asciiTheme="minorHAnsi" w:eastAsia="Arial Unicode MS" w:hAnsiTheme="minorHAnsi" w:cs="Arial Unicode MS"/>
          <w:color w:val="000000"/>
          <w:lang w:eastAsia="en-GB"/>
        </w:rPr>
        <w:t xml:space="preserve"> in respect of employer's liability, public liability or buildings insurance </w:t>
      </w:r>
      <w:r w:rsidR="00202861" w:rsidRPr="002B18EF">
        <w:rPr>
          <w:rFonts w:asciiTheme="minorHAnsi" w:eastAsia="Arial Unicode MS" w:hAnsiTheme="minorHAnsi" w:cs="Arial Unicode MS"/>
          <w:color w:val="000000"/>
          <w:lang w:eastAsia="en-GB"/>
        </w:rPr>
        <w:t xml:space="preserve">which </w:t>
      </w:r>
      <w:r w:rsidR="00F80D82" w:rsidRPr="002B18EF">
        <w:rPr>
          <w:rFonts w:asciiTheme="minorHAnsi" w:eastAsia="Arial Unicode MS" w:hAnsiTheme="minorHAnsi" w:cs="Arial Unicode MS"/>
          <w:color w:val="000000"/>
          <w:lang w:eastAsia="en-GB"/>
        </w:rPr>
        <w:t>are</w:t>
      </w:r>
      <w:r w:rsidR="00202861" w:rsidRPr="002B18EF">
        <w:rPr>
          <w:rFonts w:asciiTheme="minorHAnsi" w:eastAsia="Arial Unicode MS" w:hAnsiTheme="minorHAnsi" w:cs="Arial Unicode MS"/>
          <w:color w:val="000000"/>
          <w:lang w:eastAsia="en-GB"/>
        </w:rPr>
        <w:t xml:space="preserve"> below our </w:t>
      </w:r>
      <w:r w:rsidRPr="002B18EF">
        <w:rPr>
          <w:rFonts w:asciiTheme="minorHAnsi" w:eastAsia="Arial Unicode MS" w:hAnsiTheme="minorHAnsi" w:cs="Arial Unicode MS"/>
          <w:color w:val="000000"/>
          <w:lang w:eastAsia="en-GB"/>
        </w:rPr>
        <w:t xml:space="preserve">insurance </w:t>
      </w:r>
      <w:r w:rsidR="00202861" w:rsidRPr="002B18EF">
        <w:rPr>
          <w:rFonts w:asciiTheme="minorHAnsi" w:eastAsia="Arial Unicode MS" w:hAnsiTheme="minorHAnsi" w:cs="Arial Unicode MS"/>
          <w:color w:val="000000"/>
          <w:lang w:eastAsia="en-GB"/>
        </w:rPr>
        <w:t xml:space="preserve">excess and </w:t>
      </w:r>
      <w:r w:rsidR="00F80D82" w:rsidRPr="002B18EF">
        <w:rPr>
          <w:rFonts w:asciiTheme="minorHAnsi" w:eastAsia="Arial Unicode MS" w:hAnsiTheme="minorHAnsi" w:cs="Arial Unicode MS"/>
          <w:color w:val="000000"/>
          <w:lang w:eastAsia="en-GB"/>
        </w:rPr>
        <w:t xml:space="preserve">our </w:t>
      </w:r>
      <w:r w:rsidR="00202861" w:rsidRPr="002B18EF">
        <w:rPr>
          <w:rFonts w:asciiTheme="minorHAnsi" w:eastAsia="Arial Unicode MS" w:hAnsiTheme="minorHAnsi" w:cs="Arial Unicode MS"/>
          <w:color w:val="000000"/>
          <w:lang w:eastAsia="en-GB"/>
        </w:rPr>
        <w:t>self</w:t>
      </w:r>
      <w:r w:rsidRPr="002B18EF">
        <w:rPr>
          <w:rFonts w:asciiTheme="minorHAnsi" w:eastAsia="Arial Unicode MS" w:hAnsiTheme="minorHAnsi" w:cs="Arial Unicode MS"/>
          <w:color w:val="000000"/>
          <w:lang w:eastAsia="en-GB"/>
        </w:rPr>
        <w:t>-</w:t>
      </w:r>
      <w:r w:rsidR="00202861" w:rsidRPr="002B18EF">
        <w:rPr>
          <w:rFonts w:asciiTheme="minorHAnsi" w:eastAsia="Arial Unicode MS" w:hAnsiTheme="minorHAnsi" w:cs="Arial Unicode MS"/>
          <w:color w:val="000000"/>
          <w:lang w:eastAsia="en-GB"/>
        </w:rPr>
        <w:t xml:space="preserve">insured limits. </w:t>
      </w:r>
      <w:r w:rsidRPr="002B18EF">
        <w:rPr>
          <w:rFonts w:asciiTheme="minorHAnsi" w:eastAsia="Arial Unicode MS" w:hAnsiTheme="minorHAnsi" w:cs="Arial Unicode MS"/>
          <w:color w:val="000000"/>
          <w:lang w:eastAsia="en-GB"/>
        </w:rPr>
        <w:t xml:space="preserve"> </w:t>
      </w:r>
    </w:p>
    <w:p w14:paraId="6AC5643F" w14:textId="77777777" w:rsidR="00202861" w:rsidRPr="000C725B" w:rsidRDefault="00202861" w:rsidP="000C725B">
      <w:pPr>
        <w:tabs>
          <w:tab w:val="left" w:pos="6120"/>
        </w:tabs>
        <w:jc w:val="both"/>
        <w:rPr>
          <w:rFonts w:asciiTheme="minorHAnsi" w:eastAsia="Arial Unicode MS" w:hAnsiTheme="minorHAnsi" w:cs="Arial Unicode MS"/>
          <w:color w:val="000000"/>
          <w:sz w:val="18"/>
          <w:lang w:eastAsia="en-GB"/>
        </w:rPr>
      </w:pPr>
    </w:p>
    <w:p w14:paraId="31A3B3B5" w14:textId="77777777" w:rsidR="00202861" w:rsidRDefault="00E055DA" w:rsidP="000C725B">
      <w:pPr>
        <w:jc w:val="both"/>
        <w:rPr>
          <w:rFonts w:asciiTheme="minorHAnsi" w:eastAsia="Arial Unicode MS" w:hAnsiTheme="minorHAnsi" w:cs="Arial Unicode MS"/>
          <w:bCs/>
          <w:color w:val="2F5496" w:themeColor="accent5" w:themeShade="BF"/>
          <w:sz w:val="28"/>
          <w:u w:val="single"/>
        </w:rPr>
      </w:pPr>
      <w:r w:rsidRPr="000C725B">
        <w:rPr>
          <w:rFonts w:asciiTheme="minorHAnsi" w:eastAsia="Arial Unicode MS" w:hAnsiTheme="minorHAnsi" w:cs="Arial Unicode MS"/>
          <w:bCs/>
          <w:color w:val="2F5496" w:themeColor="accent5" w:themeShade="BF"/>
          <w:sz w:val="28"/>
          <w:u w:val="single"/>
        </w:rPr>
        <w:t>Municipal Mutual Insurance (MMI)</w:t>
      </w:r>
    </w:p>
    <w:p w14:paraId="046B5F7E" w14:textId="77777777" w:rsidR="000C725B" w:rsidRPr="000C725B" w:rsidRDefault="000C725B" w:rsidP="000C725B">
      <w:pPr>
        <w:jc w:val="both"/>
        <w:rPr>
          <w:rFonts w:asciiTheme="minorHAnsi" w:eastAsia="Arial Unicode MS" w:hAnsiTheme="minorHAnsi" w:cs="Arial Unicode MS"/>
          <w:bCs/>
          <w:color w:val="2F5496" w:themeColor="accent5" w:themeShade="BF"/>
          <w:sz w:val="20"/>
          <w:u w:val="single"/>
        </w:rPr>
      </w:pPr>
    </w:p>
    <w:p w14:paraId="4748302B" w14:textId="77777777" w:rsidR="00E055DA" w:rsidRPr="002B18EF" w:rsidRDefault="00E055DA" w:rsidP="000C725B">
      <w:pPr>
        <w:tabs>
          <w:tab w:val="left" w:pos="6120"/>
        </w:tabs>
        <w:jc w:val="both"/>
        <w:rPr>
          <w:rFonts w:asciiTheme="minorHAnsi" w:eastAsia="Arial Unicode MS" w:hAnsiTheme="minorHAnsi" w:cs="Arial Unicode MS"/>
          <w:color w:val="000000"/>
          <w:lang w:eastAsia="en-GB"/>
        </w:rPr>
      </w:pPr>
      <w:r w:rsidRPr="002B18EF">
        <w:rPr>
          <w:rFonts w:asciiTheme="minorHAnsi" w:eastAsia="Arial Unicode MS" w:hAnsiTheme="minorHAnsi" w:cs="Arial Unicode MS"/>
          <w:color w:val="000000"/>
          <w:lang w:eastAsia="en-GB"/>
        </w:rPr>
        <w:t xml:space="preserve">Provision in respect of MMI for costs due to be paid under the Scheme of Arrangement for managing the outstanding liabilities resulting from claims being made. </w:t>
      </w:r>
    </w:p>
    <w:p w14:paraId="38E62DF5" w14:textId="77777777" w:rsidR="00BC384E" w:rsidRPr="000C725B" w:rsidRDefault="00BC384E" w:rsidP="000C725B">
      <w:pPr>
        <w:jc w:val="both"/>
        <w:rPr>
          <w:rFonts w:asciiTheme="minorHAnsi" w:eastAsia="Arial Unicode MS" w:hAnsiTheme="minorHAnsi" w:cs="Arial Unicode MS"/>
          <w:bCs/>
          <w:color w:val="2F5496" w:themeColor="accent5" w:themeShade="BF"/>
          <w:sz w:val="18"/>
          <w:lang w:eastAsia="en-GB"/>
        </w:rPr>
      </w:pPr>
    </w:p>
    <w:p w14:paraId="634359CF" w14:textId="50CDE8EF" w:rsidR="00202861" w:rsidRDefault="00497682" w:rsidP="000C725B">
      <w:pPr>
        <w:jc w:val="both"/>
        <w:rPr>
          <w:rFonts w:asciiTheme="minorHAnsi" w:eastAsia="Arial Unicode MS" w:hAnsiTheme="minorHAnsi" w:cs="Arial Unicode MS"/>
          <w:bCs/>
          <w:color w:val="2F5496" w:themeColor="accent5" w:themeShade="BF"/>
          <w:sz w:val="28"/>
          <w:u w:val="single"/>
        </w:rPr>
      </w:pPr>
      <w:r w:rsidRPr="000C725B">
        <w:rPr>
          <w:rFonts w:asciiTheme="minorHAnsi" w:eastAsia="Arial Unicode MS" w:hAnsiTheme="minorHAnsi" w:cs="Arial Unicode MS"/>
          <w:bCs/>
          <w:color w:val="2F5496" w:themeColor="accent5" w:themeShade="BF"/>
          <w:sz w:val="28"/>
          <w:u w:val="single"/>
        </w:rPr>
        <w:t>Business rates</w:t>
      </w:r>
      <w:r w:rsidR="00202861" w:rsidRPr="000C725B">
        <w:rPr>
          <w:rFonts w:asciiTheme="minorHAnsi" w:eastAsia="Arial Unicode MS" w:hAnsiTheme="minorHAnsi" w:cs="Arial Unicode MS"/>
          <w:bCs/>
          <w:color w:val="2F5496" w:themeColor="accent5" w:themeShade="BF"/>
          <w:sz w:val="28"/>
          <w:u w:val="single"/>
        </w:rPr>
        <w:t xml:space="preserve"> </w:t>
      </w:r>
      <w:r w:rsidR="0091672C" w:rsidRPr="000C725B">
        <w:rPr>
          <w:rFonts w:asciiTheme="minorHAnsi" w:eastAsia="Arial Unicode MS" w:hAnsiTheme="minorHAnsi" w:cs="Arial Unicode MS"/>
          <w:bCs/>
          <w:color w:val="2F5496" w:themeColor="accent5" w:themeShade="BF"/>
          <w:sz w:val="28"/>
          <w:u w:val="single"/>
        </w:rPr>
        <w:t>appeals</w:t>
      </w:r>
    </w:p>
    <w:p w14:paraId="263B0E5C" w14:textId="77777777" w:rsidR="000C725B" w:rsidRPr="000C725B" w:rsidRDefault="000C725B" w:rsidP="000C725B">
      <w:pPr>
        <w:jc w:val="both"/>
        <w:rPr>
          <w:rFonts w:asciiTheme="minorHAnsi" w:eastAsia="Arial Unicode MS" w:hAnsiTheme="minorHAnsi" w:cs="Arial Unicode MS"/>
          <w:bCs/>
          <w:color w:val="2F5496" w:themeColor="accent5" w:themeShade="BF"/>
          <w:sz w:val="20"/>
          <w:u w:val="single"/>
        </w:rPr>
      </w:pPr>
    </w:p>
    <w:p w14:paraId="1217B6F9" w14:textId="77777777" w:rsidR="00202861" w:rsidRPr="002B18EF" w:rsidRDefault="00202861" w:rsidP="000C725B">
      <w:pPr>
        <w:tabs>
          <w:tab w:val="left" w:pos="6120"/>
        </w:tabs>
        <w:jc w:val="both"/>
        <w:rPr>
          <w:rFonts w:asciiTheme="minorHAnsi" w:eastAsia="Arial Unicode MS" w:hAnsiTheme="minorHAnsi" w:cs="Arial Unicode MS"/>
          <w:color w:val="000000"/>
          <w:lang w:eastAsia="en-GB"/>
        </w:rPr>
      </w:pPr>
      <w:r w:rsidRPr="002B18EF">
        <w:rPr>
          <w:rFonts w:asciiTheme="minorHAnsi" w:eastAsia="Arial Unicode MS" w:hAnsiTheme="minorHAnsi" w:cs="Arial Unicode MS"/>
          <w:color w:val="000000"/>
          <w:lang w:eastAsia="en-GB"/>
        </w:rPr>
        <w:t>This provision accounts for the 9% share of the business rates appeals impact estimated by the 12 Lancashire Districts.</w:t>
      </w:r>
    </w:p>
    <w:p w14:paraId="2688099B" w14:textId="77777777" w:rsidR="001D2FF6" w:rsidRPr="002B18EF" w:rsidRDefault="001D2FF6" w:rsidP="000C725B">
      <w:pPr>
        <w:tabs>
          <w:tab w:val="left" w:pos="6120"/>
        </w:tabs>
        <w:jc w:val="both"/>
        <w:rPr>
          <w:rFonts w:asciiTheme="minorHAnsi" w:eastAsia="Arial Unicode MS" w:hAnsiTheme="minorHAnsi" w:cs="Arial Unicode MS"/>
          <w:color w:val="000000"/>
          <w:lang w:eastAsia="en-GB"/>
        </w:rPr>
      </w:pPr>
    </w:p>
    <w:p w14:paraId="6A001187" w14:textId="77777777" w:rsidR="00202861" w:rsidRDefault="00202861" w:rsidP="000C725B">
      <w:pPr>
        <w:jc w:val="both"/>
        <w:rPr>
          <w:rFonts w:asciiTheme="minorHAnsi" w:eastAsia="Arial Unicode MS" w:hAnsiTheme="minorHAnsi" w:cs="Arial Unicode MS"/>
          <w:bCs/>
          <w:color w:val="2F5496" w:themeColor="accent5" w:themeShade="BF"/>
          <w:sz w:val="28"/>
          <w:u w:val="single"/>
        </w:rPr>
      </w:pPr>
      <w:r w:rsidRPr="000C725B">
        <w:rPr>
          <w:rFonts w:asciiTheme="minorHAnsi" w:eastAsia="Arial Unicode MS" w:hAnsiTheme="minorHAnsi" w:cs="Arial Unicode MS"/>
          <w:bCs/>
          <w:color w:val="2F5496" w:themeColor="accent5" w:themeShade="BF"/>
          <w:sz w:val="28"/>
          <w:u w:val="single"/>
        </w:rPr>
        <w:t xml:space="preserve">Early </w:t>
      </w:r>
      <w:r w:rsidR="0091672C" w:rsidRPr="000C725B">
        <w:rPr>
          <w:rFonts w:asciiTheme="minorHAnsi" w:eastAsia="Arial Unicode MS" w:hAnsiTheme="minorHAnsi" w:cs="Arial Unicode MS"/>
          <w:bCs/>
          <w:color w:val="2F5496" w:themeColor="accent5" w:themeShade="BF"/>
          <w:sz w:val="28"/>
          <w:u w:val="single"/>
        </w:rPr>
        <w:t>r</w:t>
      </w:r>
      <w:r w:rsidRPr="000C725B">
        <w:rPr>
          <w:rFonts w:asciiTheme="minorHAnsi" w:eastAsia="Arial Unicode MS" w:hAnsiTheme="minorHAnsi" w:cs="Arial Unicode MS"/>
          <w:bCs/>
          <w:color w:val="2F5496" w:themeColor="accent5" w:themeShade="BF"/>
          <w:sz w:val="28"/>
          <w:u w:val="single"/>
        </w:rPr>
        <w:t xml:space="preserve">etirement </w:t>
      </w:r>
      <w:r w:rsidR="0091672C" w:rsidRPr="000C725B">
        <w:rPr>
          <w:rFonts w:asciiTheme="minorHAnsi" w:eastAsia="Arial Unicode MS" w:hAnsiTheme="minorHAnsi" w:cs="Arial Unicode MS"/>
          <w:bCs/>
          <w:color w:val="2F5496" w:themeColor="accent5" w:themeShade="BF"/>
          <w:sz w:val="28"/>
          <w:u w:val="single"/>
        </w:rPr>
        <w:t>p</w:t>
      </w:r>
      <w:r w:rsidRPr="000C725B">
        <w:rPr>
          <w:rFonts w:asciiTheme="minorHAnsi" w:eastAsia="Arial Unicode MS" w:hAnsiTheme="minorHAnsi" w:cs="Arial Unicode MS"/>
          <w:bCs/>
          <w:color w:val="2F5496" w:themeColor="accent5" w:themeShade="BF"/>
          <w:sz w:val="28"/>
          <w:u w:val="single"/>
        </w:rPr>
        <w:t>rovision</w:t>
      </w:r>
    </w:p>
    <w:p w14:paraId="42A2B1FE" w14:textId="77777777" w:rsidR="000C725B" w:rsidRPr="000C725B" w:rsidRDefault="000C725B" w:rsidP="000C725B">
      <w:pPr>
        <w:jc w:val="both"/>
        <w:rPr>
          <w:rFonts w:asciiTheme="minorHAnsi" w:eastAsia="Arial Unicode MS" w:hAnsiTheme="minorHAnsi" w:cs="Arial Unicode MS"/>
          <w:bCs/>
          <w:color w:val="2F5496" w:themeColor="accent5" w:themeShade="BF"/>
          <w:sz w:val="20"/>
          <w:u w:val="single"/>
        </w:rPr>
      </w:pPr>
    </w:p>
    <w:p w14:paraId="56FE732A" w14:textId="77777777" w:rsidR="00202861" w:rsidRPr="002B18EF" w:rsidRDefault="00202861" w:rsidP="000C725B">
      <w:pPr>
        <w:tabs>
          <w:tab w:val="left" w:pos="6120"/>
        </w:tabs>
        <w:jc w:val="both"/>
        <w:rPr>
          <w:rFonts w:asciiTheme="minorHAnsi" w:eastAsia="Arial Unicode MS" w:hAnsiTheme="minorHAnsi" w:cs="Arial Unicode MS"/>
          <w:color w:val="000000"/>
          <w:lang w:eastAsia="en-GB"/>
        </w:rPr>
      </w:pPr>
      <w:r w:rsidRPr="002B18EF">
        <w:rPr>
          <w:rFonts w:asciiTheme="minorHAnsi" w:eastAsia="Arial Unicode MS" w:hAnsiTheme="minorHAnsi" w:cs="Arial Unicode MS"/>
          <w:color w:val="000000"/>
          <w:lang w:eastAsia="en-GB"/>
        </w:rPr>
        <w:t>This provision is for future voluntary redundancy costs</w:t>
      </w:r>
      <w:r w:rsidR="00700A7C" w:rsidRPr="002B18EF">
        <w:rPr>
          <w:rFonts w:asciiTheme="minorHAnsi" w:eastAsia="Arial Unicode MS" w:hAnsiTheme="minorHAnsi" w:cs="Arial Unicode MS"/>
          <w:color w:val="000000"/>
          <w:lang w:eastAsia="en-GB"/>
        </w:rPr>
        <w:t>.</w:t>
      </w:r>
      <w:r w:rsidRPr="002B18EF">
        <w:rPr>
          <w:rFonts w:asciiTheme="minorHAnsi" w:eastAsia="Arial Unicode MS" w:hAnsiTheme="minorHAnsi" w:cs="Arial Unicode MS"/>
          <w:color w:val="000000"/>
          <w:lang w:eastAsia="en-GB"/>
        </w:rPr>
        <w:t xml:space="preserve"> </w:t>
      </w:r>
    </w:p>
    <w:p w14:paraId="4BD35471" w14:textId="77777777" w:rsidR="00093D12" w:rsidRPr="000C725B" w:rsidRDefault="00093D12" w:rsidP="000C725B">
      <w:pPr>
        <w:tabs>
          <w:tab w:val="left" w:pos="6120"/>
        </w:tabs>
        <w:jc w:val="both"/>
        <w:rPr>
          <w:rFonts w:asciiTheme="minorHAnsi" w:eastAsia="Arial Unicode MS" w:hAnsiTheme="minorHAnsi" w:cs="Arial Unicode MS"/>
          <w:color w:val="000000"/>
          <w:sz w:val="18"/>
          <w:lang w:eastAsia="en-GB"/>
        </w:rPr>
      </w:pPr>
    </w:p>
    <w:p w14:paraId="42541D2A" w14:textId="773CC588" w:rsidR="00202861" w:rsidRDefault="00497682" w:rsidP="000C725B">
      <w:pPr>
        <w:jc w:val="both"/>
        <w:rPr>
          <w:rFonts w:asciiTheme="minorHAnsi" w:eastAsia="Arial Unicode MS" w:hAnsiTheme="minorHAnsi" w:cs="Arial Unicode MS"/>
          <w:bCs/>
          <w:color w:val="2F5496" w:themeColor="accent5" w:themeShade="BF"/>
          <w:sz w:val="28"/>
          <w:u w:val="single"/>
        </w:rPr>
      </w:pPr>
      <w:r w:rsidRPr="000C725B">
        <w:rPr>
          <w:rFonts w:asciiTheme="minorHAnsi" w:eastAsia="Arial Unicode MS" w:hAnsiTheme="minorHAnsi" w:cs="Arial Unicode MS"/>
          <w:bCs/>
          <w:color w:val="2F5496" w:themeColor="accent5" w:themeShade="BF"/>
          <w:sz w:val="28"/>
          <w:u w:val="single"/>
        </w:rPr>
        <w:t>Other p</w:t>
      </w:r>
      <w:r w:rsidR="00202861" w:rsidRPr="000C725B">
        <w:rPr>
          <w:rFonts w:asciiTheme="minorHAnsi" w:eastAsia="Arial Unicode MS" w:hAnsiTheme="minorHAnsi" w:cs="Arial Unicode MS"/>
          <w:bCs/>
          <w:color w:val="2F5496" w:themeColor="accent5" w:themeShade="BF"/>
          <w:sz w:val="28"/>
          <w:u w:val="single"/>
        </w:rPr>
        <w:t>rovisions </w:t>
      </w:r>
    </w:p>
    <w:p w14:paraId="76933D8E" w14:textId="77777777" w:rsidR="000C725B" w:rsidRPr="000C725B" w:rsidRDefault="000C725B" w:rsidP="000C725B">
      <w:pPr>
        <w:jc w:val="both"/>
        <w:rPr>
          <w:rFonts w:asciiTheme="minorHAnsi" w:eastAsia="Arial Unicode MS" w:hAnsiTheme="minorHAnsi" w:cs="Arial Unicode MS"/>
          <w:bCs/>
          <w:color w:val="2F5496" w:themeColor="accent5" w:themeShade="BF"/>
          <w:sz w:val="20"/>
          <w:u w:val="single"/>
        </w:rPr>
      </w:pPr>
    </w:p>
    <w:p w14:paraId="15DD6A73" w14:textId="77777777" w:rsidR="00202861" w:rsidRPr="002B18EF" w:rsidRDefault="00202861" w:rsidP="000C725B">
      <w:pPr>
        <w:tabs>
          <w:tab w:val="left" w:pos="6120"/>
        </w:tabs>
        <w:jc w:val="both"/>
        <w:rPr>
          <w:rFonts w:asciiTheme="minorHAnsi" w:eastAsia="Arial Unicode MS" w:hAnsiTheme="minorHAnsi" w:cs="Arial Unicode MS"/>
          <w:color w:val="000000"/>
          <w:lang w:eastAsia="en-GB"/>
        </w:rPr>
      </w:pPr>
      <w:r w:rsidRPr="002B18EF">
        <w:rPr>
          <w:rFonts w:asciiTheme="minorHAnsi" w:eastAsia="Arial Unicode MS" w:hAnsiTheme="minorHAnsi" w:cs="Arial Unicode MS"/>
          <w:color w:val="000000"/>
          <w:lang w:eastAsia="en-GB"/>
        </w:rPr>
        <w:t>All other provisions</w:t>
      </w:r>
      <w:r w:rsidR="0091672C" w:rsidRPr="002B18EF">
        <w:rPr>
          <w:rFonts w:asciiTheme="minorHAnsi" w:eastAsia="Arial Unicode MS" w:hAnsiTheme="minorHAnsi" w:cs="Arial Unicode MS"/>
          <w:color w:val="000000"/>
          <w:lang w:eastAsia="en-GB"/>
        </w:rPr>
        <w:t xml:space="preserve"> are individually insignificant. </w:t>
      </w:r>
    </w:p>
    <w:p w14:paraId="08020DE0" w14:textId="77777777" w:rsidR="00D26DC7" w:rsidRDefault="00D26DC7" w:rsidP="006C4604">
      <w:pPr>
        <w:ind w:left="540" w:hanging="540"/>
        <w:jc w:val="both"/>
        <w:rPr>
          <w:rFonts w:asciiTheme="minorHAnsi" w:eastAsia="Arial Unicode MS" w:hAnsiTheme="minorHAnsi" w:cs="Arial Unicode MS"/>
          <w:b/>
        </w:rPr>
      </w:pPr>
    </w:p>
    <w:p w14:paraId="74527718" w14:textId="77777777" w:rsidR="00D26DC7" w:rsidRDefault="00D26DC7" w:rsidP="006C4604">
      <w:pPr>
        <w:ind w:left="540" w:hanging="540"/>
        <w:jc w:val="both"/>
        <w:rPr>
          <w:rFonts w:asciiTheme="minorHAnsi" w:eastAsia="Arial Unicode MS" w:hAnsiTheme="minorHAnsi" w:cs="Arial Unicode MS"/>
          <w:b/>
        </w:rPr>
        <w:sectPr w:rsidR="00D26DC7" w:rsidSect="006C4333">
          <w:type w:val="continuous"/>
          <w:pgSz w:w="16840" w:h="11900" w:orient="landscape" w:code="9"/>
          <w:pgMar w:top="720" w:right="720" w:bottom="720" w:left="720" w:header="567" w:footer="567" w:gutter="0"/>
          <w:cols w:num="2" w:space="397" w:equalWidth="0">
            <w:col w:w="10206" w:space="397"/>
            <w:col w:w="4797"/>
          </w:cols>
          <w:docGrid w:linePitch="326"/>
        </w:sectPr>
      </w:pPr>
    </w:p>
    <w:p w14:paraId="4516B579" w14:textId="77777777" w:rsidR="002C1912" w:rsidRDefault="002C1912" w:rsidP="00D26DC7">
      <w:pPr>
        <w:tabs>
          <w:tab w:val="left" w:pos="709"/>
          <w:tab w:val="left" w:pos="6120"/>
        </w:tabs>
        <w:ind w:left="540" w:hanging="540"/>
        <w:jc w:val="both"/>
        <w:rPr>
          <w:rFonts w:asciiTheme="minorHAnsi" w:eastAsia="Arial Unicode MS" w:hAnsiTheme="minorHAnsi" w:cs="Arial Unicode MS"/>
          <w:bCs/>
          <w:color w:val="2F5496" w:themeColor="accent5" w:themeShade="BF"/>
          <w:sz w:val="32"/>
        </w:rPr>
      </w:pPr>
    </w:p>
    <w:p w14:paraId="2233B221" w14:textId="535A875E" w:rsidR="006C4604" w:rsidRPr="00D26DC7" w:rsidRDefault="00093D12" w:rsidP="00D26DC7">
      <w:pPr>
        <w:tabs>
          <w:tab w:val="left" w:pos="709"/>
          <w:tab w:val="left" w:pos="6120"/>
        </w:tabs>
        <w:ind w:left="540" w:hanging="540"/>
        <w:jc w:val="both"/>
        <w:rPr>
          <w:rFonts w:asciiTheme="minorHAnsi" w:eastAsia="Arial Unicode MS" w:hAnsiTheme="minorHAnsi" w:cs="Arial Unicode MS"/>
          <w:bCs/>
          <w:color w:val="2F5496" w:themeColor="accent5" w:themeShade="BF"/>
          <w:sz w:val="32"/>
        </w:rPr>
      </w:pPr>
      <w:r w:rsidRPr="00D26DC7">
        <w:rPr>
          <w:rFonts w:asciiTheme="minorHAnsi" w:eastAsia="Arial Unicode MS" w:hAnsiTheme="minorHAnsi" w:cs="Arial Unicode MS"/>
          <w:bCs/>
          <w:color w:val="2F5496" w:themeColor="accent5" w:themeShade="BF"/>
          <w:sz w:val="32"/>
        </w:rPr>
        <w:t>Note 26 - Financial instruments</w:t>
      </w:r>
    </w:p>
    <w:p w14:paraId="55B447F1" w14:textId="77777777" w:rsidR="00544815" w:rsidRPr="002B18EF" w:rsidRDefault="00544815" w:rsidP="006C4604">
      <w:pPr>
        <w:ind w:left="540" w:hanging="540"/>
        <w:jc w:val="both"/>
        <w:rPr>
          <w:rFonts w:asciiTheme="minorHAnsi" w:eastAsia="Arial Unicode MS" w:hAnsiTheme="minorHAnsi" w:cs="Arial Unicode MS"/>
        </w:rPr>
      </w:pPr>
    </w:p>
    <w:tbl>
      <w:tblPr>
        <w:tblStyle w:val="TableGrid"/>
        <w:tblW w:w="15446" w:type="dxa"/>
        <w:tblLook w:val="04A0" w:firstRow="1" w:lastRow="0" w:firstColumn="1" w:lastColumn="0" w:noHBand="0" w:noVBand="1"/>
      </w:tblPr>
      <w:tblGrid>
        <w:gridCol w:w="15446"/>
      </w:tblGrid>
      <w:tr w:rsidR="00453DBB" w:rsidRPr="002B18EF" w14:paraId="6B075A6D" w14:textId="77777777" w:rsidTr="005C63DE">
        <w:tc>
          <w:tcPr>
            <w:tcW w:w="15446" w:type="dxa"/>
            <w:tc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tcBorders>
          </w:tcPr>
          <w:p w14:paraId="6B565BA9" w14:textId="34B635D5" w:rsidR="00453DBB" w:rsidRPr="002B18EF" w:rsidRDefault="00453DBB" w:rsidP="00453DBB">
            <w:pPr>
              <w:jc w:val="both"/>
              <w:rPr>
                <w:rFonts w:asciiTheme="minorHAnsi" w:eastAsia="Arial Unicode MS" w:hAnsiTheme="minorHAnsi" w:cs="Arial Unicode MS"/>
                <w:i/>
                <w:color w:val="2F5496" w:themeColor="accent5" w:themeShade="BF"/>
              </w:rPr>
            </w:pPr>
            <w:r w:rsidRPr="002B18EF">
              <w:rPr>
                <w:rFonts w:asciiTheme="minorHAnsi" w:eastAsia="Arial Unicode MS" w:hAnsiTheme="minorHAnsi" w:cs="Arial Unicode MS"/>
                <w:i/>
                <w:color w:val="2F5496" w:themeColor="accent5" w:themeShade="BF"/>
              </w:rPr>
              <w:t>A financial instrument is a contract which creates a financial asset for one party and a financial liability for another party.  Non-exchange transactions such as those relating to taxes and Government grants do not give rise to financial instruments.  The term covers both financial assets such as bank deposits, investments and loans by the Council and amounts receivable and financial liabilities including amounts borrowed by the Council and amounts payable.</w:t>
            </w:r>
          </w:p>
        </w:tc>
      </w:tr>
    </w:tbl>
    <w:p w14:paraId="716BEC95" w14:textId="77777777" w:rsidR="00453DBB" w:rsidRPr="002B18EF" w:rsidRDefault="00453DBB" w:rsidP="00E36CD7">
      <w:pPr>
        <w:autoSpaceDE w:val="0"/>
        <w:autoSpaceDN w:val="0"/>
        <w:adjustRightInd w:val="0"/>
        <w:rPr>
          <w:rFonts w:asciiTheme="minorHAnsi" w:eastAsiaTheme="minorHAnsi" w:hAnsiTheme="minorHAnsi" w:cs="Calibri"/>
          <w:b/>
          <w:bCs/>
          <w:color w:val="000000"/>
          <w:highlight w:val="green"/>
        </w:rPr>
      </w:pPr>
    </w:p>
    <w:p w14:paraId="2E45DA14" w14:textId="3231BBF6" w:rsidR="002F314F" w:rsidRPr="002B18EF" w:rsidRDefault="002F314F" w:rsidP="002F314F">
      <w:pPr>
        <w:tabs>
          <w:tab w:val="right" w:pos="9000"/>
          <w:tab w:val="right" w:pos="9990"/>
          <w:tab w:val="right" w:pos="12600"/>
        </w:tabs>
        <w:jc w:val="both"/>
        <w:rPr>
          <w:rFonts w:asciiTheme="minorHAnsi" w:eastAsia="Arial Unicode MS" w:hAnsiTheme="minorHAnsi" w:cs="Arial Unicode MS"/>
        </w:rPr>
      </w:pPr>
      <w:r w:rsidRPr="002B18EF">
        <w:rPr>
          <w:rFonts w:asciiTheme="minorHAnsi" w:eastAsia="Arial Unicode MS" w:hAnsiTheme="minorHAnsi" w:cs="Arial Unicode MS"/>
        </w:rPr>
        <w:t>Full disclosure notes in respect of financial instru</w:t>
      </w:r>
      <w:r w:rsidR="001368A5">
        <w:rPr>
          <w:rFonts w:asciiTheme="minorHAnsi" w:eastAsia="Arial Unicode MS" w:hAnsiTheme="minorHAnsi" w:cs="Arial Unicode MS"/>
        </w:rPr>
        <w:t>ments are provided in the technical annex</w:t>
      </w:r>
      <w:r w:rsidRPr="002B18EF">
        <w:rPr>
          <w:rFonts w:asciiTheme="minorHAnsi" w:eastAsia="Arial Unicode MS" w:hAnsiTheme="minorHAnsi" w:cs="Arial Unicode MS"/>
        </w:rPr>
        <w:t>.</w:t>
      </w:r>
    </w:p>
    <w:p w14:paraId="35D14E8F" w14:textId="77777777" w:rsidR="00581A75" w:rsidRPr="0016475E" w:rsidRDefault="00581A75" w:rsidP="002F314F">
      <w:pPr>
        <w:tabs>
          <w:tab w:val="right" w:pos="9000"/>
          <w:tab w:val="right" w:pos="9990"/>
          <w:tab w:val="right" w:pos="12600"/>
        </w:tabs>
        <w:jc w:val="both"/>
        <w:rPr>
          <w:rFonts w:asciiTheme="minorHAnsi" w:eastAsia="Arial Unicode MS" w:hAnsiTheme="minorHAnsi" w:cs="Arial Unicode MS"/>
          <w:sz w:val="10"/>
        </w:rPr>
      </w:pPr>
    </w:p>
    <w:p w14:paraId="55576D8D" w14:textId="77777777" w:rsidR="002F314F" w:rsidRPr="002B18EF" w:rsidRDefault="002F314F" w:rsidP="009C67D5">
      <w:pPr>
        <w:tabs>
          <w:tab w:val="right" w:pos="9000"/>
          <w:tab w:val="right" w:pos="9990"/>
          <w:tab w:val="right" w:pos="12600"/>
        </w:tabs>
        <w:spacing w:after="120"/>
        <w:jc w:val="both"/>
        <w:rPr>
          <w:rFonts w:asciiTheme="minorHAnsi" w:eastAsia="Arial Unicode MS" w:hAnsiTheme="minorHAnsi" w:cs="Arial Unicode MS"/>
        </w:rPr>
      </w:pPr>
      <w:r w:rsidRPr="002B18EF">
        <w:rPr>
          <w:rFonts w:asciiTheme="minorHAnsi" w:eastAsia="Arial Unicode MS" w:hAnsiTheme="minorHAnsi" w:cs="Arial Unicode MS"/>
        </w:rPr>
        <w:t>The disclosures include:</w:t>
      </w:r>
    </w:p>
    <w:p w14:paraId="62BE305C" w14:textId="61EEBC74" w:rsidR="002F314F" w:rsidRPr="002B18EF" w:rsidRDefault="00052F98" w:rsidP="00052F98">
      <w:pPr>
        <w:pStyle w:val="ListParagraph"/>
        <w:numPr>
          <w:ilvl w:val="0"/>
          <w:numId w:val="26"/>
        </w:numPr>
        <w:tabs>
          <w:tab w:val="right" w:pos="9000"/>
          <w:tab w:val="right" w:pos="9990"/>
          <w:tab w:val="right" w:pos="12600"/>
        </w:tabs>
        <w:ind w:left="714" w:hanging="357"/>
        <w:jc w:val="both"/>
        <w:rPr>
          <w:rFonts w:asciiTheme="minorHAnsi" w:eastAsia="Arial Unicode MS" w:hAnsiTheme="minorHAnsi" w:cs="Arial Unicode MS"/>
        </w:rPr>
      </w:pPr>
      <w:r>
        <w:rPr>
          <w:rFonts w:asciiTheme="minorHAnsi" w:eastAsia="Arial Unicode MS" w:hAnsiTheme="minorHAnsi" w:cs="Arial Unicode MS"/>
        </w:rPr>
        <w:t>G</w:t>
      </w:r>
      <w:r w:rsidR="002F314F" w:rsidRPr="002B18EF">
        <w:rPr>
          <w:rFonts w:asciiTheme="minorHAnsi" w:eastAsia="Arial Unicode MS" w:hAnsiTheme="minorHAnsi" w:cs="Arial Unicode MS"/>
        </w:rPr>
        <w:t>ains and losses on financial instruments;</w:t>
      </w:r>
    </w:p>
    <w:p w14:paraId="35523009" w14:textId="5FF8E2A2" w:rsidR="002F314F" w:rsidRPr="002B18EF" w:rsidRDefault="00052F98" w:rsidP="00052F98">
      <w:pPr>
        <w:pStyle w:val="ListParagraph"/>
        <w:numPr>
          <w:ilvl w:val="0"/>
          <w:numId w:val="26"/>
        </w:numPr>
        <w:tabs>
          <w:tab w:val="right" w:pos="9000"/>
          <w:tab w:val="right" w:pos="9990"/>
          <w:tab w:val="right" w:pos="12600"/>
        </w:tabs>
        <w:ind w:left="714" w:hanging="357"/>
        <w:jc w:val="both"/>
        <w:rPr>
          <w:rFonts w:asciiTheme="minorHAnsi" w:eastAsia="Arial Unicode MS" w:hAnsiTheme="minorHAnsi" w:cs="Arial Unicode MS"/>
        </w:rPr>
      </w:pPr>
      <w:r>
        <w:rPr>
          <w:rFonts w:asciiTheme="minorHAnsi" w:eastAsia="Arial Unicode MS" w:hAnsiTheme="minorHAnsi" w:cs="Arial Unicode MS"/>
        </w:rPr>
        <w:t>F</w:t>
      </w:r>
      <w:r w:rsidR="002F314F" w:rsidRPr="002B18EF">
        <w:rPr>
          <w:rFonts w:asciiTheme="minorHAnsi" w:eastAsia="Arial Unicode MS" w:hAnsiTheme="minorHAnsi" w:cs="Arial Unicode MS"/>
        </w:rPr>
        <w:t>air value of assets and liabilities carried at amortised cost;</w:t>
      </w:r>
    </w:p>
    <w:p w14:paraId="2D09915A" w14:textId="664673FF" w:rsidR="002F314F" w:rsidRDefault="00BA323E" w:rsidP="00052F98">
      <w:pPr>
        <w:pStyle w:val="ListParagraph"/>
        <w:numPr>
          <w:ilvl w:val="0"/>
          <w:numId w:val="26"/>
        </w:numPr>
        <w:tabs>
          <w:tab w:val="right" w:pos="9000"/>
          <w:tab w:val="right" w:pos="9990"/>
          <w:tab w:val="right" w:pos="12600"/>
        </w:tabs>
        <w:jc w:val="both"/>
        <w:rPr>
          <w:rFonts w:asciiTheme="minorHAnsi" w:eastAsia="Arial Unicode MS" w:hAnsiTheme="minorHAnsi" w:cs="Arial Unicode MS"/>
        </w:rPr>
      </w:pPr>
      <w:r w:rsidRPr="002B18EF">
        <w:rPr>
          <w:rFonts w:asciiTheme="minorHAnsi" w:eastAsia="Arial Unicode MS" w:hAnsiTheme="minorHAnsi" w:cs="Arial Unicode MS"/>
        </w:rPr>
        <w:t>The</w:t>
      </w:r>
      <w:r w:rsidR="002F314F" w:rsidRPr="002B18EF">
        <w:rPr>
          <w:rFonts w:asciiTheme="minorHAnsi" w:eastAsia="Arial Unicode MS" w:hAnsiTheme="minorHAnsi" w:cs="Arial Unicode MS"/>
        </w:rPr>
        <w:t xml:space="preserve"> nature and exten</w:t>
      </w:r>
      <w:r w:rsidR="00483DC4">
        <w:rPr>
          <w:rFonts w:asciiTheme="minorHAnsi" w:eastAsia="Arial Unicode MS" w:hAnsiTheme="minorHAnsi" w:cs="Arial Unicode MS"/>
        </w:rPr>
        <w:t>t</w:t>
      </w:r>
      <w:r w:rsidR="002F314F" w:rsidRPr="002B18EF">
        <w:rPr>
          <w:rFonts w:asciiTheme="minorHAnsi" w:eastAsia="Arial Unicode MS" w:hAnsiTheme="minorHAnsi" w:cs="Arial Unicode MS"/>
        </w:rPr>
        <w:t xml:space="preserve"> of risks arising from financial instruments.</w:t>
      </w:r>
    </w:p>
    <w:p w14:paraId="69B684BB" w14:textId="77777777" w:rsidR="003A2312" w:rsidRPr="002B18EF" w:rsidRDefault="003A2312" w:rsidP="003A2312">
      <w:pPr>
        <w:pStyle w:val="ListParagraph"/>
        <w:tabs>
          <w:tab w:val="right" w:pos="9000"/>
          <w:tab w:val="right" w:pos="9990"/>
          <w:tab w:val="right" w:pos="12600"/>
        </w:tabs>
        <w:jc w:val="both"/>
        <w:rPr>
          <w:rFonts w:asciiTheme="minorHAnsi" w:eastAsia="Arial Unicode MS" w:hAnsiTheme="minorHAnsi" w:cs="Arial Unicode MS"/>
        </w:rPr>
      </w:pPr>
    </w:p>
    <w:p w14:paraId="5FECBDAE" w14:textId="77777777" w:rsidR="00D54A98" w:rsidRPr="00D26DC7" w:rsidRDefault="008B34A3" w:rsidP="00D54A98">
      <w:pPr>
        <w:ind w:left="540" w:hanging="540"/>
        <w:jc w:val="both"/>
        <w:rPr>
          <w:rFonts w:asciiTheme="minorHAnsi" w:eastAsia="Arial Unicode MS" w:hAnsiTheme="minorHAnsi" w:cs="Arial Unicode MS"/>
          <w:color w:val="2F5496" w:themeColor="accent5" w:themeShade="BF"/>
          <w:sz w:val="28"/>
          <w:u w:val="single"/>
        </w:rPr>
      </w:pPr>
      <w:r w:rsidRPr="003A2312">
        <w:rPr>
          <w:rFonts w:asciiTheme="minorHAnsi" w:eastAsia="Arial Unicode MS" w:hAnsiTheme="minorHAnsi" w:cs="Arial Unicode MS"/>
          <w:color w:val="2F5496" w:themeColor="accent5" w:themeShade="BF"/>
          <w:sz w:val="28"/>
          <w:u w:val="single"/>
        </w:rPr>
        <w:t>Financial assets</w:t>
      </w:r>
    </w:p>
    <w:p w14:paraId="46122FE8" w14:textId="77777777" w:rsidR="00F76D9D" w:rsidRPr="002B18EF" w:rsidRDefault="00F76D9D" w:rsidP="00D54A98">
      <w:pPr>
        <w:ind w:left="540" w:hanging="540"/>
        <w:jc w:val="both"/>
        <w:rPr>
          <w:rFonts w:asciiTheme="minorHAnsi" w:eastAsia="Arial Unicode MS" w:hAnsiTheme="minorHAnsi" w:cs="Arial Unicode MS"/>
          <w:b/>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418"/>
        <w:gridCol w:w="1417"/>
        <w:gridCol w:w="1418"/>
        <w:gridCol w:w="6946"/>
        <w:gridCol w:w="1417"/>
        <w:gridCol w:w="1418"/>
        <w:gridCol w:w="1417"/>
      </w:tblGrid>
      <w:tr w:rsidR="00EF18F9" w:rsidRPr="002B18EF" w14:paraId="6763BFD7" w14:textId="77777777" w:rsidTr="0086610B">
        <w:trPr>
          <w:trHeight w:val="264"/>
        </w:trPr>
        <w:tc>
          <w:tcPr>
            <w:tcW w:w="4253" w:type="dxa"/>
            <w:gridSpan w:val="3"/>
            <w:shd w:val="clear" w:color="auto" w:fill="E7E6E6" w:themeFill="background2"/>
          </w:tcPr>
          <w:p w14:paraId="1BB684F6" w14:textId="77777777" w:rsidR="00EF18F9" w:rsidRDefault="00BA5FD1" w:rsidP="00F76D9D">
            <w:pPr>
              <w:tabs>
                <w:tab w:val="left" w:pos="717"/>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31 March 2017</w:t>
            </w:r>
          </w:p>
          <w:p w14:paraId="02AF7866" w14:textId="5CBD3BC1" w:rsidR="0016475E" w:rsidRPr="00F76D9D" w:rsidRDefault="0027614B" w:rsidP="00F76D9D">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w:t>
            </w:r>
            <w:r w:rsidR="0016475E">
              <w:rPr>
                <w:rFonts w:asciiTheme="minorHAnsi" w:eastAsia="Arial Unicode MS" w:hAnsiTheme="minorHAnsi" w:cs="Arial Unicode MS"/>
                <w:b/>
                <w:sz w:val="22"/>
              </w:rPr>
              <w:t>estated</w:t>
            </w:r>
          </w:p>
        </w:tc>
        <w:tc>
          <w:tcPr>
            <w:tcW w:w="6946" w:type="dxa"/>
            <w:tcBorders>
              <w:bottom w:val="nil"/>
            </w:tcBorders>
            <w:shd w:val="clear" w:color="auto" w:fill="E7E6E6" w:themeFill="background2"/>
          </w:tcPr>
          <w:p w14:paraId="20AA9C66" w14:textId="77777777" w:rsidR="00EF18F9" w:rsidRPr="00F76D9D" w:rsidRDefault="00EF18F9" w:rsidP="00F76D9D">
            <w:pPr>
              <w:spacing w:after="40"/>
              <w:rPr>
                <w:rFonts w:asciiTheme="minorHAnsi" w:eastAsia="Arial Unicode MS" w:hAnsiTheme="minorHAnsi" w:cs="Arial Unicode MS"/>
                <w:b/>
                <w:sz w:val="22"/>
              </w:rPr>
            </w:pPr>
          </w:p>
        </w:tc>
        <w:tc>
          <w:tcPr>
            <w:tcW w:w="4252" w:type="dxa"/>
            <w:gridSpan w:val="3"/>
            <w:shd w:val="clear" w:color="auto" w:fill="E7E6E6" w:themeFill="background2"/>
          </w:tcPr>
          <w:p w14:paraId="1FC5192E" w14:textId="6EE03FB2" w:rsidR="00EF18F9" w:rsidRPr="00F76D9D" w:rsidRDefault="00BA5FD1" w:rsidP="00F76D9D">
            <w:pPr>
              <w:tabs>
                <w:tab w:val="left" w:pos="719"/>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31 March 2018</w:t>
            </w:r>
          </w:p>
        </w:tc>
      </w:tr>
      <w:tr w:rsidR="000E0E79" w:rsidRPr="002B18EF" w14:paraId="44E77C4F" w14:textId="77777777" w:rsidTr="0086610B">
        <w:trPr>
          <w:trHeight w:val="264"/>
        </w:trPr>
        <w:tc>
          <w:tcPr>
            <w:tcW w:w="4253" w:type="dxa"/>
            <w:gridSpan w:val="3"/>
            <w:shd w:val="clear" w:color="auto" w:fill="E7E6E6" w:themeFill="background2"/>
          </w:tcPr>
          <w:p w14:paraId="03B4E233" w14:textId="55548C45" w:rsidR="000E0E79" w:rsidRPr="00F76D9D" w:rsidRDefault="000E0E79" w:rsidP="00F76D9D">
            <w:pPr>
              <w:tabs>
                <w:tab w:val="left" w:pos="717"/>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£m</w:t>
            </w:r>
          </w:p>
        </w:tc>
        <w:tc>
          <w:tcPr>
            <w:tcW w:w="6946" w:type="dxa"/>
            <w:tcBorders>
              <w:top w:val="nil"/>
            </w:tcBorders>
            <w:shd w:val="clear" w:color="auto" w:fill="E7E6E6" w:themeFill="background2"/>
          </w:tcPr>
          <w:p w14:paraId="4D56840F" w14:textId="77777777" w:rsidR="000E0E79" w:rsidRPr="00F76D9D" w:rsidRDefault="000E0E79" w:rsidP="00F76D9D">
            <w:pPr>
              <w:spacing w:after="40"/>
              <w:rPr>
                <w:rFonts w:asciiTheme="minorHAnsi" w:eastAsia="Arial Unicode MS" w:hAnsiTheme="minorHAnsi" w:cs="Arial Unicode MS"/>
                <w:b/>
                <w:sz w:val="22"/>
              </w:rPr>
            </w:pPr>
          </w:p>
        </w:tc>
        <w:tc>
          <w:tcPr>
            <w:tcW w:w="4252" w:type="dxa"/>
            <w:gridSpan w:val="3"/>
            <w:shd w:val="clear" w:color="auto" w:fill="E7E6E6" w:themeFill="background2"/>
          </w:tcPr>
          <w:p w14:paraId="0B1522DF" w14:textId="1ED87EE5" w:rsidR="000E0E79" w:rsidRPr="00F76D9D" w:rsidRDefault="000E0E79" w:rsidP="00F76D9D">
            <w:pPr>
              <w:tabs>
                <w:tab w:val="left" w:pos="719"/>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£m</w:t>
            </w:r>
          </w:p>
        </w:tc>
      </w:tr>
      <w:tr w:rsidR="00EF18F9" w:rsidRPr="002B18EF" w14:paraId="4E83B789" w14:textId="77777777" w:rsidTr="0086610B">
        <w:trPr>
          <w:trHeight w:val="264"/>
        </w:trPr>
        <w:tc>
          <w:tcPr>
            <w:tcW w:w="1418" w:type="dxa"/>
            <w:shd w:val="clear" w:color="auto" w:fill="E7E6E6" w:themeFill="background2"/>
          </w:tcPr>
          <w:p w14:paraId="78C39BE7" w14:textId="69F02284" w:rsidR="00EF18F9" w:rsidRPr="00F76D9D" w:rsidRDefault="006B4DD7" w:rsidP="00F76D9D">
            <w:pPr>
              <w:tabs>
                <w:tab w:val="left" w:pos="717"/>
                <w:tab w:val="left" w:pos="2160"/>
                <w:tab w:val="left" w:pos="6885"/>
              </w:tabs>
              <w:spacing w:after="40"/>
              <w:jc w:val="center"/>
              <w:rPr>
                <w:rFonts w:asciiTheme="minorHAnsi" w:eastAsia="Arial Unicode MS" w:hAnsiTheme="minorHAnsi" w:cs="Arial Unicode MS"/>
                <w:b/>
                <w:sz w:val="22"/>
                <w:highlight w:val="cyan"/>
              </w:rPr>
            </w:pPr>
            <w:r w:rsidRPr="00F76D9D">
              <w:rPr>
                <w:rFonts w:asciiTheme="minorHAnsi" w:eastAsia="Arial Unicode MS" w:hAnsiTheme="minorHAnsi" w:cs="Arial Unicode MS"/>
                <w:b/>
                <w:sz w:val="22"/>
              </w:rPr>
              <w:t xml:space="preserve">Long </w:t>
            </w:r>
            <w:r w:rsidR="00EF18F9" w:rsidRPr="00F76D9D">
              <w:rPr>
                <w:rFonts w:asciiTheme="minorHAnsi" w:eastAsia="Arial Unicode MS" w:hAnsiTheme="minorHAnsi" w:cs="Arial Unicode MS"/>
                <w:b/>
                <w:sz w:val="22"/>
              </w:rPr>
              <w:t>term</w:t>
            </w:r>
          </w:p>
        </w:tc>
        <w:tc>
          <w:tcPr>
            <w:tcW w:w="1417" w:type="dxa"/>
            <w:shd w:val="clear" w:color="auto" w:fill="E7E6E6" w:themeFill="background2"/>
          </w:tcPr>
          <w:p w14:paraId="0340F657" w14:textId="77777777" w:rsidR="00EF18F9" w:rsidRPr="00F76D9D" w:rsidRDefault="00EF18F9" w:rsidP="00F76D9D">
            <w:pPr>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Short term</w:t>
            </w:r>
          </w:p>
        </w:tc>
        <w:tc>
          <w:tcPr>
            <w:tcW w:w="1418" w:type="dxa"/>
            <w:shd w:val="clear" w:color="auto" w:fill="E7E6E6" w:themeFill="background2"/>
          </w:tcPr>
          <w:p w14:paraId="6E37202D" w14:textId="77777777" w:rsidR="00EF18F9" w:rsidRPr="00F76D9D" w:rsidRDefault="00EF18F9" w:rsidP="00F76D9D">
            <w:pPr>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Total</w:t>
            </w:r>
          </w:p>
        </w:tc>
        <w:tc>
          <w:tcPr>
            <w:tcW w:w="6946" w:type="dxa"/>
            <w:shd w:val="clear" w:color="auto" w:fill="E7E6E6" w:themeFill="background2"/>
          </w:tcPr>
          <w:p w14:paraId="53DA3D82" w14:textId="77777777" w:rsidR="00EF18F9" w:rsidRPr="00F76D9D" w:rsidRDefault="00EF18F9" w:rsidP="00F76D9D">
            <w:pPr>
              <w:spacing w:after="40"/>
              <w:rPr>
                <w:rFonts w:asciiTheme="minorHAnsi" w:eastAsia="Arial Unicode MS" w:hAnsiTheme="minorHAnsi" w:cs="Arial Unicode MS"/>
                <w:b/>
                <w:sz w:val="22"/>
              </w:rPr>
            </w:pPr>
            <w:r w:rsidRPr="00F76D9D">
              <w:rPr>
                <w:rFonts w:asciiTheme="minorHAnsi" w:eastAsia="Arial Unicode MS" w:hAnsiTheme="minorHAnsi" w:cs="Arial Unicode MS"/>
                <w:b/>
                <w:sz w:val="22"/>
              </w:rPr>
              <w:t>Category</w:t>
            </w:r>
          </w:p>
        </w:tc>
        <w:tc>
          <w:tcPr>
            <w:tcW w:w="1417" w:type="dxa"/>
            <w:shd w:val="clear" w:color="auto" w:fill="E7E6E6" w:themeFill="background2"/>
          </w:tcPr>
          <w:p w14:paraId="76768901" w14:textId="77777777" w:rsidR="00EF18F9" w:rsidRPr="00F76D9D" w:rsidRDefault="00EF18F9" w:rsidP="00F76D9D">
            <w:pPr>
              <w:tabs>
                <w:tab w:val="left" w:pos="717"/>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Long  term</w:t>
            </w:r>
          </w:p>
        </w:tc>
        <w:tc>
          <w:tcPr>
            <w:tcW w:w="1418" w:type="dxa"/>
            <w:shd w:val="clear" w:color="auto" w:fill="E7E6E6" w:themeFill="background2"/>
          </w:tcPr>
          <w:p w14:paraId="3C72D0F7" w14:textId="77777777" w:rsidR="00EF18F9" w:rsidRPr="00F76D9D" w:rsidRDefault="00EF18F9" w:rsidP="00F76D9D">
            <w:pPr>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Short term</w:t>
            </w:r>
          </w:p>
        </w:tc>
        <w:tc>
          <w:tcPr>
            <w:tcW w:w="1417" w:type="dxa"/>
            <w:shd w:val="clear" w:color="auto" w:fill="E7E6E6" w:themeFill="background2"/>
          </w:tcPr>
          <w:p w14:paraId="1BC77943" w14:textId="77777777" w:rsidR="00EF18F9" w:rsidRPr="00F76D9D" w:rsidRDefault="00EF18F9" w:rsidP="00F76D9D">
            <w:pPr>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Total</w:t>
            </w:r>
          </w:p>
        </w:tc>
      </w:tr>
      <w:tr w:rsidR="00BA5FD1" w:rsidRPr="002B18EF" w14:paraId="66441F20" w14:textId="77777777" w:rsidTr="0086610B">
        <w:trPr>
          <w:trHeight w:val="264"/>
        </w:trPr>
        <w:tc>
          <w:tcPr>
            <w:tcW w:w="1418" w:type="dxa"/>
          </w:tcPr>
          <w:p w14:paraId="2E24E574" w14:textId="54BDB6A2"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70.5</w:t>
            </w:r>
          </w:p>
        </w:tc>
        <w:tc>
          <w:tcPr>
            <w:tcW w:w="1417" w:type="dxa"/>
          </w:tcPr>
          <w:p w14:paraId="58834F15" w14:textId="60B25E72"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0</w:t>
            </w:r>
          </w:p>
        </w:tc>
        <w:tc>
          <w:tcPr>
            <w:tcW w:w="1418" w:type="dxa"/>
          </w:tcPr>
          <w:p w14:paraId="407DBE75" w14:textId="2812600C"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b/>
                <w:sz w:val="22"/>
              </w:rPr>
              <w:t>70.5</w:t>
            </w:r>
          </w:p>
        </w:tc>
        <w:tc>
          <w:tcPr>
            <w:tcW w:w="6946" w:type="dxa"/>
          </w:tcPr>
          <w:p w14:paraId="33006293" w14:textId="77777777" w:rsidR="00BA5FD1" w:rsidRPr="00F76D9D" w:rsidRDefault="00BA5FD1" w:rsidP="00F76D9D">
            <w:pPr>
              <w:tabs>
                <w:tab w:val="left" w:pos="1455"/>
                <w:tab w:val="left" w:pos="5040"/>
                <w:tab w:val="left" w:pos="6885"/>
              </w:tabs>
              <w:spacing w:after="40"/>
              <w:rPr>
                <w:rFonts w:asciiTheme="minorHAnsi" w:eastAsia="Arial Unicode MS" w:hAnsiTheme="minorHAnsi" w:cs="Arial Unicode MS"/>
                <w:sz w:val="22"/>
              </w:rPr>
            </w:pPr>
            <w:r w:rsidRPr="00F76D9D">
              <w:rPr>
                <w:rFonts w:asciiTheme="minorHAnsi" w:eastAsia="Arial Unicode MS" w:hAnsiTheme="minorHAnsi" w:cs="Arial Unicode MS"/>
                <w:sz w:val="22"/>
              </w:rPr>
              <w:t>Loans and receivables</w:t>
            </w:r>
          </w:p>
        </w:tc>
        <w:tc>
          <w:tcPr>
            <w:tcW w:w="1417" w:type="dxa"/>
          </w:tcPr>
          <w:p w14:paraId="30D2739A" w14:textId="36414062" w:rsidR="00BA5FD1" w:rsidRPr="00F76D9D" w:rsidRDefault="00FC4DC9"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34.8</w:t>
            </w:r>
          </w:p>
        </w:tc>
        <w:tc>
          <w:tcPr>
            <w:tcW w:w="1418" w:type="dxa"/>
          </w:tcPr>
          <w:p w14:paraId="14A99864" w14:textId="0F5E13BC" w:rsidR="00BA5FD1" w:rsidRPr="00F76D9D" w:rsidRDefault="00261941"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63.8</w:t>
            </w:r>
          </w:p>
        </w:tc>
        <w:tc>
          <w:tcPr>
            <w:tcW w:w="1417" w:type="dxa"/>
          </w:tcPr>
          <w:p w14:paraId="4947E5B5" w14:textId="02D66255" w:rsidR="00BA5FD1" w:rsidRPr="00F76D9D" w:rsidRDefault="00FC4DC9"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98.6</w:t>
            </w:r>
          </w:p>
        </w:tc>
      </w:tr>
      <w:tr w:rsidR="00BA5FD1" w:rsidRPr="002B18EF" w14:paraId="5872E0D7" w14:textId="77777777" w:rsidTr="0086610B">
        <w:trPr>
          <w:trHeight w:val="264"/>
        </w:trPr>
        <w:tc>
          <w:tcPr>
            <w:tcW w:w="1418" w:type="dxa"/>
          </w:tcPr>
          <w:p w14:paraId="5E6B0EAD" w14:textId="42E24980"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200.8</w:t>
            </w:r>
          </w:p>
        </w:tc>
        <w:tc>
          <w:tcPr>
            <w:tcW w:w="1417" w:type="dxa"/>
          </w:tcPr>
          <w:p w14:paraId="4C1EECF2" w14:textId="43BEDA48"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0</w:t>
            </w:r>
          </w:p>
        </w:tc>
        <w:tc>
          <w:tcPr>
            <w:tcW w:w="1418" w:type="dxa"/>
          </w:tcPr>
          <w:p w14:paraId="5974E18B" w14:textId="3510CEED"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b/>
                <w:sz w:val="22"/>
              </w:rPr>
              <w:t>200.8</w:t>
            </w:r>
          </w:p>
        </w:tc>
        <w:tc>
          <w:tcPr>
            <w:tcW w:w="6946" w:type="dxa"/>
          </w:tcPr>
          <w:p w14:paraId="73FD8555" w14:textId="77777777" w:rsidR="00BA5FD1" w:rsidRPr="00F76D9D" w:rsidRDefault="00BA5FD1" w:rsidP="00F76D9D">
            <w:pPr>
              <w:tabs>
                <w:tab w:val="left" w:pos="1455"/>
                <w:tab w:val="left" w:pos="5040"/>
                <w:tab w:val="left" w:pos="6885"/>
              </w:tabs>
              <w:spacing w:after="40"/>
              <w:rPr>
                <w:rFonts w:asciiTheme="minorHAnsi" w:eastAsia="Arial Unicode MS" w:hAnsiTheme="minorHAnsi" w:cs="Arial Unicode MS"/>
                <w:sz w:val="22"/>
              </w:rPr>
            </w:pPr>
            <w:r w:rsidRPr="00F76D9D">
              <w:rPr>
                <w:rFonts w:asciiTheme="minorHAnsi" w:eastAsia="Arial Unicode MS" w:hAnsiTheme="minorHAnsi" w:cs="Arial Unicode MS"/>
                <w:sz w:val="22"/>
              </w:rPr>
              <w:t>Available for sale financial assets</w:t>
            </w:r>
          </w:p>
        </w:tc>
        <w:tc>
          <w:tcPr>
            <w:tcW w:w="1417" w:type="dxa"/>
          </w:tcPr>
          <w:p w14:paraId="5FF10709" w14:textId="0C74ADD1" w:rsidR="00BA5FD1" w:rsidRPr="00F76D9D" w:rsidRDefault="00FC4DC9"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135.6</w:t>
            </w:r>
          </w:p>
        </w:tc>
        <w:tc>
          <w:tcPr>
            <w:tcW w:w="1418" w:type="dxa"/>
          </w:tcPr>
          <w:p w14:paraId="3CA7D988" w14:textId="2727DF5A" w:rsidR="00BA5FD1" w:rsidRPr="00F76D9D" w:rsidRDefault="00261941"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17" w:type="dxa"/>
          </w:tcPr>
          <w:p w14:paraId="0E511A84" w14:textId="562CB32F" w:rsidR="00BA5FD1" w:rsidRPr="00F76D9D" w:rsidRDefault="00FC4DC9"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135.6</w:t>
            </w:r>
          </w:p>
        </w:tc>
      </w:tr>
      <w:tr w:rsidR="00BA5FD1" w:rsidRPr="002B18EF" w14:paraId="437DCC4C" w14:textId="77777777" w:rsidTr="0086610B">
        <w:trPr>
          <w:trHeight w:val="264"/>
        </w:trPr>
        <w:tc>
          <w:tcPr>
            <w:tcW w:w="1418" w:type="dxa"/>
          </w:tcPr>
          <w:p w14:paraId="4A287C5C" w14:textId="6E458AF1"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0</w:t>
            </w:r>
          </w:p>
        </w:tc>
        <w:tc>
          <w:tcPr>
            <w:tcW w:w="1417" w:type="dxa"/>
          </w:tcPr>
          <w:p w14:paraId="0E37B09D" w14:textId="2740A712"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171.9</w:t>
            </w:r>
          </w:p>
        </w:tc>
        <w:tc>
          <w:tcPr>
            <w:tcW w:w="1418" w:type="dxa"/>
          </w:tcPr>
          <w:p w14:paraId="097F2CB0" w14:textId="60BA8266"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b/>
                <w:sz w:val="22"/>
              </w:rPr>
              <w:t>171.9</w:t>
            </w:r>
          </w:p>
        </w:tc>
        <w:tc>
          <w:tcPr>
            <w:tcW w:w="6946" w:type="dxa"/>
          </w:tcPr>
          <w:p w14:paraId="6EE21182" w14:textId="77777777" w:rsidR="00BA5FD1" w:rsidRPr="00F76D9D" w:rsidRDefault="00BA5FD1" w:rsidP="00F76D9D">
            <w:pPr>
              <w:tabs>
                <w:tab w:val="left" w:pos="1455"/>
                <w:tab w:val="left" w:pos="5040"/>
                <w:tab w:val="left" w:pos="6885"/>
              </w:tabs>
              <w:spacing w:after="40"/>
              <w:rPr>
                <w:rFonts w:asciiTheme="minorHAnsi" w:eastAsia="Arial Unicode MS" w:hAnsiTheme="minorHAnsi" w:cs="Arial Unicode MS"/>
                <w:sz w:val="22"/>
              </w:rPr>
            </w:pPr>
            <w:r w:rsidRPr="00F76D9D">
              <w:rPr>
                <w:rFonts w:asciiTheme="minorHAnsi" w:eastAsia="Arial Unicode MS" w:hAnsiTheme="minorHAnsi" w:cs="Arial Unicode MS"/>
                <w:sz w:val="22"/>
              </w:rPr>
              <w:t>Financial assets at fair value through profit and loss</w:t>
            </w:r>
          </w:p>
        </w:tc>
        <w:tc>
          <w:tcPr>
            <w:tcW w:w="1417" w:type="dxa"/>
          </w:tcPr>
          <w:p w14:paraId="71C6A38E" w14:textId="3EDB0078" w:rsidR="00BA5FD1" w:rsidRPr="00F76D9D" w:rsidRDefault="00261941"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18" w:type="dxa"/>
          </w:tcPr>
          <w:p w14:paraId="6C7D7E30" w14:textId="3FB0412F" w:rsidR="00BA5FD1" w:rsidRPr="00F76D9D" w:rsidRDefault="00261941"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64.7</w:t>
            </w:r>
          </w:p>
        </w:tc>
        <w:tc>
          <w:tcPr>
            <w:tcW w:w="1417" w:type="dxa"/>
          </w:tcPr>
          <w:p w14:paraId="255EDE2B" w14:textId="69A52481" w:rsidR="00BA5FD1" w:rsidRPr="00F76D9D" w:rsidRDefault="00261941"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64.7</w:t>
            </w:r>
          </w:p>
        </w:tc>
      </w:tr>
      <w:tr w:rsidR="00BA5FD1" w:rsidRPr="002B18EF" w14:paraId="2C03F3EA" w14:textId="77777777" w:rsidTr="0086610B">
        <w:trPr>
          <w:trHeight w:val="264"/>
        </w:trPr>
        <w:tc>
          <w:tcPr>
            <w:tcW w:w="1418" w:type="dxa"/>
            <w:shd w:val="clear" w:color="auto" w:fill="E7E6E6" w:themeFill="background2"/>
          </w:tcPr>
          <w:p w14:paraId="4C134DAF" w14:textId="438D127C" w:rsidR="00BA5FD1" w:rsidRPr="00F76D9D" w:rsidRDefault="00BA5FD1" w:rsidP="00F76D9D">
            <w:pPr>
              <w:tabs>
                <w:tab w:val="left" w:pos="2160"/>
                <w:tab w:val="left" w:pos="6885"/>
              </w:tabs>
              <w:spacing w:after="40"/>
              <w:jc w:val="right"/>
              <w:rPr>
                <w:rFonts w:asciiTheme="minorHAnsi" w:eastAsia="Arial Unicode MS" w:hAnsiTheme="minorHAnsi" w:cs="Arial Unicode MS"/>
                <w:b/>
                <w:sz w:val="22"/>
              </w:rPr>
            </w:pPr>
            <w:r w:rsidRPr="00F76D9D">
              <w:rPr>
                <w:rFonts w:asciiTheme="minorHAnsi" w:eastAsia="Arial Unicode MS" w:hAnsiTheme="minorHAnsi" w:cs="Arial Unicode MS"/>
                <w:b/>
                <w:sz w:val="22"/>
              </w:rPr>
              <w:t>271.3</w:t>
            </w:r>
          </w:p>
        </w:tc>
        <w:tc>
          <w:tcPr>
            <w:tcW w:w="1417" w:type="dxa"/>
            <w:shd w:val="clear" w:color="auto" w:fill="E7E6E6" w:themeFill="background2"/>
          </w:tcPr>
          <w:p w14:paraId="1B9816C2" w14:textId="3DFAEE23" w:rsidR="00BA5FD1" w:rsidRPr="00F76D9D" w:rsidRDefault="00BA5FD1" w:rsidP="00F76D9D">
            <w:pPr>
              <w:tabs>
                <w:tab w:val="left" w:pos="2160"/>
                <w:tab w:val="left" w:pos="6885"/>
              </w:tabs>
              <w:spacing w:after="40"/>
              <w:jc w:val="right"/>
              <w:rPr>
                <w:rFonts w:asciiTheme="minorHAnsi" w:eastAsia="Arial Unicode MS" w:hAnsiTheme="minorHAnsi" w:cs="Arial Unicode MS"/>
                <w:b/>
                <w:sz w:val="22"/>
              </w:rPr>
            </w:pPr>
            <w:r w:rsidRPr="00F76D9D">
              <w:rPr>
                <w:rFonts w:asciiTheme="minorHAnsi" w:eastAsia="Arial Unicode MS" w:hAnsiTheme="minorHAnsi" w:cs="Arial Unicode MS"/>
                <w:b/>
                <w:sz w:val="22"/>
              </w:rPr>
              <w:t>171.9</w:t>
            </w:r>
          </w:p>
        </w:tc>
        <w:tc>
          <w:tcPr>
            <w:tcW w:w="1418" w:type="dxa"/>
            <w:shd w:val="clear" w:color="auto" w:fill="E7E6E6" w:themeFill="background2"/>
          </w:tcPr>
          <w:p w14:paraId="34ADBE55" w14:textId="1DEE7009" w:rsidR="00BA5FD1" w:rsidRPr="00F76D9D" w:rsidRDefault="00BA5FD1" w:rsidP="00F76D9D">
            <w:pPr>
              <w:tabs>
                <w:tab w:val="left" w:pos="2160"/>
                <w:tab w:val="left" w:pos="6885"/>
              </w:tabs>
              <w:spacing w:after="40"/>
              <w:jc w:val="right"/>
              <w:rPr>
                <w:rFonts w:asciiTheme="minorHAnsi" w:eastAsia="Arial Unicode MS" w:hAnsiTheme="minorHAnsi" w:cs="Arial Unicode MS"/>
                <w:b/>
                <w:sz w:val="22"/>
              </w:rPr>
            </w:pPr>
            <w:r w:rsidRPr="00F76D9D">
              <w:rPr>
                <w:rFonts w:asciiTheme="minorHAnsi" w:eastAsia="Arial Unicode MS" w:hAnsiTheme="minorHAnsi" w:cs="Arial Unicode MS"/>
                <w:b/>
                <w:sz w:val="22"/>
              </w:rPr>
              <w:t>443.2</w:t>
            </w:r>
          </w:p>
        </w:tc>
        <w:tc>
          <w:tcPr>
            <w:tcW w:w="6946" w:type="dxa"/>
            <w:shd w:val="clear" w:color="auto" w:fill="E7E6E6" w:themeFill="background2"/>
          </w:tcPr>
          <w:p w14:paraId="086BA304" w14:textId="77777777" w:rsidR="00BA5FD1" w:rsidRPr="00F76D9D" w:rsidRDefault="00BA5FD1" w:rsidP="00F76D9D">
            <w:pPr>
              <w:tabs>
                <w:tab w:val="left" w:pos="1455"/>
                <w:tab w:val="left" w:pos="5040"/>
                <w:tab w:val="left" w:pos="6885"/>
              </w:tabs>
              <w:spacing w:after="40"/>
              <w:rPr>
                <w:rFonts w:asciiTheme="minorHAnsi" w:eastAsia="Arial Unicode MS" w:hAnsiTheme="minorHAnsi" w:cs="Arial Unicode MS"/>
                <w:b/>
                <w:sz w:val="22"/>
              </w:rPr>
            </w:pPr>
            <w:r w:rsidRPr="00F76D9D">
              <w:rPr>
                <w:rFonts w:asciiTheme="minorHAnsi" w:eastAsia="Arial Unicode MS" w:hAnsiTheme="minorHAnsi" w:cs="Arial Unicode MS"/>
                <w:b/>
                <w:sz w:val="22"/>
              </w:rPr>
              <w:t>Total investments</w:t>
            </w:r>
          </w:p>
        </w:tc>
        <w:tc>
          <w:tcPr>
            <w:tcW w:w="1417" w:type="dxa"/>
            <w:shd w:val="clear" w:color="auto" w:fill="E7E6E6" w:themeFill="background2"/>
          </w:tcPr>
          <w:p w14:paraId="245985A7" w14:textId="72ADDD26" w:rsidR="00BA5FD1" w:rsidRPr="00F76D9D" w:rsidRDefault="00261941"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170.4</w:t>
            </w:r>
          </w:p>
        </w:tc>
        <w:tc>
          <w:tcPr>
            <w:tcW w:w="1418" w:type="dxa"/>
            <w:shd w:val="clear" w:color="auto" w:fill="E7E6E6" w:themeFill="background2"/>
          </w:tcPr>
          <w:p w14:paraId="19693029" w14:textId="67C17878" w:rsidR="00BA5FD1" w:rsidRPr="00F76D9D" w:rsidRDefault="00261941"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128.5</w:t>
            </w:r>
          </w:p>
        </w:tc>
        <w:tc>
          <w:tcPr>
            <w:tcW w:w="1417" w:type="dxa"/>
            <w:shd w:val="clear" w:color="auto" w:fill="E7E6E6" w:themeFill="background2"/>
          </w:tcPr>
          <w:p w14:paraId="73695C39" w14:textId="7F76592D" w:rsidR="00BA5FD1" w:rsidRPr="00F76D9D" w:rsidRDefault="00261941"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298.9</w:t>
            </w:r>
          </w:p>
        </w:tc>
      </w:tr>
      <w:tr w:rsidR="00BA5FD1" w:rsidRPr="002B18EF" w14:paraId="7F6A69F7" w14:textId="77777777" w:rsidTr="0086610B">
        <w:trPr>
          <w:trHeight w:val="264"/>
        </w:trPr>
        <w:tc>
          <w:tcPr>
            <w:tcW w:w="1418" w:type="dxa"/>
          </w:tcPr>
          <w:p w14:paraId="2EB11F91" w14:textId="21951329"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0</w:t>
            </w:r>
          </w:p>
        </w:tc>
        <w:tc>
          <w:tcPr>
            <w:tcW w:w="1417" w:type="dxa"/>
          </w:tcPr>
          <w:p w14:paraId="5C14C30F" w14:textId="38242515" w:rsidR="00BA5FD1" w:rsidRPr="00F76D9D" w:rsidRDefault="00DB508F" w:rsidP="00DB508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128.1</w:t>
            </w:r>
          </w:p>
        </w:tc>
        <w:tc>
          <w:tcPr>
            <w:tcW w:w="1418" w:type="dxa"/>
          </w:tcPr>
          <w:p w14:paraId="238BF7EF" w14:textId="7107D3DF" w:rsidR="00BA5FD1" w:rsidRPr="00F76D9D" w:rsidRDefault="00DB508F"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b/>
                <w:sz w:val="22"/>
              </w:rPr>
              <w:t>128.1</w:t>
            </w:r>
          </w:p>
        </w:tc>
        <w:tc>
          <w:tcPr>
            <w:tcW w:w="6946" w:type="dxa"/>
          </w:tcPr>
          <w:p w14:paraId="4BB34B5D" w14:textId="6CECF074" w:rsidR="00BA5FD1" w:rsidRPr="00F76D9D" w:rsidRDefault="00BA5FD1" w:rsidP="00F76D9D">
            <w:pPr>
              <w:tabs>
                <w:tab w:val="left" w:pos="1455"/>
                <w:tab w:val="left" w:pos="5040"/>
                <w:tab w:val="left" w:pos="6885"/>
              </w:tabs>
              <w:spacing w:after="40"/>
              <w:rPr>
                <w:rFonts w:asciiTheme="minorHAnsi" w:eastAsia="Arial Unicode MS" w:hAnsiTheme="minorHAnsi" w:cs="Arial Unicode MS"/>
                <w:sz w:val="22"/>
              </w:rPr>
            </w:pPr>
            <w:r w:rsidRPr="00F76D9D">
              <w:rPr>
                <w:rFonts w:asciiTheme="minorHAnsi" w:eastAsia="Arial Unicode MS" w:hAnsiTheme="minorHAnsi" w:cs="Arial Unicode MS"/>
                <w:sz w:val="22"/>
              </w:rPr>
              <w:t>Cash and cash equivalents</w:t>
            </w:r>
            <w:r w:rsidR="00DB508F">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417" w:type="dxa"/>
          </w:tcPr>
          <w:p w14:paraId="385F09D3" w14:textId="1309F325" w:rsidR="00BA5FD1" w:rsidRPr="00F76D9D" w:rsidRDefault="00261941"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18" w:type="dxa"/>
          </w:tcPr>
          <w:p w14:paraId="3108B1BB" w14:textId="04378FFB" w:rsidR="00BA5FD1" w:rsidRPr="00F76D9D" w:rsidRDefault="00261941"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18.8</w:t>
            </w:r>
          </w:p>
        </w:tc>
        <w:tc>
          <w:tcPr>
            <w:tcW w:w="1417" w:type="dxa"/>
          </w:tcPr>
          <w:p w14:paraId="359710C0" w14:textId="7A481E43" w:rsidR="00BA5FD1" w:rsidRPr="00F76D9D" w:rsidRDefault="00261941"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18.8</w:t>
            </w:r>
          </w:p>
        </w:tc>
      </w:tr>
      <w:tr w:rsidR="00BA5FD1" w:rsidRPr="002B18EF" w14:paraId="4A81A794" w14:textId="77777777" w:rsidTr="0086610B">
        <w:trPr>
          <w:trHeight w:val="264"/>
        </w:trPr>
        <w:tc>
          <w:tcPr>
            <w:tcW w:w="1418" w:type="dxa"/>
          </w:tcPr>
          <w:p w14:paraId="30702F3A" w14:textId="1C846F94" w:rsidR="005C3706" w:rsidRPr="00F76D9D" w:rsidRDefault="005C3706"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32.3</w:t>
            </w:r>
          </w:p>
        </w:tc>
        <w:tc>
          <w:tcPr>
            <w:tcW w:w="1417" w:type="dxa"/>
          </w:tcPr>
          <w:p w14:paraId="5AD09FB5" w14:textId="18C928B4" w:rsidR="00BA5FD1" w:rsidRPr="00F76D9D" w:rsidRDefault="005C3706"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76.2</w:t>
            </w:r>
          </w:p>
        </w:tc>
        <w:tc>
          <w:tcPr>
            <w:tcW w:w="1418" w:type="dxa"/>
          </w:tcPr>
          <w:p w14:paraId="108BC237" w14:textId="6DD3534E" w:rsidR="00BA5FD1" w:rsidRPr="00F76D9D" w:rsidRDefault="005C3706"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b/>
                <w:sz w:val="22"/>
              </w:rPr>
              <w:t>108.5</w:t>
            </w:r>
          </w:p>
        </w:tc>
        <w:tc>
          <w:tcPr>
            <w:tcW w:w="6946" w:type="dxa"/>
          </w:tcPr>
          <w:p w14:paraId="5CA67B31" w14:textId="7A21B4B6" w:rsidR="00BA5FD1" w:rsidRPr="00F76D9D" w:rsidRDefault="00BA5FD1" w:rsidP="00F76D9D">
            <w:pPr>
              <w:tabs>
                <w:tab w:val="left" w:pos="1455"/>
                <w:tab w:val="left" w:pos="5040"/>
                <w:tab w:val="left" w:pos="6885"/>
              </w:tabs>
              <w:spacing w:after="40"/>
              <w:rPr>
                <w:rFonts w:asciiTheme="minorHAnsi" w:eastAsia="Arial Unicode MS" w:hAnsiTheme="minorHAnsi" w:cs="Arial Unicode MS"/>
                <w:sz w:val="22"/>
              </w:rPr>
            </w:pPr>
            <w:r w:rsidRPr="00F76D9D">
              <w:rPr>
                <w:rFonts w:asciiTheme="minorHAnsi" w:eastAsia="Arial Unicode MS" w:hAnsiTheme="minorHAnsi" w:cs="Arial Unicode MS"/>
                <w:sz w:val="22"/>
              </w:rPr>
              <w:t xml:space="preserve">Debtors </w:t>
            </w:r>
            <w:r w:rsidRPr="00F76D9D">
              <w:rPr>
                <w:rFonts w:asciiTheme="minorHAnsi" w:eastAsia="Arial Unicode MS" w:hAnsiTheme="minorHAnsi" w:cs="Arial Unicode MS"/>
                <w:sz w:val="22"/>
                <w:vertAlign w:val="superscript"/>
              </w:rPr>
              <w:t>#</w:t>
            </w:r>
            <w:r w:rsidR="008013C8">
              <w:rPr>
                <w:rFonts w:asciiTheme="minorHAnsi" w:eastAsia="Arial Unicode MS" w:hAnsiTheme="minorHAnsi" w:cs="Arial Unicode MS"/>
                <w:sz w:val="22"/>
              </w:rPr>
              <w:t xml:space="preserve">◦ </w:t>
            </w:r>
          </w:p>
        </w:tc>
        <w:tc>
          <w:tcPr>
            <w:tcW w:w="1417" w:type="dxa"/>
          </w:tcPr>
          <w:p w14:paraId="79D0DE04" w14:textId="7FC17B20" w:rsidR="00BA5FD1" w:rsidRPr="00F76D9D" w:rsidRDefault="00261941"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31.3</w:t>
            </w:r>
          </w:p>
        </w:tc>
        <w:tc>
          <w:tcPr>
            <w:tcW w:w="1418" w:type="dxa"/>
          </w:tcPr>
          <w:p w14:paraId="5CE229C6" w14:textId="150E6E03" w:rsidR="00BA5FD1" w:rsidRPr="00F76D9D" w:rsidRDefault="003A2312"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220.4</w:t>
            </w:r>
          </w:p>
        </w:tc>
        <w:tc>
          <w:tcPr>
            <w:tcW w:w="1417" w:type="dxa"/>
          </w:tcPr>
          <w:p w14:paraId="6B69878A" w14:textId="7BC98BEE" w:rsidR="00BA5FD1" w:rsidRPr="00F76D9D" w:rsidRDefault="003A2312" w:rsidP="003A2312">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251</w:t>
            </w:r>
            <w:r w:rsidR="00261941">
              <w:rPr>
                <w:rFonts w:asciiTheme="minorHAnsi" w:eastAsia="Arial Unicode MS" w:hAnsiTheme="minorHAnsi" w:cs="Arial Unicode MS"/>
                <w:b/>
                <w:sz w:val="22"/>
              </w:rPr>
              <w:t>.</w:t>
            </w:r>
            <w:r>
              <w:rPr>
                <w:rFonts w:asciiTheme="minorHAnsi" w:eastAsia="Arial Unicode MS" w:hAnsiTheme="minorHAnsi" w:cs="Arial Unicode MS"/>
                <w:b/>
                <w:sz w:val="22"/>
              </w:rPr>
              <w:t>7</w:t>
            </w:r>
          </w:p>
        </w:tc>
      </w:tr>
      <w:tr w:rsidR="00BA5FD1" w:rsidRPr="002B18EF" w14:paraId="12FFB03D" w14:textId="77777777" w:rsidTr="0086610B">
        <w:trPr>
          <w:trHeight w:val="264"/>
        </w:trPr>
        <w:tc>
          <w:tcPr>
            <w:tcW w:w="1418" w:type="dxa"/>
            <w:shd w:val="clear" w:color="auto" w:fill="E7E6E6" w:themeFill="background2"/>
          </w:tcPr>
          <w:p w14:paraId="6B06A8B6" w14:textId="02209985" w:rsidR="00BA5FD1" w:rsidRPr="00F76D9D" w:rsidRDefault="00261941"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303.6</w:t>
            </w:r>
          </w:p>
        </w:tc>
        <w:tc>
          <w:tcPr>
            <w:tcW w:w="1417" w:type="dxa"/>
            <w:shd w:val="clear" w:color="auto" w:fill="E7E6E6" w:themeFill="background2"/>
          </w:tcPr>
          <w:p w14:paraId="7983470C" w14:textId="2F8A71AA" w:rsidR="00BA5FD1" w:rsidRPr="00F76D9D" w:rsidRDefault="00261941"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376.2</w:t>
            </w:r>
          </w:p>
        </w:tc>
        <w:tc>
          <w:tcPr>
            <w:tcW w:w="1418" w:type="dxa"/>
            <w:shd w:val="clear" w:color="auto" w:fill="E7E6E6" w:themeFill="background2"/>
          </w:tcPr>
          <w:p w14:paraId="3C499E28" w14:textId="49FC546A" w:rsidR="00BA5FD1" w:rsidRPr="00F76D9D" w:rsidRDefault="005C3706"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679.8</w:t>
            </w:r>
          </w:p>
        </w:tc>
        <w:tc>
          <w:tcPr>
            <w:tcW w:w="6946" w:type="dxa"/>
            <w:shd w:val="clear" w:color="auto" w:fill="E7E6E6" w:themeFill="background2"/>
          </w:tcPr>
          <w:p w14:paraId="6F4535AD" w14:textId="041D0D43" w:rsidR="00BA5FD1" w:rsidRPr="00F76D9D" w:rsidRDefault="00BA5FD1" w:rsidP="00F76D9D">
            <w:pPr>
              <w:tabs>
                <w:tab w:val="left" w:pos="1455"/>
                <w:tab w:val="left" w:pos="5040"/>
                <w:tab w:val="left" w:pos="6885"/>
              </w:tabs>
              <w:spacing w:after="40"/>
              <w:rPr>
                <w:rFonts w:asciiTheme="minorHAnsi" w:eastAsia="Arial Unicode MS" w:hAnsiTheme="minorHAnsi" w:cs="Arial Unicode MS"/>
                <w:b/>
                <w:sz w:val="22"/>
              </w:rPr>
            </w:pPr>
            <w:r w:rsidRPr="00F76D9D">
              <w:rPr>
                <w:rFonts w:asciiTheme="minorHAnsi" w:eastAsia="Arial Unicode MS" w:hAnsiTheme="minorHAnsi" w:cs="Arial Unicode MS"/>
                <w:b/>
                <w:sz w:val="22"/>
              </w:rPr>
              <w:t>Total financial assets</w:t>
            </w:r>
            <w:r w:rsidR="00DB508F">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417" w:type="dxa"/>
            <w:shd w:val="clear" w:color="auto" w:fill="E7E6E6" w:themeFill="background2"/>
          </w:tcPr>
          <w:p w14:paraId="4D29232F" w14:textId="3C9D6CAB" w:rsidR="00BA5FD1" w:rsidRPr="00F76D9D" w:rsidRDefault="00261941"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201.7</w:t>
            </w:r>
          </w:p>
        </w:tc>
        <w:tc>
          <w:tcPr>
            <w:tcW w:w="1418" w:type="dxa"/>
            <w:shd w:val="clear" w:color="auto" w:fill="E7E6E6" w:themeFill="background2"/>
          </w:tcPr>
          <w:p w14:paraId="3E37AD4C" w14:textId="243FF68A" w:rsidR="00BA5FD1" w:rsidRPr="00F76D9D" w:rsidRDefault="003A2312"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367.7</w:t>
            </w:r>
          </w:p>
        </w:tc>
        <w:tc>
          <w:tcPr>
            <w:tcW w:w="1417" w:type="dxa"/>
            <w:shd w:val="clear" w:color="auto" w:fill="E7E6E6" w:themeFill="background2"/>
          </w:tcPr>
          <w:p w14:paraId="790013AC" w14:textId="6629B94C" w:rsidR="00BA5FD1" w:rsidRPr="00F76D9D" w:rsidRDefault="003A2312"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569.4</w:t>
            </w:r>
          </w:p>
        </w:tc>
      </w:tr>
      <w:tr w:rsidR="00EF18F9" w:rsidRPr="002B18EF" w14:paraId="2F7BCC37" w14:textId="77777777" w:rsidTr="0086610B">
        <w:trPr>
          <w:trHeight w:val="264"/>
        </w:trPr>
        <w:tc>
          <w:tcPr>
            <w:tcW w:w="15451" w:type="dxa"/>
            <w:gridSpan w:val="7"/>
          </w:tcPr>
          <w:p w14:paraId="7618C649" w14:textId="2F05546E" w:rsidR="00EF18F9" w:rsidRPr="00F76D9D" w:rsidRDefault="00B130B7" w:rsidP="00F76D9D">
            <w:pPr>
              <w:tabs>
                <w:tab w:val="left" w:pos="2160"/>
                <w:tab w:val="left" w:pos="6885"/>
              </w:tabs>
              <w:spacing w:after="40"/>
              <w:jc w:val="both"/>
              <w:rPr>
                <w:rFonts w:asciiTheme="minorHAnsi" w:eastAsia="Arial Unicode MS" w:hAnsiTheme="minorHAnsi" w:cs="Arial Unicode MS"/>
                <w:i/>
                <w:sz w:val="22"/>
              </w:rPr>
            </w:pPr>
            <w:r w:rsidRPr="00F76D9D">
              <w:rPr>
                <w:rFonts w:asciiTheme="minorHAnsi" w:eastAsia="Arial Unicode MS" w:hAnsiTheme="minorHAnsi" w:cs="Arial Unicode MS"/>
                <w:b/>
                <w:i/>
                <w:sz w:val="22"/>
                <w:vertAlign w:val="superscript"/>
              </w:rPr>
              <w:t>#</w:t>
            </w:r>
            <w:r w:rsidRPr="00F76D9D">
              <w:rPr>
                <w:rFonts w:asciiTheme="minorHAnsi" w:eastAsia="Arial Unicode MS" w:hAnsiTheme="minorHAnsi" w:cs="Arial Unicode MS"/>
                <w:b/>
                <w:i/>
                <w:sz w:val="22"/>
              </w:rPr>
              <w:t xml:space="preserve"> </w:t>
            </w:r>
            <w:r w:rsidR="00EF18F9" w:rsidRPr="00F76D9D">
              <w:rPr>
                <w:rFonts w:asciiTheme="minorHAnsi" w:eastAsia="Arial Unicode MS" w:hAnsiTheme="minorHAnsi" w:cs="Arial Unicode MS"/>
                <w:i/>
                <w:sz w:val="22"/>
              </w:rPr>
              <w:t xml:space="preserve">The </w:t>
            </w:r>
            <w:r w:rsidR="00FC78E3" w:rsidRPr="00F76D9D">
              <w:rPr>
                <w:rFonts w:asciiTheme="minorHAnsi" w:eastAsia="Arial Unicode MS" w:hAnsiTheme="minorHAnsi" w:cs="Arial Unicode MS"/>
                <w:i/>
                <w:sz w:val="22"/>
              </w:rPr>
              <w:t>debtors</w:t>
            </w:r>
            <w:r w:rsidR="00EF18F9" w:rsidRPr="00F76D9D">
              <w:rPr>
                <w:rFonts w:asciiTheme="minorHAnsi" w:eastAsia="Arial Unicode MS" w:hAnsiTheme="minorHAnsi" w:cs="Arial Unicode MS"/>
                <w:i/>
                <w:sz w:val="22"/>
              </w:rPr>
              <w:t xml:space="preserve"> figure stated is lower than the debtors shown on the </w:t>
            </w:r>
            <w:r w:rsidR="006B4DD7" w:rsidRPr="00F76D9D">
              <w:rPr>
                <w:rFonts w:asciiTheme="minorHAnsi" w:eastAsia="Arial Unicode MS" w:hAnsiTheme="minorHAnsi" w:cs="Arial Unicode MS"/>
                <w:i/>
                <w:sz w:val="22"/>
              </w:rPr>
              <w:t xml:space="preserve">balance sheet </w:t>
            </w:r>
            <w:r w:rsidR="00EF18F9" w:rsidRPr="00F76D9D">
              <w:rPr>
                <w:rFonts w:asciiTheme="minorHAnsi" w:eastAsia="Arial Unicode MS" w:hAnsiTheme="minorHAnsi" w:cs="Arial Unicode MS"/>
                <w:i/>
                <w:sz w:val="22"/>
              </w:rPr>
              <w:t>because it excludes the following amounts which do not meet the definition of a financial asset – receipts in advance and non-exchange transactions</w:t>
            </w:r>
          </w:p>
        </w:tc>
      </w:tr>
      <w:tr w:rsidR="00BA5FD1" w:rsidRPr="002B18EF" w14:paraId="292E0E14" w14:textId="77777777" w:rsidTr="0086610B">
        <w:trPr>
          <w:trHeight w:val="264"/>
        </w:trPr>
        <w:tc>
          <w:tcPr>
            <w:tcW w:w="1418" w:type="dxa"/>
          </w:tcPr>
          <w:p w14:paraId="3B5630D3" w14:textId="1EA3055F" w:rsidR="00BA5FD1" w:rsidRPr="00F76D9D" w:rsidRDefault="005C3706"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33.9</w:t>
            </w:r>
          </w:p>
        </w:tc>
        <w:tc>
          <w:tcPr>
            <w:tcW w:w="1417" w:type="dxa"/>
          </w:tcPr>
          <w:p w14:paraId="749BD622" w14:textId="2E586626" w:rsidR="00BA5FD1" w:rsidRPr="00F76D9D" w:rsidRDefault="005C3706"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34.1</w:t>
            </w:r>
          </w:p>
        </w:tc>
        <w:tc>
          <w:tcPr>
            <w:tcW w:w="1418" w:type="dxa"/>
          </w:tcPr>
          <w:p w14:paraId="1972BB22" w14:textId="446C5553" w:rsidR="00BA5FD1" w:rsidRPr="00F76D9D" w:rsidRDefault="005C3706"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68</w:t>
            </w:r>
            <w:r w:rsidR="00BA5FD1" w:rsidRPr="00F76D9D">
              <w:rPr>
                <w:rFonts w:asciiTheme="minorHAnsi" w:eastAsia="Arial Unicode MS" w:hAnsiTheme="minorHAnsi" w:cs="Arial Unicode MS"/>
                <w:i/>
                <w:sz w:val="22"/>
              </w:rPr>
              <w:t>.0</w:t>
            </w:r>
          </w:p>
        </w:tc>
        <w:tc>
          <w:tcPr>
            <w:tcW w:w="6946" w:type="dxa"/>
          </w:tcPr>
          <w:p w14:paraId="6181C6AA" w14:textId="6106F557" w:rsidR="00BA5FD1" w:rsidRPr="00F76D9D" w:rsidRDefault="00BA5FD1" w:rsidP="00F76D9D">
            <w:pPr>
              <w:tabs>
                <w:tab w:val="left" w:pos="1455"/>
                <w:tab w:val="left" w:pos="5040"/>
                <w:tab w:val="left" w:pos="6885"/>
              </w:tabs>
              <w:spacing w:after="40"/>
              <w:rPr>
                <w:rFonts w:asciiTheme="minorHAnsi" w:eastAsia="Arial Unicode MS" w:hAnsiTheme="minorHAnsi" w:cs="Arial Unicode MS"/>
                <w:i/>
                <w:sz w:val="22"/>
                <w:highlight w:val="magenta"/>
              </w:rPr>
            </w:pPr>
          </w:p>
        </w:tc>
        <w:tc>
          <w:tcPr>
            <w:tcW w:w="1417" w:type="dxa"/>
            <w:shd w:val="clear" w:color="auto" w:fill="auto"/>
          </w:tcPr>
          <w:p w14:paraId="4AAF5441" w14:textId="7E5EA147" w:rsidR="00BA5FD1" w:rsidRPr="00F76D9D" w:rsidRDefault="00261941"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15.1</w:t>
            </w:r>
          </w:p>
        </w:tc>
        <w:tc>
          <w:tcPr>
            <w:tcW w:w="1418" w:type="dxa"/>
            <w:shd w:val="clear" w:color="auto" w:fill="auto"/>
          </w:tcPr>
          <w:p w14:paraId="43401C0D" w14:textId="76434600" w:rsidR="00BA5FD1" w:rsidRPr="00F76D9D" w:rsidRDefault="00261941"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35.3</w:t>
            </w:r>
          </w:p>
        </w:tc>
        <w:tc>
          <w:tcPr>
            <w:tcW w:w="1417" w:type="dxa"/>
            <w:shd w:val="clear" w:color="auto" w:fill="auto"/>
          </w:tcPr>
          <w:p w14:paraId="0D8101C8" w14:textId="0DE15807" w:rsidR="00BA5FD1" w:rsidRPr="00F76D9D" w:rsidRDefault="00261941"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50.4</w:t>
            </w:r>
          </w:p>
        </w:tc>
      </w:tr>
    </w:tbl>
    <w:p w14:paraId="6ED58739" w14:textId="5E2690B9" w:rsidR="00DB508F" w:rsidRPr="002B18EF" w:rsidRDefault="008013C8" w:rsidP="00DB508F">
      <w:pPr>
        <w:ind w:left="540" w:hanging="540"/>
        <w:jc w:val="both"/>
        <w:rPr>
          <w:rFonts w:asciiTheme="minorHAnsi" w:eastAsia="Arial Unicode MS" w:hAnsiTheme="minorHAnsi" w:cs="Arial Unicode MS"/>
          <w:color w:val="2F5496" w:themeColor="accent5" w:themeShade="BF"/>
        </w:rPr>
      </w:pPr>
      <w:r>
        <w:rPr>
          <w:rFonts w:asciiTheme="minorHAnsi" w:eastAsia="Arial Unicode MS" w:hAnsiTheme="minorHAnsi" w:cs="Arial Unicode MS"/>
          <w:sz w:val="22"/>
        </w:rPr>
        <w:t xml:space="preserve">◦ </w:t>
      </w:r>
      <w:r w:rsidR="00DB508F" w:rsidRPr="00954BB9">
        <w:rPr>
          <w:rFonts w:asciiTheme="minorHAnsi" w:eastAsia="Arial Unicode MS" w:hAnsiTheme="minorHAnsi" w:cs="Arial Unicode MS"/>
          <w:sz w:val="18"/>
          <w:szCs w:val="18"/>
        </w:rPr>
        <w:t xml:space="preserve">The 2016/17 figures have been restated following the changes detailed </w:t>
      </w:r>
      <w:r w:rsidR="00DB508F" w:rsidRPr="004E7567">
        <w:rPr>
          <w:rFonts w:asciiTheme="minorHAnsi" w:eastAsia="Arial Unicode MS" w:hAnsiTheme="minorHAnsi" w:cs="Arial Unicode MS"/>
          <w:sz w:val="18"/>
          <w:szCs w:val="18"/>
        </w:rPr>
        <w:t>in Note 4 –</w:t>
      </w:r>
      <w:r w:rsidR="00DB508F" w:rsidRPr="00954BB9">
        <w:rPr>
          <w:rFonts w:asciiTheme="minorHAnsi" w:eastAsia="Arial Unicode MS" w:hAnsiTheme="minorHAnsi" w:cs="Arial Unicode MS"/>
          <w:sz w:val="18"/>
          <w:szCs w:val="18"/>
        </w:rPr>
        <w:t xml:space="preserve"> Prior period adjustments</w:t>
      </w:r>
    </w:p>
    <w:p w14:paraId="103D1F5B" w14:textId="77777777" w:rsidR="008B34A3" w:rsidRPr="00F76D9D" w:rsidRDefault="008B34A3" w:rsidP="00D54A98">
      <w:pPr>
        <w:ind w:left="540" w:hanging="540"/>
        <w:jc w:val="both"/>
        <w:rPr>
          <w:rFonts w:asciiTheme="minorHAnsi" w:eastAsia="Arial Unicode MS" w:hAnsiTheme="minorHAnsi" w:cs="Arial Unicode MS"/>
          <w:color w:val="2F5496" w:themeColor="accent5" w:themeShade="BF"/>
          <w:sz w:val="28"/>
          <w:u w:val="single"/>
        </w:rPr>
      </w:pPr>
      <w:r w:rsidRPr="00F76D9D">
        <w:rPr>
          <w:rFonts w:asciiTheme="minorHAnsi" w:eastAsia="Arial Unicode MS" w:hAnsiTheme="minorHAnsi" w:cs="Arial Unicode MS"/>
          <w:color w:val="2F5496" w:themeColor="accent5" w:themeShade="BF"/>
          <w:sz w:val="28"/>
          <w:u w:val="single"/>
        </w:rPr>
        <w:t>Financial liabilities</w:t>
      </w:r>
    </w:p>
    <w:p w14:paraId="13E8A6A6" w14:textId="77777777" w:rsidR="008B34A3" w:rsidRPr="002B18EF" w:rsidRDefault="008B34A3" w:rsidP="00D54A98">
      <w:pPr>
        <w:ind w:left="540" w:hanging="540"/>
        <w:jc w:val="both"/>
        <w:rPr>
          <w:rFonts w:asciiTheme="minorHAnsi" w:eastAsia="Arial Unicode MS" w:hAnsiTheme="minorHAnsi" w:cs="Arial Unicode MS"/>
          <w:b/>
          <w:highlight w:val="magenta"/>
        </w:rPr>
      </w:pPr>
    </w:p>
    <w:tbl>
      <w:tblPr>
        <w:tblW w:w="1545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418"/>
        <w:gridCol w:w="1417"/>
        <w:gridCol w:w="1418"/>
        <w:gridCol w:w="6946"/>
        <w:gridCol w:w="1417"/>
        <w:gridCol w:w="1418"/>
        <w:gridCol w:w="1417"/>
      </w:tblGrid>
      <w:tr w:rsidR="00A46A46" w:rsidRPr="002B18EF" w14:paraId="2DA5B1A8" w14:textId="77777777" w:rsidTr="0086610B">
        <w:trPr>
          <w:trHeight w:val="264"/>
        </w:trPr>
        <w:tc>
          <w:tcPr>
            <w:tcW w:w="4253" w:type="dxa"/>
            <w:gridSpan w:val="3"/>
            <w:shd w:val="clear" w:color="auto" w:fill="E7E6E6" w:themeFill="background2"/>
          </w:tcPr>
          <w:p w14:paraId="54A0CC07" w14:textId="77777777" w:rsidR="00A46A46" w:rsidRDefault="00BA5FD1" w:rsidP="00F76D9D">
            <w:pPr>
              <w:tabs>
                <w:tab w:val="left" w:pos="717"/>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31 March 2017</w:t>
            </w:r>
          </w:p>
          <w:p w14:paraId="4D28A14E" w14:textId="37C01723" w:rsidR="0016475E" w:rsidRPr="00F76D9D" w:rsidRDefault="0016475E" w:rsidP="00F76D9D">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946" w:type="dxa"/>
            <w:tcBorders>
              <w:bottom w:val="nil"/>
            </w:tcBorders>
            <w:shd w:val="clear" w:color="auto" w:fill="E7E6E6" w:themeFill="background2"/>
          </w:tcPr>
          <w:p w14:paraId="2AC116C3" w14:textId="77777777" w:rsidR="00A46A46" w:rsidRPr="00F76D9D" w:rsidRDefault="00A46A46" w:rsidP="00F76D9D">
            <w:pPr>
              <w:spacing w:after="40"/>
              <w:rPr>
                <w:rFonts w:asciiTheme="minorHAnsi" w:eastAsia="Arial Unicode MS" w:hAnsiTheme="minorHAnsi" w:cs="Arial Unicode MS"/>
                <w:b/>
                <w:sz w:val="22"/>
              </w:rPr>
            </w:pPr>
          </w:p>
        </w:tc>
        <w:tc>
          <w:tcPr>
            <w:tcW w:w="4252" w:type="dxa"/>
            <w:gridSpan w:val="3"/>
            <w:shd w:val="clear" w:color="auto" w:fill="E7E6E6" w:themeFill="background2"/>
          </w:tcPr>
          <w:p w14:paraId="3E787177" w14:textId="72F995ED" w:rsidR="00A46A46" w:rsidRPr="00F76D9D" w:rsidRDefault="00BA5FD1" w:rsidP="00F76D9D">
            <w:pPr>
              <w:tabs>
                <w:tab w:val="left" w:pos="719"/>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31 March 2018</w:t>
            </w:r>
          </w:p>
        </w:tc>
      </w:tr>
      <w:tr w:rsidR="006B4DD7" w:rsidRPr="002B18EF" w14:paraId="1F906635" w14:textId="77777777" w:rsidTr="0086610B">
        <w:trPr>
          <w:trHeight w:val="264"/>
        </w:trPr>
        <w:tc>
          <w:tcPr>
            <w:tcW w:w="4253" w:type="dxa"/>
            <w:gridSpan w:val="3"/>
            <w:shd w:val="clear" w:color="auto" w:fill="E7E6E6" w:themeFill="background2"/>
          </w:tcPr>
          <w:p w14:paraId="5CF49EE0" w14:textId="7DC37C60" w:rsidR="006B4DD7" w:rsidRPr="00F76D9D" w:rsidRDefault="006B4DD7" w:rsidP="00F76D9D">
            <w:pPr>
              <w:tabs>
                <w:tab w:val="left" w:pos="717"/>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£m</w:t>
            </w:r>
          </w:p>
        </w:tc>
        <w:tc>
          <w:tcPr>
            <w:tcW w:w="6946" w:type="dxa"/>
            <w:tcBorders>
              <w:top w:val="nil"/>
            </w:tcBorders>
            <w:shd w:val="clear" w:color="auto" w:fill="E7E6E6" w:themeFill="background2"/>
          </w:tcPr>
          <w:p w14:paraId="2F7FDC14" w14:textId="77777777" w:rsidR="006B4DD7" w:rsidRPr="00F76D9D" w:rsidRDefault="006B4DD7" w:rsidP="00F76D9D">
            <w:pPr>
              <w:spacing w:after="40"/>
              <w:rPr>
                <w:rFonts w:asciiTheme="minorHAnsi" w:eastAsia="Arial Unicode MS" w:hAnsiTheme="minorHAnsi" w:cs="Arial Unicode MS"/>
                <w:b/>
                <w:sz w:val="22"/>
              </w:rPr>
            </w:pPr>
          </w:p>
        </w:tc>
        <w:tc>
          <w:tcPr>
            <w:tcW w:w="4252" w:type="dxa"/>
            <w:gridSpan w:val="3"/>
            <w:shd w:val="clear" w:color="auto" w:fill="E7E6E6" w:themeFill="background2"/>
          </w:tcPr>
          <w:p w14:paraId="572AC9E6" w14:textId="75B52757" w:rsidR="006B4DD7" w:rsidRPr="00F76D9D" w:rsidRDefault="006B4DD7" w:rsidP="00F76D9D">
            <w:pPr>
              <w:tabs>
                <w:tab w:val="left" w:pos="719"/>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£m</w:t>
            </w:r>
          </w:p>
        </w:tc>
      </w:tr>
      <w:tr w:rsidR="00A46A46" w:rsidRPr="002B18EF" w14:paraId="4FCC3597" w14:textId="77777777" w:rsidTr="0086610B">
        <w:trPr>
          <w:trHeight w:val="264"/>
        </w:trPr>
        <w:tc>
          <w:tcPr>
            <w:tcW w:w="1418" w:type="dxa"/>
            <w:shd w:val="clear" w:color="auto" w:fill="E7E6E6" w:themeFill="background2"/>
          </w:tcPr>
          <w:p w14:paraId="489D4230" w14:textId="7F0DC14F" w:rsidR="00A46A46" w:rsidRPr="00F76D9D" w:rsidRDefault="006B4DD7" w:rsidP="00F76D9D">
            <w:pPr>
              <w:tabs>
                <w:tab w:val="left" w:pos="717"/>
                <w:tab w:val="left" w:pos="2160"/>
                <w:tab w:val="left" w:pos="6885"/>
              </w:tabs>
              <w:spacing w:after="40"/>
              <w:jc w:val="center"/>
              <w:rPr>
                <w:rFonts w:asciiTheme="minorHAnsi" w:eastAsia="Arial Unicode MS" w:hAnsiTheme="minorHAnsi" w:cs="Arial Unicode MS"/>
                <w:b/>
                <w:sz w:val="22"/>
                <w:highlight w:val="cyan"/>
              </w:rPr>
            </w:pPr>
            <w:r w:rsidRPr="00F76D9D">
              <w:rPr>
                <w:rFonts w:asciiTheme="minorHAnsi" w:eastAsia="Arial Unicode MS" w:hAnsiTheme="minorHAnsi" w:cs="Arial Unicode MS"/>
                <w:b/>
                <w:sz w:val="22"/>
              </w:rPr>
              <w:t xml:space="preserve">Long </w:t>
            </w:r>
            <w:r w:rsidR="00A46A46" w:rsidRPr="00F76D9D">
              <w:rPr>
                <w:rFonts w:asciiTheme="minorHAnsi" w:eastAsia="Arial Unicode MS" w:hAnsiTheme="minorHAnsi" w:cs="Arial Unicode MS"/>
                <w:b/>
                <w:sz w:val="22"/>
              </w:rPr>
              <w:t>term</w:t>
            </w:r>
          </w:p>
        </w:tc>
        <w:tc>
          <w:tcPr>
            <w:tcW w:w="1417" w:type="dxa"/>
            <w:shd w:val="clear" w:color="auto" w:fill="E7E6E6" w:themeFill="background2"/>
          </w:tcPr>
          <w:p w14:paraId="54010234" w14:textId="77777777" w:rsidR="00A46A46" w:rsidRPr="00F76D9D" w:rsidRDefault="00A46A46" w:rsidP="00F76D9D">
            <w:pPr>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Short term</w:t>
            </w:r>
          </w:p>
        </w:tc>
        <w:tc>
          <w:tcPr>
            <w:tcW w:w="1418" w:type="dxa"/>
            <w:shd w:val="clear" w:color="auto" w:fill="E7E6E6" w:themeFill="background2"/>
          </w:tcPr>
          <w:p w14:paraId="45BE6BC4" w14:textId="77777777" w:rsidR="00A46A46" w:rsidRPr="00F76D9D" w:rsidRDefault="00A46A46" w:rsidP="00F76D9D">
            <w:pPr>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Total</w:t>
            </w:r>
          </w:p>
        </w:tc>
        <w:tc>
          <w:tcPr>
            <w:tcW w:w="6946" w:type="dxa"/>
            <w:shd w:val="clear" w:color="auto" w:fill="E7E6E6" w:themeFill="background2"/>
          </w:tcPr>
          <w:p w14:paraId="3539271B" w14:textId="77777777" w:rsidR="00A46A46" w:rsidRPr="00F76D9D" w:rsidRDefault="00A46A46" w:rsidP="00F76D9D">
            <w:pPr>
              <w:spacing w:after="40"/>
              <w:rPr>
                <w:rFonts w:asciiTheme="minorHAnsi" w:eastAsia="Arial Unicode MS" w:hAnsiTheme="minorHAnsi" w:cs="Arial Unicode MS"/>
                <w:b/>
                <w:sz w:val="22"/>
              </w:rPr>
            </w:pPr>
            <w:r w:rsidRPr="00F76D9D">
              <w:rPr>
                <w:rFonts w:asciiTheme="minorHAnsi" w:eastAsia="Arial Unicode MS" w:hAnsiTheme="minorHAnsi" w:cs="Arial Unicode MS"/>
                <w:b/>
                <w:sz w:val="22"/>
              </w:rPr>
              <w:t>Category</w:t>
            </w:r>
          </w:p>
        </w:tc>
        <w:tc>
          <w:tcPr>
            <w:tcW w:w="1417" w:type="dxa"/>
            <w:shd w:val="clear" w:color="auto" w:fill="E7E6E6" w:themeFill="background2"/>
          </w:tcPr>
          <w:p w14:paraId="6C9DF5AC" w14:textId="77777777" w:rsidR="00A46A46" w:rsidRPr="00F76D9D" w:rsidRDefault="00A46A46" w:rsidP="00F76D9D">
            <w:pPr>
              <w:tabs>
                <w:tab w:val="left" w:pos="717"/>
                <w:tab w:val="left" w:pos="2160"/>
                <w:tab w:val="left" w:pos="6885"/>
              </w:tabs>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Long  term</w:t>
            </w:r>
          </w:p>
        </w:tc>
        <w:tc>
          <w:tcPr>
            <w:tcW w:w="1418" w:type="dxa"/>
            <w:shd w:val="clear" w:color="auto" w:fill="E7E6E6" w:themeFill="background2"/>
          </w:tcPr>
          <w:p w14:paraId="02E6B08A" w14:textId="77777777" w:rsidR="00A46A46" w:rsidRPr="00F76D9D" w:rsidRDefault="00A46A46" w:rsidP="00F76D9D">
            <w:pPr>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Short term</w:t>
            </w:r>
          </w:p>
        </w:tc>
        <w:tc>
          <w:tcPr>
            <w:tcW w:w="1417" w:type="dxa"/>
            <w:shd w:val="clear" w:color="auto" w:fill="E7E6E6" w:themeFill="background2"/>
          </w:tcPr>
          <w:p w14:paraId="670F44B8" w14:textId="77777777" w:rsidR="00A46A46" w:rsidRPr="00F76D9D" w:rsidRDefault="00A46A46" w:rsidP="00F76D9D">
            <w:pPr>
              <w:spacing w:after="40"/>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Total</w:t>
            </w:r>
          </w:p>
        </w:tc>
      </w:tr>
      <w:tr w:rsidR="00BA5FD1" w:rsidRPr="002B18EF" w14:paraId="77E0CB77" w14:textId="77777777" w:rsidTr="0086610B">
        <w:trPr>
          <w:trHeight w:val="264"/>
        </w:trPr>
        <w:tc>
          <w:tcPr>
            <w:tcW w:w="1418" w:type="dxa"/>
          </w:tcPr>
          <w:p w14:paraId="6830BE2A" w14:textId="62F5E8D3"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(584.4)</w:t>
            </w:r>
          </w:p>
        </w:tc>
        <w:tc>
          <w:tcPr>
            <w:tcW w:w="1417" w:type="dxa"/>
          </w:tcPr>
          <w:p w14:paraId="30FC4912" w14:textId="6F2428E5"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(463.8)</w:t>
            </w:r>
          </w:p>
        </w:tc>
        <w:tc>
          <w:tcPr>
            <w:tcW w:w="1418" w:type="dxa"/>
          </w:tcPr>
          <w:p w14:paraId="598BFC06" w14:textId="4C3580EC"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b/>
                <w:sz w:val="22"/>
              </w:rPr>
              <w:t>(1,048.2)</w:t>
            </w:r>
          </w:p>
        </w:tc>
        <w:tc>
          <w:tcPr>
            <w:tcW w:w="6946" w:type="dxa"/>
          </w:tcPr>
          <w:p w14:paraId="6A504CC4" w14:textId="77777777" w:rsidR="00BA5FD1" w:rsidRPr="00F76D9D" w:rsidRDefault="00BA5FD1" w:rsidP="00F76D9D">
            <w:pPr>
              <w:tabs>
                <w:tab w:val="left" w:pos="1455"/>
                <w:tab w:val="left" w:pos="5040"/>
                <w:tab w:val="left" w:pos="6885"/>
              </w:tabs>
              <w:spacing w:after="40"/>
              <w:rPr>
                <w:rFonts w:asciiTheme="minorHAnsi" w:eastAsia="Arial Unicode MS" w:hAnsiTheme="minorHAnsi" w:cs="Arial Unicode MS"/>
                <w:sz w:val="22"/>
              </w:rPr>
            </w:pPr>
            <w:r w:rsidRPr="00F76D9D">
              <w:rPr>
                <w:rFonts w:asciiTheme="minorHAnsi" w:eastAsia="Arial Unicode MS" w:hAnsiTheme="minorHAnsi" w:cs="Arial Unicode MS"/>
                <w:sz w:val="22"/>
              </w:rPr>
              <w:t>Financial liabilities at amortised cost</w:t>
            </w:r>
          </w:p>
        </w:tc>
        <w:tc>
          <w:tcPr>
            <w:tcW w:w="1417" w:type="dxa"/>
          </w:tcPr>
          <w:p w14:paraId="259DEC32" w14:textId="507E9457" w:rsidR="00BA5FD1" w:rsidRPr="00F76D9D" w:rsidRDefault="00B859CC"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(471.4)</w:t>
            </w:r>
          </w:p>
        </w:tc>
        <w:tc>
          <w:tcPr>
            <w:tcW w:w="1418" w:type="dxa"/>
          </w:tcPr>
          <w:p w14:paraId="367B10B5" w14:textId="5F33A2B2" w:rsidR="00BA5FD1" w:rsidRPr="00F76D9D" w:rsidRDefault="00B859CC"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(487.5)</w:t>
            </w:r>
          </w:p>
        </w:tc>
        <w:tc>
          <w:tcPr>
            <w:tcW w:w="1417" w:type="dxa"/>
          </w:tcPr>
          <w:p w14:paraId="2A3CC1BA" w14:textId="40FCCB69" w:rsidR="00BA5FD1" w:rsidRPr="00F76D9D" w:rsidRDefault="00B859CC"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(958.9)</w:t>
            </w:r>
          </w:p>
        </w:tc>
      </w:tr>
      <w:tr w:rsidR="00BA5FD1" w:rsidRPr="002B18EF" w14:paraId="63E02620" w14:textId="77777777" w:rsidTr="0086610B">
        <w:trPr>
          <w:trHeight w:val="264"/>
        </w:trPr>
        <w:tc>
          <w:tcPr>
            <w:tcW w:w="1418" w:type="dxa"/>
          </w:tcPr>
          <w:p w14:paraId="05EA9EB4" w14:textId="782481A6"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0</w:t>
            </w:r>
          </w:p>
        </w:tc>
        <w:tc>
          <w:tcPr>
            <w:tcW w:w="1417" w:type="dxa"/>
          </w:tcPr>
          <w:p w14:paraId="14D70648" w14:textId="0D5C3AC5" w:rsidR="00BA5FD1" w:rsidRPr="00F76D9D" w:rsidRDefault="002B113E" w:rsidP="002B11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w:t>
            </w:r>
            <w:r w:rsidR="00BA5FD1" w:rsidRPr="00F76D9D">
              <w:rPr>
                <w:rFonts w:asciiTheme="minorHAnsi" w:eastAsia="Arial Unicode MS" w:hAnsiTheme="minorHAnsi" w:cs="Arial Unicode MS"/>
                <w:sz w:val="22"/>
              </w:rPr>
              <w:t>1.</w:t>
            </w:r>
            <w:r>
              <w:rPr>
                <w:rFonts w:asciiTheme="minorHAnsi" w:eastAsia="Arial Unicode MS" w:hAnsiTheme="minorHAnsi" w:cs="Arial Unicode MS"/>
                <w:sz w:val="22"/>
              </w:rPr>
              <w:t>1</w:t>
            </w:r>
            <w:r w:rsidR="00BA5FD1" w:rsidRPr="00F76D9D">
              <w:rPr>
                <w:rFonts w:asciiTheme="minorHAnsi" w:eastAsia="Arial Unicode MS" w:hAnsiTheme="minorHAnsi" w:cs="Arial Unicode MS"/>
                <w:sz w:val="22"/>
              </w:rPr>
              <w:t>)</w:t>
            </w:r>
          </w:p>
        </w:tc>
        <w:tc>
          <w:tcPr>
            <w:tcW w:w="1418" w:type="dxa"/>
          </w:tcPr>
          <w:p w14:paraId="1818B60D" w14:textId="3735DB13" w:rsidR="00BA5FD1" w:rsidRPr="00F76D9D" w:rsidRDefault="00BA5FD1" w:rsidP="002B113E">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b/>
                <w:sz w:val="22"/>
              </w:rPr>
              <w:t>(</w:t>
            </w:r>
            <w:r w:rsidR="002B113E">
              <w:rPr>
                <w:rFonts w:asciiTheme="minorHAnsi" w:eastAsia="Arial Unicode MS" w:hAnsiTheme="minorHAnsi" w:cs="Arial Unicode MS"/>
                <w:b/>
                <w:sz w:val="22"/>
              </w:rPr>
              <w:t>14</w:t>
            </w:r>
            <w:r w:rsidRPr="00F76D9D">
              <w:rPr>
                <w:rFonts w:asciiTheme="minorHAnsi" w:eastAsia="Arial Unicode MS" w:hAnsiTheme="minorHAnsi" w:cs="Arial Unicode MS"/>
                <w:b/>
                <w:sz w:val="22"/>
              </w:rPr>
              <w:t>1.</w:t>
            </w:r>
            <w:r w:rsidR="002B113E">
              <w:rPr>
                <w:rFonts w:asciiTheme="minorHAnsi" w:eastAsia="Arial Unicode MS" w:hAnsiTheme="minorHAnsi" w:cs="Arial Unicode MS"/>
                <w:b/>
                <w:sz w:val="22"/>
              </w:rPr>
              <w:t>1</w:t>
            </w:r>
            <w:r w:rsidRPr="00F76D9D">
              <w:rPr>
                <w:rFonts w:asciiTheme="minorHAnsi" w:eastAsia="Arial Unicode MS" w:hAnsiTheme="minorHAnsi" w:cs="Arial Unicode MS"/>
                <w:b/>
                <w:sz w:val="22"/>
              </w:rPr>
              <w:t>)</w:t>
            </w:r>
          </w:p>
        </w:tc>
        <w:tc>
          <w:tcPr>
            <w:tcW w:w="6946" w:type="dxa"/>
          </w:tcPr>
          <w:p w14:paraId="070CC58D" w14:textId="5EC83A2E" w:rsidR="00BA5FD1" w:rsidRPr="00F76D9D" w:rsidRDefault="00BA5FD1" w:rsidP="00F76D9D">
            <w:pPr>
              <w:tabs>
                <w:tab w:val="left" w:pos="1455"/>
                <w:tab w:val="left" w:pos="5040"/>
                <w:tab w:val="left" w:pos="6885"/>
              </w:tabs>
              <w:spacing w:after="40"/>
              <w:rPr>
                <w:rFonts w:asciiTheme="minorHAnsi" w:eastAsia="Arial Unicode MS" w:hAnsiTheme="minorHAnsi" w:cs="Arial Unicode MS"/>
                <w:sz w:val="22"/>
              </w:rPr>
            </w:pPr>
            <w:r w:rsidRPr="00F76D9D">
              <w:rPr>
                <w:rFonts w:asciiTheme="minorHAnsi" w:eastAsia="Arial Unicode MS" w:hAnsiTheme="minorHAnsi" w:cs="Arial Unicode MS"/>
                <w:sz w:val="22"/>
              </w:rPr>
              <w:t xml:space="preserve">Creditors </w:t>
            </w:r>
            <w:r w:rsidRPr="00F76D9D">
              <w:rPr>
                <w:rFonts w:asciiTheme="minorHAnsi" w:eastAsia="Arial Unicode MS" w:hAnsiTheme="minorHAnsi" w:cs="Arial Unicode MS"/>
                <w:sz w:val="22"/>
                <w:vertAlign w:val="superscript"/>
              </w:rPr>
              <w:t>#</w:t>
            </w:r>
            <w:r w:rsidR="008013C8">
              <w:rPr>
                <w:rFonts w:asciiTheme="minorHAnsi" w:eastAsia="Arial Unicode MS" w:hAnsiTheme="minorHAnsi" w:cs="Arial Unicode MS"/>
                <w:sz w:val="22"/>
              </w:rPr>
              <w:t xml:space="preserve">◦ </w:t>
            </w:r>
          </w:p>
        </w:tc>
        <w:tc>
          <w:tcPr>
            <w:tcW w:w="1417" w:type="dxa"/>
          </w:tcPr>
          <w:p w14:paraId="100367E0" w14:textId="4F548240" w:rsidR="00BA5FD1" w:rsidRPr="00F76D9D" w:rsidRDefault="00B859CC"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18" w:type="dxa"/>
          </w:tcPr>
          <w:p w14:paraId="6DB4B1F2" w14:textId="5AF5685F" w:rsidR="00BA5FD1" w:rsidRPr="00F76D9D" w:rsidRDefault="00B859CC"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(210.3)</w:t>
            </w:r>
          </w:p>
        </w:tc>
        <w:tc>
          <w:tcPr>
            <w:tcW w:w="1417" w:type="dxa"/>
          </w:tcPr>
          <w:p w14:paraId="481B8C3F" w14:textId="3D1454C2" w:rsidR="00BA5FD1" w:rsidRPr="00F76D9D" w:rsidRDefault="00B859CC"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(210.3)</w:t>
            </w:r>
          </w:p>
        </w:tc>
      </w:tr>
      <w:tr w:rsidR="00BA5FD1" w:rsidRPr="002B18EF" w14:paraId="1BBF3139" w14:textId="77777777" w:rsidTr="0086610B">
        <w:trPr>
          <w:trHeight w:val="264"/>
        </w:trPr>
        <w:tc>
          <w:tcPr>
            <w:tcW w:w="1418" w:type="dxa"/>
          </w:tcPr>
          <w:p w14:paraId="29238047" w14:textId="06C1B6E8" w:rsidR="00BA5FD1" w:rsidRPr="00F76D9D" w:rsidRDefault="00A550D2"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(157.3</w:t>
            </w:r>
            <w:r w:rsidR="00BA5FD1" w:rsidRPr="00F76D9D">
              <w:rPr>
                <w:rFonts w:asciiTheme="minorHAnsi" w:eastAsia="Arial Unicode MS" w:hAnsiTheme="minorHAnsi" w:cs="Arial Unicode MS"/>
                <w:sz w:val="22"/>
              </w:rPr>
              <w:t>)</w:t>
            </w:r>
          </w:p>
        </w:tc>
        <w:tc>
          <w:tcPr>
            <w:tcW w:w="1417" w:type="dxa"/>
          </w:tcPr>
          <w:p w14:paraId="51FCF7C9" w14:textId="37846189" w:rsidR="00BA5FD1" w:rsidRPr="00F76D9D" w:rsidRDefault="00BA5FD1" w:rsidP="00F76D9D">
            <w:pPr>
              <w:tabs>
                <w:tab w:val="left" w:pos="2160"/>
                <w:tab w:val="left" w:pos="6885"/>
              </w:tabs>
              <w:spacing w:after="40"/>
              <w:jc w:val="right"/>
              <w:rPr>
                <w:rFonts w:asciiTheme="minorHAnsi" w:eastAsia="Arial Unicode MS" w:hAnsiTheme="minorHAnsi" w:cs="Arial Unicode MS"/>
                <w:sz w:val="22"/>
              </w:rPr>
            </w:pPr>
            <w:r w:rsidRPr="00F76D9D">
              <w:rPr>
                <w:rFonts w:asciiTheme="minorHAnsi" w:eastAsia="Arial Unicode MS" w:hAnsiTheme="minorHAnsi" w:cs="Arial Unicode MS"/>
                <w:sz w:val="22"/>
              </w:rPr>
              <w:t>(5.1)</w:t>
            </w:r>
          </w:p>
        </w:tc>
        <w:tc>
          <w:tcPr>
            <w:tcW w:w="1418" w:type="dxa"/>
          </w:tcPr>
          <w:p w14:paraId="70BACB9C" w14:textId="3D536430" w:rsidR="00BA5FD1" w:rsidRPr="00F76D9D" w:rsidRDefault="00A550D2"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b/>
                <w:sz w:val="22"/>
              </w:rPr>
              <w:t>(162.4</w:t>
            </w:r>
            <w:r w:rsidR="00BA5FD1" w:rsidRPr="00F76D9D">
              <w:rPr>
                <w:rFonts w:asciiTheme="minorHAnsi" w:eastAsia="Arial Unicode MS" w:hAnsiTheme="minorHAnsi" w:cs="Arial Unicode MS"/>
                <w:b/>
                <w:sz w:val="22"/>
              </w:rPr>
              <w:t>)</w:t>
            </w:r>
          </w:p>
        </w:tc>
        <w:tc>
          <w:tcPr>
            <w:tcW w:w="6946" w:type="dxa"/>
          </w:tcPr>
          <w:p w14:paraId="49220799" w14:textId="77777777" w:rsidR="00BA5FD1" w:rsidRPr="00F76D9D" w:rsidRDefault="00BA5FD1" w:rsidP="00F76D9D">
            <w:pPr>
              <w:tabs>
                <w:tab w:val="left" w:pos="1455"/>
                <w:tab w:val="left" w:pos="5040"/>
                <w:tab w:val="left" w:pos="6885"/>
              </w:tabs>
              <w:spacing w:after="40"/>
              <w:rPr>
                <w:rFonts w:asciiTheme="minorHAnsi" w:eastAsia="Arial Unicode MS" w:hAnsiTheme="minorHAnsi" w:cs="Arial Unicode MS"/>
                <w:sz w:val="22"/>
              </w:rPr>
            </w:pPr>
            <w:r w:rsidRPr="00F76D9D">
              <w:rPr>
                <w:rFonts w:asciiTheme="minorHAnsi" w:eastAsia="Arial Unicode MS" w:hAnsiTheme="minorHAnsi" w:cs="Arial Unicode MS"/>
                <w:sz w:val="22"/>
              </w:rPr>
              <w:t>Other financial liabilities (PFI) at amortised cost</w:t>
            </w:r>
          </w:p>
        </w:tc>
        <w:tc>
          <w:tcPr>
            <w:tcW w:w="1417" w:type="dxa"/>
          </w:tcPr>
          <w:p w14:paraId="398A5006" w14:textId="7A673BB5" w:rsidR="00BA5FD1" w:rsidRPr="00F76D9D" w:rsidRDefault="00A550D2"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(151.6</w:t>
            </w:r>
            <w:r w:rsidR="00B859CC">
              <w:rPr>
                <w:rFonts w:asciiTheme="minorHAnsi" w:eastAsia="Arial Unicode MS" w:hAnsiTheme="minorHAnsi" w:cs="Arial Unicode MS"/>
                <w:sz w:val="22"/>
              </w:rPr>
              <w:t>)</w:t>
            </w:r>
          </w:p>
        </w:tc>
        <w:tc>
          <w:tcPr>
            <w:tcW w:w="1418" w:type="dxa"/>
          </w:tcPr>
          <w:p w14:paraId="0A2CCF0C" w14:textId="13B1D8F5" w:rsidR="00BA5FD1" w:rsidRPr="00F76D9D" w:rsidRDefault="00B859CC" w:rsidP="00F76D9D">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(5.8)</w:t>
            </w:r>
          </w:p>
        </w:tc>
        <w:tc>
          <w:tcPr>
            <w:tcW w:w="1417" w:type="dxa"/>
          </w:tcPr>
          <w:p w14:paraId="740FC32B" w14:textId="42E72B2B" w:rsidR="00BA5FD1" w:rsidRPr="00F76D9D" w:rsidRDefault="00A550D2"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(157.4</w:t>
            </w:r>
            <w:r w:rsidR="00B859CC">
              <w:rPr>
                <w:rFonts w:asciiTheme="minorHAnsi" w:eastAsia="Arial Unicode MS" w:hAnsiTheme="minorHAnsi" w:cs="Arial Unicode MS"/>
                <w:b/>
                <w:sz w:val="22"/>
              </w:rPr>
              <w:t>)</w:t>
            </w:r>
          </w:p>
        </w:tc>
      </w:tr>
      <w:tr w:rsidR="00BA5FD1" w:rsidRPr="002B18EF" w14:paraId="2AD5D6CF" w14:textId="77777777" w:rsidTr="0086610B">
        <w:trPr>
          <w:trHeight w:val="264"/>
        </w:trPr>
        <w:tc>
          <w:tcPr>
            <w:tcW w:w="1418" w:type="dxa"/>
            <w:shd w:val="clear" w:color="auto" w:fill="E7E6E6" w:themeFill="background2"/>
          </w:tcPr>
          <w:p w14:paraId="10D02111" w14:textId="24F4E937" w:rsidR="00BA5FD1" w:rsidRPr="00F76D9D" w:rsidRDefault="00A550D2"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(741.7</w:t>
            </w:r>
            <w:r w:rsidR="00BA5FD1" w:rsidRPr="00F76D9D">
              <w:rPr>
                <w:rFonts w:asciiTheme="minorHAnsi" w:eastAsia="Arial Unicode MS" w:hAnsiTheme="minorHAnsi" w:cs="Arial Unicode MS"/>
                <w:b/>
                <w:sz w:val="22"/>
              </w:rPr>
              <w:t>)</w:t>
            </w:r>
          </w:p>
        </w:tc>
        <w:tc>
          <w:tcPr>
            <w:tcW w:w="1417" w:type="dxa"/>
            <w:shd w:val="clear" w:color="auto" w:fill="E7E6E6" w:themeFill="background2"/>
          </w:tcPr>
          <w:p w14:paraId="1B9135FC" w14:textId="196142D0" w:rsidR="00BA5FD1" w:rsidRPr="00F76D9D" w:rsidRDefault="002B113E" w:rsidP="002B113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(610</w:t>
            </w:r>
            <w:r w:rsidR="00BA5FD1" w:rsidRPr="00F76D9D">
              <w:rPr>
                <w:rFonts w:asciiTheme="minorHAnsi" w:eastAsia="Arial Unicode MS" w:hAnsiTheme="minorHAnsi" w:cs="Arial Unicode MS"/>
                <w:b/>
                <w:sz w:val="22"/>
              </w:rPr>
              <w:t>.</w:t>
            </w:r>
            <w:r>
              <w:rPr>
                <w:rFonts w:asciiTheme="minorHAnsi" w:eastAsia="Arial Unicode MS" w:hAnsiTheme="minorHAnsi" w:cs="Arial Unicode MS"/>
                <w:b/>
                <w:sz w:val="22"/>
              </w:rPr>
              <w:t>0</w:t>
            </w:r>
            <w:r w:rsidR="00BA5FD1" w:rsidRPr="00F76D9D">
              <w:rPr>
                <w:rFonts w:asciiTheme="minorHAnsi" w:eastAsia="Arial Unicode MS" w:hAnsiTheme="minorHAnsi" w:cs="Arial Unicode MS"/>
                <w:b/>
                <w:sz w:val="22"/>
              </w:rPr>
              <w:t>)</w:t>
            </w:r>
          </w:p>
        </w:tc>
        <w:tc>
          <w:tcPr>
            <w:tcW w:w="1418" w:type="dxa"/>
            <w:shd w:val="clear" w:color="auto" w:fill="E7E6E6" w:themeFill="background2"/>
          </w:tcPr>
          <w:p w14:paraId="2CD0CFDA" w14:textId="3D2F8566" w:rsidR="00BA5FD1" w:rsidRPr="00F76D9D" w:rsidRDefault="00BA5FD1" w:rsidP="002B113E">
            <w:pPr>
              <w:tabs>
                <w:tab w:val="left" w:pos="2160"/>
                <w:tab w:val="left" w:pos="6885"/>
              </w:tabs>
              <w:spacing w:after="40"/>
              <w:jc w:val="right"/>
              <w:rPr>
                <w:rFonts w:asciiTheme="minorHAnsi" w:eastAsia="Arial Unicode MS" w:hAnsiTheme="minorHAnsi" w:cs="Arial Unicode MS"/>
                <w:b/>
                <w:sz w:val="22"/>
                <w:highlight w:val="magenta"/>
              </w:rPr>
            </w:pPr>
            <w:r w:rsidRPr="00F76D9D">
              <w:rPr>
                <w:rFonts w:asciiTheme="minorHAnsi" w:eastAsia="Arial Unicode MS" w:hAnsiTheme="minorHAnsi" w:cs="Arial Unicode MS"/>
                <w:b/>
                <w:sz w:val="22"/>
              </w:rPr>
              <w:t>(</w:t>
            </w:r>
            <w:r w:rsidR="002B113E">
              <w:rPr>
                <w:rFonts w:asciiTheme="minorHAnsi" w:eastAsia="Arial Unicode MS" w:hAnsiTheme="minorHAnsi" w:cs="Arial Unicode MS"/>
                <w:b/>
                <w:sz w:val="22"/>
              </w:rPr>
              <w:t>1,351</w:t>
            </w:r>
            <w:r w:rsidRPr="00F76D9D">
              <w:rPr>
                <w:rFonts w:asciiTheme="minorHAnsi" w:eastAsia="Arial Unicode MS" w:hAnsiTheme="minorHAnsi" w:cs="Arial Unicode MS"/>
                <w:b/>
                <w:sz w:val="22"/>
              </w:rPr>
              <w:t>.</w:t>
            </w:r>
            <w:r w:rsidR="00A550D2">
              <w:rPr>
                <w:rFonts w:asciiTheme="minorHAnsi" w:eastAsia="Arial Unicode MS" w:hAnsiTheme="minorHAnsi" w:cs="Arial Unicode MS"/>
                <w:b/>
                <w:sz w:val="22"/>
              </w:rPr>
              <w:t>7</w:t>
            </w:r>
            <w:r w:rsidRPr="00F76D9D">
              <w:rPr>
                <w:rFonts w:asciiTheme="minorHAnsi" w:eastAsia="Arial Unicode MS" w:hAnsiTheme="minorHAnsi" w:cs="Arial Unicode MS"/>
                <w:b/>
                <w:sz w:val="22"/>
              </w:rPr>
              <w:t>)</w:t>
            </w:r>
          </w:p>
        </w:tc>
        <w:tc>
          <w:tcPr>
            <w:tcW w:w="6946" w:type="dxa"/>
            <w:shd w:val="clear" w:color="auto" w:fill="E7E6E6" w:themeFill="background2"/>
          </w:tcPr>
          <w:p w14:paraId="61C2A6B9" w14:textId="642A7BA6" w:rsidR="00BA5FD1" w:rsidRPr="00F76D9D" w:rsidRDefault="00BA5FD1" w:rsidP="00F76D9D">
            <w:pPr>
              <w:tabs>
                <w:tab w:val="left" w:pos="1455"/>
                <w:tab w:val="left" w:pos="5040"/>
                <w:tab w:val="left" w:pos="6885"/>
              </w:tabs>
              <w:spacing w:after="40"/>
              <w:rPr>
                <w:rFonts w:asciiTheme="minorHAnsi" w:eastAsia="Arial Unicode MS" w:hAnsiTheme="minorHAnsi" w:cs="Arial Unicode MS"/>
                <w:b/>
                <w:sz w:val="22"/>
              </w:rPr>
            </w:pPr>
            <w:r w:rsidRPr="00F76D9D">
              <w:rPr>
                <w:rFonts w:asciiTheme="minorHAnsi" w:eastAsia="Arial Unicode MS" w:hAnsiTheme="minorHAnsi" w:cs="Arial Unicode MS"/>
                <w:b/>
                <w:sz w:val="22"/>
              </w:rPr>
              <w:t>Total financial liabilities</w:t>
            </w:r>
            <w:r w:rsidR="004932AE">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417" w:type="dxa"/>
            <w:shd w:val="clear" w:color="auto" w:fill="E7E6E6" w:themeFill="background2"/>
          </w:tcPr>
          <w:p w14:paraId="038300D2" w14:textId="1288C4D0" w:rsidR="00BA5FD1" w:rsidRPr="00F76D9D" w:rsidRDefault="00A550D2"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(623.0</w:t>
            </w:r>
            <w:r w:rsidR="00B859CC">
              <w:rPr>
                <w:rFonts w:asciiTheme="minorHAnsi" w:eastAsia="Arial Unicode MS" w:hAnsiTheme="minorHAnsi" w:cs="Arial Unicode MS"/>
                <w:b/>
                <w:sz w:val="22"/>
              </w:rPr>
              <w:t>)</w:t>
            </w:r>
          </w:p>
        </w:tc>
        <w:tc>
          <w:tcPr>
            <w:tcW w:w="1418" w:type="dxa"/>
            <w:shd w:val="clear" w:color="auto" w:fill="E7E6E6" w:themeFill="background2"/>
          </w:tcPr>
          <w:p w14:paraId="53C32432" w14:textId="28DCFDAE" w:rsidR="00BA5FD1" w:rsidRPr="00F76D9D" w:rsidRDefault="00B859CC"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(703.6)</w:t>
            </w:r>
          </w:p>
        </w:tc>
        <w:tc>
          <w:tcPr>
            <w:tcW w:w="1417" w:type="dxa"/>
            <w:shd w:val="clear" w:color="auto" w:fill="E7E6E6" w:themeFill="background2"/>
          </w:tcPr>
          <w:p w14:paraId="00507CF1" w14:textId="41CBFA2C" w:rsidR="00BA5FD1" w:rsidRPr="00F76D9D" w:rsidRDefault="00A550D2" w:rsidP="00F76D9D">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(1,326.6</w:t>
            </w:r>
            <w:r w:rsidR="00B859CC">
              <w:rPr>
                <w:rFonts w:asciiTheme="minorHAnsi" w:eastAsia="Arial Unicode MS" w:hAnsiTheme="minorHAnsi" w:cs="Arial Unicode MS"/>
                <w:b/>
                <w:sz w:val="22"/>
              </w:rPr>
              <w:t>)</w:t>
            </w:r>
          </w:p>
        </w:tc>
      </w:tr>
      <w:tr w:rsidR="00A46A46" w:rsidRPr="002B18EF" w14:paraId="2651FBD5" w14:textId="77777777" w:rsidTr="0086610B">
        <w:trPr>
          <w:trHeight w:val="264"/>
        </w:trPr>
        <w:tc>
          <w:tcPr>
            <w:tcW w:w="15451" w:type="dxa"/>
            <w:gridSpan w:val="7"/>
          </w:tcPr>
          <w:p w14:paraId="689E91F3" w14:textId="2B06D6CD" w:rsidR="00A46A46" w:rsidRPr="00F76D9D" w:rsidRDefault="00B130B7" w:rsidP="00F76D9D">
            <w:pPr>
              <w:tabs>
                <w:tab w:val="left" w:pos="2160"/>
                <w:tab w:val="left" w:pos="6885"/>
              </w:tabs>
              <w:spacing w:after="40"/>
              <w:jc w:val="both"/>
              <w:rPr>
                <w:rFonts w:asciiTheme="minorHAnsi" w:eastAsia="Arial Unicode MS" w:hAnsiTheme="minorHAnsi" w:cs="Arial Unicode MS"/>
                <w:i/>
                <w:sz w:val="22"/>
                <w:highlight w:val="magenta"/>
              </w:rPr>
            </w:pPr>
            <w:r w:rsidRPr="00F76D9D">
              <w:rPr>
                <w:rFonts w:asciiTheme="minorHAnsi" w:eastAsia="Arial Unicode MS" w:hAnsiTheme="minorHAnsi" w:cs="Arial Unicode MS"/>
                <w:b/>
                <w:i/>
                <w:sz w:val="22"/>
                <w:vertAlign w:val="superscript"/>
              </w:rPr>
              <w:t xml:space="preserve"># </w:t>
            </w:r>
            <w:r w:rsidR="00A46A46" w:rsidRPr="00F76D9D">
              <w:rPr>
                <w:rFonts w:asciiTheme="minorHAnsi" w:eastAsia="Arial Unicode MS" w:hAnsiTheme="minorHAnsi" w:cs="Arial Unicode MS"/>
                <w:i/>
                <w:sz w:val="22"/>
              </w:rPr>
              <w:t>The</w:t>
            </w:r>
            <w:r w:rsidR="00B823AA" w:rsidRPr="00F76D9D">
              <w:rPr>
                <w:rFonts w:asciiTheme="minorHAnsi" w:eastAsia="Arial Unicode MS" w:hAnsiTheme="minorHAnsi" w:cs="Arial Unicode MS"/>
                <w:i/>
                <w:sz w:val="22"/>
              </w:rPr>
              <w:t xml:space="preserve"> creditors</w:t>
            </w:r>
            <w:r w:rsidR="00A46A46" w:rsidRPr="00F76D9D">
              <w:rPr>
                <w:rFonts w:asciiTheme="minorHAnsi" w:eastAsia="Arial Unicode MS" w:hAnsiTheme="minorHAnsi" w:cs="Arial Unicode MS"/>
                <w:i/>
                <w:sz w:val="22"/>
              </w:rPr>
              <w:t xml:space="preserve"> figure stated is lower than the </w:t>
            </w:r>
            <w:r w:rsidR="00A14830" w:rsidRPr="00F76D9D">
              <w:rPr>
                <w:rFonts w:asciiTheme="minorHAnsi" w:eastAsia="Arial Unicode MS" w:hAnsiTheme="minorHAnsi" w:cs="Arial Unicode MS"/>
                <w:i/>
                <w:sz w:val="22"/>
              </w:rPr>
              <w:t>credi</w:t>
            </w:r>
            <w:r w:rsidR="00A46A46" w:rsidRPr="00F76D9D">
              <w:rPr>
                <w:rFonts w:asciiTheme="minorHAnsi" w:eastAsia="Arial Unicode MS" w:hAnsiTheme="minorHAnsi" w:cs="Arial Unicode MS"/>
                <w:i/>
                <w:sz w:val="22"/>
              </w:rPr>
              <w:t xml:space="preserve">tors shown on the </w:t>
            </w:r>
            <w:r w:rsidR="00505F5E" w:rsidRPr="00F76D9D">
              <w:rPr>
                <w:rFonts w:asciiTheme="minorHAnsi" w:eastAsia="Arial Unicode MS" w:hAnsiTheme="minorHAnsi" w:cs="Arial Unicode MS"/>
                <w:i/>
                <w:sz w:val="22"/>
              </w:rPr>
              <w:t xml:space="preserve">balance sheet </w:t>
            </w:r>
            <w:r w:rsidR="00A46A46" w:rsidRPr="00F76D9D">
              <w:rPr>
                <w:rFonts w:asciiTheme="minorHAnsi" w:eastAsia="Arial Unicode MS" w:hAnsiTheme="minorHAnsi" w:cs="Arial Unicode MS"/>
                <w:i/>
                <w:sz w:val="22"/>
              </w:rPr>
              <w:t xml:space="preserve">because it excludes the following amounts which do not meet the definition of a financial </w:t>
            </w:r>
            <w:r w:rsidR="00AB63E2" w:rsidRPr="00F76D9D">
              <w:rPr>
                <w:rFonts w:asciiTheme="minorHAnsi" w:eastAsia="Arial Unicode MS" w:hAnsiTheme="minorHAnsi" w:cs="Arial Unicode MS"/>
                <w:i/>
                <w:sz w:val="22"/>
              </w:rPr>
              <w:t>liability</w:t>
            </w:r>
            <w:r w:rsidR="00A46A46" w:rsidRPr="00F76D9D">
              <w:rPr>
                <w:rFonts w:asciiTheme="minorHAnsi" w:eastAsia="Arial Unicode MS" w:hAnsiTheme="minorHAnsi" w:cs="Arial Unicode MS"/>
                <w:i/>
                <w:sz w:val="22"/>
              </w:rPr>
              <w:t xml:space="preserve"> – </w:t>
            </w:r>
            <w:r w:rsidR="00AB63E2" w:rsidRPr="00F76D9D">
              <w:rPr>
                <w:rFonts w:asciiTheme="minorHAnsi" w:eastAsia="Arial Unicode MS" w:hAnsiTheme="minorHAnsi" w:cs="Arial Unicode MS"/>
                <w:i/>
                <w:sz w:val="22"/>
              </w:rPr>
              <w:t>payments</w:t>
            </w:r>
            <w:r w:rsidR="00A46A46" w:rsidRPr="00F76D9D">
              <w:rPr>
                <w:rFonts w:asciiTheme="minorHAnsi" w:eastAsia="Arial Unicode MS" w:hAnsiTheme="minorHAnsi" w:cs="Arial Unicode MS"/>
                <w:i/>
                <w:sz w:val="22"/>
              </w:rPr>
              <w:t xml:space="preserve"> in advance and non-exchange transactions</w:t>
            </w:r>
          </w:p>
        </w:tc>
      </w:tr>
      <w:tr w:rsidR="00BA5FD1" w:rsidRPr="002B18EF" w14:paraId="42FACC9F" w14:textId="77777777" w:rsidTr="0086610B">
        <w:trPr>
          <w:trHeight w:val="264"/>
        </w:trPr>
        <w:tc>
          <w:tcPr>
            <w:tcW w:w="1418" w:type="dxa"/>
          </w:tcPr>
          <w:p w14:paraId="3236EB14" w14:textId="2F487796" w:rsidR="00BA5FD1" w:rsidRPr="00F76D9D" w:rsidRDefault="00BA5FD1" w:rsidP="00F76D9D">
            <w:pPr>
              <w:tabs>
                <w:tab w:val="left" w:pos="2160"/>
                <w:tab w:val="left" w:pos="6885"/>
              </w:tabs>
              <w:spacing w:after="40"/>
              <w:jc w:val="right"/>
              <w:rPr>
                <w:rFonts w:asciiTheme="minorHAnsi" w:eastAsia="Arial Unicode MS" w:hAnsiTheme="minorHAnsi" w:cs="Arial Unicode MS"/>
                <w:i/>
                <w:sz w:val="22"/>
              </w:rPr>
            </w:pPr>
            <w:r w:rsidRPr="00F76D9D">
              <w:rPr>
                <w:rFonts w:asciiTheme="minorHAnsi" w:eastAsia="Arial Unicode MS" w:hAnsiTheme="minorHAnsi" w:cs="Arial Unicode MS"/>
                <w:i/>
                <w:sz w:val="22"/>
              </w:rPr>
              <w:t>0</w:t>
            </w:r>
          </w:p>
        </w:tc>
        <w:tc>
          <w:tcPr>
            <w:tcW w:w="1417" w:type="dxa"/>
          </w:tcPr>
          <w:p w14:paraId="7FE529CA" w14:textId="57BC4AF4" w:rsidR="00BA5FD1" w:rsidRPr="00F76D9D" w:rsidRDefault="00B859CC"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(43.9)</w:t>
            </w:r>
          </w:p>
        </w:tc>
        <w:tc>
          <w:tcPr>
            <w:tcW w:w="1418" w:type="dxa"/>
          </w:tcPr>
          <w:p w14:paraId="15812E2F" w14:textId="436F72EE" w:rsidR="00BA5FD1" w:rsidRPr="00F76D9D" w:rsidRDefault="00B859CC" w:rsidP="00B859CC">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(43.9)</w:t>
            </w:r>
          </w:p>
        </w:tc>
        <w:tc>
          <w:tcPr>
            <w:tcW w:w="6946" w:type="dxa"/>
          </w:tcPr>
          <w:p w14:paraId="17D58809" w14:textId="77777777" w:rsidR="00BA5FD1" w:rsidRPr="00F76D9D" w:rsidRDefault="00BA5FD1" w:rsidP="00F76D9D">
            <w:pPr>
              <w:tabs>
                <w:tab w:val="left" w:pos="1455"/>
                <w:tab w:val="left" w:pos="5040"/>
                <w:tab w:val="left" w:pos="6885"/>
              </w:tabs>
              <w:spacing w:after="40"/>
              <w:rPr>
                <w:rFonts w:asciiTheme="minorHAnsi" w:eastAsia="Arial Unicode MS" w:hAnsiTheme="minorHAnsi" w:cs="Arial Unicode MS"/>
                <w:i/>
                <w:sz w:val="22"/>
              </w:rPr>
            </w:pPr>
          </w:p>
        </w:tc>
        <w:tc>
          <w:tcPr>
            <w:tcW w:w="1417" w:type="dxa"/>
            <w:shd w:val="clear" w:color="auto" w:fill="auto"/>
          </w:tcPr>
          <w:p w14:paraId="75D07544" w14:textId="3BC6D3EA" w:rsidR="00BA5FD1" w:rsidRPr="00F76D9D" w:rsidRDefault="00B859CC"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0</w:t>
            </w:r>
          </w:p>
        </w:tc>
        <w:tc>
          <w:tcPr>
            <w:tcW w:w="1418" w:type="dxa"/>
            <w:shd w:val="clear" w:color="auto" w:fill="auto"/>
          </w:tcPr>
          <w:p w14:paraId="592FB427" w14:textId="55BC8E53" w:rsidR="00BA5FD1" w:rsidRPr="00F76D9D" w:rsidRDefault="00B859CC"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(39.8)</w:t>
            </w:r>
          </w:p>
        </w:tc>
        <w:tc>
          <w:tcPr>
            <w:tcW w:w="1417" w:type="dxa"/>
            <w:shd w:val="clear" w:color="auto" w:fill="auto"/>
          </w:tcPr>
          <w:p w14:paraId="161F1F27" w14:textId="3DACE995" w:rsidR="00BA5FD1" w:rsidRPr="00F76D9D" w:rsidRDefault="00B859CC" w:rsidP="00F76D9D">
            <w:pPr>
              <w:tabs>
                <w:tab w:val="left" w:pos="2160"/>
                <w:tab w:val="left" w:pos="6885"/>
              </w:tabs>
              <w:spacing w:after="40"/>
              <w:jc w:val="right"/>
              <w:rPr>
                <w:rFonts w:asciiTheme="minorHAnsi" w:eastAsia="Arial Unicode MS" w:hAnsiTheme="minorHAnsi" w:cs="Arial Unicode MS"/>
                <w:i/>
                <w:sz w:val="22"/>
              </w:rPr>
            </w:pPr>
            <w:r>
              <w:rPr>
                <w:rFonts w:asciiTheme="minorHAnsi" w:eastAsia="Arial Unicode MS" w:hAnsiTheme="minorHAnsi" w:cs="Arial Unicode MS"/>
                <w:i/>
                <w:sz w:val="22"/>
              </w:rPr>
              <w:t>(39.8)</w:t>
            </w:r>
          </w:p>
        </w:tc>
      </w:tr>
    </w:tbl>
    <w:p w14:paraId="581FCFB9" w14:textId="57B8A10B" w:rsidR="004932AE" w:rsidRPr="002B18EF" w:rsidRDefault="008013C8" w:rsidP="004932AE">
      <w:pPr>
        <w:ind w:left="540" w:hanging="540"/>
        <w:jc w:val="both"/>
        <w:rPr>
          <w:rFonts w:asciiTheme="minorHAnsi" w:eastAsia="Arial Unicode MS" w:hAnsiTheme="minorHAnsi" w:cs="Arial Unicode MS"/>
          <w:color w:val="2F5496" w:themeColor="accent5" w:themeShade="BF"/>
        </w:rPr>
      </w:pPr>
      <w:r>
        <w:rPr>
          <w:rFonts w:asciiTheme="minorHAnsi" w:eastAsia="Arial Unicode MS" w:hAnsiTheme="minorHAnsi" w:cs="Arial Unicode MS"/>
          <w:sz w:val="22"/>
        </w:rPr>
        <w:t xml:space="preserve">◦ </w:t>
      </w:r>
      <w:r w:rsidR="004932AE" w:rsidRPr="00954BB9">
        <w:rPr>
          <w:rFonts w:asciiTheme="minorHAnsi" w:eastAsia="Arial Unicode MS" w:hAnsiTheme="minorHAnsi" w:cs="Arial Unicode MS"/>
          <w:sz w:val="18"/>
          <w:szCs w:val="18"/>
        </w:rPr>
        <w:t xml:space="preserve">The 2016/17 figures have been restated following the changes </w:t>
      </w:r>
      <w:r w:rsidR="004932AE" w:rsidRPr="004E7567">
        <w:rPr>
          <w:rFonts w:asciiTheme="minorHAnsi" w:eastAsia="Arial Unicode MS" w:hAnsiTheme="minorHAnsi" w:cs="Arial Unicode MS"/>
          <w:sz w:val="18"/>
          <w:szCs w:val="18"/>
        </w:rPr>
        <w:t>detailed in Note 4 – Prior period</w:t>
      </w:r>
      <w:r w:rsidR="004932AE" w:rsidRPr="00954BB9">
        <w:rPr>
          <w:rFonts w:asciiTheme="minorHAnsi" w:eastAsia="Arial Unicode MS" w:hAnsiTheme="minorHAnsi" w:cs="Arial Unicode MS"/>
          <w:sz w:val="18"/>
          <w:szCs w:val="18"/>
        </w:rPr>
        <w:t xml:space="preserve"> adjustments</w:t>
      </w:r>
    </w:p>
    <w:p w14:paraId="0EC072C1" w14:textId="77777777" w:rsidR="005919E4" w:rsidRDefault="005919E4" w:rsidP="00F62623">
      <w:pPr>
        <w:ind w:left="540" w:hanging="540"/>
        <w:jc w:val="both"/>
        <w:rPr>
          <w:rFonts w:asciiTheme="minorHAnsi" w:eastAsia="Arial Unicode MS" w:hAnsiTheme="minorHAnsi" w:cs="Arial Unicode MS"/>
          <w:b/>
        </w:rPr>
        <w:sectPr w:rsidR="005919E4" w:rsidSect="00D26DC7">
          <w:type w:val="continuous"/>
          <w:pgSz w:w="16840" w:h="11900" w:orient="landscape" w:code="9"/>
          <w:pgMar w:top="720" w:right="720" w:bottom="720" w:left="720" w:header="567" w:footer="567" w:gutter="0"/>
          <w:cols w:space="292"/>
          <w:docGrid w:linePitch="326"/>
        </w:sectPr>
      </w:pPr>
    </w:p>
    <w:p w14:paraId="7C03E192" w14:textId="77777777" w:rsidR="00601BD3" w:rsidRDefault="00601BD3" w:rsidP="00F62623">
      <w:pPr>
        <w:ind w:left="540" w:hanging="540"/>
        <w:jc w:val="both"/>
        <w:rPr>
          <w:rFonts w:asciiTheme="minorHAnsi" w:eastAsia="Arial Unicode MS" w:hAnsiTheme="minorHAnsi" w:cs="Arial Unicode MS"/>
          <w:bCs/>
          <w:color w:val="2F5496" w:themeColor="accent5" w:themeShade="BF"/>
          <w:sz w:val="32"/>
        </w:rPr>
      </w:pPr>
    </w:p>
    <w:p w14:paraId="3BF1A7AF" w14:textId="77777777" w:rsidR="00601BD3" w:rsidRDefault="00601BD3" w:rsidP="00F62623">
      <w:pPr>
        <w:ind w:left="540" w:hanging="540"/>
        <w:jc w:val="both"/>
        <w:rPr>
          <w:rFonts w:asciiTheme="minorHAnsi" w:eastAsia="Arial Unicode MS" w:hAnsiTheme="minorHAnsi" w:cs="Arial Unicode MS"/>
          <w:bCs/>
          <w:color w:val="2F5496" w:themeColor="accent5" w:themeShade="BF"/>
          <w:sz w:val="32"/>
        </w:rPr>
      </w:pPr>
    </w:p>
    <w:p w14:paraId="734AF4DC"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1DA08C3E"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3330E4CA"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75C5F10C"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45BD4721"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095E9AE1"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0D684DB5"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7579D36B"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5DB0B8B0"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5FAA2BDA" w14:textId="77777777" w:rsidR="005C63DE" w:rsidRDefault="005C63DE" w:rsidP="00F62623">
      <w:pPr>
        <w:ind w:left="540" w:hanging="540"/>
        <w:jc w:val="both"/>
        <w:rPr>
          <w:rFonts w:asciiTheme="minorHAnsi" w:eastAsia="Arial Unicode MS" w:hAnsiTheme="minorHAnsi" w:cs="Arial Unicode MS"/>
          <w:bCs/>
          <w:color w:val="2F5496" w:themeColor="accent5" w:themeShade="BF"/>
          <w:sz w:val="32"/>
        </w:rPr>
      </w:pPr>
    </w:p>
    <w:p w14:paraId="1E6123F6" w14:textId="0925130E" w:rsidR="005C63DE" w:rsidRDefault="005C63DE" w:rsidP="00F62623">
      <w:pPr>
        <w:ind w:left="540" w:hanging="540"/>
        <w:jc w:val="both"/>
        <w:rPr>
          <w:rFonts w:asciiTheme="minorHAnsi" w:eastAsia="Arial Unicode MS" w:hAnsiTheme="minorHAnsi" w:cs="Arial Unicode MS"/>
          <w:bCs/>
          <w:color w:val="2F5496" w:themeColor="accent5" w:themeShade="BF"/>
          <w:sz w:val="32"/>
        </w:rPr>
      </w:pPr>
      <w:r>
        <w:rPr>
          <w:rFonts w:asciiTheme="minorHAnsi" w:eastAsia="Arial Unicode MS" w:hAnsiTheme="minorHAnsi" w:cs="Arial Unicode MS"/>
          <w:bCs/>
          <w:color w:val="2F5496" w:themeColor="accent5" w:themeShade="BF"/>
          <w:sz w:val="32"/>
        </w:rPr>
        <w:br w:type="page"/>
      </w:r>
    </w:p>
    <w:p w14:paraId="6BADA1C0" w14:textId="77777777" w:rsidR="00F916A6" w:rsidRDefault="00F916A6" w:rsidP="00F62623">
      <w:pPr>
        <w:ind w:left="540" w:hanging="540"/>
        <w:jc w:val="both"/>
        <w:rPr>
          <w:rFonts w:asciiTheme="minorHAnsi" w:eastAsia="Arial Unicode MS" w:hAnsiTheme="minorHAnsi" w:cs="Arial Unicode MS"/>
          <w:bCs/>
          <w:color w:val="2F5496" w:themeColor="accent5" w:themeShade="BF"/>
          <w:sz w:val="32"/>
        </w:rPr>
        <w:sectPr w:rsidR="00F916A6" w:rsidSect="005919E4">
          <w:headerReference w:type="default" r:id="rId71"/>
          <w:type w:val="continuous"/>
          <w:pgSz w:w="16840" w:h="11900" w:orient="landscape" w:code="9"/>
          <w:pgMar w:top="720" w:right="720" w:bottom="720" w:left="720" w:header="567" w:footer="567" w:gutter="0"/>
          <w:cols w:num="2" w:space="292"/>
          <w:docGrid w:linePitch="326"/>
        </w:sectPr>
      </w:pPr>
    </w:p>
    <w:p w14:paraId="7FFE4451" w14:textId="039AFB76" w:rsidR="005919E4" w:rsidRDefault="005919E4" w:rsidP="00F62623">
      <w:pPr>
        <w:ind w:left="540" w:hanging="540"/>
        <w:jc w:val="both"/>
        <w:rPr>
          <w:rFonts w:asciiTheme="minorHAnsi" w:eastAsia="Arial Unicode MS" w:hAnsiTheme="minorHAnsi" w:cs="Arial Unicode MS"/>
          <w:b/>
        </w:rPr>
      </w:pPr>
      <w:r w:rsidRPr="00F76D9D">
        <w:rPr>
          <w:rFonts w:asciiTheme="minorHAnsi" w:eastAsia="Arial Unicode MS" w:hAnsiTheme="minorHAnsi" w:cs="Arial Unicode MS"/>
          <w:bCs/>
          <w:color w:val="2F5496" w:themeColor="accent5" w:themeShade="BF"/>
          <w:sz w:val="32"/>
        </w:rPr>
        <w:t>Note 27 - Private finance initiative (PFI)</w:t>
      </w:r>
    </w:p>
    <w:p w14:paraId="588FD887" w14:textId="77777777" w:rsidR="005919E4" w:rsidRDefault="005919E4" w:rsidP="00F62623">
      <w:pPr>
        <w:ind w:left="540" w:hanging="540"/>
        <w:jc w:val="both"/>
        <w:rPr>
          <w:rFonts w:asciiTheme="minorHAnsi" w:eastAsia="Arial Unicode MS" w:hAnsiTheme="minorHAnsi" w:cs="Arial Unicode MS"/>
          <w:b/>
        </w:rPr>
      </w:pPr>
    </w:p>
    <w:p w14:paraId="5C5192EF" w14:textId="77777777" w:rsidR="00601BD3" w:rsidRDefault="00D57DE7" w:rsidP="00D57DE7">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Under these</w:t>
      </w:r>
      <w:r>
        <w:rPr>
          <w:rFonts w:asciiTheme="minorHAnsi" w:eastAsia="Arial Unicode MS" w:hAnsiTheme="minorHAnsi" w:cs="Arial Unicode MS"/>
          <w:lang w:eastAsia="en-GB"/>
        </w:rPr>
        <w:t xml:space="preserve"> PFI</w:t>
      </w:r>
      <w:r w:rsidRPr="002B18EF">
        <w:rPr>
          <w:rFonts w:asciiTheme="minorHAnsi" w:eastAsia="Arial Unicode MS" w:hAnsiTheme="minorHAnsi" w:cs="Arial Unicode MS"/>
          <w:lang w:eastAsia="en-GB"/>
        </w:rPr>
        <w:t xml:space="preserve"> contracts (Fleetwood High School and B</w:t>
      </w:r>
      <w:r w:rsidR="00601BD3">
        <w:rPr>
          <w:rFonts w:asciiTheme="minorHAnsi" w:eastAsia="Arial Unicode MS" w:hAnsiTheme="minorHAnsi" w:cs="Arial Unicode MS"/>
          <w:lang w:eastAsia="en-GB"/>
        </w:rPr>
        <w:t xml:space="preserve">uilding </w:t>
      </w:r>
      <w:r w:rsidRPr="002B18EF">
        <w:rPr>
          <w:rFonts w:asciiTheme="minorHAnsi" w:eastAsia="Arial Unicode MS" w:hAnsiTheme="minorHAnsi" w:cs="Arial Unicode MS"/>
          <w:lang w:eastAsia="en-GB"/>
        </w:rPr>
        <w:t>S</w:t>
      </w:r>
      <w:r w:rsidR="00601BD3">
        <w:rPr>
          <w:rFonts w:asciiTheme="minorHAnsi" w:eastAsia="Arial Unicode MS" w:hAnsiTheme="minorHAnsi" w:cs="Arial Unicode MS"/>
          <w:lang w:eastAsia="en-GB"/>
        </w:rPr>
        <w:t xml:space="preserve">chools for the </w:t>
      </w:r>
      <w:r w:rsidRPr="002B18EF">
        <w:rPr>
          <w:rFonts w:asciiTheme="minorHAnsi" w:eastAsia="Arial Unicode MS" w:hAnsiTheme="minorHAnsi" w:cs="Arial Unicode MS"/>
          <w:lang w:eastAsia="en-GB"/>
        </w:rPr>
        <w:t>F</w:t>
      </w:r>
      <w:r w:rsidR="00601BD3">
        <w:rPr>
          <w:rFonts w:asciiTheme="minorHAnsi" w:eastAsia="Arial Unicode MS" w:hAnsiTheme="minorHAnsi" w:cs="Arial Unicode MS"/>
          <w:lang w:eastAsia="en-GB"/>
        </w:rPr>
        <w:t>uture (BSF)</w:t>
      </w:r>
      <w:r w:rsidRPr="002B18EF">
        <w:rPr>
          <w:rFonts w:asciiTheme="minorHAnsi" w:eastAsia="Arial Unicode MS" w:hAnsiTheme="minorHAnsi" w:cs="Arial Unicode MS"/>
          <w:lang w:eastAsia="en-GB"/>
        </w:rPr>
        <w:t xml:space="preserve"> </w:t>
      </w:r>
      <w:r w:rsidR="00601BD3">
        <w:rPr>
          <w:rFonts w:asciiTheme="minorHAnsi" w:eastAsia="Arial Unicode MS" w:hAnsiTheme="minorHAnsi" w:cs="Arial Unicode MS"/>
          <w:lang w:eastAsia="en-GB"/>
        </w:rPr>
        <w:t>p</w:t>
      </w:r>
      <w:r w:rsidRPr="002B18EF">
        <w:rPr>
          <w:rFonts w:asciiTheme="minorHAnsi" w:eastAsia="Arial Unicode MS" w:hAnsiTheme="minorHAnsi" w:cs="Arial Unicode MS"/>
          <w:lang w:eastAsia="en-GB"/>
        </w:rPr>
        <w:t xml:space="preserve">hases 1, 2, 2a and 3), the Council has the rights to utilise the buildings.  </w:t>
      </w:r>
    </w:p>
    <w:p w14:paraId="5927A0F2" w14:textId="77777777" w:rsidR="00601BD3" w:rsidRDefault="00601BD3" w:rsidP="00D57DE7">
      <w:pPr>
        <w:jc w:val="both"/>
        <w:rPr>
          <w:rFonts w:asciiTheme="minorHAnsi" w:eastAsia="Arial Unicode MS" w:hAnsiTheme="minorHAnsi" w:cs="Arial Unicode MS"/>
          <w:lang w:eastAsia="en-GB"/>
        </w:rPr>
      </w:pPr>
    </w:p>
    <w:p w14:paraId="34CC330E" w14:textId="407EBD0E" w:rsidR="00D57DE7" w:rsidRPr="002B18EF" w:rsidRDefault="00D57DE7" w:rsidP="00D57DE7">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Each school is made available for use in the following priority order: (i) provision of education services, (ii) community use, and (iii) third party use.  The contractor may enter into arrangements for third party use, subject to satisfying criteria laid out in the contract, and may be entitled to charge for such use.  An income sharing arrangement is in place regarding any income received for third party use.</w:t>
      </w:r>
    </w:p>
    <w:p w14:paraId="18CF7548" w14:textId="77777777" w:rsidR="00D57DE7" w:rsidRPr="002B18EF" w:rsidRDefault="00D57DE7" w:rsidP="00D57DE7">
      <w:pPr>
        <w:jc w:val="both"/>
        <w:rPr>
          <w:rFonts w:asciiTheme="minorHAnsi" w:eastAsia="Arial Unicode MS" w:hAnsiTheme="minorHAnsi" w:cs="Arial Unicode MS"/>
          <w:lang w:eastAsia="en-GB"/>
        </w:rPr>
      </w:pPr>
    </w:p>
    <w:p w14:paraId="69D312C9" w14:textId="77777777" w:rsidR="00D57DE7" w:rsidRDefault="00D57DE7" w:rsidP="00D57DE7">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contractor took on the obligations to construct the schools and to maintain them in a minimum acceptable condition.  At the end of the contract period, the buildings will revert to the Council for nil consideration.  The significant risks that the Council is exposed to under these PFIs are changes in inflation and changes in demand for the services.  There is provision within the agreements for the termination of the contracts, under certain conditions, by either the Council or by the contractor.  This may be in the form of voluntary termination by the Council, termination by the contractor on Council default, or termination by the Council on contractor default.  Compensation payments are payable upon termination and the calculation of these is determined in the contracts.</w:t>
      </w:r>
    </w:p>
    <w:p w14:paraId="16DDFA7F" w14:textId="77777777" w:rsidR="00D57DE7" w:rsidRDefault="00D57DE7" w:rsidP="00D57DE7">
      <w:pPr>
        <w:jc w:val="both"/>
        <w:rPr>
          <w:rFonts w:asciiTheme="minorHAnsi" w:eastAsia="Arial Unicode MS" w:hAnsiTheme="minorHAnsi" w:cs="Arial Unicode MS"/>
          <w:lang w:eastAsia="en-GB"/>
        </w:rPr>
      </w:pPr>
    </w:p>
    <w:p w14:paraId="72B7685F" w14:textId="77777777" w:rsidR="00D57DE7" w:rsidRDefault="00D57DE7" w:rsidP="00D57DE7">
      <w:pPr>
        <w:jc w:val="both"/>
        <w:rPr>
          <w:rFonts w:asciiTheme="minorHAnsi" w:eastAsia="Arial Unicode MS" w:hAnsiTheme="minorHAnsi" w:cs="Arial Unicode MS"/>
          <w:lang w:eastAsia="en-GB"/>
        </w:rPr>
      </w:pPr>
      <w:r w:rsidRPr="002B18EF">
        <w:rPr>
          <w:rFonts w:asciiTheme="minorHAnsi" w:eastAsia="Arial Unicode MS" w:hAnsiTheme="minorHAnsi" w:cs="Arial Unicode MS"/>
        </w:rPr>
        <w:t>For each contract the Council makes an agreed payment each year which is increased by inflation and can be reduced if the contractor fails to meet the agreed availability and performance standards in any year but is otherwise fixed.  An estimate of 3.</w:t>
      </w:r>
      <w:r>
        <w:rPr>
          <w:rFonts w:asciiTheme="minorHAnsi" w:eastAsia="Arial Unicode MS" w:hAnsiTheme="minorHAnsi" w:cs="Arial Unicode MS"/>
        </w:rPr>
        <w:t>6</w:t>
      </w:r>
      <w:r w:rsidRPr="002B18EF">
        <w:rPr>
          <w:rFonts w:asciiTheme="minorHAnsi" w:eastAsia="Arial Unicode MS" w:hAnsiTheme="minorHAnsi" w:cs="Arial Unicode MS"/>
        </w:rPr>
        <w:t>5% is made for future inflation within the model.</w:t>
      </w:r>
    </w:p>
    <w:p w14:paraId="0F030626" w14:textId="77777777" w:rsidR="00D57DE7" w:rsidRDefault="00D57DE7" w:rsidP="00D57DE7">
      <w:pPr>
        <w:jc w:val="both"/>
        <w:rPr>
          <w:rFonts w:asciiTheme="minorHAnsi" w:eastAsia="Arial Unicode MS" w:hAnsiTheme="minorHAnsi" w:cs="Arial Unicode MS"/>
          <w:lang w:eastAsia="en-GB"/>
        </w:rPr>
      </w:pPr>
    </w:p>
    <w:p w14:paraId="3DAE5A87" w14:textId="24344774" w:rsidR="00D57DE7" w:rsidRDefault="00D57DE7" w:rsidP="00D57DE7">
      <w:pPr>
        <w:jc w:val="both"/>
        <w:rPr>
          <w:rFonts w:asciiTheme="minorHAnsi" w:eastAsia="Arial Unicode MS" w:hAnsiTheme="minorHAnsi" w:cs="Arial Unicode MS"/>
        </w:rPr>
      </w:pPr>
      <w:r w:rsidRPr="00D57DE7">
        <w:rPr>
          <w:rFonts w:asciiTheme="minorHAnsi" w:eastAsia="Arial Unicode MS" w:hAnsiTheme="minorHAnsi" w:cs="Arial Unicode MS"/>
        </w:rPr>
        <w:t xml:space="preserve">The assets used to provide services at the </w:t>
      </w:r>
      <w:r>
        <w:rPr>
          <w:rFonts w:asciiTheme="minorHAnsi" w:eastAsia="Arial Unicode MS" w:hAnsiTheme="minorHAnsi" w:cs="Arial Unicode MS"/>
        </w:rPr>
        <w:t>schools</w:t>
      </w:r>
      <w:r w:rsidRPr="00D57DE7">
        <w:rPr>
          <w:rFonts w:asciiTheme="minorHAnsi" w:eastAsia="Arial Unicode MS" w:hAnsiTheme="minorHAnsi" w:cs="Arial Unicode MS"/>
        </w:rPr>
        <w:t xml:space="preserve"> are recognised on the </w:t>
      </w:r>
      <w:r>
        <w:rPr>
          <w:rFonts w:asciiTheme="minorHAnsi" w:eastAsia="Arial Unicode MS" w:hAnsiTheme="minorHAnsi" w:cs="Arial Unicode MS"/>
        </w:rPr>
        <w:t>Council</w:t>
      </w:r>
      <w:r w:rsidRPr="00D57DE7">
        <w:rPr>
          <w:rFonts w:asciiTheme="minorHAnsi" w:eastAsia="Arial Unicode MS" w:hAnsiTheme="minorHAnsi" w:cs="Arial Unicode MS"/>
        </w:rPr>
        <w:t xml:space="preserve">’s </w:t>
      </w:r>
      <w:r>
        <w:rPr>
          <w:rFonts w:asciiTheme="minorHAnsi" w:eastAsia="Arial Unicode MS" w:hAnsiTheme="minorHAnsi" w:cs="Arial Unicode MS"/>
        </w:rPr>
        <w:t>b</w:t>
      </w:r>
      <w:r w:rsidRPr="00D57DE7">
        <w:rPr>
          <w:rFonts w:asciiTheme="minorHAnsi" w:eastAsia="Arial Unicode MS" w:hAnsiTheme="minorHAnsi" w:cs="Arial Unicode MS"/>
        </w:rPr>
        <w:t xml:space="preserve">alance </w:t>
      </w:r>
      <w:r>
        <w:rPr>
          <w:rFonts w:asciiTheme="minorHAnsi" w:eastAsia="Arial Unicode MS" w:hAnsiTheme="minorHAnsi" w:cs="Arial Unicode MS"/>
        </w:rPr>
        <w:t>s</w:t>
      </w:r>
      <w:r w:rsidRPr="00D57DE7">
        <w:rPr>
          <w:rFonts w:asciiTheme="minorHAnsi" w:eastAsia="Arial Unicode MS" w:hAnsiTheme="minorHAnsi" w:cs="Arial Unicode MS"/>
        </w:rPr>
        <w:t xml:space="preserve">heet. </w:t>
      </w:r>
      <w:r>
        <w:rPr>
          <w:rFonts w:asciiTheme="minorHAnsi" w:eastAsia="Arial Unicode MS" w:hAnsiTheme="minorHAnsi" w:cs="Arial Unicode MS"/>
        </w:rPr>
        <w:t xml:space="preserve"> </w:t>
      </w:r>
      <w:r w:rsidRPr="00D57DE7">
        <w:rPr>
          <w:rFonts w:asciiTheme="minorHAnsi" w:eastAsia="Arial Unicode MS" w:hAnsiTheme="minorHAnsi" w:cs="Arial Unicode MS"/>
        </w:rPr>
        <w:t xml:space="preserve">Movements in their value over the year are detailed in the analysis of the movement on the property, plant </w:t>
      </w:r>
      <w:r>
        <w:rPr>
          <w:rFonts w:asciiTheme="minorHAnsi" w:eastAsia="Arial Unicode MS" w:hAnsiTheme="minorHAnsi" w:cs="Arial Unicode MS"/>
        </w:rPr>
        <w:t xml:space="preserve">and equipment balance </w:t>
      </w:r>
      <w:r w:rsidRPr="007E6FF7">
        <w:rPr>
          <w:rFonts w:asciiTheme="minorHAnsi" w:eastAsia="Arial Unicode MS" w:hAnsiTheme="minorHAnsi" w:cs="Arial Unicode MS"/>
        </w:rPr>
        <w:t>in Note 18.</w:t>
      </w:r>
    </w:p>
    <w:p w14:paraId="15DD706C" w14:textId="77777777" w:rsidR="00601BD3" w:rsidRDefault="00601BD3" w:rsidP="00D57DE7">
      <w:pPr>
        <w:jc w:val="both"/>
        <w:rPr>
          <w:rFonts w:asciiTheme="minorHAnsi" w:eastAsia="Arial Unicode MS" w:hAnsiTheme="minorHAnsi" w:cs="Arial Unicode MS"/>
        </w:rPr>
      </w:pPr>
    </w:p>
    <w:p w14:paraId="0F9D404F" w14:textId="2365C6B9" w:rsidR="005919E4" w:rsidRPr="00F76D9D" w:rsidRDefault="005919E4" w:rsidP="00D57DE7">
      <w:pPr>
        <w:ind w:left="540" w:hanging="540"/>
        <w:jc w:val="both"/>
        <w:rPr>
          <w:rFonts w:asciiTheme="minorHAnsi" w:eastAsia="Arial Unicode MS" w:hAnsiTheme="minorHAnsi" w:cs="Arial Unicode MS"/>
          <w:color w:val="2F5496" w:themeColor="accent5" w:themeShade="BF"/>
          <w:sz w:val="28"/>
          <w:u w:val="single"/>
        </w:rPr>
      </w:pPr>
      <w:r w:rsidRPr="00F76D9D">
        <w:rPr>
          <w:rFonts w:asciiTheme="minorHAnsi" w:eastAsia="Arial Unicode MS" w:hAnsiTheme="minorHAnsi" w:cs="Arial Unicode MS"/>
          <w:color w:val="2F5496" w:themeColor="accent5" w:themeShade="BF"/>
          <w:sz w:val="28"/>
          <w:u w:val="single"/>
        </w:rPr>
        <w:t>Fleetwood High School</w:t>
      </w:r>
    </w:p>
    <w:p w14:paraId="42658DD8" w14:textId="77777777" w:rsidR="005919E4" w:rsidRDefault="005919E4" w:rsidP="00D57DE7">
      <w:pPr>
        <w:ind w:left="540" w:hanging="540"/>
        <w:jc w:val="both"/>
        <w:rPr>
          <w:rFonts w:asciiTheme="minorHAnsi" w:eastAsia="Arial Unicode MS" w:hAnsiTheme="minorHAnsi" w:cs="Arial Unicode MS"/>
          <w:b/>
        </w:rPr>
      </w:pPr>
    </w:p>
    <w:p w14:paraId="2252A6C2" w14:textId="77777777" w:rsidR="005919E4" w:rsidRDefault="005919E4" w:rsidP="005919E4">
      <w:pPr>
        <w:ind w:right="-22"/>
        <w:jc w:val="both"/>
        <w:rPr>
          <w:rFonts w:asciiTheme="minorHAnsi" w:eastAsia="Arial Unicode MS" w:hAnsiTheme="minorHAnsi" w:cs="Arial Unicode MS"/>
        </w:rPr>
      </w:pPr>
      <w:r w:rsidRPr="002B18EF">
        <w:rPr>
          <w:rFonts w:asciiTheme="minorHAnsi" w:eastAsia="Arial Unicode MS" w:hAnsiTheme="minorHAnsi" w:cs="Arial Unicode MS"/>
        </w:rPr>
        <w:t>The Council signed a PFI contract with Fleetwood PPP Limited in 2001 to build and service a new single site school.  The arrangement runs from September 2002 to August 2027.</w:t>
      </w:r>
    </w:p>
    <w:p w14:paraId="4CFF6611" w14:textId="77777777" w:rsidR="005919E4" w:rsidRDefault="005919E4" w:rsidP="00F62623">
      <w:pPr>
        <w:ind w:left="540" w:hanging="540"/>
        <w:jc w:val="both"/>
        <w:rPr>
          <w:rFonts w:asciiTheme="minorHAnsi" w:eastAsia="Arial Unicode MS" w:hAnsiTheme="minorHAnsi" w:cs="Arial Unicode MS"/>
          <w:b/>
        </w:rPr>
      </w:pPr>
    </w:p>
    <w:p w14:paraId="35C02906" w14:textId="77777777" w:rsidR="005919E4" w:rsidRDefault="005919E4" w:rsidP="005919E4">
      <w:pPr>
        <w:ind w:left="540" w:hanging="540"/>
        <w:jc w:val="both"/>
        <w:rPr>
          <w:rFonts w:asciiTheme="minorHAnsi" w:eastAsia="Arial Unicode MS" w:hAnsiTheme="minorHAnsi" w:cs="Arial Unicode MS"/>
          <w:color w:val="2F5496" w:themeColor="accent5" w:themeShade="BF"/>
          <w:sz w:val="28"/>
          <w:u w:val="single"/>
        </w:rPr>
      </w:pPr>
      <w:r w:rsidRPr="00F76D9D">
        <w:rPr>
          <w:rFonts w:asciiTheme="minorHAnsi" w:eastAsia="Arial Unicode MS" w:hAnsiTheme="minorHAnsi" w:cs="Arial Unicode MS"/>
          <w:color w:val="2F5496" w:themeColor="accent5" w:themeShade="BF"/>
          <w:sz w:val="28"/>
          <w:u w:val="single"/>
        </w:rPr>
        <w:t>Building schools for the future (BSF)</w:t>
      </w:r>
    </w:p>
    <w:p w14:paraId="521B1511" w14:textId="77777777" w:rsidR="005919E4" w:rsidRDefault="005919E4" w:rsidP="00F62623">
      <w:pPr>
        <w:ind w:left="540" w:hanging="540"/>
        <w:jc w:val="both"/>
        <w:rPr>
          <w:rFonts w:asciiTheme="minorHAnsi" w:eastAsia="Arial Unicode MS" w:hAnsiTheme="minorHAnsi" w:cs="Arial Unicode MS"/>
          <w:b/>
        </w:rPr>
      </w:pPr>
    </w:p>
    <w:p w14:paraId="1E36479B" w14:textId="45F08FA4" w:rsidR="005919E4" w:rsidRPr="002B18EF" w:rsidRDefault="005919E4" w:rsidP="005919E4">
      <w:pPr>
        <w:ind w:right="-22"/>
        <w:jc w:val="both"/>
        <w:rPr>
          <w:rFonts w:asciiTheme="minorHAnsi" w:eastAsia="Arial Unicode MS" w:hAnsiTheme="minorHAnsi" w:cs="Arial Unicode MS"/>
        </w:rPr>
      </w:pPr>
      <w:r w:rsidRPr="002B18EF">
        <w:rPr>
          <w:rFonts w:asciiTheme="minorHAnsi" w:eastAsia="Arial Unicode MS" w:hAnsiTheme="minorHAnsi" w:cs="Arial Unicode MS"/>
        </w:rPr>
        <w:t xml:space="preserve">As part of wave 1 of the </w:t>
      </w:r>
      <w:r w:rsidR="00122C5B">
        <w:rPr>
          <w:rFonts w:asciiTheme="minorHAnsi" w:eastAsia="Arial Unicode MS" w:hAnsiTheme="minorHAnsi" w:cs="Arial Unicode MS"/>
        </w:rPr>
        <w:t xml:space="preserve">BSF </w:t>
      </w:r>
      <w:r w:rsidRPr="002B18EF">
        <w:rPr>
          <w:rFonts w:asciiTheme="minorHAnsi" w:eastAsia="Arial Unicode MS" w:hAnsiTheme="minorHAnsi" w:cs="Arial Unicode MS"/>
        </w:rPr>
        <w:t>scheme, secondary schools in Burnley and part of Pendle have been rebuilt in 4 separate phases under contract with Catalyst Education (Lancashire) Limited.  Each delivers a school building (or a number of school buildings) and the provision of on-going services including grounds maintenance, caretaking and building maintenance.</w:t>
      </w:r>
    </w:p>
    <w:p w14:paraId="740401FE" w14:textId="77777777" w:rsidR="005919E4" w:rsidRDefault="005919E4" w:rsidP="00F62623">
      <w:pPr>
        <w:ind w:left="540" w:hanging="540"/>
        <w:jc w:val="both"/>
        <w:rPr>
          <w:rFonts w:asciiTheme="minorHAnsi" w:eastAsia="Arial Unicode MS" w:hAnsiTheme="minorHAnsi" w:cs="Arial Unicode MS"/>
          <w:b/>
        </w:rPr>
      </w:pPr>
    </w:p>
    <w:p w14:paraId="58CD5ECA" w14:textId="77777777" w:rsidR="005919E4" w:rsidRDefault="005919E4" w:rsidP="00F62623">
      <w:pPr>
        <w:ind w:left="540" w:hanging="540"/>
        <w:jc w:val="both"/>
        <w:rPr>
          <w:rFonts w:asciiTheme="minorHAnsi" w:eastAsia="Arial Unicode MS" w:hAnsiTheme="minorHAnsi" w:cs="Arial Unicode MS"/>
          <w:b/>
        </w:rPr>
      </w:pPr>
    </w:p>
    <w:p w14:paraId="4D39E2CE" w14:textId="77777777" w:rsidR="00145CFC" w:rsidRDefault="00145CFC" w:rsidP="00F62623">
      <w:pPr>
        <w:ind w:left="540" w:hanging="540"/>
        <w:jc w:val="both"/>
        <w:rPr>
          <w:rFonts w:asciiTheme="minorHAnsi" w:eastAsia="Arial Unicode MS" w:hAnsiTheme="minorHAnsi" w:cs="Arial Unicode MS"/>
          <w:b/>
        </w:rPr>
      </w:pPr>
    </w:p>
    <w:p w14:paraId="40BED406" w14:textId="77777777" w:rsidR="00145CFC" w:rsidRDefault="00145CFC" w:rsidP="00F62623">
      <w:pPr>
        <w:ind w:left="540" w:hanging="540"/>
        <w:jc w:val="both"/>
        <w:rPr>
          <w:rFonts w:asciiTheme="minorHAnsi" w:eastAsia="Arial Unicode MS" w:hAnsiTheme="minorHAnsi" w:cs="Arial Unicode MS"/>
          <w:b/>
        </w:rPr>
      </w:pPr>
    </w:p>
    <w:p w14:paraId="73D8C630" w14:textId="77777777" w:rsidR="00145CFC" w:rsidRDefault="00145CFC" w:rsidP="00F62623">
      <w:pPr>
        <w:ind w:left="540" w:hanging="540"/>
        <w:jc w:val="both"/>
        <w:rPr>
          <w:rFonts w:asciiTheme="minorHAnsi" w:eastAsia="Arial Unicode MS" w:hAnsiTheme="minorHAnsi" w:cs="Arial Unicode MS"/>
          <w:b/>
        </w:rPr>
      </w:pPr>
    </w:p>
    <w:p w14:paraId="5E3821BC" w14:textId="77777777" w:rsidR="00145CFC" w:rsidRDefault="00145CFC" w:rsidP="00F62623">
      <w:pPr>
        <w:ind w:left="540" w:hanging="540"/>
        <w:jc w:val="both"/>
        <w:rPr>
          <w:rFonts w:asciiTheme="minorHAnsi" w:eastAsia="Arial Unicode MS" w:hAnsiTheme="minorHAnsi" w:cs="Arial Unicode MS"/>
          <w:b/>
        </w:rPr>
      </w:pPr>
    </w:p>
    <w:p w14:paraId="2A7324B5" w14:textId="77777777" w:rsidR="00145CFC" w:rsidRDefault="00145CFC" w:rsidP="00F62623">
      <w:pPr>
        <w:ind w:left="540" w:hanging="540"/>
        <w:jc w:val="both"/>
        <w:rPr>
          <w:rFonts w:asciiTheme="minorHAnsi" w:eastAsia="Arial Unicode MS" w:hAnsiTheme="minorHAnsi" w:cs="Arial Unicode MS"/>
          <w:b/>
        </w:rPr>
      </w:pPr>
    </w:p>
    <w:p w14:paraId="1E53ED73" w14:textId="77777777" w:rsidR="00145CFC" w:rsidRDefault="00145CFC" w:rsidP="00F62623">
      <w:pPr>
        <w:ind w:left="540" w:hanging="540"/>
        <w:jc w:val="both"/>
        <w:rPr>
          <w:rFonts w:asciiTheme="minorHAnsi" w:eastAsia="Arial Unicode MS" w:hAnsiTheme="minorHAnsi" w:cs="Arial Unicode MS"/>
          <w:b/>
        </w:rPr>
      </w:pPr>
    </w:p>
    <w:p w14:paraId="14C92960" w14:textId="77777777" w:rsidR="00145CFC" w:rsidRDefault="00145CFC" w:rsidP="00F62623">
      <w:pPr>
        <w:ind w:left="540" w:hanging="540"/>
        <w:jc w:val="both"/>
        <w:rPr>
          <w:rFonts w:asciiTheme="minorHAnsi" w:eastAsia="Arial Unicode MS" w:hAnsiTheme="minorHAnsi" w:cs="Arial Unicode MS"/>
          <w:b/>
        </w:rPr>
      </w:pPr>
    </w:p>
    <w:p w14:paraId="7C7243C1" w14:textId="77777777" w:rsidR="00145CFC" w:rsidRDefault="00145CFC" w:rsidP="00F62623">
      <w:pPr>
        <w:ind w:left="540" w:hanging="540"/>
        <w:jc w:val="both"/>
        <w:rPr>
          <w:rFonts w:asciiTheme="minorHAnsi" w:eastAsia="Arial Unicode MS" w:hAnsiTheme="minorHAnsi" w:cs="Arial Unicode MS"/>
          <w:b/>
        </w:rPr>
      </w:pPr>
    </w:p>
    <w:p w14:paraId="469E469D" w14:textId="77777777" w:rsidR="00145CFC" w:rsidRDefault="00145CFC" w:rsidP="00F62623">
      <w:pPr>
        <w:ind w:left="540" w:hanging="540"/>
        <w:jc w:val="both"/>
        <w:rPr>
          <w:rFonts w:asciiTheme="minorHAnsi" w:eastAsia="Arial Unicode MS" w:hAnsiTheme="minorHAnsi" w:cs="Arial Unicode MS"/>
          <w:b/>
        </w:rPr>
      </w:pPr>
    </w:p>
    <w:p w14:paraId="4107C67C" w14:textId="77777777" w:rsidR="00145CFC" w:rsidRDefault="00145CFC" w:rsidP="00F62623">
      <w:pPr>
        <w:ind w:left="540" w:hanging="540"/>
        <w:jc w:val="both"/>
        <w:rPr>
          <w:rFonts w:asciiTheme="minorHAnsi" w:eastAsia="Arial Unicode MS" w:hAnsiTheme="minorHAnsi" w:cs="Arial Unicode MS"/>
          <w:b/>
        </w:rPr>
      </w:pPr>
    </w:p>
    <w:p w14:paraId="62564788" w14:textId="77777777" w:rsidR="00145CFC" w:rsidRDefault="00145CFC" w:rsidP="00F62623">
      <w:pPr>
        <w:ind w:left="540" w:hanging="540"/>
        <w:jc w:val="both"/>
        <w:rPr>
          <w:rFonts w:asciiTheme="minorHAnsi" w:eastAsia="Arial Unicode MS" w:hAnsiTheme="minorHAnsi" w:cs="Arial Unicode MS"/>
          <w:b/>
        </w:rPr>
      </w:pPr>
    </w:p>
    <w:p w14:paraId="4DBC55F1" w14:textId="77777777" w:rsidR="00145CFC" w:rsidRDefault="00145CFC" w:rsidP="00F62623">
      <w:pPr>
        <w:ind w:left="540" w:hanging="540"/>
        <w:jc w:val="both"/>
        <w:rPr>
          <w:rFonts w:asciiTheme="minorHAnsi" w:eastAsia="Arial Unicode MS" w:hAnsiTheme="minorHAnsi" w:cs="Arial Unicode MS"/>
          <w:b/>
        </w:rPr>
        <w:sectPr w:rsidR="00145CFC" w:rsidSect="00145CFC">
          <w:type w:val="continuous"/>
          <w:pgSz w:w="16840" w:h="11900" w:orient="landscape" w:code="9"/>
          <w:pgMar w:top="720" w:right="720" w:bottom="720" w:left="720" w:header="567" w:footer="567" w:gutter="0"/>
          <w:cols w:num="2" w:space="720"/>
          <w:docGrid w:linePitch="326"/>
        </w:sectPr>
      </w:pPr>
    </w:p>
    <w:p w14:paraId="11B8FFA8" w14:textId="77777777" w:rsidR="00E11F8F" w:rsidRDefault="00E11F8F" w:rsidP="00F62623">
      <w:pPr>
        <w:ind w:left="540" w:hanging="540"/>
        <w:jc w:val="both"/>
        <w:rPr>
          <w:rFonts w:asciiTheme="minorHAnsi" w:eastAsia="Arial Unicode MS" w:hAnsiTheme="minorHAnsi" w:cs="Arial Unicode MS"/>
          <w:b/>
        </w:rPr>
        <w:sectPr w:rsidR="00E11F8F" w:rsidSect="005919E4">
          <w:type w:val="continuous"/>
          <w:pgSz w:w="16840" w:h="11900" w:orient="landscape" w:code="9"/>
          <w:pgMar w:top="720" w:right="720" w:bottom="720" w:left="720" w:header="567" w:footer="567" w:gutter="0"/>
          <w:cols w:num="2" w:space="292"/>
          <w:docGrid w:linePitch="326"/>
        </w:sectPr>
      </w:pPr>
    </w:p>
    <w:p w14:paraId="094C4ABD" w14:textId="7F2861E7" w:rsidR="00370002" w:rsidRPr="00F76D9D" w:rsidRDefault="00370002" w:rsidP="00497682">
      <w:pPr>
        <w:ind w:left="540" w:hanging="540"/>
        <w:jc w:val="both"/>
        <w:rPr>
          <w:rFonts w:asciiTheme="minorHAnsi" w:eastAsia="Arial Unicode MS" w:hAnsiTheme="minorHAnsi" w:cs="Arial Unicode MS"/>
          <w:color w:val="2F5496" w:themeColor="accent5" w:themeShade="BF"/>
          <w:sz w:val="28"/>
          <w:u w:val="single"/>
        </w:rPr>
      </w:pPr>
      <w:r w:rsidRPr="00F76D9D">
        <w:rPr>
          <w:rFonts w:asciiTheme="minorHAnsi" w:eastAsia="Arial Unicode MS" w:hAnsiTheme="minorHAnsi" w:cs="Arial Unicode MS"/>
          <w:color w:val="2F5496" w:themeColor="accent5" w:themeShade="BF"/>
          <w:sz w:val="28"/>
          <w:u w:val="single"/>
        </w:rPr>
        <w:t xml:space="preserve">Fleetwood </w:t>
      </w:r>
      <w:r w:rsidR="00952063" w:rsidRPr="00F76D9D">
        <w:rPr>
          <w:rFonts w:asciiTheme="minorHAnsi" w:eastAsia="Arial Unicode MS" w:hAnsiTheme="minorHAnsi" w:cs="Arial Unicode MS"/>
          <w:color w:val="2F5496" w:themeColor="accent5" w:themeShade="BF"/>
          <w:sz w:val="28"/>
          <w:u w:val="single"/>
        </w:rPr>
        <w:t>High School</w:t>
      </w:r>
    </w:p>
    <w:p w14:paraId="0B57909E" w14:textId="77777777" w:rsidR="00BC384E" w:rsidRPr="00122C5B" w:rsidRDefault="00BC384E" w:rsidP="00370002">
      <w:pPr>
        <w:ind w:right="-22"/>
        <w:jc w:val="both"/>
        <w:rPr>
          <w:rFonts w:asciiTheme="minorHAnsi" w:eastAsia="Arial Unicode MS" w:hAnsiTheme="minorHAnsi" w:cs="Arial Unicode MS"/>
          <w:sz w:val="22"/>
        </w:rPr>
      </w:pPr>
    </w:p>
    <w:tbl>
      <w:tblPr>
        <w:tblW w:w="9923"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3119"/>
        <w:gridCol w:w="1701"/>
        <w:gridCol w:w="1701"/>
        <w:gridCol w:w="1701"/>
        <w:gridCol w:w="1701"/>
      </w:tblGrid>
      <w:tr w:rsidR="006C4604" w:rsidRPr="002B18EF" w14:paraId="213F620F" w14:textId="77777777" w:rsidTr="00F916A6">
        <w:trPr>
          <w:trHeight w:val="266"/>
        </w:trPr>
        <w:tc>
          <w:tcPr>
            <w:tcW w:w="3119" w:type="dxa"/>
            <w:tcBorders>
              <w:bottom w:val="nil"/>
            </w:tcBorders>
            <w:shd w:val="clear" w:color="auto" w:fill="E7E6E6" w:themeFill="background2"/>
          </w:tcPr>
          <w:p w14:paraId="65D1B91B" w14:textId="77777777" w:rsidR="006C4604" w:rsidRPr="00F76D9D" w:rsidRDefault="006C4604" w:rsidP="00F76D9D">
            <w:pPr>
              <w:tabs>
                <w:tab w:val="left" w:pos="717"/>
                <w:tab w:val="left" w:pos="2160"/>
                <w:tab w:val="left" w:pos="6885"/>
              </w:tabs>
              <w:spacing w:after="40"/>
              <w:ind w:right="-23"/>
              <w:jc w:val="center"/>
              <w:rPr>
                <w:rFonts w:asciiTheme="minorHAnsi" w:eastAsia="Arial Unicode MS" w:hAnsiTheme="minorHAnsi" w:cs="Arial Unicode MS"/>
                <w:b/>
                <w:sz w:val="22"/>
              </w:rPr>
            </w:pPr>
          </w:p>
        </w:tc>
        <w:tc>
          <w:tcPr>
            <w:tcW w:w="1701" w:type="dxa"/>
            <w:shd w:val="clear" w:color="auto" w:fill="E7E6E6" w:themeFill="background2"/>
          </w:tcPr>
          <w:p w14:paraId="39B73BEB" w14:textId="5421E3D1" w:rsidR="006C4604" w:rsidRPr="00F76D9D" w:rsidRDefault="006C4604" w:rsidP="00F76D9D">
            <w:pPr>
              <w:spacing w:after="40"/>
              <w:ind w:right="-23"/>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 xml:space="preserve">Payment for </w:t>
            </w:r>
            <w:r w:rsidR="00AA3B10" w:rsidRPr="00F76D9D">
              <w:rPr>
                <w:rFonts w:asciiTheme="minorHAnsi" w:eastAsia="Arial Unicode MS" w:hAnsiTheme="minorHAnsi" w:cs="Arial Unicode MS"/>
                <w:b/>
                <w:sz w:val="22"/>
              </w:rPr>
              <w:t>s</w:t>
            </w:r>
            <w:r w:rsidRPr="00F76D9D">
              <w:rPr>
                <w:rFonts w:asciiTheme="minorHAnsi" w:eastAsia="Arial Unicode MS" w:hAnsiTheme="minorHAnsi" w:cs="Arial Unicode MS"/>
                <w:b/>
                <w:sz w:val="22"/>
              </w:rPr>
              <w:t>ervices</w:t>
            </w:r>
          </w:p>
        </w:tc>
        <w:tc>
          <w:tcPr>
            <w:tcW w:w="1701" w:type="dxa"/>
            <w:shd w:val="clear" w:color="auto" w:fill="E7E6E6" w:themeFill="background2"/>
          </w:tcPr>
          <w:p w14:paraId="45826A8E" w14:textId="77C476A4" w:rsidR="006C4604" w:rsidRPr="00F76D9D" w:rsidRDefault="00370002" w:rsidP="00F76D9D">
            <w:pPr>
              <w:spacing w:after="40"/>
              <w:ind w:right="-23"/>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 xml:space="preserve">Repayment of </w:t>
            </w:r>
            <w:r w:rsidR="00AA3B10" w:rsidRPr="00F76D9D">
              <w:rPr>
                <w:rFonts w:asciiTheme="minorHAnsi" w:eastAsia="Arial Unicode MS" w:hAnsiTheme="minorHAnsi" w:cs="Arial Unicode MS"/>
                <w:b/>
                <w:sz w:val="22"/>
              </w:rPr>
              <w:t>l</w:t>
            </w:r>
            <w:r w:rsidRPr="00F76D9D">
              <w:rPr>
                <w:rFonts w:asciiTheme="minorHAnsi" w:eastAsia="Arial Unicode MS" w:hAnsiTheme="minorHAnsi" w:cs="Arial Unicode MS"/>
                <w:b/>
                <w:sz w:val="22"/>
              </w:rPr>
              <w:t>iability</w:t>
            </w:r>
          </w:p>
        </w:tc>
        <w:tc>
          <w:tcPr>
            <w:tcW w:w="1701" w:type="dxa"/>
            <w:shd w:val="clear" w:color="auto" w:fill="E7E6E6" w:themeFill="background2"/>
          </w:tcPr>
          <w:p w14:paraId="373EAEAA" w14:textId="28A60721" w:rsidR="006C4604" w:rsidRPr="00F76D9D" w:rsidRDefault="006C4604" w:rsidP="00F76D9D">
            <w:pPr>
              <w:tabs>
                <w:tab w:val="left" w:pos="717"/>
                <w:tab w:val="left" w:pos="2160"/>
                <w:tab w:val="left" w:pos="6885"/>
              </w:tabs>
              <w:spacing w:after="40"/>
              <w:ind w:right="-23"/>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Interest</w:t>
            </w:r>
            <w:r w:rsidR="00AA3B10" w:rsidRPr="00F76D9D">
              <w:rPr>
                <w:rFonts w:asciiTheme="minorHAnsi" w:eastAsia="Arial Unicode MS" w:hAnsiTheme="minorHAnsi" w:cs="Arial Unicode MS"/>
                <w:b/>
                <w:sz w:val="22"/>
              </w:rPr>
              <w:t xml:space="preserve"> c</w:t>
            </w:r>
            <w:r w:rsidR="00370002" w:rsidRPr="00F76D9D">
              <w:rPr>
                <w:rFonts w:asciiTheme="minorHAnsi" w:eastAsia="Arial Unicode MS" w:hAnsiTheme="minorHAnsi" w:cs="Arial Unicode MS"/>
                <w:b/>
                <w:sz w:val="22"/>
              </w:rPr>
              <w:t>harges</w:t>
            </w:r>
          </w:p>
        </w:tc>
        <w:tc>
          <w:tcPr>
            <w:tcW w:w="1701" w:type="dxa"/>
            <w:shd w:val="clear" w:color="auto" w:fill="E7E6E6" w:themeFill="background2"/>
          </w:tcPr>
          <w:p w14:paraId="7ABF8ADE" w14:textId="0B8D429B" w:rsidR="006C4604" w:rsidRPr="00F76D9D" w:rsidRDefault="006C4604" w:rsidP="00F76D9D">
            <w:pPr>
              <w:spacing w:after="40"/>
              <w:ind w:right="-23"/>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Total</w:t>
            </w:r>
            <w:r w:rsidR="00370002" w:rsidRPr="00F76D9D">
              <w:rPr>
                <w:rFonts w:asciiTheme="minorHAnsi" w:eastAsia="Arial Unicode MS" w:hAnsiTheme="minorHAnsi" w:cs="Arial Unicode MS"/>
                <w:b/>
                <w:sz w:val="22"/>
              </w:rPr>
              <w:t xml:space="preserve"> </w:t>
            </w:r>
            <w:r w:rsidR="00AA3B10" w:rsidRPr="00F76D9D">
              <w:rPr>
                <w:rFonts w:asciiTheme="minorHAnsi" w:eastAsia="Arial Unicode MS" w:hAnsiTheme="minorHAnsi" w:cs="Arial Unicode MS"/>
                <w:b/>
                <w:sz w:val="22"/>
              </w:rPr>
              <w:t>p</w:t>
            </w:r>
            <w:r w:rsidR="00370002" w:rsidRPr="00F76D9D">
              <w:rPr>
                <w:rFonts w:asciiTheme="minorHAnsi" w:eastAsia="Arial Unicode MS" w:hAnsiTheme="minorHAnsi" w:cs="Arial Unicode MS"/>
                <w:b/>
                <w:sz w:val="22"/>
              </w:rPr>
              <w:t xml:space="preserve">ayments </w:t>
            </w:r>
            <w:r w:rsidR="00AA3B10" w:rsidRPr="00F76D9D">
              <w:rPr>
                <w:rFonts w:asciiTheme="minorHAnsi" w:eastAsia="Arial Unicode MS" w:hAnsiTheme="minorHAnsi" w:cs="Arial Unicode MS"/>
                <w:b/>
                <w:sz w:val="22"/>
              </w:rPr>
              <w:t>d</w:t>
            </w:r>
            <w:r w:rsidR="00370002" w:rsidRPr="00F76D9D">
              <w:rPr>
                <w:rFonts w:asciiTheme="minorHAnsi" w:eastAsia="Arial Unicode MS" w:hAnsiTheme="minorHAnsi" w:cs="Arial Unicode MS"/>
                <w:b/>
                <w:sz w:val="22"/>
              </w:rPr>
              <w:t>ue</w:t>
            </w:r>
          </w:p>
        </w:tc>
      </w:tr>
      <w:tr w:rsidR="006C4604" w:rsidRPr="002B18EF" w14:paraId="190D6C8F" w14:textId="77777777" w:rsidTr="00F916A6">
        <w:trPr>
          <w:trHeight w:val="266"/>
        </w:trPr>
        <w:tc>
          <w:tcPr>
            <w:tcW w:w="3119" w:type="dxa"/>
            <w:tcBorders>
              <w:top w:val="nil"/>
              <w:bottom w:val="nil"/>
            </w:tcBorders>
            <w:shd w:val="clear" w:color="auto" w:fill="E7E6E6" w:themeFill="background2"/>
          </w:tcPr>
          <w:p w14:paraId="17A19339" w14:textId="77777777" w:rsidR="006C4604" w:rsidRPr="00F76D9D" w:rsidRDefault="006C4604" w:rsidP="00F76D9D">
            <w:pPr>
              <w:tabs>
                <w:tab w:val="left" w:pos="717"/>
                <w:tab w:val="left" w:pos="2160"/>
                <w:tab w:val="left" w:pos="6885"/>
              </w:tabs>
              <w:spacing w:after="40"/>
              <w:ind w:right="-23"/>
              <w:jc w:val="center"/>
              <w:rPr>
                <w:rFonts w:asciiTheme="minorHAnsi" w:eastAsia="Arial Unicode MS" w:hAnsiTheme="minorHAnsi" w:cs="Arial Unicode MS"/>
                <w:b/>
                <w:sz w:val="22"/>
              </w:rPr>
            </w:pPr>
          </w:p>
        </w:tc>
        <w:tc>
          <w:tcPr>
            <w:tcW w:w="1701" w:type="dxa"/>
            <w:shd w:val="clear" w:color="auto" w:fill="E7E6E6" w:themeFill="background2"/>
          </w:tcPr>
          <w:p w14:paraId="2C99A6E8" w14:textId="77777777" w:rsidR="006C4604" w:rsidRPr="00F76D9D" w:rsidRDefault="00370002" w:rsidP="00F76D9D">
            <w:pPr>
              <w:spacing w:after="40"/>
              <w:ind w:right="-23"/>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£m</w:t>
            </w:r>
          </w:p>
        </w:tc>
        <w:tc>
          <w:tcPr>
            <w:tcW w:w="1701" w:type="dxa"/>
            <w:shd w:val="clear" w:color="auto" w:fill="E7E6E6" w:themeFill="background2"/>
          </w:tcPr>
          <w:p w14:paraId="1DA4EAC6" w14:textId="77777777" w:rsidR="006C4604" w:rsidRPr="00F76D9D" w:rsidRDefault="00370002" w:rsidP="00F76D9D">
            <w:pPr>
              <w:spacing w:after="40"/>
              <w:ind w:right="-23"/>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£m</w:t>
            </w:r>
          </w:p>
        </w:tc>
        <w:tc>
          <w:tcPr>
            <w:tcW w:w="1701" w:type="dxa"/>
            <w:shd w:val="clear" w:color="auto" w:fill="E7E6E6" w:themeFill="background2"/>
          </w:tcPr>
          <w:p w14:paraId="5ACF7543" w14:textId="77777777" w:rsidR="006C4604" w:rsidRPr="00F76D9D" w:rsidRDefault="00370002" w:rsidP="00F76D9D">
            <w:pPr>
              <w:tabs>
                <w:tab w:val="left" w:pos="717"/>
                <w:tab w:val="left" w:pos="2160"/>
                <w:tab w:val="left" w:pos="6885"/>
              </w:tabs>
              <w:spacing w:after="40"/>
              <w:ind w:right="-23"/>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£m</w:t>
            </w:r>
          </w:p>
        </w:tc>
        <w:tc>
          <w:tcPr>
            <w:tcW w:w="1701" w:type="dxa"/>
            <w:shd w:val="clear" w:color="auto" w:fill="E7E6E6" w:themeFill="background2"/>
          </w:tcPr>
          <w:p w14:paraId="63D2622E" w14:textId="77777777" w:rsidR="006C4604" w:rsidRPr="00F76D9D" w:rsidRDefault="00370002" w:rsidP="00F76D9D">
            <w:pPr>
              <w:spacing w:after="40"/>
              <w:ind w:right="-23"/>
              <w:jc w:val="center"/>
              <w:rPr>
                <w:rFonts w:asciiTheme="minorHAnsi" w:eastAsia="Arial Unicode MS" w:hAnsiTheme="minorHAnsi" w:cs="Arial Unicode MS"/>
                <w:b/>
                <w:sz w:val="22"/>
              </w:rPr>
            </w:pPr>
            <w:r w:rsidRPr="00F76D9D">
              <w:rPr>
                <w:rFonts w:asciiTheme="minorHAnsi" w:eastAsia="Arial Unicode MS" w:hAnsiTheme="minorHAnsi" w:cs="Arial Unicode MS"/>
                <w:b/>
                <w:sz w:val="22"/>
              </w:rPr>
              <w:t>£m</w:t>
            </w:r>
          </w:p>
        </w:tc>
      </w:tr>
      <w:tr w:rsidR="006C4604" w:rsidRPr="002B18EF" w14:paraId="31F8A755" w14:textId="77777777" w:rsidTr="00F916A6">
        <w:trPr>
          <w:trHeight w:val="266"/>
        </w:trPr>
        <w:tc>
          <w:tcPr>
            <w:tcW w:w="3119" w:type="dxa"/>
            <w:tcBorders>
              <w:top w:val="nil"/>
            </w:tcBorders>
            <w:shd w:val="clear" w:color="auto" w:fill="E7E6E6" w:themeFill="background2"/>
          </w:tcPr>
          <w:p w14:paraId="330A685E" w14:textId="77777777" w:rsidR="006C4604" w:rsidRPr="00F76D9D" w:rsidRDefault="006C4604" w:rsidP="00F76D9D">
            <w:pPr>
              <w:tabs>
                <w:tab w:val="left" w:pos="2160"/>
                <w:tab w:val="left" w:pos="6885"/>
              </w:tabs>
              <w:spacing w:after="40"/>
              <w:ind w:right="-23"/>
              <w:rPr>
                <w:rFonts w:asciiTheme="minorHAnsi" w:eastAsia="Arial Unicode MS" w:hAnsiTheme="minorHAnsi" w:cs="Arial Unicode MS"/>
                <w:b/>
                <w:sz w:val="22"/>
              </w:rPr>
            </w:pPr>
          </w:p>
        </w:tc>
        <w:tc>
          <w:tcPr>
            <w:tcW w:w="1701" w:type="dxa"/>
            <w:shd w:val="clear" w:color="auto" w:fill="E7E6E6" w:themeFill="background2"/>
          </w:tcPr>
          <w:p w14:paraId="31529D64" w14:textId="77777777" w:rsidR="006C4604" w:rsidRPr="00F76D9D" w:rsidRDefault="006C4604" w:rsidP="00F76D9D">
            <w:pPr>
              <w:tabs>
                <w:tab w:val="left" w:pos="1455"/>
                <w:tab w:val="left" w:pos="5040"/>
                <w:tab w:val="left" w:pos="6885"/>
              </w:tabs>
              <w:spacing w:after="40"/>
              <w:ind w:right="-23"/>
              <w:jc w:val="right"/>
              <w:rPr>
                <w:rFonts w:asciiTheme="minorHAnsi" w:eastAsia="Arial Unicode MS" w:hAnsiTheme="minorHAnsi" w:cs="Arial Unicode MS"/>
                <w:b/>
                <w:sz w:val="22"/>
              </w:rPr>
            </w:pPr>
          </w:p>
        </w:tc>
        <w:tc>
          <w:tcPr>
            <w:tcW w:w="1701" w:type="dxa"/>
            <w:shd w:val="clear" w:color="auto" w:fill="E7E6E6" w:themeFill="background2"/>
          </w:tcPr>
          <w:p w14:paraId="496CC47E" w14:textId="77777777" w:rsidR="006C4604" w:rsidRPr="00F76D9D" w:rsidRDefault="006C4604" w:rsidP="00F76D9D">
            <w:pPr>
              <w:tabs>
                <w:tab w:val="left" w:pos="1455"/>
                <w:tab w:val="left" w:pos="5040"/>
                <w:tab w:val="left" w:pos="6885"/>
              </w:tabs>
              <w:spacing w:after="40"/>
              <w:ind w:right="-23"/>
              <w:jc w:val="right"/>
              <w:rPr>
                <w:rFonts w:asciiTheme="minorHAnsi" w:eastAsia="Arial Unicode MS" w:hAnsiTheme="minorHAnsi" w:cs="Arial Unicode MS"/>
                <w:b/>
                <w:sz w:val="22"/>
              </w:rPr>
            </w:pPr>
          </w:p>
        </w:tc>
        <w:tc>
          <w:tcPr>
            <w:tcW w:w="1701" w:type="dxa"/>
            <w:shd w:val="clear" w:color="auto" w:fill="E7E6E6" w:themeFill="background2"/>
          </w:tcPr>
          <w:p w14:paraId="6CBAF455" w14:textId="77777777" w:rsidR="006C4604" w:rsidRPr="00F76D9D" w:rsidRDefault="006C4604" w:rsidP="00F76D9D">
            <w:pPr>
              <w:tabs>
                <w:tab w:val="left" w:pos="2160"/>
                <w:tab w:val="left" w:pos="6885"/>
              </w:tabs>
              <w:spacing w:after="40"/>
              <w:ind w:right="-23"/>
              <w:jc w:val="right"/>
              <w:rPr>
                <w:rFonts w:asciiTheme="minorHAnsi" w:eastAsia="Arial Unicode MS" w:hAnsiTheme="minorHAnsi" w:cs="Arial Unicode MS"/>
                <w:b/>
                <w:sz w:val="22"/>
              </w:rPr>
            </w:pPr>
          </w:p>
        </w:tc>
        <w:tc>
          <w:tcPr>
            <w:tcW w:w="1701" w:type="dxa"/>
            <w:shd w:val="clear" w:color="auto" w:fill="E7E6E6" w:themeFill="background2"/>
          </w:tcPr>
          <w:p w14:paraId="5B3C438F" w14:textId="77777777" w:rsidR="006C4604" w:rsidRPr="00F76D9D" w:rsidRDefault="006C4604" w:rsidP="00F76D9D">
            <w:pPr>
              <w:tabs>
                <w:tab w:val="left" w:pos="2160"/>
                <w:tab w:val="left" w:pos="6885"/>
              </w:tabs>
              <w:spacing w:after="40"/>
              <w:ind w:right="-23"/>
              <w:jc w:val="right"/>
              <w:rPr>
                <w:rFonts w:asciiTheme="minorHAnsi" w:eastAsia="Arial Unicode MS" w:hAnsiTheme="minorHAnsi" w:cs="Arial Unicode MS"/>
                <w:b/>
                <w:sz w:val="22"/>
              </w:rPr>
            </w:pPr>
          </w:p>
        </w:tc>
      </w:tr>
      <w:tr w:rsidR="00370002" w:rsidRPr="002B18EF" w14:paraId="544E3B94" w14:textId="77777777" w:rsidTr="00F916A6">
        <w:trPr>
          <w:trHeight w:val="266"/>
        </w:trPr>
        <w:tc>
          <w:tcPr>
            <w:tcW w:w="3119" w:type="dxa"/>
          </w:tcPr>
          <w:p w14:paraId="2B382E50" w14:textId="0589469C" w:rsidR="00370002" w:rsidRPr="00F76D9D" w:rsidRDefault="00C835E2" w:rsidP="00F76D9D">
            <w:pPr>
              <w:tabs>
                <w:tab w:val="left" w:pos="2160"/>
                <w:tab w:val="left" w:pos="6885"/>
              </w:tabs>
              <w:spacing w:after="40"/>
              <w:ind w:right="-23"/>
              <w:rPr>
                <w:rFonts w:asciiTheme="minorHAnsi" w:eastAsia="Arial Unicode MS" w:hAnsiTheme="minorHAnsi" w:cs="Arial Unicode MS"/>
                <w:sz w:val="22"/>
              </w:rPr>
            </w:pPr>
            <w:r w:rsidRPr="00F76D9D">
              <w:rPr>
                <w:rFonts w:asciiTheme="minorHAnsi" w:eastAsia="Arial Unicode MS" w:hAnsiTheme="minorHAnsi" w:cs="Arial Unicode MS"/>
                <w:sz w:val="22"/>
              </w:rPr>
              <w:t>Payment in 2018/19</w:t>
            </w:r>
          </w:p>
        </w:tc>
        <w:tc>
          <w:tcPr>
            <w:tcW w:w="1701" w:type="dxa"/>
          </w:tcPr>
          <w:p w14:paraId="25558303" w14:textId="456D87B3" w:rsidR="00370002" w:rsidRPr="00F76D9D" w:rsidRDefault="00091A83" w:rsidP="00F76D9D">
            <w:pPr>
              <w:tabs>
                <w:tab w:val="left" w:pos="1455"/>
                <w:tab w:val="left" w:pos="504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0.4</w:t>
            </w:r>
          </w:p>
        </w:tc>
        <w:tc>
          <w:tcPr>
            <w:tcW w:w="1701" w:type="dxa"/>
          </w:tcPr>
          <w:p w14:paraId="5C8FDCA9" w14:textId="15FBBFE3" w:rsidR="00370002" w:rsidRPr="00F76D9D" w:rsidRDefault="00091A83" w:rsidP="00F76D9D">
            <w:pPr>
              <w:tabs>
                <w:tab w:val="left" w:pos="1455"/>
                <w:tab w:val="left" w:pos="504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0.5</w:t>
            </w:r>
          </w:p>
        </w:tc>
        <w:tc>
          <w:tcPr>
            <w:tcW w:w="1701" w:type="dxa"/>
          </w:tcPr>
          <w:p w14:paraId="16111FAE" w14:textId="36CEAD74" w:rsidR="00370002" w:rsidRPr="00F76D9D" w:rsidRDefault="00091A83" w:rsidP="00F76D9D">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1.0</w:t>
            </w:r>
          </w:p>
        </w:tc>
        <w:tc>
          <w:tcPr>
            <w:tcW w:w="1701" w:type="dxa"/>
          </w:tcPr>
          <w:p w14:paraId="29F91959" w14:textId="0B47127C" w:rsidR="00370002" w:rsidRPr="00F76D9D" w:rsidRDefault="00091A83" w:rsidP="00F76D9D">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r>
      <w:tr w:rsidR="00370002" w:rsidRPr="002B18EF" w14:paraId="752775EB" w14:textId="77777777" w:rsidTr="00F916A6">
        <w:trPr>
          <w:trHeight w:val="266"/>
        </w:trPr>
        <w:tc>
          <w:tcPr>
            <w:tcW w:w="3119" w:type="dxa"/>
          </w:tcPr>
          <w:p w14:paraId="58508B35" w14:textId="77777777" w:rsidR="00370002" w:rsidRPr="00F76D9D" w:rsidRDefault="00370002" w:rsidP="00F76D9D">
            <w:pPr>
              <w:tabs>
                <w:tab w:val="left" w:pos="2160"/>
                <w:tab w:val="left" w:pos="6885"/>
              </w:tabs>
              <w:spacing w:after="40"/>
              <w:ind w:right="-23"/>
              <w:rPr>
                <w:rFonts w:asciiTheme="minorHAnsi" w:eastAsia="Arial Unicode MS" w:hAnsiTheme="minorHAnsi" w:cs="Arial Unicode MS"/>
                <w:sz w:val="22"/>
              </w:rPr>
            </w:pPr>
            <w:r w:rsidRPr="00F76D9D">
              <w:rPr>
                <w:rFonts w:asciiTheme="minorHAnsi" w:eastAsia="Arial Unicode MS" w:hAnsiTheme="minorHAnsi" w:cs="Arial Unicode MS"/>
                <w:sz w:val="22"/>
              </w:rPr>
              <w:t>Payment within 2 to 5 years</w:t>
            </w:r>
          </w:p>
        </w:tc>
        <w:tc>
          <w:tcPr>
            <w:tcW w:w="1701" w:type="dxa"/>
          </w:tcPr>
          <w:p w14:paraId="24F9666B" w14:textId="409CC8A2" w:rsidR="00370002" w:rsidRPr="00F76D9D" w:rsidRDefault="00091A83" w:rsidP="00F76D9D">
            <w:pPr>
              <w:tabs>
                <w:tab w:val="left" w:pos="1455"/>
                <w:tab w:val="left" w:pos="504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1.5</w:t>
            </w:r>
          </w:p>
        </w:tc>
        <w:tc>
          <w:tcPr>
            <w:tcW w:w="1701" w:type="dxa"/>
          </w:tcPr>
          <w:p w14:paraId="0EDADB82" w14:textId="59C9C16C" w:rsidR="00370002" w:rsidRPr="00F76D9D" w:rsidRDefault="00091A83" w:rsidP="00F76D9D">
            <w:pPr>
              <w:tabs>
                <w:tab w:val="left" w:pos="1455"/>
                <w:tab w:val="left" w:pos="504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2.4</w:t>
            </w:r>
          </w:p>
        </w:tc>
        <w:tc>
          <w:tcPr>
            <w:tcW w:w="1701" w:type="dxa"/>
          </w:tcPr>
          <w:p w14:paraId="7D23CC63" w14:textId="2C0E2C85" w:rsidR="00370002" w:rsidRPr="00F76D9D" w:rsidRDefault="00091A83" w:rsidP="00F76D9D">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3.7</w:t>
            </w:r>
          </w:p>
        </w:tc>
        <w:tc>
          <w:tcPr>
            <w:tcW w:w="1701" w:type="dxa"/>
          </w:tcPr>
          <w:p w14:paraId="6164DAB7" w14:textId="31E10B64" w:rsidR="00370002" w:rsidRPr="00F76D9D" w:rsidRDefault="00091A83" w:rsidP="00F76D9D">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7.6</w:t>
            </w:r>
          </w:p>
        </w:tc>
      </w:tr>
      <w:tr w:rsidR="00370002" w:rsidRPr="002B18EF" w14:paraId="33B4120D" w14:textId="77777777" w:rsidTr="00F916A6">
        <w:trPr>
          <w:trHeight w:val="266"/>
        </w:trPr>
        <w:tc>
          <w:tcPr>
            <w:tcW w:w="3119" w:type="dxa"/>
          </w:tcPr>
          <w:p w14:paraId="05E3B79A" w14:textId="77777777" w:rsidR="00370002" w:rsidRPr="00F76D9D" w:rsidRDefault="00370002" w:rsidP="00F76D9D">
            <w:pPr>
              <w:tabs>
                <w:tab w:val="left" w:pos="2160"/>
                <w:tab w:val="left" w:pos="6885"/>
              </w:tabs>
              <w:spacing w:after="40"/>
              <w:ind w:right="-23"/>
              <w:rPr>
                <w:rFonts w:asciiTheme="minorHAnsi" w:eastAsia="Arial Unicode MS" w:hAnsiTheme="minorHAnsi" w:cs="Arial Unicode MS"/>
                <w:sz w:val="22"/>
              </w:rPr>
            </w:pPr>
            <w:r w:rsidRPr="00F76D9D">
              <w:rPr>
                <w:rFonts w:asciiTheme="minorHAnsi" w:eastAsia="Arial Unicode MS" w:hAnsiTheme="minorHAnsi" w:cs="Arial Unicode MS"/>
                <w:sz w:val="22"/>
              </w:rPr>
              <w:t>Payment within 6 to 10 years</w:t>
            </w:r>
          </w:p>
        </w:tc>
        <w:tc>
          <w:tcPr>
            <w:tcW w:w="1701" w:type="dxa"/>
          </w:tcPr>
          <w:p w14:paraId="0C0752E9" w14:textId="217EC369" w:rsidR="00370002" w:rsidRPr="00F76D9D" w:rsidRDefault="00091A83" w:rsidP="00F76D9D">
            <w:pPr>
              <w:tabs>
                <w:tab w:val="left" w:pos="1455"/>
                <w:tab w:val="left" w:pos="504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2.0</w:t>
            </w:r>
          </w:p>
        </w:tc>
        <w:tc>
          <w:tcPr>
            <w:tcW w:w="1701" w:type="dxa"/>
          </w:tcPr>
          <w:p w14:paraId="10045E75" w14:textId="171B62F2" w:rsidR="00370002" w:rsidRPr="00F76D9D" w:rsidRDefault="00091A83" w:rsidP="00F76D9D">
            <w:pPr>
              <w:tabs>
                <w:tab w:val="left" w:pos="1455"/>
                <w:tab w:val="left" w:pos="504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4.0</w:t>
            </w:r>
          </w:p>
        </w:tc>
        <w:tc>
          <w:tcPr>
            <w:tcW w:w="1701" w:type="dxa"/>
          </w:tcPr>
          <w:p w14:paraId="12A86F9F" w14:textId="10AFA28D" w:rsidR="00370002" w:rsidRPr="00F76D9D" w:rsidRDefault="00091A83" w:rsidP="00F76D9D">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3.0</w:t>
            </w:r>
          </w:p>
        </w:tc>
        <w:tc>
          <w:tcPr>
            <w:tcW w:w="1701" w:type="dxa"/>
          </w:tcPr>
          <w:p w14:paraId="62CED451" w14:textId="3CFBBD63" w:rsidR="00370002" w:rsidRPr="00F76D9D" w:rsidRDefault="00091A83" w:rsidP="00F76D9D">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9.0</w:t>
            </w:r>
          </w:p>
        </w:tc>
      </w:tr>
      <w:tr w:rsidR="006C4604" w:rsidRPr="002B18EF" w14:paraId="463253D1" w14:textId="77777777" w:rsidTr="00F916A6">
        <w:trPr>
          <w:trHeight w:val="266"/>
        </w:trPr>
        <w:tc>
          <w:tcPr>
            <w:tcW w:w="3119" w:type="dxa"/>
            <w:shd w:val="clear" w:color="auto" w:fill="E7E6E6" w:themeFill="background2"/>
          </w:tcPr>
          <w:p w14:paraId="57CF92C2" w14:textId="77777777" w:rsidR="006C4604" w:rsidRPr="00F76D9D" w:rsidRDefault="006C4604" w:rsidP="00F76D9D">
            <w:pPr>
              <w:tabs>
                <w:tab w:val="left" w:pos="2160"/>
                <w:tab w:val="left" w:pos="6885"/>
              </w:tabs>
              <w:spacing w:after="40"/>
              <w:ind w:right="-23"/>
              <w:rPr>
                <w:rFonts w:asciiTheme="minorHAnsi" w:eastAsia="Arial Unicode MS" w:hAnsiTheme="minorHAnsi" w:cs="Arial Unicode MS"/>
                <w:b/>
                <w:sz w:val="22"/>
              </w:rPr>
            </w:pPr>
            <w:r w:rsidRPr="00F76D9D">
              <w:rPr>
                <w:rFonts w:asciiTheme="minorHAnsi" w:eastAsia="Arial Unicode MS" w:hAnsiTheme="minorHAnsi" w:cs="Arial Unicode MS"/>
                <w:b/>
                <w:sz w:val="22"/>
              </w:rPr>
              <w:t>Total</w:t>
            </w:r>
          </w:p>
        </w:tc>
        <w:tc>
          <w:tcPr>
            <w:tcW w:w="1701" w:type="dxa"/>
            <w:shd w:val="clear" w:color="auto" w:fill="E7E6E6" w:themeFill="background2"/>
          </w:tcPr>
          <w:p w14:paraId="513E02E7" w14:textId="209D415B" w:rsidR="006C4604" w:rsidRPr="00F76D9D" w:rsidRDefault="00091A83" w:rsidP="00F76D9D">
            <w:pPr>
              <w:tabs>
                <w:tab w:val="left" w:pos="1455"/>
                <w:tab w:val="left" w:pos="5040"/>
                <w:tab w:val="left" w:pos="6885"/>
              </w:tabs>
              <w:spacing w:after="40"/>
              <w:ind w:right="-23"/>
              <w:jc w:val="right"/>
              <w:rPr>
                <w:rFonts w:asciiTheme="minorHAnsi" w:eastAsia="Arial Unicode MS" w:hAnsiTheme="minorHAnsi" w:cs="Arial Unicode MS"/>
                <w:b/>
                <w:sz w:val="22"/>
              </w:rPr>
            </w:pPr>
            <w:r>
              <w:rPr>
                <w:rFonts w:asciiTheme="minorHAnsi" w:eastAsia="Arial Unicode MS" w:hAnsiTheme="minorHAnsi" w:cs="Arial Unicode MS"/>
                <w:b/>
                <w:sz w:val="22"/>
              </w:rPr>
              <w:t>3.9</w:t>
            </w:r>
          </w:p>
        </w:tc>
        <w:tc>
          <w:tcPr>
            <w:tcW w:w="1701" w:type="dxa"/>
            <w:shd w:val="clear" w:color="auto" w:fill="E7E6E6" w:themeFill="background2"/>
          </w:tcPr>
          <w:p w14:paraId="53023D5F" w14:textId="4BE0F0FD" w:rsidR="006C4604" w:rsidRPr="00F76D9D" w:rsidRDefault="00091A83" w:rsidP="00F76D9D">
            <w:pPr>
              <w:tabs>
                <w:tab w:val="left" w:pos="1455"/>
                <w:tab w:val="left" w:pos="5040"/>
                <w:tab w:val="left" w:pos="6885"/>
              </w:tabs>
              <w:spacing w:after="40"/>
              <w:ind w:right="-23"/>
              <w:jc w:val="right"/>
              <w:rPr>
                <w:rFonts w:asciiTheme="minorHAnsi" w:eastAsia="Arial Unicode MS" w:hAnsiTheme="minorHAnsi" w:cs="Arial Unicode MS"/>
                <w:b/>
                <w:sz w:val="22"/>
              </w:rPr>
            </w:pPr>
            <w:r>
              <w:rPr>
                <w:rFonts w:asciiTheme="minorHAnsi" w:eastAsia="Arial Unicode MS" w:hAnsiTheme="minorHAnsi" w:cs="Arial Unicode MS"/>
                <w:b/>
                <w:sz w:val="22"/>
              </w:rPr>
              <w:t>6.9</w:t>
            </w:r>
          </w:p>
        </w:tc>
        <w:tc>
          <w:tcPr>
            <w:tcW w:w="1701" w:type="dxa"/>
            <w:shd w:val="clear" w:color="auto" w:fill="E7E6E6" w:themeFill="background2"/>
          </w:tcPr>
          <w:p w14:paraId="17F93D1B" w14:textId="0F89E4D7" w:rsidR="006C4604" w:rsidRPr="00F76D9D" w:rsidRDefault="00091A83" w:rsidP="00F76D9D">
            <w:pPr>
              <w:tabs>
                <w:tab w:val="left" w:pos="2160"/>
                <w:tab w:val="left" w:pos="6885"/>
              </w:tabs>
              <w:spacing w:after="40"/>
              <w:ind w:right="-23"/>
              <w:jc w:val="right"/>
              <w:rPr>
                <w:rFonts w:asciiTheme="minorHAnsi" w:eastAsia="Arial Unicode MS" w:hAnsiTheme="minorHAnsi" w:cs="Arial Unicode MS"/>
                <w:b/>
                <w:sz w:val="22"/>
              </w:rPr>
            </w:pPr>
            <w:r>
              <w:rPr>
                <w:rFonts w:asciiTheme="minorHAnsi" w:eastAsia="Arial Unicode MS" w:hAnsiTheme="minorHAnsi" w:cs="Arial Unicode MS"/>
                <w:b/>
                <w:sz w:val="22"/>
              </w:rPr>
              <w:t>7.7</w:t>
            </w:r>
          </w:p>
        </w:tc>
        <w:tc>
          <w:tcPr>
            <w:tcW w:w="1701" w:type="dxa"/>
            <w:shd w:val="clear" w:color="auto" w:fill="E7E6E6" w:themeFill="background2"/>
          </w:tcPr>
          <w:p w14:paraId="4FA9F53F" w14:textId="381CD829" w:rsidR="006C4604" w:rsidRPr="00F76D9D" w:rsidRDefault="00091A83" w:rsidP="00F76D9D">
            <w:pPr>
              <w:tabs>
                <w:tab w:val="left" w:pos="2160"/>
                <w:tab w:val="left" w:pos="6885"/>
              </w:tabs>
              <w:spacing w:after="40"/>
              <w:ind w:right="-23"/>
              <w:jc w:val="right"/>
              <w:rPr>
                <w:rFonts w:asciiTheme="minorHAnsi" w:eastAsia="Arial Unicode MS" w:hAnsiTheme="minorHAnsi" w:cs="Arial Unicode MS"/>
                <w:b/>
                <w:sz w:val="22"/>
              </w:rPr>
            </w:pPr>
            <w:r>
              <w:rPr>
                <w:rFonts w:asciiTheme="minorHAnsi" w:eastAsia="Arial Unicode MS" w:hAnsiTheme="minorHAnsi" w:cs="Arial Unicode MS"/>
                <w:b/>
                <w:sz w:val="22"/>
              </w:rPr>
              <w:t>18.5</w:t>
            </w:r>
          </w:p>
        </w:tc>
      </w:tr>
    </w:tbl>
    <w:p w14:paraId="449E3CC9" w14:textId="77777777" w:rsidR="00F76D9D" w:rsidRPr="00122C5B" w:rsidRDefault="00F76D9D" w:rsidP="006C4604">
      <w:pPr>
        <w:ind w:right="-22"/>
        <w:jc w:val="both"/>
        <w:rPr>
          <w:rFonts w:asciiTheme="minorHAnsi" w:eastAsia="Arial Unicode MS" w:hAnsiTheme="minorHAnsi" w:cs="Arial Unicode MS"/>
          <w:sz w:val="22"/>
        </w:rPr>
      </w:pPr>
    </w:p>
    <w:p w14:paraId="464CFBD0" w14:textId="77777777" w:rsidR="00DF2471" w:rsidRDefault="00DF2471" w:rsidP="00DF2471">
      <w:pPr>
        <w:ind w:left="540" w:hanging="540"/>
        <w:jc w:val="both"/>
        <w:rPr>
          <w:rFonts w:asciiTheme="minorHAnsi" w:eastAsia="Arial Unicode MS" w:hAnsiTheme="minorHAnsi" w:cs="Arial Unicode MS"/>
          <w:color w:val="2F5496" w:themeColor="accent5" w:themeShade="BF"/>
          <w:sz w:val="28"/>
          <w:u w:val="single"/>
        </w:rPr>
      </w:pPr>
      <w:r w:rsidRPr="00F76D9D">
        <w:rPr>
          <w:rFonts w:asciiTheme="minorHAnsi" w:eastAsia="Arial Unicode MS" w:hAnsiTheme="minorHAnsi" w:cs="Arial Unicode MS"/>
          <w:color w:val="2F5496" w:themeColor="accent5" w:themeShade="BF"/>
          <w:sz w:val="28"/>
          <w:u w:val="single"/>
        </w:rPr>
        <w:t>Building schools for the future (BSF)</w:t>
      </w:r>
    </w:p>
    <w:p w14:paraId="4A642BDC" w14:textId="77777777" w:rsidR="00DF2471" w:rsidRPr="00122C5B" w:rsidRDefault="00DF2471" w:rsidP="00DF2471">
      <w:pPr>
        <w:ind w:left="540" w:hanging="540"/>
        <w:jc w:val="both"/>
        <w:rPr>
          <w:rFonts w:asciiTheme="minorHAnsi" w:eastAsia="Arial Unicode MS" w:hAnsiTheme="minorHAnsi" w:cs="Arial Unicode MS"/>
          <w:color w:val="2F5496" w:themeColor="accent5" w:themeShade="BF"/>
          <w:sz w:val="22"/>
          <w:u w:val="single"/>
        </w:rPr>
      </w:pPr>
    </w:p>
    <w:tbl>
      <w:tblPr>
        <w:tblW w:w="9923"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3119"/>
        <w:gridCol w:w="1701"/>
        <w:gridCol w:w="1701"/>
        <w:gridCol w:w="1701"/>
        <w:gridCol w:w="1701"/>
      </w:tblGrid>
      <w:tr w:rsidR="00DF2471" w:rsidRPr="002B18EF" w14:paraId="126B8E72" w14:textId="77777777" w:rsidTr="00F916A6">
        <w:trPr>
          <w:trHeight w:val="266"/>
        </w:trPr>
        <w:tc>
          <w:tcPr>
            <w:tcW w:w="3119" w:type="dxa"/>
            <w:tcBorders>
              <w:bottom w:val="nil"/>
            </w:tcBorders>
            <w:shd w:val="clear" w:color="auto" w:fill="E7E6E6" w:themeFill="background2"/>
          </w:tcPr>
          <w:p w14:paraId="6D6CB7F4" w14:textId="77777777" w:rsidR="00DF2471" w:rsidRPr="002C21C7" w:rsidRDefault="00DF2471" w:rsidP="006F1BA3">
            <w:pPr>
              <w:tabs>
                <w:tab w:val="left" w:pos="717"/>
                <w:tab w:val="left" w:pos="2160"/>
                <w:tab w:val="left" w:pos="6885"/>
              </w:tabs>
              <w:spacing w:after="40"/>
              <w:ind w:right="-23"/>
              <w:jc w:val="center"/>
              <w:rPr>
                <w:rFonts w:asciiTheme="minorHAnsi" w:eastAsia="Arial Unicode MS" w:hAnsiTheme="minorHAnsi" w:cs="Arial Unicode MS"/>
                <w:b/>
                <w:sz w:val="22"/>
              </w:rPr>
            </w:pPr>
          </w:p>
        </w:tc>
        <w:tc>
          <w:tcPr>
            <w:tcW w:w="1701" w:type="dxa"/>
            <w:shd w:val="clear" w:color="auto" w:fill="E7E6E6" w:themeFill="background2"/>
          </w:tcPr>
          <w:p w14:paraId="7ED9EF11" w14:textId="77777777" w:rsidR="00DF2471" w:rsidRPr="002C21C7" w:rsidRDefault="00DF2471" w:rsidP="006F1BA3">
            <w:pPr>
              <w:spacing w:after="40"/>
              <w:ind w:right="-23"/>
              <w:jc w:val="center"/>
              <w:rPr>
                <w:rFonts w:asciiTheme="minorHAnsi" w:eastAsia="Arial Unicode MS" w:hAnsiTheme="minorHAnsi" w:cs="Arial Unicode MS"/>
                <w:b/>
                <w:sz w:val="22"/>
              </w:rPr>
            </w:pPr>
            <w:r w:rsidRPr="002C21C7">
              <w:rPr>
                <w:rFonts w:asciiTheme="minorHAnsi" w:eastAsia="Arial Unicode MS" w:hAnsiTheme="minorHAnsi" w:cs="Arial Unicode MS"/>
                <w:b/>
                <w:sz w:val="22"/>
              </w:rPr>
              <w:t>Payment for services</w:t>
            </w:r>
          </w:p>
        </w:tc>
        <w:tc>
          <w:tcPr>
            <w:tcW w:w="1701" w:type="dxa"/>
            <w:shd w:val="clear" w:color="auto" w:fill="E7E6E6" w:themeFill="background2"/>
          </w:tcPr>
          <w:p w14:paraId="09B560E1" w14:textId="77777777" w:rsidR="00DF2471" w:rsidRPr="002C21C7" w:rsidRDefault="00DF2471" w:rsidP="006F1BA3">
            <w:pPr>
              <w:spacing w:after="40"/>
              <w:ind w:right="-23"/>
              <w:jc w:val="center"/>
              <w:rPr>
                <w:rFonts w:asciiTheme="minorHAnsi" w:eastAsia="Arial Unicode MS" w:hAnsiTheme="minorHAnsi" w:cs="Arial Unicode MS"/>
                <w:b/>
                <w:sz w:val="22"/>
              </w:rPr>
            </w:pPr>
            <w:r w:rsidRPr="002C21C7">
              <w:rPr>
                <w:rFonts w:asciiTheme="minorHAnsi" w:eastAsia="Arial Unicode MS" w:hAnsiTheme="minorHAnsi" w:cs="Arial Unicode MS"/>
                <w:b/>
                <w:sz w:val="22"/>
              </w:rPr>
              <w:t>Repayment of liability</w:t>
            </w:r>
          </w:p>
        </w:tc>
        <w:tc>
          <w:tcPr>
            <w:tcW w:w="1701" w:type="dxa"/>
            <w:shd w:val="clear" w:color="auto" w:fill="E7E6E6" w:themeFill="background2"/>
          </w:tcPr>
          <w:p w14:paraId="0E525B67" w14:textId="77777777" w:rsidR="00DF2471" w:rsidRPr="002C21C7" w:rsidRDefault="00DF2471" w:rsidP="006F1BA3">
            <w:pPr>
              <w:tabs>
                <w:tab w:val="left" w:pos="717"/>
                <w:tab w:val="left" w:pos="2160"/>
                <w:tab w:val="left" w:pos="6885"/>
              </w:tabs>
              <w:spacing w:after="40"/>
              <w:ind w:right="-23"/>
              <w:jc w:val="center"/>
              <w:rPr>
                <w:rFonts w:asciiTheme="minorHAnsi" w:eastAsia="Arial Unicode MS" w:hAnsiTheme="minorHAnsi" w:cs="Arial Unicode MS"/>
                <w:b/>
                <w:sz w:val="22"/>
              </w:rPr>
            </w:pPr>
            <w:r w:rsidRPr="002C21C7">
              <w:rPr>
                <w:rFonts w:asciiTheme="minorHAnsi" w:eastAsia="Arial Unicode MS" w:hAnsiTheme="minorHAnsi" w:cs="Arial Unicode MS"/>
                <w:b/>
                <w:sz w:val="22"/>
              </w:rPr>
              <w:t>Interest charges</w:t>
            </w:r>
          </w:p>
        </w:tc>
        <w:tc>
          <w:tcPr>
            <w:tcW w:w="1701" w:type="dxa"/>
            <w:shd w:val="clear" w:color="auto" w:fill="E7E6E6" w:themeFill="background2"/>
          </w:tcPr>
          <w:p w14:paraId="088932B9" w14:textId="77777777" w:rsidR="00DF2471" w:rsidRPr="002C21C7" w:rsidRDefault="00DF2471" w:rsidP="006F1BA3">
            <w:pPr>
              <w:spacing w:after="40"/>
              <w:ind w:right="-23"/>
              <w:jc w:val="center"/>
              <w:rPr>
                <w:rFonts w:asciiTheme="minorHAnsi" w:eastAsia="Arial Unicode MS" w:hAnsiTheme="minorHAnsi" w:cs="Arial Unicode MS"/>
                <w:b/>
                <w:sz w:val="22"/>
              </w:rPr>
            </w:pPr>
            <w:r w:rsidRPr="002C21C7">
              <w:rPr>
                <w:rFonts w:asciiTheme="minorHAnsi" w:eastAsia="Arial Unicode MS" w:hAnsiTheme="minorHAnsi" w:cs="Arial Unicode MS"/>
                <w:b/>
                <w:sz w:val="22"/>
              </w:rPr>
              <w:t>Total payments due</w:t>
            </w:r>
          </w:p>
        </w:tc>
      </w:tr>
      <w:tr w:rsidR="00DF2471" w:rsidRPr="002B18EF" w14:paraId="3CC35E58" w14:textId="77777777" w:rsidTr="00F916A6">
        <w:trPr>
          <w:trHeight w:val="266"/>
        </w:trPr>
        <w:tc>
          <w:tcPr>
            <w:tcW w:w="3119" w:type="dxa"/>
            <w:tcBorders>
              <w:top w:val="nil"/>
            </w:tcBorders>
            <w:shd w:val="clear" w:color="auto" w:fill="E7E6E6" w:themeFill="background2"/>
          </w:tcPr>
          <w:p w14:paraId="43445779" w14:textId="77777777" w:rsidR="00DF2471" w:rsidRPr="002C21C7" w:rsidRDefault="00DF2471" w:rsidP="006F1BA3">
            <w:pPr>
              <w:tabs>
                <w:tab w:val="left" w:pos="717"/>
                <w:tab w:val="left" w:pos="2160"/>
                <w:tab w:val="left" w:pos="6885"/>
              </w:tabs>
              <w:spacing w:after="40"/>
              <w:ind w:right="-23"/>
              <w:jc w:val="center"/>
              <w:rPr>
                <w:rFonts w:asciiTheme="minorHAnsi" w:eastAsia="Arial Unicode MS" w:hAnsiTheme="minorHAnsi" w:cs="Arial Unicode MS"/>
                <w:b/>
                <w:sz w:val="22"/>
              </w:rPr>
            </w:pPr>
          </w:p>
        </w:tc>
        <w:tc>
          <w:tcPr>
            <w:tcW w:w="1701" w:type="dxa"/>
            <w:shd w:val="clear" w:color="auto" w:fill="E7E6E6" w:themeFill="background2"/>
          </w:tcPr>
          <w:p w14:paraId="2FDC8F4E" w14:textId="77777777" w:rsidR="00DF2471" w:rsidRPr="002C21C7" w:rsidRDefault="00DF2471" w:rsidP="006F1BA3">
            <w:pPr>
              <w:spacing w:after="40"/>
              <w:ind w:right="-23"/>
              <w:jc w:val="center"/>
              <w:rPr>
                <w:rFonts w:asciiTheme="minorHAnsi" w:eastAsia="Arial Unicode MS" w:hAnsiTheme="minorHAnsi" w:cs="Arial Unicode MS"/>
                <w:b/>
                <w:sz w:val="22"/>
              </w:rPr>
            </w:pPr>
            <w:r w:rsidRPr="002C21C7">
              <w:rPr>
                <w:rFonts w:asciiTheme="minorHAnsi" w:eastAsia="Arial Unicode MS" w:hAnsiTheme="minorHAnsi" w:cs="Arial Unicode MS"/>
                <w:b/>
                <w:sz w:val="22"/>
              </w:rPr>
              <w:t>£m</w:t>
            </w:r>
          </w:p>
        </w:tc>
        <w:tc>
          <w:tcPr>
            <w:tcW w:w="1701" w:type="dxa"/>
            <w:shd w:val="clear" w:color="auto" w:fill="E7E6E6" w:themeFill="background2"/>
          </w:tcPr>
          <w:p w14:paraId="3B726EB7" w14:textId="77777777" w:rsidR="00DF2471" w:rsidRPr="002C21C7" w:rsidRDefault="00DF2471" w:rsidP="006F1BA3">
            <w:pPr>
              <w:spacing w:after="40"/>
              <w:ind w:right="-23"/>
              <w:jc w:val="center"/>
              <w:rPr>
                <w:rFonts w:asciiTheme="minorHAnsi" w:eastAsia="Arial Unicode MS" w:hAnsiTheme="minorHAnsi" w:cs="Arial Unicode MS"/>
                <w:b/>
                <w:sz w:val="22"/>
              </w:rPr>
            </w:pPr>
            <w:r w:rsidRPr="002C21C7">
              <w:rPr>
                <w:rFonts w:asciiTheme="minorHAnsi" w:eastAsia="Arial Unicode MS" w:hAnsiTheme="minorHAnsi" w:cs="Arial Unicode MS"/>
                <w:b/>
                <w:sz w:val="22"/>
              </w:rPr>
              <w:t>£m</w:t>
            </w:r>
          </w:p>
        </w:tc>
        <w:tc>
          <w:tcPr>
            <w:tcW w:w="1701" w:type="dxa"/>
            <w:shd w:val="clear" w:color="auto" w:fill="E7E6E6" w:themeFill="background2"/>
          </w:tcPr>
          <w:p w14:paraId="300E31FB" w14:textId="77777777" w:rsidR="00DF2471" w:rsidRPr="002C21C7" w:rsidRDefault="00DF2471" w:rsidP="006F1BA3">
            <w:pPr>
              <w:tabs>
                <w:tab w:val="left" w:pos="717"/>
                <w:tab w:val="left" w:pos="2160"/>
                <w:tab w:val="left" w:pos="6885"/>
              </w:tabs>
              <w:spacing w:after="40"/>
              <w:ind w:right="-23"/>
              <w:jc w:val="center"/>
              <w:rPr>
                <w:rFonts w:asciiTheme="minorHAnsi" w:eastAsia="Arial Unicode MS" w:hAnsiTheme="minorHAnsi" w:cs="Arial Unicode MS"/>
                <w:b/>
                <w:sz w:val="22"/>
              </w:rPr>
            </w:pPr>
            <w:r w:rsidRPr="002C21C7">
              <w:rPr>
                <w:rFonts w:asciiTheme="minorHAnsi" w:eastAsia="Arial Unicode MS" w:hAnsiTheme="minorHAnsi" w:cs="Arial Unicode MS"/>
                <w:b/>
                <w:sz w:val="22"/>
              </w:rPr>
              <w:t>£m</w:t>
            </w:r>
          </w:p>
        </w:tc>
        <w:tc>
          <w:tcPr>
            <w:tcW w:w="1701" w:type="dxa"/>
            <w:shd w:val="clear" w:color="auto" w:fill="E7E6E6" w:themeFill="background2"/>
          </w:tcPr>
          <w:p w14:paraId="2BA0394F" w14:textId="77777777" w:rsidR="00DF2471" w:rsidRPr="002C21C7" w:rsidRDefault="00DF2471" w:rsidP="006F1BA3">
            <w:pPr>
              <w:spacing w:after="40"/>
              <w:ind w:right="-23"/>
              <w:jc w:val="center"/>
              <w:rPr>
                <w:rFonts w:asciiTheme="minorHAnsi" w:eastAsia="Arial Unicode MS" w:hAnsiTheme="minorHAnsi" w:cs="Arial Unicode MS"/>
                <w:b/>
                <w:sz w:val="22"/>
              </w:rPr>
            </w:pPr>
            <w:r w:rsidRPr="002C21C7">
              <w:rPr>
                <w:rFonts w:asciiTheme="minorHAnsi" w:eastAsia="Arial Unicode MS" w:hAnsiTheme="minorHAnsi" w:cs="Arial Unicode MS"/>
                <w:b/>
                <w:sz w:val="22"/>
              </w:rPr>
              <w:t>£m</w:t>
            </w:r>
          </w:p>
        </w:tc>
      </w:tr>
      <w:tr w:rsidR="00DF2471" w:rsidRPr="002B18EF" w14:paraId="6E5203E4" w14:textId="77777777" w:rsidTr="00F916A6">
        <w:trPr>
          <w:trHeight w:val="266"/>
        </w:trPr>
        <w:tc>
          <w:tcPr>
            <w:tcW w:w="3119" w:type="dxa"/>
            <w:shd w:val="clear" w:color="auto" w:fill="E7E6E6" w:themeFill="background2"/>
          </w:tcPr>
          <w:p w14:paraId="2E073D39" w14:textId="77777777" w:rsidR="00DF2471" w:rsidRPr="002C21C7" w:rsidRDefault="00DF2471" w:rsidP="006F1BA3">
            <w:pPr>
              <w:tabs>
                <w:tab w:val="left" w:pos="2160"/>
                <w:tab w:val="left" w:pos="6885"/>
              </w:tabs>
              <w:spacing w:after="40"/>
              <w:ind w:right="-23"/>
              <w:rPr>
                <w:rFonts w:asciiTheme="minorHAnsi" w:eastAsia="Arial Unicode MS" w:hAnsiTheme="minorHAnsi" w:cs="Arial Unicode MS"/>
                <w:b/>
                <w:sz w:val="22"/>
              </w:rPr>
            </w:pPr>
          </w:p>
        </w:tc>
        <w:tc>
          <w:tcPr>
            <w:tcW w:w="1701" w:type="dxa"/>
            <w:shd w:val="clear" w:color="auto" w:fill="E7E6E6" w:themeFill="background2"/>
          </w:tcPr>
          <w:p w14:paraId="66C472B8" w14:textId="77777777" w:rsidR="00DF2471" w:rsidRPr="002C21C7" w:rsidRDefault="00DF2471" w:rsidP="006F1BA3">
            <w:pPr>
              <w:tabs>
                <w:tab w:val="left" w:pos="1455"/>
                <w:tab w:val="left" w:pos="5040"/>
                <w:tab w:val="left" w:pos="6885"/>
              </w:tabs>
              <w:spacing w:after="40"/>
              <w:ind w:right="-23"/>
              <w:jc w:val="right"/>
              <w:rPr>
                <w:rFonts w:asciiTheme="minorHAnsi" w:eastAsia="Arial Unicode MS" w:hAnsiTheme="minorHAnsi" w:cs="Arial Unicode MS"/>
                <w:b/>
                <w:sz w:val="22"/>
              </w:rPr>
            </w:pPr>
          </w:p>
        </w:tc>
        <w:tc>
          <w:tcPr>
            <w:tcW w:w="1701" w:type="dxa"/>
            <w:shd w:val="clear" w:color="auto" w:fill="E7E6E6" w:themeFill="background2"/>
          </w:tcPr>
          <w:p w14:paraId="1971F3D5" w14:textId="77777777" w:rsidR="00DF2471" w:rsidRPr="002C21C7" w:rsidRDefault="00DF2471" w:rsidP="006F1BA3">
            <w:pPr>
              <w:tabs>
                <w:tab w:val="left" w:pos="1455"/>
                <w:tab w:val="left" w:pos="5040"/>
                <w:tab w:val="left" w:pos="6885"/>
              </w:tabs>
              <w:spacing w:after="40"/>
              <w:ind w:right="-23"/>
              <w:jc w:val="right"/>
              <w:rPr>
                <w:rFonts w:asciiTheme="minorHAnsi" w:eastAsia="Arial Unicode MS" w:hAnsiTheme="minorHAnsi" w:cs="Arial Unicode MS"/>
                <w:b/>
                <w:sz w:val="22"/>
              </w:rPr>
            </w:pPr>
          </w:p>
        </w:tc>
        <w:tc>
          <w:tcPr>
            <w:tcW w:w="1701" w:type="dxa"/>
            <w:shd w:val="clear" w:color="auto" w:fill="E7E6E6" w:themeFill="background2"/>
          </w:tcPr>
          <w:p w14:paraId="43A3F6F0" w14:textId="77777777" w:rsidR="00DF2471" w:rsidRPr="002C21C7" w:rsidRDefault="00DF2471" w:rsidP="006F1BA3">
            <w:pPr>
              <w:tabs>
                <w:tab w:val="left" w:pos="2160"/>
                <w:tab w:val="left" w:pos="6885"/>
              </w:tabs>
              <w:spacing w:after="40"/>
              <w:ind w:right="-23"/>
              <w:jc w:val="right"/>
              <w:rPr>
                <w:rFonts w:asciiTheme="minorHAnsi" w:eastAsia="Arial Unicode MS" w:hAnsiTheme="minorHAnsi" w:cs="Arial Unicode MS"/>
                <w:b/>
                <w:sz w:val="22"/>
              </w:rPr>
            </w:pPr>
          </w:p>
        </w:tc>
        <w:tc>
          <w:tcPr>
            <w:tcW w:w="1701" w:type="dxa"/>
            <w:shd w:val="clear" w:color="auto" w:fill="E7E6E6" w:themeFill="background2"/>
          </w:tcPr>
          <w:p w14:paraId="044536C0" w14:textId="77777777" w:rsidR="00DF2471" w:rsidRPr="002C21C7" w:rsidRDefault="00DF2471" w:rsidP="006F1BA3">
            <w:pPr>
              <w:tabs>
                <w:tab w:val="left" w:pos="2160"/>
                <w:tab w:val="left" w:pos="6885"/>
              </w:tabs>
              <w:spacing w:after="40"/>
              <w:ind w:right="-23"/>
              <w:jc w:val="right"/>
              <w:rPr>
                <w:rFonts w:asciiTheme="minorHAnsi" w:eastAsia="Arial Unicode MS" w:hAnsiTheme="minorHAnsi" w:cs="Arial Unicode MS"/>
                <w:b/>
                <w:sz w:val="22"/>
              </w:rPr>
            </w:pPr>
          </w:p>
        </w:tc>
      </w:tr>
      <w:tr w:rsidR="00DF2471" w:rsidRPr="002B18EF" w14:paraId="62EEC50F" w14:textId="77777777" w:rsidTr="00F916A6">
        <w:trPr>
          <w:trHeight w:val="266"/>
        </w:trPr>
        <w:tc>
          <w:tcPr>
            <w:tcW w:w="3119" w:type="dxa"/>
          </w:tcPr>
          <w:p w14:paraId="5B6C3F1B" w14:textId="77777777" w:rsidR="00DF2471" w:rsidRPr="002C21C7" w:rsidRDefault="00DF2471" w:rsidP="006F1BA3">
            <w:pPr>
              <w:tabs>
                <w:tab w:val="left" w:pos="2160"/>
                <w:tab w:val="left" w:pos="6885"/>
              </w:tabs>
              <w:spacing w:after="40"/>
              <w:ind w:right="-23"/>
              <w:rPr>
                <w:rFonts w:asciiTheme="minorHAnsi" w:eastAsia="Arial Unicode MS" w:hAnsiTheme="minorHAnsi" w:cs="Arial Unicode MS"/>
                <w:sz w:val="22"/>
              </w:rPr>
            </w:pPr>
            <w:r w:rsidRPr="002C21C7">
              <w:rPr>
                <w:rFonts w:asciiTheme="minorHAnsi" w:eastAsia="Arial Unicode MS" w:hAnsiTheme="minorHAnsi" w:cs="Arial Unicode MS"/>
                <w:sz w:val="22"/>
              </w:rPr>
              <w:t>Payment in 2018/19</w:t>
            </w:r>
          </w:p>
        </w:tc>
        <w:tc>
          <w:tcPr>
            <w:tcW w:w="1701" w:type="dxa"/>
          </w:tcPr>
          <w:p w14:paraId="62BDE39F"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9.8</w:t>
            </w:r>
          </w:p>
        </w:tc>
        <w:tc>
          <w:tcPr>
            <w:tcW w:w="1701" w:type="dxa"/>
          </w:tcPr>
          <w:p w14:paraId="29D22B6C"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5.4</w:t>
            </w:r>
          </w:p>
        </w:tc>
        <w:tc>
          <w:tcPr>
            <w:tcW w:w="1701" w:type="dxa"/>
          </w:tcPr>
          <w:p w14:paraId="7ED88DD8"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14.4</w:t>
            </w:r>
          </w:p>
        </w:tc>
        <w:tc>
          <w:tcPr>
            <w:tcW w:w="1701" w:type="dxa"/>
          </w:tcPr>
          <w:p w14:paraId="54C69FD6"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29.6</w:t>
            </w:r>
          </w:p>
        </w:tc>
      </w:tr>
      <w:tr w:rsidR="00DF2471" w:rsidRPr="002B18EF" w14:paraId="7201A355" w14:textId="77777777" w:rsidTr="00F916A6">
        <w:trPr>
          <w:trHeight w:val="266"/>
        </w:trPr>
        <w:tc>
          <w:tcPr>
            <w:tcW w:w="3119" w:type="dxa"/>
          </w:tcPr>
          <w:p w14:paraId="7D0AB500" w14:textId="77777777" w:rsidR="00DF2471" w:rsidRPr="002C21C7" w:rsidRDefault="00DF2471" w:rsidP="006F1BA3">
            <w:pPr>
              <w:tabs>
                <w:tab w:val="left" w:pos="2160"/>
                <w:tab w:val="left" w:pos="6885"/>
              </w:tabs>
              <w:spacing w:after="40"/>
              <w:ind w:right="-23"/>
              <w:rPr>
                <w:rFonts w:asciiTheme="minorHAnsi" w:eastAsia="Arial Unicode MS" w:hAnsiTheme="minorHAnsi" w:cs="Arial Unicode MS"/>
                <w:sz w:val="22"/>
              </w:rPr>
            </w:pPr>
            <w:r w:rsidRPr="002C21C7">
              <w:rPr>
                <w:rFonts w:asciiTheme="minorHAnsi" w:eastAsia="Arial Unicode MS" w:hAnsiTheme="minorHAnsi" w:cs="Arial Unicode MS"/>
                <w:sz w:val="22"/>
              </w:rPr>
              <w:t>Payment within 2 to 5 years</w:t>
            </w:r>
          </w:p>
        </w:tc>
        <w:tc>
          <w:tcPr>
            <w:tcW w:w="1701" w:type="dxa"/>
          </w:tcPr>
          <w:p w14:paraId="1ECEB810"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47.5</w:t>
            </w:r>
          </w:p>
        </w:tc>
        <w:tc>
          <w:tcPr>
            <w:tcW w:w="1701" w:type="dxa"/>
          </w:tcPr>
          <w:p w14:paraId="7B780969"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22.9</w:t>
            </w:r>
          </w:p>
        </w:tc>
        <w:tc>
          <w:tcPr>
            <w:tcW w:w="1701" w:type="dxa"/>
          </w:tcPr>
          <w:p w14:paraId="470E0BE9"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52.4</w:t>
            </w:r>
          </w:p>
        </w:tc>
        <w:tc>
          <w:tcPr>
            <w:tcW w:w="1701" w:type="dxa"/>
          </w:tcPr>
          <w:p w14:paraId="00EBD2C6"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122.8</w:t>
            </w:r>
          </w:p>
        </w:tc>
      </w:tr>
      <w:tr w:rsidR="00DF2471" w:rsidRPr="002B18EF" w14:paraId="1C7AAD16" w14:textId="77777777" w:rsidTr="00F916A6">
        <w:trPr>
          <w:trHeight w:val="266"/>
        </w:trPr>
        <w:tc>
          <w:tcPr>
            <w:tcW w:w="3119" w:type="dxa"/>
          </w:tcPr>
          <w:p w14:paraId="43E3F6EE" w14:textId="77777777" w:rsidR="00DF2471" w:rsidRPr="002C21C7" w:rsidRDefault="00DF2471" w:rsidP="006F1BA3">
            <w:pPr>
              <w:tabs>
                <w:tab w:val="left" w:pos="2160"/>
                <w:tab w:val="left" w:pos="6885"/>
              </w:tabs>
              <w:spacing w:after="40"/>
              <w:ind w:right="-23"/>
              <w:rPr>
                <w:rFonts w:asciiTheme="minorHAnsi" w:eastAsia="Arial Unicode MS" w:hAnsiTheme="minorHAnsi" w:cs="Arial Unicode MS"/>
                <w:sz w:val="22"/>
              </w:rPr>
            </w:pPr>
            <w:r w:rsidRPr="002C21C7">
              <w:rPr>
                <w:rFonts w:asciiTheme="minorHAnsi" w:eastAsia="Arial Unicode MS" w:hAnsiTheme="minorHAnsi" w:cs="Arial Unicode MS"/>
                <w:sz w:val="22"/>
              </w:rPr>
              <w:t>Payment within 6 to 10 years</w:t>
            </w:r>
          </w:p>
        </w:tc>
        <w:tc>
          <w:tcPr>
            <w:tcW w:w="1701" w:type="dxa"/>
          </w:tcPr>
          <w:p w14:paraId="1B84E201"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75.2</w:t>
            </w:r>
          </w:p>
        </w:tc>
        <w:tc>
          <w:tcPr>
            <w:tcW w:w="1701" w:type="dxa"/>
          </w:tcPr>
          <w:p w14:paraId="53DEF629"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38.8</w:t>
            </w:r>
          </w:p>
        </w:tc>
        <w:tc>
          <w:tcPr>
            <w:tcW w:w="1701" w:type="dxa"/>
          </w:tcPr>
          <w:p w14:paraId="2B966CC5"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52.8</w:t>
            </w:r>
          </w:p>
        </w:tc>
        <w:tc>
          <w:tcPr>
            <w:tcW w:w="1701" w:type="dxa"/>
          </w:tcPr>
          <w:p w14:paraId="44D78E4B"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166.8</w:t>
            </w:r>
          </w:p>
        </w:tc>
      </w:tr>
      <w:tr w:rsidR="00DF2471" w:rsidRPr="002B18EF" w14:paraId="14E0AF58" w14:textId="77777777" w:rsidTr="00F916A6">
        <w:trPr>
          <w:trHeight w:val="266"/>
        </w:trPr>
        <w:tc>
          <w:tcPr>
            <w:tcW w:w="3119" w:type="dxa"/>
          </w:tcPr>
          <w:p w14:paraId="294EF6AA" w14:textId="77777777" w:rsidR="00DF2471" w:rsidRPr="002C21C7" w:rsidRDefault="00DF2471" w:rsidP="006F1BA3">
            <w:pPr>
              <w:tabs>
                <w:tab w:val="left" w:pos="2160"/>
                <w:tab w:val="left" w:pos="6885"/>
              </w:tabs>
              <w:spacing w:after="40"/>
              <w:ind w:right="-23"/>
              <w:rPr>
                <w:rFonts w:asciiTheme="minorHAnsi" w:eastAsia="Arial Unicode MS" w:hAnsiTheme="minorHAnsi" w:cs="Arial Unicode MS"/>
                <w:sz w:val="22"/>
              </w:rPr>
            </w:pPr>
            <w:r w:rsidRPr="002C21C7">
              <w:rPr>
                <w:rFonts w:asciiTheme="minorHAnsi" w:eastAsia="Arial Unicode MS" w:hAnsiTheme="minorHAnsi" w:cs="Arial Unicode MS"/>
                <w:sz w:val="22"/>
              </w:rPr>
              <w:t>Payment within 11 to 15 years</w:t>
            </w:r>
          </w:p>
        </w:tc>
        <w:tc>
          <w:tcPr>
            <w:tcW w:w="1701" w:type="dxa"/>
          </w:tcPr>
          <w:p w14:paraId="5559B125"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83.6</w:t>
            </w:r>
          </w:p>
        </w:tc>
        <w:tc>
          <w:tcPr>
            <w:tcW w:w="1701" w:type="dxa"/>
          </w:tcPr>
          <w:p w14:paraId="6CEDCD07"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60.8</w:t>
            </w:r>
          </w:p>
        </w:tc>
        <w:tc>
          <w:tcPr>
            <w:tcW w:w="1701" w:type="dxa"/>
          </w:tcPr>
          <w:p w14:paraId="79DF77A8"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39.7</w:t>
            </w:r>
          </w:p>
        </w:tc>
        <w:tc>
          <w:tcPr>
            <w:tcW w:w="1701" w:type="dxa"/>
          </w:tcPr>
          <w:p w14:paraId="0CFE5A73"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184.1</w:t>
            </w:r>
          </w:p>
        </w:tc>
      </w:tr>
      <w:tr w:rsidR="00DF2471" w:rsidRPr="002B18EF" w14:paraId="2EC9B4A2" w14:textId="77777777" w:rsidTr="00F916A6">
        <w:trPr>
          <w:trHeight w:val="266"/>
        </w:trPr>
        <w:tc>
          <w:tcPr>
            <w:tcW w:w="3119" w:type="dxa"/>
          </w:tcPr>
          <w:p w14:paraId="0AB373FA" w14:textId="77777777" w:rsidR="00DF2471" w:rsidRPr="002C21C7" w:rsidRDefault="00DF2471" w:rsidP="006F1BA3">
            <w:pPr>
              <w:tabs>
                <w:tab w:val="left" w:pos="2160"/>
                <w:tab w:val="left" w:pos="6885"/>
              </w:tabs>
              <w:spacing w:after="40"/>
              <w:ind w:right="-23"/>
              <w:rPr>
                <w:rFonts w:asciiTheme="minorHAnsi" w:eastAsia="Arial Unicode MS" w:hAnsiTheme="minorHAnsi" w:cs="Arial Unicode MS"/>
                <w:sz w:val="22"/>
              </w:rPr>
            </w:pPr>
            <w:r w:rsidRPr="002C21C7">
              <w:rPr>
                <w:rFonts w:asciiTheme="minorHAnsi" w:eastAsia="Arial Unicode MS" w:hAnsiTheme="minorHAnsi" w:cs="Arial Unicode MS"/>
                <w:sz w:val="22"/>
              </w:rPr>
              <w:t>Payment within 16 to 20 years</w:t>
            </w:r>
          </w:p>
        </w:tc>
        <w:tc>
          <w:tcPr>
            <w:tcW w:w="1701" w:type="dxa"/>
          </w:tcPr>
          <w:p w14:paraId="2174E95B"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24.1</w:t>
            </w:r>
          </w:p>
        </w:tc>
        <w:tc>
          <w:tcPr>
            <w:tcW w:w="1701" w:type="dxa"/>
          </w:tcPr>
          <w:p w14:paraId="1D290FFE"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22.6</w:t>
            </w:r>
          </w:p>
        </w:tc>
        <w:tc>
          <w:tcPr>
            <w:tcW w:w="1701" w:type="dxa"/>
          </w:tcPr>
          <w:p w14:paraId="4B574523"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7.7</w:t>
            </w:r>
          </w:p>
        </w:tc>
        <w:tc>
          <w:tcPr>
            <w:tcW w:w="1701" w:type="dxa"/>
          </w:tcPr>
          <w:p w14:paraId="6E041C97" w14:textId="77777777" w:rsidR="00DF2471" w:rsidRPr="002C21C7" w:rsidRDefault="00DF2471" w:rsidP="006F1BA3">
            <w:pPr>
              <w:tabs>
                <w:tab w:val="left" w:pos="2160"/>
                <w:tab w:val="left" w:pos="6885"/>
              </w:tabs>
              <w:spacing w:after="40"/>
              <w:jc w:val="right"/>
              <w:rPr>
                <w:rFonts w:asciiTheme="minorHAnsi" w:eastAsia="Arial Unicode MS" w:hAnsiTheme="minorHAnsi" w:cs="Arial Unicode MS"/>
                <w:sz w:val="22"/>
              </w:rPr>
            </w:pPr>
            <w:r w:rsidRPr="00091A83">
              <w:rPr>
                <w:rFonts w:asciiTheme="minorHAnsi" w:eastAsia="Arial Unicode MS" w:hAnsiTheme="minorHAnsi" w:cs="Arial Unicode MS"/>
                <w:sz w:val="22"/>
              </w:rPr>
              <w:t>54.4</w:t>
            </w:r>
          </w:p>
        </w:tc>
      </w:tr>
      <w:tr w:rsidR="00DF2471" w:rsidRPr="002B18EF" w14:paraId="3CE8CF44" w14:textId="77777777" w:rsidTr="00F916A6">
        <w:trPr>
          <w:trHeight w:val="266"/>
        </w:trPr>
        <w:tc>
          <w:tcPr>
            <w:tcW w:w="3119" w:type="dxa"/>
            <w:shd w:val="clear" w:color="auto" w:fill="E7E6E6" w:themeFill="background2"/>
          </w:tcPr>
          <w:p w14:paraId="0B23745C" w14:textId="77777777" w:rsidR="00DF2471" w:rsidRPr="002C21C7" w:rsidRDefault="00DF2471" w:rsidP="006F1BA3">
            <w:pPr>
              <w:tabs>
                <w:tab w:val="left" w:pos="2160"/>
                <w:tab w:val="left" w:pos="6885"/>
              </w:tabs>
              <w:spacing w:after="40"/>
              <w:ind w:right="-23"/>
              <w:rPr>
                <w:rFonts w:asciiTheme="minorHAnsi" w:eastAsia="Arial Unicode MS" w:hAnsiTheme="minorHAnsi" w:cs="Arial Unicode MS"/>
                <w:b/>
                <w:sz w:val="22"/>
              </w:rPr>
            </w:pPr>
            <w:r w:rsidRPr="002C21C7">
              <w:rPr>
                <w:rFonts w:asciiTheme="minorHAnsi" w:eastAsia="Arial Unicode MS" w:hAnsiTheme="minorHAnsi" w:cs="Arial Unicode MS"/>
                <w:b/>
                <w:sz w:val="22"/>
              </w:rPr>
              <w:t>Total</w:t>
            </w:r>
          </w:p>
        </w:tc>
        <w:tc>
          <w:tcPr>
            <w:tcW w:w="1701" w:type="dxa"/>
            <w:shd w:val="clear" w:color="auto" w:fill="E7E6E6" w:themeFill="background2"/>
          </w:tcPr>
          <w:p w14:paraId="6A33A82A" w14:textId="77777777" w:rsidR="00DF2471" w:rsidRPr="002C21C7" w:rsidRDefault="00DF2471" w:rsidP="006F1BA3">
            <w:pPr>
              <w:tabs>
                <w:tab w:val="left" w:pos="1455"/>
                <w:tab w:val="left" w:pos="5040"/>
                <w:tab w:val="left" w:pos="6885"/>
              </w:tabs>
              <w:spacing w:after="40"/>
              <w:ind w:right="-23"/>
              <w:jc w:val="right"/>
              <w:rPr>
                <w:rFonts w:asciiTheme="minorHAnsi" w:eastAsia="Arial Unicode MS" w:hAnsiTheme="minorHAnsi" w:cs="Arial Unicode MS"/>
                <w:b/>
                <w:sz w:val="22"/>
              </w:rPr>
            </w:pPr>
            <w:r>
              <w:rPr>
                <w:rFonts w:asciiTheme="minorHAnsi" w:eastAsia="Arial Unicode MS" w:hAnsiTheme="minorHAnsi" w:cs="Arial Unicode MS"/>
                <w:b/>
                <w:sz w:val="22"/>
              </w:rPr>
              <w:t>240.2</w:t>
            </w:r>
          </w:p>
        </w:tc>
        <w:tc>
          <w:tcPr>
            <w:tcW w:w="1701" w:type="dxa"/>
            <w:shd w:val="clear" w:color="auto" w:fill="E7E6E6" w:themeFill="background2"/>
          </w:tcPr>
          <w:p w14:paraId="5AC73CAE" w14:textId="77777777" w:rsidR="00DF2471" w:rsidRPr="002C21C7" w:rsidRDefault="00DF2471" w:rsidP="006F1BA3">
            <w:pPr>
              <w:tabs>
                <w:tab w:val="left" w:pos="1455"/>
                <w:tab w:val="left" w:pos="5040"/>
                <w:tab w:val="left" w:pos="6885"/>
              </w:tabs>
              <w:spacing w:after="40"/>
              <w:ind w:right="-23"/>
              <w:jc w:val="right"/>
              <w:rPr>
                <w:rFonts w:asciiTheme="minorHAnsi" w:eastAsia="Arial Unicode MS" w:hAnsiTheme="minorHAnsi" w:cs="Arial Unicode MS"/>
                <w:b/>
                <w:sz w:val="22"/>
              </w:rPr>
            </w:pPr>
            <w:r>
              <w:rPr>
                <w:rFonts w:asciiTheme="minorHAnsi" w:eastAsia="Arial Unicode MS" w:hAnsiTheme="minorHAnsi" w:cs="Arial Unicode MS"/>
                <w:b/>
                <w:sz w:val="22"/>
              </w:rPr>
              <w:t>150.5</w:t>
            </w:r>
          </w:p>
        </w:tc>
        <w:tc>
          <w:tcPr>
            <w:tcW w:w="1701" w:type="dxa"/>
            <w:shd w:val="clear" w:color="auto" w:fill="E7E6E6" w:themeFill="background2"/>
          </w:tcPr>
          <w:p w14:paraId="286FCEDB" w14:textId="77777777" w:rsidR="00DF2471" w:rsidRPr="002C21C7" w:rsidRDefault="00DF2471" w:rsidP="006F1BA3">
            <w:pPr>
              <w:tabs>
                <w:tab w:val="left" w:pos="2160"/>
                <w:tab w:val="left" w:pos="6885"/>
              </w:tabs>
              <w:spacing w:after="40"/>
              <w:ind w:right="-23"/>
              <w:jc w:val="right"/>
              <w:rPr>
                <w:rFonts w:asciiTheme="minorHAnsi" w:eastAsia="Arial Unicode MS" w:hAnsiTheme="minorHAnsi" w:cs="Arial Unicode MS"/>
                <w:b/>
                <w:sz w:val="22"/>
              </w:rPr>
            </w:pPr>
            <w:r>
              <w:rPr>
                <w:rFonts w:asciiTheme="minorHAnsi" w:eastAsia="Arial Unicode MS" w:hAnsiTheme="minorHAnsi" w:cs="Arial Unicode MS"/>
                <w:b/>
                <w:sz w:val="22"/>
              </w:rPr>
              <w:t>167.0</w:t>
            </w:r>
          </w:p>
        </w:tc>
        <w:tc>
          <w:tcPr>
            <w:tcW w:w="1701" w:type="dxa"/>
            <w:shd w:val="clear" w:color="auto" w:fill="E7E6E6" w:themeFill="background2"/>
          </w:tcPr>
          <w:p w14:paraId="645F73C2" w14:textId="77777777" w:rsidR="00DF2471" w:rsidRPr="002C21C7" w:rsidRDefault="00DF2471" w:rsidP="006F1BA3">
            <w:pPr>
              <w:tabs>
                <w:tab w:val="left" w:pos="2160"/>
                <w:tab w:val="left" w:pos="6885"/>
              </w:tabs>
              <w:spacing w:after="40"/>
              <w:ind w:right="-23"/>
              <w:jc w:val="right"/>
              <w:rPr>
                <w:rFonts w:asciiTheme="minorHAnsi" w:eastAsia="Arial Unicode MS" w:hAnsiTheme="minorHAnsi" w:cs="Arial Unicode MS"/>
                <w:b/>
                <w:sz w:val="22"/>
              </w:rPr>
            </w:pPr>
            <w:r>
              <w:rPr>
                <w:rFonts w:asciiTheme="minorHAnsi" w:eastAsia="Arial Unicode MS" w:hAnsiTheme="minorHAnsi" w:cs="Arial Unicode MS"/>
                <w:b/>
                <w:sz w:val="22"/>
              </w:rPr>
              <w:t>557.7</w:t>
            </w:r>
          </w:p>
        </w:tc>
      </w:tr>
    </w:tbl>
    <w:p w14:paraId="0014E7E7" w14:textId="77777777" w:rsidR="00962B3A" w:rsidRPr="00122C5B" w:rsidRDefault="00962B3A" w:rsidP="003B4DF4">
      <w:pPr>
        <w:ind w:left="540" w:hanging="540"/>
        <w:jc w:val="both"/>
        <w:rPr>
          <w:rFonts w:asciiTheme="minorHAnsi" w:eastAsia="Arial Unicode MS" w:hAnsiTheme="minorHAnsi" w:cs="Arial Unicode MS"/>
          <w:color w:val="2F5496" w:themeColor="accent5" w:themeShade="BF"/>
          <w:sz w:val="22"/>
          <w:u w:val="single"/>
        </w:rPr>
      </w:pPr>
    </w:p>
    <w:p w14:paraId="40FBDFCB" w14:textId="77777777" w:rsidR="00E11F8F" w:rsidRDefault="00E11F8F" w:rsidP="00E11F8F">
      <w:pPr>
        <w:ind w:left="540" w:hanging="540"/>
        <w:jc w:val="both"/>
        <w:rPr>
          <w:rFonts w:asciiTheme="minorHAnsi" w:eastAsia="Arial Unicode MS" w:hAnsiTheme="minorHAnsi" w:cs="Arial Unicode MS"/>
          <w:color w:val="2F5496" w:themeColor="accent5" w:themeShade="BF"/>
          <w:sz w:val="28"/>
          <w:u w:val="single"/>
        </w:rPr>
      </w:pPr>
      <w:r>
        <w:rPr>
          <w:rFonts w:asciiTheme="minorHAnsi" w:eastAsia="Arial Unicode MS" w:hAnsiTheme="minorHAnsi" w:cs="Arial Unicode MS"/>
          <w:color w:val="2F5496" w:themeColor="accent5" w:themeShade="BF"/>
          <w:sz w:val="28"/>
          <w:u w:val="single"/>
        </w:rPr>
        <w:t>Outstanding PFI liability</w:t>
      </w:r>
    </w:p>
    <w:p w14:paraId="19C541D8" w14:textId="77777777" w:rsidR="00E11F8F" w:rsidRPr="00122C5B" w:rsidRDefault="00E11F8F" w:rsidP="00E11F8F">
      <w:pPr>
        <w:ind w:left="540" w:hanging="540"/>
        <w:jc w:val="both"/>
        <w:rPr>
          <w:rFonts w:asciiTheme="minorHAnsi" w:eastAsia="Arial Unicode MS" w:hAnsiTheme="minorHAnsi" w:cs="Arial Unicode MS"/>
          <w:color w:val="2F5496" w:themeColor="accent5" w:themeShade="BF"/>
          <w:u w:val="single"/>
        </w:rPr>
      </w:pPr>
    </w:p>
    <w:tbl>
      <w:tblPr>
        <w:tblW w:w="990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521"/>
        <w:gridCol w:w="1683"/>
      </w:tblGrid>
      <w:tr w:rsidR="00E11F8F" w:rsidRPr="002B18EF" w14:paraId="23CD33F4" w14:textId="77777777" w:rsidTr="00F916A6">
        <w:trPr>
          <w:trHeight w:val="266"/>
        </w:trPr>
        <w:tc>
          <w:tcPr>
            <w:tcW w:w="1701" w:type="dxa"/>
            <w:shd w:val="clear" w:color="auto" w:fill="E7E6E6" w:themeFill="background2"/>
          </w:tcPr>
          <w:p w14:paraId="3F7BBFCE" w14:textId="77777777" w:rsidR="00E11F8F" w:rsidRPr="00691EAB" w:rsidRDefault="00E11F8F" w:rsidP="006F1BA3">
            <w:pPr>
              <w:tabs>
                <w:tab w:val="left" w:pos="717"/>
                <w:tab w:val="left" w:pos="2160"/>
                <w:tab w:val="left" w:pos="6885"/>
              </w:tabs>
              <w:spacing w:after="40"/>
              <w:jc w:val="center"/>
              <w:rPr>
                <w:rFonts w:asciiTheme="minorHAnsi" w:eastAsia="Arial Unicode MS" w:hAnsiTheme="minorHAnsi" w:cs="Arial Unicode MS"/>
                <w:b/>
                <w:sz w:val="22"/>
              </w:rPr>
            </w:pPr>
            <w:r w:rsidRPr="00691EAB">
              <w:rPr>
                <w:rFonts w:asciiTheme="minorHAnsi" w:eastAsia="Arial Unicode MS" w:hAnsiTheme="minorHAnsi" w:cs="Arial Unicode MS"/>
                <w:b/>
                <w:sz w:val="22"/>
              </w:rPr>
              <w:t>31 March 2017</w:t>
            </w:r>
          </w:p>
        </w:tc>
        <w:tc>
          <w:tcPr>
            <w:tcW w:w="6521" w:type="dxa"/>
            <w:tcBorders>
              <w:bottom w:val="nil"/>
            </w:tcBorders>
            <w:shd w:val="clear" w:color="auto" w:fill="E7E6E6" w:themeFill="background2"/>
          </w:tcPr>
          <w:p w14:paraId="097A0E7E" w14:textId="77777777" w:rsidR="00E11F8F" w:rsidRPr="00691EAB" w:rsidRDefault="00E11F8F" w:rsidP="006F1BA3">
            <w:pPr>
              <w:spacing w:after="40"/>
              <w:jc w:val="center"/>
              <w:rPr>
                <w:rFonts w:asciiTheme="minorHAnsi" w:eastAsia="Arial Unicode MS" w:hAnsiTheme="minorHAnsi" w:cs="Arial Unicode MS"/>
                <w:b/>
                <w:sz w:val="22"/>
              </w:rPr>
            </w:pPr>
          </w:p>
        </w:tc>
        <w:tc>
          <w:tcPr>
            <w:tcW w:w="1683" w:type="dxa"/>
            <w:shd w:val="clear" w:color="auto" w:fill="E7E6E6" w:themeFill="background2"/>
          </w:tcPr>
          <w:p w14:paraId="2A8AA448" w14:textId="77777777" w:rsidR="00E11F8F" w:rsidRPr="00691EAB" w:rsidRDefault="00E11F8F" w:rsidP="006F1BA3">
            <w:pPr>
              <w:tabs>
                <w:tab w:val="left" w:pos="719"/>
                <w:tab w:val="left" w:pos="2160"/>
                <w:tab w:val="left" w:pos="6885"/>
              </w:tabs>
              <w:spacing w:after="40"/>
              <w:jc w:val="center"/>
              <w:rPr>
                <w:rFonts w:asciiTheme="minorHAnsi" w:eastAsia="Arial Unicode MS" w:hAnsiTheme="minorHAnsi" w:cs="Arial Unicode MS"/>
                <w:b/>
                <w:sz w:val="22"/>
              </w:rPr>
            </w:pPr>
            <w:r w:rsidRPr="00691EAB">
              <w:rPr>
                <w:rFonts w:asciiTheme="minorHAnsi" w:eastAsia="Arial Unicode MS" w:hAnsiTheme="minorHAnsi" w:cs="Arial Unicode MS"/>
                <w:b/>
                <w:sz w:val="22"/>
              </w:rPr>
              <w:t>31 March 2018</w:t>
            </w:r>
          </w:p>
        </w:tc>
      </w:tr>
      <w:tr w:rsidR="00E11F8F" w:rsidRPr="002B18EF" w14:paraId="6DD9311A" w14:textId="77777777" w:rsidTr="00F916A6">
        <w:trPr>
          <w:trHeight w:val="266"/>
        </w:trPr>
        <w:tc>
          <w:tcPr>
            <w:tcW w:w="1701" w:type="dxa"/>
            <w:shd w:val="clear" w:color="auto" w:fill="E7E6E6" w:themeFill="background2"/>
          </w:tcPr>
          <w:p w14:paraId="124ECA4C" w14:textId="77777777" w:rsidR="00E11F8F" w:rsidRPr="00691EAB" w:rsidRDefault="00E11F8F" w:rsidP="006F1BA3">
            <w:pPr>
              <w:tabs>
                <w:tab w:val="left" w:pos="717"/>
                <w:tab w:val="left" w:pos="2160"/>
                <w:tab w:val="left" w:pos="6885"/>
              </w:tabs>
              <w:spacing w:after="40"/>
              <w:jc w:val="center"/>
              <w:rPr>
                <w:rFonts w:asciiTheme="minorHAnsi" w:eastAsia="Arial Unicode MS" w:hAnsiTheme="minorHAnsi" w:cs="Arial Unicode MS"/>
                <w:b/>
                <w:sz w:val="22"/>
              </w:rPr>
            </w:pPr>
            <w:r w:rsidRPr="00691EAB">
              <w:rPr>
                <w:rFonts w:asciiTheme="minorHAnsi" w:eastAsia="Arial Unicode MS" w:hAnsiTheme="minorHAnsi" w:cs="Arial Unicode MS"/>
                <w:b/>
                <w:sz w:val="22"/>
              </w:rPr>
              <w:t>£m</w:t>
            </w:r>
          </w:p>
        </w:tc>
        <w:tc>
          <w:tcPr>
            <w:tcW w:w="6521" w:type="dxa"/>
            <w:tcBorders>
              <w:top w:val="nil"/>
            </w:tcBorders>
            <w:shd w:val="clear" w:color="auto" w:fill="E7E6E6" w:themeFill="background2"/>
          </w:tcPr>
          <w:p w14:paraId="73B370FD" w14:textId="77777777" w:rsidR="00E11F8F" w:rsidRPr="00691EAB" w:rsidRDefault="00E11F8F" w:rsidP="006F1BA3">
            <w:pPr>
              <w:spacing w:after="40"/>
              <w:jc w:val="center"/>
              <w:rPr>
                <w:rFonts w:asciiTheme="minorHAnsi" w:eastAsia="Arial Unicode MS" w:hAnsiTheme="minorHAnsi" w:cs="Arial Unicode MS"/>
                <w:b/>
                <w:sz w:val="22"/>
              </w:rPr>
            </w:pPr>
          </w:p>
        </w:tc>
        <w:tc>
          <w:tcPr>
            <w:tcW w:w="1683" w:type="dxa"/>
            <w:shd w:val="clear" w:color="auto" w:fill="E7E6E6" w:themeFill="background2"/>
          </w:tcPr>
          <w:p w14:paraId="4602A0A2" w14:textId="77777777" w:rsidR="00E11F8F" w:rsidRPr="00691EAB" w:rsidRDefault="00E11F8F" w:rsidP="006F1BA3">
            <w:pPr>
              <w:tabs>
                <w:tab w:val="left" w:pos="719"/>
                <w:tab w:val="left" w:pos="2160"/>
                <w:tab w:val="left" w:pos="6885"/>
              </w:tabs>
              <w:spacing w:after="40"/>
              <w:jc w:val="center"/>
              <w:rPr>
                <w:rFonts w:asciiTheme="minorHAnsi" w:eastAsia="Arial Unicode MS" w:hAnsiTheme="minorHAnsi" w:cs="Arial Unicode MS"/>
                <w:b/>
                <w:sz w:val="22"/>
              </w:rPr>
            </w:pPr>
            <w:r w:rsidRPr="00691EAB">
              <w:rPr>
                <w:rFonts w:asciiTheme="minorHAnsi" w:eastAsia="Arial Unicode MS" w:hAnsiTheme="minorHAnsi" w:cs="Arial Unicode MS"/>
                <w:b/>
                <w:sz w:val="22"/>
              </w:rPr>
              <w:t>£m</w:t>
            </w:r>
          </w:p>
        </w:tc>
      </w:tr>
      <w:tr w:rsidR="00E11F8F" w:rsidRPr="002B18EF" w14:paraId="38372D3C" w14:textId="77777777" w:rsidTr="00F916A6">
        <w:trPr>
          <w:trHeight w:val="266"/>
        </w:trPr>
        <w:tc>
          <w:tcPr>
            <w:tcW w:w="1701" w:type="dxa"/>
            <w:shd w:val="clear" w:color="auto" w:fill="E7E6E6" w:themeFill="background2"/>
          </w:tcPr>
          <w:p w14:paraId="403DB2DF" w14:textId="77777777" w:rsidR="00E11F8F" w:rsidRPr="00691EAB" w:rsidRDefault="00E11F8F" w:rsidP="006F1BA3">
            <w:pPr>
              <w:tabs>
                <w:tab w:val="left" w:pos="2160"/>
                <w:tab w:val="left" w:pos="6885"/>
              </w:tabs>
              <w:spacing w:after="40"/>
              <w:jc w:val="right"/>
              <w:rPr>
                <w:rFonts w:asciiTheme="minorHAnsi" w:eastAsia="Arial Unicode MS" w:hAnsiTheme="minorHAnsi" w:cs="Arial Unicode MS"/>
                <w:b/>
                <w:sz w:val="22"/>
              </w:rPr>
            </w:pPr>
            <w:r w:rsidRPr="00691EAB">
              <w:rPr>
                <w:rFonts w:asciiTheme="minorHAnsi" w:eastAsia="Arial Unicode MS" w:hAnsiTheme="minorHAnsi" w:cs="Arial Unicode MS"/>
                <w:b/>
                <w:sz w:val="22"/>
              </w:rPr>
              <w:t>(167.7)</w:t>
            </w:r>
          </w:p>
        </w:tc>
        <w:tc>
          <w:tcPr>
            <w:tcW w:w="6521" w:type="dxa"/>
            <w:shd w:val="clear" w:color="auto" w:fill="E7E6E6" w:themeFill="background2"/>
          </w:tcPr>
          <w:p w14:paraId="1A03FBBE" w14:textId="77777777" w:rsidR="00E11F8F" w:rsidRPr="00691EAB" w:rsidRDefault="00E11F8F" w:rsidP="006F1BA3">
            <w:pPr>
              <w:tabs>
                <w:tab w:val="left" w:pos="1455"/>
                <w:tab w:val="left" w:pos="5040"/>
                <w:tab w:val="left" w:pos="6885"/>
              </w:tabs>
              <w:spacing w:after="40"/>
              <w:rPr>
                <w:rFonts w:asciiTheme="minorHAnsi" w:eastAsia="Arial Unicode MS" w:hAnsiTheme="minorHAnsi" w:cs="Arial Unicode MS"/>
                <w:b/>
                <w:sz w:val="22"/>
              </w:rPr>
            </w:pPr>
            <w:r w:rsidRPr="00691EAB">
              <w:rPr>
                <w:rFonts w:asciiTheme="minorHAnsi" w:eastAsia="Arial Unicode MS" w:hAnsiTheme="minorHAnsi" w:cs="Arial Unicode MS"/>
                <w:b/>
                <w:sz w:val="22"/>
              </w:rPr>
              <w:t>Balance outstanding at start of year</w:t>
            </w:r>
          </w:p>
        </w:tc>
        <w:tc>
          <w:tcPr>
            <w:tcW w:w="1683" w:type="dxa"/>
            <w:shd w:val="clear" w:color="auto" w:fill="E7E6E6" w:themeFill="background2"/>
          </w:tcPr>
          <w:p w14:paraId="25DD5CA0" w14:textId="77777777" w:rsidR="00E11F8F" w:rsidRPr="00691EAB" w:rsidRDefault="00E11F8F" w:rsidP="006F1BA3">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(162.4)</w:t>
            </w:r>
          </w:p>
        </w:tc>
      </w:tr>
      <w:tr w:rsidR="00E11F8F" w:rsidRPr="002B18EF" w14:paraId="69799619" w14:textId="77777777" w:rsidTr="00F916A6">
        <w:trPr>
          <w:trHeight w:val="266"/>
        </w:trPr>
        <w:tc>
          <w:tcPr>
            <w:tcW w:w="1701" w:type="dxa"/>
          </w:tcPr>
          <w:p w14:paraId="37CF18BC" w14:textId="77777777" w:rsidR="00E11F8F" w:rsidRPr="00691EAB" w:rsidRDefault="00E11F8F" w:rsidP="006F1BA3">
            <w:pPr>
              <w:tabs>
                <w:tab w:val="left" w:pos="2160"/>
                <w:tab w:val="left" w:pos="6885"/>
              </w:tabs>
              <w:spacing w:after="40"/>
              <w:jc w:val="right"/>
              <w:rPr>
                <w:rFonts w:asciiTheme="minorHAnsi" w:eastAsia="Arial Unicode MS" w:hAnsiTheme="minorHAnsi" w:cs="Arial Unicode MS"/>
                <w:sz w:val="22"/>
              </w:rPr>
            </w:pPr>
            <w:r w:rsidRPr="00691EAB">
              <w:rPr>
                <w:rFonts w:asciiTheme="minorHAnsi" w:eastAsia="Arial Unicode MS" w:hAnsiTheme="minorHAnsi" w:cs="Arial Unicode MS"/>
                <w:sz w:val="22"/>
              </w:rPr>
              <w:t>5.3</w:t>
            </w:r>
          </w:p>
        </w:tc>
        <w:tc>
          <w:tcPr>
            <w:tcW w:w="6521" w:type="dxa"/>
          </w:tcPr>
          <w:p w14:paraId="1EF4B825" w14:textId="77777777" w:rsidR="00E11F8F" w:rsidRPr="00691EAB" w:rsidRDefault="00E11F8F" w:rsidP="006F1BA3">
            <w:pPr>
              <w:tabs>
                <w:tab w:val="left" w:pos="1455"/>
                <w:tab w:val="left" w:pos="5040"/>
                <w:tab w:val="left" w:pos="6885"/>
              </w:tabs>
              <w:spacing w:after="40"/>
              <w:rPr>
                <w:rFonts w:asciiTheme="minorHAnsi" w:eastAsia="Arial Unicode MS" w:hAnsiTheme="minorHAnsi" w:cs="Arial Unicode MS"/>
                <w:sz w:val="22"/>
              </w:rPr>
            </w:pPr>
            <w:r w:rsidRPr="00691EAB">
              <w:rPr>
                <w:rFonts w:asciiTheme="minorHAnsi" w:eastAsia="Arial Unicode MS" w:hAnsiTheme="minorHAnsi" w:cs="Arial Unicode MS"/>
                <w:sz w:val="22"/>
              </w:rPr>
              <w:t>Payments during the year</w:t>
            </w:r>
          </w:p>
        </w:tc>
        <w:tc>
          <w:tcPr>
            <w:tcW w:w="1683" w:type="dxa"/>
          </w:tcPr>
          <w:p w14:paraId="2D4920BC" w14:textId="77777777" w:rsidR="00E11F8F" w:rsidRPr="00691EAB" w:rsidRDefault="00E11F8F" w:rsidP="006F1BA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5.0</w:t>
            </w:r>
          </w:p>
        </w:tc>
      </w:tr>
      <w:tr w:rsidR="00E11F8F" w:rsidRPr="002B18EF" w14:paraId="41EBDD2E" w14:textId="77777777" w:rsidTr="00F916A6">
        <w:trPr>
          <w:trHeight w:val="266"/>
        </w:trPr>
        <w:tc>
          <w:tcPr>
            <w:tcW w:w="1701" w:type="dxa"/>
            <w:shd w:val="clear" w:color="auto" w:fill="E7E6E6" w:themeFill="background2"/>
          </w:tcPr>
          <w:p w14:paraId="78803A0F" w14:textId="3DCA465E" w:rsidR="00E11F8F" w:rsidRPr="00691EAB" w:rsidRDefault="00F006EF" w:rsidP="006F1BA3">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w:t>
            </w:r>
            <w:r w:rsidR="00E11F8F" w:rsidRPr="00691EAB">
              <w:rPr>
                <w:rFonts w:asciiTheme="minorHAnsi" w:eastAsia="Arial Unicode MS" w:hAnsiTheme="minorHAnsi" w:cs="Arial Unicode MS"/>
                <w:b/>
                <w:sz w:val="22"/>
              </w:rPr>
              <w:t>162.4)</w:t>
            </w:r>
          </w:p>
        </w:tc>
        <w:tc>
          <w:tcPr>
            <w:tcW w:w="6521" w:type="dxa"/>
            <w:shd w:val="clear" w:color="auto" w:fill="E7E6E6" w:themeFill="background2"/>
          </w:tcPr>
          <w:p w14:paraId="6A4050C0" w14:textId="77777777" w:rsidR="00E11F8F" w:rsidRPr="00691EAB" w:rsidRDefault="00E11F8F" w:rsidP="006F1BA3">
            <w:pPr>
              <w:tabs>
                <w:tab w:val="left" w:pos="1455"/>
                <w:tab w:val="left" w:pos="5040"/>
                <w:tab w:val="left" w:pos="6885"/>
              </w:tabs>
              <w:spacing w:after="40"/>
              <w:rPr>
                <w:rFonts w:asciiTheme="minorHAnsi" w:eastAsia="Arial Unicode MS" w:hAnsiTheme="minorHAnsi" w:cs="Arial Unicode MS"/>
                <w:b/>
                <w:sz w:val="22"/>
              </w:rPr>
            </w:pPr>
            <w:r w:rsidRPr="00691EAB">
              <w:rPr>
                <w:rFonts w:asciiTheme="minorHAnsi" w:eastAsia="Arial Unicode MS" w:hAnsiTheme="minorHAnsi" w:cs="Arial Unicode MS"/>
                <w:b/>
                <w:sz w:val="22"/>
              </w:rPr>
              <w:t>Balance outstanding at year end</w:t>
            </w:r>
          </w:p>
        </w:tc>
        <w:tc>
          <w:tcPr>
            <w:tcW w:w="1683" w:type="dxa"/>
            <w:shd w:val="clear" w:color="auto" w:fill="E7E6E6" w:themeFill="background2"/>
          </w:tcPr>
          <w:p w14:paraId="4066C6F8" w14:textId="77777777" w:rsidR="00E11F8F" w:rsidRPr="00691EAB" w:rsidRDefault="00E11F8F" w:rsidP="006F1BA3">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(157.4)</w:t>
            </w:r>
          </w:p>
        </w:tc>
      </w:tr>
    </w:tbl>
    <w:p w14:paraId="1090F353" w14:textId="77777777" w:rsidR="00E11F8F" w:rsidRDefault="00E11F8F" w:rsidP="00E11F8F">
      <w:pPr>
        <w:pStyle w:val="BodyTextIndent"/>
        <w:tabs>
          <w:tab w:val="left" w:pos="720"/>
        </w:tabs>
        <w:spacing w:after="0"/>
        <w:ind w:left="0" w:right="-22"/>
        <w:jc w:val="both"/>
        <w:rPr>
          <w:rFonts w:asciiTheme="minorHAnsi" w:eastAsia="Arial Unicode MS" w:hAnsiTheme="minorHAnsi" w:cs="Arial Unicode MS"/>
          <w:bCs/>
        </w:rPr>
      </w:pPr>
    </w:p>
    <w:p w14:paraId="77DCB686" w14:textId="77777777" w:rsidR="00E11F8F" w:rsidRDefault="00E11F8F" w:rsidP="003B4DF4">
      <w:pPr>
        <w:ind w:left="540" w:hanging="540"/>
        <w:jc w:val="both"/>
        <w:rPr>
          <w:rFonts w:asciiTheme="minorHAnsi" w:eastAsia="Arial Unicode MS" w:hAnsiTheme="minorHAnsi" w:cs="Arial Unicode MS"/>
          <w:color w:val="2F5496" w:themeColor="accent5" w:themeShade="BF"/>
          <w:sz w:val="28"/>
          <w:u w:val="single"/>
        </w:rPr>
      </w:pPr>
    </w:p>
    <w:p w14:paraId="01938716" w14:textId="3874E1AC" w:rsidR="00601BD3" w:rsidRDefault="00601BD3" w:rsidP="00122C5B">
      <w:pPr>
        <w:autoSpaceDE w:val="0"/>
        <w:autoSpaceDN w:val="0"/>
        <w:adjustRightInd w:val="0"/>
        <w:jc w:val="both"/>
        <w:rPr>
          <w:rFonts w:asciiTheme="minorHAnsi" w:eastAsia="Arial Unicode MS" w:hAnsiTheme="minorHAnsi" w:cs="Arial Unicode MS"/>
        </w:rPr>
      </w:pPr>
      <w:r w:rsidRPr="00601BD3">
        <w:rPr>
          <w:rFonts w:asciiTheme="minorHAnsi" w:eastAsia="Arial Unicode MS" w:hAnsiTheme="minorHAnsi" w:cs="Arial Unicode MS"/>
        </w:rPr>
        <w:t>The table</w:t>
      </w:r>
      <w:r>
        <w:rPr>
          <w:rFonts w:asciiTheme="minorHAnsi" w:eastAsia="Arial Unicode MS" w:hAnsiTheme="minorHAnsi" w:cs="Arial Unicode MS"/>
        </w:rPr>
        <w:t>s</w:t>
      </w:r>
      <w:r w:rsidRPr="00601BD3">
        <w:rPr>
          <w:rFonts w:asciiTheme="minorHAnsi" w:eastAsia="Arial Unicode MS" w:hAnsiTheme="minorHAnsi" w:cs="Arial Unicode MS"/>
        </w:rPr>
        <w:t xml:space="preserve"> show payments due to be made under </w:t>
      </w:r>
      <w:r>
        <w:rPr>
          <w:rFonts w:asciiTheme="minorHAnsi" w:eastAsia="Arial Unicode MS" w:hAnsiTheme="minorHAnsi" w:cs="Arial Unicode MS"/>
        </w:rPr>
        <w:t xml:space="preserve">the </w:t>
      </w:r>
      <w:r w:rsidRPr="00601BD3">
        <w:rPr>
          <w:rFonts w:asciiTheme="minorHAnsi" w:eastAsia="Arial Unicode MS" w:hAnsiTheme="minorHAnsi" w:cs="Arial Unicode MS"/>
        </w:rPr>
        <w:t xml:space="preserve">PFI </w:t>
      </w:r>
      <w:r>
        <w:rPr>
          <w:rFonts w:asciiTheme="minorHAnsi" w:eastAsia="Arial Unicode MS" w:hAnsiTheme="minorHAnsi" w:cs="Arial Unicode MS"/>
        </w:rPr>
        <w:t>c</w:t>
      </w:r>
      <w:r w:rsidRPr="00601BD3">
        <w:rPr>
          <w:rFonts w:asciiTheme="minorHAnsi" w:eastAsia="Arial Unicode MS" w:hAnsiTheme="minorHAnsi" w:cs="Arial Unicode MS"/>
        </w:rPr>
        <w:t>ontracts.</w:t>
      </w:r>
      <w:r>
        <w:rPr>
          <w:rFonts w:asciiTheme="minorHAnsi" w:eastAsia="Arial Unicode MS" w:hAnsiTheme="minorHAnsi" w:cs="Arial Unicode MS"/>
        </w:rPr>
        <w:t xml:space="preserve">  The payments can be reduced if the contractor fails to meet availability or performance standards.</w:t>
      </w:r>
      <w:r w:rsidRPr="00601BD3">
        <w:rPr>
          <w:rFonts w:asciiTheme="minorHAnsi" w:eastAsia="Arial Unicode MS" w:hAnsiTheme="minorHAnsi" w:cs="Arial Unicode MS"/>
        </w:rPr>
        <w:t xml:space="preserve"> </w:t>
      </w:r>
    </w:p>
    <w:p w14:paraId="2D6E501E" w14:textId="77777777" w:rsidR="00601BD3" w:rsidRDefault="00601BD3" w:rsidP="00601BD3">
      <w:pPr>
        <w:autoSpaceDE w:val="0"/>
        <w:autoSpaceDN w:val="0"/>
        <w:adjustRightInd w:val="0"/>
        <w:rPr>
          <w:rFonts w:asciiTheme="minorHAnsi" w:eastAsia="Arial Unicode MS" w:hAnsiTheme="minorHAnsi" w:cs="Arial Unicode MS"/>
        </w:rPr>
      </w:pPr>
    </w:p>
    <w:p w14:paraId="4F68EC29" w14:textId="082BB338" w:rsidR="00CC0D59" w:rsidRPr="002B18EF" w:rsidRDefault="00601BD3" w:rsidP="006C4604">
      <w:pPr>
        <w:pStyle w:val="BodyTextIndent"/>
        <w:tabs>
          <w:tab w:val="left" w:pos="720"/>
        </w:tabs>
        <w:spacing w:after="0"/>
        <w:ind w:left="0" w:right="-22"/>
        <w:jc w:val="both"/>
        <w:rPr>
          <w:rFonts w:asciiTheme="minorHAnsi" w:eastAsia="Arial Unicode MS" w:hAnsiTheme="minorHAnsi" w:cs="Arial Unicode MS"/>
          <w:bCs/>
        </w:rPr>
      </w:pPr>
      <w:r>
        <w:rPr>
          <w:rFonts w:asciiTheme="minorHAnsi" w:eastAsia="Arial Unicode MS" w:hAnsiTheme="minorHAnsi" w:cs="Arial Unicode MS"/>
          <w:bCs/>
        </w:rPr>
        <w:t>T</w:t>
      </w:r>
      <w:r w:rsidR="006C4604" w:rsidRPr="002B18EF">
        <w:rPr>
          <w:rFonts w:asciiTheme="minorHAnsi" w:eastAsia="Arial Unicode MS" w:hAnsiTheme="minorHAnsi" w:cs="Arial Unicode MS"/>
          <w:bCs/>
        </w:rPr>
        <w:t xml:space="preserve">he payments made to the contractor are described as unitary payments, they have been calculated to compensate the contractor for the fair value of the services they provide, the capital expenditure incurred, and interest payable whilst the capital expenditure remains to be reimbursed.  </w:t>
      </w:r>
    </w:p>
    <w:p w14:paraId="0738BC76" w14:textId="77777777" w:rsidR="00CC0D59" w:rsidRDefault="00CC0D59" w:rsidP="006C4604">
      <w:pPr>
        <w:pStyle w:val="BodyTextIndent"/>
        <w:tabs>
          <w:tab w:val="left" w:pos="720"/>
        </w:tabs>
        <w:spacing w:after="0"/>
        <w:ind w:left="0" w:right="-22"/>
        <w:jc w:val="both"/>
        <w:rPr>
          <w:rFonts w:asciiTheme="minorHAnsi" w:eastAsia="Arial Unicode MS" w:hAnsiTheme="minorHAnsi" w:cs="Arial Unicode MS"/>
          <w:bCs/>
        </w:rPr>
      </w:pPr>
    </w:p>
    <w:p w14:paraId="4E49448F" w14:textId="77777777" w:rsidR="006B542D" w:rsidRDefault="006B542D" w:rsidP="00197427">
      <w:pPr>
        <w:jc w:val="both"/>
        <w:rPr>
          <w:rFonts w:asciiTheme="minorHAnsi" w:eastAsia="Arial Unicode MS" w:hAnsiTheme="minorHAnsi" w:cs="Arial Unicode MS"/>
          <w:highlight w:val="yellow"/>
          <w:lang w:eastAsia="en-GB"/>
        </w:rPr>
      </w:pPr>
    </w:p>
    <w:p w14:paraId="2156A469" w14:textId="77777777" w:rsidR="00F916A6" w:rsidRDefault="00F916A6" w:rsidP="00197427">
      <w:pPr>
        <w:jc w:val="both"/>
        <w:rPr>
          <w:rFonts w:asciiTheme="minorHAnsi" w:eastAsia="Arial Unicode MS" w:hAnsiTheme="minorHAnsi" w:cs="Arial Unicode MS"/>
          <w:highlight w:val="yellow"/>
          <w:lang w:eastAsia="en-GB"/>
        </w:rPr>
      </w:pPr>
    </w:p>
    <w:p w14:paraId="53E5F2EC" w14:textId="77777777" w:rsidR="00E56F0C" w:rsidRDefault="00E56F0C" w:rsidP="00197427">
      <w:pPr>
        <w:jc w:val="both"/>
        <w:rPr>
          <w:rFonts w:asciiTheme="minorHAnsi" w:eastAsia="Arial Unicode MS" w:hAnsiTheme="minorHAnsi" w:cs="Arial Unicode MS"/>
          <w:highlight w:val="yellow"/>
          <w:lang w:eastAsia="en-GB"/>
        </w:rPr>
      </w:pPr>
    </w:p>
    <w:p w14:paraId="37A520D3" w14:textId="77777777" w:rsidR="00E56F0C" w:rsidRDefault="00E56F0C" w:rsidP="00197427">
      <w:pPr>
        <w:jc w:val="both"/>
        <w:rPr>
          <w:rFonts w:asciiTheme="minorHAnsi" w:eastAsia="Arial Unicode MS" w:hAnsiTheme="minorHAnsi" w:cs="Arial Unicode MS"/>
          <w:highlight w:val="yellow"/>
          <w:lang w:eastAsia="en-GB"/>
        </w:rPr>
      </w:pPr>
    </w:p>
    <w:p w14:paraId="13EE0AD1" w14:textId="77777777" w:rsidR="00F916A6" w:rsidRDefault="00F916A6" w:rsidP="00197427">
      <w:pPr>
        <w:jc w:val="both"/>
        <w:rPr>
          <w:rFonts w:asciiTheme="minorHAnsi" w:eastAsia="Arial Unicode MS" w:hAnsiTheme="minorHAnsi" w:cs="Arial Unicode MS"/>
          <w:highlight w:val="yellow"/>
          <w:lang w:eastAsia="en-GB"/>
        </w:rPr>
      </w:pPr>
    </w:p>
    <w:p w14:paraId="2E21B005" w14:textId="77777777" w:rsidR="00F916A6" w:rsidRDefault="00F916A6" w:rsidP="00197427">
      <w:pPr>
        <w:jc w:val="both"/>
        <w:rPr>
          <w:rFonts w:asciiTheme="minorHAnsi" w:eastAsia="Arial Unicode MS" w:hAnsiTheme="minorHAnsi" w:cs="Arial Unicode MS"/>
          <w:highlight w:val="yellow"/>
          <w:lang w:eastAsia="en-GB"/>
        </w:rPr>
      </w:pPr>
    </w:p>
    <w:p w14:paraId="5D6A7D37" w14:textId="77777777" w:rsidR="00F916A6" w:rsidRDefault="00F916A6" w:rsidP="00197427">
      <w:pPr>
        <w:jc w:val="both"/>
        <w:rPr>
          <w:rFonts w:asciiTheme="minorHAnsi" w:eastAsia="Arial Unicode MS" w:hAnsiTheme="minorHAnsi" w:cs="Arial Unicode MS"/>
          <w:highlight w:val="yellow"/>
          <w:lang w:eastAsia="en-GB"/>
        </w:rPr>
      </w:pPr>
    </w:p>
    <w:p w14:paraId="0F8731DB" w14:textId="77777777" w:rsidR="00601BD3" w:rsidRDefault="00601BD3" w:rsidP="00197427">
      <w:pPr>
        <w:jc w:val="both"/>
        <w:rPr>
          <w:rFonts w:asciiTheme="minorHAnsi" w:eastAsia="Arial Unicode MS" w:hAnsiTheme="minorHAnsi" w:cs="Arial Unicode MS"/>
          <w:highlight w:val="yellow"/>
          <w:lang w:eastAsia="en-GB"/>
        </w:rPr>
      </w:pPr>
    </w:p>
    <w:p w14:paraId="50904F1D" w14:textId="77777777" w:rsidR="00601BD3" w:rsidRDefault="00601BD3" w:rsidP="00197427">
      <w:pPr>
        <w:jc w:val="both"/>
        <w:rPr>
          <w:rFonts w:asciiTheme="minorHAnsi" w:eastAsia="Arial Unicode MS" w:hAnsiTheme="minorHAnsi" w:cs="Arial Unicode MS"/>
          <w:highlight w:val="yellow"/>
          <w:lang w:eastAsia="en-GB"/>
        </w:rPr>
      </w:pPr>
    </w:p>
    <w:p w14:paraId="4B37D9FC" w14:textId="77777777" w:rsidR="00601BD3" w:rsidRDefault="00601BD3" w:rsidP="00197427">
      <w:pPr>
        <w:jc w:val="both"/>
        <w:rPr>
          <w:rFonts w:asciiTheme="minorHAnsi" w:eastAsia="Arial Unicode MS" w:hAnsiTheme="minorHAnsi" w:cs="Arial Unicode MS"/>
          <w:highlight w:val="yellow"/>
          <w:lang w:eastAsia="en-GB"/>
        </w:rPr>
      </w:pPr>
    </w:p>
    <w:p w14:paraId="38B27935" w14:textId="77777777" w:rsidR="00601BD3" w:rsidRDefault="00601BD3" w:rsidP="00197427">
      <w:pPr>
        <w:jc w:val="both"/>
        <w:rPr>
          <w:rFonts w:asciiTheme="minorHAnsi" w:eastAsia="Arial Unicode MS" w:hAnsiTheme="minorHAnsi" w:cs="Arial Unicode MS"/>
          <w:highlight w:val="yellow"/>
          <w:lang w:eastAsia="en-GB"/>
        </w:rPr>
      </w:pPr>
    </w:p>
    <w:p w14:paraId="54E9175E" w14:textId="77777777" w:rsidR="00E56F0C" w:rsidRDefault="00E56F0C" w:rsidP="00197427">
      <w:pPr>
        <w:jc w:val="both"/>
        <w:rPr>
          <w:rFonts w:asciiTheme="minorHAnsi" w:eastAsia="Arial Unicode MS" w:hAnsiTheme="minorHAnsi" w:cs="Arial Unicode MS"/>
          <w:highlight w:val="yellow"/>
          <w:lang w:eastAsia="en-GB"/>
        </w:rPr>
      </w:pPr>
    </w:p>
    <w:p w14:paraId="0D324D63" w14:textId="77777777" w:rsidR="00E56F0C" w:rsidRDefault="00E56F0C" w:rsidP="00197427">
      <w:pPr>
        <w:jc w:val="both"/>
        <w:rPr>
          <w:rFonts w:asciiTheme="minorHAnsi" w:eastAsia="Arial Unicode MS" w:hAnsiTheme="minorHAnsi" w:cs="Arial Unicode MS"/>
          <w:highlight w:val="yellow"/>
          <w:lang w:eastAsia="en-GB"/>
        </w:rPr>
      </w:pPr>
    </w:p>
    <w:p w14:paraId="5DCF9971" w14:textId="77777777" w:rsidR="00E56F0C" w:rsidRDefault="00E56F0C" w:rsidP="00197427">
      <w:pPr>
        <w:jc w:val="both"/>
        <w:rPr>
          <w:rFonts w:asciiTheme="minorHAnsi" w:eastAsia="Arial Unicode MS" w:hAnsiTheme="minorHAnsi" w:cs="Arial Unicode MS"/>
          <w:highlight w:val="yellow"/>
          <w:lang w:eastAsia="en-GB"/>
        </w:rPr>
      </w:pPr>
    </w:p>
    <w:p w14:paraId="003E7306" w14:textId="77777777" w:rsidR="00E56F0C" w:rsidRDefault="00E56F0C" w:rsidP="00197427">
      <w:pPr>
        <w:jc w:val="both"/>
        <w:rPr>
          <w:rFonts w:asciiTheme="minorHAnsi" w:eastAsia="Arial Unicode MS" w:hAnsiTheme="minorHAnsi" w:cs="Arial Unicode MS"/>
          <w:highlight w:val="yellow"/>
          <w:lang w:eastAsia="en-GB"/>
        </w:rPr>
      </w:pPr>
    </w:p>
    <w:p w14:paraId="31E0A5DF" w14:textId="77777777" w:rsidR="00601BD3" w:rsidRDefault="00601BD3" w:rsidP="00197427">
      <w:pPr>
        <w:jc w:val="both"/>
        <w:rPr>
          <w:rFonts w:asciiTheme="minorHAnsi" w:eastAsia="Arial Unicode MS" w:hAnsiTheme="minorHAnsi" w:cs="Arial Unicode MS"/>
          <w:highlight w:val="yellow"/>
          <w:lang w:eastAsia="en-GB"/>
        </w:rPr>
      </w:pPr>
    </w:p>
    <w:p w14:paraId="2D43433D" w14:textId="77777777" w:rsidR="00F916A6" w:rsidRDefault="00F916A6" w:rsidP="00197427">
      <w:pPr>
        <w:jc w:val="both"/>
        <w:rPr>
          <w:rFonts w:asciiTheme="minorHAnsi" w:eastAsia="Arial Unicode MS" w:hAnsiTheme="minorHAnsi" w:cs="Arial Unicode MS"/>
          <w:highlight w:val="yellow"/>
          <w:lang w:eastAsia="en-GB"/>
        </w:rPr>
        <w:sectPr w:rsidR="00F916A6" w:rsidSect="00F916A6">
          <w:headerReference w:type="default" r:id="rId72"/>
          <w:type w:val="continuous"/>
          <w:pgSz w:w="16840" w:h="11900" w:orient="landscape" w:code="9"/>
          <w:pgMar w:top="720" w:right="720" w:bottom="720" w:left="720" w:header="340" w:footer="340" w:gutter="0"/>
          <w:cols w:num="2" w:space="397" w:equalWidth="0">
            <w:col w:w="10206" w:space="397"/>
            <w:col w:w="4797"/>
          </w:cols>
          <w:docGrid w:linePitch="326"/>
        </w:sectPr>
      </w:pPr>
    </w:p>
    <w:p w14:paraId="4ADED2D4" w14:textId="77777777" w:rsidR="002A3C63" w:rsidRPr="00691EAB" w:rsidRDefault="002A3C63" w:rsidP="002A3C63">
      <w:pPr>
        <w:ind w:left="540" w:hanging="540"/>
        <w:jc w:val="both"/>
        <w:rPr>
          <w:rFonts w:asciiTheme="minorHAnsi" w:eastAsia="Arial Unicode MS" w:hAnsiTheme="minorHAnsi" w:cs="Arial Unicode MS"/>
          <w:bCs/>
          <w:color w:val="2F5496" w:themeColor="accent5" w:themeShade="BF"/>
          <w:sz w:val="32"/>
        </w:rPr>
      </w:pPr>
      <w:r w:rsidRPr="00691EAB">
        <w:rPr>
          <w:rFonts w:asciiTheme="minorHAnsi" w:eastAsia="Arial Unicode MS" w:hAnsiTheme="minorHAnsi" w:cs="Arial Unicode MS"/>
          <w:bCs/>
          <w:color w:val="2F5496" w:themeColor="accent5" w:themeShade="BF"/>
          <w:sz w:val="32"/>
        </w:rPr>
        <w:t>Note 28 - Leases</w:t>
      </w:r>
    </w:p>
    <w:p w14:paraId="11B8B512" w14:textId="77777777" w:rsidR="002A3C63" w:rsidRDefault="002A3C63" w:rsidP="006C4604">
      <w:pPr>
        <w:tabs>
          <w:tab w:val="left" w:pos="1455"/>
          <w:tab w:val="left" w:pos="5040"/>
          <w:tab w:val="left" w:pos="6885"/>
        </w:tabs>
        <w:jc w:val="both"/>
        <w:rPr>
          <w:rFonts w:asciiTheme="minorHAnsi" w:eastAsia="Arial Unicode MS" w:hAnsiTheme="minorHAnsi" w:cs="Arial Unicode MS"/>
          <w:highlight w:val="cyan"/>
        </w:rPr>
      </w:pPr>
    </w:p>
    <w:p w14:paraId="12AB8189" w14:textId="77777777" w:rsidR="002A3C63" w:rsidRPr="00691EAB" w:rsidRDefault="002A3C63" w:rsidP="002A3C63">
      <w:pPr>
        <w:ind w:left="540" w:hanging="540"/>
        <w:jc w:val="both"/>
        <w:rPr>
          <w:rFonts w:asciiTheme="minorHAnsi" w:eastAsia="Arial Unicode MS" w:hAnsiTheme="minorHAnsi" w:cs="Arial Unicode MS"/>
          <w:color w:val="2F5496" w:themeColor="accent5" w:themeShade="BF"/>
          <w:sz w:val="28"/>
          <w:u w:val="single"/>
        </w:rPr>
      </w:pPr>
      <w:r w:rsidRPr="00691EAB">
        <w:rPr>
          <w:rFonts w:asciiTheme="minorHAnsi" w:eastAsia="Arial Unicode MS" w:hAnsiTheme="minorHAnsi" w:cs="Arial Unicode MS"/>
          <w:color w:val="2F5496" w:themeColor="accent5" w:themeShade="BF"/>
          <w:sz w:val="28"/>
          <w:u w:val="single"/>
        </w:rPr>
        <w:t>Council as lessor – finance leases</w:t>
      </w:r>
    </w:p>
    <w:p w14:paraId="76072272" w14:textId="77777777" w:rsidR="002A3C63" w:rsidRDefault="002A3C63" w:rsidP="006C4604">
      <w:pPr>
        <w:tabs>
          <w:tab w:val="left" w:pos="1455"/>
          <w:tab w:val="left" w:pos="5040"/>
          <w:tab w:val="left" w:pos="6885"/>
        </w:tabs>
        <w:jc w:val="both"/>
        <w:rPr>
          <w:rFonts w:asciiTheme="minorHAnsi" w:eastAsia="Arial Unicode MS" w:hAnsiTheme="minorHAnsi" w:cs="Arial Unicode MS"/>
          <w:highlight w:val="cyan"/>
        </w:rPr>
      </w:pPr>
    </w:p>
    <w:p w14:paraId="174F590E" w14:textId="77777777" w:rsidR="002A3C63" w:rsidRDefault="002A3C63" w:rsidP="003B4DF4">
      <w:pPr>
        <w:ind w:left="540" w:hanging="540"/>
        <w:jc w:val="both"/>
        <w:rPr>
          <w:rFonts w:asciiTheme="minorHAnsi" w:eastAsia="Arial Unicode MS" w:hAnsiTheme="minorHAnsi" w:cs="Arial Unicode MS"/>
          <w:color w:val="2F5496" w:themeColor="accent5" w:themeShade="BF"/>
          <w:sz w:val="28"/>
          <w:u w:val="single"/>
        </w:rPr>
        <w:sectPr w:rsidR="002A3C63" w:rsidSect="00962B3A">
          <w:pgSz w:w="16840" w:h="11900" w:orient="landscape" w:code="9"/>
          <w:pgMar w:top="720" w:right="720" w:bottom="720" w:left="720" w:header="567" w:footer="567" w:gutter="0"/>
          <w:cols w:space="292"/>
          <w:docGrid w:linePitch="326"/>
        </w:sectPr>
      </w:pPr>
    </w:p>
    <w:p w14:paraId="2823C362" w14:textId="0644C53D" w:rsidR="007A7A93" w:rsidRPr="00691EAB" w:rsidRDefault="007A7A93" w:rsidP="003B4DF4">
      <w:pPr>
        <w:ind w:left="540" w:hanging="540"/>
        <w:jc w:val="both"/>
        <w:rPr>
          <w:rFonts w:asciiTheme="minorHAnsi" w:eastAsia="Arial Unicode MS" w:hAnsiTheme="minorHAnsi" w:cs="Arial Unicode MS"/>
          <w:color w:val="2F5496" w:themeColor="accent5" w:themeShade="BF"/>
          <w:sz w:val="28"/>
          <w:u w:val="single"/>
        </w:rPr>
      </w:pPr>
      <w:r w:rsidRPr="00691EAB">
        <w:rPr>
          <w:rFonts w:asciiTheme="minorHAnsi" w:eastAsia="Arial Unicode MS" w:hAnsiTheme="minorHAnsi" w:cs="Arial Unicode MS"/>
          <w:color w:val="2F5496" w:themeColor="accent5" w:themeShade="BF"/>
          <w:sz w:val="28"/>
          <w:u w:val="single"/>
        </w:rPr>
        <w:t>Finance lease debtor (net present value of minimum lease payments)</w:t>
      </w:r>
    </w:p>
    <w:p w14:paraId="7F0B5D4A" w14:textId="77777777" w:rsidR="007A7A93" w:rsidRPr="002B18EF" w:rsidRDefault="007A7A93" w:rsidP="007A7A93">
      <w:pPr>
        <w:rPr>
          <w:rFonts w:asciiTheme="minorHAnsi" w:eastAsia="Arial Unicode MS" w:hAnsiTheme="minorHAnsi" w:cs="Arial Unicode MS"/>
          <w:lang w:eastAsia="en-GB"/>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19"/>
        <w:gridCol w:w="6219"/>
        <w:gridCol w:w="1701"/>
      </w:tblGrid>
      <w:tr w:rsidR="00923A65" w:rsidRPr="002B18EF" w14:paraId="34AB0C53" w14:textId="77777777" w:rsidTr="00FC0408">
        <w:trPr>
          <w:trHeight w:val="266"/>
        </w:trPr>
        <w:tc>
          <w:tcPr>
            <w:tcW w:w="1719" w:type="dxa"/>
            <w:tcBorders>
              <w:bottom w:val="single" w:sz="4" w:space="0" w:color="2F5496" w:themeColor="accent5" w:themeShade="BF"/>
            </w:tcBorders>
            <w:shd w:val="clear" w:color="auto" w:fill="E7E6E6" w:themeFill="background2"/>
          </w:tcPr>
          <w:p w14:paraId="7206E627" w14:textId="11C654F3" w:rsidR="00923A65" w:rsidRPr="002A3C63" w:rsidRDefault="00C835E2" w:rsidP="00691EAB">
            <w:pPr>
              <w:tabs>
                <w:tab w:val="left" w:pos="717"/>
                <w:tab w:val="left" w:pos="2160"/>
                <w:tab w:val="left" w:pos="6885"/>
              </w:tabs>
              <w:spacing w:after="40"/>
              <w:jc w:val="center"/>
              <w:rPr>
                <w:rFonts w:asciiTheme="minorHAnsi" w:eastAsia="Arial Unicode MS" w:hAnsiTheme="minorHAnsi" w:cs="Arial Unicode MS"/>
                <w:b/>
                <w:sz w:val="22"/>
                <w:szCs w:val="22"/>
              </w:rPr>
            </w:pPr>
            <w:r w:rsidRPr="002A3C63">
              <w:rPr>
                <w:rFonts w:asciiTheme="minorHAnsi" w:eastAsia="Arial Unicode MS" w:hAnsiTheme="minorHAnsi" w:cs="Arial Unicode MS"/>
                <w:b/>
                <w:sz w:val="22"/>
                <w:szCs w:val="22"/>
              </w:rPr>
              <w:t>31 March 2017</w:t>
            </w:r>
          </w:p>
        </w:tc>
        <w:tc>
          <w:tcPr>
            <w:tcW w:w="6219" w:type="dxa"/>
            <w:tcBorders>
              <w:bottom w:val="nil"/>
            </w:tcBorders>
            <w:shd w:val="clear" w:color="auto" w:fill="E7E6E6" w:themeFill="background2"/>
          </w:tcPr>
          <w:p w14:paraId="0DB85331" w14:textId="77777777" w:rsidR="00923A65" w:rsidRPr="002A3C63" w:rsidRDefault="00923A65" w:rsidP="00691EAB">
            <w:pPr>
              <w:spacing w:after="40"/>
              <w:jc w:val="center"/>
              <w:rPr>
                <w:rFonts w:asciiTheme="minorHAnsi" w:eastAsia="Arial Unicode MS" w:hAnsiTheme="minorHAnsi" w:cs="Arial Unicode MS"/>
                <w:b/>
                <w:sz w:val="22"/>
                <w:szCs w:val="22"/>
              </w:rPr>
            </w:pPr>
          </w:p>
        </w:tc>
        <w:tc>
          <w:tcPr>
            <w:tcW w:w="1701" w:type="dxa"/>
            <w:tcBorders>
              <w:bottom w:val="single" w:sz="4" w:space="0" w:color="2F5496" w:themeColor="accent5" w:themeShade="BF"/>
            </w:tcBorders>
            <w:shd w:val="clear" w:color="auto" w:fill="E7E6E6" w:themeFill="background2"/>
          </w:tcPr>
          <w:p w14:paraId="735C3D5D" w14:textId="535E9709" w:rsidR="00923A65" w:rsidRPr="002A3C63" w:rsidRDefault="00C835E2" w:rsidP="00691EAB">
            <w:pPr>
              <w:tabs>
                <w:tab w:val="left" w:pos="719"/>
                <w:tab w:val="left" w:pos="2160"/>
                <w:tab w:val="left" w:pos="6885"/>
              </w:tabs>
              <w:spacing w:after="40"/>
              <w:jc w:val="center"/>
              <w:rPr>
                <w:rFonts w:asciiTheme="minorHAnsi" w:eastAsia="Arial Unicode MS" w:hAnsiTheme="minorHAnsi" w:cs="Arial Unicode MS"/>
                <w:b/>
                <w:sz w:val="22"/>
                <w:szCs w:val="22"/>
              </w:rPr>
            </w:pPr>
            <w:r w:rsidRPr="002A3C63">
              <w:rPr>
                <w:rFonts w:asciiTheme="minorHAnsi" w:eastAsia="Arial Unicode MS" w:hAnsiTheme="minorHAnsi" w:cs="Arial Unicode MS"/>
                <w:b/>
                <w:sz w:val="22"/>
                <w:szCs w:val="22"/>
              </w:rPr>
              <w:t>31 March 2018</w:t>
            </w:r>
          </w:p>
        </w:tc>
      </w:tr>
      <w:tr w:rsidR="00BE3062" w:rsidRPr="002B18EF" w14:paraId="739BF34B" w14:textId="77777777" w:rsidTr="00FC0408">
        <w:trPr>
          <w:trHeight w:val="266"/>
        </w:trPr>
        <w:tc>
          <w:tcPr>
            <w:tcW w:w="1719" w:type="dxa"/>
            <w:tcBorders>
              <w:top w:val="single" w:sz="4" w:space="0" w:color="2F5496" w:themeColor="accent5" w:themeShade="BF"/>
            </w:tcBorders>
            <w:shd w:val="clear" w:color="auto" w:fill="E7E6E6" w:themeFill="background2"/>
          </w:tcPr>
          <w:p w14:paraId="2104A997" w14:textId="77777777" w:rsidR="00BE3062" w:rsidRPr="002A3C63" w:rsidRDefault="00BE3062" w:rsidP="00691EAB">
            <w:pPr>
              <w:tabs>
                <w:tab w:val="left" w:pos="717"/>
                <w:tab w:val="left" w:pos="2160"/>
                <w:tab w:val="left" w:pos="6885"/>
              </w:tabs>
              <w:spacing w:after="40"/>
              <w:jc w:val="center"/>
              <w:rPr>
                <w:rFonts w:asciiTheme="minorHAnsi" w:eastAsia="Arial Unicode MS" w:hAnsiTheme="minorHAnsi" w:cs="Arial Unicode MS"/>
                <w:b/>
                <w:sz w:val="22"/>
                <w:szCs w:val="22"/>
              </w:rPr>
            </w:pPr>
            <w:r w:rsidRPr="002A3C63">
              <w:rPr>
                <w:rFonts w:asciiTheme="minorHAnsi" w:eastAsia="Arial Unicode MS" w:hAnsiTheme="minorHAnsi" w:cs="Arial Unicode MS"/>
                <w:b/>
                <w:sz w:val="22"/>
                <w:szCs w:val="22"/>
              </w:rPr>
              <w:t>£m</w:t>
            </w:r>
          </w:p>
        </w:tc>
        <w:tc>
          <w:tcPr>
            <w:tcW w:w="6219" w:type="dxa"/>
            <w:tcBorders>
              <w:top w:val="nil"/>
            </w:tcBorders>
            <w:shd w:val="clear" w:color="auto" w:fill="E7E6E6" w:themeFill="background2"/>
          </w:tcPr>
          <w:p w14:paraId="4AEACCBD" w14:textId="77777777" w:rsidR="00BE3062" w:rsidRPr="002A3C63" w:rsidRDefault="00BE3062" w:rsidP="00691EAB">
            <w:pPr>
              <w:spacing w:after="40"/>
              <w:jc w:val="center"/>
              <w:rPr>
                <w:rFonts w:asciiTheme="minorHAnsi" w:eastAsia="Arial Unicode MS" w:hAnsiTheme="minorHAnsi" w:cs="Arial Unicode MS"/>
                <w:b/>
                <w:sz w:val="22"/>
                <w:szCs w:val="22"/>
              </w:rPr>
            </w:pPr>
          </w:p>
        </w:tc>
        <w:tc>
          <w:tcPr>
            <w:tcW w:w="1701" w:type="dxa"/>
            <w:tcBorders>
              <w:top w:val="single" w:sz="4" w:space="0" w:color="2F5496" w:themeColor="accent5" w:themeShade="BF"/>
            </w:tcBorders>
            <w:shd w:val="clear" w:color="auto" w:fill="E7E6E6" w:themeFill="background2"/>
          </w:tcPr>
          <w:p w14:paraId="2CBD420F" w14:textId="77777777" w:rsidR="00BE3062" w:rsidRPr="002A3C63" w:rsidRDefault="00BE3062" w:rsidP="00691EAB">
            <w:pPr>
              <w:tabs>
                <w:tab w:val="left" w:pos="719"/>
                <w:tab w:val="left" w:pos="2160"/>
                <w:tab w:val="left" w:pos="6885"/>
              </w:tabs>
              <w:spacing w:after="40"/>
              <w:jc w:val="center"/>
              <w:rPr>
                <w:rFonts w:asciiTheme="minorHAnsi" w:eastAsia="Arial Unicode MS" w:hAnsiTheme="minorHAnsi" w:cs="Arial Unicode MS"/>
                <w:b/>
                <w:sz w:val="22"/>
                <w:szCs w:val="22"/>
              </w:rPr>
            </w:pPr>
            <w:r w:rsidRPr="002A3C63">
              <w:rPr>
                <w:rFonts w:asciiTheme="minorHAnsi" w:eastAsia="Arial Unicode MS" w:hAnsiTheme="minorHAnsi" w:cs="Arial Unicode MS"/>
                <w:b/>
                <w:sz w:val="22"/>
                <w:szCs w:val="22"/>
              </w:rPr>
              <w:t>£m</w:t>
            </w:r>
          </w:p>
        </w:tc>
      </w:tr>
      <w:tr w:rsidR="00C835E2" w:rsidRPr="002B18EF" w14:paraId="2CC20371" w14:textId="77777777" w:rsidTr="00200C27">
        <w:trPr>
          <w:trHeight w:val="266"/>
        </w:trPr>
        <w:tc>
          <w:tcPr>
            <w:tcW w:w="1719" w:type="dxa"/>
            <w:vAlign w:val="bottom"/>
          </w:tcPr>
          <w:p w14:paraId="40D166C7" w14:textId="0BF8D3DB" w:rsidR="00C835E2" w:rsidRPr="002A3C63" w:rsidRDefault="00C835E2" w:rsidP="00691EAB">
            <w:pPr>
              <w:tabs>
                <w:tab w:val="left" w:pos="2160"/>
                <w:tab w:val="left" w:pos="6885"/>
              </w:tabs>
              <w:spacing w:after="40"/>
              <w:jc w:val="right"/>
              <w:rPr>
                <w:rFonts w:asciiTheme="minorHAnsi" w:eastAsia="Arial Unicode MS" w:hAnsiTheme="minorHAnsi" w:cs="Arial Unicode MS"/>
                <w:sz w:val="22"/>
                <w:szCs w:val="22"/>
              </w:rPr>
            </w:pPr>
            <w:r w:rsidRPr="002A3C63">
              <w:rPr>
                <w:rFonts w:asciiTheme="minorHAnsi" w:eastAsia="Arial Unicode MS" w:hAnsiTheme="minorHAnsi" w:cs="Arial Unicode MS"/>
                <w:sz w:val="22"/>
                <w:szCs w:val="22"/>
              </w:rPr>
              <w:t>1.0</w:t>
            </w:r>
          </w:p>
        </w:tc>
        <w:tc>
          <w:tcPr>
            <w:tcW w:w="6219" w:type="dxa"/>
            <w:vAlign w:val="bottom"/>
          </w:tcPr>
          <w:p w14:paraId="3C60B4BD" w14:textId="77777777" w:rsidR="00C835E2" w:rsidRPr="002A3C63" w:rsidRDefault="00C835E2" w:rsidP="00691EAB">
            <w:pPr>
              <w:tabs>
                <w:tab w:val="left" w:pos="1455"/>
                <w:tab w:val="left" w:pos="5040"/>
                <w:tab w:val="left" w:pos="6885"/>
              </w:tabs>
              <w:spacing w:after="40"/>
              <w:jc w:val="both"/>
              <w:rPr>
                <w:rFonts w:asciiTheme="minorHAnsi" w:eastAsia="Arial Unicode MS" w:hAnsiTheme="minorHAnsi" w:cs="Arial Unicode MS"/>
                <w:sz w:val="22"/>
                <w:szCs w:val="22"/>
              </w:rPr>
            </w:pPr>
            <w:r w:rsidRPr="002A3C63">
              <w:rPr>
                <w:rFonts w:asciiTheme="minorHAnsi" w:eastAsia="Arial Unicode MS" w:hAnsiTheme="minorHAnsi" w:cs="Arial Unicode MS"/>
                <w:sz w:val="22"/>
                <w:szCs w:val="22"/>
              </w:rPr>
              <w:t>Current</w:t>
            </w:r>
          </w:p>
        </w:tc>
        <w:tc>
          <w:tcPr>
            <w:tcW w:w="1701" w:type="dxa"/>
            <w:vAlign w:val="bottom"/>
          </w:tcPr>
          <w:p w14:paraId="65028555" w14:textId="3D5DD335" w:rsidR="00C835E2" w:rsidRPr="002A3C63" w:rsidRDefault="005E7C6B" w:rsidP="00691EAB">
            <w:pPr>
              <w:tabs>
                <w:tab w:val="left" w:pos="2160"/>
                <w:tab w:val="left" w:pos="6885"/>
              </w:tabs>
              <w:spacing w:after="40"/>
              <w:jc w:val="right"/>
              <w:rPr>
                <w:rFonts w:asciiTheme="minorHAnsi" w:eastAsia="Arial Unicode MS" w:hAnsiTheme="minorHAnsi" w:cs="Arial Unicode MS"/>
                <w:sz w:val="22"/>
                <w:szCs w:val="22"/>
              </w:rPr>
            </w:pPr>
            <w:r w:rsidRPr="002A3C63">
              <w:rPr>
                <w:rFonts w:asciiTheme="minorHAnsi" w:eastAsia="Arial Unicode MS" w:hAnsiTheme="minorHAnsi" w:cs="Arial Unicode MS"/>
                <w:sz w:val="22"/>
                <w:szCs w:val="22"/>
              </w:rPr>
              <w:t>1.0</w:t>
            </w:r>
          </w:p>
        </w:tc>
      </w:tr>
      <w:tr w:rsidR="00C835E2" w:rsidRPr="002B18EF" w14:paraId="5654CA98" w14:textId="77777777" w:rsidTr="00200C27">
        <w:trPr>
          <w:trHeight w:val="266"/>
        </w:trPr>
        <w:tc>
          <w:tcPr>
            <w:tcW w:w="1719" w:type="dxa"/>
            <w:vAlign w:val="bottom"/>
          </w:tcPr>
          <w:p w14:paraId="2A0ADFAB" w14:textId="4676D00B" w:rsidR="00C835E2" w:rsidRPr="002A3C63" w:rsidRDefault="00C835E2" w:rsidP="00691EAB">
            <w:pPr>
              <w:tabs>
                <w:tab w:val="left" w:pos="2160"/>
                <w:tab w:val="left" w:pos="6885"/>
              </w:tabs>
              <w:spacing w:after="40"/>
              <w:jc w:val="right"/>
              <w:rPr>
                <w:rFonts w:asciiTheme="minorHAnsi" w:eastAsia="Arial Unicode MS" w:hAnsiTheme="minorHAnsi" w:cs="Arial Unicode MS"/>
                <w:sz w:val="22"/>
                <w:szCs w:val="22"/>
              </w:rPr>
            </w:pPr>
            <w:r w:rsidRPr="002A3C63">
              <w:rPr>
                <w:rFonts w:asciiTheme="minorHAnsi" w:eastAsia="Arial Unicode MS" w:hAnsiTheme="minorHAnsi" w:cs="Arial Unicode MS"/>
                <w:sz w:val="22"/>
                <w:szCs w:val="22"/>
              </w:rPr>
              <w:t>32.3</w:t>
            </w:r>
          </w:p>
        </w:tc>
        <w:tc>
          <w:tcPr>
            <w:tcW w:w="6219" w:type="dxa"/>
            <w:vAlign w:val="bottom"/>
          </w:tcPr>
          <w:p w14:paraId="7E335FE2" w14:textId="77777777" w:rsidR="00C835E2" w:rsidRPr="002A3C63" w:rsidRDefault="00C835E2" w:rsidP="00691EAB">
            <w:pPr>
              <w:tabs>
                <w:tab w:val="left" w:pos="1455"/>
                <w:tab w:val="left" w:pos="5040"/>
                <w:tab w:val="left" w:pos="6885"/>
              </w:tabs>
              <w:spacing w:after="40"/>
              <w:jc w:val="both"/>
              <w:rPr>
                <w:rFonts w:asciiTheme="minorHAnsi" w:eastAsia="Arial Unicode MS" w:hAnsiTheme="minorHAnsi" w:cs="Arial Unicode MS"/>
                <w:sz w:val="22"/>
                <w:szCs w:val="22"/>
              </w:rPr>
            </w:pPr>
            <w:r w:rsidRPr="002A3C63">
              <w:rPr>
                <w:rFonts w:asciiTheme="minorHAnsi" w:eastAsia="Arial Unicode MS" w:hAnsiTheme="minorHAnsi" w:cs="Arial Unicode MS"/>
                <w:sz w:val="22"/>
                <w:szCs w:val="22"/>
              </w:rPr>
              <w:t>Non-current</w:t>
            </w:r>
          </w:p>
        </w:tc>
        <w:tc>
          <w:tcPr>
            <w:tcW w:w="1701" w:type="dxa"/>
            <w:vAlign w:val="bottom"/>
          </w:tcPr>
          <w:p w14:paraId="13F26D38" w14:textId="46E1963B" w:rsidR="00C835E2" w:rsidRPr="002A3C63" w:rsidRDefault="00614741" w:rsidP="00691EAB">
            <w:pPr>
              <w:tabs>
                <w:tab w:val="left" w:pos="2160"/>
                <w:tab w:val="left" w:pos="6885"/>
              </w:tabs>
              <w:spacing w:after="40"/>
              <w:jc w:val="right"/>
              <w:rPr>
                <w:rFonts w:asciiTheme="minorHAnsi" w:eastAsia="Arial Unicode MS" w:hAnsiTheme="minorHAnsi" w:cs="Arial Unicode MS"/>
                <w:sz w:val="22"/>
                <w:szCs w:val="22"/>
              </w:rPr>
            </w:pPr>
            <w:r w:rsidRPr="002A3C63">
              <w:rPr>
                <w:rFonts w:asciiTheme="minorHAnsi" w:eastAsia="Arial Unicode MS" w:hAnsiTheme="minorHAnsi" w:cs="Arial Unicode MS"/>
                <w:sz w:val="22"/>
                <w:szCs w:val="22"/>
              </w:rPr>
              <w:t>31.3</w:t>
            </w:r>
          </w:p>
        </w:tc>
      </w:tr>
      <w:tr w:rsidR="00C835E2" w:rsidRPr="002B18EF" w14:paraId="49FE8F14" w14:textId="77777777" w:rsidTr="00200C27">
        <w:trPr>
          <w:trHeight w:val="266"/>
        </w:trPr>
        <w:tc>
          <w:tcPr>
            <w:tcW w:w="1719" w:type="dxa"/>
            <w:tcBorders>
              <w:bottom w:val="single" w:sz="4" w:space="0" w:color="2F5496" w:themeColor="accent5" w:themeShade="BF"/>
            </w:tcBorders>
            <w:vAlign w:val="bottom"/>
          </w:tcPr>
          <w:p w14:paraId="0DED0D7A" w14:textId="4FF683FE" w:rsidR="00C835E2" w:rsidRPr="002A3C63" w:rsidRDefault="00C835E2" w:rsidP="00691EAB">
            <w:pPr>
              <w:tabs>
                <w:tab w:val="left" w:pos="2160"/>
                <w:tab w:val="left" w:pos="6885"/>
              </w:tabs>
              <w:spacing w:after="40"/>
              <w:jc w:val="right"/>
              <w:rPr>
                <w:rFonts w:asciiTheme="minorHAnsi" w:eastAsia="Arial Unicode MS" w:hAnsiTheme="minorHAnsi" w:cs="Arial Unicode MS"/>
                <w:sz w:val="22"/>
                <w:szCs w:val="22"/>
              </w:rPr>
            </w:pPr>
            <w:r w:rsidRPr="002A3C63">
              <w:rPr>
                <w:rFonts w:asciiTheme="minorHAnsi" w:eastAsia="Arial Unicode MS" w:hAnsiTheme="minorHAnsi" w:cs="Arial Unicode MS"/>
                <w:sz w:val="22"/>
                <w:szCs w:val="22"/>
              </w:rPr>
              <w:t>17.3</w:t>
            </w:r>
          </w:p>
        </w:tc>
        <w:tc>
          <w:tcPr>
            <w:tcW w:w="6219" w:type="dxa"/>
            <w:tcBorders>
              <w:bottom w:val="single" w:sz="4" w:space="0" w:color="2F5496" w:themeColor="accent5" w:themeShade="BF"/>
            </w:tcBorders>
            <w:vAlign w:val="bottom"/>
          </w:tcPr>
          <w:p w14:paraId="5A2AB625" w14:textId="77777777" w:rsidR="00C835E2" w:rsidRPr="002A3C63" w:rsidRDefault="00C835E2" w:rsidP="00691EAB">
            <w:pPr>
              <w:tabs>
                <w:tab w:val="left" w:pos="1455"/>
                <w:tab w:val="left" w:pos="5040"/>
                <w:tab w:val="left" w:pos="6885"/>
              </w:tabs>
              <w:spacing w:after="40"/>
              <w:jc w:val="both"/>
              <w:rPr>
                <w:rFonts w:asciiTheme="minorHAnsi" w:eastAsia="Arial Unicode MS" w:hAnsiTheme="minorHAnsi" w:cs="Arial Unicode MS"/>
                <w:sz w:val="22"/>
                <w:szCs w:val="22"/>
              </w:rPr>
            </w:pPr>
            <w:r w:rsidRPr="002A3C63">
              <w:rPr>
                <w:rFonts w:asciiTheme="minorHAnsi" w:eastAsia="Arial Unicode MS" w:hAnsiTheme="minorHAnsi" w:cs="Arial Unicode MS"/>
                <w:sz w:val="22"/>
                <w:szCs w:val="22"/>
              </w:rPr>
              <w:t>Unearned finance income</w:t>
            </w:r>
          </w:p>
        </w:tc>
        <w:tc>
          <w:tcPr>
            <w:tcW w:w="1701" w:type="dxa"/>
            <w:tcBorders>
              <w:bottom w:val="single" w:sz="4" w:space="0" w:color="2F5496" w:themeColor="accent5" w:themeShade="BF"/>
            </w:tcBorders>
            <w:vAlign w:val="bottom"/>
          </w:tcPr>
          <w:p w14:paraId="339A8574" w14:textId="040E2C5A" w:rsidR="00C835E2" w:rsidRPr="002A3C63" w:rsidRDefault="00614741" w:rsidP="00691EAB">
            <w:pPr>
              <w:tabs>
                <w:tab w:val="left" w:pos="2160"/>
                <w:tab w:val="left" w:pos="6885"/>
              </w:tabs>
              <w:spacing w:after="40"/>
              <w:jc w:val="right"/>
              <w:rPr>
                <w:rFonts w:asciiTheme="minorHAnsi" w:eastAsia="Arial Unicode MS" w:hAnsiTheme="minorHAnsi" w:cs="Arial Unicode MS"/>
                <w:sz w:val="22"/>
                <w:szCs w:val="22"/>
              </w:rPr>
            </w:pPr>
            <w:r w:rsidRPr="002A3C63">
              <w:rPr>
                <w:rFonts w:asciiTheme="minorHAnsi" w:eastAsia="Arial Unicode MS" w:hAnsiTheme="minorHAnsi" w:cs="Arial Unicode MS"/>
                <w:sz w:val="22"/>
                <w:szCs w:val="22"/>
              </w:rPr>
              <w:t>16.1</w:t>
            </w:r>
          </w:p>
        </w:tc>
      </w:tr>
      <w:tr w:rsidR="00C835E2" w:rsidRPr="002B18EF" w14:paraId="5255F2F3" w14:textId="77777777" w:rsidTr="00200C27">
        <w:trPr>
          <w:trHeight w:val="266"/>
        </w:trPr>
        <w:tc>
          <w:tcPr>
            <w:tcW w:w="1719" w:type="dxa"/>
            <w:tcBorders>
              <w:bottom w:val="single" w:sz="4" w:space="0" w:color="auto"/>
            </w:tcBorders>
            <w:shd w:val="clear" w:color="auto" w:fill="E7E6E6" w:themeFill="background2"/>
            <w:vAlign w:val="bottom"/>
          </w:tcPr>
          <w:p w14:paraId="45C3C73C" w14:textId="1119D57E" w:rsidR="00C835E2" w:rsidRPr="002A3C63" w:rsidRDefault="00C835E2" w:rsidP="002A3C63">
            <w:pPr>
              <w:tabs>
                <w:tab w:val="left" w:pos="2160"/>
                <w:tab w:val="left" w:pos="6885"/>
              </w:tabs>
              <w:spacing w:after="40"/>
              <w:jc w:val="right"/>
              <w:rPr>
                <w:rFonts w:asciiTheme="minorHAnsi" w:eastAsia="Arial Unicode MS" w:hAnsiTheme="minorHAnsi" w:cs="Arial Unicode MS"/>
                <w:b/>
                <w:sz w:val="22"/>
                <w:szCs w:val="22"/>
              </w:rPr>
            </w:pPr>
            <w:r w:rsidRPr="002A3C63">
              <w:rPr>
                <w:rFonts w:asciiTheme="minorHAnsi" w:eastAsia="Arial Unicode MS" w:hAnsiTheme="minorHAnsi" w:cs="Arial Unicode MS"/>
                <w:b/>
                <w:sz w:val="22"/>
                <w:szCs w:val="22"/>
              </w:rPr>
              <w:t>50.6</w:t>
            </w:r>
          </w:p>
        </w:tc>
        <w:tc>
          <w:tcPr>
            <w:tcW w:w="6219" w:type="dxa"/>
            <w:tcBorders>
              <w:bottom w:val="single" w:sz="4" w:space="0" w:color="auto"/>
            </w:tcBorders>
            <w:shd w:val="clear" w:color="auto" w:fill="E7E6E6" w:themeFill="background2"/>
            <w:vAlign w:val="bottom"/>
          </w:tcPr>
          <w:p w14:paraId="02BF21E4" w14:textId="77777777" w:rsidR="00C835E2" w:rsidRPr="002A3C63" w:rsidRDefault="00C835E2" w:rsidP="002A3C63">
            <w:pPr>
              <w:tabs>
                <w:tab w:val="left" w:pos="1455"/>
                <w:tab w:val="left" w:pos="5040"/>
                <w:tab w:val="left" w:pos="6885"/>
              </w:tabs>
              <w:spacing w:after="40"/>
              <w:jc w:val="both"/>
              <w:rPr>
                <w:rFonts w:asciiTheme="minorHAnsi" w:eastAsia="Arial Unicode MS" w:hAnsiTheme="minorHAnsi" w:cs="Arial Unicode MS"/>
                <w:b/>
                <w:sz w:val="22"/>
                <w:szCs w:val="22"/>
              </w:rPr>
            </w:pPr>
            <w:r w:rsidRPr="002A3C63">
              <w:rPr>
                <w:rFonts w:asciiTheme="minorHAnsi" w:eastAsia="Arial Unicode MS" w:hAnsiTheme="minorHAnsi" w:cs="Arial Unicode MS"/>
                <w:b/>
                <w:sz w:val="22"/>
                <w:szCs w:val="22"/>
              </w:rPr>
              <w:t>Gross investment in the finance lease</w:t>
            </w:r>
          </w:p>
        </w:tc>
        <w:tc>
          <w:tcPr>
            <w:tcW w:w="1701" w:type="dxa"/>
            <w:tcBorders>
              <w:bottom w:val="single" w:sz="4" w:space="0" w:color="auto"/>
            </w:tcBorders>
            <w:shd w:val="clear" w:color="auto" w:fill="E7E6E6" w:themeFill="background2"/>
            <w:vAlign w:val="bottom"/>
          </w:tcPr>
          <w:p w14:paraId="7983DA2D" w14:textId="60BFDD3A" w:rsidR="00C835E2" w:rsidRPr="002A3C63" w:rsidRDefault="005E7C6B" w:rsidP="002A3C63">
            <w:pPr>
              <w:tabs>
                <w:tab w:val="left" w:pos="2160"/>
                <w:tab w:val="left" w:pos="6885"/>
              </w:tabs>
              <w:spacing w:after="40"/>
              <w:jc w:val="right"/>
              <w:rPr>
                <w:rFonts w:asciiTheme="minorHAnsi" w:eastAsia="Arial Unicode MS" w:hAnsiTheme="minorHAnsi" w:cs="Arial Unicode MS"/>
                <w:b/>
                <w:sz w:val="22"/>
                <w:szCs w:val="22"/>
              </w:rPr>
            </w:pPr>
            <w:r w:rsidRPr="002A3C63">
              <w:rPr>
                <w:rFonts w:asciiTheme="minorHAnsi" w:eastAsia="Arial Unicode MS" w:hAnsiTheme="minorHAnsi" w:cs="Arial Unicode MS"/>
                <w:b/>
                <w:sz w:val="22"/>
                <w:szCs w:val="22"/>
              </w:rPr>
              <w:t>48.4</w:t>
            </w:r>
          </w:p>
        </w:tc>
      </w:tr>
    </w:tbl>
    <w:p w14:paraId="6FCF976B" w14:textId="77777777" w:rsidR="005D5EA5" w:rsidRPr="002B18EF" w:rsidRDefault="005D5EA5" w:rsidP="007A7A93">
      <w:pPr>
        <w:rPr>
          <w:rFonts w:asciiTheme="minorHAnsi" w:eastAsia="Arial Unicode MS" w:hAnsiTheme="minorHAnsi" w:cs="Arial Unicode MS"/>
          <w:lang w:eastAsia="en-GB"/>
        </w:rPr>
      </w:pPr>
    </w:p>
    <w:p w14:paraId="71C8DE00" w14:textId="77777777" w:rsidR="00691EAB" w:rsidRPr="002B18EF" w:rsidRDefault="00691EAB" w:rsidP="006C4604">
      <w:pPr>
        <w:tabs>
          <w:tab w:val="left" w:pos="1455"/>
          <w:tab w:val="left" w:pos="5040"/>
          <w:tab w:val="left" w:pos="6885"/>
        </w:tabs>
        <w:jc w:val="both"/>
        <w:rPr>
          <w:rFonts w:asciiTheme="minorHAnsi" w:eastAsia="Arial Unicode MS" w:hAnsiTheme="minorHAnsi" w:cs="Arial Unicode MS"/>
          <w:highlight w:val="cyan"/>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276"/>
        <w:gridCol w:w="1276"/>
        <w:gridCol w:w="4536"/>
        <w:gridCol w:w="1276"/>
        <w:gridCol w:w="1275"/>
      </w:tblGrid>
      <w:tr w:rsidR="00923A65" w:rsidRPr="002B18EF" w14:paraId="7ADCC921" w14:textId="77777777" w:rsidTr="00CF6730">
        <w:trPr>
          <w:trHeight w:val="264"/>
        </w:trPr>
        <w:tc>
          <w:tcPr>
            <w:tcW w:w="2552" w:type="dxa"/>
            <w:gridSpan w:val="2"/>
            <w:shd w:val="clear" w:color="auto" w:fill="E7E6E6" w:themeFill="background2"/>
          </w:tcPr>
          <w:p w14:paraId="450586F1" w14:textId="7519AFB3" w:rsidR="00923A65" w:rsidRPr="00CF546A" w:rsidRDefault="00D766F8" w:rsidP="00CF546A">
            <w:pPr>
              <w:spacing w:after="40"/>
              <w:jc w:val="center"/>
              <w:rPr>
                <w:rFonts w:asciiTheme="minorHAnsi" w:eastAsia="Arial Unicode MS" w:hAnsiTheme="minorHAnsi" w:cs="Arial Unicode MS"/>
                <w:b/>
                <w:sz w:val="22"/>
                <w:highlight w:val="cyan"/>
              </w:rPr>
            </w:pPr>
            <w:r w:rsidRPr="00CF546A">
              <w:rPr>
                <w:rFonts w:asciiTheme="minorHAnsi" w:eastAsia="Arial Unicode MS" w:hAnsiTheme="minorHAnsi" w:cs="Arial Unicode MS"/>
                <w:b/>
                <w:sz w:val="22"/>
              </w:rPr>
              <w:t>31 March 2017</w:t>
            </w:r>
          </w:p>
        </w:tc>
        <w:tc>
          <w:tcPr>
            <w:tcW w:w="4536" w:type="dxa"/>
            <w:tcBorders>
              <w:bottom w:val="nil"/>
            </w:tcBorders>
            <w:shd w:val="clear" w:color="auto" w:fill="E7E6E6" w:themeFill="background2"/>
          </w:tcPr>
          <w:p w14:paraId="0016B6B4" w14:textId="77777777" w:rsidR="00923A65" w:rsidRPr="00CF546A" w:rsidRDefault="00923A65" w:rsidP="00CF546A">
            <w:pPr>
              <w:spacing w:after="40"/>
              <w:rPr>
                <w:rFonts w:asciiTheme="minorHAnsi" w:eastAsia="Arial Unicode MS" w:hAnsiTheme="minorHAnsi" w:cs="Arial Unicode MS"/>
                <w:b/>
                <w:sz w:val="22"/>
                <w:highlight w:val="cyan"/>
              </w:rPr>
            </w:pPr>
          </w:p>
        </w:tc>
        <w:tc>
          <w:tcPr>
            <w:tcW w:w="2551" w:type="dxa"/>
            <w:gridSpan w:val="2"/>
            <w:shd w:val="clear" w:color="auto" w:fill="E7E6E6" w:themeFill="background2"/>
          </w:tcPr>
          <w:p w14:paraId="026BC121" w14:textId="58C9E7F0" w:rsidR="00923A65" w:rsidRPr="00CF546A" w:rsidRDefault="00D766F8" w:rsidP="00CF546A">
            <w:pPr>
              <w:tabs>
                <w:tab w:val="left" w:pos="719"/>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31 March 2018</w:t>
            </w:r>
          </w:p>
        </w:tc>
      </w:tr>
      <w:tr w:rsidR="00923A65" w:rsidRPr="002B18EF" w14:paraId="767A3987" w14:textId="77777777" w:rsidTr="00CF6730">
        <w:trPr>
          <w:trHeight w:val="264"/>
        </w:trPr>
        <w:tc>
          <w:tcPr>
            <w:tcW w:w="1276" w:type="dxa"/>
            <w:shd w:val="clear" w:color="auto" w:fill="E7E6E6" w:themeFill="background2"/>
          </w:tcPr>
          <w:p w14:paraId="031D030D" w14:textId="0CFF6D6A" w:rsidR="00923A65" w:rsidRPr="00CF546A" w:rsidRDefault="00575977" w:rsidP="00CF546A">
            <w:pPr>
              <w:spacing w:after="40"/>
              <w:jc w:val="center"/>
              <w:rPr>
                <w:rFonts w:asciiTheme="minorHAnsi" w:eastAsia="Arial Unicode MS" w:hAnsiTheme="minorHAnsi" w:cs="Arial Unicode MS"/>
                <w:b/>
                <w:sz w:val="22"/>
                <w:highlight w:val="cyan"/>
              </w:rPr>
            </w:pPr>
            <w:r w:rsidRPr="00CF546A">
              <w:rPr>
                <w:rFonts w:asciiTheme="minorHAnsi" w:eastAsia="Arial Unicode MS" w:hAnsiTheme="minorHAnsi" w:cs="Arial Unicode MS"/>
                <w:b/>
                <w:sz w:val="22"/>
              </w:rPr>
              <w:t>Gross i</w:t>
            </w:r>
            <w:r w:rsidR="00923A65" w:rsidRPr="00CF546A">
              <w:rPr>
                <w:rFonts w:asciiTheme="minorHAnsi" w:eastAsia="Arial Unicode MS" w:hAnsiTheme="minorHAnsi" w:cs="Arial Unicode MS"/>
                <w:b/>
                <w:sz w:val="22"/>
              </w:rPr>
              <w:t>nvestment</w:t>
            </w:r>
          </w:p>
        </w:tc>
        <w:tc>
          <w:tcPr>
            <w:tcW w:w="1276" w:type="dxa"/>
            <w:shd w:val="clear" w:color="auto" w:fill="E7E6E6" w:themeFill="background2"/>
          </w:tcPr>
          <w:p w14:paraId="0B0AC824" w14:textId="26AEE6AC" w:rsidR="00923A65" w:rsidRPr="00CF546A" w:rsidRDefault="00575977" w:rsidP="00CF546A">
            <w:pPr>
              <w:spacing w:after="40"/>
              <w:jc w:val="center"/>
              <w:rPr>
                <w:rFonts w:asciiTheme="minorHAnsi" w:eastAsia="Arial Unicode MS" w:hAnsiTheme="minorHAnsi" w:cs="Arial Unicode MS"/>
                <w:b/>
                <w:sz w:val="22"/>
                <w:highlight w:val="cyan"/>
              </w:rPr>
            </w:pPr>
            <w:r w:rsidRPr="00CF546A">
              <w:rPr>
                <w:rFonts w:asciiTheme="minorHAnsi" w:eastAsia="Arial Unicode MS" w:hAnsiTheme="minorHAnsi" w:cs="Arial Unicode MS"/>
                <w:b/>
                <w:sz w:val="22"/>
              </w:rPr>
              <w:t>Minimum l</w:t>
            </w:r>
            <w:r w:rsidR="00923A65" w:rsidRPr="00CF546A">
              <w:rPr>
                <w:rFonts w:asciiTheme="minorHAnsi" w:eastAsia="Arial Unicode MS" w:hAnsiTheme="minorHAnsi" w:cs="Arial Unicode MS"/>
                <w:b/>
                <w:sz w:val="22"/>
              </w:rPr>
              <w:t xml:space="preserve">ease </w:t>
            </w:r>
            <w:r w:rsidRPr="00CF546A">
              <w:rPr>
                <w:rFonts w:asciiTheme="minorHAnsi" w:eastAsia="Arial Unicode MS" w:hAnsiTheme="minorHAnsi" w:cs="Arial Unicode MS"/>
                <w:b/>
                <w:sz w:val="22"/>
              </w:rPr>
              <w:t>p</w:t>
            </w:r>
            <w:r w:rsidR="00923A65" w:rsidRPr="00CF546A">
              <w:rPr>
                <w:rFonts w:asciiTheme="minorHAnsi" w:eastAsia="Arial Unicode MS" w:hAnsiTheme="minorHAnsi" w:cs="Arial Unicode MS"/>
                <w:b/>
                <w:sz w:val="22"/>
              </w:rPr>
              <w:t>ayments</w:t>
            </w:r>
          </w:p>
        </w:tc>
        <w:tc>
          <w:tcPr>
            <w:tcW w:w="4536" w:type="dxa"/>
            <w:tcBorders>
              <w:top w:val="nil"/>
              <w:bottom w:val="nil"/>
            </w:tcBorders>
            <w:shd w:val="clear" w:color="auto" w:fill="E7E6E6" w:themeFill="background2"/>
          </w:tcPr>
          <w:p w14:paraId="37ACCC52" w14:textId="77777777" w:rsidR="00923A65" w:rsidRPr="00CF546A" w:rsidRDefault="00923A65" w:rsidP="00CF546A">
            <w:pPr>
              <w:spacing w:after="40"/>
              <w:jc w:val="center"/>
              <w:rPr>
                <w:rFonts w:asciiTheme="minorHAnsi" w:eastAsia="Arial Unicode MS" w:hAnsiTheme="minorHAnsi" w:cs="Arial Unicode MS"/>
                <w:b/>
                <w:sz w:val="22"/>
                <w:highlight w:val="cyan"/>
              </w:rPr>
            </w:pPr>
          </w:p>
        </w:tc>
        <w:tc>
          <w:tcPr>
            <w:tcW w:w="1276" w:type="dxa"/>
            <w:shd w:val="clear" w:color="auto" w:fill="E7E6E6" w:themeFill="background2"/>
          </w:tcPr>
          <w:p w14:paraId="7B273BF2" w14:textId="4AF6CF5C" w:rsidR="00923A65" w:rsidRPr="00CF546A" w:rsidRDefault="00923A65" w:rsidP="00CF546A">
            <w:pPr>
              <w:tabs>
                <w:tab w:val="left" w:pos="717"/>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 xml:space="preserve">Gross </w:t>
            </w:r>
            <w:r w:rsidR="00575977" w:rsidRPr="00CF546A">
              <w:rPr>
                <w:rFonts w:asciiTheme="minorHAnsi" w:eastAsia="Arial Unicode MS" w:hAnsiTheme="minorHAnsi" w:cs="Arial Unicode MS"/>
                <w:b/>
                <w:sz w:val="22"/>
              </w:rPr>
              <w:t>i</w:t>
            </w:r>
            <w:r w:rsidRPr="00CF546A">
              <w:rPr>
                <w:rFonts w:asciiTheme="minorHAnsi" w:eastAsia="Arial Unicode MS" w:hAnsiTheme="minorHAnsi" w:cs="Arial Unicode MS"/>
                <w:b/>
                <w:sz w:val="22"/>
              </w:rPr>
              <w:t>nvestment</w:t>
            </w:r>
          </w:p>
        </w:tc>
        <w:tc>
          <w:tcPr>
            <w:tcW w:w="1275" w:type="dxa"/>
            <w:shd w:val="clear" w:color="auto" w:fill="E7E6E6" w:themeFill="background2"/>
          </w:tcPr>
          <w:p w14:paraId="2B339F7D" w14:textId="508BFAB0" w:rsidR="00923A65" w:rsidRPr="00CF546A" w:rsidRDefault="00923A65" w:rsidP="00CF546A">
            <w:pPr>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 xml:space="preserve">Minimum </w:t>
            </w:r>
            <w:r w:rsidR="00575977" w:rsidRPr="00CF546A">
              <w:rPr>
                <w:rFonts w:asciiTheme="minorHAnsi" w:eastAsia="Arial Unicode MS" w:hAnsiTheme="minorHAnsi" w:cs="Arial Unicode MS"/>
                <w:b/>
                <w:sz w:val="22"/>
              </w:rPr>
              <w:t>l</w:t>
            </w:r>
            <w:r w:rsidRPr="00CF546A">
              <w:rPr>
                <w:rFonts w:asciiTheme="minorHAnsi" w:eastAsia="Arial Unicode MS" w:hAnsiTheme="minorHAnsi" w:cs="Arial Unicode MS"/>
                <w:b/>
                <w:sz w:val="22"/>
              </w:rPr>
              <w:t xml:space="preserve">ease </w:t>
            </w:r>
            <w:r w:rsidR="00575977" w:rsidRPr="00CF546A">
              <w:rPr>
                <w:rFonts w:asciiTheme="minorHAnsi" w:eastAsia="Arial Unicode MS" w:hAnsiTheme="minorHAnsi" w:cs="Arial Unicode MS"/>
                <w:b/>
                <w:sz w:val="22"/>
              </w:rPr>
              <w:t>p</w:t>
            </w:r>
            <w:r w:rsidRPr="00CF546A">
              <w:rPr>
                <w:rFonts w:asciiTheme="minorHAnsi" w:eastAsia="Arial Unicode MS" w:hAnsiTheme="minorHAnsi" w:cs="Arial Unicode MS"/>
                <w:b/>
                <w:sz w:val="22"/>
              </w:rPr>
              <w:t>ayments</w:t>
            </w:r>
          </w:p>
        </w:tc>
      </w:tr>
      <w:tr w:rsidR="00923A65" w:rsidRPr="002B18EF" w14:paraId="5F7DE72B" w14:textId="77777777" w:rsidTr="00CF6730">
        <w:trPr>
          <w:trHeight w:val="264"/>
        </w:trPr>
        <w:tc>
          <w:tcPr>
            <w:tcW w:w="1276" w:type="dxa"/>
            <w:shd w:val="clear" w:color="auto" w:fill="E7E6E6" w:themeFill="background2"/>
          </w:tcPr>
          <w:p w14:paraId="49FDD5F2" w14:textId="77777777" w:rsidR="00923A65" w:rsidRPr="00CF546A" w:rsidRDefault="00923A65" w:rsidP="00CF546A">
            <w:pPr>
              <w:spacing w:after="40"/>
              <w:jc w:val="center"/>
              <w:rPr>
                <w:rFonts w:asciiTheme="minorHAnsi" w:eastAsia="Arial Unicode MS" w:hAnsiTheme="minorHAnsi" w:cs="Arial Unicode MS"/>
                <w:b/>
                <w:sz w:val="22"/>
                <w:highlight w:val="cyan"/>
              </w:rPr>
            </w:pPr>
            <w:r w:rsidRPr="00CF546A">
              <w:rPr>
                <w:rFonts w:asciiTheme="minorHAnsi" w:eastAsia="Arial Unicode MS" w:hAnsiTheme="minorHAnsi" w:cs="Arial Unicode MS"/>
                <w:b/>
                <w:sz w:val="22"/>
              </w:rPr>
              <w:t>£m</w:t>
            </w:r>
          </w:p>
        </w:tc>
        <w:tc>
          <w:tcPr>
            <w:tcW w:w="1276" w:type="dxa"/>
            <w:shd w:val="clear" w:color="auto" w:fill="E7E6E6" w:themeFill="background2"/>
          </w:tcPr>
          <w:p w14:paraId="2A057FF4" w14:textId="77777777" w:rsidR="00923A65" w:rsidRPr="00CF546A" w:rsidRDefault="00923A65" w:rsidP="00CF546A">
            <w:pPr>
              <w:spacing w:after="40"/>
              <w:jc w:val="center"/>
              <w:rPr>
                <w:rFonts w:asciiTheme="minorHAnsi" w:eastAsia="Arial Unicode MS" w:hAnsiTheme="minorHAnsi" w:cs="Arial Unicode MS"/>
                <w:b/>
                <w:sz w:val="22"/>
                <w:highlight w:val="cyan"/>
              </w:rPr>
            </w:pPr>
            <w:r w:rsidRPr="00CF546A">
              <w:rPr>
                <w:rFonts w:asciiTheme="minorHAnsi" w:eastAsia="Arial Unicode MS" w:hAnsiTheme="minorHAnsi" w:cs="Arial Unicode MS"/>
                <w:b/>
                <w:sz w:val="22"/>
              </w:rPr>
              <w:t>£m</w:t>
            </w:r>
          </w:p>
        </w:tc>
        <w:tc>
          <w:tcPr>
            <w:tcW w:w="4536" w:type="dxa"/>
            <w:tcBorders>
              <w:top w:val="nil"/>
            </w:tcBorders>
            <w:shd w:val="clear" w:color="auto" w:fill="E7E6E6" w:themeFill="background2"/>
          </w:tcPr>
          <w:p w14:paraId="300A81B8" w14:textId="77777777" w:rsidR="00923A65" w:rsidRPr="00CF546A" w:rsidRDefault="00923A65" w:rsidP="00CF546A">
            <w:pPr>
              <w:spacing w:after="40"/>
              <w:jc w:val="center"/>
              <w:rPr>
                <w:rFonts w:asciiTheme="minorHAnsi" w:eastAsia="Arial Unicode MS" w:hAnsiTheme="minorHAnsi" w:cs="Arial Unicode MS"/>
                <w:b/>
                <w:sz w:val="22"/>
                <w:highlight w:val="cyan"/>
              </w:rPr>
            </w:pPr>
          </w:p>
        </w:tc>
        <w:tc>
          <w:tcPr>
            <w:tcW w:w="1276" w:type="dxa"/>
            <w:shd w:val="clear" w:color="auto" w:fill="E7E6E6" w:themeFill="background2"/>
          </w:tcPr>
          <w:p w14:paraId="1E1F2DA9" w14:textId="77777777" w:rsidR="00923A65" w:rsidRPr="00CF546A" w:rsidRDefault="00923A65" w:rsidP="00CF546A">
            <w:pPr>
              <w:tabs>
                <w:tab w:val="left" w:pos="717"/>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£m</w:t>
            </w:r>
          </w:p>
        </w:tc>
        <w:tc>
          <w:tcPr>
            <w:tcW w:w="1275" w:type="dxa"/>
            <w:shd w:val="clear" w:color="auto" w:fill="E7E6E6" w:themeFill="background2"/>
          </w:tcPr>
          <w:p w14:paraId="2D27809E" w14:textId="77777777" w:rsidR="00923A65" w:rsidRPr="00CF546A" w:rsidRDefault="00923A65" w:rsidP="00CF546A">
            <w:pPr>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£m</w:t>
            </w:r>
          </w:p>
        </w:tc>
      </w:tr>
      <w:tr w:rsidR="00D766F8" w:rsidRPr="002B18EF" w14:paraId="004F5B60" w14:textId="77777777" w:rsidTr="00CF6730">
        <w:trPr>
          <w:trHeight w:val="264"/>
        </w:trPr>
        <w:tc>
          <w:tcPr>
            <w:tcW w:w="1276" w:type="dxa"/>
          </w:tcPr>
          <w:p w14:paraId="7C1A382E" w14:textId="44034253" w:rsidR="00D766F8" w:rsidRPr="00CF546A" w:rsidRDefault="00D766F8" w:rsidP="00CF546A">
            <w:pPr>
              <w:tabs>
                <w:tab w:val="left" w:pos="1455"/>
                <w:tab w:val="left" w:pos="504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2.2</w:t>
            </w:r>
          </w:p>
        </w:tc>
        <w:tc>
          <w:tcPr>
            <w:tcW w:w="1276" w:type="dxa"/>
          </w:tcPr>
          <w:p w14:paraId="14EA3B91" w14:textId="40C915B6" w:rsidR="00D766F8" w:rsidRPr="00CF546A" w:rsidRDefault="00D766F8" w:rsidP="00CF546A">
            <w:pPr>
              <w:tabs>
                <w:tab w:val="left" w:pos="1455"/>
                <w:tab w:val="left" w:pos="504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1.0</w:t>
            </w:r>
          </w:p>
        </w:tc>
        <w:tc>
          <w:tcPr>
            <w:tcW w:w="4536" w:type="dxa"/>
          </w:tcPr>
          <w:p w14:paraId="78FBF114" w14:textId="77777777" w:rsidR="00D766F8" w:rsidRPr="00CF546A" w:rsidRDefault="00D766F8" w:rsidP="00CF546A">
            <w:pPr>
              <w:tabs>
                <w:tab w:val="left" w:pos="1455"/>
                <w:tab w:val="left" w:pos="5040"/>
                <w:tab w:val="left" w:pos="6885"/>
              </w:tabs>
              <w:spacing w:after="40"/>
              <w:rPr>
                <w:rFonts w:asciiTheme="minorHAnsi" w:eastAsia="Arial Unicode MS" w:hAnsiTheme="minorHAnsi" w:cs="Arial Unicode MS"/>
                <w:sz w:val="22"/>
              </w:rPr>
            </w:pPr>
            <w:r w:rsidRPr="00CF546A">
              <w:rPr>
                <w:rFonts w:asciiTheme="minorHAnsi" w:eastAsia="Arial Unicode MS" w:hAnsiTheme="minorHAnsi" w:cs="Arial Unicode MS"/>
                <w:sz w:val="22"/>
              </w:rPr>
              <w:t>Not later than one year</w:t>
            </w:r>
          </w:p>
        </w:tc>
        <w:tc>
          <w:tcPr>
            <w:tcW w:w="1276" w:type="dxa"/>
          </w:tcPr>
          <w:p w14:paraId="745C9070" w14:textId="72E0AD4A" w:rsidR="00D766F8" w:rsidRPr="00CF546A" w:rsidRDefault="005E7C6B"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w:t>
            </w:r>
          </w:p>
        </w:tc>
        <w:tc>
          <w:tcPr>
            <w:tcW w:w="1275" w:type="dxa"/>
          </w:tcPr>
          <w:p w14:paraId="1E1E026A" w14:textId="0C3FAEB3" w:rsidR="00D766F8" w:rsidRPr="00CF546A" w:rsidRDefault="00614741"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w:t>
            </w:r>
          </w:p>
        </w:tc>
      </w:tr>
      <w:tr w:rsidR="00D766F8" w:rsidRPr="002B18EF" w14:paraId="135534DB" w14:textId="77777777" w:rsidTr="00CF6730">
        <w:trPr>
          <w:trHeight w:val="264"/>
        </w:trPr>
        <w:tc>
          <w:tcPr>
            <w:tcW w:w="1276" w:type="dxa"/>
          </w:tcPr>
          <w:p w14:paraId="7F71348F" w14:textId="6C7ED4A1" w:rsidR="00D766F8" w:rsidRPr="00CF546A" w:rsidRDefault="00D766F8" w:rsidP="00CF546A">
            <w:pPr>
              <w:tabs>
                <w:tab w:val="left" w:pos="1455"/>
                <w:tab w:val="left" w:pos="504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9.0</w:t>
            </w:r>
          </w:p>
        </w:tc>
        <w:tc>
          <w:tcPr>
            <w:tcW w:w="1276" w:type="dxa"/>
          </w:tcPr>
          <w:p w14:paraId="34FA451E" w14:textId="74B0D7C2" w:rsidR="00D766F8" w:rsidRPr="00CF546A" w:rsidRDefault="00D766F8" w:rsidP="00CF546A">
            <w:pPr>
              <w:tabs>
                <w:tab w:val="left" w:pos="1455"/>
                <w:tab w:val="left" w:pos="504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4.2</w:t>
            </w:r>
          </w:p>
        </w:tc>
        <w:tc>
          <w:tcPr>
            <w:tcW w:w="4536" w:type="dxa"/>
          </w:tcPr>
          <w:p w14:paraId="003A58CF" w14:textId="77777777" w:rsidR="00D766F8" w:rsidRPr="00CF546A" w:rsidRDefault="00D766F8" w:rsidP="00CF546A">
            <w:pPr>
              <w:tabs>
                <w:tab w:val="left" w:pos="1455"/>
                <w:tab w:val="left" w:pos="5040"/>
                <w:tab w:val="left" w:pos="6885"/>
              </w:tabs>
              <w:spacing w:after="40"/>
              <w:rPr>
                <w:rFonts w:asciiTheme="minorHAnsi" w:eastAsia="Arial Unicode MS" w:hAnsiTheme="minorHAnsi" w:cs="Arial Unicode MS"/>
                <w:sz w:val="22"/>
              </w:rPr>
            </w:pPr>
            <w:r w:rsidRPr="00CF546A">
              <w:rPr>
                <w:rFonts w:asciiTheme="minorHAnsi" w:eastAsia="Arial Unicode MS" w:hAnsiTheme="minorHAnsi" w:cs="Arial Unicode MS"/>
                <w:sz w:val="22"/>
              </w:rPr>
              <w:t>Later than one year and not later than 5 years</w:t>
            </w:r>
          </w:p>
        </w:tc>
        <w:tc>
          <w:tcPr>
            <w:tcW w:w="1276" w:type="dxa"/>
          </w:tcPr>
          <w:p w14:paraId="596DA68F" w14:textId="2955E505" w:rsidR="00D766F8" w:rsidRPr="00CF546A" w:rsidRDefault="005E7C6B"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9.0</w:t>
            </w:r>
          </w:p>
        </w:tc>
        <w:tc>
          <w:tcPr>
            <w:tcW w:w="1275" w:type="dxa"/>
          </w:tcPr>
          <w:p w14:paraId="5E9B9FFA" w14:textId="4A680BF0" w:rsidR="00D766F8" w:rsidRPr="00CF546A" w:rsidRDefault="00614741"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4.4</w:t>
            </w:r>
          </w:p>
        </w:tc>
      </w:tr>
      <w:tr w:rsidR="00D766F8" w:rsidRPr="002B18EF" w14:paraId="0ED0C82D" w14:textId="77777777" w:rsidTr="00CF6730">
        <w:trPr>
          <w:trHeight w:val="264"/>
        </w:trPr>
        <w:tc>
          <w:tcPr>
            <w:tcW w:w="1276" w:type="dxa"/>
          </w:tcPr>
          <w:p w14:paraId="46D972C6" w14:textId="4BAFC06A" w:rsidR="00D766F8" w:rsidRPr="00CF546A" w:rsidRDefault="00D766F8" w:rsidP="00CF546A">
            <w:pPr>
              <w:tabs>
                <w:tab w:val="left" w:pos="1455"/>
                <w:tab w:val="left" w:pos="504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39.4</w:t>
            </w:r>
          </w:p>
        </w:tc>
        <w:tc>
          <w:tcPr>
            <w:tcW w:w="1276" w:type="dxa"/>
          </w:tcPr>
          <w:p w14:paraId="1F14FF22" w14:textId="244A69DD" w:rsidR="00D766F8" w:rsidRPr="00CF546A" w:rsidRDefault="00D766F8" w:rsidP="00CF546A">
            <w:pPr>
              <w:tabs>
                <w:tab w:val="left" w:pos="1455"/>
                <w:tab w:val="left" w:pos="504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28.1</w:t>
            </w:r>
          </w:p>
        </w:tc>
        <w:tc>
          <w:tcPr>
            <w:tcW w:w="4536" w:type="dxa"/>
          </w:tcPr>
          <w:p w14:paraId="038C6FBB" w14:textId="77777777" w:rsidR="00D766F8" w:rsidRPr="00CF546A" w:rsidRDefault="00D766F8" w:rsidP="00CF546A">
            <w:pPr>
              <w:tabs>
                <w:tab w:val="left" w:pos="1455"/>
                <w:tab w:val="left" w:pos="5040"/>
                <w:tab w:val="left" w:pos="6885"/>
              </w:tabs>
              <w:spacing w:after="40"/>
              <w:rPr>
                <w:rFonts w:asciiTheme="minorHAnsi" w:eastAsia="Arial Unicode MS" w:hAnsiTheme="minorHAnsi" w:cs="Arial Unicode MS"/>
                <w:sz w:val="22"/>
              </w:rPr>
            </w:pPr>
            <w:r w:rsidRPr="00CF546A">
              <w:rPr>
                <w:rFonts w:asciiTheme="minorHAnsi" w:eastAsia="Arial Unicode MS" w:hAnsiTheme="minorHAnsi" w:cs="Arial Unicode MS"/>
                <w:sz w:val="22"/>
              </w:rPr>
              <w:t>Later than 5 years</w:t>
            </w:r>
          </w:p>
        </w:tc>
        <w:tc>
          <w:tcPr>
            <w:tcW w:w="1276" w:type="dxa"/>
          </w:tcPr>
          <w:p w14:paraId="3DA70B23" w14:textId="006388E1" w:rsidR="00D766F8" w:rsidRPr="00CF546A" w:rsidRDefault="003B0B15"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37.2</w:t>
            </w:r>
          </w:p>
        </w:tc>
        <w:tc>
          <w:tcPr>
            <w:tcW w:w="1275" w:type="dxa"/>
          </w:tcPr>
          <w:p w14:paraId="4C630C04" w14:textId="1D4BAB3E" w:rsidR="00D766F8" w:rsidRPr="00CF546A" w:rsidRDefault="00E571E5"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26.9</w:t>
            </w:r>
          </w:p>
        </w:tc>
      </w:tr>
      <w:tr w:rsidR="00D766F8" w:rsidRPr="002B18EF" w14:paraId="1680884E" w14:textId="77777777" w:rsidTr="00CF6730">
        <w:trPr>
          <w:trHeight w:val="264"/>
        </w:trPr>
        <w:tc>
          <w:tcPr>
            <w:tcW w:w="1276" w:type="dxa"/>
            <w:shd w:val="clear" w:color="auto" w:fill="E7E6E6" w:themeFill="background2"/>
          </w:tcPr>
          <w:p w14:paraId="7A9C2E33" w14:textId="0D983F13" w:rsidR="00D766F8" w:rsidRPr="00CF546A" w:rsidRDefault="00D766F8" w:rsidP="00CF546A">
            <w:pPr>
              <w:tabs>
                <w:tab w:val="left" w:pos="1455"/>
                <w:tab w:val="left" w:pos="5040"/>
                <w:tab w:val="left" w:pos="6885"/>
              </w:tabs>
              <w:spacing w:after="40"/>
              <w:jc w:val="right"/>
              <w:rPr>
                <w:rFonts w:asciiTheme="minorHAnsi" w:eastAsia="Arial Unicode MS" w:hAnsiTheme="minorHAnsi" w:cs="Arial Unicode MS"/>
                <w:b/>
                <w:sz w:val="22"/>
              </w:rPr>
            </w:pPr>
            <w:r w:rsidRPr="00CF546A">
              <w:rPr>
                <w:rFonts w:asciiTheme="minorHAnsi" w:eastAsia="Arial Unicode MS" w:hAnsiTheme="minorHAnsi" w:cs="Arial Unicode MS"/>
                <w:b/>
                <w:sz w:val="22"/>
              </w:rPr>
              <w:t>50.6</w:t>
            </w:r>
          </w:p>
        </w:tc>
        <w:tc>
          <w:tcPr>
            <w:tcW w:w="1276" w:type="dxa"/>
            <w:shd w:val="clear" w:color="auto" w:fill="E7E6E6" w:themeFill="background2"/>
          </w:tcPr>
          <w:p w14:paraId="54A56226" w14:textId="536D4436" w:rsidR="00D766F8" w:rsidRPr="00CF546A" w:rsidRDefault="00D766F8" w:rsidP="00CF546A">
            <w:pPr>
              <w:tabs>
                <w:tab w:val="left" w:pos="1455"/>
                <w:tab w:val="left" w:pos="5040"/>
                <w:tab w:val="left" w:pos="6885"/>
              </w:tabs>
              <w:spacing w:after="40"/>
              <w:jc w:val="right"/>
              <w:rPr>
                <w:rFonts w:asciiTheme="minorHAnsi" w:eastAsia="Arial Unicode MS" w:hAnsiTheme="minorHAnsi" w:cs="Arial Unicode MS"/>
                <w:b/>
                <w:sz w:val="22"/>
              </w:rPr>
            </w:pPr>
            <w:r w:rsidRPr="00CF546A">
              <w:rPr>
                <w:rFonts w:asciiTheme="minorHAnsi" w:eastAsia="Arial Unicode MS" w:hAnsiTheme="minorHAnsi" w:cs="Arial Unicode MS"/>
                <w:b/>
                <w:sz w:val="22"/>
              </w:rPr>
              <w:t>33.3</w:t>
            </w:r>
          </w:p>
        </w:tc>
        <w:tc>
          <w:tcPr>
            <w:tcW w:w="4536" w:type="dxa"/>
            <w:shd w:val="clear" w:color="auto" w:fill="E7E6E6" w:themeFill="background2"/>
          </w:tcPr>
          <w:p w14:paraId="67B31CF3" w14:textId="77777777" w:rsidR="00D766F8" w:rsidRPr="00CF546A" w:rsidRDefault="00D766F8" w:rsidP="00CF546A">
            <w:pPr>
              <w:tabs>
                <w:tab w:val="left" w:pos="1455"/>
                <w:tab w:val="left" w:pos="5040"/>
                <w:tab w:val="left" w:pos="6885"/>
              </w:tabs>
              <w:spacing w:after="40"/>
              <w:rPr>
                <w:rFonts w:asciiTheme="minorHAnsi" w:eastAsia="Arial Unicode MS" w:hAnsiTheme="minorHAnsi" w:cs="Arial Unicode MS"/>
                <w:b/>
                <w:sz w:val="22"/>
              </w:rPr>
            </w:pPr>
            <w:r w:rsidRPr="00CF546A">
              <w:rPr>
                <w:rFonts w:asciiTheme="minorHAnsi" w:eastAsia="Arial Unicode MS" w:hAnsiTheme="minorHAnsi" w:cs="Arial Unicode MS"/>
                <w:b/>
                <w:sz w:val="22"/>
              </w:rPr>
              <w:t>Total</w:t>
            </w:r>
          </w:p>
        </w:tc>
        <w:tc>
          <w:tcPr>
            <w:tcW w:w="1276" w:type="dxa"/>
            <w:shd w:val="clear" w:color="auto" w:fill="E7E6E6" w:themeFill="background2"/>
          </w:tcPr>
          <w:p w14:paraId="5D6A8B9D" w14:textId="2ECC2D95" w:rsidR="00D766F8" w:rsidRPr="00CF546A" w:rsidRDefault="005E7C6B" w:rsidP="00CF54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48.4</w:t>
            </w:r>
          </w:p>
        </w:tc>
        <w:tc>
          <w:tcPr>
            <w:tcW w:w="1275" w:type="dxa"/>
            <w:shd w:val="clear" w:color="auto" w:fill="E7E6E6" w:themeFill="background2"/>
          </w:tcPr>
          <w:p w14:paraId="5B7AF11B" w14:textId="34D08518" w:rsidR="00D766F8" w:rsidRPr="00CF546A" w:rsidRDefault="005E7C6B" w:rsidP="00614741">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32.</w:t>
            </w:r>
            <w:r w:rsidR="00614741">
              <w:rPr>
                <w:rFonts w:asciiTheme="minorHAnsi" w:eastAsia="Arial Unicode MS" w:hAnsiTheme="minorHAnsi" w:cs="Arial Unicode MS"/>
                <w:b/>
                <w:sz w:val="22"/>
              </w:rPr>
              <w:t>3</w:t>
            </w:r>
          </w:p>
        </w:tc>
      </w:tr>
    </w:tbl>
    <w:p w14:paraId="5BF9D69A" w14:textId="77777777" w:rsidR="006C4604" w:rsidRPr="002B18EF" w:rsidRDefault="006C4604" w:rsidP="006C4604">
      <w:pPr>
        <w:tabs>
          <w:tab w:val="left" w:pos="709"/>
          <w:tab w:val="left" w:pos="6120"/>
        </w:tabs>
        <w:ind w:left="540" w:hanging="540"/>
        <w:jc w:val="both"/>
        <w:rPr>
          <w:rFonts w:asciiTheme="minorHAnsi" w:eastAsia="Arial Unicode MS" w:hAnsiTheme="minorHAnsi" w:cs="Arial Unicode MS"/>
          <w:b/>
        </w:rPr>
      </w:pPr>
    </w:p>
    <w:p w14:paraId="6AD50298"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pPr>
    </w:p>
    <w:p w14:paraId="1AB6D7D8"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pPr>
    </w:p>
    <w:p w14:paraId="0245947F" w14:textId="77777777" w:rsidR="00122C5B" w:rsidRDefault="00122C5B" w:rsidP="003B4DF4">
      <w:pPr>
        <w:ind w:left="540" w:hanging="540"/>
        <w:jc w:val="both"/>
        <w:rPr>
          <w:rFonts w:asciiTheme="minorHAnsi" w:eastAsia="Arial Unicode MS" w:hAnsiTheme="minorHAnsi" w:cs="Arial Unicode MS"/>
          <w:bCs/>
          <w:color w:val="2F5496" w:themeColor="accent5" w:themeShade="BF"/>
          <w:sz w:val="32"/>
        </w:rPr>
      </w:pPr>
    </w:p>
    <w:p w14:paraId="73834BD0"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pPr>
    </w:p>
    <w:p w14:paraId="0F005C4F"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pPr>
    </w:p>
    <w:p w14:paraId="0885F5BD" w14:textId="696460C5" w:rsidR="002A3C63" w:rsidRPr="002B18EF" w:rsidRDefault="002A3C63" w:rsidP="002A3C63">
      <w:pPr>
        <w:jc w:val="both"/>
        <w:rPr>
          <w:rFonts w:asciiTheme="minorHAnsi" w:eastAsia="Arial Unicode MS" w:hAnsiTheme="minorHAnsi" w:cs="Arial Unicode MS"/>
        </w:rPr>
      </w:pPr>
      <w:r w:rsidRPr="002B18EF">
        <w:rPr>
          <w:rFonts w:asciiTheme="minorHAnsi" w:eastAsia="Arial Unicode MS" w:hAnsiTheme="minorHAnsi" w:cs="Arial Unicode MS"/>
        </w:rPr>
        <w:t>Lancashire County Council has recognised a finance lease debtor in respect of the borrowing raised on behalf of Blackpool Council to settle the PFI liability in respect of the</w:t>
      </w:r>
      <w:r w:rsidR="00122C5B">
        <w:rPr>
          <w:rFonts w:asciiTheme="minorHAnsi" w:eastAsia="Arial Unicode MS" w:hAnsiTheme="minorHAnsi" w:cs="Arial Unicode MS"/>
        </w:rPr>
        <w:t xml:space="preserve"> </w:t>
      </w:r>
      <w:r w:rsidRPr="002B18EF">
        <w:rPr>
          <w:rFonts w:asciiTheme="minorHAnsi" w:eastAsia="Arial Unicode MS" w:hAnsiTheme="minorHAnsi" w:cs="Arial Unicode MS"/>
        </w:rPr>
        <w:t xml:space="preserve">waste PFI.  The assets underpinning the finance lease are the land and buildings comprising the waste plants. </w:t>
      </w:r>
    </w:p>
    <w:p w14:paraId="16310138" w14:textId="77777777" w:rsidR="002A3C63" w:rsidRDefault="002A3C63" w:rsidP="002A3C63">
      <w:pPr>
        <w:jc w:val="both"/>
        <w:rPr>
          <w:rFonts w:asciiTheme="minorHAnsi" w:eastAsia="Arial Unicode MS" w:hAnsiTheme="minorHAnsi" w:cs="Arial Unicode MS"/>
        </w:rPr>
      </w:pPr>
      <w:r w:rsidRPr="002B18EF">
        <w:rPr>
          <w:rFonts w:asciiTheme="minorHAnsi" w:eastAsia="Arial Unicode MS" w:hAnsiTheme="minorHAnsi" w:cs="Arial Unicode MS"/>
        </w:rPr>
        <w:t xml:space="preserve"> </w:t>
      </w:r>
    </w:p>
    <w:p w14:paraId="6EFA50FD" w14:textId="77777777" w:rsidR="002A3C63" w:rsidRDefault="002A3C63" w:rsidP="002A3C63">
      <w:pPr>
        <w:jc w:val="both"/>
        <w:rPr>
          <w:rFonts w:asciiTheme="minorHAnsi" w:eastAsia="Arial Unicode MS" w:hAnsiTheme="minorHAnsi" w:cs="Arial Unicode MS"/>
        </w:rPr>
      </w:pPr>
    </w:p>
    <w:p w14:paraId="6F62B858" w14:textId="77777777" w:rsidR="00C1249D" w:rsidRDefault="00C1249D" w:rsidP="002A3C63">
      <w:pPr>
        <w:jc w:val="both"/>
        <w:rPr>
          <w:rFonts w:asciiTheme="minorHAnsi" w:eastAsia="Arial Unicode MS" w:hAnsiTheme="minorHAnsi" w:cs="Arial Unicode MS"/>
        </w:rPr>
      </w:pPr>
    </w:p>
    <w:p w14:paraId="7108859A" w14:textId="425E7CFD" w:rsidR="002A3C63" w:rsidRPr="002B18EF" w:rsidRDefault="002A3C63" w:rsidP="002A3C63">
      <w:pPr>
        <w:tabs>
          <w:tab w:val="left" w:pos="1455"/>
          <w:tab w:val="left" w:pos="5040"/>
          <w:tab w:val="left" w:pos="6885"/>
        </w:tabs>
        <w:jc w:val="both"/>
        <w:rPr>
          <w:rFonts w:asciiTheme="minorHAnsi" w:eastAsia="Arial Unicode MS" w:hAnsiTheme="minorHAnsi" w:cs="Arial Unicode MS"/>
        </w:rPr>
      </w:pPr>
      <w:r w:rsidRPr="002B18EF">
        <w:rPr>
          <w:rFonts w:asciiTheme="minorHAnsi" w:eastAsia="Arial Unicode MS" w:hAnsiTheme="minorHAnsi" w:cs="Arial Unicode MS"/>
        </w:rPr>
        <w:t xml:space="preserve">The Council has a gross investment in the lease, made up of minimum lease payments expected to be received over the remaining term.  The minimum lease payments comprise settlement of the long term debtor for the interest in the property acquired by the lessee, and finance income earned by the Council whilst the debtor remains outstanding.  </w:t>
      </w:r>
    </w:p>
    <w:p w14:paraId="1BE1EBFD"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pPr>
    </w:p>
    <w:p w14:paraId="4526FF9C"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pPr>
    </w:p>
    <w:p w14:paraId="0428CE14"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pPr>
    </w:p>
    <w:p w14:paraId="2C7696E8"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pPr>
    </w:p>
    <w:p w14:paraId="5C87FA40"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pPr>
    </w:p>
    <w:p w14:paraId="46DE4636" w14:textId="77777777" w:rsidR="002A3C63" w:rsidRDefault="002A3C63" w:rsidP="003B4DF4">
      <w:pPr>
        <w:ind w:left="540" w:hanging="540"/>
        <w:jc w:val="both"/>
        <w:rPr>
          <w:rFonts w:asciiTheme="minorHAnsi" w:eastAsia="Arial Unicode MS" w:hAnsiTheme="minorHAnsi" w:cs="Arial Unicode MS"/>
          <w:bCs/>
          <w:color w:val="2F5496" w:themeColor="accent5" w:themeShade="BF"/>
          <w:sz w:val="32"/>
        </w:rPr>
        <w:sectPr w:rsidR="002A3C63" w:rsidSect="002A3C63">
          <w:type w:val="continuous"/>
          <w:pgSz w:w="16840" w:h="11900" w:orient="landscape" w:code="9"/>
          <w:pgMar w:top="720" w:right="720" w:bottom="720" w:left="720" w:header="567" w:footer="567" w:gutter="0"/>
          <w:cols w:num="2" w:space="397" w:equalWidth="0">
            <w:col w:w="10206" w:space="397"/>
            <w:col w:w="4797"/>
          </w:cols>
          <w:docGrid w:linePitch="326"/>
        </w:sectPr>
      </w:pPr>
    </w:p>
    <w:p w14:paraId="1AAAA99D" w14:textId="33B8BE5A" w:rsidR="006C4604" w:rsidRPr="00CF546A" w:rsidRDefault="00575977" w:rsidP="003B4DF4">
      <w:pPr>
        <w:ind w:left="540" w:hanging="540"/>
        <w:jc w:val="both"/>
        <w:rPr>
          <w:rFonts w:asciiTheme="minorHAnsi" w:eastAsia="Arial Unicode MS" w:hAnsiTheme="minorHAnsi" w:cs="Arial Unicode MS"/>
          <w:bCs/>
          <w:color w:val="2F5496" w:themeColor="accent5" w:themeShade="BF"/>
          <w:sz w:val="32"/>
        </w:rPr>
      </w:pPr>
      <w:r w:rsidRPr="00CF546A">
        <w:rPr>
          <w:rFonts w:asciiTheme="minorHAnsi" w:eastAsia="Arial Unicode MS" w:hAnsiTheme="minorHAnsi" w:cs="Arial Unicode MS"/>
          <w:bCs/>
          <w:color w:val="2F5496" w:themeColor="accent5" w:themeShade="BF"/>
          <w:sz w:val="32"/>
        </w:rPr>
        <w:t>Note 29 - Reserves</w:t>
      </w:r>
    </w:p>
    <w:p w14:paraId="2039B372" w14:textId="77777777" w:rsidR="006C4604" w:rsidRPr="0016475E" w:rsidRDefault="006C4604" w:rsidP="006C4604">
      <w:pPr>
        <w:tabs>
          <w:tab w:val="left" w:pos="709"/>
          <w:tab w:val="left" w:pos="6120"/>
        </w:tabs>
        <w:ind w:left="540" w:hanging="540"/>
        <w:jc w:val="both"/>
        <w:rPr>
          <w:rFonts w:asciiTheme="minorHAnsi" w:eastAsia="Arial Unicode MS" w:hAnsiTheme="minorHAnsi" w:cs="Arial Unicode MS"/>
          <w:b/>
          <w:sz w:val="10"/>
        </w:rPr>
      </w:pPr>
    </w:p>
    <w:p w14:paraId="60A5D3DC" w14:textId="77777777" w:rsidR="006C4604" w:rsidRPr="00CF546A" w:rsidRDefault="006C4604" w:rsidP="003B4DF4">
      <w:pPr>
        <w:ind w:left="540" w:hanging="540"/>
        <w:jc w:val="both"/>
        <w:rPr>
          <w:rFonts w:asciiTheme="minorHAnsi" w:eastAsia="Arial Unicode MS" w:hAnsiTheme="minorHAnsi" w:cs="Arial Unicode MS"/>
          <w:color w:val="2F5496" w:themeColor="accent5" w:themeShade="BF"/>
          <w:sz w:val="28"/>
          <w:u w:val="single"/>
        </w:rPr>
      </w:pPr>
      <w:r w:rsidRPr="00CF546A">
        <w:rPr>
          <w:rFonts w:asciiTheme="minorHAnsi" w:eastAsia="Arial Unicode MS" w:hAnsiTheme="minorHAnsi" w:cs="Arial Unicode MS"/>
          <w:color w:val="2F5496" w:themeColor="accent5" w:themeShade="BF"/>
          <w:sz w:val="28"/>
          <w:u w:val="single"/>
        </w:rPr>
        <w:t>Usable reserves</w:t>
      </w:r>
    </w:p>
    <w:p w14:paraId="54BD88A5" w14:textId="77777777" w:rsidR="006C4604" w:rsidRPr="00235B7C" w:rsidRDefault="006C4604" w:rsidP="006C4604">
      <w:pPr>
        <w:tabs>
          <w:tab w:val="left" w:pos="709"/>
          <w:tab w:val="left" w:pos="6120"/>
        </w:tabs>
        <w:ind w:left="540" w:hanging="540"/>
        <w:jc w:val="both"/>
        <w:rPr>
          <w:rFonts w:asciiTheme="minorHAnsi" w:eastAsia="Arial Unicode MS" w:hAnsiTheme="minorHAnsi" w:cs="Arial Unicode MS"/>
          <w:b/>
          <w:sz w:val="16"/>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350"/>
        <w:gridCol w:w="1588"/>
      </w:tblGrid>
      <w:tr w:rsidR="00790810" w:rsidRPr="002B18EF" w14:paraId="4E67132F" w14:textId="77777777" w:rsidTr="000032B3">
        <w:trPr>
          <w:trHeight w:val="264"/>
        </w:trPr>
        <w:tc>
          <w:tcPr>
            <w:tcW w:w="1701" w:type="dxa"/>
            <w:shd w:val="clear" w:color="auto" w:fill="E7E6E6" w:themeFill="background2"/>
          </w:tcPr>
          <w:p w14:paraId="5F447773" w14:textId="77777777" w:rsidR="00790810" w:rsidRDefault="00D766F8" w:rsidP="00CF546A">
            <w:pPr>
              <w:tabs>
                <w:tab w:val="left" w:pos="717"/>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2016/17</w:t>
            </w:r>
          </w:p>
          <w:p w14:paraId="4D875191" w14:textId="60A75988" w:rsidR="0016475E" w:rsidRPr="00CF546A" w:rsidRDefault="0016475E" w:rsidP="00CF546A">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350" w:type="dxa"/>
            <w:tcBorders>
              <w:bottom w:val="nil"/>
            </w:tcBorders>
            <w:shd w:val="clear" w:color="auto" w:fill="E7E6E6" w:themeFill="background2"/>
          </w:tcPr>
          <w:p w14:paraId="5B51190A" w14:textId="77777777" w:rsidR="00790810" w:rsidRPr="00CF546A" w:rsidRDefault="00790810" w:rsidP="00CF546A">
            <w:pPr>
              <w:spacing w:after="40"/>
              <w:jc w:val="center"/>
              <w:rPr>
                <w:rFonts w:asciiTheme="minorHAnsi" w:eastAsia="Arial Unicode MS" w:hAnsiTheme="minorHAnsi" w:cs="Arial Unicode MS"/>
                <w:b/>
                <w:sz w:val="22"/>
              </w:rPr>
            </w:pPr>
          </w:p>
        </w:tc>
        <w:tc>
          <w:tcPr>
            <w:tcW w:w="1588" w:type="dxa"/>
            <w:shd w:val="clear" w:color="auto" w:fill="E7E6E6" w:themeFill="background2"/>
          </w:tcPr>
          <w:p w14:paraId="513A8E04" w14:textId="453FF974" w:rsidR="00790810" w:rsidRPr="00CF546A" w:rsidRDefault="00D766F8" w:rsidP="00CF546A">
            <w:pPr>
              <w:tabs>
                <w:tab w:val="left" w:pos="719"/>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2017/18</w:t>
            </w:r>
          </w:p>
        </w:tc>
      </w:tr>
      <w:tr w:rsidR="00790810" w:rsidRPr="002B18EF" w14:paraId="58FF1EA2" w14:textId="77777777" w:rsidTr="000032B3">
        <w:trPr>
          <w:trHeight w:val="264"/>
        </w:trPr>
        <w:tc>
          <w:tcPr>
            <w:tcW w:w="1701" w:type="dxa"/>
            <w:shd w:val="clear" w:color="auto" w:fill="E7E6E6" w:themeFill="background2"/>
          </w:tcPr>
          <w:p w14:paraId="6357C2D8" w14:textId="77777777" w:rsidR="00790810" w:rsidRPr="00CF546A" w:rsidRDefault="00790810" w:rsidP="00CF546A">
            <w:pPr>
              <w:tabs>
                <w:tab w:val="left" w:pos="719"/>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£m</w:t>
            </w:r>
          </w:p>
        </w:tc>
        <w:tc>
          <w:tcPr>
            <w:tcW w:w="6350" w:type="dxa"/>
            <w:tcBorders>
              <w:top w:val="nil"/>
            </w:tcBorders>
            <w:shd w:val="clear" w:color="auto" w:fill="E7E6E6" w:themeFill="background2"/>
          </w:tcPr>
          <w:p w14:paraId="38DAD154" w14:textId="77777777" w:rsidR="00790810" w:rsidRPr="00CF546A" w:rsidRDefault="00790810" w:rsidP="00CF546A">
            <w:pPr>
              <w:spacing w:after="40"/>
              <w:jc w:val="center"/>
              <w:rPr>
                <w:rFonts w:asciiTheme="minorHAnsi" w:eastAsia="Arial Unicode MS" w:hAnsiTheme="minorHAnsi" w:cs="Arial Unicode MS"/>
                <w:b/>
                <w:sz w:val="22"/>
              </w:rPr>
            </w:pPr>
          </w:p>
        </w:tc>
        <w:tc>
          <w:tcPr>
            <w:tcW w:w="1588" w:type="dxa"/>
            <w:shd w:val="clear" w:color="auto" w:fill="E7E6E6" w:themeFill="background2"/>
          </w:tcPr>
          <w:p w14:paraId="3D9D5CD5" w14:textId="77777777" w:rsidR="00790810" w:rsidRPr="00CF546A" w:rsidRDefault="00790810" w:rsidP="00CF546A">
            <w:pPr>
              <w:tabs>
                <w:tab w:val="left" w:pos="719"/>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£m</w:t>
            </w:r>
          </w:p>
        </w:tc>
      </w:tr>
      <w:tr w:rsidR="00D766F8" w:rsidRPr="002B18EF" w14:paraId="0CA861E9" w14:textId="77777777" w:rsidTr="00200C27">
        <w:trPr>
          <w:trHeight w:val="264"/>
        </w:trPr>
        <w:tc>
          <w:tcPr>
            <w:tcW w:w="1701" w:type="dxa"/>
          </w:tcPr>
          <w:p w14:paraId="4E472316" w14:textId="0FE558E0" w:rsidR="00D766F8" w:rsidRPr="00CF546A" w:rsidRDefault="00D766F8" w:rsidP="00CF546A">
            <w:pPr>
              <w:tabs>
                <w:tab w:val="left" w:pos="216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(36.0)</w:t>
            </w:r>
          </w:p>
        </w:tc>
        <w:tc>
          <w:tcPr>
            <w:tcW w:w="6350" w:type="dxa"/>
            <w:vAlign w:val="center"/>
          </w:tcPr>
          <w:p w14:paraId="1A19F4F6" w14:textId="0DBEC23A" w:rsidR="00D766F8" w:rsidRPr="00CF546A" w:rsidRDefault="002466C3" w:rsidP="00CF546A">
            <w:pPr>
              <w:tabs>
                <w:tab w:val="left" w:pos="1455"/>
                <w:tab w:val="left" w:pos="5040"/>
                <w:tab w:val="left" w:pos="6885"/>
              </w:tabs>
              <w:spacing w:after="40"/>
              <w:jc w:val="both"/>
              <w:rPr>
                <w:rFonts w:asciiTheme="minorHAnsi" w:hAnsiTheme="minorHAnsi" w:cs="Arial"/>
                <w:color w:val="000000"/>
                <w:sz w:val="22"/>
                <w:lang w:eastAsia="en-GB"/>
              </w:rPr>
            </w:pPr>
            <w:r w:rsidRPr="00CF546A">
              <w:rPr>
                <w:rFonts w:asciiTheme="minorHAnsi" w:hAnsiTheme="minorHAnsi" w:cs="Arial"/>
                <w:color w:val="000000"/>
                <w:sz w:val="22"/>
                <w:lang w:eastAsia="en-GB"/>
              </w:rPr>
              <w:t>General fund</w:t>
            </w:r>
          </w:p>
        </w:tc>
        <w:tc>
          <w:tcPr>
            <w:tcW w:w="1588" w:type="dxa"/>
          </w:tcPr>
          <w:p w14:paraId="70D73F68" w14:textId="5EEABADC" w:rsidR="00D766F8" w:rsidRPr="00CF546A" w:rsidRDefault="00682D34"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(23.4)</w:t>
            </w:r>
          </w:p>
        </w:tc>
      </w:tr>
      <w:tr w:rsidR="00D766F8" w:rsidRPr="002B18EF" w14:paraId="05D5AAFD" w14:textId="77777777" w:rsidTr="00200C27">
        <w:trPr>
          <w:trHeight w:val="264"/>
        </w:trPr>
        <w:tc>
          <w:tcPr>
            <w:tcW w:w="1701" w:type="dxa"/>
          </w:tcPr>
          <w:p w14:paraId="32C0D521" w14:textId="07060716" w:rsidR="00D766F8" w:rsidRPr="00800C42" w:rsidRDefault="00975C81" w:rsidP="00AE1138">
            <w:pPr>
              <w:tabs>
                <w:tab w:val="left" w:pos="2160"/>
                <w:tab w:val="left" w:pos="6885"/>
              </w:tabs>
              <w:spacing w:after="40"/>
              <w:jc w:val="right"/>
              <w:rPr>
                <w:rFonts w:asciiTheme="minorHAnsi" w:eastAsia="Arial Unicode MS" w:hAnsiTheme="minorHAnsi" w:cs="Arial Unicode MS"/>
                <w:sz w:val="22"/>
              </w:rPr>
            </w:pPr>
            <w:r w:rsidRPr="00800C42">
              <w:rPr>
                <w:rFonts w:asciiTheme="minorHAnsi" w:eastAsia="Arial Unicode MS" w:hAnsiTheme="minorHAnsi" w:cs="Arial Unicode MS"/>
                <w:sz w:val="22"/>
              </w:rPr>
              <w:t>(2</w:t>
            </w:r>
            <w:r w:rsidR="00AE1138" w:rsidRPr="00800C42">
              <w:rPr>
                <w:rFonts w:asciiTheme="minorHAnsi" w:eastAsia="Arial Unicode MS" w:hAnsiTheme="minorHAnsi" w:cs="Arial Unicode MS"/>
                <w:sz w:val="22"/>
              </w:rPr>
              <w:t>32</w:t>
            </w:r>
            <w:r w:rsidR="00D766F8" w:rsidRPr="00800C42">
              <w:rPr>
                <w:rFonts w:asciiTheme="minorHAnsi" w:eastAsia="Arial Unicode MS" w:hAnsiTheme="minorHAnsi" w:cs="Arial Unicode MS"/>
                <w:sz w:val="22"/>
              </w:rPr>
              <w:t>.</w:t>
            </w:r>
            <w:r w:rsidR="00800C42" w:rsidRPr="00800C42">
              <w:rPr>
                <w:rFonts w:asciiTheme="minorHAnsi" w:eastAsia="Arial Unicode MS" w:hAnsiTheme="minorHAnsi" w:cs="Arial Unicode MS"/>
                <w:sz w:val="22"/>
              </w:rPr>
              <w:t>4</w:t>
            </w:r>
            <w:r w:rsidR="00D766F8" w:rsidRPr="00800C42">
              <w:rPr>
                <w:rFonts w:asciiTheme="minorHAnsi" w:eastAsia="Arial Unicode MS" w:hAnsiTheme="minorHAnsi" w:cs="Arial Unicode MS"/>
                <w:sz w:val="22"/>
              </w:rPr>
              <w:t>)</w:t>
            </w:r>
          </w:p>
        </w:tc>
        <w:tc>
          <w:tcPr>
            <w:tcW w:w="6350" w:type="dxa"/>
            <w:vAlign w:val="center"/>
          </w:tcPr>
          <w:p w14:paraId="2ABD1048" w14:textId="2875364D" w:rsidR="00D766F8" w:rsidRPr="00800C42" w:rsidRDefault="00D766F8" w:rsidP="00CF546A">
            <w:pPr>
              <w:tabs>
                <w:tab w:val="left" w:pos="1455"/>
                <w:tab w:val="left" w:pos="5040"/>
                <w:tab w:val="left" w:pos="6885"/>
              </w:tabs>
              <w:spacing w:after="40"/>
              <w:jc w:val="both"/>
              <w:rPr>
                <w:rFonts w:asciiTheme="minorHAnsi" w:eastAsia="Arial Unicode MS" w:hAnsiTheme="minorHAnsi" w:cs="Arial Unicode MS"/>
                <w:sz w:val="22"/>
              </w:rPr>
            </w:pPr>
            <w:r w:rsidRPr="00800C42">
              <w:rPr>
                <w:rFonts w:asciiTheme="minorHAnsi" w:hAnsiTheme="minorHAnsi" w:cs="Arial"/>
                <w:color w:val="000000"/>
                <w:sz w:val="22"/>
                <w:lang w:eastAsia="en-GB"/>
              </w:rPr>
              <w:t>Earmarked reserves</w:t>
            </w:r>
            <w:r w:rsidR="00B60EA0" w:rsidRPr="00800C42">
              <w:rPr>
                <w:rFonts w:asciiTheme="minorHAnsi" w:hAnsiTheme="minorHAnsi" w:cs="Arial"/>
                <w:color w:val="000000"/>
                <w:sz w:val="22"/>
                <w:lang w:eastAsia="en-GB"/>
              </w:rPr>
              <w:t xml:space="preserve"> </w:t>
            </w:r>
            <w:r w:rsidR="008013C8">
              <w:rPr>
                <w:rFonts w:asciiTheme="minorHAnsi" w:eastAsia="Arial Unicode MS" w:hAnsiTheme="minorHAnsi" w:cs="Arial Unicode MS"/>
                <w:sz w:val="22"/>
              </w:rPr>
              <w:t xml:space="preserve">◦ </w:t>
            </w:r>
          </w:p>
        </w:tc>
        <w:tc>
          <w:tcPr>
            <w:tcW w:w="1588" w:type="dxa"/>
          </w:tcPr>
          <w:p w14:paraId="322663F6" w14:textId="00A82398" w:rsidR="00D766F8" w:rsidRPr="00800C42" w:rsidRDefault="00DA5B5C" w:rsidP="00DA5B5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(228</w:t>
            </w:r>
            <w:r w:rsidR="00682D34" w:rsidRPr="00800C42">
              <w:rPr>
                <w:rFonts w:asciiTheme="minorHAnsi" w:eastAsia="Arial Unicode MS" w:hAnsiTheme="minorHAnsi" w:cs="Arial Unicode MS"/>
                <w:sz w:val="22"/>
              </w:rPr>
              <w:t>.</w:t>
            </w:r>
            <w:r>
              <w:rPr>
                <w:rFonts w:asciiTheme="minorHAnsi" w:eastAsia="Arial Unicode MS" w:hAnsiTheme="minorHAnsi" w:cs="Arial Unicode MS"/>
                <w:sz w:val="22"/>
              </w:rPr>
              <w:t>9</w:t>
            </w:r>
            <w:r w:rsidR="00682D34" w:rsidRPr="00800C42">
              <w:rPr>
                <w:rFonts w:asciiTheme="minorHAnsi" w:eastAsia="Arial Unicode MS" w:hAnsiTheme="minorHAnsi" w:cs="Arial Unicode MS"/>
                <w:sz w:val="22"/>
              </w:rPr>
              <w:t>)</w:t>
            </w:r>
          </w:p>
        </w:tc>
      </w:tr>
      <w:tr w:rsidR="00D766F8" w:rsidRPr="002B18EF" w14:paraId="19006DD8" w14:textId="77777777" w:rsidTr="00200C27">
        <w:trPr>
          <w:trHeight w:val="264"/>
        </w:trPr>
        <w:tc>
          <w:tcPr>
            <w:tcW w:w="1701" w:type="dxa"/>
          </w:tcPr>
          <w:p w14:paraId="710D5E7C" w14:textId="2E7FFEA8" w:rsidR="00D766F8" w:rsidRPr="00800C42" w:rsidRDefault="00AE1138" w:rsidP="00CF546A">
            <w:pPr>
              <w:tabs>
                <w:tab w:val="left" w:pos="2160"/>
                <w:tab w:val="left" w:pos="6885"/>
              </w:tabs>
              <w:spacing w:after="40"/>
              <w:jc w:val="right"/>
              <w:rPr>
                <w:rFonts w:asciiTheme="minorHAnsi" w:eastAsia="Arial Unicode MS" w:hAnsiTheme="minorHAnsi" w:cs="Arial Unicode MS"/>
                <w:sz w:val="22"/>
              </w:rPr>
            </w:pPr>
            <w:r w:rsidRPr="00800C42">
              <w:rPr>
                <w:rFonts w:asciiTheme="minorHAnsi" w:eastAsia="Arial Unicode MS" w:hAnsiTheme="minorHAnsi" w:cs="Arial Unicode MS"/>
                <w:sz w:val="22"/>
              </w:rPr>
              <w:t>(72.8</w:t>
            </w:r>
            <w:r w:rsidR="00D766F8" w:rsidRPr="00800C42">
              <w:rPr>
                <w:rFonts w:asciiTheme="minorHAnsi" w:eastAsia="Arial Unicode MS" w:hAnsiTheme="minorHAnsi" w:cs="Arial Unicode MS"/>
                <w:sz w:val="22"/>
              </w:rPr>
              <w:t>)</w:t>
            </w:r>
          </w:p>
        </w:tc>
        <w:tc>
          <w:tcPr>
            <w:tcW w:w="6350" w:type="dxa"/>
            <w:vAlign w:val="center"/>
          </w:tcPr>
          <w:p w14:paraId="28EEAC31" w14:textId="6731F113" w:rsidR="00D766F8" w:rsidRPr="00800C42" w:rsidRDefault="00D766F8" w:rsidP="00CF546A">
            <w:pPr>
              <w:tabs>
                <w:tab w:val="left" w:pos="1455"/>
                <w:tab w:val="left" w:pos="5040"/>
                <w:tab w:val="left" w:pos="6885"/>
              </w:tabs>
              <w:spacing w:after="40"/>
              <w:jc w:val="both"/>
              <w:rPr>
                <w:rFonts w:asciiTheme="minorHAnsi" w:hAnsiTheme="minorHAnsi" w:cs="Arial"/>
                <w:color w:val="000000"/>
                <w:sz w:val="22"/>
                <w:lang w:eastAsia="en-GB"/>
              </w:rPr>
            </w:pPr>
            <w:r w:rsidRPr="00800C42">
              <w:rPr>
                <w:rFonts w:asciiTheme="minorHAnsi" w:hAnsiTheme="minorHAnsi" w:cs="Arial"/>
                <w:color w:val="000000"/>
                <w:sz w:val="22"/>
                <w:lang w:eastAsia="en-GB"/>
              </w:rPr>
              <w:t>School reserves</w:t>
            </w:r>
            <w:r w:rsidR="007C1381">
              <w:rPr>
                <w:rFonts w:asciiTheme="minorHAnsi" w:hAnsiTheme="minorHAnsi" w:cs="Arial"/>
                <w:color w:val="000000"/>
                <w:sz w:val="22"/>
                <w:lang w:eastAsia="en-GB"/>
              </w:rPr>
              <w:t xml:space="preserve"> </w:t>
            </w:r>
          </w:p>
        </w:tc>
        <w:tc>
          <w:tcPr>
            <w:tcW w:w="1588" w:type="dxa"/>
          </w:tcPr>
          <w:p w14:paraId="67509210" w14:textId="52779A77" w:rsidR="00D766F8" w:rsidRPr="00800C42" w:rsidRDefault="00A0106B"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(65.1</w:t>
            </w:r>
            <w:r w:rsidR="00682D34" w:rsidRPr="00800C42">
              <w:rPr>
                <w:rFonts w:asciiTheme="minorHAnsi" w:eastAsia="Arial Unicode MS" w:hAnsiTheme="minorHAnsi" w:cs="Arial Unicode MS"/>
                <w:sz w:val="22"/>
              </w:rPr>
              <w:t>)</w:t>
            </w:r>
          </w:p>
        </w:tc>
      </w:tr>
      <w:tr w:rsidR="00D766F8" w:rsidRPr="002B18EF" w14:paraId="5908F856" w14:textId="77777777" w:rsidTr="00200C27">
        <w:trPr>
          <w:trHeight w:val="264"/>
        </w:trPr>
        <w:tc>
          <w:tcPr>
            <w:tcW w:w="1701" w:type="dxa"/>
          </w:tcPr>
          <w:p w14:paraId="4082BEE0" w14:textId="1AC1EF4F" w:rsidR="00D766F8" w:rsidRPr="00CF546A" w:rsidRDefault="00D766F8" w:rsidP="00CF546A">
            <w:pPr>
              <w:tabs>
                <w:tab w:val="left" w:pos="216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(0.1)</w:t>
            </w:r>
          </w:p>
        </w:tc>
        <w:tc>
          <w:tcPr>
            <w:tcW w:w="6350" w:type="dxa"/>
            <w:vAlign w:val="center"/>
          </w:tcPr>
          <w:p w14:paraId="72E1752F" w14:textId="77777777" w:rsidR="00D766F8" w:rsidRPr="00CF546A" w:rsidRDefault="00D766F8" w:rsidP="00CF546A">
            <w:pPr>
              <w:tabs>
                <w:tab w:val="left" w:pos="1455"/>
                <w:tab w:val="left" w:pos="5040"/>
                <w:tab w:val="left" w:pos="6885"/>
              </w:tabs>
              <w:spacing w:after="40"/>
              <w:jc w:val="both"/>
              <w:rPr>
                <w:rFonts w:asciiTheme="minorHAnsi" w:hAnsiTheme="minorHAnsi" w:cs="Arial"/>
                <w:color w:val="000000"/>
                <w:sz w:val="22"/>
                <w:lang w:eastAsia="en-GB"/>
              </w:rPr>
            </w:pPr>
            <w:r w:rsidRPr="00CF546A">
              <w:rPr>
                <w:rFonts w:asciiTheme="minorHAnsi" w:hAnsiTheme="minorHAnsi" w:cs="Arial"/>
                <w:color w:val="000000"/>
                <w:sz w:val="22"/>
                <w:lang w:eastAsia="en-GB"/>
              </w:rPr>
              <w:t>Capital funding reserve</w:t>
            </w:r>
          </w:p>
        </w:tc>
        <w:tc>
          <w:tcPr>
            <w:tcW w:w="1588" w:type="dxa"/>
          </w:tcPr>
          <w:p w14:paraId="4E5975CC" w14:textId="10C42734" w:rsidR="00D766F8" w:rsidRPr="00CF546A" w:rsidRDefault="00682D34"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766F8" w:rsidRPr="002B18EF" w14:paraId="3753662C" w14:textId="77777777" w:rsidTr="000032B3">
        <w:trPr>
          <w:trHeight w:val="264"/>
        </w:trPr>
        <w:tc>
          <w:tcPr>
            <w:tcW w:w="1701" w:type="dxa"/>
            <w:shd w:val="clear" w:color="auto" w:fill="E7E6E6" w:themeFill="background2"/>
          </w:tcPr>
          <w:p w14:paraId="482BE44B" w14:textId="3F098C0A" w:rsidR="00D766F8" w:rsidRPr="00CF546A" w:rsidRDefault="00975C81" w:rsidP="00E2176C">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(341.3</w:t>
            </w:r>
            <w:r w:rsidR="00D766F8" w:rsidRPr="00CF546A">
              <w:rPr>
                <w:rFonts w:asciiTheme="minorHAnsi" w:eastAsia="Arial Unicode MS" w:hAnsiTheme="minorHAnsi" w:cs="Arial Unicode MS"/>
                <w:b/>
                <w:sz w:val="22"/>
              </w:rPr>
              <w:t>)</w:t>
            </w:r>
          </w:p>
        </w:tc>
        <w:tc>
          <w:tcPr>
            <w:tcW w:w="6350" w:type="dxa"/>
            <w:shd w:val="clear" w:color="auto" w:fill="E7E6E6" w:themeFill="background2"/>
          </w:tcPr>
          <w:p w14:paraId="56E1DE0C" w14:textId="28269FAB"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b/>
                <w:sz w:val="22"/>
              </w:rPr>
            </w:pPr>
            <w:r w:rsidRPr="00CF546A">
              <w:rPr>
                <w:rFonts w:asciiTheme="minorHAnsi" w:eastAsia="Arial Unicode MS" w:hAnsiTheme="minorHAnsi" w:cs="Arial Unicode MS"/>
                <w:b/>
                <w:sz w:val="22"/>
              </w:rPr>
              <w:t>Total earmarked reserves</w:t>
            </w:r>
            <w:r w:rsidR="00B60EA0">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588" w:type="dxa"/>
            <w:shd w:val="clear" w:color="auto" w:fill="E7E6E6" w:themeFill="background2"/>
          </w:tcPr>
          <w:p w14:paraId="3210532B" w14:textId="72201E18" w:rsidR="00D766F8" w:rsidRPr="00CF546A" w:rsidRDefault="00DA5B5C" w:rsidP="00DA5B5C">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(317</w:t>
            </w:r>
            <w:r w:rsidR="00A0106B">
              <w:rPr>
                <w:rFonts w:asciiTheme="minorHAnsi" w:eastAsia="Arial Unicode MS" w:hAnsiTheme="minorHAnsi" w:cs="Arial Unicode MS"/>
                <w:b/>
                <w:sz w:val="22"/>
              </w:rPr>
              <w:t>.</w:t>
            </w:r>
            <w:r>
              <w:rPr>
                <w:rFonts w:asciiTheme="minorHAnsi" w:eastAsia="Arial Unicode MS" w:hAnsiTheme="minorHAnsi" w:cs="Arial Unicode MS"/>
                <w:b/>
                <w:sz w:val="22"/>
              </w:rPr>
              <w:t>4</w:t>
            </w:r>
            <w:r w:rsidR="00682D34">
              <w:rPr>
                <w:rFonts w:asciiTheme="minorHAnsi" w:eastAsia="Arial Unicode MS" w:hAnsiTheme="minorHAnsi" w:cs="Arial Unicode MS"/>
                <w:b/>
                <w:sz w:val="22"/>
              </w:rPr>
              <w:t>)</w:t>
            </w:r>
          </w:p>
        </w:tc>
      </w:tr>
      <w:tr w:rsidR="00D766F8" w:rsidRPr="002B18EF" w14:paraId="39384285" w14:textId="77777777" w:rsidTr="00200C27">
        <w:trPr>
          <w:trHeight w:val="264"/>
        </w:trPr>
        <w:tc>
          <w:tcPr>
            <w:tcW w:w="1701" w:type="dxa"/>
          </w:tcPr>
          <w:p w14:paraId="15837FC0" w14:textId="40E815BF" w:rsidR="00D766F8" w:rsidRPr="00CF546A" w:rsidRDefault="00975C81" w:rsidP="00E2176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(49.9</w:t>
            </w:r>
            <w:r w:rsidR="00D766F8" w:rsidRPr="00CF546A">
              <w:rPr>
                <w:rFonts w:asciiTheme="minorHAnsi" w:eastAsia="Arial Unicode MS" w:hAnsiTheme="minorHAnsi" w:cs="Arial Unicode MS"/>
                <w:sz w:val="22"/>
              </w:rPr>
              <w:t>)</w:t>
            </w:r>
          </w:p>
        </w:tc>
        <w:tc>
          <w:tcPr>
            <w:tcW w:w="6350" w:type="dxa"/>
            <w:vAlign w:val="center"/>
          </w:tcPr>
          <w:p w14:paraId="70C8B373" w14:textId="55F79C25"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hAnsiTheme="minorHAnsi" w:cs="Arial"/>
                <w:color w:val="000000"/>
                <w:sz w:val="22"/>
                <w:lang w:eastAsia="en-GB"/>
              </w:rPr>
              <w:t>Capital grants unapplied reserve</w:t>
            </w:r>
            <w:r w:rsidR="00B60EA0">
              <w:rPr>
                <w:rFonts w:asciiTheme="minorHAnsi" w:hAnsiTheme="minorHAnsi" w:cs="Arial"/>
                <w:color w:val="000000"/>
                <w:sz w:val="22"/>
                <w:lang w:eastAsia="en-GB"/>
              </w:rPr>
              <w:t xml:space="preserve"> </w:t>
            </w:r>
            <w:r w:rsidR="008013C8">
              <w:rPr>
                <w:rFonts w:asciiTheme="minorHAnsi" w:eastAsia="Arial Unicode MS" w:hAnsiTheme="minorHAnsi" w:cs="Arial Unicode MS"/>
                <w:sz w:val="22"/>
              </w:rPr>
              <w:t xml:space="preserve">◦ </w:t>
            </w:r>
          </w:p>
        </w:tc>
        <w:tc>
          <w:tcPr>
            <w:tcW w:w="1588" w:type="dxa"/>
          </w:tcPr>
          <w:p w14:paraId="5E9946A6" w14:textId="16963447" w:rsidR="00D766F8" w:rsidRPr="00CF546A" w:rsidRDefault="00682D34"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(76.7)</w:t>
            </w:r>
          </w:p>
        </w:tc>
      </w:tr>
      <w:tr w:rsidR="00D766F8" w:rsidRPr="002B18EF" w14:paraId="1B9C19CB" w14:textId="77777777" w:rsidTr="00200C27">
        <w:trPr>
          <w:trHeight w:val="264"/>
        </w:trPr>
        <w:tc>
          <w:tcPr>
            <w:tcW w:w="1701" w:type="dxa"/>
          </w:tcPr>
          <w:p w14:paraId="3E5CB797" w14:textId="1AB62AA8" w:rsidR="00D766F8" w:rsidRPr="00CF546A" w:rsidRDefault="00975C81"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w:t>
            </w:r>
            <w:r w:rsidR="00E2176C">
              <w:rPr>
                <w:rFonts w:asciiTheme="minorHAnsi" w:eastAsia="Arial Unicode MS" w:hAnsiTheme="minorHAnsi" w:cs="Arial Unicode MS"/>
                <w:sz w:val="22"/>
              </w:rPr>
              <w:t>.5</w:t>
            </w:r>
            <w:r w:rsidR="00D766F8" w:rsidRPr="00CF546A">
              <w:rPr>
                <w:rFonts w:asciiTheme="minorHAnsi" w:eastAsia="Arial Unicode MS" w:hAnsiTheme="minorHAnsi" w:cs="Arial Unicode MS"/>
                <w:sz w:val="22"/>
              </w:rPr>
              <w:t>)</w:t>
            </w:r>
          </w:p>
        </w:tc>
        <w:tc>
          <w:tcPr>
            <w:tcW w:w="6350" w:type="dxa"/>
            <w:vAlign w:val="center"/>
          </w:tcPr>
          <w:p w14:paraId="05FBFC71" w14:textId="602E283D" w:rsidR="00D766F8" w:rsidRPr="00CF546A" w:rsidRDefault="000317A5" w:rsidP="00CF546A">
            <w:pPr>
              <w:tabs>
                <w:tab w:val="left" w:pos="1455"/>
                <w:tab w:val="left" w:pos="5040"/>
                <w:tab w:val="left" w:pos="6885"/>
              </w:tabs>
              <w:spacing w:after="40"/>
              <w:jc w:val="both"/>
              <w:rPr>
                <w:rFonts w:asciiTheme="minorHAnsi" w:eastAsia="Arial Unicode MS" w:hAnsiTheme="minorHAnsi" w:cs="Arial Unicode MS"/>
                <w:sz w:val="22"/>
              </w:rPr>
            </w:pPr>
            <w:r>
              <w:rPr>
                <w:rFonts w:asciiTheme="minorHAnsi" w:hAnsiTheme="minorHAnsi" w:cs="Arial"/>
                <w:color w:val="000000"/>
                <w:sz w:val="22"/>
                <w:lang w:eastAsia="en-GB"/>
              </w:rPr>
              <w:t>C</w:t>
            </w:r>
            <w:r w:rsidR="00D766F8" w:rsidRPr="00CF546A">
              <w:rPr>
                <w:rFonts w:asciiTheme="minorHAnsi" w:hAnsiTheme="minorHAnsi" w:cs="Arial"/>
                <w:color w:val="000000"/>
                <w:sz w:val="22"/>
                <w:lang w:eastAsia="en-GB"/>
              </w:rPr>
              <w:t>apital receipts</w:t>
            </w:r>
            <w:r>
              <w:rPr>
                <w:rFonts w:asciiTheme="minorHAnsi" w:hAnsiTheme="minorHAnsi" w:cs="Arial"/>
                <w:color w:val="000000"/>
                <w:sz w:val="22"/>
                <w:lang w:eastAsia="en-GB"/>
              </w:rPr>
              <w:t xml:space="preserve"> reserve</w:t>
            </w:r>
            <w:r w:rsidR="00B60EA0">
              <w:rPr>
                <w:rFonts w:asciiTheme="minorHAnsi" w:hAnsiTheme="minorHAnsi" w:cs="Arial"/>
                <w:color w:val="000000"/>
                <w:sz w:val="22"/>
                <w:lang w:eastAsia="en-GB"/>
              </w:rPr>
              <w:t xml:space="preserve"> </w:t>
            </w:r>
            <w:r w:rsidR="008013C8">
              <w:rPr>
                <w:rFonts w:asciiTheme="minorHAnsi" w:eastAsia="Arial Unicode MS" w:hAnsiTheme="minorHAnsi" w:cs="Arial Unicode MS"/>
                <w:sz w:val="22"/>
              </w:rPr>
              <w:t xml:space="preserve">◦ </w:t>
            </w:r>
          </w:p>
        </w:tc>
        <w:tc>
          <w:tcPr>
            <w:tcW w:w="1588" w:type="dxa"/>
          </w:tcPr>
          <w:p w14:paraId="2F1033B3" w14:textId="36FD68A5" w:rsidR="00D766F8" w:rsidRPr="00CF546A" w:rsidRDefault="00A0106B"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766F8" w:rsidRPr="002B18EF" w14:paraId="3BD43488" w14:textId="77777777" w:rsidTr="000032B3">
        <w:trPr>
          <w:trHeight w:val="264"/>
        </w:trPr>
        <w:tc>
          <w:tcPr>
            <w:tcW w:w="1701" w:type="dxa"/>
            <w:shd w:val="clear" w:color="auto" w:fill="E7E6E6" w:themeFill="background2"/>
          </w:tcPr>
          <w:p w14:paraId="4E964A53" w14:textId="77163766" w:rsidR="00D766F8" w:rsidRPr="00CF546A" w:rsidRDefault="00975C81" w:rsidP="00975C81">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(395</w:t>
            </w:r>
            <w:r w:rsidR="00D766F8" w:rsidRPr="00CF546A">
              <w:rPr>
                <w:rFonts w:asciiTheme="minorHAnsi" w:eastAsia="Arial Unicode MS" w:hAnsiTheme="minorHAnsi" w:cs="Arial Unicode MS"/>
                <w:b/>
                <w:sz w:val="22"/>
              </w:rPr>
              <w:t>.</w:t>
            </w:r>
            <w:r>
              <w:rPr>
                <w:rFonts w:asciiTheme="minorHAnsi" w:eastAsia="Arial Unicode MS" w:hAnsiTheme="minorHAnsi" w:cs="Arial Unicode MS"/>
                <w:b/>
                <w:sz w:val="22"/>
              </w:rPr>
              <w:t>7</w:t>
            </w:r>
            <w:r w:rsidR="00D766F8" w:rsidRPr="00CF546A">
              <w:rPr>
                <w:rFonts w:asciiTheme="minorHAnsi" w:eastAsia="Arial Unicode MS" w:hAnsiTheme="minorHAnsi" w:cs="Arial Unicode MS"/>
                <w:b/>
                <w:sz w:val="22"/>
              </w:rPr>
              <w:t>)</w:t>
            </w:r>
          </w:p>
        </w:tc>
        <w:tc>
          <w:tcPr>
            <w:tcW w:w="6350" w:type="dxa"/>
            <w:shd w:val="clear" w:color="auto" w:fill="E7E6E6" w:themeFill="background2"/>
          </w:tcPr>
          <w:p w14:paraId="76AE3A3A" w14:textId="250AC51B"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b/>
                <w:sz w:val="22"/>
              </w:rPr>
            </w:pPr>
            <w:r w:rsidRPr="00CF546A">
              <w:rPr>
                <w:rFonts w:asciiTheme="minorHAnsi" w:eastAsia="Arial Unicode MS" w:hAnsiTheme="minorHAnsi" w:cs="Arial Unicode MS"/>
                <w:b/>
                <w:sz w:val="22"/>
              </w:rPr>
              <w:t>Total usable reserves</w:t>
            </w:r>
            <w:r w:rsidR="00B60EA0">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588" w:type="dxa"/>
            <w:shd w:val="clear" w:color="auto" w:fill="E7E6E6" w:themeFill="background2"/>
          </w:tcPr>
          <w:p w14:paraId="14FCA860" w14:textId="1986DC86" w:rsidR="00D766F8" w:rsidRPr="00CF546A" w:rsidRDefault="00DA5B5C" w:rsidP="00CF54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(394.1</w:t>
            </w:r>
            <w:r w:rsidR="00682D34">
              <w:rPr>
                <w:rFonts w:asciiTheme="minorHAnsi" w:eastAsia="Arial Unicode MS" w:hAnsiTheme="minorHAnsi" w:cs="Arial Unicode MS"/>
                <w:b/>
                <w:sz w:val="22"/>
              </w:rPr>
              <w:t>)</w:t>
            </w:r>
          </w:p>
        </w:tc>
      </w:tr>
    </w:tbl>
    <w:p w14:paraId="484828C9" w14:textId="01FA47EA" w:rsidR="00D338BD" w:rsidRPr="002B18EF" w:rsidRDefault="008013C8" w:rsidP="003B4DF4">
      <w:pPr>
        <w:ind w:left="540" w:hanging="540"/>
        <w:jc w:val="both"/>
        <w:rPr>
          <w:rFonts w:asciiTheme="minorHAnsi" w:eastAsia="Arial Unicode MS" w:hAnsiTheme="minorHAnsi" w:cs="Arial Unicode MS"/>
          <w:bCs/>
          <w:color w:val="2F5496" w:themeColor="accent5" w:themeShade="BF"/>
          <w:lang w:eastAsia="en-GB"/>
        </w:rPr>
      </w:pPr>
      <w:r>
        <w:rPr>
          <w:rFonts w:asciiTheme="minorHAnsi" w:eastAsia="Arial Unicode MS" w:hAnsiTheme="minorHAnsi" w:cs="Arial Unicode MS"/>
          <w:sz w:val="22"/>
        </w:rPr>
        <w:t xml:space="preserve">◦ </w:t>
      </w:r>
      <w:r w:rsidR="00B60EA0" w:rsidRPr="00954BB9">
        <w:rPr>
          <w:rFonts w:asciiTheme="minorHAnsi" w:eastAsia="Arial Unicode MS" w:hAnsiTheme="minorHAnsi" w:cs="Arial Unicode MS"/>
          <w:sz w:val="18"/>
          <w:szCs w:val="18"/>
        </w:rPr>
        <w:t xml:space="preserve">The 2016/17 figures have been restated following the changes </w:t>
      </w:r>
      <w:r w:rsidR="00B60EA0" w:rsidRPr="004E7567">
        <w:rPr>
          <w:rFonts w:asciiTheme="minorHAnsi" w:eastAsia="Arial Unicode MS" w:hAnsiTheme="minorHAnsi" w:cs="Arial Unicode MS"/>
          <w:sz w:val="18"/>
          <w:szCs w:val="18"/>
        </w:rPr>
        <w:t>detailed in Note 4 – Prior</w:t>
      </w:r>
      <w:r w:rsidR="00B60EA0" w:rsidRPr="00954BB9">
        <w:rPr>
          <w:rFonts w:asciiTheme="minorHAnsi" w:eastAsia="Arial Unicode MS" w:hAnsiTheme="minorHAnsi" w:cs="Arial Unicode MS"/>
          <w:sz w:val="18"/>
          <w:szCs w:val="18"/>
        </w:rPr>
        <w:t xml:space="preserve"> period adjustments</w:t>
      </w:r>
    </w:p>
    <w:p w14:paraId="663DA4A9" w14:textId="77777777" w:rsidR="00B60EA0" w:rsidRPr="00235B7C" w:rsidRDefault="00B60EA0" w:rsidP="003B4DF4">
      <w:pPr>
        <w:ind w:left="540" w:hanging="540"/>
        <w:jc w:val="both"/>
        <w:rPr>
          <w:rFonts w:asciiTheme="minorHAnsi" w:eastAsia="Arial Unicode MS" w:hAnsiTheme="minorHAnsi" w:cs="Arial Unicode MS"/>
          <w:color w:val="2F5496" w:themeColor="accent5" w:themeShade="BF"/>
          <w:sz w:val="12"/>
          <w:u w:val="single"/>
        </w:rPr>
      </w:pPr>
    </w:p>
    <w:p w14:paraId="6C245A65" w14:textId="77777777" w:rsidR="006C4604" w:rsidRPr="00CF546A" w:rsidRDefault="006C4604" w:rsidP="003B4DF4">
      <w:pPr>
        <w:ind w:left="540" w:hanging="540"/>
        <w:jc w:val="both"/>
        <w:rPr>
          <w:rFonts w:asciiTheme="minorHAnsi" w:eastAsia="Arial Unicode MS" w:hAnsiTheme="minorHAnsi" w:cs="Arial Unicode MS"/>
          <w:color w:val="2F5496" w:themeColor="accent5" w:themeShade="BF"/>
          <w:sz w:val="28"/>
          <w:u w:val="single"/>
        </w:rPr>
      </w:pPr>
      <w:r w:rsidRPr="00CF546A">
        <w:rPr>
          <w:rFonts w:asciiTheme="minorHAnsi" w:eastAsia="Arial Unicode MS" w:hAnsiTheme="minorHAnsi" w:cs="Arial Unicode MS"/>
          <w:color w:val="2F5496" w:themeColor="accent5" w:themeShade="BF"/>
          <w:sz w:val="28"/>
          <w:u w:val="single"/>
        </w:rPr>
        <w:t>Unusable reserves</w:t>
      </w:r>
    </w:p>
    <w:p w14:paraId="49ACB520" w14:textId="77777777" w:rsidR="00EC32C6" w:rsidRPr="00235B7C" w:rsidRDefault="00EC32C6" w:rsidP="006C4604">
      <w:pPr>
        <w:tabs>
          <w:tab w:val="left" w:pos="0"/>
        </w:tabs>
        <w:jc w:val="both"/>
        <w:rPr>
          <w:rFonts w:asciiTheme="minorHAnsi" w:eastAsia="Arial Unicode MS" w:hAnsiTheme="minorHAnsi" w:cs="Arial Unicode MS"/>
          <w:b/>
          <w:sz w:val="18"/>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17"/>
        <w:gridCol w:w="6221"/>
        <w:gridCol w:w="1701"/>
      </w:tblGrid>
      <w:tr w:rsidR="006C4604" w:rsidRPr="002B18EF" w14:paraId="0E22C055" w14:textId="77777777" w:rsidTr="00FC0408">
        <w:trPr>
          <w:trHeight w:val="266"/>
        </w:trPr>
        <w:tc>
          <w:tcPr>
            <w:tcW w:w="1717" w:type="dxa"/>
            <w:shd w:val="clear" w:color="auto" w:fill="E7E6E6" w:themeFill="background2"/>
          </w:tcPr>
          <w:p w14:paraId="0F229FAF" w14:textId="77777777" w:rsidR="006C4604" w:rsidRDefault="00D766F8" w:rsidP="00CF546A">
            <w:pPr>
              <w:tabs>
                <w:tab w:val="left" w:pos="717"/>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31 March 2017</w:t>
            </w:r>
          </w:p>
          <w:p w14:paraId="7980DFFD" w14:textId="3E54B7EB" w:rsidR="0016475E" w:rsidRPr="00CF546A" w:rsidRDefault="0016475E" w:rsidP="00CF546A">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21" w:type="dxa"/>
            <w:tcBorders>
              <w:bottom w:val="nil"/>
            </w:tcBorders>
            <w:shd w:val="clear" w:color="auto" w:fill="E7E6E6" w:themeFill="background2"/>
          </w:tcPr>
          <w:p w14:paraId="601DF368" w14:textId="77777777" w:rsidR="006C4604" w:rsidRPr="00CF546A" w:rsidRDefault="006C4604" w:rsidP="00CF546A">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780FB86A" w14:textId="1D45ACB2" w:rsidR="006C4604" w:rsidRPr="00CF546A" w:rsidRDefault="00D766F8" w:rsidP="00CF546A">
            <w:pPr>
              <w:tabs>
                <w:tab w:val="left" w:pos="719"/>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31 March 2018</w:t>
            </w:r>
          </w:p>
        </w:tc>
      </w:tr>
      <w:tr w:rsidR="006765CC" w:rsidRPr="002B18EF" w14:paraId="5D45B05D" w14:textId="77777777" w:rsidTr="00FC0408">
        <w:trPr>
          <w:trHeight w:val="266"/>
        </w:trPr>
        <w:tc>
          <w:tcPr>
            <w:tcW w:w="1717" w:type="dxa"/>
            <w:shd w:val="clear" w:color="auto" w:fill="E7E6E6" w:themeFill="background2"/>
          </w:tcPr>
          <w:p w14:paraId="6639403D" w14:textId="77777777" w:rsidR="006765CC" w:rsidRPr="00CF546A" w:rsidRDefault="006765CC" w:rsidP="00CF546A">
            <w:pPr>
              <w:tabs>
                <w:tab w:val="left" w:pos="717"/>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3D624950" w14:textId="77777777" w:rsidR="006765CC" w:rsidRPr="00CF546A" w:rsidRDefault="006765CC" w:rsidP="00CF546A">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7EA36424" w14:textId="77777777" w:rsidR="006765CC" w:rsidRPr="00CF546A" w:rsidRDefault="006765CC" w:rsidP="00CF546A">
            <w:pPr>
              <w:tabs>
                <w:tab w:val="left" w:pos="719"/>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£m</w:t>
            </w:r>
          </w:p>
        </w:tc>
      </w:tr>
      <w:tr w:rsidR="00D766F8" w:rsidRPr="002B18EF" w14:paraId="4C086DA5" w14:textId="77777777" w:rsidTr="00FC0408">
        <w:trPr>
          <w:trHeight w:val="266"/>
        </w:trPr>
        <w:tc>
          <w:tcPr>
            <w:tcW w:w="1717" w:type="dxa"/>
          </w:tcPr>
          <w:p w14:paraId="558BC038" w14:textId="396D963A" w:rsidR="00D766F8" w:rsidRPr="00CF546A" w:rsidRDefault="00D766F8" w:rsidP="00CF546A">
            <w:pPr>
              <w:tabs>
                <w:tab w:val="left" w:pos="216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7.7</w:t>
            </w:r>
          </w:p>
        </w:tc>
        <w:tc>
          <w:tcPr>
            <w:tcW w:w="6221" w:type="dxa"/>
          </w:tcPr>
          <w:p w14:paraId="6D59F56A" w14:textId="3E2A01D1"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Available for sale financial instruments reserve</w:t>
            </w:r>
          </w:p>
        </w:tc>
        <w:tc>
          <w:tcPr>
            <w:tcW w:w="1701" w:type="dxa"/>
          </w:tcPr>
          <w:p w14:paraId="2F28D1E1" w14:textId="7F19184A" w:rsidR="00D766F8" w:rsidRPr="00CF546A" w:rsidRDefault="00820561"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(4.1)</w:t>
            </w:r>
          </w:p>
        </w:tc>
      </w:tr>
      <w:tr w:rsidR="00D766F8" w:rsidRPr="002B18EF" w14:paraId="40B5F001" w14:textId="77777777" w:rsidTr="00FC0408">
        <w:trPr>
          <w:trHeight w:val="266"/>
        </w:trPr>
        <w:tc>
          <w:tcPr>
            <w:tcW w:w="1717" w:type="dxa"/>
          </w:tcPr>
          <w:p w14:paraId="7A6322A9" w14:textId="0D1C8642" w:rsidR="00D766F8" w:rsidRPr="00CF546A" w:rsidRDefault="00D766F8" w:rsidP="00CF546A">
            <w:pPr>
              <w:tabs>
                <w:tab w:val="left" w:pos="216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41.7</w:t>
            </w:r>
          </w:p>
        </w:tc>
        <w:tc>
          <w:tcPr>
            <w:tcW w:w="6221" w:type="dxa"/>
          </w:tcPr>
          <w:p w14:paraId="4835B7C9" w14:textId="2A4D1612"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Financial instruments adjustment account</w:t>
            </w:r>
          </w:p>
        </w:tc>
        <w:tc>
          <w:tcPr>
            <w:tcW w:w="1701" w:type="dxa"/>
          </w:tcPr>
          <w:p w14:paraId="4FD886BD" w14:textId="08628E86" w:rsidR="00D766F8" w:rsidRPr="00CF546A" w:rsidRDefault="003D12AB"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38.4</w:t>
            </w:r>
          </w:p>
        </w:tc>
      </w:tr>
      <w:tr w:rsidR="00D766F8" w:rsidRPr="002B18EF" w14:paraId="1E06A41A" w14:textId="77777777" w:rsidTr="00FC0408">
        <w:trPr>
          <w:trHeight w:val="266"/>
        </w:trPr>
        <w:tc>
          <w:tcPr>
            <w:tcW w:w="1717" w:type="dxa"/>
          </w:tcPr>
          <w:p w14:paraId="1EC52D0F" w14:textId="09F46092" w:rsidR="00D766F8" w:rsidRPr="00CF546A" w:rsidRDefault="001D2ADF"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(754</w:t>
            </w:r>
            <w:r w:rsidR="00D766F8" w:rsidRPr="00CF546A">
              <w:rPr>
                <w:rFonts w:asciiTheme="minorHAnsi" w:eastAsia="Arial Unicode MS" w:hAnsiTheme="minorHAnsi" w:cs="Arial Unicode MS"/>
                <w:sz w:val="22"/>
              </w:rPr>
              <w:t>.7)</w:t>
            </w:r>
          </w:p>
        </w:tc>
        <w:tc>
          <w:tcPr>
            <w:tcW w:w="6221" w:type="dxa"/>
          </w:tcPr>
          <w:p w14:paraId="0D5E51FF" w14:textId="077B0903"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Revaluation reserve</w:t>
            </w:r>
            <w:r w:rsidR="001D2ADF">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767C6A4B" w14:textId="1D7B7ADC" w:rsidR="00D766F8" w:rsidRPr="00CF546A" w:rsidRDefault="003D12AB"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(857.7</w:t>
            </w:r>
            <w:r w:rsidR="00820561">
              <w:rPr>
                <w:rFonts w:asciiTheme="minorHAnsi" w:eastAsia="Arial Unicode MS" w:hAnsiTheme="minorHAnsi" w:cs="Arial Unicode MS"/>
                <w:sz w:val="22"/>
              </w:rPr>
              <w:t>)</w:t>
            </w:r>
          </w:p>
        </w:tc>
      </w:tr>
      <w:tr w:rsidR="00D766F8" w:rsidRPr="002B18EF" w14:paraId="5E092F0C" w14:textId="77777777" w:rsidTr="00FC0408">
        <w:trPr>
          <w:trHeight w:val="266"/>
        </w:trPr>
        <w:tc>
          <w:tcPr>
            <w:tcW w:w="1717" w:type="dxa"/>
          </w:tcPr>
          <w:p w14:paraId="7FD23FCD" w14:textId="75C0AE1A" w:rsidR="00D766F8" w:rsidRPr="00CF546A" w:rsidRDefault="001D2ADF"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(970</w:t>
            </w:r>
            <w:r w:rsidR="00D766F8" w:rsidRPr="00CF546A">
              <w:rPr>
                <w:rFonts w:asciiTheme="minorHAnsi" w:eastAsia="Arial Unicode MS" w:hAnsiTheme="minorHAnsi" w:cs="Arial Unicode MS"/>
                <w:sz w:val="22"/>
              </w:rPr>
              <w:t>.5)</w:t>
            </w:r>
          </w:p>
        </w:tc>
        <w:tc>
          <w:tcPr>
            <w:tcW w:w="6221" w:type="dxa"/>
          </w:tcPr>
          <w:p w14:paraId="3FE68AD1" w14:textId="509B3687"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Capital adjustment account</w:t>
            </w:r>
            <w:r w:rsidR="001D2ADF">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0A684AC5" w14:textId="20A243FF" w:rsidR="00D766F8" w:rsidRPr="00CF546A" w:rsidRDefault="00820561" w:rsidP="001C3DF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w:t>
            </w:r>
            <w:r w:rsidR="001C3DF8">
              <w:rPr>
                <w:rFonts w:asciiTheme="minorHAnsi" w:eastAsia="Arial Unicode MS" w:hAnsiTheme="minorHAnsi" w:cs="Arial Unicode MS"/>
                <w:sz w:val="22"/>
              </w:rPr>
              <w:t>995.6</w:t>
            </w:r>
            <w:r>
              <w:rPr>
                <w:rFonts w:asciiTheme="minorHAnsi" w:eastAsia="Arial Unicode MS" w:hAnsiTheme="minorHAnsi" w:cs="Arial Unicode MS"/>
                <w:sz w:val="22"/>
              </w:rPr>
              <w:t>)</w:t>
            </w:r>
          </w:p>
        </w:tc>
      </w:tr>
      <w:tr w:rsidR="00D766F8" w:rsidRPr="002B18EF" w14:paraId="68456F33" w14:textId="77777777" w:rsidTr="00FC0408">
        <w:trPr>
          <w:trHeight w:val="266"/>
        </w:trPr>
        <w:tc>
          <w:tcPr>
            <w:tcW w:w="1717" w:type="dxa"/>
          </w:tcPr>
          <w:p w14:paraId="215EC424" w14:textId="52A2ADAC" w:rsidR="00D766F8" w:rsidRPr="00CF546A" w:rsidRDefault="00D766F8" w:rsidP="00CF546A">
            <w:pPr>
              <w:tabs>
                <w:tab w:val="left" w:pos="216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1,331.1</w:t>
            </w:r>
          </w:p>
        </w:tc>
        <w:tc>
          <w:tcPr>
            <w:tcW w:w="6221" w:type="dxa"/>
          </w:tcPr>
          <w:p w14:paraId="4B975851" w14:textId="5881DB21"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Pensions reserve</w:t>
            </w:r>
          </w:p>
        </w:tc>
        <w:tc>
          <w:tcPr>
            <w:tcW w:w="1701" w:type="dxa"/>
          </w:tcPr>
          <w:p w14:paraId="082400F5" w14:textId="36278BEA" w:rsidR="00D766F8" w:rsidRPr="00CF546A" w:rsidRDefault="00820561"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1,210.7</w:t>
            </w:r>
          </w:p>
        </w:tc>
      </w:tr>
      <w:tr w:rsidR="00D766F8" w:rsidRPr="002B18EF" w14:paraId="654CBA6F" w14:textId="77777777" w:rsidTr="00FC0408">
        <w:trPr>
          <w:trHeight w:val="266"/>
        </w:trPr>
        <w:tc>
          <w:tcPr>
            <w:tcW w:w="1717" w:type="dxa"/>
          </w:tcPr>
          <w:p w14:paraId="4AC7DA35" w14:textId="4356EB2F" w:rsidR="00D766F8" w:rsidRPr="00CF546A" w:rsidRDefault="00D766F8" w:rsidP="00CF546A">
            <w:pPr>
              <w:tabs>
                <w:tab w:val="left" w:pos="216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(9.7)</w:t>
            </w:r>
          </w:p>
        </w:tc>
        <w:tc>
          <w:tcPr>
            <w:tcW w:w="6221" w:type="dxa"/>
          </w:tcPr>
          <w:p w14:paraId="700B058F" w14:textId="55949242"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Collection fund adjustment account</w:t>
            </w:r>
          </w:p>
        </w:tc>
        <w:tc>
          <w:tcPr>
            <w:tcW w:w="1701" w:type="dxa"/>
          </w:tcPr>
          <w:p w14:paraId="71E124C6" w14:textId="1C050B16" w:rsidR="00D766F8" w:rsidRPr="00CF546A" w:rsidRDefault="003D12AB"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(10.4</w:t>
            </w:r>
            <w:r w:rsidR="00820561">
              <w:rPr>
                <w:rFonts w:asciiTheme="minorHAnsi" w:eastAsia="Arial Unicode MS" w:hAnsiTheme="minorHAnsi" w:cs="Arial Unicode MS"/>
                <w:sz w:val="22"/>
              </w:rPr>
              <w:t>)</w:t>
            </w:r>
          </w:p>
        </w:tc>
      </w:tr>
      <w:tr w:rsidR="00D766F8" w:rsidRPr="002B18EF" w14:paraId="0617389E" w14:textId="77777777" w:rsidTr="00FC0408">
        <w:trPr>
          <w:trHeight w:val="266"/>
        </w:trPr>
        <w:tc>
          <w:tcPr>
            <w:tcW w:w="1717" w:type="dxa"/>
          </w:tcPr>
          <w:p w14:paraId="4B9933ED" w14:textId="1A7F6A0B" w:rsidR="00D766F8" w:rsidRPr="00A550D2" w:rsidRDefault="00A550D2" w:rsidP="00CF546A">
            <w:pPr>
              <w:tabs>
                <w:tab w:val="left" w:pos="2160"/>
                <w:tab w:val="left" w:pos="6885"/>
              </w:tabs>
              <w:spacing w:after="40"/>
              <w:jc w:val="right"/>
              <w:rPr>
                <w:rFonts w:asciiTheme="minorHAnsi" w:eastAsia="Arial Unicode MS" w:hAnsiTheme="minorHAnsi" w:cs="Arial Unicode MS"/>
                <w:sz w:val="22"/>
              </w:rPr>
            </w:pPr>
            <w:r w:rsidRPr="00A550D2">
              <w:rPr>
                <w:rFonts w:asciiTheme="minorHAnsi" w:eastAsia="Arial Unicode MS" w:hAnsiTheme="minorHAnsi" w:cs="Arial Unicode MS"/>
                <w:sz w:val="22"/>
              </w:rPr>
              <w:t>26.6</w:t>
            </w:r>
          </w:p>
        </w:tc>
        <w:tc>
          <w:tcPr>
            <w:tcW w:w="6221" w:type="dxa"/>
          </w:tcPr>
          <w:p w14:paraId="4F69F1C0" w14:textId="5CAC6431"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Accumulated absences adjustment account</w:t>
            </w:r>
          </w:p>
        </w:tc>
        <w:tc>
          <w:tcPr>
            <w:tcW w:w="1701" w:type="dxa"/>
          </w:tcPr>
          <w:p w14:paraId="2E6C26BF" w14:textId="03D9FD0F" w:rsidR="00D766F8" w:rsidRPr="00CF546A" w:rsidRDefault="00820561"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26.6</w:t>
            </w:r>
          </w:p>
        </w:tc>
      </w:tr>
      <w:tr w:rsidR="00D766F8" w:rsidRPr="002B18EF" w14:paraId="5EB9BE18" w14:textId="77777777" w:rsidTr="00FC0408">
        <w:trPr>
          <w:trHeight w:val="266"/>
        </w:trPr>
        <w:tc>
          <w:tcPr>
            <w:tcW w:w="1717" w:type="dxa"/>
            <w:shd w:val="clear" w:color="auto" w:fill="E7E6E6" w:themeFill="background2"/>
          </w:tcPr>
          <w:p w14:paraId="43E3C6F6" w14:textId="31A49E48" w:rsidR="00D766F8" w:rsidRPr="00A550D2" w:rsidRDefault="001D2ADF" w:rsidP="00CF546A">
            <w:pPr>
              <w:tabs>
                <w:tab w:val="left" w:pos="2160"/>
                <w:tab w:val="left" w:pos="6885"/>
              </w:tabs>
              <w:spacing w:after="40"/>
              <w:jc w:val="right"/>
              <w:rPr>
                <w:rFonts w:asciiTheme="minorHAnsi" w:eastAsia="Arial Unicode MS" w:hAnsiTheme="minorHAnsi" w:cs="Arial Unicode MS"/>
                <w:b/>
                <w:sz w:val="22"/>
              </w:rPr>
            </w:pPr>
            <w:r w:rsidRPr="00A550D2">
              <w:rPr>
                <w:rFonts w:asciiTheme="minorHAnsi" w:eastAsia="Arial Unicode MS" w:hAnsiTheme="minorHAnsi" w:cs="Arial Unicode MS"/>
                <w:b/>
                <w:sz w:val="22"/>
              </w:rPr>
              <w:t>(327.8</w:t>
            </w:r>
            <w:r w:rsidR="00D766F8" w:rsidRPr="00A550D2">
              <w:rPr>
                <w:rFonts w:asciiTheme="minorHAnsi" w:eastAsia="Arial Unicode MS" w:hAnsiTheme="minorHAnsi" w:cs="Arial Unicode MS"/>
                <w:b/>
                <w:sz w:val="22"/>
              </w:rPr>
              <w:t>)</w:t>
            </w:r>
          </w:p>
        </w:tc>
        <w:tc>
          <w:tcPr>
            <w:tcW w:w="6221" w:type="dxa"/>
            <w:shd w:val="clear" w:color="auto" w:fill="E7E6E6" w:themeFill="background2"/>
          </w:tcPr>
          <w:p w14:paraId="1454A2BD" w14:textId="08230E15" w:rsidR="00D766F8" w:rsidRPr="00CF546A" w:rsidRDefault="00D766F8" w:rsidP="00CF546A">
            <w:pPr>
              <w:tabs>
                <w:tab w:val="left" w:pos="1455"/>
                <w:tab w:val="left" w:pos="5040"/>
                <w:tab w:val="left" w:pos="6885"/>
              </w:tabs>
              <w:spacing w:after="40"/>
              <w:jc w:val="both"/>
              <w:rPr>
                <w:rFonts w:asciiTheme="minorHAnsi" w:eastAsia="Arial Unicode MS" w:hAnsiTheme="minorHAnsi" w:cs="Arial Unicode MS"/>
                <w:b/>
                <w:sz w:val="22"/>
              </w:rPr>
            </w:pPr>
            <w:r w:rsidRPr="00CF546A">
              <w:rPr>
                <w:rFonts w:asciiTheme="minorHAnsi" w:eastAsia="Arial Unicode MS" w:hAnsiTheme="minorHAnsi" w:cs="Arial Unicode MS"/>
                <w:b/>
                <w:sz w:val="22"/>
              </w:rPr>
              <w:t>Total</w:t>
            </w:r>
            <w:r w:rsidR="001D2ADF">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0DF3D832" w14:textId="76967FC2" w:rsidR="00D766F8" w:rsidRPr="00CF546A" w:rsidRDefault="001C3DF8" w:rsidP="00CF54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(592.1</w:t>
            </w:r>
            <w:r w:rsidR="00820561">
              <w:rPr>
                <w:rFonts w:asciiTheme="minorHAnsi" w:eastAsia="Arial Unicode MS" w:hAnsiTheme="minorHAnsi" w:cs="Arial Unicode MS"/>
                <w:b/>
                <w:sz w:val="22"/>
              </w:rPr>
              <w:t>)</w:t>
            </w:r>
          </w:p>
        </w:tc>
      </w:tr>
    </w:tbl>
    <w:p w14:paraId="5D0D922C" w14:textId="79A57F98" w:rsidR="001D2ADF" w:rsidRPr="002B18EF" w:rsidRDefault="008013C8" w:rsidP="001D2ADF">
      <w:pPr>
        <w:ind w:left="540" w:hanging="540"/>
        <w:jc w:val="both"/>
        <w:rPr>
          <w:rFonts w:asciiTheme="minorHAnsi" w:eastAsia="Arial Unicode MS" w:hAnsiTheme="minorHAnsi" w:cs="Arial Unicode MS"/>
          <w:bCs/>
          <w:color w:val="2F5496" w:themeColor="accent5" w:themeShade="BF"/>
          <w:lang w:eastAsia="en-GB"/>
        </w:rPr>
      </w:pPr>
      <w:r>
        <w:rPr>
          <w:rFonts w:asciiTheme="minorHAnsi" w:eastAsia="Arial Unicode MS" w:hAnsiTheme="minorHAnsi" w:cs="Arial Unicode MS"/>
          <w:sz w:val="22"/>
        </w:rPr>
        <w:t xml:space="preserve">◦ </w:t>
      </w:r>
      <w:r w:rsidR="001D2ADF" w:rsidRPr="00954BB9">
        <w:rPr>
          <w:rFonts w:asciiTheme="minorHAnsi" w:eastAsia="Arial Unicode MS" w:hAnsiTheme="minorHAnsi" w:cs="Arial Unicode MS"/>
          <w:sz w:val="18"/>
          <w:szCs w:val="18"/>
        </w:rPr>
        <w:t xml:space="preserve">The 2016/17 figures have been restated following the changes detailed </w:t>
      </w:r>
      <w:r w:rsidR="001D2ADF" w:rsidRPr="004E7567">
        <w:rPr>
          <w:rFonts w:asciiTheme="minorHAnsi" w:eastAsia="Arial Unicode MS" w:hAnsiTheme="minorHAnsi" w:cs="Arial Unicode MS"/>
          <w:sz w:val="18"/>
          <w:szCs w:val="18"/>
        </w:rPr>
        <w:t>in Note 4 – Prior</w:t>
      </w:r>
      <w:r w:rsidR="001D2ADF" w:rsidRPr="00954BB9">
        <w:rPr>
          <w:rFonts w:asciiTheme="minorHAnsi" w:eastAsia="Arial Unicode MS" w:hAnsiTheme="minorHAnsi" w:cs="Arial Unicode MS"/>
          <w:sz w:val="18"/>
          <w:szCs w:val="18"/>
        </w:rPr>
        <w:t xml:space="preserve"> period adjustments</w:t>
      </w:r>
    </w:p>
    <w:p w14:paraId="670B9633" w14:textId="77777777" w:rsidR="00BB48DD" w:rsidRDefault="00BB48DD" w:rsidP="00D338BD">
      <w:pPr>
        <w:tabs>
          <w:tab w:val="left" w:pos="5496"/>
        </w:tabs>
        <w:rPr>
          <w:rFonts w:asciiTheme="minorHAnsi" w:eastAsia="Arial Unicode MS" w:hAnsiTheme="minorHAnsi" w:cs="Arial Unicode MS"/>
          <w:bCs/>
          <w:color w:val="2F5496" w:themeColor="accent5" w:themeShade="BF"/>
          <w:sz w:val="28"/>
          <w:u w:val="single"/>
          <w:lang w:eastAsia="en-GB"/>
        </w:rPr>
        <w:sectPr w:rsidR="00BB48DD" w:rsidSect="002A3C63">
          <w:pgSz w:w="16840" w:h="11900" w:orient="landscape" w:code="9"/>
          <w:pgMar w:top="720" w:right="720" w:bottom="720" w:left="720" w:header="567" w:footer="567" w:gutter="0"/>
          <w:cols w:space="292"/>
          <w:docGrid w:linePitch="326"/>
        </w:sectPr>
      </w:pPr>
    </w:p>
    <w:p w14:paraId="24E96AD7" w14:textId="7CBFD998" w:rsidR="00E81BBB" w:rsidRPr="00CF546A" w:rsidRDefault="00C33F2B" w:rsidP="00D338BD">
      <w:pPr>
        <w:tabs>
          <w:tab w:val="left" w:pos="5496"/>
        </w:tabs>
        <w:rPr>
          <w:rFonts w:asciiTheme="minorHAnsi" w:eastAsia="Arial Unicode MS" w:hAnsiTheme="minorHAnsi" w:cs="Arial Unicode MS"/>
          <w:bCs/>
          <w:color w:val="2F5496" w:themeColor="accent5" w:themeShade="BF"/>
          <w:sz w:val="28"/>
          <w:u w:val="single"/>
          <w:lang w:eastAsia="en-GB"/>
        </w:rPr>
      </w:pPr>
      <w:r w:rsidRPr="00CF546A">
        <w:rPr>
          <w:rFonts w:asciiTheme="minorHAnsi" w:eastAsia="Arial Unicode MS" w:hAnsiTheme="minorHAnsi" w:cs="Arial Unicode MS"/>
          <w:bCs/>
          <w:color w:val="2F5496" w:themeColor="accent5" w:themeShade="BF"/>
          <w:sz w:val="28"/>
          <w:u w:val="single"/>
          <w:lang w:eastAsia="en-GB"/>
        </w:rPr>
        <w:t>Financia</w:t>
      </w:r>
      <w:r w:rsidR="00CF546A" w:rsidRPr="00CF546A">
        <w:rPr>
          <w:rFonts w:asciiTheme="minorHAnsi" w:eastAsia="Arial Unicode MS" w:hAnsiTheme="minorHAnsi" w:cs="Arial Unicode MS"/>
          <w:bCs/>
          <w:color w:val="2F5496" w:themeColor="accent5" w:themeShade="BF"/>
          <w:sz w:val="28"/>
          <w:u w:val="single"/>
          <w:lang w:eastAsia="en-GB"/>
        </w:rPr>
        <w:t>l instruments adjustment reserve</w:t>
      </w:r>
    </w:p>
    <w:p w14:paraId="47CB62D9" w14:textId="77777777" w:rsidR="005C63DE" w:rsidRDefault="005C63DE" w:rsidP="00E81BBB">
      <w:pPr>
        <w:rPr>
          <w:rFonts w:asciiTheme="minorHAnsi" w:eastAsia="Arial Unicode MS" w:hAnsiTheme="minorHAnsi" w:cs="Arial Unicode MS"/>
          <w:lang w:eastAsia="en-GB"/>
        </w:rPr>
        <w:sectPr w:rsidR="005C63DE" w:rsidSect="006C4333">
          <w:type w:val="continuous"/>
          <w:pgSz w:w="16840" w:h="11900" w:orient="landscape" w:code="9"/>
          <w:pgMar w:top="720" w:right="720" w:bottom="720" w:left="720" w:header="567" w:footer="567" w:gutter="0"/>
          <w:cols w:num="2" w:space="397" w:equalWidth="0">
            <w:col w:w="10206" w:space="397"/>
            <w:col w:w="4797"/>
          </w:cols>
          <w:docGrid w:linePitch="326"/>
        </w:sectPr>
      </w:pPr>
    </w:p>
    <w:p w14:paraId="25923ABE" w14:textId="33E7343A" w:rsidR="00E81BBB" w:rsidRPr="002B18EF" w:rsidRDefault="00E81BBB" w:rsidP="00E81BBB">
      <w:pPr>
        <w:rPr>
          <w:rFonts w:asciiTheme="minorHAnsi" w:eastAsia="Arial Unicode MS" w:hAnsiTheme="minorHAnsi" w:cs="Arial Unicode MS"/>
          <w:lang w:eastAsia="en-GB"/>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11"/>
        <w:gridCol w:w="6653"/>
        <w:gridCol w:w="1701"/>
      </w:tblGrid>
      <w:tr w:rsidR="00E81BBB" w:rsidRPr="002B18EF" w14:paraId="779E6F12" w14:textId="77777777" w:rsidTr="00BB48DD">
        <w:trPr>
          <w:trHeight w:val="266"/>
        </w:trPr>
        <w:tc>
          <w:tcPr>
            <w:tcW w:w="1711" w:type="dxa"/>
            <w:shd w:val="clear" w:color="auto" w:fill="E7E6E6" w:themeFill="background2"/>
          </w:tcPr>
          <w:p w14:paraId="553DAC9F" w14:textId="105A2883" w:rsidR="00E81BBB" w:rsidRPr="00BD1C13" w:rsidRDefault="00D766F8" w:rsidP="00B85BA9">
            <w:pPr>
              <w:tabs>
                <w:tab w:val="left" w:pos="717"/>
                <w:tab w:val="left" w:pos="2160"/>
                <w:tab w:val="left" w:pos="6885"/>
              </w:tabs>
              <w:spacing w:after="40"/>
              <w:jc w:val="center"/>
              <w:rPr>
                <w:rFonts w:asciiTheme="minorHAnsi" w:eastAsia="Arial Unicode MS" w:hAnsiTheme="minorHAnsi" w:cs="Arial Unicode MS"/>
                <w:b/>
                <w:sz w:val="22"/>
              </w:rPr>
            </w:pPr>
            <w:r w:rsidRPr="00BD1C13">
              <w:rPr>
                <w:rFonts w:asciiTheme="minorHAnsi" w:eastAsia="Arial Unicode MS" w:hAnsiTheme="minorHAnsi" w:cs="Arial Unicode MS"/>
                <w:b/>
                <w:sz w:val="22"/>
              </w:rPr>
              <w:t>2016/17</w:t>
            </w:r>
          </w:p>
        </w:tc>
        <w:tc>
          <w:tcPr>
            <w:tcW w:w="6653" w:type="dxa"/>
            <w:tcBorders>
              <w:bottom w:val="nil"/>
            </w:tcBorders>
            <w:shd w:val="clear" w:color="auto" w:fill="E7E6E6" w:themeFill="background2"/>
          </w:tcPr>
          <w:p w14:paraId="3A1430CB" w14:textId="77777777" w:rsidR="00E81BBB" w:rsidRPr="00BD1C13" w:rsidRDefault="00E81BBB" w:rsidP="00B85BA9">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38AD9E4B" w14:textId="02A68252" w:rsidR="00E81BBB" w:rsidRPr="00BD1C13" w:rsidRDefault="00D766F8" w:rsidP="00B85BA9">
            <w:pPr>
              <w:tabs>
                <w:tab w:val="left" w:pos="719"/>
                <w:tab w:val="left" w:pos="2160"/>
                <w:tab w:val="left" w:pos="6885"/>
              </w:tabs>
              <w:spacing w:after="40"/>
              <w:jc w:val="center"/>
              <w:rPr>
                <w:rFonts w:asciiTheme="minorHAnsi" w:eastAsia="Arial Unicode MS" w:hAnsiTheme="minorHAnsi" w:cs="Arial Unicode MS"/>
                <w:b/>
                <w:sz w:val="22"/>
              </w:rPr>
            </w:pPr>
            <w:r w:rsidRPr="00BD1C13">
              <w:rPr>
                <w:rFonts w:asciiTheme="minorHAnsi" w:eastAsia="Arial Unicode MS" w:hAnsiTheme="minorHAnsi" w:cs="Arial Unicode MS"/>
                <w:b/>
                <w:sz w:val="22"/>
              </w:rPr>
              <w:t>2017/18</w:t>
            </w:r>
          </w:p>
        </w:tc>
      </w:tr>
      <w:tr w:rsidR="00DA6FEB" w:rsidRPr="002B18EF" w14:paraId="650CA0F4" w14:textId="77777777" w:rsidTr="00BB48DD">
        <w:trPr>
          <w:trHeight w:val="266"/>
        </w:trPr>
        <w:tc>
          <w:tcPr>
            <w:tcW w:w="1711" w:type="dxa"/>
            <w:shd w:val="clear" w:color="auto" w:fill="E7E6E6" w:themeFill="background2"/>
          </w:tcPr>
          <w:p w14:paraId="73A096C0" w14:textId="4BEE28B3" w:rsidR="00DA6FEB" w:rsidRPr="00BD1C13" w:rsidRDefault="00DA6FEB" w:rsidP="00B85BA9">
            <w:pPr>
              <w:tabs>
                <w:tab w:val="left" w:pos="719"/>
                <w:tab w:val="left" w:pos="2160"/>
                <w:tab w:val="left" w:pos="6885"/>
              </w:tabs>
              <w:spacing w:after="40"/>
              <w:jc w:val="center"/>
              <w:rPr>
                <w:rFonts w:asciiTheme="minorHAnsi" w:eastAsia="Arial Unicode MS" w:hAnsiTheme="minorHAnsi" w:cs="Arial Unicode MS"/>
                <w:b/>
                <w:sz w:val="22"/>
              </w:rPr>
            </w:pPr>
            <w:r w:rsidRPr="00BD1C13">
              <w:rPr>
                <w:rFonts w:asciiTheme="minorHAnsi" w:eastAsia="Arial Unicode MS" w:hAnsiTheme="minorHAnsi" w:cs="Arial Unicode MS"/>
                <w:b/>
                <w:sz w:val="22"/>
              </w:rPr>
              <w:t>£m</w:t>
            </w:r>
          </w:p>
        </w:tc>
        <w:tc>
          <w:tcPr>
            <w:tcW w:w="6653" w:type="dxa"/>
            <w:tcBorders>
              <w:top w:val="nil"/>
            </w:tcBorders>
            <w:shd w:val="clear" w:color="auto" w:fill="E7E6E6" w:themeFill="background2"/>
          </w:tcPr>
          <w:p w14:paraId="72C43AA9" w14:textId="77777777" w:rsidR="00DA6FEB" w:rsidRPr="00BD1C13" w:rsidRDefault="00DA6FEB" w:rsidP="00B85BA9">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6D0B496C" w14:textId="3705F8A8" w:rsidR="00DA6FEB" w:rsidRPr="00BD1C13" w:rsidRDefault="00DA6FEB" w:rsidP="00B85BA9">
            <w:pPr>
              <w:tabs>
                <w:tab w:val="left" w:pos="719"/>
                <w:tab w:val="left" w:pos="2160"/>
                <w:tab w:val="left" w:pos="6885"/>
              </w:tabs>
              <w:spacing w:after="40"/>
              <w:jc w:val="center"/>
              <w:rPr>
                <w:rFonts w:asciiTheme="minorHAnsi" w:eastAsia="Arial Unicode MS" w:hAnsiTheme="minorHAnsi" w:cs="Arial Unicode MS"/>
                <w:b/>
                <w:sz w:val="22"/>
              </w:rPr>
            </w:pPr>
            <w:r w:rsidRPr="00BD1C13">
              <w:rPr>
                <w:rFonts w:asciiTheme="minorHAnsi" w:eastAsia="Arial Unicode MS" w:hAnsiTheme="minorHAnsi" w:cs="Arial Unicode MS"/>
                <w:b/>
                <w:sz w:val="22"/>
              </w:rPr>
              <w:t>£m</w:t>
            </w:r>
          </w:p>
        </w:tc>
      </w:tr>
      <w:tr w:rsidR="00D766F8" w:rsidRPr="002B18EF" w14:paraId="61955FB2" w14:textId="77777777" w:rsidTr="00BB48DD">
        <w:trPr>
          <w:trHeight w:val="266"/>
        </w:trPr>
        <w:tc>
          <w:tcPr>
            <w:tcW w:w="1711" w:type="dxa"/>
            <w:shd w:val="clear" w:color="auto" w:fill="E7E6E6" w:themeFill="background2"/>
          </w:tcPr>
          <w:p w14:paraId="1417FEDA" w14:textId="71C78EB9" w:rsidR="00D766F8" w:rsidRPr="00BD1C13" w:rsidRDefault="00D766F8" w:rsidP="00B85BA9">
            <w:pPr>
              <w:tabs>
                <w:tab w:val="left" w:pos="2160"/>
                <w:tab w:val="left" w:pos="6885"/>
              </w:tabs>
              <w:spacing w:after="40"/>
              <w:jc w:val="right"/>
              <w:rPr>
                <w:rFonts w:asciiTheme="minorHAnsi" w:eastAsia="Arial Unicode MS" w:hAnsiTheme="minorHAnsi" w:cs="Arial Unicode MS"/>
                <w:b/>
                <w:sz w:val="22"/>
              </w:rPr>
            </w:pPr>
            <w:r w:rsidRPr="00BD1C13">
              <w:rPr>
                <w:rFonts w:asciiTheme="minorHAnsi" w:eastAsia="Arial Unicode MS" w:hAnsiTheme="minorHAnsi" w:cs="Arial Unicode MS"/>
                <w:b/>
                <w:sz w:val="22"/>
              </w:rPr>
              <w:t>45.0</w:t>
            </w:r>
          </w:p>
        </w:tc>
        <w:tc>
          <w:tcPr>
            <w:tcW w:w="6653" w:type="dxa"/>
            <w:shd w:val="clear" w:color="auto" w:fill="E7E6E6" w:themeFill="background2"/>
          </w:tcPr>
          <w:p w14:paraId="7798A7AA" w14:textId="77777777" w:rsidR="00D766F8" w:rsidRPr="00BD1C13" w:rsidRDefault="00D766F8" w:rsidP="00B85BA9">
            <w:pPr>
              <w:tabs>
                <w:tab w:val="left" w:pos="1455"/>
                <w:tab w:val="left" w:pos="5040"/>
                <w:tab w:val="left" w:pos="6885"/>
              </w:tabs>
              <w:spacing w:after="40"/>
              <w:jc w:val="both"/>
              <w:rPr>
                <w:rFonts w:asciiTheme="minorHAnsi" w:eastAsia="Arial Unicode MS" w:hAnsiTheme="minorHAnsi" w:cs="Arial Unicode MS"/>
                <w:b/>
                <w:sz w:val="22"/>
              </w:rPr>
            </w:pPr>
            <w:r w:rsidRPr="00BD1C13">
              <w:rPr>
                <w:rFonts w:asciiTheme="minorHAnsi" w:eastAsia="Arial Unicode MS" w:hAnsiTheme="minorHAnsi" w:cs="Arial Unicode MS"/>
                <w:b/>
                <w:sz w:val="22"/>
              </w:rPr>
              <w:t>Balance at 1 April</w:t>
            </w:r>
          </w:p>
        </w:tc>
        <w:tc>
          <w:tcPr>
            <w:tcW w:w="1701" w:type="dxa"/>
            <w:shd w:val="clear" w:color="auto" w:fill="E7E6E6" w:themeFill="background2"/>
          </w:tcPr>
          <w:p w14:paraId="366526FC" w14:textId="758763AB" w:rsidR="00D766F8" w:rsidRPr="00BD1C13" w:rsidRDefault="00D247EE" w:rsidP="00B85BA9">
            <w:pPr>
              <w:tabs>
                <w:tab w:val="left" w:pos="2160"/>
                <w:tab w:val="left" w:pos="6885"/>
              </w:tabs>
              <w:spacing w:after="40"/>
              <w:jc w:val="right"/>
              <w:rPr>
                <w:rFonts w:asciiTheme="minorHAnsi" w:eastAsia="Arial Unicode MS" w:hAnsiTheme="minorHAnsi" w:cs="Arial Unicode MS"/>
                <w:b/>
                <w:sz w:val="22"/>
              </w:rPr>
            </w:pPr>
            <w:r w:rsidRPr="00BD1C13">
              <w:rPr>
                <w:rFonts w:asciiTheme="minorHAnsi" w:eastAsia="Arial Unicode MS" w:hAnsiTheme="minorHAnsi" w:cs="Arial Unicode MS"/>
                <w:b/>
                <w:sz w:val="22"/>
              </w:rPr>
              <w:t>41.7</w:t>
            </w:r>
          </w:p>
        </w:tc>
      </w:tr>
      <w:tr w:rsidR="00D766F8" w:rsidRPr="002B18EF" w14:paraId="5970AD18" w14:textId="77777777" w:rsidTr="00BB48DD">
        <w:trPr>
          <w:trHeight w:val="266"/>
        </w:trPr>
        <w:tc>
          <w:tcPr>
            <w:tcW w:w="1711" w:type="dxa"/>
          </w:tcPr>
          <w:p w14:paraId="71864E40" w14:textId="1C1C6C59" w:rsidR="00D766F8" w:rsidRPr="00BD1C13" w:rsidRDefault="00D766F8" w:rsidP="00B85BA9">
            <w:pPr>
              <w:tabs>
                <w:tab w:val="left" w:pos="2160"/>
                <w:tab w:val="left" w:pos="6885"/>
              </w:tabs>
              <w:spacing w:after="40"/>
              <w:jc w:val="right"/>
              <w:rPr>
                <w:rFonts w:asciiTheme="minorHAnsi" w:eastAsia="Arial Unicode MS" w:hAnsiTheme="minorHAnsi" w:cs="Arial Unicode MS"/>
                <w:sz w:val="22"/>
              </w:rPr>
            </w:pPr>
            <w:r w:rsidRPr="00BD1C13">
              <w:rPr>
                <w:rFonts w:asciiTheme="minorHAnsi" w:eastAsia="Arial Unicode MS" w:hAnsiTheme="minorHAnsi" w:cs="Arial Unicode MS"/>
                <w:sz w:val="22"/>
              </w:rPr>
              <w:t>(3.3)</w:t>
            </w:r>
          </w:p>
        </w:tc>
        <w:tc>
          <w:tcPr>
            <w:tcW w:w="6653" w:type="dxa"/>
            <w:shd w:val="clear" w:color="auto" w:fill="auto"/>
            <w:vAlign w:val="bottom"/>
          </w:tcPr>
          <w:p w14:paraId="4874DCD1" w14:textId="7F93D1F0" w:rsidR="00D766F8" w:rsidRPr="00BD1C13" w:rsidRDefault="00D766F8" w:rsidP="00B85BA9">
            <w:pPr>
              <w:tabs>
                <w:tab w:val="left" w:pos="1455"/>
                <w:tab w:val="left" w:pos="5040"/>
                <w:tab w:val="left" w:pos="6885"/>
              </w:tabs>
              <w:spacing w:after="40"/>
              <w:jc w:val="both"/>
              <w:rPr>
                <w:rFonts w:asciiTheme="minorHAnsi" w:eastAsia="Arial Unicode MS" w:hAnsiTheme="minorHAnsi" w:cs="Arial Unicode MS"/>
                <w:sz w:val="22"/>
              </w:rPr>
            </w:pPr>
            <w:r w:rsidRPr="00BD1C13">
              <w:rPr>
                <w:rFonts w:asciiTheme="minorHAnsi" w:eastAsia="Arial Unicode MS" w:hAnsiTheme="minorHAnsi" w:cs="Arial Unicode MS"/>
                <w:sz w:val="22"/>
              </w:rPr>
              <w:t xml:space="preserve">Proportion of premiums incurred in previous financial years to be charged against </w:t>
            </w:r>
            <w:r w:rsidR="002466C3" w:rsidRPr="00BD1C13">
              <w:rPr>
                <w:rFonts w:asciiTheme="minorHAnsi" w:eastAsia="Arial Unicode MS" w:hAnsiTheme="minorHAnsi" w:cs="Arial Unicode MS"/>
                <w:sz w:val="22"/>
              </w:rPr>
              <w:t>general fund</w:t>
            </w:r>
            <w:r w:rsidRPr="00BD1C13">
              <w:rPr>
                <w:rFonts w:asciiTheme="minorHAnsi" w:eastAsia="Arial Unicode MS" w:hAnsiTheme="minorHAnsi" w:cs="Arial Unicode MS"/>
                <w:sz w:val="22"/>
              </w:rPr>
              <w:t xml:space="preserve"> balance</w:t>
            </w:r>
          </w:p>
        </w:tc>
        <w:tc>
          <w:tcPr>
            <w:tcW w:w="1701" w:type="dxa"/>
          </w:tcPr>
          <w:p w14:paraId="46482999" w14:textId="1658D8AA" w:rsidR="00D766F8" w:rsidRPr="00BD1C13" w:rsidRDefault="008668E6"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(3.3)</w:t>
            </w:r>
          </w:p>
        </w:tc>
      </w:tr>
      <w:tr w:rsidR="00D766F8" w:rsidRPr="002B18EF" w14:paraId="19D81931" w14:textId="77777777" w:rsidTr="00BB48DD">
        <w:trPr>
          <w:trHeight w:val="266"/>
        </w:trPr>
        <w:tc>
          <w:tcPr>
            <w:tcW w:w="1711" w:type="dxa"/>
            <w:shd w:val="clear" w:color="auto" w:fill="E7E6E6" w:themeFill="background2"/>
          </w:tcPr>
          <w:p w14:paraId="52AD5BBE" w14:textId="7487F669" w:rsidR="00D766F8" w:rsidRPr="00BD1C13" w:rsidRDefault="00D766F8" w:rsidP="00B85BA9">
            <w:pPr>
              <w:tabs>
                <w:tab w:val="left" w:pos="2160"/>
                <w:tab w:val="left" w:pos="6885"/>
              </w:tabs>
              <w:spacing w:after="40"/>
              <w:jc w:val="right"/>
              <w:rPr>
                <w:rFonts w:asciiTheme="minorHAnsi" w:eastAsia="Arial Unicode MS" w:hAnsiTheme="minorHAnsi" w:cs="Arial Unicode MS"/>
                <w:b/>
                <w:sz w:val="22"/>
              </w:rPr>
            </w:pPr>
            <w:r w:rsidRPr="00BD1C13">
              <w:rPr>
                <w:rFonts w:asciiTheme="minorHAnsi" w:eastAsia="Arial Unicode MS" w:hAnsiTheme="minorHAnsi" w:cs="Arial Unicode MS"/>
                <w:b/>
                <w:sz w:val="22"/>
              </w:rPr>
              <w:t>41.7</w:t>
            </w:r>
          </w:p>
        </w:tc>
        <w:tc>
          <w:tcPr>
            <w:tcW w:w="6653" w:type="dxa"/>
            <w:shd w:val="clear" w:color="auto" w:fill="E7E6E6" w:themeFill="background2"/>
          </w:tcPr>
          <w:p w14:paraId="5FA562AF" w14:textId="77777777" w:rsidR="00D766F8" w:rsidRPr="00BD1C13" w:rsidRDefault="00D766F8" w:rsidP="00B85BA9">
            <w:pPr>
              <w:tabs>
                <w:tab w:val="left" w:pos="34"/>
                <w:tab w:val="left" w:pos="318"/>
                <w:tab w:val="left" w:pos="6885"/>
              </w:tabs>
              <w:spacing w:after="40"/>
              <w:jc w:val="both"/>
              <w:rPr>
                <w:rFonts w:asciiTheme="minorHAnsi" w:eastAsia="Arial Unicode MS" w:hAnsiTheme="minorHAnsi" w:cs="Arial Unicode MS"/>
                <w:b/>
                <w:sz w:val="22"/>
              </w:rPr>
            </w:pPr>
            <w:r w:rsidRPr="00BD1C13">
              <w:rPr>
                <w:rFonts w:asciiTheme="minorHAnsi" w:eastAsia="Arial Unicode MS" w:hAnsiTheme="minorHAnsi" w:cs="Arial Unicode MS"/>
                <w:b/>
                <w:sz w:val="22"/>
              </w:rPr>
              <w:t>Balance at 31 March</w:t>
            </w:r>
          </w:p>
        </w:tc>
        <w:tc>
          <w:tcPr>
            <w:tcW w:w="1701" w:type="dxa"/>
            <w:shd w:val="clear" w:color="auto" w:fill="E7E6E6" w:themeFill="background2"/>
          </w:tcPr>
          <w:p w14:paraId="66C7CB88" w14:textId="697CC17B" w:rsidR="00D766F8" w:rsidRPr="00BD1C13" w:rsidRDefault="008668E6"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38.4</w:t>
            </w:r>
          </w:p>
        </w:tc>
      </w:tr>
    </w:tbl>
    <w:p w14:paraId="1AF4E41F" w14:textId="77777777" w:rsidR="009618F6" w:rsidRDefault="009618F6" w:rsidP="001F638D">
      <w:pPr>
        <w:rPr>
          <w:rFonts w:asciiTheme="minorHAnsi" w:eastAsia="Arial Unicode MS" w:hAnsiTheme="minorHAnsi" w:cs="Arial Unicode MS"/>
          <w:bCs/>
          <w:color w:val="2F5496" w:themeColor="accent5" w:themeShade="BF"/>
          <w:lang w:eastAsia="en-GB"/>
        </w:rPr>
      </w:pPr>
      <w:bookmarkStart w:id="4" w:name="OLE_LINK1"/>
    </w:p>
    <w:p w14:paraId="2E7E0734" w14:textId="2011357C" w:rsidR="005C63DE" w:rsidRPr="002B18EF" w:rsidRDefault="005C63DE" w:rsidP="005C63DE">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financial instruments adjustment account absorbs the timing</w:t>
      </w:r>
      <w:r w:rsidR="00730D4B">
        <w:rPr>
          <w:rFonts w:asciiTheme="minorHAnsi" w:eastAsia="Arial Unicode MS" w:hAnsiTheme="minorHAnsi" w:cs="Arial Unicode MS"/>
          <w:lang w:eastAsia="en-GB"/>
        </w:rPr>
        <w:t xml:space="preserve"> differences</w:t>
      </w:r>
      <w:r w:rsidRPr="002B18EF">
        <w:rPr>
          <w:rFonts w:asciiTheme="minorHAnsi" w:eastAsia="Arial Unicode MS" w:hAnsiTheme="minorHAnsi" w:cs="Arial Unicode MS"/>
          <w:lang w:eastAsia="en-GB"/>
        </w:rPr>
        <w:t xml:space="preserve"> arising from the different arrangements for accounting for income and expenses relating to certain financial instruments and for bearing losses or benefiting from gains per statutory provisions.</w:t>
      </w:r>
    </w:p>
    <w:p w14:paraId="7A34DCB5" w14:textId="77777777" w:rsidR="005C63DE" w:rsidRDefault="005C63DE" w:rsidP="001F638D">
      <w:pPr>
        <w:rPr>
          <w:rFonts w:asciiTheme="minorHAnsi" w:eastAsia="Arial Unicode MS" w:hAnsiTheme="minorHAnsi" w:cs="Arial Unicode MS"/>
          <w:bCs/>
          <w:color w:val="2F5496" w:themeColor="accent5" w:themeShade="BF"/>
          <w:lang w:eastAsia="en-GB"/>
        </w:rPr>
      </w:pPr>
    </w:p>
    <w:p w14:paraId="57FF0E6B" w14:textId="77777777" w:rsidR="005C63DE" w:rsidRDefault="005C63DE" w:rsidP="001F638D">
      <w:pPr>
        <w:rPr>
          <w:rFonts w:asciiTheme="minorHAnsi" w:eastAsia="Arial Unicode MS" w:hAnsiTheme="minorHAnsi" w:cs="Arial Unicode MS"/>
          <w:bCs/>
          <w:color w:val="2F5496" w:themeColor="accent5" w:themeShade="BF"/>
          <w:lang w:eastAsia="en-GB"/>
        </w:rPr>
        <w:sectPr w:rsidR="005C63DE" w:rsidSect="006C4333">
          <w:type w:val="continuous"/>
          <w:pgSz w:w="16840" w:h="11900" w:orient="landscape" w:code="9"/>
          <w:pgMar w:top="720" w:right="720" w:bottom="720" w:left="720" w:header="567" w:footer="567" w:gutter="0"/>
          <w:cols w:num="2" w:space="397" w:equalWidth="0">
            <w:col w:w="10206" w:space="397"/>
            <w:col w:w="4797"/>
          </w:cols>
          <w:docGrid w:linePitch="326"/>
        </w:sectPr>
      </w:pPr>
    </w:p>
    <w:p w14:paraId="2DBFB432" w14:textId="77777777" w:rsidR="005C63DE" w:rsidRPr="005C63DE" w:rsidRDefault="005C63DE" w:rsidP="00CF546A">
      <w:pPr>
        <w:tabs>
          <w:tab w:val="left" w:pos="5496"/>
        </w:tabs>
        <w:rPr>
          <w:rFonts w:asciiTheme="minorHAnsi" w:eastAsia="Arial Unicode MS" w:hAnsiTheme="minorHAnsi" w:cs="Arial Unicode MS"/>
          <w:bCs/>
          <w:color w:val="2F5496" w:themeColor="accent5" w:themeShade="BF"/>
          <w:sz w:val="6"/>
          <w:u w:val="single"/>
          <w:lang w:eastAsia="en-GB"/>
        </w:rPr>
      </w:pPr>
    </w:p>
    <w:p w14:paraId="6BC2602E" w14:textId="2066E039" w:rsidR="001F638D" w:rsidRPr="00CF546A" w:rsidRDefault="00BE3062" w:rsidP="00CF546A">
      <w:pPr>
        <w:tabs>
          <w:tab w:val="left" w:pos="5496"/>
        </w:tabs>
        <w:rPr>
          <w:rFonts w:asciiTheme="minorHAnsi" w:eastAsia="Arial Unicode MS" w:hAnsiTheme="minorHAnsi" w:cs="Arial Unicode MS"/>
          <w:bCs/>
          <w:color w:val="2F5496" w:themeColor="accent5" w:themeShade="BF"/>
          <w:sz w:val="28"/>
          <w:u w:val="single"/>
          <w:lang w:eastAsia="en-GB"/>
        </w:rPr>
      </w:pPr>
      <w:r w:rsidRPr="00CF546A">
        <w:rPr>
          <w:rFonts w:asciiTheme="minorHAnsi" w:eastAsia="Arial Unicode MS" w:hAnsiTheme="minorHAnsi" w:cs="Arial Unicode MS"/>
          <w:bCs/>
          <w:color w:val="2F5496" w:themeColor="accent5" w:themeShade="BF"/>
          <w:sz w:val="28"/>
          <w:u w:val="single"/>
          <w:lang w:eastAsia="en-GB"/>
        </w:rPr>
        <w:t>Revaluation reserve</w:t>
      </w:r>
    </w:p>
    <w:bookmarkEnd w:id="4"/>
    <w:p w14:paraId="325738AA" w14:textId="77777777" w:rsidR="005C63DE" w:rsidRDefault="005C63DE" w:rsidP="001F638D">
      <w:pPr>
        <w:rPr>
          <w:rFonts w:asciiTheme="minorHAnsi" w:eastAsia="Arial Unicode MS" w:hAnsiTheme="minorHAnsi" w:cs="Arial Unicode MS"/>
          <w:b/>
          <w:highlight w:val="yellow"/>
          <w:lang w:eastAsia="en-GB"/>
        </w:rPr>
        <w:sectPr w:rsidR="005C63DE" w:rsidSect="006C4333">
          <w:type w:val="continuous"/>
          <w:pgSz w:w="16840" w:h="11900" w:orient="landscape" w:code="9"/>
          <w:pgMar w:top="720" w:right="720" w:bottom="720" w:left="720" w:header="567" w:footer="567" w:gutter="0"/>
          <w:cols w:num="2" w:space="397" w:equalWidth="0">
            <w:col w:w="10206" w:space="397"/>
            <w:col w:w="4797"/>
          </w:cols>
          <w:docGrid w:linePitch="326"/>
        </w:sectPr>
      </w:pPr>
    </w:p>
    <w:p w14:paraId="1AF0BA93" w14:textId="2E70A42E" w:rsidR="001F638D" w:rsidRPr="002B18EF" w:rsidRDefault="001F638D" w:rsidP="001F638D">
      <w:pPr>
        <w:rPr>
          <w:rFonts w:asciiTheme="minorHAnsi" w:eastAsia="Arial Unicode MS" w:hAnsiTheme="minorHAnsi" w:cs="Arial Unicode MS"/>
          <w:b/>
          <w:highlight w:val="yellow"/>
          <w:lang w:eastAsia="en-GB"/>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22"/>
        <w:gridCol w:w="6642"/>
        <w:gridCol w:w="1701"/>
      </w:tblGrid>
      <w:tr w:rsidR="001F638D" w:rsidRPr="002B18EF" w14:paraId="3D734D4D" w14:textId="77777777" w:rsidTr="00BB48DD">
        <w:trPr>
          <w:trHeight w:val="267"/>
        </w:trPr>
        <w:tc>
          <w:tcPr>
            <w:tcW w:w="1722" w:type="dxa"/>
            <w:tcBorders>
              <w:bottom w:val="single" w:sz="4" w:space="0" w:color="2F5496" w:themeColor="accent5" w:themeShade="BF"/>
            </w:tcBorders>
            <w:shd w:val="clear" w:color="auto" w:fill="E7E6E6" w:themeFill="background2"/>
          </w:tcPr>
          <w:p w14:paraId="7702B4DF" w14:textId="77777777" w:rsidR="001F638D" w:rsidRDefault="00D766F8" w:rsidP="00B85BA9">
            <w:pPr>
              <w:tabs>
                <w:tab w:val="left" w:pos="717"/>
                <w:tab w:val="left" w:pos="2160"/>
                <w:tab w:val="left" w:pos="6885"/>
              </w:tabs>
              <w:spacing w:after="40"/>
              <w:jc w:val="center"/>
              <w:rPr>
                <w:rFonts w:asciiTheme="minorHAnsi" w:eastAsia="Arial Unicode MS" w:hAnsiTheme="minorHAnsi" w:cs="Arial Unicode MS"/>
                <w:b/>
                <w:sz w:val="22"/>
              </w:rPr>
            </w:pPr>
            <w:r w:rsidRPr="001534D5">
              <w:rPr>
                <w:rFonts w:asciiTheme="minorHAnsi" w:eastAsia="Arial Unicode MS" w:hAnsiTheme="minorHAnsi" w:cs="Arial Unicode MS"/>
                <w:b/>
                <w:sz w:val="22"/>
              </w:rPr>
              <w:t>2016/17</w:t>
            </w:r>
          </w:p>
          <w:p w14:paraId="6838424D" w14:textId="3DE1B8F6" w:rsidR="00235B7C" w:rsidRPr="001534D5" w:rsidRDefault="00235B7C" w:rsidP="00B85BA9">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642" w:type="dxa"/>
            <w:tcBorders>
              <w:bottom w:val="nil"/>
            </w:tcBorders>
            <w:shd w:val="clear" w:color="auto" w:fill="E7E6E6" w:themeFill="background2"/>
          </w:tcPr>
          <w:p w14:paraId="51546754" w14:textId="77777777" w:rsidR="001F638D" w:rsidRPr="001534D5" w:rsidRDefault="001F638D" w:rsidP="00B85BA9">
            <w:pPr>
              <w:spacing w:after="40"/>
              <w:jc w:val="center"/>
              <w:rPr>
                <w:rFonts w:asciiTheme="minorHAnsi" w:eastAsia="Arial Unicode MS" w:hAnsiTheme="minorHAnsi" w:cs="Arial Unicode MS"/>
                <w:b/>
                <w:sz w:val="22"/>
              </w:rPr>
            </w:pPr>
          </w:p>
        </w:tc>
        <w:tc>
          <w:tcPr>
            <w:tcW w:w="1701" w:type="dxa"/>
            <w:tcBorders>
              <w:bottom w:val="single" w:sz="4" w:space="0" w:color="2F5496" w:themeColor="accent5" w:themeShade="BF"/>
            </w:tcBorders>
            <w:shd w:val="clear" w:color="auto" w:fill="E7E6E6" w:themeFill="background2"/>
          </w:tcPr>
          <w:p w14:paraId="2E0CD5D0" w14:textId="2B18BD91" w:rsidR="001F638D" w:rsidRPr="001534D5" w:rsidRDefault="00B00DB0" w:rsidP="00B85BA9">
            <w:pPr>
              <w:tabs>
                <w:tab w:val="left" w:pos="719"/>
                <w:tab w:val="left" w:pos="2160"/>
                <w:tab w:val="left" w:pos="6885"/>
              </w:tabs>
              <w:spacing w:after="40"/>
              <w:jc w:val="center"/>
              <w:rPr>
                <w:rFonts w:asciiTheme="minorHAnsi" w:eastAsia="Arial Unicode MS" w:hAnsiTheme="minorHAnsi" w:cs="Arial Unicode MS"/>
                <w:b/>
                <w:sz w:val="22"/>
              </w:rPr>
            </w:pPr>
            <w:r w:rsidRPr="001534D5">
              <w:rPr>
                <w:rFonts w:asciiTheme="minorHAnsi" w:eastAsia="Arial Unicode MS" w:hAnsiTheme="minorHAnsi" w:cs="Arial Unicode MS"/>
                <w:b/>
                <w:sz w:val="22"/>
              </w:rPr>
              <w:t>201</w:t>
            </w:r>
            <w:r w:rsidR="00D766F8" w:rsidRPr="001534D5">
              <w:rPr>
                <w:rFonts w:asciiTheme="minorHAnsi" w:eastAsia="Arial Unicode MS" w:hAnsiTheme="minorHAnsi" w:cs="Arial Unicode MS"/>
                <w:b/>
                <w:sz w:val="22"/>
              </w:rPr>
              <w:t>7/18</w:t>
            </w:r>
          </w:p>
        </w:tc>
      </w:tr>
      <w:tr w:rsidR="00B00DB0" w:rsidRPr="002B18EF" w14:paraId="35A4852D" w14:textId="77777777" w:rsidTr="00BB48DD">
        <w:trPr>
          <w:trHeight w:val="267"/>
        </w:trPr>
        <w:tc>
          <w:tcPr>
            <w:tcW w:w="1722" w:type="dxa"/>
            <w:tcBorders>
              <w:top w:val="single" w:sz="4" w:space="0" w:color="2F5496" w:themeColor="accent5" w:themeShade="BF"/>
            </w:tcBorders>
            <w:shd w:val="clear" w:color="auto" w:fill="E7E6E6" w:themeFill="background2"/>
          </w:tcPr>
          <w:p w14:paraId="0B695A6B" w14:textId="77777777" w:rsidR="00B00DB0" w:rsidRPr="001534D5" w:rsidRDefault="00B00DB0" w:rsidP="00B85BA9">
            <w:pPr>
              <w:tabs>
                <w:tab w:val="left" w:pos="719"/>
                <w:tab w:val="left" w:pos="2160"/>
                <w:tab w:val="left" w:pos="6885"/>
              </w:tabs>
              <w:spacing w:after="40"/>
              <w:jc w:val="center"/>
              <w:rPr>
                <w:rFonts w:asciiTheme="minorHAnsi" w:eastAsia="Arial Unicode MS" w:hAnsiTheme="minorHAnsi" w:cs="Arial Unicode MS"/>
                <w:b/>
                <w:sz w:val="22"/>
              </w:rPr>
            </w:pPr>
            <w:r w:rsidRPr="001534D5">
              <w:rPr>
                <w:rFonts w:asciiTheme="minorHAnsi" w:eastAsia="Arial Unicode MS" w:hAnsiTheme="minorHAnsi" w:cs="Arial Unicode MS"/>
                <w:b/>
                <w:sz w:val="22"/>
              </w:rPr>
              <w:t>£m</w:t>
            </w:r>
          </w:p>
        </w:tc>
        <w:tc>
          <w:tcPr>
            <w:tcW w:w="6642" w:type="dxa"/>
            <w:tcBorders>
              <w:top w:val="nil"/>
            </w:tcBorders>
            <w:shd w:val="clear" w:color="auto" w:fill="E7E6E6" w:themeFill="background2"/>
          </w:tcPr>
          <w:p w14:paraId="63BE6D5F" w14:textId="77777777" w:rsidR="00B00DB0" w:rsidRPr="001534D5" w:rsidRDefault="00B00DB0" w:rsidP="00B85BA9">
            <w:pPr>
              <w:spacing w:after="40"/>
              <w:jc w:val="center"/>
              <w:rPr>
                <w:rFonts w:asciiTheme="minorHAnsi" w:eastAsia="Arial Unicode MS" w:hAnsiTheme="minorHAnsi" w:cs="Arial Unicode MS"/>
                <w:b/>
                <w:sz w:val="22"/>
              </w:rPr>
            </w:pPr>
          </w:p>
        </w:tc>
        <w:tc>
          <w:tcPr>
            <w:tcW w:w="1701" w:type="dxa"/>
            <w:tcBorders>
              <w:top w:val="single" w:sz="4" w:space="0" w:color="2F5496" w:themeColor="accent5" w:themeShade="BF"/>
            </w:tcBorders>
            <w:shd w:val="clear" w:color="auto" w:fill="E7E6E6" w:themeFill="background2"/>
          </w:tcPr>
          <w:p w14:paraId="1B76BFB0" w14:textId="77777777" w:rsidR="00B00DB0" w:rsidRPr="001534D5" w:rsidRDefault="00B00DB0" w:rsidP="00B85BA9">
            <w:pPr>
              <w:tabs>
                <w:tab w:val="left" w:pos="719"/>
                <w:tab w:val="left" w:pos="2160"/>
                <w:tab w:val="left" w:pos="6885"/>
              </w:tabs>
              <w:spacing w:after="40"/>
              <w:jc w:val="center"/>
              <w:rPr>
                <w:rFonts w:asciiTheme="minorHAnsi" w:eastAsia="Arial Unicode MS" w:hAnsiTheme="minorHAnsi" w:cs="Arial Unicode MS"/>
                <w:b/>
                <w:sz w:val="22"/>
              </w:rPr>
            </w:pPr>
            <w:r w:rsidRPr="001534D5">
              <w:rPr>
                <w:rFonts w:asciiTheme="minorHAnsi" w:eastAsia="Arial Unicode MS" w:hAnsiTheme="minorHAnsi" w:cs="Arial Unicode MS"/>
                <w:b/>
                <w:sz w:val="22"/>
              </w:rPr>
              <w:t>£m</w:t>
            </w:r>
          </w:p>
        </w:tc>
      </w:tr>
      <w:tr w:rsidR="00D766F8" w:rsidRPr="002B18EF" w14:paraId="23435CEE" w14:textId="77777777" w:rsidTr="00BB48DD">
        <w:trPr>
          <w:trHeight w:val="267"/>
        </w:trPr>
        <w:tc>
          <w:tcPr>
            <w:tcW w:w="1722" w:type="dxa"/>
            <w:shd w:val="clear" w:color="auto" w:fill="E7E6E6" w:themeFill="background2"/>
          </w:tcPr>
          <w:p w14:paraId="0395D8B5" w14:textId="6F051F60" w:rsidR="00D766F8" w:rsidRPr="001534D5" w:rsidRDefault="00815B89" w:rsidP="00815B8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(727</w:t>
            </w:r>
            <w:r w:rsidR="00D766F8" w:rsidRPr="001534D5">
              <w:rPr>
                <w:rFonts w:asciiTheme="minorHAnsi" w:eastAsia="Arial Unicode MS" w:hAnsiTheme="minorHAnsi" w:cs="Arial Unicode MS"/>
                <w:b/>
                <w:sz w:val="22"/>
              </w:rPr>
              <w:t>.</w:t>
            </w:r>
            <w:r>
              <w:rPr>
                <w:rFonts w:asciiTheme="minorHAnsi" w:eastAsia="Arial Unicode MS" w:hAnsiTheme="minorHAnsi" w:cs="Arial Unicode MS"/>
                <w:b/>
                <w:sz w:val="22"/>
              </w:rPr>
              <w:t>2</w:t>
            </w:r>
            <w:r w:rsidR="00D766F8" w:rsidRPr="001534D5">
              <w:rPr>
                <w:rFonts w:asciiTheme="minorHAnsi" w:eastAsia="Arial Unicode MS" w:hAnsiTheme="minorHAnsi" w:cs="Arial Unicode MS"/>
                <w:b/>
                <w:sz w:val="22"/>
              </w:rPr>
              <w:t>)</w:t>
            </w:r>
          </w:p>
        </w:tc>
        <w:tc>
          <w:tcPr>
            <w:tcW w:w="6642" w:type="dxa"/>
            <w:shd w:val="clear" w:color="auto" w:fill="E7E6E6" w:themeFill="background2"/>
          </w:tcPr>
          <w:p w14:paraId="26A74490" w14:textId="7F8BD01F" w:rsidR="00D766F8" w:rsidRPr="001534D5" w:rsidRDefault="00D766F8" w:rsidP="00B85BA9">
            <w:pPr>
              <w:tabs>
                <w:tab w:val="left" w:pos="1455"/>
                <w:tab w:val="left" w:pos="5040"/>
                <w:tab w:val="left" w:pos="6885"/>
              </w:tabs>
              <w:spacing w:after="40"/>
              <w:jc w:val="both"/>
              <w:rPr>
                <w:rFonts w:asciiTheme="minorHAnsi" w:eastAsia="Arial Unicode MS" w:hAnsiTheme="minorHAnsi" w:cs="Arial Unicode MS"/>
                <w:b/>
                <w:sz w:val="22"/>
              </w:rPr>
            </w:pPr>
            <w:r w:rsidRPr="001534D5">
              <w:rPr>
                <w:rFonts w:asciiTheme="minorHAnsi" w:eastAsia="Arial Unicode MS" w:hAnsiTheme="minorHAnsi" w:cs="Arial Unicode MS"/>
                <w:b/>
                <w:sz w:val="22"/>
              </w:rPr>
              <w:t>Balance at 1 April</w:t>
            </w:r>
            <w:r w:rsidR="00815B89">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79FE139D" w14:textId="10FCB1AE" w:rsidR="00D766F8" w:rsidRPr="001534D5" w:rsidRDefault="002C3D6F"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(754</w:t>
            </w:r>
            <w:r w:rsidR="00D247EE" w:rsidRPr="001534D5">
              <w:rPr>
                <w:rFonts w:asciiTheme="minorHAnsi" w:eastAsia="Arial Unicode MS" w:hAnsiTheme="minorHAnsi" w:cs="Arial Unicode MS"/>
                <w:b/>
                <w:sz w:val="22"/>
              </w:rPr>
              <w:t>.7)</w:t>
            </w:r>
          </w:p>
        </w:tc>
      </w:tr>
      <w:tr w:rsidR="00D766F8" w:rsidRPr="002B18EF" w14:paraId="2EB98343" w14:textId="77777777" w:rsidTr="00BB48DD">
        <w:trPr>
          <w:trHeight w:val="267"/>
        </w:trPr>
        <w:tc>
          <w:tcPr>
            <w:tcW w:w="1722" w:type="dxa"/>
          </w:tcPr>
          <w:p w14:paraId="6A50E9B4" w14:textId="655C2961" w:rsidR="00D766F8" w:rsidRPr="001534D5" w:rsidRDefault="00815B89" w:rsidP="00815B8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(128</w:t>
            </w:r>
            <w:r w:rsidR="00D766F8" w:rsidRPr="001534D5">
              <w:rPr>
                <w:rFonts w:asciiTheme="minorHAnsi" w:eastAsia="Arial Unicode MS" w:hAnsiTheme="minorHAnsi" w:cs="Arial Unicode MS"/>
                <w:sz w:val="22"/>
              </w:rPr>
              <w:t>.</w:t>
            </w:r>
            <w:r>
              <w:rPr>
                <w:rFonts w:asciiTheme="minorHAnsi" w:eastAsia="Arial Unicode MS" w:hAnsiTheme="minorHAnsi" w:cs="Arial Unicode MS"/>
                <w:sz w:val="22"/>
              </w:rPr>
              <w:t>2</w:t>
            </w:r>
            <w:r w:rsidR="00D766F8" w:rsidRPr="001534D5">
              <w:rPr>
                <w:rFonts w:asciiTheme="minorHAnsi" w:eastAsia="Arial Unicode MS" w:hAnsiTheme="minorHAnsi" w:cs="Arial Unicode MS"/>
                <w:sz w:val="22"/>
              </w:rPr>
              <w:t>)</w:t>
            </w:r>
          </w:p>
        </w:tc>
        <w:tc>
          <w:tcPr>
            <w:tcW w:w="6642" w:type="dxa"/>
          </w:tcPr>
          <w:p w14:paraId="3D229707" w14:textId="1B1FB635" w:rsidR="00D766F8" w:rsidRPr="001534D5" w:rsidRDefault="00D766F8" w:rsidP="00B85BA9">
            <w:pPr>
              <w:tabs>
                <w:tab w:val="left" w:pos="1455"/>
                <w:tab w:val="left" w:pos="5040"/>
                <w:tab w:val="left" w:pos="6885"/>
              </w:tabs>
              <w:spacing w:after="40"/>
              <w:jc w:val="both"/>
              <w:rPr>
                <w:rFonts w:asciiTheme="minorHAnsi" w:eastAsia="Arial Unicode MS" w:hAnsiTheme="minorHAnsi" w:cs="Arial Unicode MS"/>
                <w:sz w:val="22"/>
              </w:rPr>
            </w:pPr>
            <w:r w:rsidRPr="001534D5">
              <w:rPr>
                <w:rFonts w:asciiTheme="minorHAnsi" w:eastAsia="Arial Unicode MS" w:hAnsiTheme="minorHAnsi" w:cs="Arial Unicode MS"/>
                <w:sz w:val="22"/>
              </w:rPr>
              <w:t>Upward revaluation of assets</w:t>
            </w:r>
            <w:r w:rsidR="001D2ADF">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7308ABF3" w14:textId="1AD36D36" w:rsidR="00D766F8" w:rsidRPr="001534D5" w:rsidRDefault="00FA1FA0"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(142</w:t>
            </w:r>
            <w:r w:rsidR="008668E6">
              <w:rPr>
                <w:rFonts w:asciiTheme="minorHAnsi" w:eastAsia="Arial Unicode MS" w:hAnsiTheme="minorHAnsi" w:cs="Arial Unicode MS"/>
                <w:sz w:val="22"/>
              </w:rPr>
              <w:t>.8)</w:t>
            </w:r>
          </w:p>
        </w:tc>
      </w:tr>
      <w:tr w:rsidR="00D766F8" w:rsidRPr="002B18EF" w14:paraId="3AD8357D" w14:textId="77777777" w:rsidTr="00BB48DD">
        <w:trPr>
          <w:trHeight w:val="267"/>
        </w:trPr>
        <w:tc>
          <w:tcPr>
            <w:tcW w:w="1722" w:type="dxa"/>
          </w:tcPr>
          <w:p w14:paraId="1DED7018" w14:textId="0CE8389C" w:rsidR="00D766F8" w:rsidRPr="001534D5" w:rsidRDefault="00D766F8" w:rsidP="00B85BA9">
            <w:pPr>
              <w:tabs>
                <w:tab w:val="left" w:pos="2160"/>
                <w:tab w:val="left" w:pos="6885"/>
              </w:tabs>
              <w:spacing w:after="40"/>
              <w:jc w:val="right"/>
              <w:rPr>
                <w:rFonts w:asciiTheme="minorHAnsi" w:eastAsia="Arial Unicode MS" w:hAnsiTheme="minorHAnsi" w:cs="Arial Unicode MS"/>
                <w:sz w:val="22"/>
              </w:rPr>
            </w:pPr>
            <w:r w:rsidRPr="001534D5">
              <w:rPr>
                <w:rFonts w:asciiTheme="minorHAnsi" w:eastAsia="Arial Unicode MS" w:hAnsiTheme="minorHAnsi" w:cs="Arial Unicode MS"/>
                <w:sz w:val="22"/>
              </w:rPr>
              <w:t>86.8</w:t>
            </w:r>
          </w:p>
        </w:tc>
        <w:tc>
          <w:tcPr>
            <w:tcW w:w="6642" w:type="dxa"/>
          </w:tcPr>
          <w:p w14:paraId="38F1F886" w14:textId="77777777" w:rsidR="00D766F8" w:rsidRPr="001534D5" w:rsidRDefault="00D766F8" w:rsidP="00B85BA9">
            <w:pPr>
              <w:tabs>
                <w:tab w:val="left" w:pos="1455"/>
                <w:tab w:val="left" w:pos="5040"/>
                <w:tab w:val="left" w:pos="6885"/>
              </w:tabs>
              <w:spacing w:after="40"/>
              <w:jc w:val="both"/>
              <w:rPr>
                <w:rFonts w:asciiTheme="minorHAnsi" w:eastAsia="Arial Unicode MS" w:hAnsiTheme="minorHAnsi" w:cs="Arial Unicode MS"/>
                <w:sz w:val="22"/>
              </w:rPr>
            </w:pPr>
            <w:r w:rsidRPr="001534D5">
              <w:rPr>
                <w:rFonts w:asciiTheme="minorHAnsi" w:eastAsia="Arial Unicode MS" w:hAnsiTheme="minorHAnsi" w:cs="Arial Unicode MS"/>
                <w:sz w:val="22"/>
              </w:rPr>
              <w:t>Downward revaluation of assets and impairment losses not charged to the surplus/deficit on the provision of services</w:t>
            </w:r>
          </w:p>
        </w:tc>
        <w:tc>
          <w:tcPr>
            <w:tcW w:w="1701" w:type="dxa"/>
          </w:tcPr>
          <w:p w14:paraId="35D8022C" w14:textId="3C116524" w:rsidR="00D766F8" w:rsidRPr="001534D5" w:rsidRDefault="00FA1FA0"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17.</w:t>
            </w:r>
            <w:r w:rsidR="008668E6">
              <w:rPr>
                <w:rFonts w:asciiTheme="minorHAnsi" w:eastAsia="Arial Unicode MS" w:hAnsiTheme="minorHAnsi" w:cs="Arial Unicode MS"/>
                <w:sz w:val="22"/>
              </w:rPr>
              <w:t>0</w:t>
            </w:r>
          </w:p>
        </w:tc>
      </w:tr>
      <w:tr w:rsidR="00D766F8" w:rsidRPr="002B18EF" w14:paraId="275E8190" w14:textId="77777777" w:rsidTr="00BB48DD">
        <w:trPr>
          <w:trHeight w:val="267"/>
        </w:trPr>
        <w:tc>
          <w:tcPr>
            <w:tcW w:w="1722" w:type="dxa"/>
            <w:shd w:val="clear" w:color="auto" w:fill="E7E6E6" w:themeFill="background2"/>
          </w:tcPr>
          <w:p w14:paraId="1388DEA5" w14:textId="4EF3F247" w:rsidR="00D766F8" w:rsidRPr="001534D5" w:rsidRDefault="00815B89"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(41.4</w:t>
            </w:r>
            <w:r w:rsidR="00D766F8" w:rsidRPr="001534D5">
              <w:rPr>
                <w:rFonts w:asciiTheme="minorHAnsi" w:eastAsia="Arial Unicode MS" w:hAnsiTheme="minorHAnsi" w:cs="Arial Unicode MS"/>
                <w:b/>
                <w:sz w:val="22"/>
              </w:rPr>
              <w:t>)</w:t>
            </w:r>
          </w:p>
        </w:tc>
        <w:tc>
          <w:tcPr>
            <w:tcW w:w="6642" w:type="dxa"/>
            <w:shd w:val="clear" w:color="auto" w:fill="E7E6E6" w:themeFill="background2"/>
          </w:tcPr>
          <w:p w14:paraId="04D21871" w14:textId="01303284" w:rsidR="00D766F8" w:rsidRPr="001534D5" w:rsidRDefault="00D766F8" w:rsidP="00B85BA9">
            <w:pPr>
              <w:tabs>
                <w:tab w:val="left" w:pos="1455"/>
                <w:tab w:val="left" w:pos="5040"/>
                <w:tab w:val="left" w:pos="6885"/>
              </w:tabs>
              <w:spacing w:after="40"/>
              <w:jc w:val="both"/>
              <w:rPr>
                <w:rFonts w:asciiTheme="minorHAnsi" w:eastAsia="Arial Unicode MS" w:hAnsiTheme="minorHAnsi" w:cs="Arial Unicode MS"/>
                <w:b/>
                <w:sz w:val="22"/>
              </w:rPr>
            </w:pPr>
            <w:r w:rsidRPr="001534D5">
              <w:rPr>
                <w:rFonts w:asciiTheme="minorHAnsi" w:eastAsia="Arial Unicode MS" w:hAnsiTheme="minorHAnsi" w:cs="Arial Unicode MS"/>
                <w:b/>
                <w:sz w:val="22"/>
              </w:rPr>
              <w:t>(Surplus) or deficit on the revaluation of non-current assets not posted to the surplus or deficit on the provision of services</w:t>
            </w:r>
            <w:r w:rsidR="001D2ADF">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0B0058E2" w14:textId="2289725E" w:rsidR="00D766F8" w:rsidRPr="001534D5" w:rsidRDefault="008668E6"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(125.8)</w:t>
            </w:r>
          </w:p>
        </w:tc>
      </w:tr>
      <w:tr w:rsidR="00D766F8" w:rsidRPr="002B18EF" w14:paraId="6528E7DC" w14:textId="77777777" w:rsidTr="00BB48DD">
        <w:trPr>
          <w:trHeight w:val="267"/>
        </w:trPr>
        <w:tc>
          <w:tcPr>
            <w:tcW w:w="1722" w:type="dxa"/>
          </w:tcPr>
          <w:p w14:paraId="6F9D3246" w14:textId="76B54865" w:rsidR="00D766F8" w:rsidRPr="001534D5" w:rsidRDefault="00D766F8" w:rsidP="00B85BA9">
            <w:pPr>
              <w:tabs>
                <w:tab w:val="left" w:pos="2160"/>
                <w:tab w:val="left" w:pos="6885"/>
              </w:tabs>
              <w:spacing w:after="40"/>
              <w:jc w:val="right"/>
              <w:rPr>
                <w:rFonts w:asciiTheme="minorHAnsi" w:eastAsia="Arial Unicode MS" w:hAnsiTheme="minorHAnsi" w:cs="Arial Unicode MS"/>
                <w:sz w:val="22"/>
              </w:rPr>
            </w:pPr>
            <w:r w:rsidRPr="001534D5">
              <w:rPr>
                <w:rFonts w:asciiTheme="minorHAnsi" w:eastAsia="Arial Unicode MS" w:hAnsiTheme="minorHAnsi" w:cs="Arial Unicode MS"/>
                <w:sz w:val="22"/>
              </w:rPr>
              <w:t>11.6</w:t>
            </w:r>
          </w:p>
        </w:tc>
        <w:tc>
          <w:tcPr>
            <w:tcW w:w="6642" w:type="dxa"/>
          </w:tcPr>
          <w:p w14:paraId="7C9E93C6" w14:textId="77777777" w:rsidR="00D766F8" w:rsidRPr="001534D5" w:rsidRDefault="00D766F8" w:rsidP="00B85BA9">
            <w:pPr>
              <w:tabs>
                <w:tab w:val="left" w:pos="1455"/>
                <w:tab w:val="left" w:pos="5040"/>
                <w:tab w:val="left" w:pos="6885"/>
              </w:tabs>
              <w:spacing w:after="40"/>
              <w:rPr>
                <w:rFonts w:asciiTheme="minorHAnsi" w:eastAsia="Arial Unicode MS" w:hAnsiTheme="minorHAnsi" w:cs="Arial Unicode MS"/>
                <w:sz w:val="22"/>
              </w:rPr>
            </w:pPr>
            <w:r w:rsidRPr="001534D5">
              <w:rPr>
                <w:rFonts w:asciiTheme="minorHAnsi" w:eastAsia="Arial Unicode MS" w:hAnsiTheme="minorHAnsi" w:cs="Arial Unicode MS"/>
                <w:sz w:val="22"/>
              </w:rPr>
              <w:t>Difference between fair value depreciation and historical cost depreciation</w:t>
            </w:r>
          </w:p>
        </w:tc>
        <w:tc>
          <w:tcPr>
            <w:tcW w:w="1701" w:type="dxa"/>
          </w:tcPr>
          <w:p w14:paraId="6A9805F1" w14:textId="0DF5428A" w:rsidR="00D766F8" w:rsidRPr="001534D5" w:rsidRDefault="008668E6"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13.4</w:t>
            </w:r>
          </w:p>
        </w:tc>
      </w:tr>
      <w:tr w:rsidR="00D766F8" w:rsidRPr="002B18EF" w14:paraId="1DA45B31" w14:textId="77777777" w:rsidTr="00BB48DD">
        <w:trPr>
          <w:trHeight w:val="267"/>
        </w:trPr>
        <w:tc>
          <w:tcPr>
            <w:tcW w:w="1722" w:type="dxa"/>
          </w:tcPr>
          <w:p w14:paraId="6D53BFAE" w14:textId="633ECCF4" w:rsidR="00D766F8" w:rsidRPr="001534D5" w:rsidRDefault="00D766F8" w:rsidP="00B85BA9">
            <w:pPr>
              <w:tabs>
                <w:tab w:val="left" w:pos="2160"/>
                <w:tab w:val="left" w:pos="6885"/>
              </w:tabs>
              <w:spacing w:after="40"/>
              <w:jc w:val="right"/>
              <w:rPr>
                <w:rFonts w:asciiTheme="minorHAnsi" w:eastAsia="Arial Unicode MS" w:hAnsiTheme="minorHAnsi" w:cs="Arial Unicode MS"/>
                <w:sz w:val="22"/>
              </w:rPr>
            </w:pPr>
            <w:r w:rsidRPr="001534D5">
              <w:rPr>
                <w:rFonts w:asciiTheme="minorHAnsi" w:eastAsia="Arial Unicode MS" w:hAnsiTheme="minorHAnsi" w:cs="Arial Unicode MS"/>
                <w:sz w:val="22"/>
              </w:rPr>
              <w:t>2.3</w:t>
            </w:r>
          </w:p>
        </w:tc>
        <w:tc>
          <w:tcPr>
            <w:tcW w:w="6642" w:type="dxa"/>
          </w:tcPr>
          <w:p w14:paraId="40ED7178" w14:textId="77777777" w:rsidR="00D766F8" w:rsidRPr="001534D5" w:rsidRDefault="00D766F8" w:rsidP="00B85BA9">
            <w:pPr>
              <w:tabs>
                <w:tab w:val="left" w:pos="1455"/>
                <w:tab w:val="left" w:pos="5040"/>
                <w:tab w:val="left" w:pos="6885"/>
              </w:tabs>
              <w:spacing w:after="40"/>
              <w:jc w:val="both"/>
              <w:rPr>
                <w:rFonts w:asciiTheme="minorHAnsi" w:eastAsia="Arial Unicode MS" w:hAnsiTheme="minorHAnsi" w:cs="Arial Unicode MS"/>
                <w:sz w:val="22"/>
              </w:rPr>
            </w:pPr>
            <w:r w:rsidRPr="001534D5">
              <w:rPr>
                <w:rFonts w:asciiTheme="minorHAnsi" w:eastAsia="Arial Unicode MS" w:hAnsiTheme="minorHAnsi" w:cs="Arial Unicode MS"/>
                <w:sz w:val="22"/>
              </w:rPr>
              <w:t>Accumulated gains on assets sold or scrapped</w:t>
            </w:r>
          </w:p>
        </w:tc>
        <w:tc>
          <w:tcPr>
            <w:tcW w:w="1701" w:type="dxa"/>
          </w:tcPr>
          <w:p w14:paraId="7026DACA" w14:textId="15065910" w:rsidR="00D766F8" w:rsidRPr="001534D5" w:rsidRDefault="008668E6"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9.4</w:t>
            </w:r>
          </w:p>
        </w:tc>
      </w:tr>
      <w:tr w:rsidR="00D766F8" w:rsidRPr="002B18EF" w14:paraId="7D587162" w14:textId="77777777" w:rsidTr="00BB48DD">
        <w:trPr>
          <w:trHeight w:val="267"/>
        </w:trPr>
        <w:tc>
          <w:tcPr>
            <w:tcW w:w="1722" w:type="dxa"/>
            <w:shd w:val="clear" w:color="auto" w:fill="E7E6E6" w:themeFill="background2"/>
          </w:tcPr>
          <w:p w14:paraId="454B182E" w14:textId="537E9764" w:rsidR="00D766F8" w:rsidRPr="001534D5" w:rsidRDefault="00D766F8" w:rsidP="00B85BA9">
            <w:pPr>
              <w:tabs>
                <w:tab w:val="left" w:pos="2160"/>
                <w:tab w:val="left" w:pos="6885"/>
              </w:tabs>
              <w:spacing w:after="40"/>
              <w:jc w:val="right"/>
              <w:rPr>
                <w:rFonts w:asciiTheme="minorHAnsi" w:eastAsia="Arial Unicode MS" w:hAnsiTheme="minorHAnsi" w:cs="Arial Unicode MS"/>
                <w:b/>
                <w:sz w:val="22"/>
              </w:rPr>
            </w:pPr>
            <w:r w:rsidRPr="001534D5">
              <w:rPr>
                <w:rFonts w:asciiTheme="minorHAnsi" w:eastAsia="Arial Unicode MS" w:hAnsiTheme="minorHAnsi" w:cs="Arial Unicode MS"/>
                <w:b/>
                <w:sz w:val="22"/>
              </w:rPr>
              <w:t>13.9</w:t>
            </w:r>
          </w:p>
        </w:tc>
        <w:tc>
          <w:tcPr>
            <w:tcW w:w="6642" w:type="dxa"/>
            <w:shd w:val="clear" w:color="auto" w:fill="E7E6E6" w:themeFill="background2"/>
          </w:tcPr>
          <w:p w14:paraId="6CEB6B15" w14:textId="5A5CEFBF" w:rsidR="00D766F8" w:rsidRPr="001534D5" w:rsidRDefault="00D766F8" w:rsidP="00B85BA9">
            <w:pPr>
              <w:tabs>
                <w:tab w:val="left" w:pos="1455"/>
                <w:tab w:val="left" w:pos="5040"/>
                <w:tab w:val="left" w:pos="6885"/>
              </w:tabs>
              <w:spacing w:after="40"/>
              <w:jc w:val="both"/>
              <w:rPr>
                <w:rFonts w:asciiTheme="minorHAnsi" w:eastAsia="Arial Unicode MS" w:hAnsiTheme="minorHAnsi" w:cs="Arial Unicode MS"/>
                <w:b/>
                <w:sz w:val="22"/>
              </w:rPr>
            </w:pPr>
            <w:r w:rsidRPr="001534D5">
              <w:rPr>
                <w:rFonts w:asciiTheme="minorHAnsi" w:eastAsia="Arial Unicode MS" w:hAnsiTheme="minorHAnsi" w:cs="Arial Unicode MS"/>
                <w:b/>
                <w:sz w:val="22"/>
              </w:rPr>
              <w:t>Amount written off to the capital adjustment account</w:t>
            </w:r>
          </w:p>
        </w:tc>
        <w:tc>
          <w:tcPr>
            <w:tcW w:w="1701" w:type="dxa"/>
            <w:shd w:val="clear" w:color="auto" w:fill="E7E6E6" w:themeFill="background2"/>
          </w:tcPr>
          <w:p w14:paraId="1E7804AF" w14:textId="2F9385BE" w:rsidR="00D766F8" w:rsidRPr="001534D5" w:rsidRDefault="008668E6"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22.8</w:t>
            </w:r>
          </w:p>
        </w:tc>
      </w:tr>
      <w:tr w:rsidR="00D766F8" w:rsidRPr="002B18EF" w14:paraId="099F2BC1" w14:textId="77777777" w:rsidTr="00BB48DD">
        <w:trPr>
          <w:trHeight w:val="267"/>
        </w:trPr>
        <w:tc>
          <w:tcPr>
            <w:tcW w:w="1722" w:type="dxa"/>
            <w:shd w:val="clear" w:color="auto" w:fill="E7E6E6" w:themeFill="background2"/>
          </w:tcPr>
          <w:p w14:paraId="4502A534" w14:textId="1420E705" w:rsidR="00D766F8" w:rsidRPr="001534D5" w:rsidRDefault="00815B89"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(754</w:t>
            </w:r>
            <w:r w:rsidR="00D766F8" w:rsidRPr="001534D5">
              <w:rPr>
                <w:rFonts w:asciiTheme="minorHAnsi" w:eastAsia="Arial Unicode MS" w:hAnsiTheme="minorHAnsi" w:cs="Arial Unicode MS"/>
                <w:b/>
                <w:sz w:val="22"/>
              </w:rPr>
              <w:t>.7)</w:t>
            </w:r>
          </w:p>
        </w:tc>
        <w:tc>
          <w:tcPr>
            <w:tcW w:w="6642" w:type="dxa"/>
            <w:shd w:val="clear" w:color="auto" w:fill="E7E6E6" w:themeFill="background2"/>
          </w:tcPr>
          <w:p w14:paraId="11888540" w14:textId="186EEFD6" w:rsidR="00D766F8" w:rsidRPr="001534D5" w:rsidRDefault="00D766F8" w:rsidP="00B85BA9">
            <w:pPr>
              <w:tabs>
                <w:tab w:val="left" w:pos="1455"/>
                <w:tab w:val="left" w:pos="5040"/>
                <w:tab w:val="left" w:pos="6885"/>
              </w:tabs>
              <w:spacing w:after="40"/>
              <w:jc w:val="both"/>
              <w:rPr>
                <w:rFonts w:asciiTheme="minorHAnsi" w:eastAsia="Arial Unicode MS" w:hAnsiTheme="minorHAnsi" w:cs="Arial Unicode MS"/>
                <w:b/>
                <w:sz w:val="22"/>
              </w:rPr>
            </w:pPr>
            <w:r w:rsidRPr="001534D5">
              <w:rPr>
                <w:rFonts w:asciiTheme="minorHAnsi" w:eastAsia="Arial Unicode MS" w:hAnsiTheme="minorHAnsi" w:cs="Arial Unicode MS"/>
                <w:b/>
                <w:sz w:val="22"/>
              </w:rPr>
              <w:t>Balance at 31 March</w:t>
            </w:r>
            <w:r w:rsidR="001D2ADF">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3D6C950F" w14:textId="497E9613" w:rsidR="00D766F8" w:rsidRPr="001534D5" w:rsidRDefault="008668E6"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(857.7)</w:t>
            </w:r>
          </w:p>
        </w:tc>
      </w:tr>
    </w:tbl>
    <w:p w14:paraId="26AEDEC1" w14:textId="5D1CF523" w:rsidR="001D2ADF" w:rsidRPr="002B18EF" w:rsidRDefault="008013C8" w:rsidP="001D2ADF">
      <w:pPr>
        <w:ind w:left="540" w:hanging="540"/>
        <w:jc w:val="both"/>
        <w:rPr>
          <w:rFonts w:asciiTheme="minorHAnsi" w:eastAsia="Arial Unicode MS" w:hAnsiTheme="minorHAnsi" w:cs="Arial Unicode MS"/>
          <w:bCs/>
          <w:color w:val="2F5496" w:themeColor="accent5" w:themeShade="BF"/>
          <w:lang w:eastAsia="en-GB"/>
        </w:rPr>
      </w:pPr>
      <w:r>
        <w:rPr>
          <w:rFonts w:asciiTheme="minorHAnsi" w:eastAsia="Arial Unicode MS" w:hAnsiTheme="minorHAnsi" w:cs="Arial Unicode MS"/>
          <w:sz w:val="22"/>
        </w:rPr>
        <w:t xml:space="preserve">◦ </w:t>
      </w:r>
      <w:r w:rsidR="001D2ADF" w:rsidRPr="00954BB9">
        <w:rPr>
          <w:rFonts w:asciiTheme="minorHAnsi" w:eastAsia="Arial Unicode MS" w:hAnsiTheme="minorHAnsi" w:cs="Arial Unicode MS"/>
          <w:sz w:val="18"/>
          <w:szCs w:val="18"/>
        </w:rPr>
        <w:t xml:space="preserve">The 2016/17 figures have been restated following the changes detailed </w:t>
      </w:r>
      <w:r w:rsidR="001D2ADF" w:rsidRPr="004E7567">
        <w:rPr>
          <w:rFonts w:asciiTheme="minorHAnsi" w:eastAsia="Arial Unicode MS" w:hAnsiTheme="minorHAnsi" w:cs="Arial Unicode MS"/>
          <w:sz w:val="18"/>
          <w:szCs w:val="18"/>
        </w:rPr>
        <w:t>in Note 4 – Prior</w:t>
      </w:r>
      <w:r w:rsidR="001D2ADF" w:rsidRPr="00954BB9">
        <w:rPr>
          <w:rFonts w:asciiTheme="minorHAnsi" w:eastAsia="Arial Unicode MS" w:hAnsiTheme="minorHAnsi" w:cs="Arial Unicode MS"/>
          <w:sz w:val="18"/>
          <w:szCs w:val="18"/>
        </w:rPr>
        <w:t xml:space="preserve"> period adjustments</w:t>
      </w:r>
    </w:p>
    <w:p w14:paraId="2D5FF632" w14:textId="4B127D3F" w:rsidR="00271309" w:rsidRDefault="00271309" w:rsidP="001F638D">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7D18C242" w14:textId="77777777" w:rsidR="005C63DE" w:rsidRDefault="005C63DE" w:rsidP="005C63DE">
      <w:pPr>
        <w:jc w:val="both"/>
        <w:rPr>
          <w:rFonts w:asciiTheme="minorHAnsi" w:eastAsia="Arial Unicode MS" w:hAnsiTheme="minorHAnsi" w:cs="Arial Unicode MS"/>
          <w:lang w:eastAsia="en-GB"/>
        </w:rPr>
      </w:pPr>
    </w:p>
    <w:p w14:paraId="39E154E3" w14:textId="77777777" w:rsidR="005C63DE" w:rsidRDefault="005C63DE" w:rsidP="005C63DE">
      <w:pPr>
        <w:jc w:val="both"/>
        <w:rPr>
          <w:rFonts w:asciiTheme="minorHAnsi" w:eastAsia="Arial Unicode MS" w:hAnsiTheme="minorHAnsi" w:cs="Arial Unicode MS"/>
          <w:lang w:eastAsia="en-GB"/>
        </w:rPr>
      </w:pPr>
    </w:p>
    <w:p w14:paraId="5A16EAA4" w14:textId="77777777" w:rsidR="005C63DE" w:rsidRPr="002B18EF" w:rsidRDefault="005C63DE" w:rsidP="005C63DE">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revaluation reserve contains the gains made by the Council arising from increases in the value of its property, plant and equipment and intangible assets.  The balance is reduced when assets with accumulated gains are:</w:t>
      </w:r>
    </w:p>
    <w:p w14:paraId="3C347F3A" w14:textId="77777777" w:rsidR="005C63DE" w:rsidRPr="002B18EF" w:rsidRDefault="005C63DE" w:rsidP="005C63DE">
      <w:pPr>
        <w:jc w:val="both"/>
        <w:rPr>
          <w:rFonts w:asciiTheme="minorHAnsi" w:eastAsia="Arial Unicode MS" w:hAnsiTheme="minorHAnsi" w:cs="Arial Unicode MS"/>
          <w:lang w:eastAsia="en-GB"/>
        </w:rPr>
      </w:pPr>
    </w:p>
    <w:p w14:paraId="4501B241" w14:textId="1F018D6A" w:rsidR="005C63DE" w:rsidRPr="002B18EF" w:rsidRDefault="00814F35" w:rsidP="00C259FC">
      <w:pPr>
        <w:numPr>
          <w:ilvl w:val="0"/>
          <w:numId w:val="15"/>
        </w:numPr>
        <w:autoSpaceDE w:val="0"/>
        <w:autoSpaceDN w:val="0"/>
        <w:adjustRightInd w:val="0"/>
        <w:spacing w:after="120"/>
        <w:jc w:val="both"/>
        <w:rPr>
          <w:rFonts w:asciiTheme="minorHAnsi" w:eastAsia="Arial Unicode MS" w:hAnsiTheme="minorHAnsi" w:cs="Arial Unicode MS"/>
          <w:lang w:eastAsia="en-GB"/>
        </w:rPr>
      </w:pPr>
      <w:r>
        <w:rPr>
          <w:rFonts w:asciiTheme="minorHAnsi" w:eastAsia="Arial Unicode MS" w:hAnsiTheme="minorHAnsi" w:cs="Arial Unicode MS"/>
          <w:lang w:eastAsia="en-GB"/>
        </w:rPr>
        <w:t>R</w:t>
      </w:r>
      <w:r w:rsidR="005C63DE" w:rsidRPr="002B18EF">
        <w:rPr>
          <w:rFonts w:asciiTheme="minorHAnsi" w:eastAsia="Arial Unicode MS" w:hAnsiTheme="minorHAnsi" w:cs="Arial Unicode MS"/>
          <w:lang w:eastAsia="en-GB"/>
        </w:rPr>
        <w:t>evalued downwards or impaired and the gains are lost;</w:t>
      </w:r>
    </w:p>
    <w:p w14:paraId="6D204DD0" w14:textId="63B5A333" w:rsidR="005C63DE" w:rsidRPr="002B18EF" w:rsidRDefault="00814F35" w:rsidP="00C259FC">
      <w:pPr>
        <w:numPr>
          <w:ilvl w:val="0"/>
          <w:numId w:val="15"/>
        </w:numPr>
        <w:autoSpaceDE w:val="0"/>
        <w:autoSpaceDN w:val="0"/>
        <w:adjustRightInd w:val="0"/>
        <w:spacing w:after="120"/>
        <w:jc w:val="both"/>
        <w:rPr>
          <w:rFonts w:asciiTheme="minorHAnsi" w:eastAsia="Arial Unicode MS" w:hAnsiTheme="minorHAnsi" w:cs="Arial Unicode MS"/>
          <w:lang w:eastAsia="en-GB"/>
        </w:rPr>
      </w:pPr>
      <w:r>
        <w:rPr>
          <w:rFonts w:asciiTheme="minorHAnsi" w:eastAsia="Arial Unicode MS" w:hAnsiTheme="minorHAnsi" w:cs="Arial Unicode MS"/>
          <w:lang w:eastAsia="en-GB"/>
        </w:rPr>
        <w:t>U</w:t>
      </w:r>
      <w:r w:rsidR="005C63DE" w:rsidRPr="002B18EF">
        <w:rPr>
          <w:rFonts w:asciiTheme="minorHAnsi" w:eastAsia="Arial Unicode MS" w:hAnsiTheme="minorHAnsi" w:cs="Arial Unicode MS"/>
          <w:lang w:eastAsia="en-GB"/>
        </w:rPr>
        <w:t>sed in the provision of services and the gains are consumed through depreciation or;</w:t>
      </w:r>
    </w:p>
    <w:p w14:paraId="0B561B7A" w14:textId="5BAEBC9A" w:rsidR="005C63DE" w:rsidRPr="002B18EF" w:rsidRDefault="00BA323E" w:rsidP="00C259FC">
      <w:pPr>
        <w:numPr>
          <w:ilvl w:val="0"/>
          <w:numId w:val="15"/>
        </w:numPr>
        <w:autoSpaceDE w:val="0"/>
        <w:autoSpaceDN w:val="0"/>
        <w:adjustRightInd w:val="0"/>
        <w:spacing w:after="120"/>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Disposed</w:t>
      </w:r>
      <w:r w:rsidR="005C63DE" w:rsidRPr="002B18EF">
        <w:rPr>
          <w:rFonts w:asciiTheme="minorHAnsi" w:eastAsia="Arial Unicode MS" w:hAnsiTheme="minorHAnsi" w:cs="Arial Unicode MS"/>
          <w:lang w:eastAsia="en-GB"/>
        </w:rPr>
        <w:t xml:space="preserve"> of and the gains are realised.</w:t>
      </w:r>
    </w:p>
    <w:p w14:paraId="0168D4FE" w14:textId="77777777" w:rsidR="005C63DE" w:rsidRPr="002B18EF" w:rsidRDefault="005C63DE" w:rsidP="005C63DE">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revaluation reserve contains only revaluation gains accumulated since 1 April 2007, the date that the reserve was created.  Accumulated gains arising before that date are consolidated into the balance on the capital adjustment account.</w:t>
      </w:r>
    </w:p>
    <w:p w14:paraId="602DC4BE" w14:textId="77777777" w:rsidR="00BB48DD" w:rsidRDefault="00BB48DD" w:rsidP="001F638D">
      <w:pPr>
        <w:tabs>
          <w:tab w:val="left" w:pos="2160"/>
          <w:tab w:val="left" w:pos="6885"/>
        </w:tabs>
        <w:jc w:val="both"/>
        <w:rPr>
          <w:rFonts w:asciiTheme="minorHAnsi" w:eastAsia="Arial Unicode MS" w:hAnsiTheme="minorHAnsi" w:cs="Arial Unicode MS"/>
          <w:bCs/>
          <w:color w:val="2F5496" w:themeColor="accent5" w:themeShade="BF"/>
          <w:lang w:eastAsia="en-GB"/>
        </w:rPr>
        <w:sectPr w:rsidR="00BB48DD" w:rsidSect="006C4333">
          <w:type w:val="continuous"/>
          <w:pgSz w:w="16840" w:h="11900" w:orient="landscape" w:code="9"/>
          <w:pgMar w:top="720" w:right="720" w:bottom="720" w:left="720" w:header="567" w:footer="567" w:gutter="0"/>
          <w:cols w:num="2" w:space="397" w:equalWidth="0">
            <w:col w:w="10206" w:space="397"/>
            <w:col w:w="4797"/>
          </w:cols>
          <w:docGrid w:linePitch="326"/>
        </w:sectPr>
      </w:pPr>
    </w:p>
    <w:p w14:paraId="2C658B8C" w14:textId="77777777" w:rsidR="00FC0C1D" w:rsidRDefault="00FC0C1D" w:rsidP="001F638D">
      <w:pPr>
        <w:tabs>
          <w:tab w:val="left" w:pos="2160"/>
          <w:tab w:val="left" w:pos="6885"/>
        </w:tabs>
        <w:jc w:val="both"/>
        <w:rPr>
          <w:rFonts w:asciiTheme="minorHAnsi" w:eastAsia="Arial Unicode MS" w:hAnsiTheme="minorHAnsi" w:cs="Arial Unicode MS"/>
          <w:bCs/>
          <w:color w:val="2F5496" w:themeColor="accent5" w:themeShade="BF"/>
          <w:sz w:val="28"/>
          <w:u w:val="single"/>
          <w:lang w:eastAsia="en-GB"/>
        </w:rPr>
        <w:sectPr w:rsidR="00FC0C1D" w:rsidSect="005C63DE">
          <w:type w:val="continuous"/>
          <w:pgSz w:w="16840" w:h="11900" w:orient="landscape" w:code="9"/>
          <w:pgMar w:top="720" w:right="720" w:bottom="720" w:left="720" w:header="567" w:footer="567" w:gutter="0"/>
          <w:cols w:space="292"/>
          <w:docGrid w:linePitch="326"/>
        </w:sectPr>
      </w:pPr>
    </w:p>
    <w:p w14:paraId="4FBBB430" w14:textId="40E30024" w:rsidR="001F638D" w:rsidRPr="008D7423" w:rsidRDefault="00B00DB0" w:rsidP="00235B7C">
      <w:pPr>
        <w:tabs>
          <w:tab w:val="left" w:pos="2160"/>
          <w:tab w:val="left" w:pos="6885"/>
        </w:tabs>
        <w:rPr>
          <w:rFonts w:asciiTheme="minorHAnsi" w:eastAsia="Arial Unicode MS" w:hAnsiTheme="minorHAnsi" w:cs="Arial Unicode MS"/>
          <w:bCs/>
          <w:color w:val="2F5496" w:themeColor="accent5" w:themeShade="BF"/>
          <w:sz w:val="28"/>
          <w:u w:val="single"/>
          <w:lang w:eastAsia="en-GB"/>
        </w:rPr>
      </w:pPr>
      <w:r w:rsidRPr="008D7423">
        <w:rPr>
          <w:rFonts w:asciiTheme="minorHAnsi" w:eastAsia="Arial Unicode MS" w:hAnsiTheme="minorHAnsi" w:cs="Arial Unicode MS"/>
          <w:bCs/>
          <w:color w:val="2F5496" w:themeColor="accent5" w:themeShade="BF"/>
          <w:sz w:val="28"/>
          <w:u w:val="single"/>
          <w:lang w:eastAsia="en-GB"/>
        </w:rPr>
        <w:t>Capital adjustment account</w:t>
      </w:r>
    </w:p>
    <w:p w14:paraId="667469BF" w14:textId="77777777" w:rsidR="00A6055D" w:rsidRPr="008D7423" w:rsidRDefault="00A6055D" w:rsidP="001F638D">
      <w:pPr>
        <w:tabs>
          <w:tab w:val="left" w:pos="2160"/>
          <w:tab w:val="left" w:pos="6885"/>
        </w:tabs>
        <w:jc w:val="both"/>
        <w:rPr>
          <w:rFonts w:asciiTheme="minorHAnsi" w:eastAsia="Arial Unicode MS" w:hAnsiTheme="minorHAnsi" w:cs="Arial Unicode MS"/>
        </w:rPr>
        <w:sectPr w:rsidR="00A6055D" w:rsidRPr="008D7423" w:rsidSect="00A6055D">
          <w:headerReference w:type="default" r:id="rId73"/>
          <w:type w:val="continuous"/>
          <w:pgSz w:w="16840" w:h="11900" w:orient="landscape" w:code="9"/>
          <w:pgMar w:top="720" w:right="720" w:bottom="720" w:left="720" w:header="283" w:footer="170" w:gutter="0"/>
          <w:cols w:num="2" w:space="510" w:equalWidth="0">
            <w:col w:w="4593" w:space="510"/>
            <w:col w:w="10297"/>
          </w:cols>
          <w:docGrid w:linePitch="326"/>
        </w:sectPr>
      </w:pPr>
    </w:p>
    <w:p w14:paraId="166193A5" w14:textId="77777777" w:rsidR="006D32F3" w:rsidRPr="008D7423" w:rsidRDefault="006D32F3" w:rsidP="001F638D">
      <w:pPr>
        <w:tabs>
          <w:tab w:val="left" w:pos="2160"/>
          <w:tab w:val="left" w:pos="6885"/>
        </w:tabs>
        <w:jc w:val="both"/>
        <w:rPr>
          <w:rFonts w:asciiTheme="minorHAnsi" w:eastAsia="Arial Unicode MS" w:hAnsiTheme="minorHAnsi" w:cs="Arial Unicode MS"/>
          <w:sz w:val="4"/>
        </w:rPr>
      </w:pPr>
    </w:p>
    <w:tbl>
      <w:tblPr>
        <w:tblW w:w="10348"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560"/>
        <w:gridCol w:w="7229"/>
        <w:gridCol w:w="1559"/>
      </w:tblGrid>
      <w:tr w:rsidR="001F638D" w:rsidRPr="008D7423" w14:paraId="631A0EED" w14:textId="77777777" w:rsidTr="00A6055D">
        <w:trPr>
          <w:trHeight w:val="266"/>
        </w:trPr>
        <w:tc>
          <w:tcPr>
            <w:tcW w:w="1560" w:type="dxa"/>
            <w:tcBorders>
              <w:bottom w:val="single" w:sz="4" w:space="0" w:color="2F5496" w:themeColor="accent5" w:themeShade="BF"/>
            </w:tcBorders>
            <w:shd w:val="clear" w:color="auto" w:fill="E7E6E6" w:themeFill="background2"/>
          </w:tcPr>
          <w:p w14:paraId="17818937" w14:textId="77777777" w:rsidR="001F638D" w:rsidRDefault="00ED518A" w:rsidP="00CF546A">
            <w:pPr>
              <w:tabs>
                <w:tab w:val="left" w:pos="717"/>
                <w:tab w:val="left" w:pos="2160"/>
                <w:tab w:val="left" w:pos="6885"/>
              </w:tabs>
              <w:spacing w:after="40"/>
              <w:jc w:val="center"/>
              <w:rPr>
                <w:rFonts w:asciiTheme="minorHAnsi" w:eastAsia="Arial Unicode MS" w:hAnsiTheme="minorHAnsi" w:cs="Arial Unicode MS"/>
                <w:b/>
                <w:sz w:val="22"/>
              </w:rPr>
            </w:pPr>
            <w:r w:rsidRPr="008D7423">
              <w:rPr>
                <w:rFonts w:asciiTheme="minorHAnsi" w:eastAsia="Arial Unicode MS" w:hAnsiTheme="minorHAnsi" w:cs="Arial Unicode MS"/>
                <w:b/>
                <w:sz w:val="22"/>
              </w:rPr>
              <w:t>2016/17</w:t>
            </w:r>
          </w:p>
          <w:p w14:paraId="1AFD0877" w14:textId="5F79C045" w:rsidR="00235B7C" w:rsidRPr="008D7423" w:rsidRDefault="00235B7C" w:rsidP="00CF546A">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7229" w:type="dxa"/>
            <w:tcBorders>
              <w:bottom w:val="nil"/>
            </w:tcBorders>
            <w:shd w:val="clear" w:color="auto" w:fill="E7E6E6" w:themeFill="background2"/>
          </w:tcPr>
          <w:p w14:paraId="783A7DD1" w14:textId="77777777" w:rsidR="001F638D" w:rsidRPr="008D7423" w:rsidRDefault="001F638D" w:rsidP="00CF546A">
            <w:pPr>
              <w:spacing w:after="40"/>
              <w:jc w:val="center"/>
              <w:rPr>
                <w:rFonts w:asciiTheme="minorHAnsi" w:eastAsia="Arial Unicode MS" w:hAnsiTheme="minorHAnsi" w:cs="Arial Unicode MS"/>
                <w:b/>
                <w:sz w:val="22"/>
              </w:rPr>
            </w:pPr>
          </w:p>
        </w:tc>
        <w:tc>
          <w:tcPr>
            <w:tcW w:w="1559" w:type="dxa"/>
            <w:tcBorders>
              <w:bottom w:val="single" w:sz="4" w:space="0" w:color="2F5496" w:themeColor="accent5" w:themeShade="BF"/>
            </w:tcBorders>
            <w:shd w:val="clear" w:color="auto" w:fill="E7E6E6" w:themeFill="background2"/>
          </w:tcPr>
          <w:p w14:paraId="76F9AACA" w14:textId="23132029" w:rsidR="001F638D" w:rsidRPr="008D7423" w:rsidRDefault="00ED518A" w:rsidP="00CF546A">
            <w:pPr>
              <w:tabs>
                <w:tab w:val="left" w:pos="719"/>
                <w:tab w:val="left" w:pos="2160"/>
                <w:tab w:val="left" w:pos="6885"/>
              </w:tabs>
              <w:spacing w:after="40"/>
              <w:jc w:val="center"/>
              <w:rPr>
                <w:rFonts w:asciiTheme="minorHAnsi" w:eastAsia="Arial Unicode MS" w:hAnsiTheme="minorHAnsi" w:cs="Arial Unicode MS"/>
                <w:b/>
                <w:sz w:val="22"/>
              </w:rPr>
            </w:pPr>
            <w:r w:rsidRPr="008D7423">
              <w:rPr>
                <w:rFonts w:asciiTheme="minorHAnsi" w:eastAsia="Arial Unicode MS" w:hAnsiTheme="minorHAnsi" w:cs="Arial Unicode MS"/>
                <w:b/>
                <w:sz w:val="22"/>
              </w:rPr>
              <w:t>2017/18</w:t>
            </w:r>
          </w:p>
        </w:tc>
      </w:tr>
      <w:tr w:rsidR="00B00DB0" w:rsidRPr="008D7423" w14:paraId="5C409C86" w14:textId="77777777" w:rsidTr="00A6055D">
        <w:trPr>
          <w:trHeight w:val="266"/>
        </w:trPr>
        <w:tc>
          <w:tcPr>
            <w:tcW w:w="1560" w:type="dxa"/>
            <w:tcBorders>
              <w:top w:val="single" w:sz="4" w:space="0" w:color="2F5496" w:themeColor="accent5" w:themeShade="BF"/>
            </w:tcBorders>
            <w:shd w:val="clear" w:color="auto" w:fill="E7E6E6" w:themeFill="background2"/>
          </w:tcPr>
          <w:p w14:paraId="79BB8A90" w14:textId="77777777" w:rsidR="00B00DB0" w:rsidRPr="008D7423" w:rsidRDefault="00B00DB0" w:rsidP="00CF546A">
            <w:pPr>
              <w:tabs>
                <w:tab w:val="left" w:pos="719"/>
                <w:tab w:val="left" w:pos="2160"/>
                <w:tab w:val="left" w:pos="6885"/>
              </w:tabs>
              <w:spacing w:after="40"/>
              <w:jc w:val="center"/>
              <w:rPr>
                <w:rFonts w:asciiTheme="minorHAnsi" w:eastAsia="Arial Unicode MS" w:hAnsiTheme="minorHAnsi" w:cs="Arial Unicode MS"/>
                <w:b/>
                <w:sz w:val="22"/>
              </w:rPr>
            </w:pPr>
            <w:r w:rsidRPr="008D7423">
              <w:rPr>
                <w:rFonts w:asciiTheme="minorHAnsi" w:eastAsia="Arial Unicode MS" w:hAnsiTheme="minorHAnsi" w:cs="Arial Unicode MS"/>
                <w:b/>
                <w:sz w:val="22"/>
              </w:rPr>
              <w:t>£m</w:t>
            </w:r>
          </w:p>
        </w:tc>
        <w:tc>
          <w:tcPr>
            <w:tcW w:w="7229" w:type="dxa"/>
            <w:tcBorders>
              <w:top w:val="nil"/>
            </w:tcBorders>
            <w:shd w:val="clear" w:color="auto" w:fill="E7E6E6" w:themeFill="background2"/>
          </w:tcPr>
          <w:p w14:paraId="2ABFA8CE" w14:textId="77777777" w:rsidR="00B00DB0" w:rsidRPr="008D7423" w:rsidRDefault="00B00DB0" w:rsidP="00CF546A">
            <w:pPr>
              <w:spacing w:after="40"/>
              <w:jc w:val="center"/>
              <w:rPr>
                <w:rFonts w:asciiTheme="minorHAnsi" w:eastAsia="Arial Unicode MS" w:hAnsiTheme="minorHAnsi" w:cs="Arial Unicode MS"/>
                <w:b/>
                <w:sz w:val="22"/>
              </w:rPr>
            </w:pPr>
          </w:p>
        </w:tc>
        <w:tc>
          <w:tcPr>
            <w:tcW w:w="1559" w:type="dxa"/>
            <w:tcBorders>
              <w:top w:val="single" w:sz="4" w:space="0" w:color="2F5496" w:themeColor="accent5" w:themeShade="BF"/>
            </w:tcBorders>
            <w:shd w:val="clear" w:color="auto" w:fill="E7E6E6" w:themeFill="background2"/>
          </w:tcPr>
          <w:p w14:paraId="15BBAF4B" w14:textId="77777777" w:rsidR="00B00DB0" w:rsidRPr="008D7423" w:rsidRDefault="00B00DB0" w:rsidP="00CF546A">
            <w:pPr>
              <w:tabs>
                <w:tab w:val="left" w:pos="719"/>
                <w:tab w:val="left" w:pos="2160"/>
                <w:tab w:val="left" w:pos="6885"/>
              </w:tabs>
              <w:spacing w:after="40"/>
              <w:jc w:val="center"/>
              <w:rPr>
                <w:rFonts w:asciiTheme="minorHAnsi" w:eastAsia="Arial Unicode MS" w:hAnsiTheme="minorHAnsi" w:cs="Arial Unicode MS"/>
                <w:b/>
                <w:sz w:val="22"/>
              </w:rPr>
            </w:pPr>
            <w:r w:rsidRPr="008D7423">
              <w:rPr>
                <w:rFonts w:asciiTheme="minorHAnsi" w:eastAsia="Arial Unicode MS" w:hAnsiTheme="minorHAnsi" w:cs="Arial Unicode MS"/>
                <w:b/>
                <w:sz w:val="22"/>
              </w:rPr>
              <w:t>£m</w:t>
            </w:r>
          </w:p>
        </w:tc>
      </w:tr>
      <w:tr w:rsidR="00ED518A" w:rsidRPr="008D7423" w14:paraId="2395BEDF" w14:textId="77777777" w:rsidTr="00A6055D">
        <w:trPr>
          <w:trHeight w:val="266"/>
        </w:trPr>
        <w:tc>
          <w:tcPr>
            <w:tcW w:w="1560" w:type="dxa"/>
            <w:shd w:val="clear" w:color="auto" w:fill="E7E6E6" w:themeFill="background2"/>
          </w:tcPr>
          <w:p w14:paraId="35C19713" w14:textId="7E09E0BD" w:rsidR="00ED518A" w:rsidRPr="008D7423" w:rsidRDefault="002C3D6F" w:rsidP="002C3D6F">
            <w:pPr>
              <w:tabs>
                <w:tab w:val="left" w:pos="2160"/>
                <w:tab w:val="left" w:pos="6885"/>
              </w:tabs>
              <w:spacing w:after="40"/>
              <w:jc w:val="right"/>
              <w:rPr>
                <w:rFonts w:asciiTheme="minorHAnsi" w:eastAsia="Arial Unicode MS" w:hAnsiTheme="minorHAnsi" w:cs="Arial Unicode MS"/>
                <w:b/>
                <w:sz w:val="22"/>
              </w:rPr>
            </w:pPr>
            <w:r w:rsidRPr="008D7423">
              <w:rPr>
                <w:rFonts w:asciiTheme="minorHAnsi" w:eastAsia="Arial Unicode MS" w:hAnsiTheme="minorHAnsi" w:cs="Arial Unicode MS"/>
                <w:b/>
                <w:bCs/>
                <w:sz w:val="22"/>
              </w:rPr>
              <w:t>(1,034</w:t>
            </w:r>
            <w:r w:rsidR="00ED518A" w:rsidRPr="008D7423">
              <w:rPr>
                <w:rFonts w:asciiTheme="minorHAnsi" w:eastAsia="Arial Unicode MS" w:hAnsiTheme="minorHAnsi" w:cs="Arial Unicode MS"/>
                <w:b/>
                <w:bCs/>
                <w:sz w:val="22"/>
              </w:rPr>
              <w:t>.</w:t>
            </w:r>
            <w:r w:rsidRPr="008D7423">
              <w:rPr>
                <w:rFonts w:asciiTheme="minorHAnsi" w:eastAsia="Arial Unicode MS" w:hAnsiTheme="minorHAnsi" w:cs="Arial Unicode MS"/>
                <w:b/>
                <w:bCs/>
                <w:sz w:val="22"/>
              </w:rPr>
              <w:t>8</w:t>
            </w:r>
            <w:r w:rsidR="00ED518A" w:rsidRPr="008D7423">
              <w:rPr>
                <w:rFonts w:asciiTheme="minorHAnsi" w:eastAsia="Arial Unicode MS" w:hAnsiTheme="minorHAnsi" w:cs="Arial Unicode MS"/>
                <w:b/>
                <w:bCs/>
                <w:sz w:val="22"/>
              </w:rPr>
              <w:t>)</w:t>
            </w:r>
          </w:p>
        </w:tc>
        <w:tc>
          <w:tcPr>
            <w:tcW w:w="7229" w:type="dxa"/>
            <w:shd w:val="clear" w:color="auto" w:fill="E7E6E6" w:themeFill="background2"/>
          </w:tcPr>
          <w:p w14:paraId="5ECD77F0" w14:textId="05518838"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b/>
                <w:sz w:val="22"/>
              </w:rPr>
            </w:pPr>
            <w:r w:rsidRPr="008D7423">
              <w:rPr>
                <w:rFonts w:asciiTheme="minorHAnsi" w:eastAsia="Arial Unicode MS" w:hAnsiTheme="minorHAnsi" w:cs="Arial Unicode MS"/>
                <w:b/>
                <w:sz w:val="22"/>
              </w:rPr>
              <w:t>Balance at 1 April</w:t>
            </w:r>
            <w:r w:rsidR="002C3D6F" w:rsidRPr="008D7423">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559" w:type="dxa"/>
            <w:shd w:val="clear" w:color="auto" w:fill="E7E6E6" w:themeFill="background2"/>
          </w:tcPr>
          <w:p w14:paraId="0B7F0955" w14:textId="6DE23A90" w:rsidR="00ED518A" w:rsidRPr="008D7423" w:rsidRDefault="009052AC" w:rsidP="00CF546A">
            <w:pPr>
              <w:tabs>
                <w:tab w:val="left" w:pos="2160"/>
                <w:tab w:val="left" w:pos="6885"/>
              </w:tabs>
              <w:spacing w:after="40"/>
              <w:jc w:val="right"/>
              <w:rPr>
                <w:rFonts w:asciiTheme="minorHAnsi" w:eastAsia="Arial Unicode MS" w:hAnsiTheme="minorHAnsi" w:cs="Arial Unicode MS"/>
                <w:b/>
                <w:sz w:val="22"/>
              </w:rPr>
            </w:pPr>
            <w:r w:rsidRPr="008D7423">
              <w:rPr>
                <w:rFonts w:asciiTheme="minorHAnsi" w:eastAsia="Arial Unicode MS" w:hAnsiTheme="minorHAnsi" w:cs="Arial Unicode MS"/>
                <w:b/>
                <w:sz w:val="22"/>
              </w:rPr>
              <w:t>(970</w:t>
            </w:r>
            <w:r w:rsidR="00ED518A" w:rsidRPr="008D7423">
              <w:rPr>
                <w:rFonts w:asciiTheme="minorHAnsi" w:eastAsia="Arial Unicode MS" w:hAnsiTheme="minorHAnsi" w:cs="Arial Unicode MS"/>
                <w:b/>
                <w:sz w:val="22"/>
              </w:rPr>
              <w:t>.5)</w:t>
            </w:r>
          </w:p>
        </w:tc>
      </w:tr>
      <w:tr w:rsidR="00ED518A" w:rsidRPr="008D7423" w14:paraId="142FD2DB" w14:textId="77777777" w:rsidTr="00A6055D">
        <w:trPr>
          <w:trHeight w:val="266"/>
        </w:trPr>
        <w:tc>
          <w:tcPr>
            <w:tcW w:w="1560" w:type="dxa"/>
            <w:shd w:val="clear" w:color="auto" w:fill="E7E6E6" w:themeFill="background2"/>
          </w:tcPr>
          <w:p w14:paraId="42C8454E" w14:textId="77777777" w:rsidR="00ED518A" w:rsidRPr="008D7423" w:rsidRDefault="00ED518A" w:rsidP="00CF546A">
            <w:pPr>
              <w:tabs>
                <w:tab w:val="left" w:pos="2160"/>
                <w:tab w:val="left" w:pos="6885"/>
              </w:tabs>
              <w:spacing w:after="40"/>
              <w:jc w:val="center"/>
              <w:rPr>
                <w:rFonts w:asciiTheme="minorHAnsi" w:eastAsia="Arial Unicode MS" w:hAnsiTheme="minorHAnsi" w:cs="Arial Unicode MS"/>
                <w:sz w:val="22"/>
              </w:rPr>
            </w:pPr>
          </w:p>
        </w:tc>
        <w:tc>
          <w:tcPr>
            <w:tcW w:w="7229" w:type="dxa"/>
            <w:shd w:val="clear" w:color="auto" w:fill="E7E6E6" w:themeFill="background2"/>
          </w:tcPr>
          <w:p w14:paraId="1817A871" w14:textId="1775E012" w:rsidR="00ED518A" w:rsidRPr="008D7423" w:rsidRDefault="00ED518A" w:rsidP="00CF546A">
            <w:pPr>
              <w:tabs>
                <w:tab w:val="left" w:pos="2160"/>
                <w:tab w:val="left" w:pos="6885"/>
              </w:tabs>
              <w:spacing w:after="40"/>
              <w:rPr>
                <w:rFonts w:asciiTheme="minorHAnsi" w:eastAsia="Arial Unicode MS" w:hAnsiTheme="minorHAnsi" w:cs="Arial Unicode MS"/>
                <w:sz w:val="22"/>
              </w:rPr>
            </w:pPr>
            <w:r w:rsidRPr="008D7423">
              <w:rPr>
                <w:rFonts w:asciiTheme="minorHAnsi" w:eastAsia="Arial Unicode MS" w:hAnsiTheme="minorHAnsi" w:cs="Arial Unicode MS"/>
                <w:b/>
                <w:sz w:val="22"/>
              </w:rPr>
              <w:t>Reversal of items relating to capital expenditure charged to the comprehensive income and expenditure statement</w:t>
            </w:r>
          </w:p>
        </w:tc>
        <w:tc>
          <w:tcPr>
            <w:tcW w:w="1559" w:type="dxa"/>
            <w:shd w:val="clear" w:color="auto" w:fill="E7E6E6" w:themeFill="background2"/>
          </w:tcPr>
          <w:p w14:paraId="5EA5A821" w14:textId="77777777" w:rsidR="00ED518A" w:rsidRPr="008D7423" w:rsidRDefault="00ED518A" w:rsidP="00CF546A">
            <w:pPr>
              <w:tabs>
                <w:tab w:val="left" w:pos="2160"/>
                <w:tab w:val="left" w:pos="6885"/>
              </w:tabs>
              <w:spacing w:after="40"/>
              <w:jc w:val="right"/>
              <w:rPr>
                <w:rFonts w:asciiTheme="minorHAnsi" w:eastAsia="Arial Unicode MS" w:hAnsiTheme="minorHAnsi" w:cs="Arial Unicode MS"/>
                <w:sz w:val="22"/>
              </w:rPr>
            </w:pPr>
          </w:p>
        </w:tc>
      </w:tr>
      <w:tr w:rsidR="00ED518A" w:rsidRPr="008D7423" w14:paraId="47EF9AFB" w14:textId="77777777" w:rsidTr="00A6055D">
        <w:trPr>
          <w:trHeight w:val="266"/>
        </w:trPr>
        <w:tc>
          <w:tcPr>
            <w:tcW w:w="1560" w:type="dxa"/>
          </w:tcPr>
          <w:p w14:paraId="09B8DF5F" w14:textId="6B896262" w:rsidR="00ED518A" w:rsidRPr="008D7423" w:rsidRDefault="002C3D6F" w:rsidP="002C3D6F">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color w:val="000000"/>
                <w:sz w:val="22"/>
              </w:rPr>
              <w:t>47.3</w:t>
            </w:r>
          </w:p>
        </w:tc>
        <w:tc>
          <w:tcPr>
            <w:tcW w:w="7229" w:type="dxa"/>
          </w:tcPr>
          <w:p w14:paraId="145E01C0" w14:textId="694F7119"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Charges for depreciation and impairment of non-current assets</w:t>
            </w:r>
            <w:r w:rsidR="002C3D6F" w:rsidRPr="008D74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559" w:type="dxa"/>
          </w:tcPr>
          <w:p w14:paraId="7575EC1A" w14:textId="18503EC1" w:rsidR="00ED518A" w:rsidRPr="008D7423" w:rsidRDefault="008668E6" w:rsidP="00CF546A">
            <w:pPr>
              <w:spacing w:after="40"/>
              <w:jc w:val="right"/>
              <w:rPr>
                <w:rFonts w:asciiTheme="minorHAnsi" w:eastAsia="Arial Unicode MS" w:hAnsiTheme="minorHAnsi" w:cs="Arial Unicode MS"/>
                <w:color w:val="000000"/>
                <w:sz w:val="22"/>
              </w:rPr>
            </w:pPr>
            <w:r w:rsidRPr="008D7423">
              <w:rPr>
                <w:rFonts w:asciiTheme="minorHAnsi" w:eastAsia="Arial Unicode MS" w:hAnsiTheme="minorHAnsi" w:cs="Arial Unicode MS"/>
                <w:color w:val="000000"/>
                <w:sz w:val="22"/>
              </w:rPr>
              <w:t>48.9</w:t>
            </w:r>
          </w:p>
        </w:tc>
      </w:tr>
      <w:tr w:rsidR="00ED518A" w:rsidRPr="008D7423" w14:paraId="156ED1CA" w14:textId="77777777" w:rsidTr="00A6055D">
        <w:trPr>
          <w:trHeight w:val="266"/>
        </w:trPr>
        <w:tc>
          <w:tcPr>
            <w:tcW w:w="1560" w:type="dxa"/>
          </w:tcPr>
          <w:p w14:paraId="4E195AA3" w14:textId="07195BDE" w:rsidR="00ED518A" w:rsidRPr="008D7423" w:rsidRDefault="002C3D6F"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color w:val="000000"/>
                <w:sz w:val="22"/>
              </w:rPr>
              <w:t>136.9</w:t>
            </w:r>
          </w:p>
        </w:tc>
        <w:tc>
          <w:tcPr>
            <w:tcW w:w="7229" w:type="dxa"/>
          </w:tcPr>
          <w:p w14:paraId="3DB6F5AF" w14:textId="0E06C437"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Revaluation losses on property, plant and equipment including assets held for sale</w:t>
            </w:r>
            <w:r w:rsidR="002C3D6F" w:rsidRPr="008D74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559" w:type="dxa"/>
          </w:tcPr>
          <w:p w14:paraId="2EFC0594" w14:textId="59844283" w:rsidR="00ED518A" w:rsidRPr="008D7423" w:rsidRDefault="008668E6" w:rsidP="00CF546A">
            <w:pPr>
              <w:spacing w:after="40"/>
              <w:jc w:val="right"/>
              <w:rPr>
                <w:rFonts w:asciiTheme="minorHAnsi" w:eastAsia="Arial Unicode MS" w:hAnsiTheme="minorHAnsi" w:cs="Arial Unicode MS"/>
                <w:color w:val="000000"/>
                <w:sz w:val="22"/>
              </w:rPr>
            </w:pPr>
            <w:r w:rsidRPr="008D7423">
              <w:rPr>
                <w:rFonts w:asciiTheme="minorHAnsi" w:eastAsia="Arial Unicode MS" w:hAnsiTheme="minorHAnsi" w:cs="Arial Unicode MS"/>
                <w:color w:val="000000"/>
                <w:sz w:val="22"/>
              </w:rPr>
              <w:t>(2.8)</w:t>
            </w:r>
          </w:p>
        </w:tc>
      </w:tr>
      <w:tr w:rsidR="00ED518A" w:rsidRPr="008D7423" w14:paraId="46ACF3BD" w14:textId="77777777" w:rsidTr="00A6055D">
        <w:trPr>
          <w:trHeight w:val="266"/>
        </w:trPr>
        <w:tc>
          <w:tcPr>
            <w:tcW w:w="1560" w:type="dxa"/>
          </w:tcPr>
          <w:p w14:paraId="5772EFBF" w14:textId="4BDAC06C" w:rsidR="00ED518A" w:rsidRPr="008D7423" w:rsidRDefault="00ED518A"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color w:val="000000"/>
                <w:sz w:val="22"/>
              </w:rPr>
              <w:t>5.1</w:t>
            </w:r>
          </w:p>
        </w:tc>
        <w:tc>
          <w:tcPr>
            <w:tcW w:w="7229" w:type="dxa"/>
          </w:tcPr>
          <w:p w14:paraId="6F646985" w14:textId="77777777"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Amortisation of intangible assets</w:t>
            </w:r>
          </w:p>
        </w:tc>
        <w:tc>
          <w:tcPr>
            <w:tcW w:w="1559" w:type="dxa"/>
          </w:tcPr>
          <w:p w14:paraId="7A310C2C" w14:textId="41F8719C" w:rsidR="00ED518A" w:rsidRPr="008D7423" w:rsidRDefault="008668E6" w:rsidP="00CF546A">
            <w:pPr>
              <w:spacing w:after="40"/>
              <w:jc w:val="right"/>
              <w:rPr>
                <w:rFonts w:asciiTheme="minorHAnsi" w:eastAsia="Arial Unicode MS" w:hAnsiTheme="minorHAnsi" w:cs="Arial Unicode MS"/>
                <w:color w:val="000000"/>
                <w:sz w:val="22"/>
              </w:rPr>
            </w:pPr>
            <w:r w:rsidRPr="008D7423">
              <w:rPr>
                <w:rFonts w:asciiTheme="minorHAnsi" w:eastAsia="Arial Unicode MS" w:hAnsiTheme="minorHAnsi" w:cs="Arial Unicode MS"/>
                <w:color w:val="000000"/>
                <w:sz w:val="22"/>
              </w:rPr>
              <w:t>5.3</w:t>
            </w:r>
          </w:p>
        </w:tc>
      </w:tr>
      <w:tr w:rsidR="00ED518A" w:rsidRPr="008D7423" w14:paraId="634E3DDF" w14:textId="77777777" w:rsidTr="00A6055D">
        <w:trPr>
          <w:trHeight w:val="266"/>
        </w:trPr>
        <w:tc>
          <w:tcPr>
            <w:tcW w:w="1560" w:type="dxa"/>
          </w:tcPr>
          <w:p w14:paraId="740F67F5" w14:textId="7D7B4A7E" w:rsidR="00ED518A" w:rsidRPr="008D7423" w:rsidRDefault="002C3D6F"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color w:val="000000"/>
                <w:sz w:val="22"/>
              </w:rPr>
              <w:t>14.7</w:t>
            </w:r>
          </w:p>
        </w:tc>
        <w:tc>
          <w:tcPr>
            <w:tcW w:w="7229" w:type="dxa"/>
          </w:tcPr>
          <w:p w14:paraId="0E141B17" w14:textId="4ECB2569"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Revenue expenditure funded from capital under statute</w:t>
            </w:r>
            <w:r w:rsidR="002C3D6F" w:rsidRPr="008D74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559" w:type="dxa"/>
          </w:tcPr>
          <w:p w14:paraId="34600936" w14:textId="732B353A" w:rsidR="00ED518A" w:rsidRPr="008D7423" w:rsidRDefault="008668E6" w:rsidP="00CF546A">
            <w:pPr>
              <w:spacing w:after="40"/>
              <w:jc w:val="right"/>
              <w:rPr>
                <w:rFonts w:asciiTheme="minorHAnsi" w:eastAsia="Arial Unicode MS" w:hAnsiTheme="minorHAnsi" w:cs="Arial Unicode MS"/>
                <w:color w:val="000000"/>
                <w:sz w:val="22"/>
              </w:rPr>
            </w:pPr>
            <w:r w:rsidRPr="008D7423">
              <w:rPr>
                <w:rFonts w:asciiTheme="minorHAnsi" w:eastAsia="Arial Unicode MS" w:hAnsiTheme="minorHAnsi" w:cs="Arial Unicode MS"/>
                <w:color w:val="000000"/>
                <w:sz w:val="22"/>
              </w:rPr>
              <w:t>35.3</w:t>
            </w:r>
          </w:p>
        </w:tc>
      </w:tr>
      <w:tr w:rsidR="00ED518A" w:rsidRPr="008D7423" w14:paraId="3C6B20C0" w14:textId="77777777" w:rsidTr="00A6055D">
        <w:trPr>
          <w:trHeight w:val="266"/>
        </w:trPr>
        <w:tc>
          <w:tcPr>
            <w:tcW w:w="1560" w:type="dxa"/>
          </w:tcPr>
          <w:p w14:paraId="4BA88B5F" w14:textId="2D5D2D90" w:rsidR="00ED518A" w:rsidRPr="008D7423" w:rsidRDefault="00ED518A"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color w:val="000000"/>
                <w:sz w:val="22"/>
              </w:rPr>
              <w:t>11.7</w:t>
            </w:r>
          </w:p>
        </w:tc>
        <w:tc>
          <w:tcPr>
            <w:tcW w:w="7229" w:type="dxa"/>
          </w:tcPr>
          <w:p w14:paraId="1BF7A2EA" w14:textId="1547B058"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Amounts of non-current assets written off on disposal or sale as part of the gain/loss on disposal to the comprehensive income and expenditure statement</w:t>
            </w:r>
          </w:p>
        </w:tc>
        <w:tc>
          <w:tcPr>
            <w:tcW w:w="1559" w:type="dxa"/>
          </w:tcPr>
          <w:p w14:paraId="0631B7F7" w14:textId="5BA5DDD1" w:rsidR="00ED518A" w:rsidRPr="008D7423" w:rsidRDefault="008668E6" w:rsidP="00CF546A">
            <w:pPr>
              <w:spacing w:after="40"/>
              <w:jc w:val="right"/>
              <w:rPr>
                <w:rFonts w:asciiTheme="minorHAnsi" w:eastAsia="Arial Unicode MS" w:hAnsiTheme="minorHAnsi" w:cs="Arial Unicode MS"/>
                <w:color w:val="000000"/>
                <w:sz w:val="22"/>
              </w:rPr>
            </w:pPr>
            <w:r w:rsidRPr="008D7423">
              <w:rPr>
                <w:rFonts w:asciiTheme="minorHAnsi" w:eastAsia="Arial Unicode MS" w:hAnsiTheme="minorHAnsi" w:cs="Arial Unicode MS"/>
                <w:color w:val="000000"/>
                <w:sz w:val="22"/>
              </w:rPr>
              <w:t>18.3</w:t>
            </w:r>
          </w:p>
        </w:tc>
      </w:tr>
      <w:tr w:rsidR="00ED518A" w:rsidRPr="008D7423" w14:paraId="65C799FD" w14:textId="77777777" w:rsidTr="00A6055D">
        <w:trPr>
          <w:trHeight w:val="266"/>
        </w:trPr>
        <w:tc>
          <w:tcPr>
            <w:tcW w:w="1560" w:type="dxa"/>
          </w:tcPr>
          <w:p w14:paraId="74D42B0E" w14:textId="0C80E968" w:rsidR="00ED518A" w:rsidRPr="008D7423" w:rsidRDefault="00ED518A"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color w:val="000000"/>
                <w:sz w:val="22"/>
              </w:rPr>
              <w:t>(5.3)</w:t>
            </w:r>
          </w:p>
        </w:tc>
        <w:tc>
          <w:tcPr>
            <w:tcW w:w="7229" w:type="dxa"/>
          </w:tcPr>
          <w:p w14:paraId="0A84B8F7" w14:textId="77777777"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Write down of PFI liability</w:t>
            </w:r>
          </w:p>
        </w:tc>
        <w:tc>
          <w:tcPr>
            <w:tcW w:w="1559" w:type="dxa"/>
          </w:tcPr>
          <w:p w14:paraId="20B89F65" w14:textId="647D4EB6" w:rsidR="00ED518A" w:rsidRPr="008D7423" w:rsidRDefault="008668E6" w:rsidP="00134972">
            <w:pPr>
              <w:spacing w:after="40"/>
              <w:jc w:val="right"/>
              <w:rPr>
                <w:rFonts w:asciiTheme="minorHAnsi" w:eastAsia="Arial Unicode MS" w:hAnsiTheme="minorHAnsi" w:cs="Arial Unicode MS"/>
                <w:color w:val="000000"/>
                <w:sz w:val="22"/>
              </w:rPr>
            </w:pPr>
            <w:r w:rsidRPr="008D7423">
              <w:rPr>
                <w:rFonts w:asciiTheme="minorHAnsi" w:eastAsia="Arial Unicode MS" w:hAnsiTheme="minorHAnsi" w:cs="Arial Unicode MS"/>
                <w:color w:val="000000"/>
                <w:sz w:val="22"/>
              </w:rPr>
              <w:t>(5.</w:t>
            </w:r>
            <w:r w:rsidR="00134972" w:rsidRPr="008D7423">
              <w:rPr>
                <w:rFonts w:asciiTheme="minorHAnsi" w:eastAsia="Arial Unicode MS" w:hAnsiTheme="minorHAnsi" w:cs="Arial Unicode MS"/>
                <w:color w:val="000000"/>
                <w:sz w:val="22"/>
              </w:rPr>
              <w:t>0</w:t>
            </w:r>
            <w:r w:rsidRPr="008D7423">
              <w:rPr>
                <w:rFonts w:asciiTheme="minorHAnsi" w:eastAsia="Arial Unicode MS" w:hAnsiTheme="minorHAnsi" w:cs="Arial Unicode MS"/>
                <w:color w:val="000000"/>
                <w:sz w:val="22"/>
              </w:rPr>
              <w:t>)</w:t>
            </w:r>
          </w:p>
        </w:tc>
      </w:tr>
      <w:tr w:rsidR="00ED518A" w:rsidRPr="008D7423" w14:paraId="12B1E8F1" w14:textId="77777777" w:rsidTr="00A6055D">
        <w:trPr>
          <w:trHeight w:val="266"/>
        </w:trPr>
        <w:tc>
          <w:tcPr>
            <w:tcW w:w="1560" w:type="dxa"/>
          </w:tcPr>
          <w:p w14:paraId="356B76DF" w14:textId="7BD3C71E" w:rsidR="00ED518A" w:rsidRPr="008D7423" w:rsidRDefault="00ED518A"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(13.9)</w:t>
            </w:r>
          </w:p>
        </w:tc>
        <w:tc>
          <w:tcPr>
            <w:tcW w:w="7229" w:type="dxa"/>
          </w:tcPr>
          <w:p w14:paraId="76BC1B6E" w14:textId="42DD7A00"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Adjusting amount written out of the revaluation reserve</w:t>
            </w:r>
          </w:p>
        </w:tc>
        <w:tc>
          <w:tcPr>
            <w:tcW w:w="1559" w:type="dxa"/>
          </w:tcPr>
          <w:p w14:paraId="297543AC" w14:textId="5626476D" w:rsidR="00ED518A" w:rsidRPr="008D7423" w:rsidRDefault="008668E6"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(22.8)</w:t>
            </w:r>
          </w:p>
        </w:tc>
      </w:tr>
      <w:tr w:rsidR="00ED518A" w:rsidRPr="008D7423" w14:paraId="6160179C" w14:textId="77777777" w:rsidTr="00A6055D">
        <w:trPr>
          <w:trHeight w:val="266"/>
        </w:trPr>
        <w:tc>
          <w:tcPr>
            <w:tcW w:w="1560" w:type="dxa"/>
            <w:shd w:val="clear" w:color="auto" w:fill="E7E6E6" w:themeFill="background2"/>
          </w:tcPr>
          <w:p w14:paraId="4E4215A7" w14:textId="11AB417D" w:rsidR="00ED518A" w:rsidRPr="008D7423" w:rsidRDefault="00ED518A" w:rsidP="002C3D6F">
            <w:pPr>
              <w:tabs>
                <w:tab w:val="left" w:pos="2160"/>
                <w:tab w:val="left" w:pos="6885"/>
              </w:tabs>
              <w:spacing w:after="40"/>
              <w:jc w:val="right"/>
              <w:rPr>
                <w:rFonts w:asciiTheme="minorHAnsi" w:eastAsia="Arial Unicode MS" w:hAnsiTheme="minorHAnsi" w:cs="Arial Unicode MS"/>
                <w:b/>
                <w:sz w:val="22"/>
              </w:rPr>
            </w:pPr>
            <w:r w:rsidRPr="008D7423">
              <w:rPr>
                <w:rFonts w:asciiTheme="minorHAnsi" w:eastAsia="Arial Unicode MS" w:hAnsiTheme="minorHAnsi" w:cs="Arial Unicode MS"/>
                <w:b/>
                <w:sz w:val="22"/>
              </w:rPr>
              <w:t>(83</w:t>
            </w:r>
            <w:r w:rsidR="002C3D6F" w:rsidRPr="008D7423">
              <w:rPr>
                <w:rFonts w:asciiTheme="minorHAnsi" w:eastAsia="Arial Unicode MS" w:hAnsiTheme="minorHAnsi" w:cs="Arial Unicode MS"/>
                <w:b/>
                <w:sz w:val="22"/>
              </w:rPr>
              <w:t>8</w:t>
            </w:r>
            <w:r w:rsidRPr="008D7423">
              <w:rPr>
                <w:rFonts w:asciiTheme="minorHAnsi" w:eastAsia="Arial Unicode MS" w:hAnsiTheme="minorHAnsi" w:cs="Arial Unicode MS"/>
                <w:b/>
                <w:sz w:val="22"/>
              </w:rPr>
              <w:t>.</w:t>
            </w:r>
            <w:r w:rsidR="00187D7E" w:rsidRPr="008D7423">
              <w:rPr>
                <w:rFonts w:asciiTheme="minorHAnsi" w:eastAsia="Arial Unicode MS" w:hAnsiTheme="minorHAnsi" w:cs="Arial Unicode MS"/>
                <w:b/>
                <w:sz w:val="22"/>
              </w:rPr>
              <w:t>3</w:t>
            </w:r>
            <w:r w:rsidRPr="008D7423">
              <w:rPr>
                <w:rFonts w:asciiTheme="minorHAnsi" w:eastAsia="Arial Unicode MS" w:hAnsiTheme="minorHAnsi" w:cs="Arial Unicode MS"/>
                <w:b/>
                <w:sz w:val="22"/>
              </w:rPr>
              <w:t>)</w:t>
            </w:r>
          </w:p>
        </w:tc>
        <w:tc>
          <w:tcPr>
            <w:tcW w:w="7229" w:type="dxa"/>
            <w:shd w:val="clear" w:color="auto" w:fill="E7E6E6" w:themeFill="background2"/>
          </w:tcPr>
          <w:p w14:paraId="58459909" w14:textId="2915DA18"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b/>
                <w:sz w:val="22"/>
              </w:rPr>
            </w:pPr>
            <w:r w:rsidRPr="008D7423">
              <w:rPr>
                <w:rFonts w:asciiTheme="minorHAnsi" w:eastAsia="Arial Unicode MS" w:hAnsiTheme="minorHAnsi" w:cs="Arial Unicode MS"/>
                <w:b/>
                <w:sz w:val="22"/>
              </w:rPr>
              <w:t>Net written out amount of the cost of non-current assets consumed in the year</w:t>
            </w:r>
            <w:r w:rsidR="002C3D6F" w:rsidRPr="008D7423">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559" w:type="dxa"/>
            <w:shd w:val="clear" w:color="auto" w:fill="E7E6E6" w:themeFill="background2"/>
          </w:tcPr>
          <w:p w14:paraId="010CC14B" w14:textId="16CBF64B" w:rsidR="00ED518A" w:rsidRPr="008D7423" w:rsidRDefault="008668E6" w:rsidP="00CF546A">
            <w:pPr>
              <w:tabs>
                <w:tab w:val="left" w:pos="2160"/>
                <w:tab w:val="left" w:pos="6885"/>
              </w:tabs>
              <w:spacing w:after="40"/>
              <w:jc w:val="right"/>
              <w:rPr>
                <w:rFonts w:asciiTheme="minorHAnsi" w:eastAsia="Arial Unicode MS" w:hAnsiTheme="minorHAnsi" w:cs="Arial Unicode MS"/>
                <w:b/>
                <w:sz w:val="22"/>
              </w:rPr>
            </w:pPr>
            <w:r w:rsidRPr="008D7423">
              <w:rPr>
                <w:rFonts w:asciiTheme="minorHAnsi" w:eastAsia="Arial Unicode MS" w:hAnsiTheme="minorHAnsi" w:cs="Arial Unicode MS"/>
                <w:b/>
                <w:sz w:val="22"/>
              </w:rPr>
              <w:t>(89</w:t>
            </w:r>
            <w:r w:rsidR="00134972" w:rsidRPr="008D7423">
              <w:rPr>
                <w:rFonts w:asciiTheme="minorHAnsi" w:eastAsia="Arial Unicode MS" w:hAnsiTheme="minorHAnsi" w:cs="Arial Unicode MS"/>
                <w:b/>
                <w:sz w:val="22"/>
              </w:rPr>
              <w:t>3.3</w:t>
            </w:r>
            <w:r w:rsidRPr="008D7423">
              <w:rPr>
                <w:rFonts w:asciiTheme="minorHAnsi" w:eastAsia="Arial Unicode MS" w:hAnsiTheme="minorHAnsi" w:cs="Arial Unicode MS"/>
                <w:b/>
                <w:sz w:val="22"/>
              </w:rPr>
              <w:t>)</w:t>
            </w:r>
          </w:p>
        </w:tc>
      </w:tr>
      <w:tr w:rsidR="00ED518A" w:rsidRPr="008D7423" w14:paraId="03E947B7" w14:textId="77777777" w:rsidTr="00A6055D">
        <w:trPr>
          <w:trHeight w:val="266"/>
        </w:trPr>
        <w:tc>
          <w:tcPr>
            <w:tcW w:w="1560" w:type="dxa"/>
            <w:shd w:val="clear" w:color="auto" w:fill="E7E6E6" w:themeFill="background2"/>
          </w:tcPr>
          <w:p w14:paraId="3E76B2CF" w14:textId="77777777" w:rsidR="00ED518A" w:rsidRPr="008D7423" w:rsidRDefault="00ED518A" w:rsidP="00CF546A">
            <w:pPr>
              <w:tabs>
                <w:tab w:val="left" w:pos="2160"/>
                <w:tab w:val="left" w:pos="6885"/>
              </w:tabs>
              <w:spacing w:after="40"/>
              <w:jc w:val="center"/>
              <w:rPr>
                <w:rFonts w:asciiTheme="minorHAnsi" w:eastAsia="Arial Unicode MS" w:hAnsiTheme="minorHAnsi" w:cs="Arial Unicode MS"/>
                <w:sz w:val="22"/>
              </w:rPr>
            </w:pPr>
          </w:p>
        </w:tc>
        <w:tc>
          <w:tcPr>
            <w:tcW w:w="7229" w:type="dxa"/>
            <w:shd w:val="clear" w:color="auto" w:fill="E7E6E6" w:themeFill="background2"/>
          </w:tcPr>
          <w:p w14:paraId="6AB68D28" w14:textId="77777777" w:rsidR="00ED518A" w:rsidRPr="008D7423" w:rsidRDefault="00ED518A" w:rsidP="00CF546A">
            <w:pPr>
              <w:tabs>
                <w:tab w:val="left" w:pos="2160"/>
                <w:tab w:val="left" w:pos="6885"/>
              </w:tabs>
              <w:spacing w:after="40"/>
              <w:rPr>
                <w:rFonts w:asciiTheme="minorHAnsi" w:eastAsia="Arial Unicode MS" w:hAnsiTheme="minorHAnsi" w:cs="Arial Unicode MS"/>
                <w:sz w:val="22"/>
              </w:rPr>
            </w:pPr>
            <w:r w:rsidRPr="008D7423">
              <w:rPr>
                <w:rFonts w:asciiTheme="minorHAnsi" w:eastAsia="Arial Unicode MS" w:hAnsiTheme="minorHAnsi" w:cs="Arial Unicode MS"/>
                <w:b/>
                <w:sz w:val="22"/>
              </w:rPr>
              <w:t>Capital financing applied in the year</w:t>
            </w:r>
          </w:p>
        </w:tc>
        <w:tc>
          <w:tcPr>
            <w:tcW w:w="1559" w:type="dxa"/>
            <w:shd w:val="clear" w:color="auto" w:fill="E7E6E6" w:themeFill="background2"/>
          </w:tcPr>
          <w:p w14:paraId="78522F30" w14:textId="77777777" w:rsidR="00ED518A" w:rsidRPr="008D7423" w:rsidRDefault="00ED518A" w:rsidP="00CF546A">
            <w:pPr>
              <w:tabs>
                <w:tab w:val="left" w:pos="2160"/>
                <w:tab w:val="left" w:pos="6885"/>
              </w:tabs>
              <w:spacing w:after="40"/>
              <w:jc w:val="right"/>
              <w:rPr>
                <w:rFonts w:asciiTheme="minorHAnsi" w:eastAsia="Arial Unicode MS" w:hAnsiTheme="minorHAnsi" w:cs="Arial Unicode MS"/>
                <w:sz w:val="22"/>
              </w:rPr>
            </w:pPr>
          </w:p>
        </w:tc>
      </w:tr>
      <w:tr w:rsidR="00ED518A" w:rsidRPr="008D7423" w14:paraId="02A5D2B9" w14:textId="77777777" w:rsidTr="00A6055D">
        <w:trPr>
          <w:trHeight w:val="266"/>
        </w:trPr>
        <w:tc>
          <w:tcPr>
            <w:tcW w:w="1560" w:type="dxa"/>
          </w:tcPr>
          <w:p w14:paraId="2770F3F3" w14:textId="3793DB94" w:rsidR="00ED518A" w:rsidRPr="008D7423" w:rsidRDefault="002C3D6F"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(111.4</w:t>
            </w:r>
            <w:r w:rsidR="00ED518A" w:rsidRPr="008D7423">
              <w:rPr>
                <w:rFonts w:asciiTheme="minorHAnsi" w:eastAsia="Arial Unicode MS" w:hAnsiTheme="minorHAnsi" w:cs="Arial Unicode MS"/>
                <w:sz w:val="22"/>
              </w:rPr>
              <w:t>)</w:t>
            </w:r>
          </w:p>
        </w:tc>
        <w:tc>
          <w:tcPr>
            <w:tcW w:w="7229" w:type="dxa"/>
          </w:tcPr>
          <w:p w14:paraId="334B7B28" w14:textId="6A24DF00"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Capital grants and contributions credited to the comprehensive income and expenditure statement</w:t>
            </w:r>
            <w:r w:rsidR="002C3D6F" w:rsidRPr="008D74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559" w:type="dxa"/>
          </w:tcPr>
          <w:p w14:paraId="71C08B1D" w14:textId="281C3885" w:rsidR="00ED518A" w:rsidRPr="008D7423" w:rsidRDefault="008668E6"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(67.1)</w:t>
            </w:r>
          </w:p>
        </w:tc>
      </w:tr>
      <w:tr w:rsidR="00ED518A" w:rsidRPr="008D7423" w14:paraId="59009592" w14:textId="77777777" w:rsidTr="00A6055D">
        <w:trPr>
          <w:trHeight w:val="266"/>
        </w:trPr>
        <w:tc>
          <w:tcPr>
            <w:tcW w:w="1560" w:type="dxa"/>
          </w:tcPr>
          <w:p w14:paraId="2E91A800" w14:textId="6A6F6748" w:rsidR="00ED518A" w:rsidRPr="008D7423" w:rsidRDefault="002C3D6F"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1</w:t>
            </w:r>
            <w:r w:rsidR="00133AE6" w:rsidRPr="008D7423">
              <w:rPr>
                <w:rFonts w:asciiTheme="minorHAnsi" w:eastAsia="Arial Unicode MS" w:hAnsiTheme="minorHAnsi" w:cs="Arial Unicode MS"/>
                <w:sz w:val="22"/>
              </w:rPr>
              <w:t>.7</w:t>
            </w:r>
          </w:p>
        </w:tc>
        <w:tc>
          <w:tcPr>
            <w:tcW w:w="7229" w:type="dxa"/>
          </w:tcPr>
          <w:p w14:paraId="24E6C299" w14:textId="4A2D988D"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Application of capital grants to capital financing from the capital grants unapplied account</w:t>
            </w:r>
            <w:r w:rsidR="002C3D6F" w:rsidRPr="008D74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559" w:type="dxa"/>
          </w:tcPr>
          <w:p w14:paraId="43C433B6" w14:textId="5DB0FD16" w:rsidR="00ED518A" w:rsidRPr="008D7423" w:rsidRDefault="008668E6"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(26.8)</w:t>
            </w:r>
          </w:p>
        </w:tc>
      </w:tr>
      <w:tr w:rsidR="00ED518A" w:rsidRPr="008D7423" w14:paraId="5C66021C" w14:textId="77777777" w:rsidTr="00A6055D">
        <w:trPr>
          <w:trHeight w:val="266"/>
        </w:trPr>
        <w:tc>
          <w:tcPr>
            <w:tcW w:w="1560" w:type="dxa"/>
          </w:tcPr>
          <w:p w14:paraId="0676F4AF" w14:textId="3CDACF8B" w:rsidR="00ED518A" w:rsidRPr="008D7423" w:rsidRDefault="00ED518A"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color w:val="000000"/>
                <w:sz w:val="22"/>
              </w:rPr>
              <w:t>(3.6)</w:t>
            </w:r>
          </w:p>
        </w:tc>
        <w:tc>
          <w:tcPr>
            <w:tcW w:w="7229" w:type="dxa"/>
          </w:tcPr>
          <w:p w14:paraId="1C958D9B" w14:textId="636A5539"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Application of capital receipts to capital financing from the capital receipts reserve</w:t>
            </w:r>
          </w:p>
        </w:tc>
        <w:tc>
          <w:tcPr>
            <w:tcW w:w="1559" w:type="dxa"/>
          </w:tcPr>
          <w:p w14:paraId="30663758" w14:textId="69EA2CBA" w:rsidR="00ED518A" w:rsidRPr="008D7423" w:rsidRDefault="008668E6" w:rsidP="00CF546A">
            <w:pPr>
              <w:spacing w:after="40"/>
              <w:jc w:val="right"/>
              <w:rPr>
                <w:rFonts w:asciiTheme="minorHAnsi" w:eastAsia="Arial Unicode MS" w:hAnsiTheme="minorHAnsi" w:cs="Arial Unicode MS"/>
                <w:color w:val="000000"/>
                <w:sz w:val="22"/>
              </w:rPr>
            </w:pPr>
            <w:r w:rsidRPr="008D7423">
              <w:rPr>
                <w:rFonts w:asciiTheme="minorHAnsi" w:eastAsia="Arial Unicode MS" w:hAnsiTheme="minorHAnsi" w:cs="Arial Unicode MS"/>
                <w:color w:val="000000"/>
                <w:sz w:val="22"/>
              </w:rPr>
              <w:t>0</w:t>
            </w:r>
          </w:p>
        </w:tc>
      </w:tr>
      <w:tr w:rsidR="00ED518A" w:rsidRPr="008D7423" w14:paraId="164F3B6A" w14:textId="77777777" w:rsidTr="00A6055D">
        <w:trPr>
          <w:trHeight w:val="266"/>
        </w:trPr>
        <w:tc>
          <w:tcPr>
            <w:tcW w:w="1560" w:type="dxa"/>
          </w:tcPr>
          <w:p w14:paraId="506BCF87" w14:textId="37F4E6FF" w:rsidR="00ED518A" w:rsidRPr="008D7423" w:rsidRDefault="00ED518A"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color w:val="000000"/>
                <w:sz w:val="22"/>
              </w:rPr>
              <w:t>(20.0)</w:t>
            </w:r>
          </w:p>
        </w:tc>
        <w:tc>
          <w:tcPr>
            <w:tcW w:w="7229" w:type="dxa"/>
          </w:tcPr>
          <w:p w14:paraId="53054256" w14:textId="7B72E781"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 xml:space="preserve">Statutory provision for the financing of capital investment charged against the </w:t>
            </w:r>
            <w:r w:rsidR="002466C3" w:rsidRPr="008D7423">
              <w:rPr>
                <w:rFonts w:asciiTheme="minorHAnsi" w:eastAsia="Arial Unicode MS" w:hAnsiTheme="minorHAnsi" w:cs="Arial Unicode MS"/>
                <w:sz w:val="22"/>
              </w:rPr>
              <w:t>general fund</w:t>
            </w:r>
          </w:p>
        </w:tc>
        <w:tc>
          <w:tcPr>
            <w:tcW w:w="1559" w:type="dxa"/>
          </w:tcPr>
          <w:p w14:paraId="0BCEC459" w14:textId="02413AB0" w:rsidR="00ED518A" w:rsidRPr="008D7423" w:rsidRDefault="0091649E" w:rsidP="00CF546A">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(8.1</w:t>
            </w:r>
            <w:r w:rsidR="00850211" w:rsidRPr="008D7423">
              <w:rPr>
                <w:rFonts w:asciiTheme="minorHAnsi" w:eastAsia="Arial Unicode MS" w:hAnsiTheme="minorHAnsi" w:cs="Arial Unicode MS"/>
                <w:color w:val="000000"/>
                <w:sz w:val="22"/>
              </w:rPr>
              <w:t>)</w:t>
            </w:r>
          </w:p>
        </w:tc>
      </w:tr>
      <w:tr w:rsidR="00ED518A" w:rsidRPr="008D7423" w14:paraId="6E2C01C1" w14:textId="77777777" w:rsidTr="00A6055D">
        <w:trPr>
          <w:trHeight w:val="266"/>
        </w:trPr>
        <w:tc>
          <w:tcPr>
            <w:tcW w:w="1560" w:type="dxa"/>
          </w:tcPr>
          <w:p w14:paraId="78A70402" w14:textId="653FC13A" w:rsidR="00ED518A" w:rsidRPr="008D7423" w:rsidRDefault="00ED518A"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(0.9)</w:t>
            </w:r>
          </w:p>
        </w:tc>
        <w:tc>
          <w:tcPr>
            <w:tcW w:w="7229" w:type="dxa"/>
          </w:tcPr>
          <w:p w14:paraId="3A51AAE7" w14:textId="5B5A12ED"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 xml:space="preserve">Capital expenditure charged against the </w:t>
            </w:r>
            <w:r w:rsidR="002466C3" w:rsidRPr="008D7423">
              <w:rPr>
                <w:rFonts w:asciiTheme="minorHAnsi" w:eastAsia="Arial Unicode MS" w:hAnsiTheme="minorHAnsi" w:cs="Arial Unicode MS"/>
                <w:sz w:val="22"/>
              </w:rPr>
              <w:t>general fund</w:t>
            </w:r>
          </w:p>
        </w:tc>
        <w:tc>
          <w:tcPr>
            <w:tcW w:w="1559" w:type="dxa"/>
          </w:tcPr>
          <w:p w14:paraId="6A16223A" w14:textId="0A623224" w:rsidR="00ED518A" w:rsidRPr="008D7423" w:rsidRDefault="00850211" w:rsidP="00134972">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0</w:t>
            </w:r>
          </w:p>
        </w:tc>
      </w:tr>
      <w:tr w:rsidR="00ED518A" w:rsidRPr="008D7423" w14:paraId="0B0E3F07" w14:textId="77777777" w:rsidTr="00A6055D">
        <w:trPr>
          <w:trHeight w:val="266"/>
        </w:trPr>
        <w:tc>
          <w:tcPr>
            <w:tcW w:w="1560" w:type="dxa"/>
            <w:shd w:val="clear" w:color="auto" w:fill="E7E6E6" w:themeFill="background2"/>
          </w:tcPr>
          <w:p w14:paraId="294C3E87" w14:textId="3071033D" w:rsidR="00ED518A" w:rsidRPr="008D7423" w:rsidRDefault="002C3D6F" w:rsidP="008035F1">
            <w:pPr>
              <w:tabs>
                <w:tab w:val="left" w:pos="2160"/>
                <w:tab w:val="left" w:pos="6885"/>
              </w:tabs>
              <w:spacing w:after="40"/>
              <w:jc w:val="right"/>
              <w:rPr>
                <w:rFonts w:asciiTheme="minorHAnsi" w:eastAsia="Arial Unicode MS" w:hAnsiTheme="minorHAnsi" w:cs="Arial Unicode MS"/>
                <w:b/>
                <w:sz w:val="22"/>
              </w:rPr>
            </w:pPr>
            <w:r w:rsidRPr="008D7423">
              <w:rPr>
                <w:rFonts w:asciiTheme="minorHAnsi" w:eastAsia="Arial Unicode MS" w:hAnsiTheme="minorHAnsi" w:cs="Arial Unicode MS"/>
                <w:b/>
                <w:sz w:val="22"/>
              </w:rPr>
              <w:t>(</w:t>
            </w:r>
            <w:r w:rsidR="008035F1" w:rsidRPr="008D7423">
              <w:rPr>
                <w:rFonts w:asciiTheme="minorHAnsi" w:eastAsia="Arial Unicode MS" w:hAnsiTheme="minorHAnsi" w:cs="Arial Unicode MS"/>
                <w:b/>
                <w:sz w:val="22"/>
              </w:rPr>
              <w:t>134</w:t>
            </w:r>
            <w:r w:rsidR="00187D7E" w:rsidRPr="008D7423">
              <w:rPr>
                <w:rFonts w:asciiTheme="minorHAnsi" w:eastAsia="Arial Unicode MS" w:hAnsiTheme="minorHAnsi" w:cs="Arial Unicode MS"/>
                <w:b/>
                <w:sz w:val="22"/>
              </w:rPr>
              <w:t>.</w:t>
            </w:r>
            <w:r w:rsidR="008035F1" w:rsidRPr="008D7423">
              <w:rPr>
                <w:rFonts w:asciiTheme="minorHAnsi" w:eastAsia="Arial Unicode MS" w:hAnsiTheme="minorHAnsi" w:cs="Arial Unicode MS"/>
                <w:b/>
                <w:sz w:val="22"/>
              </w:rPr>
              <w:t>2</w:t>
            </w:r>
            <w:r w:rsidR="00ED518A" w:rsidRPr="008D7423">
              <w:rPr>
                <w:rFonts w:asciiTheme="minorHAnsi" w:eastAsia="Arial Unicode MS" w:hAnsiTheme="minorHAnsi" w:cs="Arial Unicode MS"/>
                <w:b/>
                <w:sz w:val="22"/>
              </w:rPr>
              <w:t>)</w:t>
            </w:r>
          </w:p>
        </w:tc>
        <w:tc>
          <w:tcPr>
            <w:tcW w:w="7229" w:type="dxa"/>
            <w:shd w:val="clear" w:color="auto" w:fill="E7E6E6" w:themeFill="background2"/>
          </w:tcPr>
          <w:p w14:paraId="6D078CCB" w14:textId="4F0451A0" w:rsidR="00ED518A" w:rsidRPr="008D7423" w:rsidRDefault="008013C8" w:rsidP="00CF546A">
            <w:pPr>
              <w:tabs>
                <w:tab w:val="left" w:pos="1455"/>
                <w:tab w:val="left" w:pos="5040"/>
                <w:tab w:val="left" w:pos="6885"/>
              </w:tabs>
              <w:spacing w:after="40"/>
              <w:jc w:val="both"/>
              <w:rPr>
                <w:rFonts w:asciiTheme="minorHAnsi" w:eastAsia="Arial Unicode MS" w:hAnsiTheme="minorHAnsi" w:cs="Arial Unicode MS"/>
                <w:b/>
                <w:sz w:val="22"/>
              </w:rPr>
            </w:pPr>
            <w:r>
              <w:rPr>
                <w:rFonts w:asciiTheme="minorHAnsi" w:eastAsia="Arial Unicode MS" w:hAnsiTheme="minorHAnsi" w:cs="Arial Unicode MS"/>
                <w:sz w:val="22"/>
              </w:rPr>
              <w:t xml:space="preserve">◦ </w:t>
            </w:r>
          </w:p>
        </w:tc>
        <w:tc>
          <w:tcPr>
            <w:tcW w:w="1559" w:type="dxa"/>
            <w:shd w:val="clear" w:color="auto" w:fill="E7E6E6" w:themeFill="background2"/>
          </w:tcPr>
          <w:p w14:paraId="55B13A16" w14:textId="69669A90" w:rsidR="00ED518A" w:rsidRPr="008D7423" w:rsidRDefault="0091649E" w:rsidP="0091649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(102</w:t>
            </w:r>
            <w:r w:rsidR="00134972" w:rsidRPr="008D7423">
              <w:rPr>
                <w:rFonts w:asciiTheme="minorHAnsi" w:eastAsia="Arial Unicode MS" w:hAnsiTheme="minorHAnsi" w:cs="Arial Unicode MS"/>
                <w:b/>
                <w:sz w:val="22"/>
              </w:rPr>
              <w:t>.</w:t>
            </w:r>
            <w:r>
              <w:rPr>
                <w:rFonts w:asciiTheme="minorHAnsi" w:eastAsia="Arial Unicode MS" w:hAnsiTheme="minorHAnsi" w:cs="Arial Unicode MS"/>
                <w:b/>
                <w:sz w:val="22"/>
              </w:rPr>
              <w:t>0</w:t>
            </w:r>
            <w:r w:rsidR="00850211" w:rsidRPr="008D7423">
              <w:rPr>
                <w:rFonts w:asciiTheme="minorHAnsi" w:eastAsia="Arial Unicode MS" w:hAnsiTheme="minorHAnsi" w:cs="Arial Unicode MS"/>
                <w:b/>
                <w:sz w:val="22"/>
              </w:rPr>
              <w:t>)</w:t>
            </w:r>
          </w:p>
        </w:tc>
      </w:tr>
      <w:tr w:rsidR="00ED518A" w:rsidRPr="008D7423" w14:paraId="38D75A04" w14:textId="77777777" w:rsidTr="00A6055D">
        <w:trPr>
          <w:trHeight w:val="266"/>
        </w:trPr>
        <w:tc>
          <w:tcPr>
            <w:tcW w:w="1560" w:type="dxa"/>
          </w:tcPr>
          <w:p w14:paraId="3C94ABA3" w14:textId="71BEAE2F" w:rsidR="00ED518A" w:rsidRPr="008D7423" w:rsidRDefault="00A12D29"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2.0</w:t>
            </w:r>
          </w:p>
        </w:tc>
        <w:tc>
          <w:tcPr>
            <w:tcW w:w="7229" w:type="dxa"/>
          </w:tcPr>
          <w:p w14:paraId="2E89599E" w14:textId="6FFA459A"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8D7423">
              <w:rPr>
                <w:rFonts w:asciiTheme="minorHAnsi" w:eastAsia="Arial Unicode MS" w:hAnsiTheme="minorHAnsi" w:cs="Arial Unicode MS"/>
                <w:sz w:val="22"/>
              </w:rPr>
              <w:t>Movements in the market value of investment properties debited or credited to the comprehensive income and expenditure statement</w:t>
            </w:r>
          </w:p>
        </w:tc>
        <w:tc>
          <w:tcPr>
            <w:tcW w:w="1559" w:type="dxa"/>
          </w:tcPr>
          <w:p w14:paraId="663FCE39" w14:textId="7E113247" w:rsidR="00ED518A" w:rsidRPr="008D7423" w:rsidRDefault="006E1B96" w:rsidP="00CF546A">
            <w:pPr>
              <w:tabs>
                <w:tab w:val="left" w:pos="2160"/>
                <w:tab w:val="left" w:pos="6885"/>
              </w:tabs>
              <w:spacing w:after="40"/>
              <w:jc w:val="right"/>
              <w:rPr>
                <w:rFonts w:asciiTheme="minorHAnsi" w:eastAsia="Arial Unicode MS" w:hAnsiTheme="minorHAnsi" w:cs="Arial Unicode MS"/>
                <w:sz w:val="22"/>
              </w:rPr>
            </w:pPr>
            <w:r w:rsidRPr="008D7423">
              <w:rPr>
                <w:rFonts w:asciiTheme="minorHAnsi" w:eastAsia="Arial Unicode MS" w:hAnsiTheme="minorHAnsi" w:cs="Arial Unicode MS"/>
                <w:sz w:val="22"/>
              </w:rPr>
              <w:t>(0.3)</w:t>
            </w:r>
          </w:p>
        </w:tc>
      </w:tr>
      <w:tr w:rsidR="00ED518A" w:rsidRPr="008D7423" w14:paraId="37FAC5F9" w14:textId="77777777" w:rsidTr="00A6055D">
        <w:trPr>
          <w:trHeight w:val="266"/>
        </w:trPr>
        <w:tc>
          <w:tcPr>
            <w:tcW w:w="1560" w:type="dxa"/>
            <w:shd w:val="clear" w:color="auto" w:fill="E7E6E6" w:themeFill="background2"/>
          </w:tcPr>
          <w:p w14:paraId="38A52837" w14:textId="6B436E59" w:rsidR="00ED518A" w:rsidRPr="008D7423" w:rsidRDefault="002C3D6F" w:rsidP="00CF546A">
            <w:pPr>
              <w:tabs>
                <w:tab w:val="left" w:pos="2160"/>
                <w:tab w:val="left" w:pos="6885"/>
              </w:tabs>
              <w:spacing w:after="40"/>
              <w:jc w:val="right"/>
              <w:rPr>
                <w:rFonts w:asciiTheme="minorHAnsi" w:eastAsia="Arial Unicode MS" w:hAnsiTheme="minorHAnsi" w:cs="Arial Unicode MS"/>
                <w:b/>
                <w:sz w:val="22"/>
              </w:rPr>
            </w:pPr>
            <w:r w:rsidRPr="008D7423">
              <w:rPr>
                <w:rFonts w:asciiTheme="minorHAnsi" w:eastAsia="Arial Unicode MS" w:hAnsiTheme="minorHAnsi" w:cs="Arial Unicode MS"/>
                <w:b/>
                <w:sz w:val="22"/>
              </w:rPr>
              <w:t>(970</w:t>
            </w:r>
            <w:r w:rsidR="00ED518A" w:rsidRPr="008D7423">
              <w:rPr>
                <w:rFonts w:asciiTheme="minorHAnsi" w:eastAsia="Arial Unicode MS" w:hAnsiTheme="minorHAnsi" w:cs="Arial Unicode MS"/>
                <w:b/>
                <w:sz w:val="22"/>
              </w:rPr>
              <w:t>.5)</w:t>
            </w:r>
          </w:p>
        </w:tc>
        <w:tc>
          <w:tcPr>
            <w:tcW w:w="7229" w:type="dxa"/>
            <w:shd w:val="clear" w:color="auto" w:fill="E7E6E6" w:themeFill="background2"/>
          </w:tcPr>
          <w:p w14:paraId="33049AE0" w14:textId="176E5CE8" w:rsidR="00ED518A" w:rsidRPr="008D7423" w:rsidRDefault="00ED518A" w:rsidP="00CF546A">
            <w:pPr>
              <w:tabs>
                <w:tab w:val="left" w:pos="1455"/>
                <w:tab w:val="left" w:pos="5040"/>
                <w:tab w:val="left" w:pos="6885"/>
              </w:tabs>
              <w:spacing w:after="40"/>
              <w:jc w:val="both"/>
              <w:rPr>
                <w:rFonts w:asciiTheme="minorHAnsi" w:eastAsia="Arial Unicode MS" w:hAnsiTheme="minorHAnsi" w:cs="Arial Unicode MS"/>
                <w:b/>
                <w:sz w:val="22"/>
              </w:rPr>
            </w:pPr>
            <w:r w:rsidRPr="008D7423">
              <w:rPr>
                <w:rFonts w:asciiTheme="minorHAnsi" w:eastAsia="Arial Unicode MS" w:hAnsiTheme="minorHAnsi" w:cs="Arial Unicode MS"/>
                <w:b/>
                <w:sz w:val="22"/>
              </w:rPr>
              <w:t>Balance at 31 March</w:t>
            </w:r>
            <w:r w:rsidR="002C3D6F" w:rsidRPr="008D7423">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559" w:type="dxa"/>
            <w:shd w:val="clear" w:color="auto" w:fill="E7E6E6" w:themeFill="background2"/>
          </w:tcPr>
          <w:p w14:paraId="52B6557F" w14:textId="7AC7A2B9" w:rsidR="00ED518A" w:rsidRPr="008D7423" w:rsidRDefault="006E1B96" w:rsidP="0091649E">
            <w:pPr>
              <w:tabs>
                <w:tab w:val="left" w:pos="2160"/>
                <w:tab w:val="left" w:pos="6885"/>
              </w:tabs>
              <w:spacing w:after="40"/>
              <w:jc w:val="right"/>
              <w:rPr>
                <w:rFonts w:asciiTheme="minorHAnsi" w:eastAsia="Arial Unicode MS" w:hAnsiTheme="minorHAnsi" w:cs="Arial Unicode MS"/>
                <w:b/>
                <w:sz w:val="22"/>
              </w:rPr>
            </w:pPr>
            <w:r w:rsidRPr="008D7423">
              <w:rPr>
                <w:rFonts w:asciiTheme="minorHAnsi" w:eastAsia="Arial Unicode MS" w:hAnsiTheme="minorHAnsi" w:cs="Arial Unicode MS"/>
                <w:b/>
                <w:sz w:val="22"/>
              </w:rPr>
              <w:t>(</w:t>
            </w:r>
            <w:r w:rsidR="0091649E">
              <w:rPr>
                <w:rFonts w:asciiTheme="minorHAnsi" w:eastAsia="Arial Unicode MS" w:hAnsiTheme="minorHAnsi" w:cs="Arial Unicode MS"/>
                <w:b/>
                <w:sz w:val="22"/>
              </w:rPr>
              <w:t>995.6</w:t>
            </w:r>
            <w:r w:rsidRPr="008D7423">
              <w:rPr>
                <w:rFonts w:asciiTheme="minorHAnsi" w:eastAsia="Arial Unicode MS" w:hAnsiTheme="minorHAnsi" w:cs="Arial Unicode MS"/>
                <w:b/>
                <w:sz w:val="22"/>
              </w:rPr>
              <w:t>)</w:t>
            </w:r>
          </w:p>
        </w:tc>
      </w:tr>
    </w:tbl>
    <w:p w14:paraId="70791668" w14:textId="77777777" w:rsidR="00F94F30" w:rsidRPr="008D7423" w:rsidRDefault="00F94F30" w:rsidP="00F94F30">
      <w:pPr>
        <w:tabs>
          <w:tab w:val="left" w:pos="2160"/>
          <w:tab w:val="left" w:pos="6885"/>
        </w:tabs>
        <w:jc w:val="both"/>
        <w:rPr>
          <w:rFonts w:asciiTheme="minorHAnsi" w:eastAsia="Arial Unicode MS" w:hAnsiTheme="minorHAnsi" w:cs="Arial Unicode MS"/>
        </w:rPr>
      </w:pPr>
      <w:r w:rsidRPr="008D7423">
        <w:rPr>
          <w:rFonts w:asciiTheme="minorHAnsi" w:eastAsia="Arial Unicode MS" w:hAnsiTheme="minorHAnsi" w:cs="Arial Unicode MS"/>
        </w:rPr>
        <w:t>The capital adjustment account absorbs the timing differences arising from the different arrangements for accounting for the consumption of non-current assets and for financing the acquisition, construction or enhancement of those assets under statutory provisions.  The account is debited with the cost of acquisition, construction or enhancement as depreciation, impairment losses and amortisations are charged to the comprehensive income and expenditure statement (with reconciling postings from the revaluation reserve to convert fair value figures to a historical cost basis).  The account is credited with the amounts set aside by the Council as finance for the costs of acquisition, construction or enhancement.</w:t>
      </w:r>
    </w:p>
    <w:p w14:paraId="705D92A2" w14:textId="77777777" w:rsidR="00F94F30" w:rsidRPr="008D7423" w:rsidRDefault="00F94F30" w:rsidP="00F94F30">
      <w:pPr>
        <w:tabs>
          <w:tab w:val="left" w:pos="2160"/>
          <w:tab w:val="left" w:pos="6885"/>
        </w:tabs>
        <w:ind w:left="539"/>
        <w:jc w:val="both"/>
        <w:rPr>
          <w:rFonts w:asciiTheme="minorHAnsi" w:eastAsia="Arial Unicode MS" w:hAnsiTheme="minorHAnsi" w:cs="Arial Unicode MS"/>
        </w:rPr>
      </w:pPr>
    </w:p>
    <w:p w14:paraId="50CF3E9F" w14:textId="77777777" w:rsidR="00F94F30" w:rsidRPr="008D7423" w:rsidRDefault="00F94F30" w:rsidP="00F94F30">
      <w:pPr>
        <w:tabs>
          <w:tab w:val="left" w:pos="2160"/>
          <w:tab w:val="left" w:pos="6885"/>
        </w:tabs>
        <w:jc w:val="both"/>
        <w:rPr>
          <w:rFonts w:asciiTheme="minorHAnsi" w:eastAsia="Arial Unicode MS" w:hAnsiTheme="minorHAnsi" w:cs="Arial Unicode MS"/>
        </w:rPr>
      </w:pPr>
      <w:r w:rsidRPr="008D7423">
        <w:rPr>
          <w:rFonts w:asciiTheme="minorHAnsi" w:eastAsia="Arial Unicode MS" w:hAnsiTheme="minorHAnsi" w:cs="Arial Unicode MS"/>
        </w:rPr>
        <w:t>The account also contains revaluation gains accumulated on property, plant and equipment before 1 April 2007, the date that the revaluation reserve was created to hold such gains.</w:t>
      </w:r>
    </w:p>
    <w:p w14:paraId="0265A12C" w14:textId="77777777" w:rsidR="00FC0C1D" w:rsidRPr="008D7423" w:rsidRDefault="00FC0C1D"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5280AC65" w14:textId="77777777" w:rsidR="00A6055D" w:rsidRPr="008D7423" w:rsidRDefault="00A6055D"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2D628425" w14:textId="77777777" w:rsidR="00A6055D" w:rsidRPr="008D7423" w:rsidRDefault="00A6055D"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37745709" w14:textId="77777777" w:rsidR="00A6055D" w:rsidRPr="008D7423" w:rsidRDefault="00A6055D"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053BB4B6" w14:textId="77777777" w:rsidR="00A6055D" w:rsidRPr="008D7423" w:rsidRDefault="00A6055D"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5E9065AF" w14:textId="77777777" w:rsidR="00A6055D" w:rsidRPr="008D7423" w:rsidRDefault="00A6055D"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4F79B1AA" w14:textId="77777777" w:rsidR="00A6055D" w:rsidRDefault="00A6055D"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5350578F" w14:textId="77777777" w:rsidR="00235B7C" w:rsidRDefault="00235B7C"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6E51CDC8" w14:textId="77777777" w:rsidR="00235B7C" w:rsidRPr="008D7423" w:rsidRDefault="00235B7C"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p>
    <w:p w14:paraId="0AA1B2F5" w14:textId="57A19EB1" w:rsidR="00A6055D" w:rsidRPr="008D7423" w:rsidRDefault="00235B7C" w:rsidP="006C4604">
      <w:pPr>
        <w:tabs>
          <w:tab w:val="left" w:pos="2160"/>
          <w:tab w:val="left" w:pos="6885"/>
        </w:tabs>
        <w:jc w:val="both"/>
        <w:rPr>
          <w:rFonts w:asciiTheme="minorHAnsi" w:eastAsia="Arial Unicode MS" w:hAnsiTheme="minorHAnsi" w:cs="Arial Unicode MS"/>
          <w:bCs/>
          <w:color w:val="2F5496" w:themeColor="accent5" w:themeShade="BF"/>
          <w:lang w:eastAsia="en-GB"/>
        </w:rPr>
      </w:pPr>
      <w:r>
        <w:rPr>
          <w:rFonts w:asciiTheme="minorHAnsi" w:eastAsia="Arial Unicode MS" w:hAnsiTheme="minorHAnsi" w:cs="Arial Unicode MS"/>
          <w:sz w:val="22"/>
        </w:rPr>
        <w:t xml:space="preserve">◦ </w:t>
      </w:r>
      <w:r w:rsidRPr="008D7423">
        <w:rPr>
          <w:rFonts w:asciiTheme="minorHAnsi" w:eastAsia="Arial Unicode MS" w:hAnsiTheme="minorHAnsi" w:cs="Arial Unicode MS"/>
          <w:sz w:val="18"/>
          <w:szCs w:val="18"/>
        </w:rPr>
        <w:t>The 2016/17 figures have been restated following the changes detailed in Note 4 – Prior period adjustments</w:t>
      </w:r>
    </w:p>
    <w:p w14:paraId="02F0A86C" w14:textId="77777777" w:rsidR="00A6055D" w:rsidRPr="008D7423" w:rsidRDefault="00A6055D" w:rsidP="006C4604">
      <w:pPr>
        <w:tabs>
          <w:tab w:val="left" w:pos="2160"/>
          <w:tab w:val="left" w:pos="6885"/>
        </w:tabs>
        <w:jc w:val="both"/>
        <w:rPr>
          <w:rFonts w:asciiTheme="minorHAnsi" w:eastAsia="Arial Unicode MS" w:hAnsiTheme="minorHAnsi" w:cs="Arial Unicode MS"/>
          <w:bCs/>
          <w:color w:val="2F5496" w:themeColor="accent5" w:themeShade="BF"/>
          <w:sz w:val="6"/>
          <w:lang w:eastAsia="en-GB"/>
        </w:rPr>
      </w:pPr>
    </w:p>
    <w:p w14:paraId="5BEDDE65" w14:textId="77777777" w:rsidR="00A6055D" w:rsidRPr="008D7423" w:rsidRDefault="00A6055D" w:rsidP="006C4604">
      <w:pPr>
        <w:tabs>
          <w:tab w:val="left" w:pos="2160"/>
          <w:tab w:val="left" w:pos="6885"/>
        </w:tabs>
        <w:jc w:val="both"/>
        <w:rPr>
          <w:rFonts w:asciiTheme="minorHAnsi" w:eastAsia="Arial Unicode MS" w:hAnsiTheme="minorHAnsi" w:cs="Arial Unicode MS"/>
          <w:bCs/>
          <w:color w:val="2F5496" w:themeColor="accent5" w:themeShade="BF"/>
          <w:lang w:eastAsia="en-GB"/>
        </w:rPr>
        <w:sectPr w:rsidR="00A6055D" w:rsidRPr="008D7423" w:rsidSect="00A6055D">
          <w:type w:val="continuous"/>
          <w:pgSz w:w="16840" w:h="11900" w:orient="landscape" w:code="9"/>
          <w:pgMar w:top="720" w:right="720" w:bottom="720" w:left="720" w:header="567" w:footer="567" w:gutter="0"/>
          <w:cols w:num="2" w:space="397" w:equalWidth="0">
            <w:col w:w="10206" w:space="397"/>
            <w:col w:w="4797"/>
          </w:cols>
          <w:docGrid w:linePitch="326"/>
        </w:sectPr>
      </w:pPr>
    </w:p>
    <w:p w14:paraId="0130C0CB" w14:textId="77777777" w:rsidR="006C4604" w:rsidRDefault="009F3F55" w:rsidP="006C4604">
      <w:pPr>
        <w:tabs>
          <w:tab w:val="left" w:pos="2160"/>
          <w:tab w:val="left" w:pos="6885"/>
        </w:tabs>
        <w:jc w:val="both"/>
        <w:rPr>
          <w:rFonts w:asciiTheme="minorHAnsi" w:eastAsia="Arial Unicode MS" w:hAnsiTheme="minorHAnsi" w:cs="Arial Unicode MS"/>
          <w:bCs/>
          <w:color w:val="2F5496" w:themeColor="accent5" w:themeShade="BF"/>
          <w:sz w:val="28"/>
          <w:u w:val="single"/>
          <w:lang w:eastAsia="en-GB"/>
        </w:rPr>
      </w:pPr>
      <w:r w:rsidRPr="00CF546A">
        <w:rPr>
          <w:rFonts w:asciiTheme="minorHAnsi" w:eastAsia="Arial Unicode MS" w:hAnsiTheme="minorHAnsi" w:cs="Arial Unicode MS"/>
          <w:bCs/>
          <w:color w:val="2F5496" w:themeColor="accent5" w:themeShade="BF"/>
          <w:sz w:val="28"/>
          <w:u w:val="single"/>
          <w:lang w:eastAsia="en-GB"/>
        </w:rPr>
        <w:t>Pensions reserve</w:t>
      </w:r>
    </w:p>
    <w:p w14:paraId="0B66E081" w14:textId="77777777" w:rsidR="00C737B0" w:rsidRPr="00CF546A" w:rsidRDefault="00C737B0" w:rsidP="006C4604">
      <w:pPr>
        <w:tabs>
          <w:tab w:val="left" w:pos="2160"/>
          <w:tab w:val="left" w:pos="6885"/>
        </w:tabs>
        <w:jc w:val="both"/>
        <w:rPr>
          <w:rFonts w:asciiTheme="minorHAnsi" w:eastAsia="Arial Unicode MS" w:hAnsiTheme="minorHAnsi" w:cs="Arial Unicode MS"/>
          <w:bCs/>
          <w:color w:val="2F5496" w:themeColor="accent5" w:themeShade="BF"/>
          <w:sz w:val="28"/>
          <w:u w:val="single"/>
          <w:lang w:eastAsia="en-GB"/>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663"/>
        <w:gridCol w:w="1701"/>
      </w:tblGrid>
      <w:tr w:rsidR="006C4604" w:rsidRPr="002B18EF" w14:paraId="6AA5F08F" w14:textId="77777777" w:rsidTr="005E48D4">
        <w:trPr>
          <w:trHeight w:val="266"/>
        </w:trPr>
        <w:tc>
          <w:tcPr>
            <w:tcW w:w="1701" w:type="dxa"/>
            <w:tcBorders>
              <w:bottom w:val="single" w:sz="4" w:space="0" w:color="2F5496" w:themeColor="accent5" w:themeShade="BF"/>
            </w:tcBorders>
            <w:shd w:val="clear" w:color="auto" w:fill="E7E6E6" w:themeFill="background2"/>
          </w:tcPr>
          <w:p w14:paraId="3924764F" w14:textId="6D75D483" w:rsidR="006C4604" w:rsidRPr="00CF546A" w:rsidRDefault="00ED518A" w:rsidP="00CF546A">
            <w:pPr>
              <w:tabs>
                <w:tab w:val="left" w:pos="717"/>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2016/17</w:t>
            </w:r>
          </w:p>
        </w:tc>
        <w:tc>
          <w:tcPr>
            <w:tcW w:w="6663" w:type="dxa"/>
            <w:tcBorders>
              <w:bottom w:val="nil"/>
            </w:tcBorders>
            <w:shd w:val="clear" w:color="auto" w:fill="E7E6E6" w:themeFill="background2"/>
          </w:tcPr>
          <w:p w14:paraId="46DB7BCE" w14:textId="77777777" w:rsidR="006C4604" w:rsidRPr="00CF546A" w:rsidRDefault="006C4604" w:rsidP="00CF546A">
            <w:pPr>
              <w:spacing w:after="40"/>
              <w:jc w:val="center"/>
              <w:rPr>
                <w:rFonts w:asciiTheme="minorHAnsi" w:eastAsia="Arial Unicode MS" w:hAnsiTheme="minorHAnsi" w:cs="Arial Unicode MS"/>
                <w:b/>
                <w:sz w:val="22"/>
              </w:rPr>
            </w:pPr>
          </w:p>
        </w:tc>
        <w:tc>
          <w:tcPr>
            <w:tcW w:w="1701" w:type="dxa"/>
            <w:tcBorders>
              <w:bottom w:val="single" w:sz="4" w:space="0" w:color="2F5496" w:themeColor="accent5" w:themeShade="BF"/>
            </w:tcBorders>
            <w:shd w:val="clear" w:color="auto" w:fill="E7E6E6" w:themeFill="background2"/>
          </w:tcPr>
          <w:p w14:paraId="6D297622" w14:textId="10DA12E9" w:rsidR="006C4604" w:rsidRPr="00CF546A" w:rsidRDefault="00ED518A" w:rsidP="00CF546A">
            <w:pPr>
              <w:tabs>
                <w:tab w:val="left" w:pos="719"/>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2017/18</w:t>
            </w:r>
          </w:p>
        </w:tc>
      </w:tr>
      <w:tr w:rsidR="009F3F55" w:rsidRPr="002B18EF" w14:paraId="51D47D0D" w14:textId="77777777" w:rsidTr="005E48D4">
        <w:trPr>
          <w:trHeight w:val="266"/>
        </w:trPr>
        <w:tc>
          <w:tcPr>
            <w:tcW w:w="1701" w:type="dxa"/>
            <w:tcBorders>
              <w:top w:val="single" w:sz="4" w:space="0" w:color="2F5496" w:themeColor="accent5" w:themeShade="BF"/>
            </w:tcBorders>
            <w:shd w:val="clear" w:color="auto" w:fill="E7E6E6" w:themeFill="background2"/>
          </w:tcPr>
          <w:p w14:paraId="7B0A81AD" w14:textId="77777777" w:rsidR="009F3F55" w:rsidRPr="00CF546A" w:rsidRDefault="009F3F55" w:rsidP="00CF546A">
            <w:pPr>
              <w:tabs>
                <w:tab w:val="left" w:pos="719"/>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£m</w:t>
            </w:r>
          </w:p>
        </w:tc>
        <w:tc>
          <w:tcPr>
            <w:tcW w:w="6663" w:type="dxa"/>
            <w:tcBorders>
              <w:top w:val="nil"/>
            </w:tcBorders>
            <w:shd w:val="clear" w:color="auto" w:fill="E7E6E6" w:themeFill="background2"/>
          </w:tcPr>
          <w:p w14:paraId="5D1DC0FB" w14:textId="77777777" w:rsidR="009F3F55" w:rsidRPr="00CF546A" w:rsidRDefault="009F3F55" w:rsidP="00CF546A">
            <w:pPr>
              <w:spacing w:after="40"/>
              <w:jc w:val="center"/>
              <w:rPr>
                <w:rFonts w:asciiTheme="minorHAnsi" w:eastAsia="Arial Unicode MS" w:hAnsiTheme="minorHAnsi" w:cs="Arial Unicode MS"/>
                <w:b/>
                <w:sz w:val="22"/>
              </w:rPr>
            </w:pPr>
          </w:p>
        </w:tc>
        <w:tc>
          <w:tcPr>
            <w:tcW w:w="1701" w:type="dxa"/>
            <w:tcBorders>
              <w:top w:val="single" w:sz="4" w:space="0" w:color="2F5496" w:themeColor="accent5" w:themeShade="BF"/>
            </w:tcBorders>
            <w:shd w:val="clear" w:color="auto" w:fill="E7E6E6" w:themeFill="background2"/>
          </w:tcPr>
          <w:p w14:paraId="59815631" w14:textId="77777777" w:rsidR="009F3F55" w:rsidRPr="00CF546A" w:rsidRDefault="009F3F55" w:rsidP="00CF546A">
            <w:pPr>
              <w:tabs>
                <w:tab w:val="left" w:pos="719"/>
                <w:tab w:val="left" w:pos="2160"/>
                <w:tab w:val="left" w:pos="6885"/>
              </w:tabs>
              <w:spacing w:after="40"/>
              <w:jc w:val="center"/>
              <w:rPr>
                <w:rFonts w:asciiTheme="minorHAnsi" w:eastAsia="Arial Unicode MS" w:hAnsiTheme="minorHAnsi" w:cs="Arial Unicode MS"/>
                <w:b/>
                <w:sz w:val="22"/>
              </w:rPr>
            </w:pPr>
            <w:r w:rsidRPr="00CF546A">
              <w:rPr>
                <w:rFonts w:asciiTheme="minorHAnsi" w:eastAsia="Arial Unicode MS" w:hAnsiTheme="minorHAnsi" w:cs="Arial Unicode MS"/>
                <w:b/>
                <w:sz w:val="22"/>
              </w:rPr>
              <w:t>£m</w:t>
            </w:r>
          </w:p>
        </w:tc>
      </w:tr>
      <w:tr w:rsidR="00ED518A" w:rsidRPr="002B18EF" w14:paraId="30A506A4" w14:textId="77777777" w:rsidTr="005E48D4">
        <w:trPr>
          <w:trHeight w:val="266"/>
        </w:trPr>
        <w:tc>
          <w:tcPr>
            <w:tcW w:w="1701" w:type="dxa"/>
            <w:shd w:val="clear" w:color="auto" w:fill="E7E6E6" w:themeFill="background2"/>
          </w:tcPr>
          <w:p w14:paraId="5FCE4119" w14:textId="58ED7856" w:rsidR="00ED518A" w:rsidRPr="00CF546A" w:rsidRDefault="00ED518A" w:rsidP="00CF546A">
            <w:pPr>
              <w:tabs>
                <w:tab w:val="left" w:pos="2160"/>
                <w:tab w:val="left" w:pos="6885"/>
              </w:tabs>
              <w:spacing w:after="40"/>
              <w:jc w:val="right"/>
              <w:rPr>
                <w:rFonts w:asciiTheme="minorHAnsi" w:eastAsia="Arial Unicode MS" w:hAnsiTheme="minorHAnsi" w:cs="Arial Unicode MS"/>
                <w:b/>
                <w:sz w:val="22"/>
              </w:rPr>
            </w:pPr>
            <w:r w:rsidRPr="00CF546A">
              <w:rPr>
                <w:rFonts w:asciiTheme="minorHAnsi" w:eastAsia="Arial Unicode MS" w:hAnsiTheme="minorHAnsi" w:cs="Arial Unicode MS"/>
                <w:b/>
                <w:sz w:val="22"/>
              </w:rPr>
              <w:t>1,049.9</w:t>
            </w:r>
          </w:p>
        </w:tc>
        <w:tc>
          <w:tcPr>
            <w:tcW w:w="6663" w:type="dxa"/>
            <w:shd w:val="clear" w:color="auto" w:fill="E7E6E6" w:themeFill="background2"/>
          </w:tcPr>
          <w:p w14:paraId="06A45312" w14:textId="77777777" w:rsidR="00ED518A" w:rsidRPr="00CF546A" w:rsidRDefault="00ED518A" w:rsidP="00CF546A">
            <w:pPr>
              <w:tabs>
                <w:tab w:val="left" w:pos="1455"/>
                <w:tab w:val="left" w:pos="5040"/>
                <w:tab w:val="left" w:pos="6885"/>
              </w:tabs>
              <w:spacing w:after="40"/>
              <w:jc w:val="both"/>
              <w:rPr>
                <w:rFonts w:asciiTheme="minorHAnsi" w:eastAsia="Arial Unicode MS" w:hAnsiTheme="minorHAnsi" w:cs="Arial Unicode MS"/>
                <w:b/>
                <w:sz w:val="22"/>
              </w:rPr>
            </w:pPr>
            <w:r w:rsidRPr="00CF546A">
              <w:rPr>
                <w:rFonts w:asciiTheme="minorHAnsi" w:eastAsia="Arial Unicode MS" w:hAnsiTheme="minorHAnsi" w:cs="Arial Unicode MS"/>
                <w:b/>
                <w:sz w:val="22"/>
              </w:rPr>
              <w:t>Balance at 1 April</w:t>
            </w:r>
          </w:p>
        </w:tc>
        <w:tc>
          <w:tcPr>
            <w:tcW w:w="1701" w:type="dxa"/>
            <w:shd w:val="clear" w:color="auto" w:fill="E7E6E6" w:themeFill="background2"/>
          </w:tcPr>
          <w:p w14:paraId="69139E19" w14:textId="1F1062B3" w:rsidR="00ED518A" w:rsidRPr="00CF546A" w:rsidRDefault="00ED518A" w:rsidP="00CF546A">
            <w:pPr>
              <w:tabs>
                <w:tab w:val="left" w:pos="2160"/>
                <w:tab w:val="left" w:pos="6885"/>
              </w:tabs>
              <w:spacing w:after="40"/>
              <w:jc w:val="right"/>
              <w:rPr>
                <w:rFonts w:asciiTheme="minorHAnsi" w:eastAsia="Arial Unicode MS" w:hAnsiTheme="minorHAnsi" w:cs="Arial Unicode MS"/>
                <w:b/>
                <w:sz w:val="22"/>
              </w:rPr>
            </w:pPr>
            <w:r w:rsidRPr="00CF546A">
              <w:rPr>
                <w:rFonts w:asciiTheme="minorHAnsi" w:eastAsia="Arial Unicode MS" w:hAnsiTheme="minorHAnsi" w:cs="Arial Unicode MS"/>
                <w:b/>
                <w:sz w:val="22"/>
              </w:rPr>
              <w:t>1,331.1</w:t>
            </w:r>
          </w:p>
        </w:tc>
      </w:tr>
      <w:tr w:rsidR="00ED518A" w:rsidRPr="002B18EF" w14:paraId="57D00860" w14:textId="77777777" w:rsidTr="005E48D4">
        <w:trPr>
          <w:trHeight w:val="266"/>
        </w:trPr>
        <w:tc>
          <w:tcPr>
            <w:tcW w:w="1701" w:type="dxa"/>
          </w:tcPr>
          <w:p w14:paraId="45FC8816" w14:textId="749F1479" w:rsidR="00ED518A" w:rsidRPr="00CF546A" w:rsidRDefault="00ED518A" w:rsidP="00CF546A">
            <w:pPr>
              <w:tabs>
                <w:tab w:val="left" w:pos="216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243.2</w:t>
            </w:r>
          </w:p>
        </w:tc>
        <w:tc>
          <w:tcPr>
            <w:tcW w:w="6663" w:type="dxa"/>
          </w:tcPr>
          <w:p w14:paraId="03FD8AEA" w14:textId="5C8DF933" w:rsidR="00ED518A" w:rsidRPr="00CF546A"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Re</w:t>
            </w:r>
            <w:r w:rsidR="0050179F">
              <w:rPr>
                <w:rFonts w:asciiTheme="minorHAnsi" w:eastAsia="Arial Unicode MS" w:hAnsiTheme="minorHAnsi" w:cs="Arial Unicode MS"/>
                <w:sz w:val="22"/>
              </w:rPr>
              <w:t>-</w:t>
            </w:r>
            <w:r w:rsidRPr="00CF546A">
              <w:rPr>
                <w:rFonts w:asciiTheme="minorHAnsi" w:eastAsia="Arial Unicode MS" w:hAnsiTheme="minorHAnsi" w:cs="Arial Unicode MS"/>
                <w:sz w:val="22"/>
              </w:rPr>
              <w:t>measurement of the net defined benefit liability/(asset)</w:t>
            </w:r>
          </w:p>
        </w:tc>
        <w:tc>
          <w:tcPr>
            <w:tcW w:w="1701" w:type="dxa"/>
          </w:tcPr>
          <w:p w14:paraId="30C6DB19" w14:textId="0AB9FE5A" w:rsidR="00ED518A" w:rsidRPr="00CF546A" w:rsidRDefault="00730D4B"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(200.4</w:t>
            </w:r>
            <w:r w:rsidR="0043666A">
              <w:rPr>
                <w:rFonts w:asciiTheme="minorHAnsi" w:eastAsia="Arial Unicode MS" w:hAnsiTheme="minorHAnsi" w:cs="Arial Unicode MS"/>
                <w:sz w:val="22"/>
              </w:rPr>
              <w:t>)</w:t>
            </w:r>
          </w:p>
        </w:tc>
      </w:tr>
      <w:tr w:rsidR="00ED518A" w:rsidRPr="002B18EF" w14:paraId="3E52AC06" w14:textId="77777777" w:rsidTr="005E48D4">
        <w:trPr>
          <w:trHeight w:val="266"/>
        </w:trPr>
        <w:tc>
          <w:tcPr>
            <w:tcW w:w="1701" w:type="dxa"/>
          </w:tcPr>
          <w:p w14:paraId="62DE30DA" w14:textId="046F1555" w:rsidR="00ED518A" w:rsidRPr="00CF546A" w:rsidRDefault="00ED518A" w:rsidP="00CF546A">
            <w:pPr>
              <w:tabs>
                <w:tab w:val="left" w:pos="216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133.1</w:t>
            </w:r>
          </w:p>
        </w:tc>
        <w:tc>
          <w:tcPr>
            <w:tcW w:w="6663" w:type="dxa"/>
          </w:tcPr>
          <w:p w14:paraId="0104FD35" w14:textId="060A63A1" w:rsidR="00ED518A" w:rsidRPr="00CF546A"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Reversal of items relating to retirement benefits debited or credited to the surplus on the provision of services in the comprehensive income and expenditure statement</w:t>
            </w:r>
          </w:p>
        </w:tc>
        <w:tc>
          <w:tcPr>
            <w:tcW w:w="1701" w:type="dxa"/>
          </w:tcPr>
          <w:p w14:paraId="37727DD8" w14:textId="1300A1C8" w:rsidR="00ED518A" w:rsidRPr="00CF546A" w:rsidRDefault="0043666A" w:rsidP="00730D4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163.</w:t>
            </w:r>
            <w:r w:rsidR="00730D4B">
              <w:rPr>
                <w:rFonts w:asciiTheme="minorHAnsi" w:eastAsia="Arial Unicode MS" w:hAnsiTheme="minorHAnsi" w:cs="Arial Unicode MS"/>
                <w:sz w:val="22"/>
              </w:rPr>
              <w:t>2</w:t>
            </w:r>
          </w:p>
        </w:tc>
      </w:tr>
      <w:tr w:rsidR="00ED518A" w:rsidRPr="002B18EF" w14:paraId="268505FC" w14:textId="77777777" w:rsidTr="005E48D4">
        <w:trPr>
          <w:trHeight w:val="266"/>
        </w:trPr>
        <w:tc>
          <w:tcPr>
            <w:tcW w:w="1701" w:type="dxa"/>
          </w:tcPr>
          <w:p w14:paraId="049E3E58" w14:textId="60355E4F" w:rsidR="00ED518A" w:rsidRPr="00CF546A" w:rsidRDefault="00ED518A" w:rsidP="00CF546A">
            <w:pPr>
              <w:tabs>
                <w:tab w:val="left" w:pos="2160"/>
                <w:tab w:val="left" w:pos="6885"/>
              </w:tabs>
              <w:spacing w:after="40"/>
              <w:jc w:val="right"/>
              <w:rPr>
                <w:rFonts w:asciiTheme="minorHAnsi" w:eastAsia="Arial Unicode MS" w:hAnsiTheme="minorHAnsi" w:cs="Arial Unicode MS"/>
                <w:sz w:val="22"/>
              </w:rPr>
            </w:pPr>
            <w:r w:rsidRPr="00CF546A">
              <w:rPr>
                <w:rFonts w:asciiTheme="minorHAnsi" w:eastAsia="Arial Unicode MS" w:hAnsiTheme="minorHAnsi" w:cs="Arial Unicode MS"/>
                <w:sz w:val="22"/>
              </w:rPr>
              <w:t>(95.1)</w:t>
            </w:r>
          </w:p>
        </w:tc>
        <w:tc>
          <w:tcPr>
            <w:tcW w:w="6663" w:type="dxa"/>
          </w:tcPr>
          <w:p w14:paraId="45CA797B" w14:textId="77777777" w:rsidR="00ED518A" w:rsidRPr="00CF546A" w:rsidRDefault="00ED518A" w:rsidP="00CF546A">
            <w:pPr>
              <w:tabs>
                <w:tab w:val="left" w:pos="1455"/>
                <w:tab w:val="left" w:pos="5040"/>
                <w:tab w:val="left" w:pos="6885"/>
              </w:tabs>
              <w:spacing w:after="40"/>
              <w:jc w:val="both"/>
              <w:rPr>
                <w:rFonts w:asciiTheme="minorHAnsi" w:eastAsia="Arial Unicode MS" w:hAnsiTheme="minorHAnsi" w:cs="Arial Unicode MS"/>
                <w:sz w:val="22"/>
              </w:rPr>
            </w:pPr>
            <w:r w:rsidRPr="00CF546A">
              <w:rPr>
                <w:rFonts w:asciiTheme="minorHAnsi" w:eastAsia="Arial Unicode MS" w:hAnsiTheme="minorHAnsi" w:cs="Arial Unicode MS"/>
                <w:sz w:val="22"/>
              </w:rPr>
              <w:t>Employer's pension contributions and direct payments to pensioners payable in the year</w:t>
            </w:r>
          </w:p>
        </w:tc>
        <w:tc>
          <w:tcPr>
            <w:tcW w:w="1701" w:type="dxa"/>
          </w:tcPr>
          <w:p w14:paraId="03A3306A" w14:textId="047A3B81" w:rsidR="00ED518A" w:rsidRPr="00CF546A" w:rsidRDefault="0043666A" w:rsidP="00CF546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(83.2)</w:t>
            </w:r>
          </w:p>
        </w:tc>
      </w:tr>
      <w:tr w:rsidR="00ED518A" w:rsidRPr="002B18EF" w14:paraId="75D6956E" w14:textId="77777777" w:rsidTr="005E48D4">
        <w:trPr>
          <w:trHeight w:val="266"/>
        </w:trPr>
        <w:tc>
          <w:tcPr>
            <w:tcW w:w="1701" w:type="dxa"/>
            <w:shd w:val="clear" w:color="auto" w:fill="E7E6E6" w:themeFill="background2"/>
          </w:tcPr>
          <w:p w14:paraId="58436638" w14:textId="33B66D91" w:rsidR="00ED518A" w:rsidRPr="00CF546A" w:rsidRDefault="00ED518A" w:rsidP="00CF546A">
            <w:pPr>
              <w:tabs>
                <w:tab w:val="left" w:pos="2160"/>
                <w:tab w:val="left" w:pos="6885"/>
              </w:tabs>
              <w:spacing w:after="40"/>
              <w:jc w:val="right"/>
              <w:rPr>
                <w:rFonts w:asciiTheme="minorHAnsi" w:eastAsia="Arial Unicode MS" w:hAnsiTheme="minorHAnsi" w:cs="Arial Unicode MS"/>
                <w:b/>
                <w:sz w:val="22"/>
              </w:rPr>
            </w:pPr>
            <w:r w:rsidRPr="00CF546A">
              <w:rPr>
                <w:rFonts w:asciiTheme="minorHAnsi" w:eastAsia="Arial Unicode MS" w:hAnsiTheme="minorHAnsi" w:cs="Arial Unicode MS"/>
                <w:b/>
                <w:sz w:val="22"/>
              </w:rPr>
              <w:t>1,331.1</w:t>
            </w:r>
          </w:p>
        </w:tc>
        <w:tc>
          <w:tcPr>
            <w:tcW w:w="6663" w:type="dxa"/>
            <w:shd w:val="clear" w:color="auto" w:fill="E7E6E6" w:themeFill="background2"/>
          </w:tcPr>
          <w:p w14:paraId="2CB54BBC" w14:textId="77777777" w:rsidR="00ED518A" w:rsidRPr="00CF546A" w:rsidRDefault="00ED518A" w:rsidP="00CF546A">
            <w:pPr>
              <w:tabs>
                <w:tab w:val="left" w:pos="34"/>
                <w:tab w:val="left" w:pos="318"/>
                <w:tab w:val="left" w:pos="6885"/>
              </w:tabs>
              <w:spacing w:after="40"/>
              <w:jc w:val="both"/>
              <w:rPr>
                <w:rFonts w:asciiTheme="minorHAnsi" w:eastAsia="Arial Unicode MS" w:hAnsiTheme="minorHAnsi" w:cs="Arial Unicode MS"/>
                <w:b/>
                <w:sz w:val="22"/>
              </w:rPr>
            </w:pPr>
            <w:r w:rsidRPr="00CF546A">
              <w:rPr>
                <w:rFonts w:asciiTheme="minorHAnsi" w:eastAsia="Arial Unicode MS" w:hAnsiTheme="minorHAnsi" w:cs="Arial Unicode MS"/>
                <w:b/>
                <w:sz w:val="22"/>
              </w:rPr>
              <w:t>Balance at 31 March</w:t>
            </w:r>
          </w:p>
        </w:tc>
        <w:tc>
          <w:tcPr>
            <w:tcW w:w="1701" w:type="dxa"/>
            <w:shd w:val="clear" w:color="auto" w:fill="E7E6E6" w:themeFill="background2"/>
          </w:tcPr>
          <w:p w14:paraId="42273986" w14:textId="6049704C" w:rsidR="00ED518A" w:rsidRPr="00CF546A" w:rsidRDefault="0043666A" w:rsidP="00CF546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1,210.7</w:t>
            </w:r>
          </w:p>
        </w:tc>
      </w:tr>
    </w:tbl>
    <w:p w14:paraId="304B8489" w14:textId="77777777" w:rsidR="00DC35D0" w:rsidRDefault="00DC35D0" w:rsidP="006C4604">
      <w:pPr>
        <w:tabs>
          <w:tab w:val="left" w:pos="709"/>
          <w:tab w:val="left" w:pos="6120"/>
        </w:tabs>
        <w:ind w:left="540" w:hanging="540"/>
        <w:jc w:val="both"/>
        <w:rPr>
          <w:rFonts w:asciiTheme="minorHAnsi" w:eastAsia="Arial Unicode MS" w:hAnsiTheme="minorHAnsi" w:cs="Arial Unicode MS"/>
          <w:b/>
        </w:rPr>
      </w:pPr>
    </w:p>
    <w:p w14:paraId="79472BE9"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32E3E220"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6B66ADB4"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5D22C88D"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0A3590BE"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43FE874A"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1698F98D"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05AA5DA2"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73D6C74C"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11A89856"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0BE8DA1C"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7F0426DB"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5D5392B9"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6A30A416"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6713DADF"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7FC09904"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1ABB1FE6"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17C36E55"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3F6C7A10" w14:textId="77777777" w:rsidR="00F96586" w:rsidRDefault="00F96586" w:rsidP="00F96586">
      <w:pPr>
        <w:tabs>
          <w:tab w:val="left" w:pos="1455"/>
          <w:tab w:val="right" w:pos="10800"/>
        </w:tabs>
        <w:ind w:hanging="540"/>
        <w:jc w:val="both"/>
        <w:rPr>
          <w:rFonts w:asciiTheme="minorHAnsi" w:eastAsia="Arial Unicode MS" w:hAnsiTheme="minorHAnsi" w:cs="Arial Unicode MS"/>
        </w:rPr>
      </w:pPr>
    </w:p>
    <w:p w14:paraId="5E058BE6" w14:textId="236CD8A0" w:rsidR="00F96586" w:rsidRPr="002B18EF" w:rsidRDefault="00F96586" w:rsidP="00C76C58">
      <w:pPr>
        <w:tabs>
          <w:tab w:val="left" w:pos="1455"/>
          <w:tab w:val="right" w:pos="10800"/>
        </w:tabs>
        <w:jc w:val="both"/>
        <w:rPr>
          <w:rFonts w:asciiTheme="minorHAnsi" w:eastAsia="Arial Unicode MS" w:hAnsiTheme="minorHAnsi" w:cs="Arial Unicode MS"/>
        </w:rPr>
      </w:pPr>
      <w:r>
        <w:rPr>
          <w:rFonts w:asciiTheme="minorHAnsi" w:eastAsia="Arial Unicode MS" w:hAnsiTheme="minorHAnsi" w:cs="Arial Unicode MS"/>
        </w:rPr>
        <w:t>T</w:t>
      </w:r>
      <w:r w:rsidRPr="002B18EF">
        <w:rPr>
          <w:rFonts w:asciiTheme="minorHAnsi" w:eastAsia="Arial Unicode MS" w:hAnsiTheme="minorHAnsi" w:cs="Arial Unicode MS"/>
        </w:rPr>
        <w:t xml:space="preserve">he </w:t>
      </w:r>
      <w:r>
        <w:rPr>
          <w:rFonts w:asciiTheme="minorHAnsi" w:eastAsia="Arial Unicode MS" w:hAnsiTheme="minorHAnsi" w:cs="Arial Unicode MS"/>
        </w:rPr>
        <w:t>p</w:t>
      </w:r>
      <w:r w:rsidRPr="002B18EF">
        <w:rPr>
          <w:rFonts w:asciiTheme="minorHAnsi" w:eastAsia="Arial Unicode MS" w:hAnsiTheme="minorHAnsi" w:cs="Arial Unicode MS"/>
        </w:rPr>
        <w:t xml:space="preserve">ensions reserve absorbs the timing differences arising from the different arrangements for accounting for post-employment benefits and for funding benefits in accordance with statutory provisions.  The Council accounts for post-employment benefits in the comprehensive income and expenditure statement as the benefits are earned by employees accruing years of service, updating the liabilities recognised to reflect inflation, changing assumptions and investment returns on any resources set aside to meet the costs.  </w:t>
      </w:r>
      <w:r w:rsidRPr="002B18EF">
        <w:rPr>
          <w:rFonts w:asciiTheme="minorHAnsi" w:eastAsia="Arial Unicode MS" w:hAnsiTheme="minorHAnsi" w:cs="Arial Unicode MS"/>
          <w:lang w:eastAsia="en-GB"/>
        </w:rPr>
        <w:t xml:space="preserve">However, statutory arrangements require benefits earned to be financed, as the Council makes employer's contributions to pension funds or eventually pay any pensions for which it is directly responsible. </w:t>
      </w:r>
    </w:p>
    <w:p w14:paraId="15D4E47A" w14:textId="77777777" w:rsidR="00F96586" w:rsidRPr="002B18EF" w:rsidRDefault="00F96586" w:rsidP="00F96586">
      <w:pPr>
        <w:jc w:val="both"/>
        <w:rPr>
          <w:rFonts w:asciiTheme="minorHAnsi" w:eastAsia="Arial Unicode MS" w:hAnsiTheme="minorHAnsi" w:cs="Arial Unicode MS"/>
          <w:lang w:eastAsia="en-GB"/>
        </w:rPr>
      </w:pPr>
    </w:p>
    <w:p w14:paraId="234DE1B5" w14:textId="77777777" w:rsidR="00F96586" w:rsidRPr="002B18EF" w:rsidRDefault="00F96586" w:rsidP="00F96586">
      <w:pPr>
        <w:tabs>
          <w:tab w:val="left" w:pos="1455"/>
          <w:tab w:val="right" w:pos="10800"/>
        </w:tabs>
        <w:ind w:hanging="539"/>
        <w:jc w:val="both"/>
        <w:rPr>
          <w:rFonts w:asciiTheme="minorHAnsi" w:eastAsia="Arial Unicode MS" w:hAnsiTheme="minorHAnsi" w:cs="Arial Unicode MS"/>
        </w:rPr>
      </w:pPr>
      <w:r w:rsidRPr="002B18EF">
        <w:rPr>
          <w:rFonts w:asciiTheme="minorHAnsi" w:eastAsia="Arial Unicode MS" w:hAnsiTheme="minorHAnsi" w:cs="Arial Unicode MS"/>
        </w:rPr>
        <w:tab/>
        <w:t>The debit balance on the pensions reserve, therefore, shows a substantial shortfall in the benefits earned by past and current employees and the resources the Council has set aside to meet them.  The statutory arrangements will ensure that funding will have been set aside by the time the benefits come to be paid.</w:t>
      </w:r>
    </w:p>
    <w:p w14:paraId="7F81B35D" w14:textId="77777777" w:rsidR="0069200A" w:rsidRDefault="0069200A" w:rsidP="006C4604">
      <w:pPr>
        <w:tabs>
          <w:tab w:val="left" w:pos="709"/>
          <w:tab w:val="left" w:pos="6120"/>
        </w:tabs>
        <w:ind w:left="540" w:hanging="540"/>
        <w:jc w:val="both"/>
        <w:rPr>
          <w:rFonts w:asciiTheme="minorHAnsi" w:eastAsia="Arial Unicode MS" w:hAnsiTheme="minorHAnsi" w:cs="Arial Unicode MS"/>
          <w:b/>
        </w:rPr>
      </w:pPr>
    </w:p>
    <w:p w14:paraId="21BF4A3E" w14:textId="77777777" w:rsidR="00C76C58" w:rsidRDefault="00C76C58" w:rsidP="006C4604">
      <w:pPr>
        <w:tabs>
          <w:tab w:val="left" w:pos="709"/>
          <w:tab w:val="left" w:pos="6120"/>
        </w:tabs>
        <w:ind w:left="540" w:hanging="540"/>
        <w:jc w:val="both"/>
        <w:rPr>
          <w:rFonts w:asciiTheme="minorHAnsi" w:eastAsia="Arial Unicode MS" w:hAnsiTheme="minorHAnsi" w:cs="Arial Unicode MS"/>
          <w:b/>
        </w:rPr>
      </w:pPr>
    </w:p>
    <w:p w14:paraId="28120953" w14:textId="77777777" w:rsidR="00C76C58" w:rsidRDefault="00C76C58" w:rsidP="006C4604">
      <w:pPr>
        <w:tabs>
          <w:tab w:val="left" w:pos="709"/>
          <w:tab w:val="left" w:pos="6120"/>
        </w:tabs>
        <w:ind w:left="540" w:hanging="540"/>
        <w:jc w:val="both"/>
        <w:rPr>
          <w:rFonts w:asciiTheme="minorHAnsi" w:eastAsia="Arial Unicode MS" w:hAnsiTheme="minorHAnsi" w:cs="Arial Unicode MS"/>
          <w:b/>
        </w:rPr>
      </w:pPr>
    </w:p>
    <w:p w14:paraId="56FC7AC2" w14:textId="77777777" w:rsidR="00C76C58" w:rsidRDefault="00C76C58" w:rsidP="006C4604">
      <w:pPr>
        <w:tabs>
          <w:tab w:val="left" w:pos="709"/>
          <w:tab w:val="left" w:pos="6120"/>
        </w:tabs>
        <w:ind w:left="540" w:hanging="540"/>
        <w:jc w:val="both"/>
        <w:rPr>
          <w:rFonts w:asciiTheme="minorHAnsi" w:eastAsia="Arial Unicode MS" w:hAnsiTheme="minorHAnsi" w:cs="Arial Unicode MS"/>
          <w:b/>
        </w:rPr>
      </w:pPr>
    </w:p>
    <w:p w14:paraId="2EFE5ADD" w14:textId="77777777" w:rsidR="00C76C58" w:rsidRDefault="00C76C58" w:rsidP="006C4604">
      <w:pPr>
        <w:tabs>
          <w:tab w:val="left" w:pos="709"/>
          <w:tab w:val="left" w:pos="6120"/>
        </w:tabs>
        <w:ind w:left="540" w:hanging="540"/>
        <w:jc w:val="both"/>
        <w:rPr>
          <w:rFonts w:asciiTheme="minorHAnsi" w:eastAsia="Arial Unicode MS" w:hAnsiTheme="minorHAnsi" w:cs="Arial Unicode MS"/>
          <w:b/>
        </w:rPr>
        <w:sectPr w:rsidR="00C76C58" w:rsidSect="00F96586">
          <w:type w:val="continuous"/>
          <w:pgSz w:w="16840" w:h="11900" w:orient="landscape" w:code="9"/>
          <w:pgMar w:top="720" w:right="720" w:bottom="720" w:left="720" w:header="567" w:footer="567" w:gutter="0"/>
          <w:cols w:num="2" w:space="284" w:equalWidth="0">
            <w:col w:w="10206" w:space="284"/>
            <w:col w:w="4910"/>
          </w:cols>
          <w:docGrid w:linePitch="326"/>
        </w:sectPr>
      </w:pPr>
    </w:p>
    <w:p w14:paraId="7598D077" w14:textId="21F582CC" w:rsidR="006C4604" w:rsidRPr="0074483E" w:rsidRDefault="00575977" w:rsidP="006C4604">
      <w:pPr>
        <w:tabs>
          <w:tab w:val="left" w:pos="709"/>
          <w:tab w:val="left" w:pos="6120"/>
        </w:tabs>
        <w:ind w:left="540" w:hanging="540"/>
        <w:jc w:val="both"/>
        <w:rPr>
          <w:rFonts w:asciiTheme="minorHAnsi" w:eastAsia="Arial Unicode MS" w:hAnsiTheme="minorHAnsi" w:cs="Arial Unicode MS"/>
          <w:bCs/>
          <w:color w:val="2F5496" w:themeColor="accent5" w:themeShade="BF"/>
          <w:sz w:val="32"/>
          <w:lang w:eastAsia="en-GB"/>
        </w:rPr>
      </w:pPr>
      <w:r w:rsidRPr="0074483E">
        <w:rPr>
          <w:rFonts w:asciiTheme="minorHAnsi" w:eastAsia="Arial Unicode MS" w:hAnsiTheme="minorHAnsi" w:cs="Arial Unicode MS"/>
          <w:bCs/>
          <w:color w:val="2F5496" w:themeColor="accent5" w:themeShade="BF"/>
          <w:sz w:val="32"/>
          <w:lang w:eastAsia="en-GB"/>
        </w:rPr>
        <w:t>Note 30 - Cash flows from operating activities</w:t>
      </w:r>
    </w:p>
    <w:p w14:paraId="028262F7" w14:textId="77777777" w:rsidR="006C4604" w:rsidRPr="00E76FE8" w:rsidRDefault="006C4604" w:rsidP="006C4604">
      <w:pPr>
        <w:tabs>
          <w:tab w:val="left" w:pos="709"/>
          <w:tab w:val="left" w:pos="6120"/>
        </w:tabs>
        <w:ind w:left="540" w:hanging="540"/>
        <w:jc w:val="both"/>
        <w:rPr>
          <w:rFonts w:asciiTheme="minorHAnsi" w:eastAsia="Arial Unicode MS" w:hAnsiTheme="minorHAnsi" w:cs="Arial Unicode MS"/>
          <w:b/>
          <w:sz w:val="16"/>
        </w:rPr>
      </w:pPr>
    </w:p>
    <w:p w14:paraId="5F1B4969" w14:textId="3070C3B4" w:rsidR="006C4604" w:rsidRPr="002B18EF" w:rsidRDefault="006C4604" w:rsidP="006C4604">
      <w:pPr>
        <w:tabs>
          <w:tab w:val="left" w:pos="709"/>
          <w:tab w:val="left" w:pos="6120"/>
        </w:tabs>
        <w:ind w:hanging="540"/>
        <w:jc w:val="both"/>
        <w:rPr>
          <w:rFonts w:asciiTheme="minorHAnsi" w:eastAsia="Arial Unicode MS" w:hAnsiTheme="minorHAnsi" w:cs="Arial Unicode MS"/>
        </w:rPr>
      </w:pPr>
      <w:r w:rsidRPr="002B18EF">
        <w:rPr>
          <w:rFonts w:asciiTheme="minorHAnsi" w:eastAsia="Arial Unicode MS" w:hAnsiTheme="minorHAnsi" w:cs="Arial Unicode MS"/>
        </w:rPr>
        <w:tab/>
        <w:t xml:space="preserve">The net surplus or deficit on the provision of services in </w:t>
      </w:r>
      <w:r w:rsidR="00161659" w:rsidRPr="002B18EF">
        <w:rPr>
          <w:rFonts w:asciiTheme="minorHAnsi" w:eastAsia="Arial Unicode MS" w:hAnsiTheme="minorHAnsi" w:cs="Arial Unicode MS"/>
        </w:rPr>
        <w:t xml:space="preserve">the comprehensive income and expenditure statement has been </w:t>
      </w:r>
      <w:r w:rsidRPr="002B18EF">
        <w:rPr>
          <w:rFonts w:asciiTheme="minorHAnsi" w:eastAsia="Arial Unicode MS" w:hAnsiTheme="minorHAnsi" w:cs="Arial Unicode MS"/>
        </w:rPr>
        <w:t>subject to the following adjustments in order to arrive at the net cash flows from operating activities:</w:t>
      </w:r>
    </w:p>
    <w:p w14:paraId="34DC3D61" w14:textId="77777777" w:rsidR="006C4604" w:rsidRPr="00E76FE8" w:rsidRDefault="006C4604" w:rsidP="006C4604">
      <w:pPr>
        <w:tabs>
          <w:tab w:val="left" w:pos="709"/>
          <w:tab w:val="left" w:pos="6120"/>
        </w:tabs>
        <w:ind w:left="540" w:hanging="540"/>
        <w:jc w:val="both"/>
        <w:rPr>
          <w:rFonts w:asciiTheme="minorHAnsi" w:eastAsia="Arial Unicode MS" w:hAnsiTheme="minorHAnsi" w:cs="Arial Unicode MS"/>
          <w:sz w:val="22"/>
        </w:rPr>
      </w:pPr>
    </w:p>
    <w:p w14:paraId="002B82DE" w14:textId="77777777" w:rsidR="006C4604" w:rsidRPr="0074483E" w:rsidRDefault="006C4604" w:rsidP="003B4DF4">
      <w:pPr>
        <w:tabs>
          <w:tab w:val="left" w:pos="709"/>
          <w:tab w:val="left" w:pos="6120"/>
        </w:tabs>
        <w:ind w:left="540" w:hanging="540"/>
        <w:jc w:val="both"/>
        <w:rPr>
          <w:rFonts w:asciiTheme="minorHAnsi" w:eastAsia="Arial Unicode MS" w:hAnsiTheme="minorHAnsi" w:cs="Arial Unicode MS"/>
          <w:bCs/>
          <w:color w:val="2F5496" w:themeColor="accent5" w:themeShade="BF"/>
          <w:sz w:val="28"/>
          <w:lang w:eastAsia="en-GB"/>
        </w:rPr>
      </w:pPr>
      <w:r w:rsidRPr="0074483E">
        <w:rPr>
          <w:rFonts w:asciiTheme="minorHAnsi" w:eastAsia="Arial Unicode MS" w:hAnsiTheme="minorHAnsi" w:cs="Arial Unicode MS"/>
          <w:bCs/>
          <w:color w:val="2F5496" w:themeColor="accent5" w:themeShade="BF"/>
          <w:sz w:val="28"/>
          <w:lang w:eastAsia="en-GB"/>
        </w:rPr>
        <w:t>The cash flows for operating activities include the following items:</w:t>
      </w:r>
    </w:p>
    <w:p w14:paraId="20481CD9" w14:textId="77777777" w:rsidR="006C4604" w:rsidRPr="00E76FE8" w:rsidRDefault="006C4604" w:rsidP="006C4604">
      <w:pPr>
        <w:tabs>
          <w:tab w:val="left" w:pos="709"/>
          <w:tab w:val="left" w:pos="6120"/>
        </w:tabs>
        <w:jc w:val="both"/>
        <w:rPr>
          <w:rFonts w:asciiTheme="minorHAnsi" w:eastAsia="Arial Unicode MS" w:hAnsiTheme="minorHAnsi" w:cs="Arial Unicode MS"/>
          <w:b/>
          <w:sz w:val="22"/>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17"/>
        <w:gridCol w:w="6221"/>
        <w:gridCol w:w="1701"/>
      </w:tblGrid>
      <w:tr w:rsidR="006C4604" w:rsidRPr="002B18EF" w14:paraId="35D09909" w14:textId="77777777" w:rsidTr="008C7A2F">
        <w:trPr>
          <w:trHeight w:val="266"/>
        </w:trPr>
        <w:tc>
          <w:tcPr>
            <w:tcW w:w="1717" w:type="dxa"/>
            <w:tcBorders>
              <w:bottom w:val="single" w:sz="4" w:space="0" w:color="2F5496" w:themeColor="accent5" w:themeShade="BF"/>
            </w:tcBorders>
            <w:shd w:val="clear" w:color="auto" w:fill="E7E6E6" w:themeFill="background2"/>
          </w:tcPr>
          <w:p w14:paraId="09876C08" w14:textId="4D179A5B" w:rsidR="006C4604" w:rsidRPr="0074483E" w:rsidRDefault="00D247EE"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March 2017</w:t>
            </w:r>
          </w:p>
        </w:tc>
        <w:tc>
          <w:tcPr>
            <w:tcW w:w="6221" w:type="dxa"/>
            <w:tcBorders>
              <w:bottom w:val="nil"/>
            </w:tcBorders>
            <w:shd w:val="clear" w:color="auto" w:fill="E7E6E6" w:themeFill="background2"/>
          </w:tcPr>
          <w:p w14:paraId="2B481D70" w14:textId="77777777" w:rsidR="006C4604" w:rsidRPr="0074483E" w:rsidRDefault="006C4604" w:rsidP="0074483E">
            <w:pPr>
              <w:spacing w:after="40"/>
              <w:jc w:val="center"/>
              <w:rPr>
                <w:rFonts w:asciiTheme="minorHAnsi" w:eastAsia="Arial Unicode MS" w:hAnsiTheme="minorHAnsi" w:cs="Arial Unicode MS"/>
                <w:b/>
                <w:sz w:val="22"/>
              </w:rPr>
            </w:pPr>
          </w:p>
        </w:tc>
        <w:tc>
          <w:tcPr>
            <w:tcW w:w="1701" w:type="dxa"/>
            <w:tcBorders>
              <w:bottom w:val="single" w:sz="4" w:space="0" w:color="2F5496" w:themeColor="accent5" w:themeShade="BF"/>
            </w:tcBorders>
            <w:shd w:val="clear" w:color="auto" w:fill="E7E6E6" w:themeFill="background2"/>
          </w:tcPr>
          <w:p w14:paraId="089E23D0" w14:textId="3B146EE0" w:rsidR="006C4604" w:rsidRPr="0074483E" w:rsidRDefault="005F2140"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w:t>
            </w:r>
            <w:r w:rsidR="00D247EE" w:rsidRPr="0074483E">
              <w:rPr>
                <w:rFonts w:asciiTheme="minorHAnsi" w:eastAsia="Arial Unicode MS" w:hAnsiTheme="minorHAnsi" w:cs="Arial Unicode MS"/>
                <w:b/>
                <w:sz w:val="22"/>
              </w:rPr>
              <w:t>rch 2018</w:t>
            </w:r>
          </w:p>
        </w:tc>
      </w:tr>
      <w:tr w:rsidR="005F2140" w:rsidRPr="002B18EF" w14:paraId="3B5E799F" w14:textId="77777777" w:rsidTr="008C7A2F">
        <w:trPr>
          <w:trHeight w:val="266"/>
        </w:trPr>
        <w:tc>
          <w:tcPr>
            <w:tcW w:w="1717" w:type="dxa"/>
            <w:tcBorders>
              <w:top w:val="single" w:sz="4" w:space="0" w:color="2F5496" w:themeColor="accent5" w:themeShade="BF"/>
            </w:tcBorders>
            <w:shd w:val="clear" w:color="auto" w:fill="E7E6E6" w:themeFill="background2"/>
          </w:tcPr>
          <w:p w14:paraId="1E8BCA22" w14:textId="77777777" w:rsidR="005F2140" w:rsidRPr="0074483E" w:rsidRDefault="005F2140"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73D64859" w14:textId="77777777" w:rsidR="005F2140" w:rsidRPr="0074483E" w:rsidRDefault="005F2140" w:rsidP="0074483E">
            <w:pPr>
              <w:spacing w:after="40"/>
              <w:jc w:val="center"/>
              <w:rPr>
                <w:rFonts w:asciiTheme="minorHAnsi" w:eastAsia="Arial Unicode MS" w:hAnsiTheme="minorHAnsi" w:cs="Arial Unicode MS"/>
                <w:b/>
                <w:sz w:val="22"/>
              </w:rPr>
            </w:pPr>
          </w:p>
        </w:tc>
        <w:tc>
          <w:tcPr>
            <w:tcW w:w="1701" w:type="dxa"/>
            <w:tcBorders>
              <w:top w:val="single" w:sz="4" w:space="0" w:color="2F5496" w:themeColor="accent5" w:themeShade="BF"/>
            </w:tcBorders>
            <w:shd w:val="clear" w:color="auto" w:fill="E7E6E6" w:themeFill="background2"/>
          </w:tcPr>
          <w:p w14:paraId="7EA281E7" w14:textId="77777777" w:rsidR="005F2140" w:rsidRPr="0074483E" w:rsidRDefault="005F2140"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r>
      <w:tr w:rsidR="005D6EA0" w:rsidRPr="002B18EF" w14:paraId="761BC8D4" w14:textId="77777777" w:rsidTr="00CA03A1">
        <w:trPr>
          <w:trHeight w:val="266"/>
        </w:trPr>
        <w:tc>
          <w:tcPr>
            <w:tcW w:w="1717" w:type="dxa"/>
          </w:tcPr>
          <w:p w14:paraId="326CA899" w14:textId="0DD6E9FB" w:rsidR="005D6EA0" w:rsidRPr="0074483E" w:rsidRDefault="005D6EA0" w:rsidP="005D6EA0">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sz w:val="22"/>
              </w:rPr>
              <w:t>(35.2)</w:t>
            </w:r>
          </w:p>
        </w:tc>
        <w:tc>
          <w:tcPr>
            <w:tcW w:w="6221" w:type="dxa"/>
          </w:tcPr>
          <w:p w14:paraId="0D8CB546" w14:textId="77777777" w:rsidR="005D6EA0" w:rsidRPr="0074483E" w:rsidRDefault="005D6EA0" w:rsidP="005D6EA0">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Interest received</w:t>
            </w:r>
          </w:p>
        </w:tc>
        <w:tc>
          <w:tcPr>
            <w:tcW w:w="1701" w:type="dxa"/>
            <w:vAlign w:val="center"/>
          </w:tcPr>
          <w:p w14:paraId="6A13010A" w14:textId="27C72EF1" w:rsidR="005D6EA0" w:rsidRPr="0074483E" w:rsidRDefault="005D6EA0" w:rsidP="005D6EA0">
            <w:pPr>
              <w:tabs>
                <w:tab w:val="left" w:pos="2160"/>
                <w:tab w:val="left" w:pos="6885"/>
              </w:tabs>
              <w:spacing w:after="40"/>
              <w:jc w:val="right"/>
              <w:rPr>
                <w:rFonts w:asciiTheme="minorHAnsi" w:eastAsia="Arial Unicode MS" w:hAnsiTheme="minorHAnsi" w:cs="Arial Unicode MS"/>
                <w:sz w:val="22"/>
              </w:rPr>
            </w:pPr>
            <w:r w:rsidRPr="005D6EA0">
              <w:rPr>
                <w:rFonts w:asciiTheme="minorHAnsi" w:eastAsia="Arial Unicode MS" w:hAnsiTheme="minorHAnsi" w:cs="Arial Unicode MS"/>
                <w:sz w:val="22"/>
              </w:rPr>
              <w:t>(15.3)</w:t>
            </w:r>
          </w:p>
        </w:tc>
      </w:tr>
      <w:tr w:rsidR="005D6EA0" w:rsidRPr="002B18EF" w14:paraId="5D337DC7" w14:textId="77777777" w:rsidTr="00CA03A1">
        <w:trPr>
          <w:trHeight w:val="266"/>
        </w:trPr>
        <w:tc>
          <w:tcPr>
            <w:tcW w:w="1717" w:type="dxa"/>
          </w:tcPr>
          <w:p w14:paraId="22F451F2" w14:textId="55DDC5BC" w:rsidR="005D6EA0" w:rsidRPr="0074483E" w:rsidRDefault="005D6EA0" w:rsidP="005D6EA0">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sz w:val="22"/>
              </w:rPr>
              <w:t>34.5</w:t>
            </w:r>
          </w:p>
        </w:tc>
        <w:tc>
          <w:tcPr>
            <w:tcW w:w="6221" w:type="dxa"/>
          </w:tcPr>
          <w:p w14:paraId="11F87E2B" w14:textId="77777777" w:rsidR="005D6EA0" w:rsidRPr="0074483E" w:rsidRDefault="005D6EA0" w:rsidP="005D6EA0">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Interest paid</w:t>
            </w:r>
          </w:p>
        </w:tc>
        <w:tc>
          <w:tcPr>
            <w:tcW w:w="1701" w:type="dxa"/>
            <w:vAlign w:val="center"/>
          </w:tcPr>
          <w:p w14:paraId="050CF584" w14:textId="1F60A47A" w:rsidR="005D6EA0" w:rsidRPr="0074483E" w:rsidRDefault="005D6EA0" w:rsidP="005D6EA0">
            <w:pPr>
              <w:tabs>
                <w:tab w:val="left" w:pos="2160"/>
                <w:tab w:val="left" w:pos="6885"/>
              </w:tabs>
              <w:spacing w:after="40"/>
              <w:jc w:val="right"/>
              <w:rPr>
                <w:rFonts w:asciiTheme="minorHAnsi" w:eastAsia="Arial Unicode MS" w:hAnsiTheme="minorHAnsi" w:cs="Arial Unicode MS"/>
                <w:sz w:val="22"/>
              </w:rPr>
            </w:pPr>
            <w:r w:rsidRPr="005D6EA0">
              <w:rPr>
                <w:rFonts w:asciiTheme="minorHAnsi" w:eastAsia="Arial Unicode MS" w:hAnsiTheme="minorHAnsi" w:cs="Arial Unicode MS"/>
                <w:sz w:val="22"/>
              </w:rPr>
              <w:t>33.9</w:t>
            </w:r>
          </w:p>
        </w:tc>
      </w:tr>
    </w:tbl>
    <w:p w14:paraId="1B6D174F" w14:textId="77777777" w:rsidR="006C4604" w:rsidRPr="00E76FE8" w:rsidRDefault="006C4604" w:rsidP="006C4604">
      <w:pPr>
        <w:tabs>
          <w:tab w:val="left" w:pos="709"/>
          <w:tab w:val="left" w:pos="6120"/>
        </w:tabs>
        <w:jc w:val="both"/>
        <w:rPr>
          <w:rFonts w:asciiTheme="minorHAnsi" w:eastAsia="Arial Unicode MS" w:hAnsiTheme="minorHAnsi" w:cs="Arial Unicode MS"/>
          <w:b/>
          <w:sz w:val="22"/>
        </w:rPr>
      </w:pPr>
    </w:p>
    <w:p w14:paraId="4323E746" w14:textId="77777777" w:rsidR="006C4604" w:rsidRPr="0074483E" w:rsidRDefault="006C4604" w:rsidP="003B4DF4">
      <w:pPr>
        <w:tabs>
          <w:tab w:val="left" w:pos="709"/>
          <w:tab w:val="left" w:pos="6120"/>
        </w:tabs>
        <w:jc w:val="both"/>
        <w:rPr>
          <w:rFonts w:asciiTheme="minorHAnsi" w:eastAsia="Arial Unicode MS" w:hAnsiTheme="minorHAnsi" w:cs="Arial Unicode MS"/>
          <w:bCs/>
          <w:color w:val="2F5496" w:themeColor="accent5" w:themeShade="BF"/>
          <w:sz w:val="28"/>
          <w:lang w:eastAsia="en-GB"/>
        </w:rPr>
      </w:pPr>
      <w:r w:rsidRPr="0074483E">
        <w:rPr>
          <w:rFonts w:asciiTheme="minorHAnsi" w:eastAsia="Arial Unicode MS" w:hAnsiTheme="minorHAnsi" w:cs="Arial Unicode MS"/>
          <w:bCs/>
          <w:color w:val="2F5496" w:themeColor="accent5" w:themeShade="BF"/>
          <w:sz w:val="28"/>
          <w:lang w:eastAsia="en-GB"/>
        </w:rPr>
        <w:t>The surplus or deficit on the provision of services has been adjusted for the following non-cash movements:</w:t>
      </w:r>
    </w:p>
    <w:p w14:paraId="536C3D66" w14:textId="77777777" w:rsidR="0080166F" w:rsidRPr="00E76FE8" w:rsidRDefault="0080166F" w:rsidP="006C4604">
      <w:pPr>
        <w:tabs>
          <w:tab w:val="left" w:pos="709"/>
          <w:tab w:val="left" w:pos="6120"/>
        </w:tabs>
        <w:ind w:left="540" w:hanging="540"/>
        <w:jc w:val="both"/>
        <w:rPr>
          <w:rFonts w:asciiTheme="minorHAnsi" w:eastAsia="Arial Unicode MS" w:hAnsiTheme="minorHAnsi" w:cs="Arial Unicode MS"/>
          <w:sz w:val="22"/>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14"/>
        <w:gridCol w:w="6224"/>
        <w:gridCol w:w="1701"/>
      </w:tblGrid>
      <w:tr w:rsidR="006C4604" w:rsidRPr="002B18EF" w14:paraId="7EA97D0B" w14:textId="77777777" w:rsidTr="008C7A2F">
        <w:trPr>
          <w:trHeight w:val="266"/>
        </w:trPr>
        <w:tc>
          <w:tcPr>
            <w:tcW w:w="1714" w:type="dxa"/>
            <w:tcBorders>
              <w:bottom w:val="single" w:sz="4" w:space="0" w:color="2F5496" w:themeColor="accent5" w:themeShade="BF"/>
            </w:tcBorders>
            <w:shd w:val="clear" w:color="auto" w:fill="E7E6E6" w:themeFill="background2"/>
          </w:tcPr>
          <w:p w14:paraId="653245FC" w14:textId="77777777" w:rsidR="006C4604" w:rsidRDefault="00D247EE"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March 2017</w:t>
            </w:r>
          </w:p>
          <w:p w14:paraId="7A7C4B24" w14:textId="54B3CEFB" w:rsidR="003908D1" w:rsidRPr="0074483E" w:rsidRDefault="003908D1" w:rsidP="0074483E">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24" w:type="dxa"/>
            <w:tcBorders>
              <w:bottom w:val="nil"/>
            </w:tcBorders>
            <w:shd w:val="clear" w:color="auto" w:fill="E7E6E6" w:themeFill="background2"/>
          </w:tcPr>
          <w:p w14:paraId="0D5BA329" w14:textId="77777777" w:rsidR="006C4604" w:rsidRPr="0074483E" w:rsidRDefault="006C4604" w:rsidP="0074483E">
            <w:pPr>
              <w:spacing w:after="40"/>
              <w:jc w:val="center"/>
              <w:rPr>
                <w:rFonts w:asciiTheme="minorHAnsi" w:eastAsia="Arial Unicode MS" w:hAnsiTheme="minorHAnsi" w:cs="Arial Unicode MS"/>
                <w:b/>
                <w:sz w:val="22"/>
              </w:rPr>
            </w:pPr>
          </w:p>
        </w:tc>
        <w:tc>
          <w:tcPr>
            <w:tcW w:w="1701" w:type="dxa"/>
            <w:tcBorders>
              <w:bottom w:val="single" w:sz="4" w:space="0" w:color="2F5496" w:themeColor="accent5" w:themeShade="BF"/>
            </w:tcBorders>
            <w:shd w:val="clear" w:color="auto" w:fill="E7E6E6" w:themeFill="background2"/>
          </w:tcPr>
          <w:p w14:paraId="0F8F11C5" w14:textId="72525E30" w:rsidR="006C4604" w:rsidRPr="0074483E" w:rsidRDefault="00D247EE"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March 2018</w:t>
            </w:r>
          </w:p>
        </w:tc>
      </w:tr>
      <w:tr w:rsidR="005F2140" w:rsidRPr="002B18EF" w14:paraId="60B7BAD9" w14:textId="77777777" w:rsidTr="008C7A2F">
        <w:trPr>
          <w:trHeight w:val="266"/>
        </w:trPr>
        <w:tc>
          <w:tcPr>
            <w:tcW w:w="1714" w:type="dxa"/>
            <w:tcBorders>
              <w:top w:val="single" w:sz="4" w:space="0" w:color="2F5496" w:themeColor="accent5" w:themeShade="BF"/>
            </w:tcBorders>
            <w:shd w:val="clear" w:color="auto" w:fill="E7E6E6" w:themeFill="background2"/>
          </w:tcPr>
          <w:p w14:paraId="472EFDF7" w14:textId="77777777" w:rsidR="005F2140" w:rsidRPr="0074483E" w:rsidRDefault="005F2140"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c>
          <w:tcPr>
            <w:tcW w:w="6224" w:type="dxa"/>
            <w:tcBorders>
              <w:top w:val="nil"/>
            </w:tcBorders>
            <w:shd w:val="clear" w:color="auto" w:fill="E7E6E6" w:themeFill="background2"/>
          </w:tcPr>
          <w:p w14:paraId="70D1C704" w14:textId="77777777" w:rsidR="005F2140" w:rsidRPr="0074483E" w:rsidRDefault="005F2140" w:rsidP="0074483E">
            <w:pPr>
              <w:spacing w:after="40"/>
              <w:jc w:val="center"/>
              <w:rPr>
                <w:rFonts w:asciiTheme="minorHAnsi" w:eastAsia="Arial Unicode MS" w:hAnsiTheme="minorHAnsi" w:cs="Arial Unicode MS"/>
                <w:b/>
                <w:sz w:val="22"/>
              </w:rPr>
            </w:pPr>
          </w:p>
        </w:tc>
        <w:tc>
          <w:tcPr>
            <w:tcW w:w="1701" w:type="dxa"/>
            <w:tcBorders>
              <w:top w:val="single" w:sz="4" w:space="0" w:color="2F5496" w:themeColor="accent5" w:themeShade="BF"/>
            </w:tcBorders>
            <w:shd w:val="clear" w:color="auto" w:fill="E7E6E6" w:themeFill="background2"/>
          </w:tcPr>
          <w:p w14:paraId="3ACCDFF0" w14:textId="77777777" w:rsidR="005F2140" w:rsidRPr="0074483E" w:rsidRDefault="005F2140"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r>
      <w:tr w:rsidR="00D247EE" w:rsidRPr="002B18EF" w14:paraId="05FC8D6F" w14:textId="77777777" w:rsidTr="008C7A2F">
        <w:trPr>
          <w:trHeight w:val="266"/>
        </w:trPr>
        <w:tc>
          <w:tcPr>
            <w:tcW w:w="1714" w:type="dxa"/>
          </w:tcPr>
          <w:p w14:paraId="03880DAC" w14:textId="2FB54330" w:rsidR="00D247EE" w:rsidRPr="0074483E" w:rsidRDefault="009A3023"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47.3</w:t>
            </w:r>
          </w:p>
        </w:tc>
        <w:tc>
          <w:tcPr>
            <w:tcW w:w="6224" w:type="dxa"/>
          </w:tcPr>
          <w:p w14:paraId="1581361C" w14:textId="3A1614D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Depreciation</w:t>
            </w:r>
            <w:r w:rsidR="009A30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1905939C" w14:textId="282F15D1" w:rsidR="00D247EE" w:rsidRPr="0074483E" w:rsidRDefault="00E71182"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48.9</w:t>
            </w:r>
          </w:p>
        </w:tc>
      </w:tr>
      <w:tr w:rsidR="00D247EE" w:rsidRPr="002B18EF" w14:paraId="720E68C1" w14:textId="77777777" w:rsidTr="008C7A2F">
        <w:trPr>
          <w:trHeight w:val="266"/>
        </w:trPr>
        <w:tc>
          <w:tcPr>
            <w:tcW w:w="1714" w:type="dxa"/>
          </w:tcPr>
          <w:p w14:paraId="44CA92EC" w14:textId="2C65F686" w:rsidR="00D247EE" w:rsidRPr="0074483E" w:rsidRDefault="009A3023"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135.6</w:t>
            </w:r>
          </w:p>
        </w:tc>
        <w:tc>
          <w:tcPr>
            <w:tcW w:w="6224" w:type="dxa"/>
          </w:tcPr>
          <w:p w14:paraId="2A733909" w14:textId="7FF92D88"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Impairment and downward valuations</w:t>
            </w:r>
            <w:r w:rsidR="009A30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215FC4D2" w14:textId="627A9646" w:rsidR="00D247EE" w:rsidRPr="0074483E" w:rsidRDefault="00F538BA"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(3.4)</w:t>
            </w:r>
          </w:p>
        </w:tc>
      </w:tr>
      <w:tr w:rsidR="00D247EE" w:rsidRPr="002B18EF" w14:paraId="390A21ED" w14:textId="77777777" w:rsidTr="008C7A2F">
        <w:trPr>
          <w:trHeight w:val="266"/>
        </w:trPr>
        <w:tc>
          <w:tcPr>
            <w:tcW w:w="1714" w:type="dxa"/>
          </w:tcPr>
          <w:p w14:paraId="2DD5A45B" w14:textId="0E2593F8"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color w:val="000000"/>
                <w:sz w:val="22"/>
              </w:rPr>
              <w:t>5.1</w:t>
            </w:r>
          </w:p>
        </w:tc>
        <w:tc>
          <w:tcPr>
            <w:tcW w:w="6224" w:type="dxa"/>
            <w:shd w:val="clear" w:color="auto" w:fill="auto"/>
          </w:tcPr>
          <w:p w14:paraId="780F14CA"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Amortisation of intangible assets</w:t>
            </w:r>
          </w:p>
        </w:tc>
        <w:tc>
          <w:tcPr>
            <w:tcW w:w="1701" w:type="dxa"/>
          </w:tcPr>
          <w:p w14:paraId="759D9280" w14:textId="13E3E84E" w:rsidR="00D247EE" w:rsidRPr="0074483E" w:rsidRDefault="00F538BA"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5.3</w:t>
            </w:r>
          </w:p>
        </w:tc>
      </w:tr>
      <w:tr w:rsidR="00D247EE" w:rsidRPr="002B18EF" w14:paraId="434995AE" w14:textId="77777777" w:rsidTr="008C7A2F">
        <w:trPr>
          <w:trHeight w:val="266"/>
        </w:trPr>
        <w:tc>
          <w:tcPr>
            <w:tcW w:w="1714" w:type="dxa"/>
          </w:tcPr>
          <w:p w14:paraId="54C44A74" w14:textId="6C8D9EBF"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color w:val="000000"/>
                <w:sz w:val="22"/>
              </w:rPr>
              <w:t>(1.2)</w:t>
            </w:r>
          </w:p>
        </w:tc>
        <w:tc>
          <w:tcPr>
            <w:tcW w:w="6224" w:type="dxa"/>
            <w:shd w:val="clear" w:color="auto" w:fill="auto"/>
          </w:tcPr>
          <w:p w14:paraId="09691751"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Increase/(decrease) in provision for bad debts</w:t>
            </w:r>
          </w:p>
        </w:tc>
        <w:tc>
          <w:tcPr>
            <w:tcW w:w="1701" w:type="dxa"/>
          </w:tcPr>
          <w:p w14:paraId="1FB0235E" w14:textId="2953A8E4" w:rsidR="00D247EE" w:rsidRPr="0074483E" w:rsidRDefault="00F538BA"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(6.3)</w:t>
            </w:r>
          </w:p>
        </w:tc>
      </w:tr>
      <w:tr w:rsidR="00D247EE" w:rsidRPr="002B18EF" w14:paraId="4CA8D7C0" w14:textId="77777777" w:rsidTr="008C7A2F">
        <w:trPr>
          <w:trHeight w:val="266"/>
        </w:trPr>
        <w:tc>
          <w:tcPr>
            <w:tcW w:w="1714" w:type="dxa"/>
          </w:tcPr>
          <w:p w14:paraId="79000774" w14:textId="02D001C1" w:rsidR="00D247EE" w:rsidRPr="0074483E" w:rsidRDefault="009A3023"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(1.6)</w:t>
            </w:r>
          </w:p>
        </w:tc>
        <w:tc>
          <w:tcPr>
            <w:tcW w:w="6224" w:type="dxa"/>
            <w:shd w:val="clear" w:color="auto" w:fill="auto"/>
          </w:tcPr>
          <w:p w14:paraId="112AE5C7" w14:textId="6B79E798"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Increase/(decrease) in creditors</w:t>
            </w:r>
            <w:r w:rsidR="009A30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35BDC7DA" w14:textId="09830148" w:rsidR="00D247EE" w:rsidRPr="0074483E" w:rsidRDefault="00F538BA"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(18.7)</w:t>
            </w:r>
          </w:p>
        </w:tc>
      </w:tr>
      <w:tr w:rsidR="00D247EE" w:rsidRPr="002B18EF" w14:paraId="2A306C0E" w14:textId="77777777" w:rsidTr="008C7A2F">
        <w:trPr>
          <w:trHeight w:val="266"/>
        </w:trPr>
        <w:tc>
          <w:tcPr>
            <w:tcW w:w="1714" w:type="dxa"/>
          </w:tcPr>
          <w:p w14:paraId="0469CDA0" w14:textId="2DF526FE" w:rsidR="00D247EE" w:rsidRPr="0074483E" w:rsidRDefault="009A3023"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0.1</w:t>
            </w:r>
          </w:p>
        </w:tc>
        <w:tc>
          <w:tcPr>
            <w:tcW w:w="6224" w:type="dxa"/>
            <w:shd w:val="clear" w:color="auto" w:fill="auto"/>
          </w:tcPr>
          <w:p w14:paraId="6A0223AD" w14:textId="7E63F388"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(Increase)/decrease in debtors</w:t>
            </w:r>
            <w:r w:rsidR="009A30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6F1F98A9" w14:textId="01D4E174" w:rsidR="00D247EE" w:rsidRPr="0074483E" w:rsidRDefault="00F538BA"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9.7</w:t>
            </w:r>
          </w:p>
        </w:tc>
      </w:tr>
      <w:tr w:rsidR="00D247EE" w:rsidRPr="002B18EF" w14:paraId="51D747AA" w14:textId="77777777" w:rsidTr="008C7A2F">
        <w:trPr>
          <w:trHeight w:val="266"/>
        </w:trPr>
        <w:tc>
          <w:tcPr>
            <w:tcW w:w="1714" w:type="dxa"/>
          </w:tcPr>
          <w:p w14:paraId="1EAE14DA" w14:textId="7F3E435B"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color w:val="000000"/>
                <w:sz w:val="22"/>
              </w:rPr>
              <w:t>(0.8)</w:t>
            </w:r>
          </w:p>
        </w:tc>
        <w:tc>
          <w:tcPr>
            <w:tcW w:w="6224" w:type="dxa"/>
            <w:shd w:val="clear" w:color="auto" w:fill="auto"/>
          </w:tcPr>
          <w:p w14:paraId="1762B8C7" w14:textId="5BD6C80D"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(Increase)/decrease in inventories</w:t>
            </w:r>
          </w:p>
        </w:tc>
        <w:tc>
          <w:tcPr>
            <w:tcW w:w="1701" w:type="dxa"/>
          </w:tcPr>
          <w:p w14:paraId="41576C01" w14:textId="5ED9DEC1" w:rsidR="00D247EE" w:rsidRPr="0074483E" w:rsidRDefault="00F538BA"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1.2</w:t>
            </w:r>
          </w:p>
        </w:tc>
      </w:tr>
      <w:tr w:rsidR="00D247EE" w:rsidRPr="002B18EF" w14:paraId="00E6189D" w14:textId="77777777" w:rsidTr="008C7A2F">
        <w:trPr>
          <w:trHeight w:val="266"/>
        </w:trPr>
        <w:tc>
          <w:tcPr>
            <w:tcW w:w="1714" w:type="dxa"/>
          </w:tcPr>
          <w:p w14:paraId="4AE534C6" w14:textId="4435CF53"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color w:val="000000"/>
                <w:sz w:val="22"/>
              </w:rPr>
              <w:t>38.0</w:t>
            </w:r>
          </w:p>
        </w:tc>
        <w:tc>
          <w:tcPr>
            <w:tcW w:w="6224" w:type="dxa"/>
          </w:tcPr>
          <w:p w14:paraId="56267EF9"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Movement in pension liability</w:t>
            </w:r>
          </w:p>
        </w:tc>
        <w:tc>
          <w:tcPr>
            <w:tcW w:w="1701" w:type="dxa"/>
          </w:tcPr>
          <w:p w14:paraId="1DE1F7A4" w14:textId="6743741F" w:rsidR="00D247EE" w:rsidRPr="0074483E" w:rsidRDefault="00F538BA"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1.4</w:t>
            </w:r>
          </w:p>
        </w:tc>
      </w:tr>
      <w:tr w:rsidR="00D247EE" w:rsidRPr="002B18EF" w14:paraId="4C861461" w14:textId="77777777" w:rsidTr="008C7A2F">
        <w:trPr>
          <w:trHeight w:val="266"/>
        </w:trPr>
        <w:tc>
          <w:tcPr>
            <w:tcW w:w="1714" w:type="dxa"/>
          </w:tcPr>
          <w:p w14:paraId="164ADDD5" w14:textId="6F1F78DD"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color w:val="000000"/>
                <w:sz w:val="22"/>
              </w:rPr>
              <w:t>11.7</w:t>
            </w:r>
          </w:p>
        </w:tc>
        <w:tc>
          <w:tcPr>
            <w:tcW w:w="6224" w:type="dxa"/>
          </w:tcPr>
          <w:p w14:paraId="512D00F5"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Carrying amount of non-current assets sold</w:t>
            </w:r>
          </w:p>
        </w:tc>
        <w:tc>
          <w:tcPr>
            <w:tcW w:w="1701" w:type="dxa"/>
          </w:tcPr>
          <w:p w14:paraId="468A8E68" w14:textId="21CAAA39" w:rsidR="00D247EE" w:rsidRPr="0074483E" w:rsidRDefault="00F538BA"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18.5</w:t>
            </w:r>
          </w:p>
        </w:tc>
      </w:tr>
      <w:tr w:rsidR="00D247EE" w:rsidRPr="002B18EF" w14:paraId="0B279A34" w14:textId="77777777" w:rsidTr="008C7A2F">
        <w:trPr>
          <w:trHeight w:val="266"/>
        </w:trPr>
        <w:tc>
          <w:tcPr>
            <w:tcW w:w="1714" w:type="dxa"/>
          </w:tcPr>
          <w:p w14:paraId="4EC8BCF5" w14:textId="780B663D" w:rsidR="00D247EE" w:rsidRPr="0074483E" w:rsidRDefault="009A3023"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(0.6</w:t>
            </w:r>
            <w:r w:rsidR="00D247EE" w:rsidRPr="0074483E">
              <w:rPr>
                <w:rFonts w:asciiTheme="minorHAnsi" w:eastAsia="Arial Unicode MS" w:hAnsiTheme="minorHAnsi" w:cs="Arial Unicode MS"/>
                <w:color w:val="000000"/>
                <w:sz w:val="22"/>
              </w:rPr>
              <w:t>)</w:t>
            </w:r>
          </w:p>
        </w:tc>
        <w:tc>
          <w:tcPr>
            <w:tcW w:w="6224" w:type="dxa"/>
          </w:tcPr>
          <w:p w14:paraId="0605D62E" w14:textId="3E65DC2D"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Other non-cash items charged to the surplus or deficit on the provision of services</w:t>
            </w:r>
            <w:r w:rsidR="009A3023">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28F647A7" w14:textId="03246BF9" w:rsidR="00D247EE" w:rsidRPr="0074483E" w:rsidRDefault="00E71182" w:rsidP="0074483E">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7.2</w:t>
            </w:r>
          </w:p>
        </w:tc>
      </w:tr>
      <w:tr w:rsidR="00D247EE" w:rsidRPr="002B18EF" w14:paraId="17D64B98" w14:textId="77777777" w:rsidTr="008C7A2F">
        <w:trPr>
          <w:trHeight w:val="266"/>
        </w:trPr>
        <w:tc>
          <w:tcPr>
            <w:tcW w:w="1714" w:type="dxa"/>
            <w:shd w:val="clear" w:color="auto" w:fill="E7E6E6" w:themeFill="background2"/>
          </w:tcPr>
          <w:p w14:paraId="095369C7" w14:textId="1DBD2192" w:rsidR="00D247EE" w:rsidRPr="0074483E" w:rsidRDefault="009A3023" w:rsidP="009A3023">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rPr>
              <w:t>233.6</w:t>
            </w:r>
          </w:p>
        </w:tc>
        <w:tc>
          <w:tcPr>
            <w:tcW w:w="6224" w:type="dxa"/>
            <w:shd w:val="clear" w:color="auto" w:fill="E7E6E6" w:themeFill="background2"/>
          </w:tcPr>
          <w:p w14:paraId="600DA333" w14:textId="2DB527CB" w:rsidR="00D247EE" w:rsidRPr="0074483E" w:rsidRDefault="00D247EE" w:rsidP="0074483E">
            <w:pPr>
              <w:tabs>
                <w:tab w:val="left" w:pos="34"/>
                <w:tab w:val="left" w:pos="318"/>
                <w:tab w:val="left" w:pos="6885"/>
              </w:tabs>
              <w:spacing w:after="40"/>
              <w:jc w:val="both"/>
              <w:rPr>
                <w:rFonts w:asciiTheme="minorHAnsi" w:eastAsia="Arial Unicode MS" w:hAnsiTheme="minorHAnsi" w:cs="Arial Unicode MS"/>
                <w:b/>
                <w:sz w:val="22"/>
              </w:rPr>
            </w:pPr>
            <w:r w:rsidRPr="0074483E">
              <w:rPr>
                <w:rFonts w:asciiTheme="minorHAnsi" w:eastAsia="Arial Unicode MS" w:hAnsiTheme="minorHAnsi" w:cs="Arial Unicode MS"/>
                <w:b/>
                <w:sz w:val="22"/>
              </w:rPr>
              <w:t>Total</w:t>
            </w:r>
            <w:r w:rsidR="009A3023">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063AC64E" w14:textId="16E019E7" w:rsidR="00D247EE" w:rsidRPr="0074483E" w:rsidRDefault="00F538BA" w:rsidP="0074483E">
            <w:pPr>
              <w:spacing w:after="40"/>
              <w:jc w:val="right"/>
              <w:rPr>
                <w:rFonts w:asciiTheme="minorHAnsi" w:eastAsia="Arial Unicode MS" w:hAnsiTheme="minorHAnsi" w:cs="Arial Unicode MS"/>
                <w:b/>
                <w:bCs/>
                <w:sz w:val="22"/>
              </w:rPr>
            </w:pPr>
            <w:r>
              <w:rPr>
                <w:rFonts w:asciiTheme="minorHAnsi" w:eastAsia="Arial Unicode MS" w:hAnsiTheme="minorHAnsi" w:cs="Arial Unicode MS"/>
                <w:b/>
                <w:bCs/>
                <w:sz w:val="22"/>
              </w:rPr>
              <w:t>63.8</w:t>
            </w:r>
          </w:p>
        </w:tc>
      </w:tr>
    </w:tbl>
    <w:p w14:paraId="165AEF28" w14:textId="4D9DF550" w:rsidR="009A3023" w:rsidRDefault="008013C8" w:rsidP="009A3023">
      <w:pPr>
        <w:tabs>
          <w:tab w:val="left" w:pos="2160"/>
          <w:tab w:val="left" w:pos="6885"/>
        </w:tabs>
        <w:jc w:val="both"/>
        <w:rPr>
          <w:rFonts w:asciiTheme="minorHAnsi" w:eastAsia="Arial Unicode MS" w:hAnsiTheme="minorHAnsi" w:cs="Arial Unicode MS"/>
          <w:bCs/>
          <w:color w:val="2F5496" w:themeColor="accent5" w:themeShade="BF"/>
          <w:lang w:eastAsia="en-GB"/>
        </w:rPr>
        <w:sectPr w:rsidR="009A3023" w:rsidSect="00D26DC7">
          <w:headerReference w:type="default" r:id="rId74"/>
          <w:type w:val="continuous"/>
          <w:pgSz w:w="16840" w:h="11900" w:orient="landscape" w:code="9"/>
          <w:pgMar w:top="720" w:right="720" w:bottom="720" w:left="720" w:header="567" w:footer="567" w:gutter="0"/>
          <w:cols w:space="292"/>
          <w:docGrid w:linePitch="326"/>
        </w:sectPr>
      </w:pPr>
      <w:r>
        <w:rPr>
          <w:rFonts w:asciiTheme="minorHAnsi" w:eastAsia="Arial Unicode MS" w:hAnsiTheme="minorHAnsi" w:cs="Arial Unicode MS"/>
          <w:sz w:val="22"/>
        </w:rPr>
        <w:t xml:space="preserve">◦ </w:t>
      </w:r>
      <w:r w:rsidR="009A3023" w:rsidRPr="00954BB9">
        <w:rPr>
          <w:rFonts w:asciiTheme="minorHAnsi" w:eastAsia="Arial Unicode MS" w:hAnsiTheme="minorHAnsi" w:cs="Arial Unicode MS"/>
          <w:sz w:val="18"/>
          <w:szCs w:val="18"/>
        </w:rPr>
        <w:t xml:space="preserve">The 2016/17 figures have been restated following the changes detailed </w:t>
      </w:r>
      <w:r w:rsidR="009A3023" w:rsidRPr="001819AE">
        <w:rPr>
          <w:rFonts w:asciiTheme="minorHAnsi" w:eastAsia="Arial Unicode MS" w:hAnsiTheme="minorHAnsi" w:cs="Arial Unicode MS"/>
          <w:sz w:val="18"/>
          <w:szCs w:val="18"/>
        </w:rPr>
        <w:t>in Note 4</w:t>
      </w:r>
      <w:r w:rsidR="009A3023" w:rsidRPr="00954BB9">
        <w:rPr>
          <w:rFonts w:asciiTheme="minorHAnsi" w:eastAsia="Arial Unicode MS" w:hAnsiTheme="minorHAnsi" w:cs="Arial Unicode MS"/>
          <w:sz w:val="18"/>
          <w:szCs w:val="18"/>
        </w:rPr>
        <w:t xml:space="preserve"> – Prior period adjustments</w:t>
      </w:r>
    </w:p>
    <w:p w14:paraId="20DD0443" w14:textId="77777777" w:rsidR="006C4604" w:rsidRPr="0074483E" w:rsidRDefault="006C4604" w:rsidP="005F2140">
      <w:pPr>
        <w:tabs>
          <w:tab w:val="left" w:pos="709"/>
          <w:tab w:val="left" w:pos="6120"/>
        </w:tabs>
        <w:rPr>
          <w:rFonts w:asciiTheme="minorHAnsi" w:eastAsia="Arial Unicode MS" w:hAnsiTheme="minorHAnsi" w:cs="Arial Unicode MS"/>
          <w:bCs/>
          <w:color w:val="2F5496" w:themeColor="accent5" w:themeShade="BF"/>
          <w:sz w:val="28"/>
          <w:lang w:eastAsia="en-GB"/>
        </w:rPr>
      </w:pPr>
      <w:r w:rsidRPr="0074483E">
        <w:rPr>
          <w:rFonts w:asciiTheme="minorHAnsi" w:eastAsia="Arial Unicode MS" w:hAnsiTheme="minorHAnsi" w:cs="Arial Unicode MS"/>
          <w:bCs/>
          <w:color w:val="2F5496" w:themeColor="accent5" w:themeShade="BF"/>
          <w:sz w:val="28"/>
          <w:lang w:eastAsia="en-GB"/>
        </w:rPr>
        <w:t>The surplus or deficit on the provision of services has been adjusted for the following items that are investing and financing activities:</w:t>
      </w:r>
    </w:p>
    <w:p w14:paraId="59F953D5" w14:textId="77777777" w:rsidR="006C4604" w:rsidRPr="002B18EF" w:rsidRDefault="006C4604" w:rsidP="006C4604">
      <w:pPr>
        <w:tabs>
          <w:tab w:val="left" w:pos="709"/>
          <w:tab w:val="left" w:pos="6120"/>
        </w:tabs>
        <w:jc w:val="both"/>
        <w:rPr>
          <w:rFonts w:asciiTheme="minorHAnsi" w:eastAsia="Arial Unicode MS" w:hAnsiTheme="minorHAnsi" w:cs="Arial Unicode MS"/>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14"/>
        <w:gridCol w:w="6224"/>
        <w:gridCol w:w="1701"/>
      </w:tblGrid>
      <w:tr w:rsidR="006C4604" w:rsidRPr="002B18EF" w14:paraId="53AF02DA" w14:textId="77777777" w:rsidTr="008C7A2F">
        <w:trPr>
          <w:trHeight w:val="266"/>
        </w:trPr>
        <w:tc>
          <w:tcPr>
            <w:tcW w:w="1714" w:type="dxa"/>
            <w:tcBorders>
              <w:bottom w:val="single" w:sz="4" w:space="0" w:color="2F5496" w:themeColor="accent5" w:themeShade="BF"/>
            </w:tcBorders>
            <w:shd w:val="clear" w:color="auto" w:fill="E7E6E6" w:themeFill="background2"/>
          </w:tcPr>
          <w:p w14:paraId="2C962A00" w14:textId="77777777" w:rsidR="006C4604" w:rsidRDefault="00D247EE"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March 2017</w:t>
            </w:r>
          </w:p>
          <w:p w14:paraId="4D11F5E2" w14:textId="17D6121A" w:rsidR="00E76FE8" w:rsidRPr="0074483E" w:rsidRDefault="00E76FE8" w:rsidP="0074483E">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24" w:type="dxa"/>
            <w:tcBorders>
              <w:bottom w:val="nil"/>
            </w:tcBorders>
            <w:shd w:val="clear" w:color="auto" w:fill="E7E6E6" w:themeFill="background2"/>
          </w:tcPr>
          <w:p w14:paraId="4512C155" w14:textId="77777777" w:rsidR="006C4604" w:rsidRPr="0074483E" w:rsidRDefault="006C4604" w:rsidP="0074483E">
            <w:pPr>
              <w:spacing w:after="40"/>
              <w:jc w:val="center"/>
              <w:rPr>
                <w:rFonts w:asciiTheme="minorHAnsi" w:eastAsia="Arial Unicode MS" w:hAnsiTheme="minorHAnsi" w:cs="Arial Unicode MS"/>
                <w:b/>
                <w:sz w:val="22"/>
              </w:rPr>
            </w:pPr>
          </w:p>
        </w:tc>
        <w:tc>
          <w:tcPr>
            <w:tcW w:w="1701" w:type="dxa"/>
            <w:tcBorders>
              <w:bottom w:val="single" w:sz="4" w:space="0" w:color="2F5496" w:themeColor="accent5" w:themeShade="BF"/>
            </w:tcBorders>
            <w:shd w:val="clear" w:color="auto" w:fill="E7E6E6" w:themeFill="background2"/>
          </w:tcPr>
          <w:p w14:paraId="7B8FB8BC" w14:textId="30338878" w:rsidR="006C4604" w:rsidRPr="0074483E" w:rsidRDefault="00D247EE"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March 2018</w:t>
            </w:r>
          </w:p>
        </w:tc>
      </w:tr>
      <w:tr w:rsidR="005F2140" w:rsidRPr="002B18EF" w14:paraId="1E804949" w14:textId="77777777" w:rsidTr="008C7A2F">
        <w:trPr>
          <w:trHeight w:val="266"/>
        </w:trPr>
        <w:tc>
          <w:tcPr>
            <w:tcW w:w="1714" w:type="dxa"/>
            <w:tcBorders>
              <w:top w:val="single" w:sz="4" w:space="0" w:color="2F5496" w:themeColor="accent5" w:themeShade="BF"/>
            </w:tcBorders>
            <w:shd w:val="clear" w:color="auto" w:fill="E7E6E6" w:themeFill="background2"/>
          </w:tcPr>
          <w:p w14:paraId="7C0D3717" w14:textId="77777777" w:rsidR="005F2140" w:rsidRPr="0074483E" w:rsidRDefault="005F2140"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c>
          <w:tcPr>
            <w:tcW w:w="6224" w:type="dxa"/>
            <w:tcBorders>
              <w:top w:val="nil"/>
            </w:tcBorders>
            <w:shd w:val="clear" w:color="auto" w:fill="E7E6E6" w:themeFill="background2"/>
          </w:tcPr>
          <w:p w14:paraId="22075BA7" w14:textId="77777777" w:rsidR="005F2140" w:rsidRPr="0074483E" w:rsidRDefault="005F2140" w:rsidP="0074483E">
            <w:pPr>
              <w:spacing w:after="40"/>
              <w:jc w:val="center"/>
              <w:rPr>
                <w:rFonts w:asciiTheme="minorHAnsi" w:eastAsia="Arial Unicode MS" w:hAnsiTheme="minorHAnsi" w:cs="Arial Unicode MS"/>
                <w:b/>
                <w:sz w:val="22"/>
              </w:rPr>
            </w:pPr>
          </w:p>
        </w:tc>
        <w:tc>
          <w:tcPr>
            <w:tcW w:w="1701" w:type="dxa"/>
            <w:tcBorders>
              <w:top w:val="single" w:sz="4" w:space="0" w:color="2F5496" w:themeColor="accent5" w:themeShade="BF"/>
            </w:tcBorders>
            <w:shd w:val="clear" w:color="auto" w:fill="E7E6E6" w:themeFill="background2"/>
          </w:tcPr>
          <w:p w14:paraId="0F53D789" w14:textId="77777777" w:rsidR="005F2140" w:rsidRPr="0074483E" w:rsidRDefault="005F2140"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r>
      <w:tr w:rsidR="00D247EE" w:rsidRPr="002B18EF" w14:paraId="7E7C864B" w14:textId="77777777" w:rsidTr="008C7A2F">
        <w:trPr>
          <w:trHeight w:val="266"/>
        </w:trPr>
        <w:tc>
          <w:tcPr>
            <w:tcW w:w="1714" w:type="dxa"/>
          </w:tcPr>
          <w:p w14:paraId="3A8836EF" w14:textId="03A7B6E4"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sz w:val="22"/>
              </w:rPr>
              <w:t>(24.7)</w:t>
            </w:r>
          </w:p>
        </w:tc>
        <w:tc>
          <w:tcPr>
            <w:tcW w:w="6224" w:type="dxa"/>
          </w:tcPr>
          <w:p w14:paraId="16B03842"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Proceeds from short term (not considered to be cash equivalents) and long term investments (includes investments in associates, joint ventures and subsidiaries)</w:t>
            </w:r>
          </w:p>
        </w:tc>
        <w:tc>
          <w:tcPr>
            <w:tcW w:w="1701" w:type="dxa"/>
          </w:tcPr>
          <w:p w14:paraId="016AEFC2" w14:textId="19C08CDA" w:rsidR="00D247EE" w:rsidRPr="0074483E" w:rsidRDefault="00E71182"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(6.6</w:t>
            </w:r>
            <w:r w:rsidR="00552034">
              <w:rPr>
                <w:rFonts w:asciiTheme="minorHAnsi" w:eastAsia="Arial Unicode MS" w:hAnsiTheme="minorHAnsi" w:cs="Arial Unicode MS"/>
                <w:sz w:val="22"/>
              </w:rPr>
              <w:t>)</w:t>
            </w:r>
          </w:p>
        </w:tc>
      </w:tr>
      <w:tr w:rsidR="00D247EE" w:rsidRPr="002B18EF" w14:paraId="5047FC13" w14:textId="77777777" w:rsidTr="008C7A2F">
        <w:trPr>
          <w:trHeight w:val="266"/>
        </w:trPr>
        <w:tc>
          <w:tcPr>
            <w:tcW w:w="1714" w:type="dxa"/>
          </w:tcPr>
          <w:p w14:paraId="0A38DA85" w14:textId="7766B13A" w:rsidR="00D247EE" w:rsidRPr="0074483E" w:rsidRDefault="0037182A"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(4.6</w:t>
            </w:r>
            <w:r w:rsidR="00D247EE" w:rsidRPr="0074483E">
              <w:rPr>
                <w:rFonts w:asciiTheme="minorHAnsi" w:eastAsia="Arial Unicode MS" w:hAnsiTheme="minorHAnsi" w:cs="Arial Unicode MS"/>
                <w:sz w:val="22"/>
              </w:rPr>
              <w:t>)</w:t>
            </w:r>
          </w:p>
        </w:tc>
        <w:tc>
          <w:tcPr>
            <w:tcW w:w="6224" w:type="dxa"/>
          </w:tcPr>
          <w:p w14:paraId="4223D54A" w14:textId="1E0DDE84"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Proceeds from the sale of property, plant and equipment, investment property and intangible assets</w:t>
            </w:r>
            <w:r w:rsidR="0037182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73BA61D4" w14:textId="09F9FBE7" w:rsidR="00D247EE" w:rsidRPr="0074483E" w:rsidRDefault="00552034"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247EE" w:rsidRPr="002B18EF" w14:paraId="2AC9FA70" w14:textId="77777777" w:rsidTr="008C7A2F">
        <w:trPr>
          <w:trHeight w:val="266"/>
        </w:trPr>
        <w:tc>
          <w:tcPr>
            <w:tcW w:w="1714" w:type="dxa"/>
          </w:tcPr>
          <w:p w14:paraId="749E3AB1" w14:textId="488FA08F" w:rsidR="00D247EE" w:rsidRPr="0074483E" w:rsidRDefault="0037182A"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(108.1</w:t>
            </w:r>
            <w:r w:rsidR="00D247EE" w:rsidRPr="0074483E">
              <w:rPr>
                <w:rFonts w:asciiTheme="minorHAnsi" w:eastAsia="Arial Unicode MS" w:hAnsiTheme="minorHAnsi" w:cs="Arial Unicode MS"/>
                <w:sz w:val="22"/>
              </w:rPr>
              <w:t>)</w:t>
            </w:r>
          </w:p>
        </w:tc>
        <w:tc>
          <w:tcPr>
            <w:tcW w:w="6224" w:type="dxa"/>
          </w:tcPr>
          <w:p w14:paraId="753E97AD" w14:textId="3F4E9222"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Capital grants credited to the surplus on the provision of services</w:t>
            </w:r>
            <w:r w:rsidR="0037182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7D4DBFF4" w14:textId="0D83C31A" w:rsidR="00D247EE" w:rsidRPr="0074483E" w:rsidRDefault="00E71182"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(120.8</w:t>
            </w:r>
            <w:r w:rsidR="00552034">
              <w:rPr>
                <w:rFonts w:asciiTheme="minorHAnsi" w:eastAsia="Arial Unicode MS" w:hAnsiTheme="minorHAnsi" w:cs="Arial Unicode MS"/>
                <w:sz w:val="22"/>
              </w:rPr>
              <w:t>)</w:t>
            </w:r>
          </w:p>
        </w:tc>
      </w:tr>
      <w:tr w:rsidR="00D247EE" w:rsidRPr="002B18EF" w14:paraId="41E6A2B7" w14:textId="77777777" w:rsidTr="008C7A2F">
        <w:trPr>
          <w:trHeight w:val="266"/>
        </w:trPr>
        <w:tc>
          <w:tcPr>
            <w:tcW w:w="1714" w:type="dxa"/>
            <w:shd w:val="clear" w:color="auto" w:fill="E7E6E6" w:themeFill="background2"/>
          </w:tcPr>
          <w:p w14:paraId="21996BD6" w14:textId="6CE2BB03" w:rsidR="00D247EE" w:rsidRPr="0074483E" w:rsidRDefault="0037182A" w:rsidP="0074483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(137.4</w:t>
            </w:r>
            <w:r w:rsidR="00D247EE" w:rsidRPr="0074483E">
              <w:rPr>
                <w:rFonts w:asciiTheme="minorHAnsi" w:eastAsia="Arial Unicode MS" w:hAnsiTheme="minorHAnsi" w:cs="Arial Unicode MS"/>
                <w:b/>
                <w:sz w:val="22"/>
              </w:rPr>
              <w:t>)</w:t>
            </w:r>
          </w:p>
        </w:tc>
        <w:tc>
          <w:tcPr>
            <w:tcW w:w="6224" w:type="dxa"/>
            <w:shd w:val="clear" w:color="auto" w:fill="E7E6E6" w:themeFill="background2"/>
          </w:tcPr>
          <w:p w14:paraId="15CABFB8" w14:textId="4041A6FD" w:rsidR="00D247EE" w:rsidRPr="0074483E" w:rsidRDefault="00D247EE" w:rsidP="0074483E">
            <w:pPr>
              <w:tabs>
                <w:tab w:val="left" w:pos="34"/>
                <w:tab w:val="left" w:pos="318"/>
                <w:tab w:val="left" w:pos="6885"/>
              </w:tabs>
              <w:spacing w:after="40"/>
              <w:jc w:val="both"/>
              <w:rPr>
                <w:rFonts w:asciiTheme="minorHAnsi" w:eastAsia="Arial Unicode MS" w:hAnsiTheme="minorHAnsi" w:cs="Arial Unicode MS"/>
                <w:b/>
                <w:sz w:val="22"/>
              </w:rPr>
            </w:pPr>
            <w:r w:rsidRPr="0074483E">
              <w:rPr>
                <w:rFonts w:asciiTheme="minorHAnsi" w:eastAsia="Arial Unicode MS" w:hAnsiTheme="minorHAnsi" w:cs="Arial Unicode MS"/>
                <w:b/>
                <w:sz w:val="22"/>
              </w:rPr>
              <w:t>Total</w:t>
            </w:r>
            <w:r w:rsidR="0037182A">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1E29BA8E" w14:textId="4A575E32" w:rsidR="00D247EE" w:rsidRPr="0074483E" w:rsidRDefault="00E71182" w:rsidP="0074483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(127.4</w:t>
            </w:r>
            <w:r w:rsidR="00552034">
              <w:rPr>
                <w:rFonts w:asciiTheme="minorHAnsi" w:eastAsia="Arial Unicode MS" w:hAnsiTheme="minorHAnsi" w:cs="Arial Unicode MS"/>
                <w:b/>
                <w:sz w:val="22"/>
              </w:rPr>
              <w:t>)</w:t>
            </w:r>
          </w:p>
        </w:tc>
      </w:tr>
    </w:tbl>
    <w:p w14:paraId="67E318F4" w14:textId="3FD8EB75" w:rsidR="0037182A" w:rsidRDefault="008013C8" w:rsidP="0037182A">
      <w:pPr>
        <w:tabs>
          <w:tab w:val="left" w:pos="2160"/>
          <w:tab w:val="left" w:pos="6885"/>
        </w:tabs>
        <w:jc w:val="both"/>
        <w:rPr>
          <w:rFonts w:asciiTheme="minorHAnsi" w:eastAsia="Arial Unicode MS" w:hAnsiTheme="minorHAnsi" w:cs="Arial Unicode MS"/>
          <w:bCs/>
          <w:color w:val="2F5496" w:themeColor="accent5" w:themeShade="BF"/>
          <w:lang w:eastAsia="en-GB"/>
        </w:rPr>
        <w:sectPr w:rsidR="0037182A" w:rsidSect="00D26DC7">
          <w:type w:val="continuous"/>
          <w:pgSz w:w="16840" w:h="11900" w:orient="landscape" w:code="9"/>
          <w:pgMar w:top="720" w:right="720" w:bottom="720" w:left="720" w:header="567" w:footer="567" w:gutter="0"/>
          <w:cols w:space="292"/>
          <w:docGrid w:linePitch="326"/>
        </w:sectPr>
      </w:pPr>
      <w:r>
        <w:rPr>
          <w:rFonts w:asciiTheme="minorHAnsi" w:eastAsia="Arial Unicode MS" w:hAnsiTheme="minorHAnsi" w:cs="Arial Unicode MS"/>
          <w:sz w:val="22"/>
        </w:rPr>
        <w:t xml:space="preserve">◦ </w:t>
      </w:r>
      <w:r w:rsidR="0037182A" w:rsidRPr="00954BB9">
        <w:rPr>
          <w:rFonts w:asciiTheme="minorHAnsi" w:eastAsia="Arial Unicode MS" w:hAnsiTheme="minorHAnsi" w:cs="Arial Unicode MS"/>
          <w:sz w:val="18"/>
          <w:szCs w:val="18"/>
        </w:rPr>
        <w:t xml:space="preserve">The 2016/17 figures have been restated following the changes </w:t>
      </w:r>
      <w:r w:rsidR="0037182A" w:rsidRPr="00133AE6">
        <w:rPr>
          <w:rFonts w:asciiTheme="minorHAnsi" w:eastAsia="Arial Unicode MS" w:hAnsiTheme="minorHAnsi" w:cs="Arial Unicode MS"/>
          <w:sz w:val="18"/>
          <w:szCs w:val="18"/>
        </w:rPr>
        <w:t>detailed in Note 4 – Prior period</w:t>
      </w:r>
      <w:r w:rsidR="0037182A" w:rsidRPr="00954BB9">
        <w:rPr>
          <w:rFonts w:asciiTheme="minorHAnsi" w:eastAsia="Arial Unicode MS" w:hAnsiTheme="minorHAnsi" w:cs="Arial Unicode MS"/>
          <w:sz w:val="18"/>
          <w:szCs w:val="18"/>
        </w:rPr>
        <w:t xml:space="preserve"> adjustments</w:t>
      </w:r>
    </w:p>
    <w:p w14:paraId="47FD2B1C" w14:textId="77777777" w:rsidR="0033349E" w:rsidRPr="002B18EF" w:rsidRDefault="0033349E" w:rsidP="002C5B61">
      <w:pPr>
        <w:tabs>
          <w:tab w:val="left" w:pos="709"/>
          <w:tab w:val="left" w:pos="6120"/>
        </w:tabs>
        <w:ind w:left="540" w:hanging="540"/>
        <w:jc w:val="both"/>
        <w:rPr>
          <w:rFonts w:asciiTheme="minorHAnsi" w:eastAsia="Arial Unicode MS" w:hAnsiTheme="minorHAnsi" w:cs="Arial Unicode MS"/>
          <w:b/>
        </w:rPr>
      </w:pPr>
    </w:p>
    <w:p w14:paraId="566BA8D6" w14:textId="4629DD9F" w:rsidR="006C4604" w:rsidRPr="0074483E" w:rsidRDefault="00575977" w:rsidP="003B4DF4">
      <w:pPr>
        <w:tabs>
          <w:tab w:val="left" w:pos="709"/>
          <w:tab w:val="left" w:pos="6120"/>
        </w:tabs>
        <w:rPr>
          <w:rFonts w:asciiTheme="minorHAnsi" w:eastAsia="Arial Unicode MS" w:hAnsiTheme="minorHAnsi" w:cs="Arial Unicode MS"/>
          <w:bCs/>
          <w:color w:val="2F5496" w:themeColor="accent5" w:themeShade="BF"/>
          <w:sz w:val="32"/>
          <w:lang w:eastAsia="en-GB"/>
        </w:rPr>
      </w:pPr>
      <w:r w:rsidRPr="0074483E">
        <w:rPr>
          <w:rFonts w:asciiTheme="minorHAnsi" w:eastAsia="Arial Unicode MS" w:hAnsiTheme="minorHAnsi" w:cs="Arial Unicode MS"/>
          <w:bCs/>
          <w:color w:val="2F5496" w:themeColor="accent5" w:themeShade="BF"/>
          <w:sz w:val="32"/>
          <w:lang w:eastAsia="en-GB"/>
        </w:rPr>
        <w:t>Note 31 - Cash flows from investing activities</w:t>
      </w:r>
    </w:p>
    <w:p w14:paraId="7B390782" w14:textId="77777777" w:rsidR="006C4604" w:rsidRPr="002B18EF" w:rsidRDefault="006C4604" w:rsidP="006C4604">
      <w:pPr>
        <w:tabs>
          <w:tab w:val="left" w:pos="709"/>
          <w:tab w:val="left" w:pos="6120"/>
        </w:tabs>
        <w:jc w:val="both"/>
        <w:rPr>
          <w:rFonts w:asciiTheme="minorHAnsi" w:eastAsia="Arial Unicode MS" w:hAnsiTheme="minorHAnsi" w:cs="Arial Unicode MS"/>
          <w:b/>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14"/>
        <w:gridCol w:w="6224"/>
        <w:gridCol w:w="1701"/>
      </w:tblGrid>
      <w:tr w:rsidR="006C4604" w:rsidRPr="002B18EF" w14:paraId="3C13E67F" w14:textId="77777777" w:rsidTr="008C7A2F">
        <w:trPr>
          <w:trHeight w:val="265"/>
        </w:trPr>
        <w:tc>
          <w:tcPr>
            <w:tcW w:w="1714" w:type="dxa"/>
            <w:tcBorders>
              <w:bottom w:val="single" w:sz="4" w:space="0" w:color="2F5496" w:themeColor="accent5" w:themeShade="BF"/>
            </w:tcBorders>
            <w:shd w:val="clear" w:color="auto" w:fill="E7E6E6" w:themeFill="background2"/>
          </w:tcPr>
          <w:p w14:paraId="0A812998" w14:textId="77777777" w:rsidR="006C4604" w:rsidRDefault="00D247EE"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March 2017</w:t>
            </w:r>
          </w:p>
          <w:p w14:paraId="55E20A66" w14:textId="18255DE6" w:rsidR="00E76FE8" w:rsidRPr="0074483E" w:rsidRDefault="00E76FE8" w:rsidP="0074483E">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24" w:type="dxa"/>
            <w:tcBorders>
              <w:bottom w:val="nil"/>
            </w:tcBorders>
            <w:shd w:val="clear" w:color="auto" w:fill="E7E6E6" w:themeFill="background2"/>
          </w:tcPr>
          <w:p w14:paraId="5BB5D4C7" w14:textId="77777777" w:rsidR="006C4604" w:rsidRPr="0074483E" w:rsidRDefault="006C4604" w:rsidP="0074483E">
            <w:pPr>
              <w:spacing w:after="40"/>
              <w:jc w:val="center"/>
              <w:rPr>
                <w:rFonts w:asciiTheme="minorHAnsi" w:eastAsia="Arial Unicode MS" w:hAnsiTheme="minorHAnsi" w:cs="Arial Unicode MS"/>
                <w:b/>
                <w:sz w:val="22"/>
              </w:rPr>
            </w:pPr>
          </w:p>
        </w:tc>
        <w:tc>
          <w:tcPr>
            <w:tcW w:w="1701" w:type="dxa"/>
            <w:tcBorders>
              <w:bottom w:val="single" w:sz="4" w:space="0" w:color="2F5496" w:themeColor="accent5" w:themeShade="BF"/>
            </w:tcBorders>
            <w:shd w:val="clear" w:color="auto" w:fill="E7E6E6" w:themeFill="background2"/>
          </w:tcPr>
          <w:p w14:paraId="69B0BB72" w14:textId="4C2F535D" w:rsidR="006C4604" w:rsidRPr="0074483E" w:rsidRDefault="00D247EE"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March 2018</w:t>
            </w:r>
          </w:p>
        </w:tc>
      </w:tr>
      <w:tr w:rsidR="005F2140" w:rsidRPr="002B18EF" w14:paraId="04B5735C" w14:textId="77777777" w:rsidTr="008C7A2F">
        <w:trPr>
          <w:trHeight w:val="265"/>
        </w:trPr>
        <w:tc>
          <w:tcPr>
            <w:tcW w:w="1714" w:type="dxa"/>
            <w:tcBorders>
              <w:top w:val="single" w:sz="4" w:space="0" w:color="2F5496" w:themeColor="accent5" w:themeShade="BF"/>
            </w:tcBorders>
            <w:shd w:val="clear" w:color="auto" w:fill="E7E6E6" w:themeFill="background2"/>
          </w:tcPr>
          <w:p w14:paraId="627E670F" w14:textId="77777777" w:rsidR="005F2140" w:rsidRPr="0074483E" w:rsidRDefault="00E11D8F"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c>
          <w:tcPr>
            <w:tcW w:w="6224" w:type="dxa"/>
            <w:tcBorders>
              <w:top w:val="nil"/>
            </w:tcBorders>
            <w:shd w:val="clear" w:color="auto" w:fill="E7E6E6" w:themeFill="background2"/>
          </w:tcPr>
          <w:p w14:paraId="26448AE2" w14:textId="77777777" w:rsidR="005F2140" w:rsidRPr="0074483E" w:rsidRDefault="005F2140" w:rsidP="0074483E">
            <w:pPr>
              <w:spacing w:after="40"/>
              <w:jc w:val="center"/>
              <w:rPr>
                <w:rFonts w:asciiTheme="minorHAnsi" w:eastAsia="Arial Unicode MS" w:hAnsiTheme="minorHAnsi" w:cs="Arial Unicode MS"/>
                <w:b/>
                <w:sz w:val="22"/>
              </w:rPr>
            </w:pPr>
          </w:p>
        </w:tc>
        <w:tc>
          <w:tcPr>
            <w:tcW w:w="1701" w:type="dxa"/>
            <w:tcBorders>
              <w:top w:val="single" w:sz="4" w:space="0" w:color="2F5496" w:themeColor="accent5" w:themeShade="BF"/>
            </w:tcBorders>
            <w:shd w:val="clear" w:color="auto" w:fill="E7E6E6" w:themeFill="background2"/>
          </w:tcPr>
          <w:p w14:paraId="2E90D12D" w14:textId="77777777" w:rsidR="005F2140" w:rsidRPr="0074483E" w:rsidRDefault="00E11D8F"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r>
      <w:tr w:rsidR="00D247EE" w:rsidRPr="002B18EF" w14:paraId="15942111" w14:textId="77777777" w:rsidTr="008C7A2F">
        <w:trPr>
          <w:trHeight w:val="265"/>
        </w:trPr>
        <w:tc>
          <w:tcPr>
            <w:tcW w:w="1714" w:type="dxa"/>
          </w:tcPr>
          <w:p w14:paraId="401732E4" w14:textId="0E98454F" w:rsidR="00D247EE" w:rsidRPr="0074483E" w:rsidRDefault="00A7110A" w:rsidP="00A7110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(143</w:t>
            </w:r>
            <w:r w:rsidR="00D247EE" w:rsidRPr="0074483E">
              <w:rPr>
                <w:rFonts w:asciiTheme="minorHAnsi" w:eastAsia="Arial Unicode MS" w:hAnsiTheme="minorHAnsi" w:cs="Arial Unicode MS"/>
                <w:sz w:val="22"/>
              </w:rPr>
              <w:t>.</w:t>
            </w:r>
            <w:r w:rsidR="0069200A">
              <w:rPr>
                <w:rFonts w:asciiTheme="minorHAnsi" w:eastAsia="Arial Unicode MS" w:hAnsiTheme="minorHAnsi" w:cs="Arial Unicode MS"/>
                <w:sz w:val="22"/>
              </w:rPr>
              <w:t>8</w:t>
            </w:r>
            <w:r w:rsidR="00D247EE" w:rsidRPr="0074483E">
              <w:rPr>
                <w:rFonts w:asciiTheme="minorHAnsi" w:eastAsia="Arial Unicode MS" w:hAnsiTheme="minorHAnsi" w:cs="Arial Unicode MS"/>
                <w:sz w:val="22"/>
              </w:rPr>
              <w:t>)</w:t>
            </w:r>
          </w:p>
        </w:tc>
        <w:tc>
          <w:tcPr>
            <w:tcW w:w="6224" w:type="dxa"/>
          </w:tcPr>
          <w:p w14:paraId="55081D95" w14:textId="352CAFE4"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Purchase of property, plant and equipment, investment property and intangible assets</w:t>
            </w:r>
            <w:r w:rsidR="00A7110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3363C548" w14:textId="2D61EC01" w:rsidR="00D247EE" w:rsidRPr="0074483E" w:rsidRDefault="00552034" w:rsidP="0074483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(113.4)</w:t>
            </w:r>
          </w:p>
        </w:tc>
      </w:tr>
      <w:tr w:rsidR="00D247EE" w:rsidRPr="002B18EF" w14:paraId="03E9439A" w14:textId="77777777" w:rsidTr="008C7A2F">
        <w:trPr>
          <w:trHeight w:val="265"/>
        </w:trPr>
        <w:tc>
          <w:tcPr>
            <w:tcW w:w="1714" w:type="dxa"/>
          </w:tcPr>
          <w:p w14:paraId="6EC54EB5" w14:textId="57A8559C"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sz w:val="22"/>
              </w:rPr>
              <w:t>(8,408.3)</w:t>
            </w:r>
          </w:p>
        </w:tc>
        <w:tc>
          <w:tcPr>
            <w:tcW w:w="6224" w:type="dxa"/>
          </w:tcPr>
          <w:p w14:paraId="2269652D"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Purchase of short term and long term investments</w:t>
            </w:r>
          </w:p>
        </w:tc>
        <w:tc>
          <w:tcPr>
            <w:tcW w:w="1701" w:type="dxa"/>
          </w:tcPr>
          <w:p w14:paraId="405B26B8" w14:textId="20A7BB75" w:rsidR="00D247EE" w:rsidRPr="0074483E" w:rsidRDefault="00552034" w:rsidP="0074483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(6,237.9)</w:t>
            </w:r>
          </w:p>
        </w:tc>
      </w:tr>
      <w:tr w:rsidR="00D247EE" w:rsidRPr="002B18EF" w14:paraId="527DBD7B" w14:textId="77777777" w:rsidTr="008C7A2F">
        <w:trPr>
          <w:trHeight w:val="265"/>
        </w:trPr>
        <w:tc>
          <w:tcPr>
            <w:tcW w:w="1714" w:type="dxa"/>
          </w:tcPr>
          <w:p w14:paraId="26D32DDC" w14:textId="5E6F2FA3"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sz w:val="22"/>
              </w:rPr>
              <w:t>(17.5)</w:t>
            </w:r>
          </w:p>
        </w:tc>
        <w:tc>
          <w:tcPr>
            <w:tcW w:w="6224" w:type="dxa"/>
          </w:tcPr>
          <w:p w14:paraId="0E930C45"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Other payments for investing activities</w:t>
            </w:r>
          </w:p>
        </w:tc>
        <w:tc>
          <w:tcPr>
            <w:tcW w:w="1701" w:type="dxa"/>
          </w:tcPr>
          <w:p w14:paraId="3A4A6126" w14:textId="5DCF29DB" w:rsidR="00D247EE" w:rsidRPr="0074483E" w:rsidRDefault="00552034" w:rsidP="0074483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247EE" w:rsidRPr="002B18EF" w14:paraId="1842266D" w14:textId="77777777" w:rsidTr="008C7A2F">
        <w:trPr>
          <w:trHeight w:val="265"/>
        </w:trPr>
        <w:tc>
          <w:tcPr>
            <w:tcW w:w="1714" w:type="dxa"/>
          </w:tcPr>
          <w:p w14:paraId="3CDAE6E2" w14:textId="3D9EA3C0" w:rsidR="00D247EE" w:rsidRPr="0074483E" w:rsidRDefault="00A7110A"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8.1</w:t>
            </w:r>
          </w:p>
        </w:tc>
        <w:tc>
          <w:tcPr>
            <w:tcW w:w="6224" w:type="dxa"/>
          </w:tcPr>
          <w:p w14:paraId="34D845B8" w14:textId="421BA3D0"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Proceeds from the sale of property, plant and equipment, investment property and intangible assets</w:t>
            </w:r>
            <w:r w:rsidR="00A7110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67F7609C" w14:textId="6F8592CB" w:rsidR="00D247EE" w:rsidRPr="0074483E" w:rsidRDefault="00552034" w:rsidP="0074483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w:t>
            </w:r>
          </w:p>
        </w:tc>
      </w:tr>
      <w:tr w:rsidR="00D247EE" w:rsidRPr="002B18EF" w14:paraId="7EBC6C50" w14:textId="77777777" w:rsidTr="008C7A2F">
        <w:trPr>
          <w:trHeight w:val="265"/>
        </w:trPr>
        <w:tc>
          <w:tcPr>
            <w:tcW w:w="1714" w:type="dxa"/>
          </w:tcPr>
          <w:p w14:paraId="3CC8F0B3" w14:textId="5E86E437"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sz w:val="22"/>
              </w:rPr>
              <w:t>8,580.5</w:t>
            </w:r>
          </w:p>
        </w:tc>
        <w:tc>
          <w:tcPr>
            <w:tcW w:w="6224" w:type="dxa"/>
          </w:tcPr>
          <w:p w14:paraId="03C6D959"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Proceeds from the sale of short term and long term investments</w:t>
            </w:r>
          </w:p>
        </w:tc>
        <w:tc>
          <w:tcPr>
            <w:tcW w:w="1701" w:type="dxa"/>
          </w:tcPr>
          <w:p w14:paraId="7E8CE865" w14:textId="76FB83FB" w:rsidR="00D247EE" w:rsidRPr="0074483E" w:rsidRDefault="00E71182" w:rsidP="0074483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6,332.5</w:t>
            </w:r>
          </w:p>
        </w:tc>
      </w:tr>
      <w:tr w:rsidR="00D247EE" w:rsidRPr="002B18EF" w14:paraId="2118BCF7" w14:textId="77777777" w:rsidTr="008C7A2F">
        <w:trPr>
          <w:trHeight w:val="265"/>
        </w:trPr>
        <w:tc>
          <w:tcPr>
            <w:tcW w:w="1714" w:type="dxa"/>
          </w:tcPr>
          <w:p w14:paraId="1D94428F" w14:textId="433CF67A" w:rsidR="00D247EE" w:rsidRPr="0074483E" w:rsidRDefault="00A7110A"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110.8</w:t>
            </w:r>
          </w:p>
        </w:tc>
        <w:tc>
          <w:tcPr>
            <w:tcW w:w="6224" w:type="dxa"/>
          </w:tcPr>
          <w:p w14:paraId="5BCA276A" w14:textId="6F8305D8"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Other capital grants and receipts from investing activities</w:t>
            </w:r>
            <w:r w:rsidR="00A7110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7556E193" w14:textId="5796105E" w:rsidR="00D247EE" w:rsidRPr="0074483E" w:rsidRDefault="00E71182" w:rsidP="0074483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140.6</w:t>
            </w:r>
          </w:p>
        </w:tc>
      </w:tr>
      <w:tr w:rsidR="00D247EE" w:rsidRPr="002B18EF" w14:paraId="64BDAECE" w14:textId="77777777" w:rsidTr="008C7A2F">
        <w:trPr>
          <w:trHeight w:val="265"/>
        </w:trPr>
        <w:tc>
          <w:tcPr>
            <w:tcW w:w="1714" w:type="dxa"/>
            <w:shd w:val="clear" w:color="auto" w:fill="E7E6E6" w:themeFill="background2"/>
          </w:tcPr>
          <w:p w14:paraId="4D160D3F" w14:textId="387678C0" w:rsidR="00D247EE" w:rsidRPr="0074483E" w:rsidRDefault="0069200A" w:rsidP="0069200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rPr>
              <w:t>129.8</w:t>
            </w:r>
          </w:p>
        </w:tc>
        <w:tc>
          <w:tcPr>
            <w:tcW w:w="6224" w:type="dxa"/>
            <w:shd w:val="clear" w:color="auto" w:fill="E7E6E6" w:themeFill="background2"/>
          </w:tcPr>
          <w:p w14:paraId="62070898" w14:textId="39FD6D0B" w:rsidR="00D247EE" w:rsidRPr="0074483E" w:rsidRDefault="00D247EE" w:rsidP="0074483E">
            <w:pPr>
              <w:tabs>
                <w:tab w:val="left" w:pos="34"/>
                <w:tab w:val="left" w:pos="318"/>
                <w:tab w:val="left" w:pos="6885"/>
              </w:tabs>
              <w:spacing w:after="40"/>
              <w:jc w:val="both"/>
              <w:rPr>
                <w:rFonts w:asciiTheme="minorHAnsi" w:eastAsia="Arial Unicode MS" w:hAnsiTheme="minorHAnsi" w:cs="Arial Unicode MS"/>
                <w:b/>
                <w:sz w:val="22"/>
              </w:rPr>
            </w:pPr>
            <w:r w:rsidRPr="0074483E">
              <w:rPr>
                <w:rFonts w:asciiTheme="minorHAnsi" w:eastAsia="Arial Unicode MS" w:hAnsiTheme="minorHAnsi" w:cs="Arial Unicode MS"/>
                <w:b/>
                <w:sz w:val="22"/>
              </w:rPr>
              <w:t>Net cash flows from investing activities</w:t>
            </w:r>
            <w:r w:rsidR="00A7110A">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42E19FD6" w14:textId="724EBC1F" w:rsidR="00D247EE" w:rsidRPr="0074483E" w:rsidRDefault="00E71182" w:rsidP="0074483E">
            <w:pPr>
              <w:spacing w:after="40"/>
              <w:jc w:val="right"/>
              <w:rPr>
                <w:rFonts w:asciiTheme="minorHAnsi" w:eastAsia="Arial Unicode MS" w:hAnsiTheme="minorHAnsi" w:cs="Arial Unicode MS"/>
                <w:b/>
                <w:bCs/>
                <w:sz w:val="22"/>
              </w:rPr>
            </w:pPr>
            <w:r>
              <w:rPr>
                <w:rFonts w:asciiTheme="minorHAnsi" w:eastAsia="Arial Unicode MS" w:hAnsiTheme="minorHAnsi" w:cs="Arial Unicode MS"/>
                <w:b/>
                <w:bCs/>
                <w:sz w:val="22"/>
              </w:rPr>
              <w:t>124.6</w:t>
            </w:r>
          </w:p>
        </w:tc>
      </w:tr>
    </w:tbl>
    <w:p w14:paraId="6BF56D29" w14:textId="7FCDC8D5" w:rsidR="00A7110A" w:rsidRDefault="008013C8" w:rsidP="00A7110A">
      <w:pPr>
        <w:tabs>
          <w:tab w:val="left" w:pos="2160"/>
          <w:tab w:val="left" w:pos="6885"/>
        </w:tabs>
        <w:jc w:val="both"/>
        <w:rPr>
          <w:rFonts w:asciiTheme="minorHAnsi" w:eastAsia="Arial Unicode MS" w:hAnsiTheme="minorHAnsi" w:cs="Arial Unicode MS"/>
          <w:bCs/>
          <w:color w:val="2F5496" w:themeColor="accent5" w:themeShade="BF"/>
          <w:lang w:eastAsia="en-GB"/>
        </w:rPr>
        <w:sectPr w:rsidR="00A7110A" w:rsidSect="00D26DC7">
          <w:type w:val="continuous"/>
          <w:pgSz w:w="16840" w:h="11900" w:orient="landscape" w:code="9"/>
          <w:pgMar w:top="720" w:right="720" w:bottom="720" w:left="720" w:header="567" w:footer="567" w:gutter="0"/>
          <w:cols w:space="292"/>
          <w:docGrid w:linePitch="326"/>
        </w:sectPr>
      </w:pPr>
      <w:r>
        <w:rPr>
          <w:rFonts w:asciiTheme="minorHAnsi" w:eastAsia="Arial Unicode MS" w:hAnsiTheme="minorHAnsi" w:cs="Arial Unicode MS"/>
          <w:sz w:val="22"/>
        </w:rPr>
        <w:t xml:space="preserve">◦ </w:t>
      </w:r>
      <w:r w:rsidR="00A7110A" w:rsidRPr="00954BB9">
        <w:rPr>
          <w:rFonts w:asciiTheme="minorHAnsi" w:eastAsia="Arial Unicode MS" w:hAnsiTheme="minorHAnsi" w:cs="Arial Unicode MS"/>
          <w:sz w:val="18"/>
          <w:szCs w:val="18"/>
        </w:rPr>
        <w:t xml:space="preserve">The 2016/17 figures have been restated following the changes </w:t>
      </w:r>
      <w:r w:rsidR="00A7110A" w:rsidRPr="00133AE6">
        <w:rPr>
          <w:rFonts w:asciiTheme="minorHAnsi" w:eastAsia="Arial Unicode MS" w:hAnsiTheme="minorHAnsi" w:cs="Arial Unicode MS"/>
          <w:sz w:val="18"/>
          <w:szCs w:val="18"/>
        </w:rPr>
        <w:t>detailed in Note 4 – Prior</w:t>
      </w:r>
      <w:r w:rsidR="00A7110A" w:rsidRPr="00954BB9">
        <w:rPr>
          <w:rFonts w:asciiTheme="minorHAnsi" w:eastAsia="Arial Unicode MS" w:hAnsiTheme="minorHAnsi" w:cs="Arial Unicode MS"/>
          <w:sz w:val="18"/>
          <w:szCs w:val="18"/>
        </w:rPr>
        <w:t xml:space="preserve"> period adjustments</w:t>
      </w:r>
    </w:p>
    <w:p w14:paraId="16779C94" w14:textId="77777777" w:rsidR="009B3751" w:rsidRPr="002B18EF" w:rsidRDefault="009B3751" w:rsidP="006C4604">
      <w:pPr>
        <w:tabs>
          <w:tab w:val="left" w:pos="709"/>
          <w:tab w:val="left" w:pos="6120"/>
        </w:tabs>
        <w:ind w:left="540" w:hanging="540"/>
        <w:jc w:val="both"/>
        <w:rPr>
          <w:rFonts w:asciiTheme="minorHAnsi" w:eastAsia="Arial Unicode MS" w:hAnsiTheme="minorHAnsi" w:cs="Arial Unicode MS"/>
          <w:b/>
        </w:rPr>
      </w:pPr>
    </w:p>
    <w:p w14:paraId="6DA4DE88" w14:textId="6A8FED6D" w:rsidR="006C4604" w:rsidRPr="0074483E" w:rsidRDefault="00575977" w:rsidP="003B4DF4">
      <w:pPr>
        <w:tabs>
          <w:tab w:val="left" w:pos="709"/>
          <w:tab w:val="left" w:pos="6120"/>
        </w:tabs>
        <w:rPr>
          <w:rFonts w:asciiTheme="minorHAnsi" w:eastAsia="Arial Unicode MS" w:hAnsiTheme="minorHAnsi" w:cs="Arial Unicode MS"/>
          <w:bCs/>
          <w:color w:val="2F5496" w:themeColor="accent5" w:themeShade="BF"/>
          <w:sz w:val="32"/>
          <w:lang w:eastAsia="en-GB"/>
        </w:rPr>
      </w:pPr>
      <w:r w:rsidRPr="0074483E">
        <w:rPr>
          <w:rFonts w:asciiTheme="minorHAnsi" w:eastAsia="Arial Unicode MS" w:hAnsiTheme="minorHAnsi" w:cs="Arial Unicode MS"/>
          <w:bCs/>
          <w:color w:val="2F5496" w:themeColor="accent5" w:themeShade="BF"/>
          <w:sz w:val="32"/>
          <w:lang w:eastAsia="en-GB"/>
        </w:rPr>
        <w:t>Note 32 - Cash flows from financing activities</w:t>
      </w:r>
    </w:p>
    <w:p w14:paraId="638D7418" w14:textId="77777777" w:rsidR="0074483E" w:rsidRPr="002B18EF" w:rsidRDefault="0074483E" w:rsidP="003B4DF4">
      <w:pPr>
        <w:tabs>
          <w:tab w:val="left" w:pos="709"/>
          <w:tab w:val="left" w:pos="6120"/>
        </w:tabs>
        <w:rPr>
          <w:rFonts w:asciiTheme="minorHAnsi" w:eastAsia="Arial Unicode MS" w:hAnsiTheme="minorHAnsi" w:cs="Arial Unicode MS"/>
          <w:bCs/>
          <w:color w:val="2F5496" w:themeColor="accent5" w:themeShade="BF"/>
          <w:lang w:eastAsia="en-GB"/>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9"/>
        <w:gridCol w:w="6229"/>
        <w:gridCol w:w="1701"/>
      </w:tblGrid>
      <w:tr w:rsidR="006C4604" w:rsidRPr="002B18EF" w14:paraId="325AD19A" w14:textId="77777777" w:rsidTr="008C7A2F">
        <w:trPr>
          <w:trHeight w:val="266"/>
        </w:trPr>
        <w:tc>
          <w:tcPr>
            <w:tcW w:w="1709" w:type="dxa"/>
            <w:tcBorders>
              <w:bottom w:val="single" w:sz="4" w:space="0" w:color="2F5496" w:themeColor="accent5" w:themeShade="BF"/>
            </w:tcBorders>
            <w:shd w:val="clear" w:color="auto" w:fill="E7E6E6" w:themeFill="background2"/>
          </w:tcPr>
          <w:p w14:paraId="59704F86" w14:textId="32C7299F" w:rsidR="006C4604" w:rsidRPr="0074483E" w:rsidRDefault="00D247EE"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March 2017</w:t>
            </w:r>
          </w:p>
        </w:tc>
        <w:tc>
          <w:tcPr>
            <w:tcW w:w="6229" w:type="dxa"/>
            <w:tcBorders>
              <w:bottom w:val="nil"/>
            </w:tcBorders>
            <w:shd w:val="clear" w:color="auto" w:fill="E7E6E6" w:themeFill="background2"/>
          </w:tcPr>
          <w:p w14:paraId="44A7A989" w14:textId="77777777" w:rsidR="006C4604" w:rsidRPr="0074483E" w:rsidRDefault="006C4604" w:rsidP="0074483E">
            <w:pPr>
              <w:spacing w:after="40"/>
              <w:jc w:val="center"/>
              <w:rPr>
                <w:rFonts w:asciiTheme="minorHAnsi" w:eastAsia="Arial Unicode MS" w:hAnsiTheme="minorHAnsi" w:cs="Arial Unicode MS"/>
                <w:b/>
                <w:sz w:val="22"/>
              </w:rPr>
            </w:pPr>
          </w:p>
        </w:tc>
        <w:tc>
          <w:tcPr>
            <w:tcW w:w="1701" w:type="dxa"/>
            <w:tcBorders>
              <w:bottom w:val="single" w:sz="4" w:space="0" w:color="2F5496" w:themeColor="accent5" w:themeShade="BF"/>
            </w:tcBorders>
            <w:shd w:val="clear" w:color="auto" w:fill="E7E6E6" w:themeFill="background2"/>
          </w:tcPr>
          <w:p w14:paraId="6F1FCF26" w14:textId="665EBFE9" w:rsidR="006C4604" w:rsidRPr="0074483E" w:rsidRDefault="00D247EE"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31 March 2018</w:t>
            </w:r>
          </w:p>
        </w:tc>
      </w:tr>
      <w:tr w:rsidR="00E11D8F" w:rsidRPr="002B18EF" w14:paraId="6B332EC2" w14:textId="77777777" w:rsidTr="008C7A2F">
        <w:trPr>
          <w:trHeight w:val="266"/>
        </w:trPr>
        <w:tc>
          <w:tcPr>
            <w:tcW w:w="1709" w:type="dxa"/>
            <w:tcBorders>
              <w:top w:val="single" w:sz="4" w:space="0" w:color="2F5496" w:themeColor="accent5" w:themeShade="BF"/>
            </w:tcBorders>
            <w:shd w:val="clear" w:color="auto" w:fill="E7E6E6" w:themeFill="background2"/>
          </w:tcPr>
          <w:p w14:paraId="6127D0E4" w14:textId="77777777" w:rsidR="00E11D8F" w:rsidRPr="0074483E" w:rsidRDefault="00E11D8F" w:rsidP="0074483E">
            <w:pPr>
              <w:tabs>
                <w:tab w:val="left" w:pos="717"/>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c>
          <w:tcPr>
            <w:tcW w:w="6229" w:type="dxa"/>
            <w:tcBorders>
              <w:top w:val="nil"/>
            </w:tcBorders>
            <w:shd w:val="clear" w:color="auto" w:fill="E7E6E6" w:themeFill="background2"/>
          </w:tcPr>
          <w:p w14:paraId="4F85B3C3" w14:textId="77777777" w:rsidR="00E11D8F" w:rsidRPr="0074483E" w:rsidRDefault="00E11D8F" w:rsidP="0074483E">
            <w:pPr>
              <w:spacing w:after="40"/>
              <w:jc w:val="center"/>
              <w:rPr>
                <w:rFonts w:asciiTheme="minorHAnsi" w:eastAsia="Arial Unicode MS" w:hAnsiTheme="minorHAnsi" w:cs="Arial Unicode MS"/>
                <w:b/>
                <w:sz w:val="22"/>
              </w:rPr>
            </w:pPr>
          </w:p>
        </w:tc>
        <w:tc>
          <w:tcPr>
            <w:tcW w:w="1701" w:type="dxa"/>
            <w:tcBorders>
              <w:top w:val="single" w:sz="4" w:space="0" w:color="2F5496" w:themeColor="accent5" w:themeShade="BF"/>
            </w:tcBorders>
            <w:shd w:val="clear" w:color="auto" w:fill="E7E6E6" w:themeFill="background2"/>
          </w:tcPr>
          <w:p w14:paraId="574E201F" w14:textId="77777777" w:rsidR="00E11D8F" w:rsidRPr="0074483E" w:rsidRDefault="00E11D8F" w:rsidP="0074483E">
            <w:pPr>
              <w:tabs>
                <w:tab w:val="left" w:pos="719"/>
                <w:tab w:val="left" w:pos="2160"/>
                <w:tab w:val="left" w:pos="6885"/>
              </w:tabs>
              <w:spacing w:after="40"/>
              <w:jc w:val="center"/>
              <w:rPr>
                <w:rFonts w:asciiTheme="minorHAnsi" w:eastAsia="Arial Unicode MS" w:hAnsiTheme="minorHAnsi" w:cs="Arial Unicode MS"/>
                <w:b/>
                <w:sz w:val="22"/>
              </w:rPr>
            </w:pPr>
            <w:r w:rsidRPr="0074483E">
              <w:rPr>
                <w:rFonts w:asciiTheme="minorHAnsi" w:eastAsia="Arial Unicode MS" w:hAnsiTheme="minorHAnsi" w:cs="Arial Unicode MS"/>
                <w:b/>
                <w:sz w:val="22"/>
              </w:rPr>
              <w:t>£m</w:t>
            </w:r>
          </w:p>
        </w:tc>
      </w:tr>
      <w:tr w:rsidR="00D247EE" w:rsidRPr="002B18EF" w14:paraId="6E6A6715" w14:textId="77777777" w:rsidTr="008C7A2F">
        <w:trPr>
          <w:trHeight w:val="266"/>
        </w:trPr>
        <w:tc>
          <w:tcPr>
            <w:tcW w:w="1709" w:type="dxa"/>
          </w:tcPr>
          <w:p w14:paraId="2595BF17" w14:textId="47508F31"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sz w:val="22"/>
              </w:rPr>
              <w:t>1,059.0</w:t>
            </w:r>
          </w:p>
        </w:tc>
        <w:tc>
          <w:tcPr>
            <w:tcW w:w="6229" w:type="dxa"/>
          </w:tcPr>
          <w:p w14:paraId="7CD09D82"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Cash receipts from short term and long term borrowing</w:t>
            </w:r>
          </w:p>
        </w:tc>
        <w:tc>
          <w:tcPr>
            <w:tcW w:w="1701" w:type="dxa"/>
          </w:tcPr>
          <w:p w14:paraId="6A37815B" w14:textId="534E95DA" w:rsidR="00D247EE" w:rsidRPr="0074483E" w:rsidRDefault="009C42BD"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1,029.3</w:t>
            </w:r>
          </w:p>
        </w:tc>
      </w:tr>
      <w:tr w:rsidR="00D247EE" w:rsidRPr="002B18EF" w14:paraId="3A343946" w14:textId="77777777" w:rsidTr="008C7A2F">
        <w:trPr>
          <w:trHeight w:val="266"/>
        </w:trPr>
        <w:tc>
          <w:tcPr>
            <w:tcW w:w="1709" w:type="dxa"/>
          </w:tcPr>
          <w:p w14:paraId="03018778" w14:textId="18FEFFFA"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sz w:val="22"/>
              </w:rPr>
              <w:t>(6.2)</w:t>
            </w:r>
          </w:p>
        </w:tc>
        <w:tc>
          <w:tcPr>
            <w:tcW w:w="6229" w:type="dxa"/>
          </w:tcPr>
          <w:p w14:paraId="6CB6BD5D"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Appropriate to/from Collection Fund Adjustment Account</w:t>
            </w:r>
          </w:p>
        </w:tc>
        <w:tc>
          <w:tcPr>
            <w:tcW w:w="1701" w:type="dxa"/>
          </w:tcPr>
          <w:p w14:paraId="398B9086" w14:textId="3F08F2BD" w:rsidR="00D247EE" w:rsidRPr="0074483E" w:rsidRDefault="00552034"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(0.5)</w:t>
            </w:r>
          </w:p>
        </w:tc>
      </w:tr>
      <w:tr w:rsidR="00D247EE" w:rsidRPr="002B18EF" w14:paraId="654803F3" w14:textId="77777777" w:rsidTr="008C7A2F">
        <w:trPr>
          <w:trHeight w:val="266"/>
        </w:trPr>
        <w:tc>
          <w:tcPr>
            <w:tcW w:w="1709" w:type="dxa"/>
          </w:tcPr>
          <w:p w14:paraId="00860F0C" w14:textId="15598801" w:rsidR="00D247EE" w:rsidRPr="0074483E" w:rsidRDefault="00D247EE" w:rsidP="0074483E">
            <w:pPr>
              <w:tabs>
                <w:tab w:val="left" w:pos="2160"/>
                <w:tab w:val="left" w:pos="6885"/>
              </w:tabs>
              <w:spacing w:after="40"/>
              <w:jc w:val="right"/>
              <w:rPr>
                <w:rFonts w:asciiTheme="minorHAnsi" w:eastAsia="Arial Unicode MS" w:hAnsiTheme="minorHAnsi" w:cs="Arial Unicode MS"/>
                <w:sz w:val="22"/>
              </w:rPr>
            </w:pPr>
            <w:r w:rsidRPr="0074483E">
              <w:rPr>
                <w:rFonts w:asciiTheme="minorHAnsi" w:eastAsia="Arial Unicode MS" w:hAnsiTheme="minorHAnsi" w:cs="Arial Unicode MS"/>
                <w:sz w:val="22"/>
              </w:rPr>
              <w:t>(993.5)</w:t>
            </w:r>
          </w:p>
        </w:tc>
        <w:tc>
          <w:tcPr>
            <w:tcW w:w="6229" w:type="dxa"/>
          </w:tcPr>
          <w:p w14:paraId="31FBDFF4" w14:textId="77777777" w:rsidR="00D247EE" w:rsidRPr="0074483E"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74483E">
              <w:rPr>
                <w:rFonts w:asciiTheme="minorHAnsi" w:eastAsia="Arial Unicode MS" w:hAnsiTheme="minorHAnsi" w:cs="Arial Unicode MS"/>
                <w:sz w:val="22"/>
              </w:rPr>
              <w:t>Repayment of short term and long term borrowing</w:t>
            </w:r>
          </w:p>
        </w:tc>
        <w:tc>
          <w:tcPr>
            <w:tcW w:w="1701" w:type="dxa"/>
          </w:tcPr>
          <w:p w14:paraId="26CB6E02" w14:textId="55550617" w:rsidR="00D247EE" w:rsidRPr="0074483E" w:rsidRDefault="00552034"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(1,118.8)</w:t>
            </w:r>
          </w:p>
        </w:tc>
      </w:tr>
      <w:tr w:rsidR="00D247EE" w:rsidRPr="002B18EF" w14:paraId="0DCA666B" w14:textId="77777777" w:rsidTr="008C7A2F">
        <w:trPr>
          <w:trHeight w:val="266"/>
        </w:trPr>
        <w:tc>
          <w:tcPr>
            <w:tcW w:w="1709" w:type="dxa"/>
          </w:tcPr>
          <w:p w14:paraId="16CC72D6" w14:textId="79561A96" w:rsidR="00D247EE" w:rsidRPr="0069200A" w:rsidRDefault="0069200A" w:rsidP="0074483E">
            <w:pPr>
              <w:tabs>
                <w:tab w:val="left" w:pos="2160"/>
                <w:tab w:val="left" w:pos="6885"/>
              </w:tabs>
              <w:spacing w:after="40"/>
              <w:jc w:val="right"/>
              <w:rPr>
                <w:rFonts w:asciiTheme="minorHAnsi" w:eastAsia="Arial Unicode MS" w:hAnsiTheme="minorHAnsi" w:cs="Arial Unicode MS"/>
                <w:sz w:val="22"/>
              </w:rPr>
            </w:pPr>
            <w:r w:rsidRPr="0069200A">
              <w:rPr>
                <w:rFonts w:asciiTheme="minorHAnsi" w:eastAsia="Arial Unicode MS" w:hAnsiTheme="minorHAnsi" w:cs="Arial Unicode MS"/>
                <w:sz w:val="22"/>
              </w:rPr>
              <w:t>(5.3</w:t>
            </w:r>
            <w:r w:rsidR="00D247EE" w:rsidRPr="0069200A">
              <w:rPr>
                <w:rFonts w:asciiTheme="minorHAnsi" w:eastAsia="Arial Unicode MS" w:hAnsiTheme="minorHAnsi" w:cs="Arial Unicode MS"/>
                <w:sz w:val="22"/>
              </w:rPr>
              <w:t>)</w:t>
            </w:r>
          </w:p>
        </w:tc>
        <w:tc>
          <w:tcPr>
            <w:tcW w:w="6229" w:type="dxa"/>
          </w:tcPr>
          <w:p w14:paraId="3C5E269A" w14:textId="77777777" w:rsidR="00D247EE" w:rsidRPr="0069200A" w:rsidRDefault="00D247EE" w:rsidP="0074483E">
            <w:pPr>
              <w:tabs>
                <w:tab w:val="left" w:pos="1455"/>
                <w:tab w:val="left" w:pos="5040"/>
                <w:tab w:val="left" w:pos="6885"/>
              </w:tabs>
              <w:spacing w:after="40"/>
              <w:jc w:val="both"/>
              <w:rPr>
                <w:rFonts w:asciiTheme="minorHAnsi" w:eastAsia="Arial Unicode MS" w:hAnsiTheme="minorHAnsi" w:cs="Arial Unicode MS"/>
                <w:sz w:val="22"/>
              </w:rPr>
            </w:pPr>
            <w:r w:rsidRPr="0069200A">
              <w:rPr>
                <w:rFonts w:asciiTheme="minorHAnsi" w:eastAsia="Arial Unicode MS" w:hAnsiTheme="minorHAnsi" w:cs="Arial Unicode MS"/>
                <w:sz w:val="22"/>
              </w:rPr>
              <w:t>Cash payments for the reduction of the outstanding liabilities relating to finance leases and on balance sheet PFI contracts</w:t>
            </w:r>
          </w:p>
        </w:tc>
        <w:tc>
          <w:tcPr>
            <w:tcW w:w="1701" w:type="dxa"/>
          </w:tcPr>
          <w:p w14:paraId="02FBB7E4" w14:textId="15BBC873" w:rsidR="00D247EE" w:rsidRPr="0074483E" w:rsidRDefault="009C42BD" w:rsidP="0074483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(5.0</w:t>
            </w:r>
            <w:r w:rsidR="00552034">
              <w:rPr>
                <w:rFonts w:asciiTheme="minorHAnsi" w:eastAsia="Arial Unicode MS" w:hAnsiTheme="minorHAnsi" w:cs="Arial Unicode MS"/>
                <w:sz w:val="22"/>
              </w:rPr>
              <w:t>)</w:t>
            </w:r>
          </w:p>
        </w:tc>
      </w:tr>
      <w:tr w:rsidR="00D247EE" w:rsidRPr="002B18EF" w14:paraId="3399CF63" w14:textId="77777777" w:rsidTr="008C7A2F">
        <w:trPr>
          <w:trHeight w:val="266"/>
        </w:trPr>
        <w:tc>
          <w:tcPr>
            <w:tcW w:w="1709" w:type="dxa"/>
            <w:shd w:val="clear" w:color="auto" w:fill="E7E6E6" w:themeFill="background2"/>
          </w:tcPr>
          <w:p w14:paraId="28C7E061" w14:textId="7604A511" w:rsidR="00D247EE" w:rsidRPr="0074483E" w:rsidRDefault="0069200A" w:rsidP="0074483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54.0</w:t>
            </w:r>
          </w:p>
        </w:tc>
        <w:tc>
          <w:tcPr>
            <w:tcW w:w="6229" w:type="dxa"/>
            <w:shd w:val="clear" w:color="auto" w:fill="E7E6E6" w:themeFill="background2"/>
          </w:tcPr>
          <w:p w14:paraId="16F7BAFD" w14:textId="77777777" w:rsidR="00D247EE" w:rsidRPr="0074483E" w:rsidRDefault="00D247EE" w:rsidP="0074483E">
            <w:pPr>
              <w:tabs>
                <w:tab w:val="left" w:pos="34"/>
                <w:tab w:val="left" w:pos="318"/>
                <w:tab w:val="left" w:pos="6885"/>
              </w:tabs>
              <w:spacing w:after="40"/>
              <w:jc w:val="both"/>
              <w:rPr>
                <w:rFonts w:asciiTheme="minorHAnsi" w:eastAsia="Arial Unicode MS" w:hAnsiTheme="minorHAnsi" w:cs="Arial Unicode MS"/>
                <w:b/>
                <w:sz w:val="22"/>
              </w:rPr>
            </w:pPr>
            <w:r w:rsidRPr="0074483E">
              <w:rPr>
                <w:rFonts w:asciiTheme="minorHAnsi" w:eastAsia="Arial Unicode MS" w:hAnsiTheme="minorHAnsi" w:cs="Arial Unicode MS"/>
                <w:b/>
                <w:sz w:val="22"/>
              </w:rPr>
              <w:t>Net cash flows from financing activities</w:t>
            </w:r>
          </w:p>
        </w:tc>
        <w:tc>
          <w:tcPr>
            <w:tcW w:w="1701" w:type="dxa"/>
            <w:shd w:val="clear" w:color="auto" w:fill="E7E6E6" w:themeFill="background2"/>
          </w:tcPr>
          <w:p w14:paraId="38CD35E8" w14:textId="1A832152" w:rsidR="00D247EE" w:rsidRPr="0074483E" w:rsidRDefault="00552034" w:rsidP="0074483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(95.0)</w:t>
            </w:r>
          </w:p>
        </w:tc>
      </w:tr>
    </w:tbl>
    <w:p w14:paraId="66D6384F" w14:textId="77777777" w:rsidR="00916E35" w:rsidRDefault="00916E35" w:rsidP="00D37D6E">
      <w:pPr>
        <w:pStyle w:val="BodyTextIndent"/>
        <w:tabs>
          <w:tab w:val="left" w:pos="720"/>
        </w:tabs>
        <w:spacing w:after="0"/>
        <w:ind w:left="539" w:hanging="539"/>
        <w:rPr>
          <w:rFonts w:asciiTheme="minorHAnsi" w:eastAsia="Arial Unicode MS" w:hAnsiTheme="minorHAnsi" w:cs="Arial Unicode MS"/>
          <w:bCs/>
          <w:color w:val="2F5496" w:themeColor="accent5" w:themeShade="BF"/>
          <w:lang w:eastAsia="en-GB"/>
        </w:rPr>
      </w:pPr>
      <w:bookmarkStart w:id="5" w:name="Collection_Fund"/>
      <w:bookmarkEnd w:id="5"/>
    </w:p>
    <w:p w14:paraId="04EBEEE4" w14:textId="6FFB9525" w:rsidR="00916E35" w:rsidRDefault="00916E35" w:rsidP="00D37D6E">
      <w:pPr>
        <w:pStyle w:val="BodyTextIndent"/>
        <w:tabs>
          <w:tab w:val="left" w:pos="720"/>
        </w:tabs>
        <w:spacing w:after="0"/>
        <w:ind w:left="539" w:hanging="539"/>
        <w:rPr>
          <w:rFonts w:asciiTheme="minorHAnsi" w:eastAsia="Arial Unicode MS" w:hAnsiTheme="minorHAnsi" w:cs="Arial Unicode MS"/>
          <w:bCs/>
          <w:color w:val="2F5496" w:themeColor="accent5" w:themeShade="BF"/>
          <w:lang w:eastAsia="en-GB"/>
        </w:rPr>
      </w:pPr>
      <w:r>
        <w:rPr>
          <w:rFonts w:asciiTheme="minorHAnsi" w:eastAsia="Arial Unicode MS" w:hAnsiTheme="minorHAnsi" w:cs="Arial Unicode MS"/>
          <w:bCs/>
          <w:color w:val="2F5496" w:themeColor="accent5" w:themeShade="BF"/>
          <w:lang w:eastAsia="en-GB"/>
        </w:rPr>
        <w:br w:type="page"/>
      </w:r>
    </w:p>
    <w:p w14:paraId="2195B184" w14:textId="77777777" w:rsidR="00916E35" w:rsidRDefault="00916E35" w:rsidP="00D37D6E">
      <w:pPr>
        <w:pStyle w:val="BodyTextIndent"/>
        <w:tabs>
          <w:tab w:val="left" w:pos="720"/>
        </w:tabs>
        <w:spacing w:after="0"/>
        <w:ind w:left="539" w:hanging="539"/>
        <w:rPr>
          <w:rFonts w:asciiTheme="minorHAnsi" w:eastAsia="Arial Unicode MS" w:hAnsiTheme="minorHAnsi" w:cs="Arial Unicode MS"/>
          <w:bCs/>
          <w:color w:val="2F5496" w:themeColor="accent5" w:themeShade="BF"/>
          <w:lang w:eastAsia="en-GB"/>
        </w:rPr>
        <w:sectPr w:rsidR="00916E35" w:rsidSect="005E48D4">
          <w:headerReference w:type="default" r:id="rId75"/>
          <w:type w:val="continuous"/>
          <w:pgSz w:w="16840" w:h="11900" w:orient="landscape" w:code="9"/>
          <w:pgMar w:top="720" w:right="720" w:bottom="720" w:left="720" w:header="567" w:footer="567" w:gutter="0"/>
          <w:cols w:space="292"/>
          <w:docGrid w:linePitch="326"/>
        </w:sectPr>
      </w:pPr>
    </w:p>
    <w:p w14:paraId="6E8C4A4F" w14:textId="351AE630" w:rsidR="00916E35" w:rsidRDefault="00575977" w:rsidP="00916E35">
      <w:pPr>
        <w:pStyle w:val="BodyTextIndent"/>
        <w:tabs>
          <w:tab w:val="left" w:pos="720"/>
        </w:tabs>
        <w:spacing w:after="0"/>
        <w:ind w:left="539" w:hanging="539"/>
        <w:rPr>
          <w:rFonts w:asciiTheme="minorHAnsi" w:eastAsia="Arial Unicode MS" w:hAnsiTheme="minorHAnsi" w:cs="Arial Unicode MS"/>
          <w:bCs/>
          <w:color w:val="2F5496" w:themeColor="accent5" w:themeShade="BF"/>
          <w:sz w:val="32"/>
          <w:lang w:eastAsia="en-GB"/>
        </w:rPr>
      </w:pPr>
      <w:r w:rsidRPr="00956585">
        <w:rPr>
          <w:rFonts w:asciiTheme="minorHAnsi" w:eastAsia="Arial Unicode MS" w:hAnsiTheme="minorHAnsi" w:cs="Arial Unicode MS"/>
          <w:bCs/>
          <w:color w:val="2F5496" w:themeColor="accent5" w:themeShade="BF"/>
          <w:sz w:val="32"/>
          <w:lang w:eastAsia="en-GB"/>
        </w:rPr>
        <w:t>Note 33 - R</w:t>
      </w:r>
      <w:r w:rsidR="005E5800" w:rsidRPr="00956585">
        <w:rPr>
          <w:rFonts w:asciiTheme="minorHAnsi" w:eastAsia="Arial Unicode MS" w:hAnsiTheme="minorHAnsi" w:cs="Arial Unicode MS"/>
          <w:bCs/>
          <w:color w:val="2F5496" w:themeColor="accent5" w:themeShade="BF"/>
          <w:sz w:val="32"/>
          <w:lang w:eastAsia="en-GB"/>
        </w:rPr>
        <w:t>elated party transactions</w:t>
      </w:r>
    </w:p>
    <w:p w14:paraId="06C7DF36" w14:textId="77777777" w:rsidR="00916E35" w:rsidRDefault="00916E35" w:rsidP="00916E35">
      <w:pPr>
        <w:pStyle w:val="BodyTextIndent"/>
        <w:tabs>
          <w:tab w:val="left" w:pos="720"/>
        </w:tabs>
        <w:spacing w:after="0"/>
        <w:ind w:left="539" w:hanging="539"/>
        <w:rPr>
          <w:rFonts w:asciiTheme="minorHAnsi" w:eastAsia="Arial Unicode MS" w:hAnsiTheme="minorHAnsi" w:cs="Arial Unicode MS"/>
          <w:color w:val="000000"/>
        </w:rPr>
      </w:pPr>
    </w:p>
    <w:p w14:paraId="6DE886BA" w14:textId="2840D6D1" w:rsidR="006C4604" w:rsidRPr="002B18EF" w:rsidRDefault="00567B16" w:rsidP="006C4604">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The Council is required to disclose material transactions with related parties - bodies and individuals that have the potential to control or influence the Council or to be controlle</w:t>
      </w:r>
      <w:r w:rsidR="00434A2E" w:rsidRPr="002B18EF">
        <w:rPr>
          <w:rFonts w:asciiTheme="minorHAnsi" w:eastAsia="Arial Unicode MS" w:hAnsiTheme="minorHAnsi" w:cs="Arial Unicode MS"/>
          <w:color w:val="000000"/>
        </w:rPr>
        <w:t xml:space="preserve">d or influenced by the Council.  </w:t>
      </w:r>
      <w:r w:rsidR="006C4604" w:rsidRPr="002B18EF">
        <w:rPr>
          <w:rFonts w:asciiTheme="minorHAnsi" w:eastAsia="Arial Unicode MS" w:hAnsiTheme="minorHAnsi" w:cs="Arial Unicode MS"/>
          <w:color w:val="000000"/>
        </w:rPr>
        <w:t>Disclosure of these transactions allows readers to assess the extent to which the Council might have been constrained in its ability to operate independently or might have secured the ability to limit another party’s ability to bargain freely with the Council.</w:t>
      </w:r>
    </w:p>
    <w:p w14:paraId="7A7CBEBA" w14:textId="77777777" w:rsidR="00434A2E" w:rsidRDefault="00434A2E" w:rsidP="006C4604">
      <w:pPr>
        <w:autoSpaceDE w:val="0"/>
        <w:autoSpaceDN w:val="0"/>
        <w:adjustRightInd w:val="0"/>
        <w:jc w:val="both"/>
        <w:rPr>
          <w:rFonts w:asciiTheme="minorHAnsi" w:eastAsia="Arial Unicode MS" w:hAnsiTheme="minorHAnsi" w:cs="Arial Unicode MS"/>
          <w:color w:val="000000"/>
        </w:rPr>
      </w:pPr>
    </w:p>
    <w:p w14:paraId="799FC20E" w14:textId="77777777" w:rsidR="006C4604" w:rsidRPr="00956585" w:rsidRDefault="00FE5371" w:rsidP="00581A75">
      <w:pPr>
        <w:pStyle w:val="BodyTextIndent"/>
        <w:tabs>
          <w:tab w:val="left" w:pos="720"/>
        </w:tabs>
        <w:ind w:left="539" w:hanging="539"/>
        <w:rPr>
          <w:rFonts w:asciiTheme="minorHAnsi" w:eastAsia="Arial Unicode MS" w:hAnsiTheme="minorHAnsi" w:cs="Arial Unicode MS"/>
          <w:bCs/>
          <w:color w:val="2F5496" w:themeColor="accent5" w:themeShade="BF"/>
          <w:sz w:val="28"/>
          <w:u w:val="single"/>
          <w:lang w:eastAsia="en-GB"/>
        </w:rPr>
      </w:pPr>
      <w:r w:rsidRPr="00956585">
        <w:rPr>
          <w:rFonts w:asciiTheme="minorHAnsi" w:eastAsia="Arial Unicode MS" w:hAnsiTheme="minorHAnsi" w:cs="Arial Unicode MS"/>
          <w:bCs/>
          <w:color w:val="2F5496" w:themeColor="accent5" w:themeShade="BF"/>
          <w:sz w:val="28"/>
          <w:u w:val="single"/>
          <w:lang w:eastAsia="en-GB"/>
        </w:rPr>
        <w:t>Central government</w:t>
      </w:r>
    </w:p>
    <w:p w14:paraId="59C888AA" w14:textId="229AE8AE" w:rsidR="006C4604" w:rsidRDefault="006C4604" w:rsidP="006C4604">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 xml:space="preserve">Central Government has effective control over the general operations of the Council as it is responsible for providing the statutory framework within which the Council operates, provides the majority of its funding in the form of grants and prescribes the terms of many of the transactions that the Council has with </w:t>
      </w:r>
      <w:r w:rsidR="00BE1108">
        <w:rPr>
          <w:rFonts w:asciiTheme="minorHAnsi" w:eastAsia="Arial Unicode MS" w:hAnsiTheme="minorHAnsi" w:cs="Arial Unicode MS"/>
          <w:color w:val="000000"/>
        </w:rPr>
        <w:t>other parties (e.g. council tax</w:t>
      </w:r>
      <w:r w:rsidRPr="002B18EF">
        <w:rPr>
          <w:rFonts w:asciiTheme="minorHAnsi" w:eastAsia="Arial Unicode MS" w:hAnsiTheme="minorHAnsi" w:cs="Arial Unicode MS"/>
          <w:color w:val="000000"/>
        </w:rPr>
        <w:t>). Grant income from Government dep</w:t>
      </w:r>
      <w:r w:rsidR="00D437CB" w:rsidRPr="002B18EF">
        <w:rPr>
          <w:rFonts w:asciiTheme="minorHAnsi" w:eastAsia="Arial Unicode MS" w:hAnsiTheme="minorHAnsi" w:cs="Arial Unicode MS"/>
          <w:color w:val="000000"/>
        </w:rPr>
        <w:t>artments is</w:t>
      </w:r>
      <w:r w:rsidRPr="002B18EF">
        <w:rPr>
          <w:rFonts w:asciiTheme="minorHAnsi" w:eastAsia="Arial Unicode MS" w:hAnsiTheme="minorHAnsi" w:cs="Arial Unicode MS"/>
          <w:color w:val="000000"/>
        </w:rPr>
        <w:t xml:space="preserve"> </w:t>
      </w:r>
      <w:r w:rsidR="00700643" w:rsidRPr="002B18EF">
        <w:rPr>
          <w:rFonts w:asciiTheme="minorHAnsi" w:eastAsia="Arial Unicode MS" w:hAnsiTheme="minorHAnsi" w:cs="Arial Unicode MS"/>
          <w:color w:val="000000"/>
        </w:rPr>
        <w:t xml:space="preserve">shown </w:t>
      </w:r>
      <w:r w:rsidR="00700643" w:rsidRPr="000D33E0">
        <w:rPr>
          <w:rFonts w:asciiTheme="minorHAnsi" w:eastAsia="Arial Unicode MS" w:hAnsiTheme="minorHAnsi" w:cs="Arial Unicode MS"/>
          <w:color w:val="000000"/>
        </w:rPr>
        <w:t>in Note 9</w:t>
      </w:r>
      <w:r w:rsidRPr="000D33E0">
        <w:rPr>
          <w:rFonts w:asciiTheme="minorHAnsi" w:eastAsia="Arial Unicode MS" w:hAnsiTheme="minorHAnsi" w:cs="Arial Unicode MS"/>
          <w:color w:val="000000"/>
        </w:rPr>
        <w:t>.</w:t>
      </w:r>
    </w:p>
    <w:p w14:paraId="7B43B963"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58A0C87F" w14:textId="5EF30CC0" w:rsidR="00EE54BF" w:rsidRPr="001E29BF" w:rsidRDefault="00EE54BF" w:rsidP="00EE54BF">
      <w:pPr>
        <w:pStyle w:val="BodyTextIndent"/>
        <w:tabs>
          <w:tab w:val="left" w:pos="720"/>
        </w:tabs>
        <w:ind w:left="0"/>
        <w:rPr>
          <w:rFonts w:asciiTheme="minorHAnsi" w:eastAsia="Arial Unicode MS" w:hAnsiTheme="minorHAnsi" w:cs="Arial Unicode MS"/>
          <w:bCs/>
          <w:color w:val="2F5496" w:themeColor="accent5" w:themeShade="BF"/>
          <w:sz w:val="28"/>
          <w:u w:val="single"/>
          <w:lang w:eastAsia="en-GB"/>
        </w:rPr>
      </w:pPr>
      <w:r w:rsidRPr="001E29BF">
        <w:rPr>
          <w:rFonts w:asciiTheme="minorHAnsi" w:eastAsia="Arial Unicode MS" w:hAnsiTheme="minorHAnsi" w:cs="Arial Unicode MS"/>
          <w:bCs/>
          <w:color w:val="2F5496" w:themeColor="accent5" w:themeShade="BF"/>
          <w:sz w:val="28"/>
          <w:u w:val="single"/>
          <w:lang w:eastAsia="en-GB"/>
        </w:rPr>
        <w:t>Other public bodies (subject to common control by Central Government)</w:t>
      </w:r>
    </w:p>
    <w:p w14:paraId="73A05AB3" w14:textId="758BFE7B" w:rsidR="001E29BF" w:rsidRPr="001E29BF" w:rsidRDefault="001E29BF" w:rsidP="001E29BF">
      <w:pPr>
        <w:autoSpaceDE w:val="0"/>
        <w:autoSpaceDN w:val="0"/>
        <w:jc w:val="both"/>
        <w:rPr>
          <w:rFonts w:asciiTheme="minorHAnsi" w:eastAsia="Arial Unicode MS" w:hAnsiTheme="minorHAnsi" w:cs="Arial Unicode MS"/>
          <w:color w:val="000000"/>
        </w:rPr>
      </w:pPr>
      <w:r w:rsidRPr="001E29BF">
        <w:rPr>
          <w:rFonts w:asciiTheme="minorHAnsi" w:eastAsia="Arial Unicode MS" w:hAnsiTheme="minorHAnsi" w:cs="Arial Unicode MS"/>
          <w:color w:val="000000"/>
        </w:rPr>
        <w:t xml:space="preserve">The </w:t>
      </w:r>
      <w:r>
        <w:rPr>
          <w:rFonts w:asciiTheme="minorHAnsi" w:eastAsia="Arial Unicode MS" w:hAnsiTheme="minorHAnsi" w:cs="Arial Unicode MS"/>
          <w:color w:val="000000"/>
        </w:rPr>
        <w:t>C</w:t>
      </w:r>
      <w:r w:rsidRPr="001E29BF">
        <w:rPr>
          <w:rFonts w:asciiTheme="minorHAnsi" w:eastAsia="Arial Unicode MS" w:hAnsiTheme="minorHAnsi" w:cs="Arial Unicode MS"/>
          <w:color w:val="000000"/>
        </w:rPr>
        <w:t xml:space="preserve">ouncil's material transactions with other public bodies relate primarily to precepts received from other local councils, the summary of which is shown in </w:t>
      </w:r>
      <w:r>
        <w:rPr>
          <w:rFonts w:asciiTheme="minorHAnsi" w:eastAsia="Arial Unicode MS" w:hAnsiTheme="minorHAnsi" w:cs="Arial Unicode MS"/>
          <w:color w:val="000000"/>
        </w:rPr>
        <w:t>Note 8 -</w:t>
      </w:r>
      <w:r w:rsidRPr="001E29BF">
        <w:rPr>
          <w:rFonts w:asciiTheme="minorHAnsi" w:eastAsia="Arial Unicode MS" w:hAnsiTheme="minorHAnsi" w:cs="Arial Unicode MS"/>
          <w:color w:val="000000"/>
        </w:rPr>
        <w:t xml:space="preserve"> Taxatio</w:t>
      </w:r>
      <w:r>
        <w:rPr>
          <w:rFonts w:asciiTheme="minorHAnsi" w:eastAsia="Arial Unicode MS" w:hAnsiTheme="minorHAnsi" w:cs="Arial Unicode MS"/>
          <w:color w:val="000000"/>
        </w:rPr>
        <w:t>n and Non Specific Grants.</w:t>
      </w:r>
    </w:p>
    <w:p w14:paraId="69C46BE7" w14:textId="77777777" w:rsidR="001E29BF" w:rsidRPr="001E29BF" w:rsidRDefault="001E29BF" w:rsidP="001E29BF">
      <w:pPr>
        <w:autoSpaceDE w:val="0"/>
        <w:autoSpaceDN w:val="0"/>
        <w:jc w:val="both"/>
        <w:rPr>
          <w:rFonts w:asciiTheme="minorHAnsi" w:eastAsia="Arial Unicode MS" w:hAnsiTheme="minorHAnsi" w:cs="Arial Unicode MS"/>
          <w:color w:val="000000"/>
        </w:rPr>
      </w:pPr>
    </w:p>
    <w:p w14:paraId="2F6C65E5" w14:textId="4ED8C807" w:rsidR="001E29BF" w:rsidRPr="001E29BF" w:rsidRDefault="001E29BF" w:rsidP="001E29BF">
      <w:pPr>
        <w:autoSpaceDE w:val="0"/>
        <w:autoSpaceDN w:val="0"/>
        <w:jc w:val="both"/>
        <w:rPr>
          <w:rFonts w:asciiTheme="minorHAnsi" w:eastAsia="Arial Unicode MS" w:hAnsiTheme="minorHAnsi" w:cs="Arial Unicode MS"/>
          <w:color w:val="000000"/>
        </w:rPr>
      </w:pPr>
      <w:r w:rsidRPr="001E29BF">
        <w:rPr>
          <w:rFonts w:asciiTheme="minorHAnsi" w:eastAsia="Arial Unicode MS" w:hAnsiTheme="minorHAnsi" w:cs="Arial Unicode MS"/>
          <w:color w:val="000000"/>
        </w:rPr>
        <w:t xml:space="preserve">The Council is the host to pooled budget arrangements with several Clinical Commissioning Groups, </w:t>
      </w:r>
      <w:r>
        <w:rPr>
          <w:rFonts w:asciiTheme="minorHAnsi" w:eastAsia="Arial Unicode MS" w:hAnsiTheme="minorHAnsi" w:cs="Arial Unicode MS"/>
          <w:color w:val="000000"/>
        </w:rPr>
        <w:t>for the Better Care Fund and</w:t>
      </w:r>
      <w:r w:rsidRPr="001E29BF">
        <w:rPr>
          <w:rFonts w:asciiTheme="minorHAnsi" w:eastAsia="Arial Unicode MS" w:hAnsiTheme="minorHAnsi" w:cs="Arial Unicode MS"/>
          <w:color w:val="000000"/>
        </w:rPr>
        <w:t xml:space="preserve"> for Learning Disabilities.  Transactions and balances for both funds are detailed in Note 34.  </w:t>
      </w:r>
    </w:p>
    <w:p w14:paraId="742A7ED7" w14:textId="77777777" w:rsidR="00EE54BF" w:rsidRDefault="00EE54BF" w:rsidP="006C4604">
      <w:pPr>
        <w:autoSpaceDE w:val="0"/>
        <w:autoSpaceDN w:val="0"/>
        <w:adjustRightInd w:val="0"/>
        <w:jc w:val="both"/>
        <w:rPr>
          <w:rFonts w:asciiTheme="minorHAnsi" w:eastAsia="Arial Unicode MS" w:hAnsiTheme="minorHAnsi" w:cs="Arial Unicode MS"/>
          <w:color w:val="000000"/>
        </w:rPr>
      </w:pPr>
    </w:p>
    <w:p w14:paraId="4A161FE2" w14:textId="77777777" w:rsidR="000C6A76" w:rsidRPr="00956585" w:rsidRDefault="000C6A76"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956585">
        <w:rPr>
          <w:rFonts w:asciiTheme="minorHAnsi" w:eastAsia="Arial Unicode MS" w:hAnsiTheme="minorHAnsi" w:cs="Arial Unicode MS"/>
          <w:bCs/>
          <w:color w:val="2F5496" w:themeColor="accent5" w:themeShade="BF"/>
          <w:sz w:val="28"/>
          <w:u w:val="single"/>
          <w:lang w:eastAsia="en-GB"/>
        </w:rPr>
        <w:t>Lancashire County Pension Fund</w:t>
      </w:r>
    </w:p>
    <w:p w14:paraId="4DD20F3F" w14:textId="77777777" w:rsidR="000C6A76" w:rsidRPr="002B18EF" w:rsidRDefault="000C6A76" w:rsidP="000C6A76">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Lancashire County Pension Fund is administered by Lancashire County Council.</w:t>
      </w:r>
    </w:p>
    <w:p w14:paraId="0E9FBE2E" w14:textId="77777777" w:rsidR="000C6A76" w:rsidRPr="002B18EF" w:rsidRDefault="000C6A76" w:rsidP="000C6A76">
      <w:pPr>
        <w:jc w:val="both"/>
        <w:rPr>
          <w:rFonts w:asciiTheme="minorHAnsi" w:eastAsia="Arial Unicode MS" w:hAnsiTheme="minorHAnsi" w:cs="Arial Unicode MS"/>
          <w:lang w:eastAsia="en-GB"/>
        </w:rPr>
      </w:pPr>
    </w:p>
    <w:p w14:paraId="214F9978" w14:textId="77777777" w:rsidR="000C6A76" w:rsidRDefault="000C6A76" w:rsidP="000C6A76">
      <w:pPr>
        <w:jc w:val="both"/>
        <w:rPr>
          <w:rFonts w:asciiTheme="minorHAnsi" w:eastAsia="Arial Unicode MS" w:hAnsiTheme="minorHAnsi" w:cs="Arial Unicode MS"/>
        </w:rPr>
      </w:pPr>
      <w:r w:rsidRPr="00FC0277">
        <w:rPr>
          <w:rFonts w:asciiTheme="minorHAnsi" w:eastAsia="Arial Unicode MS" w:hAnsiTheme="minorHAnsi" w:cs="Arial Unicode MS"/>
        </w:rPr>
        <w:t>The Council incurred costs of £0.6 million in relation to the administration of the Fund.  This includes a proportion of relevant officers' salaries in respect of time allocated to pension and investment issues.  The Council was subsequently reimbursed by the Fund for these expenses.  The Council is also the single largest employer of the members of the Pension Fund and contributed £</w:t>
      </w:r>
      <w:r>
        <w:rPr>
          <w:rFonts w:asciiTheme="minorHAnsi" w:eastAsia="Arial Unicode MS" w:hAnsiTheme="minorHAnsi" w:cs="Arial Unicode MS"/>
        </w:rPr>
        <w:t>73.3</w:t>
      </w:r>
      <w:r w:rsidRPr="00FC0277">
        <w:rPr>
          <w:rFonts w:asciiTheme="minorHAnsi" w:eastAsia="Arial Unicode MS" w:hAnsiTheme="minorHAnsi" w:cs="Arial Unicode MS"/>
        </w:rPr>
        <w:t xml:space="preserve"> million to the fund in 2017</w:t>
      </w:r>
      <w:r>
        <w:rPr>
          <w:rFonts w:asciiTheme="minorHAnsi" w:eastAsia="Arial Unicode MS" w:hAnsiTheme="minorHAnsi" w:cs="Arial Unicode MS"/>
        </w:rPr>
        <w:t>/18</w:t>
      </w:r>
      <w:r w:rsidRPr="00FC0277">
        <w:rPr>
          <w:rFonts w:asciiTheme="minorHAnsi" w:eastAsia="Arial Unicode MS" w:hAnsiTheme="minorHAnsi" w:cs="Arial Unicode MS"/>
        </w:rPr>
        <w:t xml:space="preserve">.  </w:t>
      </w:r>
    </w:p>
    <w:p w14:paraId="6A0B3A59" w14:textId="77777777" w:rsidR="00A85353" w:rsidRPr="00FC0277" w:rsidRDefault="00A85353" w:rsidP="000C6A76">
      <w:pPr>
        <w:jc w:val="both"/>
        <w:rPr>
          <w:rFonts w:asciiTheme="minorHAnsi" w:eastAsia="Arial Unicode MS" w:hAnsiTheme="minorHAnsi" w:cs="Arial Unicode MS"/>
        </w:rPr>
      </w:pPr>
    </w:p>
    <w:p w14:paraId="179D2174" w14:textId="77777777" w:rsidR="000C6A76" w:rsidRPr="002B18EF" w:rsidRDefault="000C6A76" w:rsidP="000C6A76">
      <w:pPr>
        <w:jc w:val="both"/>
        <w:rPr>
          <w:rFonts w:asciiTheme="minorHAnsi" w:eastAsia="Arial Unicode MS" w:hAnsiTheme="minorHAnsi" w:cs="Arial Unicode MS"/>
          <w:highlight w:val="magenta"/>
        </w:rPr>
      </w:pPr>
      <w:r w:rsidRPr="00FC0277">
        <w:rPr>
          <w:rFonts w:asciiTheme="minorHAnsi" w:eastAsia="Arial Unicode MS" w:hAnsiTheme="minorHAnsi" w:cs="Arial Unicode MS"/>
        </w:rPr>
        <w:t>Part of the Pension Fund cash holdings are invested on the money markets by the treasury management operations of Lancashire County Council.</w:t>
      </w:r>
    </w:p>
    <w:p w14:paraId="021915C4" w14:textId="77777777" w:rsidR="000C6A76" w:rsidRPr="002B18EF" w:rsidRDefault="000C6A76" w:rsidP="000C6A76">
      <w:pPr>
        <w:jc w:val="both"/>
        <w:rPr>
          <w:rFonts w:asciiTheme="minorHAnsi" w:eastAsia="Arial Unicode MS" w:hAnsiTheme="minorHAnsi" w:cs="Arial Unicode MS"/>
          <w:highlight w:val="magenta"/>
        </w:rPr>
      </w:pPr>
    </w:p>
    <w:p w14:paraId="1764C3A4" w14:textId="2A2EDF8A" w:rsidR="000C6A76" w:rsidRDefault="000C6A76" w:rsidP="000C6A76">
      <w:pPr>
        <w:jc w:val="both"/>
        <w:rPr>
          <w:rFonts w:asciiTheme="minorHAnsi" w:eastAsia="Arial Unicode MS" w:hAnsiTheme="minorHAnsi" w:cs="Arial Unicode MS"/>
        </w:rPr>
      </w:pPr>
      <w:r w:rsidRPr="00FC0277">
        <w:rPr>
          <w:rFonts w:asciiTheme="minorHAnsi" w:eastAsia="Arial Unicode MS" w:hAnsiTheme="minorHAnsi" w:cs="Arial Unicode MS"/>
        </w:rPr>
        <w:t xml:space="preserve">The Council's </w:t>
      </w:r>
      <w:r>
        <w:rPr>
          <w:rFonts w:asciiTheme="minorHAnsi" w:eastAsia="Arial Unicode MS" w:hAnsiTheme="minorHAnsi" w:cs="Arial Unicode MS"/>
        </w:rPr>
        <w:t xml:space="preserve">Chief Executive and </w:t>
      </w:r>
      <w:r w:rsidR="00A85353">
        <w:rPr>
          <w:rFonts w:asciiTheme="minorHAnsi" w:eastAsia="Arial Unicode MS" w:hAnsiTheme="minorHAnsi" w:cs="Arial Unicode MS"/>
        </w:rPr>
        <w:t>Director of Resources</w:t>
      </w:r>
      <w:r>
        <w:rPr>
          <w:rFonts w:asciiTheme="minorHAnsi" w:eastAsia="Arial Unicode MS" w:hAnsiTheme="minorHAnsi" w:cs="Arial Unicode MS"/>
        </w:rPr>
        <w:t xml:space="preserve"> </w:t>
      </w:r>
      <w:r w:rsidRPr="00FC0277">
        <w:rPr>
          <w:rFonts w:asciiTheme="minorHAnsi" w:eastAsia="Arial Unicode MS" w:hAnsiTheme="minorHAnsi" w:cs="Arial Unicode MS"/>
        </w:rPr>
        <w:t>is responsible for the preparation and sign off of the Lancashire County Pension Fund accounts.  For this service, the pension fund is recharged an element (c</w:t>
      </w:r>
      <w:r>
        <w:rPr>
          <w:rFonts w:asciiTheme="minorHAnsi" w:eastAsia="Arial Unicode MS" w:hAnsiTheme="minorHAnsi" w:cs="Arial Unicode MS"/>
        </w:rPr>
        <w:t>2</w:t>
      </w:r>
      <w:r w:rsidRPr="00FC0277">
        <w:rPr>
          <w:rFonts w:asciiTheme="minorHAnsi" w:eastAsia="Arial Unicode MS" w:hAnsiTheme="minorHAnsi" w:cs="Arial Unicode MS"/>
        </w:rPr>
        <w:t xml:space="preserve">%) of the </w:t>
      </w:r>
      <w:r>
        <w:rPr>
          <w:rFonts w:asciiTheme="minorHAnsi" w:eastAsia="Arial Unicode MS" w:hAnsiTheme="minorHAnsi" w:cs="Arial Unicode MS"/>
        </w:rPr>
        <w:t xml:space="preserve">Chief Executive </w:t>
      </w:r>
      <w:r w:rsidR="00A85353">
        <w:rPr>
          <w:rFonts w:asciiTheme="minorHAnsi" w:eastAsia="Arial Unicode MS" w:hAnsiTheme="minorHAnsi" w:cs="Arial Unicode MS"/>
        </w:rPr>
        <w:t xml:space="preserve">Director of Resources' </w:t>
      </w:r>
      <w:r>
        <w:rPr>
          <w:rFonts w:asciiTheme="minorHAnsi" w:eastAsia="Arial Unicode MS" w:hAnsiTheme="minorHAnsi" w:cs="Arial Unicode MS"/>
        </w:rPr>
        <w:t>salary</w:t>
      </w:r>
      <w:r w:rsidRPr="00FC0277">
        <w:rPr>
          <w:rFonts w:asciiTheme="minorHAnsi" w:eastAsia="Arial Unicode MS" w:hAnsiTheme="minorHAnsi" w:cs="Arial Unicode MS"/>
        </w:rPr>
        <w:t>.</w:t>
      </w:r>
    </w:p>
    <w:p w14:paraId="0FB23058" w14:textId="77777777" w:rsidR="000C6A76" w:rsidRDefault="000C6A76" w:rsidP="000C6A76">
      <w:pPr>
        <w:jc w:val="both"/>
        <w:rPr>
          <w:rFonts w:asciiTheme="minorHAnsi" w:eastAsia="Arial Unicode MS" w:hAnsiTheme="minorHAnsi" w:cs="Arial Unicode MS"/>
        </w:rPr>
      </w:pPr>
    </w:p>
    <w:p w14:paraId="5ACE8C71" w14:textId="77777777" w:rsidR="000C6A76" w:rsidRDefault="000C6A76" w:rsidP="006C4604">
      <w:pPr>
        <w:autoSpaceDE w:val="0"/>
        <w:autoSpaceDN w:val="0"/>
        <w:adjustRightInd w:val="0"/>
        <w:jc w:val="both"/>
        <w:rPr>
          <w:rFonts w:asciiTheme="minorHAnsi" w:eastAsia="Arial Unicode MS" w:hAnsiTheme="minorHAnsi" w:cs="Arial Unicode MS"/>
          <w:color w:val="000000"/>
        </w:rPr>
      </w:pPr>
    </w:p>
    <w:p w14:paraId="3CCACE51"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3CA046F2"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6BCE8921"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57E2A67E" w14:textId="77777777" w:rsidR="00145CFC" w:rsidRDefault="00145CFC" w:rsidP="006C4604">
      <w:pPr>
        <w:autoSpaceDE w:val="0"/>
        <w:autoSpaceDN w:val="0"/>
        <w:adjustRightInd w:val="0"/>
        <w:jc w:val="both"/>
        <w:rPr>
          <w:rFonts w:asciiTheme="minorHAnsi" w:eastAsia="Arial Unicode MS" w:hAnsiTheme="minorHAnsi" w:cs="Arial Unicode MS"/>
          <w:color w:val="000000"/>
        </w:rPr>
        <w:sectPr w:rsidR="00145CFC" w:rsidSect="00145CFC">
          <w:headerReference w:type="default" r:id="rId76"/>
          <w:type w:val="continuous"/>
          <w:pgSz w:w="16840" w:h="11900" w:orient="landscape" w:code="9"/>
          <w:pgMar w:top="720" w:right="720" w:bottom="720" w:left="720" w:header="567" w:footer="567" w:gutter="0"/>
          <w:cols w:num="2" w:space="720"/>
          <w:docGrid w:linePitch="326"/>
        </w:sectPr>
      </w:pPr>
    </w:p>
    <w:p w14:paraId="6D6FA14F" w14:textId="65D5D895" w:rsidR="00916E35" w:rsidRDefault="00916E35" w:rsidP="006C4604">
      <w:pPr>
        <w:autoSpaceDE w:val="0"/>
        <w:autoSpaceDN w:val="0"/>
        <w:adjustRightInd w:val="0"/>
        <w:jc w:val="both"/>
        <w:rPr>
          <w:rFonts w:asciiTheme="minorHAnsi" w:eastAsia="Arial Unicode MS" w:hAnsiTheme="minorHAnsi" w:cs="Arial Unicode MS"/>
          <w:color w:val="000000"/>
        </w:rPr>
      </w:pPr>
    </w:p>
    <w:p w14:paraId="702BF54A"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616DFF0F"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53DEC0EF"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239C6C8A"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42FCAA32"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721A259D" w14:textId="77777777" w:rsidR="00916E35" w:rsidRDefault="00916E35" w:rsidP="006C4604">
      <w:pPr>
        <w:autoSpaceDE w:val="0"/>
        <w:autoSpaceDN w:val="0"/>
        <w:adjustRightInd w:val="0"/>
        <w:jc w:val="both"/>
        <w:rPr>
          <w:rFonts w:asciiTheme="minorHAnsi" w:eastAsia="Arial Unicode MS" w:hAnsiTheme="minorHAnsi" w:cs="Arial Unicode MS"/>
          <w:color w:val="000000"/>
        </w:rPr>
      </w:pPr>
    </w:p>
    <w:p w14:paraId="37225EEC" w14:textId="77777777" w:rsidR="00916E35" w:rsidRDefault="00916E35" w:rsidP="006C4604">
      <w:pPr>
        <w:autoSpaceDE w:val="0"/>
        <w:autoSpaceDN w:val="0"/>
        <w:adjustRightInd w:val="0"/>
        <w:jc w:val="both"/>
        <w:rPr>
          <w:rFonts w:asciiTheme="minorHAnsi" w:eastAsia="Arial Unicode MS" w:hAnsiTheme="minorHAnsi" w:cs="Arial Unicode MS"/>
          <w:color w:val="000000"/>
        </w:rPr>
        <w:sectPr w:rsidR="00916E35" w:rsidSect="00916E35">
          <w:type w:val="continuous"/>
          <w:pgSz w:w="16840" w:h="11900" w:orient="landscape" w:code="9"/>
          <w:pgMar w:top="720" w:right="720" w:bottom="720" w:left="720" w:header="567" w:footer="567" w:gutter="0"/>
          <w:cols w:num="2" w:space="340"/>
          <w:docGrid w:linePitch="326"/>
        </w:sectPr>
      </w:pPr>
    </w:p>
    <w:p w14:paraId="337F8602" w14:textId="77777777" w:rsidR="00916E35" w:rsidRDefault="00916E35" w:rsidP="006C4604">
      <w:pPr>
        <w:autoSpaceDE w:val="0"/>
        <w:autoSpaceDN w:val="0"/>
        <w:adjustRightInd w:val="0"/>
        <w:jc w:val="both"/>
        <w:rPr>
          <w:rFonts w:asciiTheme="minorHAnsi" w:eastAsia="Arial Unicode MS" w:hAnsiTheme="minorHAnsi" w:cs="Arial Unicode MS"/>
          <w:color w:val="000000"/>
        </w:rPr>
        <w:sectPr w:rsidR="00916E35" w:rsidSect="00916E35">
          <w:type w:val="continuous"/>
          <w:pgSz w:w="16840" w:h="11900" w:orient="landscape" w:code="9"/>
          <w:pgMar w:top="720" w:right="720" w:bottom="720" w:left="720" w:header="567" w:footer="567" w:gutter="0"/>
          <w:cols w:space="340"/>
          <w:docGrid w:linePitch="326"/>
        </w:sectPr>
      </w:pPr>
    </w:p>
    <w:p w14:paraId="6DE41B27" w14:textId="77777777" w:rsidR="00916E35" w:rsidRDefault="00916E35" w:rsidP="006C4604">
      <w:pPr>
        <w:autoSpaceDE w:val="0"/>
        <w:autoSpaceDN w:val="0"/>
        <w:adjustRightInd w:val="0"/>
        <w:jc w:val="both"/>
        <w:rPr>
          <w:rFonts w:asciiTheme="minorHAnsi" w:eastAsia="Arial Unicode MS" w:hAnsiTheme="minorHAnsi" w:cs="Arial Unicode MS"/>
          <w:color w:val="000000"/>
        </w:rPr>
        <w:sectPr w:rsidR="00916E35" w:rsidSect="006527E3">
          <w:type w:val="continuous"/>
          <w:pgSz w:w="16840" w:h="11900" w:orient="landscape" w:code="9"/>
          <w:pgMar w:top="720" w:right="720" w:bottom="720" w:left="720" w:header="567" w:footer="567" w:gutter="0"/>
          <w:cols w:space="340"/>
          <w:docGrid w:linePitch="326"/>
        </w:sectPr>
      </w:pPr>
    </w:p>
    <w:p w14:paraId="4299239E" w14:textId="77777777" w:rsidR="000C6A76" w:rsidRDefault="000C6A76" w:rsidP="006C4604">
      <w:pPr>
        <w:autoSpaceDE w:val="0"/>
        <w:autoSpaceDN w:val="0"/>
        <w:adjustRightInd w:val="0"/>
        <w:jc w:val="both"/>
        <w:rPr>
          <w:rFonts w:asciiTheme="minorHAnsi" w:eastAsia="Arial Unicode MS" w:hAnsiTheme="minorHAnsi" w:cs="Arial Unicode MS"/>
          <w:color w:val="000000"/>
        </w:rPr>
        <w:sectPr w:rsidR="000C6A76" w:rsidSect="006527E3">
          <w:type w:val="continuous"/>
          <w:pgSz w:w="16840" w:h="11900" w:orient="landscape" w:code="9"/>
          <w:pgMar w:top="720" w:right="720" w:bottom="720" w:left="720" w:header="567" w:footer="567" w:gutter="0"/>
          <w:cols w:space="340"/>
          <w:docGrid w:linePitch="326"/>
        </w:sectPr>
      </w:pPr>
    </w:p>
    <w:p w14:paraId="12B6CEA1" w14:textId="5FB9861C" w:rsidR="006527E3" w:rsidRPr="00956585" w:rsidRDefault="006527E3" w:rsidP="006527E3">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956585">
        <w:rPr>
          <w:rFonts w:asciiTheme="minorHAnsi" w:eastAsia="Arial Unicode MS" w:hAnsiTheme="minorHAnsi" w:cs="Arial Unicode MS"/>
          <w:bCs/>
          <w:color w:val="2F5496" w:themeColor="accent5" w:themeShade="BF"/>
          <w:sz w:val="28"/>
          <w:u w:val="single"/>
          <w:lang w:eastAsia="en-GB"/>
        </w:rPr>
        <w:t>Members</w:t>
      </w:r>
    </w:p>
    <w:p w14:paraId="493A45A6" w14:textId="56497348" w:rsidR="006527E3" w:rsidRPr="006527E3" w:rsidRDefault="006527E3" w:rsidP="006527E3">
      <w:pPr>
        <w:autoSpaceDE w:val="0"/>
        <w:autoSpaceDN w:val="0"/>
        <w:adjustRightInd w:val="0"/>
        <w:jc w:val="both"/>
        <w:rPr>
          <w:rFonts w:asciiTheme="minorHAnsi" w:eastAsia="Arial Unicode MS" w:hAnsiTheme="minorHAnsi" w:cs="Arial Unicode MS"/>
          <w:color w:val="0000FF"/>
          <w:u w:val="single"/>
        </w:rPr>
      </w:pPr>
      <w:r w:rsidRPr="002B18EF">
        <w:rPr>
          <w:rFonts w:asciiTheme="minorHAnsi" w:eastAsia="Arial Unicode MS" w:hAnsiTheme="minorHAnsi" w:cs="Arial Unicode MS"/>
          <w:color w:val="000000"/>
        </w:rPr>
        <w:t xml:space="preserve">Members of the Council have direct control over the Council’s financial and operating policies.   Members are also appointed by the Council to boards or committees of various organisations to act on behalf of the Council in their official capacities.  The total of Members’ allowances paid in 2017/18 is shown in </w:t>
      </w:r>
      <w:r w:rsidRPr="000D33E0">
        <w:rPr>
          <w:rFonts w:asciiTheme="minorHAnsi" w:eastAsia="Arial Unicode MS" w:hAnsiTheme="minorHAnsi" w:cs="Arial Unicode MS"/>
          <w:color w:val="000000"/>
        </w:rPr>
        <w:t xml:space="preserve">Note 12.  </w:t>
      </w:r>
      <w:r w:rsidRPr="000D33E0">
        <w:rPr>
          <w:rFonts w:asciiTheme="minorHAnsi" w:eastAsia="Arial Unicode MS" w:hAnsiTheme="minorHAnsi" w:cs="Arial Unicode MS"/>
          <w:lang w:eastAsia="en-GB"/>
        </w:rPr>
        <w:t>Details</w:t>
      </w:r>
      <w:r w:rsidRPr="002B18EF">
        <w:rPr>
          <w:rFonts w:asciiTheme="minorHAnsi" w:eastAsia="Arial Unicode MS" w:hAnsiTheme="minorHAnsi" w:cs="Arial Unicode MS"/>
          <w:lang w:eastAsia="en-GB"/>
        </w:rPr>
        <w:t xml:space="preserve"> of Members' interests are recorded in a formal Register of Interest, which is open to public inspection.  </w:t>
      </w:r>
      <w:r w:rsidRPr="006527E3">
        <w:rPr>
          <w:rFonts w:asciiTheme="minorHAnsi" w:eastAsia="Arial Unicode MS" w:hAnsiTheme="minorHAnsi" w:cs="Arial Unicode MS"/>
          <w:color w:val="000000"/>
        </w:rPr>
        <w:t>Th</w:t>
      </w:r>
      <w:r w:rsidR="00BE1108">
        <w:rPr>
          <w:rFonts w:asciiTheme="minorHAnsi" w:eastAsia="Arial Unicode MS" w:hAnsiTheme="minorHAnsi" w:cs="Arial Unicode MS"/>
          <w:color w:val="000000"/>
        </w:rPr>
        <w:t>is</w:t>
      </w:r>
      <w:r w:rsidRPr="006527E3">
        <w:rPr>
          <w:rFonts w:asciiTheme="minorHAnsi" w:eastAsia="Arial Unicode MS" w:hAnsiTheme="minorHAnsi" w:cs="Arial Unicode MS"/>
          <w:color w:val="000000"/>
        </w:rPr>
        <w:t xml:space="preserve"> table contains material transactions (from</w:t>
      </w:r>
      <w:r w:rsidR="00A85353">
        <w:rPr>
          <w:rFonts w:asciiTheme="minorHAnsi" w:eastAsia="Arial Unicode MS" w:hAnsiTheme="minorHAnsi" w:cs="Arial Unicode MS"/>
          <w:color w:val="000000"/>
        </w:rPr>
        <w:t xml:space="preserve"> the perspective of either the C</w:t>
      </w:r>
      <w:r w:rsidRPr="006527E3">
        <w:rPr>
          <w:rFonts w:asciiTheme="minorHAnsi" w:eastAsia="Arial Unicode MS" w:hAnsiTheme="minorHAnsi" w:cs="Arial Unicode MS"/>
          <w:color w:val="000000"/>
        </w:rPr>
        <w:t>ouncil or the organisation) during 2017/18 for services to organisations in which Members have declared interests.  These are listed along with any respective outstanding year end balances.</w:t>
      </w:r>
    </w:p>
    <w:p w14:paraId="539C66DA" w14:textId="77777777" w:rsidR="006527E3" w:rsidRDefault="006527E3" w:rsidP="006527E3">
      <w:pPr>
        <w:jc w:val="both"/>
        <w:rPr>
          <w:rFonts w:asciiTheme="minorHAnsi" w:eastAsia="Arial Unicode MS" w:hAnsiTheme="minorHAnsi" w:cs="Arial Unicode MS"/>
        </w:rPr>
      </w:pPr>
    </w:p>
    <w:p w14:paraId="4A78F556" w14:textId="77777777" w:rsidR="00916E35" w:rsidRPr="00956585" w:rsidRDefault="00916E35" w:rsidP="00916E35">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956585">
        <w:rPr>
          <w:rFonts w:asciiTheme="minorHAnsi" w:eastAsia="Arial Unicode MS" w:hAnsiTheme="minorHAnsi" w:cs="Arial Unicode MS"/>
          <w:bCs/>
          <w:color w:val="2F5496" w:themeColor="accent5" w:themeShade="BF"/>
          <w:sz w:val="28"/>
          <w:u w:val="single"/>
          <w:lang w:eastAsia="en-GB"/>
        </w:rPr>
        <w:t>Chief Officers</w:t>
      </w:r>
    </w:p>
    <w:p w14:paraId="1D68C367" w14:textId="77777777" w:rsidR="00916E35" w:rsidRPr="002B18EF" w:rsidRDefault="00916E35" w:rsidP="00916E35">
      <w:pPr>
        <w:autoSpaceDE w:val="0"/>
        <w:autoSpaceDN w:val="0"/>
        <w:adjustRightInd w:val="0"/>
        <w:spacing w:after="12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 xml:space="preserve">Officers are appointed by the Council to boards or committees of various organisations to act on behalf of the Council in their official capacities.  All officers are required to declare any relevant interests and also those of their family members.  </w:t>
      </w:r>
    </w:p>
    <w:p w14:paraId="571D141E" w14:textId="77777777" w:rsidR="00916E35" w:rsidRPr="002B18EF" w:rsidRDefault="00916E35" w:rsidP="00916E35">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The payments</w:t>
      </w:r>
      <w:r>
        <w:rPr>
          <w:rFonts w:asciiTheme="minorHAnsi" w:eastAsia="Arial Unicode MS" w:hAnsiTheme="minorHAnsi" w:cs="Arial Unicode MS"/>
          <w:color w:val="000000"/>
        </w:rPr>
        <w:t xml:space="preserve"> shown in the table</w:t>
      </w:r>
      <w:r w:rsidRPr="002B18EF">
        <w:rPr>
          <w:rFonts w:asciiTheme="minorHAnsi" w:eastAsia="Arial Unicode MS" w:hAnsiTheme="minorHAnsi" w:cs="Arial Unicode MS"/>
          <w:color w:val="000000"/>
        </w:rPr>
        <w:t xml:space="preserve"> were made for services to </w:t>
      </w:r>
      <w:r>
        <w:rPr>
          <w:rFonts w:asciiTheme="minorHAnsi" w:eastAsia="Arial Unicode MS" w:hAnsiTheme="minorHAnsi" w:cs="Arial Unicode MS"/>
          <w:color w:val="000000"/>
        </w:rPr>
        <w:t>organisations</w:t>
      </w:r>
      <w:r w:rsidRPr="002B18EF">
        <w:rPr>
          <w:rFonts w:asciiTheme="minorHAnsi" w:eastAsia="Arial Unicode MS" w:hAnsiTheme="minorHAnsi" w:cs="Arial Unicode MS"/>
          <w:color w:val="000000"/>
        </w:rPr>
        <w:t xml:space="preserve"> in which chief officers have declared interests.</w:t>
      </w:r>
    </w:p>
    <w:p w14:paraId="1199AA9A" w14:textId="77777777" w:rsidR="00916E35" w:rsidRDefault="00916E35" w:rsidP="00916E35">
      <w:pPr>
        <w:autoSpaceDE w:val="0"/>
        <w:autoSpaceDN w:val="0"/>
        <w:adjustRightInd w:val="0"/>
        <w:jc w:val="both"/>
        <w:rPr>
          <w:rFonts w:asciiTheme="minorHAnsi" w:eastAsia="Arial Unicode MS" w:hAnsiTheme="minorHAnsi" w:cs="Arial Unicode MS"/>
          <w:color w:val="000000"/>
        </w:rPr>
      </w:pPr>
    </w:p>
    <w:p w14:paraId="06DC046A" w14:textId="77777777" w:rsidR="00916E35" w:rsidRDefault="00916E35" w:rsidP="00916E35">
      <w:pPr>
        <w:autoSpaceDE w:val="0"/>
        <w:autoSpaceDN w:val="0"/>
        <w:adjustRightInd w:val="0"/>
        <w:jc w:val="both"/>
        <w:rPr>
          <w:rFonts w:asciiTheme="minorHAnsi" w:eastAsia="Arial Unicode MS" w:hAnsiTheme="minorHAnsi" w:cs="Arial Unicode MS"/>
          <w:color w:val="000000"/>
        </w:rPr>
      </w:pPr>
    </w:p>
    <w:tbl>
      <w:tblPr>
        <w:tblStyle w:val="TableGrid"/>
        <w:tblW w:w="9776"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4673"/>
        <w:gridCol w:w="1701"/>
        <w:gridCol w:w="1701"/>
        <w:gridCol w:w="1701"/>
      </w:tblGrid>
      <w:tr w:rsidR="00916E35" w:rsidRPr="002B18EF" w14:paraId="0A5502D7" w14:textId="77777777" w:rsidTr="00CA1CA3">
        <w:tc>
          <w:tcPr>
            <w:tcW w:w="4673" w:type="dxa"/>
            <w:shd w:val="clear" w:color="auto" w:fill="E7E6E6" w:themeFill="background2"/>
          </w:tcPr>
          <w:p w14:paraId="75A0E2BF" w14:textId="77777777" w:rsidR="00916E35" w:rsidRPr="00433520" w:rsidRDefault="00916E35" w:rsidP="00CA1CA3">
            <w:pPr>
              <w:autoSpaceDE w:val="0"/>
              <w:autoSpaceDN w:val="0"/>
              <w:adjustRightInd w:val="0"/>
              <w:spacing w:after="40"/>
              <w:jc w:val="both"/>
              <w:rPr>
                <w:rFonts w:asciiTheme="minorHAnsi" w:eastAsia="Arial Unicode MS" w:hAnsiTheme="minorHAnsi" w:cs="Arial Unicode MS"/>
                <w:color w:val="000000"/>
                <w:sz w:val="22"/>
              </w:rPr>
            </w:pPr>
          </w:p>
        </w:tc>
        <w:tc>
          <w:tcPr>
            <w:tcW w:w="1701" w:type="dxa"/>
            <w:shd w:val="clear" w:color="auto" w:fill="E7E6E6" w:themeFill="background2"/>
          </w:tcPr>
          <w:p w14:paraId="38279DF1"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Income received</w:t>
            </w:r>
          </w:p>
          <w:p w14:paraId="62E2F766"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p>
          <w:p w14:paraId="3839DD85"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w:t>
            </w:r>
          </w:p>
        </w:tc>
        <w:tc>
          <w:tcPr>
            <w:tcW w:w="1701" w:type="dxa"/>
            <w:shd w:val="clear" w:color="auto" w:fill="E7E6E6" w:themeFill="background2"/>
          </w:tcPr>
          <w:p w14:paraId="1EF40C83"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Payments made</w:t>
            </w:r>
          </w:p>
          <w:p w14:paraId="1390C539"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p>
          <w:p w14:paraId="33EAE80F"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w:t>
            </w:r>
          </w:p>
        </w:tc>
        <w:tc>
          <w:tcPr>
            <w:tcW w:w="1701" w:type="dxa"/>
            <w:shd w:val="clear" w:color="auto" w:fill="E7E6E6" w:themeFill="background2"/>
          </w:tcPr>
          <w:p w14:paraId="55D564CF"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Balance owed at 31 March 2018</w:t>
            </w:r>
          </w:p>
          <w:p w14:paraId="76893F79"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w:t>
            </w:r>
          </w:p>
        </w:tc>
      </w:tr>
      <w:tr w:rsidR="00916E35" w:rsidRPr="002B18EF" w14:paraId="60E491A4" w14:textId="77777777" w:rsidTr="00CA1CA3">
        <w:tc>
          <w:tcPr>
            <w:tcW w:w="4673" w:type="dxa"/>
          </w:tcPr>
          <w:p w14:paraId="7A5AAB92" w14:textId="77777777" w:rsidR="00916E35" w:rsidRPr="00433520" w:rsidRDefault="00916E35" w:rsidP="00CA1CA3">
            <w:pPr>
              <w:autoSpaceDE w:val="0"/>
              <w:autoSpaceDN w:val="0"/>
              <w:adjustRightInd w:val="0"/>
              <w:spacing w:after="40"/>
              <w:jc w:val="both"/>
              <w:rPr>
                <w:rFonts w:asciiTheme="minorHAnsi" w:eastAsia="Arial Unicode MS" w:hAnsiTheme="minorHAnsi" w:cs="Arial Unicode MS"/>
                <w:color w:val="000000"/>
                <w:sz w:val="22"/>
              </w:rPr>
            </w:pPr>
            <w:r w:rsidRPr="007A03AC">
              <w:rPr>
                <w:rFonts w:asciiTheme="minorHAnsi" w:eastAsia="Arial Unicode MS" w:hAnsiTheme="minorHAnsi" w:cs="Arial Unicode MS"/>
                <w:color w:val="000000"/>
                <w:sz w:val="22"/>
              </w:rPr>
              <w:t xml:space="preserve">Anderton Centre </w:t>
            </w:r>
            <w:r>
              <w:rPr>
                <w:rFonts w:asciiTheme="minorHAnsi" w:eastAsia="Arial Unicode MS" w:hAnsiTheme="minorHAnsi" w:cs="Arial Unicode MS"/>
                <w:color w:val="000000"/>
                <w:sz w:val="22"/>
              </w:rPr>
              <w:t>–</w:t>
            </w:r>
            <w:r w:rsidRPr="007A03AC">
              <w:rPr>
                <w:rFonts w:asciiTheme="minorHAnsi" w:eastAsia="Arial Unicode MS" w:hAnsiTheme="minorHAnsi" w:cs="Arial Unicode MS"/>
                <w:color w:val="000000"/>
                <w:sz w:val="22"/>
              </w:rPr>
              <w:t xml:space="preserve"> LOAI</w:t>
            </w:r>
            <w:r>
              <w:rPr>
                <w:rFonts w:asciiTheme="minorHAnsi" w:eastAsia="Arial Unicode MS" w:hAnsiTheme="minorHAnsi" w:cs="Arial Unicode MS"/>
                <w:color w:val="000000"/>
                <w:sz w:val="22"/>
              </w:rPr>
              <w:t xml:space="preserve"> LTD</w:t>
            </w:r>
          </w:p>
        </w:tc>
        <w:tc>
          <w:tcPr>
            <w:tcW w:w="1701" w:type="dxa"/>
          </w:tcPr>
          <w:p w14:paraId="03750C75" w14:textId="20527C28" w:rsidR="00916E35" w:rsidRPr="00433520" w:rsidRDefault="00483DC4"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(2,979</w:t>
            </w:r>
            <w:r w:rsidR="00916E35">
              <w:rPr>
                <w:rFonts w:asciiTheme="minorHAnsi" w:eastAsia="Arial Unicode MS" w:hAnsiTheme="minorHAnsi" w:cs="Arial Unicode MS"/>
                <w:color w:val="000000"/>
                <w:sz w:val="22"/>
              </w:rPr>
              <w:t>)</w:t>
            </w:r>
          </w:p>
        </w:tc>
        <w:tc>
          <w:tcPr>
            <w:tcW w:w="1701" w:type="dxa"/>
          </w:tcPr>
          <w:p w14:paraId="3C6BA744" w14:textId="79507344" w:rsidR="00916E35" w:rsidRPr="00433520" w:rsidRDefault="00483DC4"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16,370</w:t>
            </w:r>
          </w:p>
        </w:tc>
        <w:tc>
          <w:tcPr>
            <w:tcW w:w="1701" w:type="dxa"/>
          </w:tcPr>
          <w:p w14:paraId="08FCAF7A" w14:textId="5509D9D2" w:rsidR="00916E35" w:rsidRPr="00433520" w:rsidRDefault="00916E35"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w:t>
            </w:r>
            <w:r w:rsidR="00483DC4">
              <w:rPr>
                <w:rFonts w:asciiTheme="minorHAnsi" w:eastAsia="Arial Unicode MS" w:hAnsiTheme="minorHAnsi" w:cs="Arial Unicode MS"/>
                <w:color w:val="000000"/>
                <w:sz w:val="22"/>
              </w:rPr>
              <w:t>2,336</w:t>
            </w:r>
            <w:r>
              <w:rPr>
                <w:rFonts w:asciiTheme="minorHAnsi" w:eastAsia="Arial Unicode MS" w:hAnsiTheme="minorHAnsi" w:cs="Arial Unicode MS"/>
                <w:color w:val="000000"/>
                <w:sz w:val="22"/>
              </w:rPr>
              <w:t>)</w:t>
            </w:r>
          </w:p>
        </w:tc>
      </w:tr>
      <w:tr w:rsidR="00916E35" w:rsidRPr="002B18EF" w14:paraId="03A7E650" w14:textId="77777777" w:rsidTr="00CA1CA3">
        <w:tc>
          <w:tcPr>
            <w:tcW w:w="4673" w:type="dxa"/>
          </w:tcPr>
          <w:p w14:paraId="3BB434DE" w14:textId="77777777" w:rsidR="00916E35" w:rsidRPr="00433520" w:rsidRDefault="00916E35" w:rsidP="00CA1CA3">
            <w:pPr>
              <w:autoSpaceDE w:val="0"/>
              <w:autoSpaceDN w:val="0"/>
              <w:adjustRightInd w:val="0"/>
              <w:spacing w:after="40"/>
              <w:jc w:val="both"/>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Astley and</w:t>
            </w:r>
            <w:r w:rsidRPr="00ED58FB">
              <w:rPr>
                <w:rFonts w:asciiTheme="minorHAnsi" w:eastAsia="Arial Unicode MS" w:hAnsiTheme="minorHAnsi" w:cs="Arial Unicode MS"/>
                <w:color w:val="000000"/>
                <w:sz w:val="22"/>
              </w:rPr>
              <w:t xml:space="preserve"> Bucksaw </w:t>
            </w:r>
            <w:r>
              <w:rPr>
                <w:rFonts w:asciiTheme="minorHAnsi" w:eastAsia="Arial Unicode MS" w:hAnsiTheme="minorHAnsi" w:cs="Arial Unicode MS"/>
                <w:color w:val="000000"/>
                <w:sz w:val="22"/>
              </w:rPr>
              <w:t>Juniors Football Club</w:t>
            </w:r>
          </w:p>
        </w:tc>
        <w:tc>
          <w:tcPr>
            <w:tcW w:w="1701" w:type="dxa"/>
          </w:tcPr>
          <w:p w14:paraId="0B5CFEE5" w14:textId="77777777" w:rsidR="00916E35" w:rsidRPr="00433520" w:rsidRDefault="00916E35"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701" w:type="dxa"/>
          </w:tcPr>
          <w:p w14:paraId="09AB4D4B" w14:textId="6033C863" w:rsidR="00916E35" w:rsidRPr="00433520" w:rsidRDefault="00483DC4"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1,180</w:t>
            </w:r>
          </w:p>
        </w:tc>
        <w:tc>
          <w:tcPr>
            <w:tcW w:w="1701" w:type="dxa"/>
          </w:tcPr>
          <w:p w14:paraId="0BC0EF45" w14:textId="77777777" w:rsidR="00916E35" w:rsidRPr="00433520" w:rsidRDefault="00916E35"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r>
      <w:tr w:rsidR="00916E35" w:rsidRPr="002B18EF" w14:paraId="7CACB6BD" w14:textId="77777777" w:rsidTr="00CA1CA3">
        <w:tc>
          <w:tcPr>
            <w:tcW w:w="4673" w:type="dxa"/>
          </w:tcPr>
          <w:p w14:paraId="5B3B4009" w14:textId="1781D3D9" w:rsidR="00916E35" w:rsidRPr="00433520" w:rsidRDefault="00916E35" w:rsidP="00CA1CA3">
            <w:pPr>
              <w:autoSpaceDE w:val="0"/>
              <w:autoSpaceDN w:val="0"/>
              <w:adjustRightInd w:val="0"/>
              <w:spacing w:after="40"/>
              <w:jc w:val="both"/>
              <w:rPr>
                <w:rFonts w:asciiTheme="minorHAnsi" w:eastAsia="Arial Unicode MS" w:hAnsiTheme="minorHAnsi" w:cs="Arial Unicode MS"/>
                <w:color w:val="000000"/>
                <w:sz w:val="22"/>
              </w:rPr>
            </w:pPr>
            <w:r w:rsidRPr="00ED58FB">
              <w:rPr>
                <w:rFonts w:asciiTheme="minorHAnsi" w:eastAsia="Arial Unicode MS" w:hAnsiTheme="minorHAnsi" w:cs="Arial Unicode MS"/>
                <w:color w:val="000000"/>
                <w:sz w:val="22"/>
              </w:rPr>
              <w:t>Ribbl</w:t>
            </w:r>
            <w:r w:rsidR="0099264A">
              <w:rPr>
                <w:rFonts w:asciiTheme="minorHAnsi" w:eastAsia="Arial Unicode MS" w:hAnsiTheme="minorHAnsi" w:cs="Arial Unicode MS"/>
                <w:color w:val="000000"/>
                <w:sz w:val="22"/>
              </w:rPr>
              <w:t>e Valley Citizens Advice Bureau</w:t>
            </w:r>
          </w:p>
        </w:tc>
        <w:tc>
          <w:tcPr>
            <w:tcW w:w="1701" w:type="dxa"/>
          </w:tcPr>
          <w:p w14:paraId="0B148339" w14:textId="02026F3D" w:rsidR="00916E35" w:rsidRPr="00433520" w:rsidRDefault="00916E35"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w:t>
            </w:r>
            <w:r w:rsidR="00483DC4">
              <w:rPr>
                <w:rFonts w:asciiTheme="minorHAnsi" w:eastAsia="Arial Unicode MS" w:hAnsiTheme="minorHAnsi" w:cs="Arial Unicode MS"/>
                <w:color w:val="000000"/>
                <w:sz w:val="22"/>
              </w:rPr>
              <w:t>12,647</w:t>
            </w:r>
            <w:r>
              <w:rPr>
                <w:rFonts w:asciiTheme="minorHAnsi" w:eastAsia="Arial Unicode MS" w:hAnsiTheme="minorHAnsi" w:cs="Arial Unicode MS"/>
                <w:color w:val="000000"/>
                <w:sz w:val="22"/>
              </w:rPr>
              <w:t>)</w:t>
            </w:r>
          </w:p>
        </w:tc>
        <w:tc>
          <w:tcPr>
            <w:tcW w:w="1701" w:type="dxa"/>
          </w:tcPr>
          <w:p w14:paraId="2CFACF0A" w14:textId="77777777" w:rsidR="00916E35" w:rsidRPr="00433520" w:rsidRDefault="00916E35"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1701" w:type="dxa"/>
          </w:tcPr>
          <w:p w14:paraId="2CE5885A" w14:textId="77777777" w:rsidR="00916E35" w:rsidRPr="00433520" w:rsidRDefault="00916E35"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r>
    </w:tbl>
    <w:p w14:paraId="51F35364"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7ED2F2AC"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7DB4BE65"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19F92A18"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06D0A8DF"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0DEB37CD"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3994231D" w14:textId="77777777" w:rsidR="00E76FE8" w:rsidRDefault="00E76FE8"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tbl>
      <w:tblPr>
        <w:tblStyle w:val="TableGrid"/>
        <w:tblW w:w="9776"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4673"/>
        <w:gridCol w:w="1701"/>
        <w:gridCol w:w="1701"/>
        <w:gridCol w:w="1701"/>
      </w:tblGrid>
      <w:tr w:rsidR="00916E35" w:rsidRPr="002B18EF" w14:paraId="15C735A2" w14:textId="77777777" w:rsidTr="00CA1CA3">
        <w:tc>
          <w:tcPr>
            <w:tcW w:w="4673" w:type="dxa"/>
            <w:shd w:val="clear" w:color="auto" w:fill="E7E6E6" w:themeFill="background2"/>
          </w:tcPr>
          <w:p w14:paraId="2A77136B" w14:textId="77777777" w:rsidR="00916E35" w:rsidRPr="00433520" w:rsidRDefault="00916E35" w:rsidP="00CA1CA3">
            <w:pPr>
              <w:autoSpaceDE w:val="0"/>
              <w:autoSpaceDN w:val="0"/>
              <w:adjustRightInd w:val="0"/>
              <w:spacing w:after="40"/>
              <w:jc w:val="both"/>
              <w:rPr>
                <w:rFonts w:asciiTheme="minorHAnsi" w:eastAsia="Arial Unicode MS" w:hAnsiTheme="minorHAnsi" w:cs="Arial Unicode MS"/>
                <w:color w:val="000000"/>
                <w:sz w:val="22"/>
              </w:rPr>
            </w:pPr>
          </w:p>
        </w:tc>
        <w:tc>
          <w:tcPr>
            <w:tcW w:w="1701" w:type="dxa"/>
            <w:shd w:val="clear" w:color="auto" w:fill="E7E6E6" w:themeFill="background2"/>
          </w:tcPr>
          <w:p w14:paraId="3530BD20"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Income received</w:t>
            </w:r>
          </w:p>
          <w:p w14:paraId="29D43284"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p>
          <w:p w14:paraId="4CA2CD24"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w:t>
            </w:r>
          </w:p>
        </w:tc>
        <w:tc>
          <w:tcPr>
            <w:tcW w:w="1701" w:type="dxa"/>
            <w:shd w:val="clear" w:color="auto" w:fill="E7E6E6" w:themeFill="background2"/>
          </w:tcPr>
          <w:p w14:paraId="1CA4BA18"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Payments made</w:t>
            </w:r>
          </w:p>
          <w:p w14:paraId="7683E04A"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p>
          <w:p w14:paraId="3C407237"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w:t>
            </w:r>
          </w:p>
        </w:tc>
        <w:tc>
          <w:tcPr>
            <w:tcW w:w="1701" w:type="dxa"/>
            <w:shd w:val="clear" w:color="auto" w:fill="E7E6E6" w:themeFill="background2"/>
          </w:tcPr>
          <w:p w14:paraId="0F6A8139"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Balance owed at 31 March 2018</w:t>
            </w:r>
          </w:p>
          <w:p w14:paraId="03EC2800" w14:textId="77777777" w:rsidR="00916E35" w:rsidRPr="00433520" w:rsidRDefault="00916E35"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w:t>
            </w:r>
          </w:p>
        </w:tc>
      </w:tr>
      <w:tr w:rsidR="00916E35" w:rsidRPr="002B18EF" w14:paraId="2E3F3A40" w14:textId="77777777" w:rsidTr="00CA1CA3">
        <w:tc>
          <w:tcPr>
            <w:tcW w:w="4673" w:type="dxa"/>
          </w:tcPr>
          <w:p w14:paraId="16615315" w14:textId="77777777" w:rsidR="00916E35" w:rsidRPr="00433520" w:rsidRDefault="00916E35" w:rsidP="00CA1CA3">
            <w:pPr>
              <w:autoSpaceDE w:val="0"/>
              <w:autoSpaceDN w:val="0"/>
              <w:adjustRightInd w:val="0"/>
              <w:spacing w:after="40"/>
              <w:jc w:val="both"/>
              <w:rPr>
                <w:rFonts w:asciiTheme="minorHAnsi" w:eastAsia="Arial Unicode MS" w:hAnsiTheme="minorHAnsi" w:cs="Arial Unicode MS"/>
                <w:color w:val="000000"/>
                <w:sz w:val="22"/>
              </w:rPr>
            </w:pPr>
            <w:r w:rsidRPr="007A03AC">
              <w:rPr>
                <w:rFonts w:asciiTheme="minorHAnsi" w:eastAsia="Arial Unicode MS" w:hAnsiTheme="minorHAnsi" w:cs="Arial Unicode MS"/>
                <w:color w:val="000000"/>
                <w:sz w:val="22"/>
              </w:rPr>
              <w:t>Preston's College</w:t>
            </w:r>
          </w:p>
        </w:tc>
        <w:tc>
          <w:tcPr>
            <w:tcW w:w="1701" w:type="dxa"/>
          </w:tcPr>
          <w:p w14:paraId="2EBD0E31" w14:textId="1038B553" w:rsidR="00916E35" w:rsidRPr="00433520" w:rsidRDefault="00483DC4"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(22,602</w:t>
            </w:r>
            <w:r w:rsidR="00916E35">
              <w:rPr>
                <w:rFonts w:asciiTheme="minorHAnsi" w:eastAsia="Arial Unicode MS" w:hAnsiTheme="minorHAnsi" w:cs="Arial Unicode MS"/>
                <w:color w:val="000000"/>
                <w:sz w:val="22"/>
              </w:rPr>
              <w:t>)</w:t>
            </w:r>
          </w:p>
        </w:tc>
        <w:tc>
          <w:tcPr>
            <w:tcW w:w="1701" w:type="dxa"/>
          </w:tcPr>
          <w:p w14:paraId="25D6452B" w14:textId="53802795" w:rsidR="00916E35" w:rsidRPr="00433520" w:rsidRDefault="00483DC4"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476,531</w:t>
            </w:r>
          </w:p>
        </w:tc>
        <w:tc>
          <w:tcPr>
            <w:tcW w:w="1701" w:type="dxa"/>
          </w:tcPr>
          <w:p w14:paraId="28285485" w14:textId="760B0883" w:rsidR="00916E35" w:rsidRPr="00433520" w:rsidRDefault="00483DC4"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(15,172</w:t>
            </w:r>
            <w:r w:rsidR="00916E35">
              <w:rPr>
                <w:rFonts w:asciiTheme="minorHAnsi" w:eastAsia="Arial Unicode MS" w:hAnsiTheme="minorHAnsi" w:cs="Arial Unicode MS"/>
                <w:color w:val="000000"/>
                <w:sz w:val="22"/>
              </w:rPr>
              <w:t>)</w:t>
            </w:r>
          </w:p>
        </w:tc>
      </w:tr>
    </w:tbl>
    <w:p w14:paraId="08AC9AC4"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60BA02E1"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6326747E" w14:textId="77777777" w:rsidR="0099264A" w:rsidRDefault="0099264A"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6C900470" w14:textId="77777777" w:rsidR="00E76FE8" w:rsidRDefault="00E76FE8" w:rsidP="0099264A">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0313DFB6" w14:textId="77777777" w:rsidR="00E76FE8" w:rsidRDefault="00E76FE8" w:rsidP="0099264A">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277B2E6C" w14:textId="77777777" w:rsidR="0099264A" w:rsidRPr="00956585" w:rsidRDefault="0099264A" w:rsidP="00E76FE8">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956585">
        <w:rPr>
          <w:rFonts w:asciiTheme="minorHAnsi" w:eastAsia="Arial Unicode MS" w:hAnsiTheme="minorHAnsi" w:cs="Arial Unicode MS"/>
          <w:bCs/>
          <w:color w:val="2F5496" w:themeColor="accent5" w:themeShade="BF"/>
          <w:sz w:val="28"/>
          <w:u w:val="single"/>
          <w:lang w:eastAsia="en-GB"/>
        </w:rPr>
        <w:t>Interests in companies and other entities</w:t>
      </w:r>
    </w:p>
    <w:p w14:paraId="0215C1D3" w14:textId="77777777" w:rsidR="0099264A" w:rsidRPr="002B18EF" w:rsidRDefault="0099264A" w:rsidP="0099264A">
      <w:pPr>
        <w:jc w:val="both"/>
        <w:rPr>
          <w:rFonts w:asciiTheme="minorHAnsi" w:eastAsia="Arial Unicode MS" w:hAnsiTheme="minorHAnsi" w:cs="Arial Unicode MS"/>
          <w:lang w:eastAsia="en-GB"/>
        </w:rPr>
      </w:pPr>
      <w:r w:rsidRPr="002B18EF">
        <w:rPr>
          <w:rFonts w:asciiTheme="minorHAnsi" w:eastAsia="Arial Unicode MS" w:hAnsiTheme="minorHAnsi" w:cs="Arial Unicode MS"/>
          <w:color w:val="000000"/>
        </w:rPr>
        <w:t>Lancashire County Council has chosen to conduct activities through a variety of undertakings, either through ultimate control of or in partnership with other organisations.</w:t>
      </w:r>
      <w:r w:rsidRPr="002B18EF">
        <w:rPr>
          <w:rFonts w:asciiTheme="minorHAnsi" w:eastAsia="Arial Unicode MS" w:hAnsiTheme="minorHAnsi" w:cs="Arial Unicode MS"/>
          <w:lang w:eastAsia="en-GB"/>
        </w:rPr>
        <w:t xml:space="preserve">  </w:t>
      </w:r>
    </w:p>
    <w:p w14:paraId="17B97DF7" w14:textId="77777777" w:rsidR="0099264A" w:rsidRPr="002B18EF" w:rsidRDefault="0099264A" w:rsidP="0099264A">
      <w:pPr>
        <w:jc w:val="both"/>
        <w:rPr>
          <w:rFonts w:asciiTheme="minorHAnsi" w:eastAsia="Arial Unicode MS" w:hAnsiTheme="minorHAnsi" w:cs="Arial Unicode MS"/>
          <w:lang w:eastAsia="en-GB"/>
        </w:rPr>
      </w:pPr>
    </w:p>
    <w:p w14:paraId="3319B810" w14:textId="0C6F4561" w:rsidR="00113E97" w:rsidRDefault="0099264A" w:rsidP="00113E97">
      <w:pPr>
        <w:jc w:val="both"/>
        <w:rPr>
          <w:rFonts w:asciiTheme="minorHAnsi" w:eastAsia="Arial Unicode MS" w:hAnsiTheme="minorHAnsi" w:cs="Arial Unicode MS"/>
          <w:lang w:eastAsia="en-GB"/>
        </w:rPr>
      </w:pPr>
      <w:r w:rsidRPr="002B18EF">
        <w:rPr>
          <w:rFonts w:asciiTheme="minorHAnsi" w:eastAsia="Arial Unicode MS" w:hAnsiTheme="minorHAnsi" w:cs="Arial Unicode MS"/>
          <w:color w:val="000000"/>
        </w:rPr>
        <w:t>Inclusion in the Lancashire County Council Group is dependent upon the extent of the Council’s interest and control over the entity.  Where the value of the interest is considered to be immaterial, the company is not conso</w:t>
      </w:r>
      <w:r w:rsidR="00113E97">
        <w:rPr>
          <w:rFonts w:asciiTheme="minorHAnsi" w:eastAsia="Arial Unicode MS" w:hAnsiTheme="minorHAnsi" w:cs="Arial Unicode MS"/>
          <w:color w:val="000000"/>
        </w:rPr>
        <w:t xml:space="preserve">lidated in the group accounts.  </w:t>
      </w:r>
      <w:r w:rsidR="00113E97" w:rsidRPr="002B18EF">
        <w:rPr>
          <w:rFonts w:asciiTheme="minorHAnsi" w:eastAsia="Arial Unicode MS" w:hAnsiTheme="minorHAnsi" w:cs="Arial Unicode MS"/>
          <w:lang w:eastAsia="en-GB"/>
        </w:rPr>
        <w:t>The transactions of L</w:t>
      </w:r>
      <w:r w:rsidR="00A85353">
        <w:rPr>
          <w:rFonts w:asciiTheme="minorHAnsi" w:eastAsia="Arial Unicode MS" w:hAnsiTheme="minorHAnsi" w:cs="Arial Unicode MS"/>
          <w:lang w:eastAsia="en-GB"/>
        </w:rPr>
        <w:t xml:space="preserve">ancashire </w:t>
      </w:r>
      <w:r w:rsidR="00113E97" w:rsidRPr="002B18EF">
        <w:rPr>
          <w:rFonts w:asciiTheme="minorHAnsi" w:eastAsia="Arial Unicode MS" w:hAnsiTheme="minorHAnsi" w:cs="Arial Unicode MS"/>
          <w:lang w:eastAsia="en-GB"/>
        </w:rPr>
        <w:t>C</w:t>
      </w:r>
      <w:r w:rsidR="00A85353">
        <w:rPr>
          <w:rFonts w:asciiTheme="minorHAnsi" w:eastAsia="Arial Unicode MS" w:hAnsiTheme="minorHAnsi" w:cs="Arial Unicode MS"/>
          <w:lang w:eastAsia="en-GB"/>
        </w:rPr>
        <w:t xml:space="preserve">ounty </w:t>
      </w:r>
      <w:r w:rsidR="00113E97" w:rsidRPr="002B18EF">
        <w:rPr>
          <w:rFonts w:asciiTheme="minorHAnsi" w:eastAsia="Arial Unicode MS" w:hAnsiTheme="minorHAnsi" w:cs="Arial Unicode MS"/>
          <w:lang w:eastAsia="en-GB"/>
        </w:rPr>
        <w:t>D</w:t>
      </w:r>
      <w:r w:rsidR="00A85353">
        <w:rPr>
          <w:rFonts w:asciiTheme="minorHAnsi" w:eastAsia="Arial Unicode MS" w:hAnsiTheme="minorHAnsi" w:cs="Arial Unicode MS"/>
          <w:lang w:eastAsia="en-GB"/>
        </w:rPr>
        <w:t xml:space="preserve">evelopments </w:t>
      </w:r>
      <w:r w:rsidR="00113E97" w:rsidRPr="002B18EF">
        <w:rPr>
          <w:rFonts w:asciiTheme="minorHAnsi" w:eastAsia="Arial Unicode MS" w:hAnsiTheme="minorHAnsi" w:cs="Arial Unicode MS"/>
          <w:lang w:eastAsia="en-GB"/>
        </w:rPr>
        <w:t>L</w:t>
      </w:r>
      <w:r w:rsidR="00A85353">
        <w:rPr>
          <w:rFonts w:asciiTheme="minorHAnsi" w:eastAsia="Arial Unicode MS" w:hAnsiTheme="minorHAnsi" w:cs="Arial Unicode MS"/>
          <w:lang w:eastAsia="en-GB"/>
        </w:rPr>
        <w:t>imited</w:t>
      </w:r>
      <w:r w:rsidR="00113E97" w:rsidRPr="002B18EF">
        <w:rPr>
          <w:rFonts w:asciiTheme="minorHAnsi" w:eastAsia="Arial Unicode MS" w:hAnsiTheme="minorHAnsi" w:cs="Arial Unicode MS"/>
          <w:lang w:eastAsia="en-GB"/>
        </w:rPr>
        <w:t xml:space="preserve"> are included within </w:t>
      </w:r>
      <w:r w:rsidR="00113E97">
        <w:rPr>
          <w:rFonts w:asciiTheme="minorHAnsi" w:eastAsia="Arial Unicode MS" w:hAnsiTheme="minorHAnsi" w:cs="Arial Unicode MS"/>
          <w:lang w:eastAsia="en-GB"/>
        </w:rPr>
        <w:t>the Council's group accounts</w:t>
      </w:r>
      <w:r w:rsidR="00113E97" w:rsidRPr="002B18EF">
        <w:rPr>
          <w:rFonts w:asciiTheme="minorHAnsi" w:eastAsia="Arial Unicode MS" w:hAnsiTheme="minorHAnsi" w:cs="Arial Unicode MS"/>
          <w:lang w:eastAsia="en-GB"/>
        </w:rPr>
        <w:t>.</w:t>
      </w:r>
    </w:p>
    <w:p w14:paraId="251D1311" w14:textId="77777777" w:rsidR="00113E97" w:rsidRDefault="00113E97" w:rsidP="0099264A">
      <w:pPr>
        <w:jc w:val="both"/>
        <w:rPr>
          <w:rFonts w:asciiTheme="minorHAnsi" w:eastAsia="Arial Unicode MS" w:hAnsiTheme="minorHAnsi" w:cs="Arial Unicode MS"/>
          <w:color w:val="000000"/>
        </w:rPr>
      </w:pPr>
    </w:p>
    <w:p w14:paraId="677148AB" w14:textId="1FC6E98E" w:rsidR="00113E97" w:rsidRPr="002B18EF" w:rsidRDefault="00113E97" w:rsidP="0099264A">
      <w:pPr>
        <w:jc w:val="both"/>
        <w:rPr>
          <w:rFonts w:asciiTheme="minorHAnsi" w:eastAsia="Arial Unicode MS" w:hAnsiTheme="minorHAnsi" w:cs="Arial Unicode MS"/>
          <w:color w:val="000000"/>
        </w:rPr>
      </w:pPr>
      <w:r>
        <w:rPr>
          <w:rFonts w:asciiTheme="minorHAnsi" w:eastAsia="Arial Unicode MS" w:hAnsiTheme="minorHAnsi" w:cs="Arial Unicode MS"/>
          <w:color w:val="000000"/>
        </w:rPr>
        <w:t xml:space="preserve">Transactions between the </w:t>
      </w:r>
      <w:r w:rsidR="00483DC4">
        <w:rPr>
          <w:rFonts w:asciiTheme="minorHAnsi" w:eastAsia="Arial Unicode MS" w:hAnsiTheme="minorHAnsi" w:cs="Arial Unicode MS"/>
          <w:color w:val="000000"/>
        </w:rPr>
        <w:t xml:space="preserve">other remaining </w:t>
      </w:r>
      <w:r>
        <w:rPr>
          <w:rFonts w:asciiTheme="minorHAnsi" w:eastAsia="Arial Unicode MS" w:hAnsiTheme="minorHAnsi" w:cs="Arial Unicode MS"/>
          <w:color w:val="000000"/>
        </w:rPr>
        <w:t>companies are shown in the following tables.</w:t>
      </w:r>
    </w:p>
    <w:p w14:paraId="368D2824" w14:textId="77777777" w:rsidR="0099264A" w:rsidRPr="002B18EF" w:rsidRDefault="0099264A" w:rsidP="0099264A">
      <w:pPr>
        <w:jc w:val="both"/>
        <w:rPr>
          <w:rFonts w:asciiTheme="minorHAnsi" w:eastAsia="Arial Unicode MS" w:hAnsiTheme="minorHAnsi" w:cs="Arial Unicode MS"/>
          <w:color w:val="000000"/>
        </w:rPr>
      </w:pPr>
    </w:p>
    <w:p w14:paraId="23C555E2" w14:textId="77777777" w:rsidR="00A85353" w:rsidRDefault="004C29B2" w:rsidP="004C29B2">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433520">
        <w:rPr>
          <w:rFonts w:asciiTheme="minorHAnsi" w:eastAsia="Arial Unicode MS" w:hAnsiTheme="minorHAnsi" w:cs="Arial Unicode MS"/>
          <w:bCs/>
          <w:color w:val="2F5496" w:themeColor="accent5" w:themeShade="BF"/>
          <w:sz w:val="28"/>
          <w:u w:val="single"/>
          <w:lang w:eastAsia="en-GB"/>
        </w:rPr>
        <w:t xml:space="preserve">Global Renewables Lancashire </w:t>
      </w:r>
    </w:p>
    <w:p w14:paraId="6687113F" w14:textId="647C890E" w:rsidR="004C29B2" w:rsidRPr="00433520" w:rsidRDefault="004C29B2" w:rsidP="004C29B2">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433520">
        <w:rPr>
          <w:rFonts w:asciiTheme="minorHAnsi" w:eastAsia="Arial Unicode MS" w:hAnsiTheme="minorHAnsi" w:cs="Arial Unicode MS"/>
          <w:bCs/>
          <w:color w:val="2F5496" w:themeColor="accent5" w:themeShade="BF"/>
          <w:sz w:val="28"/>
          <w:u w:val="single"/>
          <w:lang w:eastAsia="en-GB"/>
        </w:rPr>
        <w:t>Operations Limited</w:t>
      </w:r>
    </w:p>
    <w:p w14:paraId="66AD8403" w14:textId="0DAF0870" w:rsidR="004C29B2" w:rsidRPr="002B18EF" w:rsidRDefault="004C29B2" w:rsidP="004C29B2">
      <w:pPr>
        <w:autoSpaceDE w:val="0"/>
        <w:autoSpaceDN w:val="0"/>
        <w:jc w:val="both"/>
        <w:rPr>
          <w:rFonts w:asciiTheme="minorHAnsi" w:hAnsiTheme="minorHAnsi"/>
          <w:b/>
          <w:bCs/>
        </w:rPr>
      </w:pPr>
      <w:r w:rsidRPr="00CB452E">
        <w:rPr>
          <w:rFonts w:asciiTheme="minorHAnsi" w:eastAsia="Arial Unicode MS" w:hAnsiTheme="minorHAnsi" w:cs="Arial Unicode MS"/>
          <w:lang w:eastAsia="en-GB"/>
        </w:rPr>
        <w:t>The two strategic waste management facilities at Leyland and Thornton,</w:t>
      </w:r>
      <w:r w:rsidR="00A85353">
        <w:rPr>
          <w:rFonts w:asciiTheme="minorHAnsi" w:eastAsia="Arial Unicode MS" w:hAnsiTheme="minorHAnsi" w:cs="Arial Unicode MS"/>
          <w:lang w:eastAsia="en-GB"/>
        </w:rPr>
        <w:t xml:space="preserve"> were transferred to the </w:t>
      </w:r>
      <w:r w:rsidRPr="00CB452E">
        <w:rPr>
          <w:rFonts w:asciiTheme="minorHAnsi" w:eastAsia="Arial Unicode MS" w:hAnsiTheme="minorHAnsi" w:cs="Arial Unicode MS"/>
          <w:lang w:eastAsia="en-GB"/>
        </w:rPr>
        <w:t>Council</w:t>
      </w:r>
      <w:r w:rsidR="00CB452E" w:rsidRPr="00CB452E">
        <w:rPr>
          <w:rFonts w:asciiTheme="minorHAnsi" w:eastAsia="Arial Unicode MS" w:hAnsiTheme="minorHAnsi" w:cs="Arial Unicode MS"/>
          <w:lang w:eastAsia="en-GB"/>
        </w:rPr>
        <w:t xml:space="preserve"> in 2014</w:t>
      </w:r>
      <w:r w:rsidRPr="00CB452E">
        <w:rPr>
          <w:rFonts w:asciiTheme="minorHAnsi" w:eastAsia="Arial Unicode MS" w:hAnsiTheme="minorHAnsi" w:cs="Arial Unicode MS"/>
          <w:lang w:eastAsia="en-GB"/>
        </w:rPr>
        <w:t>.  The operating company Global Renewables L</w:t>
      </w:r>
      <w:r w:rsidR="00A85353">
        <w:rPr>
          <w:rFonts w:asciiTheme="minorHAnsi" w:eastAsia="Arial Unicode MS" w:hAnsiTheme="minorHAnsi" w:cs="Arial Unicode MS"/>
          <w:lang w:eastAsia="en-GB"/>
        </w:rPr>
        <w:t>ancashire Operations Limited</w:t>
      </w:r>
      <w:r w:rsidRPr="00CB452E">
        <w:rPr>
          <w:rFonts w:asciiTheme="minorHAnsi" w:eastAsia="Arial Unicode MS" w:hAnsiTheme="minorHAnsi" w:cs="Arial Unicode MS"/>
          <w:lang w:eastAsia="en-GB"/>
        </w:rPr>
        <w:t xml:space="preserve"> was acquired with Lancashire County Council having an 87.5% shareholding in the company and the remaining 12.5% owned by </w:t>
      </w:r>
      <w:r w:rsidR="00566031">
        <w:rPr>
          <w:rFonts w:asciiTheme="minorHAnsi" w:eastAsia="Arial Unicode MS" w:hAnsiTheme="minorHAnsi" w:cs="Arial Unicode MS"/>
          <w:lang w:eastAsia="en-GB"/>
        </w:rPr>
        <w:t>-</w:t>
      </w:r>
      <w:r w:rsidRPr="00CB452E">
        <w:rPr>
          <w:rFonts w:asciiTheme="minorHAnsi" w:eastAsia="Arial Unicode MS" w:hAnsiTheme="minorHAnsi" w:cs="Arial Unicode MS"/>
          <w:lang w:eastAsia="en-GB"/>
        </w:rPr>
        <w:t>Blackpool Council</w:t>
      </w:r>
      <w:r w:rsidRPr="00CB452E">
        <w:rPr>
          <w:rFonts w:asciiTheme="minorHAnsi" w:hAnsiTheme="minorHAnsi"/>
        </w:rPr>
        <w:t>.</w:t>
      </w:r>
    </w:p>
    <w:p w14:paraId="29AE5709" w14:textId="77777777" w:rsidR="004C29B2" w:rsidRDefault="004C29B2" w:rsidP="004C29B2">
      <w:pPr>
        <w:jc w:val="both"/>
        <w:rPr>
          <w:rFonts w:asciiTheme="minorHAnsi" w:eastAsia="Arial Unicode MS" w:hAnsiTheme="minorHAnsi" w:cs="Arial Unicode MS"/>
        </w:rPr>
      </w:pPr>
    </w:p>
    <w:p w14:paraId="5C54B703" w14:textId="77777777" w:rsidR="00E76FE8" w:rsidRDefault="00E76FE8" w:rsidP="004C29B2">
      <w:pPr>
        <w:jc w:val="both"/>
        <w:rPr>
          <w:rFonts w:asciiTheme="minorHAnsi" w:eastAsia="Arial Unicode MS" w:hAnsiTheme="minorHAnsi" w:cs="Arial Unicode MS"/>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5245"/>
        <w:gridCol w:w="992"/>
        <w:gridCol w:w="1418"/>
        <w:gridCol w:w="2410"/>
      </w:tblGrid>
      <w:tr w:rsidR="00113E97" w:rsidRPr="006527E3" w14:paraId="0A0D806E" w14:textId="77777777" w:rsidTr="006B10DC">
        <w:trPr>
          <w:trHeight w:val="265"/>
        </w:trPr>
        <w:tc>
          <w:tcPr>
            <w:tcW w:w="5245" w:type="dxa"/>
            <w:shd w:val="clear" w:color="auto" w:fill="E7E6E6" w:themeFill="background2"/>
          </w:tcPr>
          <w:p w14:paraId="6F50D12E" w14:textId="77777777" w:rsidR="00113E97" w:rsidRPr="00113E97" w:rsidRDefault="00113E97" w:rsidP="00CA1CA3">
            <w:pPr>
              <w:spacing w:after="40"/>
              <w:rPr>
                <w:rFonts w:asciiTheme="minorHAnsi" w:eastAsia="Arial Unicode MS" w:hAnsiTheme="minorHAnsi" w:cs="Arial Unicode MS"/>
                <w:b/>
                <w:sz w:val="22"/>
              </w:rPr>
            </w:pPr>
            <w:r w:rsidRPr="00113E97">
              <w:rPr>
                <w:rFonts w:asciiTheme="minorHAnsi" w:eastAsia="Arial Unicode MS" w:hAnsiTheme="minorHAnsi" w:cs="Arial Unicode MS"/>
                <w:b/>
                <w:sz w:val="22"/>
              </w:rPr>
              <w:t>Company</w:t>
            </w:r>
          </w:p>
        </w:tc>
        <w:tc>
          <w:tcPr>
            <w:tcW w:w="992" w:type="dxa"/>
            <w:shd w:val="clear" w:color="auto" w:fill="E7E6E6" w:themeFill="background2"/>
          </w:tcPr>
          <w:p w14:paraId="0A75C0AF" w14:textId="77777777" w:rsidR="00113E97" w:rsidRPr="00113E97" w:rsidRDefault="00113E97" w:rsidP="00CA1CA3">
            <w:pPr>
              <w:tabs>
                <w:tab w:val="left" w:pos="719"/>
                <w:tab w:val="left" w:pos="2160"/>
                <w:tab w:val="left" w:pos="6885"/>
              </w:tabs>
              <w:spacing w:after="40"/>
              <w:jc w:val="center"/>
              <w:rPr>
                <w:rFonts w:asciiTheme="minorHAnsi" w:eastAsia="Arial Unicode MS" w:hAnsiTheme="minorHAnsi" w:cs="Arial Unicode MS"/>
                <w:b/>
                <w:sz w:val="22"/>
              </w:rPr>
            </w:pPr>
            <w:r w:rsidRPr="00113E97">
              <w:rPr>
                <w:rFonts w:asciiTheme="minorHAnsi" w:eastAsia="Arial Unicode MS" w:hAnsiTheme="minorHAnsi" w:cs="Arial Unicode MS"/>
                <w:b/>
                <w:sz w:val="22"/>
              </w:rPr>
              <w:t>Interest</w:t>
            </w:r>
          </w:p>
        </w:tc>
        <w:tc>
          <w:tcPr>
            <w:tcW w:w="1418" w:type="dxa"/>
            <w:shd w:val="clear" w:color="auto" w:fill="E7E6E6" w:themeFill="background2"/>
          </w:tcPr>
          <w:p w14:paraId="626DAD7F" w14:textId="77777777" w:rsidR="00113E97" w:rsidRPr="00113E97" w:rsidRDefault="00113E97" w:rsidP="00CA1CA3">
            <w:pPr>
              <w:tabs>
                <w:tab w:val="left" w:pos="719"/>
                <w:tab w:val="left" w:pos="2160"/>
                <w:tab w:val="left" w:pos="6885"/>
              </w:tabs>
              <w:spacing w:after="40"/>
              <w:rPr>
                <w:rFonts w:asciiTheme="minorHAnsi" w:eastAsia="Arial Unicode MS" w:hAnsiTheme="minorHAnsi" w:cs="Arial Unicode MS"/>
                <w:b/>
                <w:sz w:val="22"/>
              </w:rPr>
            </w:pPr>
            <w:r w:rsidRPr="00113E97">
              <w:rPr>
                <w:rFonts w:asciiTheme="minorHAnsi" w:eastAsia="Arial Unicode MS" w:hAnsiTheme="minorHAnsi" w:cs="Arial Unicode MS"/>
                <w:b/>
                <w:sz w:val="22"/>
              </w:rPr>
              <w:t>Relationship</w:t>
            </w:r>
          </w:p>
        </w:tc>
        <w:tc>
          <w:tcPr>
            <w:tcW w:w="2410" w:type="dxa"/>
            <w:shd w:val="clear" w:color="auto" w:fill="E7E6E6" w:themeFill="background2"/>
          </w:tcPr>
          <w:p w14:paraId="24A5DC9F" w14:textId="77777777" w:rsidR="00113E97" w:rsidRPr="00113E97" w:rsidRDefault="00113E97" w:rsidP="00CA1CA3">
            <w:pPr>
              <w:tabs>
                <w:tab w:val="left" w:pos="719"/>
                <w:tab w:val="left" w:pos="2160"/>
                <w:tab w:val="left" w:pos="6885"/>
              </w:tabs>
              <w:spacing w:after="40"/>
              <w:rPr>
                <w:rFonts w:asciiTheme="minorHAnsi" w:eastAsia="Arial Unicode MS" w:hAnsiTheme="minorHAnsi" w:cs="Arial Unicode MS"/>
                <w:b/>
                <w:sz w:val="22"/>
              </w:rPr>
            </w:pPr>
          </w:p>
        </w:tc>
      </w:tr>
      <w:tr w:rsidR="00113E97" w:rsidRPr="006527E3" w14:paraId="23347003" w14:textId="77777777" w:rsidTr="006B10DC">
        <w:trPr>
          <w:trHeight w:val="265"/>
        </w:trPr>
        <w:tc>
          <w:tcPr>
            <w:tcW w:w="5245" w:type="dxa"/>
          </w:tcPr>
          <w:p w14:paraId="4304A612" w14:textId="77777777" w:rsidR="00113E97" w:rsidRPr="00113E97" w:rsidRDefault="00113E97" w:rsidP="00CA1CA3">
            <w:pPr>
              <w:tabs>
                <w:tab w:val="left" w:pos="1455"/>
                <w:tab w:val="left" w:pos="5040"/>
                <w:tab w:val="left" w:pos="6885"/>
              </w:tabs>
              <w:spacing w:after="40"/>
              <w:jc w:val="both"/>
              <w:rPr>
                <w:rFonts w:asciiTheme="minorHAnsi" w:eastAsia="Arial Unicode MS" w:hAnsiTheme="minorHAnsi" w:cs="Arial Unicode MS"/>
                <w:sz w:val="22"/>
              </w:rPr>
            </w:pPr>
            <w:r w:rsidRPr="00113E97">
              <w:rPr>
                <w:rFonts w:asciiTheme="minorHAnsi" w:eastAsia="Arial Unicode MS" w:hAnsiTheme="minorHAnsi" w:cs="Arial Unicode MS"/>
                <w:sz w:val="22"/>
              </w:rPr>
              <w:t>Global Renewables Lancashire Operations Limited</w:t>
            </w:r>
          </w:p>
        </w:tc>
        <w:tc>
          <w:tcPr>
            <w:tcW w:w="992" w:type="dxa"/>
          </w:tcPr>
          <w:p w14:paraId="2463DD87" w14:textId="77777777" w:rsidR="00113E97" w:rsidRPr="00113E97" w:rsidRDefault="00113E97" w:rsidP="00CA1CA3">
            <w:pPr>
              <w:spacing w:after="40"/>
              <w:jc w:val="right"/>
              <w:rPr>
                <w:rFonts w:asciiTheme="minorHAnsi" w:eastAsia="Arial Unicode MS" w:hAnsiTheme="minorHAnsi" w:cs="Arial Unicode MS"/>
                <w:sz w:val="22"/>
              </w:rPr>
            </w:pPr>
            <w:r w:rsidRPr="00113E97">
              <w:rPr>
                <w:rFonts w:asciiTheme="minorHAnsi" w:eastAsia="Arial Unicode MS" w:hAnsiTheme="minorHAnsi" w:cs="Arial Unicode MS"/>
                <w:sz w:val="22"/>
              </w:rPr>
              <w:t>87.5%</w:t>
            </w:r>
          </w:p>
        </w:tc>
        <w:tc>
          <w:tcPr>
            <w:tcW w:w="1418" w:type="dxa"/>
          </w:tcPr>
          <w:p w14:paraId="2636477B" w14:textId="77777777" w:rsidR="00113E97" w:rsidRPr="00113E97" w:rsidRDefault="00113E97" w:rsidP="00CA1CA3">
            <w:pPr>
              <w:spacing w:after="40"/>
              <w:rPr>
                <w:rFonts w:asciiTheme="minorHAnsi" w:eastAsia="Arial Unicode MS" w:hAnsiTheme="minorHAnsi" w:cs="Arial Unicode MS"/>
                <w:sz w:val="22"/>
              </w:rPr>
            </w:pPr>
            <w:r w:rsidRPr="00113E97">
              <w:rPr>
                <w:rFonts w:asciiTheme="minorHAnsi" w:eastAsia="Arial Unicode MS" w:hAnsiTheme="minorHAnsi" w:cs="Arial Unicode MS"/>
                <w:sz w:val="22"/>
              </w:rPr>
              <w:t>Subsidiary</w:t>
            </w:r>
          </w:p>
        </w:tc>
        <w:tc>
          <w:tcPr>
            <w:tcW w:w="2410" w:type="dxa"/>
          </w:tcPr>
          <w:p w14:paraId="0B60FF72" w14:textId="63675667" w:rsidR="00113E97" w:rsidRPr="00113E97" w:rsidRDefault="00113E97" w:rsidP="00CA1CA3">
            <w:pPr>
              <w:spacing w:after="40"/>
              <w:rPr>
                <w:rFonts w:asciiTheme="minorHAnsi" w:eastAsia="Arial Unicode MS" w:hAnsiTheme="minorHAnsi" w:cs="Arial Unicode MS"/>
                <w:sz w:val="22"/>
              </w:rPr>
            </w:pPr>
          </w:p>
        </w:tc>
      </w:tr>
      <w:tr w:rsidR="00113E97" w:rsidRPr="006527E3" w14:paraId="3B0FA6F0" w14:textId="77777777" w:rsidTr="006B10DC">
        <w:trPr>
          <w:trHeight w:val="265"/>
        </w:trPr>
        <w:tc>
          <w:tcPr>
            <w:tcW w:w="5245" w:type="dxa"/>
          </w:tcPr>
          <w:p w14:paraId="2DB9F463" w14:textId="77777777" w:rsidR="00113E97" w:rsidRPr="00113E97" w:rsidRDefault="00113E97" w:rsidP="00CA1CA3">
            <w:pPr>
              <w:tabs>
                <w:tab w:val="left" w:pos="1455"/>
                <w:tab w:val="left" w:pos="5040"/>
                <w:tab w:val="left" w:pos="6885"/>
              </w:tabs>
              <w:spacing w:after="40"/>
              <w:jc w:val="both"/>
              <w:rPr>
                <w:rFonts w:asciiTheme="minorHAnsi" w:eastAsia="Arial Unicode MS" w:hAnsiTheme="minorHAnsi" w:cs="Arial Unicode MS"/>
                <w:sz w:val="22"/>
              </w:rPr>
            </w:pPr>
            <w:r w:rsidRPr="00113E97">
              <w:rPr>
                <w:rFonts w:asciiTheme="minorHAnsi" w:eastAsia="Arial Unicode MS" w:hAnsiTheme="minorHAnsi" w:cs="Arial Unicode MS"/>
                <w:sz w:val="22"/>
              </w:rPr>
              <w:t>Marketing Lancashire Limited</w:t>
            </w:r>
          </w:p>
        </w:tc>
        <w:tc>
          <w:tcPr>
            <w:tcW w:w="992" w:type="dxa"/>
          </w:tcPr>
          <w:p w14:paraId="51E156E0" w14:textId="77777777" w:rsidR="00113E97" w:rsidRPr="00113E97" w:rsidRDefault="00113E97" w:rsidP="00CA1CA3">
            <w:pPr>
              <w:spacing w:after="40"/>
              <w:jc w:val="right"/>
              <w:rPr>
                <w:rFonts w:asciiTheme="minorHAnsi" w:eastAsia="Arial Unicode MS" w:hAnsiTheme="minorHAnsi" w:cs="Arial Unicode MS"/>
                <w:sz w:val="22"/>
              </w:rPr>
            </w:pPr>
            <w:r w:rsidRPr="00113E97">
              <w:rPr>
                <w:rFonts w:asciiTheme="minorHAnsi" w:eastAsia="Arial Unicode MS" w:hAnsiTheme="minorHAnsi" w:cs="Arial Unicode MS"/>
                <w:sz w:val="22"/>
              </w:rPr>
              <w:t>100%</w:t>
            </w:r>
          </w:p>
        </w:tc>
        <w:tc>
          <w:tcPr>
            <w:tcW w:w="1418" w:type="dxa"/>
          </w:tcPr>
          <w:p w14:paraId="4CCEB234" w14:textId="77777777" w:rsidR="00113E97" w:rsidRPr="00113E97" w:rsidRDefault="00113E97" w:rsidP="00CA1CA3">
            <w:pPr>
              <w:spacing w:after="40"/>
              <w:rPr>
                <w:rFonts w:asciiTheme="minorHAnsi" w:eastAsia="Arial Unicode MS" w:hAnsiTheme="minorHAnsi" w:cs="Arial Unicode MS"/>
                <w:sz w:val="22"/>
              </w:rPr>
            </w:pPr>
            <w:r w:rsidRPr="00113E97">
              <w:rPr>
                <w:rFonts w:asciiTheme="minorHAnsi" w:eastAsia="Arial Unicode MS" w:hAnsiTheme="minorHAnsi" w:cs="Arial Unicode MS"/>
                <w:sz w:val="22"/>
              </w:rPr>
              <w:t>Subsidiary</w:t>
            </w:r>
          </w:p>
        </w:tc>
        <w:tc>
          <w:tcPr>
            <w:tcW w:w="2410" w:type="dxa"/>
          </w:tcPr>
          <w:p w14:paraId="30976522" w14:textId="0E6A8D8E" w:rsidR="00113E97" w:rsidRPr="00113E97" w:rsidRDefault="00113E97" w:rsidP="00CA1CA3">
            <w:pPr>
              <w:spacing w:after="40"/>
              <w:rPr>
                <w:rFonts w:asciiTheme="minorHAnsi" w:eastAsia="Arial Unicode MS" w:hAnsiTheme="minorHAnsi" w:cs="Arial Unicode MS"/>
                <w:sz w:val="22"/>
              </w:rPr>
            </w:pPr>
          </w:p>
        </w:tc>
      </w:tr>
      <w:tr w:rsidR="006B10DC" w:rsidRPr="006527E3" w14:paraId="0EFCF2FC" w14:textId="77777777" w:rsidTr="006B10DC">
        <w:trPr>
          <w:trHeight w:val="265"/>
        </w:trPr>
        <w:tc>
          <w:tcPr>
            <w:tcW w:w="5245" w:type="dxa"/>
          </w:tcPr>
          <w:p w14:paraId="0ADFC0A1" w14:textId="759C7FC4" w:rsidR="006B10DC" w:rsidRPr="00113E97" w:rsidRDefault="006B10DC" w:rsidP="006B10DC">
            <w:pPr>
              <w:tabs>
                <w:tab w:val="left" w:pos="1455"/>
                <w:tab w:val="left" w:pos="5040"/>
                <w:tab w:val="left" w:pos="6885"/>
              </w:tabs>
              <w:spacing w:after="40"/>
              <w:jc w:val="both"/>
              <w:rPr>
                <w:rFonts w:asciiTheme="minorHAnsi" w:eastAsia="Arial Unicode MS" w:hAnsiTheme="minorHAnsi" w:cs="Arial Unicode MS"/>
                <w:sz w:val="22"/>
              </w:rPr>
            </w:pPr>
            <w:r w:rsidRPr="00113E97">
              <w:rPr>
                <w:rFonts w:asciiTheme="minorHAnsi" w:eastAsia="Arial Unicode MS" w:hAnsiTheme="minorHAnsi" w:cs="Arial Unicode MS"/>
                <w:sz w:val="22"/>
              </w:rPr>
              <w:t>Local Pensions Partnership Limited</w:t>
            </w:r>
          </w:p>
        </w:tc>
        <w:tc>
          <w:tcPr>
            <w:tcW w:w="992" w:type="dxa"/>
          </w:tcPr>
          <w:p w14:paraId="44ED983C" w14:textId="0FDE6BDB" w:rsidR="006B10DC" w:rsidRPr="00113E97" w:rsidRDefault="006B10DC" w:rsidP="006B10DC">
            <w:pPr>
              <w:spacing w:after="40"/>
              <w:jc w:val="right"/>
              <w:rPr>
                <w:rFonts w:asciiTheme="minorHAnsi" w:eastAsia="Arial Unicode MS" w:hAnsiTheme="minorHAnsi" w:cs="Arial Unicode MS"/>
                <w:sz w:val="22"/>
              </w:rPr>
            </w:pPr>
            <w:r w:rsidRPr="00113E97">
              <w:rPr>
                <w:rFonts w:asciiTheme="minorHAnsi" w:eastAsia="Arial Unicode MS" w:hAnsiTheme="minorHAnsi" w:cs="Arial Unicode MS"/>
                <w:sz w:val="22"/>
              </w:rPr>
              <w:t>50%</w:t>
            </w:r>
          </w:p>
        </w:tc>
        <w:tc>
          <w:tcPr>
            <w:tcW w:w="1418" w:type="dxa"/>
          </w:tcPr>
          <w:p w14:paraId="69F61507" w14:textId="62DC6887" w:rsidR="006B10DC" w:rsidRPr="00113E97" w:rsidRDefault="006B10DC" w:rsidP="006B10DC">
            <w:pPr>
              <w:spacing w:after="40"/>
              <w:rPr>
                <w:rFonts w:asciiTheme="minorHAnsi" w:eastAsia="Arial Unicode MS" w:hAnsiTheme="minorHAnsi" w:cs="Arial Unicode MS"/>
                <w:sz w:val="22"/>
              </w:rPr>
            </w:pPr>
            <w:r w:rsidRPr="00113E97">
              <w:rPr>
                <w:rFonts w:asciiTheme="minorHAnsi" w:eastAsia="Arial Unicode MS" w:hAnsiTheme="minorHAnsi" w:cs="Arial Unicode MS"/>
                <w:sz w:val="22"/>
              </w:rPr>
              <w:t>Joint venture</w:t>
            </w:r>
          </w:p>
        </w:tc>
        <w:tc>
          <w:tcPr>
            <w:tcW w:w="2410" w:type="dxa"/>
          </w:tcPr>
          <w:p w14:paraId="2091A894" w14:textId="77777777" w:rsidR="006B10DC" w:rsidRDefault="006B10DC" w:rsidP="006B10DC">
            <w:pPr>
              <w:spacing w:after="40"/>
              <w:rPr>
                <w:rFonts w:asciiTheme="minorHAnsi" w:eastAsia="Arial Unicode MS" w:hAnsiTheme="minorHAnsi" w:cs="Arial Unicode MS"/>
                <w:sz w:val="22"/>
              </w:rPr>
            </w:pPr>
          </w:p>
        </w:tc>
      </w:tr>
      <w:tr w:rsidR="00113E97" w:rsidRPr="006527E3" w14:paraId="11C1B5B7" w14:textId="77777777" w:rsidTr="006B10DC">
        <w:trPr>
          <w:trHeight w:val="265"/>
        </w:trPr>
        <w:tc>
          <w:tcPr>
            <w:tcW w:w="5245" w:type="dxa"/>
          </w:tcPr>
          <w:p w14:paraId="5D198AB1" w14:textId="5AD88345" w:rsidR="00113E97" w:rsidRPr="00113E97" w:rsidRDefault="00113E97" w:rsidP="00CA1CA3">
            <w:pPr>
              <w:tabs>
                <w:tab w:val="left" w:pos="1455"/>
                <w:tab w:val="left" w:pos="5040"/>
                <w:tab w:val="left" w:pos="6885"/>
              </w:tabs>
              <w:spacing w:after="40"/>
              <w:jc w:val="both"/>
              <w:rPr>
                <w:rFonts w:asciiTheme="minorHAnsi" w:eastAsia="Arial Unicode MS" w:hAnsiTheme="minorHAnsi" w:cs="Arial Unicode MS"/>
                <w:sz w:val="22"/>
              </w:rPr>
            </w:pPr>
            <w:r w:rsidRPr="00113E97">
              <w:rPr>
                <w:rFonts w:asciiTheme="minorHAnsi" w:eastAsia="Arial Unicode MS" w:hAnsiTheme="minorHAnsi" w:cs="Arial Unicode MS"/>
                <w:sz w:val="22"/>
              </w:rPr>
              <w:t>Lancashire Sport Partnership Limited</w:t>
            </w:r>
            <w:r w:rsidR="00BE1108">
              <w:rPr>
                <w:rFonts w:asciiTheme="minorHAnsi" w:eastAsia="Arial Unicode MS" w:hAnsiTheme="minorHAnsi" w:cs="Arial Unicode MS"/>
                <w:sz w:val="22"/>
              </w:rPr>
              <w:t xml:space="preserve"> (Active Lancashire Limited)</w:t>
            </w:r>
          </w:p>
        </w:tc>
        <w:tc>
          <w:tcPr>
            <w:tcW w:w="992" w:type="dxa"/>
          </w:tcPr>
          <w:p w14:paraId="37EA87D6" w14:textId="77777777" w:rsidR="00113E97" w:rsidRPr="00113E97" w:rsidRDefault="00113E97" w:rsidP="00CA1CA3">
            <w:pPr>
              <w:spacing w:after="40"/>
              <w:jc w:val="right"/>
              <w:rPr>
                <w:rFonts w:asciiTheme="minorHAnsi" w:eastAsia="Arial Unicode MS" w:hAnsiTheme="minorHAnsi" w:cs="Arial Unicode MS"/>
                <w:sz w:val="22"/>
              </w:rPr>
            </w:pPr>
            <w:r w:rsidRPr="00113E97">
              <w:rPr>
                <w:rFonts w:asciiTheme="minorHAnsi" w:eastAsia="Arial Unicode MS" w:hAnsiTheme="minorHAnsi" w:cs="Arial Unicode MS"/>
                <w:sz w:val="22"/>
              </w:rPr>
              <w:t>100%</w:t>
            </w:r>
          </w:p>
        </w:tc>
        <w:tc>
          <w:tcPr>
            <w:tcW w:w="1418" w:type="dxa"/>
          </w:tcPr>
          <w:p w14:paraId="3B69E6EC" w14:textId="77777777" w:rsidR="00113E97" w:rsidRPr="00113E97" w:rsidRDefault="00113E97" w:rsidP="00CA1CA3">
            <w:pPr>
              <w:spacing w:after="40"/>
              <w:rPr>
                <w:rFonts w:asciiTheme="minorHAnsi" w:eastAsia="Arial Unicode MS" w:hAnsiTheme="minorHAnsi" w:cs="Arial Unicode MS"/>
                <w:sz w:val="22"/>
              </w:rPr>
            </w:pPr>
            <w:r w:rsidRPr="00113E97">
              <w:rPr>
                <w:rFonts w:asciiTheme="minorHAnsi" w:eastAsia="Arial Unicode MS" w:hAnsiTheme="minorHAnsi" w:cs="Arial Unicode MS"/>
                <w:sz w:val="22"/>
              </w:rPr>
              <w:t>Subsidiary</w:t>
            </w:r>
          </w:p>
        </w:tc>
        <w:tc>
          <w:tcPr>
            <w:tcW w:w="2410" w:type="dxa"/>
          </w:tcPr>
          <w:p w14:paraId="68CCBED4" w14:textId="005DC0ED" w:rsidR="00113E97" w:rsidRPr="00113E97" w:rsidRDefault="00113E97" w:rsidP="00CA1CA3">
            <w:pPr>
              <w:spacing w:after="40"/>
              <w:rPr>
                <w:rFonts w:asciiTheme="minorHAnsi" w:eastAsia="Arial Unicode MS" w:hAnsiTheme="minorHAnsi" w:cs="Arial Unicode MS"/>
                <w:sz w:val="22"/>
              </w:rPr>
            </w:pPr>
          </w:p>
        </w:tc>
      </w:tr>
      <w:tr w:rsidR="00113E97" w:rsidRPr="006527E3" w14:paraId="4FBF5A38" w14:textId="77777777" w:rsidTr="006B10DC">
        <w:trPr>
          <w:trHeight w:val="265"/>
        </w:trPr>
        <w:tc>
          <w:tcPr>
            <w:tcW w:w="5245" w:type="dxa"/>
          </w:tcPr>
          <w:p w14:paraId="02F8755C" w14:textId="77777777" w:rsidR="00113E97" w:rsidRPr="00113E97" w:rsidRDefault="00113E97" w:rsidP="00CA1CA3">
            <w:pPr>
              <w:tabs>
                <w:tab w:val="left" w:pos="1455"/>
                <w:tab w:val="left" w:pos="5040"/>
                <w:tab w:val="left" w:pos="6885"/>
              </w:tabs>
              <w:spacing w:after="40"/>
              <w:jc w:val="both"/>
              <w:rPr>
                <w:rFonts w:asciiTheme="minorHAnsi" w:eastAsia="Arial Unicode MS" w:hAnsiTheme="minorHAnsi" w:cs="Arial Unicode MS"/>
                <w:sz w:val="22"/>
              </w:rPr>
            </w:pPr>
            <w:r w:rsidRPr="00113E97">
              <w:rPr>
                <w:rFonts w:asciiTheme="minorHAnsi" w:eastAsia="Arial Unicode MS" w:hAnsiTheme="minorHAnsi" w:cs="Arial Unicode MS"/>
                <w:sz w:val="22"/>
              </w:rPr>
              <w:t>Lancashire Partnership Against Crime Limited</w:t>
            </w:r>
          </w:p>
        </w:tc>
        <w:tc>
          <w:tcPr>
            <w:tcW w:w="992" w:type="dxa"/>
          </w:tcPr>
          <w:p w14:paraId="10BAEC71" w14:textId="77777777" w:rsidR="00113E97" w:rsidRPr="00113E97" w:rsidRDefault="00113E97" w:rsidP="00CA1CA3">
            <w:pPr>
              <w:spacing w:after="40"/>
              <w:jc w:val="right"/>
              <w:rPr>
                <w:rFonts w:asciiTheme="minorHAnsi" w:eastAsia="Arial Unicode MS" w:hAnsiTheme="minorHAnsi" w:cs="Arial Unicode MS"/>
                <w:sz w:val="22"/>
              </w:rPr>
            </w:pPr>
            <w:r w:rsidRPr="00113E97">
              <w:rPr>
                <w:rFonts w:asciiTheme="minorHAnsi" w:eastAsia="Arial Unicode MS" w:hAnsiTheme="minorHAnsi" w:cs="Arial Unicode MS"/>
                <w:sz w:val="22"/>
              </w:rPr>
              <w:t>25%</w:t>
            </w:r>
          </w:p>
        </w:tc>
        <w:tc>
          <w:tcPr>
            <w:tcW w:w="1418" w:type="dxa"/>
          </w:tcPr>
          <w:p w14:paraId="6E0D705C" w14:textId="77777777" w:rsidR="00113E97" w:rsidRPr="00113E97" w:rsidRDefault="00113E97" w:rsidP="00CA1CA3">
            <w:pPr>
              <w:spacing w:after="40"/>
              <w:rPr>
                <w:rFonts w:asciiTheme="minorHAnsi" w:eastAsia="Arial Unicode MS" w:hAnsiTheme="minorHAnsi" w:cs="Arial Unicode MS"/>
                <w:sz w:val="22"/>
              </w:rPr>
            </w:pPr>
            <w:r w:rsidRPr="00113E97">
              <w:rPr>
                <w:rFonts w:asciiTheme="minorHAnsi" w:eastAsia="Arial Unicode MS" w:hAnsiTheme="minorHAnsi" w:cs="Arial Unicode MS"/>
                <w:sz w:val="22"/>
              </w:rPr>
              <w:t>Associate</w:t>
            </w:r>
          </w:p>
        </w:tc>
        <w:tc>
          <w:tcPr>
            <w:tcW w:w="2410" w:type="dxa"/>
          </w:tcPr>
          <w:p w14:paraId="149C6AF1" w14:textId="2A9BB693" w:rsidR="00113E97" w:rsidRPr="00113E97" w:rsidRDefault="006B10DC" w:rsidP="00CA1CA3">
            <w:pPr>
              <w:spacing w:after="40"/>
              <w:rPr>
                <w:rFonts w:asciiTheme="minorHAnsi" w:eastAsia="Arial Unicode MS" w:hAnsiTheme="minorHAnsi" w:cs="Arial Unicode MS"/>
                <w:sz w:val="22"/>
              </w:rPr>
            </w:pPr>
            <w:r>
              <w:rPr>
                <w:rFonts w:asciiTheme="minorHAnsi" w:eastAsia="Arial Unicode MS" w:hAnsiTheme="minorHAnsi" w:cs="Arial Unicode MS"/>
                <w:sz w:val="22"/>
              </w:rPr>
              <w:t>No transactions</w:t>
            </w:r>
          </w:p>
        </w:tc>
      </w:tr>
      <w:tr w:rsidR="00113E97" w:rsidRPr="002B18EF" w14:paraId="7CD67764" w14:textId="77777777" w:rsidTr="006B10DC">
        <w:trPr>
          <w:trHeight w:val="265"/>
        </w:trPr>
        <w:tc>
          <w:tcPr>
            <w:tcW w:w="5245" w:type="dxa"/>
          </w:tcPr>
          <w:p w14:paraId="7AF4F8CC" w14:textId="77777777" w:rsidR="00113E97" w:rsidRPr="00113E97" w:rsidRDefault="00113E97" w:rsidP="00CA1CA3">
            <w:pPr>
              <w:tabs>
                <w:tab w:val="left" w:pos="1455"/>
                <w:tab w:val="left" w:pos="5040"/>
                <w:tab w:val="left" w:pos="6885"/>
              </w:tabs>
              <w:spacing w:after="40"/>
              <w:jc w:val="both"/>
              <w:rPr>
                <w:rFonts w:asciiTheme="minorHAnsi" w:eastAsia="Arial Unicode MS" w:hAnsiTheme="minorHAnsi" w:cs="Arial Unicode MS"/>
                <w:sz w:val="22"/>
              </w:rPr>
            </w:pPr>
            <w:r w:rsidRPr="00113E97">
              <w:rPr>
                <w:rFonts w:asciiTheme="minorHAnsi" w:eastAsia="Arial Unicode MS" w:hAnsiTheme="minorHAnsi" w:cs="Arial Unicode MS"/>
                <w:sz w:val="22"/>
              </w:rPr>
              <w:t>Lancashire Environmental Fund Limited</w:t>
            </w:r>
          </w:p>
        </w:tc>
        <w:tc>
          <w:tcPr>
            <w:tcW w:w="992" w:type="dxa"/>
          </w:tcPr>
          <w:p w14:paraId="22F99DE0" w14:textId="77777777" w:rsidR="00113E97" w:rsidRPr="00113E97" w:rsidRDefault="00113E97" w:rsidP="00CA1CA3">
            <w:pPr>
              <w:spacing w:after="40"/>
              <w:jc w:val="right"/>
              <w:rPr>
                <w:rFonts w:asciiTheme="minorHAnsi" w:eastAsia="Arial Unicode MS" w:hAnsiTheme="minorHAnsi" w:cs="Arial Unicode MS"/>
                <w:sz w:val="22"/>
              </w:rPr>
            </w:pPr>
            <w:r w:rsidRPr="00113E97">
              <w:rPr>
                <w:rFonts w:asciiTheme="minorHAnsi" w:eastAsia="Arial Unicode MS" w:hAnsiTheme="minorHAnsi" w:cs="Arial Unicode MS"/>
                <w:sz w:val="22"/>
              </w:rPr>
              <w:t>25%</w:t>
            </w:r>
          </w:p>
        </w:tc>
        <w:tc>
          <w:tcPr>
            <w:tcW w:w="1418" w:type="dxa"/>
          </w:tcPr>
          <w:p w14:paraId="5D2A6647" w14:textId="77777777" w:rsidR="00113E97" w:rsidRPr="00113E97" w:rsidRDefault="00113E97" w:rsidP="00CA1CA3">
            <w:pPr>
              <w:spacing w:after="40"/>
              <w:rPr>
                <w:rFonts w:asciiTheme="minorHAnsi" w:eastAsia="Arial Unicode MS" w:hAnsiTheme="minorHAnsi" w:cs="Arial Unicode MS"/>
                <w:sz w:val="22"/>
              </w:rPr>
            </w:pPr>
            <w:r w:rsidRPr="00113E97">
              <w:rPr>
                <w:rFonts w:asciiTheme="minorHAnsi" w:eastAsia="Arial Unicode MS" w:hAnsiTheme="minorHAnsi" w:cs="Arial Unicode MS"/>
                <w:sz w:val="22"/>
              </w:rPr>
              <w:t>Associate</w:t>
            </w:r>
          </w:p>
        </w:tc>
        <w:tc>
          <w:tcPr>
            <w:tcW w:w="2410" w:type="dxa"/>
          </w:tcPr>
          <w:p w14:paraId="3EA28BB5" w14:textId="14956074" w:rsidR="00113E97" w:rsidRPr="00113E97" w:rsidRDefault="006B10DC" w:rsidP="00CA1CA3">
            <w:pPr>
              <w:spacing w:after="40"/>
              <w:rPr>
                <w:rFonts w:asciiTheme="minorHAnsi" w:eastAsia="Arial Unicode MS" w:hAnsiTheme="minorHAnsi" w:cs="Arial Unicode MS"/>
                <w:sz w:val="22"/>
              </w:rPr>
            </w:pPr>
            <w:r>
              <w:rPr>
                <w:rFonts w:asciiTheme="minorHAnsi" w:eastAsia="Arial Unicode MS" w:hAnsiTheme="minorHAnsi" w:cs="Arial Unicode MS"/>
                <w:sz w:val="22"/>
              </w:rPr>
              <w:t>No transactions</w:t>
            </w:r>
          </w:p>
        </w:tc>
      </w:tr>
      <w:tr w:rsidR="006B10DC" w:rsidRPr="002B18EF" w14:paraId="7FA67BE3" w14:textId="77777777" w:rsidTr="006B10DC">
        <w:trPr>
          <w:trHeight w:val="265"/>
        </w:trPr>
        <w:tc>
          <w:tcPr>
            <w:tcW w:w="5245" w:type="dxa"/>
          </w:tcPr>
          <w:p w14:paraId="7BF0DBB8" w14:textId="47152AAF" w:rsidR="006B10DC" w:rsidRPr="00113E97" w:rsidRDefault="006B10DC" w:rsidP="006B10DC">
            <w:pPr>
              <w:tabs>
                <w:tab w:val="left" w:pos="1455"/>
                <w:tab w:val="left" w:pos="5040"/>
                <w:tab w:val="left" w:pos="6885"/>
              </w:tabs>
              <w:spacing w:after="40"/>
              <w:jc w:val="both"/>
              <w:rPr>
                <w:rFonts w:asciiTheme="minorHAnsi" w:eastAsia="Arial Unicode MS" w:hAnsiTheme="minorHAnsi" w:cs="Arial Unicode MS"/>
                <w:sz w:val="22"/>
              </w:rPr>
            </w:pPr>
            <w:r w:rsidRPr="00113E97">
              <w:rPr>
                <w:rFonts w:asciiTheme="minorHAnsi" w:eastAsia="Arial Unicode MS" w:hAnsiTheme="minorHAnsi" w:cs="Arial Unicode MS"/>
                <w:sz w:val="22"/>
              </w:rPr>
              <w:t>Lancashire Enterprise Partnership Limited</w:t>
            </w:r>
          </w:p>
        </w:tc>
        <w:tc>
          <w:tcPr>
            <w:tcW w:w="992" w:type="dxa"/>
          </w:tcPr>
          <w:p w14:paraId="622A268A" w14:textId="1213684C" w:rsidR="006B10DC" w:rsidRPr="00113E97" w:rsidRDefault="006B10DC" w:rsidP="006B10DC">
            <w:pPr>
              <w:spacing w:after="40"/>
              <w:jc w:val="right"/>
              <w:rPr>
                <w:rFonts w:asciiTheme="minorHAnsi" w:eastAsia="Arial Unicode MS" w:hAnsiTheme="minorHAnsi" w:cs="Arial Unicode MS"/>
                <w:sz w:val="22"/>
              </w:rPr>
            </w:pPr>
            <w:r w:rsidRPr="00113E97">
              <w:rPr>
                <w:rFonts w:asciiTheme="minorHAnsi" w:eastAsia="Arial Unicode MS" w:hAnsiTheme="minorHAnsi" w:cs="Arial Unicode MS"/>
                <w:sz w:val="22"/>
              </w:rPr>
              <w:t>100%</w:t>
            </w:r>
          </w:p>
        </w:tc>
        <w:tc>
          <w:tcPr>
            <w:tcW w:w="1418" w:type="dxa"/>
          </w:tcPr>
          <w:p w14:paraId="0615705A" w14:textId="0D94F498" w:rsidR="006B10DC" w:rsidRPr="00113E97" w:rsidRDefault="006B10DC" w:rsidP="006B10DC">
            <w:pPr>
              <w:spacing w:after="40"/>
              <w:rPr>
                <w:rFonts w:asciiTheme="minorHAnsi" w:eastAsia="Arial Unicode MS" w:hAnsiTheme="minorHAnsi" w:cs="Arial Unicode MS"/>
                <w:sz w:val="22"/>
              </w:rPr>
            </w:pPr>
            <w:r w:rsidRPr="00113E97">
              <w:rPr>
                <w:rFonts w:asciiTheme="minorHAnsi" w:eastAsia="Arial Unicode MS" w:hAnsiTheme="minorHAnsi" w:cs="Arial Unicode MS"/>
                <w:sz w:val="22"/>
              </w:rPr>
              <w:t>Subsidiary</w:t>
            </w:r>
          </w:p>
        </w:tc>
        <w:tc>
          <w:tcPr>
            <w:tcW w:w="2410" w:type="dxa"/>
          </w:tcPr>
          <w:p w14:paraId="7F83D59A" w14:textId="26781B8D" w:rsidR="006B10DC" w:rsidRDefault="006B10DC" w:rsidP="006B10DC">
            <w:pPr>
              <w:spacing w:after="40"/>
              <w:rPr>
                <w:rFonts w:asciiTheme="minorHAnsi" w:eastAsia="Arial Unicode MS" w:hAnsiTheme="minorHAnsi" w:cs="Arial Unicode MS"/>
                <w:sz w:val="22"/>
              </w:rPr>
            </w:pPr>
            <w:r>
              <w:rPr>
                <w:rFonts w:asciiTheme="minorHAnsi" w:eastAsia="Arial Unicode MS" w:hAnsiTheme="minorHAnsi" w:cs="Arial Unicode MS"/>
                <w:sz w:val="22"/>
              </w:rPr>
              <w:t>Dormant company</w:t>
            </w:r>
          </w:p>
        </w:tc>
      </w:tr>
      <w:tr w:rsidR="006B10DC" w:rsidRPr="002B18EF" w14:paraId="31C88DBE" w14:textId="77777777" w:rsidTr="006B10DC">
        <w:trPr>
          <w:trHeight w:val="265"/>
        </w:trPr>
        <w:tc>
          <w:tcPr>
            <w:tcW w:w="5245" w:type="dxa"/>
          </w:tcPr>
          <w:p w14:paraId="0C32FE57" w14:textId="68C5A9C4" w:rsidR="006B10DC" w:rsidRPr="00113E97" w:rsidRDefault="006B10DC" w:rsidP="006B10DC">
            <w:pPr>
              <w:tabs>
                <w:tab w:val="left" w:pos="1455"/>
                <w:tab w:val="left" w:pos="5040"/>
                <w:tab w:val="left" w:pos="6885"/>
              </w:tabs>
              <w:spacing w:after="40"/>
              <w:jc w:val="both"/>
              <w:rPr>
                <w:rFonts w:asciiTheme="minorHAnsi" w:eastAsia="Arial Unicode MS" w:hAnsiTheme="minorHAnsi" w:cs="Arial Unicode MS"/>
                <w:sz w:val="22"/>
              </w:rPr>
            </w:pPr>
            <w:r w:rsidRPr="00113E97">
              <w:rPr>
                <w:rFonts w:asciiTheme="minorHAnsi" w:eastAsia="Arial Unicode MS" w:hAnsiTheme="minorHAnsi" w:cs="Arial Unicode MS"/>
                <w:sz w:val="22"/>
              </w:rPr>
              <w:t>Lancashire Workforce Development Partnership Limited</w:t>
            </w:r>
          </w:p>
        </w:tc>
        <w:tc>
          <w:tcPr>
            <w:tcW w:w="992" w:type="dxa"/>
          </w:tcPr>
          <w:p w14:paraId="1B540123" w14:textId="020EB13A" w:rsidR="006B10DC" w:rsidRPr="00113E97" w:rsidRDefault="006B10DC" w:rsidP="006B10DC">
            <w:pPr>
              <w:spacing w:after="40"/>
              <w:jc w:val="right"/>
              <w:rPr>
                <w:rFonts w:asciiTheme="minorHAnsi" w:eastAsia="Arial Unicode MS" w:hAnsiTheme="minorHAnsi" w:cs="Arial Unicode MS"/>
                <w:sz w:val="22"/>
              </w:rPr>
            </w:pPr>
            <w:r w:rsidRPr="00113E97">
              <w:rPr>
                <w:rFonts w:asciiTheme="minorHAnsi" w:eastAsia="Arial Unicode MS" w:hAnsiTheme="minorHAnsi" w:cs="Arial Unicode MS"/>
                <w:sz w:val="22"/>
              </w:rPr>
              <w:t>100%</w:t>
            </w:r>
          </w:p>
        </w:tc>
        <w:tc>
          <w:tcPr>
            <w:tcW w:w="1418" w:type="dxa"/>
          </w:tcPr>
          <w:p w14:paraId="00BC51AB" w14:textId="08B1BC90" w:rsidR="006B10DC" w:rsidRPr="00113E97" w:rsidRDefault="006B10DC" w:rsidP="006B10DC">
            <w:pPr>
              <w:spacing w:after="40"/>
              <w:rPr>
                <w:rFonts w:asciiTheme="minorHAnsi" w:eastAsia="Arial Unicode MS" w:hAnsiTheme="minorHAnsi" w:cs="Arial Unicode MS"/>
                <w:sz w:val="22"/>
              </w:rPr>
            </w:pPr>
            <w:r w:rsidRPr="00113E97">
              <w:rPr>
                <w:rFonts w:asciiTheme="minorHAnsi" w:eastAsia="Arial Unicode MS" w:hAnsiTheme="minorHAnsi" w:cs="Arial Unicode MS"/>
                <w:sz w:val="22"/>
              </w:rPr>
              <w:t>Subsidiary</w:t>
            </w:r>
          </w:p>
        </w:tc>
        <w:tc>
          <w:tcPr>
            <w:tcW w:w="2410" w:type="dxa"/>
          </w:tcPr>
          <w:p w14:paraId="5395B834" w14:textId="259BA686" w:rsidR="006B10DC" w:rsidRDefault="006B10DC" w:rsidP="006B10DC">
            <w:pPr>
              <w:spacing w:after="40"/>
              <w:rPr>
                <w:rFonts w:asciiTheme="minorHAnsi" w:eastAsia="Arial Unicode MS" w:hAnsiTheme="minorHAnsi" w:cs="Arial Unicode MS"/>
                <w:sz w:val="22"/>
              </w:rPr>
            </w:pPr>
            <w:r>
              <w:rPr>
                <w:rFonts w:asciiTheme="minorHAnsi" w:eastAsia="Arial Unicode MS" w:hAnsiTheme="minorHAnsi" w:cs="Arial Unicode MS"/>
                <w:sz w:val="22"/>
              </w:rPr>
              <w:t>Company in liquidation</w:t>
            </w:r>
          </w:p>
        </w:tc>
      </w:tr>
    </w:tbl>
    <w:p w14:paraId="5D68F279" w14:textId="77777777" w:rsidR="0099264A" w:rsidRDefault="0099264A"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14DB7857" w14:textId="77777777" w:rsidR="004C29B2" w:rsidRDefault="004C29B2"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41ADFB5B"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2E91582D"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4086BC1C" w14:textId="77777777" w:rsidR="00E76FE8" w:rsidRDefault="00E76FE8"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663"/>
        <w:gridCol w:w="1701"/>
      </w:tblGrid>
      <w:tr w:rsidR="004C29B2" w:rsidRPr="002B18EF" w14:paraId="6C02B495" w14:textId="77777777" w:rsidTr="006B10DC">
        <w:trPr>
          <w:trHeight w:val="264"/>
        </w:trPr>
        <w:tc>
          <w:tcPr>
            <w:tcW w:w="1701" w:type="dxa"/>
            <w:shd w:val="clear" w:color="auto" w:fill="E7E6E6" w:themeFill="background2"/>
          </w:tcPr>
          <w:p w14:paraId="35F89E93" w14:textId="77777777" w:rsidR="004C29B2" w:rsidRPr="00433520" w:rsidRDefault="004C29B2"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2016/17</w:t>
            </w:r>
          </w:p>
        </w:tc>
        <w:tc>
          <w:tcPr>
            <w:tcW w:w="6663" w:type="dxa"/>
            <w:tcBorders>
              <w:bottom w:val="nil"/>
            </w:tcBorders>
            <w:shd w:val="clear" w:color="auto" w:fill="E7E6E6" w:themeFill="background2"/>
          </w:tcPr>
          <w:p w14:paraId="1DE84898"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7335A4DD" w14:textId="77777777" w:rsidR="004C29B2" w:rsidRPr="00433520" w:rsidRDefault="004C29B2"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2017/18</w:t>
            </w:r>
          </w:p>
        </w:tc>
      </w:tr>
      <w:tr w:rsidR="004C29B2" w:rsidRPr="002B18EF" w14:paraId="55A29A2C" w14:textId="77777777" w:rsidTr="006B10DC">
        <w:trPr>
          <w:trHeight w:val="264"/>
        </w:trPr>
        <w:tc>
          <w:tcPr>
            <w:tcW w:w="1701" w:type="dxa"/>
            <w:shd w:val="clear" w:color="auto" w:fill="E7E6E6" w:themeFill="background2"/>
          </w:tcPr>
          <w:p w14:paraId="3ED6B389" w14:textId="77777777" w:rsidR="004C29B2" w:rsidRPr="00433520" w:rsidRDefault="004C29B2"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£m</w:t>
            </w:r>
          </w:p>
        </w:tc>
        <w:tc>
          <w:tcPr>
            <w:tcW w:w="6663" w:type="dxa"/>
            <w:tcBorders>
              <w:top w:val="nil"/>
            </w:tcBorders>
            <w:shd w:val="clear" w:color="auto" w:fill="E7E6E6" w:themeFill="background2"/>
          </w:tcPr>
          <w:p w14:paraId="4DB26EE7"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51556F7B" w14:textId="77777777" w:rsidR="004C29B2" w:rsidRPr="00433520" w:rsidRDefault="004C29B2"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£m</w:t>
            </w:r>
          </w:p>
        </w:tc>
      </w:tr>
      <w:tr w:rsidR="004C29B2" w:rsidRPr="002B18EF" w14:paraId="43190C74" w14:textId="77777777" w:rsidTr="006B10DC">
        <w:trPr>
          <w:trHeight w:val="264"/>
        </w:trPr>
        <w:tc>
          <w:tcPr>
            <w:tcW w:w="1701" w:type="dxa"/>
          </w:tcPr>
          <w:p w14:paraId="5A0177AE"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(0.1)</w:t>
            </w:r>
          </w:p>
        </w:tc>
        <w:tc>
          <w:tcPr>
            <w:tcW w:w="6663" w:type="dxa"/>
            <w:vAlign w:val="center"/>
          </w:tcPr>
          <w:p w14:paraId="0559250F"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Income received during the year from Global Renewables</w:t>
            </w:r>
          </w:p>
        </w:tc>
        <w:tc>
          <w:tcPr>
            <w:tcW w:w="1701" w:type="dxa"/>
          </w:tcPr>
          <w:p w14:paraId="47EF5191"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(0.4)</w:t>
            </w:r>
          </w:p>
        </w:tc>
      </w:tr>
      <w:tr w:rsidR="004C29B2" w:rsidRPr="002B18EF" w14:paraId="11957B57" w14:textId="77777777" w:rsidTr="006B10DC">
        <w:trPr>
          <w:trHeight w:val="264"/>
        </w:trPr>
        <w:tc>
          <w:tcPr>
            <w:tcW w:w="1701" w:type="dxa"/>
          </w:tcPr>
          <w:p w14:paraId="32FFA3BF"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26.1</w:t>
            </w:r>
          </w:p>
        </w:tc>
        <w:tc>
          <w:tcPr>
            <w:tcW w:w="6663" w:type="dxa"/>
            <w:vAlign w:val="center"/>
          </w:tcPr>
          <w:p w14:paraId="1439958E"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Payments made during the year to Global Renewables</w:t>
            </w:r>
          </w:p>
        </w:tc>
        <w:tc>
          <w:tcPr>
            <w:tcW w:w="1701" w:type="dxa"/>
          </w:tcPr>
          <w:p w14:paraId="002B20C9"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23.3</w:t>
            </w:r>
          </w:p>
        </w:tc>
      </w:tr>
      <w:tr w:rsidR="004C29B2" w:rsidRPr="002B18EF" w14:paraId="3B29AF6D" w14:textId="77777777" w:rsidTr="006B10DC">
        <w:trPr>
          <w:trHeight w:val="264"/>
        </w:trPr>
        <w:tc>
          <w:tcPr>
            <w:tcW w:w="1701" w:type="dxa"/>
          </w:tcPr>
          <w:p w14:paraId="2EA9748D"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0.1</w:t>
            </w:r>
          </w:p>
        </w:tc>
        <w:tc>
          <w:tcPr>
            <w:tcW w:w="6663" w:type="dxa"/>
            <w:vAlign w:val="center"/>
          </w:tcPr>
          <w:p w14:paraId="35E9130E"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Amounts owed at the year end from Global Renewables</w:t>
            </w:r>
          </w:p>
        </w:tc>
        <w:tc>
          <w:tcPr>
            <w:tcW w:w="1701" w:type="dxa"/>
          </w:tcPr>
          <w:p w14:paraId="498CD73A"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0.2</w:t>
            </w:r>
          </w:p>
        </w:tc>
      </w:tr>
      <w:tr w:rsidR="004C29B2" w:rsidRPr="002B18EF" w14:paraId="028058C9" w14:textId="77777777" w:rsidTr="006B10DC">
        <w:trPr>
          <w:trHeight w:val="264"/>
        </w:trPr>
        <w:tc>
          <w:tcPr>
            <w:tcW w:w="1701" w:type="dxa"/>
          </w:tcPr>
          <w:p w14:paraId="493BBCE4"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w:t>
            </w:r>
            <w:r w:rsidRPr="00433520">
              <w:rPr>
                <w:rFonts w:asciiTheme="minorHAnsi" w:eastAsia="Arial Unicode MS" w:hAnsiTheme="minorHAnsi" w:cs="Arial Unicode MS"/>
                <w:color w:val="000000"/>
                <w:sz w:val="22"/>
              </w:rPr>
              <w:t>1.2</w:t>
            </w:r>
            <w:r>
              <w:rPr>
                <w:rFonts w:asciiTheme="minorHAnsi" w:eastAsia="Arial Unicode MS" w:hAnsiTheme="minorHAnsi" w:cs="Arial Unicode MS"/>
                <w:color w:val="000000"/>
                <w:sz w:val="22"/>
              </w:rPr>
              <w:t>)</w:t>
            </w:r>
          </w:p>
        </w:tc>
        <w:tc>
          <w:tcPr>
            <w:tcW w:w="6663" w:type="dxa"/>
            <w:vAlign w:val="center"/>
          </w:tcPr>
          <w:p w14:paraId="13CA5DEF"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Amounts owed at the year end to Global Renewables</w:t>
            </w:r>
          </w:p>
        </w:tc>
        <w:tc>
          <w:tcPr>
            <w:tcW w:w="1701" w:type="dxa"/>
          </w:tcPr>
          <w:p w14:paraId="55824AE7"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(1.0)</w:t>
            </w:r>
          </w:p>
        </w:tc>
      </w:tr>
    </w:tbl>
    <w:p w14:paraId="41B9BE22"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0DBFF1E6" w14:textId="77777777" w:rsidR="00916E35" w:rsidRDefault="00916E35"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2FC7AC23" w14:textId="77777777" w:rsidR="0069200A" w:rsidRDefault="0069200A"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60E74D5B" w14:textId="77777777" w:rsidR="00E76FE8" w:rsidRDefault="00E76FE8"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431699EC" w14:textId="18D3AE94"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7C0FE3">
        <w:rPr>
          <w:rFonts w:asciiTheme="minorHAnsi" w:eastAsia="Arial Unicode MS" w:hAnsiTheme="minorHAnsi" w:cs="Arial Unicode MS"/>
          <w:bCs/>
          <w:color w:val="2F5496" w:themeColor="accent5" w:themeShade="BF"/>
          <w:sz w:val="28"/>
          <w:u w:val="single"/>
          <w:lang w:eastAsia="en-GB"/>
        </w:rPr>
        <w:t>Marketing Lancashire Limited</w:t>
      </w:r>
    </w:p>
    <w:p w14:paraId="2FD9ED0D" w14:textId="6B2BA35B" w:rsidR="007C0FE3" w:rsidRPr="007C0FE3" w:rsidRDefault="007C0FE3" w:rsidP="007C0FE3">
      <w:pPr>
        <w:jc w:val="both"/>
        <w:rPr>
          <w:rFonts w:asciiTheme="minorHAnsi" w:eastAsia="Arial Unicode MS" w:hAnsiTheme="minorHAnsi" w:cs="Arial Unicode MS"/>
          <w:color w:val="000000"/>
        </w:rPr>
      </w:pPr>
      <w:r w:rsidRPr="007C0FE3">
        <w:rPr>
          <w:rFonts w:asciiTheme="minorHAnsi" w:eastAsia="Arial Unicode MS" w:hAnsiTheme="minorHAnsi" w:cs="Arial Unicode MS"/>
          <w:color w:val="000000"/>
        </w:rPr>
        <w:t>Marketing Lancashire</w:t>
      </w:r>
      <w:r>
        <w:rPr>
          <w:rFonts w:asciiTheme="minorHAnsi" w:eastAsia="Arial Unicode MS" w:hAnsiTheme="minorHAnsi" w:cs="Arial Unicode MS"/>
          <w:color w:val="000000"/>
        </w:rPr>
        <w:t xml:space="preserve"> </w:t>
      </w:r>
      <w:r w:rsidRPr="007C0FE3">
        <w:rPr>
          <w:rFonts w:asciiTheme="minorHAnsi" w:eastAsia="Arial Unicode MS" w:hAnsiTheme="minorHAnsi" w:cs="Arial Unicode MS"/>
          <w:color w:val="000000"/>
        </w:rPr>
        <w:t>is a destination management organisation for Lancashire.  Its aims include growing the visitor economy and developing the destination as a place to visit, work and invest in.</w:t>
      </w:r>
    </w:p>
    <w:p w14:paraId="0154D037" w14:textId="77777777" w:rsidR="00113E97" w:rsidRDefault="00113E97" w:rsidP="007C0FE3">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6A4A2BA2" w14:textId="362F456E" w:rsidR="004C29B2" w:rsidRPr="00433520" w:rsidRDefault="004C29B2" w:rsidP="004C29B2">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433520">
        <w:rPr>
          <w:rFonts w:asciiTheme="minorHAnsi" w:eastAsia="Arial Unicode MS" w:hAnsiTheme="minorHAnsi" w:cs="Arial Unicode MS"/>
          <w:bCs/>
          <w:color w:val="2F5496" w:themeColor="accent5" w:themeShade="BF"/>
          <w:sz w:val="28"/>
          <w:u w:val="single"/>
          <w:lang w:eastAsia="en-GB"/>
        </w:rPr>
        <w:t>Local Pensions Partnership Limited</w:t>
      </w:r>
      <w:r w:rsidR="00F05586">
        <w:rPr>
          <w:rFonts w:asciiTheme="minorHAnsi" w:eastAsia="Arial Unicode MS" w:hAnsiTheme="minorHAnsi" w:cs="Arial Unicode MS"/>
          <w:bCs/>
          <w:color w:val="2F5496" w:themeColor="accent5" w:themeShade="BF"/>
          <w:sz w:val="28"/>
          <w:u w:val="single"/>
          <w:lang w:eastAsia="en-GB"/>
        </w:rPr>
        <w:t xml:space="preserve"> (LPP)</w:t>
      </w:r>
    </w:p>
    <w:p w14:paraId="3A78CDC7" w14:textId="05C63409" w:rsidR="004C29B2" w:rsidRPr="00B866F6" w:rsidRDefault="00483DC4" w:rsidP="004C29B2">
      <w:pPr>
        <w:autoSpaceDE w:val="0"/>
        <w:autoSpaceDN w:val="0"/>
        <w:adjustRightInd w:val="0"/>
        <w:jc w:val="both"/>
        <w:rPr>
          <w:rFonts w:asciiTheme="minorHAnsi" w:eastAsia="Arial Unicode MS" w:hAnsiTheme="minorHAnsi" w:cs="Arial Unicode MS"/>
          <w:color w:val="000000"/>
        </w:rPr>
      </w:pPr>
      <w:r>
        <w:rPr>
          <w:rFonts w:asciiTheme="minorHAnsi" w:eastAsia="Arial Unicode MS" w:hAnsiTheme="minorHAnsi" w:cs="Arial Unicode MS"/>
          <w:color w:val="000000"/>
        </w:rPr>
        <w:t>In</w:t>
      </w:r>
      <w:r w:rsidR="004C29B2" w:rsidRPr="00B866F6">
        <w:rPr>
          <w:rFonts w:asciiTheme="minorHAnsi" w:eastAsia="Arial Unicode MS" w:hAnsiTheme="minorHAnsi" w:cs="Arial Unicode MS"/>
          <w:color w:val="000000"/>
        </w:rPr>
        <w:t xml:space="preserve"> April 2016 Lancashire County Council entered into a joint venture with the London Pensions Fund Authority for the pooling of the executive functions of the two organisations together with the investment assets of the two funds. </w:t>
      </w:r>
    </w:p>
    <w:p w14:paraId="477B22A9" w14:textId="77777777" w:rsidR="004C29B2" w:rsidRPr="00B866F6" w:rsidRDefault="004C29B2" w:rsidP="004C29B2">
      <w:pPr>
        <w:autoSpaceDE w:val="0"/>
        <w:autoSpaceDN w:val="0"/>
        <w:adjustRightInd w:val="0"/>
        <w:ind w:left="567"/>
        <w:jc w:val="both"/>
        <w:rPr>
          <w:rFonts w:asciiTheme="minorHAnsi" w:eastAsia="Arial Unicode MS" w:hAnsiTheme="minorHAnsi" w:cs="Arial Unicode MS"/>
          <w:color w:val="000000"/>
        </w:rPr>
      </w:pPr>
    </w:p>
    <w:p w14:paraId="36C72E93" w14:textId="0008F4C5" w:rsidR="004C29B2" w:rsidRPr="002B18EF" w:rsidRDefault="004C29B2" w:rsidP="004C29B2">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LPP operates the two pension funds under legal agreements with the administering authorities in line with the strategies and policies agreed by the relevant governing bodies</w:t>
      </w:r>
      <w:r w:rsidR="00BE1108">
        <w:rPr>
          <w:rFonts w:asciiTheme="minorHAnsi" w:eastAsia="Arial Unicode MS" w:hAnsiTheme="minorHAnsi" w:cs="Arial Unicode MS"/>
          <w:color w:val="000000"/>
        </w:rPr>
        <w:t xml:space="preserve">. </w:t>
      </w:r>
      <w:r w:rsidRPr="002B18EF">
        <w:rPr>
          <w:rFonts w:asciiTheme="minorHAnsi" w:eastAsia="Arial Unicode MS" w:hAnsiTheme="minorHAnsi" w:cs="Arial Unicode MS"/>
          <w:color w:val="000000"/>
        </w:rPr>
        <w:t xml:space="preserve"> </w:t>
      </w:r>
      <w:r w:rsidR="00BE1108">
        <w:rPr>
          <w:rFonts w:asciiTheme="minorHAnsi" w:eastAsia="Arial Unicode MS" w:hAnsiTheme="minorHAnsi" w:cs="Arial Unicode MS"/>
          <w:color w:val="000000"/>
        </w:rPr>
        <w:t>I</w:t>
      </w:r>
      <w:r w:rsidRPr="002B18EF">
        <w:rPr>
          <w:rFonts w:asciiTheme="minorHAnsi" w:eastAsia="Arial Unicode MS" w:hAnsiTheme="minorHAnsi" w:cs="Arial Unicode MS"/>
          <w:color w:val="000000"/>
        </w:rPr>
        <w:t>n the case of the Lancashire County Pension Fund, the Pension Fund Committee.</w:t>
      </w:r>
    </w:p>
    <w:p w14:paraId="12528A48" w14:textId="77777777" w:rsidR="004C29B2" w:rsidRDefault="004C29B2" w:rsidP="004C29B2">
      <w:pPr>
        <w:autoSpaceDE w:val="0"/>
        <w:autoSpaceDN w:val="0"/>
        <w:adjustRightInd w:val="0"/>
        <w:jc w:val="both"/>
        <w:rPr>
          <w:rFonts w:asciiTheme="minorHAnsi" w:eastAsia="Arial Unicode MS" w:hAnsiTheme="minorHAnsi" w:cs="Arial Unicode MS"/>
          <w:color w:val="000000"/>
        </w:rPr>
      </w:pPr>
    </w:p>
    <w:p w14:paraId="0BDD215C" w14:textId="23033D77" w:rsidR="00113E97" w:rsidRPr="006B10DC" w:rsidRDefault="006B10DC" w:rsidP="00E76FE8">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566031">
        <w:rPr>
          <w:rFonts w:asciiTheme="minorHAnsi" w:eastAsia="Arial Unicode MS" w:hAnsiTheme="minorHAnsi" w:cs="Arial Unicode MS"/>
          <w:bCs/>
          <w:color w:val="2F5496" w:themeColor="accent5" w:themeShade="BF"/>
          <w:sz w:val="28"/>
          <w:u w:val="single"/>
          <w:lang w:eastAsia="en-GB"/>
        </w:rPr>
        <w:t>Lancashire Sport Partnership Limited</w:t>
      </w:r>
    </w:p>
    <w:p w14:paraId="43875067" w14:textId="7B91CD17" w:rsidR="00566031" w:rsidRDefault="00566031" w:rsidP="00566031">
      <w:pPr>
        <w:jc w:val="both"/>
      </w:pPr>
      <w:r>
        <w:rPr>
          <w:rFonts w:asciiTheme="minorHAnsi" w:eastAsia="Arial Unicode MS" w:hAnsiTheme="minorHAnsi" w:cs="Arial Unicode MS"/>
          <w:color w:val="000000"/>
        </w:rPr>
        <w:t xml:space="preserve">Lancashire Sport Partnership changed its name to </w:t>
      </w:r>
      <w:r w:rsidRPr="00566031">
        <w:rPr>
          <w:rFonts w:asciiTheme="minorHAnsi" w:eastAsia="Arial Unicode MS" w:hAnsiTheme="minorHAnsi" w:cs="Arial Unicode MS"/>
          <w:color w:val="000000"/>
        </w:rPr>
        <w:t>Active Lancashire Limited</w:t>
      </w:r>
      <w:r>
        <w:rPr>
          <w:rFonts w:asciiTheme="minorHAnsi" w:eastAsia="Arial Unicode MS" w:hAnsiTheme="minorHAnsi" w:cs="Arial Unicode MS"/>
          <w:color w:val="000000"/>
        </w:rPr>
        <w:t xml:space="preserve"> on 10 February 2018 and </w:t>
      </w:r>
      <w:r w:rsidRPr="00566031">
        <w:rPr>
          <w:rFonts w:asciiTheme="minorHAnsi" w:eastAsia="Arial Unicode MS" w:hAnsiTheme="minorHAnsi" w:cs="Arial Unicode MS"/>
          <w:color w:val="000000"/>
        </w:rPr>
        <w:t xml:space="preserve">is a </w:t>
      </w:r>
      <w:r>
        <w:rPr>
          <w:rFonts w:asciiTheme="minorHAnsi" w:eastAsia="Arial Unicode MS" w:hAnsiTheme="minorHAnsi" w:cs="Arial Unicode MS"/>
          <w:color w:val="000000"/>
        </w:rPr>
        <w:t>c</w:t>
      </w:r>
      <w:r w:rsidRPr="00566031">
        <w:rPr>
          <w:rFonts w:asciiTheme="minorHAnsi" w:eastAsia="Arial Unicode MS" w:hAnsiTheme="minorHAnsi" w:cs="Arial Unicode MS"/>
          <w:color w:val="000000"/>
        </w:rPr>
        <w:t xml:space="preserve">ounty </w:t>
      </w:r>
      <w:r>
        <w:rPr>
          <w:rFonts w:asciiTheme="minorHAnsi" w:eastAsia="Arial Unicode MS" w:hAnsiTheme="minorHAnsi" w:cs="Arial Unicode MS"/>
          <w:color w:val="000000"/>
        </w:rPr>
        <w:t>s</w:t>
      </w:r>
      <w:r w:rsidRPr="00566031">
        <w:rPr>
          <w:rFonts w:asciiTheme="minorHAnsi" w:eastAsia="Arial Unicode MS" w:hAnsiTheme="minorHAnsi" w:cs="Arial Unicode MS"/>
          <w:color w:val="000000"/>
        </w:rPr>
        <w:t xml:space="preserve">port </w:t>
      </w:r>
      <w:r>
        <w:rPr>
          <w:rFonts w:asciiTheme="minorHAnsi" w:eastAsia="Arial Unicode MS" w:hAnsiTheme="minorHAnsi" w:cs="Arial Unicode MS"/>
          <w:color w:val="000000"/>
        </w:rPr>
        <w:t>p</w:t>
      </w:r>
      <w:r w:rsidRPr="00566031">
        <w:rPr>
          <w:rFonts w:asciiTheme="minorHAnsi" w:eastAsia="Arial Unicode MS" w:hAnsiTheme="minorHAnsi" w:cs="Arial Unicode MS"/>
          <w:color w:val="000000"/>
        </w:rPr>
        <w:t xml:space="preserve">artnership and </w:t>
      </w:r>
      <w:r>
        <w:rPr>
          <w:rFonts w:asciiTheme="minorHAnsi" w:eastAsia="Arial Unicode MS" w:hAnsiTheme="minorHAnsi" w:cs="Arial Unicode MS"/>
          <w:color w:val="000000"/>
        </w:rPr>
        <w:t>c</w:t>
      </w:r>
      <w:r w:rsidRPr="00566031">
        <w:rPr>
          <w:rFonts w:asciiTheme="minorHAnsi" w:eastAsia="Arial Unicode MS" w:hAnsiTheme="minorHAnsi" w:cs="Arial Unicode MS"/>
          <w:color w:val="000000"/>
        </w:rPr>
        <w:t xml:space="preserve">harity operating in the Lancashire and South Cumbria </w:t>
      </w:r>
      <w:r>
        <w:rPr>
          <w:rFonts w:asciiTheme="minorHAnsi" w:eastAsia="Arial Unicode MS" w:hAnsiTheme="minorHAnsi" w:cs="Arial Unicode MS"/>
          <w:color w:val="000000"/>
        </w:rPr>
        <w:t>p</w:t>
      </w:r>
      <w:r w:rsidRPr="00566031">
        <w:rPr>
          <w:rFonts w:asciiTheme="minorHAnsi" w:eastAsia="Arial Unicode MS" w:hAnsiTheme="minorHAnsi" w:cs="Arial Unicode MS"/>
          <w:color w:val="000000"/>
        </w:rPr>
        <w:t xml:space="preserve">ublic </w:t>
      </w:r>
      <w:r>
        <w:rPr>
          <w:rFonts w:asciiTheme="minorHAnsi" w:eastAsia="Arial Unicode MS" w:hAnsiTheme="minorHAnsi" w:cs="Arial Unicode MS"/>
          <w:color w:val="000000"/>
        </w:rPr>
        <w:t>h</w:t>
      </w:r>
      <w:r w:rsidRPr="00566031">
        <w:rPr>
          <w:rFonts w:asciiTheme="minorHAnsi" w:eastAsia="Arial Unicode MS" w:hAnsiTheme="minorHAnsi" w:cs="Arial Unicode MS"/>
          <w:color w:val="000000"/>
        </w:rPr>
        <w:t xml:space="preserve">ealth regions. </w:t>
      </w:r>
      <w:r>
        <w:t xml:space="preserve">  </w:t>
      </w:r>
    </w:p>
    <w:p w14:paraId="7FAAF034" w14:textId="77777777" w:rsidR="00483DC4" w:rsidRDefault="00483DC4" w:rsidP="00566031">
      <w:pPr>
        <w:jc w:val="both"/>
        <w:rPr>
          <w:sz w:val="22"/>
          <w:szCs w:val="22"/>
        </w:rPr>
      </w:pPr>
    </w:p>
    <w:p w14:paraId="116BB130" w14:textId="77777777" w:rsidR="00E76FE8" w:rsidRDefault="00E76FE8" w:rsidP="00566031">
      <w:pPr>
        <w:jc w:val="both"/>
        <w:rPr>
          <w:sz w:val="22"/>
          <w:szCs w:val="22"/>
        </w:rPr>
      </w:pPr>
    </w:p>
    <w:p w14:paraId="318F1127" w14:textId="77777777" w:rsidR="00E76FE8" w:rsidRDefault="00E76FE8" w:rsidP="00566031">
      <w:pPr>
        <w:jc w:val="both"/>
        <w:rPr>
          <w:sz w:val="22"/>
          <w:szCs w:val="22"/>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663"/>
        <w:gridCol w:w="1701"/>
      </w:tblGrid>
      <w:tr w:rsidR="00113E97" w:rsidRPr="00CA509C" w14:paraId="09A64243" w14:textId="77777777" w:rsidTr="006B10DC">
        <w:trPr>
          <w:trHeight w:val="264"/>
        </w:trPr>
        <w:tc>
          <w:tcPr>
            <w:tcW w:w="1701" w:type="dxa"/>
            <w:shd w:val="clear" w:color="auto" w:fill="E7E6E6" w:themeFill="background2"/>
          </w:tcPr>
          <w:p w14:paraId="46A68F07" w14:textId="77777777" w:rsidR="00113E97" w:rsidRPr="007C0FE3" w:rsidRDefault="00113E97" w:rsidP="00CA1CA3">
            <w:pPr>
              <w:autoSpaceDE w:val="0"/>
              <w:autoSpaceDN w:val="0"/>
              <w:adjustRightInd w:val="0"/>
              <w:spacing w:after="40"/>
              <w:jc w:val="center"/>
              <w:rPr>
                <w:rFonts w:asciiTheme="minorHAnsi" w:eastAsia="Arial Unicode MS" w:hAnsiTheme="minorHAnsi" w:cs="Arial Unicode MS"/>
                <w:b/>
                <w:color w:val="000000"/>
                <w:sz w:val="22"/>
              </w:rPr>
            </w:pPr>
            <w:r w:rsidRPr="007C0FE3">
              <w:rPr>
                <w:rFonts w:asciiTheme="minorHAnsi" w:eastAsia="Arial Unicode MS" w:hAnsiTheme="minorHAnsi" w:cs="Arial Unicode MS"/>
                <w:b/>
                <w:color w:val="000000"/>
                <w:sz w:val="22"/>
              </w:rPr>
              <w:t>2016/17</w:t>
            </w:r>
          </w:p>
        </w:tc>
        <w:tc>
          <w:tcPr>
            <w:tcW w:w="6663" w:type="dxa"/>
            <w:tcBorders>
              <w:bottom w:val="nil"/>
            </w:tcBorders>
            <w:shd w:val="clear" w:color="auto" w:fill="E7E6E6" w:themeFill="background2"/>
          </w:tcPr>
          <w:p w14:paraId="7EC9DF4C" w14:textId="77777777" w:rsidR="00113E97" w:rsidRPr="007C0FE3" w:rsidRDefault="00113E97"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21886C0F" w14:textId="77777777" w:rsidR="00113E97" w:rsidRPr="0069200A" w:rsidRDefault="00113E97" w:rsidP="00CA1CA3">
            <w:pPr>
              <w:autoSpaceDE w:val="0"/>
              <w:autoSpaceDN w:val="0"/>
              <w:adjustRightInd w:val="0"/>
              <w:spacing w:after="40"/>
              <w:jc w:val="center"/>
              <w:rPr>
                <w:rFonts w:asciiTheme="minorHAnsi" w:eastAsia="Arial Unicode MS" w:hAnsiTheme="minorHAnsi" w:cs="Arial Unicode MS"/>
                <w:b/>
                <w:color w:val="000000"/>
                <w:sz w:val="22"/>
              </w:rPr>
            </w:pPr>
            <w:r w:rsidRPr="0069200A">
              <w:rPr>
                <w:rFonts w:asciiTheme="minorHAnsi" w:eastAsia="Arial Unicode MS" w:hAnsiTheme="minorHAnsi" w:cs="Arial Unicode MS"/>
                <w:b/>
                <w:color w:val="000000"/>
                <w:sz w:val="22"/>
              </w:rPr>
              <w:t>2017/18</w:t>
            </w:r>
          </w:p>
        </w:tc>
      </w:tr>
      <w:tr w:rsidR="00113E97" w:rsidRPr="00CA509C" w14:paraId="181B0664" w14:textId="77777777" w:rsidTr="006B10DC">
        <w:trPr>
          <w:trHeight w:val="264"/>
        </w:trPr>
        <w:tc>
          <w:tcPr>
            <w:tcW w:w="1701" w:type="dxa"/>
            <w:shd w:val="clear" w:color="auto" w:fill="E7E6E6" w:themeFill="background2"/>
          </w:tcPr>
          <w:p w14:paraId="4A48AA67" w14:textId="77777777" w:rsidR="00113E97" w:rsidRPr="007C0FE3" w:rsidRDefault="00113E97" w:rsidP="00CA1CA3">
            <w:pPr>
              <w:autoSpaceDE w:val="0"/>
              <w:autoSpaceDN w:val="0"/>
              <w:adjustRightInd w:val="0"/>
              <w:spacing w:after="40"/>
              <w:jc w:val="center"/>
              <w:rPr>
                <w:rFonts w:asciiTheme="minorHAnsi" w:eastAsia="Arial Unicode MS" w:hAnsiTheme="minorHAnsi" w:cs="Arial Unicode MS"/>
                <w:b/>
                <w:color w:val="000000"/>
                <w:sz w:val="22"/>
              </w:rPr>
            </w:pPr>
            <w:r w:rsidRPr="007C0FE3">
              <w:rPr>
                <w:rFonts w:asciiTheme="minorHAnsi" w:eastAsia="Arial Unicode MS" w:hAnsiTheme="minorHAnsi" w:cs="Arial Unicode MS"/>
                <w:b/>
                <w:color w:val="000000"/>
                <w:sz w:val="22"/>
              </w:rPr>
              <w:t>£m</w:t>
            </w:r>
          </w:p>
        </w:tc>
        <w:tc>
          <w:tcPr>
            <w:tcW w:w="6663" w:type="dxa"/>
            <w:tcBorders>
              <w:top w:val="nil"/>
            </w:tcBorders>
            <w:shd w:val="clear" w:color="auto" w:fill="E7E6E6" w:themeFill="background2"/>
          </w:tcPr>
          <w:p w14:paraId="60BE15BF" w14:textId="77777777" w:rsidR="00113E97" w:rsidRPr="007C0FE3" w:rsidRDefault="00113E97"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7755228A" w14:textId="77777777" w:rsidR="00113E97" w:rsidRPr="0069200A" w:rsidRDefault="00113E97" w:rsidP="00CA1CA3">
            <w:pPr>
              <w:autoSpaceDE w:val="0"/>
              <w:autoSpaceDN w:val="0"/>
              <w:adjustRightInd w:val="0"/>
              <w:spacing w:after="40"/>
              <w:jc w:val="center"/>
              <w:rPr>
                <w:rFonts w:asciiTheme="minorHAnsi" w:eastAsia="Arial Unicode MS" w:hAnsiTheme="minorHAnsi" w:cs="Arial Unicode MS"/>
                <w:b/>
                <w:color w:val="000000"/>
                <w:sz w:val="22"/>
              </w:rPr>
            </w:pPr>
            <w:r w:rsidRPr="0069200A">
              <w:rPr>
                <w:rFonts w:asciiTheme="minorHAnsi" w:eastAsia="Arial Unicode MS" w:hAnsiTheme="minorHAnsi" w:cs="Arial Unicode MS"/>
                <w:b/>
                <w:color w:val="000000"/>
                <w:sz w:val="22"/>
              </w:rPr>
              <w:t>£m</w:t>
            </w:r>
          </w:p>
        </w:tc>
      </w:tr>
      <w:tr w:rsidR="00113E97" w:rsidRPr="00CA509C" w14:paraId="11871044" w14:textId="77777777" w:rsidTr="006B10DC">
        <w:trPr>
          <w:trHeight w:val="264"/>
        </w:trPr>
        <w:tc>
          <w:tcPr>
            <w:tcW w:w="1701" w:type="dxa"/>
          </w:tcPr>
          <w:p w14:paraId="3536C05F" w14:textId="6DF04565" w:rsidR="00113E97" w:rsidRPr="007C0FE3" w:rsidRDefault="00A03980"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0.6</w:t>
            </w:r>
          </w:p>
        </w:tc>
        <w:tc>
          <w:tcPr>
            <w:tcW w:w="6663" w:type="dxa"/>
            <w:vAlign w:val="center"/>
          </w:tcPr>
          <w:p w14:paraId="107EC14D" w14:textId="6E2A5EEC" w:rsidR="00113E97" w:rsidRPr="007C0FE3" w:rsidRDefault="00113E97" w:rsidP="00CA1CA3">
            <w:pPr>
              <w:autoSpaceDE w:val="0"/>
              <w:autoSpaceDN w:val="0"/>
              <w:adjustRightInd w:val="0"/>
              <w:spacing w:after="40"/>
              <w:jc w:val="both"/>
              <w:rPr>
                <w:rFonts w:asciiTheme="minorHAnsi" w:eastAsia="Arial Unicode MS" w:hAnsiTheme="minorHAnsi" w:cs="Arial Unicode MS"/>
                <w:color w:val="000000"/>
                <w:sz w:val="22"/>
              </w:rPr>
            </w:pPr>
            <w:r w:rsidRPr="007C0FE3">
              <w:rPr>
                <w:rFonts w:asciiTheme="minorHAnsi" w:eastAsia="Arial Unicode MS" w:hAnsiTheme="minorHAnsi" w:cs="Arial Unicode MS"/>
                <w:color w:val="000000"/>
                <w:sz w:val="22"/>
              </w:rPr>
              <w:t>Payments made during the year to Marketing Lancashire</w:t>
            </w:r>
            <w:r w:rsidR="00A03980">
              <w:rPr>
                <w:rFonts w:asciiTheme="minorHAnsi" w:eastAsia="Arial Unicode MS" w:hAnsiTheme="minorHAnsi" w:cs="Arial Unicode MS"/>
                <w:color w:val="000000"/>
                <w:sz w:val="22"/>
              </w:rPr>
              <w:t xml:space="preserve"> Limited</w:t>
            </w:r>
          </w:p>
        </w:tc>
        <w:tc>
          <w:tcPr>
            <w:tcW w:w="1701" w:type="dxa"/>
          </w:tcPr>
          <w:p w14:paraId="69CA50B5" w14:textId="500DB551" w:rsidR="00113E97" w:rsidRPr="0069200A" w:rsidRDefault="00A03980"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1.0</w:t>
            </w:r>
          </w:p>
        </w:tc>
      </w:tr>
      <w:tr w:rsidR="00A03980" w:rsidRPr="00CA509C" w14:paraId="3CDFC548" w14:textId="77777777" w:rsidTr="006B10DC">
        <w:trPr>
          <w:trHeight w:val="264"/>
        </w:trPr>
        <w:tc>
          <w:tcPr>
            <w:tcW w:w="1701" w:type="dxa"/>
          </w:tcPr>
          <w:p w14:paraId="77FAB307" w14:textId="6995F69A" w:rsidR="00A03980" w:rsidRPr="007C0FE3" w:rsidRDefault="00A03980"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w:t>
            </w:r>
          </w:p>
        </w:tc>
        <w:tc>
          <w:tcPr>
            <w:tcW w:w="6663" w:type="dxa"/>
            <w:vAlign w:val="center"/>
          </w:tcPr>
          <w:p w14:paraId="67B2FC24" w14:textId="68E230FE" w:rsidR="00A03980" w:rsidRPr="007C0FE3" w:rsidRDefault="00A03980" w:rsidP="00CA1CA3">
            <w:pPr>
              <w:autoSpaceDE w:val="0"/>
              <w:autoSpaceDN w:val="0"/>
              <w:adjustRightInd w:val="0"/>
              <w:spacing w:after="40"/>
              <w:jc w:val="both"/>
              <w:rPr>
                <w:rFonts w:asciiTheme="minorHAnsi" w:eastAsia="Arial Unicode MS" w:hAnsiTheme="minorHAnsi" w:cs="Arial Unicode MS"/>
                <w:color w:val="000000"/>
                <w:sz w:val="22"/>
              </w:rPr>
            </w:pPr>
            <w:r w:rsidRPr="00A03980">
              <w:rPr>
                <w:rFonts w:asciiTheme="minorHAnsi" w:eastAsia="Arial Unicode MS" w:hAnsiTheme="minorHAnsi" w:cs="Arial Unicode MS"/>
                <w:color w:val="000000"/>
                <w:sz w:val="22"/>
              </w:rPr>
              <w:t>Amounts owed at the year end to Marketing</w:t>
            </w:r>
            <w:r w:rsidRPr="007C0FE3">
              <w:rPr>
                <w:rFonts w:asciiTheme="minorHAnsi" w:eastAsia="Arial Unicode MS" w:hAnsiTheme="minorHAnsi" w:cs="Arial Unicode MS"/>
                <w:color w:val="000000"/>
                <w:sz w:val="22"/>
              </w:rPr>
              <w:t xml:space="preserve"> Lancashire</w:t>
            </w:r>
            <w:r>
              <w:rPr>
                <w:rFonts w:asciiTheme="minorHAnsi" w:eastAsia="Arial Unicode MS" w:hAnsiTheme="minorHAnsi" w:cs="Arial Unicode MS"/>
                <w:color w:val="000000"/>
                <w:sz w:val="22"/>
              </w:rPr>
              <w:t xml:space="preserve"> Limited</w:t>
            </w:r>
          </w:p>
        </w:tc>
        <w:tc>
          <w:tcPr>
            <w:tcW w:w="1701" w:type="dxa"/>
          </w:tcPr>
          <w:p w14:paraId="587FE0CC" w14:textId="392257A0" w:rsidR="00A03980" w:rsidRPr="0069200A" w:rsidRDefault="00A03980"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(0.5)</w:t>
            </w:r>
          </w:p>
        </w:tc>
      </w:tr>
    </w:tbl>
    <w:p w14:paraId="6E2D49C5" w14:textId="77777777" w:rsidR="00113E97" w:rsidRDefault="00113E97" w:rsidP="004C29B2">
      <w:pPr>
        <w:autoSpaceDE w:val="0"/>
        <w:autoSpaceDN w:val="0"/>
        <w:adjustRightInd w:val="0"/>
        <w:jc w:val="both"/>
        <w:rPr>
          <w:rFonts w:asciiTheme="minorHAnsi" w:eastAsia="Arial Unicode MS" w:hAnsiTheme="minorHAnsi" w:cs="Arial Unicode MS"/>
          <w:color w:val="000000"/>
        </w:rPr>
      </w:pPr>
    </w:p>
    <w:p w14:paraId="2D7358A0" w14:textId="77777777" w:rsidR="007C0FE3" w:rsidRDefault="007C0FE3" w:rsidP="004C29B2">
      <w:pPr>
        <w:autoSpaceDE w:val="0"/>
        <w:autoSpaceDN w:val="0"/>
        <w:adjustRightInd w:val="0"/>
        <w:jc w:val="both"/>
        <w:rPr>
          <w:rFonts w:asciiTheme="minorHAnsi" w:eastAsia="Arial Unicode MS" w:hAnsiTheme="minorHAnsi" w:cs="Arial Unicode MS"/>
          <w:color w:val="000000"/>
        </w:rPr>
      </w:pPr>
    </w:p>
    <w:p w14:paraId="3D1BB988" w14:textId="77777777" w:rsidR="007C0FE3" w:rsidRDefault="007C0FE3" w:rsidP="004C29B2">
      <w:pPr>
        <w:autoSpaceDE w:val="0"/>
        <w:autoSpaceDN w:val="0"/>
        <w:adjustRightInd w:val="0"/>
        <w:jc w:val="both"/>
        <w:rPr>
          <w:rFonts w:asciiTheme="minorHAnsi" w:eastAsia="Arial Unicode MS" w:hAnsiTheme="minorHAnsi" w:cs="Arial Unicode MS"/>
          <w:color w:val="000000"/>
        </w:rPr>
      </w:pPr>
    </w:p>
    <w:p w14:paraId="6BA97437" w14:textId="77777777" w:rsidR="007C0FE3" w:rsidRDefault="007C0FE3" w:rsidP="004C29B2">
      <w:pPr>
        <w:autoSpaceDE w:val="0"/>
        <w:autoSpaceDN w:val="0"/>
        <w:adjustRightInd w:val="0"/>
        <w:jc w:val="both"/>
        <w:rPr>
          <w:rFonts w:asciiTheme="minorHAnsi" w:eastAsia="Arial Unicode MS" w:hAnsiTheme="minorHAnsi" w:cs="Arial Unicode MS"/>
          <w:color w:val="000000"/>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663"/>
        <w:gridCol w:w="1701"/>
      </w:tblGrid>
      <w:tr w:rsidR="004C29B2" w:rsidRPr="002B18EF" w14:paraId="42A82523" w14:textId="77777777" w:rsidTr="006B10DC">
        <w:trPr>
          <w:trHeight w:val="264"/>
        </w:trPr>
        <w:tc>
          <w:tcPr>
            <w:tcW w:w="1701" w:type="dxa"/>
            <w:shd w:val="clear" w:color="auto" w:fill="E7E6E6" w:themeFill="background2"/>
          </w:tcPr>
          <w:p w14:paraId="673055D0" w14:textId="77777777" w:rsidR="004C29B2" w:rsidRPr="00433520" w:rsidRDefault="004C29B2"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2016/17</w:t>
            </w:r>
          </w:p>
        </w:tc>
        <w:tc>
          <w:tcPr>
            <w:tcW w:w="6663" w:type="dxa"/>
            <w:tcBorders>
              <w:bottom w:val="nil"/>
            </w:tcBorders>
            <w:shd w:val="clear" w:color="auto" w:fill="E7E6E6" w:themeFill="background2"/>
          </w:tcPr>
          <w:p w14:paraId="4458E8E0"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21EAAAD3" w14:textId="77777777" w:rsidR="004C29B2" w:rsidRPr="00433520" w:rsidRDefault="004C29B2"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2017/18</w:t>
            </w:r>
          </w:p>
        </w:tc>
      </w:tr>
      <w:tr w:rsidR="004C29B2" w:rsidRPr="002B18EF" w14:paraId="38E4FD67" w14:textId="77777777" w:rsidTr="006B10DC">
        <w:trPr>
          <w:trHeight w:val="264"/>
        </w:trPr>
        <w:tc>
          <w:tcPr>
            <w:tcW w:w="1701" w:type="dxa"/>
            <w:shd w:val="clear" w:color="auto" w:fill="E7E6E6" w:themeFill="background2"/>
          </w:tcPr>
          <w:p w14:paraId="47A58A4E" w14:textId="77777777" w:rsidR="004C29B2" w:rsidRPr="00433520" w:rsidRDefault="004C29B2"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£m</w:t>
            </w:r>
          </w:p>
        </w:tc>
        <w:tc>
          <w:tcPr>
            <w:tcW w:w="6663" w:type="dxa"/>
            <w:tcBorders>
              <w:top w:val="nil"/>
            </w:tcBorders>
            <w:shd w:val="clear" w:color="auto" w:fill="E7E6E6" w:themeFill="background2"/>
          </w:tcPr>
          <w:p w14:paraId="34B79CF7"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030D8647" w14:textId="77777777" w:rsidR="004C29B2" w:rsidRPr="00433520" w:rsidRDefault="004C29B2" w:rsidP="00CA1CA3">
            <w:pPr>
              <w:autoSpaceDE w:val="0"/>
              <w:autoSpaceDN w:val="0"/>
              <w:adjustRightInd w:val="0"/>
              <w:spacing w:after="40"/>
              <w:jc w:val="center"/>
              <w:rPr>
                <w:rFonts w:asciiTheme="minorHAnsi" w:eastAsia="Arial Unicode MS" w:hAnsiTheme="minorHAnsi" w:cs="Arial Unicode MS"/>
                <w:b/>
                <w:color w:val="000000"/>
                <w:sz w:val="22"/>
              </w:rPr>
            </w:pPr>
            <w:r w:rsidRPr="00433520">
              <w:rPr>
                <w:rFonts w:asciiTheme="minorHAnsi" w:eastAsia="Arial Unicode MS" w:hAnsiTheme="minorHAnsi" w:cs="Arial Unicode MS"/>
                <w:b/>
                <w:color w:val="000000"/>
                <w:sz w:val="22"/>
              </w:rPr>
              <w:t>£m</w:t>
            </w:r>
          </w:p>
        </w:tc>
      </w:tr>
      <w:tr w:rsidR="004C29B2" w:rsidRPr="002B18EF" w14:paraId="020505B9" w14:textId="77777777" w:rsidTr="006B10DC">
        <w:trPr>
          <w:trHeight w:val="264"/>
        </w:trPr>
        <w:tc>
          <w:tcPr>
            <w:tcW w:w="1701" w:type="dxa"/>
          </w:tcPr>
          <w:p w14:paraId="43DA2752"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(0.7)</w:t>
            </w:r>
          </w:p>
        </w:tc>
        <w:tc>
          <w:tcPr>
            <w:tcW w:w="6663" w:type="dxa"/>
            <w:vAlign w:val="center"/>
          </w:tcPr>
          <w:p w14:paraId="23234989"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Income received during the year from Local Pensions Partnership</w:t>
            </w:r>
          </w:p>
        </w:tc>
        <w:tc>
          <w:tcPr>
            <w:tcW w:w="1701" w:type="dxa"/>
          </w:tcPr>
          <w:p w14:paraId="1BC8D0F5"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(0.9)</w:t>
            </w:r>
          </w:p>
        </w:tc>
      </w:tr>
      <w:tr w:rsidR="004C29B2" w:rsidRPr="002B18EF" w14:paraId="41BCF3D6" w14:textId="77777777" w:rsidTr="006B10DC">
        <w:trPr>
          <w:trHeight w:val="264"/>
        </w:trPr>
        <w:tc>
          <w:tcPr>
            <w:tcW w:w="1701" w:type="dxa"/>
          </w:tcPr>
          <w:p w14:paraId="15B93EF6"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0.1</w:t>
            </w:r>
          </w:p>
        </w:tc>
        <w:tc>
          <w:tcPr>
            <w:tcW w:w="6663" w:type="dxa"/>
            <w:vAlign w:val="center"/>
          </w:tcPr>
          <w:p w14:paraId="7EB1120C"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Payments made during the year to Local Pensions Partnership</w:t>
            </w:r>
          </w:p>
        </w:tc>
        <w:tc>
          <w:tcPr>
            <w:tcW w:w="1701" w:type="dxa"/>
          </w:tcPr>
          <w:p w14:paraId="6A0E4D6B"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0.2</w:t>
            </w:r>
          </w:p>
        </w:tc>
      </w:tr>
      <w:tr w:rsidR="004C29B2" w:rsidRPr="002B18EF" w14:paraId="7FF8CD19" w14:textId="77777777" w:rsidTr="006B10DC">
        <w:trPr>
          <w:trHeight w:val="264"/>
        </w:trPr>
        <w:tc>
          <w:tcPr>
            <w:tcW w:w="1701" w:type="dxa"/>
          </w:tcPr>
          <w:p w14:paraId="08E33D26"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0.2</w:t>
            </w:r>
          </w:p>
        </w:tc>
        <w:tc>
          <w:tcPr>
            <w:tcW w:w="6663" w:type="dxa"/>
            <w:vAlign w:val="center"/>
          </w:tcPr>
          <w:p w14:paraId="10AD9D92"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color w:val="000000"/>
                <w:sz w:val="22"/>
              </w:rPr>
            </w:pPr>
            <w:r w:rsidRPr="00433520">
              <w:rPr>
                <w:rFonts w:asciiTheme="minorHAnsi" w:eastAsia="Arial Unicode MS" w:hAnsiTheme="minorHAnsi" w:cs="Arial Unicode MS"/>
                <w:color w:val="000000"/>
                <w:sz w:val="22"/>
              </w:rPr>
              <w:t>Amounts owed at the year end from Local Pensions Partnership</w:t>
            </w:r>
          </w:p>
        </w:tc>
        <w:tc>
          <w:tcPr>
            <w:tcW w:w="1701" w:type="dxa"/>
          </w:tcPr>
          <w:p w14:paraId="6F829771" w14:textId="77777777" w:rsidR="004C29B2" w:rsidRPr="00433520"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0.3</w:t>
            </w:r>
          </w:p>
        </w:tc>
      </w:tr>
      <w:tr w:rsidR="004C29B2" w:rsidRPr="002B18EF" w14:paraId="67B058B2" w14:textId="77777777" w:rsidTr="006B10DC">
        <w:trPr>
          <w:trHeight w:val="264"/>
        </w:trPr>
        <w:tc>
          <w:tcPr>
            <w:tcW w:w="1701" w:type="dxa"/>
          </w:tcPr>
          <w:p w14:paraId="4D800532" w14:textId="77777777" w:rsidR="004C29B2"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17.5*</w:t>
            </w:r>
          </w:p>
        </w:tc>
        <w:tc>
          <w:tcPr>
            <w:tcW w:w="6663" w:type="dxa"/>
            <w:vAlign w:val="center"/>
          </w:tcPr>
          <w:p w14:paraId="435438BD" w14:textId="77777777" w:rsidR="004C29B2" w:rsidRPr="00433520" w:rsidRDefault="004C29B2" w:rsidP="00CA1CA3">
            <w:pPr>
              <w:autoSpaceDE w:val="0"/>
              <w:autoSpaceDN w:val="0"/>
              <w:adjustRightInd w:val="0"/>
              <w:spacing w:after="40"/>
              <w:jc w:val="both"/>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Loan to Local Pensions Partnership</w:t>
            </w:r>
          </w:p>
        </w:tc>
        <w:tc>
          <w:tcPr>
            <w:tcW w:w="1701" w:type="dxa"/>
          </w:tcPr>
          <w:p w14:paraId="111181E1" w14:textId="77777777" w:rsidR="004C29B2" w:rsidRDefault="004C29B2" w:rsidP="00CA1CA3">
            <w:pPr>
              <w:autoSpaceDE w:val="0"/>
              <w:autoSpaceDN w:val="0"/>
              <w:adjustRightInd w:val="0"/>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17.5</w:t>
            </w:r>
          </w:p>
        </w:tc>
      </w:tr>
    </w:tbl>
    <w:p w14:paraId="459682EC" w14:textId="4C47A72F" w:rsidR="004C29B2" w:rsidRPr="004C29B2" w:rsidRDefault="004C29B2" w:rsidP="004C29B2">
      <w:pPr>
        <w:autoSpaceDE w:val="0"/>
        <w:autoSpaceDN w:val="0"/>
        <w:adjustRightInd w:val="0"/>
        <w:jc w:val="both"/>
        <w:rPr>
          <w:rFonts w:asciiTheme="minorHAnsi" w:eastAsia="Arial Unicode MS" w:hAnsiTheme="minorHAnsi" w:cs="Arial Unicode MS"/>
          <w:color w:val="000000"/>
          <w:sz w:val="18"/>
        </w:rPr>
      </w:pPr>
      <w:r w:rsidRPr="004C29B2">
        <w:rPr>
          <w:rFonts w:asciiTheme="minorHAnsi" w:eastAsia="Arial Unicode MS" w:hAnsiTheme="minorHAnsi" w:cs="Arial Unicode MS"/>
          <w:color w:val="000000"/>
          <w:sz w:val="18"/>
        </w:rPr>
        <w:t>*</w:t>
      </w:r>
      <w:r w:rsidR="00A85353">
        <w:rPr>
          <w:rFonts w:asciiTheme="minorHAnsi" w:eastAsia="Arial Unicode MS" w:hAnsiTheme="minorHAnsi" w:cs="Arial Unicode MS"/>
          <w:color w:val="000000"/>
          <w:sz w:val="18"/>
        </w:rPr>
        <w:t xml:space="preserve"> 2016/17 figures </w:t>
      </w:r>
      <w:r w:rsidRPr="004C29B2">
        <w:rPr>
          <w:rFonts w:asciiTheme="minorHAnsi" w:eastAsia="Arial Unicode MS" w:hAnsiTheme="minorHAnsi" w:cs="Arial Unicode MS"/>
          <w:color w:val="000000"/>
          <w:sz w:val="18"/>
        </w:rPr>
        <w:t>restated to include loan</w:t>
      </w:r>
      <w:r w:rsidR="00A85353">
        <w:rPr>
          <w:rFonts w:asciiTheme="minorHAnsi" w:eastAsia="Arial Unicode MS" w:hAnsiTheme="minorHAnsi" w:cs="Arial Unicode MS"/>
          <w:color w:val="000000"/>
          <w:sz w:val="18"/>
        </w:rPr>
        <w:t xml:space="preserve"> to Local Pensions Partnership</w:t>
      </w:r>
    </w:p>
    <w:p w14:paraId="435EE764" w14:textId="77777777" w:rsidR="004C29B2" w:rsidRDefault="004C29B2"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5FC1EB79" w14:textId="77777777" w:rsidR="007C0FE3" w:rsidRDefault="007C0FE3"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41A1F6BE" w14:textId="77777777" w:rsidR="006B10DC" w:rsidRDefault="006B10DC"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2375E5CA" w14:textId="77777777" w:rsidR="00566031" w:rsidRDefault="00566031" w:rsidP="000C6A76">
      <w:pPr>
        <w:autoSpaceDE w:val="0"/>
        <w:autoSpaceDN w:val="0"/>
        <w:adjustRightInd w:val="0"/>
        <w:spacing w:after="120"/>
        <w:jc w:val="both"/>
        <w:rPr>
          <w:rFonts w:asciiTheme="minorHAnsi" w:eastAsia="Arial Unicode MS" w:hAnsiTheme="minorHAnsi" w:cs="Arial Unicode MS"/>
          <w:bCs/>
          <w:color w:val="2F5496" w:themeColor="accent5" w:themeShade="BF"/>
          <w:u w:val="single"/>
          <w:lang w:eastAsia="en-GB"/>
        </w:rPr>
      </w:pPr>
    </w:p>
    <w:p w14:paraId="5CE22829" w14:textId="77777777" w:rsidR="00D30343" w:rsidRPr="00D30343" w:rsidRDefault="00D30343"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12"/>
          <w:u w:val="single"/>
          <w:lang w:eastAsia="en-GB"/>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663"/>
        <w:gridCol w:w="1701"/>
      </w:tblGrid>
      <w:tr w:rsidR="006B10DC" w:rsidRPr="0069200A" w14:paraId="7259ECD9" w14:textId="77777777" w:rsidTr="006B10DC">
        <w:trPr>
          <w:trHeight w:val="264"/>
        </w:trPr>
        <w:tc>
          <w:tcPr>
            <w:tcW w:w="1701" w:type="dxa"/>
            <w:shd w:val="clear" w:color="auto" w:fill="E7E6E6" w:themeFill="background2"/>
          </w:tcPr>
          <w:p w14:paraId="14581406" w14:textId="77777777" w:rsidR="006B10DC" w:rsidRPr="00D15EB9" w:rsidRDefault="006B10DC" w:rsidP="00CA1CA3">
            <w:pPr>
              <w:autoSpaceDE w:val="0"/>
              <w:autoSpaceDN w:val="0"/>
              <w:adjustRightInd w:val="0"/>
              <w:spacing w:after="40"/>
              <w:jc w:val="center"/>
              <w:rPr>
                <w:rFonts w:asciiTheme="minorHAnsi" w:eastAsia="Arial Unicode MS" w:hAnsiTheme="minorHAnsi" w:cs="Arial Unicode MS"/>
                <w:b/>
                <w:color w:val="000000"/>
                <w:sz w:val="22"/>
              </w:rPr>
            </w:pPr>
            <w:r w:rsidRPr="00D15EB9">
              <w:rPr>
                <w:rFonts w:asciiTheme="minorHAnsi" w:eastAsia="Arial Unicode MS" w:hAnsiTheme="minorHAnsi" w:cs="Arial Unicode MS"/>
                <w:b/>
                <w:color w:val="000000"/>
                <w:sz w:val="22"/>
              </w:rPr>
              <w:t>2016/17</w:t>
            </w:r>
          </w:p>
        </w:tc>
        <w:tc>
          <w:tcPr>
            <w:tcW w:w="6663" w:type="dxa"/>
            <w:tcBorders>
              <w:bottom w:val="nil"/>
            </w:tcBorders>
            <w:shd w:val="clear" w:color="auto" w:fill="E7E6E6" w:themeFill="background2"/>
          </w:tcPr>
          <w:p w14:paraId="1204EEBE" w14:textId="77777777" w:rsidR="006B10DC" w:rsidRPr="00D15EB9" w:rsidRDefault="006B10DC"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6247AA37" w14:textId="77777777" w:rsidR="006B10DC" w:rsidRPr="00D15EB9" w:rsidRDefault="006B10DC" w:rsidP="00CA1CA3">
            <w:pPr>
              <w:autoSpaceDE w:val="0"/>
              <w:autoSpaceDN w:val="0"/>
              <w:adjustRightInd w:val="0"/>
              <w:spacing w:after="40"/>
              <w:jc w:val="center"/>
              <w:rPr>
                <w:rFonts w:asciiTheme="minorHAnsi" w:eastAsia="Arial Unicode MS" w:hAnsiTheme="minorHAnsi" w:cs="Arial Unicode MS"/>
                <w:b/>
                <w:color w:val="000000"/>
                <w:sz w:val="22"/>
              </w:rPr>
            </w:pPr>
            <w:r w:rsidRPr="00D15EB9">
              <w:rPr>
                <w:rFonts w:asciiTheme="minorHAnsi" w:eastAsia="Arial Unicode MS" w:hAnsiTheme="minorHAnsi" w:cs="Arial Unicode MS"/>
                <w:b/>
                <w:color w:val="000000"/>
                <w:sz w:val="22"/>
              </w:rPr>
              <w:t>2017/18</w:t>
            </w:r>
          </w:p>
        </w:tc>
      </w:tr>
      <w:tr w:rsidR="006B10DC" w:rsidRPr="0069200A" w14:paraId="092B30D1" w14:textId="77777777" w:rsidTr="006B10DC">
        <w:trPr>
          <w:trHeight w:val="264"/>
        </w:trPr>
        <w:tc>
          <w:tcPr>
            <w:tcW w:w="1701" w:type="dxa"/>
            <w:shd w:val="clear" w:color="auto" w:fill="E7E6E6" w:themeFill="background2"/>
          </w:tcPr>
          <w:p w14:paraId="7EE03E1C" w14:textId="77777777" w:rsidR="006B10DC" w:rsidRPr="00D15EB9" w:rsidRDefault="006B10DC" w:rsidP="00CA1CA3">
            <w:pPr>
              <w:autoSpaceDE w:val="0"/>
              <w:autoSpaceDN w:val="0"/>
              <w:adjustRightInd w:val="0"/>
              <w:spacing w:after="40"/>
              <w:jc w:val="center"/>
              <w:rPr>
                <w:rFonts w:asciiTheme="minorHAnsi" w:eastAsia="Arial Unicode MS" w:hAnsiTheme="minorHAnsi" w:cs="Arial Unicode MS"/>
                <w:b/>
                <w:color w:val="000000"/>
                <w:sz w:val="22"/>
              </w:rPr>
            </w:pPr>
            <w:r w:rsidRPr="00D15EB9">
              <w:rPr>
                <w:rFonts w:asciiTheme="minorHAnsi" w:eastAsia="Arial Unicode MS" w:hAnsiTheme="minorHAnsi" w:cs="Arial Unicode MS"/>
                <w:b/>
                <w:color w:val="000000"/>
                <w:sz w:val="22"/>
              </w:rPr>
              <w:t>£m</w:t>
            </w:r>
          </w:p>
        </w:tc>
        <w:tc>
          <w:tcPr>
            <w:tcW w:w="6663" w:type="dxa"/>
            <w:tcBorders>
              <w:top w:val="nil"/>
            </w:tcBorders>
            <w:shd w:val="clear" w:color="auto" w:fill="E7E6E6" w:themeFill="background2"/>
          </w:tcPr>
          <w:p w14:paraId="7BBBACFB" w14:textId="77777777" w:rsidR="006B10DC" w:rsidRPr="00D15EB9" w:rsidRDefault="006B10DC"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69E82047" w14:textId="77777777" w:rsidR="006B10DC" w:rsidRPr="00D15EB9" w:rsidRDefault="006B10DC" w:rsidP="00CA1CA3">
            <w:pPr>
              <w:autoSpaceDE w:val="0"/>
              <w:autoSpaceDN w:val="0"/>
              <w:adjustRightInd w:val="0"/>
              <w:spacing w:after="40"/>
              <w:jc w:val="center"/>
              <w:rPr>
                <w:rFonts w:asciiTheme="minorHAnsi" w:eastAsia="Arial Unicode MS" w:hAnsiTheme="minorHAnsi" w:cs="Arial Unicode MS"/>
                <w:b/>
                <w:color w:val="000000"/>
                <w:sz w:val="22"/>
              </w:rPr>
            </w:pPr>
            <w:r w:rsidRPr="00D15EB9">
              <w:rPr>
                <w:rFonts w:asciiTheme="minorHAnsi" w:eastAsia="Arial Unicode MS" w:hAnsiTheme="minorHAnsi" w:cs="Arial Unicode MS"/>
                <w:b/>
                <w:color w:val="000000"/>
                <w:sz w:val="22"/>
              </w:rPr>
              <w:t>£m</w:t>
            </w:r>
          </w:p>
        </w:tc>
      </w:tr>
      <w:tr w:rsidR="006B10DC" w:rsidRPr="0069200A" w14:paraId="5B60E38D" w14:textId="77777777" w:rsidTr="006B10DC">
        <w:trPr>
          <w:trHeight w:val="264"/>
        </w:trPr>
        <w:tc>
          <w:tcPr>
            <w:tcW w:w="1701" w:type="dxa"/>
          </w:tcPr>
          <w:p w14:paraId="30684408" w14:textId="2347A77C" w:rsidR="006B10DC" w:rsidRPr="00D15EB9" w:rsidRDefault="00D15EB9" w:rsidP="00CA1CA3">
            <w:pPr>
              <w:autoSpaceDE w:val="0"/>
              <w:autoSpaceDN w:val="0"/>
              <w:adjustRightInd w:val="0"/>
              <w:spacing w:after="40"/>
              <w:jc w:val="right"/>
              <w:rPr>
                <w:rFonts w:asciiTheme="minorHAnsi" w:eastAsia="Arial Unicode MS" w:hAnsiTheme="minorHAnsi" w:cs="Arial Unicode MS"/>
                <w:color w:val="000000"/>
                <w:sz w:val="22"/>
              </w:rPr>
            </w:pPr>
            <w:r w:rsidRPr="00D15EB9">
              <w:rPr>
                <w:rFonts w:asciiTheme="minorHAnsi" w:eastAsia="Arial Unicode MS" w:hAnsiTheme="minorHAnsi" w:cs="Arial Unicode MS"/>
                <w:color w:val="000000"/>
                <w:sz w:val="22"/>
              </w:rPr>
              <w:t>0</w:t>
            </w:r>
          </w:p>
        </w:tc>
        <w:tc>
          <w:tcPr>
            <w:tcW w:w="6663" w:type="dxa"/>
            <w:vAlign w:val="center"/>
          </w:tcPr>
          <w:p w14:paraId="2B06B49C" w14:textId="79AC54A7" w:rsidR="006B10DC" w:rsidRPr="00D15EB9" w:rsidRDefault="006B10DC" w:rsidP="00CA1CA3">
            <w:pPr>
              <w:autoSpaceDE w:val="0"/>
              <w:autoSpaceDN w:val="0"/>
              <w:adjustRightInd w:val="0"/>
              <w:spacing w:after="40"/>
              <w:jc w:val="both"/>
              <w:rPr>
                <w:rFonts w:asciiTheme="minorHAnsi" w:eastAsia="Arial Unicode MS" w:hAnsiTheme="minorHAnsi" w:cs="Arial Unicode MS"/>
                <w:color w:val="000000"/>
                <w:sz w:val="22"/>
              </w:rPr>
            </w:pPr>
            <w:r w:rsidRPr="00D15EB9">
              <w:rPr>
                <w:rFonts w:asciiTheme="minorHAnsi" w:eastAsia="Arial Unicode MS" w:hAnsiTheme="minorHAnsi" w:cs="Arial Unicode MS"/>
                <w:color w:val="000000"/>
                <w:sz w:val="22"/>
              </w:rPr>
              <w:t xml:space="preserve">Payments made during the year to </w:t>
            </w:r>
            <w:r w:rsidR="00C1249D" w:rsidRPr="00D15EB9">
              <w:rPr>
                <w:rFonts w:asciiTheme="minorHAnsi" w:eastAsia="Arial Unicode MS" w:hAnsiTheme="minorHAnsi" w:cs="Arial Unicode MS"/>
                <w:color w:val="000000"/>
                <w:sz w:val="22"/>
              </w:rPr>
              <w:t xml:space="preserve">Lancashire Sport </w:t>
            </w:r>
            <w:r w:rsidR="006B6D79">
              <w:rPr>
                <w:rFonts w:asciiTheme="minorHAnsi" w:eastAsia="Arial Unicode MS" w:hAnsiTheme="minorHAnsi" w:cs="Arial Unicode MS"/>
                <w:color w:val="000000"/>
                <w:sz w:val="22"/>
              </w:rPr>
              <w:t>Partnership Limited</w:t>
            </w:r>
          </w:p>
        </w:tc>
        <w:tc>
          <w:tcPr>
            <w:tcW w:w="1701" w:type="dxa"/>
          </w:tcPr>
          <w:p w14:paraId="3B4B8603" w14:textId="04BCC72D" w:rsidR="006B10DC" w:rsidRPr="00D15EB9" w:rsidRDefault="00D15EB9" w:rsidP="00CA1CA3">
            <w:pPr>
              <w:autoSpaceDE w:val="0"/>
              <w:autoSpaceDN w:val="0"/>
              <w:adjustRightInd w:val="0"/>
              <w:spacing w:after="40"/>
              <w:jc w:val="right"/>
              <w:rPr>
                <w:rFonts w:asciiTheme="minorHAnsi" w:eastAsia="Arial Unicode MS" w:hAnsiTheme="minorHAnsi" w:cs="Arial Unicode MS"/>
                <w:color w:val="000000"/>
                <w:sz w:val="22"/>
              </w:rPr>
            </w:pPr>
            <w:r w:rsidRPr="00D15EB9">
              <w:rPr>
                <w:rFonts w:asciiTheme="minorHAnsi" w:eastAsia="Arial Unicode MS" w:hAnsiTheme="minorHAnsi" w:cs="Arial Unicode MS"/>
                <w:color w:val="000000"/>
                <w:sz w:val="22"/>
              </w:rPr>
              <w:t>0.2</w:t>
            </w:r>
          </w:p>
        </w:tc>
      </w:tr>
    </w:tbl>
    <w:p w14:paraId="4568E1C8"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2CFAAD7A" w14:textId="77777777" w:rsidR="00483DC4" w:rsidRDefault="00483DC4"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1435963E" w14:textId="77777777" w:rsidR="00E76FE8" w:rsidRDefault="00E76FE8"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2BF3AF72" w14:textId="77777777" w:rsidR="00113E97" w:rsidRPr="00D82215" w:rsidRDefault="00113E97" w:rsidP="00113E97">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D82215">
        <w:rPr>
          <w:rFonts w:asciiTheme="minorHAnsi" w:eastAsia="Arial Unicode MS" w:hAnsiTheme="minorHAnsi" w:cs="Arial Unicode MS"/>
          <w:bCs/>
          <w:color w:val="2F5496" w:themeColor="accent5" w:themeShade="BF"/>
          <w:sz w:val="28"/>
          <w:u w:val="single"/>
          <w:lang w:eastAsia="en-GB"/>
        </w:rPr>
        <w:t>Penna PLC</w:t>
      </w:r>
    </w:p>
    <w:p w14:paraId="3E9E7DC2" w14:textId="32DF992F" w:rsidR="00113E97" w:rsidRPr="00D82215" w:rsidRDefault="00113E97" w:rsidP="00113E97">
      <w:pPr>
        <w:autoSpaceDE w:val="0"/>
        <w:autoSpaceDN w:val="0"/>
        <w:adjustRightInd w:val="0"/>
        <w:jc w:val="both"/>
        <w:rPr>
          <w:rFonts w:asciiTheme="minorHAnsi" w:eastAsia="Arial Unicode MS" w:hAnsiTheme="minorHAnsi" w:cs="Arial Unicode MS"/>
          <w:color w:val="000000"/>
        </w:rPr>
      </w:pPr>
      <w:r w:rsidRPr="00D82215">
        <w:rPr>
          <w:rFonts w:asciiTheme="minorHAnsi" w:eastAsia="Arial Unicode MS" w:hAnsiTheme="minorHAnsi" w:cs="Arial Unicode MS"/>
          <w:color w:val="000000"/>
        </w:rPr>
        <w:t>Penna PLC is a recruitment consultancy company, which during the course of 2017/18 has provided</w:t>
      </w:r>
      <w:r w:rsidR="00D82215" w:rsidRPr="00D82215">
        <w:rPr>
          <w:rFonts w:asciiTheme="minorHAnsi" w:eastAsia="Arial Unicode MS" w:hAnsiTheme="minorHAnsi" w:cs="Arial Unicode MS"/>
          <w:color w:val="000000"/>
        </w:rPr>
        <w:t xml:space="preserve"> recruitment and</w:t>
      </w:r>
      <w:r w:rsidRPr="00D82215">
        <w:rPr>
          <w:rFonts w:asciiTheme="minorHAnsi" w:eastAsia="Arial Unicode MS" w:hAnsiTheme="minorHAnsi" w:cs="Arial Unicode MS"/>
          <w:color w:val="000000"/>
        </w:rPr>
        <w:t xml:space="preserve"> key management personnel services to Lancashire County Council.</w:t>
      </w:r>
    </w:p>
    <w:p w14:paraId="614B510B"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283D25E4"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4CE351ED"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47CAD07B"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4AACE14A"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654BAF38"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238DE14B"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1508CDF2"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0DD16C46"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3633651D"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6CBADF67"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58195266"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5E7B071E"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30CCF19A"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415D6368"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36BB6B0B"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p w14:paraId="4F064BCE" w14:textId="77777777" w:rsidR="00113E97" w:rsidRPr="00D82215" w:rsidRDefault="00113E97" w:rsidP="00113E97">
      <w:pPr>
        <w:autoSpaceDE w:val="0"/>
        <w:autoSpaceDN w:val="0"/>
        <w:adjustRightInd w:val="0"/>
        <w:jc w:val="both"/>
        <w:rPr>
          <w:rFonts w:asciiTheme="minorHAnsi" w:eastAsia="Arial Unicode MS" w:hAnsiTheme="minorHAnsi" w:cs="Arial Unicode MS"/>
          <w:bCs/>
          <w:color w:val="2F5496" w:themeColor="accent5" w:themeShade="BF"/>
          <w:sz w:val="28"/>
          <w:u w:val="single"/>
          <w:lang w:eastAsia="en-GB"/>
        </w:rPr>
      </w:pPr>
    </w:p>
    <w:tbl>
      <w:tblPr>
        <w:tblW w:w="9639"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237"/>
        <w:gridCol w:w="1701"/>
      </w:tblGrid>
      <w:tr w:rsidR="00113E97" w:rsidRPr="00D82215" w14:paraId="4EF898CB" w14:textId="77777777" w:rsidTr="00CA1CA3">
        <w:trPr>
          <w:trHeight w:val="264"/>
        </w:trPr>
        <w:tc>
          <w:tcPr>
            <w:tcW w:w="1701" w:type="dxa"/>
            <w:shd w:val="clear" w:color="auto" w:fill="E7E6E6" w:themeFill="background2"/>
          </w:tcPr>
          <w:p w14:paraId="2170FD79" w14:textId="77777777" w:rsidR="00113E97" w:rsidRPr="00D82215" w:rsidRDefault="00113E97" w:rsidP="00CA1CA3">
            <w:pPr>
              <w:autoSpaceDE w:val="0"/>
              <w:autoSpaceDN w:val="0"/>
              <w:adjustRightInd w:val="0"/>
              <w:spacing w:after="40"/>
              <w:jc w:val="center"/>
              <w:rPr>
                <w:rFonts w:asciiTheme="minorHAnsi" w:eastAsia="Arial Unicode MS" w:hAnsiTheme="minorHAnsi" w:cs="Arial Unicode MS"/>
                <w:b/>
                <w:color w:val="000000"/>
                <w:sz w:val="22"/>
              </w:rPr>
            </w:pPr>
            <w:r w:rsidRPr="00D82215">
              <w:rPr>
                <w:rFonts w:asciiTheme="minorHAnsi" w:eastAsia="Arial Unicode MS" w:hAnsiTheme="minorHAnsi" w:cs="Arial Unicode MS"/>
                <w:b/>
                <w:color w:val="000000"/>
                <w:sz w:val="22"/>
              </w:rPr>
              <w:t>2016/17</w:t>
            </w:r>
          </w:p>
        </w:tc>
        <w:tc>
          <w:tcPr>
            <w:tcW w:w="6237" w:type="dxa"/>
            <w:tcBorders>
              <w:bottom w:val="nil"/>
            </w:tcBorders>
            <w:shd w:val="clear" w:color="auto" w:fill="E7E6E6" w:themeFill="background2"/>
          </w:tcPr>
          <w:p w14:paraId="06B8C2B5" w14:textId="77777777" w:rsidR="00113E97" w:rsidRPr="00D82215" w:rsidRDefault="00113E97"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7912529F" w14:textId="77777777" w:rsidR="00113E97" w:rsidRPr="00D82215" w:rsidRDefault="00113E97" w:rsidP="00CA1CA3">
            <w:pPr>
              <w:autoSpaceDE w:val="0"/>
              <w:autoSpaceDN w:val="0"/>
              <w:adjustRightInd w:val="0"/>
              <w:spacing w:after="40"/>
              <w:jc w:val="center"/>
              <w:rPr>
                <w:rFonts w:asciiTheme="minorHAnsi" w:eastAsia="Arial Unicode MS" w:hAnsiTheme="minorHAnsi" w:cs="Arial Unicode MS"/>
                <w:b/>
                <w:color w:val="000000"/>
                <w:sz w:val="22"/>
              </w:rPr>
            </w:pPr>
            <w:r w:rsidRPr="00D82215">
              <w:rPr>
                <w:rFonts w:asciiTheme="minorHAnsi" w:eastAsia="Arial Unicode MS" w:hAnsiTheme="minorHAnsi" w:cs="Arial Unicode MS"/>
                <w:b/>
                <w:color w:val="000000"/>
                <w:sz w:val="22"/>
              </w:rPr>
              <w:t>2017/18</w:t>
            </w:r>
          </w:p>
        </w:tc>
      </w:tr>
      <w:tr w:rsidR="00113E97" w:rsidRPr="00D82215" w14:paraId="407A3A4C" w14:textId="77777777" w:rsidTr="00CA1CA3">
        <w:trPr>
          <w:trHeight w:val="264"/>
        </w:trPr>
        <w:tc>
          <w:tcPr>
            <w:tcW w:w="1701" w:type="dxa"/>
            <w:shd w:val="clear" w:color="auto" w:fill="E7E6E6" w:themeFill="background2"/>
          </w:tcPr>
          <w:p w14:paraId="320A877A" w14:textId="77777777" w:rsidR="00113E97" w:rsidRPr="00D82215" w:rsidRDefault="00113E97" w:rsidP="00CA1CA3">
            <w:pPr>
              <w:autoSpaceDE w:val="0"/>
              <w:autoSpaceDN w:val="0"/>
              <w:adjustRightInd w:val="0"/>
              <w:spacing w:after="40"/>
              <w:jc w:val="center"/>
              <w:rPr>
                <w:rFonts w:asciiTheme="minorHAnsi" w:eastAsia="Arial Unicode MS" w:hAnsiTheme="minorHAnsi" w:cs="Arial Unicode MS"/>
                <w:b/>
                <w:color w:val="000000"/>
                <w:sz w:val="22"/>
              </w:rPr>
            </w:pPr>
            <w:r w:rsidRPr="00D82215">
              <w:rPr>
                <w:rFonts w:asciiTheme="minorHAnsi" w:eastAsia="Arial Unicode MS" w:hAnsiTheme="minorHAnsi" w:cs="Arial Unicode MS"/>
                <w:b/>
                <w:color w:val="000000"/>
                <w:sz w:val="22"/>
              </w:rPr>
              <w:t>£m</w:t>
            </w:r>
          </w:p>
        </w:tc>
        <w:tc>
          <w:tcPr>
            <w:tcW w:w="6237" w:type="dxa"/>
            <w:tcBorders>
              <w:top w:val="nil"/>
            </w:tcBorders>
            <w:shd w:val="clear" w:color="auto" w:fill="E7E6E6" w:themeFill="background2"/>
          </w:tcPr>
          <w:p w14:paraId="58FC2418" w14:textId="77777777" w:rsidR="00113E97" w:rsidRPr="00D82215" w:rsidRDefault="00113E97" w:rsidP="00CA1CA3">
            <w:pPr>
              <w:autoSpaceDE w:val="0"/>
              <w:autoSpaceDN w:val="0"/>
              <w:adjustRightInd w:val="0"/>
              <w:spacing w:after="40"/>
              <w:jc w:val="both"/>
              <w:rPr>
                <w:rFonts w:asciiTheme="minorHAnsi" w:eastAsia="Arial Unicode MS" w:hAnsiTheme="minorHAnsi" w:cs="Arial Unicode MS"/>
                <w:b/>
                <w:color w:val="000000"/>
                <w:sz w:val="22"/>
              </w:rPr>
            </w:pPr>
          </w:p>
        </w:tc>
        <w:tc>
          <w:tcPr>
            <w:tcW w:w="1701" w:type="dxa"/>
            <w:shd w:val="clear" w:color="auto" w:fill="E7E6E6" w:themeFill="background2"/>
          </w:tcPr>
          <w:p w14:paraId="5C017F37" w14:textId="77777777" w:rsidR="00113E97" w:rsidRPr="00D82215" w:rsidRDefault="00113E97" w:rsidP="00CA1CA3">
            <w:pPr>
              <w:autoSpaceDE w:val="0"/>
              <w:autoSpaceDN w:val="0"/>
              <w:adjustRightInd w:val="0"/>
              <w:spacing w:after="40"/>
              <w:jc w:val="center"/>
              <w:rPr>
                <w:rFonts w:asciiTheme="minorHAnsi" w:eastAsia="Arial Unicode MS" w:hAnsiTheme="minorHAnsi" w:cs="Arial Unicode MS"/>
                <w:b/>
                <w:color w:val="000000"/>
                <w:sz w:val="22"/>
              </w:rPr>
            </w:pPr>
            <w:r w:rsidRPr="00D82215">
              <w:rPr>
                <w:rFonts w:asciiTheme="minorHAnsi" w:eastAsia="Arial Unicode MS" w:hAnsiTheme="minorHAnsi" w:cs="Arial Unicode MS"/>
                <w:b/>
                <w:color w:val="000000"/>
                <w:sz w:val="22"/>
              </w:rPr>
              <w:t>£m</w:t>
            </w:r>
          </w:p>
        </w:tc>
      </w:tr>
      <w:tr w:rsidR="00113E97" w:rsidRPr="002B18EF" w14:paraId="36A2EE90" w14:textId="77777777" w:rsidTr="00CA1CA3">
        <w:trPr>
          <w:trHeight w:val="264"/>
        </w:trPr>
        <w:tc>
          <w:tcPr>
            <w:tcW w:w="1701" w:type="dxa"/>
          </w:tcPr>
          <w:p w14:paraId="2C1B3CDE" w14:textId="3D3F54D6" w:rsidR="00113E97" w:rsidRPr="00D82215" w:rsidRDefault="0069200A" w:rsidP="00CA1CA3">
            <w:pPr>
              <w:autoSpaceDE w:val="0"/>
              <w:autoSpaceDN w:val="0"/>
              <w:adjustRightInd w:val="0"/>
              <w:spacing w:after="40"/>
              <w:jc w:val="right"/>
              <w:rPr>
                <w:rFonts w:asciiTheme="minorHAnsi" w:eastAsia="Arial Unicode MS" w:hAnsiTheme="minorHAnsi" w:cs="Arial Unicode MS"/>
                <w:color w:val="000000"/>
                <w:sz w:val="22"/>
              </w:rPr>
            </w:pPr>
            <w:r w:rsidRPr="00D82215">
              <w:rPr>
                <w:rFonts w:asciiTheme="minorHAnsi" w:eastAsia="Arial Unicode MS" w:hAnsiTheme="minorHAnsi" w:cs="Arial Unicode MS"/>
                <w:color w:val="000000"/>
                <w:sz w:val="22"/>
              </w:rPr>
              <w:t>0</w:t>
            </w:r>
          </w:p>
        </w:tc>
        <w:tc>
          <w:tcPr>
            <w:tcW w:w="6237" w:type="dxa"/>
            <w:vAlign w:val="center"/>
          </w:tcPr>
          <w:p w14:paraId="2BFAE086" w14:textId="77777777" w:rsidR="00113E97" w:rsidRPr="00D82215" w:rsidRDefault="00113E97" w:rsidP="00CA1CA3">
            <w:pPr>
              <w:autoSpaceDE w:val="0"/>
              <w:autoSpaceDN w:val="0"/>
              <w:adjustRightInd w:val="0"/>
              <w:spacing w:after="40"/>
              <w:jc w:val="both"/>
              <w:rPr>
                <w:rFonts w:asciiTheme="minorHAnsi" w:eastAsia="Arial Unicode MS" w:hAnsiTheme="minorHAnsi" w:cs="Arial Unicode MS"/>
                <w:color w:val="000000"/>
                <w:sz w:val="22"/>
              </w:rPr>
            </w:pPr>
            <w:r w:rsidRPr="00D82215">
              <w:rPr>
                <w:rFonts w:asciiTheme="minorHAnsi" w:eastAsia="Arial Unicode MS" w:hAnsiTheme="minorHAnsi" w:cs="Arial Unicode MS"/>
                <w:color w:val="000000"/>
                <w:sz w:val="22"/>
              </w:rPr>
              <w:t>Payments made during the year to Penna PLC</w:t>
            </w:r>
          </w:p>
        </w:tc>
        <w:tc>
          <w:tcPr>
            <w:tcW w:w="1701" w:type="dxa"/>
          </w:tcPr>
          <w:p w14:paraId="52844048" w14:textId="77777777" w:rsidR="00113E97" w:rsidRPr="00433520" w:rsidRDefault="00113E97" w:rsidP="00CA1CA3">
            <w:pPr>
              <w:autoSpaceDE w:val="0"/>
              <w:autoSpaceDN w:val="0"/>
              <w:adjustRightInd w:val="0"/>
              <w:spacing w:after="40"/>
              <w:jc w:val="right"/>
              <w:rPr>
                <w:rFonts w:asciiTheme="minorHAnsi" w:eastAsia="Arial Unicode MS" w:hAnsiTheme="minorHAnsi" w:cs="Arial Unicode MS"/>
                <w:color w:val="000000"/>
                <w:sz w:val="22"/>
              </w:rPr>
            </w:pPr>
            <w:r w:rsidRPr="00D82215">
              <w:rPr>
                <w:rFonts w:asciiTheme="minorHAnsi" w:eastAsia="Arial Unicode MS" w:hAnsiTheme="minorHAnsi" w:cs="Arial Unicode MS"/>
                <w:color w:val="000000"/>
                <w:sz w:val="22"/>
              </w:rPr>
              <w:t>0.1</w:t>
            </w:r>
          </w:p>
        </w:tc>
      </w:tr>
    </w:tbl>
    <w:p w14:paraId="4EDB49FC"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4DB21C8A"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44FDCBB9"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577D6022"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7FDDCFB7"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7B7697BD"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0FA81C08"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3F4827D0"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4E2C2649"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0EC5A28D"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4EF9C181"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5E815A3D"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236FB0FA" w14:textId="77777777" w:rsidR="00113E97" w:rsidRDefault="00113E9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153E4CCC" w14:textId="77777777" w:rsidR="001352A7" w:rsidRDefault="001352A7" w:rsidP="000C6A76">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p>
    <w:p w14:paraId="39CA1A2B" w14:textId="77777777" w:rsidR="000C6A76" w:rsidRDefault="000C6A76" w:rsidP="006C4604">
      <w:pPr>
        <w:autoSpaceDE w:val="0"/>
        <w:autoSpaceDN w:val="0"/>
        <w:adjustRightInd w:val="0"/>
        <w:jc w:val="both"/>
        <w:rPr>
          <w:rFonts w:asciiTheme="minorHAnsi" w:eastAsia="Arial Unicode MS" w:hAnsiTheme="minorHAnsi" w:cs="Arial Unicode MS"/>
          <w:color w:val="000000"/>
        </w:rPr>
        <w:sectPr w:rsidR="000C6A76" w:rsidSect="006527E3">
          <w:type w:val="continuous"/>
          <w:pgSz w:w="16840" w:h="11900" w:orient="landscape" w:code="9"/>
          <w:pgMar w:top="720" w:right="720" w:bottom="720" w:left="720" w:header="567" w:footer="567" w:gutter="0"/>
          <w:cols w:num="2" w:space="340" w:equalWidth="0">
            <w:col w:w="4653" w:space="720"/>
            <w:col w:w="10026"/>
          </w:cols>
          <w:docGrid w:linePitch="326"/>
        </w:sectPr>
      </w:pPr>
    </w:p>
    <w:p w14:paraId="675CF366" w14:textId="15A9D3B8" w:rsidR="006527E3" w:rsidRDefault="006527E3" w:rsidP="006C4604">
      <w:pPr>
        <w:autoSpaceDE w:val="0"/>
        <w:autoSpaceDN w:val="0"/>
        <w:adjustRightInd w:val="0"/>
        <w:jc w:val="both"/>
        <w:rPr>
          <w:rFonts w:asciiTheme="minorHAnsi" w:eastAsia="Arial Unicode MS" w:hAnsiTheme="minorHAnsi" w:cs="Arial Unicode MS"/>
          <w:color w:val="000000"/>
        </w:rPr>
      </w:pPr>
    </w:p>
    <w:p w14:paraId="7E7AE660" w14:textId="77777777" w:rsidR="001352A7" w:rsidRDefault="001352A7" w:rsidP="006C4604">
      <w:pPr>
        <w:autoSpaceDE w:val="0"/>
        <w:autoSpaceDN w:val="0"/>
        <w:adjustRightInd w:val="0"/>
        <w:jc w:val="both"/>
        <w:rPr>
          <w:rFonts w:asciiTheme="minorHAnsi" w:eastAsia="Arial Unicode MS" w:hAnsiTheme="minorHAnsi" w:cs="Arial Unicode MS"/>
          <w:color w:val="000000"/>
        </w:rPr>
      </w:pPr>
    </w:p>
    <w:p w14:paraId="050D2B7D" w14:textId="77777777" w:rsidR="00F94F30" w:rsidRDefault="00F94F30" w:rsidP="003574E6">
      <w:pPr>
        <w:jc w:val="both"/>
        <w:rPr>
          <w:rFonts w:asciiTheme="minorHAnsi" w:eastAsia="Arial Unicode MS" w:hAnsiTheme="minorHAnsi" w:cs="Arial Unicode MS"/>
        </w:rPr>
        <w:sectPr w:rsidR="00F94F30" w:rsidSect="00C452D1">
          <w:headerReference w:type="default" r:id="rId77"/>
          <w:footerReference w:type="default" r:id="rId78"/>
          <w:type w:val="continuous"/>
          <w:pgSz w:w="16840" w:h="11900" w:orient="landscape" w:code="9"/>
          <w:pgMar w:top="720" w:right="720" w:bottom="720" w:left="720" w:header="567" w:footer="567" w:gutter="0"/>
          <w:cols w:num="2" w:space="292" w:equalWidth="0">
            <w:col w:w="4653" w:space="720"/>
            <w:col w:w="10026"/>
          </w:cols>
          <w:docGrid w:linePitch="326"/>
        </w:sectPr>
      </w:pPr>
    </w:p>
    <w:p w14:paraId="7B8C2BF3" w14:textId="77777777" w:rsidR="00C452D1" w:rsidRPr="00F94F30" w:rsidRDefault="00C452D1" w:rsidP="003574E6">
      <w:pPr>
        <w:jc w:val="both"/>
        <w:rPr>
          <w:rFonts w:asciiTheme="minorHAnsi" w:eastAsia="Arial Unicode MS" w:hAnsiTheme="minorHAnsi" w:cs="Arial Unicode MS"/>
          <w:sz w:val="10"/>
        </w:rPr>
      </w:pPr>
    </w:p>
    <w:tbl>
      <w:tblPr>
        <w:tblW w:w="10206"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560"/>
        <w:gridCol w:w="6945"/>
        <w:gridCol w:w="1701"/>
      </w:tblGrid>
      <w:tr w:rsidR="003574E6" w:rsidRPr="002B18EF" w14:paraId="3060E25B" w14:textId="77777777" w:rsidTr="00F94F30">
        <w:trPr>
          <w:trHeight w:val="264"/>
        </w:trPr>
        <w:tc>
          <w:tcPr>
            <w:tcW w:w="1560" w:type="dxa"/>
            <w:shd w:val="clear" w:color="auto" w:fill="E7E6E6" w:themeFill="background2"/>
          </w:tcPr>
          <w:p w14:paraId="32E7F02E" w14:textId="6B995DEA" w:rsidR="003574E6" w:rsidRPr="00433520" w:rsidRDefault="00200C27" w:rsidP="00433520">
            <w:pPr>
              <w:tabs>
                <w:tab w:val="left" w:pos="717"/>
                <w:tab w:val="left" w:pos="2160"/>
                <w:tab w:val="left" w:pos="6885"/>
              </w:tabs>
              <w:spacing w:after="40"/>
              <w:jc w:val="center"/>
              <w:rPr>
                <w:rFonts w:asciiTheme="minorHAnsi" w:eastAsia="Arial Unicode MS" w:hAnsiTheme="minorHAnsi" w:cs="Arial Unicode MS"/>
                <w:b/>
                <w:sz w:val="22"/>
              </w:rPr>
            </w:pPr>
            <w:r w:rsidRPr="00433520">
              <w:rPr>
                <w:rFonts w:asciiTheme="minorHAnsi" w:eastAsia="Arial Unicode MS" w:hAnsiTheme="minorHAnsi" w:cs="Arial Unicode MS"/>
                <w:b/>
                <w:sz w:val="22"/>
              </w:rPr>
              <w:t>2016/17</w:t>
            </w:r>
          </w:p>
        </w:tc>
        <w:tc>
          <w:tcPr>
            <w:tcW w:w="6945" w:type="dxa"/>
            <w:tcBorders>
              <w:bottom w:val="nil"/>
            </w:tcBorders>
            <w:shd w:val="clear" w:color="auto" w:fill="E7E6E6" w:themeFill="background2"/>
          </w:tcPr>
          <w:p w14:paraId="06F5DB86" w14:textId="77777777" w:rsidR="003574E6" w:rsidRPr="00433520" w:rsidRDefault="003574E6" w:rsidP="00433520">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20F349BF" w14:textId="3375CFE7" w:rsidR="003574E6" w:rsidRPr="00433520" w:rsidRDefault="00200C27" w:rsidP="00433520">
            <w:pPr>
              <w:tabs>
                <w:tab w:val="left" w:pos="719"/>
                <w:tab w:val="left" w:pos="2160"/>
                <w:tab w:val="left" w:pos="6885"/>
              </w:tabs>
              <w:spacing w:after="40"/>
              <w:jc w:val="center"/>
              <w:rPr>
                <w:rFonts w:asciiTheme="minorHAnsi" w:eastAsia="Arial Unicode MS" w:hAnsiTheme="minorHAnsi" w:cs="Arial Unicode MS"/>
                <w:b/>
                <w:sz w:val="22"/>
              </w:rPr>
            </w:pPr>
            <w:r w:rsidRPr="00433520">
              <w:rPr>
                <w:rFonts w:asciiTheme="minorHAnsi" w:eastAsia="Arial Unicode MS" w:hAnsiTheme="minorHAnsi" w:cs="Arial Unicode MS"/>
                <w:b/>
                <w:sz w:val="22"/>
              </w:rPr>
              <w:t>2017/18</w:t>
            </w:r>
          </w:p>
        </w:tc>
      </w:tr>
      <w:tr w:rsidR="003574E6" w:rsidRPr="002B18EF" w14:paraId="58543CC8" w14:textId="77777777" w:rsidTr="00F94F30">
        <w:trPr>
          <w:trHeight w:val="264"/>
        </w:trPr>
        <w:tc>
          <w:tcPr>
            <w:tcW w:w="1560" w:type="dxa"/>
            <w:shd w:val="clear" w:color="auto" w:fill="E7E6E6" w:themeFill="background2"/>
          </w:tcPr>
          <w:p w14:paraId="0FD878DB" w14:textId="77777777" w:rsidR="003574E6" w:rsidRPr="00433520" w:rsidRDefault="003574E6" w:rsidP="00433520">
            <w:pPr>
              <w:tabs>
                <w:tab w:val="left" w:pos="719"/>
                <w:tab w:val="left" w:pos="2160"/>
                <w:tab w:val="left" w:pos="6885"/>
              </w:tabs>
              <w:spacing w:after="40"/>
              <w:jc w:val="center"/>
              <w:rPr>
                <w:rFonts w:asciiTheme="minorHAnsi" w:eastAsia="Arial Unicode MS" w:hAnsiTheme="minorHAnsi" w:cs="Arial Unicode MS"/>
                <w:b/>
                <w:sz w:val="22"/>
              </w:rPr>
            </w:pPr>
            <w:r w:rsidRPr="00433520">
              <w:rPr>
                <w:rFonts w:asciiTheme="minorHAnsi" w:eastAsia="Arial Unicode MS" w:hAnsiTheme="minorHAnsi" w:cs="Arial Unicode MS"/>
                <w:b/>
                <w:sz w:val="22"/>
              </w:rPr>
              <w:t>£m</w:t>
            </w:r>
          </w:p>
        </w:tc>
        <w:tc>
          <w:tcPr>
            <w:tcW w:w="6945" w:type="dxa"/>
            <w:tcBorders>
              <w:top w:val="nil"/>
            </w:tcBorders>
            <w:shd w:val="clear" w:color="auto" w:fill="E7E6E6" w:themeFill="background2"/>
          </w:tcPr>
          <w:p w14:paraId="7EA11B15" w14:textId="77777777" w:rsidR="003574E6" w:rsidRPr="00433520" w:rsidRDefault="003574E6" w:rsidP="00433520">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0598F74F" w14:textId="77777777" w:rsidR="003574E6" w:rsidRPr="00433520" w:rsidRDefault="003574E6" w:rsidP="00433520">
            <w:pPr>
              <w:tabs>
                <w:tab w:val="left" w:pos="719"/>
                <w:tab w:val="left" w:pos="2160"/>
                <w:tab w:val="left" w:pos="6885"/>
              </w:tabs>
              <w:spacing w:after="40"/>
              <w:jc w:val="center"/>
              <w:rPr>
                <w:rFonts w:asciiTheme="minorHAnsi" w:eastAsia="Arial Unicode MS" w:hAnsiTheme="minorHAnsi" w:cs="Arial Unicode MS"/>
                <w:b/>
                <w:sz w:val="22"/>
              </w:rPr>
            </w:pPr>
            <w:r w:rsidRPr="00433520">
              <w:rPr>
                <w:rFonts w:asciiTheme="minorHAnsi" w:eastAsia="Arial Unicode MS" w:hAnsiTheme="minorHAnsi" w:cs="Arial Unicode MS"/>
                <w:b/>
                <w:sz w:val="22"/>
              </w:rPr>
              <w:t>£m</w:t>
            </w:r>
          </w:p>
        </w:tc>
      </w:tr>
      <w:tr w:rsidR="003574E6" w:rsidRPr="002B18EF" w14:paraId="32B7AA1C" w14:textId="77777777" w:rsidTr="00F94F30">
        <w:trPr>
          <w:trHeight w:val="264"/>
        </w:trPr>
        <w:tc>
          <w:tcPr>
            <w:tcW w:w="1560" w:type="dxa"/>
            <w:shd w:val="clear" w:color="auto" w:fill="E7E6E6" w:themeFill="background2"/>
          </w:tcPr>
          <w:p w14:paraId="32ACAF81" w14:textId="77777777" w:rsidR="003574E6" w:rsidRPr="00433520" w:rsidRDefault="003574E6" w:rsidP="00433520">
            <w:pPr>
              <w:tabs>
                <w:tab w:val="left" w:pos="2160"/>
                <w:tab w:val="left" w:pos="6885"/>
              </w:tabs>
              <w:spacing w:after="40"/>
              <w:jc w:val="right"/>
              <w:rPr>
                <w:rFonts w:asciiTheme="minorHAnsi" w:eastAsia="Arial Unicode MS" w:hAnsiTheme="minorHAnsi" w:cs="Arial Unicode MS"/>
                <w:sz w:val="22"/>
              </w:rPr>
            </w:pPr>
          </w:p>
        </w:tc>
        <w:tc>
          <w:tcPr>
            <w:tcW w:w="6945" w:type="dxa"/>
            <w:shd w:val="clear" w:color="auto" w:fill="E7E6E6" w:themeFill="background2"/>
          </w:tcPr>
          <w:p w14:paraId="25D5C274" w14:textId="77777777" w:rsidR="003574E6" w:rsidRPr="00433520" w:rsidRDefault="003574E6" w:rsidP="00433520">
            <w:pPr>
              <w:tabs>
                <w:tab w:val="left" w:pos="1455"/>
                <w:tab w:val="left" w:pos="5040"/>
                <w:tab w:val="left" w:pos="6885"/>
              </w:tabs>
              <w:spacing w:after="40"/>
              <w:rPr>
                <w:rFonts w:asciiTheme="minorHAnsi" w:eastAsia="Arial Unicode MS" w:hAnsiTheme="minorHAnsi" w:cs="Arial Unicode MS"/>
                <w:b/>
                <w:sz w:val="22"/>
              </w:rPr>
            </w:pPr>
            <w:r w:rsidRPr="00433520">
              <w:rPr>
                <w:rFonts w:asciiTheme="minorHAnsi" w:eastAsia="Arial Unicode MS" w:hAnsiTheme="minorHAnsi" w:cs="Arial Unicode MS"/>
                <w:b/>
                <w:sz w:val="22"/>
              </w:rPr>
              <w:t>Funding provided to the pooled budget</w:t>
            </w:r>
          </w:p>
        </w:tc>
        <w:tc>
          <w:tcPr>
            <w:tcW w:w="1701" w:type="dxa"/>
            <w:shd w:val="clear" w:color="auto" w:fill="E7E6E6" w:themeFill="background2"/>
          </w:tcPr>
          <w:p w14:paraId="1491A6C6" w14:textId="77777777" w:rsidR="003574E6" w:rsidRPr="00433520" w:rsidRDefault="003574E6" w:rsidP="00433520">
            <w:pPr>
              <w:tabs>
                <w:tab w:val="left" w:pos="2160"/>
                <w:tab w:val="left" w:pos="6885"/>
              </w:tabs>
              <w:spacing w:after="40"/>
              <w:jc w:val="right"/>
              <w:rPr>
                <w:rFonts w:asciiTheme="minorHAnsi" w:eastAsia="Arial Unicode MS" w:hAnsiTheme="minorHAnsi" w:cs="Arial Unicode MS"/>
                <w:sz w:val="22"/>
              </w:rPr>
            </w:pPr>
          </w:p>
        </w:tc>
      </w:tr>
      <w:tr w:rsidR="004112A4" w:rsidRPr="002B18EF" w14:paraId="6C68B45E" w14:textId="77777777" w:rsidTr="00F94F30">
        <w:trPr>
          <w:trHeight w:val="264"/>
        </w:trPr>
        <w:tc>
          <w:tcPr>
            <w:tcW w:w="1560" w:type="dxa"/>
          </w:tcPr>
          <w:p w14:paraId="4B05C625" w14:textId="4327C144"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(113.8)</w:t>
            </w:r>
          </w:p>
        </w:tc>
        <w:tc>
          <w:tcPr>
            <w:tcW w:w="6945" w:type="dxa"/>
          </w:tcPr>
          <w:p w14:paraId="378F4857"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Lancashire County Council</w:t>
            </w:r>
          </w:p>
        </w:tc>
        <w:tc>
          <w:tcPr>
            <w:tcW w:w="1701" w:type="dxa"/>
          </w:tcPr>
          <w:p w14:paraId="0ED715B7" w14:textId="503A0C48"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(113.7</w:t>
            </w:r>
            <w:r w:rsidRPr="00433520">
              <w:rPr>
                <w:rFonts w:asciiTheme="minorHAnsi" w:eastAsia="Arial Unicode MS" w:hAnsiTheme="minorHAnsi" w:cs="Arial Unicode MS"/>
                <w:sz w:val="22"/>
              </w:rPr>
              <w:t>)</w:t>
            </w:r>
          </w:p>
        </w:tc>
      </w:tr>
      <w:tr w:rsidR="004112A4" w:rsidRPr="002B18EF" w14:paraId="5B9BE782" w14:textId="77777777" w:rsidTr="00F94F30">
        <w:trPr>
          <w:trHeight w:val="264"/>
        </w:trPr>
        <w:tc>
          <w:tcPr>
            <w:tcW w:w="1560" w:type="dxa"/>
          </w:tcPr>
          <w:p w14:paraId="07DC5E68" w14:textId="718A4756"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(1.4)</w:t>
            </w:r>
          </w:p>
        </w:tc>
        <w:tc>
          <w:tcPr>
            <w:tcW w:w="6945" w:type="dxa"/>
          </w:tcPr>
          <w:p w14:paraId="2C1E70C2" w14:textId="16737D4B" w:rsidR="004112A4" w:rsidRPr="00433520" w:rsidRDefault="00542BCA"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 xml:space="preserve">NHS </w:t>
            </w:r>
            <w:r>
              <w:rPr>
                <w:rFonts w:asciiTheme="minorHAnsi" w:eastAsia="Arial Unicode MS" w:hAnsiTheme="minorHAnsi" w:cs="Arial Unicode MS"/>
                <w:sz w:val="22"/>
              </w:rPr>
              <w:t>Morecambe Bay</w:t>
            </w:r>
            <w:r w:rsidRPr="00433520">
              <w:rPr>
                <w:rFonts w:asciiTheme="minorHAnsi" w:eastAsia="Arial Unicode MS" w:hAnsiTheme="minorHAnsi" w:cs="Arial Unicode MS"/>
                <w:sz w:val="22"/>
              </w:rPr>
              <w:t xml:space="preserve"> CCG</w:t>
            </w:r>
          </w:p>
        </w:tc>
        <w:tc>
          <w:tcPr>
            <w:tcW w:w="1701" w:type="dxa"/>
          </w:tcPr>
          <w:p w14:paraId="26D88610" w14:textId="70209371"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(1.4)</w:t>
            </w:r>
          </w:p>
        </w:tc>
      </w:tr>
      <w:tr w:rsidR="004112A4" w:rsidRPr="002B18EF" w14:paraId="381A88C8" w14:textId="77777777" w:rsidTr="00F94F30">
        <w:trPr>
          <w:trHeight w:val="264"/>
        </w:trPr>
        <w:tc>
          <w:tcPr>
            <w:tcW w:w="1560" w:type="dxa"/>
          </w:tcPr>
          <w:p w14:paraId="070D3BF3" w14:textId="7F3168CC"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(1.4)</w:t>
            </w:r>
          </w:p>
        </w:tc>
        <w:tc>
          <w:tcPr>
            <w:tcW w:w="6945" w:type="dxa"/>
          </w:tcPr>
          <w:p w14:paraId="21C184F6"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Fylde and Wyre CCG</w:t>
            </w:r>
          </w:p>
        </w:tc>
        <w:tc>
          <w:tcPr>
            <w:tcW w:w="1701" w:type="dxa"/>
          </w:tcPr>
          <w:p w14:paraId="1816A73D" w14:textId="2CC53822"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(1.4)</w:t>
            </w:r>
          </w:p>
        </w:tc>
      </w:tr>
      <w:tr w:rsidR="004112A4" w:rsidRPr="002B18EF" w14:paraId="25F066FA" w14:textId="77777777" w:rsidTr="00F94F30">
        <w:trPr>
          <w:trHeight w:val="264"/>
        </w:trPr>
        <w:tc>
          <w:tcPr>
            <w:tcW w:w="1560" w:type="dxa"/>
          </w:tcPr>
          <w:p w14:paraId="6CFE2E48" w14:textId="603CEB77"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(0.2)</w:t>
            </w:r>
          </w:p>
        </w:tc>
        <w:tc>
          <w:tcPr>
            <w:tcW w:w="6945" w:type="dxa"/>
          </w:tcPr>
          <w:p w14:paraId="6E4260E3"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Blackpool CCG</w:t>
            </w:r>
          </w:p>
        </w:tc>
        <w:tc>
          <w:tcPr>
            <w:tcW w:w="1701" w:type="dxa"/>
          </w:tcPr>
          <w:p w14:paraId="038BD17D" w14:textId="2507415A"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(0.2)</w:t>
            </w:r>
          </w:p>
        </w:tc>
      </w:tr>
      <w:tr w:rsidR="004112A4" w:rsidRPr="002B18EF" w14:paraId="59642AA2" w14:textId="77777777" w:rsidTr="00F94F30">
        <w:trPr>
          <w:trHeight w:val="264"/>
        </w:trPr>
        <w:tc>
          <w:tcPr>
            <w:tcW w:w="1560" w:type="dxa"/>
          </w:tcPr>
          <w:p w14:paraId="12AB5200" w14:textId="66B57E55"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(0.1)</w:t>
            </w:r>
          </w:p>
        </w:tc>
        <w:tc>
          <w:tcPr>
            <w:tcW w:w="6945" w:type="dxa"/>
          </w:tcPr>
          <w:p w14:paraId="517580EC"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Greater Preston CCG</w:t>
            </w:r>
          </w:p>
        </w:tc>
        <w:tc>
          <w:tcPr>
            <w:tcW w:w="1701" w:type="dxa"/>
          </w:tcPr>
          <w:p w14:paraId="23DFBD0C" w14:textId="2262DABC"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(0.1)</w:t>
            </w:r>
          </w:p>
        </w:tc>
      </w:tr>
      <w:tr w:rsidR="004112A4" w:rsidRPr="002B18EF" w14:paraId="1C5ED036" w14:textId="77777777" w:rsidTr="00F94F30">
        <w:trPr>
          <w:trHeight w:val="264"/>
        </w:trPr>
        <w:tc>
          <w:tcPr>
            <w:tcW w:w="1560" w:type="dxa"/>
          </w:tcPr>
          <w:p w14:paraId="72C4684F" w14:textId="65B09FD5"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(2.1)</w:t>
            </w:r>
          </w:p>
        </w:tc>
        <w:tc>
          <w:tcPr>
            <w:tcW w:w="6945" w:type="dxa"/>
          </w:tcPr>
          <w:p w14:paraId="73E28845"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Chorley and South Ribble CCG</w:t>
            </w:r>
          </w:p>
        </w:tc>
        <w:tc>
          <w:tcPr>
            <w:tcW w:w="1701" w:type="dxa"/>
          </w:tcPr>
          <w:p w14:paraId="5492BCB8" w14:textId="456E2B40"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(2.1)</w:t>
            </w:r>
          </w:p>
        </w:tc>
      </w:tr>
      <w:tr w:rsidR="004112A4" w:rsidRPr="002B18EF" w14:paraId="5CA2884E" w14:textId="77777777" w:rsidTr="00F94F30">
        <w:trPr>
          <w:trHeight w:val="264"/>
        </w:trPr>
        <w:tc>
          <w:tcPr>
            <w:tcW w:w="1560" w:type="dxa"/>
          </w:tcPr>
          <w:p w14:paraId="7C667AA2" w14:textId="7E673559"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(1.1)</w:t>
            </w:r>
          </w:p>
        </w:tc>
        <w:tc>
          <w:tcPr>
            <w:tcW w:w="6945" w:type="dxa"/>
          </w:tcPr>
          <w:p w14:paraId="027BA2F3"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Greater Preston – central pool</w:t>
            </w:r>
          </w:p>
        </w:tc>
        <w:tc>
          <w:tcPr>
            <w:tcW w:w="1701" w:type="dxa"/>
          </w:tcPr>
          <w:p w14:paraId="5C26EEC3" w14:textId="2E7DFEA2"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(1.1)</w:t>
            </w:r>
          </w:p>
        </w:tc>
      </w:tr>
      <w:tr w:rsidR="004112A4" w:rsidRPr="002B18EF" w14:paraId="3623E028" w14:textId="77777777" w:rsidTr="00F94F30">
        <w:trPr>
          <w:trHeight w:val="264"/>
        </w:trPr>
        <w:tc>
          <w:tcPr>
            <w:tcW w:w="1560" w:type="dxa"/>
          </w:tcPr>
          <w:p w14:paraId="62540488" w14:textId="576CA247"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(1.1)</w:t>
            </w:r>
          </w:p>
        </w:tc>
        <w:tc>
          <w:tcPr>
            <w:tcW w:w="6945" w:type="dxa"/>
          </w:tcPr>
          <w:p w14:paraId="4C3EBA56"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West Lancashire CCG</w:t>
            </w:r>
          </w:p>
        </w:tc>
        <w:tc>
          <w:tcPr>
            <w:tcW w:w="1701" w:type="dxa"/>
          </w:tcPr>
          <w:p w14:paraId="1D7F426C" w14:textId="329E5229"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(1.1)</w:t>
            </w:r>
          </w:p>
        </w:tc>
      </w:tr>
      <w:tr w:rsidR="004112A4" w:rsidRPr="002B18EF" w14:paraId="740F6C41" w14:textId="77777777" w:rsidTr="00F94F30">
        <w:trPr>
          <w:trHeight w:val="264"/>
        </w:trPr>
        <w:tc>
          <w:tcPr>
            <w:tcW w:w="1560" w:type="dxa"/>
          </w:tcPr>
          <w:p w14:paraId="195B3DD8" w14:textId="27E6B395"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(1.9)</w:t>
            </w:r>
          </w:p>
        </w:tc>
        <w:tc>
          <w:tcPr>
            <w:tcW w:w="6945" w:type="dxa"/>
          </w:tcPr>
          <w:p w14:paraId="5C603CBE"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East Lancashire CCG</w:t>
            </w:r>
          </w:p>
        </w:tc>
        <w:tc>
          <w:tcPr>
            <w:tcW w:w="1701" w:type="dxa"/>
          </w:tcPr>
          <w:p w14:paraId="7307247B" w14:textId="7EC2C968"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(1.9)</w:t>
            </w:r>
          </w:p>
        </w:tc>
      </w:tr>
      <w:tr w:rsidR="004112A4" w:rsidRPr="002B18EF" w14:paraId="545C27AE" w14:textId="77777777" w:rsidTr="00F94F30">
        <w:trPr>
          <w:trHeight w:val="264"/>
        </w:trPr>
        <w:tc>
          <w:tcPr>
            <w:tcW w:w="1560" w:type="dxa"/>
          </w:tcPr>
          <w:p w14:paraId="0EB8F745" w14:textId="5FD1C3B7"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(0.4)</w:t>
            </w:r>
          </w:p>
        </w:tc>
        <w:tc>
          <w:tcPr>
            <w:tcW w:w="6945" w:type="dxa"/>
          </w:tcPr>
          <w:p w14:paraId="68F2DD11"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Other</w:t>
            </w:r>
          </w:p>
        </w:tc>
        <w:tc>
          <w:tcPr>
            <w:tcW w:w="1701" w:type="dxa"/>
          </w:tcPr>
          <w:p w14:paraId="4817CE8F" w14:textId="11B584CF"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(0.4)</w:t>
            </w:r>
          </w:p>
        </w:tc>
      </w:tr>
      <w:tr w:rsidR="004112A4" w:rsidRPr="002B18EF" w14:paraId="08B6D332" w14:textId="77777777" w:rsidTr="00F94F30">
        <w:trPr>
          <w:trHeight w:val="264"/>
        </w:trPr>
        <w:tc>
          <w:tcPr>
            <w:tcW w:w="1560" w:type="dxa"/>
            <w:shd w:val="clear" w:color="auto" w:fill="E7E6E6" w:themeFill="background2"/>
          </w:tcPr>
          <w:p w14:paraId="6E6B0EFB" w14:textId="0DACEC14" w:rsidR="004112A4" w:rsidRPr="00433520" w:rsidRDefault="004112A4" w:rsidP="004112A4">
            <w:pPr>
              <w:tabs>
                <w:tab w:val="left" w:pos="2160"/>
                <w:tab w:val="left" w:pos="6885"/>
              </w:tabs>
              <w:spacing w:after="40"/>
              <w:jc w:val="right"/>
              <w:rPr>
                <w:rFonts w:asciiTheme="minorHAnsi" w:eastAsia="Arial Unicode MS" w:hAnsiTheme="minorHAnsi" w:cs="Arial Unicode MS"/>
                <w:b/>
                <w:sz w:val="22"/>
              </w:rPr>
            </w:pPr>
            <w:r w:rsidRPr="00433520">
              <w:rPr>
                <w:rFonts w:asciiTheme="minorHAnsi" w:eastAsia="Arial Unicode MS" w:hAnsiTheme="minorHAnsi" w:cs="Arial Unicode MS"/>
                <w:b/>
                <w:sz w:val="22"/>
              </w:rPr>
              <w:t>(123.5)</w:t>
            </w:r>
          </w:p>
        </w:tc>
        <w:tc>
          <w:tcPr>
            <w:tcW w:w="6945" w:type="dxa"/>
            <w:shd w:val="clear" w:color="auto" w:fill="E7E6E6" w:themeFill="background2"/>
          </w:tcPr>
          <w:p w14:paraId="1C2AAC0C"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b/>
                <w:sz w:val="22"/>
              </w:rPr>
            </w:pPr>
            <w:r w:rsidRPr="00433520">
              <w:rPr>
                <w:rFonts w:asciiTheme="minorHAnsi" w:eastAsia="Arial Unicode MS" w:hAnsiTheme="minorHAnsi" w:cs="Arial Unicode MS"/>
                <w:b/>
                <w:sz w:val="22"/>
              </w:rPr>
              <w:t>Total</w:t>
            </w:r>
          </w:p>
        </w:tc>
        <w:tc>
          <w:tcPr>
            <w:tcW w:w="1701" w:type="dxa"/>
            <w:shd w:val="clear" w:color="auto" w:fill="E7E6E6" w:themeFill="background2"/>
          </w:tcPr>
          <w:p w14:paraId="2C16FB63" w14:textId="42030474" w:rsidR="004112A4" w:rsidRPr="00433520" w:rsidRDefault="004112A4" w:rsidP="004112A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(123.4</w:t>
            </w:r>
            <w:r w:rsidRPr="00433520">
              <w:rPr>
                <w:rFonts w:asciiTheme="minorHAnsi" w:eastAsia="Arial Unicode MS" w:hAnsiTheme="minorHAnsi" w:cs="Arial Unicode MS"/>
                <w:b/>
                <w:sz w:val="22"/>
              </w:rPr>
              <w:t>)</w:t>
            </w:r>
          </w:p>
        </w:tc>
      </w:tr>
      <w:tr w:rsidR="004112A4" w:rsidRPr="002B18EF" w14:paraId="5EA2B0AE" w14:textId="77777777" w:rsidTr="00F94F30">
        <w:trPr>
          <w:trHeight w:val="264"/>
        </w:trPr>
        <w:tc>
          <w:tcPr>
            <w:tcW w:w="1560" w:type="dxa"/>
            <w:shd w:val="clear" w:color="auto" w:fill="E7E6E6" w:themeFill="background2"/>
          </w:tcPr>
          <w:p w14:paraId="68D0CA8D" w14:textId="77777777" w:rsidR="004112A4" w:rsidRPr="00433520" w:rsidRDefault="004112A4" w:rsidP="004112A4">
            <w:pPr>
              <w:tabs>
                <w:tab w:val="left" w:pos="2160"/>
                <w:tab w:val="left" w:pos="6885"/>
              </w:tabs>
              <w:spacing w:after="40"/>
              <w:jc w:val="right"/>
              <w:rPr>
                <w:rFonts w:asciiTheme="minorHAnsi" w:eastAsia="Arial Unicode MS" w:hAnsiTheme="minorHAnsi" w:cs="Arial Unicode MS"/>
                <w:b/>
                <w:sz w:val="22"/>
              </w:rPr>
            </w:pPr>
          </w:p>
        </w:tc>
        <w:tc>
          <w:tcPr>
            <w:tcW w:w="6945" w:type="dxa"/>
            <w:shd w:val="clear" w:color="auto" w:fill="E7E6E6" w:themeFill="background2"/>
          </w:tcPr>
          <w:p w14:paraId="2CF77591"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b/>
                <w:sz w:val="22"/>
              </w:rPr>
            </w:pPr>
            <w:r w:rsidRPr="00433520">
              <w:rPr>
                <w:rFonts w:asciiTheme="minorHAnsi" w:eastAsia="Arial Unicode MS" w:hAnsiTheme="minorHAnsi" w:cs="Arial Unicode MS"/>
                <w:b/>
                <w:sz w:val="22"/>
              </w:rPr>
              <w:t>Expenditure met from the pooled budget</w:t>
            </w:r>
          </w:p>
        </w:tc>
        <w:tc>
          <w:tcPr>
            <w:tcW w:w="1701" w:type="dxa"/>
            <w:shd w:val="clear" w:color="auto" w:fill="E7E6E6" w:themeFill="background2"/>
          </w:tcPr>
          <w:p w14:paraId="2C65F632" w14:textId="77777777" w:rsidR="004112A4" w:rsidRPr="00433520" w:rsidRDefault="004112A4" w:rsidP="004112A4">
            <w:pPr>
              <w:tabs>
                <w:tab w:val="left" w:pos="2160"/>
                <w:tab w:val="left" w:pos="6885"/>
              </w:tabs>
              <w:spacing w:after="40"/>
              <w:jc w:val="right"/>
              <w:rPr>
                <w:rFonts w:asciiTheme="minorHAnsi" w:eastAsia="Arial Unicode MS" w:hAnsiTheme="minorHAnsi" w:cs="Arial Unicode MS"/>
                <w:b/>
                <w:sz w:val="22"/>
              </w:rPr>
            </w:pPr>
          </w:p>
        </w:tc>
      </w:tr>
      <w:tr w:rsidR="004112A4" w:rsidRPr="002B18EF" w14:paraId="5C699164" w14:textId="77777777" w:rsidTr="00F94F30">
        <w:trPr>
          <w:trHeight w:val="264"/>
        </w:trPr>
        <w:tc>
          <w:tcPr>
            <w:tcW w:w="1560" w:type="dxa"/>
          </w:tcPr>
          <w:p w14:paraId="2260FF38" w14:textId="402A769C"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130.9</w:t>
            </w:r>
          </w:p>
        </w:tc>
        <w:tc>
          <w:tcPr>
            <w:tcW w:w="6945" w:type="dxa"/>
          </w:tcPr>
          <w:p w14:paraId="7E2BD26B"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Lancashire County Council</w:t>
            </w:r>
          </w:p>
        </w:tc>
        <w:tc>
          <w:tcPr>
            <w:tcW w:w="1701" w:type="dxa"/>
          </w:tcPr>
          <w:p w14:paraId="72345338" w14:textId="7DF40E53"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136.6</w:t>
            </w:r>
          </w:p>
        </w:tc>
      </w:tr>
      <w:tr w:rsidR="004112A4" w:rsidRPr="002B18EF" w14:paraId="69727EFA" w14:textId="77777777" w:rsidTr="00F94F30">
        <w:trPr>
          <w:trHeight w:val="264"/>
        </w:trPr>
        <w:tc>
          <w:tcPr>
            <w:tcW w:w="1560" w:type="dxa"/>
          </w:tcPr>
          <w:p w14:paraId="58FB8184" w14:textId="1A1B4521"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1.8</w:t>
            </w:r>
          </w:p>
        </w:tc>
        <w:tc>
          <w:tcPr>
            <w:tcW w:w="6945" w:type="dxa"/>
          </w:tcPr>
          <w:p w14:paraId="43A49D23" w14:textId="39B4421D" w:rsidR="004112A4" w:rsidRPr="00433520" w:rsidRDefault="004112A4" w:rsidP="00542BCA">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 xml:space="preserve">NHS </w:t>
            </w:r>
            <w:r w:rsidR="00542BCA">
              <w:rPr>
                <w:rFonts w:asciiTheme="minorHAnsi" w:eastAsia="Arial Unicode MS" w:hAnsiTheme="minorHAnsi" w:cs="Arial Unicode MS"/>
                <w:sz w:val="22"/>
              </w:rPr>
              <w:t>Morecambe Bay</w:t>
            </w:r>
            <w:r w:rsidRPr="00433520">
              <w:rPr>
                <w:rFonts w:asciiTheme="minorHAnsi" w:eastAsia="Arial Unicode MS" w:hAnsiTheme="minorHAnsi" w:cs="Arial Unicode MS"/>
                <w:sz w:val="22"/>
              </w:rPr>
              <w:t xml:space="preserve"> CCG</w:t>
            </w:r>
          </w:p>
        </w:tc>
        <w:tc>
          <w:tcPr>
            <w:tcW w:w="1701" w:type="dxa"/>
          </w:tcPr>
          <w:p w14:paraId="1D2D2F0B" w14:textId="3D97121F"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r>
      <w:tr w:rsidR="004112A4" w:rsidRPr="002B18EF" w14:paraId="493358A0" w14:textId="77777777" w:rsidTr="00F94F30">
        <w:trPr>
          <w:trHeight w:val="264"/>
        </w:trPr>
        <w:tc>
          <w:tcPr>
            <w:tcW w:w="1560" w:type="dxa"/>
          </w:tcPr>
          <w:p w14:paraId="687E2FAF" w14:textId="2E17659B"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1.8</w:t>
            </w:r>
          </w:p>
        </w:tc>
        <w:tc>
          <w:tcPr>
            <w:tcW w:w="6945" w:type="dxa"/>
          </w:tcPr>
          <w:p w14:paraId="4BF837DF"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Fylde and Wyre CCG</w:t>
            </w:r>
          </w:p>
        </w:tc>
        <w:tc>
          <w:tcPr>
            <w:tcW w:w="1701" w:type="dxa"/>
          </w:tcPr>
          <w:p w14:paraId="0C84440D" w14:textId="59DCAB3F"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r>
      <w:tr w:rsidR="004112A4" w:rsidRPr="002B18EF" w14:paraId="2939CCAA" w14:textId="77777777" w:rsidTr="00F94F30">
        <w:trPr>
          <w:trHeight w:val="264"/>
        </w:trPr>
        <w:tc>
          <w:tcPr>
            <w:tcW w:w="1560" w:type="dxa"/>
          </w:tcPr>
          <w:p w14:paraId="51DBCAEA" w14:textId="230994FF"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0.2</w:t>
            </w:r>
          </w:p>
        </w:tc>
        <w:tc>
          <w:tcPr>
            <w:tcW w:w="6945" w:type="dxa"/>
          </w:tcPr>
          <w:p w14:paraId="78045636"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Blackpool CCG</w:t>
            </w:r>
          </w:p>
        </w:tc>
        <w:tc>
          <w:tcPr>
            <w:tcW w:w="1701" w:type="dxa"/>
          </w:tcPr>
          <w:p w14:paraId="596C4256" w14:textId="51F21162"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0.3</w:t>
            </w:r>
          </w:p>
        </w:tc>
      </w:tr>
      <w:tr w:rsidR="004112A4" w:rsidRPr="002B18EF" w14:paraId="5B2E841D" w14:textId="77777777" w:rsidTr="00F94F30">
        <w:trPr>
          <w:trHeight w:val="264"/>
        </w:trPr>
        <w:tc>
          <w:tcPr>
            <w:tcW w:w="1560" w:type="dxa"/>
          </w:tcPr>
          <w:p w14:paraId="296D4D0E" w14:textId="0E7C8489"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0.1</w:t>
            </w:r>
          </w:p>
        </w:tc>
        <w:tc>
          <w:tcPr>
            <w:tcW w:w="6945" w:type="dxa"/>
          </w:tcPr>
          <w:p w14:paraId="6131EDDF"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Greater Preston CCG</w:t>
            </w:r>
          </w:p>
        </w:tc>
        <w:tc>
          <w:tcPr>
            <w:tcW w:w="1701" w:type="dxa"/>
          </w:tcPr>
          <w:p w14:paraId="537F7168" w14:textId="4868A086"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0.1</w:t>
            </w:r>
          </w:p>
        </w:tc>
      </w:tr>
      <w:tr w:rsidR="004112A4" w:rsidRPr="002B18EF" w14:paraId="27A02668" w14:textId="77777777" w:rsidTr="00F94F30">
        <w:trPr>
          <w:trHeight w:val="264"/>
        </w:trPr>
        <w:tc>
          <w:tcPr>
            <w:tcW w:w="1560" w:type="dxa"/>
          </w:tcPr>
          <w:p w14:paraId="228F2481" w14:textId="2E22558F"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2.6</w:t>
            </w:r>
          </w:p>
        </w:tc>
        <w:tc>
          <w:tcPr>
            <w:tcW w:w="6945" w:type="dxa"/>
          </w:tcPr>
          <w:p w14:paraId="687825C7"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Chorley and South Ribble CCG</w:t>
            </w:r>
          </w:p>
        </w:tc>
        <w:tc>
          <w:tcPr>
            <w:tcW w:w="1701" w:type="dxa"/>
          </w:tcPr>
          <w:p w14:paraId="644E36FB" w14:textId="4935F17C"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2.7</w:t>
            </w:r>
          </w:p>
        </w:tc>
      </w:tr>
      <w:tr w:rsidR="004112A4" w:rsidRPr="002B18EF" w14:paraId="17FE1035" w14:textId="77777777" w:rsidTr="00F94F30">
        <w:trPr>
          <w:trHeight w:val="264"/>
        </w:trPr>
        <w:tc>
          <w:tcPr>
            <w:tcW w:w="1560" w:type="dxa"/>
          </w:tcPr>
          <w:p w14:paraId="45EE3AD9" w14:textId="09CD5FD6"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1.4</w:t>
            </w:r>
          </w:p>
        </w:tc>
        <w:tc>
          <w:tcPr>
            <w:tcW w:w="6945" w:type="dxa"/>
          </w:tcPr>
          <w:p w14:paraId="5F547338"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Greater Preston – central pool</w:t>
            </w:r>
          </w:p>
        </w:tc>
        <w:tc>
          <w:tcPr>
            <w:tcW w:w="1701" w:type="dxa"/>
          </w:tcPr>
          <w:p w14:paraId="45D503C2" w14:textId="3EB633CF"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w:t>
            </w:r>
          </w:p>
        </w:tc>
      </w:tr>
      <w:tr w:rsidR="004112A4" w:rsidRPr="002B18EF" w14:paraId="08BB4E4C" w14:textId="77777777" w:rsidTr="00F94F30">
        <w:trPr>
          <w:trHeight w:val="264"/>
        </w:trPr>
        <w:tc>
          <w:tcPr>
            <w:tcW w:w="1560" w:type="dxa"/>
          </w:tcPr>
          <w:p w14:paraId="08C075DB" w14:textId="4FDCF654"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1.4</w:t>
            </w:r>
          </w:p>
        </w:tc>
        <w:tc>
          <w:tcPr>
            <w:tcW w:w="6945" w:type="dxa"/>
          </w:tcPr>
          <w:p w14:paraId="5A7619AA"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West Lancashire CCG</w:t>
            </w:r>
          </w:p>
        </w:tc>
        <w:tc>
          <w:tcPr>
            <w:tcW w:w="1701" w:type="dxa"/>
          </w:tcPr>
          <w:p w14:paraId="7FC3770E" w14:textId="4552EB63"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1.4</w:t>
            </w:r>
          </w:p>
        </w:tc>
      </w:tr>
      <w:tr w:rsidR="004112A4" w:rsidRPr="002B18EF" w14:paraId="2F76E7CC" w14:textId="77777777" w:rsidTr="00F94F30">
        <w:trPr>
          <w:trHeight w:val="264"/>
        </w:trPr>
        <w:tc>
          <w:tcPr>
            <w:tcW w:w="1560" w:type="dxa"/>
          </w:tcPr>
          <w:p w14:paraId="14B776FB" w14:textId="1B217E94"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1.5</w:t>
            </w:r>
          </w:p>
        </w:tc>
        <w:tc>
          <w:tcPr>
            <w:tcW w:w="6945" w:type="dxa"/>
          </w:tcPr>
          <w:p w14:paraId="5D5C2597"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NHS East Lancashire CCG</w:t>
            </w:r>
          </w:p>
        </w:tc>
        <w:tc>
          <w:tcPr>
            <w:tcW w:w="1701" w:type="dxa"/>
          </w:tcPr>
          <w:p w14:paraId="331B0AB7" w14:textId="191D03F1" w:rsidR="004112A4" w:rsidRPr="00433520" w:rsidRDefault="004112A4" w:rsidP="004112A4">
            <w:pPr>
              <w:tabs>
                <w:tab w:val="left" w:pos="2160"/>
                <w:tab w:val="left" w:pos="6885"/>
              </w:tabs>
              <w:spacing w:after="40"/>
              <w:jc w:val="right"/>
              <w:rPr>
                <w:rFonts w:asciiTheme="minorHAnsi" w:eastAsia="Arial Unicode MS" w:hAnsiTheme="minorHAnsi" w:cs="Arial Unicode MS"/>
                <w:sz w:val="22"/>
              </w:rPr>
            </w:pPr>
            <w:r w:rsidRPr="00433520">
              <w:rPr>
                <w:rFonts w:asciiTheme="minorHAnsi" w:eastAsia="Arial Unicode MS" w:hAnsiTheme="minorHAnsi" w:cs="Arial Unicode MS"/>
                <w:sz w:val="22"/>
              </w:rPr>
              <w:t>1.5</w:t>
            </w:r>
          </w:p>
        </w:tc>
      </w:tr>
      <w:tr w:rsidR="004112A4" w:rsidRPr="002B18EF" w14:paraId="6CC0D3CD" w14:textId="77777777" w:rsidTr="00F94F30">
        <w:trPr>
          <w:trHeight w:val="264"/>
        </w:trPr>
        <w:tc>
          <w:tcPr>
            <w:tcW w:w="1560" w:type="dxa"/>
            <w:shd w:val="clear" w:color="auto" w:fill="E7E6E6" w:themeFill="background2"/>
          </w:tcPr>
          <w:p w14:paraId="7FA7445D" w14:textId="2CD8CE70" w:rsidR="004112A4" w:rsidRPr="00433520" w:rsidRDefault="004112A4" w:rsidP="004112A4">
            <w:pPr>
              <w:tabs>
                <w:tab w:val="left" w:pos="2160"/>
                <w:tab w:val="left" w:pos="6885"/>
              </w:tabs>
              <w:spacing w:after="40"/>
              <w:jc w:val="right"/>
              <w:rPr>
                <w:rFonts w:asciiTheme="minorHAnsi" w:eastAsia="Arial Unicode MS" w:hAnsiTheme="minorHAnsi" w:cs="Arial Unicode MS"/>
                <w:b/>
                <w:sz w:val="22"/>
              </w:rPr>
            </w:pPr>
            <w:r w:rsidRPr="00433520">
              <w:rPr>
                <w:rFonts w:asciiTheme="minorHAnsi" w:eastAsia="Arial Unicode MS" w:hAnsiTheme="minorHAnsi" w:cs="Arial Unicode MS"/>
                <w:b/>
                <w:sz w:val="22"/>
              </w:rPr>
              <w:t>141.7</w:t>
            </w:r>
          </w:p>
        </w:tc>
        <w:tc>
          <w:tcPr>
            <w:tcW w:w="6945" w:type="dxa"/>
            <w:shd w:val="clear" w:color="auto" w:fill="E7E6E6" w:themeFill="background2"/>
          </w:tcPr>
          <w:p w14:paraId="4EF69A05"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b/>
                <w:sz w:val="22"/>
              </w:rPr>
            </w:pPr>
            <w:r w:rsidRPr="00433520">
              <w:rPr>
                <w:rFonts w:asciiTheme="minorHAnsi" w:eastAsia="Arial Unicode MS" w:hAnsiTheme="minorHAnsi" w:cs="Arial Unicode MS"/>
                <w:b/>
                <w:sz w:val="22"/>
              </w:rPr>
              <w:t>Total</w:t>
            </w:r>
          </w:p>
        </w:tc>
        <w:tc>
          <w:tcPr>
            <w:tcW w:w="1701" w:type="dxa"/>
            <w:shd w:val="clear" w:color="auto" w:fill="E7E6E6" w:themeFill="background2"/>
          </w:tcPr>
          <w:p w14:paraId="657FA3EE" w14:textId="05D231A6" w:rsidR="004112A4" w:rsidRPr="00433520" w:rsidRDefault="00F006EF" w:rsidP="004112A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147</w:t>
            </w:r>
            <w:r w:rsidR="004112A4">
              <w:rPr>
                <w:rFonts w:asciiTheme="minorHAnsi" w:eastAsia="Arial Unicode MS" w:hAnsiTheme="minorHAnsi" w:cs="Arial Unicode MS"/>
                <w:b/>
                <w:sz w:val="22"/>
              </w:rPr>
              <w:t>.9</w:t>
            </w:r>
          </w:p>
        </w:tc>
      </w:tr>
      <w:tr w:rsidR="004112A4" w:rsidRPr="002B18EF" w14:paraId="22E2B71E" w14:textId="77777777" w:rsidTr="00F94F30">
        <w:trPr>
          <w:trHeight w:val="264"/>
        </w:trPr>
        <w:tc>
          <w:tcPr>
            <w:tcW w:w="1560" w:type="dxa"/>
            <w:shd w:val="clear" w:color="auto" w:fill="E7E6E6" w:themeFill="background2"/>
          </w:tcPr>
          <w:p w14:paraId="3C8A405B" w14:textId="534C2432" w:rsidR="004112A4" w:rsidRPr="00433520" w:rsidRDefault="004112A4" w:rsidP="004112A4">
            <w:pPr>
              <w:tabs>
                <w:tab w:val="left" w:pos="2160"/>
                <w:tab w:val="left" w:pos="6885"/>
              </w:tabs>
              <w:spacing w:after="40"/>
              <w:jc w:val="right"/>
              <w:rPr>
                <w:rFonts w:asciiTheme="minorHAnsi" w:eastAsia="Arial Unicode MS" w:hAnsiTheme="minorHAnsi" w:cs="Arial Unicode MS"/>
                <w:b/>
                <w:sz w:val="22"/>
              </w:rPr>
            </w:pPr>
            <w:r w:rsidRPr="00433520">
              <w:rPr>
                <w:rFonts w:asciiTheme="minorHAnsi" w:eastAsia="Arial Unicode MS" w:hAnsiTheme="minorHAnsi" w:cs="Arial Unicode MS"/>
                <w:b/>
                <w:sz w:val="22"/>
              </w:rPr>
              <w:t>18.2</w:t>
            </w:r>
          </w:p>
        </w:tc>
        <w:tc>
          <w:tcPr>
            <w:tcW w:w="6945" w:type="dxa"/>
            <w:shd w:val="clear" w:color="auto" w:fill="E7E6E6" w:themeFill="background2"/>
          </w:tcPr>
          <w:p w14:paraId="1ED3B7A8"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b/>
                <w:sz w:val="22"/>
              </w:rPr>
            </w:pPr>
            <w:r w:rsidRPr="00433520">
              <w:rPr>
                <w:rFonts w:asciiTheme="minorHAnsi" w:eastAsia="Arial Unicode MS" w:hAnsiTheme="minorHAnsi" w:cs="Arial Unicode MS"/>
                <w:b/>
                <w:sz w:val="22"/>
              </w:rPr>
              <w:t>Net (surplus)/deficit arising on the pooled budget during the year</w:t>
            </w:r>
          </w:p>
        </w:tc>
        <w:tc>
          <w:tcPr>
            <w:tcW w:w="1701" w:type="dxa"/>
            <w:shd w:val="clear" w:color="auto" w:fill="E7E6E6" w:themeFill="background2"/>
          </w:tcPr>
          <w:p w14:paraId="3B395E48" w14:textId="24CF9F5D" w:rsidR="004112A4" w:rsidRPr="00433520" w:rsidRDefault="004112A4" w:rsidP="004112A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24.5</w:t>
            </w:r>
          </w:p>
        </w:tc>
      </w:tr>
      <w:tr w:rsidR="004112A4" w:rsidRPr="002B18EF" w14:paraId="7BCFAFC3" w14:textId="77777777" w:rsidTr="00F94F30">
        <w:trPr>
          <w:trHeight w:val="264"/>
        </w:trPr>
        <w:tc>
          <w:tcPr>
            <w:tcW w:w="1560" w:type="dxa"/>
            <w:shd w:val="clear" w:color="auto" w:fill="E7E6E6" w:themeFill="background2"/>
          </w:tcPr>
          <w:p w14:paraId="6E97ADE5" w14:textId="73134F0C" w:rsidR="004112A4" w:rsidRPr="00433520" w:rsidRDefault="004112A4" w:rsidP="004112A4">
            <w:pPr>
              <w:tabs>
                <w:tab w:val="left" w:pos="2160"/>
                <w:tab w:val="left" w:pos="6885"/>
              </w:tabs>
              <w:spacing w:after="40"/>
              <w:jc w:val="right"/>
              <w:rPr>
                <w:rFonts w:asciiTheme="minorHAnsi" w:eastAsia="Arial Unicode MS" w:hAnsiTheme="minorHAnsi" w:cs="Arial Unicode MS"/>
                <w:b/>
                <w:sz w:val="22"/>
              </w:rPr>
            </w:pPr>
            <w:r w:rsidRPr="00433520">
              <w:rPr>
                <w:rFonts w:asciiTheme="minorHAnsi" w:eastAsia="Arial Unicode MS" w:hAnsiTheme="minorHAnsi" w:cs="Arial Unicode MS"/>
                <w:b/>
                <w:sz w:val="22"/>
              </w:rPr>
              <w:t>16.7</w:t>
            </w:r>
          </w:p>
        </w:tc>
        <w:tc>
          <w:tcPr>
            <w:tcW w:w="6945" w:type="dxa"/>
            <w:shd w:val="clear" w:color="auto" w:fill="E7E6E6" w:themeFill="background2"/>
          </w:tcPr>
          <w:p w14:paraId="4BF72CA4" w14:textId="77777777" w:rsidR="004112A4" w:rsidRPr="00433520" w:rsidRDefault="004112A4" w:rsidP="004112A4">
            <w:pPr>
              <w:tabs>
                <w:tab w:val="left" w:pos="1455"/>
                <w:tab w:val="left" w:pos="5040"/>
                <w:tab w:val="left" w:pos="6885"/>
              </w:tabs>
              <w:spacing w:after="40"/>
              <w:rPr>
                <w:rFonts w:asciiTheme="minorHAnsi" w:eastAsia="Arial Unicode MS" w:hAnsiTheme="minorHAnsi" w:cs="Arial Unicode MS"/>
                <w:b/>
                <w:sz w:val="22"/>
              </w:rPr>
            </w:pPr>
            <w:r w:rsidRPr="00433520">
              <w:rPr>
                <w:rFonts w:asciiTheme="minorHAnsi" w:eastAsia="Arial Unicode MS" w:hAnsiTheme="minorHAnsi" w:cs="Arial Unicode MS"/>
                <w:b/>
                <w:sz w:val="22"/>
              </w:rPr>
              <w:t>Council share of the net (surplus)/deficit</w:t>
            </w:r>
          </w:p>
        </w:tc>
        <w:tc>
          <w:tcPr>
            <w:tcW w:w="1701" w:type="dxa"/>
            <w:shd w:val="clear" w:color="auto" w:fill="E7E6E6" w:themeFill="background2"/>
          </w:tcPr>
          <w:p w14:paraId="6478728E" w14:textId="3B4E0821" w:rsidR="004112A4" w:rsidRPr="00433520" w:rsidRDefault="004112A4" w:rsidP="004112A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22.5</w:t>
            </w:r>
          </w:p>
        </w:tc>
      </w:tr>
    </w:tbl>
    <w:p w14:paraId="024D36BB" w14:textId="77777777" w:rsidR="00C452D1" w:rsidRDefault="00C452D1" w:rsidP="00007F59">
      <w:pPr>
        <w:autoSpaceDE w:val="0"/>
        <w:autoSpaceDN w:val="0"/>
        <w:adjustRightInd w:val="0"/>
        <w:jc w:val="both"/>
        <w:rPr>
          <w:rFonts w:asciiTheme="minorHAnsi" w:eastAsia="Arial Unicode MS" w:hAnsiTheme="minorHAnsi" w:cs="Arial Unicode MS"/>
          <w:bCs/>
          <w:color w:val="2F5496" w:themeColor="accent5" w:themeShade="BF"/>
        </w:rPr>
      </w:pPr>
    </w:p>
    <w:p w14:paraId="26D36D77" w14:textId="77777777" w:rsidR="00F94F30" w:rsidRPr="00433520" w:rsidRDefault="00F94F30" w:rsidP="00F94F30">
      <w:pPr>
        <w:pStyle w:val="BodyTextIndent"/>
        <w:tabs>
          <w:tab w:val="left" w:pos="720"/>
        </w:tabs>
        <w:spacing w:after="0"/>
        <w:ind w:left="539" w:hanging="539"/>
        <w:rPr>
          <w:rFonts w:asciiTheme="minorHAnsi" w:eastAsia="Arial Unicode MS" w:hAnsiTheme="minorHAnsi" w:cs="Arial Unicode MS"/>
          <w:bCs/>
          <w:color w:val="2F5496" w:themeColor="accent5" w:themeShade="BF"/>
          <w:sz w:val="32"/>
          <w:lang w:eastAsia="en-GB"/>
        </w:rPr>
      </w:pPr>
      <w:r w:rsidRPr="00433520">
        <w:rPr>
          <w:rFonts w:asciiTheme="minorHAnsi" w:eastAsia="Arial Unicode MS" w:hAnsiTheme="minorHAnsi" w:cs="Arial Unicode MS"/>
          <w:bCs/>
          <w:color w:val="2F5496" w:themeColor="accent5" w:themeShade="BF"/>
          <w:sz w:val="32"/>
          <w:lang w:eastAsia="en-GB"/>
        </w:rPr>
        <w:t>Note 34 - Pooled budgets</w:t>
      </w:r>
    </w:p>
    <w:p w14:paraId="7D5E5442" w14:textId="77777777" w:rsidR="00F94F30" w:rsidRDefault="00F94F30" w:rsidP="00007F59">
      <w:pPr>
        <w:autoSpaceDE w:val="0"/>
        <w:autoSpaceDN w:val="0"/>
        <w:adjustRightInd w:val="0"/>
        <w:jc w:val="both"/>
        <w:rPr>
          <w:rFonts w:asciiTheme="minorHAnsi" w:eastAsia="Arial Unicode MS" w:hAnsiTheme="minorHAnsi" w:cs="Arial Unicode MS"/>
          <w:bCs/>
          <w:color w:val="2F5496" w:themeColor="accent5" w:themeShade="BF"/>
        </w:rPr>
      </w:pPr>
    </w:p>
    <w:p w14:paraId="78B9CD2A" w14:textId="77777777" w:rsidR="00F94F30" w:rsidRPr="002B18EF" w:rsidRDefault="00F94F30" w:rsidP="00F94F30">
      <w:pPr>
        <w:autoSpaceDE w:val="0"/>
        <w:autoSpaceDN w:val="0"/>
        <w:adjustRightInd w:val="0"/>
        <w:jc w:val="both"/>
        <w:rPr>
          <w:rFonts w:asciiTheme="minorHAnsi" w:eastAsia="Arial Unicode MS" w:hAnsiTheme="minorHAnsi" w:cs="Arial Unicode MS"/>
          <w:bCs/>
        </w:rPr>
      </w:pPr>
      <w:r w:rsidRPr="002B18EF">
        <w:rPr>
          <w:rFonts w:asciiTheme="minorHAnsi" w:eastAsia="Arial Unicode MS" w:hAnsiTheme="minorHAnsi" w:cs="Arial Unicode MS"/>
          <w:bCs/>
        </w:rPr>
        <w:t>The Council is the host partner of the pooled funds in respect of learning disability services and the Better Care Fund.  The arrangement is made in accordance with Section 75 of the National Health Service Act 2006 and allows budgets to be pooled between authorities and health and social care organisations.</w:t>
      </w:r>
    </w:p>
    <w:p w14:paraId="0B00B7F3" w14:textId="77777777" w:rsidR="00F94F30" w:rsidRPr="002B18EF" w:rsidRDefault="00F94F30" w:rsidP="00F94F30">
      <w:pPr>
        <w:autoSpaceDE w:val="0"/>
        <w:autoSpaceDN w:val="0"/>
        <w:adjustRightInd w:val="0"/>
        <w:jc w:val="both"/>
        <w:rPr>
          <w:rFonts w:asciiTheme="minorHAnsi" w:eastAsia="Arial Unicode MS" w:hAnsiTheme="minorHAnsi" w:cs="Arial Unicode MS"/>
          <w:bCs/>
          <w:highlight w:val="magenta"/>
        </w:rPr>
      </w:pPr>
    </w:p>
    <w:p w14:paraId="359DAA23" w14:textId="77777777" w:rsidR="00F94F30" w:rsidRPr="00433520" w:rsidRDefault="00F94F30" w:rsidP="00F94F30">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lang w:eastAsia="en-GB"/>
        </w:rPr>
      </w:pPr>
      <w:r w:rsidRPr="00433520">
        <w:rPr>
          <w:rFonts w:asciiTheme="minorHAnsi" w:eastAsia="Arial Unicode MS" w:hAnsiTheme="minorHAnsi" w:cs="Arial Unicode MS"/>
          <w:bCs/>
          <w:color w:val="2F5496" w:themeColor="accent5" w:themeShade="BF"/>
          <w:sz w:val="28"/>
          <w:u w:val="single"/>
          <w:lang w:eastAsia="en-GB"/>
        </w:rPr>
        <w:t>Pooled budget for learning disabilities</w:t>
      </w:r>
    </w:p>
    <w:p w14:paraId="7C94D7C7" w14:textId="0D49BD8B" w:rsidR="00F94F30" w:rsidRDefault="00F94F30" w:rsidP="00F94F30">
      <w:pPr>
        <w:spacing w:after="120"/>
        <w:jc w:val="both"/>
        <w:rPr>
          <w:rFonts w:asciiTheme="minorHAnsi" w:eastAsia="Arial Unicode MS" w:hAnsiTheme="minorHAnsi" w:cs="Arial Unicode MS"/>
        </w:rPr>
      </w:pPr>
      <w:r w:rsidRPr="002B18EF">
        <w:rPr>
          <w:rFonts w:asciiTheme="minorHAnsi" w:eastAsia="Arial Unicode MS" w:hAnsiTheme="minorHAnsi" w:cs="Arial Unicode MS"/>
        </w:rPr>
        <w:t>The Council has a pooled budget arrangement with the Lancashire Clinical Commissioning Groups for the provision of support for people with learning disabilities.  Any surplus or deficit is shared between the partners to the pool.  The pooled budget is hosted by Lancashire County Council on behalf of the partners in line with the agreement.</w:t>
      </w:r>
    </w:p>
    <w:p w14:paraId="7526F00A" w14:textId="77777777" w:rsidR="00F94F30" w:rsidRDefault="00F94F30" w:rsidP="00F94F30">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rPr>
      </w:pPr>
    </w:p>
    <w:p w14:paraId="71D3AE7C" w14:textId="77777777" w:rsidR="00F94F30" w:rsidRDefault="00F94F30" w:rsidP="00F94F30">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rPr>
      </w:pPr>
    </w:p>
    <w:p w14:paraId="60D9B8D1" w14:textId="77777777" w:rsidR="00F94F30" w:rsidRDefault="00F94F30" w:rsidP="00F94F30">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rPr>
      </w:pPr>
    </w:p>
    <w:p w14:paraId="1B9407D0" w14:textId="77777777" w:rsidR="00F94F30" w:rsidRDefault="00F94F30" w:rsidP="00F94F30">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rPr>
      </w:pPr>
    </w:p>
    <w:p w14:paraId="18FC80E5" w14:textId="77777777" w:rsidR="00F94F30" w:rsidRDefault="00F94F30" w:rsidP="00F94F30">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rPr>
      </w:pPr>
    </w:p>
    <w:p w14:paraId="29E98BDD" w14:textId="77777777" w:rsidR="00F94F30" w:rsidRDefault="00F94F30" w:rsidP="00F94F30">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rPr>
      </w:pPr>
    </w:p>
    <w:p w14:paraId="248F7753" w14:textId="77777777" w:rsidR="00E76FE8" w:rsidRDefault="00E76FE8" w:rsidP="00F94F30">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rPr>
      </w:pPr>
    </w:p>
    <w:p w14:paraId="154A8BED" w14:textId="752C9F79" w:rsidR="00F94F30" w:rsidRDefault="00F94F30" w:rsidP="00F94F30">
      <w:pPr>
        <w:autoSpaceDE w:val="0"/>
        <w:autoSpaceDN w:val="0"/>
        <w:adjustRightInd w:val="0"/>
        <w:jc w:val="both"/>
        <w:rPr>
          <w:rFonts w:asciiTheme="minorHAnsi" w:eastAsia="Arial Unicode MS" w:hAnsiTheme="minorHAnsi" w:cs="Arial Unicode MS"/>
          <w:bCs/>
          <w:color w:val="2F5496" w:themeColor="accent5" w:themeShade="BF"/>
          <w:sz w:val="28"/>
          <w:u w:val="single"/>
        </w:rPr>
      </w:pPr>
      <w:r w:rsidRPr="00433520">
        <w:rPr>
          <w:rFonts w:asciiTheme="minorHAnsi" w:eastAsia="Arial Unicode MS" w:hAnsiTheme="minorHAnsi" w:cs="Arial Unicode MS"/>
          <w:bCs/>
          <w:color w:val="2F5496" w:themeColor="accent5" w:themeShade="BF"/>
          <w:sz w:val="28"/>
          <w:u w:val="single"/>
        </w:rPr>
        <w:t>Better care fund</w:t>
      </w:r>
    </w:p>
    <w:p w14:paraId="67E6C4BC" w14:textId="77777777" w:rsidR="00F94F30" w:rsidRPr="00433520" w:rsidRDefault="00F94F30" w:rsidP="00F94F30">
      <w:pPr>
        <w:autoSpaceDE w:val="0"/>
        <w:autoSpaceDN w:val="0"/>
        <w:adjustRightInd w:val="0"/>
        <w:jc w:val="both"/>
        <w:rPr>
          <w:rFonts w:asciiTheme="minorHAnsi" w:eastAsia="Arial Unicode MS" w:hAnsiTheme="minorHAnsi" w:cs="Arial Unicode MS"/>
          <w:bCs/>
          <w:color w:val="2F5496" w:themeColor="accent5" w:themeShade="BF"/>
          <w:sz w:val="28"/>
          <w:u w:val="single"/>
        </w:rPr>
      </w:pPr>
    </w:p>
    <w:tbl>
      <w:tblPr>
        <w:tblW w:w="10065"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6663"/>
        <w:gridCol w:w="1701"/>
      </w:tblGrid>
      <w:tr w:rsidR="00F94F30" w:rsidRPr="002B18EF" w14:paraId="7FA4F7AA" w14:textId="77777777" w:rsidTr="009317CF">
        <w:trPr>
          <w:trHeight w:val="264"/>
        </w:trPr>
        <w:tc>
          <w:tcPr>
            <w:tcW w:w="1701" w:type="dxa"/>
            <w:shd w:val="clear" w:color="auto" w:fill="E7E6E6" w:themeFill="background2"/>
          </w:tcPr>
          <w:p w14:paraId="5EDA1F7D" w14:textId="77777777" w:rsidR="00F94F30" w:rsidRPr="00157896" w:rsidRDefault="00F94F30" w:rsidP="009317CF">
            <w:pPr>
              <w:tabs>
                <w:tab w:val="left" w:pos="719"/>
                <w:tab w:val="left" w:pos="2160"/>
                <w:tab w:val="left" w:pos="6885"/>
              </w:tabs>
              <w:spacing w:after="40"/>
              <w:jc w:val="center"/>
              <w:rPr>
                <w:rFonts w:asciiTheme="minorHAnsi" w:eastAsia="Arial Unicode MS" w:hAnsiTheme="minorHAnsi" w:cs="Arial Unicode MS"/>
                <w:b/>
                <w:sz w:val="22"/>
              </w:rPr>
            </w:pPr>
            <w:r w:rsidRPr="00157896">
              <w:rPr>
                <w:rFonts w:asciiTheme="minorHAnsi" w:eastAsia="Arial Unicode MS" w:hAnsiTheme="minorHAnsi" w:cs="Arial Unicode MS"/>
                <w:b/>
                <w:sz w:val="22"/>
              </w:rPr>
              <w:t>2016/17</w:t>
            </w:r>
          </w:p>
        </w:tc>
        <w:tc>
          <w:tcPr>
            <w:tcW w:w="6663" w:type="dxa"/>
            <w:shd w:val="clear" w:color="auto" w:fill="E7E6E6" w:themeFill="background2"/>
          </w:tcPr>
          <w:p w14:paraId="70F6FA30" w14:textId="77777777" w:rsidR="00F94F30" w:rsidRPr="00157896" w:rsidRDefault="00F94F30" w:rsidP="009317CF">
            <w:pPr>
              <w:spacing w:after="40"/>
              <w:rPr>
                <w:rFonts w:asciiTheme="minorHAnsi" w:eastAsia="Arial Unicode MS" w:hAnsiTheme="minorHAnsi" w:cs="Arial Unicode MS"/>
                <w:b/>
                <w:sz w:val="22"/>
              </w:rPr>
            </w:pPr>
          </w:p>
        </w:tc>
        <w:tc>
          <w:tcPr>
            <w:tcW w:w="1701" w:type="dxa"/>
            <w:shd w:val="clear" w:color="auto" w:fill="E7E6E6" w:themeFill="background2"/>
          </w:tcPr>
          <w:p w14:paraId="4DE90656" w14:textId="77777777" w:rsidR="00F94F30" w:rsidRPr="00157896" w:rsidRDefault="00F94F30" w:rsidP="009317CF">
            <w:pPr>
              <w:tabs>
                <w:tab w:val="left" w:pos="719"/>
                <w:tab w:val="left" w:pos="2160"/>
                <w:tab w:val="left" w:pos="6885"/>
              </w:tabs>
              <w:spacing w:after="40"/>
              <w:jc w:val="center"/>
              <w:rPr>
                <w:rFonts w:asciiTheme="minorHAnsi" w:eastAsia="Arial Unicode MS" w:hAnsiTheme="minorHAnsi" w:cs="Arial Unicode MS"/>
                <w:b/>
                <w:sz w:val="22"/>
              </w:rPr>
            </w:pPr>
            <w:r w:rsidRPr="00157896">
              <w:rPr>
                <w:rFonts w:asciiTheme="minorHAnsi" w:eastAsia="Arial Unicode MS" w:hAnsiTheme="minorHAnsi" w:cs="Arial Unicode MS"/>
                <w:b/>
                <w:sz w:val="22"/>
              </w:rPr>
              <w:t>2017/18</w:t>
            </w:r>
          </w:p>
        </w:tc>
      </w:tr>
      <w:tr w:rsidR="00F94F30" w:rsidRPr="002B18EF" w14:paraId="4BCAB78F" w14:textId="77777777" w:rsidTr="009317CF">
        <w:trPr>
          <w:trHeight w:val="264"/>
        </w:trPr>
        <w:tc>
          <w:tcPr>
            <w:tcW w:w="1701" w:type="dxa"/>
            <w:shd w:val="clear" w:color="auto" w:fill="E7E6E6" w:themeFill="background2"/>
          </w:tcPr>
          <w:p w14:paraId="76BE4092" w14:textId="77777777" w:rsidR="00F94F30" w:rsidRPr="00157896" w:rsidRDefault="00F94F30" w:rsidP="009317CF">
            <w:pPr>
              <w:tabs>
                <w:tab w:val="left" w:pos="719"/>
                <w:tab w:val="left" w:pos="2160"/>
                <w:tab w:val="left" w:pos="6885"/>
              </w:tabs>
              <w:spacing w:after="40"/>
              <w:jc w:val="center"/>
              <w:rPr>
                <w:rFonts w:asciiTheme="minorHAnsi" w:eastAsia="Arial Unicode MS" w:hAnsiTheme="minorHAnsi" w:cs="Arial Unicode MS"/>
                <w:b/>
                <w:sz w:val="22"/>
              </w:rPr>
            </w:pPr>
            <w:r w:rsidRPr="00157896">
              <w:rPr>
                <w:rFonts w:asciiTheme="minorHAnsi" w:eastAsia="Arial Unicode MS" w:hAnsiTheme="minorHAnsi" w:cs="Arial Unicode MS"/>
                <w:b/>
                <w:sz w:val="22"/>
              </w:rPr>
              <w:t>£m</w:t>
            </w:r>
          </w:p>
        </w:tc>
        <w:tc>
          <w:tcPr>
            <w:tcW w:w="6663" w:type="dxa"/>
            <w:shd w:val="clear" w:color="auto" w:fill="E7E6E6" w:themeFill="background2"/>
          </w:tcPr>
          <w:p w14:paraId="7BC01F24" w14:textId="77777777" w:rsidR="00F94F30" w:rsidRPr="00157896" w:rsidRDefault="00F94F30" w:rsidP="009317CF">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14779CE5" w14:textId="77777777" w:rsidR="00F94F30" w:rsidRPr="00157896" w:rsidRDefault="00F94F30" w:rsidP="009317CF">
            <w:pPr>
              <w:tabs>
                <w:tab w:val="left" w:pos="719"/>
                <w:tab w:val="left" w:pos="2160"/>
                <w:tab w:val="left" w:pos="6885"/>
              </w:tabs>
              <w:spacing w:after="40"/>
              <w:jc w:val="center"/>
              <w:rPr>
                <w:rFonts w:asciiTheme="minorHAnsi" w:eastAsia="Arial Unicode MS" w:hAnsiTheme="minorHAnsi" w:cs="Arial Unicode MS"/>
                <w:b/>
                <w:sz w:val="22"/>
              </w:rPr>
            </w:pPr>
            <w:r w:rsidRPr="00157896">
              <w:rPr>
                <w:rFonts w:asciiTheme="minorHAnsi" w:eastAsia="Arial Unicode MS" w:hAnsiTheme="minorHAnsi" w:cs="Arial Unicode MS"/>
                <w:b/>
                <w:sz w:val="22"/>
              </w:rPr>
              <w:t>£m</w:t>
            </w:r>
          </w:p>
        </w:tc>
      </w:tr>
      <w:tr w:rsidR="00F94F30" w:rsidRPr="002B18EF" w14:paraId="6290BD40" w14:textId="77777777" w:rsidTr="009317CF">
        <w:trPr>
          <w:trHeight w:val="264"/>
        </w:trPr>
        <w:tc>
          <w:tcPr>
            <w:tcW w:w="1701" w:type="dxa"/>
            <w:shd w:val="clear" w:color="auto" w:fill="E7E6E6" w:themeFill="background2"/>
          </w:tcPr>
          <w:p w14:paraId="3AF0D5E5" w14:textId="77777777" w:rsidR="00F94F30" w:rsidRPr="00157896" w:rsidRDefault="00F94F30" w:rsidP="009317CF">
            <w:pPr>
              <w:tabs>
                <w:tab w:val="left" w:pos="1455"/>
                <w:tab w:val="left" w:pos="5040"/>
                <w:tab w:val="left" w:pos="6885"/>
              </w:tabs>
              <w:spacing w:after="40"/>
              <w:rPr>
                <w:rFonts w:asciiTheme="minorHAnsi" w:eastAsia="Arial Unicode MS" w:hAnsiTheme="minorHAnsi" w:cs="Arial Unicode MS"/>
                <w:b/>
                <w:sz w:val="22"/>
              </w:rPr>
            </w:pPr>
          </w:p>
        </w:tc>
        <w:tc>
          <w:tcPr>
            <w:tcW w:w="6663" w:type="dxa"/>
            <w:shd w:val="clear" w:color="auto" w:fill="E7E6E6" w:themeFill="background2"/>
          </w:tcPr>
          <w:p w14:paraId="444A9014" w14:textId="77777777" w:rsidR="00F94F30" w:rsidRPr="00157896" w:rsidRDefault="00F94F30" w:rsidP="009317CF">
            <w:pPr>
              <w:tabs>
                <w:tab w:val="left" w:pos="1455"/>
                <w:tab w:val="left" w:pos="5040"/>
                <w:tab w:val="left" w:pos="6885"/>
              </w:tabs>
              <w:spacing w:after="40"/>
              <w:rPr>
                <w:rFonts w:asciiTheme="minorHAnsi" w:eastAsia="Arial Unicode MS" w:hAnsiTheme="minorHAnsi" w:cs="Arial Unicode MS"/>
                <w:b/>
                <w:sz w:val="22"/>
              </w:rPr>
            </w:pPr>
            <w:r w:rsidRPr="00157896">
              <w:rPr>
                <w:rFonts w:asciiTheme="minorHAnsi" w:eastAsia="Arial Unicode MS" w:hAnsiTheme="minorHAnsi" w:cs="Arial Unicode MS"/>
                <w:b/>
                <w:sz w:val="22"/>
              </w:rPr>
              <w:t>Funding provided to the pooled budget</w:t>
            </w:r>
          </w:p>
        </w:tc>
        <w:tc>
          <w:tcPr>
            <w:tcW w:w="1701" w:type="dxa"/>
            <w:shd w:val="clear" w:color="auto" w:fill="E7E6E6" w:themeFill="background2"/>
          </w:tcPr>
          <w:p w14:paraId="7B861997" w14:textId="77777777" w:rsidR="00F94F30" w:rsidRPr="00157896" w:rsidRDefault="00F94F30" w:rsidP="009317CF">
            <w:pPr>
              <w:tabs>
                <w:tab w:val="left" w:pos="2160"/>
                <w:tab w:val="left" w:pos="6885"/>
              </w:tabs>
              <w:spacing w:after="40"/>
              <w:jc w:val="right"/>
              <w:rPr>
                <w:rFonts w:asciiTheme="minorHAnsi" w:eastAsia="Arial Unicode MS" w:hAnsiTheme="minorHAnsi" w:cs="Arial Unicode MS"/>
                <w:sz w:val="22"/>
              </w:rPr>
            </w:pPr>
          </w:p>
        </w:tc>
      </w:tr>
      <w:tr w:rsidR="00F94F30" w:rsidRPr="002B18EF" w14:paraId="02B60D93" w14:textId="77777777" w:rsidTr="009317CF">
        <w:trPr>
          <w:trHeight w:val="264"/>
        </w:trPr>
        <w:tc>
          <w:tcPr>
            <w:tcW w:w="1701" w:type="dxa"/>
          </w:tcPr>
          <w:p w14:paraId="65B922C7"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(11.5)</w:t>
            </w:r>
          </w:p>
        </w:tc>
        <w:tc>
          <w:tcPr>
            <w:tcW w:w="6663" w:type="dxa"/>
          </w:tcPr>
          <w:p w14:paraId="0A782707" w14:textId="097F153E" w:rsidR="00F94F30" w:rsidRPr="00157896" w:rsidRDefault="00F94F30" w:rsidP="009317CF">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Lancashire County Council</w:t>
            </w:r>
            <w:r w:rsidR="00542BCA">
              <w:rPr>
                <w:rFonts w:asciiTheme="minorHAnsi" w:eastAsia="Arial Unicode MS" w:hAnsiTheme="minorHAnsi" w:cs="Arial Unicode MS"/>
                <w:sz w:val="22"/>
              </w:rPr>
              <w:t xml:space="preserve"> (Disabled facilities grant)</w:t>
            </w:r>
          </w:p>
        </w:tc>
        <w:tc>
          <w:tcPr>
            <w:tcW w:w="1701" w:type="dxa"/>
          </w:tcPr>
          <w:p w14:paraId="3E7DFF40" w14:textId="27C3380D" w:rsidR="00F94F30" w:rsidRPr="00157896" w:rsidRDefault="00542BCA" w:rsidP="009317C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(12.6)</w:t>
            </w:r>
          </w:p>
        </w:tc>
      </w:tr>
      <w:tr w:rsidR="00F94F30" w:rsidRPr="002B18EF" w14:paraId="12393DAC" w14:textId="77777777" w:rsidTr="009317CF">
        <w:trPr>
          <w:trHeight w:val="264"/>
        </w:trPr>
        <w:tc>
          <w:tcPr>
            <w:tcW w:w="1701" w:type="dxa"/>
          </w:tcPr>
          <w:p w14:paraId="1D337348"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(26.1)</w:t>
            </w:r>
          </w:p>
        </w:tc>
        <w:tc>
          <w:tcPr>
            <w:tcW w:w="6663" w:type="dxa"/>
          </w:tcPr>
          <w:p w14:paraId="59DA5172" w14:textId="77777777" w:rsidR="00F94F30" w:rsidRPr="00157896" w:rsidRDefault="00F94F30" w:rsidP="009317CF">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East Lancashire CCG</w:t>
            </w:r>
          </w:p>
        </w:tc>
        <w:tc>
          <w:tcPr>
            <w:tcW w:w="1701" w:type="dxa"/>
          </w:tcPr>
          <w:p w14:paraId="27736D6A" w14:textId="074A0339" w:rsidR="00F94F30" w:rsidRPr="00157896" w:rsidRDefault="00542BCA" w:rsidP="009317C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(26.5)</w:t>
            </w:r>
          </w:p>
        </w:tc>
      </w:tr>
      <w:tr w:rsidR="00F94F30" w:rsidRPr="002B18EF" w14:paraId="138FF2C2" w14:textId="77777777" w:rsidTr="009317CF">
        <w:trPr>
          <w:trHeight w:val="264"/>
        </w:trPr>
        <w:tc>
          <w:tcPr>
            <w:tcW w:w="1701" w:type="dxa"/>
          </w:tcPr>
          <w:p w14:paraId="38FFB1DF"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(13.4)</w:t>
            </w:r>
          </w:p>
        </w:tc>
        <w:tc>
          <w:tcPr>
            <w:tcW w:w="6663" w:type="dxa"/>
          </w:tcPr>
          <w:p w14:paraId="44578F4E" w14:textId="77777777" w:rsidR="00F94F30" w:rsidRPr="00157896" w:rsidRDefault="00F94F30" w:rsidP="009317CF">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Greater Preston CCG</w:t>
            </w:r>
          </w:p>
        </w:tc>
        <w:tc>
          <w:tcPr>
            <w:tcW w:w="1701" w:type="dxa"/>
          </w:tcPr>
          <w:p w14:paraId="6E216E43" w14:textId="3D6A5389" w:rsidR="00F94F30" w:rsidRPr="00157896" w:rsidRDefault="00542BCA" w:rsidP="009317C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(13.7)</w:t>
            </w:r>
          </w:p>
        </w:tc>
      </w:tr>
      <w:tr w:rsidR="00F94F30" w:rsidRPr="002B18EF" w14:paraId="27AE317D" w14:textId="77777777" w:rsidTr="009317CF">
        <w:trPr>
          <w:trHeight w:val="264"/>
        </w:trPr>
        <w:tc>
          <w:tcPr>
            <w:tcW w:w="1701" w:type="dxa"/>
          </w:tcPr>
          <w:p w14:paraId="1460BE0B"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(11.6)</w:t>
            </w:r>
          </w:p>
        </w:tc>
        <w:tc>
          <w:tcPr>
            <w:tcW w:w="6663" w:type="dxa"/>
          </w:tcPr>
          <w:p w14:paraId="5E675CFF" w14:textId="77777777" w:rsidR="00F94F30" w:rsidRPr="00157896" w:rsidRDefault="00F94F30" w:rsidP="009317CF">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Chorley and South Ribble CCG</w:t>
            </w:r>
          </w:p>
        </w:tc>
        <w:tc>
          <w:tcPr>
            <w:tcW w:w="1701" w:type="dxa"/>
          </w:tcPr>
          <w:p w14:paraId="3E679AE6" w14:textId="33138098" w:rsidR="00F94F30" w:rsidRPr="00157896" w:rsidRDefault="00542BCA" w:rsidP="009317C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(11.8)</w:t>
            </w:r>
          </w:p>
        </w:tc>
      </w:tr>
      <w:tr w:rsidR="00F94F30" w:rsidRPr="002B18EF" w14:paraId="09ADE60B" w14:textId="77777777" w:rsidTr="009317CF">
        <w:trPr>
          <w:trHeight w:val="264"/>
        </w:trPr>
        <w:tc>
          <w:tcPr>
            <w:tcW w:w="1701" w:type="dxa"/>
          </w:tcPr>
          <w:p w14:paraId="60AD4A45"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(10.9)</w:t>
            </w:r>
          </w:p>
        </w:tc>
        <w:tc>
          <w:tcPr>
            <w:tcW w:w="6663" w:type="dxa"/>
          </w:tcPr>
          <w:p w14:paraId="73072C4E" w14:textId="77777777" w:rsidR="00F94F30" w:rsidRPr="00157896" w:rsidRDefault="00F94F30" w:rsidP="009317CF">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Fylde and Wyre CCG</w:t>
            </w:r>
          </w:p>
        </w:tc>
        <w:tc>
          <w:tcPr>
            <w:tcW w:w="1701" w:type="dxa"/>
          </w:tcPr>
          <w:p w14:paraId="753B941C" w14:textId="0E39082F" w:rsidR="00F94F30" w:rsidRPr="00157896" w:rsidRDefault="00542BCA" w:rsidP="009317C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(11.1)</w:t>
            </w:r>
          </w:p>
        </w:tc>
      </w:tr>
      <w:tr w:rsidR="00F94F30" w:rsidRPr="002B18EF" w14:paraId="5FCFFCD5" w14:textId="77777777" w:rsidTr="009317CF">
        <w:trPr>
          <w:trHeight w:val="264"/>
        </w:trPr>
        <w:tc>
          <w:tcPr>
            <w:tcW w:w="1701" w:type="dxa"/>
          </w:tcPr>
          <w:p w14:paraId="6F5EEED0"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(10.5)</w:t>
            </w:r>
          </w:p>
        </w:tc>
        <w:tc>
          <w:tcPr>
            <w:tcW w:w="6663" w:type="dxa"/>
          </w:tcPr>
          <w:p w14:paraId="27FC91F5" w14:textId="2B8730CE" w:rsidR="00F94F30" w:rsidRPr="00157896" w:rsidRDefault="00542BCA" w:rsidP="009317CF">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 xml:space="preserve">NHS </w:t>
            </w:r>
            <w:r>
              <w:rPr>
                <w:rFonts w:asciiTheme="minorHAnsi" w:eastAsia="Arial Unicode MS" w:hAnsiTheme="minorHAnsi" w:cs="Arial Unicode MS"/>
                <w:sz w:val="22"/>
              </w:rPr>
              <w:t>Morecambe Bay</w:t>
            </w:r>
            <w:r w:rsidRPr="00433520">
              <w:rPr>
                <w:rFonts w:asciiTheme="minorHAnsi" w:eastAsia="Arial Unicode MS" w:hAnsiTheme="minorHAnsi" w:cs="Arial Unicode MS"/>
                <w:sz w:val="22"/>
              </w:rPr>
              <w:t xml:space="preserve"> CCG</w:t>
            </w:r>
          </w:p>
        </w:tc>
        <w:tc>
          <w:tcPr>
            <w:tcW w:w="1701" w:type="dxa"/>
          </w:tcPr>
          <w:p w14:paraId="1F78292A" w14:textId="3CFBB90F" w:rsidR="00F94F30" w:rsidRPr="00157896" w:rsidRDefault="00542BCA" w:rsidP="009317C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(10.7)</w:t>
            </w:r>
          </w:p>
        </w:tc>
      </w:tr>
      <w:tr w:rsidR="00F94F30" w:rsidRPr="002B18EF" w14:paraId="1FA7B3DF" w14:textId="77777777" w:rsidTr="009317CF">
        <w:trPr>
          <w:trHeight w:val="264"/>
        </w:trPr>
        <w:tc>
          <w:tcPr>
            <w:tcW w:w="1701" w:type="dxa"/>
          </w:tcPr>
          <w:p w14:paraId="492369A5"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(7.4)</w:t>
            </w:r>
          </w:p>
        </w:tc>
        <w:tc>
          <w:tcPr>
            <w:tcW w:w="6663" w:type="dxa"/>
          </w:tcPr>
          <w:p w14:paraId="6E98B8DA" w14:textId="77777777" w:rsidR="00F94F30" w:rsidRPr="00157896" w:rsidRDefault="00F94F30" w:rsidP="009317CF">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West Lancashire CCG</w:t>
            </w:r>
          </w:p>
        </w:tc>
        <w:tc>
          <w:tcPr>
            <w:tcW w:w="1701" w:type="dxa"/>
          </w:tcPr>
          <w:p w14:paraId="73F88232" w14:textId="1FF740F4" w:rsidR="00F94F30" w:rsidRPr="00157896" w:rsidRDefault="00542BCA" w:rsidP="009317C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(7.5)</w:t>
            </w:r>
          </w:p>
        </w:tc>
      </w:tr>
      <w:tr w:rsidR="00F94F30" w:rsidRPr="002B18EF" w14:paraId="73CF3B3E" w14:textId="77777777" w:rsidTr="009317CF">
        <w:trPr>
          <w:trHeight w:val="264"/>
        </w:trPr>
        <w:tc>
          <w:tcPr>
            <w:tcW w:w="1701" w:type="dxa"/>
            <w:shd w:val="clear" w:color="auto" w:fill="E7E6E6" w:themeFill="background2"/>
          </w:tcPr>
          <w:p w14:paraId="7FAC47A7"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b/>
                <w:sz w:val="22"/>
              </w:rPr>
            </w:pPr>
            <w:r w:rsidRPr="00157896">
              <w:rPr>
                <w:rFonts w:asciiTheme="minorHAnsi" w:eastAsia="Arial Unicode MS" w:hAnsiTheme="minorHAnsi" w:cs="Arial Unicode MS"/>
                <w:b/>
                <w:sz w:val="22"/>
              </w:rPr>
              <w:t>(91.4)</w:t>
            </w:r>
          </w:p>
        </w:tc>
        <w:tc>
          <w:tcPr>
            <w:tcW w:w="6663" w:type="dxa"/>
            <w:shd w:val="clear" w:color="auto" w:fill="E7E6E6" w:themeFill="background2"/>
          </w:tcPr>
          <w:p w14:paraId="0F45C31D" w14:textId="77777777" w:rsidR="00F94F30" w:rsidRPr="00157896" w:rsidRDefault="00F94F30" w:rsidP="009317CF">
            <w:pPr>
              <w:tabs>
                <w:tab w:val="left" w:pos="1455"/>
                <w:tab w:val="left" w:pos="5040"/>
                <w:tab w:val="left" w:pos="6885"/>
              </w:tabs>
              <w:spacing w:after="40"/>
              <w:rPr>
                <w:rFonts w:asciiTheme="minorHAnsi" w:eastAsia="Arial Unicode MS" w:hAnsiTheme="minorHAnsi" w:cs="Arial Unicode MS"/>
                <w:b/>
                <w:sz w:val="22"/>
              </w:rPr>
            </w:pPr>
            <w:r w:rsidRPr="00157896">
              <w:rPr>
                <w:rFonts w:asciiTheme="minorHAnsi" w:eastAsia="Arial Unicode MS" w:hAnsiTheme="minorHAnsi" w:cs="Arial Unicode MS"/>
                <w:b/>
                <w:sz w:val="22"/>
              </w:rPr>
              <w:t>Total</w:t>
            </w:r>
          </w:p>
        </w:tc>
        <w:tc>
          <w:tcPr>
            <w:tcW w:w="1701" w:type="dxa"/>
            <w:shd w:val="clear" w:color="auto" w:fill="E7E6E6" w:themeFill="background2"/>
          </w:tcPr>
          <w:p w14:paraId="025AE351" w14:textId="6B839593" w:rsidR="00F94F30" w:rsidRPr="00157896" w:rsidRDefault="00542BCA" w:rsidP="009317CF">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(93.9)</w:t>
            </w:r>
          </w:p>
        </w:tc>
      </w:tr>
      <w:tr w:rsidR="00F94F30" w:rsidRPr="002B18EF" w14:paraId="394D3AB6" w14:textId="77777777" w:rsidTr="009317CF">
        <w:trPr>
          <w:trHeight w:val="264"/>
        </w:trPr>
        <w:tc>
          <w:tcPr>
            <w:tcW w:w="1701" w:type="dxa"/>
            <w:shd w:val="clear" w:color="auto" w:fill="E7E6E6" w:themeFill="background2"/>
          </w:tcPr>
          <w:p w14:paraId="7020A8CB"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b/>
                <w:sz w:val="22"/>
              </w:rPr>
            </w:pPr>
          </w:p>
        </w:tc>
        <w:tc>
          <w:tcPr>
            <w:tcW w:w="6663" w:type="dxa"/>
            <w:shd w:val="clear" w:color="auto" w:fill="E7E6E6" w:themeFill="background2"/>
          </w:tcPr>
          <w:p w14:paraId="2FF85A79" w14:textId="77777777" w:rsidR="00F94F30" w:rsidRPr="00157896" w:rsidRDefault="00F94F30" w:rsidP="009317CF">
            <w:pPr>
              <w:tabs>
                <w:tab w:val="left" w:pos="1455"/>
                <w:tab w:val="left" w:pos="5040"/>
                <w:tab w:val="left" w:pos="6885"/>
              </w:tabs>
              <w:spacing w:after="40"/>
              <w:rPr>
                <w:rFonts w:asciiTheme="minorHAnsi" w:eastAsia="Arial Unicode MS" w:hAnsiTheme="minorHAnsi" w:cs="Arial Unicode MS"/>
                <w:b/>
                <w:sz w:val="22"/>
              </w:rPr>
            </w:pPr>
            <w:r w:rsidRPr="00157896">
              <w:rPr>
                <w:rFonts w:asciiTheme="minorHAnsi" w:eastAsia="Arial Unicode MS" w:hAnsiTheme="minorHAnsi" w:cs="Arial Unicode MS"/>
                <w:b/>
                <w:sz w:val="22"/>
              </w:rPr>
              <w:t>Expenditure met from the pooled budget</w:t>
            </w:r>
          </w:p>
        </w:tc>
        <w:tc>
          <w:tcPr>
            <w:tcW w:w="1701" w:type="dxa"/>
            <w:shd w:val="clear" w:color="auto" w:fill="E7E6E6" w:themeFill="background2"/>
          </w:tcPr>
          <w:p w14:paraId="65B3AEFE" w14:textId="77777777" w:rsidR="00F94F30" w:rsidRPr="00157896" w:rsidRDefault="00F94F30" w:rsidP="009317CF">
            <w:pPr>
              <w:tabs>
                <w:tab w:val="left" w:pos="2160"/>
                <w:tab w:val="left" w:pos="6885"/>
              </w:tabs>
              <w:spacing w:after="40"/>
              <w:jc w:val="right"/>
              <w:rPr>
                <w:rFonts w:asciiTheme="minorHAnsi" w:eastAsia="Arial Unicode MS" w:hAnsiTheme="minorHAnsi" w:cs="Arial Unicode MS"/>
                <w:b/>
                <w:sz w:val="22"/>
              </w:rPr>
            </w:pPr>
          </w:p>
        </w:tc>
      </w:tr>
      <w:tr w:rsidR="00F94F30" w:rsidRPr="002B18EF" w14:paraId="6B61D95D" w14:textId="77777777" w:rsidTr="009317CF">
        <w:trPr>
          <w:trHeight w:val="264"/>
        </w:trPr>
        <w:tc>
          <w:tcPr>
            <w:tcW w:w="1701" w:type="dxa"/>
          </w:tcPr>
          <w:p w14:paraId="62D23C4B" w14:textId="77777777" w:rsidR="00F94F30" w:rsidRPr="00157896" w:rsidRDefault="00F94F30" w:rsidP="009317CF">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25.3</w:t>
            </w:r>
          </w:p>
        </w:tc>
        <w:tc>
          <w:tcPr>
            <w:tcW w:w="6663" w:type="dxa"/>
          </w:tcPr>
          <w:p w14:paraId="366003D4" w14:textId="2A931751" w:rsidR="00F94F30" w:rsidRPr="00157896" w:rsidRDefault="00F94F30" w:rsidP="009317CF">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Lan</w:t>
            </w:r>
            <w:r w:rsidR="00542BCA">
              <w:rPr>
                <w:rFonts w:asciiTheme="minorHAnsi" w:eastAsia="Arial Unicode MS" w:hAnsiTheme="minorHAnsi" w:cs="Arial Unicode MS"/>
                <w:sz w:val="22"/>
              </w:rPr>
              <w:t>cashire County Council (Social care)</w:t>
            </w:r>
          </w:p>
        </w:tc>
        <w:tc>
          <w:tcPr>
            <w:tcW w:w="1701" w:type="dxa"/>
          </w:tcPr>
          <w:p w14:paraId="1C7FBC27" w14:textId="320E0670" w:rsidR="00F94F30" w:rsidRPr="00157896" w:rsidRDefault="00542BCA" w:rsidP="009317C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25.8</w:t>
            </w:r>
          </w:p>
        </w:tc>
      </w:tr>
      <w:tr w:rsidR="00542BCA" w:rsidRPr="002B18EF" w14:paraId="7FDDD47A" w14:textId="77777777" w:rsidTr="009317CF">
        <w:trPr>
          <w:trHeight w:val="264"/>
        </w:trPr>
        <w:tc>
          <w:tcPr>
            <w:tcW w:w="1701" w:type="dxa"/>
          </w:tcPr>
          <w:p w14:paraId="1CF017D0" w14:textId="77777777" w:rsidR="00542BCA" w:rsidRPr="00157896" w:rsidRDefault="00542BCA" w:rsidP="00542BCA">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17.8</w:t>
            </w:r>
          </w:p>
        </w:tc>
        <w:tc>
          <w:tcPr>
            <w:tcW w:w="6663" w:type="dxa"/>
          </w:tcPr>
          <w:p w14:paraId="41CE426E" w14:textId="77777777" w:rsidR="00542BCA" w:rsidRPr="00157896" w:rsidRDefault="00542BCA" w:rsidP="00542BCA">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East Lancashire CCG</w:t>
            </w:r>
          </w:p>
        </w:tc>
        <w:tc>
          <w:tcPr>
            <w:tcW w:w="1701" w:type="dxa"/>
          </w:tcPr>
          <w:p w14:paraId="20D754D3" w14:textId="01CC7CE6" w:rsidR="00542BCA" w:rsidRPr="00157896" w:rsidRDefault="00542BCA" w:rsidP="00542B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18.2</w:t>
            </w:r>
          </w:p>
        </w:tc>
      </w:tr>
      <w:tr w:rsidR="00542BCA" w:rsidRPr="002B18EF" w14:paraId="2067C478" w14:textId="77777777" w:rsidTr="009317CF">
        <w:trPr>
          <w:trHeight w:val="264"/>
        </w:trPr>
        <w:tc>
          <w:tcPr>
            <w:tcW w:w="1701" w:type="dxa"/>
          </w:tcPr>
          <w:p w14:paraId="7C2D4480" w14:textId="77777777" w:rsidR="00542BCA" w:rsidRPr="00157896" w:rsidRDefault="00542BCA" w:rsidP="00542BCA">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9.2</w:t>
            </w:r>
          </w:p>
        </w:tc>
        <w:tc>
          <w:tcPr>
            <w:tcW w:w="6663" w:type="dxa"/>
          </w:tcPr>
          <w:p w14:paraId="6FA9F030" w14:textId="77777777" w:rsidR="00542BCA" w:rsidRPr="00157896" w:rsidRDefault="00542BCA" w:rsidP="00542BCA">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Greater Preston CCG</w:t>
            </w:r>
          </w:p>
        </w:tc>
        <w:tc>
          <w:tcPr>
            <w:tcW w:w="1701" w:type="dxa"/>
          </w:tcPr>
          <w:p w14:paraId="65704DDB" w14:textId="1CE02DD1" w:rsidR="00542BCA" w:rsidRPr="00157896" w:rsidRDefault="00542BCA" w:rsidP="00542B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9.3</w:t>
            </w:r>
          </w:p>
        </w:tc>
      </w:tr>
      <w:tr w:rsidR="00542BCA" w:rsidRPr="002B18EF" w14:paraId="2CBEA1E7" w14:textId="77777777" w:rsidTr="009317CF">
        <w:trPr>
          <w:trHeight w:val="264"/>
        </w:trPr>
        <w:tc>
          <w:tcPr>
            <w:tcW w:w="1701" w:type="dxa"/>
          </w:tcPr>
          <w:p w14:paraId="47E8F760" w14:textId="77777777" w:rsidR="00542BCA" w:rsidRPr="00157896" w:rsidRDefault="00542BCA" w:rsidP="00542BCA">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8.2</w:t>
            </w:r>
          </w:p>
        </w:tc>
        <w:tc>
          <w:tcPr>
            <w:tcW w:w="6663" w:type="dxa"/>
          </w:tcPr>
          <w:p w14:paraId="4F66F82A" w14:textId="77777777" w:rsidR="00542BCA" w:rsidRPr="00157896" w:rsidRDefault="00542BCA" w:rsidP="00542BCA">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Chorley and South Ribble CCG</w:t>
            </w:r>
          </w:p>
        </w:tc>
        <w:tc>
          <w:tcPr>
            <w:tcW w:w="1701" w:type="dxa"/>
          </w:tcPr>
          <w:p w14:paraId="3C4B3860" w14:textId="5F4A6F7C" w:rsidR="00542BCA" w:rsidRPr="00157896" w:rsidRDefault="00542BCA" w:rsidP="00542B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8.3</w:t>
            </w:r>
          </w:p>
        </w:tc>
      </w:tr>
      <w:tr w:rsidR="00542BCA" w:rsidRPr="002B18EF" w14:paraId="7EB56A0B" w14:textId="77777777" w:rsidTr="009317CF">
        <w:trPr>
          <w:trHeight w:val="264"/>
        </w:trPr>
        <w:tc>
          <w:tcPr>
            <w:tcW w:w="1701" w:type="dxa"/>
          </w:tcPr>
          <w:p w14:paraId="2855EB65" w14:textId="77777777" w:rsidR="00542BCA" w:rsidRPr="00157896" w:rsidRDefault="00542BCA" w:rsidP="00542BCA">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7.2</w:t>
            </w:r>
          </w:p>
        </w:tc>
        <w:tc>
          <w:tcPr>
            <w:tcW w:w="6663" w:type="dxa"/>
          </w:tcPr>
          <w:p w14:paraId="03343851" w14:textId="77777777" w:rsidR="00542BCA" w:rsidRPr="00157896" w:rsidRDefault="00542BCA" w:rsidP="00542BCA">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Fylde and Wyre CCG</w:t>
            </w:r>
          </w:p>
        </w:tc>
        <w:tc>
          <w:tcPr>
            <w:tcW w:w="1701" w:type="dxa"/>
          </w:tcPr>
          <w:p w14:paraId="05613EDD" w14:textId="45A3E09B" w:rsidR="00542BCA" w:rsidRPr="00157896" w:rsidRDefault="00542BCA" w:rsidP="00542B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7.3</w:t>
            </w:r>
          </w:p>
        </w:tc>
      </w:tr>
      <w:tr w:rsidR="00542BCA" w:rsidRPr="002B18EF" w14:paraId="64E45656" w14:textId="77777777" w:rsidTr="009317CF">
        <w:trPr>
          <w:trHeight w:val="264"/>
        </w:trPr>
        <w:tc>
          <w:tcPr>
            <w:tcW w:w="1701" w:type="dxa"/>
          </w:tcPr>
          <w:p w14:paraId="10B21CF4" w14:textId="77777777" w:rsidR="00542BCA" w:rsidRPr="00157896" w:rsidRDefault="00542BCA" w:rsidP="00542BCA">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7.2</w:t>
            </w:r>
          </w:p>
        </w:tc>
        <w:tc>
          <w:tcPr>
            <w:tcW w:w="6663" w:type="dxa"/>
          </w:tcPr>
          <w:p w14:paraId="1C0D75AA" w14:textId="42468E05" w:rsidR="00542BCA" w:rsidRPr="00157896" w:rsidRDefault="00542BCA" w:rsidP="00542BCA">
            <w:pPr>
              <w:tabs>
                <w:tab w:val="left" w:pos="1455"/>
                <w:tab w:val="left" w:pos="5040"/>
                <w:tab w:val="left" w:pos="6885"/>
              </w:tabs>
              <w:spacing w:after="40"/>
              <w:rPr>
                <w:rFonts w:asciiTheme="minorHAnsi" w:eastAsia="Arial Unicode MS" w:hAnsiTheme="minorHAnsi" w:cs="Arial Unicode MS"/>
                <w:sz w:val="22"/>
              </w:rPr>
            </w:pPr>
            <w:r w:rsidRPr="00433520">
              <w:rPr>
                <w:rFonts w:asciiTheme="minorHAnsi" w:eastAsia="Arial Unicode MS" w:hAnsiTheme="minorHAnsi" w:cs="Arial Unicode MS"/>
                <w:sz w:val="22"/>
              </w:rPr>
              <w:t xml:space="preserve">NHS </w:t>
            </w:r>
            <w:r>
              <w:rPr>
                <w:rFonts w:asciiTheme="minorHAnsi" w:eastAsia="Arial Unicode MS" w:hAnsiTheme="minorHAnsi" w:cs="Arial Unicode MS"/>
                <w:sz w:val="22"/>
              </w:rPr>
              <w:t>Morecambe Bay</w:t>
            </w:r>
            <w:r w:rsidRPr="00433520">
              <w:rPr>
                <w:rFonts w:asciiTheme="minorHAnsi" w:eastAsia="Arial Unicode MS" w:hAnsiTheme="minorHAnsi" w:cs="Arial Unicode MS"/>
                <w:sz w:val="22"/>
              </w:rPr>
              <w:t xml:space="preserve"> CCG</w:t>
            </w:r>
          </w:p>
        </w:tc>
        <w:tc>
          <w:tcPr>
            <w:tcW w:w="1701" w:type="dxa"/>
          </w:tcPr>
          <w:p w14:paraId="4B67B700" w14:textId="3AEC7E1D" w:rsidR="00542BCA" w:rsidRPr="00157896" w:rsidRDefault="00542BCA" w:rsidP="00542B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7.3</w:t>
            </w:r>
          </w:p>
        </w:tc>
      </w:tr>
      <w:tr w:rsidR="00542BCA" w:rsidRPr="002B18EF" w14:paraId="0FD0E69C" w14:textId="77777777" w:rsidTr="009317CF">
        <w:trPr>
          <w:trHeight w:val="264"/>
        </w:trPr>
        <w:tc>
          <w:tcPr>
            <w:tcW w:w="1701" w:type="dxa"/>
          </w:tcPr>
          <w:p w14:paraId="26D10B31" w14:textId="77777777" w:rsidR="00542BCA" w:rsidRPr="00157896" w:rsidRDefault="00542BCA" w:rsidP="00542BCA">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5.0</w:t>
            </w:r>
          </w:p>
        </w:tc>
        <w:tc>
          <w:tcPr>
            <w:tcW w:w="6663" w:type="dxa"/>
          </w:tcPr>
          <w:p w14:paraId="3CA72A7F" w14:textId="77777777" w:rsidR="00542BCA" w:rsidRPr="00157896" w:rsidRDefault="00542BCA" w:rsidP="00542BCA">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NHS West Lancashire CCG</w:t>
            </w:r>
          </w:p>
        </w:tc>
        <w:tc>
          <w:tcPr>
            <w:tcW w:w="1701" w:type="dxa"/>
          </w:tcPr>
          <w:p w14:paraId="74161FDA" w14:textId="1DAEF647" w:rsidR="00542BCA" w:rsidRPr="00157896" w:rsidRDefault="00542BCA" w:rsidP="00542B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5.1</w:t>
            </w:r>
          </w:p>
        </w:tc>
      </w:tr>
      <w:tr w:rsidR="00542BCA" w:rsidRPr="002B18EF" w14:paraId="7B86CBCC" w14:textId="77777777" w:rsidTr="009317CF">
        <w:trPr>
          <w:trHeight w:val="264"/>
        </w:trPr>
        <w:tc>
          <w:tcPr>
            <w:tcW w:w="1701" w:type="dxa"/>
          </w:tcPr>
          <w:p w14:paraId="5C2B9E40" w14:textId="77777777" w:rsidR="00542BCA" w:rsidRPr="00157896" w:rsidRDefault="00542BCA" w:rsidP="00542BCA">
            <w:pPr>
              <w:tabs>
                <w:tab w:val="left" w:pos="1455"/>
                <w:tab w:val="left" w:pos="5040"/>
                <w:tab w:val="left" w:pos="6885"/>
              </w:tabs>
              <w:spacing w:after="40"/>
              <w:jc w:val="right"/>
              <w:rPr>
                <w:rFonts w:asciiTheme="minorHAnsi" w:eastAsia="Arial Unicode MS" w:hAnsiTheme="minorHAnsi" w:cs="Arial Unicode MS"/>
                <w:sz w:val="22"/>
              </w:rPr>
            </w:pPr>
            <w:r w:rsidRPr="00157896">
              <w:rPr>
                <w:rFonts w:asciiTheme="minorHAnsi" w:eastAsia="Arial Unicode MS" w:hAnsiTheme="minorHAnsi" w:cs="Arial Unicode MS"/>
                <w:sz w:val="22"/>
              </w:rPr>
              <w:t>11.5</w:t>
            </w:r>
          </w:p>
        </w:tc>
        <w:tc>
          <w:tcPr>
            <w:tcW w:w="6663" w:type="dxa"/>
          </w:tcPr>
          <w:p w14:paraId="1062E434" w14:textId="1CCF1494" w:rsidR="00542BCA" w:rsidRPr="00157896" w:rsidRDefault="00542BCA" w:rsidP="00542BCA">
            <w:pPr>
              <w:tabs>
                <w:tab w:val="left" w:pos="1455"/>
                <w:tab w:val="left" w:pos="5040"/>
                <w:tab w:val="left" w:pos="6885"/>
              </w:tabs>
              <w:spacing w:after="40"/>
              <w:rPr>
                <w:rFonts w:asciiTheme="minorHAnsi" w:eastAsia="Arial Unicode MS" w:hAnsiTheme="minorHAnsi" w:cs="Arial Unicode MS"/>
                <w:sz w:val="22"/>
              </w:rPr>
            </w:pPr>
            <w:r w:rsidRPr="00157896">
              <w:rPr>
                <w:rFonts w:asciiTheme="minorHAnsi" w:eastAsia="Arial Unicode MS" w:hAnsiTheme="minorHAnsi" w:cs="Arial Unicode MS"/>
                <w:sz w:val="22"/>
              </w:rPr>
              <w:t>Lancashire County Council</w:t>
            </w:r>
            <w:r>
              <w:rPr>
                <w:rFonts w:asciiTheme="minorHAnsi" w:eastAsia="Arial Unicode MS" w:hAnsiTheme="minorHAnsi" w:cs="Arial Unicode MS"/>
                <w:sz w:val="22"/>
              </w:rPr>
              <w:t xml:space="preserve"> (Disabled facilities grant)</w:t>
            </w:r>
          </w:p>
        </w:tc>
        <w:tc>
          <w:tcPr>
            <w:tcW w:w="1701" w:type="dxa"/>
          </w:tcPr>
          <w:p w14:paraId="3CD96865" w14:textId="5C2AD02B" w:rsidR="00542BCA" w:rsidRPr="00157896" w:rsidRDefault="00542BCA" w:rsidP="00542B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12.6</w:t>
            </w:r>
          </w:p>
        </w:tc>
      </w:tr>
      <w:tr w:rsidR="00542BCA" w:rsidRPr="002B18EF" w14:paraId="38A85E49" w14:textId="77777777" w:rsidTr="009317CF">
        <w:trPr>
          <w:trHeight w:val="264"/>
        </w:trPr>
        <w:tc>
          <w:tcPr>
            <w:tcW w:w="1701" w:type="dxa"/>
            <w:shd w:val="clear" w:color="auto" w:fill="E7E6E6" w:themeFill="background2"/>
          </w:tcPr>
          <w:p w14:paraId="7D453A88" w14:textId="77777777" w:rsidR="00542BCA" w:rsidRPr="00157896" w:rsidRDefault="00542BCA" w:rsidP="00542BCA">
            <w:pPr>
              <w:tabs>
                <w:tab w:val="left" w:pos="1455"/>
                <w:tab w:val="left" w:pos="5040"/>
                <w:tab w:val="left" w:pos="6885"/>
              </w:tabs>
              <w:spacing w:after="40"/>
              <w:jc w:val="right"/>
              <w:rPr>
                <w:rFonts w:asciiTheme="minorHAnsi" w:eastAsia="Arial Unicode MS" w:hAnsiTheme="minorHAnsi" w:cs="Arial Unicode MS"/>
                <w:b/>
                <w:sz w:val="22"/>
              </w:rPr>
            </w:pPr>
            <w:r w:rsidRPr="00157896">
              <w:rPr>
                <w:rFonts w:asciiTheme="minorHAnsi" w:eastAsia="Arial Unicode MS" w:hAnsiTheme="minorHAnsi" w:cs="Arial Unicode MS"/>
                <w:b/>
                <w:sz w:val="22"/>
              </w:rPr>
              <w:t>91.4</w:t>
            </w:r>
          </w:p>
        </w:tc>
        <w:tc>
          <w:tcPr>
            <w:tcW w:w="6663" w:type="dxa"/>
            <w:shd w:val="clear" w:color="auto" w:fill="E7E6E6" w:themeFill="background2"/>
          </w:tcPr>
          <w:p w14:paraId="63E3631F" w14:textId="77777777" w:rsidR="00542BCA" w:rsidRPr="00157896" w:rsidRDefault="00542BCA" w:rsidP="00542BCA">
            <w:pPr>
              <w:tabs>
                <w:tab w:val="left" w:pos="1455"/>
                <w:tab w:val="left" w:pos="5040"/>
                <w:tab w:val="left" w:pos="6885"/>
              </w:tabs>
              <w:spacing w:after="40"/>
              <w:rPr>
                <w:rFonts w:asciiTheme="minorHAnsi" w:eastAsia="Arial Unicode MS" w:hAnsiTheme="minorHAnsi" w:cs="Arial Unicode MS"/>
                <w:b/>
                <w:sz w:val="22"/>
              </w:rPr>
            </w:pPr>
            <w:r w:rsidRPr="00157896">
              <w:rPr>
                <w:rFonts w:asciiTheme="minorHAnsi" w:eastAsia="Arial Unicode MS" w:hAnsiTheme="minorHAnsi" w:cs="Arial Unicode MS"/>
                <w:b/>
                <w:sz w:val="22"/>
              </w:rPr>
              <w:t>Total</w:t>
            </w:r>
          </w:p>
        </w:tc>
        <w:tc>
          <w:tcPr>
            <w:tcW w:w="1701" w:type="dxa"/>
            <w:shd w:val="clear" w:color="auto" w:fill="E7E6E6" w:themeFill="background2"/>
          </w:tcPr>
          <w:p w14:paraId="255E95DF" w14:textId="4F55252A" w:rsidR="00542BCA" w:rsidRPr="00157896" w:rsidRDefault="00542BCA" w:rsidP="00542BC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93.9</w:t>
            </w:r>
          </w:p>
        </w:tc>
      </w:tr>
      <w:tr w:rsidR="00542BCA" w:rsidRPr="002B18EF" w14:paraId="1D953369" w14:textId="77777777" w:rsidTr="009317CF">
        <w:trPr>
          <w:trHeight w:val="264"/>
        </w:trPr>
        <w:tc>
          <w:tcPr>
            <w:tcW w:w="1701" w:type="dxa"/>
            <w:shd w:val="clear" w:color="auto" w:fill="E7E6E6" w:themeFill="background2"/>
          </w:tcPr>
          <w:p w14:paraId="2E35DAEE" w14:textId="77777777" w:rsidR="00542BCA" w:rsidRPr="00157896" w:rsidRDefault="00542BCA" w:rsidP="00542BCA">
            <w:pPr>
              <w:tabs>
                <w:tab w:val="left" w:pos="1455"/>
                <w:tab w:val="left" w:pos="5040"/>
                <w:tab w:val="left" w:pos="6885"/>
              </w:tabs>
              <w:spacing w:after="40"/>
              <w:jc w:val="right"/>
              <w:rPr>
                <w:rFonts w:asciiTheme="minorHAnsi" w:eastAsia="Arial Unicode MS" w:hAnsiTheme="minorHAnsi" w:cs="Arial Unicode MS"/>
                <w:b/>
                <w:sz w:val="22"/>
              </w:rPr>
            </w:pPr>
            <w:r w:rsidRPr="00157896">
              <w:rPr>
                <w:rFonts w:asciiTheme="minorHAnsi" w:eastAsia="Arial Unicode MS" w:hAnsiTheme="minorHAnsi" w:cs="Arial Unicode MS"/>
                <w:b/>
                <w:sz w:val="22"/>
              </w:rPr>
              <w:t>0</w:t>
            </w:r>
          </w:p>
        </w:tc>
        <w:tc>
          <w:tcPr>
            <w:tcW w:w="6663" w:type="dxa"/>
            <w:shd w:val="clear" w:color="auto" w:fill="E7E6E6" w:themeFill="background2"/>
          </w:tcPr>
          <w:p w14:paraId="631CB014" w14:textId="77777777" w:rsidR="00542BCA" w:rsidRPr="00157896" w:rsidRDefault="00542BCA" w:rsidP="00542BCA">
            <w:pPr>
              <w:tabs>
                <w:tab w:val="left" w:pos="1455"/>
                <w:tab w:val="left" w:pos="5040"/>
                <w:tab w:val="left" w:pos="6885"/>
              </w:tabs>
              <w:spacing w:after="40"/>
              <w:rPr>
                <w:rFonts w:asciiTheme="minorHAnsi" w:eastAsia="Arial Unicode MS" w:hAnsiTheme="minorHAnsi" w:cs="Arial Unicode MS"/>
                <w:b/>
                <w:sz w:val="22"/>
              </w:rPr>
            </w:pPr>
            <w:r w:rsidRPr="00157896">
              <w:rPr>
                <w:rFonts w:asciiTheme="minorHAnsi" w:eastAsia="Arial Unicode MS" w:hAnsiTheme="minorHAnsi" w:cs="Arial Unicode MS"/>
                <w:b/>
                <w:sz w:val="22"/>
              </w:rPr>
              <w:t>Net surplus/(deficit) arising on the pooled budget during the year</w:t>
            </w:r>
          </w:p>
        </w:tc>
        <w:tc>
          <w:tcPr>
            <w:tcW w:w="1701" w:type="dxa"/>
            <w:shd w:val="clear" w:color="auto" w:fill="E7E6E6" w:themeFill="background2"/>
          </w:tcPr>
          <w:p w14:paraId="5E9BE461" w14:textId="107FAD54" w:rsidR="00542BCA" w:rsidRPr="00157896" w:rsidRDefault="00542BCA" w:rsidP="00542BC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r>
    </w:tbl>
    <w:p w14:paraId="2F5DDB61" w14:textId="77777777" w:rsidR="006C4333" w:rsidRDefault="006C4333" w:rsidP="00F94F30">
      <w:pPr>
        <w:jc w:val="both"/>
        <w:rPr>
          <w:rFonts w:asciiTheme="minorHAnsi" w:eastAsia="Arial Unicode MS" w:hAnsiTheme="minorHAnsi" w:cs="Arial Unicode MS"/>
        </w:rPr>
      </w:pPr>
    </w:p>
    <w:p w14:paraId="3EB5D36F" w14:textId="77777777" w:rsidR="006C4333" w:rsidRDefault="006C4333" w:rsidP="00F94F30">
      <w:pPr>
        <w:jc w:val="both"/>
        <w:rPr>
          <w:rFonts w:asciiTheme="minorHAnsi" w:eastAsia="Arial Unicode MS" w:hAnsiTheme="minorHAnsi" w:cs="Arial Unicode MS"/>
        </w:rPr>
      </w:pPr>
    </w:p>
    <w:p w14:paraId="607D0FD5" w14:textId="77777777" w:rsidR="006C4333" w:rsidRDefault="006C4333" w:rsidP="00F94F30">
      <w:pPr>
        <w:jc w:val="both"/>
        <w:rPr>
          <w:rFonts w:asciiTheme="minorHAnsi" w:eastAsia="Arial Unicode MS" w:hAnsiTheme="minorHAnsi" w:cs="Arial Unicode MS"/>
        </w:rPr>
      </w:pPr>
    </w:p>
    <w:p w14:paraId="1D9FA578" w14:textId="77777777" w:rsidR="003704A3" w:rsidRDefault="003704A3" w:rsidP="00F94F30">
      <w:pPr>
        <w:jc w:val="both"/>
        <w:rPr>
          <w:rFonts w:asciiTheme="minorHAnsi" w:eastAsia="Arial Unicode MS" w:hAnsiTheme="minorHAnsi" w:cs="Arial Unicode MS"/>
        </w:rPr>
      </w:pPr>
    </w:p>
    <w:p w14:paraId="109BB92C" w14:textId="77777777" w:rsidR="003704A3" w:rsidRDefault="003704A3" w:rsidP="00F94F30">
      <w:pPr>
        <w:jc w:val="both"/>
        <w:rPr>
          <w:rFonts w:asciiTheme="minorHAnsi" w:eastAsia="Arial Unicode MS" w:hAnsiTheme="minorHAnsi" w:cs="Arial Unicode MS"/>
        </w:rPr>
      </w:pPr>
    </w:p>
    <w:p w14:paraId="411B98E3" w14:textId="77777777" w:rsidR="003704A3" w:rsidRDefault="003704A3" w:rsidP="00F94F30">
      <w:pPr>
        <w:jc w:val="both"/>
        <w:rPr>
          <w:rFonts w:asciiTheme="minorHAnsi" w:eastAsia="Arial Unicode MS" w:hAnsiTheme="minorHAnsi" w:cs="Arial Unicode MS"/>
        </w:rPr>
      </w:pPr>
    </w:p>
    <w:p w14:paraId="39604B41" w14:textId="517398A7" w:rsidR="00F94F30" w:rsidRPr="002B18EF" w:rsidRDefault="00F94F30" w:rsidP="00F94F30">
      <w:pPr>
        <w:jc w:val="both"/>
        <w:rPr>
          <w:rFonts w:asciiTheme="minorHAnsi" w:eastAsia="Arial Unicode MS" w:hAnsiTheme="minorHAnsi" w:cs="Arial Unicode MS"/>
        </w:rPr>
      </w:pPr>
      <w:r w:rsidRPr="002B18EF">
        <w:rPr>
          <w:rFonts w:asciiTheme="minorHAnsi" w:eastAsia="Arial Unicode MS" w:hAnsiTheme="minorHAnsi" w:cs="Arial Unicode MS"/>
        </w:rPr>
        <w:t xml:space="preserve">Highlighted as a key element of public service reform, </w:t>
      </w:r>
      <w:r w:rsidRPr="00133AE6">
        <w:rPr>
          <w:rFonts w:asciiTheme="minorHAnsi" w:eastAsia="Arial Unicode MS" w:hAnsiTheme="minorHAnsi" w:cs="Arial Unicode MS"/>
        </w:rPr>
        <w:t>the better care fund (BCF) has a primary</w:t>
      </w:r>
      <w:r w:rsidRPr="002B18EF">
        <w:rPr>
          <w:rFonts w:asciiTheme="minorHAnsi" w:eastAsia="Arial Unicode MS" w:hAnsiTheme="minorHAnsi" w:cs="Arial Unicode MS"/>
        </w:rPr>
        <w:t xml:space="preserve"> aim to </w:t>
      </w:r>
      <w:r w:rsidRPr="003106D4">
        <w:rPr>
          <w:rFonts w:asciiTheme="minorHAnsi" w:eastAsia="Arial Unicode MS" w:hAnsiTheme="minorHAnsi" w:cs="Arial Unicode MS"/>
        </w:rPr>
        <w:t xml:space="preserve">drive closer integration and improve outcomes for patients and </w:t>
      </w:r>
      <w:r w:rsidR="003106D4">
        <w:rPr>
          <w:rFonts w:asciiTheme="minorHAnsi" w:eastAsia="Arial Unicode MS" w:hAnsiTheme="minorHAnsi" w:cs="Arial Unicode MS"/>
        </w:rPr>
        <w:t>service users and carers</w:t>
      </w:r>
      <w:r w:rsidRPr="003106D4">
        <w:rPr>
          <w:rFonts w:asciiTheme="minorHAnsi" w:eastAsia="Arial Unicode MS" w:hAnsiTheme="minorHAnsi" w:cs="Arial Unicode MS"/>
        </w:rPr>
        <w:t xml:space="preserve">. </w:t>
      </w:r>
      <w:r w:rsidRPr="002B18EF">
        <w:rPr>
          <w:rFonts w:asciiTheme="minorHAnsi" w:eastAsia="Arial Unicode MS" w:hAnsiTheme="minorHAnsi" w:cs="Arial Unicode MS"/>
        </w:rPr>
        <w:t>The fund is a partnership arrangement whereby clinical commissioning groups and the Council contribute an agreed level of resource into a single pooled budget that is then used to commission or deliver health and social care services.</w:t>
      </w:r>
    </w:p>
    <w:p w14:paraId="3E33D075" w14:textId="77777777" w:rsidR="00F94F30" w:rsidRPr="002B18EF" w:rsidRDefault="00F94F30" w:rsidP="00F94F30">
      <w:pPr>
        <w:jc w:val="both"/>
        <w:rPr>
          <w:rFonts w:asciiTheme="minorHAnsi" w:eastAsia="Arial Unicode MS" w:hAnsiTheme="minorHAnsi" w:cs="Arial Unicode MS"/>
        </w:rPr>
      </w:pPr>
    </w:p>
    <w:p w14:paraId="7FE1F245" w14:textId="6ACEF609" w:rsidR="00F94F30" w:rsidRDefault="00F94F30" w:rsidP="006C4333">
      <w:pPr>
        <w:jc w:val="both"/>
        <w:rPr>
          <w:rFonts w:asciiTheme="minorHAnsi" w:eastAsia="Arial Unicode MS" w:hAnsiTheme="minorHAnsi" w:cs="Arial Unicode MS"/>
        </w:rPr>
      </w:pPr>
      <w:r w:rsidRPr="002B18EF">
        <w:rPr>
          <w:rFonts w:asciiTheme="minorHAnsi" w:eastAsia="Arial Unicode MS" w:hAnsiTheme="minorHAnsi" w:cs="Arial Unicode MS"/>
        </w:rPr>
        <w:t>The BCF plan sets out the Council and its partners' vision to deliver an integrated health and social care system to reduce the demand on acute hospital and care home provision in favour of sustainable integrated neighbourhood health and social care.  The regulations require that one of the partners is nominated as the host of the pooled budget and this body is then responsible for the budget’s overall accounts and audit. It has been agreed that Lancashire County Council will act as the host for the BCF agreement in Lancashire.</w:t>
      </w:r>
    </w:p>
    <w:p w14:paraId="53195968" w14:textId="77777777" w:rsidR="006C4333" w:rsidRDefault="006C4333" w:rsidP="006C4333">
      <w:pPr>
        <w:jc w:val="both"/>
        <w:rPr>
          <w:rFonts w:asciiTheme="minorHAnsi" w:eastAsia="Arial Unicode MS" w:hAnsiTheme="minorHAnsi" w:cs="Arial Unicode MS"/>
        </w:rPr>
      </w:pPr>
    </w:p>
    <w:p w14:paraId="0E87BDF4" w14:textId="77777777" w:rsidR="006C4333" w:rsidRDefault="006C4333" w:rsidP="006C4333">
      <w:pPr>
        <w:jc w:val="both"/>
        <w:rPr>
          <w:rFonts w:asciiTheme="minorHAnsi" w:eastAsia="Arial Unicode MS" w:hAnsiTheme="minorHAnsi" w:cs="Arial Unicode MS"/>
        </w:rPr>
      </w:pPr>
    </w:p>
    <w:p w14:paraId="5AC51661" w14:textId="77777777" w:rsidR="003704A3" w:rsidRDefault="003704A3" w:rsidP="006C4333">
      <w:pPr>
        <w:jc w:val="both"/>
        <w:rPr>
          <w:rFonts w:asciiTheme="minorHAnsi" w:eastAsia="Arial Unicode MS" w:hAnsiTheme="minorHAnsi" w:cs="Arial Unicode MS"/>
        </w:rPr>
      </w:pPr>
    </w:p>
    <w:p w14:paraId="088F04F3" w14:textId="77777777" w:rsidR="006C4333" w:rsidRDefault="006C4333" w:rsidP="006C4333">
      <w:pPr>
        <w:jc w:val="both"/>
        <w:rPr>
          <w:rFonts w:asciiTheme="minorHAnsi" w:eastAsia="Arial Unicode MS" w:hAnsiTheme="minorHAnsi" w:cs="Arial Unicode MS"/>
        </w:rPr>
      </w:pPr>
    </w:p>
    <w:p w14:paraId="0DF568AA" w14:textId="77777777" w:rsidR="006C4333" w:rsidRDefault="006C4333" w:rsidP="006C4333">
      <w:pPr>
        <w:jc w:val="both"/>
        <w:rPr>
          <w:rFonts w:asciiTheme="minorHAnsi" w:eastAsia="Arial Unicode MS" w:hAnsiTheme="minorHAnsi" w:cs="Arial Unicode MS"/>
        </w:rPr>
      </w:pPr>
    </w:p>
    <w:p w14:paraId="723FFFEE" w14:textId="77777777" w:rsidR="006C4333" w:rsidRDefault="006C4333" w:rsidP="009C67D5">
      <w:pPr>
        <w:autoSpaceDE w:val="0"/>
        <w:autoSpaceDN w:val="0"/>
        <w:adjustRightInd w:val="0"/>
        <w:spacing w:after="120"/>
        <w:jc w:val="both"/>
        <w:rPr>
          <w:rFonts w:asciiTheme="minorHAnsi" w:eastAsia="Arial Unicode MS" w:hAnsiTheme="minorHAnsi" w:cs="Arial Unicode MS"/>
          <w:bCs/>
          <w:color w:val="2F5496" w:themeColor="accent5" w:themeShade="BF"/>
          <w:sz w:val="28"/>
          <w:u w:val="single"/>
        </w:rPr>
        <w:sectPr w:rsidR="006C4333" w:rsidSect="003704A3">
          <w:pgSz w:w="16840" w:h="11900" w:orient="landscape" w:code="9"/>
          <w:pgMar w:top="720" w:right="720" w:bottom="720" w:left="720" w:header="567" w:footer="567" w:gutter="0"/>
          <w:cols w:num="2" w:space="397" w:equalWidth="0">
            <w:col w:w="10206" w:space="397"/>
            <w:col w:w="4797"/>
          </w:cols>
          <w:docGrid w:linePitch="326"/>
        </w:sectPr>
      </w:pPr>
    </w:p>
    <w:p w14:paraId="1238F62D" w14:textId="4E1846BA" w:rsidR="003E147C" w:rsidRPr="004A60D3" w:rsidRDefault="003E147C" w:rsidP="006644C9">
      <w:pPr>
        <w:pStyle w:val="Heading4"/>
        <w:tabs>
          <w:tab w:val="left" w:pos="567"/>
        </w:tabs>
        <w:spacing w:before="0" w:after="0" w:line="240" w:lineRule="atLeast"/>
        <w:rPr>
          <w:rFonts w:asciiTheme="minorHAnsi" w:eastAsia="Arial Unicode MS" w:hAnsiTheme="minorHAnsi" w:cs="Arial Unicode MS"/>
          <w:b w:val="0"/>
          <w:color w:val="2F5496" w:themeColor="accent5" w:themeShade="BF"/>
          <w:sz w:val="32"/>
          <w:szCs w:val="24"/>
        </w:rPr>
      </w:pPr>
      <w:r w:rsidRPr="004A60D3">
        <w:rPr>
          <w:rFonts w:asciiTheme="minorHAnsi" w:eastAsia="Arial Unicode MS" w:hAnsiTheme="minorHAnsi" w:cs="Arial Unicode MS"/>
          <w:b w:val="0"/>
          <w:color w:val="2F5496" w:themeColor="accent5" w:themeShade="BF"/>
          <w:sz w:val="32"/>
          <w:szCs w:val="24"/>
        </w:rPr>
        <w:t>Note 35 – Agency services</w:t>
      </w:r>
      <w:r w:rsidR="006D2244" w:rsidRPr="004A60D3">
        <w:rPr>
          <w:rFonts w:asciiTheme="minorHAnsi" w:eastAsia="Arial Unicode MS" w:hAnsiTheme="minorHAnsi" w:cs="Arial Unicode MS"/>
          <w:b w:val="0"/>
          <w:color w:val="2F5496" w:themeColor="accent5" w:themeShade="BF"/>
          <w:sz w:val="32"/>
          <w:szCs w:val="24"/>
        </w:rPr>
        <w:t xml:space="preserve"> </w:t>
      </w:r>
    </w:p>
    <w:p w14:paraId="03ED8942" w14:textId="77777777" w:rsidR="002E11B3" w:rsidRPr="002E11B3" w:rsidRDefault="002E11B3" w:rsidP="006D2244">
      <w:pPr>
        <w:rPr>
          <w:rFonts w:asciiTheme="minorHAnsi" w:eastAsia="Arial Unicode MS" w:hAnsiTheme="minorHAnsi" w:cs="Arial Unicode MS"/>
          <w:bCs/>
          <w:color w:val="2F5496" w:themeColor="accent5" w:themeShade="BF"/>
          <w:sz w:val="14"/>
          <w:u w:val="single"/>
        </w:rPr>
      </w:pPr>
    </w:p>
    <w:p w14:paraId="7B3D3743" w14:textId="767DFA00" w:rsidR="006D2244" w:rsidRPr="004A60D3" w:rsidRDefault="006D2244" w:rsidP="006D2244">
      <w:pPr>
        <w:rPr>
          <w:rFonts w:asciiTheme="minorHAnsi" w:eastAsia="Arial Unicode MS" w:hAnsiTheme="minorHAnsi" w:cs="Arial Unicode MS"/>
          <w:bCs/>
          <w:color w:val="2F5496" w:themeColor="accent5" w:themeShade="BF"/>
          <w:sz w:val="28"/>
          <w:u w:val="single"/>
        </w:rPr>
      </w:pPr>
      <w:r w:rsidRPr="004A60D3">
        <w:rPr>
          <w:rFonts w:asciiTheme="minorHAnsi" w:eastAsia="Arial Unicode MS" w:hAnsiTheme="minorHAnsi" w:cs="Arial Unicode MS"/>
          <w:bCs/>
          <w:color w:val="2F5496" w:themeColor="accent5" w:themeShade="BF"/>
          <w:sz w:val="28"/>
          <w:u w:val="single"/>
        </w:rPr>
        <w:t>Lancashire Local Enterprise Partnership</w:t>
      </w:r>
    </w:p>
    <w:p w14:paraId="15DE158D" w14:textId="77777777" w:rsidR="002E11B3" w:rsidRPr="002E11B3" w:rsidRDefault="002E11B3" w:rsidP="00CA1CA3">
      <w:pPr>
        <w:jc w:val="both"/>
        <w:rPr>
          <w:rFonts w:asciiTheme="minorHAnsi" w:eastAsia="Arial Unicode MS" w:hAnsiTheme="minorHAnsi" w:cs="Arial Unicode MS"/>
          <w:bCs/>
          <w:sz w:val="14"/>
        </w:rPr>
      </w:pPr>
    </w:p>
    <w:p w14:paraId="75B19DC2" w14:textId="3A2C9E18" w:rsidR="00CA1CA3" w:rsidRDefault="00CA1CA3" w:rsidP="00CA1CA3">
      <w:pPr>
        <w:jc w:val="both"/>
        <w:rPr>
          <w:sz w:val="16"/>
          <w:szCs w:val="16"/>
        </w:rPr>
      </w:pPr>
      <w:r>
        <w:rPr>
          <w:rFonts w:asciiTheme="minorHAnsi" w:eastAsia="Arial Unicode MS" w:hAnsiTheme="minorHAnsi" w:cs="Arial Unicode MS"/>
          <w:bCs/>
        </w:rPr>
        <w:t>The Council acts as accountable body for the Lancashire Local Enterprise Partnership</w:t>
      </w:r>
      <w:r w:rsidR="002E11B3">
        <w:rPr>
          <w:rFonts w:asciiTheme="minorHAnsi" w:eastAsia="Arial Unicode MS" w:hAnsiTheme="minorHAnsi" w:cs="Arial Unicode MS"/>
          <w:bCs/>
        </w:rPr>
        <w:t xml:space="preserve"> (LEP)</w:t>
      </w:r>
      <w:r>
        <w:rPr>
          <w:rFonts w:asciiTheme="minorHAnsi" w:eastAsia="Arial Unicode MS" w:hAnsiTheme="minorHAnsi" w:cs="Arial Unicode MS"/>
          <w:bCs/>
        </w:rPr>
        <w:t xml:space="preserve"> and </w:t>
      </w:r>
      <w:r w:rsidRPr="00AF4755">
        <w:rPr>
          <w:rFonts w:asciiTheme="minorHAnsi" w:eastAsia="Arial Unicode MS" w:hAnsiTheme="minorHAnsi" w:cs="Arial Unicode MS"/>
          <w:bCs/>
        </w:rPr>
        <w:t>processes transactions through its financial ledger using the Council's procedures and processes as set out in the LEP assurance framework.</w:t>
      </w:r>
    </w:p>
    <w:p w14:paraId="4D47C145" w14:textId="77777777" w:rsidR="002E11B3" w:rsidRPr="002E11B3" w:rsidRDefault="002E11B3" w:rsidP="00CA1CA3">
      <w:pPr>
        <w:jc w:val="both"/>
        <w:rPr>
          <w:rFonts w:ascii="Helvetica" w:hAnsi="Helvetica" w:cs="Helvetica"/>
          <w:color w:val="333333"/>
          <w:sz w:val="17"/>
          <w:szCs w:val="21"/>
        </w:rPr>
      </w:pPr>
    </w:p>
    <w:p w14:paraId="24102E8E" w14:textId="429E7836" w:rsidR="002E11B3" w:rsidRDefault="00CA1CA3" w:rsidP="002E11B3">
      <w:pPr>
        <w:jc w:val="both"/>
        <w:rPr>
          <w:rFonts w:asciiTheme="minorHAnsi" w:eastAsia="Arial Unicode MS" w:hAnsiTheme="minorHAnsi" w:cs="Arial Unicode MS"/>
          <w:bCs/>
        </w:rPr>
      </w:pPr>
      <w:r w:rsidRPr="00CA1CA3">
        <w:rPr>
          <w:rFonts w:asciiTheme="minorHAnsi" w:eastAsia="Arial Unicode MS" w:hAnsiTheme="minorHAnsi" w:cs="Arial Unicode MS"/>
          <w:bCs/>
        </w:rPr>
        <w:t xml:space="preserve">The LEP is a </w:t>
      </w:r>
      <w:r w:rsidR="002E11B3" w:rsidRPr="002E11B3">
        <w:rPr>
          <w:rFonts w:asciiTheme="minorHAnsi" w:eastAsia="Arial Unicode MS" w:hAnsiTheme="minorHAnsi" w:cs="Arial Unicode MS"/>
          <w:bCs/>
        </w:rPr>
        <w:t xml:space="preserve">collaboration of leaders from </w:t>
      </w:r>
      <w:r w:rsidR="002E11B3">
        <w:rPr>
          <w:rFonts w:asciiTheme="minorHAnsi" w:eastAsia="Arial Unicode MS" w:hAnsiTheme="minorHAnsi" w:cs="Arial Unicode MS"/>
          <w:bCs/>
        </w:rPr>
        <w:t xml:space="preserve">local </w:t>
      </w:r>
      <w:r w:rsidR="002E11B3" w:rsidRPr="002E11B3">
        <w:rPr>
          <w:rFonts w:asciiTheme="minorHAnsi" w:eastAsia="Arial Unicode MS" w:hAnsiTheme="minorHAnsi" w:cs="Arial Unicode MS"/>
          <w:bCs/>
        </w:rPr>
        <w:t>business</w:t>
      </w:r>
      <w:r w:rsidR="002E11B3">
        <w:rPr>
          <w:rFonts w:asciiTheme="minorHAnsi" w:eastAsia="Arial Unicode MS" w:hAnsiTheme="minorHAnsi" w:cs="Arial Unicode MS"/>
          <w:bCs/>
        </w:rPr>
        <w:t>es</w:t>
      </w:r>
      <w:r w:rsidR="002E11B3" w:rsidRPr="002E11B3">
        <w:rPr>
          <w:rFonts w:asciiTheme="minorHAnsi" w:eastAsia="Arial Unicode MS" w:hAnsiTheme="minorHAnsi" w:cs="Arial Unicode MS"/>
          <w:bCs/>
        </w:rPr>
        <w:t>, universities and local councils, who direct economic growth and drive job creation.</w:t>
      </w:r>
    </w:p>
    <w:p w14:paraId="5476960B" w14:textId="77777777" w:rsidR="002E11B3" w:rsidRPr="002E11B3" w:rsidRDefault="002E11B3" w:rsidP="00CA1CA3">
      <w:pPr>
        <w:jc w:val="both"/>
        <w:rPr>
          <w:rFonts w:asciiTheme="minorHAnsi" w:eastAsia="Arial Unicode MS" w:hAnsiTheme="minorHAnsi" w:cs="Arial Unicode MS"/>
          <w:bCs/>
          <w:sz w:val="20"/>
        </w:rPr>
      </w:pPr>
    </w:p>
    <w:p w14:paraId="73C22883" w14:textId="5CB9DFD3" w:rsidR="00CA1CA3" w:rsidRPr="00AF4755" w:rsidRDefault="00CA1CA3" w:rsidP="00CA1CA3">
      <w:pPr>
        <w:jc w:val="both"/>
        <w:rPr>
          <w:rFonts w:asciiTheme="minorHAnsi" w:eastAsia="Arial Unicode MS" w:hAnsiTheme="minorHAnsi" w:cs="Arial Unicode MS"/>
          <w:bCs/>
        </w:rPr>
      </w:pPr>
      <w:r w:rsidRPr="00AF4755">
        <w:rPr>
          <w:rFonts w:asciiTheme="minorHAnsi" w:eastAsia="Arial Unicode MS" w:hAnsiTheme="minorHAnsi" w:cs="Arial Unicode MS"/>
          <w:bCs/>
        </w:rPr>
        <w:t xml:space="preserve">The Council has no entitlement to retain any funds or interest generated from funds or to direct the use of these funds. </w:t>
      </w:r>
    </w:p>
    <w:p w14:paraId="7A99187B" w14:textId="77777777" w:rsidR="00CA1CA3" w:rsidRPr="002E11B3" w:rsidRDefault="00CA1CA3" w:rsidP="00CA1CA3">
      <w:pPr>
        <w:jc w:val="both"/>
        <w:rPr>
          <w:rFonts w:asciiTheme="minorHAnsi" w:eastAsia="Arial Unicode MS" w:hAnsiTheme="minorHAnsi" w:cs="Arial Unicode MS"/>
          <w:bCs/>
          <w:sz w:val="20"/>
        </w:rPr>
      </w:pPr>
    </w:p>
    <w:p w14:paraId="7261D055" w14:textId="5E4D204A" w:rsidR="00CA1CA3" w:rsidRPr="007B1876" w:rsidRDefault="00CA1CA3" w:rsidP="00CA1CA3">
      <w:pPr>
        <w:jc w:val="both"/>
        <w:rPr>
          <w:rFonts w:asciiTheme="minorHAnsi" w:eastAsia="Arial Unicode MS" w:hAnsiTheme="minorHAnsi" w:cs="Arial Unicode MS"/>
          <w:bCs/>
        </w:rPr>
      </w:pPr>
      <w:r>
        <w:rPr>
          <w:rFonts w:asciiTheme="minorHAnsi" w:eastAsia="Arial Unicode MS" w:hAnsiTheme="minorHAnsi" w:cs="Arial Unicode MS"/>
          <w:bCs/>
        </w:rPr>
        <w:t>Where the Council</w:t>
      </w:r>
      <w:r w:rsidRPr="001162E6">
        <w:rPr>
          <w:rFonts w:asciiTheme="minorHAnsi" w:eastAsia="Arial Unicode MS" w:hAnsiTheme="minorHAnsi" w:cs="Arial Unicode MS"/>
          <w:bCs/>
        </w:rPr>
        <w:t xml:space="preserve"> is merely an </w:t>
      </w:r>
      <w:r>
        <w:rPr>
          <w:rFonts w:asciiTheme="minorHAnsi" w:eastAsia="Arial Unicode MS" w:hAnsiTheme="minorHAnsi" w:cs="Arial Unicode MS"/>
          <w:bCs/>
        </w:rPr>
        <w:t>agent for the e</w:t>
      </w:r>
      <w:r w:rsidRPr="001162E6">
        <w:rPr>
          <w:rFonts w:asciiTheme="minorHAnsi" w:eastAsia="Arial Unicode MS" w:hAnsiTheme="minorHAnsi" w:cs="Arial Unicode MS"/>
          <w:bCs/>
        </w:rPr>
        <w:t xml:space="preserve">xpenditure, these transactions </w:t>
      </w:r>
      <w:r>
        <w:rPr>
          <w:rFonts w:asciiTheme="minorHAnsi" w:eastAsia="Arial Unicode MS" w:hAnsiTheme="minorHAnsi" w:cs="Arial Unicode MS"/>
          <w:bCs/>
        </w:rPr>
        <w:t>are</w:t>
      </w:r>
      <w:r w:rsidRPr="001162E6">
        <w:rPr>
          <w:rFonts w:asciiTheme="minorHAnsi" w:eastAsia="Arial Unicode MS" w:hAnsiTheme="minorHAnsi" w:cs="Arial Unicode MS"/>
          <w:bCs/>
        </w:rPr>
        <w:t xml:space="preserve"> </w:t>
      </w:r>
      <w:r>
        <w:rPr>
          <w:rFonts w:asciiTheme="minorHAnsi" w:eastAsia="Arial Unicode MS" w:hAnsiTheme="minorHAnsi" w:cs="Arial Unicode MS"/>
          <w:bCs/>
        </w:rPr>
        <w:t xml:space="preserve">not reflected within the </w:t>
      </w:r>
      <w:r w:rsidRPr="001162E6">
        <w:rPr>
          <w:rFonts w:asciiTheme="minorHAnsi" w:eastAsia="Arial Unicode MS" w:hAnsiTheme="minorHAnsi" w:cs="Arial Unicode MS"/>
          <w:bCs/>
        </w:rPr>
        <w:t>Council's accounts.</w:t>
      </w:r>
      <w:r>
        <w:rPr>
          <w:rFonts w:asciiTheme="minorHAnsi" w:eastAsia="Arial Unicode MS" w:hAnsiTheme="minorHAnsi" w:cs="Arial Unicode MS"/>
          <w:bCs/>
        </w:rPr>
        <w:t xml:space="preserve">  However, where the Council </w:t>
      </w:r>
      <w:r w:rsidRPr="001162E6">
        <w:rPr>
          <w:rFonts w:asciiTheme="minorHAnsi" w:eastAsia="Arial Unicode MS" w:hAnsiTheme="minorHAnsi" w:cs="Arial Unicode MS"/>
          <w:bCs/>
        </w:rPr>
        <w:t>is the project sponsor</w:t>
      </w:r>
      <w:r>
        <w:rPr>
          <w:rFonts w:asciiTheme="minorHAnsi" w:eastAsia="Arial Unicode MS" w:hAnsiTheme="minorHAnsi" w:cs="Arial Unicode MS"/>
          <w:bCs/>
        </w:rPr>
        <w:t xml:space="preserve"> for a scheme then</w:t>
      </w:r>
      <w:r w:rsidRPr="001162E6">
        <w:rPr>
          <w:rFonts w:asciiTheme="minorHAnsi" w:eastAsia="Arial Unicode MS" w:hAnsiTheme="minorHAnsi" w:cs="Arial Unicode MS"/>
          <w:bCs/>
        </w:rPr>
        <w:t xml:space="preserve"> expenditure</w:t>
      </w:r>
      <w:r>
        <w:rPr>
          <w:rFonts w:asciiTheme="minorHAnsi" w:eastAsia="Arial Unicode MS" w:hAnsiTheme="minorHAnsi" w:cs="Arial Unicode MS"/>
          <w:bCs/>
        </w:rPr>
        <w:t xml:space="preserve"> incurred</w:t>
      </w:r>
      <w:r w:rsidRPr="001162E6">
        <w:rPr>
          <w:rFonts w:asciiTheme="minorHAnsi" w:eastAsia="Arial Unicode MS" w:hAnsiTheme="minorHAnsi" w:cs="Arial Unicode MS"/>
          <w:bCs/>
        </w:rPr>
        <w:t xml:space="preserve"> will be </w:t>
      </w:r>
      <w:r>
        <w:rPr>
          <w:rFonts w:asciiTheme="minorHAnsi" w:eastAsia="Arial Unicode MS" w:hAnsiTheme="minorHAnsi" w:cs="Arial Unicode MS"/>
          <w:bCs/>
        </w:rPr>
        <w:t>recognised within the Council's financial statement</w:t>
      </w:r>
      <w:r w:rsidRPr="001162E6">
        <w:rPr>
          <w:rFonts w:asciiTheme="minorHAnsi" w:eastAsia="Arial Unicode MS" w:hAnsiTheme="minorHAnsi" w:cs="Arial Unicode MS"/>
          <w:bCs/>
        </w:rPr>
        <w:t>s</w:t>
      </w:r>
    </w:p>
    <w:p w14:paraId="423DC2C8" w14:textId="77777777" w:rsidR="00CA1CA3" w:rsidRPr="002E11B3" w:rsidRDefault="00CA1CA3" w:rsidP="00CA1CA3">
      <w:pPr>
        <w:jc w:val="both"/>
        <w:rPr>
          <w:rFonts w:asciiTheme="minorHAnsi" w:eastAsia="Arial Unicode MS" w:hAnsiTheme="minorHAnsi" w:cs="Arial Unicode MS"/>
          <w:bCs/>
          <w:sz w:val="12"/>
        </w:rPr>
      </w:pPr>
    </w:p>
    <w:p w14:paraId="605B579F" w14:textId="2B3D5C02" w:rsidR="007B1876" w:rsidRPr="004A60D3" w:rsidRDefault="007B1876" w:rsidP="003E147C">
      <w:pPr>
        <w:rPr>
          <w:rFonts w:asciiTheme="minorHAnsi" w:eastAsia="Arial Unicode MS" w:hAnsiTheme="minorHAnsi" w:cs="Arial Unicode MS"/>
          <w:bCs/>
          <w:color w:val="2F5496" w:themeColor="accent5" w:themeShade="BF"/>
          <w:sz w:val="28"/>
          <w:u w:val="single"/>
        </w:rPr>
      </w:pPr>
      <w:r w:rsidRPr="004A60D3">
        <w:rPr>
          <w:rFonts w:asciiTheme="minorHAnsi" w:eastAsia="Arial Unicode MS" w:hAnsiTheme="minorHAnsi" w:cs="Arial Unicode MS"/>
          <w:bCs/>
          <w:color w:val="2F5496" w:themeColor="accent5" w:themeShade="BF"/>
          <w:sz w:val="28"/>
          <w:u w:val="single"/>
        </w:rPr>
        <w:t>Income</w:t>
      </w:r>
    </w:p>
    <w:p w14:paraId="07C65FF1" w14:textId="77777777" w:rsidR="007B1876" w:rsidRPr="002E11B3" w:rsidRDefault="007B1876" w:rsidP="003E147C">
      <w:pPr>
        <w:rPr>
          <w:rFonts w:eastAsia="Arial Unicode MS"/>
          <w:sz w:val="20"/>
        </w:rPr>
      </w:pPr>
    </w:p>
    <w:tbl>
      <w:tblPr>
        <w:tblW w:w="7230"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3828"/>
        <w:gridCol w:w="1701"/>
      </w:tblGrid>
      <w:tr w:rsidR="009317CF" w:rsidRPr="004A60D3" w14:paraId="07542ACA" w14:textId="77777777" w:rsidTr="007B1876">
        <w:trPr>
          <w:trHeight w:val="264"/>
        </w:trPr>
        <w:tc>
          <w:tcPr>
            <w:tcW w:w="1701" w:type="dxa"/>
            <w:shd w:val="clear" w:color="auto" w:fill="E7E6E6" w:themeFill="background2"/>
          </w:tcPr>
          <w:p w14:paraId="7FDDE342" w14:textId="77777777" w:rsidR="009317CF" w:rsidRPr="004A60D3" w:rsidRDefault="009317CF" w:rsidP="009317CF">
            <w:pPr>
              <w:tabs>
                <w:tab w:val="left" w:pos="719"/>
                <w:tab w:val="left" w:pos="216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2016/17</w:t>
            </w:r>
          </w:p>
        </w:tc>
        <w:tc>
          <w:tcPr>
            <w:tcW w:w="3828" w:type="dxa"/>
            <w:tcBorders>
              <w:bottom w:val="nil"/>
            </w:tcBorders>
            <w:shd w:val="clear" w:color="auto" w:fill="E7E6E6" w:themeFill="background2"/>
          </w:tcPr>
          <w:p w14:paraId="7E6462D1" w14:textId="77777777" w:rsidR="009317CF" w:rsidRPr="004A60D3" w:rsidRDefault="009317CF" w:rsidP="009317CF">
            <w:pPr>
              <w:spacing w:after="40"/>
              <w:rPr>
                <w:rFonts w:asciiTheme="minorHAnsi" w:eastAsia="Arial Unicode MS" w:hAnsiTheme="minorHAnsi" w:cs="Arial Unicode MS"/>
                <w:b/>
                <w:sz w:val="22"/>
              </w:rPr>
            </w:pPr>
          </w:p>
        </w:tc>
        <w:tc>
          <w:tcPr>
            <w:tcW w:w="1701" w:type="dxa"/>
            <w:shd w:val="clear" w:color="auto" w:fill="E7E6E6" w:themeFill="background2"/>
          </w:tcPr>
          <w:p w14:paraId="6C2FF844" w14:textId="77777777" w:rsidR="009317CF" w:rsidRPr="004A60D3" w:rsidRDefault="009317CF" w:rsidP="009317CF">
            <w:pPr>
              <w:tabs>
                <w:tab w:val="left" w:pos="719"/>
                <w:tab w:val="left" w:pos="216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2017/18</w:t>
            </w:r>
          </w:p>
        </w:tc>
      </w:tr>
      <w:tr w:rsidR="009317CF" w:rsidRPr="004A60D3" w14:paraId="713349F8" w14:textId="77777777" w:rsidTr="007B1876">
        <w:trPr>
          <w:trHeight w:val="264"/>
        </w:trPr>
        <w:tc>
          <w:tcPr>
            <w:tcW w:w="1701" w:type="dxa"/>
            <w:shd w:val="clear" w:color="auto" w:fill="E7E6E6" w:themeFill="background2"/>
          </w:tcPr>
          <w:p w14:paraId="42FA3204" w14:textId="77777777" w:rsidR="009317CF" w:rsidRPr="004A60D3" w:rsidRDefault="009317CF" w:rsidP="009317CF">
            <w:pPr>
              <w:tabs>
                <w:tab w:val="left" w:pos="719"/>
                <w:tab w:val="left" w:pos="216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£m</w:t>
            </w:r>
          </w:p>
        </w:tc>
        <w:tc>
          <w:tcPr>
            <w:tcW w:w="3828" w:type="dxa"/>
            <w:tcBorders>
              <w:top w:val="nil"/>
            </w:tcBorders>
            <w:shd w:val="clear" w:color="auto" w:fill="E7E6E6" w:themeFill="background2"/>
          </w:tcPr>
          <w:p w14:paraId="135DAADB" w14:textId="77777777" w:rsidR="009317CF" w:rsidRPr="004A60D3" w:rsidRDefault="009317CF" w:rsidP="009317CF">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0B706083" w14:textId="77777777" w:rsidR="009317CF" w:rsidRPr="004A60D3" w:rsidRDefault="009317CF" w:rsidP="009317CF">
            <w:pPr>
              <w:tabs>
                <w:tab w:val="left" w:pos="719"/>
                <w:tab w:val="left" w:pos="216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£m</w:t>
            </w:r>
          </w:p>
        </w:tc>
      </w:tr>
      <w:tr w:rsidR="009317CF" w:rsidRPr="004A60D3" w14:paraId="5E41ADDD" w14:textId="77777777" w:rsidTr="003C2A30">
        <w:trPr>
          <w:trHeight w:val="264"/>
        </w:trPr>
        <w:tc>
          <w:tcPr>
            <w:tcW w:w="1701" w:type="dxa"/>
          </w:tcPr>
          <w:p w14:paraId="1209CCD9" w14:textId="5CD3E513" w:rsidR="009317CF" w:rsidRPr="004A60D3" w:rsidRDefault="007B1876" w:rsidP="009317CF">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(53.4)</w:t>
            </w:r>
          </w:p>
        </w:tc>
        <w:tc>
          <w:tcPr>
            <w:tcW w:w="3828" w:type="dxa"/>
          </w:tcPr>
          <w:p w14:paraId="1D04495F" w14:textId="00AEDCD6" w:rsidR="009317CF" w:rsidRPr="004A60D3" w:rsidRDefault="009317CF" w:rsidP="009317CF">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Growth deal</w:t>
            </w:r>
          </w:p>
        </w:tc>
        <w:tc>
          <w:tcPr>
            <w:tcW w:w="1701" w:type="dxa"/>
          </w:tcPr>
          <w:p w14:paraId="487F7F41" w14:textId="438FA62C" w:rsidR="009317CF" w:rsidRPr="004A60D3" w:rsidRDefault="003C2A30" w:rsidP="009317CF">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w:t>
            </w:r>
            <w:r w:rsidR="009317CF" w:rsidRPr="004A60D3">
              <w:rPr>
                <w:rFonts w:asciiTheme="minorHAnsi" w:eastAsia="Arial Unicode MS" w:hAnsiTheme="minorHAnsi" w:cs="Arial Unicode MS"/>
                <w:sz w:val="22"/>
              </w:rPr>
              <w:t>44.7</w:t>
            </w:r>
            <w:r w:rsidRPr="004A60D3">
              <w:rPr>
                <w:rFonts w:asciiTheme="minorHAnsi" w:eastAsia="Arial Unicode MS" w:hAnsiTheme="minorHAnsi" w:cs="Arial Unicode MS"/>
                <w:sz w:val="22"/>
              </w:rPr>
              <w:t>)</w:t>
            </w:r>
          </w:p>
        </w:tc>
      </w:tr>
      <w:tr w:rsidR="009317CF" w:rsidRPr="004A60D3" w14:paraId="14F4DD6A" w14:textId="77777777" w:rsidTr="003C2A30">
        <w:trPr>
          <w:trHeight w:val="264"/>
        </w:trPr>
        <w:tc>
          <w:tcPr>
            <w:tcW w:w="1701" w:type="dxa"/>
          </w:tcPr>
          <w:p w14:paraId="18B7DB8B" w14:textId="4807E10B" w:rsidR="009317CF" w:rsidRPr="004A60D3" w:rsidRDefault="007B1876" w:rsidP="009317CF">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(35.8)</w:t>
            </w:r>
          </w:p>
        </w:tc>
        <w:tc>
          <w:tcPr>
            <w:tcW w:w="3828" w:type="dxa"/>
          </w:tcPr>
          <w:p w14:paraId="606E1852" w14:textId="4B9A1A39" w:rsidR="009317CF" w:rsidRPr="004A60D3" w:rsidRDefault="009317CF" w:rsidP="009317CF">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City deal</w:t>
            </w:r>
            <w:r w:rsidR="00991A1F" w:rsidRPr="004A60D3">
              <w:rPr>
                <w:rFonts w:asciiTheme="minorHAnsi" w:eastAsia="Arial Unicode MS" w:hAnsiTheme="minorHAnsi" w:cs="Arial Unicode MS"/>
                <w:sz w:val="22"/>
              </w:rPr>
              <w:t xml:space="preserve"> *</w:t>
            </w:r>
          </w:p>
        </w:tc>
        <w:tc>
          <w:tcPr>
            <w:tcW w:w="1701" w:type="dxa"/>
          </w:tcPr>
          <w:p w14:paraId="7AA7DDCC" w14:textId="47D28DE4" w:rsidR="009317CF" w:rsidRPr="004A60D3" w:rsidRDefault="003C2A30" w:rsidP="009317CF">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w:t>
            </w:r>
            <w:r w:rsidR="009317CF" w:rsidRPr="004A60D3">
              <w:rPr>
                <w:rFonts w:asciiTheme="minorHAnsi" w:eastAsia="Arial Unicode MS" w:hAnsiTheme="minorHAnsi" w:cs="Arial Unicode MS"/>
                <w:sz w:val="22"/>
              </w:rPr>
              <w:t>26.1</w:t>
            </w:r>
            <w:r w:rsidRPr="004A60D3">
              <w:rPr>
                <w:rFonts w:asciiTheme="minorHAnsi" w:eastAsia="Arial Unicode MS" w:hAnsiTheme="minorHAnsi" w:cs="Arial Unicode MS"/>
                <w:sz w:val="22"/>
              </w:rPr>
              <w:t>)</w:t>
            </w:r>
          </w:p>
        </w:tc>
      </w:tr>
      <w:tr w:rsidR="007B1876" w:rsidRPr="004A60D3" w14:paraId="6D8D4119" w14:textId="77777777" w:rsidTr="003C2A30">
        <w:trPr>
          <w:trHeight w:val="264"/>
        </w:trPr>
        <w:tc>
          <w:tcPr>
            <w:tcW w:w="1701" w:type="dxa"/>
          </w:tcPr>
          <w:p w14:paraId="20F2552A" w14:textId="179D4E10" w:rsidR="007B1876" w:rsidRPr="004A60D3" w:rsidRDefault="007B1876" w:rsidP="009317CF">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(3.8)</w:t>
            </w:r>
          </w:p>
        </w:tc>
        <w:tc>
          <w:tcPr>
            <w:tcW w:w="3828" w:type="dxa"/>
          </w:tcPr>
          <w:p w14:paraId="0BB9F072" w14:textId="08C86DF1" w:rsidR="007B1876" w:rsidRPr="004A60D3" w:rsidRDefault="007B1876" w:rsidP="009317CF">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Growing places investment fund</w:t>
            </w:r>
          </w:p>
        </w:tc>
        <w:tc>
          <w:tcPr>
            <w:tcW w:w="1701" w:type="dxa"/>
          </w:tcPr>
          <w:p w14:paraId="774A0420" w14:textId="0C2E7DE3" w:rsidR="007B1876" w:rsidRPr="004A60D3" w:rsidRDefault="007B1876" w:rsidP="009317CF">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0</w:t>
            </w:r>
          </w:p>
        </w:tc>
      </w:tr>
      <w:tr w:rsidR="009317CF" w:rsidRPr="004A60D3" w14:paraId="0F5C698C" w14:textId="77777777" w:rsidTr="003C2A30">
        <w:trPr>
          <w:trHeight w:val="264"/>
        </w:trPr>
        <w:tc>
          <w:tcPr>
            <w:tcW w:w="1701" w:type="dxa"/>
          </w:tcPr>
          <w:p w14:paraId="10DEDA31" w14:textId="6EA01DF1" w:rsidR="009317CF" w:rsidRPr="004A60D3" w:rsidRDefault="007B1876" w:rsidP="009317CF">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(0.8)</w:t>
            </w:r>
          </w:p>
        </w:tc>
        <w:tc>
          <w:tcPr>
            <w:tcW w:w="3828" w:type="dxa"/>
          </w:tcPr>
          <w:p w14:paraId="5065437F" w14:textId="62D23F99" w:rsidR="009317CF" w:rsidRPr="004A60D3" w:rsidRDefault="009317CF" w:rsidP="009317CF">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LEP core activity funding</w:t>
            </w:r>
          </w:p>
        </w:tc>
        <w:tc>
          <w:tcPr>
            <w:tcW w:w="1701" w:type="dxa"/>
          </w:tcPr>
          <w:p w14:paraId="57DB33BB" w14:textId="01F9FB3E" w:rsidR="009317CF" w:rsidRPr="004A60D3" w:rsidRDefault="003C2A30" w:rsidP="009317CF">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w:t>
            </w:r>
            <w:r w:rsidR="009317CF" w:rsidRPr="004A60D3">
              <w:rPr>
                <w:rFonts w:asciiTheme="minorHAnsi" w:eastAsia="Arial Unicode MS" w:hAnsiTheme="minorHAnsi" w:cs="Arial Unicode MS"/>
                <w:sz w:val="22"/>
              </w:rPr>
              <w:t>0.8</w:t>
            </w:r>
            <w:r w:rsidRPr="004A60D3">
              <w:rPr>
                <w:rFonts w:asciiTheme="minorHAnsi" w:eastAsia="Arial Unicode MS" w:hAnsiTheme="minorHAnsi" w:cs="Arial Unicode MS"/>
                <w:sz w:val="22"/>
              </w:rPr>
              <w:t>)</w:t>
            </w:r>
          </w:p>
        </w:tc>
      </w:tr>
      <w:tr w:rsidR="009317CF" w:rsidRPr="004A60D3" w14:paraId="191D0100" w14:textId="77777777" w:rsidTr="003C2A30">
        <w:trPr>
          <w:trHeight w:val="264"/>
        </w:trPr>
        <w:tc>
          <w:tcPr>
            <w:tcW w:w="1701" w:type="dxa"/>
          </w:tcPr>
          <w:p w14:paraId="6749E6D0" w14:textId="0FA99466" w:rsidR="009317CF" w:rsidRPr="004A60D3" w:rsidRDefault="007B1876" w:rsidP="009317CF">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(0.3)</w:t>
            </w:r>
          </w:p>
        </w:tc>
        <w:tc>
          <w:tcPr>
            <w:tcW w:w="3828" w:type="dxa"/>
          </w:tcPr>
          <w:p w14:paraId="1928BA4B" w14:textId="36DEAB79" w:rsidR="009317CF" w:rsidRPr="004A60D3" w:rsidRDefault="009317CF" w:rsidP="009317CF">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Growth hub</w:t>
            </w:r>
          </w:p>
        </w:tc>
        <w:tc>
          <w:tcPr>
            <w:tcW w:w="1701" w:type="dxa"/>
          </w:tcPr>
          <w:p w14:paraId="4A7F84F8" w14:textId="15113929" w:rsidR="009317CF" w:rsidRPr="004A60D3" w:rsidRDefault="003C2A30" w:rsidP="009317CF">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w:t>
            </w:r>
            <w:r w:rsidR="009317CF" w:rsidRPr="004A60D3">
              <w:rPr>
                <w:rFonts w:asciiTheme="minorHAnsi" w:eastAsia="Arial Unicode MS" w:hAnsiTheme="minorHAnsi" w:cs="Arial Unicode MS"/>
                <w:sz w:val="22"/>
              </w:rPr>
              <w:t>0.3</w:t>
            </w:r>
            <w:r w:rsidRPr="004A60D3">
              <w:rPr>
                <w:rFonts w:asciiTheme="minorHAnsi" w:eastAsia="Arial Unicode MS" w:hAnsiTheme="minorHAnsi" w:cs="Arial Unicode MS"/>
                <w:sz w:val="22"/>
              </w:rPr>
              <w:t>)</w:t>
            </w:r>
          </w:p>
        </w:tc>
      </w:tr>
      <w:tr w:rsidR="009317CF" w:rsidRPr="004A60D3" w14:paraId="3D2B2949" w14:textId="77777777" w:rsidTr="003C2A30">
        <w:trPr>
          <w:trHeight w:val="264"/>
        </w:trPr>
        <w:tc>
          <w:tcPr>
            <w:tcW w:w="1701" w:type="dxa"/>
            <w:shd w:val="clear" w:color="auto" w:fill="E7E6E6" w:themeFill="background2"/>
          </w:tcPr>
          <w:p w14:paraId="69F38C9F" w14:textId="77AECB9E" w:rsidR="009317CF" w:rsidRPr="004A60D3" w:rsidRDefault="007B1876" w:rsidP="009317CF">
            <w:pPr>
              <w:tabs>
                <w:tab w:val="left" w:pos="1455"/>
                <w:tab w:val="left" w:pos="5040"/>
                <w:tab w:val="left" w:pos="6885"/>
              </w:tabs>
              <w:spacing w:after="40"/>
              <w:jc w:val="right"/>
              <w:rPr>
                <w:rFonts w:asciiTheme="minorHAnsi" w:eastAsia="Arial Unicode MS" w:hAnsiTheme="minorHAnsi" w:cs="Arial Unicode MS"/>
                <w:b/>
                <w:sz w:val="22"/>
              </w:rPr>
            </w:pPr>
            <w:r w:rsidRPr="004A60D3">
              <w:rPr>
                <w:rFonts w:asciiTheme="minorHAnsi" w:eastAsia="Arial Unicode MS" w:hAnsiTheme="minorHAnsi" w:cs="Arial Unicode MS"/>
                <w:b/>
                <w:sz w:val="22"/>
              </w:rPr>
              <w:t>(94.1)</w:t>
            </w:r>
          </w:p>
        </w:tc>
        <w:tc>
          <w:tcPr>
            <w:tcW w:w="3828" w:type="dxa"/>
            <w:shd w:val="clear" w:color="auto" w:fill="E7E6E6" w:themeFill="background2"/>
          </w:tcPr>
          <w:p w14:paraId="3F66A34D" w14:textId="2A8E0D02" w:rsidR="009317CF" w:rsidRPr="004A60D3" w:rsidRDefault="009317CF" w:rsidP="009317CF">
            <w:pPr>
              <w:tabs>
                <w:tab w:val="left" w:pos="1455"/>
                <w:tab w:val="left" w:pos="5040"/>
                <w:tab w:val="left" w:pos="6885"/>
              </w:tabs>
              <w:spacing w:after="40"/>
              <w:rPr>
                <w:rFonts w:asciiTheme="minorHAnsi" w:eastAsia="Arial Unicode MS" w:hAnsiTheme="minorHAnsi" w:cs="Arial Unicode MS"/>
                <w:b/>
                <w:sz w:val="22"/>
              </w:rPr>
            </w:pPr>
            <w:r w:rsidRPr="004A60D3">
              <w:rPr>
                <w:rFonts w:asciiTheme="minorHAnsi" w:eastAsia="Arial Unicode MS" w:hAnsiTheme="minorHAnsi" w:cs="Arial Unicode MS"/>
                <w:b/>
                <w:sz w:val="22"/>
              </w:rPr>
              <w:t>Total income</w:t>
            </w:r>
          </w:p>
        </w:tc>
        <w:tc>
          <w:tcPr>
            <w:tcW w:w="1701" w:type="dxa"/>
            <w:shd w:val="clear" w:color="auto" w:fill="E7E6E6" w:themeFill="background2"/>
          </w:tcPr>
          <w:p w14:paraId="5F939E42" w14:textId="09305E10" w:rsidR="009317CF" w:rsidRPr="004A60D3" w:rsidRDefault="003C2A30" w:rsidP="009317CF">
            <w:pPr>
              <w:tabs>
                <w:tab w:val="left" w:pos="2160"/>
                <w:tab w:val="left" w:pos="6885"/>
              </w:tabs>
              <w:spacing w:after="40"/>
              <w:jc w:val="right"/>
              <w:rPr>
                <w:rFonts w:asciiTheme="minorHAnsi" w:eastAsia="Arial Unicode MS" w:hAnsiTheme="minorHAnsi" w:cs="Arial Unicode MS"/>
                <w:b/>
                <w:sz w:val="22"/>
              </w:rPr>
            </w:pPr>
            <w:r w:rsidRPr="004A60D3">
              <w:rPr>
                <w:rFonts w:asciiTheme="minorHAnsi" w:eastAsia="Arial Unicode MS" w:hAnsiTheme="minorHAnsi" w:cs="Arial Unicode MS"/>
                <w:b/>
                <w:sz w:val="22"/>
              </w:rPr>
              <w:t>(</w:t>
            </w:r>
            <w:r w:rsidR="009317CF" w:rsidRPr="004A60D3">
              <w:rPr>
                <w:rFonts w:asciiTheme="minorHAnsi" w:eastAsia="Arial Unicode MS" w:hAnsiTheme="minorHAnsi" w:cs="Arial Unicode MS"/>
                <w:b/>
                <w:sz w:val="22"/>
              </w:rPr>
              <w:t>71.9</w:t>
            </w:r>
            <w:r w:rsidRPr="004A60D3">
              <w:rPr>
                <w:rFonts w:asciiTheme="minorHAnsi" w:eastAsia="Arial Unicode MS" w:hAnsiTheme="minorHAnsi" w:cs="Arial Unicode MS"/>
                <w:b/>
                <w:sz w:val="22"/>
              </w:rPr>
              <w:t>)</w:t>
            </w:r>
          </w:p>
        </w:tc>
      </w:tr>
    </w:tbl>
    <w:p w14:paraId="41AE182B" w14:textId="6F385C50" w:rsidR="00991A1F" w:rsidRPr="002E11B3" w:rsidRDefault="00991A1F" w:rsidP="003E147C">
      <w:pPr>
        <w:rPr>
          <w:rFonts w:asciiTheme="minorHAnsi" w:eastAsia="Arial Unicode MS" w:hAnsiTheme="minorHAnsi" w:cs="Arial Unicode MS"/>
          <w:bCs/>
          <w:sz w:val="20"/>
        </w:rPr>
      </w:pPr>
      <w:r w:rsidRPr="002E11B3">
        <w:rPr>
          <w:rFonts w:asciiTheme="minorHAnsi" w:eastAsia="Arial Unicode MS" w:hAnsiTheme="minorHAnsi" w:cs="Arial Unicode MS"/>
          <w:bCs/>
          <w:sz w:val="20"/>
        </w:rPr>
        <w:t>* The City deal total includes contributions of £11 million from Lancashire County Council in 2017/18. (2016/17: £</w:t>
      </w:r>
      <w:r w:rsidR="004A60D3" w:rsidRPr="002E11B3">
        <w:rPr>
          <w:rFonts w:asciiTheme="minorHAnsi" w:eastAsia="Arial Unicode MS" w:hAnsiTheme="minorHAnsi" w:cs="Arial Unicode MS"/>
          <w:bCs/>
          <w:sz w:val="20"/>
        </w:rPr>
        <w:t>4.4</w:t>
      </w:r>
      <w:r w:rsidRPr="002E11B3">
        <w:rPr>
          <w:rFonts w:asciiTheme="minorHAnsi" w:eastAsia="Arial Unicode MS" w:hAnsiTheme="minorHAnsi" w:cs="Arial Unicode MS"/>
          <w:bCs/>
          <w:sz w:val="20"/>
        </w:rPr>
        <w:t xml:space="preserve"> million)</w:t>
      </w:r>
    </w:p>
    <w:p w14:paraId="5A3F18FA" w14:textId="77777777" w:rsidR="00991A1F" w:rsidRPr="0069200A" w:rsidRDefault="00991A1F" w:rsidP="003E147C">
      <w:pPr>
        <w:rPr>
          <w:rFonts w:eastAsia="Arial Unicode MS"/>
          <w:sz w:val="22"/>
        </w:rPr>
      </w:pPr>
    </w:p>
    <w:p w14:paraId="743B1B1F" w14:textId="1A8C6EFF" w:rsidR="007B1876" w:rsidRPr="004A60D3" w:rsidRDefault="007B1876" w:rsidP="003E147C">
      <w:pPr>
        <w:rPr>
          <w:rFonts w:asciiTheme="minorHAnsi" w:eastAsia="Arial Unicode MS" w:hAnsiTheme="minorHAnsi" w:cs="Arial Unicode MS"/>
          <w:bCs/>
          <w:color w:val="2F5496" w:themeColor="accent5" w:themeShade="BF"/>
          <w:sz w:val="28"/>
          <w:u w:val="single"/>
        </w:rPr>
      </w:pPr>
      <w:r w:rsidRPr="004A60D3">
        <w:rPr>
          <w:rFonts w:asciiTheme="minorHAnsi" w:eastAsia="Arial Unicode MS" w:hAnsiTheme="minorHAnsi" w:cs="Arial Unicode MS"/>
          <w:bCs/>
          <w:color w:val="2F5496" w:themeColor="accent5" w:themeShade="BF"/>
          <w:sz w:val="28"/>
          <w:u w:val="single"/>
        </w:rPr>
        <w:t>Expenditure</w:t>
      </w:r>
    </w:p>
    <w:p w14:paraId="2E5193BA" w14:textId="77777777" w:rsidR="003E147C" w:rsidRPr="004A60D3" w:rsidRDefault="003E147C" w:rsidP="003E147C">
      <w:pPr>
        <w:rPr>
          <w:rFonts w:eastAsia="Arial Unicode MS"/>
        </w:rPr>
      </w:pPr>
    </w:p>
    <w:tbl>
      <w:tblPr>
        <w:tblW w:w="737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3969"/>
        <w:gridCol w:w="1701"/>
      </w:tblGrid>
      <w:tr w:rsidR="007B1876" w:rsidRPr="004A60D3" w14:paraId="5A4357AC" w14:textId="77777777" w:rsidTr="006B6D79">
        <w:trPr>
          <w:trHeight w:val="264"/>
        </w:trPr>
        <w:tc>
          <w:tcPr>
            <w:tcW w:w="1701" w:type="dxa"/>
            <w:shd w:val="clear" w:color="auto" w:fill="E7E6E6" w:themeFill="background2"/>
          </w:tcPr>
          <w:p w14:paraId="2FDFD268" w14:textId="6F661622" w:rsidR="007B1876" w:rsidRPr="004A60D3" w:rsidRDefault="007B1876" w:rsidP="007B1876">
            <w:pPr>
              <w:tabs>
                <w:tab w:val="left" w:pos="1455"/>
                <w:tab w:val="left" w:pos="504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2016/17</w:t>
            </w:r>
          </w:p>
        </w:tc>
        <w:tc>
          <w:tcPr>
            <w:tcW w:w="3969" w:type="dxa"/>
            <w:tcBorders>
              <w:bottom w:val="nil"/>
            </w:tcBorders>
            <w:shd w:val="clear" w:color="auto" w:fill="E7E6E6" w:themeFill="background2"/>
          </w:tcPr>
          <w:p w14:paraId="3897A517" w14:textId="77777777" w:rsidR="007B1876" w:rsidRPr="004A60D3" w:rsidRDefault="007B1876" w:rsidP="007B1876">
            <w:pPr>
              <w:tabs>
                <w:tab w:val="left" w:pos="1455"/>
                <w:tab w:val="left" w:pos="5040"/>
                <w:tab w:val="left" w:pos="6885"/>
              </w:tabs>
              <w:spacing w:after="40"/>
              <w:rPr>
                <w:rFonts w:asciiTheme="minorHAnsi" w:eastAsia="Arial Unicode MS" w:hAnsiTheme="minorHAnsi" w:cs="Arial Unicode MS"/>
                <w:b/>
                <w:sz w:val="22"/>
              </w:rPr>
            </w:pPr>
          </w:p>
        </w:tc>
        <w:tc>
          <w:tcPr>
            <w:tcW w:w="1701" w:type="dxa"/>
            <w:shd w:val="clear" w:color="auto" w:fill="E7E6E6" w:themeFill="background2"/>
          </w:tcPr>
          <w:p w14:paraId="2CA53DDF" w14:textId="19959782" w:rsidR="007B1876" w:rsidRPr="004A60D3" w:rsidRDefault="007B1876" w:rsidP="007B1876">
            <w:pPr>
              <w:tabs>
                <w:tab w:val="left" w:pos="2160"/>
                <w:tab w:val="left" w:pos="6885"/>
              </w:tabs>
              <w:spacing w:after="40"/>
              <w:jc w:val="right"/>
              <w:rPr>
                <w:rFonts w:asciiTheme="minorHAnsi" w:eastAsia="Arial Unicode MS" w:hAnsiTheme="minorHAnsi" w:cs="Arial Unicode MS"/>
                <w:b/>
                <w:sz w:val="22"/>
              </w:rPr>
            </w:pPr>
            <w:r w:rsidRPr="004A60D3">
              <w:rPr>
                <w:rFonts w:asciiTheme="minorHAnsi" w:eastAsia="Arial Unicode MS" w:hAnsiTheme="minorHAnsi" w:cs="Arial Unicode MS"/>
                <w:b/>
                <w:sz w:val="22"/>
              </w:rPr>
              <w:t>2017/18</w:t>
            </w:r>
          </w:p>
        </w:tc>
      </w:tr>
      <w:tr w:rsidR="007B1876" w:rsidRPr="004A60D3" w14:paraId="2BE1B6EC" w14:textId="77777777" w:rsidTr="006B6D79">
        <w:trPr>
          <w:trHeight w:val="264"/>
        </w:trPr>
        <w:tc>
          <w:tcPr>
            <w:tcW w:w="1701" w:type="dxa"/>
            <w:shd w:val="clear" w:color="auto" w:fill="E7E6E6" w:themeFill="background2"/>
          </w:tcPr>
          <w:p w14:paraId="475E9453" w14:textId="3A6BF8BC" w:rsidR="007B1876" w:rsidRPr="004A60D3" w:rsidRDefault="007B1876" w:rsidP="007B1876">
            <w:pPr>
              <w:tabs>
                <w:tab w:val="left" w:pos="1455"/>
                <w:tab w:val="left" w:pos="504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£m</w:t>
            </w:r>
          </w:p>
        </w:tc>
        <w:tc>
          <w:tcPr>
            <w:tcW w:w="3969" w:type="dxa"/>
            <w:tcBorders>
              <w:top w:val="nil"/>
            </w:tcBorders>
            <w:shd w:val="clear" w:color="auto" w:fill="E7E6E6" w:themeFill="background2"/>
          </w:tcPr>
          <w:p w14:paraId="126CFDCF" w14:textId="25F34F91" w:rsidR="007B1876" w:rsidRPr="004A60D3" w:rsidRDefault="007B1876" w:rsidP="007B1876">
            <w:pPr>
              <w:tabs>
                <w:tab w:val="left" w:pos="1455"/>
                <w:tab w:val="left" w:pos="5040"/>
                <w:tab w:val="left" w:pos="6885"/>
              </w:tabs>
              <w:spacing w:after="40"/>
              <w:rPr>
                <w:rFonts w:asciiTheme="minorHAnsi" w:eastAsia="Arial Unicode MS" w:hAnsiTheme="minorHAnsi" w:cs="Arial Unicode MS"/>
                <w:b/>
                <w:sz w:val="22"/>
              </w:rPr>
            </w:pPr>
          </w:p>
        </w:tc>
        <w:tc>
          <w:tcPr>
            <w:tcW w:w="1701" w:type="dxa"/>
            <w:shd w:val="clear" w:color="auto" w:fill="E7E6E6" w:themeFill="background2"/>
          </w:tcPr>
          <w:p w14:paraId="7A51B6E0" w14:textId="1AE21CA9" w:rsidR="007B1876" w:rsidRPr="004A60D3" w:rsidRDefault="007B1876" w:rsidP="007B1876">
            <w:pPr>
              <w:tabs>
                <w:tab w:val="left" w:pos="2160"/>
                <w:tab w:val="left" w:pos="6885"/>
              </w:tabs>
              <w:spacing w:after="40"/>
              <w:jc w:val="right"/>
              <w:rPr>
                <w:rFonts w:asciiTheme="minorHAnsi" w:eastAsia="Arial Unicode MS" w:hAnsiTheme="minorHAnsi" w:cs="Arial Unicode MS"/>
                <w:b/>
                <w:sz w:val="22"/>
              </w:rPr>
            </w:pPr>
            <w:r w:rsidRPr="004A60D3">
              <w:rPr>
                <w:rFonts w:asciiTheme="minorHAnsi" w:eastAsia="Arial Unicode MS" w:hAnsiTheme="minorHAnsi" w:cs="Arial Unicode MS"/>
                <w:b/>
                <w:sz w:val="22"/>
              </w:rPr>
              <w:t>£m</w:t>
            </w:r>
          </w:p>
        </w:tc>
      </w:tr>
      <w:tr w:rsidR="007B1876" w:rsidRPr="004A60D3" w14:paraId="6A97F4E4" w14:textId="77777777" w:rsidTr="006B6D79">
        <w:trPr>
          <w:trHeight w:val="264"/>
        </w:trPr>
        <w:tc>
          <w:tcPr>
            <w:tcW w:w="1701" w:type="dxa"/>
          </w:tcPr>
          <w:p w14:paraId="0D3345D8" w14:textId="02403EC1" w:rsidR="007B1876" w:rsidRPr="004A60D3" w:rsidRDefault="007B1876" w:rsidP="00BE6645">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53.4</w:t>
            </w:r>
          </w:p>
        </w:tc>
        <w:tc>
          <w:tcPr>
            <w:tcW w:w="3969" w:type="dxa"/>
          </w:tcPr>
          <w:p w14:paraId="030B153D" w14:textId="77777777" w:rsidR="007B1876" w:rsidRPr="004A60D3" w:rsidRDefault="007B1876" w:rsidP="00BE6645">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Growth deal</w:t>
            </w:r>
          </w:p>
        </w:tc>
        <w:tc>
          <w:tcPr>
            <w:tcW w:w="1701" w:type="dxa"/>
          </w:tcPr>
          <w:p w14:paraId="5B3A6740" w14:textId="77777777" w:rsidR="007B1876" w:rsidRPr="004A60D3" w:rsidRDefault="007B1876" w:rsidP="00BE6645">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44.7</w:t>
            </w:r>
          </w:p>
        </w:tc>
      </w:tr>
      <w:tr w:rsidR="007B1876" w:rsidRPr="004A60D3" w14:paraId="7CB6E3DC" w14:textId="77777777" w:rsidTr="006B6D79">
        <w:trPr>
          <w:trHeight w:val="264"/>
        </w:trPr>
        <w:tc>
          <w:tcPr>
            <w:tcW w:w="1701" w:type="dxa"/>
          </w:tcPr>
          <w:p w14:paraId="629ABC39" w14:textId="75B413C1" w:rsidR="007B1876" w:rsidRPr="004A60D3" w:rsidRDefault="007B1876" w:rsidP="00BE6645">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29.7</w:t>
            </w:r>
          </w:p>
        </w:tc>
        <w:tc>
          <w:tcPr>
            <w:tcW w:w="3969" w:type="dxa"/>
          </w:tcPr>
          <w:p w14:paraId="6533B809" w14:textId="77777777" w:rsidR="007B1876" w:rsidRPr="004A60D3" w:rsidRDefault="007B1876" w:rsidP="00BE6645">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City deal</w:t>
            </w:r>
          </w:p>
        </w:tc>
        <w:tc>
          <w:tcPr>
            <w:tcW w:w="1701" w:type="dxa"/>
          </w:tcPr>
          <w:p w14:paraId="0C282F9A" w14:textId="77777777" w:rsidR="007B1876" w:rsidRPr="004A60D3" w:rsidRDefault="007B1876" w:rsidP="00BE6645">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35.0</w:t>
            </w:r>
          </w:p>
        </w:tc>
      </w:tr>
      <w:tr w:rsidR="007B1876" w:rsidRPr="004A60D3" w14:paraId="6A28155C" w14:textId="77777777" w:rsidTr="006B6D79">
        <w:trPr>
          <w:trHeight w:val="264"/>
        </w:trPr>
        <w:tc>
          <w:tcPr>
            <w:tcW w:w="1701" w:type="dxa"/>
          </w:tcPr>
          <w:p w14:paraId="0F50629D" w14:textId="1866C250" w:rsidR="007B1876" w:rsidRPr="004A60D3" w:rsidRDefault="007B1876" w:rsidP="00BE6645">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0.9</w:t>
            </w:r>
          </w:p>
        </w:tc>
        <w:tc>
          <w:tcPr>
            <w:tcW w:w="3969" w:type="dxa"/>
          </w:tcPr>
          <w:p w14:paraId="19E3E5E6" w14:textId="77777777" w:rsidR="007B1876" w:rsidRPr="004A60D3" w:rsidRDefault="007B1876" w:rsidP="00BE6645">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LEP core activity funding</w:t>
            </w:r>
          </w:p>
        </w:tc>
        <w:tc>
          <w:tcPr>
            <w:tcW w:w="1701" w:type="dxa"/>
          </w:tcPr>
          <w:p w14:paraId="56F75942" w14:textId="77777777" w:rsidR="007B1876" w:rsidRPr="004A60D3" w:rsidRDefault="007B1876" w:rsidP="00BE6645">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0.4</w:t>
            </w:r>
          </w:p>
        </w:tc>
      </w:tr>
      <w:tr w:rsidR="007B1876" w:rsidRPr="004A60D3" w14:paraId="269A5CE0" w14:textId="77777777" w:rsidTr="006B6D79">
        <w:trPr>
          <w:trHeight w:val="264"/>
        </w:trPr>
        <w:tc>
          <w:tcPr>
            <w:tcW w:w="1701" w:type="dxa"/>
          </w:tcPr>
          <w:p w14:paraId="1EC86934" w14:textId="39393089" w:rsidR="007B1876" w:rsidRPr="004A60D3" w:rsidRDefault="007B1876" w:rsidP="00BE6645">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0.7</w:t>
            </w:r>
          </w:p>
        </w:tc>
        <w:tc>
          <w:tcPr>
            <w:tcW w:w="3969" w:type="dxa"/>
          </w:tcPr>
          <w:p w14:paraId="0978B042" w14:textId="77777777" w:rsidR="007B1876" w:rsidRPr="004A60D3" w:rsidRDefault="007B1876" w:rsidP="00BE6645">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Growth hub</w:t>
            </w:r>
          </w:p>
        </w:tc>
        <w:tc>
          <w:tcPr>
            <w:tcW w:w="1701" w:type="dxa"/>
          </w:tcPr>
          <w:p w14:paraId="760E8893" w14:textId="77777777" w:rsidR="007B1876" w:rsidRPr="004A60D3" w:rsidRDefault="007B1876" w:rsidP="00BE6645">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0.3</w:t>
            </w:r>
          </w:p>
        </w:tc>
      </w:tr>
      <w:tr w:rsidR="007B1876" w:rsidRPr="004A60D3" w14:paraId="1A6AC732" w14:textId="77777777" w:rsidTr="006B6D79">
        <w:trPr>
          <w:trHeight w:val="264"/>
        </w:trPr>
        <w:tc>
          <w:tcPr>
            <w:tcW w:w="1701" w:type="dxa"/>
          </w:tcPr>
          <w:p w14:paraId="0AE9BF64" w14:textId="6207B775" w:rsidR="007B1876" w:rsidRPr="004A60D3" w:rsidRDefault="007B1876" w:rsidP="00BE6645">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0.3</w:t>
            </w:r>
          </w:p>
        </w:tc>
        <w:tc>
          <w:tcPr>
            <w:tcW w:w="3969" w:type="dxa"/>
          </w:tcPr>
          <w:p w14:paraId="446013C7" w14:textId="77777777" w:rsidR="007B1876" w:rsidRPr="004A60D3" w:rsidRDefault="007B1876" w:rsidP="00BE6645">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Growing places investment fund</w:t>
            </w:r>
          </w:p>
        </w:tc>
        <w:tc>
          <w:tcPr>
            <w:tcW w:w="1701" w:type="dxa"/>
          </w:tcPr>
          <w:p w14:paraId="34E398D4" w14:textId="77777777" w:rsidR="007B1876" w:rsidRPr="004A60D3" w:rsidRDefault="007B1876" w:rsidP="00BE6645">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1.4</w:t>
            </w:r>
          </w:p>
        </w:tc>
      </w:tr>
      <w:tr w:rsidR="007B1876" w:rsidRPr="004A60D3" w14:paraId="15900060" w14:textId="77777777" w:rsidTr="006B6D79">
        <w:trPr>
          <w:trHeight w:val="264"/>
        </w:trPr>
        <w:tc>
          <w:tcPr>
            <w:tcW w:w="1701" w:type="dxa"/>
            <w:shd w:val="clear" w:color="auto" w:fill="E7E6E6" w:themeFill="background2"/>
          </w:tcPr>
          <w:p w14:paraId="0D689C43" w14:textId="5D15EC7A" w:rsidR="007B1876" w:rsidRPr="004A60D3" w:rsidRDefault="007B1876" w:rsidP="00BE6645">
            <w:pPr>
              <w:tabs>
                <w:tab w:val="left" w:pos="1455"/>
                <w:tab w:val="left" w:pos="5040"/>
                <w:tab w:val="left" w:pos="6885"/>
              </w:tabs>
              <w:spacing w:after="40"/>
              <w:jc w:val="right"/>
              <w:rPr>
                <w:rFonts w:asciiTheme="minorHAnsi" w:eastAsia="Arial Unicode MS" w:hAnsiTheme="minorHAnsi" w:cs="Arial Unicode MS"/>
                <w:b/>
                <w:sz w:val="22"/>
              </w:rPr>
            </w:pPr>
            <w:r w:rsidRPr="004A60D3">
              <w:rPr>
                <w:rFonts w:asciiTheme="minorHAnsi" w:eastAsia="Arial Unicode MS" w:hAnsiTheme="minorHAnsi" w:cs="Arial Unicode MS"/>
                <w:b/>
                <w:sz w:val="22"/>
              </w:rPr>
              <w:t>85.0</w:t>
            </w:r>
          </w:p>
        </w:tc>
        <w:tc>
          <w:tcPr>
            <w:tcW w:w="3969" w:type="dxa"/>
            <w:shd w:val="clear" w:color="auto" w:fill="E7E6E6" w:themeFill="background2"/>
          </w:tcPr>
          <w:p w14:paraId="013F7AAE" w14:textId="77777777" w:rsidR="007B1876" w:rsidRPr="004A60D3" w:rsidRDefault="007B1876" w:rsidP="00BE6645">
            <w:pPr>
              <w:tabs>
                <w:tab w:val="left" w:pos="1455"/>
                <w:tab w:val="left" w:pos="5040"/>
                <w:tab w:val="left" w:pos="6885"/>
              </w:tabs>
              <w:spacing w:after="40"/>
              <w:rPr>
                <w:rFonts w:asciiTheme="minorHAnsi" w:eastAsia="Arial Unicode MS" w:hAnsiTheme="minorHAnsi" w:cs="Arial Unicode MS"/>
                <w:b/>
                <w:sz w:val="22"/>
              </w:rPr>
            </w:pPr>
            <w:r w:rsidRPr="004A60D3">
              <w:rPr>
                <w:rFonts w:asciiTheme="minorHAnsi" w:eastAsia="Arial Unicode MS" w:hAnsiTheme="minorHAnsi" w:cs="Arial Unicode MS"/>
                <w:b/>
                <w:sz w:val="22"/>
              </w:rPr>
              <w:t>Total expenditure</w:t>
            </w:r>
          </w:p>
        </w:tc>
        <w:tc>
          <w:tcPr>
            <w:tcW w:w="1701" w:type="dxa"/>
            <w:shd w:val="clear" w:color="auto" w:fill="E7E6E6" w:themeFill="background2"/>
          </w:tcPr>
          <w:p w14:paraId="7B520B7F" w14:textId="77777777" w:rsidR="007B1876" w:rsidRPr="004A60D3" w:rsidRDefault="007B1876" w:rsidP="00BE6645">
            <w:pPr>
              <w:tabs>
                <w:tab w:val="left" w:pos="2160"/>
                <w:tab w:val="left" w:pos="6885"/>
              </w:tabs>
              <w:spacing w:after="40"/>
              <w:jc w:val="right"/>
              <w:rPr>
                <w:rFonts w:asciiTheme="minorHAnsi" w:eastAsia="Arial Unicode MS" w:hAnsiTheme="minorHAnsi" w:cs="Arial Unicode MS"/>
                <w:b/>
                <w:sz w:val="22"/>
              </w:rPr>
            </w:pPr>
            <w:r w:rsidRPr="004A60D3">
              <w:rPr>
                <w:rFonts w:asciiTheme="minorHAnsi" w:eastAsia="Arial Unicode MS" w:hAnsiTheme="minorHAnsi" w:cs="Arial Unicode MS"/>
                <w:b/>
                <w:sz w:val="22"/>
              </w:rPr>
              <w:t>81.8</w:t>
            </w:r>
          </w:p>
        </w:tc>
      </w:tr>
    </w:tbl>
    <w:p w14:paraId="22E4AFF4" w14:textId="38D46AD5" w:rsidR="003C2A30" w:rsidRPr="002E11B3" w:rsidRDefault="00AF4755" w:rsidP="006B6D79">
      <w:pPr>
        <w:jc w:val="both"/>
        <w:rPr>
          <w:rFonts w:asciiTheme="minorHAnsi" w:eastAsia="Arial Unicode MS" w:hAnsiTheme="minorHAnsi" w:cs="Arial Unicode MS"/>
          <w:bCs/>
          <w:sz w:val="20"/>
        </w:rPr>
      </w:pPr>
      <w:r w:rsidRPr="002E11B3">
        <w:rPr>
          <w:rFonts w:asciiTheme="minorHAnsi" w:eastAsia="Arial Unicode MS" w:hAnsiTheme="minorHAnsi" w:cs="Arial Unicode MS"/>
          <w:bCs/>
          <w:sz w:val="20"/>
        </w:rPr>
        <w:t>In 2017/18 expenditure totalling £28.7 million was spent on LCC schemes. (2016/</w:t>
      </w:r>
      <w:r w:rsidR="004A60D3" w:rsidRPr="002E11B3">
        <w:rPr>
          <w:rFonts w:asciiTheme="minorHAnsi" w:eastAsia="Arial Unicode MS" w:hAnsiTheme="minorHAnsi" w:cs="Arial Unicode MS"/>
          <w:bCs/>
          <w:sz w:val="20"/>
        </w:rPr>
        <w:t>17: £24.6</w:t>
      </w:r>
      <w:r w:rsidRPr="002E11B3">
        <w:rPr>
          <w:rFonts w:asciiTheme="minorHAnsi" w:eastAsia="Arial Unicode MS" w:hAnsiTheme="minorHAnsi" w:cs="Arial Unicode MS"/>
          <w:bCs/>
          <w:sz w:val="20"/>
        </w:rPr>
        <w:t xml:space="preserve"> million)</w:t>
      </w:r>
    </w:p>
    <w:p w14:paraId="4AB763F2" w14:textId="77777777" w:rsidR="002E11B3" w:rsidRDefault="002E11B3" w:rsidP="00AF4755">
      <w:pPr>
        <w:rPr>
          <w:rFonts w:asciiTheme="minorHAnsi" w:eastAsia="Arial Unicode MS" w:hAnsiTheme="minorHAnsi" w:cs="Arial Unicode MS"/>
          <w:bCs/>
          <w:color w:val="2F5496" w:themeColor="accent5" w:themeShade="BF"/>
          <w:sz w:val="28"/>
          <w:u w:val="single"/>
        </w:rPr>
      </w:pPr>
    </w:p>
    <w:p w14:paraId="3473ACED" w14:textId="465209C9" w:rsidR="00AF4755" w:rsidRPr="004A60D3" w:rsidRDefault="00AF4755" w:rsidP="00AF4755">
      <w:pPr>
        <w:rPr>
          <w:rFonts w:asciiTheme="minorHAnsi" w:eastAsia="Arial Unicode MS" w:hAnsiTheme="minorHAnsi" w:cs="Arial Unicode MS"/>
          <w:bCs/>
          <w:color w:val="2F5496" w:themeColor="accent5" w:themeShade="BF"/>
          <w:sz w:val="28"/>
          <w:u w:val="single"/>
        </w:rPr>
      </w:pPr>
      <w:r w:rsidRPr="004A60D3">
        <w:rPr>
          <w:rFonts w:asciiTheme="minorHAnsi" w:eastAsia="Arial Unicode MS" w:hAnsiTheme="minorHAnsi" w:cs="Arial Unicode MS"/>
          <w:bCs/>
          <w:color w:val="2F5496" w:themeColor="accent5" w:themeShade="BF"/>
          <w:sz w:val="28"/>
          <w:u w:val="single"/>
        </w:rPr>
        <w:t>Reserves</w:t>
      </w:r>
    </w:p>
    <w:p w14:paraId="54BDCF98" w14:textId="77777777" w:rsidR="00AF4755" w:rsidRPr="004A60D3" w:rsidRDefault="00AF4755" w:rsidP="00AF4755">
      <w:pPr>
        <w:rPr>
          <w:rFonts w:eastAsia="Arial Unicode MS"/>
        </w:rPr>
      </w:pPr>
    </w:p>
    <w:tbl>
      <w:tblPr>
        <w:tblW w:w="7371" w:type="dxa"/>
        <w:tblInd w:w="-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ayout w:type="fixed"/>
        <w:tblLook w:val="00A0" w:firstRow="1" w:lastRow="0" w:firstColumn="1" w:lastColumn="0" w:noHBand="0" w:noVBand="0"/>
      </w:tblPr>
      <w:tblGrid>
        <w:gridCol w:w="1701"/>
        <w:gridCol w:w="3969"/>
        <w:gridCol w:w="1701"/>
      </w:tblGrid>
      <w:tr w:rsidR="00AF4755" w:rsidRPr="004A60D3" w14:paraId="554EB2B7" w14:textId="77777777" w:rsidTr="006B6D79">
        <w:trPr>
          <w:trHeight w:val="264"/>
        </w:trPr>
        <w:tc>
          <w:tcPr>
            <w:tcW w:w="1701" w:type="dxa"/>
            <w:shd w:val="clear" w:color="auto" w:fill="E7E6E6" w:themeFill="background2"/>
          </w:tcPr>
          <w:p w14:paraId="10D1EFB6" w14:textId="77777777" w:rsidR="00AF4755" w:rsidRPr="004A60D3" w:rsidRDefault="00AF4755" w:rsidP="00BE6645">
            <w:pPr>
              <w:tabs>
                <w:tab w:val="left" w:pos="1455"/>
                <w:tab w:val="left" w:pos="504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2016/17</w:t>
            </w:r>
          </w:p>
        </w:tc>
        <w:tc>
          <w:tcPr>
            <w:tcW w:w="3969" w:type="dxa"/>
            <w:tcBorders>
              <w:bottom w:val="nil"/>
            </w:tcBorders>
            <w:shd w:val="clear" w:color="auto" w:fill="E7E6E6" w:themeFill="background2"/>
          </w:tcPr>
          <w:p w14:paraId="60E5C566" w14:textId="77777777" w:rsidR="00AF4755" w:rsidRPr="004A60D3" w:rsidRDefault="00AF4755" w:rsidP="00BE6645">
            <w:pPr>
              <w:tabs>
                <w:tab w:val="left" w:pos="1455"/>
                <w:tab w:val="left" w:pos="5040"/>
                <w:tab w:val="left" w:pos="6885"/>
              </w:tabs>
              <w:spacing w:after="40"/>
              <w:rPr>
                <w:rFonts w:asciiTheme="minorHAnsi" w:eastAsia="Arial Unicode MS" w:hAnsiTheme="minorHAnsi" w:cs="Arial Unicode MS"/>
                <w:b/>
                <w:sz w:val="22"/>
              </w:rPr>
            </w:pPr>
          </w:p>
        </w:tc>
        <w:tc>
          <w:tcPr>
            <w:tcW w:w="1701" w:type="dxa"/>
            <w:shd w:val="clear" w:color="auto" w:fill="E7E6E6" w:themeFill="background2"/>
          </w:tcPr>
          <w:p w14:paraId="69D2C14E" w14:textId="77777777" w:rsidR="00AF4755" w:rsidRPr="004A60D3" w:rsidRDefault="00AF4755" w:rsidP="00991A1F">
            <w:pPr>
              <w:tabs>
                <w:tab w:val="left" w:pos="216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2017/18</w:t>
            </w:r>
          </w:p>
        </w:tc>
      </w:tr>
      <w:tr w:rsidR="00AF4755" w:rsidRPr="004A60D3" w14:paraId="1BAF7444" w14:textId="77777777" w:rsidTr="006B6D79">
        <w:trPr>
          <w:trHeight w:val="264"/>
        </w:trPr>
        <w:tc>
          <w:tcPr>
            <w:tcW w:w="1701" w:type="dxa"/>
            <w:shd w:val="clear" w:color="auto" w:fill="E7E6E6" w:themeFill="background2"/>
          </w:tcPr>
          <w:p w14:paraId="472AE71A" w14:textId="77777777" w:rsidR="00AF4755" w:rsidRPr="004A60D3" w:rsidRDefault="00AF4755" w:rsidP="00BE6645">
            <w:pPr>
              <w:tabs>
                <w:tab w:val="left" w:pos="1455"/>
                <w:tab w:val="left" w:pos="504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£m</w:t>
            </w:r>
          </w:p>
        </w:tc>
        <w:tc>
          <w:tcPr>
            <w:tcW w:w="3969" w:type="dxa"/>
            <w:tcBorders>
              <w:top w:val="nil"/>
            </w:tcBorders>
            <w:shd w:val="clear" w:color="auto" w:fill="E7E6E6" w:themeFill="background2"/>
          </w:tcPr>
          <w:p w14:paraId="53F0BB5E" w14:textId="77777777" w:rsidR="00AF4755" w:rsidRPr="004A60D3" w:rsidRDefault="00AF4755" w:rsidP="00BE6645">
            <w:pPr>
              <w:tabs>
                <w:tab w:val="left" w:pos="1455"/>
                <w:tab w:val="left" w:pos="5040"/>
                <w:tab w:val="left" w:pos="6885"/>
              </w:tabs>
              <w:spacing w:after="40"/>
              <w:rPr>
                <w:rFonts w:asciiTheme="minorHAnsi" w:eastAsia="Arial Unicode MS" w:hAnsiTheme="minorHAnsi" w:cs="Arial Unicode MS"/>
                <w:b/>
                <w:sz w:val="22"/>
              </w:rPr>
            </w:pPr>
          </w:p>
        </w:tc>
        <w:tc>
          <w:tcPr>
            <w:tcW w:w="1701" w:type="dxa"/>
            <w:shd w:val="clear" w:color="auto" w:fill="E7E6E6" w:themeFill="background2"/>
          </w:tcPr>
          <w:p w14:paraId="5550E6B4" w14:textId="77777777" w:rsidR="00AF4755" w:rsidRPr="004A60D3" w:rsidRDefault="00AF4755" w:rsidP="00991A1F">
            <w:pPr>
              <w:tabs>
                <w:tab w:val="left" w:pos="2160"/>
                <w:tab w:val="left" w:pos="6885"/>
              </w:tabs>
              <w:spacing w:after="40"/>
              <w:jc w:val="center"/>
              <w:rPr>
                <w:rFonts w:asciiTheme="minorHAnsi" w:eastAsia="Arial Unicode MS" w:hAnsiTheme="minorHAnsi" w:cs="Arial Unicode MS"/>
                <w:b/>
                <w:sz w:val="22"/>
              </w:rPr>
            </w:pPr>
            <w:r w:rsidRPr="004A60D3">
              <w:rPr>
                <w:rFonts w:asciiTheme="minorHAnsi" w:eastAsia="Arial Unicode MS" w:hAnsiTheme="minorHAnsi" w:cs="Arial Unicode MS"/>
                <w:b/>
                <w:sz w:val="22"/>
              </w:rPr>
              <w:t>£m</w:t>
            </w:r>
          </w:p>
        </w:tc>
      </w:tr>
      <w:tr w:rsidR="00AF4755" w:rsidRPr="004A60D3" w14:paraId="2B171C98" w14:textId="77777777" w:rsidTr="006B6D79">
        <w:trPr>
          <w:trHeight w:val="264"/>
        </w:trPr>
        <w:tc>
          <w:tcPr>
            <w:tcW w:w="1701" w:type="dxa"/>
            <w:shd w:val="clear" w:color="auto" w:fill="E7E6E6" w:themeFill="background2"/>
          </w:tcPr>
          <w:p w14:paraId="350C0542" w14:textId="165051F1" w:rsidR="00AF4755" w:rsidRPr="003106D4" w:rsidRDefault="00991A1F" w:rsidP="00BE6645">
            <w:pPr>
              <w:tabs>
                <w:tab w:val="left" w:pos="1455"/>
                <w:tab w:val="left" w:pos="5040"/>
                <w:tab w:val="left" w:pos="6885"/>
              </w:tabs>
              <w:spacing w:after="40"/>
              <w:jc w:val="right"/>
              <w:rPr>
                <w:rFonts w:asciiTheme="minorHAnsi" w:eastAsia="Arial Unicode MS" w:hAnsiTheme="minorHAnsi" w:cs="Arial Unicode MS"/>
                <w:b/>
                <w:sz w:val="22"/>
              </w:rPr>
            </w:pPr>
            <w:r w:rsidRPr="003106D4">
              <w:rPr>
                <w:rFonts w:asciiTheme="minorHAnsi" w:eastAsia="Arial Unicode MS" w:hAnsiTheme="minorHAnsi" w:cs="Arial Unicode MS"/>
                <w:b/>
                <w:sz w:val="22"/>
              </w:rPr>
              <w:t>(29.2)</w:t>
            </w:r>
          </w:p>
        </w:tc>
        <w:tc>
          <w:tcPr>
            <w:tcW w:w="3969" w:type="dxa"/>
            <w:shd w:val="clear" w:color="auto" w:fill="E7E6E6" w:themeFill="background2"/>
          </w:tcPr>
          <w:p w14:paraId="2932836E" w14:textId="56914AA6" w:rsidR="00AF4755" w:rsidRPr="003106D4" w:rsidRDefault="00AF4755" w:rsidP="00BE6645">
            <w:pPr>
              <w:tabs>
                <w:tab w:val="left" w:pos="1455"/>
                <w:tab w:val="left" w:pos="5040"/>
                <w:tab w:val="left" w:pos="6885"/>
              </w:tabs>
              <w:spacing w:after="40"/>
              <w:rPr>
                <w:rFonts w:asciiTheme="minorHAnsi" w:eastAsia="Arial Unicode MS" w:hAnsiTheme="minorHAnsi" w:cs="Arial Unicode MS"/>
                <w:b/>
                <w:sz w:val="22"/>
              </w:rPr>
            </w:pPr>
            <w:r w:rsidRPr="003106D4">
              <w:rPr>
                <w:rFonts w:asciiTheme="minorHAnsi" w:eastAsia="Arial Unicode MS" w:hAnsiTheme="minorHAnsi" w:cs="Arial Unicode MS"/>
                <w:b/>
                <w:sz w:val="22"/>
              </w:rPr>
              <w:t>Balance at 1 April</w:t>
            </w:r>
          </w:p>
        </w:tc>
        <w:tc>
          <w:tcPr>
            <w:tcW w:w="1701" w:type="dxa"/>
            <w:shd w:val="clear" w:color="auto" w:fill="E7E6E6" w:themeFill="background2"/>
          </w:tcPr>
          <w:p w14:paraId="11E8CD42" w14:textId="7D779405" w:rsidR="00AF4755" w:rsidRPr="003106D4" w:rsidRDefault="00991A1F" w:rsidP="00BE6645">
            <w:pPr>
              <w:tabs>
                <w:tab w:val="left" w:pos="2160"/>
                <w:tab w:val="left" w:pos="6885"/>
              </w:tabs>
              <w:spacing w:after="40"/>
              <w:jc w:val="right"/>
              <w:rPr>
                <w:rFonts w:asciiTheme="minorHAnsi" w:eastAsia="Arial Unicode MS" w:hAnsiTheme="minorHAnsi" w:cs="Arial Unicode MS"/>
                <w:b/>
                <w:sz w:val="22"/>
              </w:rPr>
            </w:pPr>
            <w:r w:rsidRPr="003106D4">
              <w:rPr>
                <w:rFonts w:asciiTheme="minorHAnsi" w:eastAsia="Arial Unicode MS" w:hAnsiTheme="minorHAnsi" w:cs="Arial Unicode MS"/>
                <w:b/>
                <w:sz w:val="22"/>
              </w:rPr>
              <w:t>(38.3)</w:t>
            </w:r>
          </w:p>
        </w:tc>
      </w:tr>
      <w:tr w:rsidR="00AF4755" w:rsidRPr="004A60D3" w14:paraId="700FB32D" w14:textId="77777777" w:rsidTr="006B6D79">
        <w:trPr>
          <w:trHeight w:val="264"/>
        </w:trPr>
        <w:tc>
          <w:tcPr>
            <w:tcW w:w="1701" w:type="dxa"/>
          </w:tcPr>
          <w:p w14:paraId="30B0AEDD" w14:textId="5FD5EA93" w:rsidR="00AF4755" w:rsidRPr="004A60D3" w:rsidRDefault="00AF4755" w:rsidP="00BE6645">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(94.1)</w:t>
            </w:r>
          </w:p>
        </w:tc>
        <w:tc>
          <w:tcPr>
            <w:tcW w:w="3969" w:type="dxa"/>
          </w:tcPr>
          <w:p w14:paraId="05311E3E" w14:textId="02EA0B30" w:rsidR="00AF4755" w:rsidRPr="004A60D3" w:rsidRDefault="00AF4755" w:rsidP="00BE6645">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Income</w:t>
            </w:r>
          </w:p>
        </w:tc>
        <w:tc>
          <w:tcPr>
            <w:tcW w:w="1701" w:type="dxa"/>
          </w:tcPr>
          <w:p w14:paraId="4861EEB7" w14:textId="6AEC4482" w:rsidR="00AF4755" w:rsidRPr="004A60D3" w:rsidRDefault="00AF4755" w:rsidP="00BE6645">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(71.9)</w:t>
            </w:r>
          </w:p>
        </w:tc>
      </w:tr>
      <w:tr w:rsidR="00AF4755" w:rsidRPr="004A60D3" w14:paraId="2C8B68C7" w14:textId="77777777" w:rsidTr="006B6D79">
        <w:trPr>
          <w:trHeight w:val="264"/>
        </w:trPr>
        <w:tc>
          <w:tcPr>
            <w:tcW w:w="1701" w:type="dxa"/>
          </w:tcPr>
          <w:p w14:paraId="2559B73E" w14:textId="2C94FE4B" w:rsidR="00AF4755" w:rsidRPr="004A60D3" w:rsidRDefault="00AF4755" w:rsidP="00BE6645">
            <w:pPr>
              <w:tabs>
                <w:tab w:val="left" w:pos="1455"/>
                <w:tab w:val="left" w:pos="504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85.0</w:t>
            </w:r>
          </w:p>
        </w:tc>
        <w:tc>
          <w:tcPr>
            <w:tcW w:w="3969" w:type="dxa"/>
          </w:tcPr>
          <w:p w14:paraId="7DD77C98" w14:textId="7FF24D00" w:rsidR="00AF4755" w:rsidRPr="004A60D3" w:rsidRDefault="00AF4755" w:rsidP="00AF4755">
            <w:pPr>
              <w:tabs>
                <w:tab w:val="left" w:pos="1455"/>
                <w:tab w:val="left" w:pos="5040"/>
                <w:tab w:val="left" w:pos="6885"/>
              </w:tabs>
              <w:spacing w:after="40"/>
              <w:rPr>
                <w:rFonts w:asciiTheme="minorHAnsi" w:eastAsia="Arial Unicode MS" w:hAnsiTheme="minorHAnsi" w:cs="Arial Unicode MS"/>
                <w:sz w:val="22"/>
              </w:rPr>
            </w:pPr>
            <w:r w:rsidRPr="004A60D3">
              <w:rPr>
                <w:rFonts w:asciiTheme="minorHAnsi" w:eastAsia="Arial Unicode MS" w:hAnsiTheme="minorHAnsi" w:cs="Arial Unicode MS"/>
                <w:sz w:val="22"/>
              </w:rPr>
              <w:t>Expenditure</w:t>
            </w:r>
          </w:p>
        </w:tc>
        <w:tc>
          <w:tcPr>
            <w:tcW w:w="1701" w:type="dxa"/>
          </w:tcPr>
          <w:p w14:paraId="4ED3C077" w14:textId="050D1116" w:rsidR="00AF4755" w:rsidRPr="004A60D3" w:rsidRDefault="00AF4755" w:rsidP="00BE6645">
            <w:pPr>
              <w:tabs>
                <w:tab w:val="left" w:pos="2160"/>
                <w:tab w:val="left" w:pos="6885"/>
              </w:tabs>
              <w:spacing w:after="40"/>
              <w:jc w:val="right"/>
              <w:rPr>
                <w:rFonts w:asciiTheme="minorHAnsi" w:eastAsia="Arial Unicode MS" w:hAnsiTheme="minorHAnsi" w:cs="Arial Unicode MS"/>
                <w:sz w:val="22"/>
              </w:rPr>
            </w:pPr>
            <w:r w:rsidRPr="004A60D3">
              <w:rPr>
                <w:rFonts w:asciiTheme="minorHAnsi" w:eastAsia="Arial Unicode MS" w:hAnsiTheme="minorHAnsi" w:cs="Arial Unicode MS"/>
                <w:sz w:val="22"/>
              </w:rPr>
              <w:t>81.8</w:t>
            </w:r>
          </w:p>
        </w:tc>
      </w:tr>
      <w:tr w:rsidR="00AF4755" w:rsidRPr="004A60D3" w14:paraId="178DD8A6" w14:textId="77777777" w:rsidTr="006B6D79">
        <w:trPr>
          <w:trHeight w:val="264"/>
        </w:trPr>
        <w:tc>
          <w:tcPr>
            <w:tcW w:w="1701" w:type="dxa"/>
            <w:shd w:val="clear" w:color="auto" w:fill="E7E6E6" w:themeFill="background2"/>
          </w:tcPr>
          <w:p w14:paraId="0464C88F" w14:textId="7EC874E1" w:rsidR="00AF4755" w:rsidRPr="004A60D3" w:rsidRDefault="00991A1F" w:rsidP="00BE6645">
            <w:pPr>
              <w:tabs>
                <w:tab w:val="left" w:pos="1455"/>
                <w:tab w:val="left" w:pos="5040"/>
                <w:tab w:val="left" w:pos="6885"/>
              </w:tabs>
              <w:spacing w:after="40"/>
              <w:jc w:val="right"/>
              <w:rPr>
                <w:rFonts w:asciiTheme="minorHAnsi" w:eastAsia="Arial Unicode MS" w:hAnsiTheme="minorHAnsi" w:cs="Arial Unicode MS"/>
                <w:b/>
                <w:sz w:val="22"/>
              </w:rPr>
            </w:pPr>
            <w:r w:rsidRPr="004A60D3">
              <w:rPr>
                <w:rFonts w:asciiTheme="minorHAnsi" w:eastAsia="Arial Unicode MS" w:hAnsiTheme="minorHAnsi" w:cs="Arial Unicode MS"/>
                <w:b/>
                <w:sz w:val="22"/>
              </w:rPr>
              <w:t>(38.3)</w:t>
            </w:r>
          </w:p>
        </w:tc>
        <w:tc>
          <w:tcPr>
            <w:tcW w:w="3969" w:type="dxa"/>
            <w:shd w:val="clear" w:color="auto" w:fill="E7E6E6" w:themeFill="background2"/>
          </w:tcPr>
          <w:p w14:paraId="296ED185" w14:textId="27DF51E6" w:rsidR="00AF4755" w:rsidRPr="004A60D3" w:rsidRDefault="00AF4755" w:rsidP="00BE6645">
            <w:pPr>
              <w:tabs>
                <w:tab w:val="left" w:pos="1455"/>
                <w:tab w:val="left" w:pos="5040"/>
                <w:tab w:val="left" w:pos="6885"/>
              </w:tabs>
              <w:spacing w:after="40"/>
              <w:rPr>
                <w:rFonts w:asciiTheme="minorHAnsi" w:eastAsia="Arial Unicode MS" w:hAnsiTheme="minorHAnsi" w:cs="Arial Unicode MS"/>
                <w:b/>
                <w:sz w:val="22"/>
              </w:rPr>
            </w:pPr>
            <w:r w:rsidRPr="004A60D3">
              <w:rPr>
                <w:rFonts w:asciiTheme="minorHAnsi" w:eastAsia="Arial Unicode MS" w:hAnsiTheme="minorHAnsi" w:cs="Arial Unicode MS"/>
                <w:b/>
                <w:sz w:val="22"/>
              </w:rPr>
              <w:t>Balance at 31 March</w:t>
            </w:r>
          </w:p>
        </w:tc>
        <w:tc>
          <w:tcPr>
            <w:tcW w:w="1701" w:type="dxa"/>
            <w:shd w:val="clear" w:color="auto" w:fill="E7E6E6" w:themeFill="background2"/>
          </w:tcPr>
          <w:p w14:paraId="1B689E4E" w14:textId="4392A353" w:rsidR="00AF4755" w:rsidRPr="004A60D3" w:rsidRDefault="00991A1F" w:rsidP="003F4E90">
            <w:pPr>
              <w:tabs>
                <w:tab w:val="left" w:pos="2160"/>
                <w:tab w:val="left" w:pos="6885"/>
              </w:tabs>
              <w:spacing w:after="40"/>
              <w:jc w:val="right"/>
              <w:rPr>
                <w:rFonts w:asciiTheme="minorHAnsi" w:eastAsia="Arial Unicode MS" w:hAnsiTheme="minorHAnsi" w:cs="Arial Unicode MS"/>
                <w:b/>
                <w:sz w:val="22"/>
              </w:rPr>
            </w:pPr>
            <w:r w:rsidRPr="004A60D3">
              <w:rPr>
                <w:rFonts w:asciiTheme="minorHAnsi" w:eastAsia="Arial Unicode MS" w:hAnsiTheme="minorHAnsi" w:cs="Arial Unicode MS"/>
                <w:b/>
                <w:sz w:val="22"/>
              </w:rPr>
              <w:t>(2</w:t>
            </w:r>
            <w:r w:rsidR="003F4E90">
              <w:rPr>
                <w:rFonts w:asciiTheme="minorHAnsi" w:eastAsia="Arial Unicode MS" w:hAnsiTheme="minorHAnsi" w:cs="Arial Unicode MS"/>
                <w:b/>
                <w:sz w:val="22"/>
              </w:rPr>
              <w:t>8</w:t>
            </w:r>
            <w:r w:rsidRPr="004A60D3">
              <w:rPr>
                <w:rFonts w:asciiTheme="minorHAnsi" w:eastAsia="Arial Unicode MS" w:hAnsiTheme="minorHAnsi" w:cs="Arial Unicode MS"/>
                <w:b/>
                <w:sz w:val="22"/>
              </w:rPr>
              <w:t>.</w:t>
            </w:r>
            <w:r w:rsidR="003F4E90">
              <w:rPr>
                <w:rFonts w:asciiTheme="minorHAnsi" w:eastAsia="Arial Unicode MS" w:hAnsiTheme="minorHAnsi" w:cs="Arial Unicode MS"/>
                <w:b/>
                <w:sz w:val="22"/>
              </w:rPr>
              <w:t>4</w:t>
            </w:r>
            <w:r w:rsidRPr="004A60D3">
              <w:rPr>
                <w:rFonts w:asciiTheme="minorHAnsi" w:eastAsia="Arial Unicode MS" w:hAnsiTheme="minorHAnsi" w:cs="Arial Unicode MS"/>
                <w:b/>
                <w:sz w:val="22"/>
              </w:rPr>
              <w:t>)</w:t>
            </w:r>
          </w:p>
        </w:tc>
      </w:tr>
    </w:tbl>
    <w:p w14:paraId="1D332D7F" w14:textId="77777777" w:rsidR="003C2A30" w:rsidRDefault="003C2A30" w:rsidP="003E147C">
      <w:pPr>
        <w:rPr>
          <w:rFonts w:asciiTheme="minorHAnsi" w:eastAsia="Arial Unicode MS" w:hAnsiTheme="minorHAnsi" w:cs="Arial Unicode MS"/>
          <w:bCs/>
        </w:rPr>
      </w:pPr>
    </w:p>
    <w:p w14:paraId="64670972" w14:textId="77777777" w:rsidR="002E11B3" w:rsidRDefault="002E11B3" w:rsidP="003E147C">
      <w:pPr>
        <w:rPr>
          <w:rFonts w:asciiTheme="minorHAnsi" w:eastAsia="Arial Unicode MS" w:hAnsiTheme="minorHAnsi" w:cs="Arial Unicode MS"/>
          <w:bCs/>
        </w:rPr>
      </w:pPr>
    </w:p>
    <w:p w14:paraId="5FE2585E" w14:textId="77777777" w:rsidR="002E11B3" w:rsidRDefault="002E11B3" w:rsidP="003E147C">
      <w:pPr>
        <w:rPr>
          <w:rFonts w:asciiTheme="minorHAnsi" w:eastAsia="Arial Unicode MS" w:hAnsiTheme="minorHAnsi" w:cs="Arial Unicode MS"/>
          <w:bCs/>
        </w:rPr>
      </w:pPr>
    </w:p>
    <w:p w14:paraId="0964F4F4" w14:textId="77777777" w:rsidR="002E11B3" w:rsidRDefault="002E11B3" w:rsidP="003E147C">
      <w:pPr>
        <w:rPr>
          <w:rFonts w:asciiTheme="minorHAnsi" w:eastAsia="Arial Unicode MS" w:hAnsiTheme="minorHAnsi" w:cs="Arial Unicode MS"/>
          <w:bCs/>
        </w:rPr>
      </w:pPr>
    </w:p>
    <w:p w14:paraId="0115F036" w14:textId="77777777" w:rsidR="002E11B3" w:rsidRDefault="002E11B3" w:rsidP="003E147C">
      <w:pPr>
        <w:rPr>
          <w:rFonts w:asciiTheme="minorHAnsi" w:eastAsia="Arial Unicode MS" w:hAnsiTheme="minorHAnsi" w:cs="Arial Unicode MS"/>
          <w:bCs/>
        </w:rPr>
      </w:pPr>
    </w:p>
    <w:p w14:paraId="41AD0A9A" w14:textId="77777777" w:rsidR="002E11B3" w:rsidRDefault="002E11B3" w:rsidP="003E147C">
      <w:pPr>
        <w:rPr>
          <w:rFonts w:asciiTheme="minorHAnsi" w:eastAsia="Arial Unicode MS" w:hAnsiTheme="minorHAnsi" w:cs="Arial Unicode MS"/>
          <w:bCs/>
        </w:rPr>
      </w:pPr>
    </w:p>
    <w:p w14:paraId="267C9EA0" w14:textId="77777777" w:rsidR="002E11B3" w:rsidRDefault="002E11B3" w:rsidP="003E147C">
      <w:pPr>
        <w:rPr>
          <w:rFonts w:asciiTheme="minorHAnsi" w:eastAsia="Arial Unicode MS" w:hAnsiTheme="minorHAnsi" w:cs="Arial Unicode MS"/>
          <w:bCs/>
        </w:rPr>
      </w:pPr>
    </w:p>
    <w:p w14:paraId="19EC831B" w14:textId="5F7899D1" w:rsidR="00AF4755" w:rsidRDefault="00AF4755" w:rsidP="00F00129">
      <w:pPr>
        <w:jc w:val="both"/>
        <w:rPr>
          <w:rFonts w:asciiTheme="minorHAnsi" w:eastAsia="Arial Unicode MS" w:hAnsiTheme="minorHAnsi" w:cs="Arial Unicode MS"/>
          <w:bCs/>
        </w:rPr>
        <w:sectPr w:rsidR="00AF4755" w:rsidSect="00145CFC">
          <w:type w:val="continuous"/>
          <w:pgSz w:w="16840" w:h="11900" w:orient="landscape" w:code="9"/>
          <w:pgMar w:top="720" w:right="720" w:bottom="720" w:left="720" w:header="567" w:footer="567" w:gutter="0"/>
          <w:cols w:num="2" w:space="720"/>
          <w:docGrid w:linePitch="326"/>
        </w:sectPr>
      </w:pPr>
    </w:p>
    <w:p w14:paraId="4AD327B0" w14:textId="541A00B8" w:rsidR="00F0613B" w:rsidRDefault="00F0613B" w:rsidP="006644C9">
      <w:pPr>
        <w:pStyle w:val="Heading4"/>
        <w:tabs>
          <w:tab w:val="left" w:pos="567"/>
        </w:tabs>
        <w:spacing w:before="0" w:after="0" w:line="240" w:lineRule="atLeast"/>
        <w:rPr>
          <w:rFonts w:asciiTheme="minorHAnsi" w:eastAsia="Arial Unicode MS" w:hAnsiTheme="minorHAnsi" w:cs="Arial Unicode MS"/>
          <w:b w:val="0"/>
          <w:color w:val="2F5496" w:themeColor="accent5" w:themeShade="BF"/>
          <w:sz w:val="32"/>
          <w:szCs w:val="24"/>
        </w:rPr>
      </w:pPr>
      <w:r w:rsidRPr="007F74E3">
        <w:rPr>
          <w:rFonts w:asciiTheme="minorHAnsi" w:eastAsia="Arial Unicode MS" w:hAnsiTheme="minorHAnsi" w:cs="Arial Unicode MS"/>
          <w:b w:val="0"/>
          <w:color w:val="2F5496" w:themeColor="accent5" w:themeShade="BF"/>
          <w:sz w:val="32"/>
          <w:szCs w:val="24"/>
        </w:rPr>
        <w:t>Note 3</w:t>
      </w:r>
      <w:r>
        <w:rPr>
          <w:rFonts w:asciiTheme="minorHAnsi" w:eastAsia="Arial Unicode MS" w:hAnsiTheme="minorHAnsi" w:cs="Arial Unicode MS"/>
          <w:b w:val="0"/>
          <w:color w:val="2F5496" w:themeColor="accent5" w:themeShade="BF"/>
          <w:sz w:val="32"/>
          <w:szCs w:val="24"/>
        </w:rPr>
        <w:t>6</w:t>
      </w:r>
      <w:r w:rsidRPr="007F74E3">
        <w:rPr>
          <w:rFonts w:asciiTheme="minorHAnsi" w:eastAsia="Arial Unicode MS" w:hAnsiTheme="minorHAnsi" w:cs="Arial Unicode MS"/>
          <w:b w:val="0"/>
          <w:color w:val="2F5496" w:themeColor="accent5" w:themeShade="BF"/>
          <w:sz w:val="32"/>
          <w:szCs w:val="24"/>
        </w:rPr>
        <w:t xml:space="preserve"> </w:t>
      </w:r>
      <w:r>
        <w:rPr>
          <w:rFonts w:asciiTheme="minorHAnsi" w:eastAsia="Arial Unicode MS" w:hAnsiTheme="minorHAnsi" w:cs="Arial Unicode MS"/>
          <w:b w:val="0"/>
          <w:color w:val="2F5496" w:themeColor="accent5" w:themeShade="BF"/>
          <w:sz w:val="32"/>
          <w:szCs w:val="24"/>
        </w:rPr>
        <w:t>–</w:t>
      </w:r>
      <w:r w:rsidRPr="007F74E3">
        <w:rPr>
          <w:rFonts w:asciiTheme="minorHAnsi" w:eastAsia="Arial Unicode MS" w:hAnsiTheme="minorHAnsi" w:cs="Arial Unicode MS"/>
          <w:b w:val="0"/>
          <w:color w:val="2F5496" w:themeColor="accent5" w:themeShade="BF"/>
          <w:sz w:val="32"/>
          <w:szCs w:val="24"/>
        </w:rPr>
        <w:t xml:space="preserve"> </w:t>
      </w:r>
      <w:r>
        <w:rPr>
          <w:rFonts w:asciiTheme="minorHAnsi" w:eastAsia="Arial Unicode MS" w:hAnsiTheme="minorHAnsi" w:cs="Arial Unicode MS"/>
          <w:b w:val="0"/>
          <w:color w:val="2F5496" w:themeColor="accent5" w:themeShade="BF"/>
          <w:sz w:val="32"/>
          <w:szCs w:val="24"/>
        </w:rPr>
        <w:t>Material items of income and expense</w:t>
      </w:r>
    </w:p>
    <w:p w14:paraId="049A69FD" w14:textId="77777777" w:rsidR="00F0613B" w:rsidRDefault="00F0613B" w:rsidP="00F0613B">
      <w:pPr>
        <w:rPr>
          <w:rFonts w:eastAsia="Arial Unicode MS"/>
        </w:rPr>
      </w:pPr>
    </w:p>
    <w:p w14:paraId="012CF60C" w14:textId="4C453E9B" w:rsidR="00F0613B" w:rsidRPr="00F0613B" w:rsidRDefault="0008376F" w:rsidP="00F0613B">
      <w:pPr>
        <w:jc w:val="both"/>
        <w:rPr>
          <w:rFonts w:asciiTheme="minorHAnsi" w:eastAsia="Arial Unicode MS" w:hAnsiTheme="minorHAnsi" w:cs="Arial Unicode MS"/>
          <w:lang w:eastAsia="en-GB"/>
        </w:rPr>
      </w:pPr>
      <w:r>
        <w:rPr>
          <w:rFonts w:asciiTheme="minorHAnsi" w:eastAsia="Arial Unicode MS" w:hAnsiTheme="minorHAnsi" w:cs="Arial Unicode MS"/>
          <w:lang w:eastAsia="en-GB"/>
        </w:rPr>
        <w:t>In</w:t>
      </w:r>
      <w:r w:rsidR="00F0613B" w:rsidRPr="00F0613B">
        <w:rPr>
          <w:rFonts w:asciiTheme="minorHAnsi" w:eastAsia="Arial Unicode MS" w:hAnsiTheme="minorHAnsi" w:cs="Arial Unicode MS"/>
          <w:lang w:eastAsia="en-GB"/>
        </w:rPr>
        <w:t xml:space="preserve"> April 2017 the Council took advantage of the option provided by the pension fund to make a one off payment in advance to cover its future service and deficit recovery payments for the three years 2017/18 to 2019/20.  The value of the payment totalled £118 million and resulted in a saving to the Council of £7.9 million.</w:t>
      </w:r>
      <w:r w:rsidR="00764203">
        <w:rPr>
          <w:rFonts w:asciiTheme="minorHAnsi" w:eastAsia="Arial Unicode MS" w:hAnsiTheme="minorHAnsi" w:cs="Arial Unicode MS"/>
          <w:lang w:eastAsia="en-GB"/>
        </w:rPr>
        <w:t xml:space="preserve">  The amount charged to the comprehensive income and expenditure statement in 2017/18 is £39.3 million.</w:t>
      </w:r>
      <w:r w:rsidR="00F0613B" w:rsidRPr="00F0613B">
        <w:rPr>
          <w:rFonts w:asciiTheme="minorHAnsi" w:eastAsia="Arial Unicode MS" w:hAnsiTheme="minorHAnsi" w:cs="Arial Unicode MS"/>
          <w:lang w:eastAsia="en-GB"/>
        </w:rPr>
        <w:t xml:space="preserve"> </w:t>
      </w:r>
    </w:p>
    <w:p w14:paraId="32E0CBE7" w14:textId="77777777" w:rsidR="00F0613B" w:rsidRDefault="00F0613B" w:rsidP="00F0613B">
      <w:pPr>
        <w:rPr>
          <w:rFonts w:eastAsia="Arial Unicode MS"/>
          <w:b/>
        </w:rPr>
      </w:pPr>
    </w:p>
    <w:p w14:paraId="5AAC2AA9" w14:textId="0B0C7DA5" w:rsidR="00925F5D" w:rsidRDefault="00925F5D" w:rsidP="00925F5D">
      <w:pPr>
        <w:pStyle w:val="Heading4"/>
        <w:tabs>
          <w:tab w:val="left" w:pos="567"/>
        </w:tabs>
        <w:spacing w:before="0" w:after="0" w:line="240" w:lineRule="atLeast"/>
        <w:rPr>
          <w:rFonts w:asciiTheme="minorHAnsi" w:eastAsia="Arial Unicode MS" w:hAnsiTheme="minorHAnsi" w:cs="Arial Unicode MS"/>
          <w:b w:val="0"/>
          <w:color w:val="2F5496" w:themeColor="accent5" w:themeShade="BF"/>
          <w:sz w:val="32"/>
          <w:szCs w:val="24"/>
        </w:rPr>
      </w:pPr>
      <w:r w:rsidRPr="007F74E3">
        <w:rPr>
          <w:rFonts w:asciiTheme="minorHAnsi" w:eastAsia="Arial Unicode MS" w:hAnsiTheme="minorHAnsi" w:cs="Arial Unicode MS"/>
          <w:b w:val="0"/>
          <w:color w:val="2F5496" w:themeColor="accent5" w:themeShade="BF"/>
          <w:sz w:val="32"/>
          <w:szCs w:val="24"/>
        </w:rPr>
        <w:t>Note 3</w:t>
      </w:r>
      <w:r>
        <w:rPr>
          <w:rFonts w:asciiTheme="minorHAnsi" w:eastAsia="Arial Unicode MS" w:hAnsiTheme="minorHAnsi" w:cs="Arial Unicode MS"/>
          <w:b w:val="0"/>
          <w:color w:val="2F5496" w:themeColor="accent5" w:themeShade="BF"/>
          <w:sz w:val="32"/>
          <w:szCs w:val="24"/>
        </w:rPr>
        <w:t>7</w:t>
      </w:r>
      <w:r w:rsidRPr="007F74E3">
        <w:rPr>
          <w:rFonts w:asciiTheme="minorHAnsi" w:eastAsia="Arial Unicode MS" w:hAnsiTheme="minorHAnsi" w:cs="Arial Unicode MS"/>
          <w:b w:val="0"/>
          <w:color w:val="2F5496" w:themeColor="accent5" w:themeShade="BF"/>
          <w:sz w:val="32"/>
          <w:szCs w:val="24"/>
        </w:rPr>
        <w:t xml:space="preserve"> </w:t>
      </w:r>
      <w:r>
        <w:rPr>
          <w:rFonts w:asciiTheme="minorHAnsi" w:eastAsia="Arial Unicode MS" w:hAnsiTheme="minorHAnsi" w:cs="Arial Unicode MS"/>
          <w:b w:val="0"/>
          <w:color w:val="2F5496" w:themeColor="accent5" w:themeShade="BF"/>
          <w:sz w:val="32"/>
          <w:szCs w:val="24"/>
        </w:rPr>
        <w:t>–</w:t>
      </w:r>
      <w:r w:rsidRPr="007F74E3">
        <w:rPr>
          <w:rFonts w:asciiTheme="minorHAnsi" w:eastAsia="Arial Unicode MS" w:hAnsiTheme="minorHAnsi" w:cs="Arial Unicode MS"/>
          <w:b w:val="0"/>
          <w:color w:val="2F5496" w:themeColor="accent5" w:themeShade="BF"/>
          <w:sz w:val="32"/>
          <w:szCs w:val="24"/>
        </w:rPr>
        <w:t xml:space="preserve"> </w:t>
      </w:r>
      <w:r w:rsidRPr="00925F5D">
        <w:rPr>
          <w:rFonts w:asciiTheme="minorHAnsi" w:eastAsia="Arial Unicode MS" w:hAnsiTheme="minorHAnsi" w:cs="Arial Unicode MS"/>
          <w:b w:val="0"/>
          <w:color w:val="2F5496" w:themeColor="accent5" w:themeShade="BF"/>
          <w:sz w:val="32"/>
          <w:szCs w:val="24"/>
        </w:rPr>
        <w:t>Events after the reporting period</w:t>
      </w:r>
      <w:r>
        <w:rPr>
          <w:rFonts w:asciiTheme="minorHAnsi" w:eastAsia="Arial Unicode MS" w:hAnsiTheme="minorHAnsi" w:cs="Arial Unicode MS"/>
          <w:b w:val="0"/>
          <w:color w:val="2F5496" w:themeColor="accent5" w:themeShade="BF"/>
          <w:sz w:val="32"/>
          <w:szCs w:val="24"/>
        </w:rPr>
        <w:t xml:space="preserve"> </w:t>
      </w:r>
    </w:p>
    <w:p w14:paraId="751DD2CC" w14:textId="77777777" w:rsidR="00D30343" w:rsidRDefault="00D30343" w:rsidP="00FE1C94">
      <w:pPr>
        <w:tabs>
          <w:tab w:val="left" w:pos="2325"/>
        </w:tabs>
        <w:jc w:val="both"/>
        <w:rPr>
          <w:rFonts w:asciiTheme="minorHAnsi" w:eastAsia="Arial Unicode MS" w:hAnsiTheme="minorHAnsi" w:cs="Arial Unicode MS"/>
          <w:lang w:eastAsia="en-GB"/>
        </w:rPr>
      </w:pPr>
    </w:p>
    <w:p w14:paraId="7775A9EA" w14:textId="082CA6FD" w:rsidR="00BE1C16" w:rsidRPr="00BE1C16" w:rsidRDefault="00925F5D" w:rsidP="00BE1C16">
      <w:pPr>
        <w:autoSpaceDE w:val="0"/>
        <w:autoSpaceDN w:val="0"/>
        <w:adjustRightInd w:val="0"/>
        <w:jc w:val="both"/>
        <w:rPr>
          <w:rFonts w:asciiTheme="minorHAnsi" w:eastAsia="Arial Unicode MS" w:hAnsiTheme="minorHAnsi" w:cs="Arial Unicode MS"/>
          <w:lang w:eastAsia="en-GB"/>
        </w:rPr>
      </w:pPr>
      <w:r>
        <w:rPr>
          <w:rFonts w:asciiTheme="minorHAnsi" w:eastAsia="Arial Unicode MS" w:hAnsiTheme="minorHAnsi" w:cs="Arial Unicode MS"/>
          <w:lang w:eastAsia="en-GB"/>
        </w:rPr>
        <w:t>O</w:t>
      </w:r>
      <w:r w:rsidRPr="00925F5D">
        <w:rPr>
          <w:rFonts w:asciiTheme="minorHAnsi" w:eastAsia="Arial Unicode MS" w:hAnsiTheme="minorHAnsi" w:cs="Arial Unicode MS"/>
          <w:lang w:eastAsia="en-GB"/>
        </w:rPr>
        <w:t>n 12 July 2018</w:t>
      </w:r>
      <w:r>
        <w:rPr>
          <w:rFonts w:asciiTheme="minorHAnsi" w:eastAsia="Arial Unicode MS" w:hAnsiTheme="minorHAnsi" w:cs="Arial Unicode MS"/>
          <w:lang w:eastAsia="en-GB"/>
        </w:rPr>
        <w:t>, Cabinet recommended a revised minimum revenue provision (MRP)</w:t>
      </w:r>
      <w:r w:rsidR="00016406">
        <w:rPr>
          <w:rFonts w:asciiTheme="minorHAnsi" w:eastAsia="Arial Unicode MS" w:hAnsiTheme="minorHAnsi" w:cs="Arial Unicode MS"/>
          <w:lang w:eastAsia="en-GB"/>
        </w:rPr>
        <w:t xml:space="preserve"> policy</w:t>
      </w:r>
      <w:r>
        <w:rPr>
          <w:rFonts w:asciiTheme="minorHAnsi" w:eastAsia="Arial Unicode MS" w:hAnsiTheme="minorHAnsi" w:cs="Arial Unicode MS"/>
          <w:lang w:eastAsia="en-GB"/>
        </w:rPr>
        <w:t xml:space="preserve"> to Full Council for approval.</w:t>
      </w:r>
      <w:r w:rsidR="00BE1C16">
        <w:rPr>
          <w:rFonts w:asciiTheme="minorHAnsi" w:eastAsia="Arial Unicode MS" w:hAnsiTheme="minorHAnsi" w:cs="Arial Unicode MS"/>
          <w:lang w:eastAsia="en-GB"/>
        </w:rPr>
        <w:t xml:space="preserve">  </w:t>
      </w:r>
    </w:p>
    <w:p w14:paraId="768DD96F" w14:textId="50917656" w:rsidR="00925F5D" w:rsidRDefault="00925F5D" w:rsidP="00BE1C16">
      <w:pPr>
        <w:jc w:val="both"/>
        <w:rPr>
          <w:rFonts w:asciiTheme="minorHAnsi" w:eastAsia="Arial Unicode MS" w:hAnsiTheme="minorHAnsi" w:cs="Arial Unicode MS"/>
          <w:lang w:eastAsia="en-GB"/>
        </w:rPr>
      </w:pPr>
    </w:p>
    <w:p w14:paraId="142CC5B0" w14:textId="77777777" w:rsidR="00D30343" w:rsidRDefault="00D30343" w:rsidP="00FE1C94">
      <w:pPr>
        <w:tabs>
          <w:tab w:val="left" w:pos="2325"/>
        </w:tabs>
        <w:jc w:val="both"/>
        <w:rPr>
          <w:rFonts w:asciiTheme="minorHAnsi" w:eastAsia="Arial Unicode MS" w:hAnsiTheme="minorHAnsi" w:cs="Arial Unicode MS"/>
          <w:lang w:eastAsia="en-GB"/>
        </w:rPr>
      </w:pPr>
    </w:p>
    <w:p w14:paraId="14A8A1DE" w14:textId="77777777" w:rsidR="00D30343" w:rsidRDefault="00D30343" w:rsidP="00FE1C94">
      <w:pPr>
        <w:tabs>
          <w:tab w:val="left" w:pos="2325"/>
        </w:tabs>
        <w:jc w:val="both"/>
        <w:rPr>
          <w:rFonts w:asciiTheme="minorHAnsi" w:eastAsia="Arial Unicode MS" w:hAnsiTheme="minorHAnsi" w:cs="Arial Unicode MS"/>
          <w:lang w:eastAsia="en-GB"/>
        </w:rPr>
      </w:pPr>
    </w:p>
    <w:p w14:paraId="24568C94" w14:textId="77777777" w:rsidR="00D30343" w:rsidRDefault="00D30343" w:rsidP="00FE1C94">
      <w:pPr>
        <w:tabs>
          <w:tab w:val="left" w:pos="2325"/>
        </w:tabs>
        <w:jc w:val="both"/>
        <w:rPr>
          <w:rFonts w:asciiTheme="minorHAnsi" w:eastAsia="Arial Unicode MS" w:hAnsiTheme="minorHAnsi" w:cs="Arial Unicode MS"/>
          <w:lang w:eastAsia="en-GB"/>
        </w:rPr>
      </w:pPr>
    </w:p>
    <w:p w14:paraId="275BD5D2" w14:textId="77777777" w:rsidR="00D30343" w:rsidRDefault="00D30343" w:rsidP="00FE1C94">
      <w:pPr>
        <w:tabs>
          <w:tab w:val="left" w:pos="2325"/>
        </w:tabs>
        <w:jc w:val="both"/>
        <w:rPr>
          <w:rFonts w:asciiTheme="minorHAnsi" w:eastAsia="Arial Unicode MS" w:hAnsiTheme="minorHAnsi" w:cs="Arial Unicode MS"/>
          <w:lang w:eastAsia="en-GB"/>
        </w:rPr>
      </w:pPr>
    </w:p>
    <w:p w14:paraId="09269AC8" w14:textId="77777777" w:rsidR="00D30343" w:rsidRDefault="00D30343" w:rsidP="00FE1C94">
      <w:pPr>
        <w:tabs>
          <w:tab w:val="left" w:pos="2325"/>
        </w:tabs>
        <w:jc w:val="both"/>
        <w:rPr>
          <w:rFonts w:asciiTheme="minorHAnsi" w:eastAsia="Arial Unicode MS" w:hAnsiTheme="minorHAnsi" w:cs="Arial Unicode MS"/>
          <w:lang w:eastAsia="en-GB"/>
        </w:rPr>
      </w:pPr>
    </w:p>
    <w:p w14:paraId="290C94B1" w14:textId="77777777" w:rsidR="00D30343" w:rsidRDefault="00D30343" w:rsidP="00FE1C94">
      <w:pPr>
        <w:tabs>
          <w:tab w:val="left" w:pos="2325"/>
        </w:tabs>
        <w:jc w:val="both"/>
        <w:rPr>
          <w:rFonts w:asciiTheme="minorHAnsi" w:eastAsia="Arial Unicode MS" w:hAnsiTheme="minorHAnsi" w:cs="Arial Unicode MS"/>
          <w:lang w:eastAsia="en-GB"/>
        </w:rPr>
      </w:pPr>
    </w:p>
    <w:p w14:paraId="62B12051" w14:textId="77777777" w:rsidR="00D30343" w:rsidRDefault="00D30343" w:rsidP="00FE1C94">
      <w:pPr>
        <w:tabs>
          <w:tab w:val="left" w:pos="2325"/>
        </w:tabs>
        <w:jc w:val="both"/>
        <w:rPr>
          <w:rFonts w:asciiTheme="minorHAnsi" w:eastAsia="Arial Unicode MS" w:hAnsiTheme="minorHAnsi" w:cs="Arial Unicode MS"/>
          <w:lang w:eastAsia="en-GB"/>
        </w:rPr>
      </w:pPr>
    </w:p>
    <w:p w14:paraId="4031B159" w14:textId="77777777" w:rsidR="00D30343" w:rsidRDefault="00D30343" w:rsidP="00FE1C94">
      <w:pPr>
        <w:tabs>
          <w:tab w:val="left" w:pos="2325"/>
        </w:tabs>
        <w:jc w:val="both"/>
        <w:rPr>
          <w:rFonts w:asciiTheme="minorHAnsi" w:eastAsia="Arial Unicode MS" w:hAnsiTheme="minorHAnsi" w:cs="Arial Unicode MS"/>
          <w:lang w:eastAsia="en-GB"/>
        </w:rPr>
      </w:pPr>
    </w:p>
    <w:p w14:paraId="4D6D68B7" w14:textId="77777777" w:rsidR="00D30343" w:rsidRDefault="00D30343" w:rsidP="00FE1C94">
      <w:pPr>
        <w:tabs>
          <w:tab w:val="left" w:pos="2325"/>
        </w:tabs>
        <w:jc w:val="both"/>
        <w:rPr>
          <w:rFonts w:asciiTheme="minorHAnsi" w:eastAsia="Arial Unicode MS" w:hAnsiTheme="minorHAnsi" w:cs="Arial Unicode MS"/>
          <w:lang w:eastAsia="en-GB"/>
        </w:rPr>
      </w:pPr>
    </w:p>
    <w:p w14:paraId="795715F6" w14:textId="77777777" w:rsidR="00D30343" w:rsidRDefault="00D30343" w:rsidP="00FE1C94">
      <w:pPr>
        <w:tabs>
          <w:tab w:val="left" w:pos="2325"/>
        </w:tabs>
        <w:jc w:val="both"/>
        <w:rPr>
          <w:rFonts w:asciiTheme="minorHAnsi" w:eastAsia="Arial Unicode MS" w:hAnsiTheme="minorHAnsi" w:cs="Arial Unicode MS"/>
          <w:lang w:eastAsia="en-GB"/>
        </w:rPr>
      </w:pPr>
    </w:p>
    <w:p w14:paraId="1CF26446" w14:textId="77777777" w:rsidR="00D30343" w:rsidRDefault="00D30343" w:rsidP="00FE1C94">
      <w:pPr>
        <w:tabs>
          <w:tab w:val="left" w:pos="2325"/>
        </w:tabs>
        <w:jc w:val="both"/>
        <w:rPr>
          <w:rFonts w:asciiTheme="minorHAnsi" w:eastAsia="Arial Unicode MS" w:hAnsiTheme="minorHAnsi" w:cs="Arial Unicode MS"/>
          <w:lang w:eastAsia="en-GB"/>
        </w:rPr>
      </w:pPr>
    </w:p>
    <w:p w14:paraId="19FD861B" w14:textId="77777777" w:rsidR="00D30343" w:rsidRDefault="00D30343" w:rsidP="00FE1C94">
      <w:pPr>
        <w:tabs>
          <w:tab w:val="left" w:pos="2325"/>
        </w:tabs>
        <w:jc w:val="both"/>
        <w:rPr>
          <w:rFonts w:asciiTheme="minorHAnsi" w:eastAsia="Arial Unicode MS" w:hAnsiTheme="minorHAnsi" w:cs="Arial Unicode MS"/>
          <w:lang w:eastAsia="en-GB"/>
        </w:rPr>
      </w:pPr>
    </w:p>
    <w:p w14:paraId="2E0E87E3" w14:textId="77777777" w:rsidR="00D30343" w:rsidRDefault="00D30343" w:rsidP="00FE1C94">
      <w:pPr>
        <w:tabs>
          <w:tab w:val="left" w:pos="2325"/>
        </w:tabs>
        <w:jc w:val="both"/>
        <w:rPr>
          <w:rFonts w:asciiTheme="minorHAnsi" w:eastAsia="Arial Unicode MS" w:hAnsiTheme="minorHAnsi" w:cs="Arial Unicode MS"/>
          <w:lang w:eastAsia="en-GB"/>
        </w:rPr>
      </w:pPr>
    </w:p>
    <w:p w14:paraId="7E7FCD47" w14:textId="77777777" w:rsidR="00D30343" w:rsidRDefault="00D30343" w:rsidP="00FE1C94">
      <w:pPr>
        <w:tabs>
          <w:tab w:val="left" w:pos="2325"/>
        </w:tabs>
        <w:jc w:val="both"/>
        <w:rPr>
          <w:rFonts w:asciiTheme="minorHAnsi" w:eastAsia="Arial Unicode MS" w:hAnsiTheme="minorHAnsi" w:cs="Arial Unicode MS"/>
          <w:lang w:eastAsia="en-GB"/>
        </w:rPr>
      </w:pPr>
    </w:p>
    <w:p w14:paraId="07F31761" w14:textId="77777777" w:rsidR="00D30343" w:rsidRDefault="00D30343" w:rsidP="00FE1C94">
      <w:pPr>
        <w:tabs>
          <w:tab w:val="left" w:pos="2325"/>
        </w:tabs>
        <w:jc w:val="both"/>
        <w:rPr>
          <w:rFonts w:asciiTheme="minorHAnsi" w:eastAsia="Arial Unicode MS" w:hAnsiTheme="minorHAnsi" w:cs="Arial Unicode MS"/>
          <w:lang w:eastAsia="en-GB"/>
        </w:rPr>
      </w:pPr>
    </w:p>
    <w:p w14:paraId="13D49E03" w14:textId="77777777" w:rsidR="00D30343" w:rsidRDefault="00D30343" w:rsidP="00FE1C94">
      <w:pPr>
        <w:tabs>
          <w:tab w:val="left" w:pos="2325"/>
        </w:tabs>
        <w:jc w:val="both"/>
        <w:rPr>
          <w:rFonts w:asciiTheme="minorHAnsi" w:eastAsia="Arial Unicode MS" w:hAnsiTheme="minorHAnsi" w:cs="Arial Unicode MS"/>
          <w:lang w:eastAsia="en-GB"/>
        </w:rPr>
      </w:pPr>
    </w:p>
    <w:p w14:paraId="5EBE8E4A" w14:textId="77777777" w:rsidR="00D30343" w:rsidRDefault="00D30343" w:rsidP="00FE1C94">
      <w:pPr>
        <w:tabs>
          <w:tab w:val="left" w:pos="2325"/>
        </w:tabs>
        <w:jc w:val="both"/>
        <w:rPr>
          <w:rFonts w:asciiTheme="minorHAnsi" w:eastAsia="Arial Unicode MS" w:hAnsiTheme="minorHAnsi" w:cs="Arial Unicode MS"/>
          <w:lang w:eastAsia="en-GB"/>
        </w:rPr>
      </w:pPr>
    </w:p>
    <w:p w14:paraId="4F65855F" w14:textId="77777777" w:rsidR="00D30343" w:rsidRDefault="00D30343" w:rsidP="00FE1C94">
      <w:pPr>
        <w:tabs>
          <w:tab w:val="left" w:pos="2325"/>
        </w:tabs>
        <w:jc w:val="both"/>
        <w:rPr>
          <w:rFonts w:asciiTheme="minorHAnsi" w:eastAsia="Arial Unicode MS" w:hAnsiTheme="minorHAnsi" w:cs="Arial Unicode MS"/>
          <w:lang w:eastAsia="en-GB"/>
        </w:rPr>
      </w:pPr>
    </w:p>
    <w:p w14:paraId="04BA7B36" w14:textId="77777777" w:rsidR="00D30343" w:rsidRDefault="00D30343" w:rsidP="00FE1C94">
      <w:pPr>
        <w:tabs>
          <w:tab w:val="left" w:pos="2325"/>
        </w:tabs>
        <w:jc w:val="both"/>
        <w:rPr>
          <w:rFonts w:asciiTheme="minorHAnsi" w:eastAsia="Arial Unicode MS" w:hAnsiTheme="minorHAnsi" w:cs="Arial Unicode MS"/>
          <w:lang w:eastAsia="en-GB"/>
        </w:rPr>
      </w:pPr>
    </w:p>
    <w:p w14:paraId="0115771A" w14:textId="77777777" w:rsidR="00D30343" w:rsidRDefault="00D30343" w:rsidP="00FE1C94">
      <w:pPr>
        <w:tabs>
          <w:tab w:val="left" w:pos="2325"/>
        </w:tabs>
        <w:jc w:val="both"/>
        <w:rPr>
          <w:rFonts w:asciiTheme="minorHAnsi" w:eastAsia="Arial Unicode MS" w:hAnsiTheme="minorHAnsi" w:cs="Arial Unicode MS"/>
          <w:lang w:eastAsia="en-GB"/>
        </w:rPr>
      </w:pPr>
    </w:p>
    <w:p w14:paraId="2F86C191" w14:textId="77777777" w:rsidR="00D30343" w:rsidRDefault="00D30343" w:rsidP="00FE1C94">
      <w:pPr>
        <w:tabs>
          <w:tab w:val="left" w:pos="2325"/>
        </w:tabs>
        <w:jc w:val="both"/>
        <w:rPr>
          <w:rFonts w:asciiTheme="minorHAnsi" w:eastAsia="Arial Unicode MS" w:hAnsiTheme="minorHAnsi" w:cs="Arial Unicode MS"/>
          <w:lang w:eastAsia="en-GB"/>
        </w:rPr>
      </w:pPr>
    </w:p>
    <w:p w14:paraId="5FBC9617" w14:textId="77777777" w:rsidR="00D30343" w:rsidRDefault="00D30343" w:rsidP="00FE1C94">
      <w:pPr>
        <w:tabs>
          <w:tab w:val="left" w:pos="2325"/>
        </w:tabs>
        <w:jc w:val="both"/>
        <w:rPr>
          <w:rFonts w:asciiTheme="minorHAnsi" w:eastAsia="Arial Unicode MS" w:hAnsiTheme="minorHAnsi" w:cs="Arial Unicode MS"/>
          <w:lang w:eastAsia="en-GB"/>
        </w:rPr>
      </w:pPr>
    </w:p>
    <w:p w14:paraId="60D6E175" w14:textId="77777777" w:rsidR="00D30343" w:rsidRDefault="00D30343" w:rsidP="00FE1C94">
      <w:pPr>
        <w:tabs>
          <w:tab w:val="left" w:pos="2325"/>
        </w:tabs>
        <w:jc w:val="both"/>
        <w:rPr>
          <w:rFonts w:asciiTheme="minorHAnsi" w:eastAsia="Arial Unicode MS" w:hAnsiTheme="minorHAnsi" w:cs="Arial Unicode MS"/>
          <w:lang w:eastAsia="en-GB"/>
        </w:rPr>
      </w:pPr>
    </w:p>
    <w:p w14:paraId="2E9439A5" w14:textId="77777777" w:rsidR="00D30343" w:rsidRDefault="00D30343" w:rsidP="00FE1C94">
      <w:pPr>
        <w:tabs>
          <w:tab w:val="left" w:pos="2325"/>
        </w:tabs>
        <w:jc w:val="both"/>
        <w:rPr>
          <w:rFonts w:asciiTheme="minorHAnsi" w:eastAsia="Arial Unicode MS" w:hAnsiTheme="minorHAnsi" w:cs="Arial Unicode MS"/>
          <w:lang w:eastAsia="en-GB"/>
        </w:rPr>
      </w:pPr>
    </w:p>
    <w:p w14:paraId="07743740" w14:textId="77777777" w:rsidR="00D30343" w:rsidRDefault="00D30343" w:rsidP="00FE1C94">
      <w:pPr>
        <w:tabs>
          <w:tab w:val="left" w:pos="2325"/>
        </w:tabs>
        <w:jc w:val="both"/>
        <w:rPr>
          <w:rFonts w:asciiTheme="minorHAnsi" w:eastAsia="Arial Unicode MS" w:hAnsiTheme="minorHAnsi" w:cs="Arial Unicode MS"/>
          <w:lang w:eastAsia="en-GB"/>
        </w:rPr>
      </w:pPr>
    </w:p>
    <w:p w14:paraId="10785098" w14:textId="77777777" w:rsidR="00D30343" w:rsidRDefault="00D30343" w:rsidP="00FE1C94">
      <w:pPr>
        <w:tabs>
          <w:tab w:val="left" w:pos="2325"/>
        </w:tabs>
        <w:jc w:val="both"/>
        <w:rPr>
          <w:rFonts w:asciiTheme="minorHAnsi" w:eastAsia="Arial Unicode MS" w:hAnsiTheme="minorHAnsi" w:cs="Arial Unicode MS"/>
          <w:lang w:eastAsia="en-GB"/>
        </w:rPr>
      </w:pPr>
    </w:p>
    <w:p w14:paraId="72B88F7D" w14:textId="77777777" w:rsidR="00D30343" w:rsidRDefault="00D30343" w:rsidP="00FE1C94">
      <w:pPr>
        <w:tabs>
          <w:tab w:val="left" w:pos="2325"/>
        </w:tabs>
        <w:jc w:val="both"/>
        <w:rPr>
          <w:rFonts w:asciiTheme="minorHAnsi" w:eastAsia="Arial Unicode MS" w:hAnsiTheme="minorHAnsi" w:cs="Arial Unicode MS"/>
          <w:lang w:eastAsia="en-GB"/>
        </w:rPr>
      </w:pPr>
    </w:p>
    <w:p w14:paraId="2D65980F" w14:textId="77777777" w:rsidR="00D30343" w:rsidRDefault="00D30343" w:rsidP="00FE1C94">
      <w:pPr>
        <w:tabs>
          <w:tab w:val="left" w:pos="2325"/>
        </w:tabs>
        <w:jc w:val="both"/>
        <w:rPr>
          <w:rFonts w:asciiTheme="minorHAnsi" w:eastAsia="Arial Unicode MS" w:hAnsiTheme="minorHAnsi" w:cs="Arial Unicode MS"/>
          <w:lang w:eastAsia="en-GB"/>
        </w:rPr>
      </w:pPr>
    </w:p>
    <w:p w14:paraId="2D8755C9" w14:textId="77777777" w:rsidR="00D30343" w:rsidRDefault="00D30343" w:rsidP="00FE1C94">
      <w:pPr>
        <w:tabs>
          <w:tab w:val="left" w:pos="2325"/>
        </w:tabs>
        <w:jc w:val="both"/>
        <w:rPr>
          <w:rFonts w:asciiTheme="minorHAnsi" w:eastAsia="Arial Unicode MS" w:hAnsiTheme="minorHAnsi" w:cs="Arial Unicode MS"/>
          <w:lang w:eastAsia="en-GB"/>
        </w:rPr>
      </w:pPr>
    </w:p>
    <w:p w14:paraId="3BF2CDCC" w14:textId="77777777" w:rsidR="00D30343" w:rsidRDefault="00D30343" w:rsidP="00FE1C94">
      <w:pPr>
        <w:tabs>
          <w:tab w:val="left" w:pos="2325"/>
        </w:tabs>
        <w:jc w:val="both"/>
        <w:rPr>
          <w:rFonts w:asciiTheme="minorHAnsi" w:eastAsia="Arial Unicode MS" w:hAnsiTheme="minorHAnsi" w:cs="Arial Unicode MS"/>
          <w:lang w:eastAsia="en-GB"/>
        </w:rPr>
      </w:pPr>
    </w:p>
    <w:p w14:paraId="6CCDD36A" w14:textId="77777777" w:rsidR="00D30343" w:rsidRDefault="00D30343" w:rsidP="00FE1C94">
      <w:pPr>
        <w:tabs>
          <w:tab w:val="left" w:pos="2325"/>
        </w:tabs>
        <w:jc w:val="both"/>
        <w:rPr>
          <w:rFonts w:asciiTheme="minorHAnsi" w:eastAsia="Arial Unicode MS" w:hAnsiTheme="minorHAnsi" w:cs="Arial Unicode MS"/>
          <w:lang w:eastAsia="en-GB"/>
        </w:rPr>
      </w:pPr>
    </w:p>
    <w:p w14:paraId="2F346E36" w14:textId="77777777" w:rsidR="00D30343" w:rsidRDefault="00D30343" w:rsidP="00FE1C94">
      <w:pPr>
        <w:tabs>
          <w:tab w:val="left" w:pos="2325"/>
        </w:tabs>
        <w:jc w:val="both"/>
        <w:rPr>
          <w:rFonts w:asciiTheme="minorHAnsi" w:eastAsia="Arial Unicode MS" w:hAnsiTheme="minorHAnsi" w:cs="Arial Unicode MS"/>
          <w:lang w:eastAsia="en-GB"/>
        </w:rPr>
      </w:pPr>
    </w:p>
    <w:p w14:paraId="0974EC41" w14:textId="77777777" w:rsidR="00D30343" w:rsidRDefault="00D30343" w:rsidP="00FE1C94">
      <w:pPr>
        <w:tabs>
          <w:tab w:val="left" w:pos="2325"/>
        </w:tabs>
        <w:jc w:val="both"/>
        <w:rPr>
          <w:rFonts w:asciiTheme="minorHAnsi" w:eastAsia="Arial Unicode MS" w:hAnsiTheme="minorHAnsi" w:cs="Arial Unicode MS"/>
          <w:lang w:eastAsia="en-GB"/>
        </w:rPr>
      </w:pPr>
    </w:p>
    <w:p w14:paraId="65983CE6" w14:textId="77777777" w:rsidR="00D30343" w:rsidRDefault="00D30343" w:rsidP="00FE1C94">
      <w:pPr>
        <w:tabs>
          <w:tab w:val="left" w:pos="2325"/>
        </w:tabs>
        <w:jc w:val="both"/>
        <w:rPr>
          <w:rFonts w:asciiTheme="minorHAnsi" w:eastAsia="Arial Unicode MS" w:hAnsiTheme="minorHAnsi" w:cs="Arial Unicode MS"/>
          <w:lang w:eastAsia="en-GB"/>
        </w:rPr>
      </w:pPr>
    </w:p>
    <w:p w14:paraId="1C6521BE" w14:textId="77777777" w:rsidR="00D30343" w:rsidRDefault="00D30343" w:rsidP="00FE1C94">
      <w:pPr>
        <w:tabs>
          <w:tab w:val="left" w:pos="2325"/>
        </w:tabs>
        <w:jc w:val="both"/>
        <w:rPr>
          <w:rFonts w:asciiTheme="minorHAnsi" w:eastAsia="Arial Unicode MS" w:hAnsiTheme="minorHAnsi" w:cs="Arial Unicode MS"/>
          <w:lang w:eastAsia="en-GB"/>
        </w:rPr>
      </w:pPr>
    </w:p>
    <w:p w14:paraId="6ECC35DC" w14:textId="77777777" w:rsidR="00D30343" w:rsidRDefault="00D30343" w:rsidP="00FE1C94">
      <w:pPr>
        <w:tabs>
          <w:tab w:val="left" w:pos="2325"/>
        </w:tabs>
        <w:jc w:val="both"/>
        <w:rPr>
          <w:rFonts w:asciiTheme="minorHAnsi" w:eastAsia="Arial Unicode MS" w:hAnsiTheme="minorHAnsi" w:cs="Arial Unicode MS"/>
          <w:lang w:eastAsia="en-GB"/>
        </w:rPr>
      </w:pPr>
    </w:p>
    <w:p w14:paraId="2B3B2FD6" w14:textId="77777777" w:rsidR="00D30343" w:rsidRDefault="00D30343" w:rsidP="00FE1C94">
      <w:pPr>
        <w:tabs>
          <w:tab w:val="left" w:pos="2325"/>
        </w:tabs>
        <w:jc w:val="both"/>
        <w:rPr>
          <w:rFonts w:asciiTheme="minorHAnsi" w:eastAsia="Arial Unicode MS" w:hAnsiTheme="minorHAnsi" w:cs="Arial Unicode MS"/>
        </w:rPr>
      </w:pPr>
    </w:p>
    <w:p w14:paraId="6A38CF85" w14:textId="77777777" w:rsidR="00D30343" w:rsidRDefault="00D30343" w:rsidP="00FE1C94">
      <w:pPr>
        <w:tabs>
          <w:tab w:val="left" w:pos="2325"/>
        </w:tabs>
        <w:jc w:val="both"/>
        <w:rPr>
          <w:rFonts w:asciiTheme="minorHAnsi" w:eastAsia="Arial Unicode MS" w:hAnsiTheme="minorHAnsi" w:cs="Arial Unicode MS"/>
        </w:rPr>
      </w:pPr>
    </w:p>
    <w:p w14:paraId="207E0799" w14:textId="77777777" w:rsidR="00D30343" w:rsidRDefault="00D30343" w:rsidP="00FE1C94">
      <w:pPr>
        <w:tabs>
          <w:tab w:val="left" w:pos="2325"/>
        </w:tabs>
        <w:jc w:val="both"/>
        <w:rPr>
          <w:rFonts w:asciiTheme="minorHAnsi" w:eastAsia="Arial Unicode MS" w:hAnsiTheme="minorHAnsi" w:cs="Arial Unicode MS"/>
        </w:rPr>
      </w:pPr>
    </w:p>
    <w:p w14:paraId="1DF629BD" w14:textId="77777777" w:rsidR="00D30343" w:rsidRDefault="00D30343" w:rsidP="00FE1C94">
      <w:pPr>
        <w:tabs>
          <w:tab w:val="left" w:pos="2325"/>
        </w:tabs>
        <w:jc w:val="both"/>
        <w:rPr>
          <w:rFonts w:asciiTheme="minorHAnsi" w:eastAsia="Arial Unicode MS" w:hAnsiTheme="minorHAnsi" w:cs="Arial Unicode MS"/>
        </w:rPr>
      </w:pPr>
    </w:p>
    <w:p w14:paraId="07ABF122" w14:textId="77777777" w:rsidR="00D30343" w:rsidRDefault="00D30343" w:rsidP="00FE1C94">
      <w:pPr>
        <w:tabs>
          <w:tab w:val="left" w:pos="2325"/>
        </w:tabs>
        <w:jc w:val="both"/>
        <w:rPr>
          <w:rFonts w:asciiTheme="minorHAnsi" w:eastAsia="Arial Unicode MS" w:hAnsiTheme="minorHAnsi" w:cs="Arial Unicode MS"/>
        </w:rPr>
      </w:pPr>
    </w:p>
    <w:p w14:paraId="6A4E650A" w14:textId="77777777" w:rsidR="00D30343" w:rsidRDefault="00D30343" w:rsidP="00FE1C94">
      <w:pPr>
        <w:tabs>
          <w:tab w:val="left" w:pos="2325"/>
        </w:tabs>
        <w:jc w:val="both"/>
        <w:rPr>
          <w:rFonts w:asciiTheme="minorHAnsi" w:eastAsia="Arial Unicode MS" w:hAnsiTheme="minorHAnsi" w:cs="Arial Unicode MS"/>
        </w:rPr>
      </w:pPr>
    </w:p>
    <w:p w14:paraId="5C87199B" w14:textId="77777777" w:rsidR="00D30343" w:rsidRDefault="00D30343" w:rsidP="00FE1C94">
      <w:pPr>
        <w:tabs>
          <w:tab w:val="left" w:pos="2325"/>
        </w:tabs>
        <w:jc w:val="both"/>
        <w:rPr>
          <w:rFonts w:asciiTheme="minorHAnsi" w:eastAsia="Arial Unicode MS" w:hAnsiTheme="minorHAnsi" w:cs="Arial Unicode MS"/>
        </w:rPr>
      </w:pPr>
    </w:p>
    <w:p w14:paraId="45EE3B81" w14:textId="77777777" w:rsidR="00D30343" w:rsidRDefault="00D30343" w:rsidP="00FE1C94">
      <w:pPr>
        <w:tabs>
          <w:tab w:val="left" w:pos="2325"/>
        </w:tabs>
        <w:jc w:val="both"/>
        <w:rPr>
          <w:rFonts w:asciiTheme="minorHAnsi" w:eastAsia="Arial Unicode MS" w:hAnsiTheme="minorHAnsi" w:cs="Arial Unicode MS"/>
        </w:rPr>
      </w:pPr>
    </w:p>
    <w:p w14:paraId="5F6DA8CA" w14:textId="77777777" w:rsidR="00D30343" w:rsidRDefault="00D30343" w:rsidP="00FE1C94">
      <w:pPr>
        <w:tabs>
          <w:tab w:val="left" w:pos="2325"/>
        </w:tabs>
        <w:jc w:val="both"/>
        <w:rPr>
          <w:rFonts w:asciiTheme="minorHAnsi" w:eastAsia="Arial Unicode MS" w:hAnsiTheme="minorHAnsi" w:cs="Arial Unicode MS"/>
        </w:rPr>
      </w:pPr>
    </w:p>
    <w:p w14:paraId="0CF140ED" w14:textId="77777777" w:rsidR="00D30343" w:rsidRPr="002B18EF" w:rsidRDefault="00D30343" w:rsidP="00FE1C94">
      <w:pPr>
        <w:tabs>
          <w:tab w:val="left" w:pos="2325"/>
        </w:tabs>
        <w:jc w:val="both"/>
        <w:rPr>
          <w:rFonts w:asciiTheme="minorHAnsi" w:eastAsia="Arial Unicode MS" w:hAnsiTheme="minorHAnsi" w:cs="Arial Unicode MS"/>
        </w:rPr>
        <w:sectPr w:rsidR="00D30343" w:rsidRPr="002B18EF" w:rsidSect="00AC3A8D">
          <w:type w:val="continuous"/>
          <w:pgSz w:w="16840" w:h="11900" w:orient="landscape" w:code="9"/>
          <w:pgMar w:top="720" w:right="720" w:bottom="720" w:left="720" w:header="567" w:footer="567" w:gutter="0"/>
          <w:cols w:num="2" w:space="292"/>
          <w:docGrid w:linePitch="326"/>
        </w:sectPr>
      </w:pPr>
    </w:p>
    <w:p w14:paraId="466CCF4D" w14:textId="638AD8B9" w:rsidR="007F74E3" w:rsidRDefault="003120AC" w:rsidP="00EA1AB8">
      <w:pPr>
        <w:tabs>
          <w:tab w:val="left" w:pos="-29"/>
          <w:tab w:val="left" w:pos="4761"/>
        </w:tabs>
        <w:ind w:left="-709" w:right="-335"/>
        <w:jc w:val="right"/>
        <w:rPr>
          <w:rFonts w:asciiTheme="minorHAnsi" w:hAnsiTheme="minorHAnsi"/>
          <w:noProof/>
          <w:sz w:val="80"/>
          <w:szCs w:val="80"/>
          <w:lang w:eastAsia="en-GB"/>
        </w:rPr>
      </w:pPr>
      <w:r w:rsidRPr="00E363CA">
        <w:rPr>
          <w:rFonts w:asciiTheme="minorHAnsi" w:hAnsiTheme="minorHAnsi"/>
          <w:noProof/>
          <w:sz w:val="80"/>
          <w:szCs w:val="80"/>
          <w:lang w:eastAsia="en-GB"/>
        </w:rPr>
        <w:drawing>
          <wp:anchor distT="0" distB="0" distL="114300" distR="114300" simplePos="0" relativeHeight="251782144" behindDoc="1" locked="0" layoutInCell="1" allowOverlap="1" wp14:anchorId="5B762FF5" wp14:editId="11847ED9">
            <wp:simplePos x="0" y="0"/>
            <wp:positionH relativeFrom="column">
              <wp:posOffset>-1007110</wp:posOffset>
            </wp:positionH>
            <wp:positionV relativeFrom="page">
              <wp:posOffset>8696</wp:posOffset>
            </wp:positionV>
            <wp:extent cx="11665585" cy="7557770"/>
            <wp:effectExtent l="0" t="0" r="0" b="508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a:extLst>
                        <a:ext uri="{28A0092B-C50C-407E-A947-70E740481C1C}">
                          <a14:useLocalDpi xmlns:a14="http://schemas.microsoft.com/office/drawing/2010/main" val="0"/>
                        </a:ext>
                      </a:extLst>
                    </a:blip>
                    <a:srcRect r="966"/>
                    <a:stretch/>
                  </pic:blipFill>
                  <pic:spPr bwMode="auto">
                    <a:xfrm>
                      <a:off x="0" y="0"/>
                      <a:ext cx="11665585" cy="7557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1AB8" w:rsidRPr="00E363CA">
        <w:rPr>
          <w:rFonts w:asciiTheme="minorHAnsi" w:hAnsiTheme="minorHAnsi"/>
          <w:noProof/>
          <w:sz w:val="80"/>
          <w:szCs w:val="80"/>
          <w:lang w:eastAsia="en-GB"/>
        </w:rPr>
        <w:t>Technical annex</w:t>
      </w:r>
    </w:p>
    <w:p w14:paraId="04005F1D" w14:textId="77777777" w:rsidR="00E363CA" w:rsidRDefault="00E363CA" w:rsidP="00EA1AB8">
      <w:pPr>
        <w:tabs>
          <w:tab w:val="left" w:pos="-29"/>
          <w:tab w:val="left" w:pos="4761"/>
        </w:tabs>
        <w:ind w:left="-709" w:right="-335"/>
        <w:jc w:val="right"/>
        <w:rPr>
          <w:rFonts w:asciiTheme="minorHAnsi" w:hAnsiTheme="minorHAnsi"/>
          <w:noProof/>
          <w:sz w:val="80"/>
          <w:szCs w:val="80"/>
          <w:lang w:eastAsia="en-GB"/>
        </w:rPr>
      </w:pPr>
    </w:p>
    <w:p w14:paraId="1D4D9755" w14:textId="77777777" w:rsidR="00E363CA" w:rsidRDefault="00E363CA" w:rsidP="00EA1AB8">
      <w:pPr>
        <w:tabs>
          <w:tab w:val="left" w:pos="-29"/>
          <w:tab w:val="left" w:pos="4761"/>
        </w:tabs>
        <w:ind w:left="-709" w:right="-335"/>
        <w:jc w:val="right"/>
        <w:rPr>
          <w:rFonts w:asciiTheme="minorHAnsi" w:hAnsiTheme="minorHAnsi"/>
          <w:noProof/>
          <w:sz w:val="80"/>
          <w:szCs w:val="80"/>
          <w:lang w:eastAsia="en-GB"/>
        </w:rPr>
      </w:pPr>
    </w:p>
    <w:p w14:paraId="44B34968" w14:textId="77777777" w:rsidR="00E363CA" w:rsidRDefault="00E363CA" w:rsidP="00EA1AB8">
      <w:pPr>
        <w:tabs>
          <w:tab w:val="left" w:pos="-29"/>
          <w:tab w:val="left" w:pos="4761"/>
        </w:tabs>
        <w:ind w:left="-709" w:right="-335"/>
        <w:jc w:val="right"/>
        <w:rPr>
          <w:rFonts w:asciiTheme="minorHAnsi" w:hAnsiTheme="minorHAnsi"/>
          <w:noProof/>
          <w:sz w:val="80"/>
          <w:szCs w:val="80"/>
          <w:lang w:eastAsia="en-GB"/>
        </w:rPr>
      </w:pPr>
    </w:p>
    <w:p w14:paraId="2D13F718" w14:textId="77777777" w:rsidR="00E363CA" w:rsidRDefault="00E363CA" w:rsidP="00EA1AB8">
      <w:pPr>
        <w:tabs>
          <w:tab w:val="left" w:pos="-29"/>
          <w:tab w:val="left" w:pos="4761"/>
        </w:tabs>
        <w:ind w:left="-709" w:right="-335"/>
        <w:jc w:val="right"/>
        <w:rPr>
          <w:rFonts w:asciiTheme="minorHAnsi" w:hAnsiTheme="minorHAnsi"/>
          <w:noProof/>
          <w:sz w:val="80"/>
          <w:szCs w:val="80"/>
          <w:lang w:eastAsia="en-GB"/>
        </w:rPr>
      </w:pPr>
    </w:p>
    <w:p w14:paraId="5C5EE299" w14:textId="77777777" w:rsidR="00E363CA" w:rsidRDefault="00E363CA" w:rsidP="00EA1AB8">
      <w:pPr>
        <w:tabs>
          <w:tab w:val="left" w:pos="-29"/>
          <w:tab w:val="left" w:pos="4761"/>
        </w:tabs>
        <w:ind w:left="-709" w:right="-335"/>
        <w:jc w:val="right"/>
        <w:rPr>
          <w:rFonts w:asciiTheme="minorHAnsi" w:hAnsiTheme="minorHAnsi"/>
          <w:noProof/>
          <w:sz w:val="80"/>
          <w:szCs w:val="80"/>
          <w:lang w:eastAsia="en-GB"/>
        </w:rPr>
      </w:pPr>
    </w:p>
    <w:p w14:paraId="3F27FE45" w14:textId="77777777" w:rsidR="00E363CA" w:rsidRDefault="00E363CA" w:rsidP="00EA1AB8">
      <w:pPr>
        <w:tabs>
          <w:tab w:val="left" w:pos="-29"/>
          <w:tab w:val="left" w:pos="4761"/>
        </w:tabs>
        <w:ind w:left="-709" w:right="-335"/>
        <w:jc w:val="right"/>
        <w:rPr>
          <w:rFonts w:asciiTheme="minorHAnsi" w:hAnsiTheme="minorHAnsi"/>
          <w:noProof/>
          <w:sz w:val="80"/>
          <w:szCs w:val="80"/>
          <w:lang w:eastAsia="en-GB"/>
        </w:rPr>
      </w:pPr>
    </w:p>
    <w:p w14:paraId="7C526C1D" w14:textId="77777777" w:rsidR="00E363CA" w:rsidRPr="00E363CA" w:rsidRDefault="00E363CA" w:rsidP="00EA1AB8">
      <w:pPr>
        <w:tabs>
          <w:tab w:val="left" w:pos="-29"/>
          <w:tab w:val="left" w:pos="4761"/>
        </w:tabs>
        <w:ind w:left="-709" w:right="-335"/>
        <w:jc w:val="right"/>
        <w:rPr>
          <w:rFonts w:asciiTheme="minorHAnsi" w:hAnsiTheme="minorHAnsi"/>
          <w:noProof/>
          <w:lang w:eastAsia="en-GB"/>
        </w:rPr>
      </w:pPr>
    </w:p>
    <w:p w14:paraId="11631C87" w14:textId="77777777" w:rsidR="00E363CA" w:rsidRDefault="00E363CA" w:rsidP="00E363CA">
      <w:pPr>
        <w:tabs>
          <w:tab w:val="left" w:pos="-29"/>
          <w:tab w:val="left" w:pos="4761"/>
        </w:tabs>
        <w:ind w:left="-284" w:right="-335"/>
        <w:rPr>
          <w:rFonts w:asciiTheme="minorHAnsi" w:hAnsiTheme="minorHAnsi"/>
          <w:noProof/>
          <w:sz w:val="28"/>
          <w:szCs w:val="80"/>
          <w:lang w:eastAsia="en-GB"/>
        </w:rPr>
      </w:pPr>
    </w:p>
    <w:p w14:paraId="224A14D4" w14:textId="77777777" w:rsidR="00E363CA" w:rsidRDefault="00E363CA" w:rsidP="00E363CA">
      <w:pPr>
        <w:tabs>
          <w:tab w:val="left" w:pos="-29"/>
          <w:tab w:val="left" w:pos="4761"/>
        </w:tabs>
        <w:ind w:left="-284" w:right="-335"/>
        <w:rPr>
          <w:rFonts w:asciiTheme="minorHAnsi" w:hAnsiTheme="minorHAnsi"/>
          <w:noProof/>
          <w:sz w:val="28"/>
          <w:szCs w:val="80"/>
          <w:lang w:eastAsia="en-GB"/>
        </w:rPr>
      </w:pPr>
    </w:p>
    <w:p w14:paraId="0F0DBBD2" w14:textId="77777777" w:rsidR="00E363CA" w:rsidRDefault="00E363CA" w:rsidP="00E363CA">
      <w:pPr>
        <w:tabs>
          <w:tab w:val="left" w:pos="-29"/>
          <w:tab w:val="left" w:pos="4761"/>
        </w:tabs>
        <w:ind w:left="-284" w:right="-335"/>
        <w:rPr>
          <w:rFonts w:asciiTheme="minorHAnsi" w:hAnsiTheme="minorHAnsi"/>
          <w:noProof/>
          <w:sz w:val="28"/>
          <w:szCs w:val="80"/>
          <w:lang w:eastAsia="en-GB"/>
        </w:rPr>
      </w:pPr>
    </w:p>
    <w:p w14:paraId="1CEB209D" w14:textId="77777777" w:rsidR="00E363CA" w:rsidRDefault="00E363CA" w:rsidP="00E363CA">
      <w:pPr>
        <w:tabs>
          <w:tab w:val="left" w:pos="-29"/>
          <w:tab w:val="left" w:pos="4761"/>
        </w:tabs>
        <w:ind w:left="-284" w:right="-335"/>
        <w:rPr>
          <w:rFonts w:asciiTheme="minorHAnsi" w:hAnsiTheme="minorHAnsi"/>
          <w:noProof/>
          <w:sz w:val="28"/>
          <w:szCs w:val="80"/>
          <w:lang w:eastAsia="en-GB"/>
        </w:rPr>
      </w:pPr>
    </w:p>
    <w:p w14:paraId="034ED8CB" w14:textId="77777777" w:rsidR="00E363CA" w:rsidRDefault="00E363CA" w:rsidP="00E363CA">
      <w:pPr>
        <w:tabs>
          <w:tab w:val="left" w:pos="-29"/>
          <w:tab w:val="left" w:pos="4761"/>
        </w:tabs>
        <w:ind w:left="-284" w:right="-335"/>
        <w:rPr>
          <w:rFonts w:asciiTheme="minorHAnsi" w:hAnsiTheme="minorHAnsi"/>
          <w:noProof/>
          <w:sz w:val="28"/>
          <w:szCs w:val="80"/>
          <w:lang w:eastAsia="en-GB"/>
        </w:rPr>
      </w:pPr>
    </w:p>
    <w:p w14:paraId="02DF883E" w14:textId="77777777" w:rsidR="00E363CA" w:rsidRDefault="00E363CA" w:rsidP="00E363CA">
      <w:pPr>
        <w:tabs>
          <w:tab w:val="left" w:pos="-29"/>
          <w:tab w:val="left" w:pos="4761"/>
        </w:tabs>
        <w:ind w:left="-284" w:right="-335"/>
        <w:rPr>
          <w:rFonts w:asciiTheme="minorHAnsi" w:hAnsiTheme="minorHAnsi"/>
          <w:noProof/>
          <w:sz w:val="28"/>
          <w:szCs w:val="80"/>
          <w:lang w:eastAsia="en-GB"/>
        </w:rPr>
      </w:pPr>
    </w:p>
    <w:p w14:paraId="547A513F" w14:textId="77777777" w:rsidR="00E363CA" w:rsidRDefault="00E363CA" w:rsidP="00E363CA">
      <w:pPr>
        <w:tabs>
          <w:tab w:val="left" w:pos="-29"/>
          <w:tab w:val="left" w:pos="4761"/>
        </w:tabs>
        <w:ind w:left="-284" w:right="-335"/>
        <w:rPr>
          <w:rFonts w:asciiTheme="minorHAnsi" w:hAnsiTheme="minorHAnsi"/>
          <w:noProof/>
          <w:sz w:val="14"/>
          <w:szCs w:val="80"/>
          <w:lang w:eastAsia="en-GB"/>
        </w:rPr>
      </w:pPr>
    </w:p>
    <w:p w14:paraId="71FB252A" w14:textId="7B0C5896" w:rsidR="00E363CA" w:rsidRPr="00E363CA" w:rsidRDefault="00E363CA" w:rsidP="00E363CA">
      <w:pPr>
        <w:tabs>
          <w:tab w:val="left" w:pos="-29"/>
          <w:tab w:val="left" w:pos="4761"/>
        </w:tabs>
        <w:ind w:left="-284" w:right="-335"/>
        <w:jc w:val="right"/>
        <w:rPr>
          <w:rFonts w:asciiTheme="minorHAnsi" w:hAnsiTheme="minorHAnsi"/>
          <w:noProof/>
          <w:color w:val="FFFFFF" w:themeColor="background1"/>
          <w:sz w:val="28"/>
          <w:szCs w:val="80"/>
          <w:lang w:eastAsia="en-GB"/>
        </w:rPr>
        <w:sectPr w:rsidR="00E363CA" w:rsidRPr="00E363CA" w:rsidSect="00AC3A8D">
          <w:headerReference w:type="default" r:id="rId80"/>
          <w:type w:val="continuous"/>
          <w:pgSz w:w="16840" w:h="11900" w:orient="landscape" w:code="9"/>
          <w:pgMar w:top="720" w:right="720" w:bottom="720" w:left="720" w:header="0" w:footer="0" w:gutter="0"/>
          <w:cols w:space="292"/>
          <w:docGrid w:linePitch="326"/>
        </w:sectPr>
      </w:pPr>
    </w:p>
    <w:p w14:paraId="324AB78B" w14:textId="63602E98" w:rsidR="00902903" w:rsidRPr="0058688F" w:rsidRDefault="00902903" w:rsidP="00902903">
      <w:pPr>
        <w:jc w:val="both"/>
        <w:rPr>
          <w:rFonts w:asciiTheme="minorHAnsi" w:eastAsia="Arial Unicode MS" w:hAnsiTheme="minorHAnsi" w:cs="Arial Unicode MS"/>
          <w:bCs/>
          <w:color w:val="CC0066"/>
          <w:sz w:val="28"/>
          <w:u w:val="single"/>
          <w:lang w:eastAsia="en-GB"/>
        </w:rPr>
      </w:pPr>
      <w:r w:rsidRPr="0058688F">
        <w:rPr>
          <w:rFonts w:asciiTheme="minorHAnsi" w:eastAsia="Arial Unicode MS" w:hAnsiTheme="minorHAnsi" w:cs="Arial Unicode MS"/>
          <w:bCs/>
          <w:color w:val="CC0066"/>
          <w:sz w:val="28"/>
          <w:u w:val="single"/>
          <w:lang w:eastAsia="en-GB"/>
        </w:rPr>
        <w:t>Income, expense, gains and losses on financial instruments</w:t>
      </w:r>
      <w:r w:rsidR="0001054C">
        <w:rPr>
          <w:rFonts w:asciiTheme="minorHAnsi" w:eastAsia="Arial Unicode MS" w:hAnsiTheme="minorHAnsi" w:cs="Arial Unicode MS"/>
          <w:bCs/>
          <w:color w:val="CC0066"/>
          <w:sz w:val="28"/>
          <w:u w:val="single"/>
          <w:lang w:eastAsia="en-GB"/>
        </w:rPr>
        <w:t xml:space="preserve"> – 2017/18</w:t>
      </w:r>
    </w:p>
    <w:p w14:paraId="777019E6" w14:textId="77777777" w:rsidR="00902903" w:rsidRPr="002B18EF" w:rsidRDefault="00902903" w:rsidP="00902903">
      <w:pPr>
        <w:pStyle w:val="SOAHeading3numbered"/>
        <w:rPr>
          <w:rFonts w:asciiTheme="minorHAnsi" w:hAnsiTheme="minorHAnsi"/>
          <w:sz w:val="24"/>
          <w:szCs w:val="24"/>
        </w:rPr>
      </w:pPr>
    </w:p>
    <w:p w14:paraId="229E748F" w14:textId="77777777" w:rsidR="00902903" w:rsidRPr="002B18EF" w:rsidRDefault="00902903" w:rsidP="00902903">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gains and losses on financial instruments recognised in the comprehensive income and expenditure statement are shown in the following tables:</w:t>
      </w:r>
    </w:p>
    <w:p w14:paraId="33EA49EC" w14:textId="77777777" w:rsidR="00902903" w:rsidRPr="002B18EF" w:rsidRDefault="00902903" w:rsidP="00902903">
      <w:pPr>
        <w:rPr>
          <w:rFonts w:asciiTheme="minorHAnsi" w:eastAsia="Arial Unicode MS" w:hAnsiTheme="minorHAnsi" w:cs="Arial Unicode MS"/>
          <w:b/>
          <w:lang w:eastAsia="en-GB"/>
        </w:rPr>
      </w:pPr>
    </w:p>
    <w:tbl>
      <w:tblPr>
        <w:tblW w:w="5000" w:type="pct"/>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ook w:val="04A0" w:firstRow="1" w:lastRow="0" w:firstColumn="1" w:lastColumn="0" w:noHBand="0" w:noVBand="1"/>
      </w:tblPr>
      <w:tblGrid>
        <w:gridCol w:w="6195"/>
        <w:gridCol w:w="1837"/>
        <w:gridCol w:w="1841"/>
        <w:gridCol w:w="1838"/>
        <w:gridCol w:w="1841"/>
        <w:gridCol w:w="1838"/>
      </w:tblGrid>
      <w:tr w:rsidR="00902903" w:rsidRPr="002B18EF" w14:paraId="00D07B0C" w14:textId="77777777" w:rsidTr="0095494B">
        <w:trPr>
          <w:trHeight w:val="369"/>
          <w:tblHeader/>
        </w:trPr>
        <w:tc>
          <w:tcPr>
            <w:tcW w:w="2013" w:type="pct"/>
            <w:shd w:val="clear" w:color="auto" w:fill="E7E6E6" w:themeFill="background2"/>
            <w:vAlign w:val="bottom"/>
          </w:tcPr>
          <w:p w14:paraId="32D57A24" w14:textId="77777777" w:rsidR="00902903" w:rsidRPr="0058688F" w:rsidRDefault="00902903" w:rsidP="0058688F">
            <w:pPr>
              <w:spacing w:after="40"/>
              <w:jc w:val="center"/>
              <w:rPr>
                <w:rFonts w:asciiTheme="minorHAnsi" w:eastAsia="Arial Unicode MS" w:hAnsiTheme="minorHAnsi" w:cs="Arial Unicode MS"/>
                <w:b/>
                <w:sz w:val="22"/>
                <w:u w:val="single"/>
              </w:rPr>
            </w:pPr>
          </w:p>
        </w:tc>
        <w:tc>
          <w:tcPr>
            <w:tcW w:w="597" w:type="pct"/>
            <w:shd w:val="clear" w:color="auto" w:fill="E7E6E6" w:themeFill="background2"/>
          </w:tcPr>
          <w:p w14:paraId="42BB8933" w14:textId="77777777" w:rsidR="00902903" w:rsidRPr="0058688F" w:rsidRDefault="00902903" w:rsidP="0095494B">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Financial liabilities at amortised cost</w:t>
            </w:r>
          </w:p>
          <w:p w14:paraId="2F8B465D" w14:textId="77777777" w:rsidR="00902903" w:rsidRPr="0058688F" w:rsidRDefault="00902903" w:rsidP="0095494B">
            <w:pPr>
              <w:spacing w:after="40"/>
              <w:jc w:val="center"/>
              <w:rPr>
                <w:rFonts w:asciiTheme="minorHAnsi" w:eastAsia="Arial Unicode MS" w:hAnsiTheme="minorHAnsi" w:cs="Arial Unicode MS"/>
                <w:b/>
                <w:sz w:val="22"/>
              </w:rPr>
            </w:pPr>
          </w:p>
        </w:tc>
        <w:tc>
          <w:tcPr>
            <w:tcW w:w="598" w:type="pct"/>
            <w:shd w:val="clear" w:color="auto" w:fill="E7E6E6" w:themeFill="background2"/>
          </w:tcPr>
          <w:p w14:paraId="0D1739A7" w14:textId="77777777" w:rsidR="00902903" w:rsidRPr="0058688F" w:rsidRDefault="00902903" w:rsidP="0095494B">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Financial assets: loans and receivables</w:t>
            </w:r>
          </w:p>
          <w:p w14:paraId="4F0B634E" w14:textId="77777777" w:rsidR="00902903" w:rsidRPr="0058688F" w:rsidRDefault="00902903" w:rsidP="0095494B">
            <w:pPr>
              <w:spacing w:after="40"/>
              <w:jc w:val="center"/>
              <w:rPr>
                <w:rFonts w:asciiTheme="minorHAnsi" w:eastAsia="Arial Unicode MS" w:hAnsiTheme="minorHAnsi" w:cs="Arial Unicode MS"/>
                <w:b/>
                <w:sz w:val="22"/>
                <w:vertAlign w:val="superscript"/>
              </w:rPr>
            </w:pPr>
          </w:p>
        </w:tc>
        <w:tc>
          <w:tcPr>
            <w:tcW w:w="597" w:type="pct"/>
            <w:shd w:val="clear" w:color="auto" w:fill="E7E6E6" w:themeFill="background2"/>
          </w:tcPr>
          <w:p w14:paraId="02ED848D" w14:textId="77777777" w:rsidR="00902903" w:rsidRPr="0058688F" w:rsidRDefault="00902903" w:rsidP="0095494B">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Financial assets: available for sale</w:t>
            </w:r>
          </w:p>
        </w:tc>
        <w:tc>
          <w:tcPr>
            <w:tcW w:w="598" w:type="pct"/>
            <w:shd w:val="clear" w:color="auto" w:fill="E7E6E6" w:themeFill="background2"/>
          </w:tcPr>
          <w:p w14:paraId="6D02C733" w14:textId="49FF0F17" w:rsidR="0095494B" w:rsidRPr="0058688F" w:rsidRDefault="00902903" w:rsidP="0095494B">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Assets and liabilities at fair value through profit and loss</w:t>
            </w:r>
          </w:p>
        </w:tc>
        <w:tc>
          <w:tcPr>
            <w:tcW w:w="597" w:type="pct"/>
            <w:shd w:val="clear" w:color="auto" w:fill="E7E6E6" w:themeFill="background2"/>
          </w:tcPr>
          <w:p w14:paraId="1EA0CF4A" w14:textId="77777777" w:rsidR="00902903" w:rsidRPr="0058688F" w:rsidRDefault="00902903" w:rsidP="0095494B">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Total</w:t>
            </w:r>
          </w:p>
          <w:p w14:paraId="1A3D19AF" w14:textId="77777777" w:rsidR="00902903" w:rsidRPr="0058688F" w:rsidRDefault="00902903" w:rsidP="0095494B">
            <w:pPr>
              <w:spacing w:after="40"/>
              <w:jc w:val="center"/>
              <w:rPr>
                <w:rFonts w:asciiTheme="minorHAnsi" w:eastAsia="Arial Unicode MS" w:hAnsiTheme="minorHAnsi" w:cs="Arial Unicode MS"/>
                <w:b/>
                <w:sz w:val="22"/>
              </w:rPr>
            </w:pPr>
          </w:p>
          <w:p w14:paraId="350F1336" w14:textId="77777777" w:rsidR="00902903" w:rsidRPr="0058688F" w:rsidRDefault="00902903" w:rsidP="0095494B">
            <w:pPr>
              <w:spacing w:after="40"/>
              <w:jc w:val="center"/>
              <w:rPr>
                <w:rFonts w:asciiTheme="minorHAnsi" w:eastAsia="Arial Unicode MS" w:hAnsiTheme="minorHAnsi" w:cs="Arial Unicode MS"/>
                <w:b/>
                <w:sz w:val="22"/>
              </w:rPr>
            </w:pPr>
          </w:p>
          <w:p w14:paraId="1E60C0C8" w14:textId="77777777" w:rsidR="00902903" w:rsidRPr="0058688F" w:rsidRDefault="00902903" w:rsidP="0095494B">
            <w:pPr>
              <w:spacing w:after="40"/>
              <w:jc w:val="center"/>
              <w:rPr>
                <w:rFonts w:asciiTheme="minorHAnsi" w:eastAsia="Arial Unicode MS" w:hAnsiTheme="minorHAnsi" w:cs="Arial Unicode MS"/>
                <w:b/>
                <w:sz w:val="22"/>
              </w:rPr>
            </w:pPr>
          </w:p>
        </w:tc>
      </w:tr>
      <w:tr w:rsidR="00902903" w:rsidRPr="002B18EF" w14:paraId="7CFE1763" w14:textId="77777777" w:rsidTr="00FC0834">
        <w:trPr>
          <w:trHeight w:val="369"/>
          <w:tblHeader/>
        </w:trPr>
        <w:tc>
          <w:tcPr>
            <w:tcW w:w="2013" w:type="pct"/>
            <w:shd w:val="clear" w:color="auto" w:fill="E7E6E6" w:themeFill="background2"/>
            <w:vAlign w:val="bottom"/>
          </w:tcPr>
          <w:p w14:paraId="590D2C49" w14:textId="77777777" w:rsidR="00902903" w:rsidRPr="0058688F" w:rsidRDefault="00902903" w:rsidP="0058688F">
            <w:pPr>
              <w:spacing w:after="40"/>
              <w:rPr>
                <w:rFonts w:asciiTheme="minorHAnsi" w:eastAsia="Arial Unicode MS" w:hAnsiTheme="minorHAnsi" w:cs="Arial Unicode MS"/>
                <w:sz w:val="22"/>
              </w:rPr>
            </w:pPr>
          </w:p>
        </w:tc>
        <w:tc>
          <w:tcPr>
            <w:tcW w:w="597" w:type="pct"/>
            <w:shd w:val="clear" w:color="auto" w:fill="E7E6E6" w:themeFill="background2"/>
            <w:vAlign w:val="bottom"/>
          </w:tcPr>
          <w:p w14:paraId="6968DDCF" w14:textId="77777777" w:rsidR="00902903" w:rsidRPr="0058688F" w:rsidRDefault="00902903" w:rsidP="0058688F">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£m</w:t>
            </w:r>
          </w:p>
        </w:tc>
        <w:tc>
          <w:tcPr>
            <w:tcW w:w="598" w:type="pct"/>
            <w:shd w:val="clear" w:color="auto" w:fill="E7E6E6" w:themeFill="background2"/>
            <w:vAlign w:val="bottom"/>
          </w:tcPr>
          <w:p w14:paraId="77124C13" w14:textId="77777777" w:rsidR="00902903" w:rsidRPr="0058688F" w:rsidRDefault="00902903" w:rsidP="0058688F">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£m</w:t>
            </w:r>
          </w:p>
        </w:tc>
        <w:tc>
          <w:tcPr>
            <w:tcW w:w="597" w:type="pct"/>
            <w:shd w:val="clear" w:color="auto" w:fill="E7E6E6" w:themeFill="background2"/>
            <w:vAlign w:val="bottom"/>
          </w:tcPr>
          <w:p w14:paraId="13FD7B1A" w14:textId="77777777" w:rsidR="00902903" w:rsidRPr="0058688F" w:rsidRDefault="00902903" w:rsidP="0058688F">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£m</w:t>
            </w:r>
          </w:p>
        </w:tc>
        <w:tc>
          <w:tcPr>
            <w:tcW w:w="598" w:type="pct"/>
            <w:shd w:val="clear" w:color="auto" w:fill="E7E6E6" w:themeFill="background2"/>
            <w:vAlign w:val="bottom"/>
          </w:tcPr>
          <w:p w14:paraId="7E685435" w14:textId="77777777" w:rsidR="00902903" w:rsidRPr="0058688F" w:rsidRDefault="00902903" w:rsidP="0058688F">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£m</w:t>
            </w:r>
          </w:p>
        </w:tc>
        <w:tc>
          <w:tcPr>
            <w:tcW w:w="597" w:type="pct"/>
            <w:shd w:val="clear" w:color="auto" w:fill="E7E6E6" w:themeFill="background2"/>
            <w:vAlign w:val="bottom"/>
          </w:tcPr>
          <w:p w14:paraId="03736533" w14:textId="77777777" w:rsidR="00902903" w:rsidRPr="0058688F" w:rsidRDefault="00902903" w:rsidP="0058688F">
            <w:pPr>
              <w:spacing w:after="40"/>
              <w:jc w:val="center"/>
              <w:rPr>
                <w:rFonts w:asciiTheme="minorHAnsi" w:eastAsia="Arial Unicode MS" w:hAnsiTheme="minorHAnsi" w:cs="Arial Unicode MS"/>
                <w:b/>
                <w:sz w:val="22"/>
              </w:rPr>
            </w:pPr>
            <w:r w:rsidRPr="0058688F">
              <w:rPr>
                <w:rFonts w:asciiTheme="minorHAnsi" w:eastAsia="Arial Unicode MS" w:hAnsiTheme="minorHAnsi" w:cs="Arial Unicode MS"/>
                <w:b/>
                <w:sz w:val="22"/>
              </w:rPr>
              <w:t>£m</w:t>
            </w:r>
          </w:p>
        </w:tc>
      </w:tr>
      <w:tr w:rsidR="00902903" w:rsidRPr="002B18EF" w14:paraId="0C3AD0B0" w14:textId="77777777" w:rsidTr="00FC0834">
        <w:trPr>
          <w:trHeight w:val="266"/>
        </w:trPr>
        <w:tc>
          <w:tcPr>
            <w:tcW w:w="2013" w:type="pct"/>
            <w:shd w:val="clear" w:color="auto" w:fill="auto"/>
            <w:vAlign w:val="bottom"/>
          </w:tcPr>
          <w:p w14:paraId="3AD42435" w14:textId="77777777" w:rsidR="00902903" w:rsidRPr="0058688F" w:rsidRDefault="00902903" w:rsidP="0058688F">
            <w:pPr>
              <w:spacing w:after="40"/>
              <w:rPr>
                <w:rFonts w:asciiTheme="minorHAnsi" w:eastAsia="Arial Unicode MS" w:hAnsiTheme="minorHAnsi" w:cs="Arial Unicode MS"/>
                <w:sz w:val="22"/>
              </w:rPr>
            </w:pPr>
            <w:r w:rsidRPr="0058688F">
              <w:rPr>
                <w:rFonts w:asciiTheme="minorHAnsi" w:eastAsia="Arial Unicode MS" w:hAnsiTheme="minorHAnsi" w:cs="Arial Unicode MS"/>
                <w:sz w:val="22"/>
              </w:rPr>
              <w:t>Interest expense</w:t>
            </w:r>
          </w:p>
        </w:tc>
        <w:tc>
          <w:tcPr>
            <w:tcW w:w="597" w:type="pct"/>
            <w:shd w:val="clear" w:color="auto" w:fill="auto"/>
            <w:vAlign w:val="bottom"/>
          </w:tcPr>
          <w:p w14:paraId="777DC6D0" w14:textId="66D31D7D" w:rsidR="00902903" w:rsidRPr="0058688F" w:rsidRDefault="004B2FF8" w:rsidP="0058688F">
            <w:pPr>
              <w:tabs>
                <w:tab w:val="decimal" w:pos="744"/>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33.6</w:t>
            </w:r>
          </w:p>
        </w:tc>
        <w:tc>
          <w:tcPr>
            <w:tcW w:w="598" w:type="pct"/>
            <w:vAlign w:val="bottom"/>
          </w:tcPr>
          <w:p w14:paraId="2F41174B" w14:textId="209283D4" w:rsidR="00902903" w:rsidRPr="0058688F" w:rsidRDefault="004B2FF8" w:rsidP="0058688F">
            <w:pPr>
              <w:tabs>
                <w:tab w:val="decimal" w:pos="743"/>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7" w:type="pct"/>
            <w:vAlign w:val="bottom"/>
          </w:tcPr>
          <w:p w14:paraId="6F276A4A" w14:textId="6C2D81CA" w:rsidR="00902903" w:rsidRPr="0058688F" w:rsidRDefault="00B14435" w:rsidP="0058688F">
            <w:pPr>
              <w:tabs>
                <w:tab w:val="decimal" w:pos="600"/>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8" w:type="pct"/>
            <w:shd w:val="clear" w:color="auto" w:fill="auto"/>
            <w:vAlign w:val="bottom"/>
          </w:tcPr>
          <w:p w14:paraId="5625951D" w14:textId="041E17DC" w:rsidR="00902903" w:rsidRPr="0058688F" w:rsidRDefault="00972DD2" w:rsidP="0058688F">
            <w:pPr>
              <w:tabs>
                <w:tab w:val="decimal" w:pos="74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7" w:type="pct"/>
            <w:shd w:val="clear" w:color="auto" w:fill="auto"/>
            <w:vAlign w:val="bottom"/>
          </w:tcPr>
          <w:p w14:paraId="7AD659AA" w14:textId="23C31E87" w:rsidR="00902903" w:rsidRPr="00972DD2" w:rsidRDefault="00972DD2" w:rsidP="00972DD2">
            <w:pPr>
              <w:tabs>
                <w:tab w:val="decimal" w:pos="742"/>
              </w:tabs>
              <w:spacing w:after="40"/>
              <w:jc w:val="right"/>
              <w:rPr>
                <w:rFonts w:asciiTheme="minorHAnsi" w:eastAsia="Arial Unicode MS" w:hAnsiTheme="minorHAnsi" w:cs="Arial Unicode MS"/>
                <w:sz w:val="22"/>
              </w:rPr>
            </w:pPr>
            <w:r w:rsidRPr="00972DD2">
              <w:rPr>
                <w:rFonts w:asciiTheme="minorHAnsi" w:eastAsia="Arial Unicode MS" w:hAnsiTheme="minorHAnsi" w:cs="Arial Unicode MS"/>
                <w:sz w:val="22"/>
              </w:rPr>
              <w:t>33.6</w:t>
            </w:r>
          </w:p>
        </w:tc>
      </w:tr>
      <w:tr w:rsidR="00902903" w:rsidRPr="002B18EF" w14:paraId="197F6B55" w14:textId="77777777" w:rsidTr="00FC0834">
        <w:trPr>
          <w:trHeight w:val="266"/>
        </w:trPr>
        <w:tc>
          <w:tcPr>
            <w:tcW w:w="2013" w:type="pct"/>
            <w:shd w:val="clear" w:color="auto" w:fill="auto"/>
            <w:vAlign w:val="bottom"/>
          </w:tcPr>
          <w:p w14:paraId="4764A237" w14:textId="77777777" w:rsidR="00902903" w:rsidRPr="0058688F" w:rsidRDefault="00902903" w:rsidP="0058688F">
            <w:pPr>
              <w:spacing w:after="40"/>
              <w:rPr>
                <w:rFonts w:asciiTheme="minorHAnsi" w:eastAsia="Arial Unicode MS" w:hAnsiTheme="minorHAnsi" w:cs="Arial Unicode MS"/>
                <w:sz w:val="22"/>
              </w:rPr>
            </w:pPr>
            <w:r w:rsidRPr="0058688F">
              <w:rPr>
                <w:rFonts w:asciiTheme="minorHAnsi" w:eastAsia="Arial Unicode MS" w:hAnsiTheme="minorHAnsi" w:cs="Arial Unicode MS"/>
                <w:sz w:val="22"/>
              </w:rPr>
              <w:t>Fee expense</w:t>
            </w:r>
          </w:p>
        </w:tc>
        <w:tc>
          <w:tcPr>
            <w:tcW w:w="597" w:type="pct"/>
            <w:shd w:val="clear" w:color="auto" w:fill="auto"/>
            <w:vAlign w:val="bottom"/>
          </w:tcPr>
          <w:p w14:paraId="7AAFED3F" w14:textId="4C1F3FAB" w:rsidR="00902903" w:rsidRPr="0058688F" w:rsidRDefault="004B2FF8" w:rsidP="0058688F">
            <w:pPr>
              <w:tabs>
                <w:tab w:val="decimal" w:pos="744"/>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0.4</w:t>
            </w:r>
          </w:p>
        </w:tc>
        <w:tc>
          <w:tcPr>
            <w:tcW w:w="598" w:type="pct"/>
            <w:vAlign w:val="bottom"/>
          </w:tcPr>
          <w:p w14:paraId="4A2D7ED9" w14:textId="2FD81E1B" w:rsidR="00902903" w:rsidRPr="0058688F" w:rsidRDefault="004B2FF8" w:rsidP="0058688F">
            <w:pPr>
              <w:tabs>
                <w:tab w:val="decimal" w:pos="743"/>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7" w:type="pct"/>
            <w:vAlign w:val="bottom"/>
          </w:tcPr>
          <w:p w14:paraId="4E683980" w14:textId="28D915A0" w:rsidR="00902903" w:rsidRPr="0058688F" w:rsidRDefault="00B14435" w:rsidP="0058688F">
            <w:pPr>
              <w:tabs>
                <w:tab w:val="decimal" w:pos="600"/>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8" w:type="pct"/>
            <w:shd w:val="clear" w:color="auto" w:fill="auto"/>
            <w:vAlign w:val="bottom"/>
          </w:tcPr>
          <w:p w14:paraId="0F72C835" w14:textId="11861191" w:rsidR="00902903" w:rsidRPr="0058688F" w:rsidRDefault="00972DD2" w:rsidP="0058688F">
            <w:pPr>
              <w:tabs>
                <w:tab w:val="decimal" w:pos="74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7" w:type="pct"/>
            <w:shd w:val="clear" w:color="auto" w:fill="auto"/>
            <w:vAlign w:val="bottom"/>
          </w:tcPr>
          <w:p w14:paraId="41775186" w14:textId="203C0D81" w:rsidR="00902903" w:rsidRPr="0058688F" w:rsidRDefault="00972DD2" w:rsidP="0058688F">
            <w:pPr>
              <w:tabs>
                <w:tab w:val="decimal" w:pos="61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0.4</w:t>
            </w:r>
          </w:p>
        </w:tc>
      </w:tr>
      <w:tr w:rsidR="00902903" w:rsidRPr="002B18EF" w14:paraId="2C0C4118" w14:textId="77777777" w:rsidTr="00FC0834">
        <w:trPr>
          <w:trHeight w:val="266"/>
        </w:trPr>
        <w:tc>
          <w:tcPr>
            <w:tcW w:w="2013" w:type="pct"/>
            <w:shd w:val="clear" w:color="auto" w:fill="E7E6E6" w:themeFill="background2"/>
            <w:vAlign w:val="bottom"/>
          </w:tcPr>
          <w:p w14:paraId="484553B3" w14:textId="77777777" w:rsidR="00902903" w:rsidRPr="0058688F" w:rsidRDefault="00902903" w:rsidP="0058688F">
            <w:pPr>
              <w:spacing w:after="40"/>
              <w:rPr>
                <w:rFonts w:asciiTheme="minorHAnsi" w:eastAsia="Arial Unicode MS" w:hAnsiTheme="minorHAnsi" w:cs="Arial Unicode MS"/>
                <w:b/>
                <w:sz w:val="22"/>
              </w:rPr>
            </w:pPr>
            <w:r w:rsidRPr="0058688F">
              <w:rPr>
                <w:rFonts w:asciiTheme="minorHAnsi" w:eastAsia="Arial Unicode MS" w:hAnsiTheme="minorHAnsi" w:cs="Arial Unicode MS"/>
                <w:b/>
                <w:sz w:val="22"/>
              </w:rPr>
              <w:t>Total expense in surplus on the provision of services</w:t>
            </w:r>
          </w:p>
        </w:tc>
        <w:tc>
          <w:tcPr>
            <w:tcW w:w="597" w:type="pct"/>
            <w:shd w:val="clear" w:color="auto" w:fill="E7E6E6" w:themeFill="background2"/>
            <w:vAlign w:val="bottom"/>
          </w:tcPr>
          <w:p w14:paraId="26A8E03B" w14:textId="65DA553E" w:rsidR="00902903" w:rsidRPr="0058688F" w:rsidRDefault="004B2FF8" w:rsidP="0058688F">
            <w:pPr>
              <w:tabs>
                <w:tab w:val="decimal" w:pos="744"/>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34.0</w:t>
            </w:r>
          </w:p>
        </w:tc>
        <w:tc>
          <w:tcPr>
            <w:tcW w:w="598" w:type="pct"/>
            <w:shd w:val="clear" w:color="auto" w:fill="E7E6E6" w:themeFill="background2"/>
            <w:vAlign w:val="bottom"/>
          </w:tcPr>
          <w:p w14:paraId="37AF07FB" w14:textId="1107AD3B" w:rsidR="00902903" w:rsidRPr="0058688F" w:rsidRDefault="004B2FF8" w:rsidP="0058688F">
            <w:pPr>
              <w:tabs>
                <w:tab w:val="decimal" w:pos="743"/>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c>
          <w:tcPr>
            <w:tcW w:w="597" w:type="pct"/>
            <w:shd w:val="clear" w:color="auto" w:fill="E7E6E6" w:themeFill="background2"/>
            <w:vAlign w:val="bottom"/>
          </w:tcPr>
          <w:p w14:paraId="50D20C23" w14:textId="2B1F5CB0" w:rsidR="00902903" w:rsidRPr="0058688F" w:rsidRDefault="00B14435" w:rsidP="0058688F">
            <w:pPr>
              <w:tabs>
                <w:tab w:val="decimal" w:pos="600"/>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c>
          <w:tcPr>
            <w:tcW w:w="598" w:type="pct"/>
            <w:shd w:val="clear" w:color="auto" w:fill="E7E6E6" w:themeFill="background2"/>
            <w:vAlign w:val="bottom"/>
          </w:tcPr>
          <w:p w14:paraId="25288065" w14:textId="5F5C9575" w:rsidR="00902903" w:rsidRPr="0058688F" w:rsidRDefault="00972DD2" w:rsidP="0058688F">
            <w:pPr>
              <w:tabs>
                <w:tab w:val="decimal" w:pos="742"/>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c>
          <w:tcPr>
            <w:tcW w:w="597" w:type="pct"/>
            <w:shd w:val="clear" w:color="auto" w:fill="E7E6E6" w:themeFill="background2"/>
            <w:vAlign w:val="bottom"/>
          </w:tcPr>
          <w:p w14:paraId="1DD268D4" w14:textId="3ADED7F8" w:rsidR="00902903" w:rsidRPr="0058688F" w:rsidRDefault="00972DD2" w:rsidP="0058688F">
            <w:pPr>
              <w:tabs>
                <w:tab w:val="decimal" w:pos="612"/>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34.0</w:t>
            </w:r>
          </w:p>
        </w:tc>
      </w:tr>
      <w:tr w:rsidR="00902903" w:rsidRPr="002B18EF" w14:paraId="7C895296" w14:textId="77777777" w:rsidTr="00FC0834">
        <w:trPr>
          <w:trHeight w:val="266"/>
        </w:trPr>
        <w:tc>
          <w:tcPr>
            <w:tcW w:w="2013" w:type="pct"/>
            <w:shd w:val="clear" w:color="auto" w:fill="auto"/>
            <w:vAlign w:val="bottom"/>
          </w:tcPr>
          <w:p w14:paraId="6D29F269" w14:textId="77777777" w:rsidR="00902903" w:rsidRPr="0058688F" w:rsidRDefault="00902903" w:rsidP="0058688F">
            <w:pPr>
              <w:spacing w:after="40"/>
              <w:rPr>
                <w:rFonts w:asciiTheme="minorHAnsi" w:eastAsia="Arial Unicode MS" w:hAnsiTheme="minorHAnsi" w:cs="Arial Unicode MS"/>
                <w:sz w:val="22"/>
              </w:rPr>
            </w:pPr>
            <w:r w:rsidRPr="0058688F">
              <w:rPr>
                <w:rFonts w:asciiTheme="minorHAnsi" w:eastAsia="Arial Unicode MS" w:hAnsiTheme="minorHAnsi" w:cs="Arial Unicode MS"/>
                <w:sz w:val="22"/>
              </w:rPr>
              <w:t>Interest income</w:t>
            </w:r>
          </w:p>
        </w:tc>
        <w:tc>
          <w:tcPr>
            <w:tcW w:w="597" w:type="pct"/>
            <w:shd w:val="clear" w:color="auto" w:fill="auto"/>
            <w:vAlign w:val="bottom"/>
          </w:tcPr>
          <w:p w14:paraId="7D4584ED" w14:textId="0405085D" w:rsidR="00902903" w:rsidRPr="0058688F" w:rsidRDefault="004B2FF8" w:rsidP="0058688F">
            <w:pPr>
              <w:tabs>
                <w:tab w:val="decimal" w:pos="744"/>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8" w:type="pct"/>
            <w:vAlign w:val="bottom"/>
          </w:tcPr>
          <w:p w14:paraId="6F096FC1" w14:textId="6E8D657B" w:rsidR="00902903" w:rsidRPr="0058688F" w:rsidRDefault="004B2FF8" w:rsidP="0058688F">
            <w:pPr>
              <w:tabs>
                <w:tab w:val="decimal" w:pos="743"/>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(4.4)</w:t>
            </w:r>
          </w:p>
        </w:tc>
        <w:tc>
          <w:tcPr>
            <w:tcW w:w="597" w:type="pct"/>
            <w:vAlign w:val="bottom"/>
          </w:tcPr>
          <w:p w14:paraId="58114276" w14:textId="6D33A34D" w:rsidR="00902903" w:rsidRPr="0058688F" w:rsidRDefault="00B14435" w:rsidP="0058688F">
            <w:pPr>
              <w:tabs>
                <w:tab w:val="decimal" w:pos="600"/>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(2.3)</w:t>
            </w:r>
          </w:p>
        </w:tc>
        <w:tc>
          <w:tcPr>
            <w:tcW w:w="598" w:type="pct"/>
            <w:shd w:val="clear" w:color="auto" w:fill="auto"/>
            <w:vAlign w:val="bottom"/>
          </w:tcPr>
          <w:p w14:paraId="292F92BE" w14:textId="7DDE82AA" w:rsidR="00902903" w:rsidRPr="0058688F" w:rsidRDefault="00972DD2" w:rsidP="0058688F">
            <w:pPr>
              <w:tabs>
                <w:tab w:val="decimal" w:pos="74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(1.3)</w:t>
            </w:r>
          </w:p>
        </w:tc>
        <w:tc>
          <w:tcPr>
            <w:tcW w:w="597" w:type="pct"/>
            <w:shd w:val="clear" w:color="auto" w:fill="auto"/>
            <w:vAlign w:val="bottom"/>
          </w:tcPr>
          <w:p w14:paraId="211D4FC1" w14:textId="12101139" w:rsidR="00902903" w:rsidRPr="0058688F" w:rsidRDefault="00972DD2" w:rsidP="0058688F">
            <w:pPr>
              <w:tabs>
                <w:tab w:val="decimal" w:pos="61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(8.0)</w:t>
            </w:r>
          </w:p>
        </w:tc>
      </w:tr>
      <w:tr w:rsidR="00902903" w:rsidRPr="002B18EF" w14:paraId="7CFD129A" w14:textId="77777777" w:rsidTr="00FC0834">
        <w:trPr>
          <w:trHeight w:val="266"/>
        </w:trPr>
        <w:tc>
          <w:tcPr>
            <w:tcW w:w="2013" w:type="pct"/>
            <w:shd w:val="clear" w:color="auto" w:fill="auto"/>
            <w:vAlign w:val="bottom"/>
          </w:tcPr>
          <w:p w14:paraId="3B323C87" w14:textId="77777777" w:rsidR="00902903" w:rsidRPr="0058688F" w:rsidRDefault="00902903" w:rsidP="0058688F">
            <w:pPr>
              <w:spacing w:after="40"/>
              <w:rPr>
                <w:rFonts w:asciiTheme="minorHAnsi" w:eastAsia="Arial Unicode MS" w:hAnsiTheme="minorHAnsi" w:cs="Arial Unicode MS"/>
                <w:sz w:val="22"/>
              </w:rPr>
            </w:pPr>
            <w:r w:rsidRPr="0058688F">
              <w:rPr>
                <w:rFonts w:asciiTheme="minorHAnsi" w:eastAsia="Arial Unicode MS" w:hAnsiTheme="minorHAnsi" w:cs="Arial Unicode MS"/>
                <w:sz w:val="22"/>
              </w:rPr>
              <w:t>Increases in fair value</w:t>
            </w:r>
          </w:p>
        </w:tc>
        <w:tc>
          <w:tcPr>
            <w:tcW w:w="597" w:type="pct"/>
            <w:shd w:val="clear" w:color="auto" w:fill="auto"/>
            <w:vAlign w:val="bottom"/>
          </w:tcPr>
          <w:p w14:paraId="1148E096" w14:textId="501E8D49" w:rsidR="00902903" w:rsidRPr="0058688F" w:rsidRDefault="004B2FF8" w:rsidP="0058688F">
            <w:pPr>
              <w:tabs>
                <w:tab w:val="decimal" w:pos="744"/>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8" w:type="pct"/>
            <w:vAlign w:val="bottom"/>
          </w:tcPr>
          <w:p w14:paraId="33DC904B" w14:textId="417B109A" w:rsidR="00902903" w:rsidRPr="0058688F" w:rsidRDefault="004B2FF8" w:rsidP="0058688F">
            <w:pPr>
              <w:tabs>
                <w:tab w:val="decimal" w:pos="743"/>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7" w:type="pct"/>
            <w:vAlign w:val="bottom"/>
          </w:tcPr>
          <w:p w14:paraId="2F9850C2" w14:textId="710CB93B" w:rsidR="00902903" w:rsidRPr="0058688F" w:rsidRDefault="00B14435" w:rsidP="0058688F">
            <w:pPr>
              <w:tabs>
                <w:tab w:val="decimal" w:pos="600"/>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8" w:type="pct"/>
            <w:shd w:val="clear" w:color="auto" w:fill="auto"/>
            <w:vAlign w:val="bottom"/>
          </w:tcPr>
          <w:p w14:paraId="015EEF35" w14:textId="5C47B9CE" w:rsidR="00902903" w:rsidRPr="0058688F" w:rsidRDefault="00972DD2" w:rsidP="0058688F">
            <w:pPr>
              <w:tabs>
                <w:tab w:val="decimal" w:pos="74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0.3</w:t>
            </w:r>
          </w:p>
        </w:tc>
        <w:tc>
          <w:tcPr>
            <w:tcW w:w="597" w:type="pct"/>
            <w:shd w:val="clear" w:color="auto" w:fill="auto"/>
            <w:vAlign w:val="bottom"/>
          </w:tcPr>
          <w:p w14:paraId="320B77BB" w14:textId="0D71802B" w:rsidR="00902903" w:rsidRPr="0058688F" w:rsidRDefault="00972DD2" w:rsidP="0058688F">
            <w:pPr>
              <w:tabs>
                <w:tab w:val="decimal" w:pos="61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0.3</w:t>
            </w:r>
          </w:p>
        </w:tc>
      </w:tr>
      <w:tr w:rsidR="00902903" w:rsidRPr="002B18EF" w14:paraId="12D4751A" w14:textId="77777777" w:rsidTr="00FC0834">
        <w:trPr>
          <w:trHeight w:val="266"/>
        </w:trPr>
        <w:tc>
          <w:tcPr>
            <w:tcW w:w="2013" w:type="pct"/>
            <w:shd w:val="clear" w:color="auto" w:fill="auto"/>
            <w:vAlign w:val="bottom"/>
          </w:tcPr>
          <w:p w14:paraId="13BFA934" w14:textId="77777777" w:rsidR="00902903" w:rsidRPr="0058688F" w:rsidRDefault="00902903" w:rsidP="0058688F">
            <w:pPr>
              <w:spacing w:after="40"/>
              <w:rPr>
                <w:rFonts w:asciiTheme="minorHAnsi" w:eastAsia="Arial Unicode MS" w:hAnsiTheme="minorHAnsi" w:cs="Arial Unicode MS"/>
                <w:sz w:val="22"/>
              </w:rPr>
            </w:pPr>
            <w:r w:rsidRPr="0058688F">
              <w:rPr>
                <w:rFonts w:asciiTheme="minorHAnsi" w:eastAsia="Arial Unicode MS" w:hAnsiTheme="minorHAnsi" w:cs="Arial Unicode MS"/>
                <w:sz w:val="22"/>
              </w:rPr>
              <w:t>Gains on de-recognition</w:t>
            </w:r>
          </w:p>
        </w:tc>
        <w:tc>
          <w:tcPr>
            <w:tcW w:w="597" w:type="pct"/>
            <w:shd w:val="clear" w:color="auto" w:fill="auto"/>
            <w:vAlign w:val="bottom"/>
          </w:tcPr>
          <w:p w14:paraId="3ACAE684" w14:textId="3F1EF785" w:rsidR="00902903" w:rsidRPr="0058688F" w:rsidRDefault="004B2FF8" w:rsidP="0058688F">
            <w:pPr>
              <w:tabs>
                <w:tab w:val="decimal" w:pos="744"/>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8" w:type="pct"/>
            <w:vAlign w:val="bottom"/>
          </w:tcPr>
          <w:p w14:paraId="14FA1964" w14:textId="2938B399" w:rsidR="00902903" w:rsidRPr="0058688F" w:rsidRDefault="004B2FF8" w:rsidP="0058688F">
            <w:pPr>
              <w:tabs>
                <w:tab w:val="decimal" w:pos="743"/>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7" w:type="pct"/>
            <w:vAlign w:val="bottom"/>
          </w:tcPr>
          <w:p w14:paraId="59ACD716" w14:textId="0445FFFA" w:rsidR="00902903" w:rsidRPr="0058688F" w:rsidRDefault="001B3BC3" w:rsidP="0058688F">
            <w:pPr>
              <w:tabs>
                <w:tab w:val="decimal" w:pos="600"/>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(15.4</w:t>
            </w:r>
            <w:r w:rsidR="00B14435">
              <w:rPr>
                <w:rFonts w:asciiTheme="minorHAnsi" w:eastAsia="Arial Unicode MS" w:hAnsiTheme="minorHAnsi" w:cs="Arial Unicode MS"/>
                <w:sz w:val="22"/>
              </w:rPr>
              <w:t>)</w:t>
            </w:r>
          </w:p>
        </w:tc>
        <w:tc>
          <w:tcPr>
            <w:tcW w:w="598" w:type="pct"/>
            <w:shd w:val="clear" w:color="auto" w:fill="auto"/>
            <w:vAlign w:val="bottom"/>
          </w:tcPr>
          <w:p w14:paraId="56C444F4" w14:textId="46AFEC07" w:rsidR="00902903" w:rsidRPr="0058688F" w:rsidRDefault="00972DD2" w:rsidP="0058688F">
            <w:pPr>
              <w:tabs>
                <w:tab w:val="decimal" w:pos="74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w:t>
            </w:r>
          </w:p>
        </w:tc>
        <w:tc>
          <w:tcPr>
            <w:tcW w:w="597" w:type="pct"/>
            <w:shd w:val="clear" w:color="auto" w:fill="auto"/>
            <w:vAlign w:val="bottom"/>
          </w:tcPr>
          <w:p w14:paraId="429615F0" w14:textId="3655BED6" w:rsidR="00902903" w:rsidRPr="0058688F" w:rsidRDefault="001B3BC3" w:rsidP="0058688F">
            <w:pPr>
              <w:tabs>
                <w:tab w:val="decimal" w:pos="61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(16.4</w:t>
            </w:r>
            <w:r w:rsidR="00972DD2">
              <w:rPr>
                <w:rFonts w:asciiTheme="minorHAnsi" w:eastAsia="Arial Unicode MS" w:hAnsiTheme="minorHAnsi" w:cs="Arial Unicode MS"/>
                <w:sz w:val="22"/>
              </w:rPr>
              <w:t>)</w:t>
            </w:r>
          </w:p>
        </w:tc>
      </w:tr>
      <w:tr w:rsidR="00902903" w:rsidRPr="002B18EF" w14:paraId="29D4F170" w14:textId="77777777" w:rsidTr="00FC0834">
        <w:trPr>
          <w:trHeight w:val="266"/>
        </w:trPr>
        <w:tc>
          <w:tcPr>
            <w:tcW w:w="2013" w:type="pct"/>
            <w:shd w:val="clear" w:color="auto" w:fill="auto"/>
            <w:vAlign w:val="bottom"/>
          </w:tcPr>
          <w:p w14:paraId="7B9D22E9" w14:textId="77777777" w:rsidR="00902903" w:rsidRPr="0058688F" w:rsidRDefault="00902903" w:rsidP="0058688F">
            <w:pPr>
              <w:spacing w:after="40"/>
              <w:rPr>
                <w:rFonts w:asciiTheme="minorHAnsi" w:eastAsia="Arial Unicode MS" w:hAnsiTheme="minorHAnsi" w:cs="Arial Unicode MS"/>
                <w:sz w:val="22"/>
              </w:rPr>
            </w:pPr>
            <w:r w:rsidRPr="0058688F">
              <w:rPr>
                <w:rFonts w:asciiTheme="minorHAnsi" w:eastAsia="Arial Unicode MS" w:hAnsiTheme="minorHAnsi" w:cs="Arial Unicode MS"/>
                <w:sz w:val="22"/>
              </w:rPr>
              <w:t>Loss on de-recognition</w:t>
            </w:r>
          </w:p>
        </w:tc>
        <w:tc>
          <w:tcPr>
            <w:tcW w:w="597" w:type="pct"/>
            <w:shd w:val="clear" w:color="auto" w:fill="auto"/>
            <w:vAlign w:val="bottom"/>
          </w:tcPr>
          <w:p w14:paraId="565134E3" w14:textId="220A8688" w:rsidR="00902903" w:rsidRPr="0058688F" w:rsidRDefault="004B2FF8" w:rsidP="0058688F">
            <w:pPr>
              <w:tabs>
                <w:tab w:val="decimal" w:pos="744"/>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8" w:type="pct"/>
            <w:vAlign w:val="bottom"/>
          </w:tcPr>
          <w:p w14:paraId="0466C634" w14:textId="7F4EAB47" w:rsidR="00902903" w:rsidRPr="0058688F" w:rsidRDefault="004B2FF8" w:rsidP="0058688F">
            <w:pPr>
              <w:tabs>
                <w:tab w:val="decimal" w:pos="743"/>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7" w:type="pct"/>
            <w:vAlign w:val="bottom"/>
          </w:tcPr>
          <w:p w14:paraId="75CE7548" w14:textId="5BE479BD" w:rsidR="00902903" w:rsidRPr="0058688F" w:rsidRDefault="00B14435" w:rsidP="0058688F">
            <w:pPr>
              <w:tabs>
                <w:tab w:val="decimal" w:pos="600"/>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9.6</w:t>
            </w:r>
          </w:p>
        </w:tc>
        <w:tc>
          <w:tcPr>
            <w:tcW w:w="598" w:type="pct"/>
            <w:shd w:val="clear" w:color="auto" w:fill="auto"/>
            <w:vAlign w:val="bottom"/>
          </w:tcPr>
          <w:p w14:paraId="0C76346F" w14:textId="65FE9A5D" w:rsidR="00902903" w:rsidRPr="0058688F" w:rsidRDefault="00972DD2" w:rsidP="0058688F">
            <w:pPr>
              <w:tabs>
                <w:tab w:val="decimal" w:pos="74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0.1</w:t>
            </w:r>
          </w:p>
        </w:tc>
        <w:tc>
          <w:tcPr>
            <w:tcW w:w="597" w:type="pct"/>
            <w:shd w:val="clear" w:color="auto" w:fill="auto"/>
            <w:vAlign w:val="bottom"/>
          </w:tcPr>
          <w:p w14:paraId="2DC641BE" w14:textId="2018392A" w:rsidR="00902903" w:rsidRPr="0058688F" w:rsidRDefault="00972DD2" w:rsidP="0058688F">
            <w:pPr>
              <w:tabs>
                <w:tab w:val="decimal" w:pos="61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9.7</w:t>
            </w:r>
          </w:p>
        </w:tc>
      </w:tr>
      <w:tr w:rsidR="00902903" w:rsidRPr="002B18EF" w14:paraId="7A363CEB" w14:textId="77777777" w:rsidTr="00FC0834">
        <w:trPr>
          <w:trHeight w:val="266"/>
        </w:trPr>
        <w:tc>
          <w:tcPr>
            <w:tcW w:w="2013" w:type="pct"/>
            <w:shd w:val="clear" w:color="auto" w:fill="E7E6E6" w:themeFill="background2"/>
            <w:vAlign w:val="bottom"/>
          </w:tcPr>
          <w:p w14:paraId="693F203D" w14:textId="77777777" w:rsidR="00902903" w:rsidRPr="0058688F" w:rsidRDefault="00902903" w:rsidP="0058688F">
            <w:pPr>
              <w:spacing w:after="40"/>
              <w:rPr>
                <w:rFonts w:asciiTheme="minorHAnsi" w:eastAsia="Arial Unicode MS" w:hAnsiTheme="minorHAnsi" w:cs="Arial Unicode MS"/>
                <w:b/>
                <w:sz w:val="22"/>
              </w:rPr>
            </w:pPr>
            <w:r w:rsidRPr="0058688F">
              <w:rPr>
                <w:rFonts w:asciiTheme="minorHAnsi" w:eastAsia="Arial Unicode MS" w:hAnsiTheme="minorHAnsi" w:cs="Arial Unicode MS"/>
                <w:b/>
                <w:sz w:val="22"/>
              </w:rPr>
              <w:t>Total income in surplus on the provision of services</w:t>
            </w:r>
          </w:p>
        </w:tc>
        <w:tc>
          <w:tcPr>
            <w:tcW w:w="597" w:type="pct"/>
            <w:shd w:val="clear" w:color="auto" w:fill="E7E6E6" w:themeFill="background2"/>
            <w:vAlign w:val="bottom"/>
          </w:tcPr>
          <w:p w14:paraId="35C4BA19" w14:textId="08D7C163" w:rsidR="00902903" w:rsidRPr="0058688F" w:rsidRDefault="004B2FF8" w:rsidP="0058688F">
            <w:pPr>
              <w:tabs>
                <w:tab w:val="decimal" w:pos="744"/>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c>
          <w:tcPr>
            <w:tcW w:w="598" w:type="pct"/>
            <w:shd w:val="clear" w:color="auto" w:fill="E7E6E6" w:themeFill="background2"/>
            <w:vAlign w:val="bottom"/>
          </w:tcPr>
          <w:p w14:paraId="5724272C" w14:textId="080DB390" w:rsidR="00902903" w:rsidRPr="0058688F" w:rsidRDefault="004B2FF8" w:rsidP="0058688F">
            <w:pPr>
              <w:tabs>
                <w:tab w:val="decimal" w:pos="743"/>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(4.4)</w:t>
            </w:r>
          </w:p>
        </w:tc>
        <w:tc>
          <w:tcPr>
            <w:tcW w:w="597" w:type="pct"/>
            <w:shd w:val="clear" w:color="auto" w:fill="E7E6E6" w:themeFill="background2"/>
            <w:vAlign w:val="bottom"/>
          </w:tcPr>
          <w:p w14:paraId="20FFB7E0" w14:textId="5C6D8421" w:rsidR="00902903" w:rsidRPr="0058688F" w:rsidRDefault="001B3BC3" w:rsidP="0058688F">
            <w:pPr>
              <w:tabs>
                <w:tab w:val="decimal" w:pos="600"/>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(8.1</w:t>
            </w:r>
            <w:r w:rsidR="00B14435">
              <w:rPr>
                <w:rFonts w:asciiTheme="minorHAnsi" w:eastAsia="Arial Unicode MS" w:hAnsiTheme="minorHAnsi" w:cs="Arial Unicode MS"/>
                <w:b/>
                <w:sz w:val="22"/>
              </w:rPr>
              <w:t>)</w:t>
            </w:r>
          </w:p>
        </w:tc>
        <w:tc>
          <w:tcPr>
            <w:tcW w:w="598" w:type="pct"/>
            <w:shd w:val="clear" w:color="auto" w:fill="E7E6E6" w:themeFill="background2"/>
            <w:vAlign w:val="bottom"/>
          </w:tcPr>
          <w:p w14:paraId="0D3DCDA4" w14:textId="7374C91C" w:rsidR="00902903" w:rsidRPr="0058688F" w:rsidRDefault="00972DD2" w:rsidP="0058688F">
            <w:pPr>
              <w:tabs>
                <w:tab w:val="decimal" w:pos="742"/>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(1.9)</w:t>
            </w:r>
          </w:p>
        </w:tc>
        <w:tc>
          <w:tcPr>
            <w:tcW w:w="597" w:type="pct"/>
            <w:shd w:val="clear" w:color="auto" w:fill="E7E6E6" w:themeFill="background2"/>
            <w:vAlign w:val="bottom"/>
          </w:tcPr>
          <w:p w14:paraId="1706C813" w14:textId="7F696056" w:rsidR="00902903" w:rsidRPr="0058688F" w:rsidRDefault="001B3BC3" w:rsidP="0058688F">
            <w:pPr>
              <w:tabs>
                <w:tab w:val="decimal" w:pos="612"/>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(14.4</w:t>
            </w:r>
            <w:r w:rsidR="00972DD2">
              <w:rPr>
                <w:rFonts w:asciiTheme="minorHAnsi" w:eastAsia="Arial Unicode MS" w:hAnsiTheme="minorHAnsi" w:cs="Arial Unicode MS"/>
                <w:b/>
                <w:sz w:val="22"/>
              </w:rPr>
              <w:t>)</w:t>
            </w:r>
          </w:p>
        </w:tc>
      </w:tr>
      <w:tr w:rsidR="00902903" w:rsidRPr="002B18EF" w14:paraId="41076999" w14:textId="77777777" w:rsidTr="00FC0834">
        <w:trPr>
          <w:trHeight w:val="266"/>
        </w:trPr>
        <w:tc>
          <w:tcPr>
            <w:tcW w:w="2013" w:type="pct"/>
            <w:shd w:val="clear" w:color="auto" w:fill="auto"/>
            <w:vAlign w:val="bottom"/>
          </w:tcPr>
          <w:p w14:paraId="0DCBF02C" w14:textId="77777777" w:rsidR="00902903" w:rsidRPr="0058688F" w:rsidRDefault="00902903" w:rsidP="0058688F">
            <w:pPr>
              <w:spacing w:after="40"/>
              <w:rPr>
                <w:rFonts w:asciiTheme="minorHAnsi" w:eastAsia="Arial Unicode MS" w:hAnsiTheme="minorHAnsi" w:cs="Arial Unicode MS"/>
                <w:sz w:val="22"/>
              </w:rPr>
            </w:pPr>
            <w:r w:rsidRPr="0058688F">
              <w:rPr>
                <w:rFonts w:asciiTheme="minorHAnsi" w:eastAsia="Arial Unicode MS" w:hAnsiTheme="minorHAnsi" w:cs="Arial Unicode MS"/>
                <w:sz w:val="22"/>
              </w:rPr>
              <w:t>(Gain)/loss on revaluation</w:t>
            </w:r>
          </w:p>
        </w:tc>
        <w:tc>
          <w:tcPr>
            <w:tcW w:w="597" w:type="pct"/>
            <w:shd w:val="clear" w:color="auto" w:fill="auto"/>
            <w:vAlign w:val="bottom"/>
          </w:tcPr>
          <w:p w14:paraId="63C97191" w14:textId="5822AC5C" w:rsidR="00902903" w:rsidRPr="0058688F" w:rsidRDefault="004B2FF8" w:rsidP="0058688F">
            <w:pPr>
              <w:tabs>
                <w:tab w:val="decimal" w:pos="744"/>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8" w:type="pct"/>
            <w:vAlign w:val="bottom"/>
          </w:tcPr>
          <w:p w14:paraId="4216C09C" w14:textId="10AE5D07" w:rsidR="00902903" w:rsidRPr="0058688F" w:rsidRDefault="004B2FF8" w:rsidP="0058688F">
            <w:pPr>
              <w:tabs>
                <w:tab w:val="decimal" w:pos="743"/>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7" w:type="pct"/>
            <w:vAlign w:val="bottom"/>
          </w:tcPr>
          <w:p w14:paraId="7DE800F4" w14:textId="4077C24D" w:rsidR="00902903" w:rsidRPr="0058688F" w:rsidRDefault="001B3BC3" w:rsidP="0058688F">
            <w:pPr>
              <w:tabs>
                <w:tab w:val="decimal" w:pos="600"/>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(11.8</w:t>
            </w:r>
            <w:r w:rsidR="00B14435">
              <w:rPr>
                <w:rFonts w:asciiTheme="minorHAnsi" w:eastAsia="Arial Unicode MS" w:hAnsiTheme="minorHAnsi" w:cs="Arial Unicode MS"/>
                <w:sz w:val="22"/>
              </w:rPr>
              <w:t>)</w:t>
            </w:r>
          </w:p>
        </w:tc>
        <w:tc>
          <w:tcPr>
            <w:tcW w:w="598" w:type="pct"/>
            <w:shd w:val="clear" w:color="auto" w:fill="auto"/>
            <w:vAlign w:val="bottom"/>
          </w:tcPr>
          <w:p w14:paraId="48797A24" w14:textId="62542384" w:rsidR="00902903" w:rsidRPr="0058688F" w:rsidRDefault="00972DD2" w:rsidP="0058688F">
            <w:pPr>
              <w:tabs>
                <w:tab w:val="decimal" w:pos="74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597" w:type="pct"/>
            <w:shd w:val="clear" w:color="auto" w:fill="auto"/>
            <w:vAlign w:val="bottom"/>
          </w:tcPr>
          <w:p w14:paraId="774F8753" w14:textId="55B9803A" w:rsidR="00902903" w:rsidRPr="0058688F" w:rsidRDefault="001B3BC3" w:rsidP="0058688F">
            <w:pPr>
              <w:tabs>
                <w:tab w:val="decimal" w:pos="612"/>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(11.8</w:t>
            </w:r>
            <w:r w:rsidR="00972DD2">
              <w:rPr>
                <w:rFonts w:asciiTheme="minorHAnsi" w:eastAsia="Arial Unicode MS" w:hAnsiTheme="minorHAnsi" w:cs="Arial Unicode MS"/>
                <w:sz w:val="22"/>
              </w:rPr>
              <w:t>)</w:t>
            </w:r>
          </w:p>
        </w:tc>
      </w:tr>
      <w:tr w:rsidR="00902903" w:rsidRPr="002B18EF" w14:paraId="37C4CA68" w14:textId="77777777" w:rsidTr="00FC0834">
        <w:trPr>
          <w:trHeight w:val="266"/>
        </w:trPr>
        <w:tc>
          <w:tcPr>
            <w:tcW w:w="2013" w:type="pct"/>
            <w:shd w:val="clear" w:color="auto" w:fill="E7E6E6" w:themeFill="background2"/>
            <w:vAlign w:val="center"/>
          </w:tcPr>
          <w:p w14:paraId="546AE288" w14:textId="77777777" w:rsidR="00902903" w:rsidRPr="0058688F" w:rsidRDefault="00902903" w:rsidP="0058688F">
            <w:pPr>
              <w:spacing w:after="40"/>
              <w:rPr>
                <w:rFonts w:asciiTheme="minorHAnsi" w:eastAsia="Arial Unicode MS" w:hAnsiTheme="minorHAnsi" w:cs="Arial Unicode MS"/>
                <w:b/>
                <w:sz w:val="22"/>
              </w:rPr>
            </w:pPr>
            <w:r w:rsidRPr="0058688F">
              <w:rPr>
                <w:rFonts w:asciiTheme="minorHAnsi" w:eastAsia="Arial Unicode MS" w:hAnsiTheme="minorHAnsi" w:cs="Arial Unicode MS"/>
                <w:b/>
                <w:sz w:val="22"/>
              </w:rPr>
              <w:t>(Surplus)/deficit arising on revaluation of financial assets in other comprehensive income and expenditure</w:t>
            </w:r>
          </w:p>
        </w:tc>
        <w:tc>
          <w:tcPr>
            <w:tcW w:w="597" w:type="pct"/>
            <w:shd w:val="clear" w:color="auto" w:fill="E7E6E6" w:themeFill="background2"/>
            <w:vAlign w:val="center"/>
          </w:tcPr>
          <w:p w14:paraId="23814DFB" w14:textId="453B2482" w:rsidR="00902903" w:rsidRPr="0058688F" w:rsidRDefault="004B2FF8" w:rsidP="0058688F">
            <w:pPr>
              <w:tabs>
                <w:tab w:val="decimal" w:pos="744"/>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c>
          <w:tcPr>
            <w:tcW w:w="598" w:type="pct"/>
            <w:shd w:val="clear" w:color="auto" w:fill="E7E6E6" w:themeFill="background2"/>
            <w:vAlign w:val="center"/>
          </w:tcPr>
          <w:p w14:paraId="3299501B" w14:textId="0C33947C" w:rsidR="00902903" w:rsidRPr="0058688F" w:rsidRDefault="004B2FF8" w:rsidP="0058688F">
            <w:pPr>
              <w:tabs>
                <w:tab w:val="decimal" w:pos="743"/>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c>
          <w:tcPr>
            <w:tcW w:w="597" w:type="pct"/>
            <w:shd w:val="clear" w:color="auto" w:fill="E7E6E6" w:themeFill="background2"/>
            <w:vAlign w:val="center"/>
          </w:tcPr>
          <w:p w14:paraId="3EA2DEF2" w14:textId="69FA17E8" w:rsidR="00902903" w:rsidRPr="0058688F" w:rsidRDefault="001B3BC3" w:rsidP="0058688F">
            <w:pPr>
              <w:tabs>
                <w:tab w:val="decimal" w:pos="600"/>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(11.8</w:t>
            </w:r>
            <w:r w:rsidR="00B14435">
              <w:rPr>
                <w:rFonts w:asciiTheme="minorHAnsi" w:eastAsia="Arial Unicode MS" w:hAnsiTheme="minorHAnsi" w:cs="Arial Unicode MS"/>
                <w:b/>
                <w:sz w:val="22"/>
              </w:rPr>
              <w:t>)</w:t>
            </w:r>
          </w:p>
        </w:tc>
        <w:tc>
          <w:tcPr>
            <w:tcW w:w="598" w:type="pct"/>
            <w:shd w:val="clear" w:color="auto" w:fill="E7E6E6" w:themeFill="background2"/>
            <w:vAlign w:val="center"/>
          </w:tcPr>
          <w:p w14:paraId="094FBA2A" w14:textId="50E371F8" w:rsidR="00902903" w:rsidRPr="0058688F" w:rsidRDefault="00972DD2" w:rsidP="0058688F">
            <w:pPr>
              <w:tabs>
                <w:tab w:val="decimal" w:pos="742"/>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w:t>
            </w:r>
          </w:p>
        </w:tc>
        <w:tc>
          <w:tcPr>
            <w:tcW w:w="597" w:type="pct"/>
            <w:shd w:val="clear" w:color="auto" w:fill="E7E6E6" w:themeFill="background2"/>
            <w:vAlign w:val="center"/>
          </w:tcPr>
          <w:p w14:paraId="52A5A557" w14:textId="0EA48660" w:rsidR="00902903" w:rsidRPr="0058688F" w:rsidRDefault="001B3BC3" w:rsidP="0058688F">
            <w:pPr>
              <w:tabs>
                <w:tab w:val="decimal" w:pos="612"/>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(11.8</w:t>
            </w:r>
            <w:r w:rsidR="00972DD2">
              <w:rPr>
                <w:rFonts w:asciiTheme="minorHAnsi" w:eastAsia="Arial Unicode MS" w:hAnsiTheme="minorHAnsi" w:cs="Arial Unicode MS"/>
                <w:b/>
                <w:sz w:val="22"/>
              </w:rPr>
              <w:t>)</w:t>
            </w:r>
          </w:p>
        </w:tc>
      </w:tr>
      <w:tr w:rsidR="00902903" w:rsidRPr="002B18EF" w14:paraId="504F4F82" w14:textId="77777777" w:rsidTr="00FC0834">
        <w:trPr>
          <w:trHeight w:val="266"/>
        </w:trPr>
        <w:tc>
          <w:tcPr>
            <w:tcW w:w="2013" w:type="pct"/>
            <w:shd w:val="clear" w:color="auto" w:fill="E7E6E6" w:themeFill="background2"/>
            <w:vAlign w:val="bottom"/>
          </w:tcPr>
          <w:p w14:paraId="1395BC6B" w14:textId="77777777" w:rsidR="00902903" w:rsidRPr="0058688F" w:rsidRDefault="00902903" w:rsidP="0058688F">
            <w:pPr>
              <w:spacing w:after="40"/>
              <w:rPr>
                <w:rFonts w:asciiTheme="minorHAnsi" w:eastAsia="Arial Unicode MS" w:hAnsiTheme="minorHAnsi" w:cs="Arial Unicode MS"/>
                <w:b/>
                <w:sz w:val="22"/>
              </w:rPr>
            </w:pPr>
            <w:r w:rsidRPr="0058688F">
              <w:rPr>
                <w:rFonts w:asciiTheme="minorHAnsi" w:eastAsia="Arial Unicode MS" w:hAnsiTheme="minorHAnsi" w:cs="Arial Unicode MS"/>
                <w:b/>
                <w:sz w:val="22"/>
              </w:rPr>
              <w:t>Total net (gain)/loss for the year</w:t>
            </w:r>
          </w:p>
        </w:tc>
        <w:tc>
          <w:tcPr>
            <w:tcW w:w="597" w:type="pct"/>
            <w:shd w:val="clear" w:color="auto" w:fill="E7E6E6" w:themeFill="background2"/>
            <w:vAlign w:val="bottom"/>
          </w:tcPr>
          <w:p w14:paraId="726A1708" w14:textId="08F455F6" w:rsidR="00902903" w:rsidRPr="0058688F" w:rsidRDefault="004B2FF8" w:rsidP="0058688F">
            <w:pPr>
              <w:tabs>
                <w:tab w:val="decimal" w:pos="744"/>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34.0</w:t>
            </w:r>
          </w:p>
        </w:tc>
        <w:tc>
          <w:tcPr>
            <w:tcW w:w="598" w:type="pct"/>
            <w:shd w:val="clear" w:color="auto" w:fill="E7E6E6" w:themeFill="background2"/>
            <w:vAlign w:val="bottom"/>
          </w:tcPr>
          <w:p w14:paraId="6B0276A7" w14:textId="31D422B4" w:rsidR="00902903" w:rsidRPr="0058688F" w:rsidRDefault="004B2FF8" w:rsidP="0058688F">
            <w:pPr>
              <w:tabs>
                <w:tab w:val="decimal" w:pos="743"/>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(4.4)</w:t>
            </w:r>
          </w:p>
        </w:tc>
        <w:tc>
          <w:tcPr>
            <w:tcW w:w="597" w:type="pct"/>
            <w:shd w:val="clear" w:color="auto" w:fill="E7E6E6" w:themeFill="background2"/>
            <w:vAlign w:val="bottom"/>
          </w:tcPr>
          <w:p w14:paraId="588EE279" w14:textId="23D6FF8C" w:rsidR="00902903" w:rsidRPr="0058688F" w:rsidRDefault="00B14435" w:rsidP="0058688F">
            <w:pPr>
              <w:tabs>
                <w:tab w:val="decimal" w:pos="600"/>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(19.9)</w:t>
            </w:r>
          </w:p>
        </w:tc>
        <w:tc>
          <w:tcPr>
            <w:tcW w:w="598" w:type="pct"/>
            <w:shd w:val="clear" w:color="auto" w:fill="E7E6E6" w:themeFill="background2"/>
            <w:vAlign w:val="bottom"/>
          </w:tcPr>
          <w:p w14:paraId="7C9314E5" w14:textId="409809F7" w:rsidR="00902903" w:rsidRPr="0058688F" w:rsidRDefault="00972DD2" w:rsidP="0058688F">
            <w:pPr>
              <w:tabs>
                <w:tab w:val="decimal" w:pos="742"/>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(1.9)</w:t>
            </w:r>
          </w:p>
        </w:tc>
        <w:tc>
          <w:tcPr>
            <w:tcW w:w="597" w:type="pct"/>
            <w:shd w:val="clear" w:color="auto" w:fill="E7E6E6" w:themeFill="background2"/>
            <w:vAlign w:val="bottom"/>
          </w:tcPr>
          <w:p w14:paraId="31958656" w14:textId="6519DB15" w:rsidR="00902903" w:rsidRPr="0058688F" w:rsidRDefault="00972DD2" w:rsidP="0058688F">
            <w:pPr>
              <w:tabs>
                <w:tab w:val="decimal" w:pos="612"/>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7.8</w:t>
            </w:r>
          </w:p>
        </w:tc>
      </w:tr>
    </w:tbl>
    <w:p w14:paraId="6A013A94" w14:textId="77777777" w:rsidR="00902903" w:rsidRPr="002B18EF" w:rsidRDefault="00902903" w:rsidP="00902903">
      <w:pPr>
        <w:tabs>
          <w:tab w:val="left" w:pos="2325"/>
        </w:tabs>
        <w:jc w:val="both"/>
        <w:rPr>
          <w:rFonts w:asciiTheme="minorHAnsi" w:eastAsia="Arial Unicode MS" w:hAnsiTheme="minorHAnsi" w:cs="Arial Unicode MS"/>
          <w:lang w:eastAsia="en-GB"/>
        </w:rPr>
      </w:pPr>
    </w:p>
    <w:p w14:paraId="4780AE2C" w14:textId="77777777" w:rsidR="0079001C" w:rsidRDefault="0079001C" w:rsidP="00902903">
      <w:pPr>
        <w:tabs>
          <w:tab w:val="left" w:pos="2325"/>
        </w:tabs>
        <w:jc w:val="both"/>
        <w:rPr>
          <w:rFonts w:asciiTheme="minorHAnsi" w:eastAsia="Arial Unicode MS" w:hAnsiTheme="minorHAnsi" w:cs="Arial Unicode MS"/>
          <w:lang w:eastAsia="en-GB"/>
        </w:rPr>
      </w:pPr>
    </w:p>
    <w:p w14:paraId="7BE857CE" w14:textId="77777777" w:rsidR="0001054C" w:rsidRDefault="0001054C" w:rsidP="00902903">
      <w:pPr>
        <w:tabs>
          <w:tab w:val="left" w:pos="2325"/>
        </w:tabs>
        <w:jc w:val="both"/>
        <w:rPr>
          <w:rFonts w:asciiTheme="minorHAnsi" w:eastAsia="Arial Unicode MS" w:hAnsiTheme="minorHAnsi" w:cs="Arial Unicode MS"/>
          <w:lang w:eastAsia="en-GB"/>
        </w:rPr>
      </w:pPr>
    </w:p>
    <w:p w14:paraId="1B7D6AD5" w14:textId="77777777" w:rsidR="0001054C" w:rsidRDefault="0001054C" w:rsidP="00902903">
      <w:pPr>
        <w:tabs>
          <w:tab w:val="left" w:pos="2325"/>
        </w:tabs>
        <w:jc w:val="both"/>
        <w:rPr>
          <w:rFonts w:asciiTheme="minorHAnsi" w:eastAsia="Arial Unicode MS" w:hAnsiTheme="minorHAnsi" w:cs="Arial Unicode MS"/>
          <w:lang w:eastAsia="en-GB"/>
        </w:rPr>
      </w:pPr>
    </w:p>
    <w:p w14:paraId="35781D8F" w14:textId="77777777" w:rsidR="0001054C" w:rsidRDefault="0001054C" w:rsidP="00902903">
      <w:pPr>
        <w:tabs>
          <w:tab w:val="left" w:pos="2325"/>
        </w:tabs>
        <w:jc w:val="both"/>
        <w:rPr>
          <w:rFonts w:asciiTheme="minorHAnsi" w:eastAsia="Arial Unicode MS" w:hAnsiTheme="minorHAnsi" w:cs="Arial Unicode MS"/>
          <w:lang w:eastAsia="en-GB"/>
        </w:rPr>
      </w:pPr>
    </w:p>
    <w:p w14:paraId="5C12C8EB" w14:textId="02942EF6" w:rsidR="0001054C" w:rsidRDefault="0001054C" w:rsidP="00902903">
      <w:pPr>
        <w:tabs>
          <w:tab w:val="left" w:pos="2325"/>
        </w:tabs>
        <w:jc w:val="both"/>
        <w:rPr>
          <w:rFonts w:asciiTheme="minorHAnsi" w:eastAsia="Arial Unicode MS" w:hAnsiTheme="minorHAnsi" w:cs="Arial Unicode MS"/>
          <w:lang w:eastAsia="en-GB"/>
        </w:rPr>
      </w:pPr>
      <w:r>
        <w:rPr>
          <w:rFonts w:asciiTheme="minorHAnsi" w:eastAsia="Arial Unicode MS" w:hAnsiTheme="minorHAnsi" w:cs="Arial Unicode MS"/>
          <w:lang w:eastAsia="en-GB"/>
        </w:rPr>
        <w:br w:type="page"/>
      </w:r>
    </w:p>
    <w:p w14:paraId="6D763DD4" w14:textId="3DEB2398" w:rsidR="0001054C" w:rsidRPr="0058688F" w:rsidRDefault="0001054C" w:rsidP="0001054C">
      <w:pPr>
        <w:jc w:val="both"/>
        <w:rPr>
          <w:rFonts w:asciiTheme="minorHAnsi" w:eastAsia="Arial Unicode MS" w:hAnsiTheme="minorHAnsi" w:cs="Arial Unicode MS"/>
          <w:bCs/>
          <w:color w:val="CC0066"/>
          <w:sz w:val="28"/>
          <w:u w:val="single"/>
          <w:lang w:eastAsia="en-GB"/>
        </w:rPr>
      </w:pPr>
      <w:r w:rsidRPr="0058688F">
        <w:rPr>
          <w:rFonts w:asciiTheme="minorHAnsi" w:eastAsia="Arial Unicode MS" w:hAnsiTheme="minorHAnsi" w:cs="Arial Unicode MS"/>
          <w:bCs/>
          <w:color w:val="CC0066"/>
          <w:sz w:val="28"/>
          <w:u w:val="single"/>
          <w:lang w:eastAsia="en-GB"/>
        </w:rPr>
        <w:t>Income, expense, gains and losses on financial instruments</w:t>
      </w:r>
      <w:r>
        <w:rPr>
          <w:rFonts w:asciiTheme="minorHAnsi" w:eastAsia="Arial Unicode MS" w:hAnsiTheme="minorHAnsi" w:cs="Arial Unicode MS"/>
          <w:bCs/>
          <w:color w:val="CC0066"/>
          <w:sz w:val="28"/>
          <w:u w:val="single"/>
          <w:lang w:eastAsia="en-GB"/>
        </w:rPr>
        <w:t xml:space="preserve"> – 2016/17</w:t>
      </w:r>
    </w:p>
    <w:p w14:paraId="49B28FF1" w14:textId="77777777" w:rsidR="00D176AE" w:rsidRPr="002B18EF" w:rsidRDefault="00D176AE" w:rsidP="00902903">
      <w:pPr>
        <w:tabs>
          <w:tab w:val="left" w:pos="2325"/>
        </w:tabs>
        <w:jc w:val="both"/>
        <w:rPr>
          <w:rFonts w:asciiTheme="minorHAnsi" w:eastAsia="Arial Unicode MS" w:hAnsiTheme="minorHAnsi" w:cs="Arial Unicode MS"/>
          <w:lang w:eastAsia="en-GB"/>
        </w:rPr>
      </w:pPr>
    </w:p>
    <w:tbl>
      <w:tblPr>
        <w:tblW w:w="5000" w:type="pct"/>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ook w:val="04A0" w:firstRow="1" w:lastRow="0" w:firstColumn="1" w:lastColumn="0" w:noHBand="0" w:noVBand="1"/>
      </w:tblPr>
      <w:tblGrid>
        <w:gridCol w:w="6195"/>
        <w:gridCol w:w="1837"/>
        <w:gridCol w:w="1841"/>
        <w:gridCol w:w="1838"/>
        <w:gridCol w:w="1841"/>
        <w:gridCol w:w="1838"/>
      </w:tblGrid>
      <w:tr w:rsidR="0079001C" w:rsidRPr="002B18EF" w14:paraId="3948EF0B" w14:textId="77777777" w:rsidTr="0095494B">
        <w:trPr>
          <w:trHeight w:val="369"/>
          <w:tblHeader/>
        </w:trPr>
        <w:tc>
          <w:tcPr>
            <w:tcW w:w="2013" w:type="pct"/>
            <w:shd w:val="clear" w:color="auto" w:fill="E7E6E6" w:themeFill="background2"/>
            <w:vAlign w:val="bottom"/>
          </w:tcPr>
          <w:p w14:paraId="4C8C4498" w14:textId="77777777" w:rsidR="0079001C" w:rsidRPr="00FE1346" w:rsidRDefault="0079001C" w:rsidP="00FE1346">
            <w:pPr>
              <w:spacing w:after="40"/>
              <w:jc w:val="center"/>
              <w:rPr>
                <w:rFonts w:asciiTheme="minorHAnsi" w:eastAsia="Arial Unicode MS" w:hAnsiTheme="minorHAnsi" w:cs="Arial Unicode MS"/>
                <w:b/>
                <w:sz w:val="22"/>
                <w:u w:val="single"/>
              </w:rPr>
            </w:pPr>
          </w:p>
        </w:tc>
        <w:tc>
          <w:tcPr>
            <w:tcW w:w="597" w:type="pct"/>
            <w:shd w:val="clear" w:color="auto" w:fill="E7E6E6" w:themeFill="background2"/>
          </w:tcPr>
          <w:p w14:paraId="3C3047A5" w14:textId="77777777" w:rsidR="0079001C" w:rsidRPr="00FE1346" w:rsidRDefault="0079001C" w:rsidP="0095494B">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Financial liabilities at amortised cost</w:t>
            </w:r>
          </w:p>
          <w:p w14:paraId="23396946" w14:textId="77777777" w:rsidR="0079001C" w:rsidRPr="00FE1346" w:rsidRDefault="0079001C" w:rsidP="0095494B">
            <w:pPr>
              <w:spacing w:after="40"/>
              <w:jc w:val="center"/>
              <w:rPr>
                <w:rFonts w:asciiTheme="minorHAnsi" w:eastAsia="Arial Unicode MS" w:hAnsiTheme="minorHAnsi" w:cs="Arial Unicode MS"/>
                <w:b/>
                <w:sz w:val="22"/>
              </w:rPr>
            </w:pPr>
          </w:p>
        </w:tc>
        <w:tc>
          <w:tcPr>
            <w:tcW w:w="598" w:type="pct"/>
            <w:shd w:val="clear" w:color="auto" w:fill="E7E6E6" w:themeFill="background2"/>
          </w:tcPr>
          <w:p w14:paraId="6C885E38" w14:textId="77777777" w:rsidR="0079001C" w:rsidRPr="00FE1346" w:rsidRDefault="0079001C" w:rsidP="0095494B">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Financial assets: loans and receivables</w:t>
            </w:r>
          </w:p>
          <w:p w14:paraId="46938899" w14:textId="77777777" w:rsidR="0079001C" w:rsidRPr="00FE1346" w:rsidRDefault="0079001C" w:rsidP="0095494B">
            <w:pPr>
              <w:spacing w:after="40"/>
              <w:jc w:val="center"/>
              <w:rPr>
                <w:rFonts w:asciiTheme="minorHAnsi" w:eastAsia="Arial Unicode MS" w:hAnsiTheme="minorHAnsi" w:cs="Arial Unicode MS"/>
                <w:b/>
                <w:sz w:val="22"/>
                <w:vertAlign w:val="superscript"/>
              </w:rPr>
            </w:pPr>
          </w:p>
        </w:tc>
        <w:tc>
          <w:tcPr>
            <w:tcW w:w="597" w:type="pct"/>
            <w:shd w:val="clear" w:color="auto" w:fill="E7E6E6" w:themeFill="background2"/>
          </w:tcPr>
          <w:p w14:paraId="24EC31F8" w14:textId="77777777" w:rsidR="0079001C" w:rsidRPr="00FE1346" w:rsidRDefault="0079001C" w:rsidP="0095494B">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Financial assets: available for sale</w:t>
            </w:r>
          </w:p>
        </w:tc>
        <w:tc>
          <w:tcPr>
            <w:tcW w:w="598" w:type="pct"/>
            <w:shd w:val="clear" w:color="auto" w:fill="E7E6E6" w:themeFill="background2"/>
          </w:tcPr>
          <w:p w14:paraId="1445CF83" w14:textId="77777777" w:rsidR="0079001C" w:rsidRPr="00FE1346" w:rsidRDefault="0079001C" w:rsidP="0095494B">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Assets and liabilities at fair value through profit and loss</w:t>
            </w:r>
          </w:p>
        </w:tc>
        <w:tc>
          <w:tcPr>
            <w:tcW w:w="597" w:type="pct"/>
            <w:shd w:val="clear" w:color="auto" w:fill="E7E6E6" w:themeFill="background2"/>
          </w:tcPr>
          <w:p w14:paraId="553694F4" w14:textId="77777777" w:rsidR="0079001C" w:rsidRPr="00FE1346" w:rsidRDefault="0079001C" w:rsidP="0095494B">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Total</w:t>
            </w:r>
          </w:p>
          <w:p w14:paraId="29FD2F9B" w14:textId="77777777" w:rsidR="0079001C" w:rsidRPr="00FE1346" w:rsidRDefault="0079001C" w:rsidP="0095494B">
            <w:pPr>
              <w:spacing w:after="40"/>
              <w:jc w:val="center"/>
              <w:rPr>
                <w:rFonts w:asciiTheme="minorHAnsi" w:eastAsia="Arial Unicode MS" w:hAnsiTheme="minorHAnsi" w:cs="Arial Unicode MS"/>
                <w:b/>
                <w:sz w:val="22"/>
              </w:rPr>
            </w:pPr>
          </w:p>
          <w:p w14:paraId="7118146A" w14:textId="77777777" w:rsidR="0079001C" w:rsidRPr="00FE1346" w:rsidRDefault="0079001C" w:rsidP="0095494B">
            <w:pPr>
              <w:spacing w:after="40"/>
              <w:jc w:val="center"/>
              <w:rPr>
                <w:rFonts w:asciiTheme="minorHAnsi" w:eastAsia="Arial Unicode MS" w:hAnsiTheme="minorHAnsi" w:cs="Arial Unicode MS"/>
                <w:b/>
                <w:sz w:val="22"/>
              </w:rPr>
            </w:pPr>
          </w:p>
          <w:p w14:paraId="43D40ECF" w14:textId="77777777" w:rsidR="0079001C" w:rsidRPr="00FE1346" w:rsidRDefault="0079001C" w:rsidP="0095494B">
            <w:pPr>
              <w:spacing w:after="40"/>
              <w:jc w:val="center"/>
              <w:rPr>
                <w:rFonts w:asciiTheme="minorHAnsi" w:eastAsia="Arial Unicode MS" w:hAnsiTheme="minorHAnsi" w:cs="Arial Unicode MS"/>
                <w:b/>
                <w:sz w:val="22"/>
              </w:rPr>
            </w:pPr>
          </w:p>
        </w:tc>
      </w:tr>
      <w:tr w:rsidR="0079001C" w:rsidRPr="002B18EF" w14:paraId="3AA45374" w14:textId="77777777" w:rsidTr="00FC0834">
        <w:trPr>
          <w:trHeight w:val="369"/>
          <w:tblHeader/>
        </w:trPr>
        <w:tc>
          <w:tcPr>
            <w:tcW w:w="2013" w:type="pct"/>
            <w:shd w:val="clear" w:color="auto" w:fill="E7E6E6" w:themeFill="background2"/>
            <w:vAlign w:val="bottom"/>
          </w:tcPr>
          <w:p w14:paraId="3E075CA7" w14:textId="77777777" w:rsidR="0079001C" w:rsidRPr="00FE1346" w:rsidRDefault="0079001C" w:rsidP="00FE1346">
            <w:pPr>
              <w:spacing w:after="40"/>
              <w:rPr>
                <w:rFonts w:asciiTheme="minorHAnsi" w:eastAsia="Arial Unicode MS" w:hAnsiTheme="minorHAnsi" w:cs="Arial Unicode MS"/>
                <w:sz w:val="22"/>
              </w:rPr>
            </w:pPr>
          </w:p>
        </w:tc>
        <w:tc>
          <w:tcPr>
            <w:tcW w:w="597" w:type="pct"/>
            <w:shd w:val="clear" w:color="auto" w:fill="E7E6E6" w:themeFill="background2"/>
            <w:vAlign w:val="bottom"/>
          </w:tcPr>
          <w:p w14:paraId="3B7A3C79" w14:textId="77777777" w:rsidR="0079001C" w:rsidRPr="00FE1346" w:rsidRDefault="0079001C" w:rsidP="00FE1346">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£m</w:t>
            </w:r>
          </w:p>
        </w:tc>
        <w:tc>
          <w:tcPr>
            <w:tcW w:w="598" w:type="pct"/>
            <w:shd w:val="clear" w:color="auto" w:fill="E7E6E6" w:themeFill="background2"/>
            <w:vAlign w:val="bottom"/>
          </w:tcPr>
          <w:p w14:paraId="5B6EC493" w14:textId="77777777" w:rsidR="0079001C" w:rsidRPr="00FE1346" w:rsidRDefault="0079001C" w:rsidP="00FE1346">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£m</w:t>
            </w:r>
          </w:p>
        </w:tc>
        <w:tc>
          <w:tcPr>
            <w:tcW w:w="597" w:type="pct"/>
            <w:shd w:val="clear" w:color="auto" w:fill="E7E6E6" w:themeFill="background2"/>
            <w:vAlign w:val="bottom"/>
          </w:tcPr>
          <w:p w14:paraId="43781458" w14:textId="77777777" w:rsidR="0079001C" w:rsidRPr="00FE1346" w:rsidRDefault="0079001C" w:rsidP="00FE1346">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£m</w:t>
            </w:r>
          </w:p>
        </w:tc>
        <w:tc>
          <w:tcPr>
            <w:tcW w:w="598" w:type="pct"/>
            <w:shd w:val="clear" w:color="auto" w:fill="E7E6E6" w:themeFill="background2"/>
            <w:vAlign w:val="bottom"/>
          </w:tcPr>
          <w:p w14:paraId="70B13EBF" w14:textId="77777777" w:rsidR="0079001C" w:rsidRPr="00FE1346" w:rsidRDefault="0079001C" w:rsidP="00FE1346">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£m</w:t>
            </w:r>
          </w:p>
        </w:tc>
        <w:tc>
          <w:tcPr>
            <w:tcW w:w="597" w:type="pct"/>
            <w:shd w:val="clear" w:color="auto" w:fill="E7E6E6" w:themeFill="background2"/>
            <w:vAlign w:val="bottom"/>
          </w:tcPr>
          <w:p w14:paraId="5AC109DD" w14:textId="77777777" w:rsidR="0079001C" w:rsidRPr="00FE1346" w:rsidRDefault="0079001C" w:rsidP="00FE1346">
            <w:pPr>
              <w:spacing w:after="40"/>
              <w:jc w:val="center"/>
              <w:rPr>
                <w:rFonts w:asciiTheme="minorHAnsi" w:eastAsia="Arial Unicode MS" w:hAnsiTheme="minorHAnsi" w:cs="Arial Unicode MS"/>
                <w:b/>
                <w:sz w:val="22"/>
              </w:rPr>
            </w:pPr>
            <w:r w:rsidRPr="00FE1346">
              <w:rPr>
                <w:rFonts w:asciiTheme="minorHAnsi" w:eastAsia="Arial Unicode MS" w:hAnsiTheme="minorHAnsi" w:cs="Arial Unicode MS"/>
                <w:b/>
                <w:sz w:val="22"/>
              </w:rPr>
              <w:t>£m</w:t>
            </w:r>
          </w:p>
        </w:tc>
      </w:tr>
      <w:tr w:rsidR="0079001C" w:rsidRPr="002B18EF" w14:paraId="68856A80" w14:textId="77777777" w:rsidTr="00FC0834">
        <w:trPr>
          <w:trHeight w:val="266"/>
        </w:trPr>
        <w:tc>
          <w:tcPr>
            <w:tcW w:w="2013" w:type="pct"/>
            <w:shd w:val="clear" w:color="auto" w:fill="auto"/>
            <w:vAlign w:val="bottom"/>
          </w:tcPr>
          <w:p w14:paraId="4D225FC2" w14:textId="77777777" w:rsidR="0079001C" w:rsidRPr="00FE1346" w:rsidRDefault="0079001C" w:rsidP="00FE1346">
            <w:pPr>
              <w:spacing w:after="40"/>
              <w:rPr>
                <w:rFonts w:asciiTheme="minorHAnsi" w:eastAsia="Arial Unicode MS" w:hAnsiTheme="minorHAnsi" w:cs="Arial Unicode MS"/>
                <w:sz w:val="22"/>
              </w:rPr>
            </w:pPr>
            <w:r w:rsidRPr="00FE1346">
              <w:rPr>
                <w:rFonts w:asciiTheme="minorHAnsi" w:eastAsia="Arial Unicode MS" w:hAnsiTheme="minorHAnsi" w:cs="Arial Unicode MS"/>
                <w:sz w:val="22"/>
              </w:rPr>
              <w:t>Interest expense</w:t>
            </w:r>
          </w:p>
        </w:tc>
        <w:tc>
          <w:tcPr>
            <w:tcW w:w="597" w:type="pct"/>
            <w:shd w:val="clear" w:color="auto" w:fill="auto"/>
            <w:vAlign w:val="bottom"/>
          </w:tcPr>
          <w:p w14:paraId="3AC06E6B" w14:textId="77777777" w:rsidR="0079001C" w:rsidRPr="00FE1346" w:rsidRDefault="0079001C" w:rsidP="00FE1346">
            <w:pPr>
              <w:tabs>
                <w:tab w:val="decimal" w:pos="744"/>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34.6</w:t>
            </w:r>
          </w:p>
        </w:tc>
        <w:tc>
          <w:tcPr>
            <w:tcW w:w="598" w:type="pct"/>
            <w:vAlign w:val="bottom"/>
          </w:tcPr>
          <w:p w14:paraId="0358C9A7" w14:textId="77777777" w:rsidR="0079001C" w:rsidRPr="00FE1346" w:rsidRDefault="0079001C" w:rsidP="00FE1346">
            <w:pPr>
              <w:tabs>
                <w:tab w:val="decimal" w:pos="743"/>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7" w:type="pct"/>
            <w:vAlign w:val="bottom"/>
          </w:tcPr>
          <w:p w14:paraId="003CC9CA" w14:textId="77777777" w:rsidR="0079001C" w:rsidRPr="00FE1346" w:rsidRDefault="0079001C" w:rsidP="00FE1346">
            <w:pPr>
              <w:tabs>
                <w:tab w:val="decimal" w:pos="600"/>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8" w:type="pct"/>
            <w:shd w:val="clear" w:color="auto" w:fill="auto"/>
            <w:vAlign w:val="bottom"/>
          </w:tcPr>
          <w:p w14:paraId="3715EDC0" w14:textId="77777777" w:rsidR="0079001C" w:rsidRPr="00FE1346" w:rsidRDefault="0079001C" w:rsidP="00FE1346">
            <w:pPr>
              <w:tabs>
                <w:tab w:val="decimal" w:pos="74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7" w:type="pct"/>
            <w:shd w:val="clear" w:color="auto" w:fill="auto"/>
            <w:vAlign w:val="bottom"/>
          </w:tcPr>
          <w:p w14:paraId="5F4EAE66" w14:textId="77777777" w:rsidR="0079001C" w:rsidRPr="00FE1346" w:rsidRDefault="0079001C" w:rsidP="00FE1346">
            <w:pPr>
              <w:tabs>
                <w:tab w:val="decimal" w:pos="612"/>
              </w:tabs>
              <w:spacing w:after="40"/>
              <w:jc w:val="right"/>
              <w:rPr>
                <w:rFonts w:asciiTheme="minorHAnsi" w:eastAsia="Arial Unicode MS" w:hAnsiTheme="minorHAnsi" w:cs="Arial Unicode MS"/>
                <w:sz w:val="22"/>
                <w:vertAlign w:val="superscript"/>
              </w:rPr>
            </w:pPr>
            <w:r w:rsidRPr="00FE1346">
              <w:rPr>
                <w:rFonts w:asciiTheme="minorHAnsi" w:eastAsia="Arial Unicode MS" w:hAnsiTheme="minorHAnsi" w:cs="Arial Unicode MS"/>
                <w:sz w:val="22"/>
              </w:rPr>
              <w:t>34.6</w:t>
            </w:r>
          </w:p>
        </w:tc>
      </w:tr>
      <w:tr w:rsidR="0079001C" w:rsidRPr="002B18EF" w14:paraId="1A32E01F" w14:textId="77777777" w:rsidTr="00FC0834">
        <w:trPr>
          <w:trHeight w:val="266"/>
        </w:trPr>
        <w:tc>
          <w:tcPr>
            <w:tcW w:w="2013" w:type="pct"/>
            <w:shd w:val="clear" w:color="auto" w:fill="auto"/>
            <w:vAlign w:val="bottom"/>
          </w:tcPr>
          <w:p w14:paraId="61539C78" w14:textId="77777777" w:rsidR="0079001C" w:rsidRPr="00FE1346" w:rsidRDefault="0079001C" w:rsidP="00FE1346">
            <w:pPr>
              <w:spacing w:after="40"/>
              <w:rPr>
                <w:rFonts w:asciiTheme="minorHAnsi" w:eastAsia="Arial Unicode MS" w:hAnsiTheme="minorHAnsi" w:cs="Arial Unicode MS"/>
                <w:sz w:val="22"/>
              </w:rPr>
            </w:pPr>
            <w:r w:rsidRPr="00FE1346">
              <w:rPr>
                <w:rFonts w:asciiTheme="minorHAnsi" w:eastAsia="Arial Unicode MS" w:hAnsiTheme="minorHAnsi" w:cs="Arial Unicode MS"/>
                <w:sz w:val="22"/>
              </w:rPr>
              <w:t>Fee expense</w:t>
            </w:r>
          </w:p>
        </w:tc>
        <w:tc>
          <w:tcPr>
            <w:tcW w:w="597" w:type="pct"/>
            <w:shd w:val="clear" w:color="auto" w:fill="auto"/>
            <w:vAlign w:val="bottom"/>
          </w:tcPr>
          <w:p w14:paraId="5FA69DFB" w14:textId="77777777" w:rsidR="0079001C" w:rsidRPr="00FE1346" w:rsidRDefault="0079001C" w:rsidP="00FE1346">
            <w:pPr>
              <w:tabs>
                <w:tab w:val="decimal" w:pos="744"/>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0.3</w:t>
            </w:r>
          </w:p>
        </w:tc>
        <w:tc>
          <w:tcPr>
            <w:tcW w:w="598" w:type="pct"/>
            <w:vAlign w:val="bottom"/>
          </w:tcPr>
          <w:p w14:paraId="16077FBA" w14:textId="77777777" w:rsidR="0079001C" w:rsidRPr="00FE1346" w:rsidRDefault="0079001C" w:rsidP="00FE1346">
            <w:pPr>
              <w:tabs>
                <w:tab w:val="decimal" w:pos="743"/>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7" w:type="pct"/>
            <w:vAlign w:val="bottom"/>
          </w:tcPr>
          <w:p w14:paraId="38BBB85F" w14:textId="77777777" w:rsidR="0079001C" w:rsidRPr="00FE1346" w:rsidRDefault="0079001C" w:rsidP="00FE1346">
            <w:pPr>
              <w:tabs>
                <w:tab w:val="decimal" w:pos="600"/>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8" w:type="pct"/>
            <w:shd w:val="clear" w:color="auto" w:fill="auto"/>
            <w:vAlign w:val="bottom"/>
          </w:tcPr>
          <w:p w14:paraId="149CD806" w14:textId="77777777" w:rsidR="0079001C" w:rsidRPr="00FE1346" w:rsidRDefault="0079001C" w:rsidP="00FE1346">
            <w:pPr>
              <w:tabs>
                <w:tab w:val="decimal" w:pos="74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7" w:type="pct"/>
            <w:shd w:val="clear" w:color="auto" w:fill="auto"/>
            <w:vAlign w:val="bottom"/>
          </w:tcPr>
          <w:p w14:paraId="60182AE8" w14:textId="77777777" w:rsidR="0079001C" w:rsidRPr="00FE1346" w:rsidRDefault="0079001C" w:rsidP="00FE1346">
            <w:pPr>
              <w:tabs>
                <w:tab w:val="decimal" w:pos="61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0.3</w:t>
            </w:r>
          </w:p>
        </w:tc>
      </w:tr>
      <w:tr w:rsidR="0079001C" w:rsidRPr="002B18EF" w14:paraId="39CBE0B1" w14:textId="77777777" w:rsidTr="00FC0834">
        <w:trPr>
          <w:trHeight w:val="266"/>
        </w:trPr>
        <w:tc>
          <w:tcPr>
            <w:tcW w:w="2013" w:type="pct"/>
            <w:shd w:val="clear" w:color="auto" w:fill="E7E6E6" w:themeFill="background2"/>
            <w:vAlign w:val="bottom"/>
          </w:tcPr>
          <w:p w14:paraId="2CCCD6EF" w14:textId="77777777" w:rsidR="0079001C" w:rsidRPr="00FE1346" w:rsidRDefault="0079001C" w:rsidP="00FE1346">
            <w:pPr>
              <w:spacing w:after="40"/>
              <w:rPr>
                <w:rFonts w:asciiTheme="minorHAnsi" w:eastAsia="Arial Unicode MS" w:hAnsiTheme="minorHAnsi" w:cs="Arial Unicode MS"/>
                <w:b/>
                <w:sz w:val="22"/>
              </w:rPr>
            </w:pPr>
            <w:r w:rsidRPr="00FE1346">
              <w:rPr>
                <w:rFonts w:asciiTheme="minorHAnsi" w:eastAsia="Arial Unicode MS" w:hAnsiTheme="minorHAnsi" w:cs="Arial Unicode MS"/>
                <w:b/>
                <w:sz w:val="22"/>
              </w:rPr>
              <w:t>Total expense in surplus on the provision of services</w:t>
            </w:r>
          </w:p>
        </w:tc>
        <w:tc>
          <w:tcPr>
            <w:tcW w:w="597" w:type="pct"/>
            <w:shd w:val="clear" w:color="auto" w:fill="E7E6E6" w:themeFill="background2"/>
            <w:vAlign w:val="bottom"/>
          </w:tcPr>
          <w:p w14:paraId="495E6837" w14:textId="77777777" w:rsidR="0079001C" w:rsidRPr="00FE1346" w:rsidRDefault="0079001C" w:rsidP="00FE1346">
            <w:pPr>
              <w:tabs>
                <w:tab w:val="decimal" w:pos="744"/>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34.9</w:t>
            </w:r>
          </w:p>
        </w:tc>
        <w:tc>
          <w:tcPr>
            <w:tcW w:w="598" w:type="pct"/>
            <w:shd w:val="clear" w:color="auto" w:fill="E7E6E6" w:themeFill="background2"/>
            <w:vAlign w:val="bottom"/>
          </w:tcPr>
          <w:p w14:paraId="45D0D435" w14:textId="77777777" w:rsidR="0079001C" w:rsidRPr="00FE1346" w:rsidRDefault="0079001C" w:rsidP="00FE1346">
            <w:pPr>
              <w:tabs>
                <w:tab w:val="decimal" w:pos="743"/>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0</w:t>
            </w:r>
          </w:p>
        </w:tc>
        <w:tc>
          <w:tcPr>
            <w:tcW w:w="597" w:type="pct"/>
            <w:shd w:val="clear" w:color="auto" w:fill="E7E6E6" w:themeFill="background2"/>
            <w:vAlign w:val="bottom"/>
          </w:tcPr>
          <w:p w14:paraId="7769C101" w14:textId="77777777" w:rsidR="0079001C" w:rsidRPr="00FE1346" w:rsidRDefault="0079001C" w:rsidP="00FE1346">
            <w:pPr>
              <w:tabs>
                <w:tab w:val="decimal" w:pos="600"/>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0</w:t>
            </w:r>
          </w:p>
        </w:tc>
        <w:tc>
          <w:tcPr>
            <w:tcW w:w="598" w:type="pct"/>
            <w:shd w:val="clear" w:color="auto" w:fill="E7E6E6" w:themeFill="background2"/>
            <w:vAlign w:val="bottom"/>
          </w:tcPr>
          <w:p w14:paraId="2F1E35B5" w14:textId="77777777" w:rsidR="0079001C" w:rsidRPr="00FE1346" w:rsidRDefault="0079001C" w:rsidP="00FE1346">
            <w:pPr>
              <w:tabs>
                <w:tab w:val="decimal" w:pos="742"/>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0</w:t>
            </w:r>
          </w:p>
        </w:tc>
        <w:tc>
          <w:tcPr>
            <w:tcW w:w="597" w:type="pct"/>
            <w:shd w:val="clear" w:color="auto" w:fill="E7E6E6" w:themeFill="background2"/>
            <w:vAlign w:val="bottom"/>
          </w:tcPr>
          <w:p w14:paraId="34FF1B6C" w14:textId="77777777" w:rsidR="0079001C" w:rsidRPr="00FE1346" w:rsidRDefault="0079001C" w:rsidP="00FE1346">
            <w:pPr>
              <w:tabs>
                <w:tab w:val="decimal" w:pos="612"/>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34.9</w:t>
            </w:r>
          </w:p>
        </w:tc>
      </w:tr>
      <w:tr w:rsidR="0079001C" w:rsidRPr="002B18EF" w14:paraId="4BE1721F" w14:textId="77777777" w:rsidTr="00FC0834">
        <w:trPr>
          <w:trHeight w:val="266"/>
        </w:trPr>
        <w:tc>
          <w:tcPr>
            <w:tcW w:w="2013" w:type="pct"/>
            <w:shd w:val="clear" w:color="auto" w:fill="auto"/>
            <w:vAlign w:val="bottom"/>
          </w:tcPr>
          <w:p w14:paraId="5D77B3B3" w14:textId="77777777" w:rsidR="0079001C" w:rsidRPr="00FE1346" w:rsidRDefault="0079001C" w:rsidP="00FE1346">
            <w:pPr>
              <w:spacing w:after="40"/>
              <w:rPr>
                <w:rFonts w:asciiTheme="minorHAnsi" w:eastAsia="Arial Unicode MS" w:hAnsiTheme="minorHAnsi" w:cs="Arial Unicode MS"/>
                <w:sz w:val="22"/>
              </w:rPr>
            </w:pPr>
            <w:r w:rsidRPr="00FE1346">
              <w:rPr>
                <w:rFonts w:asciiTheme="minorHAnsi" w:eastAsia="Arial Unicode MS" w:hAnsiTheme="minorHAnsi" w:cs="Arial Unicode MS"/>
                <w:sz w:val="22"/>
              </w:rPr>
              <w:t>Interest income</w:t>
            </w:r>
          </w:p>
        </w:tc>
        <w:tc>
          <w:tcPr>
            <w:tcW w:w="597" w:type="pct"/>
            <w:shd w:val="clear" w:color="auto" w:fill="auto"/>
            <w:vAlign w:val="bottom"/>
          </w:tcPr>
          <w:p w14:paraId="5435CC38" w14:textId="77777777" w:rsidR="0079001C" w:rsidRPr="00FE1346" w:rsidRDefault="0079001C" w:rsidP="00FE1346">
            <w:pPr>
              <w:tabs>
                <w:tab w:val="decimal" w:pos="744"/>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8" w:type="pct"/>
            <w:vAlign w:val="bottom"/>
          </w:tcPr>
          <w:p w14:paraId="2EE8534A" w14:textId="77777777" w:rsidR="0079001C" w:rsidRPr="00FE1346" w:rsidRDefault="0079001C" w:rsidP="00FE1346">
            <w:pPr>
              <w:tabs>
                <w:tab w:val="decimal" w:pos="743"/>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(4.5)</w:t>
            </w:r>
          </w:p>
        </w:tc>
        <w:tc>
          <w:tcPr>
            <w:tcW w:w="597" w:type="pct"/>
            <w:vAlign w:val="bottom"/>
          </w:tcPr>
          <w:p w14:paraId="21D01AA5" w14:textId="77777777" w:rsidR="0079001C" w:rsidRPr="00FE1346" w:rsidRDefault="0079001C" w:rsidP="00FE1346">
            <w:pPr>
              <w:tabs>
                <w:tab w:val="decimal" w:pos="600"/>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(1.6)</w:t>
            </w:r>
          </w:p>
        </w:tc>
        <w:tc>
          <w:tcPr>
            <w:tcW w:w="598" w:type="pct"/>
            <w:shd w:val="clear" w:color="auto" w:fill="auto"/>
            <w:vAlign w:val="bottom"/>
          </w:tcPr>
          <w:p w14:paraId="479B00D6" w14:textId="77777777" w:rsidR="0079001C" w:rsidRPr="00FE1346" w:rsidRDefault="0079001C" w:rsidP="00FE1346">
            <w:pPr>
              <w:tabs>
                <w:tab w:val="decimal" w:pos="74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(1.6)</w:t>
            </w:r>
          </w:p>
        </w:tc>
        <w:tc>
          <w:tcPr>
            <w:tcW w:w="597" w:type="pct"/>
            <w:shd w:val="clear" w:color="auto" w:fill="auto"/>
            <w:vAlign w:val="bottom"/>
          </w:tcPr>
          <w:p w14:paraId="207BE3DE" w14:textId="77777777" w:rsidR="0079001C" w:rsidRPr="00FE1346" w:rsidRDefault="0079001C" w:rsidP="00FE1346">
            <w:pPr>
              <w:tabs>
                <w:tab w:val="decimal" w:pos="61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(7.7)</w:t>
            </w:r>
          </w:p>
        </w:tc>
      </w:tr>
      <w:tr w:rsidR="0079001C" w:rsidRPr="002B18EF" w14:paraId="0F2C2FF5" w14:textId="77777777" w:rsidTr="00FC0834">
        <w:trPr>
          <w:trHeight w:val="266"/>
        </w:trPr>
        <w:tc>
          <w:tcPr>
            <w:tcW w:w="2013" w:type="pct"/>
            <w:shd w:val="clear" w:color="auto" w:fill="auto"/>
            <w:vAlign w:val="bottom"/>
          </w:tcPr>
          <w:p w14:paraId="22E3EB20" w14:textId="77777777" w:rsidR="0079001C" w:rsidRPr="00FE1346" w:rsidRDefault="0079001C" w:rsidP="00FE1346">
            <w:pPr>
              <w:spacing w:after="40"/>
              <w:rPr>
                <w:rFonts w:asciiTheme="minorHAnsi" w:eastAsia="Arial Unicode MS" w:hAnsiTheme="minorHAnsi" w:cs="Arial Unicode MS"/>
                <w:sz w:val="22"/>
              </w:rPr>
            </w:pPr>
            <w:r w:rsidRPr="00FE1346">
              <w:rPr>
                <w:rFonts w:asciiTheme="minorHAnsi" w:eastAsia="Arial Unicode MS" w:hAnsiTheme="minorHAnsi" w:cs="Arial Unicode MS"/>
                <w:sz w:val="22"/>
              </w:rPr>
              <w:t>Increases in fair value</w:t>
            </w:r>
          </w:p>
        </w:tc>
        <w:tc>
          <w:tcPr>
            <w:tcW w:w="597" w:type="pct"/>
            <w:shd w:val="clear" w:color="auto" w:fill="auto"/>
            <w:vAlign w:val="bottom"/>
          </w:tcPr>
          <w:p w14:paraId="1CBFF8A1" w14:textId="77777777" w:rsidR="0079001C" w:rsidRPr="00FE1346" w:rsidRDefault="0079001C" w:rsidP="00FE1346">
            <w:pPr>
              <w:tabs>
                <w:tab w:val="decimal" w:pos="744"/>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8" w:type="pct"/>
            <w:vAlign w:val="bottom"/>
          </w:tcPr>
          <w:p w14:paraId="0BB1EF57" w14:textId="77777777" w:rsidR="0079001C" w:rsidRPr="00FE1346" w:rsidRDefault="0079001C" w:rsidP="00FE1346">
            <w:pPr>
              <w:tabs>
                <w:tab w:val="decimal" w:pos="743"/>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7" w:type="pct"/>
            <w:vAlign w:val="bottom"/>
          </w:tcPr>
          <w:p w14:paraId="44378E95" w14:textId="77777777" w:rsidR="0079001C" w:rsidRPr="00FE1346" w:rsidRDefault="0079001C" w:rsidP="00FE1346">
            <w:pPr>
              <w:tabs>
                <w:tab w:val="decimal" w:pos="600"/>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8" w:type="pct"/>
            <w:shd w:val="clear" w:color="auto" w:fill="auto"/>
            <w:vAlign w:val="bottom"/>
          </w:tcPr>
          <w:p w14:paraId="2265C9E4" w14:textId="77777777" w:rsidR="0079001C" w:rsidRPr="00FE1346" w:rsidRDefault="0079001C" w:rsidP="00FE1346">
            <w:pPr>
              <w:tabs>
                <w:tab w:val="decimal" w:pos="74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(0.2)</w:t>
            </w:r>
          </w:p>
        </w:tc>
        <w:tc>
          <w:tcPr>
            <w:tcW w:w="597" w:type="pct"/>
            <w:shd w:val="clear" w:color="auto" w:fill="auto"/>
            <w:vAlign w:val="bottom"/>
          </w:tcPr>
          <w:p w14:paraId="35FEE88D" w14:textId="77777777" w:rsidR="0079001C" w:rsidRPr="00FE1346" w:rsidRDefault="0079001C" w:rsidP="00FE1346">
            <w:pPr>
              <w:tabs>
                <w:tab w:val="decimal" w:pos="61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(0.2)</w:t>
            </w:r>
          </w:p>
        </w:tc>
      </w:tr>
      <w:tr w:rsidR="0079001C" w:rsidRPr="002B18EF" w14:paraId="0639186D" w14:textId="77777777" w:rsidTr="00FC0834">
        <w:trPr>
          <w:trHeight w:val="266"/>
        </w:trPr>
        <w:tc>
          <w:tcPr>
            <w:tcW w:w="2013" w:type="pct"/>
            <w:shd w:val="clear" w:color="auto" w:fill="auto"/>
            <w:vAlign w:val="bottom"/>
          </w:tcPr>
          <w:p w14:paraId="2D388F77" w14:textId="77777777" w:rsidR="0079001C" w:rsidRPr="00FE1346" w:rsidRDefault="0079001C" w:rsidP="00FE1346">
            <w:pPr>
              <w:spacing w:after="40"/>
              <w:rPr>
                <w:rFonts w:asciiTheme="minorHAnsi" w:eastAsia="Arial Unicode MS" w:hAnsiTheme="minorHAnsi" w:cs="Arial Unicode MS"/>
                <w:sz w:val="22"/>
              </w:rPr>
            </w:pPr>
            <w:r w:rsidRPr="00FE1346">
              <w:rPr>
                <w:rFonts w:asciiTheme="minorHAnsi" w:eastAsia="Arial Unicode MS" w:hAnsiTheme="minorHAnsi" w:cs="Arial Unicode MS"/>
                <w:sz w:val="22"/>
              </w:rPr>
              <w:t>Gains on de-recognition</w:t>
            </w:r>
          </w:p>
        </w:tc>
        <w:tc>
          <w:tcPr>
            <w:tcW w:w="597" w:type="pct"/>
            <w:shd w:val="clear" w:color="auto" w:fill="auto"/>
            <w:vAlign w:val="bottom"/>
          </w:tcPr>
          <w:p w14:paraId="6DE48A51" w14:textId="77777777" w:rsidR="0079001C" w:rsidRPr="00FE1346" w:rsidRDefault="0079001C" w:rsidP="00FE1346">
            <w:pPr>
              <w:tabs>
                <w:tab w:val="decimal" w:pos="744"/>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8" w:type="pct"/>
            <w:vAlign w:val="bottom"/>
          </w:tcPr>
          <w:p w14:paraId="739B2734" w14:textId="77777777" w:rsidR="0079001C" w:rsidRPr="00FE1346" w:rsidRDefault="0079001C" w:rsidP="00FE1346">
            <w:pPr>
              <w:tabs>
                <w:tab w:val="decimal" w:pos="743"/>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7" w:type="pct"/>
            <w:vAlign w:val="bottom"/>
          </w:tcPr>
          <w:p w14:paraId="223BF7BE" w14:textId="77777777" w:rsidR="0079001C" w:rsidRPr="00FE1346" w:rsidRDefault="0079001C" w:rsidP="00FE1346">
            <w:pPr>
              <w:tabs>
                <w:tab w:val="decimal" w:pos="600"/>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(31.8)</w:t>
            </w:r>
          </w:p>
        </w:tc>
        <w:tc>
          <w:tcPr>
            <w:tcW w:w="598" w:type="pct"/>
            <w:shd w:val="clear" w:color="auto" w:fill="auto"/>
            <w:vAlign w:val="bottom"/>
          </w:tcPr>
          <w:p w14:paraId="719C059E" w14:textId="77777777" w:rsidR="0079001C" w:rsidRPr="00FE1346" w:rsidRDefault="0079001C" w:rsidP="00FE1346">
            <w:pPr>
              <w:tabs>
                <w:tab w:val="decimal" w:pos="74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(3.6)</w:t>
            </w:r>
          </w:p>
        </w:tc>
        <w:tc>
          <w:tcPr>
            <w:tcW w:w="597" w:type="pct"/>
            <w:shd w:val="clear" w:color="auto" w:fill="auto"/>
            <w:vAlign w:val="bottom"/>
          </w:tcPr>
          <w:p w14:paraId="09907730" w14:textId="77777777" w:rsidR="0079001C" w:rsidRPr="00FE1346" w:rsidRDefault="0079001C" w:rsidP="00FE1346">
            <w:pPr>
              <w:tabs>
                <w:tab w:val="decimal" w:pos="61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(35.4)</w:t>
            </w:r>
          </w:p>
        </w:tc>
      </w:tr>
      <w:tr w:rsidR="0079001C" w:rsidRPr="002B18EF" w14:paraId="1A5F3509" w14:textId="77777777" w:rsidTr="00FC0834">
        <w:trPr>
          <w:trHeight w:val="266"/>
        </w:trPr>
        <w:tc>
          <w:tcPr>
            <w:tcW w:w="2013" w:type="pct"/>
            <w:shd w:val="clear" w:color="auto" w:fill="auto"/>
            <w:vAlign w:val="bottom"/>
          </w:tcPr>
          <w:p w14:paraId="576AB29C" w14:textId="77777777" w:rsidR="0079001C" w:rsidRPr="00FE1346" w:rsidRDefault="0079001C" w:rsidP="00FE1346">
            <w:pPr>
              <w:spacing w:after="40"/>
              <w:rPr>
                <w:rFonts w:asciiTheme="minorHAnsi" w:eastAsia="Arial Unicode MS" w:hAnsiTheme="minorHAnsi" w:cs="Arial Unicode MS"/>
                <w:sz w:val="22"/>
              </w:rPr>
            </w:pPr>
            <w:r w:rsidRPr="00FE1346">
              <w:rPr>
                <w:rFonts w:asciiTheme="minorHAnsi" w:eastAsia="Arial Unicode MS" w:hAnsiTheme="minorHAnsi" w:cs="Arial Unicode MS"/>
                <w:sz w:val="22"/>
              </w:rPr>
              <w:t>Loss on de-recognition</w:t>
            </w:r>
          </w:p>
        </w:tc>
        <w:tc>
          <w:tcPr>
            <w:tcW w:w="597" w:type="pct"/>
            <w:shd w:val="clear" w:color="auto" w:fill="auto"/>
            <w:vAlign w:val="bottom"/>
          </w:tcPr>
          <w:p w14:paraId="33530089" w14:textId="77777777" w:rsidR="0079001C" w:rsidRPr="00FE1346" w:rsidRDefault="0079001C" w:rsidP="00FE1346">
            <w:pPr>
              <w:tabs>
                <w:tab w:val="decimal" w:pos="744"/>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8" w:type="pct"/>
            <w:vAlign w:val="bottom"/>
          </w:tcPr>
          <w:p w14:paraId="124856E6" w14:textId="77777777" w:rsidR="0079001C" w:rsidRPr="00FE1346" w:rsidRDefault="0079001C" w:rsidP="00FE1346">
            <w:pPr>
              <w:tabs>
                <w:tab w:val="decimal" w:pos="743"/>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0.0</w:t>
            </w:r>
          </w:p>
        </w:tc>
        <w:tc>
          <w:tcPr>
            <w:tcW w:w="597" w:type="pct"/>
            <w:vAlign w:val="bottom"/>
          </w:tcPr>
          <w:p w14:paraId="7C3A61D5" w14:textId="77777777" w:rsidR="0079001C" w:rsidRPr="00FE1346" w:rsidRDefault="0079001C" w:rsidP="00FE1346">
            <w:pPr>
              <w:tabs>
                <w:tab w:val="decimal" w:pos="600"/>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10.5</w:t>
            </w:r>
          </w:p>
        </w:tc>
        <w:tc>
          <w:tcPr>
            <w:tcW w:w="598" w:type="pct"/>
            <w:shd w:val="clear" w:color="auto" w:fill="auto"/>
            <w:vAlign w:val="bottom"/>
          </w:tcPr>
          <w:p w14:paraId="66C835FE" w14:textId="77777777" w:rsidR="0079001C" w:rsidRPr="00FE1346" w:rsidRDefault="0079001C" w:rsidP="00FE1346">
            <w:pPr>
              <w:tabs>
                <w:tab w:val="decimal" w:pos="74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0.3</w:t>
            </w:r>
          </w:p>
        </w:tc>
        <w:tc>
          <w:tcPr>
            <w:tcW w:w="597" w:type="pct"/>
            <w:shd w:val="clear" w:color="auto" w:fill="auto"/>
            <w:vAlign w:val="bottom"/>
          </w:tcPr>
          <w:p w14:paraId="29CC36CE" w14:textId="77777777" w:rsidR="0079001C" w:rsidRPr="00FE1346" w:rsidRDefault="0079001C" w:rsidP="00FE1346">
            <w:pPr>
              <w:tabs>
                <w:tab w:val="decimal" w:pos="61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10.8</w:t>
            </w:r>
          </w:p>
        </w:tc>
      </w:tr>
      <w:tr w:rsidR="0079001C" w:rsidRPr="002B18EF" w14:paraId="5483621F" w14:textId="77777777" w:rsidTr="00FC0834">
        <w:trPr>
          <w:trHeight w:val="266"/>
        </w:trPr>
        <w:tc>
          <w:tcPr>
            <w:tcW w:w="2013" w:type="pct"/>
            <w:shd w:val="clear" w:color="auto" w:fill="E7E6E6" w:themeFill="background2"/>
            <w:vAlign w:val="bottom"/>
          </w:tcPr>
          <w:p w14:paraId="51825696" w14:textId="77777777" w:rsidR="0079001C" w:rsidRPr="00FE1346" w:rsidRDefault="0079001C" w:rsidP="00FE1346">
            <w:pPr>
              <w:spacing w:after="40"/>
              <w:rPr>
                <w:rFonts w:asciiTheme="minorHAnsi" w:eastAsia="Arial Unicode MS" w:hAnsiTheme="minorHAnsi" w:cs="Arial Unicode MS"/>
                <w:b/>
                <w:sz w:val="22"/>
              </w:rPr>
            </w:pPr>
            <w:r w:rsidRPr="00FE1346">
              <w:rPr>
                <w:rFonts w:asciiTheme="minorHAnsi" w:eastAsia="Arial Unicode MS" w:hAnsiTheme="minorHAnsi" w:cs="Arial Unicode MS"/>
                <w:b/>
                <w:sz w:val="22"/>
              </w:rPr>
              <w:t>Total income in surplus on the provision of services</w:t>
            </w:r>
          </w:p>
        </w:tc>
        <w:tc>
          <w:tcPr>
            <w:tcW w:w="597" w:type="pct"/>
            <w:shd w:val="clear" w:color="auto" w:fill="E7E6E6" w:themeFill="background2"/>
            <w:vAlign w:val="bottom"/>
          </w:tcPr>
          <w:p w14:paraId="10409ACD" w14:textId="77777777" w:rsidR="0079001C" w:rsidRPr="00FE1346" w:rsidRDefault="0079001C" w:rsidP="00FE1346">
            <w:pPr>
              <w:tabs>
                <w:tab w:val="decimal" w:pos="744"/>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0</w:t>
            </w:r>
          </w:p>
        </w:tc>
        <w:tc>
          <w:tcPr>
            <w:tcW w:w="598" w:type="pct"/>
            <w:shd w:val="clear" w:color="auto" w:fill="E7E6E6" w:themeFill="background2"/>
            <w:vAlign w:val="bottom"/>
          </w:tcPr>
          <w:p w14:paraId="197F69F1" w14:textId="77777777" w:rsidR="0079001C" w:rsidRPr="00FE1346" w:rsidRDefault="0079001C" w:rsidP="00FE1346">
            <w:pPr>
              <w:tabs>
                <w:tab w:val="decimal" w:pos="743"/>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(4.5)</w:t>
            </w:r>
          </w:p>
        </w:tc>
        <w:tc>
          <w:tcPr>
            <w:tcW w:w="597" w:type="pct"/>
            <w:shd w:val="clear" w:color="auto" w:fill="E7E6E6" w:themeFill="background2"/>
            <w:vAlign w:val="bottom"/>
          </w:tcPr>
          <w:p w14:paraId="480FF042" w14:textId="77777777" w:rsidR="0079001C" w:rsidRPr="00FE1346" w:rsidRDefault="0079001C" w:rsidP="00FE1346">
            <w:pPr>
              <w:tabs>
                <w:tab w:val="decimal" w:pos="600"/>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(22.9)</w:t>
            </w:r>
          </w:p>
        </w:tc>
        <w:tc>
          <w:tcPr>
            <w:tcW w:w="598" w:type="pct"/>
            <w:shd w:val="clear" w:color="auto" w:fill="E7E6E6" w:themeFill="background2"/>
            <w:vAlign w:val="bottom"/>
          </w:tcPr>
          <w:p w14:paraId="2680E62D" w14:textId="77777777" w:rsidR="0079001C" w:rsidRPr="00FE1346" w:rsidRDefault="0079001C" w:rsidP="00FE1346">
            <w:pPr>
              <w:tabs>
                <w:tab w:val="decimal" w:pos="742"/>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(5.1)</w:t>
            </w:r>
          </w:p>
        </w:tc>
        <w:tc>
          <w:tcPr>
            <w:tcW w:w="597" w:type="pct"/>
            <w:shd w:val="clear" w:color="auto" w:fill="E7E6E6" w:themeFill="background2"/>
            <w:vAlign w:val="bottom"/>
          </w:tcPr>
          <w:p w14:paraId="3A0B09CA" w14:textId="77777777" w:rsidR="0079001C" w:rsidRPr="00FE1346" w:rsidRDefault="0079001C" w:rsidP="00FE1346">
            <w:pPr>
              <w:tabs>
                <w:tab w:val="decimal" w:pos="612"/>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(32.5)</w:t>
            </w:r>
          </w:p>
        </w:tc>
      </w:tr>
      <w:tr w:rsidR="0079001C" w:rsidRPr="002B18EF" w14:paraId="5C6E133C" w14:textId="77777777" w:rsidTr="00FC0834">
        <w:trPr>
          <w:trHeight w:val="266"/>
        </w:trPr>
        <w:tc>
          <w:tcPr>
            <w:tcW w:w="2013" w:type="pct"/>
            <w:shd w:val="clear" w:color="auto" w:fill="auto"/>
            <w:vAlign w:val="bottom"/>
          </w:tcPr>
          <w:p w14:paraId="4F583400" w14:textId="77777777" w:rsidR="0079001C" w:rsidRPr="00FE1346" w:rsidRDefault="0079001C" w:rsidP="00FE1346">
            <w:pPr>
              <w:spacing w:after="40"/>
              <w:rPr>
                <w:rFonts w:asciiTheme="minorHAnsi" w:eastAsia="Arial Unicode MS" w:hAnsiTheme="minorHAnsi" w:cs="Arial Unicode MS"/>
                <w:sz w:val="22"/>
              </w:rPr>
            </w:pPr>
            <w:r w:rsidRPr="00FE1346">
              <w:rPr>
                <w:rFonts w:asciiTheme="minorHAnsi" w:eastAsia="Arial Unicode MS" w:hAnsiTheme="minorHAnsi" w:cs="Arial Unicode MS"/>
                <w:sz w:val="22"/>
              </w:rPr>
              <w:t>(Gain)/loss on revaluation</w:t>
            </w:r>
          </w:p>
        </w:tc>
        <w:tc>
          <w:tcPr>
            <w:tcW w:w="597" w:type="pct"/>
            <w:shd w:val="clear" w:color="auto" w:fill="auto"/>
            <w:vAlign w:val="bottom"/>
          </w:tcPr>
          <w:p w14:paraId="05CFBDB1" w14:textId="77777777" w:rsidR="0079001C" w:rsidRPr="00FE1346" w:rsidRDefault="0079001C" w:rsidP="00FE1346">
            <w:pPr>
              <w:tabs>
                <w:tab w:val="decimal" w:pos="744"/>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8" w:type="pct"/>
            <w:vAlign w:val="bottom"/>
          </w:tcPr>
          <w:p w14:paraId="0DACF30A" w14:textId="77777777" w:rsidR="0079001C" w:rsidRPr="00FE1346" w:rsidRDefault="0079001C" w:rsidP="00FE1346">
            <w:pPr>
              <w:tabs>
                <w:tab w:val="decimal" w:pos="743"/>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7" w:type="pct"/>
            <w:vAlign w:val="bottom"/>
          </w:tcPr>
          <w:p w14:paraId="3EF481E7" w14:textId="77777777" w:rsidR="0079001C" w:rsidRPr="00FE1346" w:rsidRDefault="0079001C" w:rsidP="00FE1346">
            <w:pPr>
              <w:tabs>
                <w:tab w:val="decimal" w:pos="600"/>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(1.0)</w:t>
            </w:r>
          </w:p>
        </w:tc>
        <w:tc>
          <w:tcPr>
            <w:tcW w:w="598" w:type="pct"/>
            <w:shd w:val="clear" w:color="auto" w:fill="auto"/>
            <w:vAlign w:val="bottom"/>
          </w:tcPr>
          <w:p w14:paraId="45284865" w14:textId="77777777" w:rsidR="0079001C" w:rsidRPr="00FE1346" w:rsidRDefault="0079001C" w:rsidP="00FE1346">
            <w:pPr>
              <w:tabs>
                <w:tab w:val="decimal" w:pos="74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0</w:t>
            </w:r>
          </w:p>
        </w:tc>
        <w:tc>
          <w:tcPr>
            <w:tcW w:w="597" w:type="pct"/>
            <w:shd w:val="clear" w:color="auto" w:fill="auto"/>
            <w:vAlign w:val="bottom"/>
          </w:tcPr>
          <w:p w14:paraId="356E1D7D" w14:textId="77777777" w:rsidR="0079001C" w:rsidRPr="00FE1346" w:rsidRDefault="0079001C" w:rsidP="00FE1346">
            <w:pPr>
              <w:tabs>
                <w:tab w:val="decimal" w:pos="612"/>
              </w:tabs>
              <w:spacing w:after="40"/>
              <w:jc w:val="right"/>
              <w:rPr>
                <w:rFonts w:asciiTheme="minorHAnsi" w:eastAsia="Arial Unicode MS" w:hAnsiTheme="minorHAnsi" w:cs="Arial Unicode MS"/>
                <w:sz w:val="22"/>
              </w:rPr>
            </w:pPr>
            <w:r w:rsidRPr="00FE1346">
              <w:rPr>
                <w:rFonts w:asciiTheme="minorHAnsi" w:eastAsia="Arial Unicode MS" w:hAnsiTheme="minorHAnsi" w:cs="Arial Unicode MS"/>
                <w:sz w:val="22"/>
              </w:rPr>
              <w:t>(1.0)</w:t>
            </w:r>
          </w:p>
        </w:tc>
      </w:tr>
      <w:tr w:rsidR="0079001C" w:rsidRPr="002B18EF" w14:paraId="3050FCD5" w14:textId="77777777" w:rsidTr="00FC0834">
        <w:trPr>
          <w:trHeight w:val="266"/>
        </w:trPr>
        <w:tc>
          <w:tcPr>
            <w:tcW w:w="2013" w:type="pct"/>
            <w:shd w:val="clear" w:color="auto" w:fill="E7E6E6" w:themeFill="background2"/>
            <w:vAlign w:val="center"/>
          </w:tcPr>
          <w:p w14:paraId="05E4C1F0" w14:textId="77777777" w:rsidR="0079001C" w:rsidRPr="00FE1346" w:rsidRDefault="0079001C" w:rsidP="00FE1346">
            <w:pPr>
              <w:spacing w:after="40"/>
              <w:rPr>
                <w:rFonts w:asciiTheme="minorHAnsi" w:eastAsia="Arial Unicode MS" w:hAnsiTheme="minorHAnsi" w:cs="Arial Unicode MS"/>
                <w:b/>
                <w:sz w:val="22"/>
              </w:rPr>
            </w:pPr>
            <w:r w:rsidRPr="00FE1346">
              <w:rPr>
                <w:rFonts w:asciiTheme="minorHAnsi" w:eastAsia="Arial Unicode MS" w:hAnsiTheme="minorHAnsi" w:cs="Arial Unicode MS"/>
                <w:b/>
                <w:sz w:val="22"/>
              </w:rPr>
              <w:t>(Surplus)/deficit arising on revaluation of financial assets in other comprehensive income and expenditure</w:t>
            </w:r>
          </w:p>
        </w:tc>
        <w:tc>
          <w:tcPr>
            <w:tcW w:w="597" w:type="pct"/>
            <w:shd w:val="clear" w:color="auto" w:fill="E7E6E6" w:themeFill="background2"/>
            <w:vAlign w:val="center"/>
          </w:tcPr>
          <w:p w14:paraId="33F0BF33" w14:textId="77777777" w:rsidR="0079001C" w:rsidRPr="00FE1346" w:rsidRDefault="0079001C" w:rsidP="00FE1346">
            <w:pPr>
              <w:tabs>
                <w:tab w:val="decimal" w:pos="744"/>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0</w:t>
            </w:r>
          </w:p>
        </w:tc>
        <w:tc>
          <w:tcPr>
            <w:tcW w:w="598" w:type="pct"/>
            <w:shd w:val="clear" w:color="auto" w:fill="E7E6E6" w:themeFill="background2"/>
            <w:vAlign w:val="center"/>
          </w:tcPr>
          <w:p w14:paraId="35E3C50B" w14:textId="77777777" w:rsidR="0079001C" w:rsidRPr="00FE1346" w:rsidRDefault="0079001C" w:rsidP="00FE1346">
            <w:pPr>
              <w:tabs>
                <w:tab w:val="decimal" w:pos="743"/>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0</w:t>
            </w:r>
          </w:p>
        </w:tc>
        <w:tc>
          <w:tcPr>
            <w:tcW w:w="597" w:type="pct"/>
            <w:shd w:val="clear" w:color="auto" w:fill="E7E6E6" w:themeFill="background2"/>
            <w:vAlign w:val="center"/>
          </w:tcPr>
          <w:p w14:paraId="7E0B15B4" w14:textId="77777777" w:rsidR="0079001C" w:rsidRPr="00FE1346" w:rsidRDefault="0079001C" w:rsidP="00FE1346">
            <w:pPr>
              <w:tabs>
                <w:tab w:val="decimal" w:pos="600"/>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(1.0)</w:t>
            </w:r>
          </w:p>
        </w:tc>
        <w:tc>
          <w:tcPr>
            <w:tcW w:w="598" w:type="pct"/>
            <w:shd w:val="clear" w:color="auto" w:fill="E7E6E6" w:themeFill="background2"/>
            <w:vAlign w:val="center"/>
          </w:tcPr>
          <w:p w14:paraId="0A4C8B03" w14:textId="77777777" w:rsidR="0079001C" w:rsidRPr="00FE1346" w:rsidRDefault="0079001C" w:rsidP="00FE1346">
            <w:pPr>
              <w:tabs>
                <w:tab w:val="decimal" w:pos="742"/>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0</w:t>
            </w:r>
          </w:p>
        </w:tc>
        <w:tc>
          <w:tcPr>
            <w:tcW w:w="597" w:type="pct"/>
            <w:shd w:val="clear" w:color="auto" w:fill="E7E6E6" w:themeFill="background2"/>
            <w:vAlign w:val="center"/>
          </w:tcPr>
          <w:p w14:paraId="357DA5DE" w14:textId="77777777" w:rsidR="0079001C" w:rsidRPr="00FE1346" w:rsidRDefault="0079001C" w:rsidP="00FE1346">
            <w:pPr>
              <w:tabs>
                <w:tab w:val="decimal" w:pos="612"/>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(1.0)</w:t>
            </w:r>
          </w:p>
        </w:tc>
      </w:tr>
      <w:tr w:rsidR="0079001C" w:rsidRPr="002B18EF" w14:paraId="159ED3CF" w14:textId="77777777" w:rsidTr="00FC0834">
        <w:trPr>
          <w:trHeight w:val="266"/>
        </w:trPr>
        <w:tc>
          <w:tcPr>
            <w:tcW w:w="2013" w:type="pct"/>
            <w:shd w:val="clear" w:color="auto" w:fill="E7E6E6" w:themeFill="background2"/>
            <w:vAlign w:val="bottom"/>
          </w:tcPr>
          <w:p w14:paraId="2E004049" w14:textId="77777777" w:rsidR="0079001C" w:rsidRPr="00FE1346" w:rsidRDefault="0079001C" w:rsidP="00FE1346">
            <w:pPr>
              <w:spacing w:after="40"/>
              <w:rPr>
                <w:rFonts w:asciiTheme="minorHAnsi" w:eastAsia="Arial Unicode MS" w:hAnsiTheme="minorHAnsi" w:cs="Arial Unicode MS"/>
                <w:b/>
                <w:sz w:val="22"/>
              </w:rPr>
            </w:pPr>
            <w:r w:rsidRPr="00FE1346">
              <w:rPr>
                <w:rFonts w:asciiTheme="minorHAnsi" w:eastAsia="Arial Unicode MS" w:hAnsiTheme="minorHAnsi" w:cs="Arial Unicode MS"/>
                <w:b/>
                <w:sz w:val="22"/>
              </w:rPr>
              <w:t>Total net (gain)/loss for the year</w:t>
            </w:r>
          </w:p>
        </w:tc>
        <w:tc>
          <w:tcPr>
            <w:tcW w:w="597" w:type="pct"/>
            <w:shd w:val="clear" w:color="auto" w:fill="E7E6E6" w:themeFill="background2"/>
            <w:vAlign w:val="bottom"/>
          </w:tcPr>
          <w:p w14:paraId="5AAF003E" w14:textId="77777777" w:rsidR="0079001C" w:rsidRPr="00FE1346" w:rsidRDefault="0079001C" w:rsidP="00FE1346">
            <w:pPr>
              <w:tabs>
                <w:tab w:val="decimal" w:pos="744"/>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34.9</w:t>
            </w:r>
          </w:p>
        </w:tc>
        <w:tc>
          <w:tcPr>
            <w:tcW w:w="598" w:type="pct"/>
            <w:shd w:val="clear" w:color="auto" w:fill="E7E6E6" w:themeFill="background2"/>
            <w:vAlign w:val="bottom"/>
          </w:tcPr>
          <w:p w14:paraId="06A92E8E" w14:textId="77777777" w:rsidR="0079001C" w:rsidRPr="00FE1346" w:rsidRDefault="0079001C" w:rsidP="00FE1346">
            <w:pPr>
              <w:tabs>
                <w:tab w:val="decimal" w:pos="743"/>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(4.5)</w:t>
            </w:r>
          </w:p>
        </w:tc>
        <w:tc>
          <w:tcPr>
            <w:tcW w:w="597" w:type="pct"/>
            <w:shd w:val="clear" w:color="auto" w:fill="E7E6E6" w:themeFill="background2"/>
            <w:vAlign w:val="bottom"/>
          </w:tcPr>
          <w:p w14:paraId="236BC3DF" w14:textId="77777777" w:rsidR="0079001C" w:rsidRPr="00FE1346" w:rsidRDefault="0079001C" w:rsidP="00FE1346">
            <w:pPr>
              <w:tabs>
                <w:tab w:val="decimal" w:pos="600"/>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(23.9)</w:t>
            </w:r>
          </w:p>
        </w:tc>
        <w:tc>
          <w:tcPr>
            <w:tcW w:w="598" w:type="pct"/>
            <w:shd w:val="clear" w:color="auto" w:fill="E7E6E6" w:themeFill="background2"/>
            <w:vAlign w:val="bottom"/>
          </w:tcPr>
          <w:p w14:paraId="78460405" w14:textId="77777777" w:rsidR="0079001C" w:rsidRPr="00FE1346" w:rsidRDefault="0079001C" w:rsidP="00FE1346">
            <w:pPr>
              <w:tabs>
                <w:tab w:val="decimal" w:pos="742"/>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(5.1)</w:t>
            </w:r>
          </w:p>
        </w:tc>
        <w:tc>
          <w:tcPr>
            <w:tcW w:w="597" w:type="pct"/>
            <w:shd w:val="clear" w:color="auto" w:fill="E7E6E6" w:themeFill="background2"/>
            <w:vAlign w:val="bottom"/>
          </w:tcPr>
          <w:p w14:paraId="311534FE" w14:textId="77777777" w:rsidR="0079001C" w:rsidRPr="00FE1346" w:rsidRDefault="0079001C" w:rsidP="00FE1346">
            <w:pPr>
              <w:tabs>
                <w:tab w:val="decimal" w:pos="612"/>
              </w:tabs>
              <w:spacing w:after="40"/>
              <w:jc w:val="right"/>
              <w:rPr>
                <w:rFonts w:asciiTheme="minorHAnsi" w:eastAsia="Arial Unicode MS" w:hAnsiTheme="minorHAnsi" w:cs="Arial Unicode MS"/>
                <w:b/>
                <w:sz w:val="22"/>
              </w:rPr>
            </w:pPr>
            <w:r w:rsidRPr="00FE1346">
              <w:rPr>
                <w:rFonts w:asciiTheme="minorHAnsi" w:eastAsia="Arial Unicode MS" w:hAnsiTheme="minorHAnsi" w:cs="Arial Unicode MS"/>
                <w:b/>
                <w:sz w:val="22"/>
              </w:rPr>
              <w:t>1.4</w:t>
            </w:r>
          </w:p>
        </w:tc>
      </w:tr>
    </w:tbl>
    <w:p w14:paraId="13B5B537" w14:textId="77777777" w:rsidR="00902903" w:rsidRPr="002B18EF" w:rsidRDefault="00902903" w:rsidP="00902903">
      <w:pPr>
        <w:tabs>
          <w:tab w:val="left" w:pos="2325"/>
        </w:tabs>
        <w:jc w:val="both"/>
        <w:rPr>
          <w:rFonts w:asciiTheme="minorHAnsi" w:eastAsia="Arial Unicode MS" w:hAnsiTheme="minorHAnsi" w:cs="Arial Unicode MS"/>
          <w:lang w:eastAsia="en-GB"/>
        </w:rPr>
      </w:pPr>
    </w:p>
    <w:p w14:paraId="09307662" w14:textId="77777777" w:rsidR="0079001C" w:rsidRPr="002B18EF" w:rsidRDefault="0079001C" w:rsidP="00902903">
      <w:pPr>
        <w:tabs>
          <w:tab w:val="left" w:pos="2325"/>
        </w:tabs>
        <w:jc w:val="both"/>
        <w:rPr>
          <w:rFonts w:asciiTheme="minorHAnsi" w:eastAsia="Arial Unicode MS" w:hAnsiTheme="minorHAnsi" w:cs="Arial Unicode MS"/>
          <w:lang w:eastAsia="en-GB"/>
        </w:rPr>
      </w:pPr>
    </w:p>
    <w:p w14:paraId="233A3A56" w14:textId="77777777" w:rsidR="0079001C" w:rsidRPr="002B18EF" w:rsidRDefault="0079001C" w:rsidP="00902903">
      <w:pPr>
        <w:tabs>
          <w:tab w:val="left" w:pos="2325"/>
        </w:tabs>
        <w:jc w:val="both"/>
        <w:rPr>
          <w:rFonts w:asciiTheme="minorHAnsi" w:eastAsia="Arial Unicode MS" w:hAnsiTheme="minorHAnsi" w:cs="Arial Unicode MS"/>
          <w:lang w:eastAsia="en-GB"/>
        </w:rPr>
      </w:pPr>
    </w:p>
    <w:p w14:paraId="3CF5BAA0" w14:textId="77777777" w:rsidR="00902903" w:rsidRPr="002B18EF" w:rsidRDefault="00902903" w:rsidP="00902903">
      <w:pPr>
        <w:tabs>
          <w:tab w:val="left" w:pos="2325"/>
        </w:tabs>
        <w:jc w:val="both"/>
        <w:rPr>
          <w:rFonts w:asciiTheme="minorHAnsi" w:eastAsia="Arial Unicode MS" w:hAnsiTheme="minorHAnsi" w:cs="Arial Unicode MS"/>
          <w:lang w:eastAsia="en-GB"/>
        </w:rPr>
      </w:pPr>
    </w:p>
    <w:p w14:paraId="3A055614" w14:textId="77777777" w:rsidR="00902903" w:rsidRPr="002B18EF" w:rsidRDefault="00902903" w:rsidP="00902903">
      <w:pPr>
        <w:tabs>
          <w:tab w:val="left" w:pos="2325"/>
        </w:tabs>
        <w:jc w:val="both"/>
        <w:rPr>
          <w:rFonts w:asciiTheme="minorHAnsi" w:eastAsia="Arial Unicode MS" w:hAnsiTheme="minorHAnsi" w:cs="Arial Unicode MS"/>
          <w:lang w:eastAsia="en-GB"/>
        </w:rPr>
      </w:pPr>
    </w:p>
    <w:p w14:paraId="79C421D1" w14:textId="77777777" w:rsidR="00902903" w:rsidRPr="002B18EF" w:rsidRDefault="00902903" w:rsidP="00902903">
      <w:pPr>
        <w:tabs>
          <w:tab w:val="left" w:pos="2325"/>
        </w:tabs>
        <w:jc w:val="both"/>
        <w:rPr>
          <w:rFonts w:asciiTheme="minorHAnsi" w:eastAsia="Arial Unicode MS" w:hAnsiTheme="minorHAnsi" w:cs="Arial Unicode MS"/>
          <w:lang w:eastAsia="en-GB"/>
        </w:rPr>
      </w:pPr>
    </w:p>
    <w:p w14:paraId="66ADF460" w14:textId="726DCFE4" w:rsidR="00902903" w:rsidRPr="002B18EF" w:rsidRDefault="00902903" w:rsidP="00902903">
      <w:pPr>
        <w:tabs>
          <w:tab w:val="left" w:pos="2325"/>
        </w:tabs>
        <w:jc w:val="both"/>
        <w:rPr>
          <w:rFonts w:asciiTheme="minorHAnsi" w:eastAsia="Arial Unicode MS" w:hAnsiTheme="minorHAnsi" w:cs="Arial Unicode MS"/>
        </w:rPr>
        <w:sectPr w:rsidR="00902903" w:rsidRPr="002B18EF" w:rsidSect="007F74E3">
          <w:headerReference w:type="default" r:id="rId81"/>
          <w:pgSz w:w="16840" w:h="11900" w:orient="landscape" w:code="9"/>
          <w:pgMar w:top="720" w:right="720" w:bottom="720" w:left="720" w:header="567" w:footer="567" w:gutter="0"/>
          <w:cols w:space="292"/>
          <w:docGrid w:linePitch="326"/>
        </w:sectPr>
      </w:pPr>
    </w:p>
    <w:p w14:paraId="2D91775A" w14:textId="77777777" w:rsidR="007F6B4D" w:rsidRPr="00FE1346" w:rsidRDefault="007F6B4D" w:rsidP="00B8540D">
      <w:pPr>
        <w:jc w:val="both"/>
        <w:rPr>
          <w:rFonts w:asciiTheme="minorHAnsi" w:eastAsia="Arial Unicode MS" w:hAnsiTheme="minorHAnsi" w:cs="Arial Unicode MS"/>
          <w:bCs/>
          <w:color w:val="CC0066"/>
          <w:sz w:val="28"/>
          <w:u w:val="single"/>
          <w:lang w:eastAsia="en-GB"/>
        </w:rPr>
      </w:pPr>
      <w:r w:rsidRPr="00FE1346">
        <w:rPr>
          <w:rFonts w:asciiTheme="minorHAnsi" w:eastAsia="Arial Unicode MS" w:hAnsiTheme="minorHAnsi" w:cs="Arial Unicode MS"/>
          <w:bCs/>
          <w:color w:val="CC0066"/>
          <w:sz w:val="28"/>
          <w:u w:val="single"/>
          <w:lang w:eastAsia="en-GB"/>
        </w:rPr>
        <w:t>Fair value of financial assets and liabilities</w:t>
      </w:r>
    </w:p>
    <w:p w14:paraId="409C8F36" w14:textId="77777777" w:rsidR="007F6B4D" w:rsidRPr="002B18EF" w:rsidRDefault="007F6B4D" w:rsidP="0006738D">
      <w:pPr>
        <w:pStyle w:val="SOAHeading3numbered"/>
        <w:rPr>
          <w:rFonts w:asciiTheme="minorHAnsi" w:hAnsiTheme="minorHAnsi"/>
          <w:sz w:val="24"/>
          <w:szCs w:val="24"/>
        </w:rPr>
      </w:pPr>
    </w:p>
    <w:p w14:paraId="52EB7080" w14:textId="77777777" w:rsidR="00157150" w:rsidRPr="002B18EF" w:rsidRDefault="00157150" w:rsidP="00157150">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The Council discloses the fair value of each class of financial asset and liability so that it can be compared with the carrying amount in the balance sheet.</w:t>
      </w:r>
    </w:p>
    <w:p w14:paraId="74D03EA7" w14:textId="77777777" w:rsidR="002E0D3E" w:rsidRPr="002B18EF" w:rsidRDefault="002E0D3E" w:rsidP="00157150">
      <w:pPr>
        <w:autoSpaceDE w:val="0"/>
        <w:autoSpaceDN w:val="0"/>
        <w:adjustRightInd w:val="0"/>
        <w:jc w:val="both"/>
        <w:rPr>
          <w:rFonts w:asciiTheme="minorHAnsi" w:eastAsia="Arial Unicode MS" w:hAnsiTheme="minorHAnsi" w:cs="Arial Unicode MS"/>
          <w:highlight w:val="green"/>
        </w:rPr>
      </w:pPr>
    </w:p>
    <w:p w14:paraId="5315252C" w14:textId="77777777" w:rsidR="002E0D3E" w:rsidRPr="002B18EF" w:rsidRDefault="002E0D3E" w:rsidP="002E0D3E">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 xml:space="preserve">Accounting standards require the type of information used in fair value calculations (as classified in the hierarchy below) to be disclosed. </w:t>
      </w:r>
    </w:p>
    <w:p w14:paraId="6D3FF567" w14:textId="77777777" w:rsidR="002E0D3E" w:rsidRPr="002B18EF" w:rsidRDefault="002E0D3E" w:rsidP="002E0D3E">
      <w:pPr>
        <w:autoSpaceDE w:val="0"/>
        <w:autoSpaceDN w:val="0"/>
        <w:adjustRightInd w:val="0"/>
        <w:jc w:val="both"/>
        <w:rPr>
          <w:rFonts w:asciiTheme="minorHAnsi" w:eastAsia="Arial Unicode MS" w:hAnsiTheme="minorHAnsi" w:cs="Arial Unicode MS"/>
        </w:rPr>
      </w:pPr>
    </w:p>
    <w:tbl>
      <w:tblPr>
        <w:tblStyle w:val="TableGrid"/>
        <w:tblW w:w="0" w:type="auto"/>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ook w:val="04A0" w:firstRow="1" w:lastRow="0" w:firstColumn="1" w:lastColumn="0" w:noHBand="0" w:noVBand="1"/>
      </w:tblPr>
      <w:tblGrid>
        <w:gridCol w:w="1129"/>
        <w:gridCol w:w="6379"/>
      </w:tblGrid>
      <w:tr w:rsidR="002E0D3E" w:rsidRPr="002B18EF" w14:paraId="6B7DF3BF" w14:textId="77777777" w:rsidTr="001C4447">
        <w:tc>
          <w:tcPr>
            <w:tcW w:w="1129" w:type="dxa"/>
          </w:tcPr>
          <w:p w14:paraId="49B66A40" w14:textId="77777777" w:rsidR="002E0D3E" w:rsidRPr="00FE1346" w:rsidRDefault="002E0D3E" w:rsidP="008332EA">
            <w:pPr>
              <w:jc w:val="both"/>
              <w:rPr>
                <w:rFonts w:asciiTheme="minorHAnsi" w:eastAsia="Arial Unicode MS" w:hAnsiTheme="minorHAnsi" w:cs="Arial Unicode MS"/>
                <w:sz w:val="22"/>
              </w:rPr>
            </w:pPr>
            <w:r w:rsidRPr="00FE1346">
              <w:rPr>
                <w:rFonts w:asciiTheme="minorHAnsi" w:eastAsia="Arial Unicode MS" w:hAnsiTheme="minorHAnsi" w:cs="Arial Unicode MS"/>
                <w:sz w:val="22"/>
              </w:rPr>
              <w:t>Level 1</w:t>
            </w:r>
          </w:p>
        </w:tc>
        <w:tc>
          <w:tcPr>
            <w:tcW w:w="6379" w:type="dxa"/>
          </w:tcPr>
          <w:p w14:paraId="76170093" w14:textId="77777777" w:rsidR="002E0D3E" w:rsidRPr="00FE1346" w:rsidRDefault="002E0D3E" w:rsidP="008332EA">
            <w:pPr>
              <w:jc w:val="both"/>
              <w:rPr>
                <w:rFonts w:asciiTheme="minorHAnsi" w:eastAsia="Arial Unicode MS" w:hAnsiTheme="minorHAnsi" w:cs="Arial Unicode MS"/>
                <w:sz w:val="22"/>
              </w:rPr>
            </w:pPr>
            <w:r w:rsidRPr="00FE1346">
              <w:rPr>
                <w:rFonts w:asciiTheme="minorHAnsi" w:eastAsia="Arial Unicode MS" w:hAnsiTheme="minorHAnsi" w:cs="Arial Unicode MS"/>
                <w:sz w:val="22"/>
              </w:rPr>
              <w:t>quoted prices in active markets for identical assets or liabilities, e.g. bond prices</w:t>
            </w:r>
          </w:p>
        </w:tc>
      </w:tr>
      <w:tr w:rsidR="002E0D3E" w:rsidRPr="002B18EF" w14:paraId="60E6278B" w14:textId="77777777" w:rsidTr="001C4447">
        <w:tc>
          <w:tcPr>
            <w:tcW w:w="1129" w:type="dxa"/>
          </w:tcPr>
          <w:p w14:paraId="59FCD967" w14:textId="77777777" w:rsidR="002E0D3E" w:rsidRPr="00FE1346" w:rsidRDefault="002E0D3E" w:rsidP="008332EA">
            <w:pPr>
              <w:jc w:val="both"/>
              <w:rPr>
                <w:rFonts w:asciiTheme="minorHAnsi" w:eastAsia="Arial Unicode MS" w:hAnsiTheme="minorHAnsi" w:cs="Arial Unicode MS"/>
                <w:sz w:val="22"/>
              </w:rPr>
            </w:pPr>
            <w:r w:rsidRPr="00FE1346">
              <w:rPr>
                <w:rFonts w:asciiTheme="minorHAnsi" w:eastAsia="Arial Unicode MS" w:hAnsiTheme="minorHAnsi" w:cs="Arial Unicode MS"/>
                <w:sz w:val="22"/>
              </w:rPr>
              <w:t>Level 2</w:t>
            </w:r>
          </w:p>
        </w:tc>
        <w:tc>
          <w:tcPr>
            <w:tcW w:w="6379" w:type="dxa"/>
          </w:tcPr>
          <w:p w14:paraId="542D175D" w14:textId="77777777" w:rsidR="002E0D3E" w:rsidRPr="00FE1346" w:rsidRDefault="002E0D3E" w:rsidP="008332EA">
            <w:pPr>
              <w:jc w:val="both"/>
              <w:rPr>
                <w:rFonts w:asciiTheme="minorHAnsi" w:eastAsia="Arial Unicode MS" w:hAnsiTheme="minorHAnsi" w:cs="Arial Unicode MS"/>
                <w:sz w:val="22"/>
              </w:rPr>
            </w:pPr>
            <w:r w:rsidRPr="00FE1346">
              <w:rPr>
                <w:rFonts w:asciiTheme="minorHAnsi" w:eastAsia="Arial Unicode MS" w:hAnsiTheme="minorHAnsi" w:cs="Arial Unicode MS"/>
                <w:sz w:val="22"/>
              </w:rPr>
              <w:t>inputs other than quoted prices that are observable for the asset or liability, e.g. interest rates or yields for similar instruments</w:t>
            </w:r>
          </w:p>
        </w:tc>
      </w:tr>
      <w:tr w:rsidR="002E0D3E" w:rsidRPr="002B18EF" w14:paraId="37C92AA2" w14:textId="77777777" w:rsidTr="001C4447">
        <w:tc>
          <w:tcPr>
            <w:tcW w:w="1129" w:type="dxa"/>
          </w:tcPr>
          <w:p w14:paraId="7887FAC0" w14:textId="77777777" w:rsidR="002E0D3E" w:rsidRPr="00FE1346" w:rsidRDefault="002E0D3E" w:rsidP="008332EA">
            <w:pPr>
              <w:jc w:val="both"/>
              <w:rPr>
                <w:rFonts w:asciiTheme="minorHAnsi" w:eastAsia="Arial Unicode MS" w:hAnsiTheme="minorHAnsi" w:cs="Arial Unicode MS"/>
                <w:sz w:val="22"/>
              </w:rPr>
            </w:pPr>
            <w:r w:rsidRPr="00FE1346">
              <w:rPr>
                <w:rFonts w:asciiTheme="minorHAnsi" w:eastAsia="Arial Unicode MS" w:hAnsiTheme="minorHAnsi" w:cs="Arial Unicode MS"/>
                <w:sz w:val="22"/>
              </w:rPr>
              <w:t>Level 3</w:t>
            </w:r>
          </w:p>
        </w:tc>
        <w:tc>
          <w:tcPr>
            <w:tcW w:w="6379" w:type="dxa"/>
          </w:tcPr>
          <w:p w14:paraId="13AB903D" w14:textId="77777777" w:rsidR="002E0D3E" w:rsidRPr="00FE1346" w:rsidRDefault="002E0D3E" w:rsidP="008332EA">
            <w:pPr>
              <w:jc w:val="both"/>
              <w:rPr>
                <w:rFonts w:asciiTheme="minorHAnsi" w:eastAsia="Arial Unicode MS" w:hAnsiTheme="minorHAnsi" w:cs="Arial Unicode MS"/>
                <w:sz w:val="22"/>
              </w:rPr>
            </w:pPr>
            <w:r w:rsidRPr="00FE1346">
              <w:rPr>
                <w:rFonts w:asciiTheme="minorHAnsi" w:eastAsia="Arial Unicode MS" w:hAnsiTheme="minorHAnsi" w:cs="Arial Unicode MS"/>
                <w:sz w:val="22"/>
              </w:rPr>
              <w:t>unobservable inputs, e.g. non-market data such as cash flow forecasts or estimated creditworthiness</w:t>
            </w:r>
          </w:p>
        </w:tc>
      </w:tr>
    </w:tbl>
    <w:p w14:paraId="3B7564B7" w14:textId="77777777" w:rsidR="002E0D3E" w:rsidRPr="002B18EF" w:rsidRDefault="002E0D3E" w:rsidP="002E0D3E">
      <w:pPr>
        <w:autoSpaceDE w:val="0"/>
        <w:autoSpaceDN w:val="0"/>
        <w:adjustRightInd w:val="0"/>
        <w:jc w:val="both"/>
        <w:rPr>
          <w:rFonts w:asciiTheme="minorHAnsi" w:eastAsia="Arial Unicode MS" w:hAnsiTheme="minorHAnsi" w:cs="Arial Unicode MS"/>
        </w:rPr>
      </w:pPr>
    </w:p>
    <w:p w14:paraId="512EEA73" w14:textId="77777777" w:rsidR="007F6B4D" w:rsidRPr="002B18EF" w:rsidRDefault="007F6B4D" w:rsidP="007F6B4D">
      <w:pPr>
        <w:jc w:val="both"/>
        <w:rPr>
          <w:rFonts w:asciiTheme="minorHAnsi" w:eastAsia="Arial Unicode MS" w:hAnsiTheme="minorHAnsi" w:cs="Arial Unicode MS"/>
        </w:rPr>
      </w:pPr>
      <w:r w:rsidRPr="002B18EF">
        <w:rPr>
          <w:rFonts w:asciiTheme="minorHAnsi" w:eastAsia="Arial Unicode MS" w:hAnsiTheme="minorHAnsi" w:cs="Arial Unicode MS"/>
        </w:rPr>
        <w:t xml:space="preserve">Financial assets classified as available for sale and all derivative assets and liabilities are carried in the balance sheet at fair value.  For most assets, including bonds, treasury bills and shares in money market funds and other pooled funds, the fair value is taken from the market price. </w:t>
      </w:r>
    </w:p>
    <w:p w14:paraId="0FE523D5" w14:textId="77777777" w:rsidR="007F6B4D" w:rsidRPr="002B18EF" w:rsidRDefault="007F6B4D" w:rsidP="007F6B4D">
      <w:pPr>
        <w:jc w:val="both"/>
        <w:rPr>
          <w:rFonts w:asciiTheme="minorHAnsi" w:eastAsia="Arial Unicode MS" w:hAnsiTheme="minorHAnsi" w:cs="Arial Unicode MS"/>
        </w:rPr>
      </w:pPr>
    </w:p>
    <w:p w14:paraId="649C64FD" w14:textId="10B40BDA" w:rsidR="007F6B4D" w:rsidRPr="002B18EF" w:rsidRDefault="007F6B4D" w:rsidP="007F6B4D">
      <w:pPr>
        <w:jc w:val="both"/>
        <w:rPr>
          <w:rFonts w:asciiTheme="minorHAnsi" w:eastAsia="Arial Unicode MS" w:hAnsiTheme="minorHAnsi" w:cs="Arial Unicode MS"/>
        </w:rPr>
      </w:pPr>
      <w:r w:rsidRPr="002B18EF">
        <w:rPr>
          <w:rFonts w:asciiTheme="minorHAnsi" w:eastAsia="Arial Unicode MS" w:hAnsiTheme="minorHAnsi" w:cs="Arial Unicode MS"/>
        </w:rPr>
        <w:t>Financial assets classified as loans and receivables and all non-derivative financial liabilities are carried in the balance sheet at amortised cost.  Their fair values have been estimated by calculating the net present value of the remaining contrac</w:t>
      </w:r>
      <w:r w:rsidR="00882E79">
        <w:rPr>
          <w:rFonts w:asciiTheme="minorHAnsi" w:eastAsia="Arial Unicode MS" w:hAnsiTheme="minorHAnsi" w:cs="Arial Unicode MS"/>
        </w:rPr>
        <w:t>tual cash flows at 31 March</w:t>
      </w:r>
      <w:r w:rsidRPr="002B18EF">
        <w:rPr>
          <w:rFonts w:asciiTheme="minorHAnsi" w:eastAsia="Arial Unicode MS" w:hAnsiTheme="minorHAnsi" w:cs="Arial Unicode MS"/>
        </w:rPr>
        <w:t>, using the following methods and assumptions:</w:t>
      </w:r>
    </w:p>
    <w:p w14:paraId="5EDB2A1B" w14:textId="77777777" w:rsidR="007F6B4D" w:rsidRPr="002B18EF" w:rsidRDefault="007F6B4D" w:rsidP="007F6B4D">
      <w:pPr>
        <w:jc w:val="both"/>
        <w:rPr>
          <w:rFonts w:asciiTheme="minorHAnsi" w:eastAsia="Arial Unicode MS" w:hAnsiTheme="minorHAnsi" w:cs="Arial Unicode MS"/>
        </w:rPr>
      </w:pPr>
    </w:p>
    <w:p w14:paraId="18EB32BD" w14:textId="77777777" w:rsidR="007F6B4D" w:rsidRPr="002B18EF" w:rsidRDefault="007F6B4D" w:rsidP="00C259FC">
      <w:pPr>
        <w:pStyle w:val="ListParagraph"/>
        <w:numPr>
          <w:ilvl w:val="0"/>
          <w:numId w:val="14"/>
        </w:numPr>
        <w:ind w:left="714" w:hanging="357"/>
        <w:jc w:val="both"/>
        <w:rPr>
          <w:rFonts w:asciiTheme="minorHAnsi" w:eastAsia="Arial Unicode MS" w:hAnsiTheme="minorHAnsi" w:cs="Arial Unicode MS"/>
        </w:rPr>
      </w:pPr>
      <w:r w:rsidRPr="002B18EF">
        <w:rPr>
          <w:rFonts w:asciiTheme="minorHAnsi" w:eastAsia="Arial Unicode MS" w:hAnsiTheme="minorHAnsi" w:cs="Arial Unicode MS"/>
        </w:rPr>
        <w:t>Loans borrowed by the Council have been valued by discounting the contractual cash flows over the whole life of the instrument at the appropriate market rate for local authority loans.</w:t>
      </w:r>
    </w:p>
    <w:p w14:paraId="421E6109" w14:textId="77777777" w:rsidR="001C4447" w:rsidRPr="002B18EF" w:rsidRDefault="001C4447" w:rsidP="001C4447">
      <w:pPr>
        <w:pStyle w:val="ListParagraph"/>
        <w:ind w:left="714"/>
        <w:jc w:val="both"/>
        <w:rPr>
          <w:rFonts w:asciiTheme="minorHAnsi" w:eastAsia="Arial Unicode MS" w:hAnsiTheme="minorHAnsi" w:cs="Arial Unicode MS"/>
        </w:rPr>
      </w:pPr>
    </w:p>
    <w:p w14:paraId="120649D7" w14:textId="2927EF4A" w:rsidR="007F6B4D" w:rsidRPr="002B18EF" w:rsidRDefault="007F6B4D" w:rsidP="00C259FC">
      <w:pPr>
        <w:pStyle w:val="ListParagraph"/>
        <w:numPr>
          <w:ilvl w:val="0"/>
          <w:numId w:val="14"/>
        </w:numPr>
        <w:ind w:left="714" w:hanging="357"/>
        <w:jc w:val="both"/>
        <w:rPr>
          <w:rFonts w:asciiTheme="minorHAnsi" w:eastAsia="Arial Unicode MS" w:hAnsiTheme="minorHAnsi" w:cs="Arial Unicode MS"/>
        </w:rPr>
      </w:pPr>
      <w:r w:rsidRPr="002B18EF">
        <w:rPr>
          <w:rFonts w:asciiTheme="minorHAnsi" w:eastAsia="Arial Unicode MS" w:hAnsiTheme="minorHAnsi" w:cs="Arial Unicode MS"/>
        </w:rPr>
        <w:t>The value of “Lender’s Option Borrower’s Option” (LOBO) loans have been increased by the value of the embedded options.  Lenders’ options to propose an increase to the inte</w:t>
      </w:r>
      <w:r w:rsidR="00C2608A" w:rsidRPr="002B18EF">
        <w:rPr>
          <w:rFonts w:asciiTheme="minorHAnsi" w:eastAsia="Arial Unicode MS" w:hAnsiTheme="minorHAnsi" w:cs="Arial Unicode MS"/>
        </w:rPr>
        <w:t xml:space="preserve">rest rate </w:t>
      </w:r>
      <w:r w:rsidRPr="002B18EF">
        <w:rPr>
          <w:rFonts w:asciiTheme="minorHAnsi" w:eastAsia="Arial Unicode MS" w:hAnsiTheme="minorHAnsi" w:cs="Arial Unicode MS"/>
        </w:rPr>
        <w:t>on the loan have been valued according to a proprietary model for Bermudan cancellable swaps.  Borrower’s contingent options to accept the increased rate or repay the loan have been valued at zero, on the assumption that lenders will only exercise their options when market rates have risen above the contractual loan rate.</w:t>
      </w:r>
    </w:p>
    <w:p w14:paraId="296ED893" w14:textId="77777777" w:rsidR="001C4447" w:rsidRPr="002B18EF" w:rsidRDefault="001C4447" w:rsidP="001C4447">
      <w:pPr>
        <w:pStyle w:val="ListParagraph"/>
        <w:ind w:left="714"/>
        <w:jc w:val="both"/>
        <w:rPr>
          <w:rFonts w:asciiTheme="minorHAnsi" w:eastAsia="Arial Unicode MS" w:hAnsiTheme="minorHAnsi" w:cs="Arial Unicode MS"/>
        </w:rPr>
      </w:pPr>
    </w:p>
    <w:p w14:paraId="164B7408" w14:textId="77777777" w:rsidR="007F6B4D" w:rsidRPr="002B18EF" w:rsidRDefault="007F6B4D" w:rsidP="00C259FC">
      <w:pPr>
        <w:pStyle w:val="ListParagraph"/>
        <w:numPr>
          <w:ilvl w:val="0"/>
          <w:numId w:val="14"/>
        </w:numPr>
        <w:ind w:left="714" w:hanging="357"/>
        <w:jc w:val="both"/>
        <w:rPr>
          <w:rFonts w:asciiTheme="minorHAnsi" w:eastAsia="Arial Unicode MS" w:hAnsiTheme="minorHAnsi" w:cs="Arial Unicode MS"/>
        </w:rPr>
      </w:pPr>
      <w:r w:rsidRPr="002B18EF">
        <w:rPr>
          <w:rFonts w:asciiTheme="minorHAnsi" w:eastAsia="Arial Unicode MS" w:hAnsiTheme="minorHAnsi" w:cs="Arial Unicode MS"/>
        </w:rPr>
        <w:t>The fair values of other long term loans and investments have been discounted at the market rates for similar instruments with similar remaining terms to maturity on 31 March.</w:t>
      </w:r>
    </w:p>
    <w:p w14:paraId="1C774ED4" w14:textId="77777777" w:rsidR="001C4447" w:rsidRPr="002B18EF" w:rsidRDefault="001C4447" w:rsidP="001C4447">
      <w:pPr>
        <w:pStyle w:val="ListParagraph"/>
        <w:ind w:left="714"/>
        <w:jc w:val="both"/>
        <w:rPr>
          <w:rFonts w:asciiTheme="minorHAnsi" w:eastAsia="Arial Unicode MS" w:hAnsiTheme="minorHAnsi" w:cs="Arial Unicode MS"/>
        </w:rPr>
      </w:pPr>
    </w:p>
    <w:p w14:paraId="67AF0FDA" w14:textId="77777777" w:rsidR="007F6B4D" w:rsidRPr="002B18EF" w:rsidRDefault="007F6B4D" w:rsidP="00C259FC">
      <w:pPr>
        <w:pStyle w:val="ListParagraph"/>
        <w:numPr>
          <w:ilvl w:val="0"/>
          <w:numId w:val="14"/>
        </w:numPr>
        <w:ind w:left="714" w:hanging="357"/>
        <w:jc w:val="both"/>
        <w:rPr>
          <w:rFonts w:asciiTheme="minorHAnsi" w:eastAsia="Arial Unicode MS" w:hAnsiTheme="minorHAnsi" w:cs="Arial Unicode MS"/>
        </w:rPr>
      </w:pPr>
      <w:r w:rsidRPr="002B18EF">
        <w:rPr>
          <w:rFonts w:asciiTheme="minorHAnsi" w:eastAsia="Arial Unicode MS" w:hAnsiTheme="minorHAnsi" w:cs="Arial Unicode MS"/>
        </w:rPr>
        <w:t>The fair values of finance lease assets and liabilities and of PFI scheme liabilities have been calculated by discounting the contractual cash flows (excluding service charge elements) at the appropriate AA-rated corporate bond yield.</w:t>
      </w:r>
    </w:p>
    <w:p w14:paraId="3772E5C1" w14:textId="77777777" w:rsidR="001C4447" w:rsidRPr="002B18EF" w:rsidRDefault="001C4447" w:rsidP="001C4447">
      <w:pPr>
        <w:pStyle w:val="ListParagraph"/>
        <w:ind w:left="714"/>
        <w:jc w:val="both"/>
        <w:rPr>
          <w:rFonts w:asciiTheme="minorHAnsi" w:eastAsia="Arial Unicode MS" w:hAnsiTheme="minorHAnsi" w:cs="Arial Unicode MS"/>
        </w:rPr>
      </w:pPr>
    </w:p>
    <w:p w14:paraId="41FFF9D5" w14:textId="77777777" w:rsidR="007F6B4D" w:rsidRDefault="007F6B4D" w:rsidP="00C259FC">
      <w:pPr>
        <w:pStyle w:val="ListParagraph"/>
        <w:numPr>
          <w:ilvl w:val="0"/>
          <w:numId w:val="14"/>
        </w:numPr>
        <w:ind w:left="714" w:hanging="357"/>
        <w:jc w:val="both"/>
        <w:rPr>
          <w:rFonts w:asciiTheme="minorHAnsi" w:eastAsia="Arial Unicode MS" w:hAnsiTheme="minorHAnsi" w:cs="Arial Unicode MS"/>
        </w:rPr>
      </w:pPr>
      <w:r w:rsidRPr="002B18EF">
        <w:rPr>
          <w:rFonts w:asciiTheme="minorHAnsi" w:eastAsia="Arial Unicode MS" w:hAnsiTheme="minorHAnsi" w:cs="Arial Unicode MS"/>
        </w:rPr>
        <w:t>No early repayment or impairment is recognised for any financial instrument.</w:t>
      </w:r>
    </w:p>
    <w:p w14:paraId="6637659D" w14:textId="77777777" w:rsidR="00882E79" w:rsidRPr="002B18EF" w:rsidRDefault="00882E79" w:rsidP="00882E79">
      <w:pPr>
        <w:pStyle w:val="ListParagraph"/>
        <w:ind w:left="714"/>
        <w:jc w:val="both"/>
        <w:rPr>
          <w:rFonts w:asciiTheme="minorHAnsi" w:eastAsia="Arial Unicode MS" w:hAnsiTheme="minorHAnsi" w:cs="Arial Unicode MS"/>
        </w:rPr>
      </w:pPr>
    </w:p>
    <w:p w14:paraId="14203FD7" w14:textId="77777777" w:rsidR="007F6B4D" w:rsidRDefault="007F6B4D" w:rsidP="00C259FC">
      <w:pPr>
        <w:pStyle w:val="ListParagraph"/>
        <w:numPr>
          <w:ilvl w:val="0"/>
          <w:numId w:val="14"/>
        </w:numPr>
        <w:spacing w:line="276" w:lineRule="auto"/>
        <w:ind w:left="714" w:hanging="357"/>
        <w:jc w:val="both"/>
        <w:rPr>
          <w:rFonts w:asciiTheme="minorHAnsi" w:eastAsia="Arial Unicode MS" w:hAnsiTheme="minorHAnsi" w:cs="Arial Unicode MS"/>
        </w:rPr>
      </w:pPr>
      <w:r w:rsidRPr="002B18EF">
        <w:rPr>
          <w:rFonts w:asciiTheme="minorHAnsi" w:eastAsia="Arial Unicode MS" w:hAnsiTheme="minorHAnsi" w:cs="Arial Unicode MS"/>
        </w:rPr>
        <w:t>The fair value of short term instruments, including trade payables and receivables, is assumed to approximate to the carrying amount.</w:t>
      </w:r>
    </w:p>
    <w:p w14:paraId="3CEC9152" w14:textId="77777777" w:rsidR="0086382E" w:rsidRDefault="0086382E" w:rsidP="0086382E">
      <w:pPr>
        <w:pStyle w:val="ListParagraph"/>
        <w:spacing w:line="276" w:lineRule="auto"/>
        <w:ind w:left="714"/>
        <w:jc w:val="both"/>
        <w:rPr>
          <w:rFonts w:asciiTheme="minorHAnsi" w:eastAsia="Arial Unicode MS" w:hAnsiTheme="minorHAnsi" w:cs="Arial Unicode MS"/>
        </w:rPr>
        <w:sectPr w:rsidR="0086382E" w:rsidSect="00EA6DBF">
          <w:headerReference w:type="default" r:id="rId82"/>
          <w:footerReference w:type="default" r:id="rId83"/>
          <w:pgSz w:w="16840" w:h="11900" w:orient="landscape" w:code="9"/>
          <w:pgMar w:top="720" w:right="720" w:bottom="720" w:left="720" w:header="567" w:footer="567" w:gutter="0"/>
          <w:cols w:num="2" w:space="292"/>
          <w:docGrid w:linePitch="326"/>
        </w:sectPr>
      </w:pPr>
    </w:p>
    <w:p w14:paraId="6D5F6EE3" w14:textId="5C2CC774" w:rsidR="0086382E" w:rsidRDefault="0086382E" w:rsidP="0086382E">
      <w:pPr>
        <w:pStyle w:val="ListParagraph"/>
        <w:spacing w:line="276" w:lineRule="auto"/>
        <w:ind w:left="714"/>
        <w:jc w:val="both"/>
        <w:rPr>
          <w:rFonts w:asciiTheme="minorHAnsi" w:eastAsia="Arial Unicode MS" w:hAnsiTheme="minorHAnsi" w:cs="Arial Unicode MS"/>
        </w:rPr>
      </w:pPr>
    </w:p>
    <w:p w14:paraId="5EBCD29B" w14:textId="77777777" w:rsidR="0086382E" w:rsidRDefault="0086382E" w:rsidP="0086382E">
      <w:pPr>
        <w:pStyle w:val="ListParagraph"/>
        <w:spacing w:line="276" w:lineRule="auto"/>
        <w:ind w:left="714"/>
        <w:jc w:val="both"/>
        <w:rPr>
          <w:rFonts w:asciiTheme="minorHAnsi" w:eastAsia="Arial Unicode MS" w:hAnsiTheme="minorHAnsi" w:cs="Arial Unicode MS"/>
        </w:rPr>
        <w:sectPr w:rsidR="0086382E" w:rsidSect="0086382E">
          <w:type w:val="continuous"/>
          <w:pgSz w:w="16840" w:h="11900" w:orient="landscape" w:code="9"/>
          <w:pgMar w:top="720" w:right="720" w:bottom="720" w:left="720" w:header="567" w:footer="567" w:gutter="0"/>
          <w:cols w:num="2" w:space="292"/>
          <w:docGrid w:linePitch="326"/>
        </w:sectPr>
      </w:pPr>
    </w:p>
    <w:p w14:paraId="0CE87FA5" w14:textId="77777777" w:rsidR="0086382E" w:rsidRDefault="0086382E" w:rsidP="00DA43BD">
      <w:pPr>
        <w:jc w:val="both"/>
        <w:rPr>
          <w:rFonts w:asciiTheme="minorHAnsi" w:eastAsia="Arial Unicode MS" w:hAnsiTheme="minorHAnsi" w:cs="Arial Unicode MS"/>
          <w:bCs/>
          <w:color w:val="CC0066"/>
          <w:sz w:val="28"/>
          <w:u w:val="single"/>
          <w:lang w:eastAsia="en-GB"/>
        </w:rPr>
      </w:pPr>
    </w:p>
    <w:p w14:paraId="4E758FAB" w14:textId="77777777" w:rsidR="0086382E" w:rsidRDefault="0086382E" w:rsidP="00DA43BD">
      <w:pPr>
        <w:jc w:val="both"/>
        <w:rPr>
          <w:rFonts w:asciiTheme="minorHAnsi" w:eastAsia="Arial Unicode MS" w:hAnsiTheme="minorHAnsi" w:cs="Arial Unicode MS"/>
          <w:bCs/>
          <w:color w:val="CC0066"/>
          <w:sz w:val="28"/>
          <w:u w:val="single"/>
          <w:lang w:eastAsia="en-GB"/>
        </w:rPr>
      </w:pPr>
    </w:p>
    <w:p w14:paraId="0F156BD7" w14:textId="77777777" w:rsidR="0086382E" w:rsidRDefault="0086382E" w:rsidP="00DA43BD">
      <w:pPr>
        <w:jc w:val="both"/>
        <w:rPr>
          <w:rFonts w:asciiTheme="minorHAnsi" w:eastAsia="Arial Unicode MS" w:hAnsiTheme="minorHAnsi" w:cs="Arial Unicode MS"/>
          <w:bCs/>
          <w:color w:val="CC0066"/>
          <w:sz w:val="28"/>
          <w:u w:val="single"/>
          <w:lang w:eastAsia="en-GB"/>
        </w:rPr>
      </w:pPr>
    </w:p>
    <w:p w14:paraId="43D6CCFB" w14:textId="77777777" w:rsidR="0086382E" w:rsidRDefault="0086382E" w:rsidP="00DA43BD">
      <w:pPr>
        <w:jc w:val="both"/>
        <w:rPr>
          <w:rFonts w:asciiTheme="minorHAnsi" w:eastAsia="Arial Unicode MS" w:hAnsiTheme="minorHAnsi" w:cs="Arial Unicode MS"/>
          <w:bCs/>
          <w:color w:val="CC0066"/>
          <w:sz w:val="28"/>
          <w:u w:val="single"/>
          <w:lang w:eastAsia="en-GB"/>
        </w:rPr>
      </w:pPr>
    </w:p>
    <w:p w14:paraId="4078430A" w14:textId="014A71B4" w:rsidR="007F6B4D" w:rsidRDefault="007F6B4D" w:rsidP="00DA43BD">
      <w:pPr>
        <w:jc w:val="both"/>
        <w:rPr>
          <w:rFonts w:asciiTheme="minorHAnsi" w:eastAsia="Arial Unicode MS" w:hAnsiTheme="minorHAnsi" w:cs="Arial Unicode MS"/>
          <w:bCs/>
          <w:color w:val="CC0066"/>
          <w:sz w:val="28"/>
          <w:u w:val="single"/>
          <w:lang w:eastAsia="en-GB"/>
        </w:rPr>
      </w:pPr>
      <w:r w:rsidRPr="00FE1346">
        <w:rPr>
          <w:rFonts w:asciiTheme="minorHAnsi" w:eastAsia="Arial Unicode MS" w:hAnsiTheme="minorHAnsi" w:cs="Arial Unicode MS"/>
          <w:bCs/>
          <w:color w:val="CC0066"/>
          <w:sz w:val="28"/>
          <w:u w:val="single"/>
          <w:lang w:eastAsia="en-GB"/>
        </w:rPr>
        <w:t>Fair value of financial assets</w:t>
      </w:r>
    </w:p>
    <w:p w14:paraId="76421372" w14:textId="77777777" w:rsidR="00882E79" w:rsidRPr="00FE1346" w:rsidRDefault="00882E79" w:rsidP="00DA43BD">
      <w:pPr>
        <w:jc w:val="both"/>
        <w:rPr>
          <w:rFonts w:asciiTheme="minorHAnsi" w:eastAsia="Arial Unicode MS" w:hAnsiTheme="minorHAnsi" w:cs="Arial Unicode MS"/>
          <w:bCs/>
          <w:color w:val="CC0066"/>
          <w:sz w:val="28"/>
          <w:u w:val="single"/>
          <w:lang w:eastAsia="en-GB"/>
        </w:rPr>
      </w:pPr>
    </w:p>
    <w:p w14:paraId="38C08FDE" w14:textId="77777777" w:rsidR="00042377" w:rsidRDefault="00042377" w:rsidP="00DA43BD">
      <w:pPr>
        <w:jc w:val="both"/>
        <w:rPr>
          <w:rFonts w:asciiTheme="minorHAnsi" w:eastAsia="Arial Unicode MS" w:hAnsiTheme="minorHAnsi" w:cs="Arial Unicode MS"/>
          <w:bCs/>
          <w:color w:val="CC0066"/>
          <w:lang w:eastAsia="en-GB"/>
        </w:rPr>
        <w:sectPr w:rsidR="00042377" w:rsidSect="0086382E">
          <w:headerReference w:type="default" r:id="rId84"/>
          <w:type w:val="continuous"/>
          <w:pgSz w:w="16840" w:h="11900" w:orient="landscape" w:code="9"/>
          <w:pgMar w:top="720" w:right="720" w:bottom="720" w:left="720" w:header="340" w:footer="283" w:gutter="0"/>
          <w:cols w:num="2" w:space="284" w:equalWidth="0">
            <w:col w:w="10026" w:space="284"/>
            <w:col w:w="5090"/>
          </w:cols>
          <w:docGrid w:linePitch="326"/>
        </w:sectPr>
      </w:pPr>
    </w:p>
    <w:p w14:paraId="097E4C08" w14:textId="77777777" w:rsidR="00042377" w:rsidRPr="00420BE2" w:rsidRDefault="00042377" w:rsidP="00DA43BD">
      <w:pPr>
        <w:jc w:val="both"/>
        <w:rPr>
          <w:rFonts w:asciiTheme="minorHAnsi" w:eastAsia="Arial Unicode MS" w:hAnsiTheme="minorHAnsi" w:cs="Arial Unicode MS"/>
          <w:bCs/>
          <w:color w:val="CC0066"/>
          <w:sz w:val="14"/>
          <w:lang w:eastAsia="en-GB"/>
        </w:rPr>
      </w:pPr>
    </w:p>
    <w:tbl>
      <w:tblPr>
        <w:tblW w:w="10348"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1134"/>
        <w:gridCol w:w="1134"/>
        <w:gridCol w:w="4962"/>
        <w:gridCol w:w="850"/>
        <w:gridCol w:w="1134"/>
        <w:gridCol w:w="1134"/>
      </w:tblGrid>
      <w:tr w:rsidR="007F6B4D" w:rsidRPr="002B18EF" w14:paraId="7996663F" w14:textId="77777777" w:rsidTr="001D45A8">
        <w:trPr>
          <w:trHeight w:val="227"/>
        </w:trPr>
        <w:tc>
          <w:tcPr>
            <w:tcW w:w="2268" w:type="dxa"/>
            <w:gridSpan w:val="2"/>
            <w:shd w:val="clear" w:color="auto" w:fill="E7E6E6" w:themeFill="background2"/>
          </w:tcPr>
          <w:p w14:paraId="04733D0E" w14:textId="77777777" w:rsidR="001C4447" w:rsidRDefault="00FE1C94" w:rsidP="00FE1346">
            <w:pPr>
              <w:tabs>
                <w:tab w:val="left" w:pos="717"/>
                <w:tab w:val="left" w:pos="2160"/>
                <w:tab w:val="left" w:pos="6885"/>
              </w:tabs>
              <w:spacing w:after="40"/>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31 March 2017</w:t>
            </w:r>
          </w:p>
          <w:p w14:paraId="76B694E2" w14:textId="39902CFE" w:rsidR="00420BE2" w:rsidRPr="00042377" w:rsidRDefault="00420BE2" w:rsidP="00FE1346">
            <w:pPr>
              <w:tabs>
                <w:tab w:val="left" w:pos="717"/>
                <w:tab w:val="left" w:pos="2160"/>
                <w:tab w:val="left" w:pos="6885"/>
              </w:tabs>
              <w:spacing w:after="40"/>
              <w:jc w:val="center"/>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restated</w:t>
            </w:r>
          </w:p>
        </w:tc>
        <w:tc>
          <w:tcPr>
            <w:tcW w:w="4962" w:type="dxa"/>
            <w:tcBorders>
              <w:bottom w:val="nil"/>
            </w:tcBorders>
            <w:shd w:val="clear" w:color="auto" w:fill="E7E6E6" w:themeFill="background2"/>
          </w:tcPr>
          <w:p w14:paraId="557A986A" w14:textId="77777777" w:rsidR="007F6B4D" w:rsidRPr="00042377" w:rsidRDefault="007F6B4D" w:rsidP="00FE1346">
            <w:pPr>
              <w:spacing w:after="40"/>
              <w:rPr>
                <w:rFonts w:asciiTheme="minorHAnsi" w:eastAsia="Arial Unicode MS" w:hAnsiTheme="minorHAnsi" w:cs="Arial Unicode MS"/>
                <w:b/>
                <w:sz w:val="22"/>
                <w:szCs w:val="22"/>
              </w:rPr>
            </w:pPr>
          </w:p>
        </w:tc>
        <w:tc>
          <w:tcPr>
            <w:tcW w:w="850" w:type="dxa"/>
            <w:shd w:val="clear" w:color="auto" w:fill="E7E6E6" w:themeFill="background2"/>
          </w:tcPr>
          <w:p w14:paraId="5B35ED27" w14:textId="77777777" w:rsidR="007F6B4D" w:rsidRPr="00042377" w:rsidRDefault="007F6B4D" w:rsidP="00FE1346">
            <w:pPr>
              <w:tabs>
                <w:tab w:val="left" w:pos="719"/>
                <w:tab w:val="left" w:pos="2160"/>
                <w:tab w:val="left" w:pos="6885"/>
              </w:tabs>
              <w:spacing w:after="40"/>
              <w:jc w:val="center"/>
              <w:rPr>
                <w:rFonts w:asciiTheme="minorHAnsi" w:eastAsia="Arial Unicode MS" w:hAnsiTheme="minorHAnsi" w:cs="Arial Unicode MS"/>
                <w:b/>
                <w:sz w:val="22"/>
                <w:szCs w:val="22"/>
              </w:rPr>
            </w:pPr>
          </w:p>
        </w:tc>
        <w:tc>
          <w:tcPr>
            <w:tcW w:w="2268" w:type="dxa"/>
            <w:gridSpan w:val="2"/>
            <w:shd w:val="clear" w:color="auto" w:fill="E7E6E6" w:themeFill="background2"/>
          </w:tcPr>
          <w:p w14:paraId="3ED7D86B" w14:textId="413C3FBD" w:rsidR="007F6B4D" w:rsidRPr="00042377" w:rsidRDefault="00FE1C94" w:rsidP="00FE1346">
            <w:pPr>
              <w:tabs>
                <w:tab w:val="left" w:pos="719"/>
                <w:tab w:val="left" w:pos="2160"/>
                <w:tab w:val="left" w:pos="6885"/>
              </w:tabs>
              <w:spacing w:after="40"/>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31 March 2018</w:t>
            </w:r>
          </w:p>
        </w:tc>
      </w:tr>
      <w:tr w:rsidR="007F6B4D" w:rsidRPr="002B18EF" w14:paraId="5F908820" w14:textId="77777777" w:rsidTr="001D45A8">
        <w:trPr>
          <w:trHeight w:val="227"/>
        </w:trPr>
        <w:tc>
          <w:tcPr>
            <w:tcW w:w="1134" w:type="dxa"/>
            <w:shd w:val="clear" w:color="auto" w:fill="E7E6E6" w:themeFill="background2"/>
            <w:vAlign w:val="bottom"/>
          </w:tcPr>
          <w:p w14:paraId="19DD75E0" w14:textId="5AC7A2B9" w:rsidR="007F6B4D" w:rsidRPr="00042377" w:rsidRDefault="007F6B4D" w:rsidP="006B6540">
            <w:pPr>
              <w:tabs>
                <w:tab w:val="left" w:pos="717"/>
                <w:tab w:val="left" w:pos="2160"/>
                <w:tab w:val="left" w:pos="6885"/>
              </w:tabs>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 xml:space="preserve">Balance </w:t>
            </w:r>
            <w:r w:rsidR="006B6540" w:rsidRPr="00042377">
              <w:rPr>
                <w:rFonts w:asciiTheme="minorHAnsi" w:eastAsia="Arial Unicode MS" w:hAnsiTheme="minorHAnsi" w:cs="Arial Unicode MS"/>
                <w:b/>
                <w:bCs/>
                <w:sz w:val="22"/>
                <w:szCs w:val="22"/>
                <w:lang w:eastAsia="en-GB"/>
              </w:rPr>
              <w:t>s</w:t>
            </w:r>
            <w:r w:rsidRPr="00042377">
              <w:rPr>
                <w:rFonts w:asciiTheme="minorHAnsi" w:eastAsia="Arial Unicode MS" w:hAnsiTheme="minorHAnsi" w:cs="Arial Unicode MS"/>
                <w:b/>
                <w:bCs/>
                <w:sz w:val="22"/>
                <w:szCs w:val="22"/>
                <w:lang w:eastAsia="en-GB"/>
              </w:rPr>
              <w:t xml:space="preserve">heet </w:t>
            </w:r>
            <w:r w:rsidR="006B6540" w:rsidRPr="00042377">
              <w:rPr>
                <w:rFonts w:asciiTheme="minorHAnsi" w:eastAsia="Arial Unicode MS" w:hAnsiTheme="minorHAnsi" w:cs="Arial Unicode MS"/>
                <w:b/>
                <w:bCs/>
                <w:sz w:val="22"/>
                <w:szCs w:val="22"/>
                <w:lang w:eastAsia="en-GB"/>
              </w:rPr>
              <w:t>v</w:t>
            </w:r>
            <w:r w:rsidRPr="00042377">
              <w:rPr>
                <w:rFonts w:asciiTheme="minorHAnsi" w:eastAsia="Arial Unicode MS" w:hAnsiTheme="minorHAnsi" w:cs="Arial Unicode MS"/>
                <w:b/>
                <w:bCs/>
                <w:sz w:val="22"/>
                <w:szCs w:val="22"/>
                <w:lang w:eastAsia="en-GB"/>
              </w:rPr>
              <w:t>alue</w:t>
            </w:r>
          </w:p>
        </w:tc>
        <w:tc>
          <w:tcPr>
            <w:tcW w:w="1134" w:type="dxa"/>
            <w:shd w:val="clear" w:color="auto" w:fill="E7E6E6" w:themeFill="background2"/>
          </w:tcPr>
          <w:p w14:paraId="5FFFD6EF" w14:textId="0965CF76" w:rsidR="007F6B4D" w:rsidRPr="00042377" w:rsidRDefault="007F6B4D" w:rsidP="00FE1346">
            <w:pPr>
              <w:spacing w:after="40"/>
              <w:ind w:right="-22"/>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 xml:space="preserve">Fair </w:t>
            </w:r>
            <w:r w:rsidR="006B6540" w:rsidRPr="00042377">
              <w:rPr>
                <w:rFonts w:asciiTheme="minorHAnsi" w:eastAsia="Arial Unicode MS" w:hAnsiTheme="minorHAnsi" w:cs="Arial Unicode MS"/>
                <w:b/>
                <w:bCs/>
                <w:sz w:val="22"/>
                <w:szCs w:val="22"/>
                <w:lang w:eastAsia="en-GB"/>
              </w:rPr>
              <w:t>v</w:t>
            </w:r>
            <w:r w:rsidRPr="00042377">
              <w:rPr>
                <w:rFonts w:asciiTheme="minorHAnsi" w:eastAsia="Arial Unicode MS" w:hAnsiTheme="minorHAnsi" w:cs="Arial Unicode MS"/>
                <w:b/>
                <w:bCs/>
                <w:sz w:val="22"/>
                <w:szCs w:val="22"/>
                <w:lang w:eastAsia="en-GB"/>
              </w:rPr>
              <w:t>alue</w:t>
            </w:r>
          </w:p>
          <w:p w14:paraId="74E57061" w14:textId="77777777" w:rsidR="007F6B4D" w:rsidRPr="00042377" w:rsidRDefault="007F6B4D" w:rsidP="00FE1346">
            <w:pPr>
              <w:spacing w:after="40"/>
              <w:ind w:right="-22"/>
              <w:jc w:val="center"/>
              <w:rPr>
                <w:rFonts w:asciiTheme="minorHAnsi" w:eastAsia="Arial Unicode MS" w:hAnsiTheme="minorHAnsi" w:cs="Arial Unicode MS"/>
                <w:b/>
                <w:sz w:val="22"/>
                <w:szCs w:val="22"/>
              </w:rPr>
            </w:pPr>
          </w:p>
        </w:tc>
        <w:tc>
          <w:tcPr>
            <w:tcW w:w="4962" w:type="dxa"/>
            <w:tcBorders>
              <w:top w:val="nil"/>
            </w:tcBorders>
            <w:shd w:val="clear" w:color="auto" w:fill="E7E6E6" w:themeFill="background2"/>
            <w:vAlign w:val="bottom"/>
          </w:tcPr>
          <w:p w14:paraId="2115261C" w14:textId="77777777" w:rsidR="007F6B4D" w:rsidRPr="00042377" w:rsidRDefault="007F6B4D" w:rsidP="00FE1346">
            <w:pPr>
              <w:spacing w:after="40"/>
              <w:rPr>
                <w:rFonts w:asciiTheme="minorHAnsi" w:eastAsia="Arial Unicode MS" w:hAnsiTheme="minorHAnsi" w:cs="Arial Unicode MS"/>
                <w:b/>
                <w:sz w:val="22"/>
                <w:szCs w:val="22"/>
              </w:rPr>
            </w:pPr>
          </w:p>
        </w:tc>
        <w:tc>
          <w:tcPr>
            <w:tcW w:w="850" w:type="dxa"/>
            <w:shd w:val="clear" w:color="auto" w:fill="E7E6E6" w:themeFill="background2"/>
            <w:vAlign w:val="bottom"/>
          </w:tcPr>
          <w:p w14:paraId="4363D72A" w14:textId="116BB290" w:rsidR="007F6B4D" w:rsidRPr="00042377" w:rsidRDefault="007F6B4D" w:rsidP="00FE1346">
            <w:pPr>
              <w:tabs>
                <w:tab w:val="left" w:pos="717"/>
                <w:tab w:val="left" w:pos="2160"/>
                <w:tab w:val="left" w:pos="6885"/>
              </w:tabs>
              <w:spacing w:after="40"/>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 xml:space="preserve">Fair </w:t>
            </w:r>
            <w:r w:rsidR="006B6540" w:rsidRPr="00042377">
              <w:rPr>
                <w:rFonts w:asciiTheme="minorHAnsi" w:eastAsia="Arial Unicode MS" w:hAnsiTheme="minorHAnsi" w:cs="Arial Unicode MS"/>
                <w:b/>
                <w:sz w:val="22"/>
                <w:szCs w:val="22"/>
              </w:rPr>
              <w:t>v</w:t>
            </w:r>
            <w:r w:rsidRPr="00042377">
              <w:rPr>
                <w:rFonts w:asciiTheme="minorHAnsi" w:eastAsia="Arial Unicode MS" w:hAnsiTheme="minorHAnsi" w:cs="Arial Unicode MS"/>
                <w:b/>
                <w:sz w:val="22"/>
                <w:szCs w:val="22"/>
              </w:rPr>
              <w:t xml:space="preserve">alue </w:t>
            </w:r>
            <w:r w:rsidR="006B6540" w:rsidRPr="00042377">
              <w:rPr>
                <w:rFonts w:asciiTheme="minorHAnsi" w:eastAsia="Arial Unicode MS" w:hAnsiTheme="minorHAnsi" w:cs="Arial Unicode MS"/>
                <w:b/>
                <w:sz w:val="22"/>
                <w:szCs w:val="22"/>
              </w:rPr>
              <w:t>l</w:t>
            </w:r>
            <w:r w:rsidRPr="00042377">
              <w:rPr>
                <w:rFonts w:asciiTheme="minorHAnsi" w:eastAsia="Arial Unicode MS" w:hAnsiTheme="minorHAnsi" w:cs="Arial Unicode MS"/>
                <w:b/>
                <w:sz w:val="22"/>
                <w:szCs w:val="22"/>
              </w:rPr>
              <w:t>evel</w:t>
            </w:r>
          </w:p>
        </w:tc>
        <w:tc>
          <w:tcPr>
            <w:tcW w:w="1134" w:type="dxa"/>
            <w:shd w:val="clear" w:color="auto" w:fill="E7E6E6" w:themeFill="background2"/>
            <w:vAlign w:val="bottom"/>
          </w:tcPr>
          <w:p w14:paraId="68423BAD" w14:textId="1CC6D441" w:rsidR="007F6B4D" w:rsidRPr="00042377" w:rsidRDefault="007F6B4D" w:rsidP="00FE1346">
            <w:pPr>
              <w:tabs>
                <w:tab w:val="left" w:pos="717"/>
                <w:tab w:val="left" w:pos="2160"/>
                <w:tab w:val="left" w:pos="6885"/>
              </w:tabs>
              <w:spacing w:after="40"/>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bCs/>
                <w:sz w:val="22"/>
                <w:szCs w:val="22"/>
                <w:lang w:eastAsia="en-GB"/>
              </w:rPr>
              <w:t xml:space="preserve">Balance </w:t>
            </w:r>
            <w:r w:rsidR="006B6540" w:rsidRPr="00042377">
              <w:rPr>
                <w:rFonts w:asciiTheme="minorHAnsi" w:eastAsia="Arial Unicode MS" w:hAnsiTheme="minorHAnsi" w:cs="Arial Unicode MS"/>
                <w:b/>
                <w:bCs/>
                <w:sz w:val="22"/>
                <w:szCs w:val="22"/>
                <w:lang w:eastAsia="en-GB"/>
              </w:rPr>
              <w:t>s</w:t>
            </w:r>
            <w:r w:rsidRPr="00042377">
              <w:rPr>
                <w:rFonts w:asciiTheme="minorHAnsi" w:eastAsia="Arial Unicode MS" w:hAnsiTheme="minorHAnsi" w:cs="Arial Unicode MS"/>
                <w:b/>
                <w:bCs/>
                <w:sz w:val="22"/>
                <w:szCs w:val="22"/>
                <w:lang w:eastAsia="en-GB"/>
              </w:rPr>
              <w:t xml:space="preserve">heet </w:t>
            </w:r>
            <w:r w:rsidR="006B6540" w:rsidRPr="00042377">
              <w:rPr>
                <w:rFonts w:asciiTheme="minorHAnsi" w:eastAsia="Arial Unicode MS" w:hAnsiTheme="minorHAnsi" w:cs="Arial Unicode MS"/>
                <w:b/>
                <w:bCs/>
                <w:sz w:val="22"/>
                <w:szCs w:val="22"/>
                <w:lang w:eastAsia="en-GB"/>
              </w:rPr>
              <w:t>v</w:t>
            </w:r>
            <w:r w:rsidRPr="00042377">
              <w:rPr>
                <w:rFonts w:asciiTheme="minorHAnsi" w:eastAsia="Arial Unicode MS" w:hAnsiTheme="minorHAnsi" w:cs="Arial Unicode MS"/>
                <w:b/>
                <w:bCs/>
                <w:sz w:val="22"/>
                <w:szCs w:val="22"/>
                <w:lang w:eastAsia="en-GB"/>
              </w:rPr>
              <w:t>alue</w:t>
            </w:r>
          </w:p>
        </w:tc>
        <w:tc>
          <w:tcPr>
            <w:tcW w:w="1134" w:type="dxa"/>
            <w:shd w:val="clear" w:color="auto" w:fill="E7E6E6" w:themeFill="background2"/>
          </w:tcPr>
          <w:p w14:paraId="4FF83862" w14:textId="56447D86" w:rsidR="007F6B4D" w:rsidRPr="00042377" w:rsidRDefault="007F6B4D" w:rsidP="00FE1346">
            <w:pPr>
              <w:spacing w:after="40"/>
              <w:ind w:right="-22"/>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 xml:space="preserve">Fair </w:t>
            </w:r>
            <w:r w:rsidR="006B6540" w:rsidRPr="00042377">
              <w:rPr>
                <w:rFonts w:asciiTheme="minorHAnsi" w:eastAsia="Arial Unicode MS" w:hAnsiTheme="minorHAnsi" w:cs="Arial Unicode MS"/>
                <w:b/>
                <w:bCs/>
                <w:sz w:val="22"/>
                <w:szCs w:val="22"/>
                <w:lang w:eastAsia="en-GB"/>
              </w:rPr>
              <w:t>v</w:t>
            </w:r>
            <w:r w:rsidRPr="00042377">
              <w:rPr>
                <w:rFonts w:asciiTheme="minorHAnsi" w:eastAsia="Arial Unicode MS" w:hAnsiTheme="minorHAnsi" w:cs="Arial Unicode MS"/>
                <w:b/>
                <w:bCs/>
                <w:sz w:val="22"/>
                <w:szCs w:val="22"/>
                <w:lang w:eastAsia="en-GB"/>
              </w:rPr>
              <w:t>alue</w:t>
            </w:r>
          </w:p>
          <w:p w14:paraId="0097EDF5" w14:textId="77777777" w:rsidR="007F6B4D" w:rsidRPr="00042377" w:rsidRDefault="007F6B4D" w:rsidP="00FE1346">
            <w:pPr>
              <w:spacing w:after="40"/>
              <w:ind w:right="-22"/>
              <w:jc w:val="center"/>
              <w:rPr>
                <w:rFonts w:asciiTheme="minorHAnsi" w:eastAsia="Arial Unicode MS" w:hAnsiTheme="minorHAnsi" w:cs="Arial Unicode MS"/>
                <w:b/>
                <w:sz w:val="22"/>
                <w:szCs w:val="22"/>
              </w:rPr>
            </w:pPr>
          </w:p>
        </w:tc>
      </w:tr>
      <w:tr w:rsidR="007F6B4D" w:rsidRPr="002B18EF" w14:paraId="2CC7E06B" w14:textId="77777777" w:rsidTr="001D45A8">
        <w:trPr>
          <w:trHeight w:val="227"/>
        </w:trPr>
        <w:tc>
          <w:tcPr>
            <w:tcW w:w="1134" w:type="dxa"/>
            <w:shd w:val="clear" w:color="auto" w:fill="E7E6E6" w:themeFill="background2"/>
            <w:vAlign w:val="bottom"/>
          </w:tcPr>
          <w:p w14:paraId="46C30F57" w14:textId="77777777" w:rsidR="007F6B4D" w:rsidRPr="00042377" w:rsidRDefault="007F6B4D" w:rsidP="003A7F2F">
            <w:pPr>
              <w:tabs>
                <w:tab w:val="left" w:pos="717"/>
                <w:tab w:val="left" w:pos="2160"/>
                <w:tab w:val="left" w:pos="6885"/>
              </w:tabs>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£m</w:t>
            </w:r>
          </w:p>
        </w:tc>
        <w:tc>
          <w:tcPr>
            <w:tcW w:w="1134" w:type="dxa"/>
            <w:shd w:val="clear" w:color="auto" w:fill="E7E6E6" w:themeFill="background2"/>
          </w:tcPr>
          <w:p w14:paraId="44304822" w14:textId="77777777" w:rsidR="007F6B4D" w:rsidRPr="00042377" w:rsidRDefault="007F6B4D" w:rsidP="00FE1346">
            <w:pPr>
              <w:spacing w:after="40"/>
              <w:ind w:right="-22"/>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£m</w:t>
            </w:r>
          </w:p>
        </w:tc>
        <w:tc>
          <w:tcPr>
            <w:tcW w:w="4962" w:type="dxa"/>
            <w:shd w:val="clear" w:color="auto" w:fill="E7E6E6" w:themeFill="background2"/>
            <w:vAlign w:val="bottom"/>
          </w:tcPr>
          <w:p w14:paraId="0B4C1DCA" w14:textId="77777777" w:rsidR="007F6B4D" w:rsidRPr="00042377" w:rsidRDefault="007F6B4D" w:rsidP="00FE1346">
            <w:pPr>
              <w:spacing w:after="40"/>
              <w:jc w:val="center"/>
              <w:rPr>
                <w:rFonts w:asciiTheme="minorHAnsi" w:eastAsia="Arial Unicode MS" w:hAnsiTheme="minorHAnsi" w:cs="Arial Unicode MS"/>
                <w:b/>
                <w:sz w:val="22"/>
                <w:szCs w:val="22"/>
              </w:rPr>
            </w:pPr>
          </w:p>
        </w:tc>
        <w:tc>
          <w:tcPr>
            <w:tcW w:w="850" w:type="dxa"/>
            <w:shd w:val="clear" w:color="auto" w:fill="E7E6E6" w:themeFill="background2"/>
            <w:vAlign w:val="bottom"/>
          </w:tcPr>
          <w:p w14:paraId="021F9545" w14:textId="77777777" w:rsidR="007F6B4D" w:rsidRPr="00042377" w:rsidRDefault="007F6B4D" w:rsidP="00FE1346">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1134" w:type="dxa"/>
            <w:shd w:val="clear" w:color="auto" w:fill="E7E6E6" w:themeFill="background2"/>
            <w:vAlign w:val="bottom"/>
          </w:tcPr>
          <w:p w14:paraId="10AE251A" w14:textId="77777777" w:rsidR="007F6B4D" w:rsidRPr="00042377" w:rsidRDefault="007F6B4D" w:rsidP="00FE1346">
            <w:pPr>
              <w:tabs>
                <w:tab w:val="left" w:pos="717"/>
                <w:tab w:val="left" w:pos="2160"/>
                <w:tab w:val="left" w:pos="6885"/>
              </w:tabs>
              <w:spacing w:after="40"/>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£m</w:t>
            </w:r>
          </w:p>
        </w:tc>
        <w:tc>
          <w:tcPr>
            <w:tcW w:w="1134" w:type="dxa"/>
            <w:shd w:val="clear" w:color="auto" w:fill="E7E6E6" w:themeFill="background2"/>
          </w:tcPr>
          <w:p w14:paraId="03D2104C" w14:textId="77777777" w:rsidR="007F6B4D" w:rsidRPr="00042377" w:rsidRDefault="007F6B4D" w:rsidP="00FE1346">
            <w:pPr>
              <w:spacing w:after="40"/>
              <w:ind w:right="-22"/>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£m</w:t>
            </w:r>
          </w:p>
        </w:tc>
      </w:tr>
      <w:tr w:rsidR="007F6B4D" w:rsidRPr="002B18EF" w14:paraId="2F32CE0E" w14:textId="77777777" w:rsidTr="001D45A8">
        <w:trPr>
          <w:trHeight w:val="227"/>
        </w:trPr>
        <w:tc>
          <w:tcPr>
            <w:tcW w:w="1134" w:type="dxa"/>
            <w:shd w:val="clear" w:color="auto" w:fill="E7E6E6" w:themeFill="background2"/>
          </w:tcPr>
          <w:p w14:paraId="0AF9342D" w14:textId="77777777" w:rsidR="007F6B4D" w:rsidRPr="00042377" w:rsidRDefault="007F6B4D" w:rsidP="003A7F2F">
            <w:pPr>
              <w:tabs>
                <w:tab w:val="left" w:pos="717"/>
                <w:tab w:val="left" w:pos="2160"/>
                <w:tab w:val="left" w:pos="6885"/>
              </w:tabs>
              <w:jc w:val="center"/>
              <w:rPr>
                <w:rFonts w:asciiTheme="minorHAnsi" w:eastAsia="Arial Unicode MS" w:hAnsiTheme="minorHAnsi" w:cs="Arial Unicode MS"/>
                <w:b/>
                <w:sz w:val="22"/>
                <w:szCs w:val="22"/>
              </w:rPr>
            </w:pPr>
          </w:p>
        </w:tc>
        <w:tc>
          <w:tcPr>
            <w:tcW w:w="1134" w:type="dxa"/>
            <w:shd w:val="clear" w:color="auto" w:fill="E7E6E6" w:themeFill="background2"/>
          </w:tcPr>
          <w:p w14:paraId="15536AE2" w14:textId="77777777" w:rsidR="007F6B4D" w:rsidRPr="00042377" w:rsidRDefault="007F6B4D" w:rsidP="00FE1346">
            <w:pPr>
              <w:spacing w:after="40"/>
              <w:ind w:right="-22"/>
              <w:jc w:val="center"/>
              <w:rPr>
                <w:rFonts w:asciiTheme="minorHAnsi" w:eastAsia="Arial Unicode MS" w:hAnsiTheme="minorHAnsi" w:cs="Arial Unicode MS"/>
                <w:b/>
                <w:sz w:val="22"/>
                <w:szCs w:val="22"/>
              </w:rPr>
            </w:pPr>
          </w:p>
        </w:tc>
        <w:tc>
          <w:tcPr>
            <w:tcW w:w="4962" w:type="dxa"/>
            <w:shd w:val="clear" w:color="auto" w:fill="E7E6E6" w:themeFill="background2"/>
          </w:tcPr>
          <w:p w14:paraId="3C380CFC" w14:textId="77777777" w:rsidR="007F6B4D" w:rsidRPr="00042377" w:rsidRDefault="007F6B4D" w:rsidP="00FE1346">
            <w:pPr>
              <w:spacing w:after="40"/>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Financial assets held at fair value</w:t>
            </w:r>
          </w:p>
        </w:tc>
        <w:tc>
          <w:tcPr>
            <w:tcW w:w="850" w:type="dxa"/>
            <w:shd w:val="clear" w:color="auto" w:fill="E7E6E6" w:themeFill="background2"/>
            <w:vAlign w:val="bottom"/>
          </w:tcPr>
          <w:p w14:paraId="4D56F1D1" w14:textId="77777777" w:rsidR="007F6B4D" w:rsidRPr="00042377" w:rsidRDefault="007F6B4D" w:rsidP="00FE1346">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1134" w:type="dxa"/>
            <w:shd w:val="clear" w:color="auto" w:fill="E7E6E6" w:themeFill="background2"/>
          </w:tcPr>
          <w:p w14:paraId="1B87C9B3" w14:textId="77777777" w:rsidR="007F6B4D" w:rsidRPr="00042377" w:rsidRDefault="007F6B4D" w:rsidP="00FE1346">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1134" w:type="dxa"/>
            <w:shd w:val="clear" w:color="auto" w:fill="E7E6E6" w:themeFill="background2"/>
          </w:tcPr>
          <w:p w14:paraId="4351ABA6" w14:textId="77777777" w:rsidR="007F6B4D" w:rsidRPr="00042377" w:rsidRDefault="007F6B4D" w:rsidP="00FE1346">
            <w:pPr>
              <w:spacing w:after="40"/>
              <w:ind w:right="-22"/>
              <w:jc w:val="center"/>
              <w:rPr>
                <w:rFonts w:asciiTheme="minorHAnsi" w:eastAsia="Arial Unicode MS" w:hAnsiTheme="minorHAnsi" w:cs="Arial Unicode MS"/>
                <w:b/>
                <w:sz w:val="22"/>
                <w:szCs w:val="22"/>
              </w:rPr>
            </w:pPr>
          </w:p>
        </w:tc>
      </w:tr>
      <w:tr w:rsidR="007F6B4D" w:rsidRPr="002B18EF" w14:paraId="04942F91" w14:textId="77777777" w:rsidTr="001D45A8">
        <w:trPr>
          <w:trHeight w:val="227"/>
        </w:trPr>
        <w:tc>
          <w:tcPr>
            <w:tcW w:w="1134" w:type="dxa"/>
            <w:shd w:val="clear" w:color="auto" w:fill="E7E6E6" w:themeFill="background2"/>
            <w:vAlign w:val="bottom"/>
          </w:tcPr>
          <w:p w14:paraId="4B17C541" w14:textId="77777777" w:rsidR="007F6B4D" w:rsidRPr="00042377" w:rsidRDefault="007F6B4D" w:rsidP="003A7F2F">
            <w:pPr>
              <w:tabs>
                <w:tab w:val="left" w:pos="2160"/>
                <w:tab w:val="left" w:pos="6885"/>
              </w:tabs>
              <w:jc w:val="right"/>
              <w:rPr>
                <w:rFonts w:asciiTheme="minorHAnsi" w:eastAsia="Arial Unicode MS" w:hAnsiTheme="minorHAnsi" w:cs="Arial Unicode MS"/>
                <w:b/>
                <w:sz w:val="22"/>
                <w:szCs w:val="22"/>
              </w:rPr>
            </w:pPr>
          </w:p>
        </w:tc>
        <w:tc>
          <w:tcPr>
            <w:tcW w:w="1134" w:type="dxa"/>
            <w:shd w:val="clear" w:color="auto" w:fill="E7E6E6" w:themeFill="background2"/>
            <w:vAlign w:val="bottom"/>
          </w:tcPr>
          <w:p w14:paraId="69F7241B" w14:textId="77777777" w:rsidR="007F6B4D" w:rsidRPr="00042377" w:rsidRDefault="007F6B4D" w:rsidP="00FE1346">
            <w:pPr>
              <w:tabs>
                <w:tab w:val="left" w:pos="2160"/>
                <w:tab w:val="left" w:pos="6885"/>
              </w:tabs>
              <w:spacing w:after="40"/>
              <w:jc w:val="right"/>
              <w:rPr>
                <w:rFonts w:asciiTheme="minorHAnsi" w:eastAsia="Arial Unicode MS" w:hAnsiTheme="minorHAnsi" w:cs="Arial Unicode MS"/>
                <w:b/>
                <w:sz w:val="22"/>
                <w:szCs w:val="22"/>
              </w:rPr>
            </w:pPr>
          </w:p>
        </w:tc>
        <w:tc>
          <w:tcPr>
            <w:tcW w:w="4962" w:type="dxa"/>
            <w:shd w:val="clear" w:color="auto" w:fill="E7E6E6" w:themeFill="background2"/>
          </w:tcPr>
          <w:p w14:paraId="49310350" w14:textId="77777777" w:rsidR="007F6B4D" w:rsidRPr="00042377" w:rsidRDefault="007F6B4D" w:rsidP="00FE1346">
            <w:pPr>
              <w:spacing w:after="40"/>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lang w:eastAsia="en-GB"/>
              </w:rPr>
              <w:t>Available for sale financial assets</w:t>
            </w:r>
          </w:p>
        </w:tc>
        <w:tc>
          <w:tcPr>
            <w:tcW w:w="850" w:type="dxa"/>
            <w:shd w:val="clear" w:color="auto" w:fill="E7E6E6" w:themeFill="background2"/>
            <w:vAlign w:val="bottom"/>
          </w:tcPr>
          <w:p w14:paraId="7858F64A" w14:textId="77777777" w:rsidR="007F6B4D" w:rsidRPr="00042377" w:rsidRDefault="007F6B4D" w:rsidP="00FE1346">
            <w:pPr>
              <w:tabs>
                <w:tab w:val="left" w:pos="2160"/>
                <w:tab w:val="left" w:pos="6885"/>
              </w:tabs>
              <w:spacing w:after="40"/>
              <w:jc w:val="right"/>
              <w:rPr>
                <w:rFonts w:asciiTheme="minorHAnsi" w:eastAsia="Arial Unicode MS" w:hAnsiTheme="minorHAnsi" w:cs="Arial Unicode MS"/>
                <w:b/>
                <w:sz w:val="22"/>
                <w:szCs w:val="22"/>
              </w:rPr>
            </w:pPr>
          </w:p>
        </w:tc>
        <w:tc>
          <w:tcPr>
            <w:tcW w:w="1134" w:type="dxa"/>
            <w:shd w:val="clear" w:color="auto" w:fill="E7E6E6" w:themeFill="background2"/>
            <w:vAlign w:val="bottom"/>
          </w:tcPr>
          <w:p w14:paraId="07ED7A1C" w14:textId="77777777" w:rsidR="007F6B4D" w:rsidRPr="00042377" w:rsidRDefault="007F6B4D" w:rsidP="00FE1346">
            <w:pPr>
              <w:tabs>
                <w:tab w:val="left" w:pos="2160"/>
                <w:tab w:val="left" w:pos="6885"/>
              </w:tabs>
              <w:spacing w:after="40"/>
              <w:jc w:val="right"/>
              <w:rPr>
                <w:rFonts w:asciiTheme="minorHAnsi" w:eastAsia="Arial Unicode MS" w:hAnsiTheme="minorHAnsi" w:cs="Arial Unicode MS"/>
                <w:b/>
                <w:sz w:val="22"/>
                <w:szCs w:val="22"/>
              </w:rPr>
            </w:pPr>
          </w:p>
        </w:tc>
        <w:tc>
          <w:tcPr>
            <w:tcW w:w="1134" w:type="dxa"/>
            <w:shd w:val="clear" w:color="auto" w:fill="E7E6E6" w:themeFill="background2"/>
            <w:vAlign w:val="bottom"/>
          </w:tcPr>
          <w:p w14:paraId="3C723626" w14:textId="77777777" w:rsidR="007F6B4D" w:rsidRPr="00042377" w:rsidRDefault="007F6B4D" w:rsidP="00FE1346">
            <w:pPr>
              <w:tabs>
                <w:tab w:val="left" w:pos="2160"/>
                <w:tab w:val="left" w:pos="6885"/>
              </w:tabs>
              <w:spacing w:after="40"/>
              <w:jc w:val="right"/>
              <w:rPr>
                <w:rFonts w:asciiTheme="minorHAnsi" w:eastAsia="Arial Unicode MS" w:hAnsiTheme="minorHAnsi" w:cs="Arial Unicode MS"/>
                <w:b/>
                <w:sz w:val="22"/>
                <w:szCs w:val="22"/>
              </w:rPr>
            </w:pPr>
          </w:p>
        </w:tc>
      </w:tr>
      <w:tr w:rsidR="00FE1C94" w:rsidRPr="002B18EF" w14:paraId="5C47DFDD" w14:textId="77777777" w:rsidTr="00133AE6">
        <w:trPr>
          <w:trHeight w:val="227"/>
        </w:trPr>
        <w:tc>
          <w:tcPr>
            <w:tcW w:w="1134" w:type="dxa"/>
          </w:tcPr>
          <w:p w14:paraId="43F18666" w14:textId="44D415A2" w:rsidR="00FE1C94" w:rsidRPr="00042377" w:rsidRDefault="00FE1C94" w:rsidP="00133AE6">
            <w:pPr>
              <w:tabs>
                <w:tab w:val="left" w:pos="2160"/>
                <w:tab w:val="left" w:pos="6885"/>
              </w:tabs>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37.8</w:t>
            </w:r>
          </w:p>
        </w:tc>
        <w:tc>
          <w:tcPr>
            <w:tcW w:w="1134" w:type="dxa"/>
          </w:tcPr>
          <w:p w14:paraId="23BDBDCA" w14:textId="424CE1C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37.8</w:t>
            </w:r>
          </w:p>
        </w:tc>
        <w:tc>
          <w:tcPr>
            <w:tcW w:w="4962" w:type="dxa"/>
          </w:tcPr>
          <w:p w14:paraId="4126B3D7" w14:textId="77777777"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Local authority bonds</w:t>
            </w:r>
          </w:p>
        </w:tc>
        <w:tc>
          <w:tcPr>
            <w:tcW w:w="850" w:type="dxa"/>
          </w:tcPr>
          <w:p w14:paraId="04CE278F"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2</w:t>
            </w:r>
          </w:p>
        </w:tc>
        <w:tc>
          <w:tcPr>
            <w:tcW w:w="1134" w:type="dxa"/>
          </w:tcPr>
          <w:p w14:paraId="73D0545D" w14:textId="152FE947"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39.2</w:t>
            </w:r>
          </w:p>
        </w:tc>
        <w:tc>
          <w:tcPr>
            <w:tcW w:w="1134" w:type="dxa"/>
          </w:tcPr>
          <w:p w14:paraId="1A417590" w14:textId="295F46D2"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39.2</w:t>
            </w:r>
          </w:p>
        </w:tc>
      </w:tr>
      <w:tr w:rsidR="00FE1C94" w:rsidRPr="002B18EF" w14:paraId="20A6084B" w14:textId="77777777" w:rsidTr="00133AE6">
        <w:trPr>
          <w:trHeight w:val="227"/>
        </w:trPr>
        <w:tc>
          <w:tcPr>
            <w:tcW w:w="1134" w:type="dxa"/>
          </w:tcPr>
          <w:p w14:paraId="4C641739" w14:textId="7C6947FB" w:rsidR="00FE1C94" w:rsidRPr="00042377" w:rsidRDefault="00FE1C94" w:rsidP="00133AE6">
            <w:pPr>
              <w:tabs>
                <w:tab w:val="left" w:pos="2160"/>
                <w:tab w:val="left" w:pos="6885"/>
              </w:tabs>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163.0</w:t>
            </w:r>
          </w:p>
        </w:tc>
        <w:tc>
          <w:tcPr>
            <w:tcW w:w="1134" w:type="dxa"/>
          </w:tcPr>
          <w:p w14:paraId="36DBBBCD" w14:textId="5F456221"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163.0</w:t>
            </w:r>
          </w:p>
        </w:tc>
        <w:tc>
          <w:tcPr>
            <w:tcW w:w="4962" w:type="dxa"/>
          </w:tcPr>
          <w:p w14:paraId="26C07600" w14:textId="77777777"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Bond, equity and property funds</w:t>
            </w:r>
          </w:p>
        </w:tc>
        <w:tc>
          <w:tcPr>
            <w:tcW w:w="850" w:type="dxa"/>
          </w:tcPr>
          <w:p w14:paraId="407B9F43"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1</w:t>
            </w:r>
          </w:p>
        </w:tc>
        <w:tc>
          <w:tcPr>
            <w:tcW w:w="1134" w:type="dxa"/>
          </w:tcPr>
          <w:p w14:paraId="6199AF32" w14:textId="2BAB61A9" w:rsidR="00FE1C94" w:rsidRPr="00042377" w:rsidRDefault="00705670"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96.4</w:t>
            </w:r>
          </w:p>
        </w:tc>
        <w:tc>
          <w:tcPr>
            <w:tcW w:w="1134" w:type="dxa"/>
          </w:tcPr>
          <w:p w14:paraId="5FE2F38B" w14:textId="4CF48956" w:rsidR="00FE1C94" w:rsidRPr="00042377" w:rsidRDefault="00705670"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96.4</w:t>
            </w:r>
          </w:p>
        </w:tc>
      </w:tr>
      <w:tr w:rsidR="00FE1C94" w:rsidRPr="002B18EF" w14:paraId="5DC0CB5F" w14:textId="77777777" w:rsidTr="00133AE6">
        <w:trPr>
          <w:trHeight w:val="227"/>
        </w:trPr>
        <w:tc>
          <w:tcPr>
            <w:tcW w:w="1134" w:type="dxa"/>
            <w:shd w:val="clear" w:color="auto" w:fill="E7E6E6" w:themeFill="background2"/>
          </w:tcPr>
          <w:p w14:paraId="1C98F532" w14:textId="3B9EB069" w:rsidR="00FE1C94" w:rsidRPr="00042377" w:rsidRDefault="00FE1C94" w:rsidP="00133AE6">
            <w:pPr>
              <w:tabs>
                <w:tab w:val="left" w:pos="2160"/>
                <w:tab w:val="left" w:pos="6885"/>
              </w:tabs>
              <w:jc w:val="right"/>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200.8</w:t>
            </w:r>
          </w:p>
        </w:tc>
        <w:tc>
          <w:tcPr>
            <w:tcW w:w="1134" w:type="dxa"/>
            <w:shd w:val="clear" w:color="auto" w:fill="E7E6E6" w:themeFill="background2"/>
          </w:tcPr>
          <w:p w14:paraId="330351BC" w14:textId="783B3D3C"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200.8</w:t>
            </w:r>
          </w:p>
        </w:tc>
        <w:tc>
          <w:tcPr>
            <w:tcW w:w="4962" w:type="dxa"/>
            <w:shd w:val="clear" w:color="auto" w:fill="E7E6E6" w:themeFill="background2"/>
          </w:tcPr>
          <w:p w14:paraId="21637995" w14:textId="29082F4D" w:rsidR="00FE1C94" w:rsidRPr="00042377" w:rsidRDefault="00244B98" w:rsidP="001819AE">
            <w:pPr>
              <w:spacing w:after="40"/>
              <w:rPr>
                <w:rFonts w:asciiTheme="minorHAnsi" w:eastAsia="Arial Unicode MS" w:hAnsiTheme="minorHAnsi" w:cs="Arial Unicode MS"/>
                <w:b/>
                <w:sz w:val="22"/>
                <w:szCs w:val="22"/>
              </w:rPr>
            </w:pPr>
            <w:r>
              <w:rPr>
                <w:rFonts w:asciiTheme="minorHAnsi" w:eastAsia="Arial Unicode MS" w:hAnsiTheme="minorHAnsi" w:cs="Arial Unicode MS"/>
                <w:b/>
                <w:sz w:val="22"/>
                <w:szCs w:val="22"/>
                <w:lang w:eastAsia="en-GB"/>
              </w:rPr>
              <w:t>Sub</w:t>
            </w:r>
            <w:r w:rsidR="00FE1C94" w:rsidRPr="00042377">
              <w:rPr>
                <w:rFonts w:asciiTheme="minorHAnsi" w:eastAsia="Arial Unicode MS" w:hAnsiTheme="minorHAnsi" w:cs="Arial Unicode MS"/>
                <w:b/>
                <w:sz w:val="22"/>
                <w:szCs w:val="22"/>
                <w:lang w:eastAsia="en-GB"/>
              </w:rPr>
              <w:t>total</w:t>
            </w:r>
          </w:p>
        </w:tc>
        <w:tc>
          <w:tcPr>
            <w:tcW w:w="850" w:type="dxa"/>
            <w:shd w:val="clear" w:color="auto" w:fill="E7E6E6" w:themeFill="background2"/>
          </w:tcPr>
          <w:p w14:paraId="003C0C45"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p>
        </w:tc>
        <w:tc>
          <w:tcPr>
            <w:tcW w:w="1134" w:type="dxa"/>
            <w:shd w:val="clear" w:color="auto" w:fill="E7E6E6" w:themeFill="background2"/>
          </w:tcPr>
          <w:p w14:paraId="1AAF5CF4" w14:textId="73E0D72D" w:rsidR="00FE1C94" w:rsidRPr="00042377" w:rsidRDefault="00377D1D" w:rsidP="00133AE6">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13</w:t>
            </w:r>
            <w:r w:rsidR="00705670">
              <w:rPr>
                <w:rFonts w:asciiTheme="minorHAnsi" w:eastAsia="Arial Unicode MS" w:hAnsiTheme="minorHAnsi" w:cs="Arial Unicode MS"/>
                <w:b/>
                <w:sz w:val="22"/>
                <w:szCs w:val="22"/>
              </w:rPr>
              <w:t>5.6</w:t>
            </w:r>
          </w:p>
        </w:tc>
        <w:tc>
          <w:tcPr>
            <w:tcW w:w="1134" w:type="dxa"/>
            <w:shd w:val="clear" w:color="auto" w:fill="E7E6E6" w:themeFill="background2"/>
          </w:tcPr>
          <w:p w14:paraId="548DC4B9" w14:textId="3EAF770B" w:rsidR="00FE1C94" w:rsidRPr="00042377" w:rsidRDefault="00BE2826" w:rsidP="00133AE6">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135</w:t>
            </w:r>
            <w:r w:rsidR="00705670">
              <w:rPr>
                <w:rFonts w:asciiTheme="minorHAnsi" w:eastAsia="Arial Unicode MS" w:hAnsiTheme="minorHAnsi" w:cs="Arial Unicode MS"/>
                <w:b/>
                <w:sz w:val="22"/>
                <w:szCs w:val="22"/>
              </w:rPr>
              <w:t>.6</w:t>
            </w:r>
          </w:p>
        </w:tc>
      </w:tr>
      <w:tr w:rsidR="00FE1C94" w:rsidRPr="002B18EF" w14:paraId="27BBA7BD" w14:textId="77777777" w:rsidTr="00133AE6">
        <w:trPr>
          <w:trHeight w:val="227"/>
        </w:trPr>
        <w:tc>
          <w:tcPr>
            <w:tcW w:w="1134" w:type="dxa"/>
            <w:shd w:val="clear" w:color="auto" w:fill="E7E6E6" w:themeFill="background2"/>
          </w:tcPr>
          <w:p w14:paraId="4846E995" w14:textId="77777777" w:rsidR="00FE1C94" w:rsidRPr="00042377" w:rsidRDefault="00FE1C94" w:rsidP="00133AE6">
            <w:pPr>
              <w:tabs>
                <w:tab w:val="left" w:pos="2160"/>
                <w:tab w:val="left" w:pos="6885"/>
              </w:tabs>
              <w:jc w:val="right"/>
              <w:rPr>
                <w:rFonts w:asciiTheme="minorHAnsi" w:eastAsia="Arial Unicode MS" w:hAnsiTheme="minorHAnsi" w:cs="Arial Unicode MS"/>
                <w:b/>
                <w:sz w:val="22"/>
                <w:szCs w:val="22"/>
              </w:rPr>
            </w:pPr>
          </w:p>
        </w:tc>
        <w:tc>
          <w:tcPr>
            <w:tcW w:w="1134" w:type="dxa"/>
            <w:shd w:val="clear" w:color="auto" w:fill="E7E6E6" w:themeFill="background2"/>
          </w:tcPr>
          <w:p w14:paraId="637BCC73"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p>
        </w:tc>
        <w:tc>
          <w:tcPr>
            <w:tcW w:w="4962" w:type="dxa"/>
            <w:shd w:val="clear" w:color="auto" w:fill="E7E6E6" w:themeFill="background2"/>
          </w:tcPr>
          <w:p w14:paraId="1F5F3105" w14:textId="77777777" w:rsidR="00FE1C94" w:rsidRPr="00042377" w:rsidRDefault="00FE1C94" w:rsidP="001819AE">
            <w:pPr>
              <w:spacing w:after="40"/>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lang w:eastAsia="en-GB"/>
              </w:rPr>
              <w:t>Financial assets at fair value through profit and loss</w:t>
            </w:r>
          </w:p>
        </w:tc>
        <w:tc>
          <w:tcPr>
            <w:tcW w:w="850" w:type="dxa"/>
            <w:shd w:val="clear" w:color="auto" w:fill="E7E6E6" w:themeFill="background2"/>
          </w:tcPr>
          <w:p w14:paraId="21E84D1B"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p>
        </w:tc>
        <w:tc>
          <w:tcPr>
            <w:tcW w:w="1134" w:type="dxa"/>
            <w:shd w:val="clear" w:color="auto" w:fill="E7E6E6" w:themeFill="background2"/>
          </w:tcPr>
          <w:p w14:paraId="67E2D8CD"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p>
        </w:tc>
        <w:tc>
          <w:tcPr>
            <w:tcW w:w="1134" w:type="dxa"/>
            <w:shd w:val="clear" w:color="auto" w:fill="E7E6E6" w:themeFill="background2"/>
          </w:tcPr>
          <w:p w14:paraId="04A42211"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p>
        </w:tc>
      </w:tr>
      <w:tr w:rsidR="00FE1C94" w:rsidRPr="002B18EF" w14:paraId="32C14EB9" w14:textId="77777777" w:rsidTr="00133AE6">
        <w:trPr>
          <w:trHeight w:val="227"/>
        </w:trPr>
        <w:tc>
          <w:tcPr>
            <w:tcW w:w="1134" w:type="dxa"/>
          </w:tcPr>
          <w:p w14:paraId="651ED506" w14:textId="56628527" w:rsidR="00FE1C94" w:rsidRPr="00A274D4" w:rsidRDefault="007163CC" w:rsidP="00133AE6">
            <w:pPr>
              <w:tabs>
                <w:tab w:val="left" w:pos="2160"/>
                <w:tab w:val="left" w:pos="6885"/>
              </w:tabs>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170</w:t>
            </w:r>
            <w:r w:rsidR="00FE1C94" w:rsidRPr="00A274D4">
              <w:rPr>
                <w:rFonts w:asciiTheme="minorHAnsi" w:eastAsia="Arial Unicode MS" w:hAnsiTheme="minorHAnsi" w:cs="Arial Unicode MS"/>
                <w:sz w:val="22"/>
                <w:szCs w:val="22"/>
              </w:rPr>
              <w:t>.9</w:t>
            </w:r>
          </w:p>
        </w:tc>
        <w:tc>
          <w:tcPr>
            <w:tcW w:w="1134" w:type="dxa"/>
          </w:tcPr>
          <w:p w14:paraId="6ADF3F70" w14:textId="034AA455"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17</w:t>
            </w:r>
            <w:r w:rsidR="007163CC" w:rsidRPr="00A274D4">
              <w:rPr>
                <w:rFonts w:asciiTheme="minorHAnsi" w:eastAsia="Arial Unicode MS" w:hAnsiTheme="minorHAnsi" w:cs="Arial Unicode MS"/>
                <w:sz w:val="22"/>
                <w:szCs w:val="22"/>
              </w:rPr>
              <w:t>0</w:t>
            </w:r>
            <w:r w:rsidRPr="00A274D4">
              <w:rPr>
                <w:rFonts w:asciiTheme="minorHAnsi" w:eastAsia="Arial Unicode MS" w:hAnsiTheme="minorHAnsi" w:cs="Arial Unicode MS"/>
                <w:sz w:val="22"/>
                <w:szCs w:val="22"/>
              </w:rPr>
              <w:t>.9</w:t>
            </w:r>
          </w:p>
        </w:tc>
        <w:tc>
          <w:tcPr>
            <w:tcW w:w="4962" w:type="dxa"/>
          </w:tcPr>
          <w:p w14:paraId="119199FC" w14:textId="5EAF95EB"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Bond, equity and property funds</w:t>
            </w:r>
            <w:r w:rsidR="007163CC">
              <w:rPr>
                <w:rFonts w:asciiTheme="minorHAnsi" w:eastAsia="Arial Unicode MS" w:hAnsiTheme="minorHAnsi" w:cs="Arial Unicode MS"/>
                <w:sz w:val="22"/>
                <w:szCs w:val="22"/>
                <w:lang w:eastAsia="en-GB"/>
              </w:rPr>
              <w:t xml:space="preserve"> </w:t>
            </w:r>
            <w:r w:rsidR="008013C8">
              <w:rPr>
                <w:rFonts w:asciiTheme="minorHAnsi" w:eastAsia="Arial Unicode MS" w:hAnsiTheme="minorHAnsi" w:cs="Arial Unicode MS"/>
                <w:sz w:val="22"/>
              </w:rPr>
              <w:t xml:space="preserve">◦ </w:t>
            </w:r>
          </w:p>
        </w:tc>
        <w:tc>
          <w:tcPr>
            <w:tcW w:w="850" w:type="dxa"/>
          </w:tcPr>
          <w:p w14:paraId="19CD1A69"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1</w:t>
            </w:r>
          </w:p>
        </w:tc>
        <w:tc>
          <w:tcPr>
            <w:tcW w:w="1134" w:type="dxa"/>
          </w:tcPr>
          <w:p w14:paraId="6C7AFB05" w14:textId="0FA1662D"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62.7</w:t>
            </w:r>
          </w:p>
        </w:tc>
        <w:tc>
          <w:tcPr>
            <w:tcW w:w="1134" w:type="dxa"/>
          </w:tcPr>
          <w:p w14:paraId="44FCD698" w14:textId="1E20B5D8"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62.7</w:t>
            </w:r>
          </w:p>
        </w:tc>
      </w:tr>
      <w:tr w:rsidR="00FE1C94" w:rsidRPr="002B18EF" w14:paraId="33495967" w14:textId="77777777" w:rsidTr="00133AE6">
        <w:trPr>
          <w:trHeight w:val="227"/>
        </w:trPr>
        <w:tc>
          <w:tcPr>
            <w:tcW w:w="1134" w:type="dxa"/>
            <w:shd w:val="clear" w:color="auto" w:fill="E7E6E6" w:themeFill="background2"/>
          </w:tcPr>
          <w:p w14:paraId="3CF5F051" w14:textId="77777777" w:rsidR="00FE1C94" w:rsidRPr="00A274D4" w:rsidRDefault="00FE1C94" w:rsidP="00133AE6">
            <w:pPr>
              <w:tabs>
                <w:tab w:val="left" w:pos="2160"/>
                <w:tab w:val="left" w:pos="6885"/>
              </w:tabs>
              <w:jc w:val="right"/>
              <w:rPr>
                <w:rFonts w:asciiTheme="minorHAnsi" w:eastAsia="Arial Unicode MS" w:hAnsiTheme="minorHAnsi" w:cs="Arial Unicode MS"/>
                <w:sz w:val="22"/>
                <w:szCs w:val="22"/>
              </w:rPr>
            </w:pPr>
          </w:p>
        </w:tc>
        <w:tc>
          <w:tcPr>
            <w:tcW w:w="1134" w:type="dxa"/>
            <w:shd w:val="clear" w:color="auto" w:fill="E7E6E6" w:themeFill="background2"/>
          </w:tcPr>
          <w:p w14:paraId="4211167D" w14:textId="77777777"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4962" w:type="dxa"/>
            <w:shd w:val="clear" w:color="auto" w:fill="E7E6E6" w:themeFill="background2"/>
          </w:tcPr>
          <w:p w14:paraId="249882B1" w14:textId="77777777"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b/>
                <w:bCs/>
                <w:sz w:val="22"/>
                <w:szCs w:val="22"/>
                <w:lang w:eastAsia="en-GB"/>
              </w:rPr>
              <w:t>Financial assets held at amortised cost</w:t>
            </w:r>
          </w:p>
        </w:tc>
        <w:tc>
          <w:tcPr>
            <w:tcW w:w="850" w:type="dxa"/>
            <w:shd w:val="clear" w:color="auto" w:fill="E7E6E6" w:themeFill="background2"/>
          </w:tcPr>
          <w:p w14:paraId="09DA8C82"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shd w:val="clear" w:color="auto" w:fill="E7E6E6" w:themeFill="background2"/>
          </w:tcPr>
          <w:p w14:paraId="204D004A"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shd w:val="clear" w:color="auto" w:fill="E7E6E6" w:themeFill="background2"/>
          </w:tcPr>
          <w:p w14:paraId="4510DF0A"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4DC7B8B0" w14:textId="77777777" w:rsidTr="00133AE6">
        <w:trPr>
          <w:trHeight w:val="227"/>
        </w:trPr>
        <w:tc>
          <w:tcPr>
            <w:tcW w:w="1134" w:type="dxa"/>
          </w:tcPr>
          <w:p w14:paraId="1FF784EF" w14:textId="28988A23" w:rsidR="00FE1C94" w:rsidRPr="00A274D4" w:rsidRDefault="00FE1C94" w:rsidP="00133AE6">
            <w:pPr>
              <w:tabs>
                <w:tab w:val="left" w:pos="2160"/>
                <w:tab w:val="left" w:pos="6885"/>
              </w:tabs>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46.9</w:t>
            </w:r>
          </w:p>
        </w:tc>
        <w:tc>
          <w:tcPr>
            <w:tcW w:w="1134" w:type="dxa"/>
          </w:tcPr>
          <w:p w14:paraId="75B3875C" w14:textId="458D3568" w:rsidR="00FE1C94" w:rsidRPr="00A274D4" w:rsidRDefault="007163CC" w:rsidP="00133AE6">
            <w:pPr>
              <w:tabs>
                <w:tab w:val="left" w:pos="2160"/>
                <w:tab w:val="left" w:pos="6885"/>
              </w:tabs>
              <w:spacing w:after="40"/>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13</w:t>
            </w:r>
            <w:r w:rsidR="00FE1C94" w:rsidRPr="00A274D4">
              <w:rPr>
                <w:rFonts w:asciiTheme="minorHAnsi" w:eastAsia="Arial Unicode MS" w:hAnsiTheme="minorHAnsi" w:cs="Arial Unicode MS"/>
                <w:sz w:val="22"/>
                <w:szCs w:val="22"/>
              </w:rPr>
              <w:t>.1</w:t>
            </w:r>
          </w:p>
        </w:tc>
        <w:tc>
          <w:tcPr>
            <w:tcW w:w="4962" w:type="dxa"/>
          </w:tcPr>
          <w:p w14:paraId="035CB9A7" w14:textId="41B775BF"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Long term bank deposits</w:t>
            </w:r>
            <w:r w:rsidR="007163CC">
              <w:rPr>
                <w:rFonts w:asciiTheme="minorHAnsi" w:eastAsia="Arial Unicode MS" w:hAnsiTheme="minorHAnsi" w:cs="Arial Unicode MS"/>
                <w:sz w:val="22"/>
                <w:szCs w:val="22"/>
                <w:lang w:eastAsia="en-GB"/>
              </w:rPr>
              <w:t xml:space="preserve"> </w:t>
            </w:r>
            <w:r w:rsidR="008013C8">
              <w:rPr>
                <w:rFonts w:asciiTheme="minorHAnsi" w:eastAsia="Arial Unicode MS" w:hAnsiTheme="minorHAnsi" w:cs="Arial Unicode MS"/>
                <w:sz w:val="22"/>
              </w:rPr>
              <w:t xml:space="preserve">◦ </w:t>
            </w:r>
          </w:p>
        </w:tc>
        <w:tc>
          <w:tcPr>
            <w:tcW w:w="850" w:type="dxa"/>
          </w:tcPr>
          <w:p w14:paraId="174AFE6F"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2</w:t>
            </w:r>
          </w:p>
        </w:tc>
        <w:tc>
          <w:tcPr>
            <w:tcW w:w="1134" w:type="dxa"/>
          </w:tcPr>
          <w:p w14:paraId="330F95BB" w14:textId="3DD98598"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11.5</w:t>
            </w:r>
          </w:p>
        </w:tc>
        <w:tc>
          <w:tcPr>
            <w:tcW w:w="1134" w:type="dxa"/>
          </w:tcPr>
          <w:p w14:paraId="77F0039E" w14:textId="67ECF197"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12.3</w:t>
            </w:r>
          </w:p>
        </w:tc>
      </w:tr>
      <w:tr w:rsidR="00FE1C94" w:rsidRPr="002B18EF" w14:paraId="2DC69B84" w14:textId="77777777" w:rsidTr="00133AE6">
        <w:trPr>
          <w:trHeight w:val="227"/>
        </w:trPr>
        <w:tc>
          <w:tcPr>
            <w:tcW w:w="1134" w:type="dxa"/>
          </w:tcPr>
          <w:p w14:paraId="02050E2F" w14:textId="1452DFF8" w:rsidR="00FE1C94" w:rsidRPr="00A274D4" w:rsidRDefault="00FE1C94" w:rsidP="00133AE6">
            <w:pPr>
              <w:tabs>
                <w:tab w:val="left" w:pos="2160"/>
                <w:tab w:val="left" w:pos="6885"/>
              </w:tabs>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32.3</w:t>
            </w:r>
          </w:p>
        </w:tc>
        <w:tc>
          <w:tcPr>
            <w:tcW w:w="1134" w:type="dxa"/>
          </w:tcPr>
          <w:p w14:paraId="16FDD72D" w14:textId="6B59E953"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39.2</w:t>
            </w:r>
          </w:p>
        </w:tc>
        <w:tc>
          <w:tcPr>
            <w:tcW w:w="4962" w:type="dxa"/>
          </w:tcPr>
          <w:p w14:paraId="2334925F" w14:textId="77777777"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Lease receivables</w:t>
            </w:r>
          </w:p>
        </w:tc>
        <w:tc>
          <w:tcPr>
            <w:tcW w:w="850" w:type="dxa"/>
          </w:tcPr>
          <w:p w14:paraId="32E019C2" w14:textId="4FDAACA6" w:rsidR="00FE1C94" w:rsidRPr="00042377" w:rsidRDefault="00734110"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lang w:eastAsia="en-GB"/>
              </w:rPr>
              <w:t>2</w:t>
            </w:r>
          </w:p>
        </w:tc>
        <w:tc>
          <w:tcPr>
            <w:tcW w:w="1134" w:type="dxa"/>
          </w:tcPr>
          <w:p w14:paraId="5A48F9BF" w14:textId="5CE6E95D"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31.3</w:t>
            </w:r>
          </w:p>
        </w:tc>
        <w:tc>
          <w:tcPr>
            <w:tcW w:w="1134" w:type="dxa"/>
          </w:tcPr>
          <w:p w14:paraId="3CA1FF29" w14:textId="07FD0AB2"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37.2</w:t>
            </w:r>
          </w:p>
        </w:tc>
      </w:tr>
      <w:tr w:rsidR="00FE1C94" w:rsidRPr="002B18EF" w14:paraId="6FDD5DE1" w14:textId="77777777" w:rsidTr="00133AE6">
        <w:trPr>
          <w:trHeight w:val="227"/>
        </w:trPr>
        <w:tc>
          <w:tcPr>
            <w:tcW w:w="1134" w:type="dxa"/>
          </w:tcPr>
          <w:p w14:paraId="4EC182EE" w14:textId="3C32F66C" w:rsidR="00FE1C94" w:rsidRPr="00A274D4" w:rsidRDefault="00FE1C94" w:rsidP="00133AE6">
            <w:pPr>
              <w:tabs>
                <w:tab w:val="left" w:pos="2160"/>
                <w:tab w:val="left" w:pos="6885"/>
              </w:tabs>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23.6</w:t>
            </w:r>
          </w:p>
        </w:tc>
        <w:tc>
          <w:tcPr>
            <w:tcW w:w="1134" w:type="dxa"/>
          </w:tcPr>
          <w:p w14:paraId="70C8CF9B" w14:textId="24C5C131" w:rsidR="00FE1C94" w:rsidRPr="00A274D4" w:rsidRDefault="007163CC" w:rsidP="00133AE6">
            <w:pPr>
              <w:tabs>
                <w:tab w:val="left" w:pos="2160"/>
                <w:tab w:val="left" w:pos="6885"/>
              </w:tabs>
              <w:spacing w:after="40"/>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29.8</w:t>
            </w:r>
          </w:p>
        </w:tc>
        <w:tc>
          <w:tcPr>
            <w:tcW w:w="4962" w:type="dxa"/>
          </w:tcPr>
          <w:p w14:paraId="62D163C5" w14:textId="76B372CD"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Long term loans to companies</w:t>
            </w:r>
            <w:r w:rsidR="007163CC">
              <w:rPr>
                <w:rFonts w:asciiTheme="minorHAnsi" w:eastAsia="Arial Unicode MS" w:hAnsiTheme="minorHAnsi" w:cs="Arial Unicode MS"/>
                <w:sz w:val="22"/>
                <w:szCs w:val="22"/>
                <w:lang w:eastAsia="en-GB"/>
              </w:rPr>
              <w:t xml:space="preserve"> </w:t>
            </w:r>
            <w:r w:rsidR="008013C8">
              <w:rPr>
                <w:rFonts w:asciiTheme="minorHAnsi" w:eastAsia="Arial Unicode MS" w:hAnsiTheme="minorHAnsi" w:cs="Arial Unicode MS"/>
                <w:sz w:val="22"/>
              </w:rPr>
              <w:t xml:space="preserve">◦ </w:t>
            </w:r>
          </w:p>
        </w:tc>
        <w:tc>
          <w:tcPr>
            <w:tcW w:w="850" w:type="dxa"/>
          </w:tcPr>
          <w:p w14:paraId="15ED5D27" w14:textId="0988B5AF" w:rsidR="00FE1C94" w:rsidRPr="00042377" w:rsidRDefault="00734110"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lang w:eastAsia="en-GB"/>
              </w:rPr>
              <w:t>2</w:t>
            </w:r>
          </w:p>
        </w:tc>
        <w:tc>
          <w:tcPr>
            <w:tcW w:w="1134" w:type="dxa"/>
          </w:tcPr>
          <w:p w14:paraId="4E1B59D0" w14:textId="237A0371" w:rsidR="00FE1C94" w:rsidRPr="00042377" w:rsidRDefault="00705670"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23.3</w:t>
            </w:r>
          </w:p>
        </w:tc>
        <w:tc>
          <w:tcPr>
            <w:tcW w:w="1134" w:type="dxa"/>
          </w:tcPr>
          <w:p w14:paraId="0A5166B2" w14:textId="074A7DD7" w:rsidR="00FE1C94" w:rsidRPr="00042377" w:rsidRDefault="00705670"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31.9</w:t>
            </w:r>
          </w:p>
        </w:tc>
      </w:tr>
      <w:tr w:rsidR="00FE1C94" w:rsidRPr="002B18EF" w14:paraId="5A3400F3" w14:textId="77777777" w:rsidTr="00133AE6">
        <w:trPr>
          <w:trHeight w:val="227"/>
        </w:trPr>
        <w:tc>
          <w:tcPr>
            <w:tcW w:w="1134" w:type="dxa"/>
            <w:shd w:val="clear" w:color="auto" w:fill="E7E6E6" w:themeFill="background2"/>
          </w:tcPr>
          <w:p w14:paraId="1A6768D1" w14:textId="1D9F4FB8" w:rsidR="00FE1C94" w:rsidRPr="00A274D4" w:rsidRDefault="007163CC" w:rsidP="00133AE6">
            <w:pPr>
              <w:tabs>
                <w:tab w:val="left" w:pos="2160"/>
                <w:tab w:val="left" w:pos="6885"/>
              </w:tabs>
              <w:jc w:val="right"/>
              <w:rPr>
                <w:rFonts w:asciiTheme="minorHAnsi" w:eastAsia="Arial Unicode MS" w:hAnsiTheme="minorHAnsi" w:cs="Arial Unicode MS"/>
                <w:b/>
                <w:sz w:val="22"/>
                <w:szCs w:val="22"/>
              </w:rPr>
            </w:pPr>
            <w:r w:rsidRPr="00A274D4">
              <w:rPr>
                <w:rFonts w:asciiTheme="minorHAnsi" w:eastAsia="Arial Unicode MS" w:hAnsiTheme="minorHAnsi" w:cs="Arial Unicode MS"/>
                <w:b/>
                <w:sz w:val="22"/>
                <w:szCs w:val="22"/>
              </w:rPr>
              <w:t>102</w:t>
            </w:r>
            <w:r w:rsidR="00FE1C94" w:rsidRPr="00A274D4">
              <w:rPr>
                <w:rFonts w:asciiTheme="minorHAnsi" w:eastAsia="Arial Unicode MS" w:hAnsiTheme="minorHAnsi" w:cs="Arial Unicode MS"/>
                <w:b/>
                <w:sz w:val="22"/>
                <w:szCs w:val="22"/>
              </w:rPr>
              <w:t>.</w:t>
            </w:r>
            <w:r w:rsidRPr="00A274D4">
              <w:rPr>
                <w:rFonts w:asciiTheme="minorHAnsi" w:eastAsia="Arial Unicode MS" w:hAnsiTheme="minorHAnsi" w:cs="Arial Unicode MS"/>
                <w:b/>
                <w:sz w:val="22"/>
                <w:szCs w:val="22"/>
              </w:rPr>
              <w:t>8</w:t>
            </w:r>
          </w:p>
        </w:tc>
        <w:tc>
          <w:tcPr>
            <w:tcW w:w="1134" w:type="dxa"/>
            <w:shd w:val="clear" w:color="auto" w:fill="E7E6E6" w:themeFill="background2"/>
          </w:tcPr>
          <w:p w14:paraId="0C2CD8F2" w14:textId="448F0490" w:rsidR="00FE1C94" w:rsidRPr="00A274D4" w:rsidRDefault="007163CC" w:rsidP="00133AE6">
            <w:pPr>
              <w:tabs>
                <w:tab w:val="left" w:pos="2160"/>
                <w:tab w:val="left" w:pos="6885"/>
              </w:tabs>
              <w:spacing w:after="40"/>
              <w:jc w:val="right"/>
              <w:rPr>
                <w:rFonts w:asciiTheme="minorHAnsi" w:eastAsia="Arial Unicode MS" w:hAnsiTheme="minorHAnsi" w:cs="Arial Unicode MS"/>
                <w:b/>
                <w:sz w:val="22"/>
                <w:szCs w:val="22"/>
              </w:rPr>
            </w:pPr>
            <w:r w:rsidRPr="00A274D4">
              <w:rPr>
                <w:rFonts w:asciiTheme="minorHAnsi" w:eastAsia="Arial Unicode MS" w:hAnsiTheme="minorHAnsi" w:cs="Arial Unicode MS"/>
                <w:b/>
                <w:sz w:val="22"/>
                <w:szCs w:val="22"/>
              </w:rPr>
              <w:t>82.1</w:t>
            </w:r>
          </w:p>
        </w:tc>
        <w:tc>
          <w:tcPr>
            <w:tcW w:w="4962" w:type="dxa"/>
            <w:shd w:val="clear" w:color="auto" w:fill="E7E6E6" w:themeFill="background2"/>
          </w:tcPr>
          <w:p w14:paraId="2F8B662D" w14:textId="5D3693A3" w:rsidR="00FE1C94" w:rsidRPr="00042377" w:rsidRDefault="00FE1C94" w:rsidP="00244B98">
            <w:pPr>
              <w:spacing w:after="40"/>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lang w:eastAsia="en-GB"/>
              </w:rPr>
              <w:t>Subtotal</w:t>
            </w:r>
            <w:r w:rsidR="007163CC">
              <w:rPr>
                <w:rFonts w:asciiTheme="minorHAnsi" w:eastAsia="Arial Unicode MS" w:hAnsiTheme="minorHAnsi" w:cs="Arial Unicode MS"/>
                <w:b/>
                <w:sz w:val="22"/>
                <w:szCs w:val="22"/>
                <w:lang w:eastAsia="en-GB"/>
              </w:rPr>
              <w:t xml:space="preserve"> </w:t>
            </w:r>
            <w:r w:rsidR="008013C8">
              <w:rPr>
                <w:rFonts w:asciiTheme="minorHAnsi" w:eastAsia="Arial Unicode MS" w:hAnsiTheme="minorHAnsi" w:cs="Arial Unicode MS"/>
                <w:sz w:val="22"/>
              </w:rPr>
              <w:t xml:space="preserve">◦ </w:t>
            </w:r>
          </w:p>
        </w:tc>
        <w:tc>
          <w:tcPr>
            <w:tcW w:w="850" w:type="dxa"/>
            <w:shd w:val="clear" w:color="auto" w:fill="E7E6E6" w:themeFill="background2"/>
          </w:tcPr>
          <w:p w14:paraId="11DB90E9"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p>
        </w:tc>
        <w:tc>
          <w:tcPr>
            <w:tcW w:w="1134" w:type="dxa"/>
            <w:shd w:val="clear" w:color="auto" w:fill="E7E6E6" w:themeFill="background2"/>
          </w:tcPr>
          <w:p w14:paraId="2F52F5D7" w14:textId="1EC2B952" w:rsidR="00FE1C94" w:rsidRPr="00042377" w:rsidRDefault="00705670" w:rsidP="00133AE6">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66.1</w:t>
            </w:r>
          </w:p>
        </w:tc>
        <w:tc>
          <w:tcPr>
            <w:tcW w:w="1134" w:type="dxa"/>
            <w:shd w:val="clear" w:color="auto" w:fill="E7E6E6" w:themeFill="background2"/>
          </w:tcPr>
          <w:p w14:paraId="1CADFF9E" w14:textId="1E3EB22E" w:rsidR="00FE1C94" w:rsidRPr="00042377" w:rsidRDefault="00705670" w:rsidP="00133AE6">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81.4</w:t>
            </w:r>
          </w:p>
        </w:tc>
      </w:tr>
      <w:tr w:rsidR="00FE1C94" w:rsidRPr="002B18EF" w14:paraId="2E0346C8" w14:textId="77777777" w:rsidTr="00133AE6">
        <w:trPr>
          <w:trHeight w:val="227"/>
        </w:trPr>
        <w:tc>
          <w:tcPr>
            <w:tcW w:w="1134" w:type="dxa"/>
            <w:shd w:val="clear" w:color="auto" w:fill="E7E6E6" w:themeFill="background2"/>
          </w:tcPr>
          <w:p w14:paraId="18155F18" w14:textId="78BB02BC" w:rsidR="00FE1C94" w:rsidRPr="00A274D4" w:rsidRDefault="007163CC" w:rsidP="00133AE6">
            <w:pPr>
              <w:tabs>
                <w:tab w:val="left" w:pos="2160"/>
                <w:tab w:val="left" w:pos="6885"/>
              </w:tabs>
              <w:jc w:val="right"/>
              <w:rPr>
                <w:rFonts w:asciiTheme="minorHAnsi" w:eastAsia="Arial Unicode MS" w:hAnsiTheme="minorHAnsi" w:cs="Arial Unicode MS"/>
                <w:b/>
                <w:sz w:val="22"/>
                <w:szCs w:val="22"/>
              </w:rPr>
            </w:pPr>
            <w:r w:rsidRPr="00A274D4">
              <w:rPr>
                <w:rFonts w:asciiTheme="minorHAnsi" w:eastAsia="Arial Unicode MS" w:hAnsiTheme="minorHAnsi" w:cs="Arial Unicode MS"/>
                <w:b/>
                <w:sz w:val="22"/>
                <w:szCs w:val="22"/>
              </w:rPr>
              <w:t>474.5</w:t>
            </w:r>
          </w:p>
        </w:tc>
        <w:tc>
          <w:tcPr>
            <w:tcW w:w="1134" w:type="dxa"/>
            <w:shd w:val="clear" w:color="auto" w:fill="E7E6E6" w:themeFill="background2"/>
          </w:tcPr>
          <w:p w14:paraId="06EDD604" w14:textId="6DC09BB2" w:rsidR="00FE1C94" w:rsidRPr="00A274D4" w:rsidRDefault="007163CC" w:rsidP="00133AE6">
            <w:pPr>
              <w:tabs>
                <w:tab w:val="left" w:pos="2160"/>
                <w:tab w:val="left" w:pos="6885"/>
              </w:tabs>
              <w:spacing w:after="40"/>
              <w:jc w:val="right"/>
              <w:rPr>
                <w:rFonts w:asciiTheme="minorHAnsi" w:eastAsia="Arial Unicode MS" w:hAnsiTheme="minorHAnsi" w:cs="Arial Unicode MS"/>
                <w:b/>
                <w:sz w:val="22"/>
                <w:szCs w:val="22"/>
              </w:rPr>
            </w:pPr>
            <w:r w:rsidRPr="00A274D4">
              <w:rPr>
                <w:rFonts w:asciiTheme="minorHAnsi" w:eastAsia="Arial Unicode MS" w:hAnsiTheme="minorHAnsi" w:cs="Arial Unicode MS"/>
                <w:b/>
                <w:sz w:val="22"/>
                <w:szCs w:val="22"/>
              </w:rPr>
              <w:t>453.8</w:t>
            </w:r>
          </w:p>
        </w:tc>
        <w:tc>
          <w:tcPr>
            <w:tcW w:w="4962" w:type="dxa"/>
            <w:shd w:val="clear" w:color="auto" w:fill="E7E6E6" w:themeFill="background2"/>
          </w:tcPr>
          <w:p w14:paraId="6D381711" w14:textId="182C204D" w:rsidR="00FE1C94" w:rsidRPr="00042377" w:rsidRDefault="00FE1C94" w:rsidP="001819AE">
            <w:pPr>
              <w:spacing w:after="40"/>
              <w:rPr>
                <w:rFonts w:asciiTheme="minorHAnsi" w:eastAsia="Arial Unicode MS" w:hAnsiTheme="minorHAnsi" w:cs="Arial Unicode MS"/>
                <w:b/>
                <w:sz w:val="22"/>
                <w:szCs w:val="22"/>
              </w:rPr>
            </w:pPr>
            <w:r w:rsidRPr="00042377">
              <w:rPr>
                <w:rFonts w:asciiTheme="minorHAnsi" w:eastAsia="Arial Unicode MS" w:hAnsiTheme="minorHAnsi" w:cs="Arial Unicode MS"/>
                <w:b/>
                <w:bCs/>
                <w:sz w:val="22"/>
                <w:szCs w:val="22"/>
                <w:lang w:eastAsia="en-GB"/>
              </w:rPr>
              <w:t>Total</w:t>
            </w:r>
            <w:r w:rsidR="007163CC">
              <w:rPr>
                <w:rFonts w:asciiTheme="minorHAnsi" w:eastAsia="Arial Unicode MS" w:hAnsiTheme="minorHAnsi" w:cs="Arial Unicode MS"/>
                <w:b/>
                <w:bCs/>
                <w:sz w:val="22"/>
                <w:szCs w:val="22"/>
                <w:lang w:eastAsia="en-GB"/>
              </w:rPr>
              <w:t xml:space="preserve"> </w:t>
            </w:r>
            <w:r w:rsidR="008013C8">
              <w:rPr>
                <w:rFonts w:asciiTheme="minorHAnsi" w:eastAsia="Arial Unicode MS" w:hAnsiTheme="minorHAnsi" w:cs="Arial Unicode MS"/>
                <w:sz w:val="22"/>
              </w:rPr>
              <w:t xml:space="preserve">◦ </w:t>
            </w:r>
          </w:p>
        </w:tc>
        <w:tc>
          <w:tcPr>
            <w:tcW w:w="850" w:type="dxa"/>
            <w:shd w:val="clear" w:color="auto" w:fill="E7E6E6" w:themeFill="background2"/>
          </w:tcPr>
          <w:p w14:paraId="1BD9C92F"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lang w:eastAsia="en-GB"/>
              </w:rPr>
              <w:t> </w:t>
            </w:r>
          </w:p>
        </w:tc>
        <w:tc>
          <w:tcPr>
            <w:tcW w:w="1134" w:type="dxa"/>
            <w:shd w:val="clear" w:color="auto" w:fill="E7E6E6" w:themeFill="background2"/>
          </w:tcPr>
          <w:p w14:paraId="0D07DA08" w14:textId="4B94565F" w:rsidR="00FE1C94" w:rsidRPr="00042377" w:rsidRDefault="00377D1D" w:rsidP="00133AE6">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264.4</w:t>
            </w:r>
          </w:p>
        </w:tc>
        <w:tc>
          <w:tcPr>
            <w:tcW w:w="1134" w:type="dxa"/>
            <w:shd w:val="clear" w:color="auto" w:fill="E7E6E6" w:themeFill="background2"/>
          </w:tcPr>
          <w:p w14:paraId="0144231A" w14:textId="5FC3FA30" w:rsidR="00FE1C94" w:rsidRPr="00042377" w:rsidRDefault="00377D1D" w:rsidP="00133AE6">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279.7</w:t>
            </w:r>
          </w:p>
        </w:tc>
      </w:tr>
      <w:tr w:rsidR="00FE1C94" w:rsidRPr="002B18EF" w14:paraId="0F08B0F9" w14:textId="77777777" w:rsidTr="00133AE6">
        <w:trPr>
          <w:trHeight w:val="227"/>
        </w:trPr>
        <w:tc>
          <w:tcPr>
            <w:tcW w:w="1134" w:type="dxa"/>
          </w:tcPr>
          <w:p w14:paraId="4EBF322F" w14:textId="5BFF910D" w:rsidR="00FE1C94" w:rsidRPr="00A274D4" w:rsidRDefault="007163CC" w:rsidP="00133AE6">
            <w:pPr>
              <w:tabs>
                <w:tab w:val="left" w:pos="2160"/>
                <w:tab w:val="left" w:pos="6885"/>
              </w:tabs>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205.3</w:t>
            </w:r>
          </w:p>
        </w:tc>
        <w:tc>
          <w:tcPr>
            <w:tcW w:w="1134" w:type="dxa"/>
          </w:tcPr>
          <w:p w14:paraId="17F51E04" w14:textId="77777777"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4962" w:type="dxa"/>
          </w:tcPr>
          <w:p w14:paraId="318D2EA9" w14:textId="79C3BC02" w:rsidR="00FE1C94" w:rsidRPr="00DC4464" w:rsidRDefault="00FE1C94" w:rsidP="001819AE">
            <w:pPr>
              <w:spacing w:after="40"/>
              <w:rPr>
                <w:rFonts w:asciiTheme="minorHAnsi" w:eastAsia="Arial Unicode MS" w:hAnsiTheme="minorHAnsi" w:cs="Arial Unicode MS"/>
                <w:sz w:val="22"/>
                <w:szCs w:val="22"/>
              </w:rPr>
            </w:pPr>
            <w:r w:rsidRPr="00DC4464">
              <w:rPr>
                <w:rFonts w:asciiTheme="minorHAnsi" w:eastAsia="Arial Unicode MS" w:hAnsiTheme="minorHAnsi" w:cs="Arial Unicode MS"/>
                <w:bCs/>
                <w:sz w:val="22"/>
                <w:szCs w:val="22"/>
                <w:lang w:eastAsia="en-GB"/>
              </w:rPr>
              <w:t xml:space="preserve">Assets for which fair value is not disclosed </w:t>
            </w:r>
            <w:r w:rsidRPr="00DC4464">
              <w:rPr>
                <w:rFonts w:asciiTheme="minorHAnsi" w:eastAsia="Arial Unicode MS" w:hAnsiTheme="minorHAnsi" w:cs="Arial Unicode MS"/>
                <w:bCs/>
                <w:sz w:val="22"/>
                <w:szCs w:val="22"/>
                <w:vertAlign w:val="superscript"/>
                <w:lang w:eastAsia="en-GB"/>
              </w:rPr>
              <w:t>#</w:t>
            </w:r>
            <w:r w:rsidR="008013C8">
              <w:rPr>
                <w:rFonts w:asciiTheme="minorHAnsi" w:eastAsia="Arial Unicode MS" w:hAnsiTheme="minorHAnsi" w:cs="Arial Unicode MS"/>
                <w:sz w:val="22"/>
              </w:rPr>
              <w:t xml:space="preserve">◦ </w:t>
            </w:r>
          </w:p>
        </w:tc>
        <w:tc>
          <w:tcPr>
            <w:tcW w:w="850" w:type="dxa"/>
          </w:tcPr>
          <w:p w14:paraId="1043CD82"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tcPr>
          <w:p w14:paraId="142FABFA" w14:textId="04B590C0" w:rsidR="00FE1C94" w:rsidRPr="00042377" w:rsidRDefault="001819AE"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305.0</w:t>
            </w:r>
          </w:p>
        </w:tc>
        <w:tc>
          <w:tcPr>
            <w:tcW w:w="1134" w:type="dxa"/>
          </w:tcPr>
          <w:p w14:paraId="03E54EB2"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63EEEEDE" w14:textId="77777777" w:rsidTr="00133AE6">
        <w:trPr>
          <w:trHeight w:val="227"/>
        </w:trPr>
        <w:tc>
          <w:tcPr>
            <w:tcW w:w="1134" w:type="dxa"/>
            <w:shd w:val="clear" w:color="auto" w:fill="E7E6E6" w:themeFill="background2"/>
          </w:tcPr>
          <w:p w14:paraId="5B79FDAC" w14:textId="3DADD663" w:rsidR="00FE1C94" w:rsidRPr="00A274D4" w:rsidRDefault="007163CC" w:rsidP="00133AE6">
            <w:pPr>
              <w:tabs>
                <w:tab w:val="left" w:pos="2160"/>
                <w:tab w:val="left" w:pos="6885"/>
              </w:tabs>
              <w:jc w:val="right"/>
              <w:rPr>
                <w:rFonts w:asciiTheme="minorHAnsi" w:eastAsia="Arial Unicode MS" w:hAnsiTheme="minorHAnsi" w:cs="Arial Unicode MS"/>
                <w:sz w:val="22"/>
                <w:szCs w:val="22"/>
              </w:rPr>
            </w:pPr>
            <w:r w:rsidRPr="00A274D4">
              <w:rPr>
                <w:rFonts w:asciiTheme="minorHAnsi" w:eastAsia="Arial Unicode MS" w:hAnsiTheme="minorHAnsi" w:cs="Arial Unicode MS"/>
                <w:b/>
                <w:sz w:val="22"/>
                <w:szCs w:val="22"/>
              </w:rPr>
              <w:t>679.8</w:t>
            </w:r>
          </w:p>
        </w:tc>
        <w:tc>
          <w:tcPr>
            <w:tcW w:w="1134" w:type="dxa"/>
            <w:shd w:val="clear" w:color="auto" w:fill="E7E6E6" w:themeFill="background2"/>
          </w:tcPr>
          <w:p w14:paraId="720598AE" w14:textId="42E08C2B"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4962" w:type="dxa"/>
            <w:shd w:val="clear" w:color="auto" w:fill="E7E6E6" w:themeFill="background2"/>
          </w:tcPr>
          <w:p w14:paraId="5BBF4C50" w14:textId="4688CE13"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b/>
                <w:bCs/>
                <w:sz w:val="22"/>
                <w:szCs w:val="22"/>
                <w:lang w:eastAsia="en-GB"/>
              </w:rPr>
              <w:t>Total financial assets</w:t>
            </w:r>
            <w:r w:rsidR="00ED7380">
              <w:rPr>
                <w:rFonts w:asciiTheme="minorHAnsi" w:eastAsia="Arial Unicode MS" w:hAnsiTheme="minorHAnsi" w:cs="Arial Unicode MS"/>
                <w:b/>
                <w:bCs/>
                <w:sz w:val="22"/>
                <w:szCs w:val="22"/>
                <w:lang w:eastAsia="en-GB"/>
              </w:rPr>
              <w:t xml:space="preserve"> </w:t>
            </w:r>
            <w:r w:rsidR="008013C8">
              <w:rPr>
                <w:rFonts w:asciiTheme="minorHAnsi" w:eastAsia="Arial Unicode MS" w:hAnsiTheme="minorHAnsi" w:cs="Arial Unicode MS"/>
                <w:sz w:val="22"/>
              </w:rPr>
              <w:t xml:space="preserve">◦ </w:t>
            </w:r>
          </w:p>
        </w:tc>
        <w:tc>
          <w:tcPr>
            <w:tcW w:w="850" w:type="dxa"/>
            <w:shd w:val="clear" w:color="auto" w:fill="E7E6E6" w:themeFill="background2"/>
          </w:tcPr>
          <w:p w14:paraId="54DF71B4"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 </w:t>
            </w:r>
          </w:p>
        </w:tc>
        <w:tc>
          <w:tcPr>
            <w:tcW w:w="1134" w:type="dxa"/>
            <w:shd w:val="clear" w:color="auto" w:fill="E7E6E6" w:themeFill="background2"/>
          </w:tcPr>
          <w:p w14:paraId="1B19DBA9" w14:textId="4EBE2A75" w:rsidR="00FE1C94" w:rsidRPr="00042377" w:rsidRDefault="001819AE" w:rsidP="00133AE6">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569.4</w:t>
            </w:r>
          </w:p>
        </w:tc>
        <w:tc>
          <w:tcPr>
            <w:tcW w:w="1134" w:type="dxa"/>
            <w:shd w:val="clear" w:color="auto" w:fill="E7E6E6" w:themeFill="background2"/>
          </w:tcPr>
          <w:p w14:paraId="4A0CB0FE"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p>
        </w:tc>
      </w:tr>
      <w:tr w:rsidR="00FE1C94" w:rsidRPr="002B18EF" w14:paraId="2D4D207C" w14:textId="77777777" w:rsidTr="00133AE6">
        <w:trPr>
          <w:trHeight w:val="227"/>
        </w:trPr>
        <w:tc>
          <w:tcPr>
            <w:tcW w:w="1134" w:type="dxa"/>
            <w:shd w:val="clear" w:color="auto" w:fill="E7E6E6" w:themeFill="background2"/>
          </w:tcPr>
          <w:p w14:paraId="604E9862" w14:textId="77777777" w:rsidR="00FE1C94" w:rsidRPr="00A274D4" w:rsidRDefault="00FE1C94" w:rsidP="00133AE6">
            <w:pPr>
              <w:tabs>
                <w:tab w:val="left" w:pos="2160"/>
                <w:tab w:val="left" w:pos="6885"/>
              </w:tabs>
              <w:jc w:val="right"/>
              <w:rPr>
                <w:rFonts w:asciiTheme="minorHAnsi" w:eastAsia="Arial Unicode MS" w:hAnsiTheme="minorHAnsi" w:cs="Arial Unicode MS"/>
                <w:sz w:val="22"/>
                <w:szCs w:val="22"/>
              </w:rPr>
            </w:pPr>
          </w:p>
        </w:tc>
        <w:tc>
          <w:tcPr>
            <w:tcW w:w="1134" w:type="dxa"/>
            <w:shd w:val="clear" w:color="auto" w:fill="E7E6E6" w:themeFill="background2"/>
          </w:tcPr>
          <w:p w14:paraId="4238CA5B" w14:textId="77777777"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4962" w:type="dxa"/>
            <w:shd w:val="clear" w:color="auto" w:fill="E7E6E6" w:themeFill="background2"/>
          </w:tcPr>
          <w:p w14:paraId="17B7EE56" w14:textId="77777777" w:rsidR="00FE1C94" w:rsidRPr="00042377" w:rsidRDefault="00FE1C94" w:rsidP="001819AE">
            <w:pPr>
              <w:spacing w:after="40"/>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lang w:eastAsia="en-GB"/>
              </w:rPr>
              <w:t>Recorded on balance sheet as:</w:t>
            </w:r>
          </w:p>
        </w:tc>
        <w:tc>
          <w:tcPr>
            <w:tcW w:w="850" w:type="dxa"/>
            <w:shd w:val="clear" w:color="auto" w:fill="E7E6E6" w:themeFill="background2"/>
          </w:tcPr>
          <w:p w14:paraId="063F1497"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shd w:val="clear" w:color="auto" w:fill="E7E6E6" w:themeFill="background2"/>
          </w:tcPr>
          <w:p w14:paraId="3D0592F0"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shd w:val="clear" w:color="auto" w:fill="E7E6E6" w:themeFill="background2"/>
          </w:tcPr>
          <w:p w14:paraId="19E2CFDD"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6686C133" w14:textId="77777777" w:rsidTr="00133AE6">
        <w:trPr>
          <w:trHeight w:val="227"/>
        </w:trPr>
        <w:tc>
          <w:tcPr>
            <w:tcW w:w="1134" w:type="dxa"/>
          </w:tcPr>
          <w:p w14:paraId="02E40EAA" w14:textId="7C53A4AA" w:rsidR="00FE1C94" w:rsidRPr="00A274D4" w:rsidRDefault="007163CC" w:rsidP="00133AE6">
            <w:pPr>
              <w:tabs>
                <w:tab w:val="left" w:pos="2160"/>
                <w:tab w:val="left" w:pos="6885"/>
              </w:tabs>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32.3</w:t>
            </w:r>
          </w:p>
        </w:tc>
        <w:tc>
          <w:tcPr>
            <w:tcW w:w="1134" w:type="dxa"/>
          </w:tcPr>
          <w:p w14:paraId="02134C87" w14:textId="77777777"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4962" w:type="dxa"/>
          </w:tcPr>
          <w:p w14:paraId="396B966F" w14:textId="55CBE996"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Long term debtors</w:t>
            </w:r>
            <w:r w:rsidR="007163CC">
              <w:rPr>
                <w:rFonts w:asciiTheme="minorHAnsi" w:eastAsia="Arial Unicode MS" w:hAnsiTheme="minorHAnsi" w:cs="Arial Unicode MS"/>
                <w:sz w:val="22"/>
                <w:szCs w:val="22"/>
                <w:lang w:eastAsia="en-GB"/>
              </w:rPr>
              <w:t xml:space="preserve"> </w:t>
            </w:r>
            <w:r w:rsidR="008013C8">
              <w:rPr>
                <w:rFonts w:asciiTheme="minorHAnsi" w:eastAsia="Arial Unicode MS" w:hAnsiTheme="minorHAnsi" w:cs="Arial Unicode MS"/>
                <w:sz w:val="22"/>
              </w:rPr>
              <w:t xml:space="preserve">◦ </w:t>
            </w:r>
          </w:p>
        </w:tc>
        <w:tc>
          <w:tcPr>
            <w:tcW w:w="850" w:type="dxa"/>
          </w:tcPr>
          <w:p w14:paraId="6F77046C"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tcPr>
          <w:p w14:paraId="43F18F35" w14:textId="5370C9CB"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31.3</w:t>
            </w:r>
          </w:p>
        </w:tc>
        <w:tc>
          <w:tcPr>
            <w:tcW w:w="1134" w:type="dxa"/>
          </w:tcPr>
          <w:p w14:paraId="250FB45B"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27CD3014" w14:textId="77777777" w:rsidTr="00133AE6">
        <w:trPr>
          <w:trHeight w:val="227"/>
        </w:trPr>
        <w:tc>
          <w:tcPr>
            <w:tcW w:w="1134" w:type="dxa"/>
          </w:tcPr>
          <w:p w14:paraId="5AAEBFEE" w14:textId="23BC911B" w:rsidR="00FE1C94" w:rsidRPr="00A274D4" w:rsidRDefault="00A274D4" w:rsidP="00133AE6">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271.3</w:t>
            </w:r>
          </w:p>
        </w:tc>
        <w:tc>
          <w:tcPr>
            <w:tcW w:w="1134" w:type="dxa"/>
          </w:tcPr>
          <w:p w14:paraId="7D05F7B5" w14:textId="77777777"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4962" w:type="dxa"/>
          </w:tcPr>
          <w:p w14:paraId="68FCCA52" w14:textId="61E5DD3F"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Long term investments</w:t>
            </w:r>
            <w:r w:rsidR="007163CC">
              <w:rPr>
                <w:rFonts w:asciiTheme="minorHAnsi" w:eastAsia="Arial Unicode MS" w:hAnsiTheme="minorHAnsi" w:cs="Arial Unicode MS"/>
                <w:sz w:val="22"/>
                <w:szCs w:val="22"/>
                <w:lang w:eastAsia="en-GB"/>
              </w:rPr>
              <w:t xml:space="preserve"> </w:t>
            </w:r>
          </w:p>
        </w:tc>
        <w:tc>
          <w:tcPr>
            <w:tcW w:w="850" w:type="dxa"/>
          </w:tcPr>
          <w:p w14:paraId="44EA9776"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tcPr>
          <w:p w14:paraId="76C16461" w14:textId="28FA4EA2"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170.4</w:t>
            </w:r>
          </w:p>
        </w:tc>
        <w:tc>
          <w:tcPr>
            <w:tcW w:w="1134" w:type="dxa"/>
          </w:tcPr>
          <w:p w14:paraId="7434C742"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64251969" w14:textId="77777777" w:rsidTr="00133AE6">
        <w:trPr>
          <w:trHeight w:val="227"/>
        </w:trPr>
        <w:tc>
          <w:tcPr>
            <w:tcW w:w="1134" w:type="dxa"/>
          </w:tcPr>
          <w:p w14:paraId="05BA47E9" w14:textId="541EBED2" w:rsidR="00FE1C94" w:rsidRPr="00A274D4" w:rsidRDefault="007163CC" w:rsidP="00133AE6">
            <w:pPr>
              <w:tabs>
                <w:tab w:val="left" w:pos="2160"/>
                <w:tab w:val="left" w:pos="6885"/>
              </w:tabs>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76.2</w:t>
            </w:r>
          </w:p>
        </w:tc>
        <w:tc>
          <w:tcPr>
            <w:tcW w:w="1134" w:type="dxa"/>
          </w:tcPr>
          <w:p w14:paraId="5665648C" w14:textId="77777777"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4962" w:type="dxa"/>
          </w:tcPr>
          <w:p w14:paraId="0ACF43D3" w14:textId="2F53D29D"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Short term debtors</w:t>
            </w:r>
            <w:r w:rsidR="00ED7380">
              <w:rPr>
                <w:rFonts w:asciiTheme="minorHAnsi" w:eastAsia="Arial Unicode MS" w:hAnsiTheme="minorHAnsi" w:cs="Arial Unicode MS"/>
                <w:sz w:val="22"/>
                <w:szCs w:val="22"/>
                <w:lang w:eastAsia="en-GB"/>
              </w:rPr>
              <w:t xml:space="preserve"> </w:t>
            </w:r>
            <w:r w:rsidR="008013C8">
              <w:rPr>
                <w:rFonts w:asciiTheme="minorHAnsi" w:eastAsia="Arial Unicode MS" w:hAnsiTheme="minorHAnsi" w:cs="Arial Unicode MS"/>
                <w:sz w:val="22"/>
              </w:rPr>
              <w:t xml:space="preserve">◦ </w:t>
            </w:r>
          </w:p>
        </w:tc>
        <w:tc>
          <w:tcPr>
            <w:tcW w:w="850" w:type="dxa"/>
          </w:tcPr>
          <w:p w14:paraId="4C69BDE2"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tcPr>
          <w:p w14:paraId="0FA664D7" w14:textId="0767E57B" w:rsidR="00FE1C94" w:rsidRPr="00042377" w:rsidRDefault="001819AE"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220.4</w:t>
            </w:r>
          </w:p>
        </w:tc>
        <w:tc>
          <w:tcPr>
            <w:tcW w:w="1134" w:type="dxa"/>
          </w:tcPr>
          <w:p w14:paraId="7D77487F"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67C00B3A" w14:textId="77777777" w:rsidTr="00133AE6">
        <w:trPr>
          <w:trHeight w:val="227"/>
        </w:trPr>
        <w:tc>
          <w:tcPr>
            <w:tcW w:w="1134" w:type="dxa"/>
          </w:tcPr>
          <w:p w14:paraId="7E4CB2EC" w14:textId="62993311" w:rsidR="00FE1C94" w:rsidRPr="00A274D4" w:rsidRDefault="00A274D4" w:rsidP="00133AE6">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171.9</w:t>
            </w:r>
          </w:p>
        </w:tc>
        <w:tc>
          <w:tcPr>
            <w:tcW w:w="1134" w:type="dxa"/>
          </w:tcPr>
          <w:p w14:paraId="5F790982" w14:textId="77777777"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4962" w:type="dxa"/>
          </w:tcPr>
          <w:p w14:paraId="416EB125" w14:textId="77777777"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Short term investments</w:t>
            </w:r>
          </w:p>
        </w:tc>
        <w:tc>
          <w:tcPr>
            <w:tcW w:w="850" w:type="dxa"/>
          </w:tcPr>
          <w:p w14:paraId="4E8EA804"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tcPr>
          <w:p w14:paraId="51D0778C" w14:textId="222E30BF"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128.5</w:t>
            </w:r>
          </w:p>
        </w:tc>
        <w:tc>
          <w:tcPr>
            <w:tcW w:w="1134" w:type="dxa"/>
          </w:tcPr>
          <w:p w14:paraId="45870462"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60AA2086" w14:textId="77777777" w:rsidTr="00133AE6">
        <w:trPr>
          <w:trHeight w:val="227"/>
        </w:trPr>
        <w:tc>
          <w:tcPr>
            <w:tcW w:w="1134" w:type="dxa"/>
          </w:tcPr>
          <w:p w14:paraId="4D7B91ED" w14:textId="2089CD4C" w:rsidR="00FE1C94" w:rsidRPr="00A274D4" w:rsidRDefault="007163CC" w:rsidP="00133AE6">
            <w:pPr>
              <w:tabs>
                <w:tab w:val="left" w:pos="2160"/>
                <w:tab w:val="left" w:pos="6885"/>
              </w:tabs>
              <w:jc w:val="right"/>
              <w:rPr>
                <w:rFonts w:asciiTheme="minorHAnsi" w:eastAsia="Arial Unicode MS" w:hAnsiTheme="minorHAnsi" w:cs="Arial Unicode MS"/>
                <w:sz w:val="22"/>
                <w:szCs w:val="22"/>
              </w:rPr>
            </w:pPr>
            <w:r w:rsidRPr="00A274D4">
              <w:rPr>
                <w:rFonts w:asciiTheme="minorHAnsi" w:eastAsia="Arial Unicode MS" w:hAnsiTheme="minorHAnsi" w:cs="Arial Unicode MS"/>
                <w:sz w:val="22"/>
                <w:szCs w:val="22"/>
              </w:rPr>
              <w:t>128.1</w:t>
            </w:r>
          </w:p>
        </w:tc>
        <w:tc>
          <w:tcPr>
            <w:tcW w:w="1134" w:type="dxa"/>
          </w:tcPr>
          <w:p w14:paraId="189A137B" w14:textId="77777777" w:rsidR="00FE1C94" w:rsidRPr="00A274D4"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4962" w:type="dxa"/>
          </w:tcPr>
          <w:p w14:paraId="69EA1C1D" w14:textId="15F24B63"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Cash and cash equivalents</w:t>
            </w:r>
            <w:r w:rsidR="00ED7380">
              <w:rPr>
                <w:rFonts w:asciiTheme="minorHAnsi" w:eastAsia="Arial Unicode MS" w:hAnsiTheme="minorHAnsi" w:cs="Arial Unicode MS"/>
                <w:sz w:val="22"/>
                <w:szCs w:val="22"/>
                <w:lang w:eastAsia="en-GB"/>
              </w:rPr>
              <w:t xml:space="preserve"> </w:t>
            </w:r>
            <w:r w:rsidR="008013C8">
              <w:rPr>
                <w:rFonts w:asciiTheme="minorHAnsi" w:eastAsia="Arial Unicode MS" w:hAnsiTheme="minorHAnsi" w:cs="Arial Unicode MS"/>
                <w:sz w:val="22"/>
              </w:rPr>
              <w:t xml:space="preserve">◦ </w:t>
            </w:r>
          </w:p>
        </w:tc>
        <w:tc>
          <w:tcPr>
            <w:tcW w:w="850" w:type="dxa"/>
          </w:tcPr>
          <w:p w14:paraId="55457AD9"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c>
          <w:tcPr>
            <w:tcW w:w="1134" w:type="dxa"/>
          </w:tcPr>
          <w:p w14:paraId="6586A967" w14:textId="6110CB7A" w:rsidR="00FE1C94" w:rsidRPr="00042377" w:rsidRDefault="00377D1D" w:rsidP="00133AE6">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18.8</w:t>
            </w:r>
          </w:p>
        </w:tc>
        <w:tc>
          <w:tcPr>
            <w:tcW w:w="1134" w:type="dxa"/>
          </w:tcPr>
          <w:p w14:paraId="7A1DB4B3"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1525ED49" w14:textId="77777777" w:rsidTr="00133AE6">
        <w:trPr>
          <w:trHeight w:val="227"/>
        </w:trPr>
        <w:tc>
          <w:tcPr>
            <w:tcW w:w="1134" w:type="dxa"/>
            <w:shd w:val="clear" w:color="auto" w:fill="E7E6E6" w:themeFill="background2"/>
          </w:tcPr>
          <w:p w14:paraId="79AEAB4A" w14:textId="33AD6F08" w:rsidR="00FE1C94" w:rsidRPr="00042377" w:rsidRDefault="00A274D4" w:rsidP="00133AE6">
            <w:pPr>
              <w:tabs>
                <w:tab w:val="left" w:pos="2160"/>
                <w:tab w:val="left" w:pos="6885"/>
              </w:tabs>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679.8</w:t>
            </w:r>
          </w:p>
        </w:tc>
        <w:tc>
          <w:tcPr>
            <w:tcW w:w="1134" w:type="dxa"/>
            <w:shd w:val="clear" w:color="auto" w:fill="E7E6E6" w:themeFill="background2"/>
          </w:tcPr>
          <w:p w14:paraId="3CEE2454" w14:textId="491112F5"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b/>
                <w:sz w:val="22"/>
                <w:szCs w:val="22"/>
                <w:lang w:eastAsia="en-GB"/>
              </w:rPr>
              <w:t> </w:t>
            </w:r>
          </w:p>
        </w:tc>
        <w:tc>
          <w:tcPr>
            <w:tcW w:w="4962" w:type="dxa"/>
            <w:shd w:val="clear" w:color="auto" w:fill="E7E6E6" w:themeFill="background2"/>
          </w:tcPr>
          <w:p w14:paraId="16F47A78" w14:textId="1D83380B" w:rsidR="00FE1C94" w:rsidRPr="00042377" w:rsidRDefault="00FE1C94" w:rsidP="001819AE">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b/>
                <w:bCs/>
                <w:sz w:val="22"/>
                <w:szCs w:val="22"/>
                <w:lang w:eastAsia="en-GB"/>
              </w:rPr>
              <w:t>Total financial assets</w:t>
            </w:r>
            <w:r w:rsidR="00ED7380">
              <w:rPr>
                <w:rFonts w:asciiTheme="minorHAnsi" w:eastAsia="Arial Unicode MS" w:hAnsiTheme="minorHAnsi" w:cs="Arial Unicode MS"/>
                <w:b/>
                <w:bCs/>
                <w:sz w:val="22"/>
                <w:szCs w:val="22"/>
                <w:lang w:eastAsia="en-GB"/>
              </w:rPr>
              <w:t xml:space="preserve"> </w:t>
            </w:r>
            <w:r w:rsidR="008013C8">
              <w:rPr>
                <w:rFonts w:asciiTheme="minorHAnsi" w:eastAsia="Arial Unicode MS" w:hAnsiTheme="minorHAnsi" w:cs="Arial Unicode MS"/>
                <w:sz w:val="22"/>
              </w:rPr>
              <w:t xml:space="preserve">◦ </w:t>
            </w:r>
          </w:p>
        </w:tc>
        <w:tc>
          <w:tcPr>
            <w:tcW w:w="850" w:type="dxa"/>
            <w:shd w:val="clear" w:color="auto" w:fill="E7E6E6" w:themeFill="background2"/>
          </w:tcPr>
          <w:p w14:paraId="3C0AF9CD" w14:textId="77777777" w:rsidR="00FE1C94" w:rsidRPr="00042377" w:rsidRDefault="00FE1C94" w:rsidP="00133AE6">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 </w:t>
            </w:r>
          </w:p>
        </w:tc>
        <w:tc>
          <w:tcPr>
            <w:tcW w:w="1134" w:type="dxa"/>
            <w:shd w:val="clear" w:color="auto" w:fill="E7E6E6" w:themeFill="background2"/>
          </w:tcPr>
          <w:p w14:paraId="0C1E0DC2" w14:textId="718E3A88" w:rsidR="00FE1C94" w:rsidRPr="00042377" w:rsidRDefault="001819AE" w:rsidP="00133AE6">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569.4</w:t>
            </w:r>
          </w:p>
        </w:tc>
        <w:tc>
          <w:tcPr>
            <w:tcW w:w="1134" w:type="dxa"/>
            <w:shd w:val="clear" w:color="auto" w:fill="E7E6E6" w:themeFill="background2"/>
          </w:tcPr>
          <w:p w14:paraId="78028E9C" w14:textId="5DBC8AB8" w:rsidR="00FE1C94" w:rsidRPr="00042377" w:rsidRDefault="00FE1C94" w:rsidP="00133AE6">
            <w:pPr>
              <w:tabs>
                <w:tab w:val="left" w:pos="2160"/>
                <w:tab w:val="left" w:pos="6885"/>
              </w:tabs>
              <w:spacing w:after="40"/>
              <w:jc w:val="right"/>
              <w:rPr>
                <w:rFonts w:asciiTheme="minorHAnsi" w:eastAsia="Arial Unicode MS" w:hAnsiTheme="minorHAnsi" w:cs="Arial Unicode MS"/>
                <w:b/>
                <w:sz w:val="22"/>
                <w:szCs w:val="22"/>
              </w:rPr>
            </w:pPr>
          </w:p>
        </w:tc>
      </w:tr>
    </w:tbl>
    <w:p w14:paraId="359EAEE8" w14:textId="2248B030" w:rsidR="00ED7380" w:rsidRDefault="00E608DD" w:rsidP="00ED7380">
      <w:pPr>
        <w:tabs>
          <w:tab w:val="left" w:pos="2160"/>
          <w:tab w:val="left" w:pos="6885"/>
        </w:tabs>
        <w:jc w:val="both"/>
        <w:rPr>
          <w:rFonts w:asciiTheme="minorHAnsi" w:eastAsia="Arial Unicode MS" w:hAnsiTheme="minorHAnsi" w:cs="Arial Unicode MS"/>
          <w:sz w:val="22"/>
        </w:rPr>
      </w:pPr>
      <w:r w:rsidRPr="00042377">
        <w:rPr>
          <w:rFonts w:asciiTheme="minorHAnsi" w:eastAsia="Arial Unicode MS" w:hAnsiTheme="minorHAnsi" w:cs="Arial Unicode MS"/>
          <w:b/>
          <w:sz w:val="18"/>
          <w:vertAlign w:val="superscript"/>
        </w:rPr>
        <w:t>#</w:t>
      </w:r>
      <w:r w:rsidRPr="00042377">
        <w:rPr>
          <w:rFonts w:asciiTheme="minorHAnsi" w:eastAsia="Arial Unicode MS" w:hAnsiTheme="minorHAnsi" w:cs="Arial Unicode MS"/>
          <w:sz w:val="18"/>
          <w:vertAlign w:val="superscript"/>
        </w:rPr>
        <w:t xml:space="preserve"> </w:t>
      </w:r>
      <w:r w:rsidRPr="00042377">
        <w:rPr>
          <w:rFonts w:asciiTheme="minorHAnsi" w:eastAsia="Arial Unicode MS" w:hAnsiTheme="minorHAnsi" w:cs="Arial Unicode MS"/>
          <w:sz w:val="18"/>
        </w:rPr>
        <w:t>The fair value of short term financial assets including trade receivables is assumed to approximate to the carrying amount.</w:t>
      </w:r>
      <w:r w:rsidR="00ED7380" w:rsidRPr="00ED7380">
        <w:rPr>
          <w:rFonts w:asciiTheme="minorHAnsi" w:eastAsia="Arial Unicode MS" w:hAnsiTheme="minorHAnsi" w:cs="Arial Unicode MS"/>
          <w:sz w:val="22"/>
        </w:rPr>
        <w:t xml:space="preserve"> </w:t>
      </w:r>
    </w:p>
    <w:p w14:paraId="220169F6" w14:textId="149E91B6" w:rsidR="00E608DD" w:rsidRPr="00042377" w:rsidRDefault="008013C8" w:rsidP="009E49C3">
      <w:pPr>
        <w:tabs>
          <w:tab w:val="left" w:pos="2160"/>
          <w:tab w:val="left" w:pos="6885"/>
        </w:tabs>
        <w:jc w:val="both"/>
        <w:rPr>
          <w:rFonts w:asciiTheme="minorHAnsi" w:eastAsia="Arial Unicode MS" w:hAnsiTheme="minorHAnsi" w:cs="Arial Unicode MS"/>
          <w:sz w:val="18"/>
        </w:rPr>
      </w:pPr>
      <w:r>
        <w:rPr>
          <w:rFonts w:asciiTheme="minorHAnsi" w:eastAsia="Arial Unicode MS" w:hAnsiTheme="minorHAnsi" w:cs="Arial Unicode MS"/>
          <w:sz w:val="22"/>
        </w:rPr>
        <w:t xml:space="preserve">◦ </w:t>
      </w:r>
      <w:r w:rsidR="00ED7380" w:rsidRPr="00954BB9">
        <w:rPr>
          <w:rFonts w:asciiTheme="minorHAnsi" w:eastAsia="Arial Unicode MS" w:hAnsiTheme="minorHAnsi" w:cs="Arial Unicode MS"/>
          <w:sz w:val="18"/>
          <w:szCs w:val="18"/>
        </w:rPr>
        <w:t xml:space="preserve">The 2016/17 figures have been restated following the changes detailed </w:t>
      </w:r>
      <w:r w:rsidR="00ED7380" w:rsidRPr="00133AE6">
        <w:rPr>
          <w:rFonts w:asciiTheme="minorHAnsi" w:eastAsia="Arial Unicode MS" w:hAnsiTheme="minorHAnsi" w:cs="Arial Unicode MS"/>
          <w:sz w:val="18"/>
          <w:szCs w:val="18"/>
        </w:rPr>
        <w:t>in Note 4 –</w:t>
      </w:r>
      <w:r w:rsidR="00ED7380" w:rsidRPr="00954BB9">
        <w:rPr>
          <w:rFonts w:asciiTheme="minorHAnsi" w:eastAsia="Arial Unicode MS" w:hAnsiTheme="minorHAnsi" w:cs="Arial Unicode MS"/>
          <w:sz w:val="18"/>
          <w:szCs w:val="18"/>
        </w:rPr>
        <w:t xml:space="preserve"> Prior period adjustments</w:t>
      </w:r>
    </w:p>
    <w:p w14:paraId="00B50F3A" w14:textId="77777777" w:rsidR="00FE1346" w:rsidRDefault="00FE1346" w:rsidP="00E608DD">
      <w:pPr>
        <w:jc w:val="both"/>
        <w:rPr>
          <w:rFonts w:asciiTheme="minorHAnsi" w:eastAsia="Arial Unicode MS" w:hAnsiTheme="minorHAnsi" w:cs="Arial Unicode MS"/>
        </w:rPr>
      </w:pPr>
    </w:p>
    <w:p w14:paraId="635894E1" w14:textId="028908A7" w:rsidR="00042377" w:rsidRDefault="00042377" w:rsidP="00042377">
      <w:pPr>
        <w:jc w:val="both"/>
        <w:rPr>
          <w:rFonts w:asciiTheme="minorHAnsi" w:eastAsia="Arial Unicode MS" w:hAnsiTheme="minorHAnsi" w:cs="Arial Unicode MS"/>
          <w:lang w:eastAsia="en-GB"/>
        </w:rPr>
      </w:pPr>
      <w:r w:rsidRPr="00F05586">
        <w:rPr>
          <w:rFonts w:asciiTheme="minorHAnsi" w:eastAsia="Arial Unicode MS" w:hAnsiTheme="minorHAnsi" w:cs="Arial Unicode MS"/>
        </w:rPr>
        <w:t xml:space="preserve">The fair value of financial assets held at amortised cost is higher than their balance sheet carrying amount because the interest rate on similar investments is now lower than that obtained when the investment was originally made.  </w:t>
      </w:r>
      <w:r w:rsidRPr="00F05586">
        <w:rPr>
          <w:rFonts w:asciiTheme="minorHAnsi" w:eastAsia="Arial Unicode MS" w:hAnsiTheme="minorHAnsi" w:cs="Arial Unicode MS"/>
          <w:lang w:eastAsia="en-GB"/>
        </w:rPr>
        <w:t>This shows a notional future profit (based on economic conditions at</w:t>
      </w:r>
      <w:r w:rsidR="00F05586">
        <w:rPr>
          <w:rFonts w:asciiTheme="minorHAnsi" w:eastAsia="Arial Unicode MS" w:hAnsiTheme="minorHAnsi" w:cs="Arial Unicode MS"/>
          <w:lang w:eastAsia="en-GB"/>
        </w:rPr>
        <w:t xml:space="preserve"> the end of the financial year</w:t>
      </w:r>
      <w:r w:rsidRPr="00F05586">
        <w:rPr>
          <w:rFonts w:asciiTheme="minorHAnsi" w:eastAsia="Arial Unicode MS" w:hAnsiTheme="minorHAnsi" w:cs="Arial Unicode MS"/>
          <w:lang w:eastAsia="en-GB"/>
        </w:rPr>
        <w:t>) attributable to the commitment to receive interest above current market rates.</w:t>
      </w:r>
    </w:p>
    <w:p w14:paraId="159FD1DB" w14:textId="77777777" w:rsidR="0086382E" w:rsidRDefault="0086382E" w:rsidP="00042377">
      <w:pPr>
        <w:jc w:val="both"/>
        <w:rPr>
          <w:rFonts w:asciiTheme="minorHAnsi" w:eastAsia="Arial Unicode MS" w:hAnsiTheme="minorHAnsi" w:cs="Arial Unicode MS"/>
          <w:lang w:eastAsia="en-GB"/>
        </w:rPr>
      </w:pPr>
    </w:p>
    <w:p w14:paraId="2F426992" w14:textId="77777777" w:rsidR="0086382E" w:rsidRDefault="0086382E" w:rsidP="00042377">
      <w:pPr>
        <w:jc w:val="both"/>
        <w:rPr>
          <w:rFonts w:asciiTheme="minorHAnsi" w:eastAsia="Arial Unicode MS" w:hAnsiTheme="minorHAnsi" w:cs="Arial Unicode MS"/>
          <w:lang w:eastAsia="en-GB"/>
        </w:rPr>
      </w:pPr>
    </w:p>
    <w:p w14:paraId="5C252C30" w14:textId="77777777" w:rsidR="00420BE2" w:rsidRDefault="00420BE2" w:rsidP="00042377">
      <w:pPr>
        <w:jc w:val="both"/>
        <w:rPr>
          <w:rFonts w:asciiTheme="minorHAnsi" w:eastAsia="Arial Unicode MS" w:hAnsiTheme="minorHAnsi" w:cs="Arial Unicode MS"/>
          <w:lang w:eastAsia="en-GB"/>
        </w:rPr>
      </w:pPr>
    </w:p>
    <w:p w14:paraId="191D21CE" w14:textId="77777777" w:rsidR="00420BE2" w:rsidRDefault="00420BE2" w:rsidP="00042377">
      <w:pPr>
        <w:jc w:val="both"/>
        <w:rPr>
          <w:rFonts w:asciiTheme="minorHAnsi" w:eastAsia="Arial Unicode MS" w:hAnsiTheme="minorHAnsi" w:cs="Arial Unicode MS"/>
          <w:lang w:eastAsia="en-GB"/>
        </w:rPr>
      </w:pPr>
    </w:p>
    <w:p w14:paraId="0DA692B0" w14:textId="77777777" w:rsidR="00420BE2" w:rsidRDefault="00420BE2" w:rsidP="00042377">
      <w:pPr>
        <w:jc w:val="both"/>
        <w:rPr>
          <w:rFonts w:asciiTheme="minorHAnsi" w:eastAsia="Arial Unicode MS" w:hAnsiTheme="minorHAnsi" w:cs="Arial Unicode MS"/>
          <w:lang w:eastAsia="en-GB"/>
        </w:rPr>
      </w:pPr>
    </w:p>
    <w:p w14:paraId="4A561BEA" w14:textId="77777777" w:rsidR="00420BE2" w:rsidRDefault="00420BE2" w:rsidP="00042377">
      <w:pPr>
        <w:jc w:val="both"/>
        <w:rPr>
          <w:rFonts w:asciiTheme="minorHAnsi" w:eastAsia="Arial Unicode MS" w:hAnsiTheme="minorHAnsi" w:cs="Arial Unicode MS"/>
          <w:lang w:eastAsia="en-GB"/>
        </w:rPr>
      </w:pPr>
    </w:p>
    <w:p w14:paraId="6479BFC4" w14:textId="77777777" w:rsidR="00420BE2" w:rsidRDefault="00420BE2" w:rsidP="00042377">
      <w:pPr>
        <w:jc w:val="both"/>
        <w:rPr>
          <w:rFonts w:asciiTheme="minorHAnsi" w:eastAsia="Arial Unicode MS" w:hAnsiTheme="minorHAnsi" w:cs="Arial Unicode MS"/>
          <w:lang w:eastAsia="en-GB"/>
        </w:rPr>
      </w:pPr>
    </w:p>
    <w:p w14:paraId="2DBEA14A" w14:textId="77777777" w:rsidR="00420BE2" w:rsidRDefault="00420BE2" w:rsidP="00042377">
      <w:pPr>
        <w:jc w:val="both"/>
        <w:rPr>
          <w:rFonts w:asciiTheme="minorHAnsi" w:eastAsia="Arial Unicode MS" w:hAnsiTheme="minorHAnsi" w:cs="Arial Unicode MS"/>
          <w:lang w:eastAsia="en-GB"/>
        </w:rPr>
      </w:pPr>
    </w:p>
    <w:p w14:paraId="053E5A9E" w14:textId="77777777" w:rsidR="00420BE2" w:rsidRDefault="00420BE2" w:rsidP="00042377">
      <w:pPr>
        <w:jc w:val="both"/>
        <w:rPr>
          <w:rFonts w:asciiTheme="minorHAnsi" w:eastAsia="Arial Unicode MS" w:hAnsiTheme="minorHAnsi" w:cs="Arial Unicode MS"/>
          <w:lang w:eastAsia="en-GB"/>
        </w:rPr>
      </w:pPr>
    </w:p>
    <w:p w14:paraId="442724DB" w14:textId="77777777" w:rsidR="00420BE2" w:rsidRDefault="00420BE2" w:rsidP="00042377">
      <w:pPr>
        <w:jc w:val="both"/>
        <w:rPr>
          <w:rFonts w:asciiTheme="minorHAnsi" w:eastAsia="Arial Unicode MS" w:hAnsiTheme="minorHAnsi" w:cs="Arial Unicode MS"/>
          <w:lang w:eastAsia="en-GB"/>
        </w:rPr>
      </w:pPr>
    </w:p>
    <w:p w14:paraId="2CBDCE03" w14:textId="77777777" w:rsidR="00420BE2" w:rsidRDefault="00420BE2" w:rsidP="00042377">
      <w:pPr>
        <w:jc w:val="both"/>
        <w:rPr>
          <w:rFonts w:asciiTheme="minorHAnsi" w:eastAsia="Arial Unicode MS" w:hAnsiTheme="minorHAnsi" w:cs="Arial Unicode MS"/>
          <w:lang w:eastAsia="en-GB"/>
        </w:rPr>
      </w:pPr>
    </w:p>
    <w:p w14:paraId="08950483" w14:textId="77777777" w:rsidR="00420BE2" w:rsidRDefault="00420BE2" w:rsidP="00042377">
      <w:pPr>
        <w:jc w:val="both"/>
        <w:rPr>
          <w:rFonts w:asciiTheme="minorHAnsi" w:eastAsia="Arial Unicode MS" w:hAnsiTheme="minorHAnsi" w:cs="Arial Unicode MS"/>
          <w:lang w:eastAsia="en-GB"/>
        </w:rPr>
      </w:pPr>
    </w:p>
    <w:p w14:paraId="57DACAA3" w14:textId="77777777" w:rsidR="00420BE2" w:rsidRDefault="00420BE2" w:rsidP="00042377">
      <w:pPr>
        <w:jc w:val="both"/>
        <w:rPr>
          <w:rFonts w:asciiTheme="minorHAnsi" w:eastAsia="Arial Unicode MS" w:hAnsiTheme="minorHAnsi" w:cs="Arial Unicode MS"/>
          <w:lang w:eastAsia="en-GB"/>
        </w:rPr>
      </w:pPr>
    </w:p>
    <w:p w14:paraId="7F9CC021" w14:textId="77777777" w:rsidR="00420BE2" w:rsidRDefault="00420BE2" w:rsidP="00042377">
      <w:pPr>
        <w:jc w:val="both"/>
        <w:rPr>
          <w:rFonts w:asciiTheme="minorHAnsi" w:eastAsia="Arial Unicode MS" w:hAnsiTheme="minorHAnsi" w:cs="Arial Unicode MS"/>
          <w:lang w:eastAsia="en-GB"/>
        </w:rPr>
      </w:pPr>
    </w:p>
    <w:p w14:paraId="3B83A7ED" w14:textId="77777777" w:rsidR="00420BE2" w:rsidRDefault="00420BE2" w:rsidP="00042377">
      <w:pPr>
        <w:jc w:val="both"/>
        <w:rPr>
          <w:rFonts w:asciiTheme="minorHAnsi" w:eastAsia="Arial Unicode MS" w:hAnsiTheme="minorHAnsi" w:cs="Arial Unicode MS"/>
          <w:lang w:eastAsia="en-GB"/>
        </w:rPr>
      </w:pPr>
    </w:p>
    <w:p w14:paraId="44CE0557" w14:textId="77777777" w:rsidR="00420BE2" w:rsidRDefault="00420BE2" w:rsidP="00042377">
      <w:pPr>
        <w:jc w:val="both"/>
        <w:rPr>
          <w:rFonts w:asciiTheme="minorHAnsi" w:eastAsia="Arial Unicode MS" w:hAnsiTheme="minorHAnsi" w:cs="Arial Unicode MS"/>
          <w:lang w:eastAsia="en-GB"/>
        </w:rPr>
      </w:pPr>
    </w:p>
    <w:p w14:paraId="2EAFB712" w14:textId="77777777" w:rsidR="00420BE2" w:rsidRDefault="00420BE2" w:rsidP="00042377">
      <w:pPr>
        <w:jc w:val="both"/>
        <w:rPr>
          <w:rFonts w:asciiTheme="minorHAnsi" w:eastAsia="Arial Unicode MS" w:hAnsiTheme="minorHAnsi" w:cs="Arial Unicode MS"/>
          <w:lang w:eastAsia="en-GB"/>
        </w:rPr>
      </w:pPr>
    </w:p>
    <w:p w14:paraId="260EE690" w14:textId="77777777" w:rsidR="00420BE2" w:rsidRDefault="00420BE2" w:rsidP="00042377">
      <w:pPr>
        <w:jc w:val="both"/>
        <w:rPr>
          <w:rFonts w:asciiTheme="minorHAnsi" w:eastAsia="Arial Unicode MS" w:hAnsiTheme="minorHAnsi" w:cs="Arial Unicode MS"/>
          <w:lang w:eastAsia="en-GB"/>
        </w:rPr>
      </w:pPr>
    </w:p>
    <w:p w14:paraId="24AFDE8F" w14:textId="77777777" w:rsidR="00420BE2" w:rsidRDefault="00420BE2" w:rsidP="00042377">
      <w:pPr>
        <w:jc w:val="both"/>
        <w:rPr>
          <w:rFonts w:asciiTheme="minorHAnsi" w:eastAsia="Arial Unicode MS" w:hAnsiTheme="minorHAnsi" w:cs="Arial Unicode MS"/>
          <w:lang w:eastAsia="en-GB"/>
        </w:rPr>
      </w:pPr>
    </w:p>
    <w:p w14:paraId="09F9C8ED" w14:textId="77777777" w:rsidR="00420BE2" w:rsidRDefault="00420BE2" w:rsidP="00042377">
      <w:pPr>
        <w:jc w:val="both"/>
        <w:rPr>
          <w:rFonts w:asciiTheme="minorHAnsi" w:eastAsia="Arial Unicode MS" w:hAnsiTheme="minorHAnsi" w:cs="Arial Unicode MS"/>
          <w:lang w:eastAsia="en-GB"/>
        </w:rPr>
      </w:pPr>
    </w:p>
    <w:p w14:paraId="4E9DEFAF" w14:textId="77777777" w:rsidR="00420BE2" w:rsidRDefault="00420BE2" w:rsidP="00042377">
      <w:pPr>
        <w:jc w:val="both"/>
        <w:rPr>
          <w:rFonts w:asciiTheme="minorHAnsi" w:eastAsia="Arial Unicode MS" w:hAnsiTheme="minorHAnsi" w:cs="Arial Unicode MS"/>
          <w:lang w:eastAsia="en-GB"/>
        </w:rPr>
      </w:pPr>
    </w:p>
    <w:p w14:paraId="1C00E046" w14:textId="77777777" w:rsidR="00420BE2" w:rsidRDefault="00420BE2" w:rsidP="00042377">
      <w:pPr>
        <w:jc w:val="both"/>
        <w:rPr>
          <w:rFonts w:asciiTheme="minorHAnsi" w:eastAsia="Arial Unicode MS" w:hAnsiTheme="minorHAnsi" w:cs="Arial Unicode MS"/>
          <w:lang w:eastAsia="en-GB"/>
        </w:rPr>
      </w:pPr>
    </w:p>
    <w:p w14:paraId="43CCA66D" w14:textId="77777777" w:rsidR="00A9046A" w:rsidRDefault="00A9046A" w:rsidP="00042377">
      <w:pPr>
        <w:jc w:val="both"/>
        <w:rPr>
          <w:rFonts w:asciiTheme="minorHAnsi" w:eastAsia="Arial Unicode MS" w:hAnsiTheme="minorHAnsi" w:cs="Arial Unicode MS"/>
          <w:lang w:eastAsia="en-GB"/>
        </w:rPr>
        <w:sectPr w:rsidR="00A9046A" w:rsidSect="001D45A8">
          <w:type w:val="continuous"/>
          <w:pgSz w:w="16840" w:h="11900" w:orient="landscape" w:code="9"/>
          <w:pgMar w:top="720" w:right="720" w:bottom="720" w:left="720" w:header="567" w:footer="567" w:gutter="0"/>
          <w:cols w:num="2" w:space="340" w:equalWidth="0">
            <w:col w:w="10433" w:space="340"/>
            <w:col w:w="4627"/>
          </w:cols>
          <w:docGrid w:linePitch="326"/>
        </w:sectPr>
      </w:pPr>
    </w:p>
    <w:p w14:paraId="279EA287" w14:textId="77777777" w:rsidR="00B8540D" w:rsidRPr="00042377" w:rsidRDefault="00B8540D" w:rsidP="00B8540D">
      <w:pPr>
        <w:jc w:val="both"/>
        <w:rPr>
          <w:rFonts w:asciiTheme="minorHAnsi" w:eastAsia="Arial Unicode MS" w:hAnsiTheme="minorHAnsi" w:cs="Arial Unicode MS"/>
          <w:bCs/>
          <w:color w:val="CC0066"/>
          <w:sz w:val="28"/>
          <w:u w:val="single"/>
          <w:lang w:eastAsia="en-GB"/>
        </w:rPr>
      </w:pPr>
      <w:r w:rsidRPr="00042377">
        <w:rPr>
          <w:rFonts w:asciiTheme="minorHAnsi" w:eastAsia="Arial Unicode MS" w:hAnsiTheme="minorHAnsi" w:cs="Arial Unicode MS"/>
          <w:bCs/>
          <w:color w:val="CC0066"/>
          <w:sz w:val="28"/>
          <w:u w:val="single"/>
          <w:lang w:eastAsia="en-GB"/>
        </w:rPr>
        <w:t>Fair value of financial liabilities</w:t>
      </w:r>
    </w:p>
    <w:p w14:paraId="7C9A9330" w14:textId="77777777" w:rsidR="00292908" w:rsidRPr="002B18EF" w:rsidRDefault="00292908" w:rsidP="007F6B4D">
      <w:pPr>
        <w:spacing w:line="276" w:lineRule="auto"/>
        <w:jc w:val="both"/>
        <w:rPr>
          <w:rFonts w:asciiTheme="minorHAnsi" w:eastAsia="Arial Unicode MS" w:hAnsiTheme="minorHAnsi" w:cs="Arial Unicode MS"/>
          <w:u w:val="single"/>
        </w:rPr>
      </w:pPr>
    </w:p>
    <w:p w14:paraId="3F1E6A8B" w14:textId="77777777" w:rsidR="00BA3BFF" w:rsidRPr="002B18EF" w:rsidRDefault="00BA3BFF" w:rsidP="007F6B4D">
      <w:pPr>
        <w:spacing w:line="276" w:lineRule="auto"/>
        <w:jc w:val="both"/>
        <w:rPr>
          <w:rFonts w:asciiTheme="minorHAnsi" w:eastAsia="Arial Unicode MS" w:hAnsiTheme="minorHAnsi" w:cs="Arial Unicode MS"/>
          <w:u w:val="single"/>
        </w:rPr>
        <w:sectPr w:rsidR="00BA3BFF" w:rsidRPr="002B18EF" w:rsidSect="00042377">
          <w:headerReference w:type="default" r:id="rId85"/>
          <w:type w:val="continuous"/>
          <w:pgSz w:w="16840" w:h="11900" w:orient="landscape" w:code="9"/>
          <w:pgMar w:top="720" w:right="720" w:bottom="720" w:left="720" w:header="283" w:footer="567" w:gutter="0"/>
          <w:cols w:space="292"/>
          <w:docGrid w:linePitch="326"/>
        </w:sectPr>
      </w:pPr>
    </w:p>
    <w:tbl>
      <w:tblPr>
        <w:tblW w:w="9781"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1134"/>
        <w:gridCol w:w="1134"/>
        <w:gridCol w:w="4536"/>
        <w:gridCol w:w="851"/>
        <w:gridCol w:w="992"/>
        <w:gridCol w:w="1134"/>
      </w:tblGrid>
      <w:tr w:rsidR="007F6B4D" w:rsidRPr="002B18EF" w14:paraId="50C09DB7" w14:textId="77777777" w:rsidTr="009E49C3">
        <w:trPr>
          <w:trHeight w:val="269"/>
        </w:trPr>
        <w:tc>
          <w:tcPr>
            <w:tcW w:w="2268" w:type="dxa"/>
            <w:gridSpan w:val="2"/>
            <w:shd w:val="clear" w:color="auto" w:fill="E7E6E6" w:themeFill="background2"/>
          </w:tcPr>
          <w:p w14:paraId="1DBC8685" w14:textId="499AA323" w:rsidR="007F6B4D" w:rsidRPr="00042377" w:rsidRDefault="00FE1C94" w:rsidP="00042377">
            <w:pPr>
              <w:tabs>
                <w:tab w:val="left" w:pos="717"/>
                <w:tab w:val="left" w:pos="2160"/>
                <w:tab w:val="left" w:pos="6885"/>
              </w:tabs>
              <w:spacing w:after="40"/>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31 March 2017</w:t>
            </w:r>
          </w:p>
        </w:tc>
        <w:tc>
          <w:tcPr>
            <w:tcW w:w="4536" w:type="dxa"/>
            <w:tcBorders>
              <w:bottom w:val="nil"/>
            </w:tcBorders>
            <w:shd w:val="clear" w:color="auto" w:fill="E7E6E6" w:themeFill="background2"/>
          </w:tcPr>
          <w:p w14:paraId="648153E9" w14:textId="77777777" w:rsidR="007F6B4D" w:rsidRPr="00042377" w:rsidRDefault="007F6B4D" w:rsidP="00042377">
            <w:pPr>
              <w:spacing w:after="40"/>
              <w:rPr>
                <w:rFonts w:asciiTheme="minorHAnsi" w:eastAsia="Arial Unicode MS" w:hAnsiTheme="minorHAnsi" w:cs="Arial Unicode MS"/>
                <w:b/>
                <w:sz w:val="22"/>
                <w:szCs w:val="22"/>
              </w:rPr>
            </w:pPr>
          </w:p>
        </w:tc>
        <w:tc>
          <w:tcPr>
            <w:tcW w:w="851" w:type="dxa"/>
            <w:shd w:val="clear" w:color="auto" w:fill="E7E6E6" w:themeFill="background2"/>
          </w:tcPr>
          <w:p w14:paraId="507D094E" w14:textId="77777777" w:rsidR="007F6B4D" w:rsidRPr="00042377" w:rsidRDefault="007F6B4D" w:rsidP="00042377">
            <w:pPr>
              <w:tabs>
                <w:tab w:val="left" w:pos="719"/>
                <w:tab w:val="left" w:pos="2160"/>
                <w:tab w:val="left" w:pos="6885"/>
              </w:tabs>
              <w:spacing w:after="40"/>
              <w:jc w:val="center"/>
              <w:rPr>
                <w:rFonts w:asciiTheme="minorHAnsi" w:eastAsia="Arial Unicode MS" w:hAnsiTheme="minorHAnsi" w:cs="Arial Unicode MS"/>
                <w:b/>
                <w:sz w:val="22"/>
                <w:szCs w:val="22"/>
              </w:rPr>
            </w:pPr>
          </w:p>
        </w:tc>
        <w:tc>
          <w:tcPr>
            <w:tcW w:w="2126" w:type="dxa"/>
            <w:gridSpan w:val="2"/>
            <w:shd w:val="clear" w:color="auto" w:fill="E7E6E6" w:themeFill="background2"/>
          </w:tcPr>
          <w:p w14:paraId="67DAD23F" w14:textId="5AAD6C78" w:rsidR="007F6B4D" w:rsidRPr="00042377" w:rsidRDefault="00FE1C94" w:rsidP="00042377">
            <w:pPr>
              <w:tabs>
                <w:tab w:val="left" w:pos="719"/>
                <w:tab w:val="left" w:pos="2160"/>
                <w:tab w:val="left" w:pos="6885"/>
              </w:tabs>
              <w:spacing w:after="40"/>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31 March 2018</w:t>
            </w:r>
          </w:p>
        </w:tc>
      </w:tr>
      <w:tr w:rsidR="007F6B4D" w:rsidRPr="002B18EF" w14:paraId="1CFB3C8C" w14:textId="77777777" w:rsidTr="009E49C3">
        <w:trPr>
          <w:trHeight w:val="269"/>
        </w:trPr>
        <w:tc>
          <w:tcPr>
            <w:tcW w:w="1134" w:type="dxa"/>
            <w:shd w:val="clear" w:color="auto" w:fill="E7E6E6" w:themeFill="background2"/>
            <w:vAlign w:val="bottom"/>
          </w:tcPr>
          <w:p w14:paraId="086F65BA" w14:textId="1DE816CD" w:rsidR="009C17E0" w:rsidRPr="00042377" w:rsidRDefault="007F6B4D" w:rsidP="009C17E0">
            <w:pPr>
              <w:spacing w:after="40"/>
              <w:ind w:right="-22"/>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 xml:space="preserve">Balance </w:t>
            </w:r>
            <w:r w:rsidR="002B0C5A" w:rsidRPr="00042377">
              <w:rPr>
                <w:rFonts w:asciiTheme="minorHAnsi" w:eastAsia="Arial Unicode MS" w:hAnsiTheme="minorHAnsi" w:cs="Arial Unicode MS"/>
                <w:b/>
                <w:bCs/>
                <w:sz w:val="22"/>
                <w:szCs w:val="22"/>
                <w:lang w:eastAsia="en-GB"/>
              </w:rPr>
              <w:t>s</w:t>
            </w:r>
            <w:r w:rsidRPr="00042377">
              <w:rPr>
                <w:rFonts w:asciiTheme="minorHAnsi" w:eastAsia="Arial Unicode MS" w:hAnsiTheme="minorHAnsi" w:cs="Arial Unicode MS"/>
                <w:b/>
                <w:bCs/>
                <w:sz w:val="22"/>
                <w:szCs w:val="22"/>
                <w:lang w:eastAsia="en-GB"/>
              </w:rPr>
              <w:t xml:space="preserve">heet </w:t>
            </w:r>
            <w:r w:rsidR="002B0C5A" w:rsidRPr="00042377">
              <w:rPr>
                <w:rFonts w:asciiTheme="minorHAnsi" w:eastAsia="Arial Unicode MS" w:hAnsiTheme="minorHAnsi" w:cs="Arial Unicode MS"/>
                <w:b/>
                <w:bCs/>
                <w:sz w:val="22"/>
                <w:szCs w:val="22"/>
                <w:lang w:eastAsia="en-GB"/>
              </w:rPr>
              <w:t>v</w:t>
            </w:r>
            <w:r w:rsidRPr="00042377">
              <w:rPr>
                <w:rFonts w:asciiTheme="minorHAnsi" w:eastAsia="Arial Unicode MS" w:hAnsiTheme="minorHAnsi" w:cs="Arial Unicode MS"/>
                <w:b/>
                <w:bCs/>
                <w:sz w:val="22"/>
                <w:szCs w:val="22"/>
                <w:lang w:eastAsia="en-GB"/>
              </w:rPr>
              <w:t>alue</w:t>
            </w:r>
          </w:p>
        </w:tc>
        <w:tc>
          <w:tcPr>
            <w:tcW w:w="1134" w:type="dxa"/>
            <w:shd w:val="clear" w:color="auto" w:fill="E7E6E6" w:themeFill="background2"/>
          </w:tcPr>
          <w:p w14:paraId="349E47CB" w14:textId="08A7928D" w:rsidR="007F6B4D" w:rsidRPr="00042377" w:rsidRDefault="007F6B4D" w:rsidP="00042377">
            <w:pPr>
              <w:spacing w:after="40"/>
              <w:ind w:right="-22"/>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 xml:space="preserve">Fair </w:t>
            </w:r>
            <w:r w:rsidR="002B0C5A" w:rsidRPr="00042377">
              <w:rPr>
                <w:rFonts w:asciiTheme="minorHAnsi" w:eastAsia="Arial Unicode MS" w:hAnsiTheme="minorHAnsi" w:cs="Arial Unicode MS"/>
                <w:b/>
                <w:bCs/>
                <w:sz w:val="22"/>
                <w:szCs w:val="22"/>
                <w:lang w:eastAsia="en-GB"/>
              </w:rPr>
              <w:t>v</w:t>
            </w:r>
            <w:r w:rsidRPr="00042377">
              <w:rPr>
                <w:rFonts w:asciiTheme="minorHAnsi" w:eastAsia="Arial Unicode MS" w:hAnsiTheme="minorHAnsi" w:cs="Arial Unicode MS"/>
                <w:b/>
                <w:bCs/>
                <w:sz w:val="22"/>
                <w:szCs w:val="22"/>
                <w:lang w:eastAsia="en-GB"/>
              </w:rPr>
              <w:t>alue</w:t>
            </w:r>
          </w:p>
          <w:p w14:paraId="37350B91" w14:textId="77777777" w:rsidR="007F6B4D" w:rsidRPr="00042377" w:rsidRDefault="007F6B4D" w:rsidP="00042377">
            <w:pPr>
              <w:spacing w:after="40"/>
              <w:ind w:right="-22"/>
              <w:jc w:val="center"/>
              <w:rPr>
                <w:rFonts w:asciiTheme="minorHAnsi" w:eastAsia="Arial Unicode MS" w:hAnsiTheme="minorHAnsi" w:cs="Arial Unicode MS"/>
                <w:b/>
                <w:sz w:val="22"/>
                <w:szCs w:val="22"/>
              </w:rPr>
            </w:pPr>
          </w:p>
        </w:tc>
        <w:tc>
          <w:tcPr>
            <w:tcW w:w="4536" w:type="dxa"/>
            <w:tcBorders>
              <w:top w:val="nil"/>
            </w:tcBorders>
            <w:shd w:val="clear" w:color="auto" w:fill="E7E6E6" w:themeFill="background2"/>
            <w:vAlign w:val="bottom"/>
          </w:tcPr>
          <w:p w14:paraId="090984D5" w14:textId="77777777" w:rsidR="007F6B4D" w:rsidRPr="00042377" w:rsidRDefault="007F6B4D" w:rsidP="00042377">
            <w:pPr>
              <w:spacing w:after="40"/>
              <w:rPr>
                <w:rFonts w:asciiTheme="minorHAnsi" w:eastAsia="Arial Unicode MS" w:hAnsiTheme="minorHAnsi" w:cs="Arial Unicode MS"/>
                <w:b/>
                <w:sz w:val="22"/>
                <w:szCs w:val="22"/>
              </w:rPr>
            </w:pPr>
          </w:p>
        </w:tc>
        <w:tc>
          <w:tcPr>
            <w:tcW w:w="851" w:type="dxa"/>
            <w:shd w:val="clear" w:color="auto" w:fill="E7E6E6" w:themeFill="background2"/>
            <w:vAlign w:val="bottom"/>
          </w:tcPr>
          <w:p w14:paraId="4D3999F9" w14:textId="6BBF6E71" w:rsidR="009C17E0" w:rsidRPr="00042377" w:rsidRDefault="007F6B4D" w:rsidP="00042377">
            <w:pPr>
              <w:tabs>
                <w:tab w:val="left" w:pos="717"/>
                <w:tab w:val="left" w:pos="2160"/>
                <w:tab w:val="left" w:pos="6885"/>
              </w:tabs>
              <w:spacing w:after="40"/>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 xml:space="preserve">Fair </w:t>
            </w:r>
            <w:r w:rsidR="002B0C5A" w:rsidRPr="00042377">
              <w:rPr>
                <w:rFonts w:asciiTheme="minorHAnsi" w:eastAsia="Arial Unicode MS" w:hAnsiTheme="minorHAnsi" w:cs="Arial Unicode MS"/>
                <w:b/>
                <w:sz w:val="22"/>
                <w:szCs w:val="22"/>
              </w:rPr>
              <w:t>v</w:t>
            </w:r>
            <w:r w:rsidRPr="00042377">
              <w:rPr>
                <w:rFonts w:asciiTheme="minorHAnsi" w:eastAsia="Arial Unicode MS" w:hAnsiTheme="minorHAnsi" w:cs="Arial Unicode MS"/>
                <w:b/>
                <w:sz w:val="22"/>
                <w:szCs w:val="22"/>
              </w:rPr>
              <w:t xml:space="preserve">alue </w:t>
            </w:r>
            <w:r w:rsidR="002B0C5A" w:rsidRPr="00042377">
              <w:rPr>
                <w:rFonts w:asciiTheme="minorHAnsi" w:eastAsia="Arial Unicode MS" w:hAnsiTheme="minorHAnsi" w:cs="Arial Unicode MS"/>
                <w:b/>
                <w:sz w:val="22"/>
                <w:szCs w:val="22"/>
              </w:rPr>
              <w:t>l</w:t>
            </w:r>
            <w:r w:rsidRPr="00042377">
              <w:rPr>
                <w:rFonts w:asciiTheme="minorHAnsi" w:eastAsia="Arial Unicode MS" w:hAnsiTheme="minorHAnsi" w:cs="Arial Unicode MS"/>
                <w:b/>
                <w:sz w:val="22"/>
                <w:szCs w:val="22"/>
              </w:rPr>
              <w:t>evel</w:t>
            </w:r>
          </w:p>
        </w:tc>
        <w:tc>
          <w:tcPr>
            <w:tcW w:w="992" w:type="dxa"/>
            <w:shd w:val="clear" w:color="auto" w:fill="E7E6E6" w:themeFill="background2"/>
            <w:vAlign w:val="bottom"/>
          </w:tcPr>
          <w:p w14:paraId="35D4C0F2" w14:textId="29FCD931" w:rsidR="009C17E0" w:rsidRPr="009C17E0" w:rsidRDefault="007F6B4D" w:rsidP="00042377">
            <w:pPr>
              <w:tabs>
                <w:tab w:val="left" w:pos="717"/>
                <w:tab w:val="left" w:pos="2160"/>
                <w:tab w:val="left" w:pos="6885"/>
              </w:tabs>
              <w:spacing w:after="40"/>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 xml:space="preserve">Balance </w:t>
            </w:r>
            <w:r w:rsidR="002B0C5A" w:rsidRPr="00042377">
              <w:rPr>
                <w:rFonts w:asciiTheme="minorHAnsi" w:eastAsia="Arial Unicode MS" w:hAnsiTheme="minorHAnsi" w:cs="Arial Unicode MS"/>
                <w:b/>
                <w:bCs/>
                <w:sz w:val="22"/>
                <w:szCs w:val="22"/>
                <w:lang w:eastAsia="en-GB"/>
              </w:rPr>
              <w:t>s</w:t>
            </w:r>
            <w:r w:rsidRPr="00042377">
              <w:rPr>
                <w:rFonts w:asciiTheme="minorHAnsi" w:eastAsia="Arial Unicode MS" w:hAnsiTheme="minorHAnsi" w:cs="Arial Unicode MS"/>
                <w:b/>
                <w:bCs/>
                <w:sz w:val="22"/>
                <w:szCs w:val="22"/>
                <w:lang w:eastAsia="en-GB"/>
              </w:rPr>
              <w:t xml:space="preserve">heet </w:t>
            </w:r>
            <w:r w:rsidR="002B0C5A" w:rsidRPr="00042377">
              <w:rPr>
                <w:rFonts w:asciiTheme="minorHAnsi" w:eastAsia="Arial Unicode MS" w:hAnsiTheme="minorHAnsi" w:cs="Arial Unicode MS"/>
                <w:b/>
                <w:bCs/>
                <w:sz w:val="22"/>
                <w:szCs w:val="22"/>
                <w:lang w:eastAsia="en-GB"/>
              </w:rPr>
              <w:t>v</w:t>
            </w:r>
            <w:r w:rsidRPr="00042377">
              <w:rPr>
                <w:rFonts w:asciiTheme="minorHAnsi" w:eastAsia="Arial Unicode MS" w:hAnsiTheme="minorHAnsi" w:cs="Arial Unicode MS"/>
                <w:b/>
                <w:bCs/>
                <w:sz w:val="22"/>
                <w:szCs w:val="22"/>
                <w:lang w:eastAsia="en-GB"/>
              </w:rPr>
              <w:t>alue</w:t>
            </w:r>
          </w:p>
        </w:tc>
        <w:tc>
          <w:tcPr>
            <w:tcW w:w="1134" w:type="dxa"/>
            <w:shd w:val="clear" w:color="auto" w:fill="E7E6E6" w:themeFill="background2"/>
          </w:tcPr>
          <w:p w14:paraId="3DFAD570" w14:textId="29DE7990" w:rsidR="007F6B4D" w:rsidRPr="00042377" w:rsidRDefault="007F6B4D" w:rsidP="00042377">
            <w:pPr>
              <w:spacing w:after="40"/>
              <w:ind w:right="-22"/>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 xml:space="preserve">Fair </w:t>
            </w:r>
            <w:r w:rsidR="002B0C5A" w:rsidRPr="00042377">
              <w:rPr>
                <w:rFonts w:asciiTheme="minorHAnsi" w:eastAsia="Arial Unicode MS" w:hAnsiTheme="minorHAnsi" w:cs="Arial Unicode MS"/>
                <w:b/>
                <w:bCs/>
                <w:sz w:val="22"/>
                <w:szCs w:val="22"/>
                <w:lang w:eastAsia="en-GB"/>
              </w:rPr>
              <w:t>v</w:t>
            </w:r>
            <w:r w:rsidRPr="00042377">
              <w:rPr>
                <w:rFonts w:asciiTheme="minorHAnsi" w:eastAsia="Arial Unicode MS" w:hAnsiTheme="minorHAnsi" w:cs="Arial Unicode MS"/>
                <w:b/>
                <w:bCs/>
                <w:sz w:val="22"/>
                <w:szCs w:val="22"/>
                <w:lang w:eastAsia="en-GB"/>
              </w:rPr>
              <w:t>alue</w:t>
            </w:r>
          </w:p>
          <w:p w14:paraId="5ADAF524" w14:textId="77777777" w:rsidR="007F6B4D" w:rsidRPr="00042377" w:rsidRDefault="007F6B4D" w:rsidP="00042377">
            <w:pPr>
              <w:spacing w:after="40"/>
              <w:ind w:right="-22"/>
              <w:jc w:val="center"/>
              <w:rPr>
                <w:rFonts w:asciiTheme="minorHAnsi" w:eastAsia="Arial Unicode MS" w:hAnsiTheme="minorHAnsi" w:cs="Arial Unicode MS"/>
                <w:b/>
                <w:sz w:val="22"/>
                <w:szCs w:val="22"/>
              </w:rPr>
            </w:pPr>
          </w:p>
        </w:tc>
      </w:tr>
      <w:tr w:rsidR="007F6B4D" w:rsidRPr="002B18EF" w14:paraId="2D50DB59" w14:textId="77777777" w:rsidTr="009E49C3">
        <w:trPr>
          <w:trHeight w:val="269"/>
        </w:trPr>
        <w:tc>
          <w:tcPr>
            <w:tcW w:w="1134" w:type="dxa"/>
            <w:shd w:val="clear" w:color="auto" w:fill="E7E6E6" w:themeFill="background2"/>
          </w:tcPr>
          <w:p w14:paraId="6D4E91DC" w14:textId="77777777" w:rsidR="007F6B4D" w:rsidRPr="00042377" w:rsidRDefault="007F6B4D" w:rsidP="00042377">
            <w:pPr>
              <w:tabs>
                <w:tab w:val="left" w:pos="717"/>
                <w:tab w:val="left" w:pos="2160"/>
                <w:tab w:val="left" w:pos="6885"/>
              </w:tabs>
              <w:spacing w:after="40"/>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£m</w:t>
            </w:r>
          </w:p>
        </w:tc>
        <w:tc>
          <w:tcPr>
            <w:tcW w:w="1134" w:type="dxa"/>
            <w:shd w:val="clear" w:color="auto" w:fill="E7E6E6" w:themeFill="background2"/>
          </w:tcPr>
          <w:p w14:paraId="7A3E9E4D" w14:textId="77777777" w:rsidR="007F6B4D" w:rsidRPr="00042377" w:rsidRDefault="007F6B4D" w:rsidP="00042377">
            <w:pPr>
              <w:spacing w:after="40"/>
              <w:ind w:right="-22"/>
              <w:jc w:val="center"/>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£m</w:t>
            </w:r>
          </w:p>
        </w:tc>
        <w:tc>
          <w:tcPr>
            <w:tcW w:w="4536" w:type="dxa"/>
            <w:shd w:val="clear" w:color="auto" w:fill="E7E6E6" w:themeFill="background2"/>
          </w:tcPr>
          <w:p w14:paraId="4F4BFA11" w14:textId="77777777" w:rsidR="007F6B4D" w:rsidRPr="00042377" w:rsidRDefault="007F6B4D" w:rsidP="00042377">
            <w:pPr>
              <w:spacing w:after="40"/>
              <w:jc w:val="center"/>
              <w:rPr>
                <w:rFonts w:asciiTheme="minorHAnsi" w:eastAsia="Arial Unicode MS" w:hAnsiTheme="minorHAnsi" w:cs="Arial Unicode MS"/>
                <w:b/>
                <w:sz w:val="22"/>
                <w:szCs w:val="22"/>
              </w:rPr>
            </w:pPr>
          </w:p>
        </w:tc>
        <w:tc>
          <w:tcPr>
            <w:tcW w:w="851" w:type="dxa"/>
            <w:shd w:val="clear" w:color="auto" w:fill="E7E6E6" w:themeFill="background2"/>
          </w:tcPr>
          <w:p w14:paraId="30C52F06" w14:textId="77777777" w:rsidR="007F6B4D" w:rsidRPr="00042377" w:rsidRDefault="007F6B4D" w:rsidP="00042377">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992" w:type="dxa"/>
            <w:shd w:val="clear" w:color="auto" w:fill="E7E6E6" w:themeFill="background2"/>
          </w:tcPr>
          <w:p w14:paraId="17A9D2A6" w14:textId="77777777" w:rsidR="007F6B4D" w:rsidRPr="00042377" w:rsidRDefault="007F6B4D" w:rsidP="00042377">
            <w:pPr>
              <w:tabs>
                <w:tab w:val="left" w:pos="717"/>
                <w:tab w:val="left" w:pos="2160"/>
                <w:tab w:val="left" w:pos="6885"/>
              </w:tabs>
              <w:spacing w:after="40"/>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£m</w:t>
            </w:r>
          </w:p>
        </w:tc>
        <w:tc>
          <w:tcPr>
            <w:tcW w:w="1134" w:type="dxa"/>
            <w:shd w:val="clear" w:color="auto" w:fill="E7E6E6" w:themeFill="background2"/>
          </w:tcPr>
          <w:p w14:paraId="6902D922" w14:textId="77777777" w:rsidR="007F6B4D" w:rsidRPr="00042377" w:rsidRDefault="007F6B4D" w:rsidP="00042377">
            <w:pPr>
              <w:spacing w:after="40"/>
              <w:ind w:right="-22"/>
              <w:jc w:val="center"/>
              <w:rPr>
                <w:rFonts w:asciiTheme="minorHAnsi" w:eastAsia="Arial Unicode MS" w:hAnsiTheme="minorHAnsi" w:cs="Arial Unicode MS"/>
                <w:b/>
                <w:sz w:val="22"/>
                <w:szCs w:val="22"/>
              </w:rPr>
            </w:pPr>
            <w:r w:rsidRPr="00042377">
              <w:rPr>
                <w:rFonts w:asciiTheme="minorHAnsi" w:eastAsia="Arial Unicode MS" w:hAnsiTheme="minorHAnsi" w:cs="Arial Unicode MS"/>
                <w:b/>
                <w:sz w:val="22"/>
                <w:szCs w:val="22"/>
              </w:rPr>
              <w:t>£m</w:t>
            </w:r>
          </w:p>
        </w:tc>
      </w:tr>
      <w:tr w:rsidR="007F6B4D" w:rsidRPr="002B18EF" w14:paraId="534DA7F1" w14:textId="77777777" w:rsidTr="009E49C3">
        <w:trPr>
          <w:trHeight w:val="269"/>
        </w:trPr>
        <w:tc>
          <w:tcPr>
            <w:tcW w:w="1134" w:type="dxa"/>
            <w:shd w:val="clear" w:color="auto" w:fill="E7E6E6" w:themeFill="background2"/>
          </w:tcPr>
          <w:p w14:paraId="11FBB1B0" w14:textId="77777777" w:rsidR="007F6B4D" w:rsidRPr="00042377" w:rsidRDefault="007F6B4D" w:rsidP="00042377">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1134" w:type="dxa"/>
            <w:shd w:val="clear" w:color="auto" w:fill="E7E6E6" w:themeFill="background2"/>
          </w:tcPr>
          <w:p w14:paraId="7FDC63EE" w14:textId="77777777" w:rsidR="007F6B4D" w:rsidRPr="00042377" w:rsidRDefault="007F6B4D" w:rsidP="00042377">
            <w:pPr>
              <w:spacing w:after="40"/>
              <w:ind w:right="-22"/>
              <w:jc w:val="center"/>
              <w:rPr>
                <w:rFonts w:asciiTheme="minorHAnsi" w:eastAsia="Arial Unicode MS" w:hAnsiTheme="minorHAnsi" w:cs="Arial Unicode MS"/>
                <w:b/>
                <w:sz w:val="22"/>
                <w:szCs w:val="22"/>
              </w:rPr>
            </w:pPr>
          </w:p>
        </w:tc>
        <w:tc>
          <w:tcPr>
            <w:tcW w:w="4536" w:type="dxa"/>
            <w:shd w:val="clear" w:color="auto" w:fill="E7E6E6" w:themeFill="background2"/>
            <w:vAlign w:val="bottom"/>
          </w:tcPr>
          <w:p w14:paraId="44F2AE1A" w14:textId="77777777" w:rsidR="007F6B4D" w:rsidRPr="00042377" w:rsidRDefault="007F6B4D" w:rsidP="00042377">
            <w:pPr>
              <w:spacing w:after="40"/>
              <w:rPr>
                <w:rFonts w:asciiTheme="minorHAnsi" w:eastAsia="Arial Unicode MS" w:hAnsiTheme="minorHAnsi" w:cs="Arial Unicode MS"/>
                <w:b/>
                <w:bCs/>
                <w:sz w:val="22"/>
                <w:szCs w:val="22"/>
                <w:lang w:eastAsia="en-GB"/>
              </w:rPr>
            </w:pPr>
            <w:r w:rsidRPr="00042377">
              <w:rPr>
                <w:rFonts w:asciiTheme="minorHAnsi" w:eastAsia="Arial Unicode MS" w:hAnsiTheme="minorHAnsi" w:cs="Arial Unicode MS"/>
                <w:b/>
                <w:bCs/>
                <w:sz w:val="22"/>
                <w:szCs w:val="22"/>
                <w:lang w:eastAsia="en-GB"/>
              </w:rPr>
              <w:t>Financial liabilities held at amortised cost</w:t>
            </w:r>
          </w:p>
        </w:tc>
        <w:tc>
          <w:tcPr>
            <w:tcW w:w="851" w:type="dxa"/>
            <w:shd w:val="clear" w:color="auto" w:fill="E7E6E6" w:themeFill="background2"/>
            <w:vAlign w:val="bottom"/>
          </w:tcPr>
          <w:p w14:paraId="2D0DF30A" w14:textId="77777777" w:rsidR="007F6B4D" w:rsidRPr="00042377" w:rsidRDefault="007F6B4D" w:rsidP="00042377">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992" w:type="dxa"/>
            <w:shd w:val="clear" w:color="auto" w:fill="E7E6E6" w:themeFill="background2"/>
          </w:tcPr>
          <w:p w14:paraId="0B318713" w14:textId="77777777" w:rsidR="007F6B4D" w:rsidRPr="00042377" w:rsidRDefault="007F6B4D" w:rsidP="00042377">
            <w:pPr>
              <w:tabs>
                <w:tab w:val="left" w:pos="717"/>
                <w:tab w:val="left" w:pos="2160"/>
                <w:tab w:val="left" w:pos="6885"/>
              </w:tabs>
              <w:spacing w:after="40"/>
              <w:jc w:val="center"/>
              <w:rPr>
                <w:rFonts w:asciiTheme="minorHAnsi" w:eastAsia="Arial Unicode MS" w:hAnsiTheme="minorHAnsi" w:cs="Arial Unicode MS"/>
                <w:b/>
                <w:sz w:val="22"/>
                <w:szCs w:val="22"/>
              </w:rPr>
            </w:pPr>
          </w:p>
        </w:tc>
        <w:tc>
          <w:tcPr>
            <w:tcW w:w="1134" w:type="dxa"/>
            <w:shd w:val="clear" w:color="auto" w:fill="E7E6E6" w:themeFill="background2"/>
          </w:tcPr>
          <w:p w14:paraId="06179F79" w14:textId="77777777" w:rsidR="007F6B4D" w:rsidRPr="00042377" w:rsidRDefault="007F6B4D" w:rsidP="00042377">
            <w:pPr>
              <w:spacing w:after="40"/>
              <w:ind w:right="-22"/>
              <w:jc w:val="center"/>
              <w:rPr>
                <w:rFonts w:asciiTheme="minorHAnsi" w:eastAsia="Arial Unicode MS" w:hAnsiTheme="minorHAnsi" w:cs="Arial Unicode MS"/>
                <w:b/>
                <w:sz w:val="22"/>
                <w:szCs w:val="22"/>
                <w:highlight w:val="magenta"/>
              </w:rPr>
            </w:pPr>
          </w:p>
        </w:tc>
      </w:tr>
      <w:tr w:rsidR="00FE1C94" w:rsidRPr="002B18EF" w14:paraId="5184C298" w14:textId="77777777" w:rsidTr="009E49C3">
        <w:trPr>
          <w:trHeight w:val="269"/>
        </w:trPr>
        <w:tc>
          <w:tcPr>
            <w:tcW w:w="1134" w:type="dxa"/>
            <w:vAlign w:val="bottom"/>
          </w:tcPr>
          <w:p w14:paraId="6530B139" w14:textId="1F7702B8"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338.9</w:t>
            </w:r>
          </w:p>
        </w:tc>
        <w:tc>
          <w:tcPr>
            <w:tcW w:w="1134" w:type="dxa"/>
            <w:vAlign w:val="bottom"/>
          </w:tcPr>
          <w:p w14:paraId="180BCE65" w14:textId="04703FCA"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411.2</w:t>
            </w:r>
          </w:p>
        </w:tc>
        <w:tc>
          <w:tcPr>
            <w:tcW w:w="4536" w:type="dxa"/>
            <w:vAlign w:val="bottom"/>
          </w:tcPr>
          <w:p w14:paraId="17F9C7BE" w14:textId="77777777"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Long term PWLB loans</w:t>
            </w:r>
          </w:p>
        </w:tc>
        <w:tc>
          <w:tcPr>
            <w:tcW w:w="851" w:type="dxa"/>
            <w:vAlign w:val="bottom"/>
          </w:tcPr>
          <w:p w14:paraId="64708FB3"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2</w:t>
            </w:r>
          </w:p>
        </w:tc>
        <w:tc>
          <w:tcPr>
            <w:tcW w:w="992" w:type="dxa"/>
            <w:vAlign w:val="bottom"/>
          </w:tcPr>
          <w:p w14:paraId="4D45B166" w14:textId="00604542"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338.9</w:t>
            </w:r>
          </w:p>
        </w:tc>
        <w:tc>
          <w:tcPr>
            <w:tcW w:w="1134" w:type="dxa"/>
            <w:vAlign w:val="bottom"/>
          </w:tcPr>
          <w:p w14:paraId="05B37B10" w14:textId="6856703C"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400.0</w:t>
            </w:r>
          </w:p>
        </w:tc>
      </w:tr>
      <w:tr w:rsidR="00FE1C94" w:rsidRPr="002B18EF" w14:paraId="7F0DEF1F" w14:textId="77777777" w:rsidTr="009E49C3">
        <w:trPr>
          <w:trHeight w:val="269"/>
        </w:trPr>
        <w:tc>
          <w:tcPr>
            <w:tcW w:w="1134" w:type="dxa"/>
            <w:vAlign w:val="bottom"/>
          </w:tcPr>
          <w:p w14:paraId="6D2A1A62" w14:textId="363E5898"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52.1</w:t>
            </w:r>
          </w:p>
        </w:tc>
        <w:tc>
          <w:tcPr>
            <w:tcW w:w="1134" w:type="dxa"/>
            <w:vAlign w:val="bottom"/>
          </w:tcPr>
          <w:p w14:paraId="0343014A" w14:textId="06C066E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106.9</w:t>
            </w:r>
          </w:p>
        </w:tc>
        <w:tc>
          <w:tcPr>
            <w:tcW w:w="4536" w:type="dxa"/>
            <w:vAlign w:val="bottom"/>
          </w:tcPr>
          <w:p w14:paraId="3C9525B6" w14:textId="77777777"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Long term LOBO loans</w:t>
            </w:r>
          </w:p>
        </w:tc>
        <w:tc>
          <w:tcPr>
            <w:tcW w:w="851" w:type="dxa"/>
            <w:vAlign w:val="bottom"/>
          </w:tcPr>
          <w:p w14:paraId="40D488F1"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2</w:t>
            </w:r>
          </w:p>
        </w:tc>
        <w:tc>
          <w:tcPr>
            <w:tcW w:w="992" w:type="dxa"/>
            <w:vAlign w:val="bottom"/>
          </w:tcPr>
          <w:p w14:paraId="34965D85" w14:textId="084D9713"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52.0</w:t>
            </w:r>
          </w:p>
        </w:tc>
        <w:tc>
          <w:tcPr>
            <w:tcW w:w="1134" w:type="dxa"/>
            <w:vAlign w:val="bottom"/>
          </w:tcPr>
          <w:p w14:paraId="078E743D" w14:textId="571C8B9B"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106.9</w:t>
            </w:r>
          </w:p>
        </w:tc>
      </w:tr>
      <w:tr w:rsidR="00FE1C94" w:rsidRPr="002B18EF" w14:paraId="54699399" w14:textId="77777777" w:rsidTr="009E49C3">
        <w:trPr>
          <w:trHeight w:val="269"/>
        </w:trPr>
        <w:tc>
          <w:tcPr>
            <w:tcW w:w="1134" w:type="dxa"/>
            <w:vAlign w:val="bottom"/>
          </w:tcPr>
          <w:p w14:paraId="549B637C" w14:textId="71940FAC"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193.4</w:t>
            </w:r>
          </w:p>
        </w:tc>
        <w:tc>
          <w:tcPr>
            <w:tcW w:w="1134" w:type="dxa"/>
            <w:vAlign w:val="bottom"/>
          </w:tcPr>
          <w:p w14:paraId="68446330" w14:textId="68021A8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198.5</w:t>
            </w:r>
          </w:p>
        </w:tc>
        <w:tc>
          <w:tcPr>
            <w:tcW w:w="4536" w:type="dxa"/>
            <w:vAlign w:val="bottom"/>
          </w:tcPr>
          <w:p w14:paraId="229E0BCB" w14:textId="77777777"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Other long term loans</w:t>
            </w:r>
          </w:p>
        </w:tc>
        <w:tc>
          <w:tcPr>
            <w:tcW w:w="851" w:type="dxa"/>
            <w:vAlign w:val="bottom"/>
          </w:tcPr>
          <w:p w14:paraId="24373F0B"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2</w:t>
            </w:r>
          </w:p>
        </w:tc>
        <w:tc>
          <w:tcPr>
            <w:tcW w:w="992" w:type="dxa"/>
            <w:vAlign w:val="bottom"/>
          </w:tcPr>
          <w:p w14:paraId="767A49BB" w14:textId="23A959D2"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80.5</w:t>
            </w:r>
          </w:p>
        </w:tc>
        <w:tc>
          <w:tcPr>
            <w:tcW w:w="1134" w:type="dxa"/>
            <w:vAlign w:val="bottom"/>
          </w:tcPr>
          <w:p w14:paraId="4C6B88BD" w14:textId="7D24A307"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84.4</w:t>
            </w:r>
          </w:p>
        </w:tc>
      </w:tr>
      <w:tr w:rsidR="00FE1C94" w:rsidRPr="002B18EF" w14:paraId="1D519833" w14:textId="77777777" w:rsidTr="009E49C3">
        <w:trPr>
          <w:trHeight w:val="269"/>
        </w:trPr>
        <w:tc>
          <w:tcPr>
            <w:tcW w:w="1134" w:type="dxa"/>
            <w:vAlign w:val="bottom"/>
          </w:tcPr>
          <w:p w14:paraId="715045B9" w14:textId="7C6DB8FC"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162.4</w:t>
            </w:r>
          </w:p>
        </w:tc>
        <w:tc>
          <w:tcPr>
            <w:tcW w:w="1134" w:type="dxa"/>
            <w:vAlign w:val="bottom"/>
          </w:tcPr>
          <w:p w14:paraId="2F8FAEB0" w14:textId="009E05AC"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rPr>
              <w:t>252.3</w:t>
            </w:r>
          </w:p>
        </w:tc>
        <w:tc>
          <w:tcPr>
            <w:tcW w:w="4536" w:type="dxa"/>
            <w:vAlign w:val="bottom"/>
          </w:tcPr>
          <w:p w14:paraId="362D5FBE" w14:textId="77777777"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PFI liabilities</w:t>
            </w:r>
          </w:p>
        </w:tc>
        <w:tc>
          <w:tcPr>
            <w:tcW w:w="851" w:type="dxa"/>
            <w:vAlign w:val="bottom"/>
          </w:tcPr>
          <w:p w14:paraId="05BED2A5" w14:textId="2BD4A0A2"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lang w:eastAsia="en-GB"/>
              </w:rPr>
              <w:t>2</w:t>
            </w:r>
          </w:p>
        </w:tc>
        <w:tc>
          <w:tcPr>
            <w:tcW w:w="992" w:type="dxa"/>
            <w:vAlign w:val="bottom"/>
          </w:tcPr>
          <w:p w14:paraId="04A3B686" w14:textId="32E78BB2"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157.4</w:t>
            </w:r>
          </w:p>
        </w:tc>
        <w:tc>
          <w:tcPr>
            <w:tcW w:w="1134" w:type="dxa"/>
            <w:vAlign w:val="bottom"/>
          </w:tcPr>
          <w:p w14:paraId="179DD719" w14:textId="018F4F10"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248.7</w:t>
            </w:r>
          </w:p>
        </w:tc>
      </w:tr>
      <w:tr w:rsidR="00FE1C94" w:rsidRPr="002B18EF" w14:paraId="3D81D638" w14:textId="77777777" w:rsidTr="009E49C3">
        <w:trPr>
          <w:trHeight w:val="269"/>
        </w:trPr>
        <w:tc>
          <w:tcPr>
            <w:tcW w:w="1134" w:type="dxa"/>
            <w:shd w:val="clear" w:color="auto" w:fill="E7E6E6" w:themeFill="background2"/>
            <w:vAlign w:val="bottom"/>
          </w:tcPr>
          <w:p w14:paraId="5E48A641" w14:textId="0C974B8E"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b/>
                <w:sz w:val="22"/>
                <w:szCs w:val="22"/>
              </w:rPr>
              <w:t>746.8</w:t>
            </w:r>
          </w:p>
        </w:tc>
        <w:tc>
          <w:tcPr>
            <w:tcW w:w="1134" w:type="dxa"/>
            <w:shd w:val="clear" w:color="auto" w:fill="E7E6E6" w:themeFill="background2"/>
            <w:vAlign w:val="bottom"/>
          </w:tcPr>
          <w:p w14:paraId="241F01A1" w14:textId="0D98750E"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b/>
                <w:sz w:val="22"/>
                <w:szCs w:val="22"/>
              </w:rPr>
              <w:t>968.9</w:t>
            </w:r>
          </w:p>
        </w:tc>
        <w:tc>
          <w:tcPr>
            <w:tcW w:w="4536" w:type="dxa"/>
            <w:shd w:val="clear" w:color="auto" w:fill="E7E6E6" w:themeFill="background2"/>
            <w:vAlign w:val="bottom"/>
          </w:tcPr>
          <w:p w14:paraId="548E342F" w14:textId="77777777"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b/>
                <w:bCs/>
                <w:sz w:val="22"/>
                <w:szCs w:val="22"/>
                <w:lang w:eastAsia="en-GB"/>
              </w:rPr>
              <w:t>Total</w:t>
            </w:r>
          </w:p>
        </w:tc>
        <w:tc>
          <w:tcPr>
            <w:tcW w:w="851" w:type="dxa"/>
            <w:shd w:val="clear" w:color="auto" w:fill="E7E6E6" w:themeFill="background2"/>
            <w:vAlign w:val="bottom"/>
          </w:tcPr>
          <w:p w14:paraId="6E74DFD7"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b/>
                <w:bCs/>
                <w:sz w:val="22"/>
                <w:szCs w:val="22"/>
                <w:lang w:eastAsia="en-GB"/>
              </w:rPr>
              <w:t> </w:t>
            </w:r>
          </w:p>
        </w:tc>
        <w:tc>
          <w:tcPr>
            <w:tcW w:w="992" w:type="dxa"/>
            <w:shd w:val="clear" w:color="auto" w:fill="E7E6E6" w:themeFill="background2"/>
            <w:vAlign w:val="bottom"/>
          </w:tcPr>
          <w:p w14:paraId="14BC231C" w14:textId="77E70204" w:rsidR="00FE1C94" w:rsidRPr="00042377" w:rsidRDefault="0091199E" w:rsidP="0004237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628.8</w:t>
            </w:r>
          </w:p>
        </w:tc>
        <w:tc>
          <w:tcPr>
            <w:tcW w:w="1134" w:type="dxa"/>
            <w:shd w:val="clear" w:color="auto" w:fill="E7E6E6" w:themeFill="background2"/>
            <w:vAlign w:val="bottom"/>
          </w:tcPr>
          <w:p w14:paraId="109BA126" w14:textId="71D8D4AD" w:rsidR="00FE1C94" w:rsidRPr="00042377" w:rsidRDefault="0091199E" w:rsidP="0004237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840.0</w:t>
            </w:r>
          </w:p>
        </w:tc>
      </w:tr>
      <w:tr w:rsidR="00FE1C94" w:rsidRPr="002B18EF" w14:paraId="719034B1" w14:textId="77777777" w:rsidTr="009E49C3">
        <w:trPr>
          <w:trHeight w:val="269"/>
        </w:trPr>
        <w:tc>
          <w:tcPr>
            <w:tcW w:w="1134" w:type="dxa"/>
            <w:vAlign w:val="bottom"/>
          </w:tcPr>
          <w:p w14:paraId="3903EAA6" w14:textId="2A180D21" w:rsidR="00FE1C94" w:rsidRPr="003647CA" w:rsidRDefault="003647CA" w:rsidP="00042377">
            <w:pPr>
              <w:tabs>
                <w:tab w:val="left" w:pos="2160"/>
                <w:tab w:val="left" w:pos="6885"/>
              </w:tabs>
              <w:spacing w:after="40"/>
              <w:jc w:val="right"/>
              <w:rPr>
                <w:rFonts w:asciiTheme="minorHAnsi" w:eastAsia="Arial Unicode MS" w:hAnsiTheme="minorHAnsi" w:cs="Arial Unicode MS"/>
                <w:sz w:val="22"/>
                <w:szCs w:val="22"/>
              </w:rPr>
            </w:pPr>
            <w:r w:rsidRPr="003647CA">
              <w:rPr>
                <w:rFonts w:asciiTheme="minorHAnsi" w:eastAsia="Arial Unicode MS" w:hAnsiTheme="minorHAnsi" w:cs="Arial Unicode MS"/>
                <w:sz w:val="22"/>
                <w:szCs w:val="22"/>
              </w:rPr>
              <w:t>604.9</w:t>
            </w:r>
          </w:p>
        </w:tc>
        <w:tc>
          <w:tcPr>
            <w:tcW w:w="1134" w:type="dxa"/>
            <w:vAlign w:val="bottom"/>
          </w:tcPr>
          <w:p w14:paraId="664DC702"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4536" w:type="dxa"/>
            <w:vAlign w:val="bottom"/>
          </w:tcPr>
          <w:p w14:paraId="50D8765C" w14:textId="3EB8388D" w:rsidR="00FE1C94" w:rsidRPr="00DC4464" w:rsidRDefault="00FE1C94" w:rsidP="00042377">
            <w:pPr>
              <w:spacing w:after="40"/>
              <w:rPr>
                <w:rFonts w:asciiTheme="minorHAnsi" w:eastAsia="Arial Unicode MS" w:hAnsiTheme="minorHAnsi" w:cs="Arial Unicode MS"/>
                <w:sz w:val="22"/>
                <w:szCs w:val="22"/>
              </w:rPr>
            </w:pPr>
            <w:r w:rsidRPr="00DC4464">
              <w:rPr>
                <w:rFonts w:asciiTheme="minorHAnsi" w:eastAsia="Arial Unicode MS" w:hAnsiTheme="minorHAnsi" w:cs="Arial Unicode MS"/>
                <w:sz w:val="22"/>
                <w:szCs w:val="22"/>
                <w:lang w:eastAsia="en-GB"/>
              </w:rPr>
              <w:t xml:space="preserve">Liabilities for which fair value is not disclosed </w:t>
            </w:r>
            <w:r w:rsidRPr="00DC4464">
              <w:rPr>
                <w:rFonts w:asciiTheme="minorHAnsi" w:eastAsia="Arial Unicode MS" w:hAnsiTheme="minorHAnsi" w:cs="Arial Unicode MS"/>
                <w:sz w:val="22"/>
                <w:szCs w:val="22"/>
                <w:vertAlign w:val="superscript"/>
                <w:lang w:eastAsia="en-GB"/>
              </w:rPr>
              <w:t>#</w:t>
            </w:r>
            <w:r w:rsidR="008013C8">
              <w:rPr>
                <w:rFonts w:asciiTheme="minorHAnsi" w:eastAsia="Arial Unicode MS" w:hAnsiTheme="minorHAnsi" w:cs="Arial Unicode MS"/>
                <w:sz w:val="22"/>
              </w:rPr>
              <w:t xml:space="preserve">◦ </w:t>
            </w:r>
          </w:p>
        </w:tc>
        <w:tc>
          <w:tcPr>
            <w:tcW w:w="851" w:type="dxa"/>
            <w:vAlign w:val="bottom"/>
          </w:tcPr>
          <w:p w14:paraId="1B419113"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992" w:type="dxa"/>
            <w:vAlign w:val="bottom"/>
          </w:tcPr>
          <w:p w14:paraId="3D673DB9" w14:textId="74454D8C"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697.8</w:t>
            </w:r>
          </w:p>
        </w:tc>
        <w:tc>
          <w:tcPr>
            <w:tcW w:w="1134" w:type="dxa"/>
            <w:vAlign w:val="bottom"/>
          </w:tcPr>
          <w:p w14:paraId="3CB7C869"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3D1ACA80" w14:textId="77777777" w:rsidTr="009E49C3">
        <w:trPr>
          <w:trHeight w:val="269"/>
        </w:trPr>
        <w:tc>
          <w:tcPr>
            <w:tcW w:w="1134" w:type="dxa"/>
            <w:shd w:val="clear" w:color="auto" w:fill="E7E6E6" w:themeFill="background2"/>
            <w:vAlign w:val="bottom"/>
          </w:tcPr>
          <w:p w14:paraId="44424E41" w14:textId="167A081B" w:rsidR="00FE1C94" w:rsidRPr="003647CA" w:rsidRDefault="003647CA" w:rsidP="00042377">
            <w:pPr>
              <w:tabs>
                <w:tab w:val="left" w:pos="2160"/>
                <w:tab w:val="left" w:pos="6885"/>
              </w:tabs>
              <w:spacing w:after="40"/>
              <w:jc w:val="right"/>
              <w:rPr>
                <w:rFonts w:asciiTheme="minorHAnsi" w:eastAsia="Arial Unicode MS" w:hAnsiTheme="minorHAnsi" w:cs="Arial Unicode MS"/>
                <w:sz w:val="22"/>
                <w:szCs w:val="22"/>
              </w:rPr>
            </w:pPr>
            <w:r w:rsidRPr="003647CA">
              <w:rPr>
                <w:rFonts w:asciiTheme="minorHAnsi" w:eastAsia="Arial Unicode MS" w:hAnsiTheme="minorHAnsi" w:cs="Arial Unicode MS"/>
                <w:b/>
                <w:sz w:val="22"/>
                <w:szCs w:val="22"/>
              </w:rPr>
              <w:t>1,351.7</w:t>
            </w:r>
          </w:p>
        </w:tc>
        <w:tc>
          <w:tcPr>
            <w:tcW w:w="1134" w:type="dxa"/>
            <w:shd w:val="clear" w:color="auto" w:fill="E7E6E6" w:themeFill="background2"/>
            <w:vAlign w:val="bottom"/>
          </w:tcPr>
          <w:p w14:paraId="3EC0F971" w14:textId="4CCE4C36"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4536" w:type="dxa"/>
            <w:shd w:val="clear" w:color="auto" w:fill="E7E6E6" w:themeFill="background2"/>
            <w:vAlign w:val="bottom"/>
          </w:tcPr>
          <w:p w14:paraId="0C2E3820" w14:textId="06ABA0C2"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b/>
                <w:bCs/>
                <w:sz w:val="22"/>
                <w:szCs w:val="22"/>
                <w:lang w:eastAsia="en-GB"/>
              </w:rPr>
              <w:t>Total financial liabilities</w:t>
            </w:r>
            <w:r w:rsidR="009E49C3">
              <w:rPr>
                <w:rFonts w:asciiTheme="minorHAnsi" w:eastAsia="Arial Unicode MS" w:hAnsiTheme="minorHAnsi" w:cs="Arial Unicode MS"/>
                <w:b/>
                <w:bCs/>
                <w:sz w:val="22"/>
                <w:szCs w:val="22"/>
                <w:lang w:eastAsia="en-GB"/>
              </w:rPr>
              <w:t xml:space="preserve"> </w:t>
            </w:r>
            <w:r w:rsidR="008013C8">
              <w:rPr>
                <w:rFonts w:asciiTheme="minorHAnsi" w:eastAsia="Arial Unicode MS" w:hAnsiTheme="minorHAnsi" w:cs="Arial Unicode MS"/>
                <w:sz w:val="22"/>
              </w:rPr>
              <w:t xml:space="preserve">◦ </w:t>
            </w:r>
          </w:p>
        </w:tc>
        <w:tc>
          <w:tcPr>
            <w:tcW w:w="851" w:type="dxa"/>
            <w:shd w:val="clear" w:color="auto" w:fill="E7E6E6" w:themeFill="background2"/>
            <w:vAlign w:val="bottom"/>
          </w:tcPr>
          <w:p w14:paraId="642BCF75"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992" w:type="dxa"/>
            <w:shd w:val="clear" w:color="auto" w:fill="E7E6E6" w:themeFill="background2"/>
            <w:vAlign w:val="bottom"/>
          </w:tcPr>
          <w:p w14:paraId="7FC29F4E" w14:textId="256A9589" w:rsidR="00FE1C94" w:rsidRPr="00042377" w:rsidRDefault="003647CA" w:rsidP="0004237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1,326.6</w:t>
            </w:r>
          </w:p>
        </w:tc>
        <w:tc>
          <w:tcPr>
            <w:tcW w:w="1134" w:type="dxa"/>
            <w:shd w:val="clear" w:color="auto" w:fill="E7E6E6" w:themeFill="background2"/>
            <w:vAlign w:val="bottom"/>
          </w:tcPr>
          <w:p w14:paraId="68667170"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09DC289E" w14:textId="77777777" w:rsidTr="009E49C3">
        <w:trPr>
          <w:trHeight w:val="269"/>
        </w:trPr>
        <w:tc>
          <w:tcPr>
            <w:tcW w:w="1134" w:type="dxa"/>
            <w:shd w:val="clear" w:color="auto" w:fill="E7E6E6" w:themeFill="background2"/>
            <w:vAlign w:val="bottom"/>
          </w:tcPr>
          <w:p w14:paraId="47D77128" w14:textId="77777777" w:rsidR="00FE1C94" w:rsidRPr="003647CA" w:rsidRDefault="00FE1C94" w:rsidP="00042377">
            <w:pPr>
              <w:tabs>
                <w:tab w:val="left" w:pos="2160"/>
                <w:tab w:val="left" w:pos="6885"/>
              </w:tabs>
              <w:spacing w:after="40"/>
              <w:jc w:val="right"/>
              <w:rPr>
                <w:rFonts w:asciiTheme="minorHAnsi" w:eastAsia="Arial Unicode MS" w:hAnsiTheme="minorHAnsi" w:cs="Arial Unicode MS"/>
                <w:b/>
                <w:sz w:val="22"/>
                <w:szCs w:val="22"/>
              </w:rPr>
            </w:pPr>
          </w:p>
        </w:tc>
        <w:tc>
          <w:tcPr>
            <w:tcW w:w="1134" w:type="dxa"/>
            <w:shd w:val="clear" w:color="auto" w:fill="E7E6E6" w:themeFill="background2"/>
            <w:vAlign w:val="bottom"/>
          </w:tcPr>
          <w:p w14:paraId="2F1CF183"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b/>
                <w:sz w:val="22"/>
                <w:szCs w:val="22"/>
              </w:rPr>
            </w:pPr>
          </w:p>
        </w:tc>
        <w:tc>
          <w:tcPr>
            <w:tcW w:w="4536" w:type="dxa"/>
            <w:shd w:val="clear" w:color="auto" w:fill="E7E6E6" w:themeFill="background2"/>
            <w:vAlign w:val="bottom"/>
          </w:tcPr>
          <w:p w14:paraId="0469EA3D" w14:textId="77777777" w:rsidR="00FE1C94" w:rsidRPr="00042377" w:rsidRDefault="00FE1C94" w:rsidP="00042377">
            <w:pPr>
              <w:spacing w:after="40"/>
              <w:rPr>
                <w:rFonts w:asciiTheme="minorHAnsi" w:eastAsia="Arial Unicode MS" w:hAnsiTheme="minorHAnsi" w:cs="Arial Unicode MS"/>
                <w:b/>
                <w:sz w:val="22"/>
                <w:szCs w:val="22"/>
              </w:rPr>
            </w:pPr>
            <w:r w:rsidRPr="00042377">
              <w:rPr>
                <w:rFonts w:asciiTheme="minorHAnsi" w:eastAsia="Arial Unicode MS" w:hAnsiTheme="minorHAnsi" w:cs="Arial Unicode MS"/>
                <w:b/>
                <w:bCs/>
                <w:sz w:val="22"/>
                <w:szCs w:val="22"/>
                <w:lang w:eastAsia="en-GB"/>
              </w:rPr>
              <w:t>Recorded on balance sheet as:-</w:t>
            </w:r>
          </w:p>
        </w:tc>
        <w:tc>
          <w:tcPr>
            <w:tcW w:w="851" w:type="dxa"/>
            <w:shd w:val="clear" w:color="auto" w:fill="E7E6E6" w:themeFill="background2"/>
            <w:vAlign w:val="bottom"/>
          </w:tcPr>
          <w:p w14:paraId="6E4BC9C0"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b/>
                <w:sz w:val="22"/>
                <w:szCs w:val="22"/>
              </w:rPr>
            </w:pPr>
          </w:p>
        </w:tc>
        <w:tc>
          <w:tcPr>
            <w:tcW w:w="992" w:type="dxa"/>
            <w:shd w:val="clear" w:color="auto" w:fill="E7E6E6" w:themeFill="background2"/>
            <w:vAlign w:val="bottom"/>
          </w:tcPr>
          <w:p w14:paraId="6C87AF4D"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b/>
                <w:sz w:val="22"/>
                <w:szCs w:val="22"/>
              </w:rPr>
            </w:pPr>
          </w:p>
        </w:tc>
        <w:tc>
          <w:tcPr>
            <w:tcW w:w="1134" w:type="dxa"/>
            <w:shd w:val="clear" w:color="auto" w:fill="E7E6E6" w:themeFill="background2"/>
            <w:vAlign w:val="bottom"/>
          </w:tcPr>
          <w:p w14:paraId="2C5D142F"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b/>
                <w:sz w:val="22"/>
                <w:szCs w:val="22"/>
              </w:rPr>
            </w:pPr>
          </w:p>
        </w:tc>
      </w:tr>
      <w:tr w:rsidR="00FE1C94" w:rsidRPr="002B18EF" w14:paraId="5C610AE8" w14:textId="77777777" w:rsidTr="009E49C3">
        <w:trPr>
          <w:trHeight w:val="269"/>
        </w:trPr>
        <w:tc>
          <w:tcPr>
            <w:tcW w:w="1134" w:type="dxa"/>
            <w:vAlign w:val="bottom"/>
          </w:tcPr>
          <w:p w14:paraId="5E0EEB32" w14:textId="2159778A" w:rsidR="00FE1C94" w:rsidRPr="003647CA" w:rsidRDefault="003647CA" w:rsidP="00042377">
            <w:pPr>
              <w:tabs>
                <w:tab w:val="left" w:pos="2160"/>
                <w:tab w:val="left" w:pos="6885"/>
              </w:tabs>
              <w:spacing w:after="40"/>
              <w:jc w:val="right"/>
              <w:rPr>
                <w:rFonts w:asciiTheme="minorHAnsi" w:eastAsia="Arial Unicode MS" w:hAnsiTheme="minorHAnsi" w:cs="Arial Unicode MS"/>
                <w:sz w:val="22"/>
                <w:szCs w:val="22"/>
              </w:rPr>
            </w:pPr>
            <w:r w:rsidRPr="003647CA">
              <w:rPr>
                <w:rFonts w:asciiTheme="minorHAnsi" w:eastAsia="Arial Unicode MS" w:hAnsiTheme="minorHAnsi" w:cs="Arial Unicode MS"/>
                <w:sz w:val="22"/>
                <w:szCs w:val="22"/>
              </w:rPr>
              <w:t>141.1</w:t>
            </w:r>
          </w:p>
        </w:tc>
        <w:tc>
          <w:tcPr>
            <w:tcW w:w="1134" w:type="dxa"/>
            <w:vAlign w:val="bottom"/>
          </w:tcPr>
          <w:p w14:paraId="7D61C709"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4536" w:type="dxa"/>
            <w:vAlign w:val="bottom"/>
          </w:tcPr>
          <w:p w14:paraId="2B1D975C" w14:textId="011A552F"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Short term creditors</w:t>
            </w:r>
            <w:r w:rsidR="009E49C3">
              <w:rPr>
                <w:rFonts w:asciiTheme="minorHAnsi" w:eastAsia="Arial Unicode MS" w:hAnsiTheme="minorHAnsi" w:cs="Arial Unicode MS"/>
                <w:sz w:val="22"/>
                <w:szCs w:val="22"/>
                <w:lang w:eastAsia="en-GB"/>
              </w:rPr>
              <w:t xml:space="preserve"> </w:t>
            </w:r>
            <w:r w:rsidR="008013C8">
              <w:rPr>
                <w:rFonts w:asciiTheme="minorHAnsi" w:eastAsia="Arial Unicode MS" w:hAnsiTheme="minorHAnsi" w:cs="Arial Unicode MS"/>
                <w:sz w:val="22"/>
              </w:rPr>
              <w:t xml:space="preserve">◦ </w:t>
            </w:r>
          </w:p>
        </w:tc>
        <w:tc>
          <w:tcPr>
            <w:tcW w:w="851" w:type="dxa"/>
            <w:vAlign w:val="bottom"/>
          </w:tcPr>
          <w:p w14:paraId="29447E43"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992" w:type="dxa"/>
            <w:vAlign w:val="bottom"/>
          </w:tcPr>
          <w:p w14:paraId="43ACA203" w14:textId="65F4FDB3"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210.3</w:t>
            </w:r>
          </w:p>
        </w:tc>
        <w:tc>
          <w:tcPr>
            <w:tcW w:w="1134" w:type="dxa"/>
            <w:vAlign w:val="bottom"/>
          </w:tcPr>
          <w:p w14:paraId="50D0267B"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2A5CAD52" w14:textId="77777777" w:rsidTr="009E49C3">
        <w:trPr>
          <w:trHeight w:val="269"/>
        </w:trPr>
        <w:tc>
          <w:tcPr>
            <w:tcW w:w="1134" w:type="dxa"/>
            <w:vAlign w:val="bottom"/>
          </w:tcPr>
          <w:p w14:paraId="11EC5866" w14:textId="331F8A93" w:rsidR="00FE1C94" w:rsidRPr="003647CA"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3647CA">
              <w:rPr>
                <w:rFonts w:asciiTheme="minorHAnsi" w:eastAsia="Arial Unicode MS" w:hAnsiTheme="minorHAnsi" w:cs="Arial Unicode MS"/>
                <w:sz w:val="22"/>
                <w:szCs w:val="22"/>
              </w:rPr>
              <w:t>463.8</w:t>
            </w:r>
          </w:p>
        </w:tc>
        <w:tc>
          <w:tcPr>
            <w:tcW w:w="1134" w:type="dxa"/>
            <w:vAlign w:val="bottom"/>
          </w:tcPr>
          <w:p w14:paraId="33080D08"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4536" w:type="dxa"/>
            <w:vAlign w:val="bottom"/>
          </w:tcPr>
          <w:p w14:paraId="56E8CCCA" w14:textId="77777777"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Short term borrowings</w:t>
            </w:r>
          </w:p>
        </w:tc>
        <w:tc>
          <w:tcPr>
            <w:tcW w:w="851" w:type="dxa"/>
            <w:vAlign w:val="bottom"/>
          </w:tcPr>
          <w:p w14:paraId="3C0535E7"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992" w:type="dxa"/>
            <w:vAlign w:val="bottom"/>
          </w:tcPr>
          <w:p w14:paraId="2EF1B490" w14:textId="02B5AA2D"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487.5</w:t>
            </w:r>
          </w:p>
        </w:tc>
        <w:tc>
          <w:tcPr>
            <w:tcW w:w="1134" w:type="dxa"/>
            <w:vAlign w:val="bottom"/>
          </w:tcPr>
          <w:p w14:paraId="09A8C365"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0232A130" w14:textId="77777777" w:rsidTr="009E49C3">
        <w:trPr>
          <w:trHeight w:val="269"/>
        </w:trPr>
        <w:tc>
          <w:tcPr>
            <w:tcW w:w="1134" w:type="dxa"/>
            <w:vAlign w:val="bottom"/>
          </w:tcPr>
          <w:p w14:paraId="4071DC09" w14:textId="03CAD5DC" w:rsidR="00FE1C94" w:rsidRPr="003647CA"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3647CA">
              <w:rPr>
                <w:rFonts w:asciiTheme="minorHAnsi" w:eastAsia="Arial Unicode MS" w:hAnsiTheme="minorHAnsi" w:cs="Arial Unicode MS"/>
                <w:sz w:val="22"/>
                <w:szCs w:val="22"/>
              </w:rPr>
              <w:t>584.4</w:t>
            </w:r>
          </w:p>
        </w:tc>
        <w:tc>
          <w:tcPr>
            <w:tcW w:w="1134" w:type="dxa"/>
            <w:vAlign w:val="bottom"/>
          </w:tcPr>
          <w:p w14:paraId="6B13166A"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4536" w:type="dxa"/>
            <w:vAlign w:val="bottom"/>
          </w:tcPr>
          <w:p w14:paraId="564FD5D8" w14:textId="77777777"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Long term borrowings</w:t>
            </w:r>
          </w:p>
        </w:tc>
        <w:tc>
          <w:tcPr>
            <w:tcW w:w="851" w:type="dxa"/>
            <w:vAlign w:val="bottom"/>
          </w:tcPr>
          <w:p w14:paraId="4FCBAAB1"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992" w:type="dxa"/>
            <w:vAlign w:val="bottom"/>
          </w:tcPr>
          <w:p w14:paraId="53601F5E" w14:textId="0E4E3447"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471.4</w:t>
            </w:r>
          </w:p>
        </w:tc>
        <w:tc>
          <w:tcPr>
            <w:tcW w:w="1134" w:type="dxa"/>
            <w:vAlign w:val="bottom"/>
          </w:tcPr>
          <w:p w14:paraId="29A03589"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599EF050" w14:textId="77777777" w:rsidTr="009E49C3">
        <w:trPr>
          <w:trHeight w:val="269"/>
        </w:trPr>
        <w:tc>
          <w:tcPr>
            <w:tcW w:w="1134" w:type="dxa"/>
            <w:vAlign w:val="bottom"/>
          </w:tcPr>
          <w:p w14:paraId="6B5E6ECC" w14:textId="654FC578" w:rsidR="00FE1C94" w:rsidRPr="003647CA"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3647CA">
              <w:rPr>
                <w:rFonts w:asciiTheme="minorHAnsi" w:eastAsia="Arial Unicode MS" w:hAnsiTheme="minorHAnsi" w:cs="Arial Unicode MS"/>
                <w:sz w:val="22"/>
                <w:szCs w:val="22"/>
              </w:rPr>
              <w:t>162.4</w:t>
            </w:r>
          </w:p>
        </w:tc>
        <w:tc>
          <w:tcPr>
            <w:tcW w:w="1134" w:type="dxa"/>
            <w:vAlign w:val="bottom"/>
          </w:tcPr>
          <w:p w14:paraId="20CD8971"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4536" w:type="dxa"/>
            <w:vAlign w:val="bottom"/>
          </w:tcPr>
          <w:p w14:paraId="081E6BE0" w14:textId="77777777"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sz w:val="22"/>
                <w:szCs w:val="22"/>
                <w:lang w:eastAsia="en-GB"/>
              </w:rPr>
              <w:t>Other long term liabilities</w:t>
            </w:r>
          </w:p>
        </w:tc>
        <w:tc>
          <w:tcPr>
            <w:tcW w:w="851" w:type="dxa"/>
            <w:vAlign w:val="bottom"/>
          </w:tcPr>
          <w:p w14:paraId="121D3038"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992" w:type="dxa"/>
            <w:vAlign w:val="bottom"/>
          </w:tcPr>
          <w:p w14:paraId="04CF7E88" w14:textId="6938368C" w:rsidR="00FE1C94" w:rsidRPr="00042377" w:rsidRDefault="0091199E" w:rsidP="00042377">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157.4</w:t>
            </w:r>
          </w:p>
        </w:tc>
        <w:tc>
          <w:tcPr>
            <w:tcW w:w="1134" w:type="dxa"/>
            <w:vAlign w:val="bottom"/>
          </w:tcPr>
          <w:p w14:paraId="2735E500"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r>
      <w:tr w:rsidR="00FE1C94" w:rsidRPr="002B18EF" w14:paraId="57274B56" w14:textId="77777777" w:rsidTr="009E49C3">
        <w:trPr>
          <w:trHeight w:val="269"/>
        </w:trPr>
        <w:tc>
          <w:tcPr>
            <w:tcW w:w="1134" w:type="dxa"/>
            <w:shd w:val="clear" w:color="auto" w:fill="E7E6E6" w:themeFill="background2"/>
          </w:tcPr>
          <w:p w14:paraId="4176198F" w14:textId="731C77CD" w:rsidR="00FE1C94" w:rsidRPr="003647CA" w:rsidRDefault="003647CA" w:rsidP="00042377">
            <w:pPr>
              <w:tabs>
                <w:tab w:val="left" w:pos="2160"/>
                <w:tab w:val="left" w:pos="6885"/>
              </w:tabs>
              <w:spacing w:after="40"/>
              <w:jc w:val="right"/>
              <w:rPr>
                <w:rFonts w:asciiTheme="minorHAnsi" w:eastAsia="Arial Unicode MS" w:hAnsiTheme="minorHAnsi" w:cs="Arial Unicode MS"/>
                <w:b/>
                <w:bCs/>
                <w:sz w:val="22"/>
                <w:szCs w:val="22"/>
                <w:lang w:eastAsia="en-GB"/>
              </w:rPr>
            </w:pPr>
            <w:r w:rsidRPr="003647CA">
              <w:rPr>
                <w:rFonts w:asciiTheme="minorHAnsi" w:eastAsia="Arial Unicode MS" w:hAnsiTheme="minorHAnsi" w:cs="Arial Unicode MS"/>
                <w:b/>
                <w:sz w:val="22"/>
                <w:szCs w:val="22"/>
              </w:rPr>
              <w:t>1,351.7</w:t>
            </w:r>
          </w:p>
        </w:tc>
        <w:tc>
          <w:tcPr>
            <w:tcW w:w="1134" w:type="dxa"/>
            <w:shd w:val="clear" w:color="auto" w:fill="E7E6E6" w:themeFill="background2"/>
            <w:vAlign w:val="bottom"/>
          </w:tcPr>
          <w:p w14:paraId="6ABF5D63" w14:textId="29E68FE8"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c>
          <w:tcPr>
            <w:tcW w:w="4536" w:type="dxa"/>
            <w:shd w:val="clear" w:color="auto" w:fill="E7E6E6" w:themeFill="background2"/>
          </w:tcPr>
          <w:p w14:paraId="4A6E8205" w14:textId="18B3641D" w:rsidR="00FE1C94" w:rsidRPr="00042377" w:rsidRDefault="00FE1C94" w:rsidP="00042377">
            <w:pPr>
              <w:spacing w:after="40"/>
              <w:rPr>
                <w:rFonts w:asciiTheme="minorHAnsi" w:eastAsia="Arial Unicode MS" w:hAnsiTheme="minorHAnsi" w:cs="Arial Unicode MS"/>
                <w:sz w:val="22"/>
                <w:szCs w:val="22"/>
              </w:rPr>
            </w:pPr>
            <w:r w:rsidRPr="00042377">
              <w:rPr>
                <w:rFonts w:asciiTheme="minorHAnsi" w:eastAsia="Arial Unicode MS" w:hAnsiTheme="minorHAnsi" w:cs="Arial Unicode MS"/>
                <w:b/>
                <w:bCs/>
                <w:sz w:val="22"/>
                <w:szCs w:val="22"/>
                <w:lang w:eastAsia="en-GB"/>
              </w:rPr>
              <w:t>Total financial liabilities</w:t>
            </w:r>
            <w:r w:rsidR="009E49C3">
              <w:rPr>
                <w:rFonts w:asciiTheme="minorHAnsi" w:eastAsia="Arial Unicode MS" w:hAnsiTheme="minorHAnsi" w:cs="Arial Unicode MS"/>
                <w:b/>
                <w:bCs/>
                <w:sz w:val="22"/>
                <w:szCs w:val="22"/>
                <w:lang w:eastAsia="en-GB"/>
              </w:rPr>
              <w:t xml:space="preserve"> </w:t>
            </w:r>
            <w:r w:rsidR="008013C8">
              <w:rPr>
                <w:rFonts w:asciiTheme="minorHAnsi" w:eastAsia="Arial Unicode MS" w:hAnsiTheme="minorHAnsi" w:cs="Arial Unicode MS"/>
                <w:sz w:val="22"/>
              </w:rPr>
              <w:t xml:space="preserve">◦ </w:t>
            </w:r>
          </w:p>
        </w:tc>
        <w:tc>
          <w:tcPr>
            <w:tcW w:w="851" w:type="dxa"/>
            <w:shd w:val="clear" w:color="auto" w:fill="E7E6E6" w:themeFill="background2"/>
            <w:vAlign w:val="bottom"/>
          </w:tcPr>
          <w:p w14:paraId="0C7ED89B"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r w:rsidRPr="00042377">
              <w:rPr>
                <w:rFonts w:asciiTheme="minorHAnsi" w:eastAsia="Arial Unicode MS" w:hAnsiTheme="minorHAnsi" w:cs="Arial Unicode MS"/>
                <w:b/>
                <w:bCs/>
                <w:sz w:val="22"/>
                <w:szCs w:val="22"/>
                <w:lang w:eastAsia="en-GB"/>
              </w:rPr>
              <w:t> </w:t>
            </w:r>
          </w:p>
        </w:tc>
        <w:tc>
          <w:tcPr>
            <w:tcW w:w="992" w:type="dxa"/>
            <w:shd w:val="clear" w:color="auto" w:fill="E7E6E6" w:themeFill="background2"/>
          </w:tcPr>
          <w:p w14:paraId="79485D2A" w14:textId="22863872" w:rsidR="00FE1C94" w:rsidRPr="00042377" w:rsidRDefault="003647CA" w:rsidP="00042377">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1,326.6</w:t>
            </w:r>
          </w:p>
        </w:tc>
        <w:tc>
          <w:tcPr>
            <w:tcW w:w="1134" w:type="dxa"/>
            <w:shd w:val="clear" w:color="auto" w:fill="E7E6E6" w:themeFill="background2"/>
            <w:vAlign w:val="bottom"/>
          </w:tcPr>
          <w:p w14:paraId="682B1090" w14:textId="77777777" w:rsidR="00FE1C94" w:rsidRPr="00042377" w:rsidRDefault="00FE1C94" w:rsidP="00042377">
            <w:pPr>
              <w:tabs>
                <w:tab w:val="left" w:pos="2160"/>
                <w:tab w:val="left" w:pos="6885"/>
              </w:tabs>
              <w:spacing w:after="40"/>
              <w:jc w:val="right"/>
              <w:rPr>
                <w:rFonts w:asciiTheme="minorHAnsi" w:eastAsia="Arial Unicode MS" w:hAnsiTheme="minorHAnsi" w:cs="Arial Unicode MS"/>
                <w:sz w:val="22"/>
                <w:szCs w:val="22"/>
              </w:rPr>
            </w:pPr>
          </w:p>
        </w:tc>
      </w:tr>
    </w:tbl>
    <w:p w14:paraId="200C8DF8" w14:textId="31074690" w:rsidR="00725CEE" w:rsidRDefault="00A1474F" w:rsidP="007F6B4D">
      <w:pPr>
        <w:jc w:val="both"/>
        <w:rPr>
          <w:rFonts w:asciiTheme="minorHAnsi" w:eastAsia="Arial Unicode MS" w:hAnsiTheme="minorHAnsi" w:cs="Arial Unicode MS"/>
          <w:sz w:val="18"/>
        </w:rPr>
      </w:pPr>
      <w:r w:rsidRPr="00042377">
        <w:rPr>
          <w:rFonts w:asciiTheme="minorHAnsi" w:eastAsia="Arial Unicode MS" w:hAnsiTheme="minorHAnsi" w:cs="Arial Unicode MS"/>
          <w:sz w:val="18"/>
          <w:vertAlign w:val="superscript"/>
        </w:rPr>
        <w:t>#</w:t>
      </w:r>
      <w:r w:rsidR="007F6B4D" w:rsidRPr="00042377">
        <w:rPr>
          <w:rFonts w:asciiTheme="minorHAnsi" w:eastAsia="Arial Unicode MS" w:hAnsiTheme="minorHAnsi" w:cs="Arial Unicode MS"/>
          <w:sz w:val="18"/>
        </w:rPr>
        <w:t xml:space="preserve"> The fair value of short-term financial liabilities including trade payables is assumed to app</w:t>
      </w:r>
      <w:r w:rsidR="00725CEE">
        <w:rPr>
          <w:rFonts w:asciiTheme="minorHAnsi" w:eastAsia="Arial Unicode MS" w:hAnsiTheme="minorHAnsi" w:cs="Arial Unicode MS"/>
          <w:sz w:val="18"/>
        </w:rPr>
        <w:t>roximate to the carrying amount</w:t>
      </w:r>
    </w:p>
    <w:p w14:paraId="141BD638" w14:textId="4A659CF1" w:rsidR="009E49C3" w:rsidRPr="00042377" w:rsidRDefault="008013C8" w:rsidP="009E49C3">
      <w:pPr>
        <w:tabs>
          <w:tab w:val="left" w:pos="2160"/>
          <w:tab w:val="left" w:pos="6885"/>
        </w:tabs>
        <w:jc w:val="both"/>
        <w:rPr>
          <w:rFonts w:asciiTheme="minorHAnsi" w:eastAsia="Arial Unicode MS" w:hAnsiTheme="minorHAnsi" w:cs="Arial Unicode MS"/>
          <w:sz w:val="18"/>
        </w:rPr>
      </w:pPr>
      <w:r>
        <w:rPr>
          <w:rFonts w:asciiTheme="minorHAnsi" w:eastAsia="Arial Unicode MS" w:hAnsiTheme="minorHAnsi" w:cs="Arial Unicode MS"/>
          <w:sz w:val="22"/>
        </w:rPr>
        <w:t xml:space="preserve">◦ </w:t>
      </w:r>
      <w:r w:rsidR="009E49C3" w:rsidRPr="00954BB9">
        <w:rPr>
          <w:rFonts w:asciiTheme="minorHAnsi" w:eastAsia="Arial Unicode MS" w:hAnsiTheme="minorHAnsi" w:cs="Arial Unicode MS"/>
          <w:sz w:val="18"/>
          <w:szCs w:val="18"/>
        </w:rPr>
        <w:t xml:space="preserve">The 2016/17 figures have been restated following the changes detailed </w:t>
      </w:r>
      <w:r w:rsidR="009E49C3" w:rsidRPr="00641A75">
        <w:rPr>
          <w:rFonts w:asciiTheme="minorHAnsi" w:eastAsia="Arial Unicode MS" w:hAnsiTheme="minorHAnsi" w:cs="Arial Unicode MS"/>
          <w:sz w:val="18"/>
          <w:szCs w:val="18"/>
        </w:rPr>
        <w:t>in Note 4 – Prior</w:t>
      </w:r>
      <w:r w:rsidR="009E49C3" w:rsidRPr="00954BB9">
        <w:rPr>
          <w:rFonts w:asciiTheme="minorHAnsi" w:eastAsia="Arial Unicode MS" w:hAnsiTheme="minorHAnsi" w:cs="Arial Unicode MS"/>
          <w:sz w:val="18"/>
          <w:szCs w:val="18"/>
        </w:rPr>
        <w:t xml:space="preserve"> period adjustments</w:t>
      </w:r>
    </w:p>
    <w:p w14:paraId="77E12A2C" w14:textId="77777777" w:rsidR="009E49C3" w:rsidRDefault="009E49C3" w:rsidP="007F6B4D">
      <w:pPr>
        <w:jc w:val="both"/>
        <w:rPr>
          <w:rFonts w:asciiTheme="minorHAnsi" w:eastAsia="Arial Unicode MS" w:hAnsiTheme="minorHAnsi" w:cs="Arial Unicode MS"/>
        </w:rPr>
      </w:pPr>
    </w:p>
    <w:p w14:paraId="051C0E0D" w14:textId="61A7109F"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rPr>
        <w:t xml:space="preserve">The fair value of financial liabilities held at amortised cost is higher than their balance sheet carrying amount because the </w:t>
      </w:r>
      <w:r w:rsidR="008E5E3F">
        <w:rPr>
          <w:rFonts w:asciiTheme="minorHAnsi" w:eastAsia="Arial Unicode MS" w:hAnsiTheme="minorHAnsi" w:cs="Arial Unicode MS"/>
        </w:rPr>
        <w:t>Council</w:t>
      </w:r>
      <w:r w:rsidRPr="002B18EF">
        <w:rPr>
          <w:rFonts w:asciiTheme="minorHAnsi" w:eastAsia="Arial Unicode MS" w:hAnsiTheme="minorHAnsi" w:cs="Arial Unicode MS"/>
        </w:rPr>
        <w:t>’s portfolio of loans includes a number of loans where the interest rate payable is higher than the current rates available for similar loans as at the balance sheet date.</w:t>
      </w:r>
      <w:r w:rsidRPr="002B18EF">
        <w:rPr>
          <w:rFonts w:asciiTheme="minorHAnsi" w:eastAsia="Arial Unicode MS" w:hAnsiTheme="minorHAnsi" w:cs="Arial Unicode MS"/>
          <w:lang w:eastAsia="en-GB"/>
        </w:rPr>
        <w:t xml:space="preserve"> </w:t>
      </w:r>
    </w:p>
    <w:p w14:paraId="26FD6995" w14:textId="77777777" w:rsidR="00A338C0" w:rsidRPr="002B18EF" w:rsidRDefault="00A338C0" w:rsidP="007F6B4D">
      <w:pPr>
        <w:jc w:val="both"/>
        <w:rPr>
          <w:rFonts w:asciiTheme="minorHAnsi" w:eastAsia="Arial Unicode MS" w:hAnsiTheme="minorHAnsi" w:cs="Arial Unicode MS"/>
          <w:lang w:eastAsia="en-GB"/>
        </w:rPr>
      </w:pPr>
    </w:p>
    <w:p w14:paraId="4A2522A5" w14:textId="115D7909" w:rsidR="007F6B4D" w:rsidRPr="002B18EF" w:rsidRDefault="007F6B4D" w:rsidP="007F6B4D">
      <w:pPr>
        <w:jc w:val="both"/>
        <w:rPr>
          <w:rFonts w:asciiTheme="minorHAnsi" w:eastAsia="Arial Unicode MS" w:hAnsiTheme="minorHAnsi" w:cs="Arial Unicode MS"/>
          <w:lang w:eastAsia="en-GB"/>
        </w:rPr>
      </w:pPr>
      <w:r w:rsidRPr="00F05586">
        <w:rPr>
          <w:rFonts w:asciiTheme="minorHAnsi" w:eastAsia="Arial Unicode MS" w:hAnsiTheme="minorHAnsi" w:cs="Arial Unicode MS"/>
          <w:lang w:eastAsia="en-GB"/>
        </w:rPr>
        <w:t xml:space="preserve">This shows a notional future loss (based on economic conditions at </w:t>
      </w:r>
      <w:r w:rsidR="00F05586">
        <w:rPr>
          <w:rFonts w:asciiTheme="minorHAnsi" w:eastAsia="Arial Unicode MS" w:hAnsiTheme="minorHAnsi" w:cs="Arial Unicode MS"/>
          <w:lang w:eastAsia="en-GB"/>
        </w:rPr>
        <w:t>the end of the financial year</w:t>
      </w:r>
      <w:r w:rsidRPr="00F05586">
        <w:rPr>
          <w:rFonts w:asciiTheme="minorHAnsi" w:eastAsia="Arial Unicode MS" w:hAnsiTheme="minorHAnsi" w:cs="Arial Unicode MS"/>
          <w:lang w:eastAsia="en-GB"/>
        </w:rPr>
        <w:t>) arising from a commitment to pay interest to lenders above current market rates.</w:t>
      </w:r>
    </w:p>
    <w:p w14:paraId="6D9F932A" w14:textId="77777777" w:rsidR="00292908" w:rsidRPr="002B18EF" w:rsidRDefault="00292908" w:rsidP="007F6B4D">
      <w:pPr>
        <w:jc w:val="both"/>
        <w:rPr>
          <w:rFonts w:asciiTheme="minorHAnsi" w:eastAsia="Arial Unicode MS" w:hAnsiTheme="minorHAnsi" w:cs="Arial Unicode MS"/>
          <w:lang w:eastAsia="en-GB"/>
        </w:rPr>
      </w:pPr>
    </w:p>
    <w:p w14:paraId="192C4799" w14:textId="77777777" w:rsidR="00292908" w:rsidRPr="002B18EF" w:rsidRDefault="00292908" w:rsidP="007F6B4D">
      <w:pPr>
        <w:jc w:val="both"/>
        <w:rPr>
          <w:rFonts w:asciiTheme="minorHAnsi" w:eastAsia="Arial Unicode MS" w:hAnsiTheme="minorHAnsi" w:cs="Arial Unicode MS"/>
          <w:lang w:eastAsia="en-GB"/>
        </w:rPr>
      </w:pPr>
    </w:p>
    <w:p w14:paraId="52C36B28" w14:textId="77777777" w:rsidR="00292908" w:rsidRPr="002B18EF" w:rsidRDefault="00292908" w:rsidP="007F6B4D">
      <w:pPr>
        <w:jc w:val="both"/>
        <w:rPr>
          <w:rFonts w:asciiTheme="minorHAnsi" w:eastAsia="Arial Unicode MS" w:hAnsiTheme="minorHAnsi" w:cs="Arial Unicode MS"/>
          <w:lang w:eastAsia="en-GB"/>
        </w:rPr>
      </w:pPr>
    </w:p>
    <w:p w14:paraId="2DF2CEAD" w14:textId="77777777" w:rsidR="00292908" w:rsidRPr="002B18EF" w:rsidRDefault="00292908" w:rsidP="007F6B4D">
      <w:pPr>
        <w:jc w:val="both"/>
        <w:rPr>
          <w:rFonts w:asciiTheme="minorHAnsi" w:eastAsia="Arial Unicode MS" w:hAnsiTheme="minorHAnsi" w:cs="Arial Unicode MS"/>
          <w:lang w:eastAsia="en-GB"/>
        </w:rPr>
      </w:pPr>
    </w:p>
    <w:p w14:paraId="56EF80F6" w14:textId="77777777" w:rsidR="00292908" w:rsidRPr="002B18EF" w:rsidRDefault="00292908" w:rsidP="007F6B4D">
      <w:pPr>
        <w:jc w:val="both"/>
        <w:rPr>
          <w:rFonts w:asciiTheme="minorHAnsi" w:eastAsia="Arial Unicode MS" w:hAnsiTheme="minorHAnsi" w:cs="Arial Unicode MS"/>
          <w:lang w:eastAsia="en-GB"/>
        </w:rPr>
      </w:pPr>
    </w:p>
    <w:p w14:paraId="1DDDB6BC" w14:textId="77777777" w:rsidR="00292908" w:rsidRPr="002B18EF" w:rsidRDefault="00292908" w:rsidP="007F6B4D">
      <w:pPr>
        <w:jc w:val="both"/>
        <w:rPr>
          <w:rFonts w:asciiTheme="minorHAnsi" w:eastAsia="Arial Unicode MS" w:hAnsiTheme="minorHAnsi" w:cs="Arial Unicode MS"/>
          <w:lang w:eastAsia="en-GB"/>
        </w:rPr>
      </w:pPr>
    </w:p>
    <w:p w14:paraId="5DB8032A" w14:textId="77777777" w:rsidR="00292908" w:rsidRDefault="00292908" w:rsidP="007F6B4D">
      <w:pPr>
        <w:jc w:val="both"/>
        <w:rPr>
          <w:rFonts w:asciiTheme="minorHAnsi" w:eastAsia="Arial Unicode MS" w:hAnsiTheme="minorHAnsi" w:cs="Arial Unicode MS"/>
          <w:lang w:eastAsia="en-GB"/>
        </w:rPr>
      </w:pPr>
    </w:p>
    <w:p w14:paraId="7833E167" w14:textId="77777777" w:rsidR="00725CEE" w:rsidRDefault="00725CEE" w:rsidP="007F6B4D">
      <w:pPr>
        <w:jc w:val="both"/>
        <w:rPr>
          <w:rFonts w:asciiTheme="minorHAnsi" w:eastAsia="Arial Unicode MS" w:hAnsiTheme="minorHAnsi" w:cs="Arial Unicode MS"/>
          <w:lang w:eastAsia="en-GB"/>
        </w:rPr>
      </w:pPr>
    </w:p>
    <w:p w14:paraId="68A88CC8" w14:textId="77777777" w:rsidR="00420BE2" w:rsidRDefault="00420BE2" w:rsidP="007F6B4D">
      <w:pPr>
        <w:jc w:val="both"/>
        <w:rPr>
          <w:rFonts w:asciiTheme="minorHAnsi" w:eastAsia="Arial Unicode MS" w:hAnsiTheme="minorHAnsi" w:cs="Arial Unicode MS"/>
          <w:lang w:eastAsia="en-GB"/>
        </w:rPr>
      </w:pPr>
    </w:p>
    <w:p w14:paraId="252DCD11" w14:textId="77777777" w:rsidR="00420BE2" w:rsidRDefault="00420BE2" w:rsidP="007F6B4D">
      <w:pPr>
        <w:jc w:val="both"/>
        <w:rPr>
          <w:rFonts w:asciiTheme="minorHAnsi" w:eastAsia="Arial Unicode MS" w:hAnsiTheme="minorHAnsi" w:cs="Arial Unicode MS"/>
          <w:lang w:eastAsia="en-GB"/>
        </w:rPr>
      </w:pPr>
    </w:p>
    <w:p w14:paraId="6920DB0B" w14:textId="77777777" w:rsidR="00420BE2" w:rsidRPr="002B18EF" w:rsidRDefault="00420BE2" w:rsidP="007F6B4D">
      <w:pPr>
        <w:jc w:val="both"/>
        <w:rPr>
          <w:rFonts w:asciiTheme="minorHAnsi" w:eastAsia="Arial Unicode MS" w:hAnsiTheme="minorHAnsi" w:cs="Arial Unicode MS"/>
          <w:lang w:eastAsia="en-GB"/>
        </w:rPr>
      </w:pPr>
    </w:p>
    <w:p w14:paraId="775E5D49" w14:textId="77777777" w:rsidR="00292908" w:rsidRPr="002B18EF" w:rsidRDefault="00292908" w:rsidP="007F6B4D">
      <w:pPr>
        <w:jc w:val="both"/>
        <w:rPr>
          <w:rFonts w:asciiTheme="minorHAnsi" w:eastAsia="Arial Unicode MS" w:hAnsiTheme="minorHAnsi" w:cs="Arial Unicode MS"/>
          <w:lang w:eastAsia="en-GB"/>
        </w:rPr>
      </w:pPr>
    </w:p>
    <w:p w14:paraId="7A2DC376" w14:textId="77777777" w:rsidR="00292908" w:rsidRPr="002B18EF" w:rsidRDefault="00292908" w:rsidP="007F6B4D">
      <w:pPr>
        <w:jc w:val="both"/>
        <w:rPr>
          <w:rFonts w:asciiTheme="minorHAnsi" w:eastAsia="Arial Unicode MS" w:hAnsiTheme="minorHAnsi" w:cs="Arial Unicode MS"/>
          <w:lang w:eastAsia="en-GB"/>
        </w:rPr>
      </w:pPr>
    </w:p>
    <w:p w14:paraId="48B06F24" w14:textId="77777777" w:rsidR="00292908" w:rsidRPr="002B18EF" w:rsidRDefault="00292908" w:rsidP="007F6B4D">
      <w:pPr>
        <w:jc w:val="both"/>
        <w:rPr>
          <w:rFonts w:asciiTheme="minorHAnsi" w:eastAsia="Arial Unicode MS" w:hAnsiTheme="minorHAnsi" w:cs="Arial Unicode MS"/>
          <w:lang w:eastAsia="en-GB"/>
        </w:rPr>
      </w:pPr>
    </w:p>
    <w:p w14:paraId="5AF16203" w14:textId="77777777" w:rsidR="00292908" w:rsidRPr="002B18EF" w:rsidRDefault="00292908" w:rsidP="007F6B4D">
      <w:pPr>
        <w:jc w:val="both"/>
        <w:rPr>
          <w:rFonts w:asciiTheme="minorHAnsi" w:eastAsia="Arial Unicode MS" w:hAnsiTheme="minorHAnsi" w:cs="Arial Unicode MS"/>
          <w:lang w:eastAsia="en-GB"/>
        </w:rPr>
        <w:sectPr w:rsidR="00292908" w:rsidRPr="002B18EF" w:rsidSect="00EA6DBF">
          <w:type w:val="continuous"/>
          <w:pgSz w:w="16840" w:h="11900" w:orient="landscape" w:code="9"/>
          <w:pgMar w:top="720" w:right="720" w:bottom="720" w:left="720" w:header="567" w:footer="567" w:gutter="0"/>
          <w:cols w:num="2" w:space="284" w:equalWidth="0">
            <w:col w:w="10026" w:space="284"/>
            <w:col w:w="5090"/>
          </w:cols>
          <w:docGrid w:linePitch="326"/>
        </w:sectPr>
      </w:pPr>
    </w:p>
    <w:p w14:paraId="7AB2D9F4" w14:textId="77777777" w:rsidR="00292908" w:rsidRDefault="00292908" w:rsidP="00B8540D">
      <w:pPr>
        <w:jc w:val="both"/>
        <w:rPr>
          <w:rFonts w:asciiTheme="minorHAnsi" w:eastAsia="Arial Unicode MS" w:hAnsiTheme="minorHAnsi" w:cs="Arial Unicode MS"/>
          <w:bCs/>
          <w:color w:val="CC0066"/>
          <w:lang w:eastAsia="en-GB"/>
        </w:rPr>
      </w:pPr>
    </w:p>
    <w:p w14:paraId="7F2AD913" w14:textId="77777777" w:rsidR="00725CEE" w:rsidRDefault="00725CEE" w:rsidP="00B8540D">
      <w:pPr>
        <w:jc w:val="both"/>
        <w:rPr>
          <w:rFonts w:asciiTheme="minorHAnsi" w:eastAsia="Arial Unicode MS" w:hAnsiTheme="minorHAnsi" w:cs="Arial Unicode MS"/>
          <w:bCs/>
          <w:color w:val="CC0066"/>
          <w:lang w:eastAsia="en-GB"/>
        </w:rPr>
      </w:pPr>
    </w:p>
    <w:p w14:paraId="29D6BB25" w14:textId="77777777" w:rsidR="00725CEE" w:rsidRDefault="00725CEE" w:rsidP="00B8540D">
      <w:pPr>
        <w:jc w:val="both"/>
        <w:rPr>
          <w:rFonts w:asciiTheme="minorHAnsi" w:eastAsia="Arial Unicode MS" w:hAnsiTheme="minorHAnsi" w:cs="Arial Unicode MS"/>
          <w:bCs/>
          <w:color w:val="CC0066"/>
          <w:lang w:eastAsia="en-GB"/>
        </w:rPr>
      </w:pPr>
    </w:p>
    <w:p w14:paraId="4FC9A74D" w14:textId="77777777" w:rsidR="00725CEE" w:rsidRDefault="00725CEE" w:rsidP="00B8540D">
      <w:pPr>
        <w:jc w:val="both"/>
        <w:rPr>
          <w:rFonts w:asciiTheme="minorHAnsi" w:eastAsia="Arial Unicode MS" w:hAnsiTheme="minorHAnsi" w:cs="Arial Unicode MS"/>
          <w:bCs/>
          <w:color w:val="CC0066"/>
          <w:lang w:eastAsia="en-GB"/>
        </w:rPr>
      </w:pPr>
    </w:p>
    <w:p w14:paraId="06240227" w14:textId="77777777" w:rsidR="00725CEE" w:rsidRDefault="00725CEE" w:rsidP="00B8540D">
      <w:pPr>
        <w:jc w:val="both"/>
        <w:rPr>
          <w:rFonts w:asciiTheme="minorHAnsi" w:eastAsia="Arial Unicode MS" w:hAnsiTheme="minorHAnsi" w:cs="Arial Unicode MS"/>
          <w:bCs/>
          <w:color w:val="CC0066"/>
          <w:lang w:eastAsia="en-GB"/>
        </w:rPr>
      </w:pPr>
    </w:p>
    <w:p w14:paraId="2E734918" w14:textId="77777777" w:rsidR="00725CEE" w:rsidRDefault="00725CEE" w:rsidP="00B8540D">
      <w:pPr>
        <w:jc w:val="both"/>
        <w:rPr>
          <w:rFonts w:asciiTheme="minorHAnsi" w:eastAsia="Arial Unicode MS" w:hAnsiTheme="minorHAnsi" w:cs="Arial Unicode MS"/>
          <w:bCs/>
          <w:color w:val="CC0066"/>
          <w:lang w:eastAsia="en-GB"/>
        </w:rPr>
      </w:pPr>
    </w:p>
    <w:p w14:paraId="17C7D6AB" w14:textId="77777777" w:rsidR="00725CEE" w:rsidRDefault="00725CEE" w:rsidP="00B8540D">
      <w:pPr>
        <w:jc w:val="both"/>
        <w:rPr>
          <w:rFonts w:asciiTheme="minorHAnsi" w:eastAsia="Arial Unicode MS" w:hAnsiTheme="minorHAnsi" w:cs="Arial Unicode MS"/>
          <w:bCs/>
          <w:color w:val="CC0066"/>
          <w:lang w:eastAsia="en-GB"/>
        </w:rPr>
      </w:pPr>
    </w:p>
    <w:p w14:paraId="68831365" w14:textId="77777777" w:rsidR="00725CEE" w:rsidRDefault="00725CEE" w:rsidP="00B8540D">
      <w:pPr>
        <w:jc w:val="both"/>
        <w:rPr>
          <w:rFonts w:asciiTheme="minorHAnsi" w:eastAsia="Arial Unicode MS" w:hAnsiTheme="minorHAnsi" w:cs="Arial Unicode MS"/>
          <w:bCs/>
          <w:color w:val="CC0066"/>
          <w:lang w:eastAsia="en-GB"/>
        </w:rPr>
      </w:pPr>
    </w:p>
    <w:p w14:paraId="078BE927" w14:textId="77777777" w:rsidR="00725CEE" w:rsidRDefault="00725CEE" w:rsidP="00B8540D">
      <w:pPr>
        <w:jc w:val="both"/>
        <w:rPr>
          <w:rFonts w:asciiTheme="minorHAnsi" w:eastAsia="Arial Unicode MS" w:hAnsiTheme="minorHAnsi" w:cs="Arial Unicode MS"/>
          <w:bCs/>
          <w:color w:val="CC0066"/>
          <w:lang w:eastAsia="en-GB"/>
        </w:rPr>
      </w:pPr>
    </w:p>
    <w:p w14:paraId="1D7C4062" w14:textId="77777777" w:rsidR="00725CEE" w:rsidRDefault="00725CEE" w:rsidP="00B8540D">
      <w:pPr>
        <w:jc w:val="both"/>
        <w:rPr>
          <w:rFonts w:asciiTheme="minorHAnsi" w:eastAsia="Arial Unicode MS" w:hAnsiTheme="minorHAnsi" w:cs="Arial Unicode MS"/>
          <w:bCs/>
          <w:color w:val="CC0066"/>
          <w:lang w:eastAsia="en-GB"/>
        </w:rPr>
      </w:pPr>
    </w:p>
    <w:p w14:paraId="099D3213" w14:textId="36306C2D" w:rsidR="007F6B4D" w:rsidRPr="009C17E0" w:rsidRDefault="007F6B4D" w:rsidP="00B8540D">
      <w:pPr>
        <w:jc w:val="both"/>
        <w:rPr>
          <w:rFonts w:asciiTheme="minorHAnsi" w:eastAsia="Arial Unicode MS" w:hAnsiTheme="minorHAnsi" w:cs="Arial Unicode MS"/>
          <w:bCs/>
          <w:color w:val="CC0066"/>
          <w:sz w:val="28"/>
          <w:u w:val="single"/>
          <w:lang w:eastAsia="en-GB"/>
        </w:rPr>
      </w:pPr>
      <w:r w:rsidRPr="009C17E0">
        <w:rPr>
          <w:rFonts w:asciiTheme="minorHAnsi" w:eastAsia="Arial Unicode MS" w:hAnsiTheme="minorHAnsi" w:cs="Arial Unicode MS"/>
          <w:bCs/>
          <w:color w:val="CC0066"/>
          <w:sz w:val="28"/>
          <w:u w:val="single"/>
          <w:lang w:eastAsia="en-GB"/>
        </w:rPr>
        <w:t>Nature and extent of risks arising from financial instruments</w:t>
      </w:r>
    </w:p>
    <w:p w14:paraId="6E96BF5E" w14:textId="77777777" w:rsidR="007F6B4D" w:rsidRPr="002B18EF" w:rsidRDefault="007F6B4D" w:rsidP="007F6B4D">
      <w:pPr>
        <w:rPr>
          <w:rFonts w:asciiTheme="minorHAnsi" w:eastAsia="Arial Unicode MS" w:hAnsiTheme="minorHAnsi" w:cs="Arial Unicode MS"/>
          <w:lang w:eastAsia="en-GB"/>
        </w:rPr>
      </w:pPr>
    </w:p>
    <w:p w14:paraId="4A81E481" w14:textId="7DE16DBC" w:rsidR="003A4B20" w:rsidRPr="002B18EF" w:rsidRDefault="00FE3A88" w:rsidP="008E5E3F">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w:t>
      </w:r>
      <w:r w:rsidR="003A4B20" w:rsidRPr="002B18EF">
        <w:rPr>
          <w:rFonts w:asciiTheme="minorHAnsi" w:eastAsia="Arial Unicode MS" w:hAnsiTheme="minorHAnsi" w:cs="Arial Unicode MS"/>
          <w:lang w:eastAsia="en-GB"/>
        </w:rPr>
        <w:t xml:space="preserve">he </w:t>
      </w:r>
      <w:r w:rsidRPr="002B18EF">
        <w:rPr>
          <w:rFonts w:asciiTheme="minorHAnsi" w:eastAsia="Arial Unicode MS" w:hAnsiTheme="minorHAnsi" w:cs="Arial Unicode MS"/>
          <w:lang w:eastAsia="en-GB"/>
        </w:rPr>
        <w:t>Council</w:t>
      </w:r>
      <w:r w:rsidR="003A4B20" w:rsidRPr="002B18EF">
        <w:rPr>
          <w:rFonts w:asciiTheme="minorHAnsi" w:eastAsia="Arial Unicode MS" w:hAnsiTheme="minorHAnsi" w:cs="Arial Unicode MS"/>
          <w:lang w:eastAsia="en-GB"/>
        </w:rPr>
        <w:t xml:space="preserve"> has adopted CIPFA’s Treasury Management in the Public Services: Code of Practice and has set treasury management indicators to control key financial instrument risks.</w:t>
      </w:r>
    </w:p>
    <w:p w14:paraId="74280373" w14:textId="77777777" w:rsidR="003A4B20" w:rsidRPr="002B18EF" w:rsidRDefault="003A4B20" w:rsidP="008E5E3F">
      <w:pPr>
        <w:jc w:val="both"/>
        <w:rPr>
          <w:rFonts w:asciiTheme="minorHAnsi" w:eastAsia="Arial Unicode MS" w:hAnsiTheme="minorHAnsi" w:cs="Arial Unicode MS"/>
          <w:lang w:eastAsia="en-GB"/>
        </w:rPr>
      </w:pPr>
    </w:p>
    <w:p w14:paraId="683AA705" w14:textId="6FA31558" w:rsidR="007F6B4D" w:rsidRPr="002B18EF" w:rsidRDefault="007F6B4D" w:rsidP="008E5E3F">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Council's risk management programme focuses on the unpredictability of financial markets and seeks to minimise potential adverse effects on the resources available to fund services. Risk management is carried out by a central treasury team, under</w:t>
      </w:r>
      <w:r w:rsidR="008E5E3F">
        <w:rPr>
          <w:rFonts w:asciiTheme="minorHAnsi" w:eastAsia="Arial Unicode MS" w:hAnsiTheme="minorHAnsi" w:cs="Arial Unicode MS"/>
          <w:lang w:eastAsia="en-GB"/>
        </w:rPr>
        <w:t xml:space="preserve"> policies approved by the</w:t>
      </w:r>
      <w:r w:rsidRPr="002B18EF">
        <w:rPr>
          <w:rFonts w:asciiTheme="minorHAnsi" w:eastAsia="Arial Unicode MS" w:hAnsiTheme="minorHAnsi" w:cs="Arial Unicode MS"/>
          <w:lang w:eastAsia="en-GB"/>
        </w:rPr>
        <w:t xml:space="preserve"> Council in the annual </w:t>
      </w:r>
      <w:r w:rsidR="008E5E3F">
        <w:rPr>
          <w:rFonts w:asciiTheme="minorHAnsi" w:eastAsia="Arial Unicode MS" w:hAnsiTheme="minorHAnsi" w:cs="Arial Unicode MS"/>
          <w:lang w:eastAsia="en-GB"/>
        </w:rPr>
        <w:t>T</w:t>
      </w:r>
      <w:r w:rsidRPr="002B18EF">
        <w:rPr>
          <w:rFonts w:asciiTheme="minorHAnsi" w:eastAsia="Arial Unicode MS" w:hAnsiTheme="minorHAnsi" w:cs="Arial Unicode MS"/>
          <w:lang w:eastAsia="en-GB"/>
        </w:rPr>
        <w:t xml:space="preserve">reasury </w:t>
      </w:r>
      <w:r w:rsidR="008E5E3F">
        <w:rPr>
          <w:rFonts w:asciiTheme="minorHAnsi" w:eastAsia="Arial Unicode MS" w:hAnsiTheme="minorHAnsi" w:cs="Arial Unicode MS"/>
          <w:lang w:eastAsia="en-GB"/>
        </w:rPr>
        <w:t>M</w:t>
      </w:r>
      <w:r w:rsidRPr="002B18EF">
        <w:rPr>
          <w:rFonts w:asciiTheme="minorHAnsi" w:eastAsia="Arial Unicode MS" w:hAnsiTheme="minorHAnsi" w:cs="Arial Unicode MS"/>
          <w:lang w:eastAsia="en-GB"/>
        </w:rPr>
        <w:t xml:space="preserve">anagement </w:t>
      </w:r>
      <w:r w:rsidR="008E5E3F">
        <w:rPr>
          <w:rFonts w:asciiTheme="minorHAnsi" w:eastAsia="Arial Unicode MS" w:hAnsiTheme="minorHAnsi" w:cs="Arial Unicode MS"/>
          <w:lang w:eastAsia="en-GB"/>
        </w:rPr>
        <w:t>S</w:t>
      </w:r>
      <w:r w:rsidRPr="002B18EF">
        <w:rPr>
          <w:rFonts w:asciiTheme="minorHAnsi" w:eastAsia="Arial Unicode MS" w:hAnsiTheme="minorHAnsi" w:cs="Arial Unicode MS"/>
          <w:lang w:eastAsia="en-GB"/>
        </w:rPr>
        <w:t>trategy.</w:t>
      </w:r>
    </w:p>
    <w:p w14:paraId="2D266759" w14:textId="77777777" w:rsidR="007F6B4D" w:rsidRPr="002B18EF" w:rsidRDefault="007F6B4D" w:rsidP="007F6B4D">
      <w:pPr>
        <w:jc w:val="both"/>
        <w:rPr>
          <w:rFonts w:asciiTheme="minorHAnsi" w:eastAsia="Arial Unicode MS" w:hAnsiTheme="minorHAnsi" w:cs="Arial Unicode MS"/>
          <w:b/>
          <w:lang w:eastAsia="en-GB"/>
        </w:rPr>
      </w:pPr>
    </w:p>
    <w:p w14:paraId="355796D4" w14:textId="77777777" w:rsidR="007F6B4D" w:rsidRPr="009C17E0" w:rsidRDefault="007F6B4D" w:rsidP="007F6B4D">
      <w:pPr>
        <w:jc w:val="both"/>
        <w:rPr>
          <w:rFonts w:asciiTheme="minorHAnsi" w:eastAsia="Arial Unicode MS" w:hAnsiTheme="minorHAnsi" w:cs="Arial Unicode MS"/>
          <w:bCs/>
          <w:color w:val="CC0066"/>
          <w:sz w:val="28"/>
          <w:u w:val="single"/>
          <w:lang w:eastAsia="en-GB"/>
        </w:rPr>
      </w:pPr>
      <w:r w:rsidRPr="009C17E0">
        <w:rPr>
          <w:rFonts w:asciiTheme="minorHAnsi" w:eastAsia="Arial Unicode MS" w:hAnsiTheme="minorHAnsi" w:cs="Arial Unicode MS"/>
          <w:bCs/>
          <w:color w:val="CC0066"/>
          <w:sz w:val="28"/>
          <w:u w:val="single"/>
          <w:lang w:eastAsia="en-GB"/>
        </w:rPr>
        <w:t>Credit risk</w:t>
      </w:r>
    </w:p>
    <w:p w14:paraId="7C420027" w14:textId="77777777" w:rsidR="007F6B4D" w:rsidRPr="002B18EF" w:rsidRDefault="007F6B4D" w:rsidP="007F6B4D">
      <w:pPr>
        <w:jc w:val="both"/>
        <w:rPr>
          <w:rFonts w:asciiTheme="minorHAnsi" w:eastAsia="Arial Unicode MS" w:hAnsiTheme="minorHAnsi" w:cs="Arial Unicode MS"/>
          <w:lang w:eastAsia="en-GB"/>
        </w:rPr>
      </w:pPr>
    </w:p>
    <w:tbl>
      <w:tblPr>
        <w:tblStyle w:val="TableGrid"/>
        <w:tblW w:w="0" w:type="auto"/>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ook w:val="04A0" w:firstRow="1" w:lastRow="0" w:firstColumn="1" w:lastColumn="0" w:noHBand="0" w:noVBand="1"/>
      </w:tblPr>
      <w:tblGrid>
        <w:gridCol w:w="7330"/>
      </w:tblGrid>
      <w:tr w:rsidR="00F3322D" w:rsidRPr="002B18EF" w14:paraId="6B41056B" w14:textId="77777777" w:rsidTr="00F3322D">
        <w:tc>
          <w:tcPr>
            <w:tcW w:w="9588" w:type="dxa"/>
          </w:tcPr>
          <w:p w14:paraId="07C9FECF" w14:textId="35CF4159" w:rsidR="00F3322D" w:rsidRPr="002B18EF" w:rsidRDefault="00F3322D" w:rsidP="007F6B4D">
            <w:pPr>
              <w:jc w:val="both"/>
              <w:rPr>
                <w:rFonts w:asciiTheme="minorHAnsi" w:eastAsia="Arial Unicode MS" w:hAnsiTheme="minorHAnsi" w:cs="Arial Unicode MS"/>
                <w:i/>
                <w:color w:val="CC0066"/>
              </w:rPr>
            </w:pPr>
            <w:r w:rsidRPr="002B18EF">
              <w:rPr>
                <w:rFonts w:asciiTheme="minorHAnsi" w:eastAsia="Arial Unicode MS" w:hAnsiTheme="minorHAnsi" w:cs="Arial Unicode MS"/>
                <w:i/>
                <w:color w:val="CC0066"/>
              </w:rPr>
              <w:t>Credit risk is the possibility that other parties might fail to pay amounts due to the Council.</w:t>
            </w:r>
          </w:p>
        </w:tc>
      </w:tr>
    </w:tbl>
    <w:p w14:paraId="5395F19A" w14:textId="77777777" w:rsidR="00157150" w:rsidRPr="002B18EF" w:rsidRDefault="00157150" w:rsidP="007F6B4D">
      <w:pPr>
        <w:jc w:val="both"/>
        <w:rPr>
          <w:rFonts w:asciiTheme="minorHAnsi" w:eastAsia="Arial Unicode MS" w:hAnsiTheme="minorHAnsi" w:cs="Arial Unicode MS"/>
          <w:lang w:eastAsia="en-GB"/>
        </w:rPr>
      </w:pPr>
    </w:p>
    <w:p w14:paraId="0B0CE0C4" w14:textId="6E0F2ABE"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Credit risk arises from deposits with banks and financial institutions, as well as credit exposures to the Council's customers.</w:t>
      </w:r>
    </w:p>
    <w:p w14:paraId="081777C7" w14:textId="77777777" w:rsidR="007F6B4D" w:rsidRPr="002B18EF" w:rsidRDefault="007F6B4D" w:rsidP="007F6B4D">
      <w:pPr>
        <w:jc w:val="both"/>
        <w:rPr>
          <w:rFonts w:asciiTheme="minorHAnsi" w:eastAsia="Arial Unicode MS" w:hAnsiTheme="minorHAnsi" w:cs="Arial Unicode MS"/>
          <w:lang w:eastAsia="en-GB"/>
        </w:rPr>
      </w:pPr>
    </w:p>
    <w:p w14:paraId="31AE43B8" w14:textId="77777777" w:rsidR="00292908" w:rsidRPr="002B18EF" w:rsidRDefault="009E06CE" w:rsidP="007F6B4D">
      <w:pPr>
        <w:jc w:val="both"/>
        <w:rPr>
          <w:rFonts w:asciiTheme="minorHAnsi" w:eastAsia="Arial Unicode MS" w:hAnsiTheme="minorHAnsi" w:cs="Arial Unicode MS"/>
          <w:lang w:eastAsia="en-GB"/>
        </w:rPr>
        <w:sectPr w:rsidR="00292908" w:rsidRPr="002B18EF" w:rsidSect="00A9046A">
          <w:headerReference w:type="default" r:id="rId86"/>
          <w:type w:val="continuous"/>
          <w:pgSz w:w="16840" w:h="11900" w:orient="landscape" w:code="9"/>
          <w:pgMar w:top="720" w:right="720" w:bottom="720" w:left="720" w:header="567" w:footer="567" w:gutter="0"/>
          <w:cols w:num="2" w:space="720"/>
          <w:docGrid w:linePitch="326"/>
        </w:sectPr>
      </w:pPr>
      <w:r w:rsidRPr="002B18EF">
        <w:rPr>
          <w:rFonts w:asciiTheme="minorHAnsi" w:eastAsia="Arial Unicode MS" w:hAnsiTheme="minorHAnsi" w:cs="Arial Unicode MS"/>
          <w:lang w:eastAsia="en-GB"/>
        </w:rPr>
        <w:t xml:space="preserve">This risk is minimised through the Annual Investment Strategy, </w:t>
      </w:r>
      <w:r w:rsidR="007F6B4D" w:rsidRPr="002B18EF">
        <w:rPr>
          <w:rFonts w:asciiTheme="minorHAnsi" w:eastAsia="Arial Unicode MS" w:hAnsiTheme="minorHAnsi" w:cs="Arial Unicode MS"/>
          <w:lang w:eastAsia="en-GB"/>
        </w:rPr>
        <w:t xml:space="preserve">which requires that deposits are not made with an institution unless it meets identified minimum credit criteria, as laid down by the </w:t>
      </w:r>
      <w:r w:rsidRPr="002B18EF">
        <w:rPr>
          <w:rFonts w:asciiTheme="minorHAnsi" w:eastAsia="Arial Unicode MS" w:hAnsiTheme="minorHAnsi" w:cs="Arial Unicode MS"/>
          <w:lang w:eastAsia="en-GB"/>
        </w:rPr>
        <w:t>three</w:t>
      </w:r>
      <w:r w:rsidR="007F6B4D" w:rsidRPr="002B18EF">
        <w:rPr>
          <w:rFonts w:asciiTheme="minorHAnsi" w:eastAsia="Arial Unicode MS" w:hAnsiTheme="minorHAnsi" w:cs="Arial Unicode MS"/>
          <w:lang w:eastAsia="en-GB"/>
        </w:rPr>
        <w:t xml:space="preserve"> main credit rating agencies. </w:t>
      </w:r>
    </w:p>
    <w:p w14:paraId="075AC618" w14:textId="131F9E8F"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 strategy also imposes a maximum sum and duration which the Council can invest in an institution.  This is dependent upon the quality of credit rating and in </w:t>
      </w:r>
      <w:r w:rsidR="008E5E3F">
        <w:rPr>
          <w:rFonts w:asciiTheme="minorHAnsi" w:eastAsia="Arial Unicode MS" w:hAnsiTheme="minorHAnsi" w:cs="Arial Unicode MS"/>
          <w:lang w:eastAsia="en-GB"/>
        </w:rPr>
        <w:t>2017/18</w:t>
      </w:r>
      <w:r w:rsidRPr="002B18EF">
        <w:rPr>
          <w:rFonts w:asciiTheme="minorHAnsi" w:eastAsia="Arial Unicode MS" w:hAnsiTheme="minorHAnsi" w:cs="Arial Unicode MS"/>
          <w:lang w:eastAsia="en-GB"/>
        </w:rPr>
        <w:t xml:space="preserve"> the investment portfolio has maintained a very high AA credit rating.  </w:t>
      </w:r>
    </w:p>
    <w:p w14:paraId="57EC20DF" w14:textId="77777777" w:rsidR="009E06CE" w:rsidRPr="002B18EF" w:rsidRDefault="009E06CE" w:rsidP="007F6B4D">
      <w:pPr>
        <w:jc w:val="both"/>
        <w:rPr>
          <w:rFonts w:asciiTheme="minorHAnsi" w:eastAsia="Arial Unicode MS" w:hAnsiTheme="minorHAnsi" w:cs="Arial Unicode MS"/>
          <w:lang w:eastAsia="en-GB"/>
        </w:rPr>
      </w:pPr>
    </w:p>
    <w:p w14:paraId="3806B328" w14:textId="2B4A0CA9" w:rsidR="00EE4852" w:rsidRPr="002B18EF" w:rsidRDefault="00EE4852" w:rsidP="00EE4852">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A main </w:t>
      </w:r>
      <w:r w:rsidR="008E5E3F">
        <w:rPr>
          <w:rFonts w:asciiTheme="minorHAnsi" w:eastAsia="Arial Unicode MS" w:hAnsiTheme="minorHAnsi" w:cs="Arial Unicode MS"/>
          <w:lang w:eastAsia="en-GB"/>
        </w:rPr>
        <w:t>principle of the 2017/18</w:t>
      </w:r>
      <w:r w:rsidRPr="002B18EF">
        <w:rPr>
          <w:rFonts w:asciiTheme="minorHAnsi" w:eastAsia="Arial Unicode MS" w:hAnsiTheme="minorHAnsi" w:cs="Arial Unicode MS"/>
          <w:lang w:eastAsia="en-GB"/>
        </w:rPr>
        <w:t xml:space="preserve"> credit risk strategy was to invest mainly in UK government bonds along with corporate bonds with a high credit rating.  In addition, one of the bank loans is collateralised (backed by UK government securities), providing further access to government credit quality.</w:t>
      </w:r>
    </w:p>
    <w:p w14:paraId="128F15DB" w14:textId="77777777" w:rsidR="00DA43BD" w:rsidRPr="002B18EF" w:rsidRDefault="00DA43BD" w:rsidP="007F6B4D">
      <w:pPr>
        <w:jc w:val="both"/>
        <w:rPr>
          <w:rFonts w:asciiTheme="minorHAnsi" w:eastAsia="Arial Unicode MS" w:hAnsiTheme="minorHAnsi" w:cs="Arial Unicode MS"/>
          <w:lang w:eastAsia="en-GB"/>
        </w:rPr>
        <w:sectPr w:rsidR="00DA43BD" w:rsidRPr="002B18EF" w:rsidSect="00EA6DBF">
          <w:type w:val="continuous"/>
          <w:pgSz w:w="16840" w:h="11900" w:orient="landscape" w:code="9"/>
          <w:pgMar w:top="720" w:right="720" w:bottom="720" w:left="720" w:header="567" w:footer="567" w:gutter="0"/>
          <w:cols w:num="2" w:space="292"/>
          <w:docGrid w:linePitch="326"/>
        </w:sectPr>
      </w:pPr>
    </w:p>
    <w:p w14:paraId="2536E3DA" w14:textId="77777777" w:rsidR="00EE4852" w:rsidRPr="002B18EF" w:rsidRDefault="00EE4852" w:rsidP="00EE4852">
      <w:pPr>
        <w:tabs>
          <w:tab w:val="left" w:pos="0"/>
        </w:tabs>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At the end of the year the Council’s investments portfolio was placed as follows:</w:t>
      </w:r>
    </w:p>
    <w:p w14:paraId="1EAE339D" w14:textId="77777777" w:rsidR="00EE4852" w:rsidRPr="002B18EF" w:rsidRDefault="00EE4852" w:rsidP="00EE4852">
      <w:pPr>
        <w:jc w:val="both"/>
        <w:rPr>
          <w:rFonts w:asciiTheme="minorHAnsi" w:eastAsia="Arial Unicode MS" w:hAnsiTheme="minorHAnsi" w:cs="Arial Unicode MS"/>
          <w:lang w:eastAsia="en-GB"/>
        </w:rPr>
      </w:pPr>
    </w:p>
    <w:tbl>
      <w:tblPr>
        <w:tblW w:w="9639"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1719"/>
        <w:gridCol w:w="4944"/>
        <w:gridCol w:w="1275"/>
        <w:gridCol w:w="1701"/>
      </w:tblGrid>
      <w:tr w:rsidR="00EE4852" w:rsidRPr="002B18EF" w14:paraId="12B95D9F" w14:textId="77777777" w:rsidTr="00FE1C94">
        <w:trPr>
          <w:trHeight w:val="266"/>
        </w:trPr>
        <w:tc>
          <w:tcPr>
            <w:tcW w:w="1719" w:type="dxa"/>
            <w:shd w:val="clear" w:color="auto" w:fill="E7E6E6" w:themeFill="background2"/>
          </w:tcPr>
          <w:p w14:paraId="1BFECB41" w14:textId="38748ED8" w:rsidR="00EE4852" w:rsidRPr="009C17E0" w:rsidRDefault="00FE1C94" w:rsidP="009C17E0">
            <w:pPr>
              <w:tabs>
                <w:tab w:val="left" w:pos="717"/>
                <w:tab w:val="left" w:pos="2160"/>
                <w:tab w:val="left" w:pos="6885"/>
              </w:tabs>
              <w:spacing w:after="40"/>
              <w:jc w:val="center"/>
              <w:rPr>
                <w:rFonts w:asciiTheme="minorHAnsi" w:eastAsia="Arial Unicode MS" w:hAnsiTheme="minorHAnsi" w:cs="Arial Unicode MS"/>
                <w:b/>
                <w:sz w:val="22"/>
              </w:rPr>
            </w:pPr>
            <w:r w:rsidRPr="009C17E0">
              <w:rPr>
                <w:rFonts w:asciiTheme="minorHAnsi" w:eastAsia="Arial Unicode MS" w:hAnsiTheme="minorHAnsi" w:cs="Arial Unicode MS"/>
                <w:b/>
                <w:sz w:val="22"/>
              </w:rPr>
              <w:t>2016/17</w:t>
            </w:r>
          </w:p>
        </w:tc>
        <w:tc>
          <w:tcPr>
            <w:tcW w:w="4944" w:type="dxa"/>
            <w:tcBorders>
              <w:bottom w:val="nil"/>
            </w:tcBorders>
            <w:shd w:val="clear" w:color="auto" w:fill="E7E6E6" w:themeFill="background2"/>
          </w:tcPr>
          <w:p w14:paraId="18C83F74" w14:textId="77777777" w:rsidR="00EE4852" w:rsidRPr="009C17E0" w:rsidRDefault="00EE4852" w:rsidP="009C17E0">
            <w:pPr>
              <w:spacing w:after="40"/>
              <w:rPr>
                <w:rFonts w:asciiTheme="minorHAnsi" w:eastAsia="Arial Unicode MS" w:hAnsiTheme="minorHAnsi" w:cs="Arial Unicode MS"/>
                <w:b/>
                <w:sz w:val="22"/>
              </w:rPr>
            </w:pPr>
            <w:r w:rsidRPr="009C17E0">
              <w:rPr>
                <w:rFonts w:asciiTheme="minorHAnsi" w:eastAsia="Arial Unicode MS" w:hAnsiTheme="minorHAnsi" w:cs="Arial Unicode MS"/>
                <w:b/>
                <w:sz w:val="22"/>
              </w:rPr>
              <w:t>Investment portfolio</w:t>
            </w:r>
          </w:p>
        </w:tc>
        <w:tc>
          <w:tcPr>
            <w:tcW w:w="1275" w:type="dxa"/>
            <w:shd w:val="clear" w:color="auto" w:fill="E7E6E6" w:themeFill="background2"/>
          </w:tcPr>
          <w:p w14:paraId="5536F984" w14:textId="77777777" w:rsidR="00EE4852" w:rsidRPr="009C17E0" w:rsidRDefault="00EE4852" w:rsidP="009C17E0">
            <w:pPr>
              <w:tabs>
                <w:tab w:val="left" w:pos="719"/>
                <w:tab w:val="left" w:pos="2160"/>
                <w:tab w:val="left" w:pos="6885"/>
              </w:tabs>
              <w:spacing w:after="40"/>
              <w:jc w:val="center"/>
              <w:rPr>
                <w:rFonts w:asciiTheme="minorHAnsi" w:eastAsia="Arial Unicode MS" w:hAnsiTheme="minorHAnsi" w:cs="Arial Unicode MS"/>
                <w:b/>
                <w:sz w:val="22"/>
              </w:rPr>
            </w:pPr>
            <w:r w:rsidRPr="009C17E0">
              <w:rPr>
                <w:rFonts w:asciiTheme="minorHAnsi" w:eastAsia="Arial Unicode MS" w:hAnsiTheme="minorHAnsi" w:cs="Arial Unicode MS"/>
                <w:b/>
                <w:sz w:val="22"/>
              </w:rPr>
              <w:t>Fitch rating</w:t>
            </w:r>
          </w:p>
        </w:tc>
        <w:tc>
          <w:tcPr>
            <w:tcW w:w="1701" w:type="dxa"/>
            <w:shd w:val="clear" w:color="auto" w:fill="E7E6E6" w:themeFill="background2"/>
          </w:tcPr>
          <w:p w14:paraId="390F1585" w14:textId="388B26D5" w:rsidR="00EE4852" w:rsidRPr="009C17E0" w:rsidRDefault="00EE4852" w:rsidP="009C17E0">
            <w:pPr>
              <w:tabs>
                <w:tab w:val="left" w:pos="719"/>
                <w:tab w:val="left" w:pos="2160"/>
                <w:tab w:val="left" w:pos="6885"/>
              </w:tabs>
              <w:spacing w:after="40"/>
              <w:jc w:val="center"/>
              <w:rPr>
                <w:rFonts w:asciiTheme="minorHAnsi" w:eastAsia="Arial Unicode MS" w:hAnsiTheme="minorHAnsi" w:cs="Arial Unicode MS"/>
                <w:b/>
                <w:sz w:val="22"/>
              </w:rPr>
            </w:pPr>
            <w:r w:rsidRPr="009C17E0">
              <w:rPr>
                <w:rFonts w:asciiTheme="minorHAnsi" w:eastAsia="Arial Unicode MS" w:hAnsiTheme="minorHAnsi" w:cs="Arial Unicode MS"/>
                <w:b/>
                <w:sz w:val="22"/>
              </w:rPr>
              <w:t>201</w:t>
            </w:r>
            <w:r w:rsidR="00FE1C94" w:rsidRPr="009C17E0">
              <w:rPr>
                <w:rFonts w:asciiTheme="minorHAnsi" w:eastAsia="Arial Unicode MS" w:hAnsiTheme="minorHAnsi" w:cs="Arial Unicode MS"/>
                <w:b/>
                <w:sz w:val="22"/>
              </w:rPr>
              <w:t>7/18</w:t>
            </w:r>
          </w:p>
        </w:tc>
      </w:tr>
      <w:tr w:rsidR="00EE4852" w:rsidRPr="002B18EF" w14:paraId="5E2DD955" w14:textId="77777777" w:rsidTr="00FE1C94">
        <w:trPr>
          <w:trHeight w:val="266"/>
        </w:trPr>
        <w:tc>
          <w:tcPr>
            <w:tcW w:w="1719" w:type="dxa"/>
            <w:shd w:val="clear" w:color="auto" w:fill="E7E6E6" w:themeFill="background2"/>
          </w:tcPr>
          <w:p w14:paraId="6C49491E" w14:textId="77777777" w:rsidR="00EE4852" w:rsidRPr="009C17E0" w:rsidRDefault="00EE4852" w:rsidP="009C17E0">
            <w:pPr>
              <w:tabs>
                <w:tab w:val="left" w:pos="719"/>
                <w:tab w:val="left" w:pos="2160"/>
                <w:tab w:val="left" w:pos="6885"/>
              </w:tabs>
              <w:spacing w:after="40"/>
              <w:jc w:val="center"/>
              <w:rPr>
                <w:rFonts w:asciiTheme="minorHAnsi" w:eastAsia="Arial Unicode MS" w:hAnsiTheme="minorHAnsi" w:cs="Arial Unicode MS"/>
                <w:b/>
                <w:sz w:val="22"/>
              </w:rPr>
            </w:pPr>
            <w:r w:rsidRPr="009C17E0">
              <w:rPr>
                <w:rFonts w:asciiTheme="minorHAnsi" w:eastAsia="Arial Unicode MS" w:hAnsiTheme="minorHAnsi" w:cs="Arial Unicode MS"/>
                <w:b/>
                <w:sz w:val="22"/>
              </w:rPr>
              <w:t>£m</w:t>
            </w:r>
          </w:p>
        </w:tc>
        <w:tc>
          <w:tcPr>
            <w:tcW w:w="4944" w:type="dxa"/>
            <w:tcBorders>
              <w:top w:val="nil"/>
            </w:tcBorders>
            <w:shd w:val="clear" w:color="auto" w:fill="E7E6E6" w:themeFill="background2"/>
          </w:tcPr>
          <w:p w14:paraId="5286F21E" w14:textId="77777777" w:rsidR="00EE4852" w:rsidRPr="009C17E0" w:rsidRDefault="00EE4852" w:rsidP="009C17E0">
            <w:pPr>
              <w:spacing w:after="40"/>
              <w:rPr>
                <w:rFonts w:asciiTheme="minorHAnsi" w:eastAsia="Arial Unicode MS" w:hAnsiTheme="minorHAnsi" w:cs="Arial Unicode MS"/>
                <w:b/>
                <w:sz w:val="22"/>
              </w:rPr>
            </w:pPr>
          </w:p>
        </w:tc>
        <w:tc>
          <w:tcPr>
            <w:tcW w:w="1275" w:type="dxa"/>
            <w:shd w:val="clear" w:color="auto" w:fill="E7E6E6" w:themeFill="background2"/>
          </w:tcPr>
          <w:p w14:paraId="1E034A3C" w14:textId="77777777" w:rsidR="00EE4852" w:rsidRPr="009C17E0" w:rsidRDefault="00EE4852" w:rsidP="009C17E0">
            <w:pPr>
              <w:tabs>
                <w:tab w:val="left" w:pos="719"/>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tcPr>
          <w:p w14:paraId="7F439165" w14:textId="77777777" w:rsidR="00EE4852" w:rsidRPr="009C17E0" w:rsidRDefault="00EE4852" w:rsidP="009C17E0">
            <w:pPr>
              <w:tabs>
                <w:tab w:val="left" w:pos="719"/>
                <w:tab w:val="left" w:pos="2160"/>
                <w:tab w:val="left" w:pos="6885"/>
              </w:tabs>
              <w:spacing w:after="40"/>
              <w:jc w:val="center"/>
              <w:rPr>
                <w:rFonts w:asciiTheme="minorHAnsi" w:eastAsia="Arial Unicode MS" w:hAnsiTheme="minorHAnsi" w:cs="Arial Unicode MS"/>
                <w:b/>
                <w:sz w:val="22"/>
              </w:rPr>
            </w:pPr>
            <w:r w:rsidRPr="009C17E0">
              <w:rPr>
                <w:rFonts w:asciiTheme="minorHAnsi" w:eastAsia="Arial Unicode MS" w:hAnsiTheme="minorHAnsi" w:cs="Arial Unicode MS"/>
                <w:b/>
                <w:sz w:val="22"/>
              </w:rPr>
              <w:t>£m</w:t>
            </w:r>
          </w:p>
        </w:tc>
      </w:tr>
      <w:tr w:rsidR="00EE4852" w:rsidRPr="002B18EF" w14:paraId="4E103D76" w14:textId="77777777" w:rsidTr="003B1F3F">
        <w:trPr>
          <w:trHeight w:val="266"/>
        </w:trPr>
        <w:tc>
          <w:tcPr>
            <w:tcW w:w="1719" w:type="dxa"/>
            <w:shd w:val="clear" w:color="auto" w:fill="E7E6E6" w:themeFill="background2"/>
            <w:vAlign w:val="bottom"/>
          </w:tcPr>
          <w:p w14:paraId="1FF785A5" w14:textId="77777777" w:rsidR="00EE4852" w:rsidRPr="009C17E0" w:rsidRDefault="00EE4852" w:rsidP="009C17E0">
            <w:pPr>
              <w:tabs>
                <w:tab w:val="left" w:pos="2160"/>
                <w:tab w:val="left" w:pos="6885"/>
              </w:tabs>
              <w:spacing w:after="40"/>
              <w:jc w:val="right"/>
              <w:rPr>
                <w:rFonts w:asciiTheme="minorHAnsi" w:eastAsia="Arial Unicode MS" w:hAnsiTheme="minorHAnsi" w:cs="Arial Unicode MS"/>
                <w:sz w:val="22"/>
              </w:rPr>
            </w:pPr>
          </w:p>
        </w:tc>
        <w:tc>
          <w:tcPr>
            <w:tcW w:w="4944" w:type="dxa"/>
            <w:shd w:val="clear" w:color="auto" w:fill="E7E6E6" w:themeFill="background2"/>
          </w:tcPr>
          <w:p w14:paraId="75CED6C4" w14:textId="77777777" w:rsidR="00EE4852" w:rsidRPr="009C17E0" w:rsidRDefault="00EE4852" w:rsidP="009C17E0">
            <w:pPr>
              <w:tabs>
                <w:tab w:val="left" w:pos="1455"/>
                <w:tab w:val="left" w:pos="5040"/>
                <w:tab w:val="left" w:pos="6885"/>
              </w:tabs>
              <w:spacing w:after="40"/>
              <w:rPr>
                <w:rFonts w:asciiTheme="minorHAnsi" w:eastAsia="Arial Unicode MS" w:hAnsiTheme="minorHAnsi" w:cs="Arial Unicode MS"/>
                <w:b/>
                <w:sz w:val="22"/>
              </w:rPr>
            </w:pPr>
            <w:r w:rsidRPr="009C17E0">
              <w:rPr>
                <w:rFonts w:asciiTheme="minorHAnsi" w:eastAsia="Arial Unicode MS" w:hAnsiTheme="minorHAnsi" w:cs="Arial Unicode MS"/>
                <w:b/>
                <w:sz w:val="22"/>
              </w:rPr>
              <w:t>Long term investments</w:t>
            </w:r>
          </w:p>
        </w:tc>
        <w:tc>
          <w:tcPr>
            <w:tcW w:w="1275" w:type="dxa"/>
            <w:shd w:val="clear" w:color="auto" w:fill="E7E6E6" w:themeFill="background2"/>
          </w:tcPr>
          <w:p w14:paraId="1B121684" w14:textId="77777777" w:rsidR="00EE4852" w:rsidRPr="009C17E0" w:rsidRDefault="00EE4852" w:rsidP="009C17E0">
            <w:pPr>
              <w:tabs>
                <w:tab w:val="left" w:pos="2160"/>
                <w:tab w:val="left" w:pos="6885"/>
              </w:tabs>
              <w:spacing w:after="40"/>
              <w:jc w:val="right"/>
              <w:rPr>
                <w:rFonts w:asciiTheme="minorHAnsi" w:eastAsia="Arial Unicode MS" w:hAnsiTheme="minorHAnsi" w:cs="Arial Unicode MS"/>
                <w:sz w:val="22"/>
              </w:rPr>
            </w:pPr>
          </w:p>
        </w:tc>
        <w:tc>
          <w:tcPr>
            <w:tcW w:w="1701" w:type="dxa"/>
            <w:shd w:val="clear" w:color="auto" w:fill="E7E6E6" w:themeFill="background2"/>
            <w:vAlign w:val="bottom"/>
          </w:tcPr>
          <w:p w14:paraId="1FF67C6E" w14:textId="77777777" w:rsidR="00EE4852" w:rsidRPr="009C17E0" w:rsidRDefault="00EE4852" w:rsidP="009C17E0">
            <w:pPr>
              <w:tabs>
                <w:tab w:val="left" w:pos="2160"/>
                <w:tab w:val="left" w:pos="6885"/>
              </w:tabs>
              <w:spacing w:after="40"/>
              <w:jc w:val="right"/>
              <w:rPr>
                <w:rFonts w:asciiTheme="minorHAnsi" w:eastAsia="Arial Unicode MS" w:hAnsiTheme="minorHAnsi" w:cs="Arial Unicode MS"/>
                <w:sz w:val="22"/>
              </w:rPr>
            </w:pPr>
          </w:p>
        </w:tc>
      </w:tr>
      <w:tr w:rsidR="00FE1C94" w:rsidRPr="002B18EF" w14:paraId="06F24A2B" w14:textId="77777777" w:rsidTr="003B1F3F">
        <w:trPr>
          <w:trHeight w:val="266"/>
        </w:trPr>
        <w:tc>
          <w:tcPr>
            <w:tcW w:w="1719" w:type="dxa"/>
            <w:vAlign w:val="bottom"/>
          </w:tcPr>
          <w:p w14:paraId="6012A5DE" w14:textId="56D6EE37"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r w:rsidRPr="009C17E0">
              <w:rPr>
                <w:rFonts w:asciiTheme="minorHAnsi" w:eastAsia="Arial Unicode MS" w:hAnsiTheme="minorHAnsi" w:cs="Arial Unicode MS"/>
                <w:sz w:val="22"/>
              </w:rPr>
              <w:t>162.4</w:t>
            </w:r>
          </w:p>
        </w:tc>
        <w:tc>
          <w:tcPr>
            <w:tcW w:w="4944" w:type="dxa"/>
            <w:vAlign w:val="bottom"/>
          </w:tcPr>
          <w:p w14:paraId="467212DC" w14:textId="77777777" w:rsidR="00FE1C94" w:rsidRPr="009C17E0" w:rsidRDefault="00FE1C94" w:rsidP="009C17E0">
            <w:pPr>
              <w:tabs>
                <w:tab w:val="left" w:pos="1455"/>
                <w:tab w:val="left" w:pos="5040"/>
                <w:tab w:val="left" w:pos="6885"/>
              </w:tabs>
              <w:spacing w:after="40"/>
              <w:rPr>
                <w:rFonts w:asciiTheme="minorHAnsi" w:eastAsia="Arial Unicode MS" w:hAnsiTheme="minorHAnsi" w:cs="Arial Unicode MS"/>
                <w:sz w:val="22"/>
              </w:rPr>
            </w:pPr>
            <w:r w:rsidRPr="009C17E0">
              <w:rPr>
                <w:rFonts w:asciiTheme="minorHAnsi" w:eastAsia="Arial Unicode MS" w:hAnsiTheme="minorHAnsi" w:cs="Arial Unicode MS"/>
                <w:sz w:val="22"/>
              </w:rPr>
              <w:t>Core UK gilts</w:t>
            </w:r>
          </w:p>
        </w:tc>
        <w:tc>
          <w:tcPr>
            <w:tcW w:w="1275" w:type="dxa"/>
          </w:tcPr>
          <w:p w14:paraId="214A5A44"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sz w:val="22"/>
              </w:rPr>
            </w:pPr>
            <w:r w:rsidRPr="009C17E0">
              <w:rPr>
                <w:rFonts w:asciiTheme="minorHAnsi" w:eastAsia="Arial Unicode MS" w:hAnsiTheme="minorHAnsi" w:cs="Arial Unicode MS"/>
                <w:sz w:val="22"/>
              </w:rPr>
              <w:t>AAA</w:t>
            </w:r>
          </w:p>
        </w:tc>
        <w:tc>
          <w:tcPr>
            <w:tcW w:w="1701" w:type="dxa"/>
            <w:vAlign w:val="bottom"/>
          </w:tcPr>
          <w:p w14:paraId="3C759C19" w14:textId="79095BD1" w:rsidR="00FE1C94" w:rsidRPr="009C17E0" w:rsidRDefault="000D27C1" w:rsidP="009C17E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95.6</w:t>
            </w:r>
          </w:p>
        </w:tc>
      </w:tr>
      <w:tr w:rsidR="00FE1C94" w:rsidRPr="002B18EF" w14:paraId="46A15EF1" w14:textId="77777777" w:rsidTr="003B1F3F">
        <w:trPr>
          <w:trHeight w:val="266"/>
        </w:trPr>
        <w:tc>
          <w:tcPr>
            <w:tcW w:w="1719" w:type="dxa"/>
            <w:vAlign w:val="bottom"/>
          </w:tcPr>
          <w:p w14:paraId="18141A5B" w14:textId="056DF828"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r w:rsidRPr="009C17E0">
              <w:rPr>
                <w:rFonts w:asciiTheme="minorHAnsi" w:eastAsia="Arial Unicode MS" w:hAnsiTheme="minorHAnsi" w:cs="Arial Unicode MS"/>
                <w:sz w:val="22"/>
              </w:rPr>
              <w:t>37.8</w:t>
            </w:r>
          </w:p>
        </w:tc>
        <w:tc>
          <w:tcPr>
            <w:tcW w:w="4944" w:type="dxa"/>
            <w:vAlign w:val="bottom"/>
          </w:tcPr>
          <w:p w14:paraId="5643DA84" w14:textId="77777777" w:rsidR="00FE1C94" w:rsidRPr="009C17E0" w:rsidRDefault="00FE1C94" w:rsidP="009C17E0">
            <w:pPr>
              <w:tabs>
                <w:tab w:val="left" w:pos="1455"/>
                <w:tab w:val="left" w:pos="5040"/>
                <w:tab w:val="left" w:pos="6885"/>
              </w:tabs>
              <w:spacing w:after="40"/>
              <w:rPr>
                <w:rFonts w:asciiTheme="minorHAnsi" w:eastAsia="Arial Unicode MS" w:hAnsiTheme="minorHAnsi" w:cs="Arial Unicode MS"/>
                <w:sz w:val="22"/>
              </w:rPr>
            </w:pPr>
            <w:r w:rsidRPr="009C17E0">
              <w:rPr>
                <w:rFonts w:asciiTheme="minorHAnsi" w:eastAsia="Arial Unicode MS" w:hAnsiTheme="minorHAnsi" w:cs="Arial Unicode MS"/>
                <w:sz w:val="22"/>
              </w:rPr>
              <w:t>Local authority bonds</w:t>
            </w:r>
          </w:p>
        </w:tc>
        <w:tc>
          <w:tcPr>
            <w:tcW w:w="1275" w:type="dxa"/>
          </w:tcPr>
          <w:p w14:paraId="0422E268"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sz w:val="22"/>
              </w:rPr>
            </w:pPr>
            <w:r w:rsidRPr="009C17E0">
              <w:rPr>
                <w:rFonts w:asciiTheme="minorHAnsi" w:eastAsia="Arial Unicode MS" w:hAnsiTheme="minorHAnsi" w:cs="Arial Unicode MS"/>
                <w:sz w:val="22"/>
              </w:rPr>
              <w:t>AA</w:t>
            </w:r>
          </w:p>
        </w:tc>
        <w:tc>
          <w:tcPr>
            <w:tcW w:w="1701" w:type="dxa"/>
            <w:vAlign w:val="bottom"/>
          </w:tcPr>
          <w:p w14:paraId="49546B33" w14:textId="77146565" w:rsidR="00FE1C94" w:rsidRPr="009C17E0" w:rsidRDefault="000D27C1" w:rsidP="009C17E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39.2</w:t>
            </w:r>
          </w:p>
        </w:tc>
      </w:tr>
      <w:tr w:rsidR="00FE1C94" w:rsidRPr="002B18EF" w14:paraId="62F19367" w14:textId="77777777" w:rsidTr="003B1F3F">
        <w:trPr>
          <w:trHeight w:val="266"/>
        </w:trPr>
        <w:tc>
          <w:tcPr>
            <w:tcW w:w="1719" w:type="dxa"/>
            <w:vAlign w:val="bottom"/>
          </w:tcPr>
          <w:p w14:paraId="617E0485" w14:textId="6145332E"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r w:rsidRPr="009C17E0">
              <w:rPr>
                <w:rFonts w:asciiTheme="minorHAnsi" w:eastAsia="Arial Unicode MS" w:hAnsiTheme="minorHAnsi" w:cs="Arial Unicode MS"/>
                <w:sz w:val="22"/>
              </w:rPr>
              <w:t>0.6</w:t>
            </w:r>
          </w:p>
        </w:tc>
        <w:tc>
          <w:tcPr>
            <w:tcW w:w="4944" w:type="dxa"/>
            <w:vAlign w:val="bottom"/>
          </w:tcPr>
          <w:p w14:paraId="3A8057E1" w14:textId="77777777" w:rsidR="00FE1C94" w:rsidRPr="009C17E0" w:rsidRDefault="00FE1C94" w:rsidP="009C17E0">
            <w:pPr>
              <w:tabs>
                <w:tab w:val="left" w:pos="1455"/>
                <w:tab w:val="left" w:pos="5040"/>
                <w:tab w:val="left" w:pos="6885"/>
              </w:tabs>
              <w:spacing w:after="40"/>
              <w:rPr>
                <w:rFonts w:asciiTheme="minorHAnsi" w:eastAsia="Arial Unicode MS" w:hAnsiTheme="minorHAnsi" w:cs="Arial Unicode MS"/>
                <w:sz w:val="22"/>
              </w:rPr>
            </w:pPr>
            <w:r w:rsidRPr="009C17E0">
              <w:rPr>
                <w:rFonts w:asciiTheme="minorHAnsi" w:eastAsia="Arial Unicode MS" w:hAnsiTheme="minorHAnsi" w:cs="Arial Unicode MS"/>
                <w:sz w:val="22"/>
              </w:rPr>
              <w:t>Core Supra national bonds</w:t>
            </w:r>
          </w:p>
        </w:tc>
        <w:tc>
          <w:tcPr>
            <w:tcW w:w="1275" w:type="dxa"/>
          </w:tcPr>
          <w:p w14:paraId="68B82C5A"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sz w:val="22"/>
              </w:rPr>
            </w:pPr>
            <w:r w:rsidRPr="009C17E0">
              <w:rPr>
                <w:rFonts w:asciiTheme="minorHAnsi" w:eastAsia="Arial Unicode MS" w:hAnsiTheme="minorHAnsi" w:cs="Arial Unicode MS"/>
                <w:sz w:val="22"/>
              </w:rPr>
              <w:t>AA</w:t>
            </w:r>
          </w:p>
        </w:tc>
        <w:tc>
          <w:tcPr>
            <w:tcW w:w="1701" w:type="dxa"/>
            <w:vAlign w:val="bottom"/>
          </w:tcPr>
          <w:p w14:paraId="7C8A5BD2" w14:textId="6BA8A4AC" w:rsidR="00FE1C94" w:rsidRPr="009C17E0" w:rsidRDefault="000D27C1" w:rsidP="009C17E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0.5</w:t>
            </w:r>
          </w:p>
        </w:tc>
      </w:tr>
      <w:tr w:rsidR="00FE1C94" w:rsidRPr="002B18EF" w14:paraId="70E02983" w14:textId="77777777" w:rsidTr="003B1F3F">
        <w:trPr>
          <w:trHeight w:val="266"/>
        </w:trPr>
        <w:tc>
          <w:tcPr>
            <w:tcW w:w="1719" w:type="dxa"/>
            <w:shd w:val="clear" w:color="auto" w:fill="E7E6E6" w:themeFill="background2"/>
            <w:vAlign w:val="bottom"/>
          </w:tcPr>
          <w:p w14:paraId="68B0CA08" w14:textId="6258A593"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r w:rsidRPr="009C17E0">
              <w:rPr>
                <w:rFonts w:asciiTheme="minorHAnsi" w:eastAsia="Arial Unicode MS" w:hAnsiTheme="minorHAnsi" w:cs="Arial Unicode MS"/>
                <w:b/>
                <w:sz w:val="22"/>
              </w:rPr>
              <w:t>200.8</w:t>
            </w:r>
          </w:p>
        </w:tc>
        <w:tc>
          <w:tcPr>
            <w:tcW w:w="4944" w:type="dxa"/>
            <w:shd w:val="clear" w:color="auto" w:fill="E7E6E6" w:themeFill="background2"/>
            <w:vAlign w:val="bottom"/>
          </w:tcPr>
          <w:p w14:paraId="61437929" w14:textId="30C0E4D8" w:rsidR="00FE1C94" w:rsidRPr="009C17E0" w:rsidRDefault="00FE1C94" w:rsidP="009C17E0">
            <w:pPr>
              <w:tabs>
                <w:tab w:val="left" w:pos="1455"/>
                <w:tab w:val="left" w:pos="5040"/>
                <w:tab w:val="left" w:pos="6885"/>
              </w:tabs>
              <w:spacing w:after="40"/>
              <w:rPr>
                <w:rFonts w:asciiTheme="minorHAnsi" w:eastAsia="Arial Unicode MS" w:hAnsiTheme="minorHAnsi" w:cs="Arial Unicode MS"/>
                <w:b/>
                <w:sz w:val="22"/>
              </w:rPr>
            </w:pPr>
            <w:r w:rsidRPr="009C17E0">
              <w:rPr>
                <w:rFonts w:asciiTheme="minorHAnsi" w:eastAsia="Arial Unicode MS" w:hAnsiTheme="minorHAnsi" w:cs="Arial Unicode MS"/>
                <w:b/>
                <w:sz w:val="22"/>
              </w:rPr>
              <w:t>Long term investments</w:t>
            </w:r>
          </w:p>
        </w:tc>
        <w:tc>
          <w:tcPr>
            <w:tcW w:w="1275" w:type="dxa"/>
            <w:shd w:val="clear" w:color="auto" w:fill="E7E6E6" w:themeFill="background2"/>
          </w:tcPr>
          <w:p w14:paraId="748BF514"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vAlign w:val="bottom"/>
          </w:tcPr>
          <w:p w14:paraId="384602A4" w14:textId="3FC23F90" w:rsidR="00FE1C94" w:rsidRPr="009C17E0" w:rsidRDefault="000D27C1" w:rsidP="009C17E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135.3</w:t>
            </w:r>
          </w:p>
        </w:tc>
      </w:tr>
      <w:tr w:rsidR="00FE1C94" w:rsidRPr="002B18EF" w14:paraId="61550FD7" w14:textId="77777777" w:rsidTr="003B1F3F">
        <w:trPr>
          <w:trHeight w:val="266"/>
        </w:trPr>
        <w:tc>
          <w:tcPr>
            <w:tcW w:w="1719" w:type="dxa"/>
            <w:shd w:val="clear" w:color="auto" w:fill="E7E6E6" w:themeFill="background2"/>
            <w:vAlign w:val="bottom"/>
          </w:tcPr>
          <w:p w14:paraId="62A581EC" w14:textId="77777777"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p>
        </w:tc>
        <w:tc>
          <w:tcPr>
            <w:tcW w:w="4944" w:type="dxa"/>
            <w:shd w:val="clear" w:color="auto" w:fill="E7E6E6" w:themeFill="background2"/>
            <w:vAlign w:val="bottom"/>
          </w:tcPr>
          <w:p w14:paraId="027613FA" w14:textId="77777777" w:rsidR="00FE1C94" w:rsidRPr="009C17E0" w:rsidRDefault="00FE1C94" w:rsidP="009C17E0">
            <w:pPr>
              <w:tabs>
                <w:tab w:val="left" w:pos="1455"/>
                <w:tab w:val="left" w:pos="5040"/>
                <w:tab w:val="left" w:pos="6885"/>
              </w:tabs>
              <w:spacing w:after="40"/>
              <w:jc w:val="both"/>
              <w:rPr>
                <w:rFonts w:asciiTheme="minorHAnsi" w:eastAsia="Arial Unicode MS" w:hAnsiTheme="minorHAnsi" w:cs="Arial Unicode MS"/>
                <w:b/>
                <w:sz w:val="22"/>
              </w:rPr>
            </w:pPr>
            <w:r w:rsidRPr="009C17E0">
              <w:rPr>
                <w:rFonts w:asciiTheme="minorHAnsi" w:eastAsia="Arial Unicode MS" w:hAnsiTheme="minorHAnsi" w:cs="Arial Unicode MS"/>
                <w:b/>
                <w:sz w:val="22"/>
              </w:rPr>
              <w:t xml:space="preserve">Long term deposits </w:t>
            </w:r>
          </w:p>
        </w:tc>
        <w:tc>
          <w:tcPr>
            <w:tcW w:w="1275" w:type="dxa"/>
            <w:shd w:val="clear" w:color="auto" w:fill="E7E6E6" w:themeFill="background2"/>
          </w:tcPr>
          <w:p w14:paraId="06E91E1D"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vAlign w:val="bottom"/>
          </w:tcPr>
          <w:p w14:paraId="3834EC2B" w14:textId="77777777"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p>
        </w:tc>
      </w:tr>
      <w:tr w:rsidR="00FE1C94" w:rsidRPr="002B18EF" w14:paraId="53F6B1A4" w14:textId="77777777" w:rsidTr="003B1F3F">
        <w:trPr>
          <w:trHeight w:val="266"/>
        </w:trPr>
        <w:tc>
          <w:tcPr>
            <w:tcW w:w="1719" w:type="dxa"/>
            <w:vAlign w:val="bottom"/>
          </w:tcPr>
          <w:p w14:paraId="174DA10C" w14:textId="6AC8ACB7"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r w:rsidRPr="009C17E0">
              <w:rPr>
                <w:rFonts w:asciiTheme="minorHAnsi" w:eastAsia="Arial Unicode MS" w:hAnsiTheme="minorHAnsi" w:cs="Arial Unicode MS"/>
                <w:sz w:val="22"/>
              </w:rPr>
              <w:t>46.5</w:t>
            </w:r>
          </w:p>
        </w:tc>
        <w:tc>
          <w:tcPr>
            <w:tcW w:w="4944" w:type="dxa"/>
            <w:vAlign w:val="bottom"/>
          </w:tcPr>
          <w:p w14:paraId="1827F917" w14:textId="77777777" w:rsidR="00FE1C94" w:rsidRPr="009C17E0" w:rsidRDefault="00FE1C94" w:rsidP="009C17E0">
            <w:pPr>
              <w:tabs>
                <w:tab w:val="left" w:pos="1455"/>
                <w:tab w:val="left" w:pos="5040"/>
                <w:tab w:val="left" w:pos="6885"/>
              </w:tabs>
              <w:spacing w:after="40"/>
              <w:jc w:val="both"/>
              <w:rPr>
                <w:rFonts w:asciiTheme="minorHAnsi" w:eastAsia="Arial Unicode MS" w:hAnsiTheme="minorHAnsi" w:cs="Arial Unicode MS"/>
                <w:sz w:val="22"/>
              </w:rPr>
            </w:pPr>
            <w:r w:rsidRPr="009C17E0">
              <w:rPr>
                <w:rFonts w:asciiTheme="minorHAnsi" w:eastAsia="Arial Unicode MS" w:hAnsiTheme="minorHAnsi" w:cs="Arial Unicode MS"/>
                <w:sz w:val="22"/>
              </w:rPr>
              <w:t>Other local authorities</w:t>
            </w:r>
          </w:p>
        </w:tc>
        <w:tc>
          <w:tcPr>
            <w:tcW w:w="1275" w:type="dxa"/>
          </w:tcPr>
          <w:p w14:paraId="508BB5E1"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sz w:val="22"/>
              </w:rPr>
            </w:pPr>
            <w:r w:rsidRPr="009C17E0">
              <w:rPr>
                <w:rFonts w:asciiTheme="minorHAnsi" w:eastAsia="Arial Unicode MS" w:hAnsiTheme="minorHAnsi" w:cs="Arial Unicode MS"/>
                <w:sz w:val="22"/>
              </w:rPr>
              <w:t>AA</w:t>
            </w:r>
          </w:p>
        </w:tc>
        <w:tc>
          <w:tcPr>
            <w:tcW w:w="1701" w:type="dxa"/>
            <w:vAlign w:val="bottom"/>
          </w:tcPr>
          <w:p w14:paraId="1ACD605E" w14:textId="1A0D5281" w:rsidR="00FE1C94" w:rsidRPr="009C17E0" w:rsidRDefault="000D27C1" w:rsidP="009C17E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11.3</w:t>
            </w:r>
          </w:p>
        </w:tc>
      </w:tr>
      <w:tr w:rsidR="00FE1C94" w:rsidRPr="002B18EF" w14:paraId="6AC6751E" w14:textId="77777777" w:rsidTr="003B1F3F">
        <w:trPr>
          <w:trHeight w:val="266"/>
        </w:trPr>
        <w:tc>
          <w:tcPr>
            <w:tcW w:w="1719" w:type="dxa"/>
            <w:shd w:val="clear" w:color="auto" w:fill="E7E6E6" w:themeFill="background2"/>
            <w:vAlign w:val="bottom"/>
          </w:tcPr>
          <w:p w14:paraId="3A09C2F6" w14:textId="4A6C5EB4"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r w:rsidRPr="009C17E0">
              <w:rPr>
                <w:rFonts w:asciiTheme="minorHAnsi" w:eastAsia="Arial Unicode MS" w:hAnsiTheme="minorHAnsi" w:cs="Arial Unicode MS"/>
                <w:b/>
                <w:sz w:val="22"/>
              </w:rPr>
              <w:t>46.5</w:t>
            </w:r>
          </w:p>
        </w:tc>
        <w:tc>
          <w:tcPr>
            <w:tcW w:w="4944" w:type="dxa"/>
            <w:shd w:val="clear" w:color="auto" w:fill="E7E6E6" w:themeFill="background2"/>
            <w:vAlign w:val="bottom"/>
          </w:tcPr>
          <w:p w14:paraId="23891DCD" w14:textId="4AF27D42" w:rsidR="00FE1C94" w:rsidRPr="009C17E0" w:rsidRDefault="00FE1C94" w:rsidP="009C17E0">
            <w:pPr>
              <w:tabs>
                <w:tab w:val="left" w:pos="1455"/>
                <w:tab w:val="left" w:pos="5040"/>
                <w:tab w:val="left" w:pos="6885"/>
              </w:tabs>
              <w:spacing w:after="40"/>
              <w:jc w:val="both"/>
              <w:rPr>
                <w:rFonts w:asciiTheme="minorHAnsi" w:eastAsia="Arial Unicode MS" w:hAnsiTheme="minorHAnsi" w:cs="Arial Unicode MS"/>
                <w:b/>
                <w:sz w:val="22"/>
              </w:rPr>
            </w:pPr>
            <w:r w:rsidRPr="009C17E0">
              <w:rPr>
                <w:rFonts w:asciiTheme="minorHAnsi" w:eastAsia="Arial Unicode MS" w:hAnsiTheme="minorHAnsi" w:cs="Arial Unicode MS"/>
                <w:b/>
                <w:sz w:val="22"/>
              </w:rPr>
              <w:t>Long term deposits</w:t>
            </w:r>
          </w:p>
        </w:tc>
        <w:tc>
          <w:tcPr>
            <w:tcW w:w="1275" w:type="dxa"/>
            <w:shd w:val="clear" w:color="auto" w:fill="E7E6E6" w:themeFill="background2"/>
          </w:tcPr>
          <w:p w14:paraId="5E49116B"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vAlign w:val="bottom"/>
          </w:tcPr>
          <w:p w14:paraId="342E2ECE" w14:textId="0C22D484" w:rsidR="00FE1C94" w:rsidRPr="009C17E0" w:rsidRDefault="000D27C1" w:rsidP="009C17E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11.3</w:t>
            </w:r>
          </w:p>
        </w:tc>
      </w:tr>
      <w:tr w:rsidR="00FE1C94" w:rsidRPr="002B18EF" w14:paraId="6947F11E" w14:textId="77777777" w:rsidTr="003B1F3F">
        <w:trPr>
          <w:trHeight w:val="266"/>
        </w:trPr>
        <w:tc>
          <w:tcPr>
            <w:tcW w:w="1719" w:type="dxa"/>
            <w:shd w:val="clear" w:color="auto" w:fill="E7E6E6" w:themeFill="background2"/>
            <w:vAlign w:val="bottom"/>
          </w:tcPr>
          <w:p w14:paraId="5A87E965" w14:textId="72305710"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r w:rsidRPr="009C17E0">
              <w:rPr>
                <w:rFonts w:asciiTheme="minorHAnsi" w:eastAsia="Arial Unicode MS" w:hAnsiTheme="minorHAnsi" w:cs="Arial Unicode MS"/>
                <w:b/>
                <w:sz w:val="22"/>
              </w:rPr>
              <w:t>247.3</w:t>
            </w:r>
          </w:p>
        </w:tc>
        <w:tc>
          <w:tcPr>
            <w:tcW w:w="4944" w:type="dxa"/>
            <w:shd w:val="clear" w:color="auto" w:fill="E7E6E6" w:themeFill="background2"/>
            <w:vAlign w:val="bottom"/>
          </w:tcPr>
          <w:p w14:paraId="2B11BE4E" w14:textId="133E5757" w:rsidR="00FE1C94" w:rsidRPr="009C17E0" w:rsidRDefault="00FE1C94" w:rsidP="009C17E0">
            <w:pPr>
              <w:tabs>
                <w:tab w:val="left" w:pos="1455"/>
                <w:tab w:val="left" w:pos="5040"/>
                <w:tab w:val="left" w:pos="6885"/>
              </w:tabs>
              <w:spacing w:after="40"/>
              <w:jc w:val="both"/>
              <w:rPr>
                <w:rFonts w:asciiTheme="minorHAnsi" w:eastAsia="Arial Unicode MS" w:hAnsiTheme="minorHAnsi" w:cs="Arial Unicode MS"/>
                <w:b/>
                <w:sz w:val="22"/>
              </w:rPr>
            </w:pPr>
            <w:r w:rsidRPr="009C17E0">
              <w:rPr>
                <w:rFonts w:asciiTheme="minorHAnsi" w:eastAsia="Arial Unicode MS" w:hAnsiTheme="minorHAnsi" w:cs="Arial Unicode MS"/>
                <w:b/>
                <w:sz w:val="22"/>
              </w:rPr>
              <w:t>Total</w:t>
            </w:r>
          </w:p>
        </w:tc>
        <w:tc>
          <w:tcPr>
            <w:tcW w:w="1275" w:type="dxa"/>
            <w:shd w:val="clear" w:color="auto" w:fill="E7E6E6" w:themeFill="background2"/>
          </w:tcPr>
          <w:p w14:paraId="62BE7E6A"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vAlign w:val="bottom"/>
          </w:tcPr>
          <w:p w14:paraId="41049EAC" w14:textId="2F3F8187" w:rsidR="00FE1C94" w:rsidRPr="009C17E0" w:rsidRDefault="000D27C1" w:rsidP="009C17E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146.6</w:t>
            </w:r>
          </w:p>
        </w:tc>
      </w:tr>
      <w:tr w:rsidR="00FE1C94" w:rsidRPr="002B18EF" w14:paraId="0013E195" w14:textId="77777777" w:rsidTr="004E06EB">
        <w:trPr>
          <w:trHeight w:val="266"/>
        </w:trPr>
        <w:tc>
          <w:tcPr>
            <w:tcW w:w="1719" w:type="dxa"/>
            <w:shd w:val="clear" w:color="auto" w:fill="E7E6E6" w:themeFill="background2"/>
            <w:vAlign w:val="bottom"/>
          </w:tcPr>
          <w:p w14:paraId="2625C9DE" w14:textId="3683300A"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p>
        </w:tc>
        <w:tc>
          <w:tcPr>
            <w:tcW w:w="4944" w:type="dxa"/>
            <w:shd w:val="clear" w:color="auto" w:fill="E7E6E6" w:themeFill="background2"/>
          </w:tcPr>
          <w:p w14:paraId="12BE1EFF" w14:textId="013BA67E" w:rsidR="00FE1C94" w:rsidRPr="009C17E0" w:rsidRDefault="00FE1C94" w:rsidP="009C17E0">
            <w:pPr>
              <w:tabs>
                <w:tab w:val="left" w:pos="1455"/>
                <w:tab w:val="left" w:pos="5040"/>
                <w:tab w:val="left" w:pos="6885"/>
              </w:tabs>
              <w:spacing w:after="40"/>
              <w:rPr>
                <w:rFonts w:asciiTheme="minorHAnsi" w:eastAsia="Arial Unicode MS" w:hAnsiTheme="minorHAnsi" w:cs="Arial Unicode MS"/>
                <w:b/>
                <w:sz w:val="22"/>
              </w:rPr>
            </w:pPr>
            <w:r w:rsidRPr="009C17E0">
              <w:rPr>
                <w:rFonts w:asciiTheme="minorHAnsi" w:eastAsia="Arial Unicode MS" w:hAnsiTheme="minorHAnsi" w:cs="Arial Unicode MS"/>
                <w:b/>
                <w:sz w:val="22"/>
              </w:rPr>
              <w:t>Short term investments</w:t>
            </w:r>
          </w:p>
        </w:tc>
        <w:tc>
          <w:tcPr>
            <w:tcW w:w="1275" w:type="dxa"/>
            <w:shd w:val="clear" w:color="auto" w:fill="E7E6E6" w:themeFill="background2"/>
          </w:tcPr>
          <w:p w14:paraId="47805CC8" w14:textId="77777777"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p>
        </w:tc>
        <w:tc>
          <w:tcPr>
            <w:tcW w:w="1701" w:type="dxa"/>
            <w:shd w:val="clear" w:color="auto" w:fill="E7E6E6" w:themeFill="background2"/>
            <w:vAlign w:val="bottom"/>
          </w:tcPr>
          <w:p w14:paraId="22B7CBD8" w14:textId="6D072E19"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p>
        </w:tc>
      </w:tr>
      <w:tr w:rsidR="00FE1C94" w:rsidRPr="002B18EF" w14:paraId="3259E699" w14:textId="77777777" w:rsidTr="004E06EB">
        <w:trPr>
          <w:trHeight w:val="266"/>
        </w:trPr>
        <w:tc>
          <w:tcPr>
            <w:tcW w:w="1719" w:type="dxa"/>
            <w:vAlign w:val="bottom"/>
          </w:tcPr>
          <w:p w14:paraId="15C1C8E1" w14:textId="785DBA9E"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r w:rsidRPr="009C17E0">
              <w:rPr>
                <w:rFonts w:asciiTheme="minorHAnsi" w:eastAsia="Arial Unicode MS" w:hAnsiTheme="minorHAnsi" w:cs="Arial Unicode MS"/>
                <w:sz w:val="22"/>
              </w:rPr>
              <w:t>1.0</w:t>
            </w:r>
          </w:p>
        </w:tc>
        <w:tc>
          <w:tcPr>
            <w:tcW w:w="4944" w:type="dxa"/>
            <w:vAlign w:val="bottom"/>
          </w:tcPr>
          <w:p w14:paraId="4644189C" w14:textId="686EF215" w:rsidR="00FE1C94" w:rsidRPr="009C17E0" w:rsidRDefault="00FE1C94" w:rsidP="009C17E0">
            <w:pPr>
              <w:tabs>
                <w:tab w:val="left" w:pos="1455"/>
                <w:tab w:val="left" w:pos="5040"/>
                <w:tab w:val="left" w:pos="6885"/>
              </w:tabs>
              <w:spacing w:after="40"/>
              <w:rPr>
                <w:rFonts w:asciiTheme="minorHAnsi" w:eastAsia="Arial Unicode MS" w:hAnsiTheme="minorHAnsi" w:cs="Arial Unicode MS"/>
                <w:sz w:val="22"/>
              </w:rPr>
            </w:pPr>
            <w:r w:rsidRPr="009C17E0">
              <w:rPr>
                <w:rFonts w:asciiTheme="minorHAnsi" w:eastAsia="Arial Unicode MS" w:hAnsiTheme="minorHAnsi" w:cs="Arial Unicode MS"/>
                <w:sz w:val="22"/>
              </w:rPr>
              <w:t>Local authority bonds</w:t>
            </w:r>
          </w:p>
        </w:tc>
        <w:tc>
          <w:tcPr>
            <w:tcW w:w="1275" w:type="dxa"/>
          </w:tcPr>
          <w:p w14:paraId="62CD45F1" w14:textId="5E5F8036" w:rsidR="00FE1C94" w:rsidRPr="009C17E0" w:rsidRDefault="00FE1C94" w:rsidP="009C17E0">
            <w:pPr>
              <w:tabs>
                <w:tab w:val="left" w:pos="2160"/>
                <w:tab w:val="left" w:pos="6885"/>
              </w:tabs>
              <w:spacing w:after="40"/>
              <w:jc w:val="center"/>
              <w:rPr>
                <w:rFonts w:asciiTheme="minorHAnsi" w:eastAsia="Arial Unicode MS" w:hAnsiTheme="minorHAnsi" w:cs="Arial Unicode MS"/>
                <w:sz w:val="22"/>
              </w:rPr>
            </w:pPr>
            <w:r w:rsidRPr="009C17E0">
              <w:rPr>
                <w:rFonts w:asciiTheme="minorHAnsi" w:eastAsia="Arial Unicode MS" w:hAnsiTheme="minorHAnsi" w:cs="Arial Unicode MS"/>
                <w:sz w:val="22"/>
              </w:rPr>
              <w:t>AA+</w:t>
            </w:r>
          </w:p>
        </w:tc>
        <w:tc>
          <w:tcPr>
            <w:tcW w:w="1701" w:type="dxa"/>
            <w:vAlign w:val="bottom"/>
          </w:tcPr>
          <w:p w14:paraId="3D70FAFF" w14:textId="3258ED03" w:rsidR="00FE1C94" w:rsidRPr="009C17E0" w:rsidRDefault="000D27C1" w:rsidP="009C17E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w:t>
            </w:r>
          </w:p>
        </w:tc>
      </w:tr>
      <w:tr w:rsidR="00FE1C94" w:rsidRPr="002B18EF" w14:paraId="4EA38F98" w14:textId="77777777" w:rsidTr="004E06EB">
        <w:trPr>
          <w:trHeight w:val="266"/>
        </w:trPr>
        <w:tc>
          <w:tcPr>
            <w:tcW w:w="1719" w:type="dxa"/>
            <w:vAlign w:val="bottom"/>
          </w:tcPr>
          <w:p w14:paraId="3DF04CE1" w14:textId="5F5093D5"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r w:rsidRPr="009C17E0">
              <w:rPr>
                <w:rFonts w:asciiTheme="minorHAnsi" w:eastAsia="Arial Unicode MS" w:hAnsiTheme="minorHAnsi" w:cs="Arial Unicode MS"/>
                <w:sz w:val="22"/>
              </w:rPr>
              <w:t>170.9</w:t>
            </w:r>
          </w:p>
        </w:tc>
        <w:tc>
          <w:tcPr>
            <w:tcW w:w="4944" w:type="dxa"/>
            <w:vAlign w:val="bottom"/>
          </w:tcPr>
          <w:p w14:paraId="46C230A6" w14:textId="034A0652" w:rsidR="00FE1C94" w:rsidRPr="009C17E0" w:rsidRDefault="00FE1C94" w:rsidP="009C17E0">
            <w:pPr>
              <w:tabs>
                <w:tab w:val="left" w:pos="1455"/>
                <w:tab w:val="left" w:pos="5040"/>
                <w:tab w:val="left" w:pos="6885"/>
              </w:tabs>
              <w:spacing w:after="40"/>
              <w:rPr>
                <w:rFonts w:asciiTheme="minorHAnsi" w:eastAsia="Arial Unicode MS" w:hAnsiTheme="minorHAnsi" w:cs="Arial Unicode MS"/>
                <w:sz w:val="22"/>
              </w:rPr>
            </w:pPr>
            <w:r w:rsidRPr="009C17E0">
              <w:rPr>
                <w:rFonts w:asciiTheme="minorHAnsi" w:eastAsia="Arial Unicode MS" w:hAnsiTheme="minorHAnsi" w:cs="Arial Unicode MS"/>
                <w:sz w:val="22"/>
              </w:rPr>
              <w:t>Traded commercial bonds</w:t>
            </w:r>
          </w:p>
        </w:tc>
        <w:tc>
          <w:tcPr>
            <w:tcW w:w="1275" w:type="dxa"/>
          </w:tcPr>
          <w:p w14:paraId="5D9154A2" w14:textId="10C68949" w:rsidR="00FE1C94" w:rsidRPr="009C17E0" w:rsidRDefault="00FE1C94" w:rsidP="009C17E0">
            <w:pPr>
              <w:tabs>
                <w:tab w:val="left" w:pos="2160"/>
                <w:tab w:val="left" w:pos="6885"/>
              </w:tabs>
              <w:spacing w:after="40"/>
              <w:jc w:val="center"/>
              <w:rPr>
                <w:rFonts w:asciiTheme="minorHAnsi" w:eastAsia="Arial Unicode MS" w:hAnsiTheme="minorHAnsi" w:cs="Arial Unicode MS"/>
                <w:sz w:val="22"/>
              </w:rPr>
            </w:pPr>
            <w:r w:rsidRPr="009C17E0">
              <w:rPr>
                <w:rFonts w:asciiTheme="minorHAnsi" w:eastAsia="Arial Unicode MS" w:hAnsiTheme="minorHAnsi" w:cs="Arial Unicode MS"/>
                <w:sz w:val="22"/>
              </w:rPr>
              <w:t>AAA</w:t>
            </w:r>
          </w:p>
        </w:tc>
        <w:tc>
          <w:tcPr>
            <w:tcW w:w="1701" w:type="dxa"/>
            <w:vAlign w:val="bottom"/>
          </w:tcPr>
          <w:p w14:paraId="22D13323" w14:textId="1889652F" w:rsidR="00FE1C94" w:rsidRPr="009C17E0" w:rsidRDefault="000D27C1" w:rsidP="009C17E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62.7</w:t>
            </w:r>
          </w:p>
        </w:tc>
      </w:tr>
      <w:tr w:rsidR="00FE1C94" w:rsidRPr="002B18EF" w14:paraId="3D45AE2E" w14:textId="77777777" w:rsidTr="004E06EB">
        <w:trPr>
          <w:trHeight w:val="266"/>
        </w:trPr>
        <w:tc>
          <w:tcPr>
            <w:tcW w:w="1719" w:type="dxa"/>
            <w:shd w:val="clear" w:color="auto" w:fill="E7E6E6" w:themeFill="background2"/>
            <w:vAlign w:val="bottom"/>
          </w:tcPr>
          <w:p w14:paraId="50DEAEA8" w14:textId="212C7C1B"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r w:rsidRPr="009C17E0">
              <w:rPr>
                <w:rFonts w:asciiTheme="minorHAnsi" w:eastAsia="Arial Unicode MS" w:hAnsiTheme="minorHAnsi" w:cs="Arial Unicode MS"/>
                <w:b/>
                <w:sz w:val="22"/>
              </w:rPr>
              <w:t>171.9</w:t>
            </w:r>
          </w:p>
        </w:tc>
        <w:tc>
          <w:tcPr>
            <w:tcW w:w="4944" w:type="dxa"/>
            <w:shd w:val="clear" w:color="auto" w:fill="E7E6E6" w:themeFill="background2"/>
            <w:vAlign w:val="bottom"/>
          </w:tcPr>
          <w:p w14:paraId="09DF37EE" w14:textId="77548D20" w:rsidR="00FE1C94" w:rsidRPr="009C17E0" w:rsidRDefault="00FE1C94" w:rsidP="009C17E0">
            <w:pPr>
              <w:tabs>
                <w:tab w:val="left" w:pos="1455"/>
                <w:tab w:val="left" w:pos="5040"/>
                <w:tab w:val="left" w:pos="6885"/>
              </w:tabs>
              <w:spacing w:after="40"/>
              <w:rPr>
                <w:rFonts w:asciiTheme="minorHAnsi" w:eastAsia="Arial Unicode MS" w:hAnsiTheme="minorHAnsi" w:cs="Arial Unicode MS"/>
                <w:b/>
                <w:sz w:val="22"/>
              </w:rPr>
            </w:pPr>
            <w:r w:rsidRPr="009C17E0">
              <w:rPr>
                <w:rFonts w:asciiTheme="minorHAnsi" w:eastAsia="Arial Unicode MS" w:hAnsiTheme="minorHAnsi" w:cs="Arial Unicode MS"/>
                <w:b/>
                <w:sz w:val="22"/>
              </w:rPr>
              <w:t>Short term investments</w:t>
            </w:r>
          </w:p>
        </w:tc>
        <w:tc>
          <w:tcPr>
            <w:tcW w:w="1275" w:type="dxa"/>
            <w:shd w:val="clear" w:color="auto" w:fill="E7E6E6" w:themeFill="background2"/>
          </w:tcPr>
          <w:p w14:paraId="5F68FFC5"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vAlign w:val="bottom"/>
          </w:tcPr>
          <w:p w14:paraId="53715138" w14:textId="69FB6E6C" w:rsidR="00FE1C94" w:rsidRPr="009C17E0" w:rsidRDefault="000D27C1" w:rsidP="009C17E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64.7</w:t>
            </w:r>
          </w:p>
        </w:tc>
      </w:tr>
      <w:tr w:rsidR="00FE1C94" w:rsidRPr="002B18EF" w14:paraId="1C969FD5" w14:textId="77777777" w:rsidTr="004E06EB">
        <w:trPr>
          <w:trHeight w:val="266"/>
        </w:trPr>
        <w:tc>
          <w:tcPr>
            <w:tcW w:w="1719" w:type="dxa"/>
            <w:shd w:val="clear" w:color="auto" w:fill="E7E6E6" w:themeFill="background2"/>
            <w:vAlign w:val="bottom"/>
          </w:tcPr>
          <w:p w14:paraId="3537F693" w14:textId="7CB95B2E"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p>
        </w:tc>
        <w:tc>
          <w:tcPr>
            <w:tcW w:w="4944" w:type="dxa"/>
            <w:shd w:val="clear" w:color="auto" w:fill="E7E6E6" w:themeFill="background2"/>
            <w:vAlign w:val="bottom"/>
          </w:tcPr>
          <w:p w14:paraId="3EFB3367" w14:textId="6ADED63D" w:rsidR="00FE1C94" w:rsidRPr="009C17E0" w:rsidRDefault="00FE1C94" w:rsidP="009C17E0">
            <w:pPr>
              <w:tabs>
                <w:tab w:val="left" w:pos="1455"/>
                <w:tab w:val="left" w:pos="5040"/>
                <w:tab w:val="left" w:pos="6885"/>
              </w:tabs>
              <w:spacing w:after="40"/>
              <w:jc w:val="both"/>
              <w:rPr>
                <w:rFonts w:asciiTheme="minorHAnsi" w:eastAsia="Arial Unicode MS" w:hAnsiTheme="minorHAnsi" w:cs="Arial Unicode MS"/>
                <w:b/>
                <w:sz w:val="22"/>
              </w:rPr>
            </w:pPr>
            <w:r w:rsidRPr="009C17E0">
              <w:rPr>
                <w:rFonts w:asciiTheme="minorHAnsi" w:eastAsia="Arial Unicode MS" w:hAnsiTheme="minorHAnsi" w:cs="Arial Unicode MS"/>
                <w:b/>
                <w:sz w:val="22"/>
              </w:rPr>
              <w:t xml:space="preserve">Short term deposits </w:t>
            </w:r>
          </w:p>
        </w:tc>
        <w:tc>
          <w:tcPr>
            <w:tcW w:w="1275" w:type="dxa"/>
            <w:shd w:val="clear" w:color="auto" w:fill="E7E6E6" w:themeFill="background2"/>
          </w:tcPr>
          <w:p w14:paraId="726AE028"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vAlign w:val="bottom"/>
          </w:tcPr>
          <w:p w14:paraId="45EFD3A1" w14:textId="5A290327"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p>
        </w:tc>
      </w:tr>
      <w:tr w:rsidR="00FE1C94" w:rsidRPr="002B18EF" w14:paraId="4D138ED0" w14:textId="77777777" w:rsidTr="004E06EB">
        <w:trPr>
          <w:trHeight w:val="266"/>
        </w:trPr>
        <w:tc>
          <w:tcPr>
            <w:tcW w:w="1719" w:type="dxa"/>
            <w:vAlign w:val="bottom"/>
          </w:tcPr>
          <w:p w14:paraId="32317500" w14:textId="579577EF" w:rsidR="00FE1C94" w:rsidRPr="009C17E0" w:rsidRDefault="00FE1C94" w:rsidP="009C17E0">
            <w:pPr>
              <w:tabs>
                <w:tab w:val="left" w:pos="2160"/>
                <w:tab w:val="left" w:pos="6885"/>
              </w:tabs>
              <w:spacing w:after="40"/>
              <w:jc w:val="right"/>
              <w:rPr>
                <w:rFonts w:asciiTheme="minorHAnsi" w:eastAsia="Arial Unicode MS" w:hAnsiTheme="minorHAnsi" w:cs="Arial Unicode MS"/>
                <w:sz w:val="22"/>
              </w:rPr>
            </w:pPr>
            <w:r w:rsidRPr="009C17E0">
              <w:rPr>
                <w:rFonts w:asciiTheme="minorHAnsi" w:eastAsia="Arial Unicode MS" w:hAnsiTheme="minorHAnsi" w:cs="Arial Unicode MS"/>
                <w:sz w:val="22"/>
              </w:rPr>
              <w:t>0</w:t>
            </w:r>
          </w:p>
        </w:tc>
        <w:tc>
          <w:tcPr>
            <w:tcW w:w="4944" w:type="dxa"/>
            <w:vAlign w:val="bottom"/>
          </w:tcPr>
          <w:p w14:paraId="2E624AF5" w14:textId="3FF392D0" w:rsidR="00FE1C94" w:rsidRPr="009C17E0" w:rsidRDefault="00FE1C94" w:rsidP="009C17E0">
            <w:pPr>
              <w:tabs>
                <w:tab w:val="left" w:pos="1455"/>
                <w:tab w:val="left" w:pos="5040"/>
                <w:tab w:val="left" w:pos="6885"/>
              </w:tabs>
              <w:spacing w:after="40"/>
              <w:jc w:val="both"/>
              <w:rPr>
                <w:rFonts w:asciiTheme="minorHAnsi" w:eastAsia="Arial Unicode MS" w:hAnsiTheme="minorHAnsi" w:cs="Arial Unicode MS"/>
                <w:sz w:val="22"/>
              </w:rPr>
            </w:pPr>
            <w:r w:rsidRPr="009C17E0">
              <w:rPr>
                <w:rFonts w:asciiTheme="minorHAnsi" w:eastAsia="Arial Unicode MS" w:hAnsiTheme="minorHAnsi" w:cs="Arial Unicode MS"/>
                <w:sz w:val="22"/>
              </w:rPr>
              <w:t>Other local authorities</w:t>
            </w:r>
          </w:p>
        </w:tc>
        <w:tc>
          <w:tcPr>
            <w:tcW w:w="1275" w:type="dxa"/>
          </w:tcPr>
          <w:p w14:paraId="0BE25733" w14:textId="79025E0B" w:rsidR="00FE1C94" w:rsidRPr="009C17E0" w:rsidRDefault="00FE1C94" w:rsidP="009C17E0">
            <w:pPr>
              <w:tabs>
                <w:tab w:val="left" w:pos="2160"/>
                <w:tab w:val="left" w:pos="6885"/>
              </w:tabs>
              <w:spacing w:after="40"/>
              <w:jc w:val="center"/>
              <w:rPr>
                <w:rFonts w:asciiTheme="minorHAnsi" w:eastAsia="Arial Unicode MS" w:hAnsiTheme="minorHAnsi" w:cs="Arial Unicode MS"/>
                <w:sz w:val="22"/>
              </w:rPr>
            </w:pPr>
            <w:r w:rsidRPr="009C17E0">
              <w:rPr>
                <w:rFonts w:asciiTheme="minorHAnsi" w:eastAsia="Arial Unicode MS" w:hAnsiTheme="minorHAnsi" w:cs="Arial Unicode MS"/>
                <w:sz w:val="22"/>
              </w:rPr>
              <w:t>AA</w:t>
            </w:r>
          </w:p>
        </w:tc>
        <w:tc>
          <w:tcPr>
            <w:tcW w:w="1701" w:type="dxa"/>
            <w:vAlign w:val="bottom"/>
          </w:tcPr>
          <w:p w14:paraId="0537E9DE" w14:textId="6DC827D5" w:rsidR="00FE1C94" w:rsidRPr="009C17E0" w:rsidRDefault="000D27C1" w:rsidP="009C17E0">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63.5</w:t>
            </w:r>
          </w:p>
        </w:tc>
      </w:tr>
      <w:tr w:rsidR="00FE1C94" w:rsidRPr="002B18EF" w14:paraId="4001BAC6" w14:textId="77777777" w:rsidTr="004E06EB">
        <w:trPr>
          <w:trHeight w:val="266"/>
        </w:trPr>
        <w:tc>
          <w:tcPr>
            <w:tcW w:w="1719" w:type="dxa"/>
            <w:shd w:val="clear" w:color="auto" w:fill="E7E6E6" w:themeFill="background2"/>
            <w:vAlign w:val="bottom"/>
          </w:tcPr>
          <w:p w14:paraId="0ACE78CD" w14:textId="1F6A2CB6"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r w:rsidRPr="009C17E0">
              <w:rPr>
                <w:rFonts w:asciiTheme="minorHAnsi" w:eastAsia="Arial Unicode MS" w:hAnsiTheme="minorHAnsi" w:cs="Arial Unicode MS"/>
                <w:b/>
                <w:sz w:val="22"/>
              </w:rPr>
              <w:t>0</w:t>
            </w:r>
          </w:p>
        </w:tc>
        <w:tc>
          <w:tcPr>
            <w:tcW w:w="4944" w:type="dxa"/>
            <w:shd w:val="clear" w:color="auto" w:fill="E7E6E6" w:themeFill="background2"/>
            <w:vAlign w:val="bottom"/>
          </w:tcPr>
          <w:p w14:paraId="2DFCFF4E" w14:textId="31079501" w:rsidR="00FE1C94" w:rsidRPr="009C17E0" w:rsidRDefault="00FE1C94" w:rsidP="009C17E0">
            <w:pPr>
              <w:tabs>
                <w:tab w:val="left" w:pos="1455"/>
                <w:tab w:val="left" w:pos="5040"/>
                <w:tab w:val="left" w:pos="6885"/>
              </w:tabs>
              <w:spacing w:after="40"/>
              <w:jc w:val="both"/>
              <w:rPr>
                <w:rFonts w:asciiTheme="minorHAnsi" w:eastAsia="Arial Unicode MS" w:hAnsiTheme="minorHAnsi" w:cs="Arial Unicode MS"/>
                <w:b/>
                <w:sz w:val="22"/>
              </w:rPr>
            </w:pPr>
            <w:r w:rsidRPr="009C17E0">
              <w:rPr>
                <w:rFonts w:asciiTheme="minorHAnsi" w:eastAsia="Arial Unicode MS" w:hAnsiTheme="minorHAnsi" w:cs="Arial Unicode MS"/>
                <w:b/>
                <w:sz w:val="22"/>
              </w:rPr>
              <w:t>Short term deposits</w:t>
            </w:r>
          </w:p>
        </w:tc>
        <w:tc>
          <w:tcPr>
            <w:tcW w:w="1275" w:type="dxa"/>
            <w:shd w:val="clear" w:color="auto" w:fill="E7E6E6" w:themeFill="background2"/>
          </w:tcPr>
          <w:p w14:paraId="5DDB1AF7"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vAlign w:val="bottom"/>
          </w:tcPr>
          <w:p w14:paraId="39A66872" w14:textId="32AD0739" w:rsidR="00FE1C94" w:rsidRPr="009C17E0" w:rsidRDefault="000D27C1" w:rsidP="009C17E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63.5</w:t>
            </w:r>
          </w:p>
        </w:tc>
      </w:tr>
      <w:tr w:rsidR="00FE1C94" w:rsidRPr="002B18EF" w14:paraId="52A8F1E8" w14:textId="77777777" w:rsidTr="005D3324">
        <w:trPr>
          <w:trHeight w:val="266"/>
        </w:trPr>
        <w:tc>
          <w:tcPr>
            <w:tcW w:w="1719" w:type="dxa"/>
            <w:shd w:val="clear" w:color="auto" w:fill="E7E6E6" w:themeFill="background2"/>
            <w:vAlign w:val="bottom"/>
          </w:tcPr>
          <w:p w14:paraId="3B7AA0C9" w14:textId="4A7A22BE" w:rsidR="00FE1C94" w:rsidRPr="009C17E0" w:rsidRDefault="00FE1C94" w:rsidP="009C17E0">
            <w:pPr>
              <w:tabs>
                <w:tab w:val="left" w:pos="2160"/>
                <w:tab w:val="left" w:pos="6885"/>
              </w:tabs>
              <w:spacing w:after="40"/>
              <w:jc w:val="right"/>
              <w:rPr>
                <w:rFonts w:asciiTheme="minorHAnsi" w:eastAsia="Arial Unicode MS" w:hAnsiTheme="minorHAnsi" w:cs="Arial Unicode MS"/>
                <w:b/>
                <w:sz w:val="22"/>
              </w:rPr>
            </w:pPr>
            <w:r w:rsidRPr="009C17E0">
              <w:rPr>
                <w:rFonts w:asciiTheme="minorHAnsi" w:eastAsia="Arial Unicode MS" w:hAnsiTheme="minorHAnsi" w:cs="Arial Unicode MS"/>
                <w:b/>
                <w:sz w:val="22"/>
              </w:rPr>
              <w:t>171.9</w:t>
            </w:r>
          </w:p>
        </w:tc>
        <w:tc>
          <w:tcPr>
            <w:tcW w:w="4944" w:type="dxa"/>
            <w:shd w:val="clear" w:color="auto" w:fill="E7E6E6" w:themeFill="background2"/>
            <w:vAlign w:val="bottom"/>
          </w:tcPr>
          <w:p w14:paraId="6A7704DA" w14:textId="1E302BAC" w:rsidR="00FE1C94" w:rsidRPr="009C17E0" w:rsidRDefault="00FE1C94" w:rsidP="009C17E0">
            <w:pPr>
              <w:tabs>
                <w:tab w:val="left" w:pos="1455"/>
                <w:tab w:val="left" w:pos="5040"/>
                <w:tab w:val="left" w:pos="6885"/>
              </w:tabs>
              <w:spacing w:after="40"/>
              <w:jc w:val="both"/>
              <w:rPr>
                <w:rFonts w:asciiTheme="minorHAnsi" w:eastAsia="Arial Unicode MS" w:hAnsiTheme="minorHAnsi" w:cs="Arial Unicode MS"/>
                <w:b/>
                <w:sz w:val="22"/>
              </w:rPr>
            </w:pPr>
            <w:r w:rsidRPr="009C17E0">
              <w:rPr>
                <w:rFonts w:asciiTheme="minorHAnsi" w:eastAsia="Arial Unicode MS" w:hAnsiTheme="minorHAnsi" w:cs="Arial Unicode MS"/>
                <w:b/>
                <w:sz w:val="22"/>
              </w:rPr>
              <w:t xml:space="preserve">Total </w:t>
            </w:r>
          </w:p>
        </w:tc>
        <w:tc>
          <w:tcPr>
            <w:tcW w:w="1275" w:type="dxa"/>
            <w:shd w:val="clear" w:color="auto" w:fill="E7E6E6" w:themeFill="background2"/>
          </w:tcPr>
          <w:p w14:paraId="7302041F" w14:textId="77777777" w:rsidR="00FE1C94" w:rsidRPr="009C17E0" w:rsidRDefault="00FE1C94" w:rsidP="009C17E0">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vAlign w:val="bottom"/>
          </w:tcPr>
          <w:p w14:paraId="2F650CCD" w14:textId="32FADE77" w:rsidR="00FE1C94" w:rsidRPr="009C17E0" w:rsidRDefault="000D27C1" w:rsidP="009C17E0">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128.2</w:t>
            </w:r>
          </w:p>
        </w:tc>
      </w:tr>
    </w:tbl>
    <w:p w14:paraId="69125327" w14:textId="77777777" w:rsidR="00A425D3" w:rsidRPr="00A425D3" w:rsidRDefault="00A425D3" w:rsidP="00A425D3">
      <w:pPr>
        <w:jc w:val="both"/>
        <w:rPr>
          <w:rFonts w:asciiTheme="minorHAnsi" w:eastAsia="Arial Unicode MS" w:hAnsiTheme="minorHAnsi" w:cs="Arial Unicode MS"/>
          <w:sz w:val="18"/>
          <w:lang w:eastAsia="en-GB"/>
        </w:rPr>
      </w:pPr>
      <w:r w:rsidRPr="00A425D3">
        <w:rPr>
          <w:rFonts w:asciiTheme="minorHAnsi" w:eastAsia="Arial Unicode MS" w:hAnsiTheme="minorHAnsi" w:cs="Arial Unicode MS"/>
          <w:sz w:val="18"/>
          <w:lang w:eastAsia="en-GB"/>
        </w:rPr>
        <w:t>Excludes accrued investment income and long term loans.</w:t>
      </w:r>
    </w:p>
    <w:p w14:paraId="2EF9DDFD" w14:textId="77777777" w:rsidR="00A425D3" w:rsidRDefault="00A425D3" w:rsidP="007F6B4D">
      <w:pPr>
        <w:jc w:val="both"/>
        <w:rPr>
          <w:rFonts w:asciiTheme="minorHAnsi" w:eastAsia="Arial Unicode MS" w:hAnsiTheme="minorHAnsi" w:cs="Arial Unicode MS"/>
          <w:highlight w:val="magenta"/>
          <w:lang w:eastAsia="en-GB"/>
        </w:rPr>
      </w:pPr>
    </w:p>
    <w:p w14:paraId="42C6075B" w14:textId="77777777" w:rsidR="00A425D3" w:rsidRDefault="00A425D3" w:rsidP="007F6B4D">
      <w:pPr>
        <w:jc w:val="both"/>
        <w:rPr>
          <w:rFonts w:asciiTheme="minorHAnsi" w:eastAsia="Arial Unicode MS" w:hAnsiTheme="minorHAnsi" w:cs="Arial Unicode MS"/>
          <w:highlight w:val="magenta"/>
          <w:lang w:eastAsia="en-GB"/>
        </w:rPr>
      </w:pPr>
    </w:p>
    <w:p w14:paraId="4214FCBC" w14:textId="77777777" w:rsidR="00A425D3" w:rsidRDefault="00A425D3" w:rsidP="007F6B4D">
      <w:pPr>
        <w:jc w:val="both"/>
        <w:rPr>
          <w:rFonts w:asciiTheme="minorHAnsi" w:eastAsia="Arial Unicode MS" w:hAnsiTheme="minorHAnsi" w:cs="Arial Unicode MS"/>
          <w:highlight w:val="magenta"/>
          <w:lang w:eastAsia="en-GB"/>
        </w:rPr>
      </w:pPr>
    </w:p>
    <w:p w14:paraId="3A30877F" w14:textId="77777777" w:rsidR="00A425D3" w:rsidRDefault="00A425D3" w:rsidP="007F6B4D">
      <w:pPr>
        <w:jc w:val="both"/>
        <w:rPr>
          <w:rFonts w:asciiTheme="minorHAnsi" w:eastAsia="Arial Unicode MS" w:hAnsiTheme="minorHAnsi" w:cs="Arial Unicode MS"/>
          <w:highlight w:val="magenta"/>
          <w:lang w:eastAsia="en-GB"/>
        </w:rPr>
      </w:pPr>
    </w:p>
    <w:p w14:paraId="72CAECC0" w14:textId="77777777" w:rsidR="00A425D3" w:rsidRDefault="00A425D3" w:rsidP="007F6B4D">
      <w:pPr>
        <w:jc w:val="both"/>
        <w:rPr>
          <w:rFonts w:asciiTheme="minorHAnsi" w:eastAsia="Arial Unicode MS" w:hAnsiTheme="minorHAnsi" w:cs="Arial Unicode MS"/>
          <w:highlight w:val="magenta"/>
          <w:lang w:eastAsia="en-GB"/>
        </w:rPr>
      </w:pPr>
    </w:p>
    <w:p w14:paraId="6DE964E1" w14:textId="77777777" w:rsidR="00A425D3" w:rsidRDefault="00A425D3" w:rsidP="007F6B4D">
      <w:pPr>
        <w:jc w:val="both"/>
        <w:rPr>
          <w:rFonts w:asciiTheme="minorHAnsi" w:eastAsia="Arial Unicode MS" w:hAnsiTheme="minorHAnsi" w:cs="Arial Unicode MS"/>
          <w:highlight w:val="magenta"/>
          <w:lang w:eastAsia="en-GB"/>
        </w:rPr>
      </w:pPr>
    </w:p>
    <w:p w14:paraId="2DCFF191" w14:textId="77777777" w:rsidR="00A425D3" w:rsidRDefault="00A425D3" w:rsidP="007F6B4D">
      <w:pPr>
        <w:jc w:val="both"/>
        <w:rPr>
          <w:rFonts w:asciiTheme="minorHAnsi" w:eastAsia="Arial Unicode MS" w:hAnsiTheme="minorHAnsi" w:cs="Arial Unicode MS"/>
          <w:highlight w:val="magenta"/>
          <w:lang w:eastAsia="en-GB"/>
        </w:rPr>
      </w:pPr>
    </w:p>
    <w:p w14:paraId="53C6F20A" w14:textId="1215F3BF" w:rsidR="007F6B4D" w:rsidRPr="002B18EF" w:rsidRDefault="007F6B4D" w:rsidP="007F6B4D">
      <w:pPr>
        <w:jc w:val="both"/>
        <w:rPr>
          <w:rFonts w:asciiTheme="minorHAnsi" w:eastAsia="Arial Unicode MS" w:hAnsiTheme="minorHAnsi" w:cs="Arial Unicode MS"/>
          <w:lang w:eastAsia="en-GB"/>
        </w:rPr>
      </w:pPr>
      <w:r w:rsidRPr="005967DF">
        <w:rPr>
          <w:rFonts w:asciiTheme="minorHAnsi" w:eastAsia="Arial Unicode MS" w:hAnsiTheme="minorHAnsi" w:cs="Arial Unicode MS"/>
          <w:lang w:eastAsia="en-GB"/>
        </w:rPr>
        <w:t xml:space="preserve">The maximum single commercial exposure is to </w:t>
      </w:r>
      <w:r w:rsidR="005967DF" w:rsidRPr="005967DF">
        <w:rPr>
          <w:rFonts w:asciiTheme="minorHAnsi" w:eastAsia="Arial Unicode MS" w:hAnsiTheme="minorHAnsi" w:cs="Arial Unicode MS"/>
          <w:lang w:eastAsia="en-GB"/>
        </w:rPr>
        <w:t>Svenska Handelsbanken at £5</w:t>
      </w:r>
      <w:r w:rsidR="002D575D" w:rsidRPr="005967DF">
        <w:rPr>
          <w:rFonts w:asciiTheme="minorHAnsi" w:eastAsia="Arial Unicode MS" w:hAnsiTheme="minorHAnsi" w:cs="Arial Unicode MS"/>
          <w:lang w:eastAsia="en-GB"/>
        </w:rPr>
        <w:t xml:space="preserve">0 million, which is lower than </w:t>
      </w:r>
      <w:r w:rsidRPr="005967DF">
        <w:rPr>
          <w:rFonts w:asciiTheme="minorHAnsi" w:eastAsia="Arial Unicode MS" w:hAnsiTheme="minorHAnsi" w:cs="Arial Unicode MS"/>
          <w:lang w:eastAsia="en-GB"/>
        </w:rPr>
        <w:t>individual counterparty limit of £100 million for investments.  Overall the portfolio is diversified by the use of</w:t>
      </w:r>
      <w:r w:rsidR="005967DF" w:rsidRPr="005967DF">
        <w:rPr>
          <w:rFonts w:asciiTheme="minorHAnsi" w:eastAsia="Arial Unicode MS" w:hAnsiTheme="minorHAnsi" w:cs="Arial Unicode MS"/>
          <w:lang w:eastAsia="en-GB"/>
        </w:rPr>
        <w:t xml:space="preserve"> 31</w:t>
      </w:r>
      <w:r w:rsidRPr="005967DF">
        <w:rPr>
          <w:rFonts w:asciiTheme="minorHAnsi" w:eastAsia="Arial Unicode MS" w:hAnsiTheme="minorHAnsi" w:cs="Arial Unicode MS"/>
          <w:lang w:eastAsia="en-GB"/>
        </w:rPr>
        <w:t xml:space="preserve"> counterparties.</w:t>
      </w:r>
    </w:p>
    <w:p w14:paraId="12405D2D" w14:textId="77777777" w:rsidR="007F6B4D" w:rsidRPr="002B18EF" w:rsidRDefault="007F6B4D" w:rsidP="007F6B4D">
      <w:pPr>
        <w:jc w:val="both"/>
        <w:rPr>
          <w:rFonts w:asciiTheme="minorHAnsi" w:eastAsia="Arial Unicode MS" w:hAnsiTheme="minorHAnsi" w:cs="Arial Unicode MS"/>
          <w:lang w:eastAsia="en-GB"/>
        </w:rPr>
      </w:pPr>
    </w:p>
    <w:p w14:paraId="4A433E45" w14:textId="77777777"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In the context of credit risk, non-statutory debtors are treated as financial instruments. The Council manages aged debt within the agreed policy.</w:t>
      </w:r>
    </w:p>
    <w:p w14:paraId="2828E11B" w14:textId="77777777" w:rsidR="00292908" w:rsidRPr="002B18EF" w:rsidRDefault="00292908" w:rsidP="007F6B4D">
      <w:pPr>
        <w:jc w:val="both"/>
        <w:rPr>
          <w:rFonts w:asciiTheme="minorHAnsi" w:eastAsia="Arial Unicode MS" w:hAnsiTheme="minorHAnsi" w:cs="Arial Unicode MS"/>
          <w:lang w:eastAsia="en-GB"/>
        </w:rPr>
      </w:pPr>
    </w:p>
    <w:p w14:paraId="435090A1" w14:textId="77777777" w:rsidR="00292908" w:rsidRPr="002B18EF" w:rsidRDefault="00292908" w:rsidP="007F6B4D">
      <w:pPr>
        <w:jc w:val="both"/>
        <w:rPr>
          <w:rFonts w:asciiTheme="minorHAnsi" w:eastAsia="Arial Unicode MS" w:hAnsiTheme="minorHAnsi" w:cs="Arial Unicode MS"/>
          <w:lang w:eastAsia="en-GB"/>
        </w:rPr>
      </w:pPr>
    </w:p>
    <w:p w14:paraId="7B4E1313" w14:textId="77777777" w:rsidR="00A425D3" w:rsidRDefault="00A425D3" w:rsidP="007F6B4D">
      <w:pPr>
        <w:jc w:val="both"/>
        <w:rPr>
          <w:rFonts w:asciiTheme="minorHAnsi" w:eastAsia="Arial Unicode MS" w:hAnsiTheme="minorHAnsi" w:cs="Arial Unicode MS"/>
          <w:lang w:eastAsia="en-GB"/>
        </w:rPr>
      </w:pPr>
    </w:p>
    <w:p w14:paraId="7D3EADAB" w14:textId="77777777" w:rsidR="00A425D3" w:rsidRDefault="00A425D3" w:rsidP="007F6B4D">
      <w:pPr>
        <w:jc w:val="both"/>
        <w:rPr>
          <w:rFonts w:asciiTheme="minorHAnsi" w:eastAsia="Arial Unicode MS" w:hAnsiTheme="minorHAnsi" w:cs="Arial Unicode MS"/>
          <w:lang w:eastAsia="en-GB"/>
        </w:rPr>
      </w:pPr>
    </w:p>
    <w:p w14:paraId="68997D5E" w14:textId="77777777" w:rsidR="00A425D3" w:rsidRDefault="00A425D3" w:rsidP="007F6B4D">
      <w:pPr>
        <w:jc w:val="both"/>
        <w:rPr>
          <w:rFonts w:asciiTheme="minorHAnsi" w:eastAsia="Arial Unicode MS" w:hAnsiTheme="minorHAnsi" w:cs="Arial Unicode MS"/>
          <w:lang w:eastAsia="en-GB"/>
        </w:rPr>
      </w:pPr>
    </w:p>
    <w:p w14:paraId="636B6FEA" w14:textId="77777777" w:rsidR="00A425D3" w:rsidRDefault="00A425D3" w:rsidP="007F6B4D">
      <w:pPr>
        <w:jc w:val="both"/>
        <w:rPr>
          <w:rFonts w:asciiTheme="minorHAnsi" w:eastAsia="Arial Unicode MS" w:hAnsiTheme="minorHAnsi" w:cs="Arial Unicode MS"/>
          <w:lang w:eastAsia="en-GB"/>
        </w:rPr>
      </w:pPr>
    </w:p>
    <w:p w14:paraId="2BB14C03" w14:textId="77777777" w:rsidR="00A425D3" w:rsidRDefault="00A425D3" w:rsidP="007F6B4D">
      <w:pPr>
        <w:jc w:val="both"/>
        <w:rPr>
          <w:rFonts w:asciiTheme="minorHAnsi" w:eastAsia="Arial Unicode MS" w:hAnsiTheme="minorHAnsi" w:cs="Arial Unicode MS"/>
          <w:lang w:eastAsia="en-GB"/>
        </w:rPr>
      </w:pPr>
    </w:p>
    <w:p w14:paraId="4BBDC710" w14:textId="77777777" w:rsidR="00A425D3" w:rsidRDefault="00A425D3" w:rsidP="007F6B4D">
      <w:pPr>
        <w:jc w:val="both"/>
        <w:rPr>
          <w:rFonts w:asciiTheme="minorHAnsi" w:eastAsia="Arial Unicode MS" w:hAnsiTheme="minorHAnsi" w:cs="Arial Unicode MS"/>
          <w:lang w:eastAsia="en-GB"/>
        </w:rPr>
      </w:pPr>
    </w:p>
    <w:p w14:paraId="4A8A7E96" w14:textId="77777777" w:rsidR="00A425D3" w:rsidRDefault="00A425D3" w:rsidP="007F6B4D">
      <w:pPr>
        <w:jc w:val="both"/>
        <w:rPr>
          <w:rFonts w:asciiTheme="minorHAnsi" w:eastAsia="Arial Unicode MS" w:hAnsiTheme="minorHAnsi" w:cs="Arial Unicode MS"/>
          <w:lang w:eastAsia="en-GB"/>
        </w:rPr>
      </w:pPr>
    </w:p>
    <w:p w14:paraId="3E272F29" w14:textId="77777777" w:rsidR="00A425D3" w:rsidRDefault="00A425D3" w:rsidP="007F6B4D">
      <w:pPr>
        <w:jc w:val="both"/>
        <w:rPr>
          <w:rFonts w:asciiTheme="minorHAnsi" w:eastAsia="Arial Unicode MS" w:hAnsiTheme="minorHAnsi" w:cs="Arial Unicode MS"/>
          <w:lang w:eastAsia="en-GB"/>
        </w:rPr>
      </w:pPr>
    </w:p>
    <w:p w14:paraId="00491C9A" w14:textId="77777777" w:rsidR="00A425D3" w:rsidRDefault="00A425D3" w:rsidP="007F6B4D">
      <w:pPr>
        <w:jc w:val="both"/>
        <w:rPr>
          <w:rFonts w:asciiTheme="minorHAnsi" w:eastAsia="Arial Unicode MS" w:hAnsiTheme="minorHAnsi" w:cs="Arial Unicode MS"/>
          <w:lang w:eastAsia="en-GB"/>
        </w:rPr>
      </w:pPr>
    </w:p>
    <w:p w14:paraId="0FDAF838" w14:textId="77777777" w:rsidR="00A425D3" w:rsidRDefault="00A425D3" w:rsidP="007F6B4D">
      <w:pPr>
        <w:jc w:val="both"/>
        <w:rPr>
          <w:rFonts w:asciiTheme="minorHAnsi" w:eastAsia="Arial Unicode MS" w:hAnsiTheme="minorHAnsi" w:cs="Arial Unicode MS"/>
          <w:lang w:eastAsia="en-GB"/>
        </w:rPr>
      </w:pPr>
    </w:p>
    <w:p w14:paraId="5E713FA1" w14:textId="77777777" w:rsidR="00A425D3" w:rsidRDefault="00A425D3" w:rsidP="007F6B4D">
      <w:pPr>
        <w:jc w:val="both"/>
        <w:rPr>
          <w:rFonts w:asciiTheme="minorHAnsi" w:eastAsia="Arial Unicode MS" w:hAnsiTheme="minorHAnsi" w:cs="Arial Unicode MS"/>
          <w:lang w:eastAsia="en-GB"/>
        </w:rPr>
      </w:pPr>
    </w:p>
    <w:p w14:paraId="39A2F00B" w14:textId="77777777" w:rsidR="00A425D3" w:rsidRDefault="00A425D3" w:rsidP="007F6B4D">
      <w:pPr>
        <w:jc w:val="both"/>
        <w:rPr>
          <w:rFonts w:asciiTheme="minorHAnsi" w:eastAsia="Arial Unicode MS" w:hAnsiTheme="minorHAnsi" w:cs="Arial Unicode MS"/>
          <w:lang w:eastAsia="en-GB"/>
        </w:rPr>
      </w:pPr>
    </w:p>
    <w:p w14:paraId="3ADF98E8" w14:textId="77777777" w:rsidR="00A425D3" w:rsidRPr="002B18EF" w:rsidRDefault="00A425D3" w:rsidP="007F6B4D">
      <w:pPr>
        <w:jc w:val="both"/>
        <w:rPr>
          <w:rFonts w:asciiTheme="minorHAnsi" w:eastAsia="Arial Unicode MS" w:hAnsiTheme="minorHAnsi" w:cs="Arial Unicode MS"/>
          <w:lang w:eastAsia="en-GB"/>
        </w:rPr>
      </w:pPr>
    </w:p>
    <w:p w14:paraId="66C8D99F" w14:textId="77777777" w:rsidR="00292908" w:rsidRPr="002B18EF" w:rsidRDefault="00292908" w:rsidP="007F6B4D">
      <w:pPr>
        <w:jc w:val="both"/>
        <w:rPr>
          <w:rFonts w:asciiTheme="minorHAnsi" w:eastAsia="Arial Unicode MS" w:hAnsiTheme="minorHAnsi" w:cs="Arial Unicode MS"/>
          <w:lang w:eastAsia="en-GB"/>
        </w:rPr>
      </w:pPr>
    </w:p>
    <w:p w14:paraId="4251A990" w14:textId="77777777" w:rsidR="00292908" w:rsidRPr="002B18EF" w:rsidRDefault="00292908" w:rsidP="007F6B4D">
      <w:pPr>
        <w:jc w:val="both"/>
        <w:rPr>
          <w:rFonts w:asciiTheme="minorHAnsi" w:eastAsia="Arial Unicode MS" w:hAnsiTheme="minorHAnsi" w:cs="Arial Unicode MS"/>
          <w:lang w:eastAsia="en-GB"/>
        </w:rPr>
      </w:pPr>
    </w:p>
    <w:p w14:paraId="1DE27038" w14:textId="77777777" w:rsidR="00292908" w:rsidRPr="002B18EF" w:rsidRDefault="00292908" w:rsidP="007F6B4D">
      <w:pPr>
        <w:rPr>
          <w:rFonts w:asciiTheme="minorHAnsi" w:eastAsia="Arial Unicode MS" w:hAnsiTheme="minorHAnsi" w:cs="Arial Unicode MS"/>
          <w:b/>
          <w:lang w:eastAsia="en-GB"/>
        </w:rPr>
        <w:sectPr w:rsidR="00292908" w:rsidRPr="002B18EF" w:rsidSect="00EA6DBF">
          <w:pgSz w:w="16840" w:h="11900" w:orient="landscape" w:code="9"/>
          <w:pgMar w:top="720" w:right="720" w:bottom="720" w:left="720" w:header="567" w:footer="454" w:gutter="0"/>
          <w:cols w:num="2" w:space="284" w:equalWidth="0">
            <w:col w:w="10026" w:space="284"/>
            <w:col w:w="5090"/>
          </w:cols>
          <w:docGrid w:linePitch="326"/>
        </w:sectPr>
      </w:pPr>
    </w:p>
    <w:p w14:paraId="24881AA2" w14:textId="77777777" w:rsidR="009C17E0" w:rsidRDefault="009C17E0" w:rsidP="007F6B4D">
      <w:pPr>
        <w:rPr>
          <w:rFonts w:asciiTheme="minorHAnsi" w:eastAsia="Arial Unicode MS" w:hAnsiTheme="minorHAnsi" w:cs="Arial Unicode MS"/>
          <w:color w:val="CC0066"/>
          <w:lang w:eastAsia="en-GB"/>
        </w:rPr>
      </w:pPr>
    </w:p>
    <w:p w14:paraId="6E39E992" w14:textId="77777777" w:rsidR="00A425D3" w:rsidRDefault="00A425D3" w:rsidP="007F6B4D">
      <w:pPr>
        <w:rPr>
          <w:rFonts w:asciiTheme="minorHAnsi" w:eastAsia="Arial Unicode MS" w:hAnsiTheme="minorHAnsi" w:cs="Arial Unicode MS"/>
          <w:color w:val="CC0066"/>
          <w:lang w:eastAsia="en-GB"/>
        </w:rPr>
      </w:pPr>
    </w:p>
    <w:p w14:paraId="3EC26F50" w14:textId="77777777" w:rsidR="00A425D3" w:rsidRDefault="00A425D3" w:rsidP="007F6B4D">
      <w:pPr>
        <w:rPr>
          <w:rFonts w:asciiTheme="minorHAnsi" w:eastAsia="Arial Unicode MS" w:hAnsiTheme="minorHAnsi" w:cs="Arial Unicode MS"/>
          <w:color w:val="CC0066"/>
          <w:lang w:eastAsia="en-GB"/>
        </w:rPr>
      </w:pPr>
    </w:p>
    <w:p w14:paraId="443531D8" w14:textId="77777777" w:rsidR="00A425D3" w:rsidRDefault="00A425D3" w:rsidP="007F6B4D">
      <w:pPr>
        <w:rPr>
          <w:rFonts w:asciiTheme="minorHAnsi" w:eastAsia="Arial Unicode MS" w:hAnsiTheme="minorHAnsi" w:cs="Arial Unicode MS"/>
          <w:color w:val="CC0066"/>
          <w:lang w:eastAsia="en-GB"/>
        </w:rPr>
      </w:pPr>
    </w:p>
    <w:p w14:paraId="15C5743C" w14:textId="77777777" w:rsidR="00A425D3" w:rsidRDefault="00A425D3" w:rsidP="007F6B4D">
      <w:pPr>
        <w:rPr>
          <w:rFonts w:asciiTheme="minorHAnsi" w:eastAsia="Arial Unicode MS" w:hAnsiTheme="minorHAnsi" w:cs="Arial Unicode MS"/>
          <w:color w:val="CC0066"/>
          <w:lang w:eastAsia="en-GB"/>
        </w:rPr>
      </w:pPr>
    </w:p>
    <w:p w14:paraId="5308DD24" w14:textId="77777777" w:rsidR="00A425D3" w:rsidRDefault="00A425D3" w:rsidP="007F6B4D">
      <w:pPr>
        <w:rPr>
          <w:rFonts w:asciiTheme="minorHAnsi" w:eastAsia="Arial Unicode MS" w:hAnsiTheme="minorHAnsi" w:cs="Arial Unicode MS"/>
          <w:color w:val="CC0066"/>
          <w:lang w:eastAsia="en-GB"/>
        </w:rPr>
      </w:pPr>
    </w:p>
    <w:p w14:paraId="1F800015" w14:textId="77777777" w:rsidR="0001054C" w:rsidRDefault="0001054C" w:rsidP="004705CC">
      <w:pPr>
        <w:jc w:val="both"/>
        <w:rPr>
          <w:rFonts w:asciiTheme="minorHAnsi" w:eastAsia="Arial Unicode MS" w:hAnsiTheme="minorHAnsi" w:cs="Arial Unicode MS"/>
          <w:bCs/>
          <w:color w:val="CC0066"/>
          <w:sz w:val="28"/>
          <w:u w:val="single"/>
          <w:lang w:eastAsia="en-GB"/>
        </w:rPr>
        <w:sectPr w:rsidR="0001054C" w:rsidSect="00EA6DBF">
          <w:type w:val="continuous"/>
          <w:pgSz w:w="16840" w:h="11900" w:orient="landscape" w:code="9"/>
          <w:pgMar w:top="720" w:right="720" w:bottom="720" w:left="720" w:header="567" w:footer="567" w:gutter="0"/>
          <w:cols w:num="2" w:space="284" w:equalWidth="0">
            <w:col w:w="10026" w:space="284"/>
            <w:col w:w="5090"/>
          </w:cols>
          <w:docGrid w:linePitch="326"/>
        </w:sectPr>
      </w:pPr>
    </w:p>
    <w:p w14:paraId="1A1F8A84" w14:textId="6EE698C7" w:rsidR="007F6B4D" w:rsidRPr="004705CC" w:rsidRDefault="007F6B4D" w:rsidP="004705CC">
      <w:pPr>
        <w:jc w:val="both"/>
        <w:rPr>
          <w:rFonts w:asciiTheme="minorHAnsi" w:eastAsia="Arial Unicode MS" w:hAnsiTheme="minorHAnsi" w:cs="Arial Unicode MS"/>
          <w:bCs/>
          <w:color w:val="CC0066"/>
          <w:sz w:val="28"/>
          <w:u w:val="single"/>
          <w:lang w:eastAsia="en-GB"/>
        </w:rPr>
      </w:pPr>
      <w:r w:rsidRPr="00CD4C73">
        <w:rPr>
          <w:rFonts w:asciiTheme="minorHAnsi" w:eastAsia="Arial Unicode MS" w:hAnsiTheme="minorHAnsi" w:cs="Arial Unicode MS"/>
          <w:bCs/>
          <w:color w:val="CC0066"/>
          <w:sz w:val="28"/>
          <w:u w:val="single"/>
          <w:lang w:eastAsia="en-GB"/>
        </w:rPr>
        <w:t>Liquidity risk</w:t>
      </w:r>
    </w:p>
    <w:p w14:paraId="34FE3B3C" w14:textId="77777777" w:rsidR="002836AC" w:rsidRDefault="002836AC" w:rsidP="007F6B4D">
      <w:pPr>
        <w:jc w:val="both"/>
        <w:rPr>
          <w:rFonts w:asciiTheme="minorHAnsi" w:eastAsia="Arial Unicode MS" w:hAnsiTheme="minorHAnsi" w:cs="Arial Unicode MS"/>
          <w:lang w:eastAsia="en-GB"/>
        </w:rPr>
        <w:sectPr w:rsidR="002836AC" w:rsidSect="002836AC">
          <w:type w:val="continuous"/>
          <w:pgSz w:w="16840" w:h="11900" w:orient="landscape" w:code="9"/>
          <w:pgMar w:top="720" w:right="720" w:bottom="720" w:left="720" w:header="567" w:footer="567" w:gutter="0"/>
          <w:cols w:num="2" w:space="397" w:equalWidth="0">
            <w:col w:w="10206" w:space="397"/>
            <w:col w:w="4797"/>
          </w:cols>
          <w:docGrid w:linePitch="326"/>
        </w:sectPr>
      </w:pPr>
    </w:p>
    <w:p w14:paraId="7EEB2B39" w14:textId="10EED215" w:rsidR="00D11C4E" w:rsidRPr="002B18EF" w:rsidRDefault="00D11C4E" w:rsidP="007F6B4D">
      <w:pPr>
        <w:jc w:val="both"/>
        <w:rPr>
          <w:rFonts w:asciiTheme="minorHAnsi" w:eastAsia="Arial Unicode MS" w:hAnsiTheme="minorHAnsi" w:cs="Arial Unicode MS"/>
          <w:lang w:eastAsia="en-GB"/>
        </w:rPr>
      </w:pPr>
    </w:p>
    <w:p w14:paraId="63D1BB1F" w14:textId="1D221EF4" w:rsidR="00D56C31" w:rsidRPr="002B18EF" w:rsidRDefault="00D56C31" w:rsidP="0001054C">
      <w:pPr>
        <w:pBdr>
          <w:top w:val="single" w:sz="4" w:space="1" w:color="FF3399"/>
          <w:left w:val="single" w:sz="4" w:space="4" w:color="FF3399"/>
          <w:bottom w:val="single" w:sz="4" w:space="1" w:color="FF3399"/>
          <w:right w:val="single" w:sz="4" w:space="31" w:color="FF3399"/>
        </w:pBdr>
        <w:ind w:right="387"/>
        <w:jc w:val="both"/>
        <w:rPr>
          <w:rFonts w:asciiTheme="minorHAnsi" w:eastAsia="Arial Unicode MS" w:hAnsiTheme="minorHAnsi" w:cs="Arial Unicode MS"/>
          <w:i/>
          <w:color w:val="CC0066"/>
          <w:lang w:eastAsia="en-GB"/>
        </w:rPr>
      </w:pPr>
      <w:r w:rsidRPr="002B18EF">
        <w:rPr>
          <w:rFonts w:asciiTheme="minorHAnsi" w:eastAsia="Arial Unicode MS" w:hAnsiTheme="minorHAnsi" w:cs="Arial Unicode MS"/>
          <w:i/>
          <w:color w:val="CC0066"/>
          <w:lang w:eastAsia="en-GB"/>
        </w:rPr>
        <w:t>Liquidity risk is the danger that the Council will have insufficient funds in its bank account to make</w:t>
      </w:r>
      <w:r w:rsidR="00FB37A3" w:rsidRPr="002B18EF">
        <w:rPr>
          <w:rFonts w:asciiTheme="minorHAnsi" w:eastAsia="Arial Unicode MS" w:hAnsiTheme="minorHAnsi" w:cs="Arial Unicode MS"/>
          <w:i/>
          <w:color w:val="CC0066"/>
          <w:lang w:eastAsia="en-GB"/>
        </w:rPr>
        <w:t xml:space="preserve"> </w:t>
      </w:r>
      <w:r w:rsidRPr="002B18EF">
        <w:rPr>
          <w:rFonts w:asciiTheme="minorHAnsi" w:eastAsia="Arial Unicode MS" w:hAnsiTheme="minorHAnsi" w:cs="Arial Unicode MS"/>
          <w:i/>
          <w:color w:val="CC0066"/>
          <w:lang w:eastAsia="en-GB"/>
        </w:rPr>
        <w:t>the payments necessary to meet its financial obligations.</w:t>
      </w:r>
    </w:p>
    <w:p w14:paraId="08A20ECA" w14:textId="77777777" w:rsidR="0001054C" w:rsidRDefault="0001054C" w:rsidP="007F6B4D">
      <w:pPr>
        <w:jc w:val="both"/>
        <w:rPr>
          <w:rFonts w:asciiTheme="minorHAnsi" w:eastAsia="Arial Unicode MS" w:hAnsiTheme="minorHAnsi" w:cs="Arial Unicode MS"/>
          <w:lang w:eastAsia="en-GB"/>
        </w:rPr>
        <w:sectPr w:rsidR="0001054C" w:rsidSect="002836AC">
          <w:type w:val="continuous"/>
          <w:pgSz w:w="16840" w:h="11900" w:orient="landscape" w:code="9"/>
          <w:pgMar w:top="720" w:right="720" w:bottom="720" w:left="720" w:header="567" w:footer="567" w:gutter="0"/>
          <w:cols w:space="397"/>
          <w:docGrid w:linePitch="326"/>
        </w:sectPr>
      </w:pPr>
    </w:p>
    <w:p w14:paraId="29021689" w14:textId="0C8FEDCA" w:rsidR="00D56C31" w:rsidRPr="002B18EF" w:rsidRDefault="00D56C31" w:rsidP="007F6B4D">
      <w:pPr>
        <w:jc w:val="both"/>
        <w:rPr>
          <w:rFonts w:asciiTheme="minorHAnsi" w:eastAsia="Arial Unicode MS" w:hAnsiTheme="minorHAnsi" w:cs="Arial Unicode MS"/>
          <w:lang w:eastAsia="en-GB"/>
        </w:rPr>
      </w:pPr>
    </w:p>
    <w:p w14:paraId="7DFF3CDD" w14:textId="77777777" w:rsidR="002836AC" w:rsidRDefault="002836AC" w:rsidP="007F6B4D">
      <w:pPr>
        <w:jc w:val="both"/>
        <w:rPr>
          <w:rFonts w:asciiTheme="minorHAnsi" w:eastAsia="Arial Unicode MS" w:hAnsiTheme="minorHAnsi" w:cs="Arial Unicode MS"/>
          <w:lang w:eastAsia="en-GB"/>
        </w:rPr>
        <w:sectPr w:rsidR="002836AC" w:rsidSect="002836AC">
          <w:type w:val="continuous"/>
          <w:pgSz w:w="16840" w:h="11900" w:orient="landscape" w:code="9"/>
          <w:pgMar w:top="720" w:right="720" w:bottom="720" w:left="720" w:header="567" w:footer="567" w:gutter="0"/>
          <w:cols w:num="2" w:space="397" w:equalWidth="0">
            <w:col w:w="10206" w:space="397"/>
            <w:col w:w="4797"/>
          </w:cols>
          <w:docGrid w:linePitch="326"/>
        </w:sectPr>
      </w:pPr>
    </w:p>
    <w:p w14:paraId="0E2ABC14" w14:textId="18332AD7" w:rsidR="0050162C" w:rsidRPr="002B18EF" w:rsidRDefault="0050162C"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maturity analysis of principal sums borrowed is as follows:</w:t>
      </w:r>
    </w:p>
    <w:p w14:paraId="187E04BD" w14:textId="77777777" w:rsidR="0050162C" w:rsidRPr="002B18EF" w:rsidRDefault="0050162C" w:rsidP="007F6B4D">
      <w:pPr>
        <w:jc w:val="both"/>
        <w:rPr>
          <w:rFonts w:asciiTheme="minorHAnsi" w:eastAsia="Arial Unicode MS" w:hAnsiTheme="minorHAnsi" w:cs="Arial Unicode MS"/>
          <w:lang w:eastAsia="en-GB"/>
        </w:rPr>
      </w:pPr>
    </w:p>
    <w:tbl>
      <w:tblPr>
        <w:tblW w:w="10065"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1719"/>
        <w:gridCol w:w="6645"/>
        <w:gridCol w:w="1701"/>
      </w:tblGrid>
      <w:tr w:rsidR="0050162C" w:rsidRPr="004705CC" w14:paraId="3D30A40F" w14:textId="77777777" w:rsidTr="002836AC">
        <w:trPr>
          <w:trHeight w:val="266"/>
        </w:trPr>
        <w:tc>
          <w:tcPr>
            <w:tcW w:w="1719" w:type="dxa"/>
            <w:shd w:val="clear" w:color="auto" w:fill="E7E6E6" w:themeFill="background2"/>
          </w:tcPr>
          <w:p w14:paraId="248B8A02" w14:textId="36DA16C8" w:rsidR="0050162C" w:rsidRPr="004705CC" w:rsidRDefault="00FE1C94" w:rsidP="004705CC">
            <w:pPr>
              <w:tabs>
                <w:tab w:val="left" w:pos="717"/>
                <w:tab w:val="left" w:pos="2160"/>
                <w:tab w:val="left" w:pos="6885"/>
              </w:tabs>
              <w:spacing w:after="40"/>
              <w:jc w:val="center"/>
              <w:rPr>
                <w:rFonts w:asciiTheme="minorHAnsi" w:eastAsia="Arial Unicode MS" w:hAnsiTheme="minorHAnsi" w:cs="Arial Unicode MS"/>
                <w:b/>
                <w:sz w:val="22"/>
              </w:rPr>
            </w:pPr>
            <w:r w:rsidRPr="004705CC">
              <w:rPr>
                <w:rFonts w:asciiTheme="minorHAnsi" w:eastAsia="Arial Unicode MS" w:hAnsiTheme="minorHAnsi" w:cs="Arial Unicode MS"/>
                <w:b/>
                <w:sz w:val="22"/>
              </w:rPr>
              <w:t>2016/17</w:t>
            </w:r>
          </w:p>
        </w:tc>
        <w:tc>
          <w:tcPr>
            <w:tcW w:w="6645" w:type="dxa"/>
            <w:tcBorders>
              <w:bottom w:val="nil"/>
            </w:tcBorders>
            <w:shd w:val="clear" w:color="auto" w:fill="E7E6E6" w:themeFill="background2"/>
          </w:tcPr>
          <w:p w14:paraId="183A3AA2" w14:textId="77777777" w:rsidR="0050162C" w:rsidRPr="004705CC" w:rsidRDefault="0050162C" w:rsidP="004705CC">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0CE80C68" w14:textId="2792FB7A" w:rsidR="0050162C" w:rsidRPr="00CD4C73" w:rsidRDefault="0050162C" w:rsidP="004705CC">
            <w:pPr>
              <w:tabs>
                <w:tab w:val="left" w:pos="719"/>
                <w:tab w:val="left" w:pos="2160"/>
                <w:tab w:val="left" w:pos="6885"/>
              </w:tabs>
              <w:spacing w:after="40"/>
              <w:jc w:val="center"/>
              <w:rPr>
                <w:rFonts w:asciiTheme="minorHAnsi" w:eastAsia="Arial Unicode MS" w:hAnsiTheme="minorHAnsi" w:cs="Arial Unicode MS"/>
                <w:b/>
                <w:sz w:val="22"/>
              </w:rPr>
            </w:pPr>
            <w:r w:rsidRPr="00CD4C73">
              <w:rPr>
                <w:rFonts w:asciiTheme="minorHAnsi" w:eastAsia="Arial Unicode MS" w:hAnsiTheme="minorHAnsi" w:cs="Arial Unicode MS"/>
                <w:b/>
                <w:sz w:val="22"/>
              </w:rPr>
              <w:t>201</w:t>
            </w:r>
            <w:r w:rsidR="00FE1C94" w:rsidRPr="00CD4C73">
              <w:rPr>
                <w:rFonts w:asciiTheme="minorHAnsi" w:eastAsia="Arial Unicode MS" w:hAnsiTheme="minorHAnsi" w:cs="Arial Unicode MS"/>
                <w:b/>
                <w:sz w:val="22"/>
              </w:rPr>
              <w:t>7/18</w:t>
            </w:r>
          </w:p>
        </w:tc>
      </w:tr>
      <w:tr w:rsidR="0050162C" w:rsidRPr="004705CC" w14:paraId="36BB51AD" w14:textId="77777777" w:rsidTr="002836AC">
        <w:trPr>
          <w:trHeight w:val="266"/>
        </w:trPr>
        <w:tc>
          <w:tcPr>
            <w:tcW w:w="1719" w:type="dxa"/>
            <w:shd w:val="clear" w:color="auto" w:fill="E7E6E6" w:themeFill="background2"/>
          </w:tcPr>
          <w:p w14:paraId="0E12A8B9" w14:textId="77777777" w:rsidR="0050162C" w:rsidRPr="004705CC" w:rsidRDefault="0050162C" w:rsidP="004705CC">
            <w:pPr>
              <w:tabs>
                <w:tab w:val="left" w:pos="719"/>
                <w:tab w:val="left" w:pos="2160"/>
                <w:tab w:val="left" w:pos="6885"/>
              </w:tabs>
              <w:spacing w:after="40"/>
              <w:jc w:val="center"/>
              <w:rPr>
                <w:rFonts w:asciiTheme="minorHAnsi" w:eastAsia="Arial Unicode MS" w:hAnsiTheme="minorHAnsi" w:cs="Arial Unicode MS"/>
                <w:b/>
                <w:sz w:val="22"/>
              </w:rPr>
            </w:pPr>
            <w:r w:rsidRPr="004705CC">
              <w:rPr>
                <w:rFonts w:asciiTheme="minorHAnsi" w:eastAsia="Arial Unicode MS" w:hAnsiTheme="minorHAnsi" w:cs="Arial Unicode MS"/>
                <w:b/>
                <w:sz w:val="22"/>
              </w:rPr>
              <w:t>£m</w:t>
            </w:r>
          </w:p>
        </w:tc>
        <w:tc>
          <w:tcPr>
            <w:tcW w:w="6645" w:type="dxa"/>
            <w:tcBorders>
              <w:top w:val="nil"/>
            </w:tcBorders>
            <w:shd w:val="clear" w:color="auto" w:fill="E7E6E6" w:themeFill="background2"/>
          </w:tcPr>
          <w:p w14:paraId="7CDF6971" w14:textId="77777777" w:rsidR="0050162C" w:rsidRPr="004705CC" w:rsidRDefault="0050162C" w:rsidP="004705CC">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21DD02A6" w14:textId="77777777" w:rsidR="0050162C" w:rsidRPr="00CD4C73" w:rsidRDefault="0050162C" w:rsidP="004705CC">
            <w:pPr>
              <w:tabs>
                <w:tab w:val="left" w:pos="719"/>
                <w:tab w:val="left" w:pos="2160"/>
                <w:tab w:val="left" w:pos="6885"/>
              </w:tabs>
              <w:spacing w:after="40"/>
              <w:jc w:val="center"/>
              <w:rPr>
                <w:rFonts w:asciiTheme="minorHAnsi" w:eastAsia="Arial Unicode MS" w:hAnsiTheme="minorHAnsi" w:cs="Arial Unicode MS"/>
                <w:b/>
                <w:sz w:val="22"/>
              </w:rPr>
            </w:pPr>
            <w:r w:rsidRPr="00CD4C73">
              <w:rPr>
                <w:rFonts w:asciiTheme="minorHAnsi" w:eastAsia="Arial Unicode MS" w:hAnsiTheme="minorHAnsi" w:cs="Arial Unicode MS"/>
                <w:b/>
                <w:sz w:val="22"/>
              </w:rPr>
              <w:t>£m</w:t>
            </w:r>
          </w:p>
        </w:tc>
      </w:tr>
      <w:tr w:rsidR="00FE1C94" w:rsidRPr="004705CC" w14:paraId="5263C013" w14:textId="77777777" w:rsidTr="002836AC">
        <w:trPr>
          <w:trHeight w:val="266"/>
        </w:trPr>
        <w:tc>
          <w:tcPr>
            <w:tcW w:w="1719" w:type="dxa"/>
            <w:shd w:val="clear" w:color="auto" w:fill="auto"/>
            <w:vAlign w:val="bottom"/>
          </w:tcPr>
          <w:p w14:paraId="20D0A972" w14:textId="3362BE5F" w:rsidR="00FE1C94" w:rsidRPr="004705CC" w:rsidRDefault="00FE1C94" w:rsidP="004705CC">
            <w:pPr>
              <w:tabs>
                <w:tab w:val="left" w:pos="2160"/>
                <w:tab w:val="left" w:pos="6885"/>
              </w:tabs>
              <w:spacing w:after="40"/>
              <w:jc w:val="right"/>
              <w:rPr>
                <w:rFonts w:asciiTheme="minorHAnsi" w:eastAsia="Arial Unicode MS" w:hAnsiTheme="minorHAnsi" w:cs="Arial Unicode MS"/>
                <w:sz w:val="22"/>
              </w:rPr>
            </w:pPr>
            <w:r w:rsidRPr="004705CC">
              <w:rPr>
                <w:rFonts w:asciiTheme="minorHAnsi" w:eastAsia="Arial Unicode MS" w:hAnsiTheme="minorHAnsi" w:cs="Arial Unicode MS"/>
                <w:sz w:val="22"/>
              </w:rPr>
              <w:t>462.4</w:t>
            </w:r>
          </w:p>
        </w:tc>
        <w:tc>
          <w:tcPr>
            <w:tcW w:w="6645" w:type="dxa"/>
            <w:shd w:val="clear" w:color="auto" w:fill="auto"/>
          </w:tcPr>
          <w:p w14:paraId="0001487E" w14:textId="142D3B6C" w:rsidR="00FE1C94" w:rsidRPr="004705CC" w:rsidRDefault="00FE1C94" w:rsidP="004705CC">
            <w:pPr>
              <w:tabs>
                <w:tab w:val="left" w:pos="1455"/>
                <w:tab w:val="left" w:pos="5040"/>
                <w:tab w:val="left" w:pos="6885"/>
              </w:tabs>
              <w:spacing w:after="40"/>
              <w:jc w:val="both"/>
              <w:rPr>
                <w:rFonts w:asciiTheme="minorHAnsi" w:eastAsia="Arial Unicode MS" w:hAnsiTheme="minorHAnsi" w:cs="Arial Unicode MS"/>
                <w:sz w:val="22"/>
              </w:rPr>
            </w:pPr>
            <w:r w:rsidRPr="004705CC">
              <w:rPr>
                <w:rFonts w:asciiTheme="minorHAnsi" w:eastAsia="Arial Unicode MS" w:hAnsiTheme="minorHAnsi" w:cs="Arial Unicode MS"/>
                <w:sz w:val="22"/>
              </w:rPr>
              <w:t>Under 1 year</w:t>
            </w:r>
          </w:p>
        </w:tc>
        <w:tc>
          <w:tcPr>
            <w:tcW w:w="1701" w:type="dxa"/>
            <w:shd w:val="clear" w:color="auto" w:fill="auto"/>
            <w:vAlign w:val="bottom"/>
          </w:tcPr>
          <w:p w14:paraId="4C46C797" w14:textId="1C4DE2CF" w:rsidR="00FE1C94" w:rsidRPr="00CD4C73" w:rsidRDefault="00CD4C73" w:rsidP="004705CC">
            <w:pPr>
              <w:tabs>
                <w:tab w:val="left" w:pos="2160"/>
                <w:tab w:val="left" w:pos="6885"/>
              </w:tabs>
              <w:spacing w:after="40"/>
              <w:jc w:val="right"/>
              <w:rPr>
                <w:rFonts w:asciiTheme="minorHAnsi" w:eastAsia="Arial Unicode MS" w:hAnsiTheme="minorHAnsi" w:cs="Arial Unicode MS"/>
                <w:sz w:val="22"/>
              </w:rPr>
            </w:pPr>
            <w:r w:rsidRPr="00CD4C73">
              <w:rPr>
                <w:rFonts w:asciiTheme="minorHAnsi" w:eastAsia="Arial Unicode MS" w:hAnsiTheme="minorHAnsi" w:cs="Arial Unicode MS"/>
                <w:sz w:val="22"/>
              </w:rPr>
              <w:t>493.9</w:t>
            </w:r>
          </w:p>
        </w:tc>
      </w:tr>
      <w:tr w:rsidR="00FE1C94" w:rsidRPr="004705CC" w14:paraId="6136062A" w14:textId="77777777" w:rsidTr="002836AC">
        <w:trPr>
          <w:trHeight w:val="266"/>
        </w:trPr>
        <w:tc>
          <w:tcPr>
            <w:tcW w:w="1719" w:type="dxa"/>
            <w:shd w:val="clear" w:color="auto" w:fill="E7E6E6" w:themeFill="background2"/>
            <w:vAlign w:val="bottom"/>
          </w:tcPr>
          <w:p w14:paraId="4B393C9A" w14:textId="790E255B" w:rsidR="00FE1C94" w:rsidRPr="004705CC" w:rsidRDefault="00FE1C94" w:rsidP="004705CC">
            <w:pPr>
              <w:tabs>
                <w:tab w:val="left" w:pos="2160"/>
                <w:tab w:val="left" w:pos="6885"/>
              </w:tabs>
              <w:spacing w:after="40"/>
              <w:jc w:val="right"/>
              <w:rPr>
                <w:rFonts w:asciiTheme="minorHAnsi" w:eastAsia="Arial Unicode MS" w:hAnsiTheme="minorHAnsi" w:cs="Arial Unicode MS"/>
                <w:b/>
                <w:sz w:val="22"/>
              </w:rPr>
            </w:pPr>
            <w:r w:rsidRPr="004705CC">
              <w:rPr>
                <w:rFonts w:asciiTheme="minorHAnsi" w:eastAsia="Arial Unicode MS" w:hAnsiTheme="minorHAnsi" w:cs="Arial Unicode MS"/>
                <w:b/>
                <w:sz w:val="22"/>
              </w:rPr>
              <w:t>462.4</w:t>
            </w:r>
          </w:p>
        </w:tc>
        <w:tc>
          <w:tcPr>
            <w:tcW w:w="6645" w:type="dxa"/>
            <w:shd w:val="clear" w:color="auto" w:fill="E7E6E6" w:themeFill="background2"/>
          </w:tcPr>
          <w:p w14:paraId="6DD6C938" w14:textId="5F26943F" w:rsidR="00FE1C94" w:rsidRPr="004705CC" w:rsidRDefault="00FE1C94" w:rsidP="004705CC">
            <w:pPr>
              <w:tabs>
                <w:tab w:val="left" w:pos="1455"/>
                <w:tab w:val="left" w:pos="5040"/>
                <w:tab w:val="left" w:pos="6885"/>
              </w:tabs>
              <w:spacing w:after="40"/>
              <w:jc w:val="both"/>
              <w:rPr>
                <w:rFonts w:asciiTheme="minorHAnsi" w:eastAsia="Arial Unicode MS" w:hAnsiTheme="minorHAnsi" w:cs="Arial Unicode MS"/>
                <w:b/>
                <w:sz w:val="22"/>
              </w:rPr>
            </w:pPr>
            <w:r w:rsidRPr="004705CC">
              <w:rPr>
                <w:rFonts w:asciiTheme="minorHAnsi" w:eastAsia="Arial Unicode MS" w:hAnsiTheme="minorHAnsi" w:cs="Arial Unicode MS"/>
                <w:b/>
                <w:sz w:val="22"/>
              </w:rPr>
              <w:t>Total short term borrowing</w:t>
            </w:r>
          </w:p>
        </w:tc>
        <w:tc>
          <w:tcPr>
            <w:tcW w:w="1701" w:type="dxa"/>
            <w:shd w:val="clear" w:color="auto" w:fill="E7E6E6" w:themeFill="background2"/>
            <w:vAlign w:val="bottom"/>
          </w:tcPr>
          <w:p w14:paraId="63F24B0C" w14:textId="7302EEB2" w:rsidR="00FE1C94" w:rsidRPr="00CD4C73" w:rsidRDefault="00CD4C73" w:rsidP="004705CC">
            <w:pPr>
              <w:tabs>
                <w:tab w:val="left" w:pos="2160"/>
                <w:tab w:val="left" w:pos="6885"/>
              </w:tabs>
              <w:spacing w:after="40"/>
              <w:jc w:val="right"/>
              <w:rPr>
                <w:rFonts w:asciiTheme="minorHAnsi" w:eastAsia="Arial Unicode MS" w:hAnsiTheme="minorHAnsi" w:cs="Arial Unicode MS"/>
                <w:b/>
                <w:sz w:val="22"/>
              </w:rPr>
            </w:pPr>
            <w:r w:rsidRPr="00CD4C73">
              <w:rPr>
                <w:rFonts w:asciiTheme="minorHAnsi" w:eastAsia="Arial Unicode MS" w:hAnsiTheme="minorHAnsi" w:cs="Arial Unicode MS"/>
                <w:b/>
                <w:sz w:val="22"/>
              </w:rPr>
              <w:t>493.9</w:t>
            </w:r>
          </w:p>
        </w:tc>
      </w:tr>
      <w:tr w:rsidR="00FE1C94" w:rsidRPr="004705CC" w14:paraId="18E0FCA4" w14:textId="77777777" w:rsidTr="002836AC">
        <w:trPr>
          <w:trHeight w:val="266"/>
        </w:trPr>
        <w:tc>
          <w:tcPr>
            <w:tcW w:w="1719" w:type="dxa"/>
            <w:vAlign w:val="bottom"/>
          </w:tcPr>
          <w:p w14:paraId="70976E4B" w14:textId="01145813" w:rsidR="00FE1C94" w:rsidRPr="004705CC" w:rsidRDefault="00FE1C94" w:rsidP="004705CC">
            <w:pPr>
              <w:tabs>
                <w:tab w:val="left" w:pos="2160"/>
                <w:tab w:val="left" w:pos="6885"/>
              </w:tabs>
              <w:spacing w:after="40"/>
              <w:jc w:val="right"/>
              <w:rPr>
                <w:rFonts w:asciiTheme="minorHAnsi" w:eastAsia="Arial Unicode MS" w:hAnsiTheme="minorHAnsi" w:cs="Arial Unicode MS"/>
                <w:sz w:val="22"/>
              </w:rPr>
            </w:pPr>
            <w:r w:rsidRPr="004705CC">
              <w:rPr>
                <w:rFonts w:asciiTheme="minorHAnsi" w:eastAsia="Arial Unicode MS" w:hAnsiTheme="minorHAnsi" w:cs="Arial Unicode MS"/>
                <w:sz w:val="22"/>
              </w:rPr>
              <w:t>159.3</w:t>
            </w:r>
          </w:p>
        </w:tc>
        <w:tc>
          <w:tcPr>
            <w:tcW w:w="6645" w:type="dxa"/>
            <w:vAlign w:val="bottom"/>
          </w:tcPr>
          <w:p w14:paraId="7C6F28CE" w14:textId="1AFA66C6" w:rsidR="00FE1C94" w:rsidRPr="004705CC" w:rsidRDefault="00FE1C94" w:rsidP="004705CC">
            <w:pPr>
              <w:tabs>
                <w:tab w:val="left" w:pos="1455"/>
                <w:tab w:val="left" w:pos="5040"/>
                <w:tab w:val="left" w:pos="6885"/>
              </w:tabs>
              <w:spacing w:after="40"/>
              <w:jc w:val="both"/>
              <w:rPr>
                <w:rFonts w:asciiTheme="minorHAnsi" w:eastAsia="Arial Unicode MS" w:hAnsiTheme="minorHAnsi" w:cs="Arial Unicode MS"/>
                <w:sz w:val="22"/>
              </w:rPr>
            </w:pPr>
            <w:r w:rsidRPr="004705CC">
              <w:rPr>
                <w:rFonts w:asciiTheme="minorHAnsi" w:eastAsia="Arial Unicode MS" w:hAnsiTheme="minorHAnsi" w:cs="Arial Unicode MS"/>
                <w:sz w:val="22"/>
              </w:rPr>
              <w:t>Maturing in 1 to 2 years</w:t>
            </w:r>
          </w:p>
        </w:tc>
        <w:tc>
          <w:tcPr>
            <w:tcW w:w="1701" w:type="dxa"/>
            <w:vAlign w:val="bottom"/>
          </w:tcPr>
          <w:p w14:paraId="4F7D66E3" w14:textId="528C1827" w:rsidR="00FE1C94" w:rsidRPr="00CD4C73" w:rsidRDefault="00CD4C73" w:rsidP="004705CC">
            <w:pPr>
              <w:tabs>
                <w:tab w:val="left" w:pos="2160"/>
                <w:tab w:val="left" w:pos="6885"/>
              </w:tabs>
              <w:spacing w:after="40"/>
              <w:jc w:val="right"/>
              <w:rPr>
                <w:rFonts w:asciiTheme="minorHAnsi" w:eastAsia="Arial Unicode MS" w:hAnsiTheme="minorHAnsi" w:cs="Arial Unicode MS"/>
                <w:sz w:val="22"/>
              </w:rPr>
            </w:pPr>
            <w:r w:rsidRPr="00CD4C73">
              <w:rPr>
                <w:rFonts w:asciiTheme="minorHAnsi" w:eastAsia="Arial Unicode MS" w:hAnsiTheme="minorHAnsi" w:cs="Arial Unicode MS"/>
                <w:sz w:val="22"/>
              </w:rPr>
              <w:t>57.9</w:t>
            </w:r>
          </w:p>
        </w:tc>
      </w:tr>
      <w:tr w:rsidR="00FE1C94" w:rsidRPr="004705CC" w14:paraId="14C002D2" w14:textId="77777777" w:rsidTr="002836AC">
        <w:trPr>
          <w:trHeight w:val="266"/>
        </w:trPr>
        <w:tc>
          <w:tcPr>
            <w:tcW w:w="1719" w:type="dxa"/>
            <w:vAlign w:val="bottom"/>
          </w:tcPr>
          <w:p w14:paraId="0A48E1D1" w14:textId="41A8CF5F" w:rsidR="00FE1C94" w:rsidRPr="004705CC" w:rsidRDefault="00FE1C94" w:rsidP="004705CC">
            <w:pPr>
              <w:tabs>
                <w:tab w:val="left" w:pos="2160"/>
                <w:tab w:val="left" w:pos="6885"/>
              </w:tabs>
              <w:spacing w:after="40"/>
              <w:jc w:val="right"/>
              <w:rPr>
                <w:rFonts w:asciiTheme="minorHAnsi" w:eastAsia="Arial Unicode MS" w:hAnsiTheme="minorHAnsi" w:cs="Arial Unicode MS"/>
                <w:sz w:val="22"/>
              </w:rPr>
            </w:pPr>
            <w:r w:rsidRPr="004705CC">
              <w:rPr>
                <w:rFonts w:asciiTheme="minorHAnsi" w:eastAsia="Arial Unicode MS" w:hAnsiTheme="minorHAnsi" w:cs="Arial Unicode MS"/>
                <w:sz w:val="22"/>
              </w:rPr>
              <w:t>249.8</w:t>
            </w:r>
          </w:p>
        </w:tc>
        <w:tc>
          <w:tcPr>
            <w:tcW w:w="6645" w:type="dxa"/>
            <w:vAlign w:val="bottom"/>
          </w:tcPr>
          <w:p w14:paraId="290BD848" w14:textId="022049B1" w:rsidR="00FE1C94" w:rsidRPr="004705CC" w:rsidRDefault="00FE1C94" w:rsidP="004705CC">
            <w:pPr>
              <w:tabs>
                <w:tab w:val="left" w:pos="1455"/>
                <w:tab w:val="left" w:pos="5040"/>
                <w:tab w:val="left" w:pos="6885"/>
              </w:tabs>
              <w:spacing w:after="40"/>
              <w:jc w:val="both"/>
              <w:rPr>
                <w:rFonts w:asciiTheme="minorHAnsi" w:eastAsia="Arial Unicode MS" w:hAnsiTheme="minorHAnsi" w:cs="Arial Unicode MS"/>
                <w:sz w:val="22"/>
              </w:rPr>
            </w:pPr>
            <w:r w:rsidRPr="004705CC">
              <w:rPr>
                <w:rFonts w:asciiTheme="minorHAnsi" w:eastAsia="Arial Unicode MS" w:hAnsiTheme="minorHAnsi" w:cs="Arial Unicode MS"/>
                <w:sz w:val="22"/>
              </w:rPr>
              <w:t>Maturing in 3 to 5 years</w:t>
            </w:r>
          </w:p>
        </w:tc>
        <w:tc>
          <w:tcPr>
            <w:tcW w:w="1701" w:type="dxa"/>
            <w:vAlign w:val="bottom"/>
          </w:tcPr>
          <w:p w14:paraId="46751554" w14:textId="638762D0" w:rsidR="00FE1C94" w:rsidRPr="00CD4C73" w:rsidRDefault="00CD4C73" w:rsidP="004705CC">
            <w:pPr>
              <w:tabs>
                <w:tab w:val="left" w:pos="2160"/>
                <w:tab w:val="left" w:pos="6885"/>
              </w:tabs>
              <w:spacing w:after="40"/>
              <w:jc w:val="right"/>
              <w:rPr>
                <w:rFonts w:asciiTheme="minorHAnsi" w:eastAsia="Arial Unicode MS" w:hAnsiTheme="minorHAnsi" w:cs="Arial Unicode MS"/>
                <w:sz w:val="22"/>
              </w:rPr>
            </w:pPr>
            <w:r w:rsidRPr="00CD4C73">
              <w:rPr>
                <w:rFonts w:asciiTheme="minorHAnsi" w:eastAsia="Arial Unicode MS" w:hAnsiTheme="minorHAnsi" w:cs="Arial Unicode MS"/>
                <w:sz w:val="22"/>
              </w:rPr>
              <w:t>194.7</w:t>
            </w:r>
          </w:p>
        </w:tc>
      </w:tr>
      <w:tr w:rsidR="00FE1C94" w:rsidRPr="004705CC" w14:paraId="331AE168" w14:textId="77777777" w:rsidTr="002836AC">
        <w:trPr>
          <w:trHeight w:val="266"/>
        </w:trPr>
        <w:tc>
          <w:tcPr>
            <w:tcW w:w="1719" w:type="dxa"/>
            <w:vAlign w:val="bottom"/>
          </w:tcPr>
          <w:p w14:paraId="2538FAD2" w14:textId="1A0404C8" w:rsidR="00FE1C94" w:rsidRPr="004705CC" w:rsidRDefault="00FE1C94" w:rsidP="004705CC">
            <w:pPr>
              <w:tabs>
                <w:tab w:val="left" w:pos="2160"/>
                <w:tab w:val="left" w:pos="6885"/>
              </w:tabs>
              <w:spacing w:after="40"/>
              <w:jc w:val="right"/>
              <w:rPr>
                <w:rFonts w:asciiTheme="minorHAnsi" w:eastAsia="Arial Unicode MS" w:hAnsiTheme="minorHAnsi" w:cs="Arial Unicode MS"/>
                <w:sz w:val="22"/>
              </w:rPr>
            </w:pPr>
            <w:r w:rsidRPr="004705CC">
              <w:rPr>
                <w:rFonts w:asciiTheme="minorHAnsi" w:eastAsia="Arial Unicode MS" w:hAnsiTheme="minorHAnsi" w:cs="Arial Unicode MS"/>
                <w:sz w:val="22"/>
              </w:rPr>
              <w:t>97.6</w:t>
            </w:r>
          </w:p>
        </w:tc>
        <w:tc>
          <w:tcPr>
            <w:tcW w:w="6645" w:type="dxa"/>
            <w:vAlign w:val="bottom"/>
          </w:tcPr>
          <w:p w14:paraId="15FB1D8A" w14:textId="34F7DC0D" w:rsidR="00FE1C94" w:rsidRPr="004705CC" w:rsidRDefault="00FE1C94" w:rsidP="004705CC">
            <w:pPr>
              <w:tabs>
                <w:tab w:val="left" w:pos="1455"/>
                <w:tab w:val="left" w:pos="5040"/>
                <w:tab w:val="left" w:pos="6885"/>
              </w:tabs>
              <w:spacing w:after="40"/>
              <w:jc w:val="both"/>
              <w:rPr>
                <w:rFonts w:asciiTheme="minorHAnsi" w:eastAsia="Arial Unicode MS" w:hAnsiTheme="minorHAnsi" w:cs="Arial Unicode MS"/>
                <w:sz w:val="22"/>
              </w:rPr>
            </w:pPr>
            <w:r w:rsidRPr="004705CC">
              <w:rPr>
                <w:rFonts w:asciiTheme="minorHAnsi" w:eastAsia="Arial Unicode MS" w:hAnsiTheme="minorHAnsi" w:cs="Arial Unicode MS"/>
                <w:sz w:val="22"/>
              </w:rPr>
              <w:t>Maturing in 6 to 10 years</w:t>
            </w:r>
          </w:p>
        </w:tc>
        <w:tc>
          <w:tcPr>
            <w:tcW w:w="1701" w:type="dxa"/>
            <w:vAlign w:val="bottom"/>
          </w:tcPr>
          <w:p w14:paraId="5DA8E30A" w14:textId="5BE6ACD0" w:rsidR="00FE1C94" w:rsidRPr="00CD4C73" w:rsidRDefault="00CD4C73" w:rsidP="004705CC">
            <w:pPr>
              <w:tabs>
                <w:tab w:val="left" w:pos="2160"/>
                <w:tab w:val="left" w:pos="6885"/>
              </w:tabs>
              <w:spacing w:after="40"/>
              <w:jc w:val="right"/>
              <w:rPr>
                <w:rFonts w:asciiTheme="minorHAnsi" w:eastAsia="Arial Unicode MS" w:hAnsiTheme="minorHAnsi" w:cs="Arial Unicode MS"/>
                <w:sz w:val="22"/>
              </w:rPr>
            </w:pPr>
            <w:r w:rsidRPr="00CD4C73">
              <w:rPr>
                <w:rFonts w:asciiTheme="minorHAnsi" w:eastAsia="Arial Unicode MS" w:hAnsiTheme="minorHAnsi" w:cs="Arial Unicode MS"/>
                <w:sz w:val="22"/>
              </w:rPr>
              <w:t>91.2</w:t>
            </w:r>
          </w:p>
        </w:tc>
      </w:tr>
      <w:tr w:rsidR="00FE1C94" w:rsidRPr="004705CC" w14:paraId="20B751E1" w14:textId="77777777" w:rsidTr="002836AC">
        <w:trPr>
          <w:trHeight w:val="266"/>
        </w:trPr>
        <w:tc>
          <w:tcPr>
            <w:tcW w:w="1719" w:type="dxa"/>
            <w:vAlign w:val="bottom"/>
          </w:tcPr>
          <w:p w14:paraId="29462667" w14:textId="3382787E" w:rsidR="00FE1C94" w:rsidRPr="004705CC" w:rsidRDefault="00FE1C94" w:rsidP="004705CC">
            <w:pPr>
              <w:tabs>
                <w:tab w:val="left" w:pos="2160"/>
                <w:tab w:val="left" w:pos="6885"/>
              </w:tabs>
              <w:spacing w:after="40"/>
              <w:jc w:val="right"/>
              <w:rPr>
                <w:rFonts w:asciiTheme="minorHAnsi" w:eastAsia="Arial Unicode MS" w:hAnsiTheme="minorHAnsi" w:cs="Arial Unicode MS"/>
                <w:sz w:val="22"/>
              </w:rPr>
            </w:pPr>
            <w:r w:rsidRPr="004705CC">
              <w:rPr>
                <w:rFonts w:asciiTheme="minorHAnsi" w:eastAsia="Arial Unicode MS" w:hAnsiTheme="minorHAnsi" w:cs="Arial Unicode MS"/>
                <w:sz w:val="22"/>
              </w:rPr>
              <w:t>235.0</w:t>
            </w:r>
          </w:p>
        </w:tc>
        <w:tc>
          <w:tcPr>
            <w:tcW w:w="6645" w:type="dxa"/>
            <w:vAlign w:val="bottom"/>
          </w:tcPr>
          <w:p w14:paraId="033C0C2C" w14:textId="5A2B59F9" w:rsidR="00FE1C94" w:rsidRPr="004705CC" w:rsidRDefault="00FE1C94" w:rsidP="004705CC">
            <w:pPr>
              <w:tabs>
                <w:tab w:val="left" w:pos="1455"/>
                <w:tab w:val="left" w:pos="5040"/>
                <w:tab w:val="left" w:pos="6885"/>
              </w:tabs>
              <w:spacing w:after="40"/>
              <w:jc w:val="both"/>
              <w:rPr>
                <w:rFonts w:asciiTheme="minorHAnsi" w:eastAsia="Arial Unicode MS" w:hAnsiTheme="minorHAnsi" w:cs="Arial Unicode MS"/>
                <w:sz w:val="22"/>
              </w:rPr>
            </w:pPr>
            <w:r w:rsidRPr="004705CC">
              <w:rPr>
                <w:rFonts w:asciiTheme="minorHAnsi" w:eastAsia="Arial Unicode MS" w:hAnsiTheme="minorHAnsi" w:cs="Arial Unicode MS"/>
                <w:sz w:val="22"/>
              </w:rPr>
              <w:t>Maturing in more than 10 years</w:t>
            </w:r>
          </w:p>
        </w:tc>
        <w:tc>
          <w:tcPr>
            <w:tcW w:w="1701" w:type="dxa"/>
            <w:vAlign w:val="bottom"/>
          </w:tcPr>
          <w:p w14:paraId="31ABA3CA" w14:textId="3B808CF1" w:rsidR="00FE1C94" w:rsidRPr="00CD4C73" w:rsidRDefault="00CD4C73" w:rsidP="004705CC">
            <w:pPr>
              <w:tabs>
                <w:tab w:val="left" w:pos="2160"/>
                <w:tab w:val="left" w:pos="6885"/>
              </w:tabs>
              <w:spacing w:after="40"/>
              <w:jc w:val="right"/>
              <w:rPr>
                <w:rFonts w:asciiTheme="minorHAnsi" w:eastAsia="Arial Unicode MS" w:hAnsiTheme="minorHAnsi" w:cs="Arial Unicode MS"/>
                <w:sz w:val="22"/>
              </w:rPr>
            </w:pPr>
            <w:r w:rsidRPr="00CD4C73">
              <w:rPr>
                <w:rFonts w:asciiTheme="minorHAnsi" w:eastAsia="Arial Unicode MS" w:hAnsiTheme="minorHAnsi" w:cs="Arial Unicode MS"/>
                <w:sz w:val="22"/>
              </w:rPr>
              <w:t>269.6</w:t>
            </w:r>
          </w:p>
        </w:tc>
      </w:tr>
      <w:tr w:rsidR="00FE1C94" w:rsidRPr="004705CC" w14:paraId="49660515" w14:textId="77777777" w:rsidTr="002836AC">
        <w:trPr>
          <w:trHeight w:val="266"/>
        </w:trPr>
        <w:tc>
          <w:tcPr>
            <w:tcW w:w="1719" w:type="dxa"/>
            <w:shd w:val="clear" w:color="auto" w:fill="E7E6E6" w:themeFill="background2"/>
            <w:vAlign w:val="bottom"/>
          </w:tcPr>
          <w:p w14:paraId="33CCF8E2" w14:textId="543683F9" w:rsidR="00FE1C94" w:rsidRPr="004705CC" w:rsidRDefault="007B34BD" w:rsidP="004705CC">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741.7</w:t>
            </w:r>
          </w:p>
        </w:tc>
        <w:tc>
          <w:tcPr>
            <w:tcW w:w="6645" w:type="dxa"/>
            <w:shd w:val="clear" w:color="auto" w:fill="E7E6E6" w:themeFill="background2"/>
            <w:vAlign w:val="bottom"/>
          </w:tcPr>
          <w:p w14:paraId="5974CF44" w14:textId="66120D73" w:rsidR="00FE1C94" w:rsidRPr="004705CC" w:rsidRDefault="00FE1C94" w:rsidP="004705CC">
            <w:pPr>
              <w:tabs>
                <w:tab w:val="left" w:pos="1455"/>
                <w:tab w:val="left" w:pos="5040"/>
                <w:tab w:val="left" w:pos="6885"/>
              </w:tabs>
              <w:spacing w:after="40"/>
              <w:jc w:val="both"/>
              <w:rPr>
                <w:rFonts w:asciiTheme="minorHAnsi" w:eastAsia="Arial Unicode MS" w:hAnsiTheme="minorHAnsi" w:cs="Arial Unicode MS"/>
                <w:b/>
                <w:sz w:val="22"/>
              </w:rPr>
            </w:pPr>
            <w:r w:rsidRPr="004705CC">
              <w:rPr>
                <w:rFonts w:asciiTheme="minorHAnsi" w:eastAsia="Arial Unicode MS" w:hAnsiTheme="minorHAnsi" w:cs="Arial Unicode MS"/>
                <w:b/>
                <w:sz w:val="22"/>
              </w:rPr>
              <w:t>Total long term borrowing</w:t>
            </w:r>
          </w:p>
        </w:tc>
        <w:tc>
          <w:tcPr>
            <w:tcW w:w="1701" w:type="dxa"/>
            <w:shd w:val="clear" w:color="auto" w:fill="E7E6E6" w:themeFill="background2"/>
            <w:vAlign w:val="bottom"/>
          </w:tcPr>
          <w:p w14:paraId="71404362" w14:textId="4DABCA2C" w:rsidR="00FE1C94" w:rsidRPr="00CD4C73" w:rsidRDefault="00CD4C73" w:rsidP="004705CC">
            <w:pPr>
              <w:tabs>
                <w:tab w:val="left" w:pos="2160"/>
                <w:tab w:val="left" w:pos="6885"/>
              </w:tabs>
              <w:spacing w:after="40"/>
              <w:jc w:val="right"/>
              <w:rPr>
                <w:rFonts w:asciiTheme="minorHAnsi" w:eastAsia="Arial Unicode MS" w:hAnsiTheme="minorHAnsi" w:cs="Arial Unicode MS"/>
                <w:b/>
                <w:sz w:val="22"/>
              </w:rPr>
            </w:pPr>
            <w:r w:rsidRPr="00CD4C73">
              <w:rPr>
                <w:rFonts w:asciiTheme="minorHAnsi" w:eastAsia="Arial Unicode MS" w:hAnsiTheme="minorHAnsi" w:cs="Arial Unicode MS"/>
                <w:b/>
                <w:sz w:val="22"/>
              </w:rPr>
              <w:t>613.4</w:t>
            </w:r>
          </w:p>
        </w:tc>
      </w:tr>
      <w:tr w:rsidR="00FE1C94" w:rsidRPr="004705CC" w14:paraId="11A96578" w14:textId="77777777" w:rsidTr="002836AC">
        <w:trPr>
          <w:trHeight w:val="266"/>
        </w:trPr>
        <w:tc>
          <w:tcPr>
            <w:tcW w:w="1719" w:type="dxa"/>
            <w:shd w:val="clear" w:color="auto" w:fill="E7E6E6" w:themeFill="background2"/>
            <w:vAlign w:val="bottom"/>
          </w:tcPr>
          <w:p w14:paraId="69DDC17B" w14:textId="2E04C5CD" w:rsidR="00FE1C94" w:rsidRPr="004705CC" w:rsidRDefault="00FE1C94" w:rsidP="004705CC">
            <w:pPr>
              <w:tabs>
                <w:tab w:val="left" w:pos="2160"/>
                <w:tab w:val="left" w:pos="6885"/>
              </w:tabs>
              <w:spacing w:after="40"/>
              <w:jc w:val="right"/>
              <w:rPr>
                <w:rFonts w:asciiTheme="minorHAnsi" w:eastAsia="Arial Unicode MS" w:hAnsiTheme="minorHAnsi" w:cs="Arial Unicode MS"/>
                <w:b/>
                <w:sz w:val="22"/>
              </w:rPr>
            </w:pPr>
            <w:r w:rsidRPr="004705CC">
              <w:rPr>
                <w:rFonts w:asciiTheme="minorHAnsi" w:eastAsia="Arial Unicode MS" w:hAnsiTheme="minorHAnsi" w:cs="Arial Unicode MS"/>
                <w:b/>
                <w:sz w:val="22"/>
              </w:rPr>
              <w:t>1,204.1</w:t>
            </w:r>
          </w:p>
        </w:tc>
        <w:tc>
          <w:tcPr>
            <w:tcW w:w="6645" w:type="dxa"/>
            <w:shd w:val="clear" w:color="auto" w:fill="E7E6E6" w:themeFill="background2"/>
            <w:vAlign w:val="bottom"/>
          </w:tcPr>
          <w:p w14:paraId="7B547721" w14:textId="5D9AE970" w:rsidR="00FE1C94" w:rsidRPr="004705CC" w:rsidRDefault="00FE1C94" w:rsidP="004705CC">
            <w:pPr>
              <w:tabs>
                <w:tab w:val="left" w:pos="1455"/>
                <w:tab w:val="left" w:pos="5040"/>
                <w:tab w:val="left" w:pos="6885"/>
              </w:tabs>
              <w:spacing w:after="40"/>
              <w:jc w:val="both"/>
              <w:rPr>
                <w:rFonts w:asciiTheme="minorHAnsi" w:eastAsia="Arial Unicode MS" w:hAnsiTheme="minorHAnsi" w:cs="Arial Unicode MS"/>
                <w:b/>
                <w:sz w:val="22"/>
              </w:rPr>
            </w:pPr>
            <w:r w:rsidRPr="004705CC">
              <w:rPr>
                <w:rFonts w:asciiTheme="minorHAnsi" w:eastAsia="Arial Unicode MS" w:hAnsiTheme="minorHAnsi" w:cs="Arial Unicode MS"/>
                <w:b/>
                <w:sz w:val="22"/>
              </w:rPr>
              <w:t>Total borrowing</w:t>
            </w:r>
          </w:p>
        </w:tc>
        <w:tc>
          <w:tcPr>
            <w:tcW w:w="1701" w:type="dxa"/>
            <w:shd w:val="clear" w:color="auto" w:fill="E7E6E6" w:themeFill="background2"/>
            <w:vAlign w:val="bottom"/>
          </w:tcPr>
          <w:p w14:paraId="726B18F5" w14:textId="5277E4E8" w:rsidR="00FE1C94" w:rsidRPr="00CD4C73" w:rsidRDefault="00CD4C73" w:rsidP="004705CC">
            <w:pPr>
              <w:tabs>
                <w:tab w:val="left" w:pos="2160"/>
                <w:tab w:val="left" w:pos="6885"/>
              </w:tabs>
              <w:spacing w:after="40"/>
              <w:jc w:val="right"/>
              <w:rPr>
                <w:rFonts w:asciiTheme="minorHAnsi" w:eastAsia="Arial Unicode MS" w:hAnsiTheme="minorHAnsi" w:cs="Arial Unicode MS"/>
                <w:b/>
                <w:sz w:val="22"/>
              </w:rPr>
            </w:pPr>
            <w:r w:rsidRPr="00CD4C73">
              <w:rPr>
                <w:rFonts w:asciiTheme="minorHAnsi" w:eastAsia="Arial Unicode MS" w:hAnsiTheme="minorHAnsi" w:cs="Arial Unicode MS"/>
                <w:b/>
                <w:sz w:val="22"/>
              </w:rPr>
              <w:t>1,107.3</w:t>
            </w:r>
          </w:p>
        </w:tc>
      </w:tr>
    </w:tbl>
    <w:p w14:paraId="361ECDDD" w14:textId="77777777" w:rsidR="0050162C" w:rsidRPr="004705CC" w:rsidRDefault="0050162C" w:rsidP="007F6B4D">
      <w:pPr>
        <w:jc w:val="both"/>
        <w:rPr>
          <w:rFonts w:asciiTheme="minorHAnsi" w:eastAsia="Arial Unicode MS" w:hAnsiTheme="minorHAnsi" w:cs="Arial Unicode MS"/>
          <w:sz w:val="22"/>
          <w:lang w:eastAsia="en-GB"/>
        </w:rPr>
      </w:pPr>
    </w:p>
    <w:p w14:paraId="43AFFEA9" w14:textId="77777777" w:rsidR="00D56C31" w:rsidRPr="002B18EF" w:rsidRDefault="00D56C31" w:rsidP="007F6B4D">
      <w:pPr>
        <w:jc w:val="both"/>
        <w:rPr>
          <w:rFonts w:asciiTheme="minorHAnsi" w:eastAsia="Arial Unicode MS" w:hAnsiTheme="minorHAnsi" w:cs="Arial Unicode MS"/>
          <w:lang w:eastAsia="en-GB"/>
        </w:rPr>
      </w:pPr>
    </w:p>
    <w:p w14:paraId="47AB5683" w14:textId="77777777" w:rsidR="0001054C" w:rsidRDefault="0001054C" w:rsidP="00D56C31">
      <w:pPr>
        <w:jc w:val="both"/>
        <w:rPr>
          <w:rFonts w:asciiTheme="minorHAnsi" w:eastAsia="Arial Unicode MS" w:hAnsiTheme="minorHAnsi" w:cs="Arial Unicode MS"/>
          <w:lang w:eastAsia="en-GB"/>
        </w:rPr>
      </w:pPr>
    </w:p>
    <w:p w14:paraId="69C19A9F" w14:textId="77777777" w:rsidR="00D56C31" w:rsidRPr="002B18EF" w:rsidRDefault="00D56C31" w:rsidP="00D56C31">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Council has a comprehensive cash flow management system which seeks to ensure that cash is available as needed.  If unexpected movements happen, the Council has ready access to borrowings from the money markets and the Public Works Loans Board and access to the investment portfolio which is also considered to be liquid.  There is no significant risk that the Council will be unable to raise finance to meet its commitments under financial instruments.</w:t>
      </w:r>
    </w:p>
    <w:p w14:paraId="16447444" w14:textId="77777777" w:rsidR="00D56C31" w:rsidRPr="002B18EF" w:rsidRDefault="00D56C31" w:rsidP="00D56C31">
      <w:pPr>
        <w:jc w:val="both"/>
        <w:rPr>
          <w:rFonts w:asciiTheme="minorHAnsi" w:eastAsia="Arial Unicode MS" w:hAnsiTheme="minorHAnsi" w:cs="Arial Unicode MS"/>
          <w:lang w:eastAsia="en-GB"/>
        </w:rPr>
      </w:pPr>
    </w:p>
    <w:p w14:paraId="5B2D1584" w14:textId="77777777" w:rsidR="00D56C31" w:rsidRPr="002B18EF" w:rsidRDefault="00D56C31" w:rsidP="00D56C31">
      <w:pPr>
        <w:jc w:val="both"/>
        <w:rPr>
          <w:rFonts w:asciiTheme="minorHAnsi" w:eastAsia="Arial Unicode MS" w:hAnsiTheme="minorHAnsi" w:cs="Arial Unicode MS"/>
          <w:lang w:eastAsia="en-GB"/>
        </w:rPr>
      </w:pPr>
    </w:p>
    <w:p w14:paraId="1B91E92E" w14:textId="77777777" w:rsidR="0001054C" w:rsidRDefault="0001054C" w:rsidP="00D56C31">
      <w:pPr>
        <w:jc w:val="both"/>
        <w:rPr>
          <w:rFonts w:asciiTheme="minorHAnsi" w:eastAsia="Arial Unicode MS" w:hAnsiTheme="minorHAnsi" w:cs="Arial Unicode MS"/>
          <w:lang w:eastAsia="en-GB"/>
        </w:rPr>
        <w:sectPr w:rsidR="0001054C" w:rsidSect="002836AC">
          <w:type w:val="continuous"/>
          <w:pgSz w:w="16840" w:h="11900" w:orient="landscape" w:code="9"/>
          <w:pgMar w:top="720" w:right="720" w:bottom="720" w:left="720" w:header="567" w:footer="567" w:gutter="0"/>
          <w:cols w:num="2" w:space="397" w:equalWidth="0">
            <w:col w:w="10206" w:space="397"/>
            <w:col w:w="4797"/>
          </w:cols>
          <w:docGrid w:linePitch="326"/>
        </w:sectPr>
      </w:pPr>
    </w:p>
    <w:p w14:paraId="6B9F475C" w14:textId="20669C96" w:rsidR="00D56C31" w:rsidRPr="002B18EF" w:rsidRDefault="00D56C31" w:rsidP="00D56C31">
      <w:pPr>
        <w:jc w:val="both"/>
        <w:rPr>
          <w:rFonts w:asciiTheme="minorHAnsi" w:eastAsia="Arial Unicode MS" w:hAnsiTheme="minorHAnsi" w:cs="Arial Unicode MS"/>
          <w:lang w:eastAsia="en-GB"/>
        </w:rPr>
      </w:pPr>
    </w:p>
    <w:p w14:paraId="58A9DC73" w14:textId="77777777" w:rsidR="00D56C31" w:rsidRPr="002B18EF" w:rsidRDefault="00D56C31" w:rsidP="00D56C31">
      <w:pPr>
        <w:jc w:val="both"/>
        <w:rPr>
          <w:rFonts w:asciiTheme="minorHAnsi" w:eastAsia="Arial Unicode MS" w:hAnsiTheme="minorHAnsi" w:cs="Arial Unicode MS"/>
          <w:lang w:eastAsia="en-GB"/>
        </w:rPr>
      </w:pPr>
    </w:p>
    <w:p w14:paraId="077B0C43" w14:textId="77777777" w:rsidR="00D56C31" w:rsidRPr="002B18EF" w:rsidRDefault="00D56C31" w:rsidP="00D56C31">
      <w:pPr>
        <w:jc w:val="both"/>
        <w:rPr>
          <w:rFonts w:asciiTheme="minorHAnsi" w:eastAsia="Arial Unicode MS" w:hAnsiTheme="minorHAnsi" w:cs="Arial Unicode MS"/>
          <w:lang w:eastAsia="en-GB"/>
        </w:rPr>
      </w:pPr>
    </w:p>
    <w:p w14:paraId="169209B5" w14:textId="77777777" w:rsidR="00D56C31" w:rsidRPr="002B18EF" w:rsidRDefault="00D56C31" w:rsidP="00D56C31">
      <w:pPr>
        <w:jc w:val="both"/>
        <w:rPr>
          <w:rFonts w:asciiTheme="minorHAnsi" w:eastAsia="Arial Unicode MS" w:hAnsiTheme="minorHAnsi" w:cs="Arial Unicode MS"/>
          <w:lang w:eastAsia="en-GB"/>
        </w:rPr>
      </w:pPr>
    </w:p>
    <w:p w14:paraId="7B8B3466" w14:textId="77777777" w:rsidR="00D56C31" w:rsidRDefault="00D56C31" w:rsidP="00D56C31">
      <w:pPr>
        <w:jc w:val="both"/>
        <w:rPr>
          <w:rFonts w:asciiTheme="minorHAnsi" w:eastAsia="Arial Unicode MS" w:hAnsiTheme="minorHAnsi" w:cs="Arial Unicode MS"/>
          <w:lang w:eastAsia="en-GB"/>
        </w:rPr>
      </w:pPr>
    </w:p>
    <w:p w14:paraId="4FDD409D" w14:textId="77777777" w:rsidR="004705CC" w:rsidRDefault="004705CC" w:rsidP="00D56C31">
      <w:pPr>
        <w:jc w:val="both"/>
        <w:rPr>
          <w:rFonts w:asciiTheme="minorHAnsi" w:eastAsia="Arial Unicode MS" w:hAnsiTheme="minorHAnsi" w:cs="Arial Unicode MS"/>
          <w:lang w:eastAsia="en-GB"/>
        </w:rPr>
      </w:pPr>
    </w:p>
    <w:p w14:paraId="76049E8C" w14:textId="77777777" w:rsidR="004705CC" w:rsidRDefault="004705CC" w:rsidP="00D56C31">
      <w:pPr>
        <w:jc w:val="both"/>
        <w:rPr>
          <w:rFonts w:asciiTheme="minorHAnsi" w:eastAsia="Arial Unicode MS" w:hAnsiTheme="minorHAnsi" w:cs="Arial Unicode MS"/>
          <w:lang w:eastAsia="en-GB"/>
        </w:rPr>
      </w:pPr>
    </w:p>
    <w:p w14:paraId="2A43670F" w14:textId="77777777" w:rsidR="004705CC" w:rsidRDefault="004705CC" w:rsidP="00D56C31">
      <w:pPr>
        <w:jc w:val="both"/>
        <w:rPr>
          <w:rFonts w:asciiTheme="minorHAnsi" w:eastAsia="Arial Unicode MS" w:hAnsiTheme="minorHAnsi" w:cs="Arial Unicode MS"/>
          <w:lang w:eastAsia="en-GB"/>
        </w:rPr>
      </w:pPr>
    </w:p>
    <w:p w14:paraId="76D56A36" w14:textId="77777777" w:rsidR="004705CC" w:rsidRDefault="004705CC" w:rsidP="00D56C31">
      <w:pPr>
        <w:jc w:val="both"/>
        <w:rPr>
          <w:rFonts w:asciiTheme="minorHAnsi" w:eastAsia="Arial Unicode MS" w:hAnsiTheme="minorHAnsi" w:cs="Arial Unicode MS"/>
          <w:lang w:eastAsia="en-GB"/>
        </w:rPr>
      </w:pPr>
    </w:p>
    <w:p w14:paraId="7458898F" w14:textId="77777777" w:rsidR="004705CC" w:rsidRDefault="004705CC" w:rsidP="00D56C31">
      <w:pPr>
        <w:jc w:val="both"/>
        <w:rPr>
          <w:rFonts w:asciiTheme="minorHAnsi" w:eastAsia="Arial Unicode MS" w:hAnsiTheme="minorHAnsi" w:cs="Arial Unicode MS"/>
          <w:lang w:eastAsia="en-GB"/>
        </w:rPr>
      </w:pPr>
    </w:p>
    <w:p w14:paraId="03A21B2E" w14:textId="77777777" w:rsidR="004705CC" w:rsidRDefault="004705CC" w:rsidP="00D56C31">
      <w:pPr>
        <w:jc w:val="both"/>
        <w:rPr>
          <w:rFonts w:asciiTheme="minorHAnsi" w:eastAsia="Arial Unicode MS" w:hAnsiTheme="minorHAnsi" w:cs="Arial Unicode MS"/>
          <w:lang w:eastAsia="en-GB"/>
        </w:rPr>
      </w:pPr>
    </w:p>
    <w:p w14:paraId="7CF95A4C" w14:textId="77777777" w:rsidR="004705CC" w:rsidRDefault="004705CC" w:rsidP="00D56C31">
      <w:pPr>
        <w:jc w:val="both"/>
        <w:rPr>
          <w:rFonts w:asciiTheme="minorHAnsi" w:eastAsia="Arial Unicode MS" w:hAnsiTheme="minorHAnsi" w:cs="Arial Unicode MS"/>
          <w:lang w:eastAsia="en-GB"/>
        </w:rPr>
      </w:pPr>
    </w:p>
    <w:p w14:paraId="050A045B" w14:textId="77777777" w:rsidR="004705CC" w:rsidRDefault="004705CC" w:rsidP="00D56C31">
      <w:pPr>
        <w:jc w:val="both"/>
        <w:rPr>
          <w:rFonts w:asciiTheme="minorHAnsi" w:eastAsia="Arial Unicode MS" w:hAnsiTheme="minorHAnsi" w:cs="Arial Unicode MS"/>
          <w:lang w:eastAsia="en-GB"/>
        </w:rPr>
      </w:pPr>
    </w:p>
    <w:p w14:paraId="6C55DC84" w14:textId="77777777" w:rsidR="004705CC" w:rsidRDefault="004705CC" w:rsidP="00D56C31">
      <w:pPr>
        <w:jc w:val="both"/>
        <w:rPr>
          <w:rFonts w:asciiTheme="minorHAnsi" w:eastAsia="Arial Unicode MS" w:hAnsiTheme="minorHAnsi" w:cs="Arial Unicode MS"/>
          <w:lang w:eastAsia="en-GB"/>
        </w:rPr>
      </w:pPr>
    </w:p>
    <w:p w14:paraId="34F99C67" w14:textId="77777777" w:rsidR="004705CC" w:rsidRDefault="004705CC" w:rsidP="00D56C31">
      <w:pPr>
        <w:jc w:val="both"/>
        <w:rPr>
          <w:rFonts w:asciiTheme="minorHAnsi" w:eastAsia="Arial Unicode MS" w:hAnsiTheme="minorHAnsi" w:cs="Arial Unicode MS"/>
          <w:lang w:eastAsia="en-GB"/>
        </w:rPr>
      </w:pPr>
    </w:p>
    <w:p w14:paraId="66F1FD59" w14:textId="77777777" w:rsidR="004705CC" w:rsidRDefault="004705CC" w:rsidP="00D56C31">
      <w:pPr>
        <w:jc w:val="both"/>
        <w:rPr>
          <w:rFonts w:asciiTheme="minorHAnsi" w:eastAsia="Arial Unicode MS" w:hAnsiTheme="minorHAnsi" w:cs="Arial Unicode MS"/>
          <w:lang w:eastAsia="en-GB"/>
        </w:rPr>
      </w:pPr>
    </w:p>
    <w:p w14:paraId="6C9128AE" w14:textId="77777777" w:rsidR="004705CC" w:rsidRDefault="004705CC" w:rsidP="00D56C31">
      <w:pPr>
        <w:jc w:val="both"/>
        <w:rPr>
          <w:rFonts w:asciiTheme="minorHAnsi" w:eastAsia="Arial Unicode MS" w:hAnsiTheme="minorHAnsi" w:cs="Arial Unicode MS"/>
          <w:lang w:eastAsia="en-GB"/>
        </w:rPr>
      </w:pPr>
    </w:p>
    <w:p w14:paraId="17D283E3" w14:textId="77777777" w:rsidR="004705CC" w:rsidRDefault="004705CC" w:rsidP="00D56C31">
      <w:pPr>
        <w:jc w:val="both"/>
        <w:rPr>
          <w:rFonts w:asciiTheme="minorHAnsi" w:eastAsia="Arial Unicode MS" w:hAnsiTheme="minorHAnsi" w:cs="Arial Unicode MS"/>
          <w:lang w:eastAsia="en-GB"/>
        </w:rPr>
      </w:pPr>
    </w:p>
    <w:p w14:paraId="021A6BDE" w14:textId="77777777" w:rsidR="004705CC" w:rsidRDefault="004705CC" w:rsidP="00D56C31">
      <w:pPr>
        <w:jc w:val="both"/>
        <w:rPr>
          <w:rFonts w:asciiTheme="minorHAnsi" w:eastAsia="Arial Unicode MS" w:hAnsiTheme="minorHAnsi" w:cs="Arial Unicode MS"/>
          <w:lang w:eastAsia="en-GB"/>
        </w:rPr>
      </w:pPr>
    </w:p>
    <w:p w14:paraId="4AA8D34D" w14:textId="77777777" w:rsidR="004705CC" w:rsidRDefault="004705CC" w:rsidP="00D56C31">
      <w:pPr>
        <w:jc w:val="both"/>
        <w:rPr>
          <w:rFonts w:asciiTheme="minorHAnsi" w:eastAsia="Arial Unicode MS" w:hAnsiTheme="minorHAnsi" w:cs="Arial Unicode MS"/>
          <w:lang w:eastAsia="en-GB"/>
        </w:rPr>
      </w:pPr>
    </w:p>
    <w:p w14:paraId="49BF1EE5" w14:textId="77777777" w:rsidR="004705CC" w:rsidRDefault="004705CC" w:rsidP="00D56C31">
      <w:pPr>
        <w:jc w:val="both"/>
        <w:rPr>
          <w:rFonts w:asciiTheme="minorHAnsi" w:eastAsia="Arial Unicode MS" w:hAnsiTheme="minorHAnsi" w:cs="Arial Unicode MS"/>
          <w:lang w:eastAsia="en-GB"/>
        </w:rPr>
      </w:pPr>
    </w:p>
    <w:p w14:paraId="557730D1" w14:textId="77777777" w:rsidR="00A4071B" w:rsidRDefault="00A4071B" w:rsidP="00D56C31">
      <w:pPr>
        <w:jc w:val="both"/>
        <w:rPr>
          <w:rFonts w:asciiTheme="minorHAnsi" w:eastAsia="Arial Unicode MS" w:hAnsiTheme="minorHAnsi" w:cs="Arial Unicode MS"/>
          <w:lang w:eastAsia="en-GB"/>
        </w:rPr>
      </w:pPr>
    </w:p>
    <w:p w14:paraId="5898B623" w14:textId="77777777" w:rsidR="00A4071B" w:rsidRDefault="00A4071B" w:rsidP="00D56C31">
      <w:pPr>
        <w:jc w:val="both"/>
        <w:rPr>
          <w:rFonts w:asciiTheme="minorHAnsi" w:eastAsia="Arial Unicode MS" w:hAnsiTheme="minorHAnsi" w:cs="Arial Unicode MS"/>
          <w:lang w:eastAsia="en-GB"/>
        </w:rPr>
      </w:pPr>
    </w:p>
    <w:p w14:paraId="75905259" w14:textId="77777777" w:rsidR="00A4071B" w:rsidRDefault="00A4071B" w:rsidP="00D56C31">
      <w:pPr>
        <w:jc w:val="both"/>
        <w:rPr>
          <w:rFonts w:asciiTheme="minorHAnsi" w:eastAsia="Arial Unicode MS" w:hAnsiTheme="minorHAnsi" w:cs="Arial Unicode MS"/>
          <w:lang w:eastAsia="en-GB"/>
        </w:rPr>
      </w:pPr>
    </w:p>
    <w:p w14:paraId="3CB42747" w14:textId="33425779" w:rsidR="00A4071B" w:rsidRDefault="00A4071B" w:rsidP="00D56C31">
      <w:pPr>
        <w:jc w:val="both"/>
        <w:rPr>
          <w:rFonts w:asciiTheme="minorHAnsi" w:eastAsia="Arial Unicode MS" w:hAnsiTheme="minorHAnsi" w:cs="Arial Unicode MS"/>
          <w:lang w:eastAsia="en-GB"/>
        </w:rPr>
      </w:pPr>
      <w:r>
        <w:rPr>
          <w:rFonts w:asciiTheme="minorHAnsi" w:eastAsia="Arial Unicode MS" w:hAnsiTheme="minorHAnsi" w:cs="Arial Unicode MS"/>
          <w:lang w:eastAsia="en-GB"/>
        </w:rPr>
        <w:br w:type="page"/>
      </w:r>
    </w:p>
    <w:p w14:paraId="15772148" w14:textId="77777777" w:rsidR="00D56C31" w:rsidRPr="002B18EF" w:rsidRDefault="00D56C31" w:rsidP="007F6B4D">
      <w:pPr>
        <w:jc w:val="both"/>
        <w:rPr>
          <w:rFonts w:asciiTheme="minorHAnsi" w:eastAsia="Arial Unicode MS" w:hAnsiTheme="minorHAnsi" w:cs="Arial Unicode MS"/>
          <w:lang w:eastAsia="en-GB"/>
        </w:rPr>
        <w:sectPr w:rsidR="00D56C31" w:rsidRPr="002B18EF" w:rsidSect="002836AC">
          <w:type w:val="continuous"/>
          <w:pgSz w:w="16840" w:h="11900" w:orient="landscape" w:code="9"/>
          <w:pgMar w:top="720" w:right="720" w:bottom="720" w:left="720" w:header="567" w:footer="567" w:gutter="0"/>
          <w:cols w:num="2" w:space="397" w:equalWidth="0">
            <w:col w:w="10206" w:space="397"/>
            <w:col w:w="4797"/>
          </w:cols>
          <w:docGrid w:linePitch="326"/>
        </w:sectPr>
      </w:pPr>
    </w:p>
    <w:p w14:paraId="3D0115D3" w14:textId="77777777" w:rsidR="007F6B4D" w:rsidRPr="004705CC" w:rsidRDefault="007F6B4D" w:rsidP="004705CC">
      <w:pPr>
        <w:jc w:val="both"/>
        <w:rPr>
          <w:rFonts w:asciiTheme="minorHAnsi" w:eastAsia="Arial Unicode MS" w:hAnsiTheme="minorHAnsi" w:cs="Arial Unicode MS"/>
          <w:bCs/>
          <w:color w:val="CC0066"/>
          <w:sz w:val="28"/>
          <w:u w:val="single"/>
          <w:lang w:eastAsia="en-GB"/>
        </w:rPr>
      </w:pPr>
      <w:r w:rsidRPr="004705CC">
        <w:rPr>
          <w:rFonts w:asciiTheme="minorHAnsi" w:eastAsia="Arial Unicode MS" w:hAnsiTheme="minorHAnsi" w:cs="Arial Unicode MS"/>
          <w:bCs/>
          <w:color w:val="CC0066"/>
          <w:sz w:val="28"/>
          <w:u w:val="single"/>
          <w:lang w:eastAsia="en-GB"/>
        </w:rPr>
        <w:t>Market risk</w:t>
      </w:r>
    </w:p>
    <w:p w14:paraId="6DAF1392" w14:textId="77777777" w:rsidR="007F6B4D" w:rsidRPr="002B18EF" w:rsidRDefault="007F6B4D" w:rsidP="007F6B4D">
      <w:pPr>
        <w:rPr>
          <w:rFonts w:asciiTheme="minorHAnsi" w:eastAsia="Arial Unicode MS" w:hAnsiTheme="minorHAnsi" w:cs="Arial Unicode MS"/>
          <w:b/>
          <w:lang w:eastAsia="en-GB"/>
        </w:rPr>
      </w:pPr>
    </w:p>
    <w:tbl>
      <w:tblPr>
        <w:tblStyle w:val="TableGrid"/>
        <w:tblW w:w="0" w:type="auto"/>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ook w:val="04A0" w:firstRow="1" w:lastRow="0" w:firstColumn="1" w:lastColumn="0" w:noHBand="0" w:noVBand="1"/>
      </w:tblPr>
      <w:tblGrid>
        <w:gridCol w:w="7330"/>
      </w:tblGrid>
      <w:tr w:rsidR="000B0F8E" w:rsidRPr="002B18EF" w14:paraId="11C871C3" w14:textId="77777777" w:rsidTr="000B6F53">
        <w:tc>
          <w:tcPr>
            <w:tcW w:w="9588" w:type="dxa"/>
          </w:tcPr>
          <w:p w14:paraId="2F6005BA" w14:textId="4467BC71" w:rsidR="000B0F8E" w:rsidRPr="002B18EF" w:rsidRDefault="000B0F8E" w:rsidP="000B6F53">
            <w:pPr>
              <w:jc w:val="both"/>
              <w:rPr>
                <w:rFonts w:asciiTheme="minorHAnsi" w:eastAsia="Arial Unicode MS" w:hAnsiTheme="minorHAnsi" w:cs="Arial Unicode MS"/>
                <w:i/>
                <w:color w:val="CC0066"/>
              </w:rPr>
            </w:pPr>
            <w:r w:rsidRPr="002B18EF">
              <w:rPr>
                <w:rFonts w:asciiTheme="minorHAnsi" w:eastAsia="Arial Unicode MS" w:hAnsiTheme="minorHAnsi" w:cs="Arial Unicode MS"/>
                <w:i/>
                <w:color w:val="CC0066"/>
              </w:rPr>
              <w:t>Market risk is the possibility that financial loss might arise as a result of changes in interest rates and stock movements.</w:t>
            </w:r>
          </w:p>
        </w:tc>
      </w:tr>
    </w:tbl>
    <w:p w14:paraId="33F3E9E0" w14:textId="77777777" w:rsidR="000B0F8E" w:rsidRPr="002B18EF" w:rsidRDefault="000B0F8E" w:rsidP="007F6B4D">
      <w:pPr>
        <w:rPr>
          <w:rFonts w:asciiTheme="minorHAnsi" w:eastAsia="Arial Unicode MS" w:hAnsiTheme="minorHAnsi" w:cs="Arial Unicode MS"/>
          <w:b/>
          <w:lang w:eastAsia="en-GB"/>
        </w:rPr>
      </w:pPr>
    </w:p>
    <w:p w14:paraId="708EB2A9" w14:textId="77777777"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market risk to which the Council is exposed in its financial instruments arises mainly from interest rate movements in financial markets. The different types of financial instruments that the Council holds are affected in different ways by changes in market interest rates.</w:t>
      </w:r>
    </w:p>
    <w:p w14:paraId="2D68E984" w14:textId="77777777" w:rsidR="007F6B4D" w:rsidRPr="002B18EF" w:rsidRDefault="007F6B4D" w:rsidP="007F6B4D">
      <w:pPr>
        <w:jc w:val="both"/>
        <w:rPr>
          <w:rFonts w:asciiTheme="minorHAnsi" w:eastAsia="Arial Unicode MS" w:hAnsiTheme="minorHAnsi" w:cs="Arial Unicode MS"/>
          <w:lang w:eastAsia="en-GB"/>
        </w:rPr>
      </w:pPr>
    </w:p>
    <w:p w14:paraId="2CD34AFD" w14:textId="223674A1"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Movement in interest rates have a complex impact on the Council. </w:t>
      </w:r>
      <w:r w:rsidR="00DB4BE9" w:rsidRPr="002B18EF">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For instance, a rise in interest rates would have the following effects:</w:t>
      </w:r>
    </w:p>
    <w:p w14:paraId="6E186600" w14:textId="77777777" w:rsidR="006A076E" w:rsidRPr="002B18EF" w:rsidRDefault="006A076E" w:rsidP="007F6B4D">
      <w:pPr>
        <w:jc w:val="both"/>
        <w:rPr>
          <w:rFonts w:asciiTheme="minorHAnsi" w:eastAsia="Arial Unicode MS" w:hAnsiTheme="minorHAnsi" w:cs="Arial Unicode MS"/>
          <w:lang w:eastAsia="en-GB"/>
        </w:rPr>
      </w:pPr>
    </w:p>
    <w:tbl>
      <w:tblPr>
        <w:tblStyle w:val="TableGrid"/>
        <w:tblW w:w="0" w:type="auto"/>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ook w:val="04A0" w:firstRow="1" w:lastRow="0" w:firstColumn="1" w:lastColumn="0" w:noHBand="0" w:noVBand="1"/>
      </w:tblPr>
      <w:tblGrid>
        <w:gridCol w:w="2342"/>
        <w:gridCol w:w="4988"/>
      </w:tblGrid>
      <w:tr w:rsidR="00DB4BE9" w:rsidRPr="002B18EF" w14:paraId="01E7A2A3" w14:textId="77777777" w:rsidTr="00DB4BE9">
        <w:tc>
          <w:tcPr>
            <w:tcW w:w="2830" w:type="dxa"/>
          </w:tcPr>
          <w:p w14:paraId="1BAB99A1" w14:textId="2226A2B9" w:rsidR="00DB4BE9" w:rsidRPr="004705CC" w:rsidRDefault="00DB4BE9" w:rsidP="003B1F3F">
            <w:pPr>
              <w:jc w:val="both"/>
              <w:rPr>
                <w:rFonts w:asciiTheme="minorHAnsi" w:eastAsia="Arial Unicode MS" w:hAnsiTheme="minorHAnsi" w:cs="Arial Unicode MS"/>
                <w:sz w:val="22"/>
              </w:rPr>
            </w:pPr>
            <w:r w:rsidRPr="004705CC">
              <w:rPr>
                <w:rFonts w:asciiTheme="minorHAnsi" w:eastAsia="Arial Unicode MS" w:hAnsiTheme="minorHAnsi" w:cs="Arial Unicode MS"/>
                <w:sz w:val="22"/>
              </w:rPr>
              <w:t>Borrowing at variable rates</w:t>
            </w:r>
          </w:p>
        </w:tc>
        <w:tc>
          <w:tcPr>
            <w:tcW w:w="6738" w:type="dxa"/>
          </w:tcPr>
          <w:p w14:paraId="2131787A" w14:textId="30FDDA80" w:rsidR="00DB4BE9" w:rsidRPr="004705CC" w:rsidRDefault="00DB4BE9" w:rsidP="003B1F3F">
            <w:pPr>
              <w:jc w:val="both"/>
              <w:rPr>
                <w:rFonts w:asciiTheme="minorHAnsi" w:eastAsia="Arial Unicode MS" w:hAnsiTheme="minorHAnsi" w:cs="Arial Unicode MS"/>
                <w:sz w:val="22"/>
              </w:rPr>
            </w:pPr>
            <w:r w:rsidRPr="004705CC">
              <w:rPr>
                <w:rFonts w:asciiTheme="minorHAnsi" w:eastAsia="Arial Unicode MS" w:hAnsiTheme="minorHAnsi" w:cs="Arial Unicode MS"/>
                <w:sz w:val="22"/>
              </w:rPr>
              <w:t>The interest expense charged to the surplus or deficit on the provision of services will rise.</w:t>
            </w:r>
          </w:p>
        </w:tc>
      </w:tr>
      <w:tr w:rsidR="00DB4BE9" w:rsidRPr="002B18EF" w14:paraId="39549DBC" w14:textId="77777777" w:rsidTr="00DB4BE9">
        <w:tc>
          <w:tcPr>
            <w:tcW w:w="2830" w:type="dxa"/>
          </w:tcPr>
          <w:p w14:paraId="2E56F12D" w14:textId="4BC97607" w:rsidR="00DB4BE9" w:rsidRPr="004705CC" w:rsidRDefault="00DB4BE9" w:rsidP="00DB4BE9">
            <w:pPr>
              <w:jc w:val="both"/>
              <w:rPr>
                <w:rFonts w:asciiTheme="minorHAnsi" w:eastAsia="Arial Unicode MS" w:hAnsiTheme="minorHAnsi" w:cs="Arial Unicode MS"/>
                <w:sz w:val="22"/>
              </w:rPr>
            </w:pPr>
            <w:r w:rsidRPr="004705CC">
              <w:rPr>
                <w:rFonts w:asciiTheme="minorHAnsi" w:eastAsia="Arial Unicode MS" w:hAnsiTheme="minorHAnsi" w:cs="Arial Unicode MS"/>
                <w:sz w:val="22"/>
              </w:rPr>
              <w:t>Borrowing at fixed rates</w:t>
            </w:r>
          </w:p>
        </w:tc>
        <w:tc>
          <w:tcPr>
            <w:tcW w:w="6738" w:type="dxa"/>
          </w:tcPr>
          <w:p w14:paraId="586F1A66" w14:textId="3EE6E500" w:rsidR="00DB4BE9" w:rsidRPr="004705CC" w:rsidRDefault="00DB4BE9" w:rsidP="003B1F3F">
            <w:pPr>
              <w:jc w:val="both"/>
              <w:rPr>
                <w:rFonts w:asciiTheme="minorHAnsi" w:eastAsia="Arial Unicode MS" w:hAnsiTheme="minorHAnsi" w:cs="Arial Unicode MS"/>
                <w:sz w:val="22"/>
              </w:rPr>
            </w:pPr>
            <w:r w:rsidRPr="004705CC">
              <w:rPr>
                <w:rFonts w:asciiTheme="minorHAnsi" w:eastAsia="Arial Unicode MS" w:hAnsiTheme="minorHAnsi" w:cs="Arial Unicode MS"/>
                <w:sz w:val="22"/>
              </w:rPr>
              <w:t>The fair value of the liabilities borrowings will fall (this has no effect on the surplus or deficit on the provision of services).</w:t>
            </w:r>
          </w:p>
        </w:tc>
      </w:tr>
      <w:tr w:rsidR="00DB4BE9" w:rsidRPr="002B18EF" w14:paraId="03130414" w14:textId="77777777" w:rsidTr="00DB4BE9">
        <w:tc>
          <w:tcPr>
            <w:tcW w:w="2830" w:type="dxa"/>
          </w:tcPr>
          <w:p w14:paraId="7E341799" w14:textId="308EF8F1" w:rsidR="00DB4BE9" w:rsidRPr="004705CC" w:rsidRDefault="00DB4BE9" w:rsidP="00DB4BE9">
            <w:pPr>
              <w:jc w:val="both"/>
              <w:rPr>
                <w:rFonts w:asciiTheme="minorHAnsi" w:eastAsia="Arial Unicode MS" w:hAnsiTheme="minorHAnsi" w:cs="Arial Unicode MS"/>
                <w:sz w:val="22"/>
              </w:rPr>
            </w:pPr>
            <w:r w:rsidRPr="004705CC">
              <w:rPr>
                <w:rFonts w:asciiTheme="minorHAnsi" w:eastAsia="Arial Unicode MS" w:hAnsiTheme="minorHAnsi" w:cs="Arial Unicode MS"/>
                <w:sz w:val="22"/>
              </w:rPr>
              <w:t>Investments at variable rates</w:t>
            </w:r>
          </w:p>
        </w:tc>
        <w:tc>
          <w:tcPr>
            <w:tcW w:w="6738" w:type="dxa"/>
          </w:tcPr>
          <w:p w14:paraId="2F7A54C6" w14:textId="0D0F6448" w:rsidR="00DB4BE9" w:rsidRPr="004705CC" w:rsidRDefault="00DB4BE9" w:rsidP="00DB4BE9">
            <w:pPr>
              <w:jc w:val="both"/>
              <w:rPr>
                <w:rFonts w:asciiTheme="minorHAnsi" w:eastAsia="Arial Unicode MS" w:hAnsiTheme="minorHAnsi" w:cs="Arial Unicode MS"/>
                <w:sz w:val="22"/>
              </w:rPr>
            </w:pPr>
            <w:r w:rsidRPr="004705CC">
              <w:rPr>
                <w:rFonts w:asciiTheme="minorHAnsi" w:eastAsia="Arial Unicode MS" w:hAnsiTheme="minorHAnsi" w:cs="Arial Unicode MS"/>
                <w:sz w:val="22"/>
              </w:rPr>
              <w:t>The interest income credited to surplus or deficit on the provision of services will rise.</w:t>
            </w:r>
          </w:p>
        </w:tc>
      </w:tr>
      <w:tr w:rsidR="00DB4BE9" w:rsidRPr="002B18EF" w14:paraId="6D4C07F6" w14:textId="77777777" w:rsidTr="00DB4BE9">
        <w:tc>
          <w:tcPr>
            <w:tcW w:w="2830" w:type="dxa"/>
          </w:tcPr>
          <w:p w14:paraId="441D3E4E" w14:textId="73C61992" w:rsidR="00DB4BE9" w:rsidRPr="004705CC" w:rsidRDefault="00DB4BE9" w:rsidP="00DB4BE9">
            <w:pPr>
              <w:jc w:val="both"/>
              <w:rPr>
                <w:rFonts w:asciiTheme="minorHAnsi" w:eastAsia="Arial Unicode MS" w:hAnsiTheme="minorHAnsi" w:cs="Arial Unicode MS"/>
                <w:sz w:val="22"/>
              </w:rPr>
            </w:pPr>
            <w:r w:rsidRPr="004705CC">
              <w:rPr>
                <w:rFonts w:asciiTheme="minorHAnsi" w:eastAsia="Arial Unicode MS" w:hAnsiTheme="minorHAnsi" w:cs="Arial Unicode MS"/>
                <w:sz w:val="22"/>
              </w:rPr>
              <w:t>Investments at fixed rates</w:t>
            </w:r>
          </w:p>
        </w:tc>
        <w:tc>
          <w:tcPr>
            <w:tcW w:w="6738" w:type="dxa"/>
          </w:tcPr>
          <w:p w14:paraId="30EC1E1D" w14:textId="27C09590" w:rsidR="00DB4BE9" w:rsidRPr="004705CC" w:rsidRDefault="00DB4BE9" w:rsidP="00DB4BE9">
            <w:pPr>
              <w:jc w:val="both"/>
              <w:rPr>
                <w:rFonts w:asciiTheme="minorHAnsi" w:eastAsia="Arial Unicode MS" w:hAnsiTheme="minorHAnsi" w:cs="Arial Unicode MS"/>
                <w:sz w:val="22"/>
              </w:rPr>
            </w:pPr>
            <w:r w:rsidRPr="004705CC">
              <w:rPr>
                <w:rFonts w:asciiTheme="minorHAnsi" w:eastAsia="Arial Unicode MS" w:hAnsiTheme="minorHAnsi" w:cs="Arial Unicode MS"/>
                <w:sz w:val="22"/>
              </w:rPr>
              <w:t>The fair value of the investments will fall.</w:t>
            </w:r>
          </w:p>
        </w:tc>
      </w:tr>
    </w:tbl>
    <w:p w14:paraId="1B2E2474" w14:textId="77777777" w:rsidR="00DA43BD" w:rsidRPr="002B18EF" w:rsidRDefault="00DA43BD" w:rsidP="005A4742">
      <w:pPr>
        <w:spacing w:after="120"/>
        <w:rPr>
          <w:rFonts w:asciiTheme="minorHAnsi" w:eastAsia="Arial Unicode MS" w:hAnsiTheme="minorHAnsi" w:cs="Arial Unicode MS"/>
          <w:color w:val="CC0066"/>
          <w:lang w:eastAsia="en-GB"/>
        </w:rPr>
      </w:pPr>
    </w:p>
    <w:p w14:paraId="0E11347F" w14:textId="77777777" w:rsidR="007F6B4D" w:rsidRPr="004705CC" w:rsidRDefault="007F6B4D" w:rsidP="005A4742">
      <w:pPr>
        <w:spacing w:after="120"/>
        <w:rPr>
          <w:rFonts w:asciiTheme="minorHAnsi" w:eastAsia="Arial Unicode MS" w:hAnsiTheme="minorHAnsi" w:cs="Arial Unicode MS"/>
          <w:color w:val="CC0066"/>
          <w:sz w:val="28"/>
          <w:u w:val="single"/>
          <w:lang w:eastAsia="en-GB"/>
        </w:rPr>
      </w:pPr>
      <w:r w:rsidRPr="004705CC">
        <w:rPr>
          <w:rFonts w:asciiTheme="minorHAnsi" w:eastAsia="Arial Unicode MS" w:hAnsiTheme="minorHAnsi" w:cs="Arial Unicode MS"/>
          <w:color w:val="CC0066"/>
          <w:sz w:val="28"/>
          <w:u w:val="single"/>
          <w:lang w:eastAsia="en-GB"/>
        </w:rPr>
        <w:t>Market risk – borrowings</w:t>
      </w:r>
    </w:p>
    <w:p w14:paraId="37F6C8D4" w14:textId="3E9614FD"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There is a significant level of short term borrowing which needs to be </w:t>
      </w:r>
      <w:r w:rsidR="00780C36">
        <w:rPr>
          <w:rFonts w:asciiTheme="minorHAnsi" w:eastAsia="Arial Unicode MS" w:hAnsiTheme="minorHAnsi" w:cs="Arial Unicode MS"/>
          <w:lang w:eastAsia="en-GB"/>
        </w:rPr>
        <w:t>regularly</w:t>
      </w:r>
      <w:r w:rsidRPr="002B18EF">
        <w:rPr>
          <w:rFonts w:asciiTheme="minorHAnsi" w:eastAsia="Arial Unicode MS" w:hAnsiTheme="minorHAnsi" w:cs="Arial Unicode MS"/>
          <w:lang w:eastAsia="en-GB"/>
        </w:rPr>
        <w:t xml:space="preserve"> refinanced as part of the strategy to benefit from low short term interest rates.  This gives rise to some interest rate risk, although this is mitigated by the ability of the Council to switch from short term to long term borrowing should the UK enter a period of rising interest rates, as the expectation is that this would be a protracted period rather than a single event.</w:t>
      </w:r>
    </w:p>
    <w:p w14:paraId="11832C2F" w14:textId="77777777" w:rsidR="007F6B4D" w:rsidRPr="002B18EF" w:rsidRDefault="007F6B4D" w:rsidP="007F6B4D">
      <w:pPr>
        <w:jc w:val="both"/>
        <w:rPr>
          <w:rFonts w:asciiTheme="minorHAnsi" w:eastAsia="Arial Unicode MS" w:hAnsiTheme="minorHAnsi" w:cs="Arial Unicode MS"/>
          <w:lang w:eastAsia="en-GB"/>
        </w:rPr>
      </w:pPr>
    </w:p>
    <w:p w14:paraId="7042BF45" w14:textId="77777777"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As part of a balanced portfolio, the interest rate risk is further mitigated by 2 factors:</w:t>
      </w:r>
    </w:p>
    <w:p w14:paraId="4BB09CBF" w14:textId="77777777" w:rsidR="007F6B4D" w:rsidRPr="002B18EF" w:rsidRDefault="007F6B4D" w:rsidP="007F6B4D">
      <w:pPr>
        <w:jc w:val="both"/>
        <w:rPr>
          <w:rFonts w:asciiTheme="minorHAnsi" w:eastAsia="Arial Unicode MS" w:hAnsiTheme="minorHAnsi" w:cs="Arial Unicode MS"/>
          <w:lang w:eastAsia="en-GB"/>
        </w:rPr>
      </w:pPr>
    </w:p>
    <w:p w14:paraId="517A2DC4" w14:textId="77777777" w:rsidR="007F6B4D" w:rsidRPr="002B18EF" w:rsidRDefault="007F6B4D" w:rsidP="00C259FC">
      <w:pPr>
        <w:numPr>
          <w:ilvl w:val="0"/>
          <w:numId w:val="13"/>
        </w:numPr>
        <w:autoSpaceDE w:val="0"/>
        <w:autoSpaceDN w:val="0"/>
        <w:adjustRightInd w:val="0"/>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Maturing and available for sale short term investments which could be used to pay down debt, should it become cost effective to do so.</w:t>
      </w:r>
    </w:p>
    <w:p w14:paraId="6B05FF8E" w14:textId="77777777" w:rsidR="00FB37A3" w:rsidRPr="002B18EF" w:rsidRDefault="00FB37A3" w:rsidP="00FB37A3">
      <w:pPr>
        <w:autoSpaceDE w:val="0"/>
        <w:autoSpaceDN w:val="0"/>
        <w:adjustRightInd w:val="0"/>
        <w:ind w:left="720"/>
        <w:jc w:val="both"/>
        <w:rPr>
          <w:rFonts w:asciiTheme="minorHAnsi" w:eastAsia="Arial Unicode MS" w:hAnsiTheme="minorHAnsi" w:cs="Arial Unicode MS"/>
          <w:lang w:eastAsia="en-GB"/>
        </w:rPr>
      </w:pPr>
    </w:p>
    <w:p w14:paraId="33B8FDAA" w14:textId="3BFBB11B" w:rsidR="00666C0A" w:rsidRPr="002B18EF" w:rsidRDefault="007F6B4D" w:rsidP="00C259FC">
      <w:pPr>
        <w:numPr>
          <w:ilvl w:val="0"/>
          <w:numId w:val="13"/>
        </w:numPr>
        <w:autoSpaceDE w:val="0"/>
        <w:autoSpaceDN w:val="0"/>
        <w:adjustRightInd w:val="0"/>
        <w:ind w:left="714" w:hanging="357"/>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A long term £50 million loan taken on a Lender Option Borrower Option (LOBO) basis.  The interest rate of this loan is 7.5% less the sterling 10 year swap rate, providing an inverse relationship with interest rates - the interest payable on the loan will fall as interest rates rise.</w:t>
      </w:r>
    </w:p>
    <w:p w14:paraId="54393EAC" w14:textId="77777777" w:rsidR="00DA43BD" w:rsidRPr="002B18EF" w:rsidRDefault="00DA43BD" w:rsidP="00FB37A3">
      <w:pPr>
        <w:autoSpaceDE w:val="0"/>
        <w:autoSpaceDN w:val="0"/>
        <w:adjustRightInd w:val="0"/>
        <w:ind w:left="714"/>
        <w:jc w:val="both"/>
        <w:rPr>
          <w:rFonts w:asciiTheme="minorHAnsi" w:eastAsia="Arial Unicode MS" w:hAnsiTheme="minorHAnsi" w:cs="Arial Unicode MS"/>
          <w:lang w:eastAsia="en-GB"/>
        </w:rPr>
      </w:pPr>
    </w:p>
    <w:p w14:paraId="7FD8C0F2" w14:textId="0DEE5908" w:rsidR="007F6B4D" w:rsidRPr="004705CC" w:rsidRDefault="007F6B4D" w:rsidP="00FB37A3">
      <w:pPr>
        <w:rPr>
          <w:rFonts w:asciiTheme="minorHAnsi" w:eastAsia="Arial Unicode MS" w:hAnsiTheme="minorHAnsi" w:cs="Arial Unicode MS"/>
          <w:color w:val="CC0066"/>
          <w:sz w:val="28"/>
          <w:u w:val="single"/>
          <w:lang w:eastAsia="en-GB"/>
        </w:rPr>
      </w:pPr>
      <w:r w:rsidRPr="004705CC">
        <w:rPr>
          <w:rFonts w:asciiTheme="minorHAnsi" w:eastAsia="Arial Unicode MS" w:hAnsiTheme="minorHAnsi" w:cs="Arial Unicode MS"/>
          <w:color w:val="CC0066"/>
          <w:sz w:val="28"/>
          <w:u w:val="single"/>
          <w:lang w:eastAsia="en-GB"/>
        </w:rPr>
        <w:t xml:space="preserve">Market </w:t>
      </w:r>
      <w:r w:rsidR="00153259" w:rsidRPr="004705CC">
        <w:rPr>
          <w:rFonts w:asciiTheme="minorHAnsi" w:eastAsia="Arial Unicode MS" w:hAnsiTheme="minorHAnsi" w:cs="Arial Unicode MS"/>
          <w:color w:val="CC0066"/>
          <w:sz w:val="28"/>
          <w:u w:val="single"/>
          <w:lang w:eastAsia="en-GB"/>
        </w:rPr>
        <w:t>r</w:t>
      </w:r>
      <w:r w:rsidRPr="004705CC">
        <w:rPr>
          <w:rFonts w:asciiTheme="minorHAnsi" w:eastAsia="Arial Unicode MS" w:hAnsiTheme="minorHAnsi" w:cs="Arial Unicode MS"/>
          <w:color w:val="CC0066"/>
          <w:sz w:val="28"/>
          <w:u w:val="single"/>
          <w:lang w:eastAsia="en-GB"/>
        </w:rPr>
        <w:t>isk – investments</w:t>
      </w:r>
    </w:p>
    <w:p w14:paraId="6029E026" w14:textId="77777777" w:rsidR="00FB37A3" w:rsidRPr="002B18EF" w:rsidRDefault="00FB37A3" w:rsidP="007F6B4D">
      <w:pPr>
        <w:jc w:val="both"/>
        <w:rPr>
          <w:rFonts w:asciiTheme="minorHAnsi" w:eastAsia="Arial Unicode MS" w:hAnsiTheme="minorHAnsi" w:cs="Arial Unicode MS"/>
          <w:lang w:eastAsia="en-GB"/>
        </w:rPr>
      </w:pPr>
    </w:p>
    <w:p w14:paraId="71E6F143" w14:textId="536FC9E2"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A fall in the fair value of fixed rate investments that are held for trading will result in a charge to the surplus or deficit on the provision of services, reducing the </w:t>
      </w:r>
      <w:r w:rsidR="002466C3" w:rsidRPr="002B18EF">
        <w:rPr>
          <w:rFonts w:asciiTheme="minorHAnsi" w:eastAsia="Arial Unicode MS" w:hAnsiTheme="minorHAnsi" w:cs="Arial Unicode MS"/>
          <w:lang w:eastAsia="en-GB"/>
        </w:rPr>
        <w:t>general f</w:t>
      </w:r>
      <w:r w:rsidRPr="002B18EF">
        <w:rPr>
          <w:rFonts w:asciiTheme="minorHAnsi" w:eastAsia="Arial Unicode MS" w:hAnsiTheme="minorHAnsi" w:cs="Arial Unicode MS"/>
          <w:lang w:eastAsia="en-GB"/>
        </w:rPr>
        <w:t>und balance.  A fall in the fair value available for sale investments will be reflected in other comprehensive income.  A fall in the fair value of other investments will have no impact on the primary financial statements, but will be disclosed in the notes to the accounts.</w:t>
      </w:r>
    </w:p>
    <w:p w14:paraId="43C28EC7" w14:textId="77777777" w:rsidR="007F6B4D" w:rsidRPr="002B18EF" w:rsidRDefault="007F6B4D" w:rsidP="007F6B4D">
      <w:pPr>
        <w:jc w:val="both"/>
        <w:rPr>
          <w:rFonts w:asciiTheme="minorHAnsi" w:eastAsia="Arial Unicode MS" w:hAnsiTheme="minorHAnsi" w:cs="Arial Unicode MS"/>
          <w:lang w:eastAsia="en-GB"/>
        </w:rPr>
      </w:pPr>
    </w:p>
    <w:p w14:paraId="3FBABA2F" w14:textId="5851A595" w:rsidR="005764BE" w:rsidRDefault="007F6B4D" w:rsidP="007F6B4D">
      <w:pPr>
        <w:jc w:val="both"/>
        <w:rPr>
          <w:rFonts w:asciiTheme="minorHAnsi" w:eastAsia="Arial Unicode MS" w:hAnsiTheme="minorHAnsi" w:cs="Arial Unicode MS"/>
          <w:lang w:eastAsia="en-GB"/>
        </w:rPr>
        <w:sectPr w:rsidR="005764BE" w:rsidSect="00EA6DBF">
          <w:type w:val="continuous"/>
          <w:pgSz w:w="16840" w:h="11900" w:orient="landscape" w:code="9"/>
          <w:pgMar w:top="720" w:right="720" w:bottom="720" w:left="720" w:header="567" w:footer="567" w:gutter="0"/>
          <w:cols w:num="2" w:space="720"/>
          <w:docGrid w:linePitch="326"/>
        </w:sectPr>
      </w:pPr>
      <w:r w:rsidRPr="002B18EF">
        <w:rPr>
          <w:rFonts w:asciiTheme="minorHAnsi" w:eastAsia="Arial Unicode MS" w:hAnsiTheme="minorHAnsi" w:cs="Arial Unicode MS"/>
          <w:lang w:eastAsia="en-GB"/>
        </w:rPr>
        <w:t>The Council also holds index linked investments, the fair value of which rises as inflation rises, and a Lender Option Borrower Option (LOBO) loan for which the expense charged to the surplus or deficit on the provision of services will fall as interest rates rise. All of these instruments are part of a strategy to take advantage of market conditions whilst managing interest rate risk.</w:t>
      </w:r>
      <w:r w:rsidR="005764BE">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 xml:space="preserve">The </w:t>
      </w:r>
      <w:r w:rsidR="00B20D54" w:rsidRPr="002B18EF">
        <w:rPr>
          <w:rFonts w:asciiTheme="minorHAnsi" w:eastAsia="Arial Unicode MS" w:hAnsiTheme="minorHAnsi" w:cs="Arial Unicode MS"/>
          <w:lang w:eastAsia="en-GB"/>
        </w:rPr>
        <w:t>t</w:t>
      </w:r>
      <w:r w:rsidRPr="002B18EF">
        <w:rPr>
          <w:rFonts w:asciiTheme="minorHAnsi" w:eastAsia="Arial Unicode MS" w:hAnsiTheme="minorHAnsi" w:cs="Arial Unicode MS"/>
          <w:lang w:eastAsia="en-GB"/>
        </w:rPr>
        <w:t xml:space="preserve">reasury </w:t>
      </w:r>
      <w:r w:rsidR="00B20D54" w:rsidRPr="002B18EF">
        <w:rPr>
          <w:rFonts w:asciiTheme="minorHAnsi" w:eastAsia="Arial Unicode MS" w:hAnsiTheme="minorHAnsi" w:cs="Arial Unicode MS"/>
          <w:lang w:eastAsia="en-GB"/>
        </w:rPr>
        <w:t>m</w:t>
      </w:r>
      <w:r w:rsidRPr="002B18EF">
        <w:rPr>
          <w:rFonts w:asciiTheme="minorHAnsi" w:eastAsia="Arial Unicode MS" w:hAnsiTheme="minorHAnsi" w:cs="Arial Unicode MS"/>
          <w:lang w:eastAsia="en-GB"/>
        </w:rPr>
        <w:t xml:space="preserve">anagement team </w:t>
      </w:r>
      <w:r w:rsidR="00780C36">
        <w:rPr>
          <w:rFonts w:asciiTheme="minorHAnsi" w:eastAsia="Arial Unicode MS" w:hAnsiTheme="minorHAnsi" w:cs="Arial Unicode MS"/>
          <w:lang w:eastAsia="en-GB"/>
        </w:rPr>
        <w:t xml:space="preserve">proactively </w:t>
      </w:r>
      <w:r w:rsidRPr="002B18EF">
        <w:rPr>
          <w:rFonts w:asciiTheme="minorHAnsi" w:eastAsia="Arial Unicode MS" w:hAnsiTheme="minorHAnsi" w:cs="Arial Unicode MS"/>
          <w:lang w:eastAsia="en-GB"/>
        </w:rPr>
        <w:t>re</w:t>
      </w:r>
      <w:r w:rsidR="00073D42">
        <w:rPr>
          <w:rFonts w:asciiTheme="minorHAnsi" w:eastAsia="Arial Unicode MS" w:hAnsiTheme="minorHAnsi" w:cs="Arial Unicode MS"/>
          <w:lang w:eastAsia="en-GB"/>
        </w:rPr>
        <w:t>views</w:t>
      </w:r>
      <w:r w:rsidRPr="002B18EF">
        <w:rPr>
          <w:rFonts w:asciiTheme="minorHAnsi" w:eastAsia="Arial Unicode MS" w:hAnsiTheme="minorHAnsi" w:cs="Arial Unicode MS"/>
          <w:lang w:eastAsia="en-GB"/>
        </w:rPr>
        <w:t xml:space="preserve"> interest rate exposure and the results feed into the annual budget cycle allowing any adverse changes to be accommodated.</w:t>
      </w:r>
    </w:p>
    <w:p w14:paraId="7777F43B" w14:textId="77777777" w:rsidR="006942D7" w:rsidRDefault="006942D7" w:rsidP="007F6B4D">
      <w:pPr>
        <w:rPr>
          <w:rFonts w:asciiTheme="minorHAnsi" w:eastAsia="Arial Unicode MS" w:hAnsiTheme="minorHAnsi" w:cs="Arial Unicode MS"/>
          <w:color w:val="CC0066"/>
          <w:sz w:val="28"/>
          <w:u w:val="single"/>
        </w:rPr>
        <w:sectPr w:rsidR="006942D7" w:rsidSect="00EA6DBF">
          <w:type w:val="continuous"/>
          <w:pgSz w:w="16840" w:h="11900" w:orient="landscape" w:code="9"/>
          <w:pgMar w:top="720" w:right="720" w:bottom="720" w:left="720" w:header="567" w:footer="567" w:gutter="0"/>
          <w:cols w:space="720"/>
          <w:docGrid w:linePitch="326"/>
        </w:sectPr>
      </w:pPr>
    </w:p>
    <w:p w14:paraId="262CD8FD" w14:textId="2786BFC7" w:rsidR="007F6B4D" w:rsidRPr="004705CC" w:rsidRDefault="007F6B4D" w:rsidP="007F6B4D">
      <w:pPr>
        <w:rPr>
          <w:rFonts w:asciiTheme="minorHAnsi" w:eastAsia="Arial Unicode MS" w:hAnsiTheme="minorHAnsi" w:cs="Arial Unicode MS"/>
          <w:color w:val="CC0066"/>
          <w:sz w:val="28"/>
          <w:u w:val="single"/>
          <w:lang w:eastAsia="en-GB"/>
        </w:rPr>
      </w:pPr>
      <w:r w:rsidRPr="004705CC">
        <w:rPr>
          <w:rFonts w:asciiTheme="minorHAnsi" w:eastAsia="Arial Unicode MS" w:hAnsiTheme="minorHAnsi" w:cs="Arial Unicode MS"/>
          <w:color w:val="CC0066"/>
          <w:sz w:val="28"/>
          <w:u w:val="single"/>
        </w:rPr>
        <w:t>The effect if interest rates were 1% higher with all other variables held constant</w:t>
      </w:r>
    </w:p>
    <w:p w14:paraId="218D183C" w14:textId="6B130130" w:rsidR="007F6B4D" w:rsidRDefault="007F6B4D" w:rsidP="007F6B4D">
      <w:pPr>
        <w:rPr>
          <w:rFonts w:asciiTheme="minorHAnsi" w:eastAsia="Arial Unicode MS" w:hAnsiTheme="minorHAnsi" w:cs="Arial Unicode MS"/>
          <w:lang w:eastAsia="en-GB"/>
        </w:rPr>
      </w:pPr>
    </w:p>
    <w:p w14:paraId="1470FD68" w14:textId="77777777" w:rsidR="005764BE" w:rsidRPr="002B18EF" w:rsidRDefault="005764BE" w:rsidP="005764BE">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following table attempts to quantify the interest rate risk looking back at the 31 March 201</w:t>
      </w:r>
      <w:r>
        <w:rPr>
          <w:rFonts w:asciiTheme="minorHAnsi" w:eastAsia="Arial Unicode MS" w:hAnsiTheme="minorHAnsi" w:cs="Arial Unicode MS"/>
          <w:lang w:eastAsia="en-GB"/>
        </w:rPr>
        <w:t>8</w:t>
      </w:r>
      <w:r w:rsidRPr="002B18EF">
        <w:rPr>
          <w:rFonts w:asciiTheme="minorHAnsi" w:eastAsia="Arial Unicode MS" w:hAnsiTheme="minorHAnsi" w:cs="Arial Unicode MS"/>
          <w:lang w:eastAsia="en-GB"/>
        </w:rPr>
        <w:t xml:space="preserve"> position.</w:t>
      </w:r>
    </w:p>
    <w:p w14:paraId="7D4D2AD4" w14:textId="77777777" w:rsidR="005764BE" w:rsidRPr="002B18EF" w:rsidRDefault="005764BE" w:rsidP="007F6B4D">
      <w:pPr>
        <w:rPr>
          <w:rFonts w:asciiTheme="minorHAnsi" w:eastAsia="Arial Unicode MS" w:hAnsiTheme="minorHAnsi" w:cs="Arial Unicode MS"/>
          <w:lang w:eastAsia="en-GB"/>
        </w:rPr>
      </w:pPr>
    </w:p>
    <w:tbl>
      <w:tblPr>
        <w:tblW w:w="9923"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8222"/>
        <w:gridCol w:w="1701"/>
      </w:tblGrid>
      <w:tr w:rsidR="007F6B4D" w:rsidRPr="002B18EF" w14:paraId="69DD918B" w14:textId="77777777" w:rsidTr="006942D7">
        <w:trPr>
          <w:trHeight w:val="264"/>
        </w:trPr>
        <w:tc>
          <w:tcPr>
            <w:tcW w:w="8222" w:type="dxa"/>
            <w:shd w:val="clear" w:color="auto" w:fill="E7E6E6" w:themeFill="background2"/>
          </w:tcPr>
          <w:p w14:paraId="3CE783B9" w14:textId="77777777" w:rsidR="007F6B4D" w:rsidRPr="004705CC" w:rsidRDefault="007F6B4D" w:rsidP="004705CC">
            <w:pPr>
              <w:tabs>
                <w:tab w:val="left" w:pos="717"/>
                <w:tab w:val="left" w:pos="2160"/>
                <w:tab w:val="left" w:pos="6885"/>
              </w:tabs>
              <w:spacing w:after="40"/>
              <w:rPr>
                <w:rFonts w:asciiTheme="minorHAnsi" w:eastAsia="Arial Unicode MS" w:hAnsiTheme="minorHAnsi" w:cs="Arial Unicode MS"/>
                <w:b/>
                <w:sz w:val="22"/>
                <w:highlight w:val="cyan"/>
              </w:rPr>
            </w:pPr>
          </w:p>
        </w:tc>
        <w:tc>
          <w:tcPr>
            <w:tcW w:w="1701" w:type="dxa"/>
            <w:shd w:val="clear" w:color="auto" w:fill="E7E6E6" w:themeFill="background2"/>
          </w:tcPr>
          <w:p w14:paraId="18B52674" w14:textId="086E9657" w:rsidR="007F6B4D" w:rsidRPr="004705CC" w:rsidRDefault="00FE1C94" w:rsidP="004705CC">
            <w:pPr>
              <w:tabs>
                <w:tab w:val="left" w:pos="719"/>
                <w:tab w:val="left" w:pos="2160"/>
                <w:tab w:val="left" w:pos="6885"/>
              </w:tabs>
              <w:spacing w:after="40"/>
              <w:jc w:val="center"/>
              <w:rPr>
                <w:rFonts w:asciiTheme="minorHAnsi" w:eastAsia="Arial Unicode MS" w:hAnsiTheme="minorHAnsi" w:cs="Arial Unicode MS"/>
                <w:b/>
                <w:sz w:val="22"/>
              </w:rPr>
            </w:pPr>
            <w:r w:rsidRPr="004705CC">
              <w:rPr>
                <w:rFonts w:asciiTheme="minorHAnsi" w:eastAsia="Arial Unicode MS" w:hAnsiTheme="minorHAnsi" w:cs="Arial Unicode MS"/>
                <w:b/>
                <w:sz w:val="22"/>
              </w:rPr>
              <w:t>2017/18</w:t>
            </w:r>
          </w:p>
          <w:p w14:paraId="7890E63C" w14:textId="77777777" w:rsidR="007F6B4D" w:rsidRPr="004705CC" w:rsidRDefault="007F6B4D" w:rsidP="004705CC">
            <w:pPr>
              <w:tabs>
                <w:tab w:val="left" w:pos="719"/>
                <w:tab w:val="left" w:pos="2160"/>
                <w:tab w:val="left" w:pos="6885"/>
              </w:tabs>
              <w:spacing w:after="40"/>
              <w:jc w:val="center"/>
              <w:rPr>
                <w:rFonts w:asciiTheme="minorHAnsi" w:eastAsia="Arial Unicode MS" w:hAnsiTheme="minorHAnsi" w:cs="Arial Unicode MS"/>
                <w:b/>
                <w:sz w:val="22"/>
                <w:highlight w:val="cyan"/>
              </w:rPr>
            </w:pPr>
            <w:r w:rsidRPr="004705CC">
              <w:rPr>
                <w:rFonts w:asciiTheme="minorHAnsi" w:eastAsia="Arial Unicode MS" w:hAnsiTheme="minorHAnsi" w:cs="Arial Unicode MS"/>
                <w:b/>
                <w:sz w:val="22"/>
              </w:rPr>
              <w:t>£m</w:t>
            </w:r>
          </w:p>
        </w:tc>
      </w:tr>
      <w:tr w:rsidR="007F6B4D" w:rsidRPr="002B18EF" w14:paraId="4336907F" w14:textId="77777777" w:rsidTr="006942D7">
        <w:trPr>
          <w:trHeight w:val="264"/>
        </w:trPr>
        <w:tc>
          <w:tcPr>
            <w:tcW w:w="8222" w:type="dxa"/>
            <w:vAlign w:val="bottom"/>
          </w:tcPr>
          <w:p w14:paraId="7425642C" w14:textId="77777777" w:rsidR="007F6B4D" w:rsidRPr="004705CC" w:rsidRDefault="007F6B4D" w:rsidP="004705CC">
            <w:pPr>
              <w:tabs>
                <w:tab w:val="left" w:pos="2160"/>
                <w:tab w:val="left" w:pos="6885"/>
              </w:tabs>
              <w:spacing w:after="40"/>
              <w:rPr>
                <w:rFonts w:asciiTheme="minorHAnsi" w:eastAsia="Arial Unicode MS" w:hAnsiTheme="minorHAnsi" w:cs="Arial Unicode MS"/>
                <w:sz w:val="22"/>
              </w:rPr>
            </w:pPr>
            <w:r w:rsidRPr="004705CC">
              <w:rPr>
                <w:rFonts w:asciiTheme="minorHAnsi" w:eastAsia="Arial Unicode MS" w:hAnsiTheme="minorHAnsi" w:cs="Arial Unicode MS"/>
                <w:sz w:val="22"/>
              </w:rPr>
              <w:t>Increase in interest payable on variable rate borrowings</w:t>
            </w:r>
          </w:p>
        </w:tc>
        <w:tc>
          <w:tcPr>
            <w:tcW w:w="1701" w:type="dxa"/>
            <w:vAlign w:val="bottom"/>
          </w:tcPr>
          <w:p w14:paraId="5980F4A7" w14:textId="20F90689" w:rsidR="007F6B4D" w:rsidRPr="004705CC" w:rsidRDefault="00D64DE1" w:rsidP="004705C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4.3</w:t>
            </w:r>
          </w:p>
        </w:tc>
      </w:tr>
      <w:tr w:rsidR="007F6B4D" w:rsidRPr="002B18EF" w14:paraId="1C9B8296" w14:textId="77777777" w:rsidTr="006942D7">
        <w:trPr>
          <w:trHeight w:val="264"/>
        </w:trPr>
        <w:tc>
          <w:tcPr>
            <w:tcW w:w="8222" w:type="dxa"/>
            <w:vAlign w:val="bottom"/>
          </w:tcPr>
          <w:p w14:paraId="1F522C35" w14:textId="77777777" w:rsidR="007F6B4D" w:rsidRPr="004705CC" w:rsidRDefault="007F6B4D" w:rsidP="004705CC">
            <w:pPr>
              <w:tabs>
                <w:tab w:val="left" w:pos="2160"/>
                <w:tab w:val="left" w:pos="6885"/>
              </w:tabs>
              <w:spacing w:after="40"/>
              <w:rPr>
                <w:rFonts w:asciiTheme="minorHAnsi" w:eastAsia="Arial Unicode MS" w:hAnsiTheme="minorHAnsi" w:cs="Arial Unicode MS"/>
                <w:sz w:val="22"/>
              </w:rPr>
            </w:pPr>
            <w:r w:rsidRPr="004705CC">
              <w:rPr>
                <w:rFonts w:asciiTheme="minorHAnsi" w:eastAsia="Arial Unicode MS" w:hAnsiTheme="minorHAnsi" w:cs="Arial Unicode MS"/>
                <w:sz w:val="22"/>
              </w:rPr>
              <w:t>Increase in interest receivable on variable rate investments</w:t>
            </w:r>
          </w:p>
        </w:tc>
        <w:tc>
          <w:tcPr>
            <w:tcW w:w="1701" w:type="dxa"/>
            <w:vAlign w:val="bottom"/>
          </w:tcPr>
          <w:p w14:paraId="2E76BF74" w14:textId="0C7C73F7" w:rsidR="007F6B4D" w:rsidRPr="004705CC" w:rsidRDefault="00D64DE1" w:rsidP="004705C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(1.3)</w:t>
            </w:r>
          </w:p>
        </w:tc>
      </w:tr>
      <w:tr w:rsidR="007F6B4D" w:rsidRPr="002B18EF" w14:paraId="6451B1A7" w14:textId="77777777" w:rsidTr="006942D7">
        <w:trPr>
          <w:trHeight w:val="264"/>
        </w:trPr>
        <w:tc>
          <w:tcPr>
            <w:tcW w:w="8222" w:type="dxa"/>
            <w:vAlign w:val="bottom"/>
          </w:tcPr>
          <w:p w14:paraId="14ED65DF" w14:textId="77777777" w:rsidR="007F6B4D" w:rsidRPr="004705CC" w:rsidRDefault="007F6B4D" w:rsidP="004705CC">
            <w:pPr>
              <w:tabs>
                <w:tab w:val="left" w:pos="2160"/>
                <w:tab w:val="left" w:pos="6885"/>
              </w:tabs>
              <w:spacing w:after="40"/>
              <w:rPr>
                <w:rFonts w:asciiTheme="minorHAnsi" w:eastAsia="Arial Unicode MS" w:hAnsiTheme="minorHAnsi" w:cs="Arial Unicode MS"/>
                <w:sz w:val="22"/>
              </w:rPr>
            </w:pPr>
            <w:r w:rsidRPr="004705CC">
              <w:rPr>
                <w:rFonts w:asciiTheme="minorHAnsi" w:eastAsia="Arial Unicode MS" w:hAnsiTheme="minorHAnsi" w:cs="Arial Unicode MS"/>
                <w:sz w:val="22"/>
              </w:rPr>
              <w:t>Decrease in fair value of investments held for trading*</w:t>
            </w:r>
          </w:p>
        </w:tc>
        <w:tc>
          <w:tcPr>
            <w:tcW w:w="1701" w:type="dxa"/>
            <w:vAlign w:val="bottom"/>
          </w:tcPr>
          <w:p w14:paraId="7269EA62" w14:textId="1D797511" w:rsidR="007F6B4D" w:rsidRPr="004705CC" w:rsidRDefault="00D64DE1" w:rsidP="004705C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(0.2)</w:t>
            </w:r>
          </w:p>
        </w:tc>
      </w:tr>
      <w:tr w:rsidR="007F6B4D" w:rsidRPr="002B18EF" w14:paraId="3B266E1C" w14:textId="77777777" w:rsidTr="006942D7">
        <w:trPr>
          <w:trHeight w:val="264"/>
        </w:trPr>
        <w:tc>
          <w:tcPr>
            <w:tcW w:w="8222" w:type="dxa"/>
            <w:shd w:val="clear" w:color="auto" w:fill="E7E6E6" w:themeFill="background2"/>
            <w:vAlign w:val="bottom"/>
          </w:tcPr>
          <w:p w14:paraId="2D193DD8" w14:textId="77777777" w:rsidR="007F6B4D" w:rsidRPr="004705CC" w:rsidRDefault="007F6B4D" w:rsidP="004705CC">
            <w:pPr>
              <w:tabs>
                <w:tab w:val="left" w:pos="2160"/>
                <w:tab w:val="left" w:pos="6885"/>
              </w:tabs>
              <w:spacing w:after="40"/>
              <w:rPr>
                <w:rFonts w:asciiTheme="minorHAnsi" w:eastAsia="Arial Unicode MS" w:hAnsiTheme="minorHAnsi" w:cs="Arial Unicode MS"/>
                <w:sz w:val="22"/>
              </w:rPr>
            </w:pPr>
            <w:r w:rsidRPr="004705CC">
              <w:rPr>
                <w:rFonts w:asciiTheme="minorHAnsi" w:eastAsia="Arial Unicode MS" w:hAnsiTheme="minorHAnsi" w:cs="Arial Unicode MS"/>
                <w:b/>
                <w:sz w:val="22"/>
              </w:rPr>
              <w:t>Impact on surplus on the provision of services</w:t>
            </w:r>
          </w:p>
        </w:tc>
        <w:tc>
          <w:tcPr>
            <w:tcW w:w="1701" w:type="dxa"/>
            <w:shd w:val="clear" w:color="auto" w:fill="E7E6E6" w:themeFill="background2"/>
            <w:vAlign w:val="bottom"/>
          </w:tcPr>
          <w:p w14:paraId="3C6649B5" w14:textId="578CD8B4" w:rsidR="007F6B4D" w:rsidRPr="004705CC" w:rsidRDefault="00D64DE1" w:rsidP="004705CC">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2.8</w:t>
            </w:r>
          </w:p>
        </w:tc>
      </w:tr>
      <w:tr w:rsidR="007F6B4D" w:rsidRPr="002B18EF" w14:paraId="328787F6" w14:textId="77777777" w:rsidTr="006942D7">
        <w:trPr>
          <w:trHeight w:val="264"/>
        </w:trPr>
        <w:tc>
          <w:tcPr>
            <w:tcW w:w="8222" w:type="dxa"/>
            <w:vAlign w:val="bottom"/>
          </w:tcPr>
          <w:p w14:paraId="4C5AFB58" w14:textId="77777777" w:rsidR="007F6B4D" w:rsidRPr="004705CC" w:rsidRDefault="007F6B4D" w:rsidP="004705CC">
            <w:pPr>
              <w:tabs>
                <w:tab w:val="left" w:pos="2160"/>
                <w:tab w:val="left" w:pos="6885"/>
              </w:tabs>
              <w:spacing w:after="40"/>
              <w:rPr>
                <w:rFonts w:asciiTheme="minorHAnsi" w:eastAsia="Arial Unicode MS" w:hAnsiTheme="minorHAnsi" w:cs="Arial Unicode MS"/>
                <w:sz w:val="22"/>
              </w:rPr>
            </w:pPr>
            <w:r w:rsidRPr="004705CC">
              <w:rPr>
                <w:rFonts w:asciiTheme="minorHAnsi" w:eastAsia="Arial Unicode MS" w:hAnsiTheme="minorHAnsi" w:cs="Arial Unicode MS"/>
                <w:sz w:val="22"/>
              </w:rPr>
              <w:t>Decrease in fair value of fixed rate available for sale investment assets</w:t>
            </w:r>
          </w:p>
        </w:tc>
        <w:tc>
          <w:tcPr>
            <w:tcW w:w="1701" w:type="dxa"/>
            <w:vAlign w:val="bottom"/>
          </w:tcPr>
          <w:p w14:paraId="59692A45" w14:textId="51624ED3" w:rsidR="007F6B4D" w:rsidRPr="004705CC" w:rsidRDefault="00D64DE1" w:rsidP="004705C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(5.7)</w:t>
            </w:r>
          </w:p>
        </w:tc>
      </w:tr>
      <w:tr w:rsidR="007F6B4D" w:rsidRPr="002B18EF" w14:paraId="5893C31C" w14:textId="77777777" w:rsidTr="006942D7">
        <w:trPr>
          <w:trHeight w:val="264"/>
        </w:trPr>
        <w:tc>
          <w:tcPr>
            <w:tcW w:w="8222" w:type="dxa"/>
            <w:shd w:val="clear" w:color="auto" w:fill="E7E6E6" w:themeFill="background2"/>
            <w:vAlign w:val="bottom"/>
          </w:tcPr>
          <w:p w14:paraId="1477BB9E" w14:textId="77777777" w:rsidR="007F6B4D" w:rsidRPr="004705CC" w:rsidRDefault="007F6B4D" w:rsidP="004705CC">
            <w:pPr>
              <w:tabs>
                <w:tab w:val="left" w:pos="2160"/>
                <w:tab w:val="left" w:pos="6885"/>
              </w:tabs>
              <w:spacing w:after="40"/>
              <w:rPr>
                <w:rFonts w:asciiTheme="minorHAnsi" w:eastAsia="Arial Unicode MS" w:hAnsiTheme="minorHAnsi" w:cs="Arial Unicode MS"/>
                <w:b/>
                <w:sz w:val="22"/>
              </w:rPr>
            </w:pPr>
            <w:r w:rsidRPr="004705CC">
              <w:rPr>
                <w:rFonts w:asciiTheme="minorHAnsi" w:eastAsia="Arial Unicode MS" w:hAnsiTheme="minorHAnsi" w:cs="Arial Unicode MS"/>
                <w:b/>
                <w:sz w:val="22"/>
              </w:rPr>
              <w:t>Impact on other comprehensive income and expenditure</w:t>
            </w:r>
          </w:p>
        </w:tc>
        <w:tc>
          <w:tcPr>
            <w:tcW w:w="1701" w:type="dxa"/>
            <w:shd w:val="clear" w:color="auto" w:fill="E7E6E6" w:themeFill="background2"/>
            <w:vAlign w:val="bottom"/>
          </w:tcPr>
          <w:p w14:paraId="5065484E" w14:textId="76521B82" w:rsidR="007F6B4D" w:rsidRPr="004705CC" w:rsidRDefault="00B52F6E" w:rsidP="004705CC">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(2.9</w:t>
            </w:r>
            <w:r w:rsidR="00D64DE1">
              <w:rPr>
                <w:rFonts w:asciiTheme="minorHAnsi" w:eastAsia="Arial Unicode MS" w:hAnsiTheme="minorHAnsi" w:cs="Arial Unicode MS"/>
                <w:b/>
                <w:sz w:val="22"/>
              </w:rPr>
              <w:t>)</w:t>
            </w:r>
          </w:p>
        </w:tc>
      </w:tr>
      <w:tr w:rsidR="007F6B4D" w:rsidRPr="002B18EF" w14:paraId="54B8AC4E" w14:textId="77777777" w:rsidTr="006942D7">
        <w:trPr>
          <w:trHeight w:val="264"/>
        </w:trPr>
        <w:tc>
          <w:tcPr>
            <w:tcW w:w="8222" w:type="dxa"/>
            <w:vAlign w:val="bottom"/>
          </w:tcPr>
          <w:p w14:paraId="37B0DCCB" w14:textId="77777777" w:rsidR="007F6B4D" w:rsidRPr="004705CC" w:rsidRDefault="007F6B4D" w:rsidP="004705CC">
            <w:pPr>
              <w:tabs>
                <w:tab w:val="left" w:pos="2160"/>
                <w:tab w:val="left" w:pos="6885"/>
              </w:tabs>
              <w:spacing w:after="40"/>
              <w:rPr>
                <w:rFonts w:asciiTheme="minorHAnsi" w:eastAsia="Arial Unicode MS" w:hAnsiTheme="minorHAnsi" w:cs="Arial Unicode MS"/>
                <w:sz w:val="22"/>
              </w:rPr>
            </w:pPr>
            <w:r w:rsidRPr="004705CC">
              <w:rPr>
                <w:rFonts w:asciiTheme="minorHAnsi" w:eastAsia="Arial Unicode MS" w:hAnsiTheme="minorHAnsi" w:cs="Arial Unicode MS"/>
                <w:sz w:val="22"/>
              </w:rPr>
              <w:t>Decrease in fair value of fixed rate loans and receivables investments (no impact on the Surplus on the Provision of Services or Other Comprehensive Income and Expenditure)</w:t>
            </w:r>
          </w:p>
        </w:tc>
        <w:tc>
          <w:tcPr>
            <w:tcW w:w="1701" w:type="dxa"/>
            <w:vAlign w:val="bottom"/>
          </w:tcPr>
          <w:p w14:paraId="17132680" w14:textId="42C507F3" w:rsidR="007F6B4D" w:rsidRPr="004705CC" w:rsidRDefault="00D64DE1" w:rsidP="004705C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(33.2)</w:t>
            </w:r>
          </w:p>
        </w:tc>
      </w:tr>
      <w:tr w:rsidR="007F6B4D" w:rsidRPr="002B18EF" w14:paraId="68B6A18C" w14:textId="77777777" w:rsidTr="006942D7">
        <w:trPr>
          <w:trHeight w:val="264"/>
        </w:trPr>
        <w:tc>
          <w:tcPr>
            <w:tcW w:w="8222" w:type="dxa"/>
            <w:vAlign w:val="bottom"/>
          </w:tcPr>
          <w:p w14:paraId="4BB701D4" w14:textId="77777777" w:rsidR="007F6B4D" w:rsidRPr="004705CC" w:rsidRDefault="007F6B4D" w:rsidP="004705CC">
            <w:pPr>
              <w:tabs>
                <w:tab w:val="left" w:pos="2160"/>
                <w:tab w:val="left" w:pos="6885"/>
              </w:tabs>
              <w:spacing w:after="40"/>
              <w:rPr>
                <w:rFonts w:asciiTheme="minorHAnsi" w:eastAsia="Arial Unicode MS" w:hAnsiTheme="minorHAnsi" w:cs="Arial Unicode MS"/>
                <w:sz w:val="22"/>
              </w:rPr>
            </w:pPr>
            <w:r w:rsidRPr="004705CC">
              <w:rPr>
                <w:rFonts w:asciiTheme="minorHAnsi" w:eastAsia="Arial Unicode MS" w:hAnsiTheme="minorHAnsi" w:cs="Arial Unicode MS"/>
                <w:sz w:val="22"/>
              </w:rPr>
              <w:t>Decrease in fair value of fixed rate borrowings liabilities (no impact on the surplus on the provision of services or other comprehensive income and expenditure)</w:t>
            </w:r>
          </w:p>
        </w:tc>
        <w:tc>
          <w:tcPr>
            <w:tcW w:w="1701" w:type="dxa"/>
            <w:vAlign w:val="bottom"/>
          </w:tcPr>
          <w:p w14:paraId="46CE0585" w14:textId="1BCED57D" w:rsidR="007F6B4D" w:rsidRPr="004705CC" w:rsidRDefault="00D64DE1" w:rsidP="004705C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(30.9)</w:t>
            </w:r>
          </w:p>
        </w:tc>
      </w:tr>
    </w:tbl>
    <w:p w14:paraId="416056B8" w14:textId="793F921A" w:rsidR="007F6B4D" w:rsidRPr="004705CC" w:rsidRDefault="007F6B4D" w:rsidP="007F6B4D">
      <w:pPr>
        <w:rPr>
          <w:rFonts w:asciiTheme="minorHAnsi" w:eastAsia="Arial Unicode MS" w:hAnsiTheme="minorHAnsi" w:cs="Arial Unicode MS"/>
          <w:sz w:val="20"/>
          <w:lang w:eastAsia="en-GB"/>
        </w:rPr>
      </w:pPr>
      <w:r w:rsidRPr="004705CC">
        <w:rPr>
          <w:rFonts w:asciiTheme="minorHAnsi" w:eastAsia="Arial Unicode MS" w:hAnsiTheme="minorHAnsi" w:cs="Arial Unicode MS"/>
          <w:sz w:val="20"/>
          <w:lang w:eastAsia="en-GB"/>
        </w:rPr>
        <w:t xml:space="preserve">* Note that a rise in interest rates is also likely to result in a rise in inflation expectations which will cause the fair value of index linked investments to rise and partly offset the charge to the </w:t>
      </w:r>
      <w:r w:rsidR="00B76FAE" w:rsidRPr="004705CC">
        <w:rPr>
          <w:rFonts w:asciiTheme="minorHAnsi" w:eastAsia="Arial Unicode MS" w:hAnsiTheme="minorHAnsi" w:cs="Arial Unicode MS"/>
          <w:sz w:val="20"/>
          <w:lang w:eastAsia="en-GB"/>
        </w:rPr>
        <w:t>s</w:t>
      </w:r>
      <w:r w:rsidRPr="004705CC">
        <w:rPr>
          <w:rFonts w:asciiTheme="minorHAnsi" w:eastAsia="Arial Unicode MS" w:hAnsiTheme="minorHAnsi" w:cs="Arial Unicode MS"/>
          <w:sz w:val="20"/>
          <w:lang w:eastAsia="en-GB"/>
        </w:rPr>
        <w:t xml:space="preserve">urplus on the </w:t>
      </w:r>
      <w:r w:rsidR="00B76FAE" w:rsidRPr="004705CC">
        <w:rPr>
          <w:rFonts w:asciiTheme="minorHAnsi" w:eastAsia="Arial Unicode MS" w:hAnsiTheme="minorHAnsi" w:cs="Arial Unicode MS"/>
          <w:sz w:val="20"/>
          <w:lang w:eastAsia="en-GB"/>
        </w:rPr>
        <w:t>p</w:t>
      </w:r>
      <w:r w:rsidRPr="004705CC">
        <w:rPr>
          <w:rFonts w:asciiTheme="minorHAnsi" w:eastAsia="Arial Unicode MS" w:hAnsiTheme="minorHAnsi" w:cs="Arial Unicode MS"/>
          <w:sz w:val="20"/>
          <w:lang w:eastAsia="en-GB"/>
        </w:rPr>
        <w:t xml:space="preserve">rovision of </w:t>
      </w:r>
      <w:r w:rsidR="00B76FAE" w:rsidRPr="004705CC">
        <w:rPr>
          <w:rFonts w:asciiTheme="minorHAnsi" w:eastAsia="Arial Unicode MS" w:hAnsiTheme="minorHAnsi" w:cs="Arial Unicode MS"/>
          <w:sz w:val="20"/>
          <w:lang w:eastAsia="en-GB"/>
        </w:rPr>
        <w:t>s</w:t>
      </w:r>
      <w:r w:rsidRPr="004705CC">
        <w:rPr>
          <w:rFonts w:asciiTheme="minorHAnsi" w:eastAsia="Arial Unicode MS" w:hAnsiTheme="minorHAnsi" w:cs="Arial Unicode MS"/>
          <w:sz w:val="20"/>
          <w:lang w:eastAsia="en-GB"/>
        </w:rPr>
        <w:t>ervices</w:t>
      </w:r>
      <w:r w:rsidR="004705CC">
        <w:rPr>
          <w:rFonts w:asciiTheme="minorHAnsi" w:eastAsia="Arial Unicode MS" w:hAnsiTheme="minorHAnsi" w:cs="Arial Unicode MS"/>
          <w:sz w:val="20"/>
          <w:lang w:eastAsia="en-GB"/>
        </w:rPr>
        <w:t>.</w:t>
      </w:r>
    </w:p>
    <w:p w14:paraId="27EBA909" w14:textId="77777777" w:rsidR="007F6B4D" w:rsidRDefault="007F6B4D" w:rsidP="007F6B4D">
      <w:pPr>
        <w:rPr>
          <w:rFonts w:asciiTheme="minorHAnsi" w:eastAsia="Arial Unicode MS" w:hAnsiTheme="minorHAnsi" w:cs="Arial Unicode MS"/>
          <w:lang w:eastAsia="en-GB"/>
        </w:rPr>
      </w:pPr>
    </w:p>
    <w:p w14:paraId="49AC186D" w14:textId="77777777" w:rsidR="004705CC" w:rsidRDefault="004705CC" w:rsidP="007F6B4D">
      <w:pPr>
        <w:rPr>
          <w:rFonts w:asciiTheme="minorHAnsi" w:eastAsia="Arial Unicode MS" w:hAnsiTheme="minorHAnsi" w:cs="Arial Unicode MS"/>
          <w:lang w:eastAsia="en-GB"/>
        </w:rPr>
      </w:pPr>
    </w:p>
    <w:p w14:paraId="24A9B87C" w14:textId="77777777" w:rsidR="004705CC" w:rsidRDefault="004705CC" w:rsidP="007F6B4D">
      <w:pPr>
        <w:rPr>
          <w:rFonts w:asciiTheme="minorHAnsi" w:eastAsia="Arial Unicode MS" w:hAnsiTheme="minorHAnsi" w:cs="Arial Unicode MS"/>
          <w:lang w:eastAsia="en-GB"/>
        </w:rPr>
      </w:pPr>
    </w:p>
    <w:p w14:paraId="031A1D1C" w14:textId="77777777" w:rsidR="004705CC" w:rsidRDefault="004705CC" w:rsidP="007F6B4D">
      <w:pPr>
        <w:rPr>
          <w:rFonts w:asciiTheme="minorHAnsi" w:eastAsia="Arial Unicode MS" w:hAnsiTheme="minorHAnsi" w:cs="Arial Unicode MS"/>
          <w:lang w:eastAsia="en-GB"/>
        </w:rPr>
      </w:pPr>
    </w:p>
    <w:p w14:paraId="1E17246C" w14:textId="77777777" w:rsidR="004705CC" w:rsidRDefault="004705CC" w:rsidP="007F6B4D">
      <w:pPr>
        <w:rPr>
          <w:rFonts w:asciiTheme="minorHAnsi" w:eastAsia="Arial Unicode MS" w:hAnsiTheme="minorHAnsi" w:cs="Arial Unicode MS"/>
          <w:lang w:eastAsia="en-GB"/>
        </w:rPr>
      </w:pPr>
    </w:p>
    <w:p w14:paraId="78DCFFA0" w14:textId="77777777" w:rsidR="004705CC" w:rsidRDefault="004705CC" w:rsidP="007F6B4D">
      <w:pPr>
        <w:rPr>
          <w:rFonts w:asciiTheme="minorHAnsi" w:eastAsia="Arial Unicode MS" w:hAnsiTheme="minorHAnsi" w:cs="Arial Unicode MS"/>
          <w:lang w:eastAsia="en-GB"/>
        </w:rPr>
      </w:pPr>
    </w:p>
    <w:p w14:paraId="16C09018" w14:textId="5841C57B"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 impact of a 1% fall in interest rates would be </w:t>
      </w:r>
      <w:r w:rsidR="00B52F6E">
        <w:rPr>
          <w:rFonts w:asciiTheme="minorHAnsi" w:eastAsia="Arial Unicode MS" w:hAnsiTheme="minorHAnsi" w:cs="Arial Unicode MS"/>
          <w:lang w:eastAsia="en-GB"/>
        </w:rPr>
        <w:t>the same</w:t>
      </w:r>
      <w:r w:rsidRPr="002B18EF">
        <w:rPr>
          <w:rFonts w:asciiTheme="minorHAnsi" w:eastAsia="Arial Unicode MS" w:hAnsiTheme="minorHAnsi" w:cs="Arial Unicode MS"/>
          <w:lang w:eastAsia="en-GB"/>
        </w:rPr>
        <w:t xml:space="preserve"> but with movements reversed.</w:t>
      </w:r>
    </w:p>
    <w:p w14:paraId="7464A9AE" w14:textId="77777777" w:rsidR="007F6B4D" w:rsidRPr="002B18EF" w:rsidRDefault="007F6B4D" w:rsidP="007F6B4D">
      <w:pPr>
        <w:jc w:val="both"/>
        <w:rPr>
          <w:rFonts w:asciiTheme="minorHAnsi" w:eastAsia="Arial Unicode MS" w:hAnsiTheme="minorHAnsi" w:cs="Arial Unicode MS"/>
          <w:lang w:eastAsia="en-GB"/>
        </w:rPr>
      </w:pPr>
    </w:p>
    <w:p w14:paraId="54CE648E" w14:textId="77777777"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table illustrates the sensitivity inherent in the current portfolio to an interest rate rise. This is the consequence of the current short term borrowing policy which has provided the in-year reduction in debt interest costs, and which is being carefully managed having regard to the potential for interest rates to rise.</w:t>
      </w:r>
    </w:p>
    <w:p w14:paraId="0CF48E9B" w14:textId="77777777"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 </w:t>
      </w:r>
    </w:p>
    <w:p w14:paraId="4EC9E593" w14:textId="77777777" w:rsidR="00A4071B" w:rsidRDefault="00A4071B" w:rsidP="009B7EC8">
      <w:pPr>
        <w:pStyle w:val="ListParagraph"/>
        <w:jc w:val="both"/>
        <w:rPr>
          <w:rFonts w:asciiTheme="minorHAnsi" w:eastAsia="Arial Unicode MS" w:hAnsiTheme="minorHAnsi" w:cs="Arial Unicode MS"/>
        </w:rPr>
      </w:pPr>
    </w:p>
    <w:p w14:paraId="6E41DE04" w14:textId="77777777" w:rsidR="00780C36" w:rsidRDefault="00780C36" w:rsidP="009B7EC8">
      <w:pPr>
        <w:pStyle w:val="ListParagraph"/>
        <w:jc w:val="both"/>
        <w:rPr>
          <w:rFonts w:asciiTheme="minorHAnsi" w:eastAsia="Arial Unicode MS" w:hAnsiTheme="minorHAnsi" w:cs="Arial Unicode MS"/>
        </w:rPr>
      </w:pPr>
    </w:p>
    <w:p w14:paraId="6FEF3397" w14:textId="77777777" w:rsidR="00780C36" w:rsidRDefault="00780C36" w:rsidP="009B7EC8">
      <w:pPr>
        <w:pStyle w:val="ListParagraph"/>
        <w:jc w:val="both"/>
        <w:rPr>
          <w:rFonts w:asciiTheme="minorHAnsi" w:eastAsia="Arial Unicode MS" w:hAnsiTheme="minorHAnsi" w:cs="Arial Unicode MS"/>
        </w:rPr>
      </w:pPr>
    </w:p>
    <w:p w14:paraId="469B16AD" w14:textId="77777777" w:rsidR="00780C36" w:rsidRDefault="00780C36" w:rsidP="009B7EC8">
      <w:pPr>
        <w:pStyle w:val="ListParagraph"/>
        <w:jc w:val="both"/>
        <w:rPr>
          <w:rFonts w:asciiTheme="minorHAnsi" w:eastAsia="Arial Unicode MS" w:hAnsiTheme="minorHAnsi" w:cs="Arial Unicode MS"/>
        </w:rPr>
      </w:pPr>
    </w:p>
    <w:p w14:paraId="46C1B733" w14:textId="77777777" w:rsidR="00780C36" w:rsidRDefault="00780C36" w:rsidP="009B7EC8">
      <w:pPr>
        <w:pStyle w:val="ListParagraph"/>
        <w:jc w:val="both"/>
        <w:rPr>
          <w:rFonts w:asciiTheme="minorHAnsi" w:eastAsia="Arial Unicode MS" w:hAnsiTheme="minorHAnsi" w:cs="Arial Unicode MS"/>
        </w:rPr>
      </w:pPr>
    </w:p>
    <w:p w14:paraId="109DFCE4" w14:textId="77777777" w:rsidR="00780C36" w:rsidRDefault="00780C36" w:rsidP="009B7EC8">
      <w:pPr>
        <w:pStyle w:val="ListParagraph"/>
        <w:jc w:val="both"/>
        <w:rPr>
          <w:rFonts w:asciiTheme="minorHAnsi" w:eastAsia="Arial Unicode MS" w:hAnsiTheme="minorHAnsi" w:cs="Arial Unicode MS"/>
        </w:rPr>
      </w:pPr>
    </w:p>
    <w:p w14:paraId="17FB76BF" w14:textId="77777777" w:rsidR="00780C36" w:rsidRDefault="00780C36" w:rsidP="009B7EC8">
      <w:pPr>
        <w:pStyle w:val="ListParagraph"/>
        <w:jc w:val="both"/>
        <w:rPr>
          <w:rFonts w:asciiTheme="minorHAnsi" w:eastAsia="Arial Unicode MS" w:hAnsiTheme="minorHAnsi" w:cs="Arial Unicode MS"/>
        </w:rPr>
      </w:pPr>
    </w:p>
    <w:p w14:paraId="25072E8B" w14:textId="77777777" w:rsidR="00780C36" w:rsidRDefault="00780C36" w:rsidP="009B7EC8">
      <w:pPr>
        <w:pStyle w:val="ListParagraph"/>
        <w:jc w:val="both"/>
        <w:rPr>
          <w:rFonts w:asciiTheme="minorHAnsi" w:eastAsia="Arial Unicode MS" w:hAnsiTheme="minorHAnsi" w:cs="Arial Unicode MS"/>
        </w:rPr>
      </w:pPr>
    </w:p>
    <w:p w14:paraId="1F9143F8" w14:textId="77777777" w:rsidR="00780C36" w:rsidRDefault="00780C36" w:rsidP="009B7EC8">
      <w:pPr>
        <w:pStyle w:val="ListParagraph"/>
        <w:jc w:val="both"/>
        <w:rPr>
          <w:rFonts w:asciiTheme="minorHAnsi" w:eastAsia="Arial Unicode MS" w:hAnsiTheme="minorHAnsi" w:cs="Arial Unicode MS"/>
        </w:rPr>
      </w:pPr>
    </w:p>
    <w:p w14:paraId="2248B2B0" w14:textId="03E9B4A8" w:rsidR="00A4071B" w:rsidRDefault="00A4071B" w:rsidP="009B7EC8">
      <w:pPr>
        <w:pStyle w:val="ListParagraph"/>
        <w:jc w:val="both"/>
        <w:rPr>
          <w:rFonts w:asciiTheme="minorHAnsi" w:eastAsia="Arial Unicode MS" w:hAnsiTheme="minorHAnsi" w:cs="Arial Unicode MS"/>
        </w:rPr>
      </w:pPr>
      <w:r>
        <w:rPr>
          <w:rFonts w:asciiTheme="minorHAnsi" w:eastAsia="Arial Unicode MS" w:hAnsiTheme="minorHAnsi" w:cs="Arial Unicode MS"/>
        </w:rPr>
        <w:br w:type="page"/>
      </w:r>
    </w:p>
    <w:p w14:paraId="37C453CB" w14:textId="77777777" w:rsidR="00A4071B" w:rsidRPr="002B18EF" w:rsidRDefault="00A4071B" w:rsidP="009B7EC8">
      <w:pPr>
        <w:pStyle w:val="ListParagraph"/>
        <w:jc w:val="both"/>
        <w:rPr>
          <w:rFonts w:asciiTheme="minorHAnsi" w:eastAsia="Arial Unicode MS" w:hAnsiTheme="minorHAnsi" w:cs="Arial Unicode MS"/>
        </w:rPr>
        <w:sectPr w:rsidR="00A4071B" w:rsidRPr="002B18EF" w:rsidSect="004705CC">
          <w:type w:val="continuous"/>
          <w:pgSz w:w="16840" w:h="11900" w:orient="landscape" w:code="9"/>
          <w:pgMar w:top="720" w:right="720" w:bottom="720" w:left="720" w:header="567" w:footer="567" w:gutter="0"/>
          <w:cols w:num="2" w:space="720" w:equalWidth="0">
            <w:col w:w="10026" w:space="720"/>
            <w:col w:w="4653"/>
          </w:cols>
          <w:docGrid w:linePitch="326"/>
        </w:sectPr>
      </w:pPr>
    </w:p>
    <w:p w14:paraId="0BAB5F61" w14:textId="14366A26" w:rsidR="007F6B4D" w:rsidRPr="00C604ED" w:rsidRDefault="007F6B4D" w:rsidP="000C00DA">
      <w:pPr>
        <w:jc w:val="both"/>
        <w:rPr>
          <w:rFonts w:asciiTheme="minorHAnsi" w:eastAsia="Arial Unicode MS" w:hAnsiTheme="minorHAnsi" w:cs="Arial Unicode MS"/>
          <w:bCs/>
          <w:color w:val="CC0066"/>
          <w:sz w:val="32"/>
          <w:lang w:eastAsia="en-GB"/>
        </w:rPr>
      </w:pPr>
      <w:bookmarkStart w:id="6" w:name="_Toc449105045"/>
      <w:r w:rsidRPr="00C604ED">
        <w:rPr>
          <w:rFonts w:asciiTheme="minorHAnsi" w:eastAsia="Arial Unicode MS" w:hAnsiTheme="minorHAnsi" w:cs="Arial Unicode MS"/>
          <w:bCs/>
          <w:color w:val="CC0066"/>
          <w:sz w:val="32"/>
          <w:lang w:eastAsia="en-GB"/>
        </w:rPr>
        <w:t>Defined benefit pension schemes</w:t>
      </w:r>
      <w:bookmarkEnd w:id="6"/>
    </w:p>
    <w:p w14:paraId="1007EF2A" w14:textId="77777777" w:rsidR="00E963CA" w:rsidRPr="002B18EF" w:rsidRDefault="00E963CA" w:rsidP="0006738D">
      <w:pPr>
        <w:pStyle w:val="SOAHeading3numbered"/>
        <w:rPr>
          <w:rFonts w:asciiTheme="minorHAnsi" w:hAnsiTheme="minorHAnsi"/>
          <w:sz w:val="24"/>
          <w:szCs w:val="24"/>
        </w:rPr>
      </w:pPr>
    </w:p>
    <w:p w14:paraId="40F382F6" w14:textId="77777777" w:rsidR="001E3FED" w:rsidRDefault="001E3FED" w:rsidP="007F6B4D">
      <w:pPr>
        <w:jc w:val="both"/>
        <w:rPr>
          <w:rFonts w:asciiTheme="minorHAnsi" w:eastAsia="Arial Unicode MS" w:hAnsiTheme="minorHAnsi" w:cs="Arial Unicode MS"/>
          <w:lang w:eastAsia="en-GB"/>
        </w:rPr>
        <w:sectPr w:rsidR="001E3FED" w:rsidSect="00B125C2">
          <w:headerReference w:type="default" r:id="rId87"/>
          <w:type w:val="continuous"/>
          <w:pgSz w:w="16840" w:h="11900" w:orient="landscape" w:code="9"/>
          <w:pgMar w:top="720" w:right="720" w:bottom="720" w:left="720" w:header="567" w:footer="567" w:gutter="0"/>
          <w:cols w:num="2" w:space="720"/>
          <w:docGrid w:linePitch="326"/>
        </w:sectPr>
      </w:pPr>
    </w:p>
    <w:p w14:paraId="19CFB7BF" w14:textId="77777777" w:rsidR="00B125C2" w:rsidRDefault="00B125C2" w:rsidP="007F6B4D">
      <w:pPr>
        <w:jc w:val="both"/>
        <w:rPr>
          <w:rFonts w:asciiTheme="minorHAnsi" w:eastAsia="Arial Unicode MS" w:hAnsiTheme="minorHAnsi" w:cs="Arial Unicode MS"/>
          <w:lang w:eastAsia="en-GB"/>
        </w:rPr>
      </w:pPr>
    </w:p>
    <w:p w14:paraId="0E60A442" w14:textId="2590F5B3"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As part of the terms and conditions of employment of its employees, the Council offers retirement benefits.  Although these benefits will not actually be payable until employees retire, the Council has a commitment to make the payments</w:t>
      </w:r>
      <w:r w:rsidR="00F80D82" w:rsidRPr="002B18EF">
        <w:rPr>
          <w:rFonts w:asciiTheme="minorHAnsi" w:eastAsia="Arial Unicode MS" w:hAnsiTheme="minorHAnsi" w:cs="Arial Unicode MS"/>
          <w:lang w:eastAsia="en-GB"/>
        </w:rPr>
        <w:t xml:space="preserve"> (for those benefits) and to </w:t>
      </w:r>
      <w:r w:rsidRPr="002B18EF">
        <w:rPr>
          <w:rFonts w:asciiTheme="minorHAnsi" w:eastAsia="Arial Unicode MS" w:hAnsiTheme="minorHAnsi" w:cs="Arial Unicode MS"/>
          <w:lang w:eastAsia="en-GB"/>
        </w:rPr>
        <w:t>disclose</w:t>
      </w:r>
      <w:r w:rsidR="00F80D82" w:rsidRPr="002B18EF">
        <w:rPr>
          <w:rFonts w:asciiTheme="minorHAnsi" w:eastAsia="Arial Unicode MS" w:hAnsiTheme="minorHAnsi" w:cs="Arial Unicode MS"/>
          <w:lang w:eastAsia="en-GB"/>
        </w:rPr>
        <w:t xml:space="preserve"> them</w:t>
      </w:r>
      <w:r w:rsidRPr="002B18EF">
        <w:rPr>
          <w:rFonts w:asciiTheme="minorHAnsi" w:eastAsia="Arial Unicode MS" w:hAnsiTheme="minorHAnsi" w:cs="Arial Unicode MS"/>
          <w:lang w:eastAsia="en-GB"/>
        </w:rPr>
        <w:t xml:space="preserve"> at the time that employees earn their future entitlement.  </w:t>
      </w:r>
    </w:p>
    <w:p w14:paraId="2C8A412F" w14:textId="77777777" w:rsidR="007F6B4D" w:rsidRPr="002B18EF" w:rsidRDefault="007F6B4D" w:rsidP="007F6B4D">
      <w:pPr>
        <w:jc w:val="both"/>
        <w:rPr>
          <w:rFonts w:asciiTheme="minorHAnsi" w:eastAsia="Arial Unicode MS" w:hAnsiTheme="minorHAnsi" w:cs="Arial Unicode MS"/>
          <w:lang w:eastAsia="en-GB"/>
        </w:rPr>
      </w:pPr>
    </w:p>
    <w:p w14:paraId="4EF36D4F" w14:textId="46948352" w:rsidR="007F6B4D" w:rsidRPr="002B18EF" w:rsidRDefault="003A4B20"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w:t>
      </w:r>
      <w:r w:rsidR="007F6B4D" w:rsidRPr="002B18EF">
        <w:rPr>
          <w:rFonts w:asciiTheme="minorHAnsi" w:eastAsia="Arial Unicode MS" w:hAnsiTheme="minorHAnsi" w:cs="Arial Unicode MS"/>
          <w:lang w:eastAsia="en-GB"/>
        </w:rPr>
        <w:t xml:space="preserve">he Council’s principal pension arrangement for its employees </w:t>
      </w:r>
      <w:r w:rsidRPr="002B18EF">
        <w:rPr>
          <w:rFonts w:asciiTheme="minorHAnsi" w:eastAsia="Arial Unicode MS" w:hAnsiTheme="minorHAnsi" w:cs="Arial Unicode MS"/>
          <w:lang w:eastAsia="en-GB"/>
        </w:rPr>
        <w:t>i</w:t>
      </w:r>
      <w:r w:rsidR="007F6B4D" w:rsidRPr="002B18EF">
        <w:rPr>
          <w:rFonts w:asciiTheme="minorHAnsi" w:eastAsia="Arial Unicode MS" w:hAnsiTheme="minorHAnsi" w:cs="Arial Unicode MS"/>
          <w:lang w:eastAsia="en-GB"/>
        </w:rPr>
        <w:t>s the Lancashire County Pension Fund, which is part of the Local Government Pension Scheme (LGPS).  The LGPS is a funded defined benefit pension arrangement for local authorities and related employers, and is governed by statute (principally now the Local Government Pension Scheme Regulations 2013).</w:t>
      </w:r>
    </w:p>
    <w:p w14:paraId="6BB5433E" w14:textId="77777777" w:rsidR="007F6B4D" w:rsidRPr="002B18EF" w:rsidRDefault="007F6B4D" w:rsidP="007F6B4D">
      <w:pPr>
        <w:jc w:val="both"/>
        <w:rPr>
          <w:rFonts w:asciiTheme="minorHAnsi" w:eastAsia="Arial Unicode MS" w:hAnsiTheme="minorHAnsi" w:cs="Arial Unicode MS"/>
          <w:lang w:eastAsia="en-GB"/>
        </w:rPr>
      </w:pPr>
    </w:p>
    <w:p w14:paraId="376646E4" w14:textId="794F0632" w:rsidR="00A50DD8"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 Lancashire County Pension Fund is a multi-employer arrangement, under which each employer is responsible for the pension costs, liabilities and funding risks relating to its own employees and former employees.  Each employer’s contributions to the </w:t>
      </w:r>
      <w:r w:rsidR="00A50DD8"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 are calculated in accordance with the LGPS </w:t>
      </w:r>
      <w:r w:rsidR="00A50DD8" w:rsidRPr="002B18EF">
        <w:rPr>
          <w:rFonts w:asciiTheme="minorHAnsi" w:eastAsia="Arial Unicode MS" w:hAnsiTheme="minorHAnsi" w:cs="Arial Unicode MS"/>
          <w:lang w:eastAsia="en-GB"/>
        </w:rPr>
        <w:t>r</w:t>
      </w:r>
      <w:r w:rsidRPr="002B18EF">
        <w:rPr>
          <w:rFonts w:asciiTheme="minorHAnsi" w:eastAsia="Arial Unicode MS" w:hAnsiTheme="minorHAnsi" w:cs="Arial Unicode MS"/>
          <w:lang w:eastAsia="en-GB"/>
        </w:rPr>
        <w:t>egulations</w:t>
      </w:r>
      <w:r w:rsidR="00A50DD8" w:rsidRPr="002B18EF">
        <w:rPr>
          <w:rFonts w:asciiTheme="minorHAnsi" w:eastAsia="Arial Unicode MS" w:hAnsiTheme="minorHAnsi" w:cs="Arial Unicode MS"/>
          <w:lang w:eastAsia="en-GB"/>
        </w:rPr>
        <w:t>.  The regulations</w:t>
      </w:r>
      <w:r w:rsidRPr="002B18EF">
        <w:rPr>
          <w:rFonts w:asciiTheme="minorHAnsi" w:eastAsia="Arial Unicode MS" w:hAnsiTheme="minorHAnsi" w:cs="Arial Unicode MS"/>
          <w:lang w:eastAsia="en-GB"/>
        </w:rPr>
        <w:t xml:space="preserve"> require an actuarial val</w:t>
      </w:r>
      <w:r w:rsidR="002E2257" w:rsidRPr="002B18EF">
        <w:rPr>
          <w:rFonts w:asciiTheme="minorHAnsi" w:eastAsia="Arial Unicode MS" w:hAnsiTheme="minorHAnsi" w:cs="Arial Unicode MS"/>
          <w:lang w:eastAsia="en-GB"/>
        </w:rPr>
        <w:t>uation to be carried out every three</w:t>
      </w:r>
      <w:r w:rsidR="00A50DD8" w:rsidRPr="002B18EF">
        <w:rPr>
          <w:rFonts w:asciiTheme="minorHAnsi" w:eastAsia="Arial Unicode MS" w:hAnsiTheme="minorHAnsi" w:cs="Arial Unicode MS"/>
          <w:lang w:eastAsia="en-GB"/>
        </w:rPr>
        <w:t xml:space="preserve"> years and require the contributions to be set with a view to targeting the fund's solvency.  The detailed provisions are set out in the fund's funding strategy statement.</w:t>
      </w:r>
    </w:p>
    <w:p w14:paraId="2DD6FDF0" w14:textId="77777777" w:rsidR="00A50DD8" w:rsidRPr="002B18EF" w:rsidRDefault="00A50DD8" w:rsidP="007F6B4D">
      <w:pPr>
        <w:jc w:val="both"/>
        <w:rPr>
          <w:rFonts w:asciiTheme="minorHAnsi" w:eastAsia="Arial Unicode MS" w:hAnsiTheme="minorHAnsi" w:cs="Arial Unicode MS"/>
          <w:lang w:eastAsia="en-GB"/>
        </w:rPr>
      </w:pPr>
    </w:p>
    <w:p w14:paraId="7063B868" w14:textId="07952262" w:rsidR="00A50DD8" w:rsidRPr="002B18EF" w:rsidRDefault="007F6B4D" w:rsidP="007F6B4D">
      <w:pPr>
        <w:jc w:val="both"/>
        <w:rPr>
          <w:rFonts w:asciiTheme="minorHAnsi" w:eastAsia="Arial Unicode MS" w:hAnsiTheme="minorHAnsi" w:cs="Arial Unicode MS"/>
          <w:lang w:eastAsia="en-GB"/>
        </w:rPr>
      </w:pPr>
      <w:r w:rsidRPr="00224DA4">
        <w:rPr>
          <w:rFonts w:asciiTheme="minorHAnsi" w:eastAsia="Arial Unicode MS" w:hAnsiTheme="minorHAnsi" w:cs="Arial Unicode MS"/>
          <w:lang w:eastAsia="en-GB"/>
        </w:rPr>
        <w:t xml:space="preserve">The </w:t>
      </w:r>
      <w:r w:rsidR="00A50DD8" w:rsidRPr="00224DA4">
        <w:rPr>
          <w:rFonts w:asciiTheme="minorHAnsi" w:eastAsia="Arial Unicode MS" w:hAnsiTheme="minorHAnsi" w:cs="Arial Unicode MS"/>
          <w:lang w:eastAsia="en-GB"/>
        </w:rPr>
        <w:t>most recent valuation</w:t>
      </w:r>
      <w:r w:rsidRPr="00224DA4">
        <w:rPr>
          <w:rFonts w:asciiTheme="minorHAnsi" w:eastAsia="Arial Unicode MS" w:hAnsiTheme="minorHAnsi" w:cs="Arial Unicode MS"/>
          <w:lang w:eastAsia="en-GB"/>
        </w:rPr>
        <w:t xml:space="preserve"> was carried out at </w:t>
      </w:r>
      <w:r w:rsidR="00A50DD8" w:rsidRPr="00224DA4">
        <w:rPr>
          <w:rFonts w:asciiTheme="minorHAnsi" w:eastAsia="Arial Unicode MS" w:hAnsiTheme="minorHAnsi" w:cs="Arial Unicode MS"/>
          <w:lang w:eastAsia="en-GB"/>
        </w:rPr>
        <w:t>31 March 2016</w:t>
      </w:r>
      <w:r w:rsidRPr="00224DA4">
        <w:rPr>
          <w:rFonts w:asciiTheme="minorHAnsi" w:eastAsia="Arial Unicode MS" w:hAnsiTheme="minorHAnsi" w:cs="Arial Unicode MS"/>
          <w:lang w:eastAsia="en-GB"/>
        </w:rPr>
        <w:t>, and showed</w:t>
      </w:r>
      <w:r w:rsidR="00A50DD8" w:rsidRPr="00224DA4">
        <w:rPr>
          <w:rFonts w:asciiTheme="minorHAnsi" w:eastAsia="Arial Unicode MS" w:hAnsiTheme="minorHAnsi" w:cs="Arial Unicode MS"/>
          <w:lang w:eastAsia="en-GB"/>
        </w:rPr>
        <w:t xml:space="preserve"> a shortfall of assets against liabilities of £0.69 billion, equivalent to</w:t>
      </w:r>
      <w:r w:rsidRPr="00224DA4">
        <w:rPr>
          <w:rFonts w:asciiTheme="minorHAnsi" w:eastAsia="Arial Unicode MS" w:hAnsiTheme="minorHAnsi" w:cs="Arial Unicode MS"/>
          <w:lang w:eastAsia="en-GB"/>
        </w:rPr>
        <w:t xml:space="preserve"> a funding level of </w:t>
      </w:r>
      <w:r w:rsidR="002E2257" w:rsidRPr="00224DA4">
        <w:rPr>
          <w:rFonts w:asciiTheme="minorHAnsi" w:eastAsia="Arial Unicode MS" w:hAnsiTheme="minorHAnsi" w:cs="Arial Unicode MS"/>
          <w:lang w:eastAsia="en-GB"/>
        </w:rPr>
        <w:t>90</w:t>
      </w:r>
      <w:r w:rsidR="00A50DD8" w:rsidRPr="00224DA4">
        <w:rPr>
          <w:rFonts w:asciiTheme="minorHAnsi" w:eastAsia="Arial Unicode MS" w:hAnsiTheme="minorHAnsi" w:cs="Arial Unicode MS"/>
          <w:lang w:eastAsia="en-GB"/>
        </w:rPr>
        <w:t>%</w:t>
      </w:r>
      <w:r w:rsidRPr="00224DA4">
        <w:rPr>
          <w:rFonts w:asciiTheme="minorHAnsi" w:eastAsia="Arial Unicode MS" w:hAnsiTheme="minorHAnsi" w:cs="Arial Unicode MS"/>
          <w:lang w:eastAsia="en-GB"/>
        </w:rPr>
        <w:t xml:space="preserve">. </w:t>
      </w:r>
      <w:r w:rsidR="00A50DD8" w:rsidRPr="00224DA4">
        <w:rPr>
          <w:rFonts w:asciiTheme="minorHAnsi" w:eastAsia="Arial Unicode MS" w:hAnsiTheme="minorHAnsi" w:cs="Arial Unicode MS"/>
          <w:lang w:eastAsia="en-GB"/>
        </w:rPr>
        <w:t xml:space="preserve"> </w:t>
      </w:r>
      <w:r w:rsidRPr="00224DA4">
        <w:rPr>
          <w:rFonts w:asciiTheme="minorHAnsi" w:eastAsia="Arial Unicode MS" w:hAnsiTheme="minorHAnsi" w:cs="Arial Unicode MS"/>
          <w:lang w:eastAsia="en-GB"/>
        </w:rPr>
        <w:t>The</w:t>
      </w:r>
      <w:r w:rsidR="00A50DD8" w:rsidRPr="00224DA4">
        <w:rPr>
          <w:rFonts w:asciiTheme="minorHAnsi" w:eastAsia="Arial Unicode MS" w:hAnsiTheme="minorHAnsi" w:cs="Arial Unicode MS"/>
          <w:lang w:eastAsia="en-GB"/>
        </w:rPr>
        <w:t xml:space="preserve"> fund's employers are paying additional contributions over a period of 16 years in order to meet this shortfall.</w:t>
      </w:r>
    </w:p>
    <w:p w14:paraId="54A8B2D1" w14:textId="77777777" w:rsidR="00A50DD8" w:rsidRPr="002B18EF" w:rsidRDefault="00A50DD8" w:rsidP="007F6B4D">
      <w:pPr>
        <w:jc w:val="both"/>
        <w:rPr>
          <w:rFonts w:asciiTheme="minorHAnsi" w:eastAsia="Arial Unicode MS" w:hAnsiTheme="minorHAnsi" w:cs="Arial Unicode MS"/>
          <w:lang w:eastAsia="en-GB"/>
        </w:rPr>
      </w:pPr>
    </w:p>
    <w:p w14:paraId="11E4EA02" w14:textId="356C1A25" w:rsidR="007F6B4D" w:rsidRPr="002B18EF" w:rsidRDefault="00A50DD8"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w:t>
      </w:r>
      <w:r w:rsidR="007F6B4D" w:rsidRPr="002B18EF">
        <w:rPr>
          <w:rFonts w:asciiTheme="minorHAnsi" w:eastAsia="Arial Unicode MS" w:hAnsiTheme="minorHAnsi" w:cs="Arial Unicode MS"/>
          <w:lang w:eastAsia="en-GB"/>
        </w:rPr>
        <w:t>he Council also participates in some other defined benefit pension arrangements, also governed under statute, but these other schemes are unfunded.</w:t>
      </w:r>
    </w:p>
    <w:p w14:paraId="15F20727" w14:textId="77777777" w:rsidR="007F6B4D" w:rsidRPr="002B18EF" w:rsidRDefault="007F6B4D" w:rsidP="007F6B4D">
      <w:pPr>
        <w:jc w:val="both"/>
        <w:rPr>
          <w:rFonts w:asciiTheme="minorHAnsi" w:eastAsia="Arial Unicode MS" w:hAnsiTheme="minorHAnsi" w:cs="Arial Unicode MS"/>
          <w:lang w:eastAsia="en-GB"/>
        </w:rPr>
      </w:pPr>
    </w:p>
    <w:p w14:paraId="01090E08" w14:textId="77777777" w:rsidR="007F6B4D" w:rsidRPr="002B18EF" w:rsidRDefault="007F6B4D" w:rsidP="007F6B4D">
      <w:pPr>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These other arrangements relate to:</w:t>
      </w:r>
    </w:p>
    <w:p w14:paraId="536BF87C" w14:textId="77777777" w:rsidR="007F6B4D" w:rsidRPr="002B18EF" w:rsidRDefault="007F6B4D" w:rsidP="007F6B4D">
      <w:pPr>
        <w:rPr>
          <w:rFonts w:asciiTheme="minorHAnsi" w:eastAsia="Arial Unicode MS" w:hAnsiTheme="minorHAnsi" w:cs="Arial Unicode MS"/>
          <w:highlight w:val="yellow"/>
          <w:lang w:eastAsia="en-GB"/>
        </w:rPr>
      </w:pPr>
    </w:p>
    <w:p w14:paraId="702893FF" w14:textId="77777777" w:rsidR="007F6B4D" w:rsidRPr="00C604ED" w:rsidRDefault="007F6B4D" w:rsidP="006B6540">
      <w:pPr>
        <w:spacing w:after="120"/>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Teachers</w:t>
      </w:r>
    </w:p>
    <w:p w14:paraId="47733B55" w14:textId="77777777" w:rsidR="007F6B4D" w:rsidRPr="002B18EF" w:rsidRDefault="007F6B4D" w:rsidP="007F6B4D">
      <w:pPr>
        <w:jc w:val="both"/>
        <w:rPr>
          <w:rFonts w:asciiTheme="minorHAnsi" w:eastAsia="Arial Unicode MS" w:hAnsiTheme="minorHAnsi" w:cs="Arial Unicode MS"/>
        </w:rPr>
      </w:pPr>
      <w:r w:rsidRPr="002B18EF">
        <w:rPr>
          <w:rFonts w:asciiTheme="minorHAnsi" w:eastAsia="Arial Unicode MS" w:hAnsiTheme="minorHAnsi" w:cs="Arial Unicode MS"/>
        </w:rPr>
        <w:t>The Council’s costs in relation to this arrangement are set by central government as a percentage of contributing members’ pay.  The related funding risks are borne by central government.  The Council is, however, responsible for paying some additional pensions to retired teachers which were awarded at the point of retirement.</w:t>
      </w:r>
    </w:p>
    <w:p w14:paraId="1EE9BA19" w14:textId="77777777" w:rsidR="006D302B" w:rsidRPr="002B18EF" w:rsidRDefault="006D302B" w:rsidP="007F6B4D">
      <w:pPr>
        <w:jc w:val="both"/>
        <w:rPr>
          <w:rFonts w:asciiTheme="minorHAnsi" w:eastAsia="Arial Unicode MS" w:hAnsiTheme="minorHAnsi" w:cs="Arial Unicode MS"/>
        </w:rPr>
      </w:pPr>
    </w:p>
    <w:p w14:paraId="72ABBF66" w14:textId="77777777" w:rsidR="007F6B4D" w:rsidRPr="00C604ED" w:rsidRDefault="007F6B4D" w:rsidP="006B6540">
      <w:pPr>
        <w:spacing w:after="120"/>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Health workers</w:t>
      </w:r>
    </w:p>
    <w:p w14:paraId="7ADEAADD" w14:textId="19476597" w:rsidR="007F6B4D" w:rsidRDefault="006500D2" w:rsidP="006852EF">
      <w:pPr>
        <w:jc w:val="both"/>
        <w:rPr>
          <w:rFonts w:asciiTheme="minorHAnsi" w:eastAsia="Arial Unicode MS" w:hAnsiTheme="minorHAnsi" w:cs="Arial Unicode MS"/>
        </w:rPr>
      </w:pPr>
      <w:r>
        <w:rPr>
          <w:rFonts w:asciiTheme="minorHAnsi" w:eastAsia="Arial Unicode MS" w:hAnsiTheme="minorHAnsi" w:cs="Arial Unicode MS"/>
        </w:rPr>
        <w:t>T</w:t>
      </w:r>
      <w:r w:rsidR="007F6B4D" w:rsidRPr="002B18EF">
        <w:rPr>
          <w:rFonts w:asciiTheme="minorHAnsi" w:eastAsia="Arial Unicode MS" w:hAnsiTheme="minorHAnsi" w:cs="Arial Unicode MS"/>
        </w:rPr>
        <w:t>he Council’s costs in relation to this scheme are set by central government as a percentage of contributing members’ pay.  The related funding risks are borne by central government.</w:t>
      </w:r>
    </w:p>
    <w:p w14:paraId="56ED01BC" w14:textId="77777777" w:rsidR="006852EF" w:rsidRDefault="006852EF" w:rsidP="006852EF">
      <w:pPr>
        <w:rPr>
          <w:rFonts w:asciiTheme="minorHAnsi" w:eastAsia="Arial Unicode MS" w:hAnsiTheme="minorHAnsi" w:cs="Arial Unicode MS"/>
          <w:bCs/>
          <w:color w:val="CC0066"/>
          <w:sz w:val="32"/>
          <w:lang w:eastAsia="en-GB"/>
        </w:rPr>
      </w:pPr>
    </w:p>
    <w:p w14:paraId="054B1181" w14:textId="59F72582" w:rsidR="007F6B4D" w:rsidRPr="001E3FED" w:rsidRDefault="007F6B4D" w:rsidP="00C604ED">
      <w:pPr>
        <w:spacing w:after="120"/>
        <w:rPr>
          <w:rFonts w:asciiTheme="minorHAnsi" w:eastAsia="Arial Unicode MS" w:hAnsiTheme="minorHAnsi" w:cs="Arial Unicode MS"/>
          <w:bCs/>
          <w:color w:val="CC0066"/>
          <w:sz w:val="32"/>
          <w:lang w:eastAsia="en-GB"/>
        </w:rPr>
      </w:pPr>
      <w:r w:rsidRPr="001E3FED">
        <w:rPr>
          <w:rFonts w:asciiTheme="minorHAnsi" w:eastAsia="Arial Unicode MS" w:hAnsiTheme="minorHAnsi" w:cs="Arial Unicode MS"/>
          <w:bCs/>
          <w:color w:val="CC0066"/>
          <w:sz w:val="32"/>
          <w:lang w:eastAsia="en-GB"/>
        </w:rPr>
        <w:t>Govern</w:t>
      </w:r>
      <w:r w:rsidR="00EA0AB5">
        <w:rPr>
          <w:rFonts w:asciiTheme="minorHAnsi" w:eastAsia="Arial Unicode MS" w:hAnsiTheme="minorHAnsi" w:cs="Arial Unicode MS"/>
          <w:bCs/>
          <w:color w:val="CC0066"/>
          <w:sz w:val="32"/>
          <w:lang w:eastAsia="en-GB"/>
        </w:rPr>
        <w:t>ance</w:t>
      </w:r>
      <w:r w:rsidRPr="001E3FED">
        <w:rPr>
          <w:rFonts w:asciiTheme="minorHAnsi" w:eastAsia="Arial Unicode MS" w:hAnsiTheme="minorHAnsi" w:cs="Arial Unicode MS"/>
          <w:bCs/>
          <w:color w:val="CC0066"/>
          <w:sz w:val="32"/>
          <w:lang w:eastAsia="en-GB"/>
        </w:rPr>
        <w:t xml:space="preserve"> and risk management</w:t>
      </w:r>
    </w:p>
    <w:p w14:paraId="78D1C321" w14:textId="63110EEC" w:rsidR="007F6B4D" w:rsidRPr="002B18EF" w:rsidRDefault="007F6B4D" w:rsidP="007F6B4D">
      <w:pPr>
        <w:jc w:val="both"/>
        <w:rPr>
          <w:rFonts w:asciiTheme="minorHAnsi" w:eastAsia="Arial Unicode MS" w:hAnsiTheme="minorHAnsi" w:cs="Arial Unicode MS"/>
        </w:rPr>
      </w:pPr>
      <w:r w:rsidRPr="002B18EF">
        <w:rPr>
          <w:rFonts w:asciiTheme="minorHAnsi" w:eastAsia="Arial Unicode MS" w:hAnsiTheme="minorHAnsi" w:cs="Arial Unicode MS"/>
        </w:rPr>
        <w:t xml:space="preserve">The liability associated with the Council’s pension arrangements is material to the Council, as is the funding required. </w:t>
      </w:r>
      <w:r w:rsidR="002E2257"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The details in relation to each arrangement, including the relevant provisions for governance and risk management, are set out below.</w:t>
      </w:r>
    </w:p>
    <w:p w14:paraId="2237BCFB" w14:textId="77777777" w:rsidR="007F6B4D" w:rsidRPr="002B18EF" w:rsidRDefault="007F6B4D" w:rsidP="007F6B4D">
      <w:pPr>
        <w:rPr>
          <w:rFonts w:asciiTheme="minorHAnsi" w:eastAsia="Arial Unicode MS" w:hAnsiTheme="minorHAnsi" w:cs="Arial Unicode MS"/>
          <w:b/>
          <w:bCs/>
          <w:color w:val="000000"/>
          <w:lang w:eastAsia="en-GB"/>
        </w:rPr>
      </w:pPr>
    </w:p>
    <w:p w14:paraId="4F59A38D" w14:textId="77777777" w:rsidR="007F6B4D" w:rsidRPr="00C604ED" w:rsidRDefault="007F6B4D" w:rsidP="006B6540">
      <w:pPr>
        <w:spacing w:after="120"/>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Lancashire County Pension Fund</w:t>
      </w:r>
    </w:p>
    <w:p w14:paraId="494BC9EA" w14:textId="77777777" w:rsidR="00A7444E" w:rsidRPr="002B18EF" w:rsidRDefault="00A54491" w:rsidP="00A7444E">
      <w:pPr>
        <w:jc w:val="both"/>
        <w:rPr>
          <w:rFonts w:asciiTheme="minorHAnsi" w:eastAsia="Arial Unicode MS" w:hAnsiTheme="minorHAnsi" w:cs="Arial Unicode MS"/>
          <w:lang w:eastAsia="en-GB"/>
        </w:rPr>
      </w:pPr>
      <w:r w:rsidRPr="002B18EF">
        <w:rPr>
          <w:rFonts w:asciiTheme="minorHAnsi" w:eastAsia="Arial Unicode MS" w:hAnsiTheme="minorHAnsi" w:cs="Arial Unicode MS"/>
        </w:rPr>
        <w:t>The Fund is overseen by the Lancashire Pension Fund Committee, which reports directly to Full Council.  The Head of Fund is designated as the officer responsible for the management of the Fund.</w:t>
      </w:r>
      <w:r w:rsidR="00A7444E" w:rsidRPr="002B18EF">
        <w:rPr>
          <w:rFonts w:asciiTheme="minorHAnsi" w:eastAsia="Arial Unicode MS" w:hAnsiTheme="minorHAnsi" w:cs="Arial Unicode MS"/>
        </w:rPr>
        <w:t xml:space="preserve">  </w:t>
      </w:r>
      <w:r w:rsidRPr="002B18EF">
        <w:rPr>
          <w:rFonts w:asciiTheme="minorHAnsi" w:eastAsia="Arial Unicode MS" w:hAnsiTheme="minorHAnsi" w:cs="Arial Unicode MS"/>
        </w:rPr>
        <w:t>The Pension Fund Committee comprises fourteen County Councillors and seven voting co-optees representing the further and higher education sectors, the Lancashire borough, district and city councils, Blackburn with Darwen Council, Blackpool Council and trade unions.</w:t>
      </w:r>
      <w:r w:rsidR="00A7444E" w:rsidRPr="002B18EF">
        <w:rPr>
          <w:rFonts w:asciiTheme="minorHAnsi" w:eastAsia="Arial Unicode MS" w:hAnsiTheme="minorHAnsi" w:cs="Arial Unicode MS"/>
        </w:rPr>
        <w:t xml:space="preserve">  </w:t>
      </w:r>
      <w:r w:rsidR="00A7444E" w:rsidRPr="002B18EF">
        <w:rPr>
          <w:rFonts w:asciiTheme="minorHAnsi" w:eastAsia="Arial Unicode MS" w:hAnsiTheme="minorHAnsi" w:cs="Arial Unicode MS"/>
          <w:lang w:eastAsia="en-GB"/>
        </w:rPr>
        <w:t>The Committee is assisted by an investment panel which advises the Committee on its investment strategy and risk management provisions.</w:t>
      </w:r>
    </w:p>
    <w:p w14:paraId="0A3278D2" w14:textId="127262FA" w:rsidR="00A54491" w:rsidRPr="002B18EF" w:rsidRDefault="00A54491" w:rsidP="00A54491">
      <w:pPr>
        <w:autoSpaceDE w:val="0"/>
        <w:autoSpaceDN w:val="0"/>
        <w:jc w:val="both"/>
        <w:rPr>
          <w:rFonts w:asciiTheme="minorHAnsi" w:eastAsia="Arial Unicode MS" w:hAnsiTheme="minorHAnsi" w:cs="Arial Unicode MS"/>
        </w:rPr>
      </w:pPr>
    </w:p>
    <w:p w14:paraId="77C8F954" w14:textId="1BEBFF4D" w:rsidR="00A7444E" w:rsidRPr="002B18EF" w:rsidRDefault="00A54491" w:rsidP="00A7444E">
      <w:pPr>
        <w:autoSpaceDE w:val="0"/>
        <w:autoSpaceDN w:val="0"/>
        <w:jc w:val="both"/>
        <w:rPr>
          <w:rFonts w:asciiTheme="minorHAnsi" w:eastAsia="Arial Unicode MS" w:hAnsiTheme="minorHAnsi" w:cs="Arial Unicode MS"/>
          <w:color w:val="0000FF"/>
          <w:u w:val="single"/>
        </w:rPr>
      </w:pPr>
      <w:r w:rsidRPr="002B18EF">
        <w:rPr>
          <w:rFonts w:asciiTheme="minorHAnsi" w:eastAsia="Arial Unicode MS" w:hAnsiTheme="minorHAnsi" w:cs="Arial Unicode MS"/>
        </w:rPr>
        <w:t xml:space="preserve">Full details of the responsibilities of the </w:t>
      </w:r>
      <w:r w:rsidR="00A7444E" w:rsidRPr="002B18EF">
        <w:rPr>
          <w:rFonts w:asciiTheme="minorHAnsi" w:eastAsia="Arial Unicode MS" w:hAnsiTheme="minorHAnsi" w:cs="Arial Unicode MS"/>
        </w:rPr>
        <w:t>p</w:t>
      </w:r>
      <w:r w:rsidRPr="002B18EF">
        <w:rPr>
          <w:rFonts w:asciiTheme="minorHAnsi" w:eastAsia="Arial Unicode MS" w:hAnsiTheme="minorHAnsi" w:cs="Arial Unicode MS"/>
        </w:rPr>
        <w:t xml:space="preserve">anel and </w:t>
      </w:r>
      <w:r w:rsidR="00A7444E" w:rsidRPr="002B18EF">
        <w:rPr>
          <w:rFonts w:asciiTheme="minorHAnsi" w:eastAsia="Arial Unicode MS" w:hAnsiTheme="minorHAnsi" w:cs="Arial Unicode MS"/>
        </w:rPr>
        <w:t>c</w:t>
      </w:r>
      <w:r w:rsidRPr="002B18EF">
        <w:rPr>
          <w:rFonts w:asciiTheme="minorHAnsi" w:eastAsia="Arial Unicode MS" w:hAnsiTheme="minorHAnsi" w:cs="Arial Unicode MS"/>
        </w:rPr>
        <w:t>ommittee are published in the Investment Strategy Statement</w:t>
      </w:r>
      <w:r w:rsidR="00D30908" w:rsidRPr="002B18EF">
        <w:rPr>
          <w:rFonts w:asciiTheme="minorHAnsi" w:eastAsia="Arial Unicode MS" w:hAnsiTheme="minorHAnsi" w:cs="Arial Unicode MS"/>
        </w:rPr>
        <w:t>.</w:t>
      </w:r>
      <w:r w:rsidRPr="002B18EF">
        <w:rPr>
          <w:rFonts w:asciiTheme="minorHAnsi" w:eastAsia="Arial Unicode MS" w:hAnsiTheme="minorHAnsi" w:cs="Arial Unicode MS"/>
        </w:rPr>
        <w:t xml:space="preserve"> </w:t>
      </w:r>
    </w:p>
    <w:p w14:paraId="1B1EF93C" w14:textId="45C17629" w:rsidR="00A54491" w:rsidRPr="002B18EF" w:rsidRDefault="00A54491" w:rsidP="00A54491">
      <w:pPr>
        <w:autoSpaceDE w:val="0"/>
        <w:autoSpaceDN w:val="0"/>
        <w:jc w:val="both"/>
        <w:rPr>
          <w:rFonts w:asciiTheme="minorHAnsi" w:eastAsia="Arial Unicode MS" w:hAnsiTheme="minorHAnsi" w:cs="Arial Unicode MS"/>
        </w:rPr>
      </w:pPr>
    </w:p>
    <w:p w14:paraId="28DFFF92" w14:textId="77777777" w:rsidR="007F6B4D" w:rsidRPr="001E3FED" w:rsidRDefault="007F6B4D" w:rsidP="00C604ED">
      <w:pPr>
        <w:spacing w:after="120"/>
        <w:rPr>
          <w:rFonts w:asciiTheme="minorHAnsi" w:eastAsia="Arial Unicode MS" w:hAnsiTheme="minorHAnsi" w:cs="Arial Unicode MS"/>
          <w:bCs/>
          <w:color w:val="CC0066"/>
          <w:sz w:val="32"/>
          <w:lang w:eastAsia="en-GB"/>
        </w:rPr>
      </w:pPr>
      <w:r w:rsidRPr="001E3FED">
        <w:rPr>
          <w:rFonts w:asciiTheme="minorHAnsi" w:eastAsia="Arial Unicode MS" w:hAnsiTheme="minorHAnsi" w:cs="Arial Unicode MS"/>
          <w:bCs/>
          <w:color w:val="CC0066"/>
          <w:sz w:val="32"/>
          <w:lang w:eastAsia="en-GB"/>
        </w:rPr>
        <w:t>Risks and investment strategy</w:t>
      </w:r>
    </w:p>
    <w:p w14:paraId="51183122" w14:textId="028A430D"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und’s primary long-term risk is that 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und’s assets will fall short of its liabilities (i.e. promised benefits payable to members). The aim of investment risk management is to balance the minimisation of the risk of an overall reduction in the value of 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 with maximising the opportunity for gains across the whole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 portfolio. 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 achieves this through asset diversification to reduce exposure to market risk (price risk, currency risk and interest rate risk) and keep credit risk to an acceptable level. </w:t>
      </w:r>
      <w:r w:rsidR="002E2257" w:rsidRPr="002B18EF">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 xml:space="preserve">In addition, 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und manages its liquidity risk to ensure there is sufficient liquidity to meet the forecast cash flow.</w:t>
      </w:r>
    </w:p>
    <w:p w14:paraId="7B148E39" w14:textId="77777777" w:rsidR="00A7444E" w:rsidRPr="002B18EF" w:rsidRDefault="00A7444E" w:rsidP="007F6B4D">
      <w:pPr>
        <w:jc w:val="both"/>
        <w:rPr>
          <w:rFonts w:asciiTheme="minorHAnsi" w:eastAsia="Arial Unicode MS" w:hAnsiTheme="minorHAnsi" w:cs="Arial Unicode MS"/>
          <w:lang w:eastAsia="en-GB"/>
        </w:rPr>
      </w:pPr>
    </w:p>
    <w:p w14:paraId="0F96282F" w14:textId="77777777" w:rsidR="00A7444E" w:rsidRPr="00C604ED" w:rsidRDefault="007F6B4D" w:rsidP="00A7444E">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Market risk</w:t>
      </w:r>
    </w:p>
    <w:p w14:paraId="720158AE" w14:textId="0E905F0F" w:rsidR="007F6B4D" w:rsidRDefault="007F6B4D" w:rsidP="00C604E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Market risk is the risk of loss from fluctuations in equity and commodity prices, interest and foreign exchange rates and credit spreads. </w:t>
      </w:r>
      <w:r w:rsidR="002E2257" w:rsidRPr="002B18EF">
        <w:rPr>
          <w:rFonts w:asciiTheme="minorHAnsi" w:eastAsia="Arial Unicode MS" w:hAnsiTheme="minorHAnsi" w:cs="Arial Unicode MS"/>
          <w:lang w:eastAsia="en-GB"/>
        </w:rPr>
        <w:t xml:space="preserve"> To mitigate market risk, the f</w:t>
      </w:r>
      <w:r w:rsidRPr="002B18EF">
        <w:rPr>
          <w:rFonts w:asciiTheme="minorHAnsi" w:eastAsia="Arial Unicode MS" w:hAnsiTheme="minorHAnsi" w:cs="Arial Unicode MS"/>
          <w:lang w:eastAsia="en-GB"/>
        </w:rPr>
        <w:t>und and its investment advisors undertake appropriate monitoring of market conditions and benchmarking analysis.</w:t>
      </w:r>
    </w:p>
    <w:p w14:paraId="7294F11C" w14:textId="77777777" w:rsidR="00C604ED" w:rsidRDefault="00C604ED" w:rsidP="00C604ED">
      <w:pPr>
        <w:jc w:val="both"/>
        <w:rPr>
          <w:rFonts w:asciiTheme="minorHAnsi" w:eastAsia="Arial Unicode MS" w:hAnsiTheme="minorHAnsi" w:cs="Arial Unicode MS"/>
          <w:lang w:eastAsia="en-GB"/>
        </w:rPr>
      </w:pPr>
    </w:p>
    <w:p w14:paraId="1B72A983" w14:textId="77777777" w:rsidR="006852EF" w:rsidRDefault="006852EF" w:rsidP="00C604ED">
      <w:pPr>
        <w:jc w:val="both"/>
        <w:rPr>
          <w:rFonts w:asciiTheme="minorHAnsi" w:eastAsia="Arial Unicode MS" w:hAnsiTheme="minorHAnsi" w:cs="Arial Unicode MS"/>
          <w:lang w:eastAsia="en-GB"/>
        </w:rPr>
      </w:pPr>
    </w:p>
    <w:p w14:paraId="18DDCFCC" w14:textId="77777777" w:rsidR="006852EF" w:rsidRPr="002B18EF" w:rsidRDefault="006852EF" w:rsidP="00C604ED">
      <w:pPr>
        <w:jc w:val="both"/>
        <w:rPr>
          <w:rFonts w:asciiTheme="minorHAnsi" w:eastAsia="Arial Unicode MS" w:hAnsiTheme="minorHAnsi" w:cs="Arial Unicode MS"/>
          <w:lang w:eastAsia="en-GB"/>
        </w:rPr>
      </w:pPr>
    </w:p>
    <w:p w14:paraId="6B49B428" w14:textId="77777777" w:rsidR="007F6B4D" w:rsidRPr="00C604ED" w:rsidRDefault="007F6B4D" w:rsidP="006B6540">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Other price risk</w:t>
      </w:r>
    </w:p>
    <w:p w14:paraId="31F6611E" w14:textId="28C750E3"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Other price risk represents the risk that the value of a financial instrument will fluctuate as a result of changes in market prices (other than those arising from interest rate risk or foreign exchange risk). </w:t>
      </w:r>
      <w:r w:rsidR="002E2257" w:rsidRPr="002B18EF">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 xml:space="preserve">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und’s investment managers mitigate this price risk through diversification. </w:t>
      </w:r>
      <w:r w:rsidR="002E2257" w:rsidRPr="002B18EF">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 xml:space="preserve">The selection of securities and other financial instruments is monitored by 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und to ensure it is within limits specified in the fund investment strategy.</w:t>
      </w:r>
    </w:p>
    <w:p w14:paraId="53F87EE2" w14:textId="77777777" w:rsidR="007F6B4D" w:rsidRPr="002B18EF" w:rsidRDefault="007F6B4D" w:rsidP="007F6B4D">
      <w:pPr>
        <w:jc w:val="both"/>
        <w:rPr>
          <w:rFonts w:asciiTheme="minorHAnsi" w:eastAsia="Arial Unicode MS" w:hAnsiTheme="minorHAnsi" w:cs="Arial Unicode MS"/>
          <w:lang w:eastAsia="en-GB"/>
        </w:rPr>
      </w:pPr>
    </w:p>
    <w:p w14:paraId="7F288CC6" w14:textId="77777777" w:rsidR="007F6B4D" w:rsidRPr="00C604ED" w:rsidRDefault="007F6B4D" w:rsidP="006B6540">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Interest rate risk</w:t>
      </w:r>
    </w:p>
    <w:p w14:paraId="07DF4274" w14:textId="349E0C13"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 invests in financial assets for the primary purpose of obtaining a return on investments. These investments are subject to interest rate risks, which represent the risks that the fair value of future cash flow of a financial instrument will fluctuate because of changes in market interest rates. 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und’s interest rate risk is routinely monitored by the </w:t>
      </w:r>
      <w:r w:rsidR="002E2257" w:rsidRPr="002B18EF">
        <w:rPr>
          <w:rFonts w:asciiTheme="minorHAnsi" w:eastAsia="Arial Unicode MS" w:hAnsiTheme="minorHAnsi" w:cs="Arial Unicode MS"/>
          <w:lang w:eastAsia="en-GB"/>
        </w:rPr>
        <w:t>i</w:t>
      </w:r>
      <w:r w:rsidRPr="002B18EF">
        <w:rPr>
          <w:rFonts w:asciiTheme="minorHAnsi" w:eastAsia="Arial Unicode MS" w:hAnsiTheme="minorHAnsi" w:cs="Arial Unicode MS"/>
          <w:lang w:eastAsia="en-GB"/>
        </w:rPr>
        <w:t xml:space="preserve">nvestment </w:t>
      </w:r>
      <w:r w:rsidR="002E2257" w:rsidRPr="002B18EF">
        <w:rPr>
          <w:rFonts w:asciiTheme="minorHAnsi" w:eastAsia="Arial Unicode MS" w:hAnsiTheme="minorHAnsi" w:cs="Arial Unicode MS"/>
          <w:lang w:eastAsia="en-GB"/>
        </w:rPr>
        <w:t>p</w:t>
      </w:r>
      <w:r w:rsidRPr="002B18EF">
        <w:rPr>
          <w:rFonts w:asciiTheme="minorHAnsi" w:eastAsia="Arial Unicode MS" w:hAnsiTheme="minorHAnsi" w:cs="Arial Unicode MS"/>
          <w:lang w:eastAsia="en-GB"/>
        </w:rPr>
        <w:t>anel and its investment advisors.</w:t>
      </w:r>
    </w:p>
    <w:p w14:paraId="1B050175" w14:textId="77777777" w:rsidR="007F6B4D" w:rsidRPr="002B18EF" w:rsidRDefault="007F6B4D" w:rsidP="007F6B4D">
      <w:pPr>
        <w:jc w:val="both"/>
        <w:rPr>
          <w:rFonts w:asciiTheme="minorHAnsi" w:eastAsia="Arial Unicode MS" w:hAnsiTheme="minorHAnsi" w:cs="Arial Unicode MS"/>
          <w:lang w:eastAsia="en-GB"/>
        </w:rPr>
      </w:pPr>
    </w:p>
    <w:p w14:paraId="2A15AA84" w14:textId="77777777" w:rsidR="007F6B4D" w:rsidRPr="00C604ED" w:rsidRDefault="007F6B4D" w:rsidP="006B6540">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Currency risk</w:t>
      </w:r>
    </w:p>
    <w:p w14:paraId="295CC35D" w14:textId="20764F00"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Currency risk represents the risk that the fair value cash flow of a financial instrument will fluctuate because of changes in foreign exchange rates. </w:t>
      </w:r>
      <w:r w:rsidR="002E2257" w:rsidRPr="002B18EF">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 xml:space="preserve">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und’s currency risk is routinely monitored by the </w:t>
      </w:r>
      <w:r w:rsidR="002E2257"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und and its investment advisors in accordance with the risk management strategy.</w:t>
      </w:r>
    </w:p>
    <w:p w14:paraId="66BF9FF3" w14:textId="77777777" w:rsidR="007F6B4D" w:rsidRPr="002B18EF" w:rsidRDefault="007F6B4D" w:rsidP="007F6B4D">
      <w:pPr>
        <w:jc w:val="both"/>
        <w:rPr>
          <w:rFonts w:asciiTheme="minorHAnsi" w:eastAsia="Arial Unicode MS" w:hAnsiTheme="minorHAnsi" w:cs="Arial Unicode MS"/>
          <w:lang w:eastAsia="en-GB"/>
        </w:rPr>
      </w:pPr>
    </w:p>
    <w:p w14:paraId="60680CF6" w14:textId="77777777" w:rsidR="007F6B4D" w:rsidRPr="00C604ED" w:rsidRDefault="007F6B4D" w:rsidP="006B6540">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Credit risk</w:t>
      </w:r>
    </w:p>
    <w:p w14:paraId="53998CE6" w14:textId="72271751"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Credit risk represents the risk that the counterparty to a transaction or a financial instrument will fail to discharge an obligation and cause the </w:t>
      </w:r>
      <w:r w:rsidR="0052065E"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 to incur financial loss. </w:t>
      </w:r>
      <w:r w:rsidR="000F0639" w:rsidRPr="002B18EF">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 xml:space="preserve">Credit risk is minimised by ensuring that counterparties meet the </w:t>
      </w:r>
      <w:r w:rsidR="000F0639"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und’s credit criteria. </w:t>
      </w:r>
      <w:r w:rsidR="000F0639" w:rsidRPr="002B18EF">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 xml:space="preserve">The </w:t>
      </w:r>
      <w:r w:rsidR="000F0639"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und has also set limits as to the maximum percentage of the deposits placed with any class of financial institution.</w:t>
      </w:r>
    </w:p>
    <w:p w14:paraId="77E0CEF8" w14:textId="12F9F228" w:rsidR="007F6B4D" w:rsidRPr="00C604ED" w:rsidRDefault="00345000" w:rsidP="006B6540">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Liquidity risk</w:t>
      </w:r>
    </w:p>
    <w:p w14:paraId="36ACA639" w14:textId="3ACEC658"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Liquidity risk represents the risk that the </w:t>
      </w:r>
      <w:r w:rsidR="000F0639"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 will not be able to meet its financial obligations as they fall due. </w:t>
      </w:r>
      <w:r w:rsidR="000F0639" w:rsidRPr="002B18EF">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 xml:space="preserve">The </w:t>
      </w:r>
      <w:r w:rsidR="000F0639"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 therefore takes steps to ensure that there are adequate cash resources to meet its commitments, and the </w:t>
      </w:r>
      <w:r w:rsidR="000F0639"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und has immediate access to its cash holdings.</w:t>
      </w:r>
    </w:p>
    <w:p w14:paraId="1871B4DF" w14:textId="77777777" w:rsidR="007F6B4D" w:rsidRPr="002B18EF" w:rsidRDefault="007F6B4D" w:rsidP="007F6B4D">
      <w:pPr>
        <w:jc w:val="both"/>
        <w:rPr>
          <w:rFonts w:asciiTheme="minorHAnsi" w:eastAsia="Arial Unicode MS" w:hAnsiTheme="minorHAnsi" w:cs="Arial Unicode MS"/>
          <w:lang w:eastAsia="en-GB"/>
        </w:rPr>
      </w:pPr>
    </w:p>
    <w:p w14:paraId="5D349285" w14:textId="77777777" w:rsidR="007F6B4D" w:rsidRPr="00C604ED" w:rsidRDefault="007F6B4D" w:rsidP="006B6540">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Other risks</w:t>
      </w:r>
    </w:p>
    <w:p w14:paraId="4384CE9F" w14:textId="18E3D838"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Actions taken by the government, or changes to European legislation, could result in stronger local</w:t>
      </w:r>
      <w:r w:rsidR="006500D2">
        <w:rPr>
          <w:rFonts w:asciiTheme="minorHAnsi" w:eastAsia="Arial Unicode MS" w:hAnsiTheme="minorHAnsi" w:cs="Arial Unicode MS"/>
          <w:lang w:eastAsia="en-GB"/>
        </w:rPr>
        <w:t xml:space="preserve"> pension </w:t>
      </w:r>
      <w:r w:rsidRPr="002B18EF">
        <w:rPr>
          <w:rFonts w:asciiTheme="minorHAnsi" w:eastAsia="Arial Unicode MS" w:hAnsiTheme="minorHAnsi" w:cs="Arial Unicode MS"/>
          <w:lang w:eastAsia="en-GB"/>
        </w:rPr>
        <w:t xml:space="preserve">funding standards, which could materially affect the Council’s cash flow. </w:t>
      </w:r>
    </w:p>
    <w:p w14:paraId="58F77B6F" w14:textId="77777777" w:rsidR="007F6B4D" w:rsidRPr="002B18EF" w:rsidRDefault="007F6B4D" w:rsidP="007F6B4D">
      <w:pPr>
        <w:jc w:val="both"/>
        <w:rPr>
          <w:rFonts w:asciiTheme="minorHAnsi" w:eastAsia="Arial Unicode MS" w:hAnsiTheme="minorHAnsi" w:cs="Arial Unicode MS"/>
          <w:lang w:eastAsia="en-GB"/>
        </w:rPr>
      </w:pPr>
    </w:p>
    <w:p w14:paraId="29472AB7" w14:textId="77777777"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There is a risk that changes in the assumptions (e.g. life expectancy, price inflation, discount rate) could increase the defined benefit obligation and/or the liabilities for actuarial valuation purposes. Other assumptions used to value the defined benefit obligation are also uncertain, although their effect is less material.  The sensitivity analysis below indicates the change in the defined benefit obligation for changes in the key assumptions.</w:t>
      </w:r>
    </w:p>
    <w:p w14:paraId="47ADDAE7" w14:textId="77777777" w:rsidR="00D30908" w:rsidRPr="002B18EF" w:rsidRDefault="00D30908" w:rsidP="007F6B4D">
      <w:pPr>
        <w:jc w:val="both"/>
        <w:rPr>
          <w:rFonts w:asciiTheme="minorHAnsi" w:eastAsia="Arial Unicode MS" w:hAnsiTheme="minorHAnsi" w:cs="Arial Unicode MS"/>
          <w:lang w:eastAsia="en-GB"/>
        </w:rPr>
      </w:pPr>
    </w:p>
    <w:p w14:paraId="3A42F782" w14:textId="77777777" w:rsidR="007F6B4D" w:rsidRPr="00C604ED" w:rsidRDefault="007F6B4D" w:rsidP="006B6540">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Amendments, curtailments and settlements</w:t>
      </w:r>
    </w:p>
    <w:p w14:paraId="384765C6" w14:textId="37217FFE"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 provisions of the </w:t>
      </w:r>
      <w:r w:rsidR="000F0639"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und were amended with effect from 1 April 2014.  </w:t>
      </w:r>
      <w:r w:rsidR="006D302B"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 xml:space="preserve">or service up to 31 March 2014 benefits were based on salaries when members leave the scheme, whereas for service after that date benefits are based on career average salary.  </w:t>
      </w:r>
    </w:p>
    <w:p w14:paraId="26183173" w14:textId="77777777" w:rsidR="007F6B4D" w:rsidRPr="002B18EF" w:rsidRDefault="007F6B4D" w:rsidP="007F6B4D">
      <w:pPr>
        <w:jc w:val="both"/>
        <w:rPr>
          <w:rFonts w:asciiTheme="minorHAnsi" w:eastAsia="Arial Unicode MS" w:hAnsiTheme="minorHAnsi" w:cs="Arial Unicode MS"/>
          <w:lang w:eastAsia="en-GB"/>
        </w:rPr>
      </w:pPr>
    </w:p>
    <w:p w14:paraId="092DDE6D" w14:textId="77777777"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Curtailments shown in the accounting figures relate to the cost of providing retirement benefits for members who retire early, to the extent that provision has not already been made for the relevant defined benefit obligations.</w:t>
      </w:r>
    </w:p>
    <w:p w14:paraId="3FBAA050" w14:textId="77777777" w:rsidR="007F6B4D" w:rsidRPr="002B18EF" w:rsidRDefault="007F6B4D" w:rsidP="007F6B4D">
      <w:pPr>
        <w:jc w:val="both"/>
        <w:rPr>
          <w:rFonts w:asciiTheme="minorHAnsi" w:eastAsia="Arial Unicode MS" w:hAnsiTheme="minorHAnsi" w:cs="Arial Unicode MS"/>
          <w:lang w:eastAsia="en-GB"/>
        </w:rPr>
      </w:pPr>
    </w:p>
    <w:p w14:paraId="75A4F70C" w14:textId="1C6F358F"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Settlements shown in the accounting figures relate to the admission of new employers into the </w:t>
      </w:r>
      <w:r w:rsidR="000F0639" w:rsidRPr="002B18EF">
        <w:rPr>
          <w:rFonts w:asciiTheme="minorHAnsi" w:eastAsia="Arial Unicode MS" w:hAnsiTheme="minorHAnsi" w:cs="Arial Unicode MS"/>
          <w:lang w:eastAsia="en-GB"/>
        </w:rPr>
        <w:t>f</w:t>
      </w:r>
      <w:r w:rsidRPr="002B18EF">
        <w:rPr>
          <w:rFonts w:asciiTheme="minorHAnsi" w:eastAsia="Arial Unicode MS" w:hAnsiTheme="minorHAnsi" w:cs="Arial Unicode MS"/>
          <w:lang w:eastAsia="en-GB"/>
        </w:rPr>
        <w:t>und, and who take on part of the Council’s assets and liabilities as a result of employing members who have accrued benefits with the Council.</w:t>
      </w:r>
    </w:p>
    <w:p w14:paraId="54A68D55" w14:textId="77777777" w:rsidR="007F6B4D" w:rsidRDefault="007F6B4D" w:rsidP="007F6B4D">
      <w:pPr>
        <w:jc w:val="both"/>
        <w:rPr>
          <w:rFonts w:asciiTheme="minorHAnsi" w:eastAsia="Arial Unicode MS" w:hAnsiTheme="minorHAnsi" w:cs="Arial Unicode MS"/>
          <w:b/>
          <w:bCs/>
          <w:color w:val="000000"/>
          <w:lang w:eastAsia="en-GB"/>
        </w:rPr>
      </w:pPr>
    </w:p>
    <w:p w14:paraId="1488C707" w14:textId="6E49ECBD" w:rsidR="007F6B4D" w:rsidRPr="00C604ED" w:rsidRDefault="007F6B4D" w:rsidP="007F6B4D">
      <w:pPr>
        <w:jc w:val="both"/>
        <w:rPr>
          <w:rFonts w:asciiTheme="minorHAnsi" w:eastAsia="Arial Unicode MS" w:hAnsiTheme="minorHAnsi" w:cs="Arial Unicode MS"/>
          <w:bCs/>
          <w:color w:val="CC0066"/>
          <w:sz w:val="32"/>
          <w:lang w:eastAsia="en-GB"/>
        </w:rPr>
      </w:pPr>
      <w:r w:rsidRPr="00C604ED">
        <w:rPr>
          <w:rFonts w:asciiTheme="minorHAnsi" w:eastAsia="Arial Unicode MS" w:hAnsiTheme="minorHAnsi" w:cs="Arial Unicode MS"/>
          <w:bCs/>
          <w:color w:val="CC0066"/>
          <w:sz w:val="32"/>
          <w:lang w:eastAsia="en-GB"/>
        </w:rPr>
        <w:t>Schemes for teachers and transferred NHS staff</w:t>
      </w:r>
    </w:p>
    <w:p w14:paraId="5E482684" w14:textId="55CC1DB2" w:rsidR="007F6B4D" w:rsidRPr="002B18EF" w:rsidRDefault="007F6B4D" w:rsidP="007F6B4D">
      <w:pPr>
        <w:jc w:val="both"/>
        <w:rPr>
          <w:rFonts w:asciiTheme="minorHAnsi" w:eastAsia="Arial Unicode MS" w:hAnsiTheme="minorHAnsi" w:cs="Arial Unicode MS"/>
          <w:b/>
          <w:bCs/>
          <w:color w:val="000000"/>
          <w:lang w:eastAsia="en-GB"/>
        </w:rPr>
      </w:pPr>
    </w:p>
    <w:p w14:paraId="10FA8107" w14:textId="77777777" w:rsidR="007F6B4D" w:rsidRPr="00C604ED" w:rsidRDefault="007F6B4D" w:rsidP="006B6540">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Governance</w:t>
      </w:r>
    </w:p>
    <w:p w14:paraId="01B7551E" w14:textId="71666951" w:rsidR="007F6B4D" w:rsidRPr="002B18EF"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These arrangements are managed centrally by government departments/agencies, and there is no material involvement for the Council. </w:t>
      </w:r>
    </w:p>
    <w:p w14:paraId="44DD436E" w14:textId="77777777" w:rsidR="00F1036F" w:rsidRPr="002B18EF" w:rsidRDefault="00F1036F" w:rsidP="007F6B4D">
      <w:pPr>
        <w:jc w:val="both"/>
        <w:rPr>
          <w:rFonts w:asciiTheme="minorHAnsi" w:eastAsia="Arial Unicode MS" w:hAnsiTheme="minorHAnsi" w:cs="Arial Unicode MS"/>
          <w:lang w:eastAsia="en-GB"/>
        </w:rPr>
      </w:pPr>
    </w:p>
    <w:p w14:paraId="1B289F2C" w14:textId="77777777" w:rsidR="007F6B4D" w:rsidRPr="00C604ED" w:rsidRDefault="007F6B4D" w:rsidP="006B6540">
      <w:pPr>
        <w:spacing w:after="120"/>
        <w:jc w:val="both"/>
        <w:rPr>
          <w:rFonts w:asciiTheme="minorHAnsi" w:eastAsia="Arial Unicode MS" w:hAnsiTheme="minorHAnsi" w:cs="Arial Unicode MS"/>
          <w:bCs/>
          <w:color w:val="CC0066"/>
          <w:sz w:val="28"/>
          <w:u w:val="single"/>
          <w:lang w:eastAsia="en-GB"/>
        </w:rPr>
      </w:pPr>
      <w:r w:rsidRPr="00C604ED">
        <w:rPr>
          <w:rFonts w:asciiTheme="minorHAnsi" w:eastAsia="Arial Unicode MS" w:hAnsiTheme="minorHAnsi" w:cs="Arial Unicode MS"/>
          <w:bCs/>
          <w:color w:val="CC0066"/>
          <w:sz w:val="28"/>
          <w:u w:val="single"/>
          <w:lang w:eastAsia="en-GB"/>
        </w:rPr>
        <w:t>Funding the liabilities</w:t>
      </w:r>
    </w:p>
    <w:p w14:paraId="42FA2EF7" w14:textId="385AB178" w:rsidR="007F6B4D"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Contributions to the arrangements are set by the government for these </w:t>
      </w:r>
      <w:r w:rsidR="000F0639" w:rsidRPr="002B18EF">
        <w:rPr>
          <w:rFonts w:asciiTheme="minorHAnsi" w:eastAsia="Arial Unicode MS" w:hAnsiTheme="minorHAnsi" w:cs="Arial Unicode MS"/>
          <w:lang w:eastAsia="en-GB"/>
        </w:rPr>
        <w:t>t</w:t>
      </w:r>
      <w:r w:rsidRPr="002B18EF">
        <w:rPr>
          <w:rFonts w:asciiTheme="minorHAnsi" w:eastAsia="Arial Unicode MS" w:hAnsiTheme="minorHAnsi" w:cs="Arial Unicode MS"/>
          <w:lang w:eastAsia="en-GB"/>
        </w:rPr>
        <w:t xml:space="preserve">eachers and NHS staff pension schemes, having taken advice from the government actuary, no liability is reflected in the Council's </w:t>
      </w:r>
      <w:r w:rsidR="000F0639" w:rsidRPr="002B18EF">
        <w:rPr>
          <w:rFonts w:asciiTheme="minorHAnsi" w:eastAsia="Arial Unicode MS" w:hAnsiTheme="minorHAnsi" w:cs="Arial Unicode MS"/>
          <w:lang w:eastAsia="en-GB"/>
        </w:rPr>
        <w:t>b</w:t>
      </w:r>
      <w:r w:rsidRPr="002B18EF">
        <w:rPr>
          <w:rFonts w:asciiTheme="minorHAnsi" w:eastAsia="Arial Unicode MS" w:hAnsiTheme="minorHAnsi" w:cs="Arial Unicode MS"/>
          <w:lang w:eastAsia="en-GB"/>
        </w:rPr>
        <w:t xml:space="preserve">alance </w:t>
      </w:r>
      <w:r w:rsidR="000F0639" w:rsidRPr="002B18EF">
        <w:rPr>
          <w:rFonts w:asciiTheme="minorHAnsi" w:eastAsia="Arial Unicode MS" w:hAnsiTheme="minorHAnsi" w:cs="Arial Unicode MS"/>
          <w:lang w:eastAsia="en-GB"/>
        </w:rPr>
        <w:t>s</w:t>
      </w:r>
      <w:r w:rsidRPr="002B18EF">
        <w:rPr>
          <w:rFonts w:asciiTheme="minorHAnsi" w:eastAsia="Arial Unicode MS" w:hAnsiTheme="minorHAnsi" w:cs="Arial Unicode MS"/>
          <w:lang w:eastAsia="en-GB"/>
        </w:rPr>
        <w:t>heet.  The exception to this is the additional pensions to retired teachers which were awarded at the point of retirement, and for which the Council is responsible</w:t>
      </w:r>
      <w:r w:rsidR="006D302B" w:rsidRPr="002B18EF">
        <w:rPr>
          <w:rFonts w:asciiTheme="minorHAnsi" w:eastAsia="Arial Unicode MS" w:hAnsiTheme="minorHAnsi" w:cs="Arial Unicode MS"/>
          <w:lang w:eastAsia="en-GB"/>
        </w:rPr>
        <w:t>.  Only this additional pension</w:t>
      </w:r>
      <w:r w:rsidRPr="002B18EF">
        <w:rPr>
          <w:rFonts w:asciiTheme="minorHAnsi" w:eastAsia="Arial Unicode MS" w:hAnsiTheme="minorHAnsi" w:cs="Arial Unicode MS"/>
          <w:lang w:eastAsia="en-GB"/>
        </w:rPr>
        <w:t xml:space="preserve"> to retired teachers' part of the liability which directly falls to the Council is recognised within the Council's </w:t>
      </w:r>
      <w:r w:rsidR="000F0639" w:rsidRPr="002B18EF">
        <w:rPr>
          <w:rFonts w:asciiTheme="minorHAnsi" w:eastAsia="Arial Unicode MS" w:hAnsiTheme="minorHAnsi" w:cs="Arial Unicode MS"/>
          <w:lang w:eastAsia="en-GB"/>
        </w:rPr>
        <w:t>b</w:t>
      </w:r>
      <w:r w:rsidRPr="002B18EF">
        <w:rPr>
          <w:rFonts w:asciiTheme="minorHAnsi" w:eastAsia="Arial Unicode MS" w:hAnsiTheme="minorHAnsi" w:cs="Arial Unicode MS"/>
          <w:lang w:eastAsia="en-GB"/>
        </w:rPr>
        <w:t xml:space="preserve">alance </w:t>
      </w:r>
      <w:r w:rsidR="000F0639" w:rsidRPr="002B18EF">
        <w:rPr>
          <w:rFonts w:asciiTheme="minorHAnsi" w:eastAsia="Arial Unicode MS" w:hAnsiTheme="minorHAnsi" w:cs="Arial Unicode MS"/>
          <w:lang w:eastAsia="en-GB"/>
        </w:rPr>
        <w:t>s</w:t>
      </w:r>
      <w:r w:rsidRPr="002B18EF">
        <w:rPr>
          <w:rFonts w:asciiTheme="minorHAnsi" w:eastAsia="Arial Unicode MS" w:hAnsiTheme="minorHAnsi" w:cs="Arial Unicode MS"/>
          <w:lang w:eastAsia="en-GB"/>
        </w:rPr>
        <w:t xml:space="preserve">heet and these liabilities are shown under teachers' pension scheme figures within the tables below. </w:t>
      </w:r>
      <w:r w:rsidR="000F0639" w:rsidRPr="002B18EF">
        <w:rPr>
          <w:rFonts w:asciiTheme="minorHAnsi" w:eastAsia="Arial Unicode MS" w:hAnsiTheme="minorHAnsi" w:cs="Arial Unicode MS"/>
          <w:lang w:eastAsia="en-GB"/>
        </w:rPr>
        <w:t xml:space="preserve"> </w:t>
      </w:r>
      <w:r w:rsidRPr="002B18EF">
        <w:rPr>
          <w:rFonts w:asciiTheme="minorHAnsi" w:eastAsia="Arial Unicode MS" w:hAnsiTheme="minorHAnsi" w:cs="Arial Unicode MS"/>
          <w:lang w:eastAsia="en-GB"/>
        </w:rPr>
        <w:t>The weighted average duration of these particular liabilities is 9 years, measured on the actuarial assumptions used for IAS19 purposes.</w:t>
      </w:r>
    </w:p>
    <w:p w14:paraId="3A561313" w14:textId="77777777" w:rsidR="00EA0AB5" w:rsidRDefault="00EA0AB5" w:rsidP="007F6B4D">
      <w:pPr>
        <w:jc w:val="both"/>
        <w:rPr>
          <w:rFonts w:asciiTheme="minorHAnsi" w:eastAsia="Arial Unicode MS" w:hAnsiTheme="minorHAnsi" w:cs="Arial Unicode MS"/>
          <w:lang w:eastAsia="en-GB"/>
        </w:rPr>
      </w:pPr>
    </w:p>
    <w:p w14:paraId="04980965" w14:textId="77777777" w:rsidR="00D8355B" w:rsidRPr="00C546CA" w:rsidRDefault="00D8355B" w:rsidP="00D8355B">
      <w:pPr>
        <w:spacing w:after="120"/>
        <w:jc w:val="both"/>
        <w:rPr>
          <w:rFonts w:asciiTheme="minorHAnsi" w:eastAsia="Arial Unicode MS" w:hAnsiTheme="minorHAnsi" w:cs="Arial Unicode MS"/>
          <w:color w:val="CC0066"/>
          <w:sz w:val="28"/>
          <w:u w:val="single"/>
          <w:lang w:eastAsia="en-GB"/>
        </w:rPr>
      </w:pPr>
      <w:r w:rsidRPr="00C546CA">
        <w:rPr>
          <w:rFonts w:asciiTheme="minorHAnsi" w:eastAsia="Arial Unicode MS" w:hAnsiTheme="minorHAnsi" w:cs="Arial Unicode MS"/>
          <w:color w:val="CC0066"/>
          <w:sz w:val="28"/>
          <w:u w:val="single"/>
          <w:lang w:eastAsia="en-GB"/>
        </w:rPr>
        <w:t>Investment risk</w:t>
      </w:r>
    </w:p>
    <w:p w14:paraId="57AD1805" w14:textId="77777777" w:rsidR="00D8355B" w:rsidRPr="002B18EF" w:rsidRDefault="00D8355B" w:rsidP="00D8355B">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There are no investment risks in relation to these arrangements, given their unfunded nature.  The greatest single risk is that the government could change the funding standards relating to them, which could increase the Council’s contributions to them.</w:t>
      </w:r>
    </w:p>
    <w:p w14:paraId="2A0A757C" w14:textId="77777777" w:rsidR="00D8355B" w:rsidRPr="002B18EF" w:rsidRDefault="00D8355B" w:rsidP="00D8355B">
      <w:pPr>
        <w:jc w:val="both"/>
        <w:rPr>
          <w:rFonts w:asciiTheme="minorHAnsi" w:eastAsia="Arial Unicode MS" w:hAnsiTheme="minorHAnsi" w:cs="Arial Unicode MS"/>
          <w:lang w:eastAsia="en-GB"/>
        </w:rPr>
      </w:pPr>
    </w:p>
    <w:p w14:paraId="7E554139" w14:textId="77777777" w:rsidR="00D8355B" w:rsidRPr="00C546CA" w:rsidRDefault="00D8355B" w:rsidP="00D8355B">
      <w:pPr>
        <w:spacing w:after="120"/>
        <w:jc w:val="both"/>
        <w:rPr>
          <w:rFonts w:asciiTheme="minorHAnsi" w:eastAsia="Arial Unicode MS" w:hAnsiTheme="minorHAnsi" w:cs="Arial Unicode MS"/>
          <w:color w:val="CC0066"/>
          <w:sz w:val="28"/>
          <w:u w:val="single"/>
          <w:lang w:eastAsia="en-GB"/>
        </w:rPr>
      </w:pPr>
      <w:r w:rsidRPr="00C546CA">
        <w:rPr>
          <w:rFonts w:asciiTheme="minorHAnsi" w:eastAsia="Arial Unicode MS" w:hAnsiTheme="minorHAnsi" w:cs="Arial Unicode MS"/>
          <w:color w:val="CC0066"/>
          <w:sz w:val="28"/>
          <w:u w:val="single"/>
          <w:lang w:eastAsia="en-GB"/>
        </w:rPr>
        <w:t>Other risks</w:t>
      </w:r>
    </w:p>
    <w:p w14:paraId="27B432ED" w14:textId="77777777" w:rsidR="00D8355B" w:rsidRPr="002B18EF" w:rsidRDefault="00D8355B" w:rsidP="00D8355B">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There is a risk that changes in the assumptions (e.g. life expectancy, price inflation, discount rate) could increase the defined benefit obligation.  Other assumptions used to value the defined benefit obligation are also uncertain, although their effect is less material.  The sensitivity analysis above indicates the change in the defined benefit obligation for changes in the key assumptions.</w:t>
      </w:r>
    </w:p>
    <w:p w14:paraId="6028497C" w14:textId="77777777" w:rsidR="00D8355B" w:rsidRDefault="00D8355B" w:rsidP="007F6B4D">
      <w:pPr>
        <w:jc w:val="both"/>
        <w:rPr>
          <w:rFonts w:asciiTheme="minorHAnsi" w:eastAsia="Arial Unicode MS" w:hAnsiTheme="minorHAnsi" w:cs="Arial Unicode MS"/>
          <w:lang w:eastAsia="en-GB"/>
        </w:rPr>
      </w:pPr>
    </w:p>
    <w:p w14:paraId="432AC742" w14:textId="77777777" w:rsidR="00CF11CB" w:rsidRPr="00C546CA" w:rsidRDefault="00CF11CB" w:rsidP="00CF11CB">
      <w:pPr>
        <w:jc w:val="both"/>
        <w:rPr>
          <w:rFonts w:asciiTheme="minorHAnsi" w:eastAsia="Arial Unicode MS" w:hAnsiTheme="minorHAnsi" w:cs="Arial Unicode MS"/>
          <w:color w:val="CC0066"/>
          <w:sz w:val="32"/>
          <w:lang w:eastAsia="en-GB"/>
        </w:rPr>
      </w:pPr>
      <w:r w:rsidRPr="00C546CA">
        <w:rPr>
          <w:rFonts w:asciiTheme="minorHAnsi" w:eastAsia="Arial Unicode MS" w:hAnsiTheme="minorHAnsi" w:cs="Arial Unicode MS"/>
          <w:color w:val="CC0066"/>
          <w:sz w:val="32"/>
          <w:lang w:eastAsia="en-GB"/>
        </w:rPr>
        <w:t>Transactions relating to retirement benefits</w:t>
      </w:r>
    </w:p>
    <w:p w14:paraId="77751AE1" w14:textId="77777777" w:rsidR="00CF11CB" w:rsidRDefault="00CF11CB" w:rsidP="007F6B4D">
      <w:pPr>
        <w:jc w:val="both"/>
        <w:rPr>
          <w:rFonts w:asciiTheme="minorHAnsi" w:eastAsia="Arial Unicode MS" w:hAnsiTheme="minorHAnsi" w:cs="Arial Unicode MS"/>
          <w:lang w:eastAsia="en-GB"/>
        </w:rPr>
      </w:pPr>
    </w:p>
    <w:p w14:paraId="24CD3BBC" w14:textId="77777777" w:rsidR="00CF11CB" w:rsidRPr="002B18EF" w:rsidRDefault="00CF11CB" w:rsidP="00CF11CB">
      <w:pPr>
        <w:jc w:val="both"/>
        <w:rPr>
          <w:rFonts w:asciiTheme="minorHAnsi" w:eastAsia="Arial Unicode MS" w:hAnsiTheme="minorHAnsi" w:cs="Arial Unicode MS"/>
        </w:rPr>
      </w:pPr>
      <w:r w:rsidRPr="002B18EF">
        <w:rPr>
          <w:rFonts w:asciiTheme="minorHAnsi" w:eastAsia="Arial Unicode MS" w:hAnsiTheme="minorHAnsi" w:cs="Arial Unicode MS"/>
        </w:rPr>
        <w:t xml:space="preserve">The Council recognises the costs of post-employment/retirement benefits in the reported cost of services when they are earned by employees, rather than when the benefits are eventually paid as pensions.  However, the charge required to be made against council tax is based on the cash payable in the year, so the real cost of post-employment benefits is reversed out of the general fund via the movement in reserves statement.  </w:t>
      </w:r>
    </w:p>
    <w:p w14:paraId="70796A32" w14:textId="77777777" w:rsidR="00CF11CB" w:rsidRPr="002B18EF" w:rsidRDefault="00CF11CB" w:rsidP="00CF11CB">
      <w:pPr>
        <w:jc w:val="both"/>
        <w:rPr>
          <w:rFonts w:asciiTheme="minorHAnsi" w:eastAsia="Arial Unicode MS" w:hAnsiTheme="minorHAnsi" w:cs="Arial Unicode MS"/>
        </w:rPr>
      </w:pPr>
    </w:p>
    <w:p w14:paraId="7CEBE444" w14:textId="77777777" w:rsidR="00CF11CB" w:rsidRPr="002B18EF" w:rsidRDefault="00CF11CB" w:rsidP="00CF11CB">
      <w:pPr>
        <w:spacing w:after="120"/>
        <w:jc w:val="both"/>
        <w:rPr>
          <w:rFonts w:asciiTheme="minorHAnsi" w:eastAsia="Arial Unicode MS" w:hAnsiTheme="minorHAnsi" w:cs="Arial Unicode MS"/>
        </w:rPr>
      </w:pPr>
      <w:r w:rsidRPr="002B18EF">
        <w:rPr>
          <w:rFonts w:asciiTheme="minorHAnsi" w:eastAsia="Arial Unicode MS" w:hAnsiTheme="minorHAnsi" w:cs="Arial Unicode MS"/>
        </w:rPr>
        <w:t>The following transactions have been made in the comprehensive income and expenditure statement and the movement in reserves statement during the year:</w:t>
      </w:r>
    </w:p>
    <w:p w14:paraId="00A0F852" w14:textId="6EBCEA70" w:rsidR="00CF11CB" w:rsidRPr="006959FD" w:rsidRDefault="00CF11CB" w:rsidP="00CF11CB">
      <w:pPr>
        <w:pStyle w:val="ListParagraph"/>
        <w:numPr>
          <w:ilvl w:val="0"/>
          <w:numId w:val="28"/>
        </w:numPr>
        <w:spacing w:after="120"/>
        <w:jc w:val="both"/>
        <w:rPr>
          <w:rFonts w:asciiTheme="minorHAnsi" w:eastAsia="Arial Unicode MS" w:hAnsiTheme="minorHAnsi" w:cs="Arial Unicode MS"/>
          <w:lang w:eastAsia="en-GB"/>
        </w:rPr>
      </w:pPr>
      <w:r w:rsidRPr="006959FD">
        <w:rPr>
          <w:rFonts w:asciiTheme="minorHAnsi" w:eastAsia="Arial Unicode MS" w:hAnsiTheme="minorHAnsi" w:cs="Arial Unicode MS"/>
          <w:lang w:eastAsia="en-GB"/>
        </w:rPr>
        <w:t xml:space="preserve">In 2017/18 £51.4 million was paid to the Department for Education for teachers' pension costs.  This represents 16.5% of teachers' pensionable pay </w:t>
      </w:r>
      <w:r w:rsidR="001E256B" w:rsidRPr="002B18EF">
        <w:rPr>
          <w:rFonts w:asciiTheme="minorHAnsi" w:eastAsia="Arial Unicode MS" w:hAnsiTheme="minorHAnsi" w:cs="Arial Unicode MS"/>
          <w:color w:val="000000"/>
        </w:rPr>
        <w:t>(201</w:t>
      </w:r>
      <w:r w:rsidR="001E256B">
        <w:rPr>
          <w:rFonts w:asciiTheme="minorHAnsi" w:eastAsia="Arial Unicode MS" w:hAnsiTheme="minorHAnsi" w:cs="Arial Unicode MS"/>
          <w:color w:val="000000"/>
        </w:rPr>
        <w:t>6</w:t>
      </w:r>
      <w:r w:rsidR="001E256B" w:rsidRPr="002B18EF">
        <w:rPr>
          <w:rFonts w:asciiTheme="minorHAnsi" w:eastAsia="Arial Unicode MS" w:hAnsiTheme="minorHAnsi" w:cs="Arial Unicode MS"/>
          <w:color w:val="000000"/>
        </w:rPr>
        <w:t>/1</w:t>
      </w:r>
      <w:r w:rsidR="001E256B">
        <w:rPr>
          <w:rFonts w:asciiTheme="minorHAnsi" w:eastAsia="Arial Unicode MS" w:hAnsiTheme="minorHAnsi" w:cs="Arial Unicode MS"/>
          <w:color w:val="000000"/>
        </w:rPr>
        <w:t xml:space="preserve">7: £52.9 </w:t>
      </w:r>
      <w:r w:rsidR="001E256B" w:rsidRPr="002B18EF">
        <w:rPr>
          <w:rFonts w:asciiTheme="minorHAnsi" w:eastAsia="Arial Unicode MS" w:hAnsiTheme="minorHAnsi" w:cs="Arial Unicode MS"/>
          <w:color w:val="000000"/>
        </w:rPr>
        <w:t>m</w:t>
      </w:r>
      <w:r w:rsidR="001E256B">
        <w:rPr>
          <w:rFonts w:asciiTheme="minorHAnsi" w:eastAsia="Arial Unicode MS" w:hAnsiTheme="minorHAnsi" w:cs="Arial Unicode MS"/>
          <w:color w:val="000000"/>
        </w:rPr>
        <w:t>illion and 14.1%</w:t>
      </w:r>
      <w:r w:rsidR="001E256B" w:rsidRPr="002B18EF">
        <w:rPr>
          <w:rFonts w:asciiTheme="minorHAnsi" w:eastAsia="Arial Unicode MS" w:hAnsiTheme="minorHAnsi" w:cs="Arial Unicode MS"/>
          <w:color w:val="000000"/>
        </w:rPr>
        <w:t>)</w:t>
      </w:r>
      <w:r w:rsidR="001E256B">
        <w:rPr>
          <w:rFonts w:asciiTheme="minorHAnsi" w:eastAsia="Arial Unicode MS" w:hAnsiTheme="minorHAnsi" w:cs="Arial Unicode MS"/>
          <w:color w:val="000000"/>
        </w:rPr>
        <w:t>.</w:t>
      </w:r>
    </w:p>
    <w:p w14:paraId="3A631FC1" w14:textId="3C4608F7" w:rsidR="00CF11CB" w:rsidRPr="006959FD" w:rsidRDefault="00CF11CB" w:rsidP="00CF11CB">
      <w:pPr>
        <w:pStyle w:val="ListParagraph"/>
        <w:numPr>
          <w:ilvl w:val="0"/>
          <w:numId w:val="28"/>
        </w:numPr>
        <w:spacing w:after="120"/>
        <w:jc w:val="both"/>
        <w:rPr>
          <w:rFonts w:asciiTheme="minorHAnsi" w:eastAsia="Arial Unicode MS" w:hAnsiTheme="minorHAnsi" w:cs="Arial Unicode MS"/>
          <w:lang w:eastAsia="en-GB"/>
        </w:rPr>
      </w:pPr>
      <w:r w:rsidRPr="006959FD">
        <w:rPr>
          <w:rFonts w:asciiTheme="minorHAnsi" w:eastAsia="Arial Unicode MS" w:hAnsiTheme="minorHAnsi" w:cs="Arial Unicode MS"/>
          <w:lang w:eastAsia="en-GB"/>
        </w:rPr>
        <w:t>In 201</w:t>
      </w:r>
      <w:r>
        <w:rPr>
          <w:rFonts w:asciiTheme="minorHAnsi" w:eastAsia="Arial Unicode MS" w:hAnsiTheme="minorHAnsi" w:cs="Arial Unicode MS"/>
          <w:lang w:eastAsia="en-GB"/>
        </w:rPr>
        <w:t>7</w:t>
      </w:r>
      <w:r w:rsidRPr="006959FD">
        <w:rPr>
          <w:rFonts w:asciiTheme="minorHAnsi" w:eastAsia="Arial Unicode MS" w:hAnsiTheme="minorHAnsi" w:cs="Arial Unicode MS"/>
          <w:lang w:eastAsia="en-GB"/>
        </w:rPr>
        <w:t>/1</w:t>
      </w:r>
      <w:r>
        <w:rPr>
          <w:rFonts w:asciiTheme="minorHAnsi" w:eastAsia="Arial Unicode MS" w:hAnsiTheme="minorHAnsi" w:cs="Arial Unicode MS"/>
          <w:lang w:eastAsia="en-GB"/>
        </w:rPr>
        <w:t>8</w:t>
      </w:r>
      <w:r w:rsidRPr="006959FD">
        <w:rPr>
          <w:rFonts w:asciiTheme="minorHAnsi" w:eastAsia="Arial Unicode MS" w:hAnsiTheme="minorHAnsi" w:cs="Arial Unicode MS"/>
          <w:lang w:eastAsia="en-GB"/>
        </w:rPr>
        <w:t xml:space="preserve"> the Council paid £0.</w:t>
      </w:r>
      <w:r>
        <w:rPr>
          <w:rFonts w:asciiTheme="minorHAnsi" w:eastAsia="Arial Unicode MS" w:hAnsiTheme="minorHAnsi" w:cs="Arial Unicode MS"/>
          <w:lang w:eastAsia="en-GB"/>
        </w:rPr>
        <w:t>2</w:t>
      </w:r>
      <w:r w:rsidRPr="006959FD">
        <w:rPr>
          <w:rFonts w:asciiTheme="minorHAnsi" w:eastAsia="Arial Unicode MS" w:hAnsiTheme="minorHAnsi" w:cs="Arial Unicode MS"/>
          <w:lang w:eastAsia="en-GB"/>
        </w:rPr>
        <w:t xml:space="preserve"> million to the NHS Pension Scheme in respect of former NHS staff retirement benefits representing 14% of pensionable pay (</w:t>
      </w:r>
      <w:r w:rsidR="001E256B">
        <w:rPr>
          <w:rFonts w:asciiTheme="minorHAnsi" w:eastAsia="Arial Unicode MS" w:hAnsiTheme="minorHAnsi" w:cs="Arial Unicode MS"/>
          <w:lang w:eastAsia="en-GB"/>
        </w:rPr>
        <w:t xml:space="preserve">2016/17: </w:t>
      </w:r>
      <w:r w:rsidRPr="006959FD">
        <w:rPr>
          <w:rFonts w:asciiTheme="minorHAnsi" w:eastAsia="Arial Unicode MS" w:hAnsiTheme="minorHAnsi" w:cs="Arial Unicode MS"/>
          <w:lang w:eastAsia="en-GB"/>
        </w:rPr>
        <w:t>£0.</w:t>
      </w:r>
      <w:r>
        <w:rPr>
          <w:rFonts w:asciiTheme="minorHAnsi" w:eastAsia="Arial Unicode MS" w:hAnsiTheme="minorHAnsi" w:cs="Arial Unicode MS"/>
          <w:lang w:eastAsia="en-GB"/>
        </w:rPr>
        <w:t>3</w:t>
      </w:r>
      <w:r w:rsidRPr="006959FD">
        <w:rPr>
          <w:rFonts w:asciiTheme="minorHAnsi" w:eastAsia="Arial Unicode MS" w:hAnsiTheme="minorHAnsi" w:cs="Arial Unicode MS"/>
          <w:lang w:eastAsia="en-GB"/>
        </w:rPr>
        <w:t xml:space="preserve"> million and</w:t>
      </w:r>
      <w:r w:rsidR="001E256B">
        <w:rPr>
          <w:rFonts w:asciiTheme="minorHAnsi" w:eastAsia="Arial Unicode MS" w:hAnsiTheme="minorHAnsi" w:cs="Arial Unicode MS"/>
          <w:lang w:eastAsia="en-GB"/>
        </w:rPr>
        <w:t xml:space="preserve"> 14%</w:t>
      </w:r>
      <w:r w:rsidRPr="006959FD">
        <w:rPr>
          <w:rFonts w:asciiTheme="minorHAnsi" w:eastAsia="Arial Unicode MS" w:hAnsiTheme="minorHAnsi" w:cs="Arial Unicode MS"/>
          <w:lang w:eastAsia="en-GB"/>
        </w:rPr>
        <w:t>).</w:t>
      </w:r>
    </w:p>
    <w:p w14:paraId="07C61146" w14:textId="3F623E94" w:rsidR="00CF11CB" w:rsidRPr="006959FD" w:rsidRDefault="00CF11CB" w:rsidP="00CF11CB">
      <w:pPr>
        <w:pStyle w:val="ListParagraph"/>
        <w:numPr>
          <w:ilvl w:val="0"/>
          <w:numId w:val="28"/>
        </w:numPr>
        <w:jc w:val="both"/>
        <w:rPr>
          <w:rFonts w:asciiTheme="minorHAnsi" w:eastAsia="Arial Unicode MS" w:hAnsiTheme="minorHAnsi" w:cs="Arial Unicode MS"/>
          <w:lang w:eastAsia="en-GB"/>
        </w:rPr>
      </w:pPr>
      <w:r w:rsidRPr="006959FD">
        <w:rPr>
          <w:rFonts w:asciiTheme="minorHAnsi" w:eastAsia="Arial Unicode MS" w:hAnsiTheme="minorHAnsi" w:cs="Arial Unicode MS"/>
          <w:lang w:eastAsia="en-GB"/>
        </w:rPr>
        <w:t>The Council is also responsible for all discretionary pension payments awarded to teachers, together with related increases.  In 201</w:t>
      </w:r>
      <w:r>
        <w:rPr>
          <w:rFonts w:asciiTheme="minorHAnsi" w:eastAsia="Arial Unicode MS" w:hAnsiTheme="minorHAnsi" w:cs="Arial Unicode MS"/>
          <w:lang w:eastAsia="en-GB"/>
        </w:rPr>
        <w:t>7</w:t>
      </w:r>
      <w:r w:rsidRPr="006959FD">
        <w:rPr>
          <w:rFonts w:asciiTheme="minorHAnsi" w:eastAsia="Arial Unicode MS" w:hAnsiTheme="minorHAnsi" w:cs="Arial Unicode MS"/>
          <w:lang w:eastAsia="en-GB"/>
        </w:rPr>
        <w:t>/1</w:t>
      </w:r>
      <w:r>
        <w:rPr>
          <w:rFonts w:asciiTheme="minorHAnsi" w:eastAsia="Arial Unicode MS" w:hAnsiTheme="minorHAnsi" w:cs="Arial Unicode MS"/>
          <w:lang w:eastAsia="en-GB"/>
        </w:rPr>
        <w:t>8</w:t>
      </w:r>
      <w:r w:rsidRPr="006959FD">
        <w:rPr>
          <w:rFonts w:asciiTheme="minorHAnsi" w:eastAsia="Arial Unicode MS" w:hAnsiTheme="minorHAnsi" w:cs="Arial Unicode MS"/>
          <w:lang w:eastAsia="en-GB"/>
        </w:rPr>
        <w:t xml:space="preserve"> these amounted to £8.</w:t>
      </w:r>
      <w:r>
        <w:rPr>
          <w:rFonts w:asciiTheme="minorHAnsi" w:eastAsia="Arial Unicode MS" w:hAnsiTheme="minorHAnsi" w:cs="Arial Unicode MS"/>
          <w:lang w:eastAsia="en-GB"/>
        </w:rPr>
        <w:t>6</w:t>
      </w:r>
      <w:r w:rsidRPr="006959FD">
        <w:rPr>
          <w:rFonts w:asciiTheme="minorHAnsi" w:eastAsia="Arial Unicode MS" w:hAnsiTheme="minorHAnsi" w:cs="Arial Unicode MS"/>
          <w:lang w:eastAsia="en-GB"/>
        </w:rPr>
        <w:t xml:space="preserve"> million, representi</w:t>
      </w:r>
      <w:r>
        <w:rPr>
          <w:rFonts w:asciiTheme="minorHAnsi" w:eastAsia="Arial Unicode MS" w:hAnsiTheme="minorHAnsi" w:cs="Arial Unicode MS"/>
          <w:lang w:eastAsia="en-GB"/>
        </w:rPr>
        <w:t>ng 2.6% of pensionable pay (</w:t>
      </w:r>
      <w:r w:rsidR="001E256B">
        <w:rPr>
          <w:rFonts w:asciiTheme="minorHAnsi" w:eastAsia="Arial Unicode MS" w:hAnsiTheme="minorHAnsi" w:cs="Arial Unicode MS"/>
          <w:lang w:eastAsia="en-GB"/>
        </w:rPr>
        <w:t xml:space="preserve">2016/17: </w:t>
      </w:r>
      <w:r>
        <w:rPr>
          <w:rFonts w:asciiTheme="minorHAnsi" w:eastAsia="Arial Unicode MS" w:hAnsiTheme="minorHAnsi" w:cs="Arial Unicode MS"/>
          <w:lang w:eastAsia="en-GB"/>
        </w:rPr>
        <w:t>£8.7</w:t>
      </w:r>
      <w:r w:rsidRPr="006959FD">
        <w:rPr>
          <w:rFonts w:asciiTheme="minorHAnsi" w:eastAsia="Arial Unicode MS" w:hAnsiTheme="minorHAnsi" w:cs="Arial Unicode MS"/>
          <w:lang w:eastAsia="en-GB"/>
        </w:rPr>
        <w:t xml:space="preserve"> million and 2.6%).</w:t>
      </w:r>
    </w:p>
    <w:p w14:paraId="5491676C" w14:textId="77777777" w:rsidR="00CF11CB" w:rsidRPr="006959FD" w:rsidRDefault="00CF11CB" w:rsidP="00CF11CB">
      <w:pPr>
        <w:jc w:val="both"/>
        <w:rPr>
          <w:rFonts w:asciiTheme="minorHAnsi" w:eastAsia="Arial Unicode MS" w:hAnsiTheme="minorHAnsi" w:cs="Arial Unicode MS"/>
          <w:lang w:eastAsia="en-GB"/>
        </w:rPr>
      </w:pPr>
    </w:p>
    <w:p w14:paraId="69396E87" w14:textId="03F079A2" w:rsidR="00CF11CB" w:rsidRPr="002B18EF" w:rsidRDefault="00CF11CB" w:rsidP="00CF11CB">
      <w:pPr>
        <w:jc w:val="both"/>
        <w:rPr>
          <w:rFonts w:asciiTheme="minorHAnsi" w:eastAsia="Arial Unicode MS" w:hAnsiTheme="minorHAnsi" w:cs="Arial Unicode MS"/>
          <w:lang w:eastAsia="en-GB"/>
        </w:rPr>
      </w:pPr>
      <w:r w:rsidRPr="006C6863">
        <w:rPr>
          <w:rFonts w:asciiTheme="minorHAnsi" w:eastAsia="Arial Unicode MS" w:hAnsiTheme="minorHAnsi" w:cs="Arial Unicode MS"/>
          <w:lang w:eastAsia="en-GB"/>
        </w:rPr>
        <w:t xml:space="preserve">In addition to the recognised gains and losses included in the comprehensive income and expenditure statement, a re-measurement of the net defined liability </w:t>
      </w:r>
      <w:r w:rsidR="006C6863">
        <w:rPr>
          <w:rFonts w:asciiTheme="minorHAnsi" w:eastAsia="Arial Unicode MS" w:hAnsiTheme="minorHAnsi" w:cs="Arial Unicode MS"/>
          <w:lang w:eastAsia="en-GB"/>
        </w:rPr>
        <w:t>gain of £200</w:t>
      </w:r>
      <w:r w:rsidRPr="006C6863">
        <w:rPr>
          <w:rFonts w:asciiTheme="minorHAnsi" w:eastAsia="Arial Unicode MS" w:hAnsiTheme="minorHAnsi" w:cs="Arial Unicode MS"/>
          <w:lang w:eastAsia="en-GB"/>
        </w:rPr>
        <w:t>.</w:t>
      </w:r>
      <w:r w:rsidR="006C6863">
        <w:rPr>
          <w:rFonts w:asciiTheme="minorHAnsi" w:eastAsia="Arial Unicode MS" w:hAnsiTheme="minorHAnsi" w:cs="Arial Unicode MS"/>
          <w:lang w:eastAsia="en-GB"/>
        </w:rPr>
        <w:t>4</w:t>
      </w:r>
      <w:r w:rsidRPr="006C6863">
        <w:rPr>
          <w:rFonts w:asciiTheme="minorHAnsi" w:eastAsia="Arial Unicode MS" w:hAnsiTheme="minorHAnsi" w:cs="Arial Unicode MS"/>
          <w:lang w:eastAsia="en-GB"/>
        </w:rPr>
        <w:t xml:space="preserve"> million (</w:t>
      </w:r>
      <w:r w:rsidR="006C6863">
        <w:rPr>
          <w:rFonts w:asciiTheme="minorHAnsi" w:eastAsia="Arial Unicode MS" w:hAnsiTheme="minorHAnsi" w:cs="Arial Unicode MS"/>
          <w:lang w:eastAsia="en-GB"/>
        </w:rPr>
        <w:t xml:space="preserve">2016/17: </w:t>
      </w:r>
      <w:r w:rsidRPr="006C6863">
        <w:rPr>
          <w:rFonts w:asciiTheme="minorHAnsi" w:eastAsia="Arial Unicode MS" w:hAnsiTheme="minorHAnsi" w:cs="Arial Unicode MS"/>
          <w:lang w:eastAsia="en-GB"/>
        </w:rPr>
        <w:t>£</w:t>
      </w:r>
      <w:r w:rsidR="006C6863">
        <w:rPr>
          <w:rFonts w:asciiTheme="minorHAnsi" w:eastAsia="Arial Unicode MS" w:hAnsiTheme="minorHAnsi" w:cs="Arial Unicode MS"/>
          <w:lang w:eastAsia="en-GB"/>
        </w:rPr>
        <w:t>243</w:t>
      </w:r>
      <w:r w:rsidRPr="006C6863">
        <w:rPr>
          <w:rFonts w:asciiTheme="minorHAnsi" w:eastAsia="Arial Unicode MS" w:hAnsiTheme="minorHAnsi" w:cs="Arial Unicode MS"/>
          <w:lang w:eastAsia="en-GB"/>
        </w:rPr>
        <w:t>.</w:t>
      </w:r>
      <w:r w:rsidR="006C6863">
        <w:rPr>
          <w:rFonts w:asciiTheme="minorHAnsi" w:eastAsia="Arial Unicode MS" w:hAnsiTheme="minorHAnsi" w:cs="Arial Unicode MS"/>
          <w:lang w:eastAsia="en-GB"/>
        </w:rPr>
        <w:t>2</w:t>
      </w:r>
      <w:r w:rsidRPr="006C6863">
        <w:rPr>
          <w:rFonts w:asciiTheme="minorHAnsi" w:eastAsia="Arial Unicode MS" w:hAnsiTheme="minorHAnsi" w:cs="Arial Unicode MS"/>
          <w:lang w:eastAsia="en-GB"/>
        </w:rPr>
        <w:t xml:space="preserve"> million loss) was included. </w:t>
      </w:r>
      <w:r w:rsidR="006C6863">
        <w:rPr>
          <w:rFonts w:asciiTheme="minorHAnsi" w:eastAsia="Arial Unicode MS" w:hAnsiTheme="minorHAnsi" w:cs="Arial Unicode MS"/>
          <w:lang w:eastAsia="en-GB"/>
        </w:rPr>
        <w:t xml:space="preserve">  </w:t>
      </w:r>
      <w:r w:rsidRPr="006C6863">
        <w:rPr>
          <w:rFonts w:asciiTheme="minorHAnsi" w:eastAsia="Arial Unicode MS" w:hAnsiTheme="minorHAnsi" w:cs="Arial Unicode MS"/>
          <w:lang w:eastAsia="en-GB"/>
        </w:rPr>
        <w:t>The cumulative amount of actuarial gains and losses recognised in the comprehensive income and expenditure statement is a loss £</w:t>
      </w:r>
      <w:r w:rsidR="006C6863">
        <w:rPr>
          <w:rFonts w:asciiTheme="minorHAnsi" w:eastAsia="Arial Unicode MS" w:hAnsiTheme="minorHAnsi" w:cs="Arial Unicode MS"/>
          <w:lang w:eastAsia="en-GB"/>
        </w:rPr>
        <w:t>2</w:t>
      </w:r>
      <w:r w:rsidRPr="006C6863">
        <w:rPr>
          <w:rFonts w:asciiTheme="minorHAnsi" w:eastAsia="Arial Unicode MS" w:hAnsiTheme="minorHAnsi" w:cs="Arial Unicode MS"/>
          <w:lang w:eastAsia="en-GB"/>
        </w:rPr>
        <w:t>92.</w:t>
      </w:r>
      <w:r w:rsidR="006C6863">
        <w:rPr>
          <w:rFonts w:asciiTheme="minorHAnsi" w:eastAsia="Arial Unicode MS" w:hAnsiTheme="minorHAnsi" w:cs="Arial Unicode MS"/>
          <w:lang w:eastAsia="en-GB"/>
        </w:rPr>
        <w:t>3</w:t>
      </w:r>
      <w:r w:rsidRPr="006C6863">
        <w:rPr>
          <w:rFonts w:asciiTheme="minorHAnsi" w:eastAsia="Arial Unicode MS" w:hAnsiTheme="minorHAnsi" w:cs="Arial Unicode MS"/>
          <w:lang w:eastAsia="en-GB"/>
        </w:rPr>
        <w:t xml:space="preserve"> million.</w:t>
      </w:r>
    </w:p>
    <w:p w14:paraId="5B521825" w14:textId="77777777" w:rsidR="00CF11CB" w:rsidRDefault="00CF11CB" w:rsidP="00CF11CB">
      <w:pPr>
        <w:jc w:val="both"/>
        <w:rPr>
          <w:rFonts w:asciiTheme="minorHAnsi" w:eastAsia="Arial Unicode MS" w:hAnsiTheme="minorHAnsi" w:cs="Arial Unicode MS"/>
          <w:color w:val="CC0066"/>
          <w:lang w:eastAsia="en-GB"/>
        </w:rPr>
      </w:pPr>
    </w:p>
    <w:p w14:paraId="1326897C" w14:textId="77777777" w:rsidR="00EA0AB5" w:rsidRDefault="00EA0AB5" w:rsidP="007F6B4D">
      <w:pPr>
        <w:jc w:val="both"/>
        <w:rPr>
          <w:rFonts w:asciiTheme="minorHAnsi" w:eastAsia="Arial Unicode MS" w:hAnsiTheme="minorHAnsi" w:cs="Arial Unicode MS"/>
          <w:lang w:eastAsia="en-GB"/>
        </w:rPr>
      </w:pPr>
    </w:p>
    <w:p w14:paraId="48751BC2" w14:textId="77777777" w:rsidR="00EA0AB5" w:rsidRDefault="00EA0AB5" w:rsidP="007F6B4D">
      <w:pPr>
        <w:jc w:val="both"/>
        <w:rPr>
          <w:rFonts w:asciiTheme="minorHAnsi" w:eastAsia="Arial Unicode MS" w:hAnsiTheme="minorHAnsi" w:cs="Arial Unicode MS"/>
          <w:lang w:eastAsia="en-GB"/>
        </w:rPr>
      </w:pPr>
    </w:p>
    <w:p w14:paraId="4FB6C6C7" w14:textId="77777777" w:rsidR="00EA0AB5" w:rsidRDefault="00EA0AB5" w:rsidP="007F6B4D">
      <w:pPr>
        <w:jc w:val="both"/>
        <w:rPr>
          <w:rFonts w:asciiTheme="minorHAnsi" w:eastAsia="Arial Unicode MS" w:hAnsiTheme="minorHAnsi" w:cs="Arial Unicode MS"/>
          <w:lang w:eastAsia="en-GB"/>
        </w:rPr>
      </w:pPr>
    </w:p>
    <w:p w14:paraId="31F4B050" w14:textId="77777777" w:rsidR="00EA0AB5" w:rsidRDefault="00EA0AB5" w:rsidP="007F6B4D">
      <w:pPr>
        <w:jc w:val="both"/>
        <w:rPr>
          <w:rFonts w:asciiTheme="minorHAnsi" w:eastAsia="Arial Unicode MS" w:hAnsiTheme="minorHAnsi" w:cs="Arial Unicode MS"/>
          <w:lang w:eastAsia="en-GB"/>
        </w:rPr>
      </w:pPr>
    </w:p>
    <w:p w14:paraId="131CB5BF" w14:textId="77777777" w:rsidR="00EA0AB5" w:rsidRDefault="00EA0AB5" w:rsidP="007F6B4D">
      <w:pPr>
        <w:jc w:val="both"/>
        <w:rPr>
          <w:rFonts w:asciiTheme="minorHAnsi" w:eastAsia="Arial Unicode MS" w:hAnsiTheme="minorHAnsi" w:cs="Arial Unicode MS"/>
          <w:lang w:eastAsia="en-GB"/>
        </w:rPr>
      </w:pPr>
    </w:p>
    <w:p w14:paraId="4F751B34" w14:textId="77777777" w:rsidR="00EA0AB5" w:rsidRDefault="00EA0AB5" w:rsidP="007F6B4D">
      <w:pPr>
        <w:jc w:val="both"/>
        <w:rPr>
          <w:rFonts w:asciiTheme="minorHAnsi" w:eastAsia="Arial Unicode MS" w:hAnsiTheme="minorHAnsi" w:cs="Arial Unicode MS"/>
          <w:lang w:eastAsia="en-GB"/>
        </w:rPr>
      </w:pPr>
    </w:p>
    <w:p w14:paraId="5AA18A48" w14:textId="77777777" w:rsidR="00EA0AB5" w:rsidRDefault="00EA0AB5" w:rsidP="007F6B4D">
      <w:pPr>
        <w:jc w:val="both"/>
        <w:rPr>
          <w:rFonts w:asciiTheme="minorHAnsi" w:eastAsia="Arial Unicode MS" w:hAnsiTheme="minorHAnsi" w:cs="Arial Unicode MS"/>
          <w:lang w:eastAsia="en-GB"/>
        </w:rPr>
      </w:pPr>
    </w:p>
    <w:p w14:paraId="0242D7AF" w14:textId="77777777" w:rsidR="00EA0AB5" w:rsidRDefault="00EA0AB5" w:rsidP="007F6B4D">
      <w:pPr>
        <w:jc w:val="both"/>
        <w:rPr>
          <w:rFonts w:asciiTheme="minorHAnsi" w:eastAsia="Arial Unicode MS" w:hAnsiTheme="minorHAnsi" w:cs="Arial Unicode MS"/>
          <w:lang w:eastAsia="en-GB"/>
        </w:rPr>
      </w:pPr>
    </w:p>
    <w:p w14:paraId="5958FAC9" w14:textId="77777777" w:rsidR="00EA0AB5" w:rsidRDefault="00EA0AB5" w:rsidP="007F6B4D">
      <w:pPr>
        <w:jc w:val="both"/>
        <w:rPr>
          <w:rFonts w:asciiTheme="minorHAnsi" w:eastAsia="Arial Unicode MS" w:hAnsiTheme="minorHAnsi" w:cs="Arial Unicode MS"/>
          <w:lang w:eastAsia="en-GB"/>
        </w:rPr>
      </w:pPr>
    </w:p>
    <w:p w14:paraId="4599E34A" w14:textId="77777777" w:rsidR="00EA0AB5" w:rsidRDefault="00EA0AB5" w:rsidP="007F6B4D">
      <w:pPr>
        <w:jc w:val="both"/>
        <w:rPr>
          <w:rFonts w:asciiTheme="minorHAnsi" w:eastAsia="Arial Unicode MS" w:hAnsiTheme="minorHAnsi" w:cs="Arial Unicode MS"/>
          <w:lang w:eastAsia="en-GB"/>
        </w:rPr>
      </w:pPr>
    </w:p>
    <w:p w14:paraId="3BB15870" w14:textId="77777777" w:rsidR="00EA0AB5" w:rsidRDefault="00EA0AB5" w:rsidP="007F6B4D">
      <w:pPr>
        <w:jc w:val="both"/>
        <w:rPr>
          <w:rFonts w:asciiTheme="minorHAnsi" w:eastAsia="Arial Unicode MS" w:hAnsiTheme="minorHAnsi" w:cs="Arial Unicode MS"/>
          <w:lang w:eastAsia="en-GB"/>
        </w:rPr>
      </w:pPr>
    </w:p>
    <w:p w14:paraId="1D9A9044" w14:textId="77777777" w:rsidR="00EA0AB5" w:rsidRDefault="00EA0AB5" w:rsidP="007F6B4D">
      <w:pPr>
        <w:jc w:val="both"/>
        <w:rPr>
          <w:rFonts w:asciiTheme="minorHAnsi" w:eastAsia="Arial Unicode MS" w:hAnsiTheme="minorHAnsi" w:cs="Arial Unicode MS"/>
          <w:lang w:eastAsia="en-GB"/>
        </w:rPr>
      </w:pPr>
    </w:p>
    <w:p w14:paraId="4D9D306F" w14:textId="77777777" w:rsidR="00EA0AB5" w:rsidRDefault="00EA0AB5" w:rsidP="007F6B4D">
      <w:pPr>
        <w:jc w:val="both"/>
        <w:rPr>
          <w:rFonts w:asciiTheme="minorHAnsi" w:eastAsia="Arial Unicode MS" w:hAnsiTheme="minorHAnsi" w:cs="Arial Unicode MS"/>
          <w:lang w:eastAsia="en-GB"/>
        </w:rPr>
      </w:pPr>
    </w:p>
    <w:p w14:paraId="2257E0DA" w14:textId="77777777" w:rsidR="00EA0AB5" w:rsidRDefault="00EA0AB5" w:rsidP="007F6B4D">
      <w:pPr>
        <w:jc w:val="both"/>
        <w:rPr>
          <w:rFonts w:asciiTheme="minorHAnsi" w:eastAsia="Arial Unicode MS" w:hAnsiTheme="minorHAnsi" w:cs="Arial Unicode MS"/>
          <w:lang w:eastAsia="en-GB"/>
        </w:rPr>
      </w:pPr>
    </w:p>
    <w:p w14:paraId="2059CC76" w14:textId="77777777" w:rsidR="00EA0AB5" w:rsidRDefault="00EA0AB5" w:rsidP="007F6B4D">
      <w:pPr>
        <w:jc w:val="both"/>
        <w:rPr>
          <w:rFonts w:asciiTheme="minorHAnsi" w:eastAsia="Arial Unicode MS" w:hAnsiTheme="minorHAnsi" w:cs="Arial Unicode MS"/>
          <w:lang w:eastAsia="en-GB"/>
        </w:rPr>
      </w:pPr>
    </w:p>
    <w:p w14:paraId="3005865D" w14:textId="77777777" w:rsidR="00EA0AB5" w:rsidRDefault="00EA0AB5" w:rsidP="007F6B4D">
      <w:pPr>
        <w:jc w:val="both"/>
        <w:rPr>
          <w:rFonts w:asciiTheme="minorHAnsi" w:eastAsia="Arial Unicode MS" w:hAnsiTheme="minorHAnsi" w:cs="Arial Unicode MS"/>
          <w:lang w:eastAsia="en-GB"/>
        </w:rPr>
      </w:pPr>
    </w:p>
    <w:p w14:paraId="5F0059CD" w14:textId="77777777" w:rsidR="00EA0AB5" w:rsidRDefault="00EA0AB5" w:rsidP="007F6B4D">
      <w:pPr>
        <w:jc w:val="both"/>
        <w:rPr>
          <w:rFonts w:asciiTheme="minorHAnsi" w:eastAsia="Arial Unicode MS" w:hAnsiTheme="minorHAnsi" w:cs="Arial Unicode MS"/>
          <w:lang w:eastAsia="en-GB"/>
        </w:rPr>
      </w:pPr>
    </w:p>
    <w:p w14:paraId="2B81FA45" w14:textId="77777777" w:rsidR="00EA0AB5" w:rsidRDefault="00EA0AB5" w:rsidP="007F6B4D">
      <w:pPr>
        <w:jc w:val="both"/>
        <w:rPr>
          <w:rFonts w:asciiTheme="minorHAnsi" w:eastAsia="Arial Unicode MS" w:hAnsiTheme="minorHAnsi" w:cs="Arial Unicode MS"/>
          <w:lang w:eastAsia="en-GB"/>
        </w:rPr>
      </w:pPr>
    </w:p>
    <w:p w14:paraId="346AF904" w14:textId="77777777" w:rsidR="00EA0AB5" w:rsidRDefault="00EA0AB5" w:rsidP="007F6B4D">
      <w:pPr>
        <w:jc w:val="both"/>
        <w:rPr>
          <w:rFonts w:asciiTheme="minorHAnsi" w:eastAsia="Arial Unicode MS" w:hAnsiTheme="minorHAnsi" w:cs="Arial Unicode MS"/>
          <w:lang w:eastAsia="en-GB"/>
        </w:rPr>
      </w:pPr>
    </w:p>
    <w:p w14:paraId="06DFE107" w14:textId="77777777" w:rsidR="00EA0AB5" w:rsidRDefault="00EA0AB5" w:rsidP="007F6B4D">
      <w:pPr>
        <w:jc w:val="both"/>
        <w:rPr>
          <w:rFonts w:asciiTheme="minorHAnsi" w:eastAsia="Arial Unicode MS" w:hAnsiTheme="minorHAnsi" w:cs="Arial Unicode MS"/>
          <w:lang w:eastAsia="en-GB"/>
        </w:rPr>
      </w:pPr>
    </w:p>
    <w:p w14:paraId="50D8E655" w14:textId="77777777" w:rsidR="00B125C2" w:rsidRDefault="00B125C2" w:rsidP="007F6B4D">
      <w:pPr>
        <w:jc w:val="both"/>
        <w:rPr>
          <w:rFonts w:asciiTheme="minorHAnsi" w:eastAsia="Arial Unicode MS" w:hAnsiTheme="minorHAnsi" w:cs="Arial Unicode MS"/>
          <w:lang w:eastAsia="en-GB"/>
        </w:rPr>
        <w:sectPr w:rsidR="00B125C2" w:rsidSect="00B125C2">
          <w:type w:val="continuous"/>
          <w:pgSz w:w="16840" w:h="11900" w:orient="landscape" w:code="9"/>
          <w:pgMar w:top="720" w:right="720" w:bottom="720" w:left="720" w:header="567" w:footer="567" w:gutter="0"/>
          <w:cols w:num="2" w:space="720"/>
          <w:docGrid w:linePitch="326"/>
        </w:sectPr>
      </w:pPr>
    </w:p>
    <w:p w14:paraId="2276448C" w14:textId="77777777" w:rsidR="001E3FED" w:rsidRDefault="001E3FED" w:rsidP="007F6B4D">
      <w:pPr>
        <w:jc w:val="both"/>
        <w:rPr>
          <w:rFonts w:asciiTheme="minorHAnsi" w:eastAsia="Arial Unicode MS" w:hAnsiTheme="minorHAnsi" w:cs="Arial Unicode MS"/>
          <w:lang w:eastAsia="en-GB"/>
        </w:rPr>
        <w:sectPr w:rsidR="001E3FED" w:rsidSect="001E3FED">
          <w:type w:val="continuous"/>
          <w:pgSz w:w="16840" w:h="11900" w:orient="landscape" w:code="9"/>
          <w:pgMar w:top="720" w:right="720" w:bottom="720" w:left="720" w:header="567" w:footer="567" w:gutter="0"/>
          <w:cols w:num="2" w:space="292"/>
          <w:docGrid w:linePitch="326"/>
        </w:sectPr>
      </w:pPr>
    </w:p>
    <w:p w14:paraId="16AC5A19" w14:textId="77777777" w:rsidR="00B66CF8" w:rsidRPr="00C546CA" w:rsidRDefault="00B66CF8" w:rsidP="00B66CF8">
      <w:pPr>
        <w:jc w:val="both"/>
        <w:rPr>
          <w:rFonts w:asciiTheme="minorHAnsi" w:eastAsia="Arial Unicode MS" w:hAnsiTheme="minorHAnsi" w:cs="Arial Unicode MS"/>
          <w:color w:val="CC0066"/>
          <w:sz w:val="32"/>
          <w:lang w:eastAsia="en-GB"/>
        </w:rPr>
      </w:pPr>
      <w:r w:rsidRPr="00C546CA">
        <w:rPr>
          <w:rFonts w:asciiTheme="minorHAnsi" w:eastAsia="Arial Unicode MS" w:hAnsiTheme="minorHAnsi" w:cs="Arial Unicode MS"/>
          <w:color w:val="CC0066"/>
          <w:sz w:val="32"/>
          <w:lang w:eastAsia="en-GB"/>
        </w:rPr>
        <w:t>Transactions relating to retirement benefits</w:t>
      </w:r>
    </w:p>
    <w:p w14:paraId="577B5EED" w14:textId="77777777" w:rsidR="00D8355B" w:rsidRDefault="00D8355B" w:rsidP="007F6B4D">
      <w:pPr>
        <w:jc w:val="both"/>
        <w:rPr>
          <w:rFonts w:asciiTheme="minorHAnsi" w:eastAsia="Arial Unicode MS" w:hAnsiTheme="minorHAnsi" w:cs="Arial Unicode MS"/>
          <w:highlight w:val="magenta"/>
        </w:rPr>
      </w:pPr>
    </w:p>
    <w:tbl>
      <w:tblPr>
        <w:tblW w:w="15451"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9498"/>
        <w:gridCol w:w="1488"/>
        <w:gridCol w:w="1488"/>
        <w:gridCol w:w="1488"/>
        <w:gridCol w:w="1489"/>
      </w:tblGrid>
      <w:tr w:rsidR="007F6B4D" w:rsidRPr="002B18EF" w14:paraId="7A88182D" w14:textId="77777777" w:rsidTr="001E3FED">
        <w:trPr>
          <w:trHeight w:val="266"/>
        </w:trPr>
        <w:tc>
          <w:tcPr>
            <w:tcW w:w="9498" w:type="dxa"/>
            <w:shd w:val="clear" w:color="auto" w:fill="E7E6E6" w:themeFill="background2"/>
          </w:tcPr>
          <w:p w14:paraId="3189D229" w14:textId="77777777" w:rsidR="007F6B4D" w:rsidRPr="001E3FED" w:rsidRDefault="007F6B4D" w:rsidP="001E3FED">
            <w:pPr>
              <w:tabs>
                <w:tab w:val="left" w:pos="717"/>
                <w:tab w:val="left" w:pos="2160"/>
                <w:tab w:val="left" w:pos="6885"/>
              </w:tabs>
              <w:spacing w:after="40"/>
              <w:jc w:val="center"/>
              <w:rPr>
                <w:rFonts w:asciiTheme="minorHAnsi" w:eastAsia="Arial Unicode MS" w:hAnsiTheme="minorHAnsi" w:cs="Arial Unicode MS"/>
                <w:b/>
                <w:sz w:val="22"/>
              </w:rPr>
            </w:pPr>
          </w:p>
        </w:tc>
        <w:tc>
          <w:tcPr>
            <w:tcW w:w="2976" w:type="dxa"/>
            <w:gridSpan w:val="2"/>
            <w:shd w:val="clear" w:color="auto" w:fill="E7E6E6" w:themeFill="background2"/>
          </w:tcPr>
          <w:p w14:paraId="0F5042E5" w14:textId="77777777" w:rsidR="007F6B4D" w:rsidRPr="001E3FED" w:rsidRDefault="007F6B4D" w:rsidP="001E3FED">
            <w:pPr>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Local Government Pension Scheme</w:t>
            </w:r>
          </w:p>
        </w:tc>
        <w:tc>
          <w:tcPr>
            <w:tcW w:w="2977" w:type="dxa"/>
            <w:gridSpan w:val="2"/>
            <w:shd w:val="clear" w:color="auto" w:fill="E7E6E6" w:themeFill="background2"/>
          </w:tcPr>
          <w:p w14:paraId="1522FE72" w14:textId="77777777" w:rsidR="007F6B4D" w:rsidRPr="001E3FED" w:rsidRDefault="007F6B4D" w:rsidP="001E3FED">
            <w:pPr>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Teachers' Pension Scheme</w:t>
            </w:r>
          </w:p>
        </w:tc>
      </w:tr>
      <w:tr w:rsidR="007F6B4D" w:rsidRPr="002B18EF" w14:paraId="2385522F" w14:textId="77777777" w:rsidTr="001E3FED">
        <w:trPr>
          <w:trHeight w:val="266"/>
        </w:trPr>
        <w:tc>
          <w:tcPr>
            <w:tcW w:w="9498" w:type="dxa"/>
            <w:shd w:val="clear" w:color="auto" w:fill="E7E6E6" w:themeFill="background2"/>
          </w:tcPr>
          <w:p w14:paraId="52148276" w14:textId="77777777" w:rsidR="007F6B4D" w:rsidRPr="001E3FED" w:rsidRDefault="007F6B4D" w:rsidP="001E3FED">
            <w:pPr>
              <w:tabs>
                <w:tab w:val="left" w:pos="717"/>
                <w:tab w:val="left" w:pos="2160"/>
                <w:tab w:val="left" w:pos="6885"/>
              </w:tabs>
              <w:spacing w:after="40"/>
              <w:jc w:val="center"/>
              <w:rPr>
                <w:rFonts w:asciiTheme="minorHAnsi" w:eastAsia="Arial Unicode MS" w:hAnsiTheme="minorHAnsi" w:cs="Arial Unicode MS"/>
                <w:b/>
                <w:sz w:val="22"/>
              </w:rPr>
            </w:pPr>
          </w:p>
        </w:tc>
        <w:tc>
          <w:tcPr>
            <w:tcW w:w="1488" w:type="dxa"/>
            <w:shd w:val="clear" w:color="auto" w:fill="E7E6E6" w:themeFill="background2"/>
          </w:tcPr>
          <w:p w14:paraId="77DDDC7A" w14:textId="66D62FE1" w:rsidR="007F6B4D" w:rsidRPr="001E3FED" w:rsidRDefault="00FA5678" w:rsidP="001E3FED">
            <w:pPr>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2017/18</w:t>
            </w:r>
          </w:p>
        </w:tc>
        <w:tc>
          <w:tcPr>
            <w:tcW w:w="1488" w:type="dxa"/>
            <w:shd w:val="clear" w:color="auto" w:fill="E7E6E6" w:themeFill="background2"/>
          </w:tcPr>
          <w:p w14:paraId="15603EF1" w14:textId="4447DE2B" w:rsidR="007F6B4D" w:rsidRPr="001E3FED" w:rsidRDefault="00FA5678" w:rsidP="001E3FED">
            <w:pPr>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2016/17</w:t>
            </w:r>
          </w:p>
        </w:tc>
        <w:tc>
          <w:tcPr>
            <w:tcW w:w="1488" w:type="dxa"/>
            <w:shd w:val="clear" w:color="auto" w:fill="E7E6E6" w:themeFill="background2"/>
          </w:tcPr>
          <w:p w14:paraId="285B5887" w14:textId="58CCE142" w:rsidR="007F6B4D" w:rsidRPr="001E3FED" w:rsidRDefault="00FA5678" w:rsidP="001E3FED">
            <w:pPr>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2017/18</w:t>
            </w:r>
          </w:p>
        </w:tc>
        <w:tc>
          <w:tcPr>
            <w:tcW w:w="1489" w:type="dxa"/>
            <w:shd w:val="clear" w:color="auto" w:fill="E7E6E6" w:themeFill="background2"/>
          </w:tcPr>
          <w:p w14:paraId="535FF6A1" w14:textId="781169B7" w:rsidR="007F6B4D" w:rsidRPr="001E3FED" w:rsidRDefault="00FA5678" w:rsidP="001E3FED">
            <w:pPr>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2016/17</w:t>
            </w:r>
          </w:p>
        </w:tc>
      </w:tr>
      <w:tr w:rsidR="007F6B4D" w:rsidRPr="002B18EF" w14:paraId="629B5BC8" w14:textId="77777777" w:rsidTr="001E3FED">
        <w:trPr>
          <w:trHeight w:val="266"/>
        </w:trPr>
        <w:tc>
          <w:tcPr>
            <w:tcW w:w="9498" w:type="dxa"/>
            <w:shd w:val="clear" w:color="auto" w:fill="E7E6E6" w:themeFill="background2"/>
          </w:tcPr>
          <w:p w14:paraId="4CAEAACB" w14:textId="77777777" w:rsidR="007F6B4D" w:rsidRPr="001E3FED" w:rsidRDefault="007F6B4D" w:rsidP="001E3FED">
            <w:pPr>
              <w:tabs>
                <w:tab w:val="left" w:pos="717"/>
                <w:tab w:val="left" w:pos="2160"/>
                <w:tab w:val="left" w:pos="6885"/>
              </w:tabs>
              <w:spacing w:after="40"/>
              <w:jc w:val="center"/>
              <w:rPr>
                <w:rFonts w:asciiTheme="minorHAnsi" w:eastAsia="Arial Unicode MS" w:hAnsiTheme="minorHAnsi" w:cs="Arial Unicode MS"/>
                <w:b/>
                <w:sz w:val="22"/>
              </w:rPr>
            </w:pPr>
          </w:p>
        </w:tc>
        <w:tc>
          <w:tcPr>
            <w:tcW w:w="1488" w:type="dxa"/>
            <w:shd w:val="clear" w:color="auto" w:fill="E7E6E6" w:themeFill="background2"/>
          </w:tcPr>
          <w:p w14:paraId="63DAFFCA" w14:textId="77777777" w:rsidR="007F6B4D" w:rsidRPr="001E3FED" w:rsidRDefault="007F6B4D" w:rsidP="001E3FED">
            <w:pPr>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£m</w:t>
            </w:r>
          </w:p>
        </w:tc>
        <w:tc>
          <w:tcPr>
            <w:tcW w:w="1488" w:type="dxa"/>
            <w:shd w:val="clear" w:color="auto" w:fill="E7E6E6" w:themeFill="background2"/>
          </w:tcPr>
          <w:p w14:paraId="6393E49D" w14:textId="77777777" w:rsidR="007F6B4D" w:rsidRPr="001E3FED" w:rsidRDefault="007F6B4D" w:rsidP="001E3FED">
            <w:pPr>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£m</w:t>
            </w:r>
          </w:p>
        </w:tc>
        <w:tc>
          <w:tcPr>
            <w:tcW w:w="1488" w:type="dxa"/>
            <w:shd w:val="clear" w:color="auto" w:fill="E7E6E6" w:themeFill="background2"/>
          </w:tcPr>
          <w:p w14:paraId="3BB63B05" w14:textId="77777777" w:rsidR="007F6B4D" w:rsidRPr="001E3FED" w:rsidRDefault="007F6B4D" w:rsidP="001E3FED">
            <w:pPr>
              <w:tabs>
                <w:tab w:val="left" w:pos="717"/>
                <w:tab w:val="left" w:pos="2160"/>
                <w:tab w:val="left" w:pos="6885"/>
              </w:tabs>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£m</w:t>
            </w:r>
          </w:p>
        </w:tc>
        <w:tc>
          <w:tcPr>
            <w:tcW w:w="1489" w:type="dxa"/>
            <w:shd w:val="clear" w:color="auto" w:fill="E7E6E6" w:themeFill="background2"/>
          </w:tcPr>
          <w:p w14:paraId="5902FC71" w14:textId="77777777" w:rsidR="007F6B4D" w:rsidRPr="001E3FED" w:rsidRDefault="007F6B4D" w:rsidP="001E3FED">
            <w:pPr>
              <w:spacing w:after="40"/>
              <w:jc w:val="center"/>
              <w:rPr>
                <w:rFonts w:asciiTheme="minorHAnsi" w:eastAsia="Arial Unicode MS" w:hAnsiTheme="minorHAnsi" w:cs="Arial Unicode MS"/>
                <w:b/>
                <w:sz w:val="22"/>
              </w:rPr>
            </w:pPr>
            <w:r w:rsidRPr="001E3FED">
              <w:rPr>
                <w:rFonts w:asciiTheme="minorHAnsi" w:eastAsia="Arial Unicode MS" w:hAnsiTheme="minorHAnsi" w:cs="Arial Unicode MS"/>
                <w:b/>
                <w:sz w:val="22"/>
              </w:rPr>
              <w:t>£m</w:t>
            </w:r>
          </w:p>
        </w:tc>
      </w:tr>
      <w:tr w:rsidR="007F6B4D" w:rsidRPr="002B18EF" w14:paraId="5AE095D4" w14:textId="77777777" w:rsidTr="001E3FED">
        <w:trPr>
          <w:trHeight w:val="266"/>
        </w:trPr>
        <w:tc>
          <w:tcPr>
            <w:tcW w:w="15451" w:type="dxa"/>
            <w:gridSpan w:val="5"/>
            <w:shd w:val="clear" w:color="auto" w:fill="E7E6E6" w:themeFill="background2"/>
          </w:tcPr>
          <w:p w14:paraId="7D1CF499" w14:textId="77777777" w:rsidR="007F6B4D" w:rsidRPr="001E3FED" w:rsidRDefault="007F6B4D" w:rsidP="001E3FED">
            <w:pPr>
              <w:tabs>
                <w:tab w:val="left" w:pos="2160"/>
                <w:tab w:val="left" w:pos="6885"/>
              </w:tabs>
              <w:spacing w:after="40"/>
              <w:rPr>
                <w:rFonts w:asciiTheme="minorHAnsi" w:eastAsia="Arial Unicode MS" w:hAnsiTheme="minorHAnsi" w:cs="Arial Unicode MS"/>
                <w:b/>
                <w:sz w:val="22"/>
              </w:rPr>
            </w:pPr>
            <w:r w:rsidRPr="001E3FED">
              <w:rPr>
                <w:rFonts w:asciiTheme="minorHAnsi" w:eastAsia="Arial Unicode MS" w:hAnsiTheme="minorHAnsi" w:cs="Arial Unicode MS"/>
                <w:b/>
                <w:sz w:val="22"/>
              </w:rPr>
              <w:t>Comprehensive income and expenditure statement</w:t>
            </w:r>
          </w:p>
        </w:tc>
      </w:tr>
      <w:tr w:rsidR="007F6B4D" w:rsidRPr="002B18EF" w14:paraId="709C9EA7" w14:textId="77777777" w:rsidTr="001E3FED">
        <w:trPr>
          <w:trHeight w:val="266"/>
        </w:trPr>
        <w:tc>
          <w:tcPr>
            <w:tcW w:w="15451" w:type="dxa"/>
            <w:gridSpan w:val="5"/>
            <w:shd w:val="clear" w:color="auto" w:fill="E7E6E6" w:themeFill="background2"/>
          </w:tcPr>
          <w:p w14:paraId="74E0D6C8" w14:textId="77777777" w:rsidR="007F6B4D" w:rsidRPr="001E3FED" w:rsidRDefault="007F6B4D" w:rsidP="001E3FED">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b/>
                <w:sz w:val="22"/>
              </w:rPr>
              <w:t>Cost of services</w:t>
            </w:r>
          </w:p>
        </w:tc>
      </w:tr>
      <w:tr w:rsidR="00FA5678" w:rsidRPr="002B18EF" w14:paraId="0B720936" w14:textId="77777777" w:rsidTr="001E3FED">
        <w:trPr>
          <w:trHeight w:val="266"/>
        </w:trPr>
        <w:tc>
          <w:tcPr>
            <w:tcW w:w="9498" w:type="dxa"/>
          </w:tcPr>
          <w:p w14:paraId="437F715E" w14:textId="77777777"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sz w:val="22"/>
              </w:rPr>
              <w:t>Current service cost</w:t>
            </w:r>
          </w:p>
        </w:tc>
        <w:tc>
          <w:tcPr>
            <w:tcW w:w="1488" w:type="dxa"/>
            <w:vAlign w:val="bottom"/>
          </w:tcPr>
          <w:p w14:paraId="0B2CF101" w14:textId="7AF5E566"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128.0</w:t>
            </w:r>
          </w:p>
        </w:tc>
        <w:tc>
          <w:tcPr>
            <w:tcW w:w="1488" w:type="dxa"/>
            <w:vAlign w:val="bottom"/>
          </w:tcPr>
          <w:p w14:paraId="56265C46" w14:textId="63A6EEB5"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85.2</w:t>
            </w:r>
          </w:p>
        </w:tc>
        <w:tc>
          <w:tcPr>
            <w:tcW w:w="1488" w:type="dxa"/>
          </w:tcPr>
          <w:p w14:paraId="18AECA04" w14:textId="323B78E8"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89" w:type="dxa"/>
          </w:tcPr>
          <w:p w14:paraId="0488B41A" w14:textId="6C9F7A7E"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FA5678" w:rsidRPr="002B18EF" w14:paraId="3774B732" w14:textId="77777777" w:rsidTr="001E3FED">
        <w:trPr>
          <w:trHeight w:val="266"/>
        </w:trPr>
        <w:tc>
          <w:tcPr>
            <w:tcW w:w="9498" w:type="dxa"/>
          </w:tcPr>
          <w:p w14:paraId="4F618827" w14:textId="77777777"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sz w:val="22"/>
              </w:rPr>
              <w:t>(Gain)/loss from settlements and curtailments</w:t>
            </w:r>
          </w:p>
        </w:tc>
        <w:tc>
          <w:tcPr>
            <w:tcW w:w="1488" w:type="dxa"/>
            <w:vAlign w:val="bottom"/>
          </w:tcPr>
          <w:p w14:paraId="6BB12BB0" w14:textId="466E6DBE"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c>
          <w:tcPr>
            <w:tcW w:w="1488" w:type="dxa"/>
            <w:vAlign w:val="bottom"/>
          </w:tcPr>
          <w:p w14:paraId="06E5F1E2" w14:textId="16207BCF"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11.3</w:t>
            </w:r>
          </w:p>
        </w:tc>
        <w:tc>
          <w:tcPr>
            <w:tcW w:w="1488" w:type="dxa"/>
          </w:tcPr>
          <w:p w14:paraId="3E7D10CA" w14:textId="3D2B24EA"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89" w:type="dxa"/>
          </w:tcPr>
          <w:p w14:paraId="5EF9FD3B" w14:textId="169D26BE" w:rsidR="00FA5678" w:rsidRPr="001E3FED" w:rsidRDefault="00FA5678" w:rsidP="00FA5678">
            <w:pPr>
              <w:tabs>
                <w:tab w:val="left" w:pos="216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0</w:t>
            </w:r>
          </w:p>
        </w:tc>
      </w:tr>
      <w:tr w:rsidR="00FA5678" w:rsidRPr="002B18EF" w14:paraId="57399492" w14:textId="77777777" w:rsidTr="001E3FED">
        <w:trPr>
          <w:trHeight w:val="266"/>
        </w:trPr>
        <w:tc>
          <w:tcPr>
            <w:tcW w:w="9498" w:type="dxa"/>
          </w:tcPr>
          <w:p w14:paraId="13A4CF2F" w14:textId="77777777"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sz w:val="22"/>
              </w:rPr>
              <w:t>Administration expenses</w:t>
            </w:r>
          </w:p>
        </w:tc>
        <w:tc>
          <w:tcPr>
            <w:tcW w:w="1488" w:type="dxa"/>
            <w:vAlign w:val="bottom"/>
          </w:tcPr>
          <w:p w14:paraId="34AD05A2" w14:textId="1574FD40"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c>
          <w:tcPr>
            <w:tcW w:w="1488" w:type="dxa"/>
            <w:vAlign w:val="bottom"/>
          </w:tcPr>
          <w:p w14:paraId="6CBDDD3C" w14:textId="773A76CF"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1.8</w:t>
            </w:r>
          </w:p>
        </w:tc>
        <w:tc>
          <w:tcPr>
            <w:tcW w:w="1488" w:type="dxa"/>
          </w:tcPr>
          <w:p w14:paraId="4ADD2847" w14:textId="3B3409A3"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89" w:type="dxa"/>
          </w:tcPr>
          <w:p w14:paraId="215F11C6" w14:textId="25E40D02" w:rsidR="00FA5678" w:rsidRPr="001E3FED" w:rsidRDefault="00FA5678" w:rsidP="00FA5678">
            <w:pPr>
              <w:tabs>
                <w:tab w:val="left" w:pos="216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0</w:t>
            </w:r>
          </w:p>
        </w:tc>
      </w:tr>
      <w:tr w:rsidR="00FA5678" w:rsidRPr="002B18EF" w14:paraId="0C3FA89E" w14:textId="77777777" w:rsidTr="001E3FED">
        <w:trPr>
          <w:trHeight w:val="266"/>
        </w:trPr>
        <w:tc>
          <w:tcPr>
            <w:tcW w:w="15451" w:type="dxa"/>
            <w:gridSpan w:val="5"/>
            <w:shd w:val="clear" w:color="auto" w:fill="E7E6E6" w:themeFill="background2"/>
          </w:tcPr>
          <w:p w14:paraId="5705955B" w14:textId="77777777"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b/>
                <w:sz w:val="22"/>
              </w:rPr>
              <w:t>Financing and investment income and expenditure</w:t>
            </w:r>
          </w:p>
        </w:tc>
      </w:tr>
      <w:tr w:rsidR="00FA5678" w:rsidRPr="002B18EF" w14:paraId="077EF312" w14:textId="77777777" w:rsidTr="001E3FED">
        <w:trPr>
          <w:trHeight w:val="266"/>
        </w:trPr>
        <w:tc>
          <w:tcPr>
            <w:tcW w:w="9498" w:type="dxa"/>
          </w:tcPr>
          <w:p w14:paraId="01345FBD" w14:textId="77777777"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sz w:val="22"/>
              </w:rPr>
              <w:t>Net Interest expense</w:t>
            </w:r>
          </w:p>
        </w:tc>
        <w:tc>
          <w:tcPr>
            <w:tcW w:w="1488" w:type="dxa"/>
          </w:tcPr>
          <w:p w14:paraId="51497AD3" w14:textId="442430F4"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28.3</w:t>
            </w:r>
          </w:p>
        </w:tc>
        <w:tc>
          <w:tcPr>
            <w:tcW w:w="1488" w:type="dxa"/>
          </w:tcPr>
          <w:p w14:paraId="0AF9CE18" w14:textId="18ECCF66"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30.4</w:t>
            </w:r>
          </w:p>
        </w:tc>
        <w:tc>
          <w:tcPr>
            <w:tcW w:w="1488" w:type="dxa"/>
          </w:tcPr>
          <w:p w14:paraId="2C641AB4" w14:textId="566289E1"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3.3</w:t>
            </w:r>
          </w:p>
        </w:tc>
        <w:tc>
          <w:tcPr>
            <w:tcW w:w="1489" w:type="dxa"/>
          </w:tcPr>
          <w:p w14:paraId="176136C5" w14:textId="38D3D23B" w:rsidR="00FA5678" w:rsidRPr="001E3FED" w:rsidRDefault="00FA5678" w:rsidP="00FA5678">
            <w:pPr>
              <w:tabs>
                <w:tab w:val="left" w:pos="216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4.4</w:t>
            </w:r>
          </w:p>
        </w:tc>
      </w:tr>
      <w:tr w:rsidR="00FA5678" w:rsidRPr="002B18EF" w14:paraId="42F6B216" w14:textId="77777777" w:rsidTr="001E3FED">
        <w:trPr>
          <w:trHeight w:val="266"/>
        </w:trPr>
        <w:tc>
          <w:tcPr>
            <w:tcW w:w="9498" w:type="dxa"/>
            <w:shd w:val="clear" w:color="auto" w:fill="E7E6E6" w:themeFill="background2"/>
          </w:tcPr>
          <w:p w14:paraId="2C3FA24D" w14:textId="77777777" w:rsidR="00FA5678" w:rsidRPr="001E3FED" w:rsidRDefault="00FA5678" w:rsidP="00FA5678">
            <w:pPr>
              <w:tabs>
                <w:tab w:val="left" w:pos="2160"/>
                <w:tab w:val="left" w:pos="6885"/>
              </w:tabs>
              <w:spacing w:after="40"/>
              <w:rPr>
                <w:rFonts w:asciiTheme="minorHAnsi" w:eastAsia="Arial Unicode MS" w:hAnsiTheme="minorHAnsi" w:cs="Arial Unicode MS"/>
                <w:b/>
                <w:sz w:val="22"/>
              </w:rPr>
            </w:pPr>
            <w:r w:rsidRPr="001E3FED">
              <w:rPr>
                <w:rFonts w:asciiTheme="minorHAnsi" w:eastAsia="Arial Unicode MS" w:hAnsiTheme="minorHAnsi" w:cs="Arial Unicode MS"/>
                <w:b/>
                <w:sz w:val="22"/>
              </w:rPr>
              <w:t>Total post-employment benefit charged to the surplus or deficit on the provision of services</w:t>
            </w:r>
          </w:p>
        </w:tc>
        <w:tc>
          <w:tcPr>
            <w:tcW w:w="1488" w:type="dxa"/>
            <w:shd w:val="clear" w:color="auto" w:fill="E7E6E6" w:themeFill="background2"/>
          </w:tcPr>
          <w:p w14:paraId="2042369F" w14:textId="3B76DD07"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160.1</w:t>
            </w:r>
          </w:p>
        </w:tc>
        <w:tc>
          <w:tcPr>
            <w:tcW w:w="1488" w:type="dxa"/>
            <w:shd w:val="clear" w:color="auto" w:fill="E7E6E6" w:themeFill="background2"/>
          </w:tcPr>
          <w:p w14:paraId="273632A7" w14:textId="4FDD3A9F"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b/>
                <w:sz w:val="22"/>
              </w:rPr>
            </w:pPr>
            <w:r w:rsidRPr="001E3FED">
              <w:rPr>
                <w:rFonts w:asciiTheme="minorHAnsi" w:eastAsia="Arial Unicode MS" w:hAnsiTheme="minorHAnsi" w:cs="Arial Unicode MS"/>
                <w:b/>
                <w:sz w:val="22"/>
              </w:rPr>
              <w:t>128.7</w:t>
            </w:r>
          </w:p>
        </w:tc>
        <w:tc>
          <w:tcPr>
            <w:tcW w:w="1488" w:type="dxa"/>
            <w:shd w:val="clear" w:color="auto" w:fill="E7E6E6" w:themeFill="background2"/>
          </w:tcPr>
          <w:p w14:paraId="6541EFAE" w14:textId="1D506A83" w:rsidR="00FA5678" w:rsidRPr="001E3FED" w:rsidRDefault="006852EF" w:rsidP="00FA567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3.3</w:t>
            </w:r>
          </w:p>
        </w:tc>
        <w:tc>
          <w:tcPr>
            <w:tcW w:w="1489" w:type="dxa"/>
            <w:shd w:val="clear" w:color="auto" w:fill="E7E6E6" w:themeFill="background2"/>
          </w:tcPr>
          <w:p w14:paraId="2D94DD33" w14:textId="3134E65E" w:rsidR="00FA5678" w:rsidRPr="001E3FED" w:rsidRDefault="00FA5678" w:rsidP="00FA5678">
            <w:pPr>
              <w:tabs>
                <w:tab w:val="left" w:pos="2160"/>
                <w:tab w:val="left" w:pos="6885"/>
              </w:tabs>
              <w:spacing w:after="40"/>
              <w:jc w:val="right"/>
              <w:rPr>
                <w:rFonts w:asciiTheme="minorHAnsi" w:eastAsia="Arial Unicode MS" w:hAnsiTheme="minorHAnsi" w:cs="Arial Unicode MS"/>
                <w:b/>
                <w:sz w:val="22"/>
              </w:rPr>
            </w:pPr>
            <w:r w:rsidRPr="001E3FED">
              <w:rPr>
                <w:rFonts w:asciiTheme="minorHAnsi" w:eastAsia="Arial Unicode MS" w:hAnsiTheme="minorHAnsi" w:cs="Arial Unicode MS"/>
                <w:b/>
                <w:sz w:val="22"/>
              </w:rPr>
              <w:t>4.4</w:t>
            </w:r>
          </w:p>
        </w:tc>
      </w:tr>
      <w:tr w:rsidR="00FA5678" w:rsidRPr="002B18EF" w14:paraId="59CC02BB" w14:textId="77777777" w:rsidTr="001E3FED">
        <w:trPr>
          <w:trHeight w:val="266"/>
        </w:trPr>
        <w:tc>
          <w:tcPr>
            <w:tcW w:w="15451" w:type="dxa"/>
            <w:gridSpan w:val="5"/>
            <w:shd w:val="clear" w:color="auto" w:fill="E7E6E6" w:themeFill="background2"/>
          </w:tcPr>
          <w:p w14:paraId="0D1AD78D" w14:textId="77777777"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b/>
                <w:sz w:val="22"/>
              </w:rPr>
              <w:t>Other post-employment benefit charged to the comprehensive income and expenditure statement</w:t>
            </w:r>
          </w:p>
        </w:tc>
      </w:tr>
      <w:tr w:rsidR="00FA5678" w:rsidRPr="002B18EF" w14:paraId="2654F7A6" w14:textId="77777777" w:rsidTr="001E3FED">
        <w:trPr>
          <w:trHeight w:val="266"/>
        </w:trPr>
        <w:tc>
          <w:tcPr>
            <w:tcW w:w="15451" w:type="dxa"/>
            <w:gridSpan w:val="5"/>
            <w:shd w:val="clear" w:color="auto" w:fill="E7E6E6" w:themeFill="background2"/>
            <w:vAlign w:val="center"/>
          </w:tcPr>
          <w:p w14:paraId="029196DB" w14:textId="5762C503"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b/>
                <w:sz w:val="22"/>
              </w:rPr>
              <w:t>Re-measurement of the net defined benefit liability:</w:t>
            </w:r>
          </w:p>
        </w:tc>
      </w:tr>
      <w:tr w:rsidR="00FA5678" w:rsidRPr="002B18EF" w14:paraId="1ADA92AC" w14:textId="77777777" w:rsidTr="001E3FED">
        <w:trPr>
          <w:trHeight w:val="266"/>
        </w:trPr>
        <w:tc>
          <w:tcPr>
            <w:tcW w:w="9498" w:type="dxa"/>
          </w:tcPr>
          <w:p w14:paraId="24AD559A" w14:textId="77777777"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sz w:val="22"/>
              </w:rPr>
              <w:t>Return on plan assets (excluding the amounts included in net interest expense)</w:t>
            </w:r>
          </w:p>
        </w:tc>
        <w:tc>
          <w:tcPr>
            <w:tcW w:w="1488" w:type="dxa"/>
          </w:tcPr>
          <w:p w14:paraId="28B9CB90" w14:textId="5A0A2DF5"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(32.4)</w:t>
            </w:r>
          </w:p>
        </w:tc>
        <w:tc>
          <w:tcPr>
            <w:tcW w:w="1488" w:type="dxa"/>
          </w:tcPr>
          <w:p w14:paraId="7AC32C40" w14:textId="751EB2EF"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(411.6)</w:t>
            </w:r>
          </w:p>
        </w:tc>
        <w:tc>
          <w:tcPr>
            <w:tcW w:w="1488" w:type="dxa"/>
          </w:tcPr>
          <w:p w14:paraId="2C858465" w14:textId="3112DB0A"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89" w:type="dxa"/>
          </w:tcPr>
          <w:p w14:paraId="1934D4F6" w14:textId="5576822F" w:rsidR="00FA5678" w:rsidRPr="001E3FED" w:rsidRDefault="00FA5678" w:rsidP="00FA5678">
            <w:pPr>
              <w:tabs>
                <w:tab w:val="left" w:pos="216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0</w:t>
            </w:r>
          </w:p>
        </w:tc>
      </w:tr>
      <w:tr w:rsidR="00FA5678" w:rsidRPr="002B18EF" w14:paraId="54187C2C" w14:textId="77777777" w:rsidTr="001E3FED">
        <w:trPr>
          <w:trHeight w:val="266"/>
        </w:trPr>
        <w:tc>
          <w:tcPr>
            <w:tcW w:w="9498" w:type="dxa"/>
          </w:tcPr>
          <w:p w14:paraId="7C5F1734" w14:textId="4A6076EE"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sz w:val="22"/>
              </w:rPr>
              <w:t>Experience (gains)/losses on liabilities</w:t>
            </w:r>
          </w:p>
        </w:tc>
        <w:tc>
          <w:tcPr>
            <w:tcW w:w="1488" w:type="dxa"/>
          </w:tcPr>
          <w:p w14:paraId="670A1768" w14:textId="5391F6BB"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88" w:type="dxa"/>
          </w:tcPr>
          <w:p w14:paraId="0930D1D1" w14:textId="35C37E79"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(103.6)</w:t>
            </w:r>
          </w:p>
        </w:tc>
        <w:tc>
          <w:tcPr>
            <w:tcW w:w="1488" w:type="dxa"/>
          </w:tcPr>
          <w:p w14:paraId="30EDFB05" w14:textId="3B69D1FE"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89" w:type="dxa"/>
          </w:tcPr>
          <w:p w14:paraId="34C3BC38" w14:textId="3E6D1D57" w:rsidR="00FA5678" w:rsidRPr="001E3FED" w:rsidRDefault="00FA5678" w:rsidP="00FA5678">
            <w:pPr>
              <w:tabs>
                <w:tab w:val="left" w:pos="216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(4.6)</w:t>
            </w:r>
          </w:p>
        </w:tc>
      </w:tr>
      <w:tr w:rsidR="00FA5678" w:rsidRPr="002B18EF" w14:paraId="66F94CDC" w14:textId="77777777" w:rsidTr="001E3FED">
        <w:trPr>
          <w:trHeight w:val="266"/>
        </w:trPr>
        <w:tc>
          <w:tcPr>
            <w:tcW w:w="9498" w:type="dxa"/>
          </w:tcPr>
          <w:p w14:paraId="4E3997E4" w14:textId="77777777"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sz w:val="22"/>
              </w:rPr>
              <w:t>Actuarial (gains)/losses arising on changes in financial assumptions</w:t>
            </w:r>
          </w:p>
        </w:tc>
        <w:tc>
          <w:tcPr>
            <w:tcW w:w="1488" w:type="dxa"/>
          </w:tcPr>
          <w:p w14:paraId="1284E3A4" w14:textId="21B33EE6"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(165.4)</w:t>
            </w:r>
          </w:p>
        </w:tc>
        <w:tc>
          <w:tcPr>
            <w:tcW w:w="1488" w:type="dxa"/>
          </w:tcPr>
          <w:p w14:paraId="0F1DCDF1" w14:textId="27D7C758"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778.4</w:t>
            </w:r>
          </w:p>
        </w:tc>
        <w:tc>
          <w:tcPr>
            <w:tcW w:w="1488" w:type="dxa"/>
          </w:tcPr>
          <w:p w14:paraId="05725558" w14:textId="65A9E26D"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(2.7)</w:t>
            </w:r>
          </w:p>
        </w:tc>
        <w:tc>
          <w:tcPr>
            <w:tcW w:w="1489" w:type="dxa"/>
          </w:tcPr>
          <w:p w14:paraId="0E40CCB1" w14:textId="7B0B6B64" w:rsidR="00FA5678" w:rsidRPr="001E3FED" w:rsidRDefault="00FA5678" w:rsidP="00FA5678">
            <w:pPr>
              <w:tabs>
                <w:tab w:val="left" w:pos="216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14.6</w:t>
            </w:r>
          </w:p>
        </w:tc>
      </w:tr>
      <w:tr w:rsidR="00FA5678" w:rsidRPr="002B18EF" w14:paraId="44228D69" w14:textId="77777777" w:rsidTr="001E3FED">
        <w:trPr>
          <w:trHeight w:val="266"/>
        </w:trPr>
        <w:tc>
          <w:tcPr>
            <w:tcW w:w="9498" w:type="dxa"/>
          </w:tcPr>
          <w:p w14:paraId="2359511F" w14:textId="7787D9CD"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sz w:val="22"/>
              </w:rPr>
              <w:t>Actuarial (gains)/losses arising on changes in demographic assumptions</w:t>
            </w:r>
          </w:p>
        </w:tc>
        <w:tc>
          <w:tcPr>
            <w:tcW w:w="1488" w:type="dxa"/>
          </w:tcPr>
          <w:p w14:paraId="3489DFD0" w14:textId="7480C4A9"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88" w:type="dxa"/>
          </w:tcPr>
          <w:p w14:paraId="285C0854" w14:textId="1C073737"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(26.2)</w:t>
            </w:r>
          </w:p>
        </w:tc>
        <w:tc>
          <w:tcPr>
            <w:tcW w:w="1488" w:type="dxa"/>
          </w:tcPr>
          <w:p w14:paraId="6DB84937" w14:textId="1D7765C9"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89" w:type="dxa"/>
          </w:tcPr>
          <w:p w14:paraId="51DDC6DA" w14:textId="0023E4E7" w:rsidR="00FA5678" w:rsidRPr="001E3FED" w:rsidRDefault="00FA5678" w:rsidP="00FA5678">
            <w:pPr>
              <w:tabs>
                <w:tab w:val="left" w:pos="216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(3.9)</w:t>
            </w:r>
          </w:p>
        </w:tc>
      </w:tr>
      <w:tr w:rsidR="00FA5678" w:rsidRPr="002B18EF" w14:paraId="63AA9821" w14:textId="77777777" w:rsidTr="001E3FED">
        <w:trPr>
          <w:trHeight w:val="266"/>
        </w:trPr>
        <w:tc>
          <w:tcPr>
            <w:tcW w:w="15451" w:type="dxa"/>
            <w:gridSpan w:val="5"/>
            <w:shd w:val="clear" w:color="auto" w:fill="E7E6E6" w:themeFill="background2"/>
            <w:vAlign w:val="center"/>
          </w:tcPr>
          <w:p w14:paraId="0506745C" w14:textId="77777777" w:rsidR="00FA5678" w:rsidRPr="001E3FED" w:rsidRDefault="00FA5678" w:rsidP="00FA5678">
            <w:pPr>
              <w:tabs>
                <w:tab w:val="left" w:pos="2160"/>
                <w:tab w:val="left" w:pos="6885"/>
              </w:tabs>
              <w:spacing w:after="40"/>
              <w:rPr>
                <w:rFonts w:asciiTheme="minorHAnsi" w:eastAsia="Arial Unicode MS" w:hAnsiTheme="minorHAnsi" w:cs="Arial Unicode MS"/>
                <w:b/>
                <w:sz w:val="22"/>
              </w:rPr>
            </w:pPr>
            <w:r w:rsidRPr="001E3FED">
              <w:rPr>
                <w:rFonts w:asciiTheme="minorHAnsi" w:eastAsia="Arial Unicode MS" w:hAnsiTheme="minorHAnsi" w:cs="Arial Unicode MS"/>
                <w:b/>
                <w:sz w:val="22"/>
              </w:rPr>
              <w:t>Total re-measurement recognised in other comprehensive income</w:t>
            </w:r>
          </w:p>
        </w:tc>
      </w:tr>
      <w:tr w:rsidR="00FA5678" w:rsidRPr="002B18EF" w14:paraId="293F8C61" w14:textId="77777777" w:rsidTr="001E3FED">
        <w:trPr>
          <w:trHeight w:val="266"/>
        </w:trPr>
        <w:tc>
          <w:tcPr>
            <w:tcW w:w="9498" w:type="dxa"/>
            <w:shd w:val="clear" w:color="auto" w:fill="E7E6E6" w:themeFill="background2"/>
          </w:tcPr>
          <w:p w14:paraId="229B185C" w14:textId="369A4B8A" w:rsidR="00FA5678" w:rsidRPr="001E3FED" w:rsidRDefault="00FA5678" w:rsidP="00FA5678">
            <w:pPr>
              <w:tabs>
                <w:tab w:val="left" w:pos="2160"/>
                <w:tab w:val="left" w:pos="6885"/>
              </w:tabs>
              <w:spacing w:after="40"/>
              <w:rPr>
                <w:rFonts w:asciiTheme="minorHAnsi" w:eastAsia="Arial Unicode MS" w:hAnsiTheme="minorHAnsi" w:cs="Arial Unicode MS"/>
                <w:b/>
                <w:sz w:val="22"/>
              </w:rPr>
            </w:pPr>
            <w:r w:rsidRPr="001E3FED">
              <w:rPr>
                <w:rFonts w:asciiTheme="minorHAnsi" w:eastAsia="Arial Unicode MS" w:hAnsiTheme="minorHAnsi" w:cs="Arial Unicode MS"/>
                <w:b/>
                <w:sz w:val="22"/>
              </w:rPr>
              <w:t>Total post-employment benefit charged to the comprehensive income and expenditure statement</w:t>
            </w:r>
          </w:p>
        </w:tc>
        <w:tc>
          <w:tcPr>
            <w:tcW w:w="1488" w:type="dxa"/>
            <w:shd w:val="clear" w:color="auto" w:fill="E7E6E6" w:themeFill="background2"/>
          </w:tcPr>
          <w:p w14:paraId="33024A41" w14:textId="0B056FB3"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(37.7)</w:t>
            </w:r>
          </w:p>
        </w:tc>
        <w:tc>
          <w:tcPr>
            <w:tcW w:w="1488" w:type="dxa"/>
            <w:shd w:val="clear" w:color="auto" w:fill="E7E6E6" w:themeFill="background2"/>
          </w:tcPr>
          <w:p w14:paraId="79E7685E" w14:textId="5BDDEDF4"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b/>
                <w:sz w:val="22"/>
              </w:rPr>
            </w:pPr>
            <w:r w:rsidRPr="001E3FED">
              <w:rPr>
                <w:rFonts w:asciiTheme="minorHAnsi" w:eastAsia="Arial Unicode MS" w:hAnsiTheme="minorHAnsi" w:cs="Arial Unicode MS"/>
                <w:b/>
                <w:sz w:val="22"/>
              </w:rPr>
              <w:t>365.7</w:t>
            </w:r>
          </w:p>
        </w:tc>
        <w:tc>
          <w:tcPr>
            <w:tcW w:w="1488" w:type="dxa"/>
            <w:shd w:val="clear" w:color="auto" w:fill="E7E6E6" w:themeFill="background2"/>
          </w:tcPr>
          <w:p w14:paraId="3D9BC64D" w14:textId="0888A118" w:rsidR="00FA5678" w:rsidRPr="001E3FED" w:rsidRDefault="006852EF" w:rsidP="00FA567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0.6</w:t>
            </w:r>
          </w:p>
        </w:tc>
        <w:tc>
          <w:tcPr>
            <w:tcW w:w="1489" w:type="dxa"/>
            <w:shd w:val="clear" w:color="auto" w:fill="E7E6E6" w:themeFill="background2"/>
          </w:tcPr>
          <w:p w14:paraId="1C133E08" w14:textId="7C1111E9" w:rsidR="00FA5678" w:rsidRPr="001E3FED" w:rsidRDefault="00FA5678" w:rsidP="00FA5678">
            <w:pPr>
              <w:tabs>
                <w:tab w:val="left" w:pos="2160"/>
                <w:tab w:val="left" w:pos="6885"/>
              </w:tabs>
              <w:spacing w:after="40"/>
              <w:jc w:val="right"/>
              <w:rPr>
                <w:rFonts w:asciiTheme="minorHAnsi" w:eastAsia="Arial Unicode MS" w:hAnsiTheme="minorHAnsi" w:cs="Arial Unicode MS"/>
                <w:b/>
                <w:sz w:val="22"/>
              </w:rPr>
            </w:pPr>
            <w:r w:rsidRPr="001E3FED">
              <w:rPr>
                <w:rFonts w:asciiTheme="minorHAnsi" w:eastAsia="Arial Unicode MS" w:hAnsiTheme="minorHAnsi" w:cs="Arial Unicode MS"/>
                <w:b/>
                <w:sz w:val="22"/>
              </w:rPr>
              <w:t>10.5</w:t>
            </w:r>
          </w:p>
        </w:tc>
      </w:tr>
      <w:tr w:rsidR="00FA5678" w:rsidRPr="002B18EF" w14:paraId="42359F22" w14:textId="77777777" w:rsidTr="001E3FED">
        <w:trPr>
          <w:trHeight w:val="266"/>
        </w:trPr>
        <w:tc>
          <w:tcPr>
            <w:tcW w:w="15451" w:type="dxa"/>
            <w:gridSpan w:val="5"/>
            <w:shd w:val="clear" w:color="auto" w:fill="E7E6E6" w:themeFill="background2"/>
          </w:tcPr>
          <w:p w14:paraId="05F9260E" w14:textId="16590A22" w:rsidR="00FA5678" w:rsidRPr="001E3FED" w:rsidRDefault="00FA5678" w:rsidP="00FA5678">
            <w:pPr>
              <w:tabs>
                <w:tab w:val="left" w:pos="2160"/>
                <w:tab w:val="left" w:pos="6885"/>
              </w:tabs>
              <w:spacing w:after="40"/>
              <w:rPr>
                <w:rFonts w:asciiTheme="minorHAnsi" w:eastAsia="Arial Unicode MS" w:hAnsiTheme="minorHAnsi" w:cs="Arial Unicode MS"/>
                <w:b/>
                <w:sz w:val="22"/>
              </w:rPr>
            </w:pPr>
            <w:r w:rsidRPr="001E3FED">
              <w:rPr>
                <w:rFonts w:asciiTheme="minorHAnsi" w:eastAsia="Arial Unicode MS" w:hAnsiTheme="minorHAnsi" w:cs="Arial Unicode MS"/>
                <w:b/>
                <w:sz w:val="22"/>
              </w:rPr>
              <w:t>Movement in reserves statement</w:t>
            </w:r>
          </w:p>
        </w:tc>
      </w:tr>
      <w:tr w:rsidR="00FA5678" w:rsidRPr="002B18EF" w14:paraId="1165E9CF" w14:textId="77777777" w:rsidTr="001E3FED">
        <w:trPr>
          <w:trHeight w:val="266"/>
        </w:trPr>
        <w:tc>
          <w:tcPr>
            <w:tcW w:w="9498" w:type="dxa"/>
          </w:tcPr>
          <w:p w14:paraId="1E26B019" w14:textId="77777777"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sz w:val="22"/>
              </w:rPr>
              <w:t>Reversal of net charges made to the (surplus)/deficit on the provision of services for post-employment benefits in accordance with the Code</w:t>
            </w:r>
          </w:p>
        </w:tc>
        <w:tc>
          <w:tcPr>
            <w:tcW w:w="1488" w:type="dxa"/>
          </w:tcPr>
          <w:p w14:paraId="4D3E7344" w14:textId="0B0E1B65" w:rsidR="00FA5678" w:rsidRPr="001E3FED" w:rsidRDefault="007B34BD" w:rsidP="00FA5678">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160.1</w:t>
            </w:r>
          </w:p>
        </w:tc>
        <w:tc>
          <w:tcPr>
            <w:tcW w:w="1488" w:type="dxa"/>
          </w:tcPr>
          <w:p w14:paraId="6FD8DCC7" w14:textId="6BFE9396"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128.7</w:t>
            </w:r>
          </w:p>
        </w:tc>
        <w:tc>
          <w:tcPr>
            <w:tcW w:w="1488" w:type="dxa"/>
          </w:tcPr>
          <w:p w14:paraId="6D9ABFC4" w14:textId="7C98DDB9" w:rsidR="00FA5678" w:rsidRPr="001E3FED" w:rsidRDefault="006852EF" w:rsidP="00FA567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3.3</w:t>
            </w:r>
          </w:p>
        </w:tc>
        <w:tc>
          <w:tcPr>
            <w:tcW w:w="1489" w:type="dxa"/>
          </w:tcPr>
          <w:p w14:paraId="64BBBD9C" w14:textId="35E906FE" w:rsidR="00FA5678" w:rsidRPr="001E3FED" w:rsidRDefault="00FA5678" w:rsidP="00FA5678">
            <w:pPr>
              <w:tabs>
                <w:tab w:val="left" w:pos="2160"/>
                <w:tab w:val="left" w:pos="6885"/>
              </w:tabs>
              <w:spacing w:after="40"/>
              <w:jc w:val="right"/>
              <w:rPr>
                <w:rFonts w:asciiTheme="minorHAnsi" w:eastAsia="Arial Unicode MS" w:hAnsiTheme="minorHAnsi" w:cs="Arial Unicode MS"/>
                <w:sz w:val="22"/>
              </w:rPr>
            </w:pPr>
            <w:r w:rsidRPr="001E3FED">
              <w:rPr>
                <w:rFonts w:asciiTheme="minorHAnsi" w:eastAsia="Arial Unicode MS" w:hAnsiTheme="minorHAnsi" w:cs="Arial Unicode MS"/>
                <w:sz w:val="22"/>
              </w:rPr>
              <w:t>4.4</w:t>
            </w:r>
          </w:p>
        </w:tc>
      </w:tr>
      <w:tr w:rsidR="00FA5678" w:rsidRPr="002B18EF" w14:paraId="34A3A48C" w14:textId="77777777" w:rsidTr="001E3FED">
        <w:trPr>
          <w:trHeight w:val="266"/>
        </w:trPr>
        <w:tc>
          <w:tcPr>
            <w:tcW w:w="15451" w:type="dxa"/>
            <w:gridSpan w:val="5"/>
            <w:shd w:val="clear" w:color="auto" w:fill="E7E6E6" w:themeFill="background2"/>
          </w:tcPr>
          <w:p w14:paraId="0DC75F67" w14:textId="6D8E236D" w:rsidR="00FA5678" w:rsidRPr="001E3FED" w:rsidRDefault="00FA5678" w:rsidP="00FA5678">
            <w:pPr>
              <w:tabs>
                <w:tab w:val="left" w:pos="2160"/>
                <w:tab w:val="left" w:pos="6885"/>
              </w:tabs>
              <w:spacing w:after="40"/>
              <w:rPr>
                <w:rFonts w:asciiTheme="minorHAnsi" w:eastAsia="Arial Unicode MS" w:hAnsiTheme="minorHAnsi" w:cs="Arial Unicode MS"/>
                <w:sz w:val="22"/>
              </w:rPr>
            </w:pPr>
            <w:r w:rsidRPr="001E3FED">
              <w:rPr>
                <w:rFonts w:asciiTheme="minorHAnsi" w:eastAsia="Arial Unicode MS" w:hAnsiTheme="minorHAnsi" w:cs="Arial Unicode MS"/>
                <w:b/>
                <w:sz w:val="22"/>
              </w:rPr>
              <w:t>Actual amount charged against the general fund balance for pensions in the year</w:t>
            </w:r>
          </w:p>
        </w:tc>
      </w:tr>
      <w:tr w:rsidR="00FA5678" w:rsidRPr="002B18EF" w14:paraId="27AB7C7C" w14:textId="77777777" w:rsidTr="001E3FED">
        <w:trPr>
          <w:trHeight w:val="266"/>
        </w:trPr>
        <w:tc>
          <w:tcPr>
            <w:tcW w:w="9498" w:type="dxa"/>
            <w:shd w:val="clear" w:color="auto" w:fill="E7E6E6" w:themeFill="background2"/>
          </w:tcPr>
          <w:p w14:paraId="04EC5632" w14:textId="77777777" w:rsidR="00FA5678" w:rsidRPr="001E3FED" w:rsidRDefault="00FA5678" w:rsidP="00FA5678">
            <w:pPr>
              <w:tabs>
                <w:tab w:val="left" w:pos="2160"/>
                <w:tab w:val="left" w:pos="6885"/>
              </w:tabs>
              <w:spacing w:after="40"/>
              <w:rPr>
                <w:rFonts w:asciiTheme="minorHAnsi" w:eastAsia="Arial Unicode MS" w:hAnsiTheme="minorHAnsi" w:cs="Arial Unicode MS"/>
                <w:b/>
                <w:sz w:val="22"/>
              </w:rPr>
            </w:pPr>
            <w:r w:rsidRPr="001E3FED">
              <w:rPr>
                <w:rFonts w:asciiTheme="minorHAnsi" w:eastAsia="Arial Unicode MS" w:hAnsiTheme="minorHAnsi" w:cs="Arial Unicode MS"/>
                <w:b/>
                <w:sz w:val="22"/>
              </w:rPr>
              <w:t>Employers’ contributions payable to the scheme</w:t>
            </w:r>
          </w:p>
        </w:tc>
        <w:tc>
          <w:tcPr>
            <w:tcW w:w="1488" w:type="dxa"/>
            <w:shd w:val="clear" w:color="auto" w:fill="E7E6E6" w:themeFill="background2"/>
          </w:tcPr>
          <w:p w14:paraId="79B36CA4" w14:textId="50B105E1" w:rsidR="00FA5678" w:rsidRPr="001E3FED" w:rsidRDefault="006852EF" w:rsidP="00FA5678">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73.0</w:t>
            </w:r>
          </w:p>
        </w:tc>
        <w:tc>
          <w:tcPr>
            <w:tcW w:w="1488" w:type="dxa"/>
            <w:shd w:val="clear" w:color="auto" w:fill="E7E6E6" w:themeFill="background2"/>
          </w:tcPr>
          <w:p w14:paraId="735BBD6C" w14:textId="2070DB8D" w:rsidR="00FA5678" w:rsidRPr="001E3FED" w:rsidRDefault="00FA5678" w:rsidP="00FA5678">
            <w:pPr>
              <w:tabs>
                <w:tab w:val="left" w:pos="1455"/>
                <w:tab w:val="left" w:pos="5040"/>
                <w:tab w:val="left" w:pos="6885"/>
              </w:tabs>
              <w:spacing w:after="40"/>
              <w:jc w:val="right"/>
              <w:rPr>
                <w:rFonts w:asciiTheme="minorHAnsi" w:eastAsia="Arial Unicode MS" w:hAnsiTheme="minorHAnsi" w:cs="Arial Unicode MS"/>
                <w:b/>
                <w:sz w:val="22"/>
              </w:rPr>
            </w:pPr>
            <w:r w:rsidRPr="001E3FED">
              <w:rPr>
                <w:rFonts w:asciiTheme="minorHAnsi" w:eastAsia="Arial Unicode MS" w:hAnsiTheme="minorHAnsi" w:cs="Arial Unicode MS"/>
                <w:b/>
                <w:sz w:val="22"/>
              </w:rPr>
              <w:t>84.6</w:t>
            </w:r>
          </w:p>
        </w:tc>
        <w:tc>
          <w:tcPr>
            <w:tcW w:w="1488" w:type="dxa"/>
            <w:shd w:val="clear" w:color="auto" w:fill="E7E6E6" w:themeFill="background2"/>
          </w:tcPr>
          <w:p w14:paraId="217EBD2A" w14:textId="0F7EF167" w:rsidR="00FA5678" w:rsidRPr="001E3FED" w:rsidRDefault="006852EF" w:rsidP="00FA567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10.2</w:t>
            </w:r>
          </w:p>
        </w:tc>
        <w:tc>
          <w:tcPr>
            <w:tcW w:w="1489" w:type="dxa"/>
            <w:shd w:val="clear" w:color="auto" w:fill="E7E6E6" w:themeFill="background2"/>
          </w:tcPr>
          <w:p w14:paraId="162BC183" w14:textId="47BDFCFD" w:rsidR="00FA5678" w:rsidRPr="001E3FED" w:rsidRDefault="00FA5678" w:rsidP="00FA5678">
            <w:pPr>
              <w:tabs>
                <w:tab w:val="left" w:pos="2160"/>
                <w:tab w:val="left" w:pos="6885"/>
              </w:tabs>
              <w:spacing w:after="40"/>
              <w:jc w:val="right"/>
              <w:rPr>
                <w:rFonts w:asciiTheme="minorHAnsi" w:eastAsia="Arial Unicode MS" w:hAnsiTheme="minorHAnsi" w:cs="Arial Unicode MS"/>
                <w:b/>
                <w:sz w:val="22"/>
              </w:rPr>
            </w:pPr>
            <w:r w:rsidRPr="001E3FED">
              <w:rPr>
                <w:rFonts w:asciiTheme="minorHAnsi" w:eastAsia="Arial Unicode MS" w:hAnsiTheme="minorHAnsi" w:cs="Arial Unicode MS"/>
                <w:b/>
                <w:sz w:val="22"/>
              </w:rPr>
              <w:t>10.5</w:t>
            </w:r>
          </w:p>
        </w:tc>
      </w:tr>
    </w:tbl>
    <w:p w14:paraId="07B61195" w14:textId="77777777" w:rsidR="00F4158D" w:rsidRPr="002B18EF" w:rsidRDefault="00F4158D" w:rsidP="006B6540">
      <w:pPr>
        <w:spacing w:after="120"/>
        <w:jc w:val="both"/>
        <w:rPr>
          <w:rFonts w:asciiTheme="minorHAnsi" w:eastAsia="Arial Unicode MS" w:hAnsiTheme="minorHAnsi" w:cs="Arial Unicode MS"/>
          <w:color w:val="CC0066"/>
          <w:lang w:eastAsia="en-GB"/>
        </w:rPr>
      </w:pPr>
    </w:p>
    <w:p w14:paraId="081EACD1" w14:textId="77777777" w:rsidR="007F6B4D" w:rsidRPr="002B18EF" w:rsidRDefault="007F6B4D" w:rsidP="007F6B4D">
      <w:pPr>
        <w:jc w:val="both"/>
        <w:rPr>
          <w:rFonts w:asciiTheme="minorHAnsi" w:eastAsia="Arial Unicode MS" w:hAnsiTheme="minorHAnsi" w:cs="Arial Unicode MS"/>
          <w:lang w:eastAsia="en-GB"/>
        </w:rPr>
      </w:pPr>
    </w:p>
    <w:p w14:paraId="74C624CD" w14:textId="77777777" w:rsidR="007F6B4D" w:rsidRPr="00D8355B" w:rsidRDefault="007F6B4D" w:rsidP="007F6B4D">
      <w:pPr>
        <w:jc w:val="both"/>
        <w:rPr>
          <w:rFonts w:asciiTheme="minorHAnsi" w:eastAsia="Arial Unicode MS" w:hAnsiTheme="minorHAnsi" w:cs="Arial Unicode MS"/>
          <w:color w:val="CC0066"/>
          <w:sz w:val="32"/>
          <w:lang w:eastAsia="en-GB"/>
        </w:rPr>
      </w:pPr>
      <w:r w:rsidRPr="00D8355B">
        <w:rPr>
          <w:rFonts w:asciiTheme="minorHAnsi" w:eastAsia="Arial Unicode MS" w:hAnsiTheme="minorHAnsi" w:cs="Arial Unicode MS"/>
          <w:color w:val="CC0066"/>
          <w:sz w:val="32"/>
          <w:lang w:eastAsia="en-GB"/>
        </w:rPr>
        <w:t>Assets and liabilities in relation to retirement benefits</w:t>
      </w:r>
    </w:p>
    <w:p w14:paraId="707ECD32" w14:textId="77777777" w:rsidR="007F6B4D" w:rsidRPr="002B18EF" w:rsidRDefault="007F6B4D" w:rsidP="007F6B4D">
      <w:pPr>
        <w:jc w:val="both"/>
        <w:rPr>
          <w:rFonts w:asciiTheme="minorHAnsi" w:eastAsia="Arial Unicode MS" w:hAnsiTheme="minorHAnsi" w:cs="Arial Unicode MS"/>
          <w:b/>
          <w:lang w:eastAsia="en-GB"/>
        </w:rPr>
      </w:pPr>
    </w:p>
    <w:p w14:paraId="4B92F9C4" w14:textId="77777777" w:rsidR="007F6B4D" w:rsidRPr="00C546CA" w:rsidRDefault="007F6B4D" w:rsidP="007F6B4D">
      <w:pPr>
        <w:jc w:val="both"/>
        <w:rPr>
          <w:rFonts w:asciiTheme="minorHAnsi" w:eastAsia="Arial Unicode MS" w:hAnsiTheme="minorHAnsi" w:cs="Arial Unicode MS"/>
          <w:color w:val="CC0066"/>
          <w:sz w:val="28"/>
          <w:u w:val="single"/>
          <w:lang w:eastAsia="en-GB"/>
        </w:rPr>
      </w:pPr>
      <w:r w:rsidRPr="00C546CA">
        <w:rPr>
          <w:rFonts w:asciiTheme="minorHAnsi" w:eastAsia="Arial Unicode MS" w:hAnsiTheme="minorHAnsi" w:cs="Arial Unicode MS"/>
          <w:color w:val="CC0066"/>
          <w:sz w:val="28"/>
          <w:u w:val="single"/>
          <w:lang w:eastAsia="en-GB"/>
        </w:rPr>
        <w:t>Reconciliation of the movements in fair value of the scheme assets:</w:t>
      </w:r>
    </w:p>
    <w:p w14:paraId="60849EC1" w14:textId="77777777" w:rsidR="007F6B4D" w:rsidRPr="002B18EF" w:rsidRDefault="007F6B4D" w:rsidP="007F6B4D">
      <w:pPr>
        <w:jc w:val="both"/>
        <w:rPr>
          <w:rFonts w:asciiTheme="minorHAnsi" w:eastAsia="Arial Unicode MS" w:hAnsiTheme="minorHAnsi" w:cs="Arial Unicode MS"/>
          <w:lang w:eastAsia="en-GB"/>
        </w:rPr>
      </w:pPr>
    </w:p>
    <w:tbl>
      <w:tblPr>
        <w:tblW w:w="9639"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1719"/>
        <w:gridCol w:w="6219"/>
        <w:gridCol w:w="1701"/>
      </w:tblGrid>
      <w:tr w:rsidR="007F6B4D" w:rsidRPr="002B18EF" w14:paraId="015ED7D1" w14:textId="77777777" w:rsidTr="00D72FBA">
        <w:trPr>
          <w:trHeight w:val="266"/>
        </w:trPr>
        <w:tc>
          <w:tcPr>
            <w:tcW w:w="1719" w:type="dxa"/>
            <w:shd w:val="clear" w:color="auto" w:fill="E7E6E6" w:themeFill="background2"/>
          </w:tcPr>
          <w:p w14:paraId="36FE5074" w14:textId="00735369" w:rsidR="007F6B4D" w:rsidRPr="00C546CA" w:rsidRDefault="00D72FBA" w:rsidP="00C546CA">
            <w:pPr>
              <w:tabs>
                <w:tab w:val="left" w:pos="717"/>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2016/17</w:t>
            </w:r>
          </w:p>
        </w:tc>
        <w:tc>
          <w:tcPr>
            <w:tcW w:w="6219" w:type="dxa"/>
            <w:tcBorders>
              <w:bottom w:val="nil"/>
            </w:tcBorders>
            <w:shd w:val="clear" w:color="auto" w:fill="E7E6E6" w:themeFill="background2"/>
          </w:tcPr>
          <w:p w14:paraId="55613367" w14:textId="77777777" w:rsidR="007F6B4D" w:rsidRPr="00C546CA" w:rsidRDefault="007F6B4D" w:rsidP="00C546CA">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0CFDD847" w14:textId="3C9CAA65" w:rsidR="007F6B4D" w:rsidRPr="00C546CA" w:rsidRDefault="00D72FBA" w:rsidP="00C546CA">
            <w:pPr>
              <w:tabs>
                <w:tab w:val="left" w:pos="719"/>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2017/18</w:t>
            </w:r>
          </w:p>
        </w:tc>
      </w:tr>
      <w:tr w:rsidR="007F6B4D" w:rsidRPr="002B18EF" w14:paraId="5C996D3E" w14:textId="77777777" w:rsidTr="00D72FBA">
        <w:trPr>
          <w:trHeight w:val="266"/>
        </w:trPr>
        <w:tc>
          <w:tcPr>
            <w:tcW w:w="1719" w:type="dxa"/>
            <w:shd w:val="clear" w:color="auto" w:fill="E7E6E6" w:themeFill="background2"/>
          </w:tcPr>
          <w:p w14:paraId="2E8A0CFF" w14:textId="77777777" w:rsidR="007F6B4D" w:rsidRPr="00C546CA" w:rsidRDefault="007F6B4D" w:rsidP="00C546CA">
            <w:pPr>
              <w:tabs>
                <w:tab w:val="left" w:pos="719"/>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£m</w:t>
            </w:r>
          </w:p>
        </w:tc>
        <w:tc>
          <w:tcPr>
            <w:tcW w:w="6219" w:type="dxa"/>
            <w:tcBorders>
              <w:top w:val="nil"/>
            </w:tcBorders>
            <w:shd w:val="clear" w:color="auto" w:fill="E7E6E6" w:themeFill="background2"/>
          </w:tcPr>
          <w:p w14:paraId="01216297" w14:textId="77777777" w:rsidR="007F6B4D" w:rsidRPr="00C546CA" w:rsidRDefault="007F6B4D" w:rsidP="00C546CA">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78CFF290" w14:textId="77777777" w:rsidR="007F6B4D" w:rsidRPr="00C546CA" w:rsidRDefault="007F6B4D" w:rsidP="00C546CA">
            <w:pPr>
              <w:tabs>
                <w:tab w:val="left" w:pos="719"/>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£m</w:t>
            </w:r>
          </w:p>
        </w:tc>
      </w:tr>
      <w:tr w:rsidR="00D72FBA" w:rsidRPr="002B18EF" w14:paraId="307BE109" w14:textId="77777777" w:rsidTr="00666C0A">
        <w:trPr>
          <w:trHeight w:val="266"/>
        </w:trPr>
        <w:tc>
          <w:tcPr>
            <w:tcW w:w="1719" w:type="dxa"/>
            <w:shd w:val="clear" w:color="auto" w:fill="E7E6E6" w:themeFill="background2"/>
            <w:vAlign w:val="bottom"/>
          </w:tcPr>
          <w:p w14:paraId="0500D8F1" w14:textId="472228C0"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2,456.9</w:t>
            </w:r>
          </w:p>
        </w:tc>
        <w:tc>
          <w:tcPr>
            <w:tcW w:w="6219" w:type="dxa"/>
            <w:shd w:val="clear" w:color="auto" w:fill="E7E6E6" w:themeFill="background2"/>
          </w:tcPr>
          <w:p w14:paraId="0C8F3ADE" w14:textId="77777777" w:rsidR="00D72FBA" w:rsidRPr="00C546CA" w:rsidRDefault="00D72FBA" w:rsidP="00C546CA">
            <w:pPr>
              <w:tabs>
                <w:tab w:val="left" w:pos="1455"/>
                <w:tab w:val="left" w:pos="5040"/>
                <w:tab w:val="left" w:pos="6885"/>
              </w:tabs>
              <w:spacing w:after="40"/>
              <w:jc w:val="both"/>
              <w:rPr>
                <w:rFonts w:asciiTheme="minorHAnsi" w:eastAsia="Arial Unicode MS" w:hAnsiTheme="minorHAnsi" w:cs="Arial Unicode MS"/>
                <w:sz w:val="22"/>
              </w:rPr>
            </w:pPr>
            <w:r w:rsidRPr="00C546CA">
              <w:rPr>
                <w:rFonts w:asciiTheme="minorHAnsi" w:eastAsia="Arial Unicode MS" w:hAnsiTheme="minorHAnsi" w:cs="Arial Unicode MS"/>
                <w:b/>
                <w:sz w:val="22"/>
              </w:rPr>
              <w:t>Opening balance as at 1 April</w:t>
            </w:r>
          </w:p>
        </w:tc>
        <w:tc>
          <w:tcPr>
            <w:tcW w:w="1701" w:type="dxa"/>
            <w:shd w:val="clear" w:color="auto" w:fill="E7E6E6" w:themeFill="background2"/>
            <w:vAlign w:val="bottom"/>
          </w:tcPr>
          <w:p w14:paraId="6DD21BA8" w14:textId="6025843F"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2,944.8</w:t>
            </w:r>
          </w:p>
        </w:tc>
      </w:tr>
      <w:tr w:rsidR="00D72FBA" w:rsidRPr="002B18EF" w14:paraId="7777FCCF" w14:textId="77777777" w:rsidTr="00666C0A">
        <w:trPr>
          <w:trHeight w:val="266"/>
        </w:trPr>
        <w:tc>
          <w:tcPr>
            <w:tcW w:w="1719" w:type="dxa"/>
            <w:vAlign w:val="bottom"/>
          </w:tcPr>
          <w:p w14:paraId="1B74EA6B" w14:textId="12B6A0B1"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411.6</w:t>
            </w:r>
          </w:p>
        </w:tc>
        <w:tc>
          <w:tcPr>
            <w:tcW w:w="6219" w:type="dxa"/>
            <w:vAlign w:val="bottom"/>
          </w:tcPr>
          <w:p w14:paraId="6F51BDAB" w14:textId="77777777" w:rsidR="00D72FBA" w:rsidRPr="00C546CA" w:rsidRDefault="00D72FBA" w:rsidP="00C546CA">
            <w:pPr>
              <w:tabs>
                <w:tab w:val="left" w:pos="1455"/>
                <w:tab w:val="left" w:pos="5040"/>
                <w:tab w:val="left" w:pos="6885"/>
              </w:tabs>
              <w:spacing w:after="40"/>
              <w:jc w:val="both"/>
              <w:rPr>
                <w:rFonts w:asciiTheme="minorHAnsi" w:eastAsia="Arial Unicode MS" w:hAnsiTheme="minorHAnsi" w:cs="Arial Unicode MS"/>
                <w:sz w:val="22"/>
              </w:rPr>
            </w:pPr>
            <w:r w:rsidRPr="00C546CA">
              <w:rPr>
                <w:rFonts w:asciiTheme="minorHAnsi" w:eastAsia="Arial Unicode MS" w:hAnsiTheme="minorHAnsi" w:cs="Arial Unicode MS"/>
                <w:sz w:val="22"/>
              </w:rPr>
              <w:t>Re-measurement (assets)</w:t>
            </w:r>
          </w:p>
        </w:tc>
        <w:tc>
          <w:tcPr>
            <w:tcW w:w="1701" w:type="dxa"/>
            <w:vAlign w:val="bottom"/>
          </w:tcPr>
          <w:p w14:paraId="2DE64F2B" w14:textId="3B76FFD1" w:rsidR="00D72FBA" w:rsidRPr="00C546CA" w:rsidRDefault="006C6863"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32.4</w:t>
            </w:r>
          </w:p>
        </w:tc>
      </w:tr>
      <w:tr w:rsidR="00D72FBA" w:rsidRPr="002B18EF" w14:paraId="789A04EA" w14:textId="77777777" w:rsidTr="00666C0A">
        <w:trPr>
          <w:trHeight w:val="266"/>
        </w:trPr>
        <w:tc>
          <w:tcPr>
            <w:tcW w:w="1719" w:type="dxa"/>
            <w:vAlign w:val="bottom"/>
          </w:tcPr>
          <w:p w14:paraId="512A8962" w14:textId="3094D6C4"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85.9</w:t>
            </w:r>
          </w:p>
        </w:tc>
        <w:tc>
          <w:tcPr>
            <w:tcW w:w="6219" w:type="dxa"/>
            <w:vAlign w:val="bottom"/>
          </w:tcPr>
          <w:p w14:paraId="67E55BED" w14:textId="77777777" w:rsidR="00D72FBA" w:rsidRPr="00C546CA" w:rsidRDefault="00D72FBA" w:rsidP="00C546CA">
            <w:pPr>
              <w:tabs>
                <w:tab w:val="left" w:pos="1455"/>
                <w:tab w:val="left" w:pos="5040"/>
                <w:tab w:val="left" w:pos="6885"/>
              </w:tabs>
              <w:spacing w:after="40"/>
              <w:jc w:val="both"/>
              <w:rPr>
                <w:rFonts w:asciiTheme="minorHAnsi" w:eastAsia="Arial Unicode MS" w:hAnsiTheme="minorHAnsi" w:cs="Arial Unicode MS"/>
                <w:sz w:val="22"/>
              </w:rPr>
            </w:pPr>
            <w:r w:rsidRPr="00C546CA">
              <w:rPr>
                <w:rFonts w:asciiTheme="minorHAnsi" w:eastAsia="Arial Unicode MS" w:hAnsiTheme="minorHAnsi" w:cs="Arial Unicode MS"/>
                <w:sz w:val="22"/>
              </w:rPr>
              <w:t>Interest on plan assets</w:t>
            </w:r>
          </w:p>
        </w:tc>
        <w:tc>
          <w:tcPr>
            <w:tcW w:w="1701" w:type="dxa"/>
            <w:vAlign w:val="bottom"/>
          </w:tcPr>
          <w:p w14:paraId="65047F71" w14:textId="5F40B5BA" w:rsidR="00D72FBA" w:rsidRPr="00C546CA" w:rsidRDefault="006C6863"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74.1</w:t>
            </w:r>
          </w:p>
        </w:tc>
      </w:tr>
      <w:tr w:rsidR="00D72FBA" w:rsidRPr="002B18EF" w14:paraId="783F9D3B" w14:textId="77777777" w:rsidTr="00666C0A">
        <w:trPr>
          <w:trHeight w:val="266"/>
        </w:trPr>
        <w:tc>
          <w:tcPr>
            <w:tcW w:w="1719" w:type="dxa"/>
            <w:vAlign w:val="bottom"/>
          </w:tcPr>
          <w:p w14:paraId="47BB704E" w14:textId="6FA3DEEF"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(1.8)</w:t>
            </w:r>
          </w:p>
        </w:tc>
        <w:tc>
          <w:tcPr>
            <w:tcW w:w="6219" w:type="dxa"/>
            <w:vAlign w:val="bottom"/>
          </w:tcPr>
          <w:p w14:paraId="7CD03E5E" w14:textId="77777777" w:rsidR="00D72FBA" w:rsidRPr="00C546CA" w:rsidRDefault="00D72FBA" w:rsidP="00C546CA">
            <w:pPr>
              <w:tabs>
                <w:tab w:val="left" w:pos="1455"/>
                <w:tab w:val="left" w:pos="5040"/>
                <w:tab w:val="left" w:pos="6885"/>
              </w:tabs>
              <w:spacing w:after="40"/>
              <w:jc w:val="both"/>
              <w:rPr>
                <w:rFonts w:asciiTheme="minorHAnsi" w:eastAsia="Arial Unicode MS" w:hAnsiTheme="minorHAnsi" w:cs="Arial Unicode MS"/>
                <w:sz w:val="22"/>
              </w:rPr>
            </w:pPr>
            <w:r w:rsidRPr="00C546CA">
              <w:rPr>
                <w:rFonts w:asciiTheme="minorHAnsi" w:eastAsia="Arial Unicode MS" w:hAnsiTheme="minorHAnsi" w:cs="Arial Unicode MS"/>
                <w:sz w:val="22"/>
              </w:rPr>
              <w:t>Admin expenses</w:t>
            </w:r>
          </w:p>
        </w:tc>
        <w:tc>
          <w:tcPr>
            <w:tcW w:w="1701" w:type="dxa"/>
            <w:vAlign w:val="bottom"/>
          </w:tcPr>
          <w:p w14:paraId="5BF59AC7" w14:textId="5088960F" w:rsidR="00D72FBA" w:rsidRPr="00C546CA" w:rsidRDefault="006C6863"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w:t>
            </w:r>
          </w:p>
        </w:tc>
      </w:tr>
      <w:tr w:rsidR="00D72FBA" w:rsidRPr="002B18EF" w14:paraId="7726D1CE" w14:textId="77777777" w:rsidTr="00666C0A">
        <w:trPr>
          <w:trHeight w:val="266"/>
        </w:trPr>
        <w:tc>
          <w:tcPr>
            <w:tcW w:w="1719" w:type="dxa"/>
            <w:vAlign w:val="bottom"/>
          </w:tcPr>
          <w:p w14:paraId="3B7FD193" w14:textId="7E6DA426"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(1.6)</w:t>
            </w:r>
          </w:p>
        </w:tc>
        <w:tc>
          <w:tcPr>
            <w:tcW w:w="6219" w:type="dxa"/>
            <w:vAlign w:val="bottom"/>
          </w:tcPr>
          <w:p w14:paraId="3197D908" w14:textId="77777777" w:rsidR="00D72FBA" w:rsidRPr="00C546CA" w:rsidRDefault="00D72FBA" w:rsidP="00C546CA">
            <w:pPr>
              <w:tabs>
                <w:tab w:val="left" w:pos="1455"/>
                <w:tab w:val="left" w:pos="5040"/>
                <w:tab w:val="left" w:pos="6885"/>
              </w:tabs>
              <w:spacing w:after="40"/>
              <w:jc w:val="both"/>
              <w:rPr>
                <w:rFonts w:asciiTheme="minorHAnsi" w:eastAsia="Arial Unicode MS" w:hAnsiTheme="minorHAnsi" w:cs="Arial Unicode MS"/>
                <w:sz w:val="22"/>
              </w:rPr>
            </w:pPr>
            <w:r w:rsidRPr="00C546CA">
              <w:rPr>
                <w:rFonts w:asciiTheme="minorHAnsi" w:eastAsia="Arial Unicode MS" w:hAnsiTheme="minorHAnsi" w:cs="Arial Unicode MS"/>
                <w:sz w:val="22"/>
              </w:rPr>
              <w:t>Settlements</w:t>
            </w:r>
          </w:p>
        </w:tc>
        <w:tc>
          <w:tcPr>
            <w:tcW w:w="1701" w:type="dxa"/>
            <w:vAlign w:val="bottom"/>
          </w:tcPr>
          <w:p w14:paraId="296DDF93" w14:textId="22F19019" w:rsidR="00D72FBA" w:rsidRPr="00C546CA" w:rsidRDefault="006C6863"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w:t>
            </w:r>
          </w:p>
        </w:tc>
      </w:tr>
      <w:tr w:rsidR="00D72FBA" w:rsidRPr="002B18EF" w14:paraId="251AA28B" w14:textId="77777777" w:rsidTr="00666C0A">
        <w:trPr>
          <w:trHeight w:val="266"/>
        </w:trPr>
        <w:tc>
          <w:tcPr>
            <w:tcW w:w="1719" w:type="dxa"/>
            <w:vAlign w:val="bottom"/>
          </w:tcPr>
          <w:p w14:paraId="274BD003" w14:textId="4A8CFF8A"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84.6</w:t>
            </w:r>
          </w:p>
        </w:tc>
        <w:tc>
          <w:tcPr>
            <w:tcW w:w="6219" w:type="dxa"/>
            <w:vAlign w:val="bottom"/>
          </w:tcPr>
          <w:p w14:paraId="2277C674" w14:textId="77777777" w:rsidR="00D72FBA" w:rsidRPr="00C546CA" w:rsidRDefault="00D72FBA" w:rsidP="00C546CA">
            <w:pPr>
              <w:tabs>
                <w:tab w:val="left" w:pos="1455"/>
                <w:tab w:val="left" w:pos="5040"/>
                <w:tab w:val="left" w:pos="6885"/>
              </w:tabs>
              <w:spacing w:after="40"/>
              <w:jc w:val="both"/>
              <w:rPr>
                <w:rFonts w:asciiTheme="minorHAnsi" w:eastAsia="Arial Unicode MS" w:hAnsiTheme="minorHAnsi" w:cs="Arial Unicode MS"/>
                <w:sz w:val="22"/>
              </w:rPr>
            </w:pPr>
            <w:r w:rsidRPr="00C546CA">
              <w:rPr>
                <w:rFonts w:asciiTheme="minorHAnsi" w:eastAsia="Arial Unicode MS" w:hAnsiTheme="minorHAnsi" w:cs="Arial Unicode MS"/>
                <w:sz w:val="22"/>
              </w:rPr>
              <w:t>Employer contributions</w:t>
            </w:r>
          </w:p>
        </w:tc>
        <w:tc>
          <w:tcPr>
            <w:tcW w:w="1701" w:type="dxa"/>
            <w:vAlign w:val="bottom"/>
          </w:tcPr>
          <w:p w14:paraId="68050EEE" w14:textId="2831CFF9" w:rsidR="00D72FBA" w:rsidRPr="00C546CA" w:rsidRDefault="006C6863"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73.0</w:t>
            </w:r>
          </w:p>
        </w:tc>
      </w:tr>
      <w:tr w:rsidR="00D72FBA" w:rsidRPr="002B18EF" w14:paraId="205DCD27" w14:textId="77777777" w:rsidTr="00666C0A">
        <w:trPr>
          <w:trHeight w:val="266"/>
        </w:trPr>
        <w:tc>
          <w:tcPr>
            <w:tcW w:w="1719" w:type="dxa"/>
            <w:vAlign w:val="bottom"/>
          </w:tcPr>
          <w:p w14:paraId="09DA7F6C" w14:textId="54D6E7CE"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22.5</w:t>
            </w:r>
          </w:p>
        </w:tc>
        <w:tc>
          <w:tcPr>
            <w:tcW w:w="6219" w:type="dxa"/>
            <w:vAlign w:val="bottom"/>
          </w:tcPr>
          <w:p w14:paraId="1E570C4E" w14:textId="77777777" w:rsidR="00D72FBA" w:rsidRPr="00C546CA" w:rsidRDefault="00D72FBA" w:rsidP="00C546CA">
            <w:pPr>
              <w:tabs>
                <w:tab w:val="left" w:pos="1455"/>
                <w:tab w:val="left" w:pos="5040"/>
                <w:tab w:val="left" w:pos="6885"/>
              </w:tabs>
              <w:spacing w:after="40"/>
              <w:jc w:val="both"/>
              <w:rPr>
                <w:rFonts w:asciiTheme="minorHAnsi" w:eastAsia="Arial Unicode MS" w:hAnsiTheme="minorHAnsi" w:cs="Arial Unicode MS"/>
                <w:sz w:val="22"/>
              </w:rPr>
            </w:pPr>
            <w:r w:rsidRPr="00C546CA">
              <w:rPr>
                <w:rFonts w:asciiTheme="minorHAnsi" w:eastAsia="Arial Unicode MS" w:hAnsiTheme="minorHAnsi" w:cs="Arial Unicode MS"/>
                <w:sz w:val="22"/>
              </w:rPr>
              <w:t>Contributions from scheme participants</w:t>
            </w:r>
          </w:p>
        </w:tc>
        <w:tc>
          <w:tcPr>
            <w:tcW w:w="1701" w:type="dxa"/>
            <w:vAlign w:val="bottom"/>
          </w:tcPr>
          <w:p w14:paraId="0C7FDD69" w14:textId="1A044279" w:rsidR="00D72FBA" w:rsidRPr="00C546CA" w:rsidRDefault="006C6863"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22.7</w:t>
            </w:r>
          </w:p>
        </w:tc>
      </w:tr>
      <w:tr w:rsidR="00D72FBA" w:rsidRPr="002B18EF" w14:paraId="25A6849D" w14:textId="77777777" w:rsidTr="00DA742A">
        <w:trPr>
          <w:trHeight w:val="266"/>
        </w:trPr>
        <w:tc>
          <w:tcPr>
            <w:tcW w:w="1719" w:type="dxa"/>
            <w:vAlign w:val="bottom"/>
          </w:tcPr>
          <w:p w14:paraId="499419FF" w14:textId="184836DF"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(113.3)</w:t>
            </w:r>
          </w:p>
        </w:tc>
        <w:tc>
          <w:tcPr>
            <w:tcW w:w="6219" w:type="dxa"/>
            <w:vAlign w:val="bottom"/>
          </w:tcPr>
          <w:p w14:paraId="51B63AC1" w14:textId="77777777" w:rsidR="00D72FBA" w:rsidRPr="00C546CA" w:rsidRDefault="00D72FBA" w:rsidP="00C546CA">
            <w:pPr>
              <w:tabs>
                <w:tab w:val="left" w:pos="1455"/>
                <w:tab w:val="left" w:pos="5040"/>
                <w:tab w:val="left" w:pos="6885"/>
              </w:tabs>
              <w:spacing w:after="40"/>
              <w:jc w:val="both"/>
              <w:rPr>
                <w:rFonts w:asciiTheme="minorHAnsi" w:eastAsia="Arial Unicode MS" w:hAnsiTheme="minorHAnsi" w:cs="Arial Unicode MS"/>
                <w:sz w:val="22"/>
              </w:rPr>
            </w:pPr>
            <w:r w:rsidRPr="00C546CA">
              <w:rPr>
                <w:rFonts w:asciiTheme="minorHAnsi" w:eastAsia="Arial Unicode MS" w:hAnsiTheme="minorHAnsi" w:cs="Arial Unicode MS"/>
                <w:sz w:val="22"/>
              </w:rPr>
              <w:t>Benefits/transfers paid</w:t>
            </w:r>
          </w:p>
        </w:tc>
        <w:tc>
          <w:tcPr>
            <w:tcW w:w="1701" w:type="dxa"/>
            <w:shd w:val="clear" w:color="auto" w:fill="auto"/>
            <w:vAlign w:val="bottom"/>
          </w:tcPr>
          <w:p w14:paraId="56F8E643" w14:textId="3076EC95" w:rsidR="00D72FBA" w:rsidRPr="00C546CA" w:rsidRDefault="006C6863"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(110.1)</w:t>
            </w:r>
          </w:p>
        </w:tc>
      </w:tr>
      <w:tr w:rsidR="00D72FBA" w:rsidRPr="002B18EF" w14:paraId="60770B69" w14:textId="77777777" w:rsidTr="00666C0A">
        <w:trPr>
          <w:trHeight w:val="266"/>
        </w:trPr>
        <w:tc>
          <w:tcPr>
            <w:tcW w:w="1719" w:type="dxa"/>
            <w:shd w:val="clear" w:color="auto" w:fill="E7E6E6" w:themeFill="background2"/>
            <w:vAlign w:val="bottom"/>
          </w:tcPr>
          <w:p w14:paraId="003A4093" w14:textId="00EFD60A"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2,944.8</w:t>
            </w:r>
          </w:p>
        </w:tc>
        <w:tc>
          <w:tcPr>
            <w:tcW w:w="6219" w:type="dxa"/>
            <w:shd w:val="clear" w:color="auto" w:fill="E7E6E6" w:themeFill="background2"/>
          </w:tcPr>
          <w:p w14:paraId="55CBEA18" w14:textId="77777777" w:rsidR="00D72FBA" w:rsidRPr="00C546CA" w:rsidRDefault="00D72FBA" w:rsidP="00C546CA">
            <w:pPr>
              <w:tabs>
                <w:tab w:val="left" w:pos="1455"/>
                <w:tab w:val="left" w:pos="5040"/>
                <w:tab w:val="left" w:pos="6885"/>
              </w:tabs>
              <w:spacing w:after="40"/>
              <w:jc w:val="both"/>
              <w:rPr>
                <w:rFonts w:asciiTheme="minorHAnsi" w:eastAsia="Arial Unicode MS" w:hAnsiTheme="minorHAnsi" w:cs="Arial Unicode MS"/>
                <w:sz w:val="22"/>
              </w:rPr>
            </w:pPr>
            <w:r w:rsidRPr="00C546CA">
              <w:rPr>
                <w:rFonts w:asciiTheme="minorHAnsi" w:eastAsia="Arial Unicode MS" w:hAnsiTheme="minorHAnsi" w:cs="Arial Unicode MS"/>
                <w:b/>
                <w:sz w:val="22"/>
              </w:rPr>
              <w:t>Closing balance as at 31 March</w:t>
            </w:r>
          </w:p>
        </w:tc>
        <w:tc>
          <w:tcPr>
            <w:tcW w:w="1701" w:type="dxa"/>
            <w:shd w:val="clear" w:color="auto" w:fill="E7E6E6" w:themeFill="background2"/>
            <w:vAlign w:val="bottom"/>
          </w:tcPr>
          <w:p w14:paraId="0AE07862" w14:textId="5D5ED4B0" w:rsidR="00D72FBA" w:rsidRPr="00C546CA" w:rsidRDefault="006C6863" w:rsidP="00C546C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3,033.9</w:t>
            </w:r>
          </w:p>
        </w:tc>
      </w:tr>
    </w:tbl>
    <w:p w14:paraId="51FDA3BE" w14:textId="77777777" w:rsidR="007F6B4D" w:rsidRDefault="007F6B4D" w:rsidP="007F6B4D">
      <w:pPr>
        <w:jc w:val="both"/>
        <w:rPr>
          <w:rFonts w:asciiTheme="minorHAnsi" w:eastAsia="Arial Unicode MS" w:hAnsiTheme="minorHAnsi" w:cs="Arial Unicode MS"/>
          <w:lang w:eastAsia="en-GB"/>
        </w:rPr>
      </w:pPr>
    </w:p>
    <w:p w14:paraId="3668A0A7" w14:textId="77777777" w:rsidR="007B34BD" w:rsidRDefault="007B34BD" w:rsidP="007F6B4D">
      <w:pPr>
        <w:jc w:val="both"/>
        <w:rPr>
          <w:rFonts w:asciiTheme="minorHAnsi" w:eastAsia="Arial Unicode MS" w:hAnsiTheme="minorHAnsi" w:cs="Arial Unicode MS"/>
          <w:lang w:eastAsia="en-GB"/>
        </w:rPr>
      </w:pPr>
    </w:p>
    <w:p w14:paraId="66E8017B" w14:textId="77777777" w:rsidR="007B34BD" w:rsidRDefault="007B34BD" w:rsidP="007F6B4D">
      <w:pPr>
        <w:jc w:val="both"/>
        <w:rPr>
          <w:rFonts w:asciiTheme="minorHAnsi" w:eastAsia="Arial Unicode MS" w:hAnsiTheme="minorHAnsi" w:cs="Arial Unicode MS"/>
          <w:lang w:eastAsia="en-GB"/>
        </w:rPr>
      </w:pPr>
    </w:p>
    <w:p w14:paraId="6D8DAB37" w14:textId="77777777" w:rsidR="007B34BD" w:rsidRDefault="007B34BD" w:rsidP="007F6B4D">
      <w:pPr>
        <w:jc w:val="both"/>
        <w:rPr>
          <w:rFonts w:asciiTheme="minorHAnsi" w:eastAsia="Arial Unicode MS" w:hAnsiTheme="minorHAnsi" w:cs="Arial Unicode MS"/>
          <w:lang w:eastAsia="en-GB"/>
        </w:rPr>
      </w:pPr>
    </w:p>
    <w:p w14:paraId="6EEE4D85" w14:textId="77777777" w:rsidR="007B34BD" w:rsidRDefault="007B34BD" w:rsidP="007F6B4D">
      <w:pPr>
        <w:jc w:val="both"/>
        <w:rPr>
          <w:rFonts w:asciiTheme="minorHAnsi" w:eastAsia="Arial Unicode MS" w:hAnsiTheme="minorHAnsi" w:cs="Arial Unicode MS"/>
          <w:lang w:eastAsia="en-GB"/>
        </w:rPr>
      </w:pPr>
    </w:p>
    <w:p w14:paraId="4720E0ED" w14:textId="77777777" w:rsidR="007B34BD" w:rsidRDefault="007B34BD" w:rsidP="007F6B4D">
      <w:pPr>
        <w:jc w:val="both"/>
        <w:rPr>
          <w:rFonts w:asciiTheme="minorHAnsi" w:eastAsia="Arial Unicode MS" w:hAnsiTheme="minorHAnsi" w:cs="Arial Unicode MS"/>
          <w:lang w:eastAsia="en-GB"/>
        </w:rPr>
      </w:pPr>
    </w:p>
    <w:p w14:paraId="5361B671" w14:textId="77777777" w:rsidR="007B34BD" w:rsidRDefault="007B34BD" w:rsidP="007F6B4D">
      <w:pPr>
        <w:jc w:val="both"/>
        <w:rPr>
          <w:rFonts w:asciiTheme="minorHAnsi" w:eastAsia="Arial Unicode MS" w:hAnsiTheme="minorHAnsi" w:cs="Arial Unicode MS"/>
          <w:lang w:eastAsia="en-GB"/>
        </w:rPr>
      </w:pPr>
    </w:p>
    <w:p w14:paraId="66A0FECA" w14:textId="77777777" w:rsidR="007B34BD" w:rsidRDefault="007B34BD" w:rsidP="007F6B4D">
      <w:pPr>
        <w:jc w:val="both"/>
        <w:rPr>
          <w:rFonts w:asciiTheme="minorHAnsi" w:eastAsia="Arial Unicode MS" w:hAnsiTheme="minorHAnsi" w:cs="Arial Unicode MS"/>
          <w:lang w:eastAsia="en-GB"/>
        </w:rPr>
      </w:pPr>
    </w:p>
    <w:p w14:paraId="495B813F" w14:textId="77777777" w:rsidR="007B34BD" w:rsidRDefault="007B34BD" w:rsidP="007F6B4D">
      <w:pPr>
        <w:jc w:val="both"/>
        <w:rPr>
          <w:rFonts w:asciiTheme="minorHAnsi" w:eastAsia="Arial Unicode MS" w:hAnsiTheme="minorHAnsi" w:cs="Arial Unicode MS"/>
          <w:lang w:eastAsia="en-GB"/>
        </w:rPr>
      </w:pPr>
    </w:p>
    <w:p w14:paraId="567A1D03" w14:textId="77777777" w:rsidR="007B34BD" w:rsidRDefault="007B34BD" w:rsidP="007F6B4D">
      <w:pPr>
        <w:jc w:val="both"/>
        <w:rPr>
          <w:rFonts w:asciiTheme="minorHAnsi" w:eastAsia="Arial Unicode MS" w:hAnsiTheme="minorHAnsi" w:cs="Arial Unicode MS"/>
          <w:lang w:eastAsia="en-GB"/>
        </w:rPr>
      </w:pPr>
    </w:p>
    <w:p w14:paraId="25B7CEBD" w14:textId="77777777" w:rsidR="007B34BD" w:rsidRDefault="007B34BD" w:rsidP="007F6B4D">
      <w:pPr>
        <w:jc w:val="both"/>
        <w:rPr>
          <w:rFonts w:asciiTheme="minorHAnsi" w:eastAsia="Arial Unicode MS" w:hAnsiTheme="minorHAnsi" w:cs="Arial Unicode MS"/>
          <w:lang w:eastAsia="en-GB"/>
        </w:rPr>
      </w:pPr>
    </w:p>
    <w:p w14:paraId="1782E98D" w14:textId="77777777" w:rsidR="007B34BD" w:rsidRDefault="007B34BD" w:rsidP="007F6B4D">
      <w:pPr>
        <w:jc w:val="both"/>
        <w:rPr>
          <w:rFonts w:asciiTheme="minorHAnsi" w:eastAsia="Arial Unicode MS" w:hAnsiTheme="minorHAnsi" w:cs="Arial Unicode MS"/>
          <w:lang w:eastAsia="en-GB"/>
        </w:rPr>
      </w:pPr>
    </w:p>
    <w:p w14:paraId="1446853E" w14:textId="77777777" w:rsidR="007B34BD" w:rsidRDefault="007B34BD" w:rsidP="007F6B4D">
      <w:pPr>
        <w:jc w:val="both"/>
        <w:rPr>
          <w:rFonts w:asciiTheme="minorHAnsi" w:eastAsia="Arial Unicode MS" w:hAnsiTheme="minorHAnsi" w:cs="Arial Unicode MS"/>
          <w:lang w:eastAsia="en-GB"/>
        </w:rPr>
      </w:pPr>
    </w:p>
    <w:p w14:paraId="707245C8" w14:textId="77777777" w:rsidR="007B34BD" w:rsidRDefault="007B34BD" w:rsidP="007F6B4D">
      <w:pPr>
        <w:jc w:val="both"/>
        <w:rPr>
          <w:rFonts w:asciiTheme="minorHAnsi" w:eastAsia="Arial Unicode MS" w:hAnsiTheme="minorHAnsi" w:cs="Arial Unicode MS"/>
          <w:lang w:eastAsia="en-GB"/>
        </w:rPr>
      </w:pPr>
    </w:p>
    <w:p w14:paraId="6AEBF494" w14:textId="77777777" w:rsidR="007B34BD" w:rsidRDefault="007B34BD" w:rsidP="007F6B4D">
      <w:pPr>
        <w:jc w:val="both"/>
        <w:rPr>
          <w:rFonts w:asciiTheme="minorHAnsi" w:eastAsia="Arial Unicode MS" w:hAnsiTheme="minorHAnsi" w:cs="Arial Unicode MS"/>
          <w:lang w:eastAsia="en-GB"/>
        </w:rPr>
      </w:pPr>
    </w:p>
    <w:p w14:paraId="0A7F9FBF" w14:textId="77777777" w:rsidR="007F6B4D" w:rsidRPr="00C546CA" w:rsidRDefault="007F6B4D" w:rsidP="007F6B4D">
      <w:pPr>
        <w:jc w:val="both"/>
        <w:rPr>
          <w:rFonts w:asciiTheme="minorHAnsi" w:eastAsia="Arial Unicode MS" w:hAnsiTheme="minorHAnsi" w:cs="Arial Unicode MS"/>
          <w:color w:val="CC0066"/>
          <w:sz w:val="28"/>
          <w:u w:val="single"/>
          <w:lang w:eastAsia="en-GB"/>
        </w:rPr>
      </w:pPr>
      <w:r w:rsidRPr="00C546CA">
        <w:rPr>
          <w:rFonts w:asciiTheme="minorHAnsi" w:eastAsia="Arial Unicode MS" w:hAnsiTheme="minorHAnsi" w:cs="Arial Unicode MS"/>
          <w:color w:val="CC0066"/>
          <w:sz w:val="28"/>
          <w:u w:val="single"/>
          <w:lang w:eastAsia="en-GB"/>
        </w:rPr>
        <w:t xml:space="preserve">Reconciliation of present value of the scheme liabilities </w:t>
      </w:r>
    </w:p>
    <w:p w14:paraId="5E06CC99" w14:textId="77777777" w:rsidR="00BC5BFA" w:rsidRPr="002B18EF" w:rsidRDefault="00BC5BFA" w:rsidP="007F6B4D">
      <w:pPr>
        <w:pStyle w:val="BodyTextIndent"/>
        <w:tabs>
          <w:tab w:val="left" w:pos="0"/>
        </w:tabs>
        <w:spacing w:after="0"/>
        <w:ind w:left="0"/>
        <w:jc w:val="both"/>
        <w:rPr>
          <w:rFonts w:asciiTheme="minorHAnsi" w:eastAsia="Arial Unicode MS" w:hAnsiTheme="minorHAnsi" w:cs="Arial Unicode MS"/>
          <w:b/>
          <w:highlight w:val="magenta"/>
        </w:rPr>
      </w:pPr>
    </w:p>
    <w:tbl>
      <w:tblPr>
        <w:tblW w:w="15451"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7230"/>
        <w:gridCol w:w="2055"/>
        <w:gridCol w:w="2055"/>
        <w:gridCol w:w="2055"/>
        <w:gridCol w:w="2056"/>
      </w:tblGrid>
      <w:tr w:rsidR="007F6B4D" w:rsidRPr="002B18EF" w14:paraId="10F0C7A0" w14:textId="77777777" w:rsidTr="007B34BD">
        <w:trPr>
          <w:trHeight w:val="266"/>
        </w:trPr>
        <w:tc>
          <w:tcPr>
            <w:tcW w:w="7230" w:type="dxa"/>
            <w:tcBorders>
              <w:bottom w:val="nil"/>
            </w:tcBorders>
            <w:shd w:val="clear" w:color="auto" w:fill="E7E6E6" w:themeFill="background2"/>
          </w:tcPr>
          <w:p w14:paraId="6E92101F" w14:textId="77777777" w:rsidR="007F6B4D" w:rsidRPr="00C546CA" w:rsidRDefault="007F6B4D" w:rsidP="00C546CA">
            <w:pPr>
              <w:tabs>
                <w:tab w:val="left" w:pos="717"/>
                <w:tab w:val="left" w:pos="2160"/>
                <w:tab w:val="left" w:pos="6885"/>
              </w:tabs>
              <w:spacing w:after="40"/>
              <w:jc w:val="center"/>
              <w:rPr>
                <w:rFonts w:asciiTheme="minorHAnsi" w:eastAsia="Arial Unicode MS" w:hAnsiTheme="minorHAnsi" w:cs="Arial Unicode MS"/>
                <w:b/>
                <w:sz w:val="22"/>
              </w:rPr>
            </w:pPr>
          </w:p>
        </w:tc>
        <w:tc>
          <w:tcPr>
            <w:tcW w:w="4110" w:type="dxa"/>
            <w:gridSpan w:val="2"/>
            <w:shd w:val="clear" w:color="auto" w:fill="E7E6E6" w:themeFill="background2"/>
          </w:tcPr>
          <w:p w14:paraId="74816EDE" w14:textId="77777777" w:rsidR="007F6B4D" w:rsidRPr="00C546CA" w:rsidRDefault="007F6B4D"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Funded liabilities:</w:t>
            </w:r>
          </w:p>
          <w:p w14:paraId="2487335C" w14:textId="77777777" w:rsidR="007F6B4D" w:rsidRPr="00C546CA" w:rsidRDefault="007F6B4D"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Lancashire County Pension Fund</w:t>
            </w:r>
          </w:p>
        </w:tc>
        <w:tc>
          <w:tcPr>
            <w:tcW w:w="4111" w:type="dxa"/>
            <w:gridSpan w:val="2"/>
            <w:shd w:val="clear" w:color="auto" w:fill="E7E6E6" w:themeFill="background2"/>
          </w:tcPr>
          <w:p w14:paraId="71CA1BDF" w14:textId="77777777" w:rsidR="007F6B4D" w:rsidRPr="00C546CA" w:rsidRDefault="007F6B4D"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Unfunded liabilities:</w:t>
            </w:r>
          </w:p>
          <w:p w14:paraId="719C36D7" w14:textId="77777777" w:rsidR="007F6B4D" w:rsidRPr="00C546CA" w:rsidRDefault="007F6B4D"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Teachers' Pension Scheme</w:t>
            </w:r>
          </w:p>
        </w:tc>
      </w:tr>
      <w:tr w:rsidR="007F6B4D" w:rsidRPr="002B18EF" w14:paraId="7C1C1F7D" w14:textId="77777777" w:rsidTr="007B34BD">
        <w:trPr>
          <w:trHeight w:val="266"/>
        </w:trPr>
        <w:tc>
          <w:tcPr>
            <w:tcW w:w="7230" w:type="dxa"/>
            <w:tcBorders>
              <w:top w:val="nil"/>
              <w:bottom w:val="nil"/>
            </w:tcBorders>
            <w:shd w:val="clear" w:color="auto" w:fill="E7E6E6" w:themeFill="background2"/>
          </w:tcPr>
          <w:p w14:paraId="0026FFCC" w14:textId="77777777" w:rsidR="007F6B4D" w:rsidRPr="00C546CA" w:rsidRDefault="007F6B4D" w:rsidP="00C546CA">
            <w:pPr>
              <w:tabs>
                <w:tab w:val="left" w:pos="717"/>
                <w:tab w:val="left" w:pos="2160"/>
                <w:tab w:val="left" w:pos="6885"/>
              </w:tabs>
              <w:spacing w:after="40"/>
              <w:jc w:val="center"/>
              <w:rPr>
                <w:rFonts w:asciiTheme="minorHAnsi" w:eastAsia="Arial Unicode MS" w:hAnsiTheme="minorHAnsi" w:cs="Arial Unicode MS"/>
                <w:b/>
                <w:sz w:val="22"/>
              </w:rPr>
            </w:pPr>
          </w:p>
        </w:tc>
        <w:tc>
          <w:tcPr>
            <w:tcW w:w="2055" w:type="dxa"/>
            <w:shd w:val="clear" w:color="auto" w:fill="E7E6E6" w:themeFill="background2"/>
          </w:tcPr>
          <w:p w14:paraId="732FF133" w14:textId="21423EBF" w:rsidR="007F6B4D" w:rsidRPr="00C546CA" w:rsidRDefault="00D72FBA"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2016/17</w:t>
            </w:r>
          </w:p>
        </w:tc>
        <w:tc>
          <w:tcPr>
            <w:tcW w:w="2055" w:type="dxa"/>
            <w:shd w:val="clear" w:color="auto" w:fill="E7E6E6" w:themeFill="background2"/>
          </w:tcPr>
          <w:p w14:paraId="1145254C" w14:textId="285A64AC" w:rsidR="007F6B4D" w:rsidRPr="00C546CA" w:rsidRDefault="00D72FBA"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2017/18</w:t>
            </w:r>
          </w:p>
        </w:tc>
        <w:tc>
          <w:tcPr>
            <w:tcW w:w="2055" w:type="dxa"/>
            <w:shd w:val="clear" w:color="auto" w:fill="E7E6E6" w:themeFill="background2"/>
          </w:tcPr>
          <w:p w14:paraId="24B48889" w14:textId="65AEDF38" w:rsidR="007F6B4D" w:rsidRPr="00C546CA" w:rsidRDefault="00D72FBA"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2016/17</w:t>
            </w:r>
          </w:p>
        </w:tc>
        <w:tc>
          <w:tcPr>
            <w:tcW w:w="2056" w:type="dxa"/>
            <w:shd w:val="clear" w:color="auto" w:fill="E7E6E6" w:themeFill="background2"/>
          </w:tcPr>
          <w:p w14:paraId="3CE6C4E3" w14:textId="55F9992A" w:rsidR="007F6B4D" w:rsidRPr="00C546CA" w:rsidRDefault="00D72FBA"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2017/18</w:t>
            </w:r>
          </w:p>
        </w:tc>
      </w:tr>
      <w:tr w:rsidR="007F6B4D" w:rsidRPr="002B18EF" w14:paraId="4C08CF91" w14:textId="77777777" w:rsidTr="007B34BD">
        <w:trPr>
          <w:trHeight w:val="266"/>
        </w:trPr>
        <w:tc>
          <w:tcPr>
            <w:tcW w:w="7230" w:type="dxa"/>
            <w:tcBorders>
              <w:top w:val="nil"/>
            </w:tcBorders>
            <w:shd w:val="clear" w:color="auto" w:fill="E7E6E6" w:themeFill="background2"/>
          </w:tcPr>
          <w:p w14:paraId="5DF0F53F" w14:textId="77777777" w:rsidR="007F6B4D" w:rsidRPr="00C546CA" w:rsidRDefault="007F6B4D" w:rsidP="00C546CA">
            <w:pPr>
              <w:tabs>
                <w:tab w:val="left" w:pos="717"/>
                <w:tab w:val="left" w:pos="2160"/>
                <w:tab w:val="left" w:pos="6885"/>
              </w:tabs>
              <w:spacing w:after="40"/>
              <w:jc w:val="center"/>
              <w:rPr>
                <w:rFonts w:asciiTheme="minorHAnsi" w:eastAsia="Arial Unicode MS" w:hAnsiTheme="minorHAnsi" w:cs="Arial Unicode MS"/>
                <w:b/>
                <w:sz w:val="22"/>
              </w:rPr>
            </w:pPr>
          </w:p>
        </w:tc>
        <w:tc>
          <w:tcPr>
            <w:tcW w:w="2055" w:type="dxa"/>
            <w:shd w:val="clear" w:color="auto" w:fill="E7E6E6" w:themeFill="background2"/>
          </w:tcPr>
          <w:p w14:paraId="7FFD4F05" w14:textId="77777777" w:rsidR="007F6B4D" w:rsidRPr="00C546CA" w:rsidRDefault="007F6B4D"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£m</w:t>
            </w:r>
          </w:p>
        </w:tc>
        <w:tc>
          <w:tcPr>
            <w:tcW w:w="2055" w:type="dxa"/>
            <w:shd w:val="clear" w:color="auto" w:fill="E7E6E6" w:themeFill="background2"/>
          </w:tcPr>
          <w:p w14:paraId="33CD6A8E" w14:textId="77777777" w:rsidR="007F6B4D" w:rsidRPr="00C546CA" w:rsidRDefault="007F6B4D"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£m</w:t>
            </w:r>
          </w:p>
        </w:tc>
        <w:tc>
          <w:tcPr>
            <w:tcW w:w="2055" w:type="dxa"/>
            <w:shd w:val="clear" w:color="auto" w:fill="E7E6E6" w:themeFill="background2"/>
          </w:tcPr>
          <w:p w14:paraId="6A7D8740" w14:textId="77777777" w:rsidR="007F6B4D" w:rsidRPr="00C546CA" w:rsidRDefault="007F6B4D" w:rsidP="00C546CA">
            <w:pPr>
              <w:tabs>
                <w:tab w:val="left" w:pos="717"/>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£m</w:t>
            </w:r>
          </w:p>
        </w:tc>
        <w:tc>
          <w:tcPr>
            <w:tcW w:w="2056" w:type="dxa"/>
            <w:shd w:val="clear" w:color="auto" w:fill="E7E6E6" w:themeFill="background2"/>
          </w:tcPr>
          <w:p w14:paraId="6CBA8EE5" w14:textId="77777777" w:rsidR="007F6B4D" w:rsidRPr="00C546CA" w:rsidRDefault="007F6B4D"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£m</w:t>
            </w:r>
          </w:p>
        </w:tc>
      </w:tr>
      <w:tr w:rsidR="00D72FBA" w:rsidRPr="002B18EF" w14:paraId="6CCC42E5" w14:textId="77777777" w:rsidTr="007B34BD">
        <w:trPr>
          <w:trHeight w:val="266"/>
        </w:trPr>
        <w:tc>
          <w:tcPr>
            <w:tcW w:w="7230" w:type="dxa"/>
            <w:shd w:val="clear" w:color="auto" w:fill="E7E6E6" w:themeFill="background2"/>
          </w:tcPr>
          <w:p w14:paraId="090FC891" w14:textId="77777777" w:rsidR="00D72FBA" w:rsidRPr="00C546CA" w:rsidRDefault="00D72FBA" w:rsidP="00C546CA">
            <w:pPr>
              <w:tabs>
                <w:tab w:val="left" w:pos="216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 xml:space="preserve">Opening balance as at 1 April </w:t>
            </w:r>
          </w:p>
        </w:tc>
        <w:tc>
          <w:tcPr>
            <w:tcW w:w="2055" w:type="dxa"/>
            <w:shd w:val="clear" w:color="auto" w:fill="E7E6E6" w:themeFill="background2"/>
            <w:vAlign w:val="bottom"/>
          </w:tcPr>
          <w:p w14:paraId="3D8E22D1" w14:textId="04D76BEA"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(3,371.7)</w:t>
            </w:r>
          </w:p>
        </w:tc>
        <w:tc>
          <w:tcPr>
            <w:tcW w:w="2055" w:type="dxa"/>
            <w:shd w:val="clear" w:color="auto" w:fill="E7E6E6" w:themeFill="background2"/>
            <w:vAlign w:val="bottom"/>
          </w:tcPr>
          <w:p w14:paraId="10DA71FD" w14:textId="17083A38" w:rsidR="00D72FBA" w:rsidRPr="00C546CA" w:rsidRDefault="00CE01C7" w:rsidP="00C546CA">
            <w:pPr>
              <w:tabs>
                <w:tab w:val="left" w:pos="1455"/>
                <w:tab w:val="left" w:pos="504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(4,140.7)</w:t>
            </w:r>
          </w:p>
        </w:tc>
        <w:tc>
          <w:tcPr>
            <w:tcW w:w="2055" w:type="dxa"/>
            <w:shd w:val="clear" w:color="auto" w:fill="E7E6E6" w:themeFill="background2"/>
          </w:tcPr>
          <w:p w14:paraId="2753A405" w14:textId="789C97FB"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(135.1)</w:t>
            </w:r>
          </w:p>
        </w:tc>
        <w:tc>
          <w:tcPr>
            <w:tcW w:w="2056" w:type="dxa"/>
            <w:shd w:val="clear" w:color="auto" w:fill="E7E6E6" w:themeFill="background2"/>
          </w:tcPr>
          <w:p w14:paraId="4EC814A1" w14:textId="415FA5B1" w:rsidR="00D72FBA" w:rsidRPr="00C546CA" w:rsidRDefault="00CE01C7" w:rsidP="00C546CA">
            <w:pPr>
              <w:tabs>
                <w:tab w:val="left" w:pos="216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(135.2)</w:t>
            </w:r>
          </w:p>
        </w:tc>
      </w:tr>
      <w:tr w:rsidR="00D72FBA" w:rsidRPr="002B18EF" w14:paraId="5C32B97B" w14:textId="77777777" w:rsidTr="007B34BD">
        <w:trPr>
          <w:trHeight w:val="266"/>
        </w:trPr>
        <w:tc>
          <w:tcPr>
            <w:tcW w:w="7230" w:type="dxa"/>
            <w:vAlign w:val="bottom"/>
          </w:tcPr>
          <w:p w14:paraId="732F464C" w14:textId="77777777" w:rsidR="00D72FBA" w:rsidRPr="00C546CA" w:rsidRDefault="00D72FBA" w:rsidP="00C546CA">
            <w:pPr>
              <w:tabs>
                <w:tab w:val="left" w:pos="216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Current service cost</w:t>
            </w:r>
          </w:p>
        </w:tc>
        <w:tc>
          <w:tcPr>
            <w:tcW w:w="2055" w:type="dxa"/>
            <w:vAlign w:val="bottom"/>
          </w:tcPr>
          <w:p w14:paraId="77A8BC3B" w14:textId="5753A282"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(85.2)</w:t>
            </w:r>
          </w:p>
        </w:tc>
        <w:tc>
          <w:tcPr>
            <w:tcW w:w="2055" w:type="dxa"/>
            <w:vAlign w:val="bottom"/>
          </w:tcPr>
          <w:p w14:paraId="1F4A0F8F" w14:textId="1A12457F" w:rsidR="00D72FBA" w:rsidRPr="00C546CA" w:rsidRDefault="006C6863"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(128.0)</w:t>
            </w:r>
          </w:p>
        </w:tc>
        <w:tc>
          <w:tcPr>
            <w:tcW w:w="2055" w:type="dxa"/>
          </w:tcPr>
          <w:p w14:paraId="7743989E" w14:textId="2A7F7C82"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0</w:t>
            </w:r>
          </w:p>
        </w:tc>
        <w:tc>
          <w:tcPr>
            <w:tcW w:w="2056" w:type="dxa"/>
          </w:tcPr>
          <w:p w14:paraId="7742E406" w14:textId="4A00DFA5" w:rsidR="00D72FBA" w:rsidRPr="00C546CA" w:rsidRDefault="006C6863"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72FBA" w:rsidRPr="002B18EF" w14:paraId="42D486C2" w14:textId="77777777" w:rsidTr="007B34BD">
        <w:trPr>
          <w:trHeight w:val="266"/>
        </w:trPr>
        <w:tc>
          <w:tcPr>
            <w:tcW w:w="7230" w:type="dxa"/>
            <w:vAlign w:val="bottom"/>
          </w:tcPr>
          <w:p w14:paraId="210294E7" w14:textId="77777777" w:rsidR="00D72FBA" w:rsidRPr="00C546CA" w:rsidRDefault="00D72FBA" w:rsidP="00C546CA">
            <w:pPr>
              <w:tabs>
                <w:tab w:val="left" w:pos="216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Interest on pension liabilities</w:t>
            </w:r>
          </w:p>
        </w:tc>
        <w:tc>
          <w:tcPr>
            <w:tcW w:w="2055" w:type="dxa"/>
            <w:vAlign w:val="bottom"/>
          </w:tcPr>
          <w:p w14:paraId="7B172700" w14:textId="3E8E3F66"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(116.4)</w:t>
            </w:r>
          </w:p>
        </w:tc>
        <w:tc>
          <w:tcPr>
            <w:tcW w:w="2055" w:type="dxa"/>
            <w:vAlign w:val="bottom"/>
          </w:tcPr>
          <w:p w14:paraId="424016F9" w14:textId="1E9093DC" w:rsidR="00D72FBA" w:rsidRPr="00C546CA" w:rsidRDefault="006C6863"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(102.4)</w:t>
            </w:r>
          </w:p>
        </w:tc>
        <w:tc>
          <w:tcPr>
            <w:tcW w:w="2055" w:type="dxa"/>
          </w:tcPr>
          <w:p w14:paraId="2FBE1E8F" w14:textId="77D858AC"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(4.4)</w:t>
            </w:r>
          </w:p>
        </w:tc>
        <w:tc>
          <w:tcPr>
            <w:tcW w:w="2056" w:type="dxa"/>
          </w:tcPr>
          <w:p w14:paraId="2BA70E18" w14:textId="1B41A13C" w:rsidR="00D72FBA"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(3.3)</w:t>
            </w:r>
          </w:p>
        </w:tc>
      </w:tr>
      <w:tr w:rsidR="00D72FBA" w:rsidRPr="002B18EF" w14:paraId="412DDAB5" w14:textId="77777777" w:rsidTr="007B34BD">
        <w:trPr>
          <w:trHeight w:val="266"/>
        </w:trPr>
        <w:tc>
          <w:tcPr>
            <w:tcW w:w="7230" w:type="dxa"/>
            <w:vAlign w:val="bottom"/>
          </w:tcPr>
          <w:p w14:paraId="6E42AAB9" w14:textId="77777777" w:rsidR="00D72FBA" w:rsidRPr="00C546CA" w:rsidRDefault="00D72FBA" w:rsidP="00C546CA">
            <w:pPr>
              <w:tabs>
                <w:tab w:val="left" w:pos="216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Contributions from scheme participants</w:t>
            </w:r>
          </w:p>
        </w:tc>
        <w:tc>
          <w:tcPr>
            <w:tcW w:w="2055" w:type="dxa"/>
            <w:vAlign w:val="bottom"/>
          </w:tcPr>
          <w:p w14:paraId="0E9C6AC7" w14:textId="722314A7"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(22.5)</w:t>
            </w:r>
          </w:p>
        </w:tc>
        <w:tc>
          <w:tcPr>
            <w:tcW w:w="2055" w:type="dxa"/>
            <w:vAlign w:val="bottom"/>
          </w:tcPr>
          <w:p w14:paraId="21B9199B" w14:textId="2B852D60" w:rsidR="00D72FBA" w:rsidRPr="00C546CA" w:rsidRDefault="006C6863"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(22.8)</w:t>
            </w:r>
          </w:p>
        </w:tc>
        <w:tc>
          <w:tcPr>
            <w:tcW w:w="2055" w:type="dxa"/>
          </w:tcPr>
          <w:p w14:paraId="55180375" w14:textId="41CEA955"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0</w:t>
            </w:r>
          </w:p>
        </w:tc>
        <w:tc>
          <w:tcPr>
            <w:tcW w:w="2056" w:type="dxa"/>
          </w:tcPr>
          <w:p w14:paraId="15498988" w14:textId="3FD328CE" w:rsidR="00D72FBA"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72FBA" w:rsidRPr="002B18EF" w14:paraId="5EA33117" w14:textId="77777777" w:rsidTr="007B34BD">
        <w:trPr>
          <w:trHeight w:val="266"/>
        </w:trPr>
        <w:tc>
          <w:tcPr>
            <w:tcW w:w="7230" w:type="dxa"/>
            <w:vAlign w:val="bottom"/>
          </w:tcPr>
          <w:p w14:paraId="172C235B" w14:textId="264C6A99" w:rsidR="00D72FBA" w:rsidRPr="00C546CA" w:rsidRDefault="00D72FBA" w:rsidP="00C546CA">
            <w:pPr>
              <w:tabs>
                <w:tab w:val="left" w:pos="216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Benefits/transfers paid</w:t>
            </w:r>
          </w:p>
        </w:tc>
        <w:tc>
          <w:tcPr>
            <w:tcW w:w="2055" w:type="dxa"/>
            <w:vAlign w:val="bottom"/>
          </w:tcPr>
          <w:p w14:paraId="1355061F" w14:textId="46DC3A63"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113.3</w:t>
            </w:r>
          </w:p>
        </w:tc>
        <w:tc>
          <w:tcPr>
            <w:tcW w:w="2055" w:type="dxa"/>
            <w:vAlign w:val="bottom"/>
          </w:tcPr>
          <w:p w14:paraId="3FD87F3F" w14:textId="2F2A762C" w:rsidR="00D72FBA" w:rsidRPr="00C546CA" w:rsidRDefault="006C6863"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110.1</w:t>
            </w:r>
          </w:p>
        </w:tc>
        <w:tc>
          <w:tcPr>
            <w:tcW w:w="2055" w:type="dxa"/>
          </w:tcPr>
          <w:p w14:paraId="6F965F43" w14:textId="3042FC9E"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10.4</w:t>
            </w:r>
          </w:p>
        </w:tc>
        <w:tc>
          <w:tcPr>
            <w:tcW w:w="2056" w:type="dxa"/>
          </w:tcPr>
          <w:p w14:paraId="76D18333" w14:textId="22D12E8B" w:rsidR="00D72FBA"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10.2</w:t>
            </w:r>
          </w:p>
        </w:tc>
      </w:tr>
      <w:tr w:rsidR="00D72FBA" w:rsidRPr="002B18EF" w14:paraId="19567A7C" w14:textId="77777777" w:rsidTr="007B34BD">
        <w:trPr>
          <w:trHeight w:val="266"/>
        </w:trPr>
        <w:tc>
          <w:tcPr>
            <w:tcW w:w="7230" w:type="dxa"/>
            <w:vAlign w:val="bottom"/>
          </w:tcPr>
          <w:p w14:paraId="359F190C" w14:textId="77777777" w:rsidR="00D72FBA" w:rsidRPr="00C546CA" w:rsidRDefault="00D72FBA" w:rsidP="00C546CA">
            <w:pPr>
              <w:pStyle w:val="ListParagraph"/>
              <w:tabs>
                <w:tab w:val="left" w:pos="459"/>
                <w:tab w:val="left" w:pos="6885"/>
              </w:tabs>
              <w:spacing w:after="40"/>
              <w:ind w:left="459" w:hanging="459"/>
              <w:contextualSpacing/>
              <w:rPr>
                <w:rFonts w:asciiTheme="minorHAnsi" w:eastAsia="Arial Unicode MS" w:hAnsiTheme="minorHAnsi" w:cs="Arial Unicode MS"/>
                <w:sz w:val="22"/>
              </w:rPr>
            </w:pPr>
            <w:r w:rsidRPr="00C546CA">
              <w:rPr>
                <w:rFonts w:asciiTheme="minorHAnsi" w:eastAsia="Arial Unicode MS" w:hAnsiTheme="minorHAnsi" w:cs="Arial Unicode MS"/>
                <w:sz w:val="22"/>
              </w:rPr>
              <w:t>Curtailment cost</w:t>
            </w:r>
          </w:p>
        </w:tc>
        <w:tc>
          <w:tcPr>
            <w:tcW w:w="2055" w:type="dxa"/>
            <w:vAlign w:val="bottom"/>
          </w:tcPr>
          <w:p w14:paraId="3390A518" w14:textId="09B8BB37"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(14.2)</w:t>
            </w:r>
          </w:p>
        </w:tc>
        <w:tc>
          <w:tcPr>
            <w:tcW w:w="2055" w:type="dxa"/>
            <w:vAlign w:val="bottom"/>
          </w:tcPr>
          <w:p w14:paraId="4F1A6B5A" w14:textId="5D791D9B" w:rsidR="00D72FBA" w:rsidRPr="00C546CA" w:rsidRDefault="007B34BD"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(3.4</w:t>
            </w:r>
            <w:r w:rsidR="006C6863">
              <w:rPr>
                <w:rFonts w:asciiTheme="minorHAnsi" w:eastAsia="Arial Unicode MS" w:hAnsiTheme="minorHAnsi" w:cs="Arial Unicode MS"/>
                <w:sz w:val="22"/>
              </w:rPr>
              <w:t>)</w:t>
            </w:r>
          </w:p>
        </w:tc>
        <w:tc>
          <w:tcPr>
            <w:tcW w:w="2055" w:type="dxa"/>
          </w:tcPr>
          <w:p w14:paraId="4395292C" w14:textId="14E211F7"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0</w:t>
            </w:r>
          </w:p>
        </w:tc>
        <w:tc>
          <w:tcPr>
            <w:tcW w:w="2056" w:type="dxa"/>
          </w:tcPr>
          <w:p w14:paraId="4C594FC8" w14:textId="4DF35DD1" w:rsidR="00D72FBA"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72FBA" w:rsidRPr="002B18EF" w14:paraId="53CDEAF1" w14:textId="77777777" w:rsidTr="007B34BD">
        <w:trPr>
          <w:trHeight w:val="266"/>
        </w:trPr>
        <w:tc>
          <w:tcPr>
            <w:tcW w:w="7230" w:type="dxa"/>
            <w:vAlign w:val="bottom"/>
          </w:tcPr>
          <w:p w14:paraId="25A59DD2" w14:textId="77777777" w:rsidR="00D72FBA" w:rsidRPr="00C546CA" w:rsidRDefault="00D72FBA" w:rsidP="00C546CA">
            <w:pPr>
              <w:pStyle w:val="ListParagraph"/>
              <w:numPr>
                <w:ilvl w:val="0"/>
                <w:numId w:val="5"/>
              </w:numPr>
              <w:tabs>
                <w:tab w:val="left" w:pos="459"/>
                <w:tab w:val="left" w:pos="6885"/>
              </w:tabs>
              <w:spacing w:after="40"/>
              <w:ind w:left="459" w:hanging="459"/>
              <w:contextualSpacing/>
              <w:rPr>
                <w:rFonts w:asciiTheme="minorHAnsi" w:eastAsia="Arial Unicode MS" w:hAnsiTheme="minorHAnsi" w:cs="Arial Unicode MS"/>
                <w:sz w:val="22"/>
              </w:rPr>
            </w:pPr>
            <w:r w:rsidRPr="00C546CA">
              <w:rPr>
                <w:rFonts w:asciiTheme="minorHAnsi" w:eastAsia="Arial Unicode MS" w:hAnsiTheme="minorHAnsi" w:cs="Arial Unicode MS"/>
                <w:sz w:val="22"/>
              </w:rPr>
              <w:t>Gain/loss from settlements</w:t>
            </w:r>
          </w:p>
        </w:tc>
        <w:tc>
          <w:tcPr>
            <w:tcW w:w="2055" w:type="dxa"/>
            <w:vAlign w:val="bottom"/>
          </w:tcPr>
          <w:p w14:paraId="5DA452A9" w14:textId="0EF2D8E4"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4.6</w:t>
            </w:r>
          </w:p>
        </w:tc>
        <w:tc>
          <w:tcPr>
            <w:tcW w:w="2055" w:type="dxa"/>
            <w:vAlign w:val="bottom"/>
          </w:tcPr>
          <w:p w14:paraId="04040147" w14:textId="43A68C7A" w:rsidR="00D72FBA" w:rsidRPr="00C546CA" w:rsidRDefault="007B34BD"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w:t>
            </w:r>
          </w:p>
        </w:tc>
        <w:tc>
          <w:tcPr>
            <w:tcW w:w="2055" w:type="dxa"/>
          </w:tcPr>
          <w:p w14:paraId="28B1B924" w14:textId="3FD7FF08"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0</w:t>
            </w:r>
          </w:p>
        </w:tc>
        <w:tc>
          <w:tcPr>
            <w:tcW w:w="2056" w:type="dxa"/>
          </w:tcPr>
          <w:p w14:paraId="45186455" w14:textId="0C62F42B" w:rsidR="00D72FBA"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72FBA" w:rsidRPr="002B18EF" w14:paraId="00845DD6" w14:textId="77777777" w:rsidTr="007B34BD">
        <w:trPr>
          <w:trHeight w:val="266"/>
        </w:trPr>
        <w:tc>
          <w:tcPr>
            <w:tcW w:w="15451" w:type="dxa"/>
            <w:gridSpan w:val="5"/>
            <w:shd w:val="clear" w:color="auto" w:fill="E7E6E6" w:themeFill="background2"/>
            <w:vAlign w:val="center"/>
          </w:tcPr>
          <w:p w14:paraId="5701F0EB" w14:textId="77777777" w:rsidR="00D72FBA" w:rsidRPr="00C546CA" w:rsidRDefault="00D72FBA" w:rsidP="00C546CA">
            <w:pPr>
              <w:tabs>
                <w:tab w:val="left" w:pos="216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Re-measurement gains and (losses):</w:t>
            </w:r>
          </w:p>
        </w:tc>
      </w:tr>
      <w:tr w:rsidR="00D72FBA" w:rsidRPr="002B18EF" w14:paraId="64B921D9" w14:textId="77777777" w:rsidTr="007B34BD">
        <w:trPr>
          <w:trHeight w:val="266"/>
        </w:trPr>
        <w:tc>
          <w:tcPr>
            <w:tcW w:w="7230" w:type="dxa"/>
            <w:vAlign w:val="bottom"/>
          </w:tcPr>
          <w:p w14:paraId="40F57B43" w14:textId="63BBE847" w:rsidR="00D72FBA" w:rsidRPr="00C546CA" w:rsidRDefault="00D72FBA" w:rsidP="00C546CA">
            <w:pPr>
              <w:tabs>
                <w:tab w:val="left" w:pos="2160"/>
                <w:tab w:val="left" w:pos="6885"/>
              </w:tabs>
              <w:spacing w:after="40"/>
              <w:ind w:left="459" w:hanging="459"/>
              <w:rPr>
                <w:rFonts w:asciiTheme="minorHAnsi" w:eastAsia="Arial Unicode MS" w:hAnsiTheme="minorHAnsi" w:cs="Arial Unicode MS"/>
                <w:sz w:val="22"/>
              </w:rPr>
            </w:pPr>
            <w:r w:rsidRPr="00C546CA">
              <w:rPr>
                <w:rFonts w:asciiTheme="minorHAnsi" w:eastAsia="Arial Unicode MS" w:hAnsiTheme="minorHAnsi" w:cs="Arial Unicode MS"/>
                <w:sz w:val="22"/>
              </w:rPr>
              <w:t xml:space="preserve">-       Experience gains/(losses) on liabilities </w:t>
            </w:r>
          </w:p>
        </w:tc>
        <w:tc>
          <w:tcPr>
            <w:tcW w:w="2055" w:type="dxa"/>
          </w:tcPr>
          <w:p w14:paraId="2486A04B" w14:textId="0936F0CC"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103.6</w:t>
            </w:r>
          </w:p>
        </w:tc>
        <w:tc>
          <w:tcPr>
            <w:tcW w:w="2055" w:type="dxa"/>
          </w:tcPr>
          <w:p w14:paraId="5BC03237" w14:textId="144E3AD0" w:rsidR="00D72FBA" w:rsidRPr="00C546CA" w:rsidRDefault="006C6863"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55" w:type="dxa"/>
          </w:tcPr>
          <w:p w14:paraId="77534111" w14:textId="2D0F62BE"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4.6</w:t>
            </w:r>
          </w:p>
        </w:tc>
        <w:tc>
          <w:tcPr>
            <w:tcW w:w="2056" w:type="dxa"/>
          </w:tcPr>
          <w:p w14:paraId="4FF42841" w14:textId="4B3DD5E9" w:rsidR="00D72FBA"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72FBA" w:rsidRPr="002B18EF" w14:paraId="3EF29107" w14:textId="77777777" w:rsidTr="007B34BD">
        <w:trPr>
          <w:trHeight w:val="266"/>
        </w:trPr>
        <w:tc>
          <w:tcPr>
            <w:tcW w:w="7230" w:type="dxa"/>
            <w:vAlign w:val="bottom"/>
          </w:tcPr>
          <w:p w14:paraId="711094E2" w14:textId="595B7ACF" w:rsidR="00D72FBA" w:rsidRPr="00C546CA" w:rsidRDefault="00D72FBA" w:rsidP="00C546CA">
            <w:pPr>
              <w:tabs>
                <w:tab w:val="left" w:pos="2160"/>
                <w:tab w:val="left" w:pos="6885"/>
              </w:tabs>
              <w:spacing w:after="40"/>
              <w:ind w:left="459" w:hanging="459"/>
              <w:rPr>
                <w:rFonts w:asciiTheme="minorHAnsi" w:eastAsia="Arial Unicode MS" w:hAnsiTheme="minorHAnsi" w:cs="Arial Unicode MS"/>
                <w:sz w:val="22"/>
              </w:rPr>
            </w:pPr>
            <w:r w:rsidRPr="00C546CA">
              <w:rPr>
                <w:rFonts w:asciiTheme="minorHAnsi" w:eastAsia="Arial Unicode MS" w:hAnsiTheme="minorHAnsi" w:cs="Arial Unicode MS"/>
                <w:sz w:val="22"/>
              </w:rPr>
              <w:t>-       Actuarial gains/(</w:t>
            </w:r>
            <w:r w:rsidR="007B34BD">
              <w:rPr>
                <w:rFonts w:asciiTheme="minorHAnsi" w:eastAsia="Arial Unicode MS" w:hAnsiTheme="minorHAnsi" w:cs="Arial Unicode MS"/>
                <w:sz w:val="22"/>
              </w:rPr>
              <w:t>losses) arising from changes</w:t>
            </w:r>
            <w:r w:rsidRPr="00C546CA">
              <w:rPr>
                <w:rFonts w:asciiTheme="minorHAnsi" w:eastAsia="Arial Unicode MS" w:hAnsiTheme="minorHAnsi" w:cs="Arial Unicode MS"/>
                <w:sz w:val="22"/>
              </w:rPr>
              <w:t xml:space="preserve"> in financial assumptions</w:t>
            </w:r>
          </w:p>
        </w:tc>
        <w:tc>
          <w:tcPr>
            <w:tcW w:w="2055" w:type="dxa"/>
          </w:tcPr>
          <w:p w14:paraId="242CA082" w14:textId="1BC06CBF"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(778.4)</w:t>
            </w:r>
          </w:p>
        </w:tc>
        <w:tc>
          <w:tcPr>
            <w:tcW w:w="2055" w:type="dxa"/>
          </w:tcPr>
          <w:p w14:paraId="5F166AB9" w14:textId="1832FBC1" w:rsidR="00D72FBA" w:rsidRPr="00C546CA" w:rsidRDefault="006C6863"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165.4</w:t>
            </w:r>
          </w:p>
        </w:tc>
        <w:tc>
          <w:tcPr>
            <w:tcW w:w="2055" w:type="dxa"/>
          </w:tcPr>
          <w:p w14:paraId="7A0930B1" w14:textId="424BE897"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(14.6)</w:t>
            </w:r>
          </w:p>
        </w:tc>
        <w:tc>
          <w:tcPr>
            <w:tcW w:w="2056" w:type="dxa"/>
          </w:tcPr>
          <w:p w14:paraId="4D9DEF4F" w14:textId="1E441FA4" w:rsidR="00D72FBA"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2.7</w:t>
            </w:r>
          </w:p>
        </w:tc>
      </w:tr>
      <w:tr w:rsidR="00D72FBA" w:rsidRPr="002B18EF" w14:paraId="12B6D7BC" w14:textId="77777777" w:rsidTr="007B34BD">
        <w:trPr>
          <w:trHeight w:val="266"/>
        </w:trPr>
        <w:tc>
          <w:tcPr>
            <w:tcW w:w="7230" w:type="dxa"/>
            <w:vAlign w:val="bottom"/>
          </w:tcPr>
          <w:p w14:paraId="2420D34E" w14:textId="357E787C" w:rsidR="00D72FBA" w:rsidRPr="00C546CA" w:rsidRDefault="00D72FBA" w:rsidP="00C546CA">
            <w:pPr>
              <w:tabs>
                <w:tab w:val="left" w:pos="2160"/>
                <w:tab w:val="left" w:pos="6885"/>
              </w:tabs>
              <w:spacing w:after="40"/>
              <w:ind w:left="459" w:hanging="459"/>
              <w:rPr>
                <w:rFonts w:asciiTheme="minorHAnsi" w:eastAsia="Arial Unicode MS" w:hAnsiTheme="minorHAnsi" w:cs="Arial Unicode MS"/>
                <w:sz w:val="22"/>
              </w:rPr>
            </w:pPr>
            <w:r w:rsidRPr="00C546CA">
              <w:rPr>
                <w:rFonts w:asciiTheme="minorHAnsi" w:eastAsia="Arial Unicode MS" w:hAnsiTheme="minorHAnsi" w:cs="Arial Unicode MS"/>
                <w:sz w:val="22"/>
              </w:rPr>
              <w:t>-       Actuarial gains/(l</w:t>
            </w:r>
            <w:r w:rsidR="007B34BD">
              <w:rPr>
                <w:rFonts w:asciiTheme="minorHAnsi" w:eastAsia="Arial Unicode MS" w:hAnsiTheme="minorHAnsi" w:cs="Arial Unicode MS"/>
                <w:sz w:val="22"/>
              </w:rPr>
              <w:t xml:space="preserve">osses) arising from changes </w:t>
            </w:r>
            <w:r w:rsidRPr="00C546CA">
              <w:rPr>
                <w:rFonts w:asciiTheme="minorHAnsi" w:eastAsia="Arial Unicode MS" w:hAnsiTheme="minorHAnsi" w:cs="Arial Unicode MS"/>
                <w:sz w:val="22"/>
              </w:rPr>
              <w:t>in demographic assumptions</w:t>
            </w:r>
          </w:p>
        </w:tc>
        <w:tc>
          <w:tcPr>
            <w:tcW w:w="2055" w:type="dxa"/>
          </w:tcPr>
          <w:p w14:paraId="1A5720FE" w14:textId="40189C6D"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26.2</w:t>
            </w:r>
          </w:p>
        </w:tc>
        <w:tc>
          <w:tcPr>
            <w:tcW w:w="2055" w:type="dxa"/>
          </w:tcPr>
          <w:p w14:paraId="1B9978F5" w14:textId="76F0EBCF" w:rsidR="00D72FBA" w:rsidRPr="00C546CA" w:rsidRDefault="006C6863"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55" w:type="dxa"/>
          </w:tcPr>
          <w:p w14:paraId="69C209D2" w14:textId="7526D353" w:rsidR="00D72FBA" w:rsidRPr="00C546CA" w:rsidRDefault="00D72FBA"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3.9</w:t>
            </w:r>
          </w:p>
        </w:tc>
        <w:tc>
          <w:tcPr>
            <w:tcW w:w="2056" w:type="dxa"/>
          </w:tcPr>
          <w:p w14:paraId="53FFADAE" w14:textId="367EA1CF" w:rsidR="00D72FBA"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204DF6" w:rsidRPr="002B18EF" w14:paraId="0C301F21" w14:textId="77777777" w:rsidTr="007B34BD">
        <w:trPr>
          <w:trHeight w:val="266"/>
        </w:trPr>
        <w:tc>
          <w:tcPr>
            <w:tcW w:w="7230" w:type="dxa"/>
            <w:vAlign w:val="bottom"/>
          </w:tcPr>
          <w:p w14:paraId="03A9F0F9" w14:textId="2D26E458" w:rsidR="00204DF6" w:rsidRPr="00C546CA" w:rsidRDefault="00204DF6" w:rsidP="00C546CA">
            <w:pPr>
              <w:tabs>
                <w:tab w:val="left" w:pos="2160"/>
                <w:tab w:val="left" w:pos="6885"/>
              </w:tabs>
              <w:spacing w:after="40"/>
              <w:ind w:left="459" w:hanging="459"/>
              <w:rPr>
                <w:rFonts w:asciiTheme="minorHAnsi" w:eastAsia="Arial Unicode MS" w:hAnsiTheme="minorHAnsi" w:cs="Arial Unicode MS"/>
                <w:sz w:val="22"/>
              </w:rPr>
            </w:pPr>
            <w:r>
              <w:rPr>
                <w:rFonts w:asciiTheme="minorHAnsi" w:eastAsia="Arial Unicode MS" w:hAnsiTheme="minorHAnsi" w:cs="Arial Unicode MS"/>
                <w:sz w:val="22"/>
              </w:rPr>
              <w:t>Lump sum early payment of contributions</w:t>
            </w:r>
          </w:p>
        </w:tc>
        <w:tc>
          <w:tcPr>
            <w:tcW w:w="2055" w:type="dxa"/>
          </w:tcPr>
          <w:p w14:paraId="298E397B" w14:textId="4812D604" w:rsidR="00204DF6" w:rsidRPr="00C546CA" w:rsidRDefault="00204DF6"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55" w:type="dxa"/>
          </w:tcPr>
          <w:p w14:paraId="503FDFED" w14:textId="15A92D53" w:rsidR="00204DF6" w:rsidRDefault="00204DF6" w:rsidP="00C546CA">
            <w:pPr>
              <w:tabs>
                <w:tab w:val="left" w:pos="1455"/>
                <w:tab w:val="left" w:pos="504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78.7</w:t>
            </w:r>
          </w:p>
        </w:tc>
        <w:tc>
          <w:tcPr>
            <w:tcW w:w="2055" w:type="dxa"/>
          </w:tcPr>
          <w:p w14:paraId="3D7E6270" w14:textId="163C82C6" w:rsidR="00204DF6" w:rsidRPr="00C546CA" w:rsidRDefault="00204DF6"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2056" w:type="dxa"/>
          </w:tcPr>
          <w:p w14:paraId="34932646" w14:textId="2A71B38F" w:rsidR="00204DF6" w:rsidRDefault="00204DF6"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D72FBA" w:rsidRPr="002B18EF" w14:paraId="38F76CBA" w14:textId="77777777" w:rsidTr="007B34BD">
        <w:trPr>
          <w:trHeight w:val="266"/>
        </w:trPr>
        <w:tc>
          <w:tcPr>
            <w:tcW w:w="7230" w:type="dxa"/>
            <w:shd w:val="clear" w:color="auto" w:fill="E7E6E6" w:themeFill="background2"/>
            <w:vAlign w:val="bottom"/>
          </w:tcPr>
          <w:p w14:paraId="7AB27F86" w14:textId="77777777" w:rsidR="00D72FBA" w:rsidRPr="00C546CA" w:rsidRDefault="00D72FBA" w:rsidP="00C546CA">
            <w:pPr>
              <w:tabs>
                <w:tab w:val="left" w:pos="216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Closing balance as at 31 March</w:t>
            </w:r>
          </w:p>
        </w:tc>
        <w:tc>
          <w:tcPr>
            <w:tcW w:w="2055" w:type="dxa"/>
            <w:shd w:val="clear" w:color="auto" w:fill="E7E6E6" w:themeFill="background2"/>
            <w:vAlign w:val="bottom"/>
          </w:tcPr>
          <w:p w14:paraId="2CD32A8C" w14:textId="0B35CE8D"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(4,140.7)</w:t>
            </w:r>
          </w:p>
        </w:tc>
        <w:tc>
          <w:tcPr>
            <w:tcW w:w="2055" w:type="dxa"/>
            <w:shd w:val="clear" w:color="auto" w:fill="E7E6E6" w:themeFill="background2"/>
            <w:vAlign w:val="bottom"/>
          </w:tcPr>
          <w:p w14:paraId="3C1401DE" w14:textId="26110063" w:rsidR="00D72FBA" w:rsidRPr="00C546CA" w:rsidRDefault="00204DF6" w:rsidP="00204DF6">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(4,040</w:t>
            </w:r>
            <w:r w:rsidR="006C6863">
              <w:rPr>
                <w:rFonts w:asciiTheme="minorHAnsi" w:eastAsia="Arial Unicode MS" w:hAnsiTheme="minorHAnsi" w:cs="Arial Unicode MS"/>
                <w:b/>
                <w:sz w:val="22"/>
              </w:rPr>
              <w:t>.</w:t>
            </w:r>
            <w:r>
              <w:rPr>
                <w:rFonts w:asciiTheme="minorHAnsi" w:eastAsia="Arial Unicode MS" w:hAnsiTheme="minorHAnsi" w:cs="Arial Unicode MS"/>
                <w:b/>
                <w:sz w:val="22"/>
              </w:rPr>
              <w:t>3</w:t>
            </w:r>
            <w:r w:rsidR="006C6863">
              <w:rPr>
                <w:rFonts w:asciiTheme="minorHAnsi" w:eastAsia="Arial Unicode MS" w:hAnsiTheme="minorHAnsi" w:cs="Arial Unicode MS"/>
                <w:b/>
                <w:sz w:val="22"/>
              </w:rPr>
              <w:t>)</w:t>
            </w:r>
          </w:p>
        </w:tc>
        <w:tc>
          <w:tcPr>
            <w:tcW w:w="2055" w:type="dxa"/>
            <w:shd w:val="clear" w:color="auto" w:fill="E7E6E6" w:themeFill="background2"/>
          </w:tcPr>
          <w:p w14:paraId="669886A6" w14:textId="6D861BA0" w:rsidR="00D72FBA" w:rsidRPr="00C546CA" w:rsidRDefault="00D72FBA" w:rsidP="00C546CA">
            <w:pPr>
              <w:tabs>
                <w:tab w:val="left" w:pos="1455"/>
                <w:tab w:val="left" w:pos="504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(135.2)</w:t>
            </w:r>
          </w:p>
        </w:tc>
        <w:tc>
          <w:tcPr>
            <w:tcW w:w="2056" w:type="dxa"/>
            <w:shd w:val="clear" w:color="auto" w:fill="E7E6E6" w:themeFill="background2"/>
          </w:tcPr>
          <w:p w14:paraId="047288D1" w14:textId="331243C3" w:rsidR="00D72FBA" w:rsidRPr="00C546CA" w:rsidRDefault="00725F6D" w:rsidP="00C546CA">
            <w:pPr>
              <w:tabs>
                <w:tab w:val="left" w:pos="1455"/>
                <w:tab w:val="left" w:pos="504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(125.6)</w:t>
            </w:r>
          </w:p>
        </w:tc>
      </w:tr>
    </w:tbl>
    <w:p w14:paraId="0712FB42" w14:textId="77777777" w:rsidR="007F6B4D" w:rsidRDefault="007F6B4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5EBE6734"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498A2E26"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55195619"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4808E54F"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1851D494"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1654F32E"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5401F524"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6A264037"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587A6B86"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6B7BE2F2" w14:textId="77777777" w:rsidR="00725F6D" w:rsidRDefault="00725F6D" w:rsidP="007F6B4D">
      <w:pPr>
        <w:pStyle w:val="BodyTextIndent"/>
        <w:tabs>
          <w:tab w:val="left" w:pos="720"/>
        </w:tabs>
        <w:spacing w:after="0"/>
        <w:ind w:left="539" w:hanging="539"/>
        <w:jc w:val="both"/>
        <w:rPr>
          <w:rFonts w:asciiTheme="minorHAnsi" w:eastAsia="Arial Unicode MS" w:hAnsiTheme="minorHAnsi" w:cs="Arial Unicode MS"/>
          <w:b/>
          <w:highlight w:val="magenta"/>
        </w:rPr>
      </w:pPr>
    </w:p>
    <w:p w14:paraId="7E3DC4BA" w14:textId="77777777" w:rsidR="007F6B4D" w:rsidRPr="00C546CA" w:rsidRDefault="007F6B4D" w:rsidP="007F6B4D">
      <w:pPr>
        <w:pStyle w:val="BodyTextIndent"/>
        <w:tabs>
          <w:tab w:val="left" w:pos="720"/>
        </w:tabs>
        <w:spacing w:after="0"/>
        <w:ind w:left="0"/>
        <w:jc w:val="both"/>
        <w:rPr>
          <w:rFonts w:asciiTheme="minorHAnsi" w:eastAsia="Arial Unicode MS" w:hAnsiTheme="minorHAnsi" w:cs="Arial Unicode MS"/>
          <w:color w:val="CC0066"/>
          <w:sz w:val="28"/>
          <w:u w:val="single"/>
        </w:rPr>
      </w:pPr>
      <w:r w:rsidRPr="00C546CA">
        <w:rPr>
          <w:rFonts w:asciiTheme="minorHAnsi" w:eastAsia="Arial Unicode MS" w:hAnsiTheme="minorHAnsi" w:cs="Arial Unicode MS"/>
          <w:color w:val="CC0066"/>
          <w:sz w:val="28"/>
          <w:u w:val="single"/>
        </w:rPr>
        <w:t>Local Government Pension Scheme assets comprised:</w:t>
      </w:r>
    </w:p>
    <w:p w14:paraId="61001CBA" w14:textId="77777777" w:rsidR="00B76FAE" w:rsidRPr="002B18EF" w:rsidRDefault="00B76FAE" w:rsidP="007F6B4D">
      <w:pPr>
        <w:pStyle w:val="BodyTextIndent"/>
        <w:tabs>
          <w:tab w:val="left" w:pos="720"/>
        </w:tabs>
        <w:spacing w:after="0"/>
        <w:ind w:left="0"/>
        <w:jc w:val="both"/>
        <w:rPr>
          <w:rFonts w:asciiTheme="minorHAnsi" w:eastAsia="Arial Unicode MS" w:hAnsiTheme="minorHAnsi" w:cs="Arial Unicode MS"/>
          <w:color w:val="CC0066"/>
        </w:rPr>
      </w:pPr>
    </w:p>
    <w:tbl>
      <w:tblPr>
        <w:tblW w:w="9639"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1717"/>
        <w:gridCol w:w="4011"/>
        <w:gridCol w:w="2210"/>
        <w:gridCol w:w="1701"/>
      </w:tblGrid>
      <w:tr w:rsidR="007F6B4D" w:rsidRPr="002B18EF" w14:paraId="23D59B14" w14:textId="77777777" w:rsidTr="00CE01C7">
        <w:trPr>
          <w:trHeight w:val="266"/>
        </w:trPr>
        <w:tc>
          <w:tcPr>
            <w:tcW w:w="1717" w:type="dxa"/>
            <w:shd w:val="clear" w:color="auto" w:fill="E7E6E6" w:themeFill="background2"/>
          </w:tcPr>
          <w:p w14:paraId="7C117E8A" w14:textId="3EE1DBD5" w:rsidR="007F6B4D" w:rsidRPr="00C546CA" w:rsidRDefault="00CE01C7" w:rsidP="00C546CA">
            <w:pPr>
              <w:tabs>
                <w:tab w:val="left" w:pos="717"/>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31 March 2017</w:t>
            </w:r>
          </w:p>
          <w:p w14:paraId="46306713" w14:textId="77777777" w:rsidR="007F6B4D" w:rsidRPr="00C546CA" w:rsidRDefault="007F6B4D" w:rsidP="00C546CA">
            <w:pPr>
              <w:tabs>
                <w:tab w:val="left" w:pos="717"/>
                <w:tab w:val="left" w:pos="2160"/>
                <w:tab w:val="left" w:pos="6885"/>
              </w:tabs>
              <w:spacing w:after="40"/>
              <w:rPr>
                <w:rFonts w:asciiTheme="minorHAnsi" w:eastAsia="Arial Unicode MS" w:hAnsiTheme="minorHAnsi" w:cs="Arial Unicode MS"/>
                <w:b/>
                <w:sz w:val="22"/>
              </w:rPr>
            </w:pPr>
          </w:p>
        </w:tc>
        <w:tc>
          <w:tcPr>
            <w:tcW w:w="4011" w:type="dxa"/>
            <w:tcBorders>
              <w:bottom w:val="nil"/>
            </w:tcBorders>
            <w:shd w:val="clear" w:color="auto" w:fill="E7E6E6" w:themeFill="background2"/>
          </w:tcPr>
          <w:p w14:paraId="49EF0FF4" w14:textId="77777777" w:rsidR="007F6B4D" w:rsidRPr="00C546CA" w:rsidRDefault="007F6B4D" w:rsidP="00C546CA">
            <w:pPr>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Asset category</w:t>
            </w:r>
          </w:p>
        </w:tc>
        <w:tc>
          <w:tcPr>
            <w:tcW w:w="2210" w:type="dxa"/>
            <w:tcBorders>
              <w:bottom w:val="nil"/>
            </w:tcBorders>
            <w:shd w:val="clear" w:color="auto" w:fill="E7E6E6" w:themeFill="background2"/>
          </w:tcPr>
          <w:p w14:paraId="7343EB7D" w14:textId="77777777" w:rsidR="007F6B4D" w:rsidRPr="00C546CA" w:rsidRDefault="007F6B4D" w:rsidP="00C546CA">
            <w:pPr>
              <w:tabs>
                <w:tab w:val="left" w:pos="719"/>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Quoted in active markets (Y/N)</w:t>
            </w:r>
          </w:p>
        </w:tc>
        <w:tc>
          <w:tcPr>
            <w:tcW w:w="1701" w:type="dxa"/>
            <w:shd w:val="clear" w:color="auto" w:fill="E7E6E6" w:themeFill="background2"/>
          </w:tcPr>
          <w:p w14:paraId="0FAE112D" w14:textId="051A83B9" w:rsidR="007F6B4D" w:rsidRPr="00C546CA" w:rsidRDefault="00CE01C7" w:rsidP="00C546CA">
            <w:pPr>
              <w:tabs>
                <w:tab w:val="left" w:pos="719"/>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31 March 2018</w:t>
            </w:r>
          </w:p>
        </w:tc>
      </w:tr>
      <w:tr w:rsidR="007F6B4D" w:rsidRPr="002B18EF" w14:paraId="4D33E106" w14:textId="77777777" w:rsidTr="00CE01C7">
        <w:trPr>
          <w:trHeight w:val="266"/>
        </w:trPr>
        <w:tc>
          <w:tcPr>
            <w:tcW w:w="1717" w:type="dxa"/>
            <w:shd w:val="clear" w:color="auto" w:fill="E7E6E6" w:themeFill="background2"/>
          </w:tcPr>
          <w:p w14:paraId="54AB1CCA" w14:textId="77777777" w:rsidR="007F6B4D" w:rsidRPr="00C546CA" w:rsidRDefault="007F6B4D" w:rsidP="00C546CA">
            <w:pPr>
              <w:tabs>
                <w:tab w:val="left" w:pos="717"/>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£m</w:t>
            </w:r>
          </w:p>
        </w:tc>
        <w:tc>
          <w:tcPr>
            <w:tcW w:w="4011" w:type="dxa"/>
            <w:tcBorders>
              <w:top w:val="nil"/>
            </w:tcBorders>
            <w:shd w:val="clear" w:color="auto" w:fill="E7E6E6" w:themeFill="background2"/>
          </w:tcPr>
          <w:p w14:paraId="437C5902" w14:textId="77777777" w:rsidR="007F6B4D" w:rsidRPr="00C546CA" w:rsidRDefault="007F6B4D" w:rsidP="00C546CA">
            <w:pPr>
              <w:spacing w:after="40"/>
              <w:jc w:val="center"/>
              <w:rPr>
                <w:rFonts w:asciiTheme="minorHAnsi" w:eastAsia="Arial Unicode MS" w:hAnsiTheme="minorHAnsi" w:cs="Arial Unicode MS"/>
                <w:b/>
                <w:sz w:val="22"/>
              </w:rPr>
            </w:pPr>
          </w:p>
        </w:tc>
        <w:tc>
          <w:tcPr>
            <w:tcW w:w="2210" w:type="dxa"/>
            <w:tcBorders>
              <w:top w:val="nil"/>
            </w:tcBorders>
            <w:shd w:val="clear" w:color="auto" w:fill="E7E6E6" w:themeFill="background2"/>
          </w:tcPr>
          <w:p w14:paraId="146F8396" w14:textId="77777777" w:rsidR="007F6B4D" w:rsidRPr="00C546CA" w:rsidRDefault="007F6B4D" w:rsidP="00C546CA">
            <w:pPr>
              <w:tabs>
                <w:tab w:val="left" w:pos="719"/>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E7E6E6" w:themeFill="background2"/>
          </w:tcPr>
          <w:p w14:paraId="1517CD83" w14:textId="77777777" w:rsidR="007F6B4D" w:rsidRPr="00C546CA" w:rsidRDefault="007F6B4D" w:rsidP="00C546CA">
            <w:pPr>
              <w:tabs>
                <w:tab w:val="left" w:pos="719"/>
                <w:tab w:val="left" w:pos="2160"/>
                <w:tab w:val="left" w:pos="6885"/>
              </w:tabs>
              <w:spacing w:after="40"/>
              <w:jc w:val="center"/>
              <w:rPr>
                <w:rFonts w:asciiTheme="minorHAnsi" w:eastAsia="Arial Unicode MS" w:hAnsiTheme="minorHAnsi" w:cs="Arial Unicode MS"/>
                <w:b/>
                <w:sz w:val="22"/>
              </w:rPr>
            </w:pPr>
            <w:r w:rsidRPr="00C546CA">
              <w:rPr>
                <w:rFonts w:asciiTheme="minorHAnsi" w:eastAsia="Arial Unicode MS" w:hAnsiTheme="minorHAnsi" w:cs="Arial Unicode MS"/>
                <w:b/>
                <w:sz w:val="22"/>
              </w:rPr>
              <w:t>£m</w:t>
            </w:r>
          </w:p>
        </w:tc>
      </w:tr>
      <w:tr w:rsidR="00CE01C7" w:rsidRPr="002B18EF" w14:paraId="4F445612" w14:textId="77777777" w:rsidTr="00666C0A">
        <w:trPr>
          <w:trHeight w:val="266"/>
        </w:trPr>
        <w:tc>
          <w:tcPr>
            <w:tcW w:w="1717" w:type="dxa"/>
            <w:shd w:val="clear" w:color="auto" w:fill="E7E6E6" w:themeFill="background2"/>
          </w:tcPr>
          <w:p w14:paraId="5A4C7320" w14:textId="10071F4A" w:rsidR="00CE01C7" w:rsidRPr="00C546CA" w:rsidRDefault="00CE01C7" w:rsidP="00C546CA">
            <w:pPr>
              <w:tabs>
                <w:tab w:val="left" w:pos="216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30.6</w:t>
            </w:r>
          </w:p>
        </w:tc>
        <w:tc>
          <w:tcPr>
            <w:tcW w:w="4011" w:type="dxa"/>
            <w:shd w:val="clear" w:color="auto" w:fill="E7E6E6" w:themeFill="background2"/>
            <w:vAlign w:val="bottom"/>
          </w:tcPr>
          <w:p w14:paraId="41E98B8F"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Cash and cash equivalents</w:t>
            </w:r>
          </w:p>
        </w:tc>
        <w:tc>
          <w:tcPr>
            <w:tcW w:w="2210" w:type="dxa"/>
            <w:shd w:val="clear" w:color="auto" w:fill="E7E6E6" w:themeFill="background2"/>
          </w:tcPr>
          <w:p w14:paraId="379BCD3C"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sz w:val="22"/>
              </w:rPr>
              <w:t>N</w:t>
            </w:r>
          </w:p>
        </w:tc>
        <w:tc>
          <w:tcPr>
            <w:tcW w:w="1701" w:type="dxa"/>
            <w:shd w:val="clear" w:color="auto" w:fill="E7E6E6" w:themeFill="background2"/>
          </w:tcPr>
          <w:p w14:paraId="6F1D39EE" w14:textId="03385582" w:rsidR="00CE01C7" w:rsidRPr="00725F6D" w:rsidRDefault="00360178" w:rsidP="00C546CA">
            <w:pPr>
              <w:tabs>
                <w:tab w:val="left" w:pos="2160"/>
                <w:tab w:val="left" w:pos="6885"/>
              </w:tabs>
              <w:spacing w:after="40"/>
              <w:jc w:val="right"/>
              <w:rPr>
                <w:rFonts w:asciiTheme="minorHAnsi" w:eastAsia="Arial Unicode MS" w:hAnsiTheme="minorHAnsi" w:cs="Arial Unicode MS"/>
                <w:b/>
                <w:sz w:val="22"/>
                <w:highlight w:val="magenta"/>
              </w:rPr>
            </w:pPr>
            <w:r w:rsidRPr="00360178">
              <w:rPr>
                <w:rFonts w:asciiTheme="minorHAnsi" w:eastAsia="Arial Unicode MS" w:hAnsiTheme="minorHAnsi" w:cs="Arial Unicode MS"/>
                <w:b/>
                <w:sz w:val="22"/>
              </w:rPr>
              <w:t>(12.7)</w:t>
            </w:r>
          </w:p>
        </w:tc>
      </w:tr>
      <w:tr w:rsidR="00CE01C7" w:rsidRPr="002B18EF" w14:paraId="284CF7ED" w14:textId="77777777" w:rsidTr="00666C0A">
        <w:trPr>
          <w:trHeight w:val="266"/>
        </w:trPr>
        <w:tc>
          <w:tcPr>
            <w:tcW w:w="1717" w:type="dxa"/>
          </w:tcPr>
          <w:p w14:paraId="3BF42EE2" w14:textId="77777777"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p>
        </w:tc>
        <w:tc>
          <w:tcPr>
            <w:tcW w:w="4011" w:type="dxa"/>
            <w:vAlign w:val="bottom"/>
          </w:tcPr>
          <w:p w14:paraId="21B77942"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Bonds (by sector):</w:t>
            </w:r>
          </w:p>
        </w:tc>
        <w:tc>
          <w:tcPr>
            <w:tcW w:w="2210" w:type="dxa"/>
          </w:tcPr>
          <w:p w14:paraId="16B394B2"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p>
        </w:tc>
        <w:tc>
          <w:tcPr>
            <w:tcW w:w="1701" w:type="dxa"/>
          </w:tcPr>
          <w:p w14:paraId="025C4197" w14:textId="1C9C57BE" w:rsidR="00CE01C7" w:rsidRPr="00725F6D" w:rsidRDefault="00CE01C7" w:rsidP="00C546CA">
            <w:pPr>
              <w:tabs>
                <w:tab w:val="left" w:pos="2160"/>
                <w:tab w:val="left" w:pos="6885"/>
              </w:tabs>
              <w:spacing w:after="40"/>
              <w:jc w:val="right"/>
              <w:rPr>
                <w:rFonts w:asciiTheme="minorHAnsi" w:eastAsia="Arial Unicode MS" w:hAnsiTheme="minorHAnsi" w:cs="Arial Unicode MS"/>
                <w:sz w:val="22"/>
                <w:highlight w:val="magenta"/>
              </w:rPr>
            </w:pPr>
          </w:p>
        </w:tc>
      </w:tr>
      <w:tr w:rsidR="00CE01C7" w:rsidRPr="002B18EF" w14:paraId="2242FAB7" w14:textId="77777777" w:rsidTr="00666C0A">
        <w:trPr>
          <w:trHeight w:val="266"/>
        </w:trPr>
        <w:tc>
          <w:tcPr>
            <w:tcW w:w="1717" w:type="dxa"/>
            <w:shd w:val="clear" w:color="auto" w:fill="auto"/>
          </w:tcPr>
          <w:p w14:paraId="2BD0102D" w14:textId="684A4478" w:rsidR="00CE01C7" w:rsidRPr="00C546CA" w:rsidRDefault="00CE01C7" w:rsidP="00C546CA">
            <w:pPr>
              <w:tabs>
                <w:tab w:val="left" w:pos="216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sz w:val="22"/>
              </w:rPr>
              <w:t>48.4</w:t>
            </w:r>
          </w:p>
        </w:tc>
        <w:tc>
          <w:tcPr>
            <w:tcW w:w="4011" w:type="dxa"/>
            <w:shd w:val="clear" w:color="auto" w:fill="auto"/>
            <w:vAlign w:val="bottom"/>
          </w:tcPr>
          <w:p w14:paraId="680946FE"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sz w:val="22"/>
              </w:rPr>
              <w:t>Corporate</w:t>
            </w:r>
          </w:p>
        </w:tc>
        <w:tc>
          <w:tcPr>
            <w:tcW w:w="2210" w:type="dxa"/>
            <w:shd w:val="clear" w:color="auto" w:fill="auto"/>
          </w:tcPr>
          <w:p w14:paraId="46F56467"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sz w:val="22"/>
              </w:rPr>
              <w:t>Y</w:t>
            </w:r>
          </w:p>
        </w:tc>
        <w:tc>
          <w:tcPr>
            <w:tcW w:w="1701" w:type="dxa"/>
            <w:shd w:val="clear" w:color="auto" w:fill="auto"/>
          </w:tcPr>
          <w:p w14:paraId="4F198CFF" w14:textId="0F8170CB" w:rsidR="00CE01C7"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56.3</w:t>
            </w:r>
          </w:p>
        </w:tc>
      </w:tr>
      <w:tr w:rsidR="00CE01C7" w:rsidRPr="002B18EF" w14:paraId="1A128C11" w14:textId="77777777" w:rsidTr="00666C0A">
        <w:trPr>
          <w:trHeight w:val="266"/>
        </w:trPr>
        <w:tc>
          <w:tcPr>
            <w:tcW w:w="1717" w:type="dxa"/>
          </w:tcPr>
          <w:p w14:paraId="7E98FD6B" w14:textId="0035022B"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58.4</w:t>
            </w:r>
          </w:p>
        </w:tc>
        <w:tc>
          <w:tcPr>
            <w:tcW w:w="4011" w:type="dxa"/>
            <w:vAlign w:val="bottom"/>
          </w:tcPr>
          <w:p w14:paraId="4E3EE1E3"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sz w:val="22"/>
              </w:rPr>
              <w:t>Government</w:t>
            </w:r>
          </w:p>
        </w:tc>
        <w:tc>
          <w:tcPr>
            <w:tcW w:w="2210" w:type="dxa"/>
          </w:tcPr>
          <w:p w14:paraId="5D6CB095"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sz w:val="22"/>
              </w:rPr>
              <w:t>Y</w:t>
            </w:r>
          </w:p>
        </w:tc>
        <w:tc>
          <w:tcPr>
            <w:tcW w:w="1701" w:type="dxa"/>
          </w:tcPr>
          <w:p w14:paraId="2DBF2C48" w14:textId="73D0D404" w:rsidR="00CE01C7"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72.4</w:t>
            </w:r>
          </w:p>
        </w:tc>
      </w:tr>
      <w:tr w:rsidR="00CE01C7" w:rsidRPr="002B18EF" w14:paraId="7229D2F6" w14:textId="77777777" w:rsidTr="00666C0A">
        <w:trPr>
          <w:trHeight w:val="266"/>
        </w:trPr>
        <w:tc>
          <w:tcPr>
            <w:tcW w:w="1717" w:type="dxa"/>
            <w:shd w:val="clear" w:color="auto" w:fill="E7E6E6" w:themeFill="background2"/>
          </w:tcPr>
          <w:p w14:paraId="54942DB5" w14:textId="0F6578BF"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106.8</w:t>
            </w:r>
          </w:p>
        </w:tc>
        <w:tc>
          <w:tcPr>
            <w:tcW w:w="4011" w:type="dxa"/>
            <w:shd w:val="clear" w:color="auto" w:fill="E7E6E6" w:themeFill="background2"/>
            <w:vAlign w:val="bottom"/>
          </w:tcPr>
          <w:p w14:paraId="53AA682C"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b/>
                <w:sz w:val="22"/>
              </w:rPr>
              <w:t>Sub-total bonds</w:t>
            </w:r>
          </w:p>
        </w:tc>
        <w:tc>
          <w:tcPr>
            <w:tcW w:w="2210" w:type="dxa"/>
            <w:shd w:val="clear" w:color="auto" w:fill="E7E6E6" w:themeFill="background2"/>
          </w:tcPr>
          <w:p w14:paraId="4B6B3DA5"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p>
        </w:tc>
        <w:tc>
          <w:tcPr>
            <w:tcW w:w="1701" w:type="dxa"/>
            <w:shd w:val="clear" w:color="auto" w:fill="E7E6E6" w:themeFill="background2"/>
          </w:tcPr>
          <w:p w14:paraId="6C28BEBA" w14:textId="23351C5E" w:rsidR="00CE01C7" w:rsidRPr="00C546CA" w:rsidRDefault="00360178" w:rsidP="00C546C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128.7</w:t>
            </w:r>
          </w:p>
        </w:tc>
      </w:tr>
      <w:tr w:rsidR="00CE01C7" w:rsidRPr="002B18EF" w14:paraId="4C7FCBFF" w14:textId="77777777" w:rsidTr="00666C0A">
        <w:trPr>
          <w:trHeight w:val="266"/>
        </w:trPr>
        <w:tc>
          <w:tcPr>
            <w:tcW w:w="1717" w:type="dxa"/>
          </w:tcPr>
          <w:p w14:paraId="498F2F10" w14:textId="77777777"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p>
        </w:tc>
        <w:tc>
          <w:tcPr>
            <w:tcW w:w="4011" w:type="dxa"/>
            <w:vAlign w:val="bottom"/>
          </w:tcPr>
          <w:p w14:paraId="150D50DB"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Property (by type):</w:t>
            </w:r>
          </w:p>
        </w:tc>
        <w:tc>
          <w:tcPr>
            <w:tcW w:w="2210" w:type="dxa"/>
          </w:tcPr>
          <w:p w14:paraId="3AE3A572"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p>
        </w:tc>
        <w:tc>
          <w:tcPr>
            <w:tcW w:w="1701" w:type="dxa"/>
          </w:tcPr>
          <w:p w14:paraId="4A4ECF9E" w14:textId="77777777"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p>
        </w:tc>
      </w:tr>
      <w:tr w:rsidR="00CE01C7" w:rsidRPr="002B18EF" w14:paraId="1584FC2D" w14:textId="77777777" w:rsidTr="00666C0A">
        <w:trPr>
          <w:trHeight w:val="266"/>
        </w:trPr>
        <w:tc>
          <w:tcPr>
            <w:tcW w:w="1717" w:type="dxa"/>
          </w:tcPr>
          <w:p w14:paraId="5DC1C92E" w14:textId="241E104B"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80.3</w:t>
            </w:r>
          </w:p>
        </w:tc>
        <w:tc>
          <w:tcPr>
            <w:tcW w:w="4011" w:type="dxa"/>
            <w:vAlign w:val="bottom"/>
          </w:tcPr>
          <w:p w14:paraId="6E4FD7DA"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sz w:val="22"/>
              </w:rPr>
              <w:t>Retail</w:t>
            </w:r>
          </w:p>
        </w:tc>
        <w:tc>
          <w:tcPr>
            <w:tcW w:w="2210" w:type="dxa"/>
          </w:tcPr>
          <w:p w14:paraId="0818C6DA"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sz w:val="22"/>
              </w:rPr>
              <w:t>N</w:t>
            </w:r>
          </w:p>
        </w:tc>
        <w:tc>
          <w:tcPr>
            <w:tcW w:w="1701" w:type="dxa"/>
          </w:tcPr>
          <w:p w14:paraId="39914807" w14:textId="2D62871A" w:rsidR="00CE01C7"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83.4</w:t>
            </w:r>
          </w:p>
        </w:tc>
      </w:tr>
      <w:tr w:rsidR="00CE01C7" w:rsidRPr="002B18EF" w14:paraId="6FA79B56" w14:textId="77777777" w:rsidTr="00666C0A">
        <w:trPr>
          <w:trHeight w:val="266"/>
        </w:trPr>
        <w:tc>
          <w:tcPr>
            <w:tcW w:w="1717" w:type="dxa"/>
          </w:tcPr>
          <w:p w14:paraId="29CB16B4" w14:textId="027CF5FD"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179.6</w:t>
            </w:r>
          </w:p>
        </w:tc>
        <w:tc>
          <w:tcPr>
            <w:tcW w:w="4011" w:type="dxa"/>
            <w:vAlign w:val="bottom"/>
          </w:tcPr>
          <w:p w14:paraId="6F32AE63"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Commercial</w:t>
            </w:r>
          </w:p>
        </w:tc>
        <w:tc>
          <w:tcPr>
            <w:tcW w:w="2210" w:type="dxa"/>
          </w:tcPr>
          <w:p w14:paraId="0658F23F"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sz w:val="22"/>
              </w:rPr>
              <w:t>N</w:t>
            </w:r>
          </w:p>
        </w:tc>
        <w:tc>
          <w:tcPr>
            <w:tcW w:w="1701" w:type="dxa"/>
          </w:tcPr>
          <w:p w14:paraId="1D520C1E" w14:textId="37E5CEC8" w:rsidR="00CE01C7"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201.9</w:t>
            </w:r>
          </w:p>
        </w:tc>
      </w:tr>
      <w:tr w:rsidR="00CE01C7" w:rsidRPr="002B18EF" w14:paraId="5DB0CAF8" w14:textId="77777777" w:rsidTr="00666C0A">
        <w:trPr>
          <w:trHeight w:val="266"/>
        </w:trPr>
        <w:tc>
          <w:tcPr>
            <w:tcW w:w="1717" w:type="dxa"/>
            <w:shd w:val="clear" w:color="auto" w:fill="E7E6E6" w:themeFill="background2"/>
          </w:tcPr>
          <w:p w14:paraId="0BFF142D" w14:textId="0017AA27"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259.9</w:t>
            </w:r>
          </w:p>
        </w:tc>
        <w:tc>
          <w:tcPr>
            <w:tcW w:w="4011" w:type="dxa"/>
            <w:shd w:val="clear" w:color="auto" w:fill="E7E6E6" w:themeFill="background2"/>
            <w:vAlign w:val="bottom"/>
          </w:tcPr>
          <w:p w14:paraId="53B5C568"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b/>
                <w:sz w:val="22"/>
              </w:rPr>
              <w:t>Sub-total property</w:t>
            </w:r>
          </w:p>
        </w:tc>
        <w:tc>
          <w:tcPr>
            <w:tcW w:w="2210" w:type="dxa"/>
            <w:shd w:val="clear" w:color="auto" w:fill="E7E6E6" w:themeFill="background2"/>
          </w:tcPr>
          <w:p w14:paraId="7F63166C"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p>
        </w:tc>
        <w:tc>
          <w:tcPr>
            <w:tcW w:w="1701" w:type="dxa"/>
            <w:shd w:val="clear" w:color="auto" w:fill="E7E6E6" w:themeFill="background2"/>
          </w:tcPr>
          <w:p w14:paraId="17601FCD" w14:textId="063A9C70" w:rsidR="00CE01C7" w:rsidRPr="00C546CA" w:rsidRDefault="00725F6D" w:rsidP="00C546C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285.3</w:t>
            </w:r>
          </w:p>
        </w:tc>
      </w:tr>
      <w:tr w:rsidR="00CE01C7" w:rsidRPr="002B18EF" w14:paraId="3BF81EFB" w14:textId="77777777" w:rsidTr="00666C0A">
        <w:trPr>
          <w:trHeight w:val="266"/>
        </w:trPr>
        <w:tc>
          <w:tcPr>
            <w:tcW w:w="1717" w:type="dxa"/>
            <w:shd w:val="clear" w:color="auto" w:fill="auto"/>
          </w:tcPr>
          <w:p w14:paraId="62678194" w14:textId="77777777" w:rsidR="00CE01C7" w:rsidRPr="00C546CA" w:rsidRDefault="00CE01C7" w:rsidP="00C546CA">
            <w:pPr>
              <w:tabs>
                <w:tab w:val="left" w:pos="2160"/>
                <w:tab w:val="left" w:pos="6885"/>
              </w:tabs>
              <w:spacing w:after="40"/>
              <w:jc w:val="right"/>
              <w:rPr>
                <w:rFonts w:asciiTheme="minorHAnsi" w:eastAsia="Arial Unicode MS" w:hAnsiTheme="minorHAnsi" w:cs="Arial Unicode MS"/>
                <w:b/>
                <w:sz w:val="22"/>
              </w:rPr>
            </w:pPr>
          </w:p>
        </w:tc>
        <w:tc>
          <w:tcPr>
            <w:tcW w:w="4011" w:type="dxa"/>
            <w:shd w:val="clear" w:color="auto" w:fill="auto"/>
            <w:vAlign w:val="bottom"/>
          </w:tcPr>
          <w:p w14:paraId="37E303C7"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Private equity:</w:t>
            </w:r>
          </w:p>
        </w:tc>
        <w:tc>
          <w:tcPr>
            <w:tcW w:w="2210" w:type="dxa"/>
            <w:shd w:val="clear" w:color="auto" w:fill="auto"/>
          </w:tcPr>
          <w:p w14:paraId="1B14AA2F"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b/>
                <w:sz w:val="22"/>
              </w:rPr>
            </w:pPr>
          </w:p>
        </w:tc>
        <w:tc>
          <w:tcPr>
            <w:tcW w:w="1701" w:type="dxa"/>
            <w:shd w:val="clear" w:color="auto" w:fill="auto"/>
          </w:tcPr>
          <w:p w14:paraId="02D18C18" w14:textId="77777777" w:rsidR="00CE01C7" w:rsidRPr="00C546CA" w:rsidRDefault="00CE01C7" w:rsidP="00C546CA">
            <w:pPr>
              <w:tabs>
                <w:tab w:val="left" w:pos="2160"/>
                <w:tab w:val="left" w:pos="6885"/>
              </w:tabs>
              <w:spacing w:after="40"/>
              <w:jc w:val="right"/>
              <w:rPr>
                <w:rFonts w:asciiTheme="minorHAnsi" w:eastAsia="Arial Unicode MS" w:hAnsiTheme="minorHAnsi" w:cs="Arial Unicode MS"/>
                <w:b/>
                <w:sz w:val="22"/>
              </w:rPr>
            </w:pPr>
          </w:p>
        </w:tc>
      </w:tr>
      <w:tr w:rsidR="00CE01C7" w:rsidRPr="002B18EF" w14:paraId="4EFBEC0D" w14:textId="77777777" w:rsidTr="00666C0A">
        <w:trPr>
          <w:trHeight w:val="266"/>
        </w:trPr>
        <w:tc>
          <w:tcPr>
            <w:tcW w:w="1717" w:type="dxa"/>
          </w:tcPr>
          <w:p w14:paraId="38C947BF" w14:textId="10CE994F"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33.4</w:t>
            </w:r>
          </w:p>
        </w:tc>
        <w:tc>
          <w:tcPr>
            <w:tcW w:w="4011" w:type="dxa"/>
            <w:vAlign w:val="bottom"/>
          </w:tcPr>
          <w:p w14:paraId="1CD23C96"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sz w:val="22"/>
              </w:rPr>
              <w:t>UK</w:t>
            </w:r>
          </w:p>
        </w:tc>
        <w:tc>
          <w:tcPr>
            <w:tcW w:w="2210" w:type="dxa"/>
          </w:tcPr>
          <w:p w14:paraId="486B03EF"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sz w:val="22"/>
              </w:rPr>
              <w:t>N</w:t>
            </w:r>
          </w:p>
        </w:tc>
        <w:tc>
          <w:tcPr>
            <w:tcW w:w="1701" w:type="dxa"/>
          </w:tcPr>
          <w:p w14:paraId="4C82BF91" w14:textId="119016A2" w:rsidR="00CE01C7"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CE01C7" w:rsidRPr="002B18EF" w14:paraId="00FF0DAD" w14:textId="77777777" w:rsidTr="00666C0A">
        <w:trPr>
          <w:trHeight w:val="266"/>
        </w:trPr>
        <w:tc>
          <w:tcPr>
            <w:tcW w:w="1717" w:type="dxa"/>
          </w:tcPr>
          <w:p w14:paraId="319B886A" w14:textId="7AB2AFD7"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156.4</w:t>
            </w:r>
          </w:p>
        </w:tc>
        <w:tc>
          <w:tcPr>
            <w:tcW w:w="4011" w:type="dxa"/>
            <w:vAlign w:val="bottom"/>
          </w:tcPr>
          <w:p w14:paraId="36CD0E3E"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Overseas</w:t>
            </w:r>
          </w:p>
        </w:tc>
        <w:tc>
          <w:tcPr>
            <w:tcW w:w="2210" w:type="dxa"/>
          </w:tcPr>
          <w:p w14:paraId="73A84227"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sz w:val="22"/>
              </w:rPr>
              <w:t>N</w:t>
            </w:r>
          </w:p>
        </w:tc>
        <w:tc>
          <w:tcPr>
            <w:tcW w:w="1701" w:type="dxa"/>
          </w:tcPr>
          <w:p w14:paraId="18FEC603" w14:textId="5FC10331" w:rsidR="00CE01C7"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220.2</w:t>
            </w:r>
          </w:p>
        </w:tc>
      </w:tr>
      <w:tr w:rsidR="00CE01C7" w:rsidRPr="002B18EF" w14:paraId="4B8298FE" w14:textId="77777777" w:rsidTr="00666C0A">
        <w:trPr>
          <w:trHeight w:val="266"/>
        </w:trPr>
        <w:tc>
          <w:tcPr>
            <w:tcW w:w="1717" w:type="dxa"/>
            <w:shd w:val="clear" w:color="auto" w:fill="E7E6E6" w:themeFill="background2"/>
          </w:tcPr>
          <w:p w14:paraId="53BC5C3F" w14:textId="020136B6"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189.8</w:t>
            </w:r>
          </w:p>
        </w:tc>
        <w:tc>
          <w:tcPr>
            <w:tcW w:w="4011" w:type="dxa"/>
            <w:shd w:val="clear" w:color="auto" w:fill="E7E6E6" w:themeFill="background2"/>
            <w:vAlign w:val="bottom"/>
          </w:tcPr>
          <w:p w14:paraId="7C2BB1C7"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b/>
                <w:sz w:val="22"/>
              </w:rPr>
              <w:t>Sub-total private equity</w:t>
            </w:r>
          </w:p>
        </w:tc>
        <w:tc>
          <w:tcPr>
            <w:tcW w:w="2210" w:type="dxa"/>
            <w:shd w:val="clear" w:color="auto" w:fill="E7E6E6" w:themeFill="background2"/>
          </w:tcPr>
          <w:p w14:paraId="3350233E"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p>
        </w:tc>
        <w:tc>
          <w:tcPr>
            <w:tcW w:w="1701" w:type="dxa"/>
            <w:shd w:val="clear" w:color="auto" w:fill="E7E6E6" w:themeFill="background2"/>
          </w:tcPr>
          <w:p w14:paraId="2464D66B" w14:textId="0AA44D70" w:rsidR="00CE01C7" w:rsidRPr="00C546CA" w:rsidRDefault="00725F6D" w:rsidP="00C546C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220.2</w:t>
            </w:r>
          </w:p>
        </w:tc>
      </w:tr>
      <w:tr w:rsidR="00CE01C7" w:rsidRPr="002B18EF" w14:paraId="606C4DEA" w14:textId="77777777" w:rsidTr="00666C0A">
        <w:trPr>
          <w:trHeight w:val="266"/>
        </w:trPr>
        <w:tc>
          <w:tcPr>
            <w:tcW w:w="1717" w:type="dxa"/>
          </w:tcPr>
          <w:p w14:paraId="6C34251B" w14:textId="77777777"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p>
        </w:tc>
        <w:tc>
          <w:tcPr>
            <w:tcW w:w="4011" w:type="dxa"/>
            <w:vAlign w:val="bottom"/>
          </w:tcPr>
          <w:p w14:paraId="27807F09"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Other investment funds:</w:t>
            </w:r>
          </w:p>
        </w:tc>
        <w:tc>
          <w:tcPr>
            <w:tcW w:w="2210" w:type="dxa"/>
          </w:tcPr>
          <w:p w14:paraId="07964A6C"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p>
        </w:tc>
        <w:tc>
          <w:tcPr>
            <w:tcW w:w="1701" w:type="dxa"/>
          </w:tcPr>
          <w:p w14:paraId="2BB1D605" w14:textId="77777777"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p>
        </w:tc>
      </w:tr>
      <w:tr w:rsidR="00CE01C7" w:rsidRPr="002B18EF" w14:paraId="2A4A81B3" w14:textId="77777777" w:rsidTr="00666C0A">
        <w:trPr>
          <w:trHeight w:val="266"/>
        </w:trPr>
        <w:tc>
          <w:tcPr>
            <w:tcW w:w="1717" w:type="dxa"/>
          </w:tcPr>
          <w:p w14:paraId="35F5EA84" w14:textId="288D5E1D"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355.9</w:t>
            </w:r>
          </w:p>
        </w:tc>
        <w:tc>
          <w:tcPr>
            <w:tcW w:w="4011" w:type="dxa"/>
            <w:vAlign w:val="bottom"/>
          </w:tcPr>
          <w:p w14:paraId="3632A1FF"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Infrastructure</w:t>
            </w:r>
          </w:p>
        </w:tc>
        <w:tc>
          <w:tcPr>
            <w:tcW w:w="2210" w:type="dxa"/>
          </w:tcPr>
          <w:p w14:paraId="4F7D7785"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sz w:val="22"/>
              </w:rPr>
              <w:t>N</w:t>
            </w:r>
          </w:p>
        </w:tc>
        <w:tc>
          <w:tcPr>
            <w:tcW w:w="1701" w:type="dxa"/>
          </w:tcPr>
          <w:p w14:paraId="1B5F18E3" w14:textId="5C3B84F9" w:rsidR="00CE01C7"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384.5</w:t>
            </w:r>
          </w:p>
        </w:tc>
      </w:tr>
      <w:tr w:rsidR="00CE01C7" w:rsidRPr="002B18EF" w14:paraId="7BF483F1" w14:textId="77777777" w:rsidTr="00666C0A">
        <w:trPr>
          <w:trHeight w:val="266"/>
        </w:trPr>
        <w:tc>
          <w:tcPr>
            <w:tcW w:w="1717" w:type="dxa"/>
          </w:tcPr>
          <w:p w14:paraId="075E8394" w14:textId="4FD84DDF" w:rsidR="00CE01C7" w:rsidRPr="00C546CA" w:rsidRDefault="00CE01C7" w:rsidP="00C546CA">
            <w:pPr>
              <w:tabs>
                <w:tab w:val="left" w:pos="2160"/>
                <w:tab w:val="left" w:pos="6885"/>
              </w:tabs>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41.6</w:t>
            </w:r>
          </w:p>
        </w:tc>
        <w:tc>
          <w:tcPr>
            <w:tcW w:w="4011" w:type="dxa"/>
            <w:vAlign w:val="bottom"/>
          </w:tcPr>
          <w:p w14:paraId="4FEA662F"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Property</w:t>
            </w:r>
          </w:p>
        </w:tc>
        <w:tc>
          <w:tcPr>
            <w:tcW w:w="2210" w:type="dxa"/>
          </w:tcPr>
          <w:p w14:paraId="6E5EF35C"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sz w:val="22"/>
              </w:rPr>
              <w:t>N</w:t>
            </w:r>
          </w:p>
        </w:tc>
        <w:tc>
          <w:tcPr>
            <w:tcW w:w="1701" w:type="dxa"/>
          </w:tcPr>
          <w:p w14:paraId="4BAB0BE7" w14:textId="726922A4" w:rsidR="00CE01C7"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46.1</w:t>
            </w:r>
          </w:p>
        </w:tc>
      </w:tr>
      <w:tr w:rsidR="00CE01C7" w:rsidRPr="002B18EF" w14:paraId="5AED6896" w14:textId="77777777" w:rsidTr="00666C0A">
        <w:trPr>
          <w:trHeight w:val="266"/>
        </w:trPr>
        <w:tc>
          <w:tcPr>
            <w:tcW w:w="1717" w:type="dxa"/>
            <w:shd w:val="clear" w:color="auto" w:fill="auto"/>
          </w:tcPr>
          <w:p w14:paraId="6E76AB62" w14:textId="304E2883" w:rsidR="00CE01C7" w:rsidRPr="00C546CA" w:rsidRDefault="00CE01C7" w:rsidP="00C546CA">
            <w:pPr>
              <w:tabs>
                <w:tab w:val="left" w:pos="216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sz w:val="22"/>
              </w:rPr>
              <w:t>1,960.2</w:t>
            </w:r>
          </w:p>
        </w:tc>
        <w:tc>
          <w:tcPr>
            <w:tcW w:w="4011" w:type="dxa"/>
            <w:shd w:val="clear" w:color="auto" w:fill="auto"/>
            <w:vAlign w:val="bottom"/>
          </w:tcPr>
          <w:p w14:paraId="5999D219"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sz w:val="22"/>
              </w:rPr>
              <w:t>Miscellaneous</w:t>
            </w:r>
          </w:p>
        </w:tc>
        <w:tc>
          <w:tcPr>
            <w:tcW w:w="2210" w:type="dxa"/>
            <w:shd w:val="clear" w:color="auto" w:fill="auto"/>
          </w:tcPr>
          <w:p w14:paraId="7D1E00E4" w14:textId="77777777" w:rsidR="00CE01C7" w:rsidRPr="00C546CA" w:rsidRDefault="00CE01C7" w:rsidP="00C546CA">
            <w:pPr>
              <w:tabs>
                <w:tab w:val="left" w:pos="2160"/>
                <w:tab w:val="left" w:pos="6885"/>
              </w:tabs>
              <w:spacing w:after="40"/>
              <w:jc w:val="center"/>
              <w:rPr>
                <w:rFonts w:asciiTheme="minorHAnsi" w:eastAsia="Arial Unicode MS" w:hAnsiTheme="minorHAnsi" w:cs="Arial Unicode MS"/>
                <w:sz w:val="22"/>
                <w:highlight w:val="magenta"/>
              </w:rPr>
            </w:pPr>
            <w:r w:rsidRPr="00C546CA">
              <w:rPr>
                <w:rFonts w:asciiTheme="minorHAnsi" w:eastAsia="Arial Unicode MS" w:hAnsiTheme="minorHAnsi" w:cs="Arial Unicode MS"/>
                <w:sz w:val="22"/>
              </w:rPr>
              <w:t>N</w:t>
            </w:r>
          </w:p>
        </w:tc>
        <w:tc>
          <w:tcPr>
            <w:tcW w:w="1701" w:type="dxa"/>
            <w:shd w:val="clear" w:color="auto" w:fill="auto"/>
          </w:tcPr>
          <w:p w14:paraId="031515AE" w14:textId="4662D3C8" w:rsidR="00CE01C7" w:rsidRPr="00C546CA" w:rsidRDefault="00725F6D" w:rsidP="00C546C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1,981.8</w:t>
            </w:r>
          </w:p>
        </w:tc>
      </w:tr>
      <w:tr w:rsidR="00CE01C7" w:rsidRPr="002B18EF" w14:paraId="663C6403" w14:textId="77777777" w:rsidTr="00666C0A">
        <w:trPr>
          <w:trHeight w:val="266"/>
        </w:trPr>
        <w:tc>
          <w:tcPr>
            <w:tcW w:w="1717" w:type="dxa"/>
            <w:shd w:val="clear" w:color="auto" w:fill="E7E6E6" w:themeFill="background2"/>
          </w:tcPr>
          <w:p w14:paraId="60D21B0F" w14:textId="3EC9DEE3" w:rsidR="00CE01C7" w:rsidRPr="00C546CA" w:rsidRDefault="00CE01C7" w:rsidP="00C546CA">
            <w:pPr>
              <w:tabs>
                <w:tab w:val="left" w:pos="216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2,357.7</w:t>
            </w:r>
          </w:p>
        </w:tc>
        <w:tc>
          <w:tcPr>
            <w:tcW w:w="4011" w:type="dxa"/>
            <w:shd w:val="clear" w:color="auto" w:fill="E7E6E6" w:themeFill="background2"/>
            <w:vAlign w:val="bottom"/>
          </w:tcPr>
          <w:p w14:paraId="7764F3C0"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Sub-total other investment funds</w:t>
            </w:r>
          </w:p>
        </w:tc>
        <w:tc>
          <w:tcPr>
            <w:tcW w:w="2210" w:type="dxa"/>
            <w:shd w:val="clear" w:color="auto" w:fill="E7E6E6" w:themeFill="background2"/>
          </w:tcPr>
          <w:p w14:paraId="76E7FCC4" w14:textId="77777777" w:rsidR="00CE01C7" w:rsidRPr="00C546CA" w:rsidRDefault="00CE01C7" w:rsidP="00C546CA">
            <w:pPr>
              <w:tabs>
                <w:tab w:val="left" w:pos="2160"/>
                <w:tab w:val="left" w:pos="6885"/>
              </w:tabs>
              <w:spacing w:after="40"/>
              <w:jc w:val="right"/>
              <w:rPr>
                <w:rFonts w:asciiTheme="minorHAnsi" w:eastAsia="Arial Unicode MS" w:hAnsiTheme="minorHAnsi" w:cs="Arial Unicode MS"/>
                <w:b/>
                <w:sz w:val="22"/>
                <w:highlight w:val="magenta"/>
              </w:rPr>
            </w:pPr>
          </w:p>
        </w:tc>
        <w:tc>
          <w:tcPr>
            <w:tcW w:w="1701" w:type="dxa"/>
            <w:shd w:val="clear" w:color="auto" w:fill="E7E6E6" w:themeFill="background2"/>
          </w:tcPr>
          <w:p w14:paraId="3CD8DA53" w14:textId="58637034" w:rsidR="00CE01C7" w:rsidRPr="00C546CA" w:rsidRDefault="00725F6D" w:rsidP="00C546C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2,412.4</w:t>
            </w:r>
          </w:p>
        </w:tc>
      </w:tr>
      <w:tr w:rsidR="00CE01C7" w:rsidRPr="002B18EF" w14:paraId="3339A518" w14:textId="77777777" w:rsidTr="00666C0A">
        <w:trPr>
          <w:trHeight w:val="266"/>
        </w:trPr>
        <w:tc>
          <w:tcPr>
            <w:tcW w:w="1717" w:type="dxa"/>
            <w:shd w:val="clear" w:color="auto" w:fill="E7E6E6" w:themeFill="background2"/>
          </w:tcPr>
          <w:p w14:paraId="35D5BA55" w14:textId="664AA396" w:rsidR="00CE01C7" w:rsidRPr="00C546CA" w:rsidRDefault="00CE01C7" w:rsidP="00C546CA">
            <w:pPr>
              <w:tabs>
                <w:tab w:val="left" w:pos="2160"/>
                <w:tab w:val="left" w:pos="6885"/>
              </w:tabs>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2,944.8</w:t>
            </w:r>
          </w:p>
        </w:tc>
        <w:tc>
          <w:tcPr>
            <w:tcW w:w="4011" w:type="dxa"/>
            <w:shd w:val="clear" w:color="auto" w:fill="E7E6E6" w:themeFill="background2"/>
            <w:vAlign w:val="bottom"/>
          </w:tcPr>
          <w:p w14:paraId="635A104A" w14:textId="77777777" w:rsidR="00CE01C7" w:rsidRPr="00C546CA" w:rsidRDefault="00CE01C7" w:rsidP="00C546CA">
            <w:pPr>
              <w:tabs>
                <w:tab w:val="left" w:pos="1455"/>
                <w:tab w:val="left" w:pos="5040"/>
                <w:tab w:val="left" w:pos="6885"/>
              </w:tabs>
              <w:spacing w:after="40"/>
              <w:rPr>
                <w:rFonts w:asciiTheme="minorHAnsi" w:eastAsia="Arial Unicode MS" w:hAnsiTheme="minorHAnsi" w:cs="Arial Unicode MS"/>
                <w:b/>
                <w:sz w:val="22"/>
              </w:rPr>
            </w:pPr>
            <w:r w:rsidRPr="00C546CA">
              <w:rPr>
                <w:rFonts w:asciiTheme="minorHAnsi" w:eastAsia="Arial Unicode MS" w:hAnsiTheme="minorHAnsi" w:cs="Arial Unicode MS"/>
                <w:b/>
                <w:sz w:val="22"/>
              </w:rPr>
              <w:t>Total assets</w:t>
            </w:r>
          </w:p>
        </w:tc>
        <w:tc>
          <w:tcPr>
            <w:tcW w:w="2210" w:type="dxa"/>
            <w:shd w:val="clear" w:color="auto" w:fill="E7E6E6" w:themeFill="background2"/>
          </w:tcPr>
          <w:p w14:paraId="112FD6AE" w14:textId="77777777" w:rsidR="00CE01C7" w:rsidRPr="00C546CA" w:rsidRDefault="00CE01C7" w:rsidP="00C546CA">
            <w:pPr>
              <w:tabs>
                <w:tab w:val="left" w:pos="2160"/>
                <w:tab w:val="left" w:pos="6885"/>
              </w:tabs>
              <w:spacing w:after="40"/>
              <w:jc w:val="right"/>
              <w:rPr>
                <w:rFonts w:asciiTheme="minorHAnsi" w:eastAsia="Arial Unicode MS" w:hAnsiTheme="minorHAnsi" w:cs="Arial Unicode MS"/>
                <w:b/>
                <w:sz w:val="22"/>
                <w:highlight w:val="magenta"/>
              </w:rPr>
            </w:pPr>
          </w:p>
        </w:tc>
        <w:tc>
          <w:tcPr>
            <w:tcW w:w="1701" w:type="dxa"/>
            <w:shd w:val="clear" w:color="auto" w:fill="E7E6E6" w:themeFill="background2"/>
          </w:tcPr>
          <w:p w14:paraId="734B84FC" w14:textId="79D45ED7" w:rsidR="00CE01C7" w:rsidRPr="00C546CA" w:rsidRDefault="00725F6D" w:rsidP="00C546C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3,033.9</w:t>
            </w:r>
          </w:p>
        </w:tc>
      </w:tr>
    </w:tbl>
    <w:p w14:paraId="5F0A6A88" w14:textId="77777777" w:rsidR="00224DA4" w:rsidRDefault="00224DA4" w:rsidP="007F6B4D">
      <w:pPr>
        <w:rPr>
          <w:rFonts w:asciiTheme="minorHAnsi" w:eastAsia="Arial Unicode MS" w:hAnsiTheme="minorHAnsi" w:cs="Arial Unicode MS"/>
          <w:color w:val="CC0066"/>
          <w:sz w:val="28"/>
          <w:u w:val="single"/>
          <w:lang w:eastAsia="en-GB"/>
        </w:rPr>
      </w:pPr>
    </w:p>
    <w:p w14:paraId="2DA5C6B0" w14:textId="77777777" w:rsidR="00224DA4" w:rsidRDefault="00224DA4" w:rsidP="007F6B4D">
      <w:pPr>
        <w:rPr>
          <w:rFonts w:asciiTheme="minorHAnsi" w:eastAsia="Arial Unicode MS" w:hAnsiTheme="minorHAnsi" w:cs="Arial Unicode MS"/>
          <w:color w:val="CC0066"/>
          <w:sz w:val="28"/>
          <w:u w:val="single"/>
          <w:lang w:eastAsia="en-GB"/>
        </w:rPr>
      </w:pPr>
    </w:p>
    <w:p w14:paraId="64940B92" w14:textId="77777777" w:rsidR="00224DA4" w:rsidRDefault="00224DA4" w:rsidP="007F6B4D">
      <w:pPr>
        <w:rPr>
          <w:rFonts w:asciiTheme="minorHAnsi" w:eastAsia="Arial Unicode MS" w:hAnsiTheme="minorHAnsi" w:cs="Arial Unicode MS"/>
          <w:color w:val="CC0066"/>
          <w:sz w:val="28"/>
          <w:u w:val="single"/>
          <w:lang w:eastAsia="en-GB"/>
        </w:rPr>
        <w:sectPr w:rsidR="00224DA4" w:rsidSect="00EA6DBF">
          <w:type w:val="continuous"/>
          <w:pgSz w:w="16840" w:h="11900" w:orient="landscape" w:code="9"/>
          <w:pgMar w:top="720" w:right="720" w:bottom="720" w:left="720" w:header="567" w:footer="567" w:gutter="0"/>
          <w:cols w:space="292"/>
          <w:docGrid w:linePitch="326"/>
        </w:sectPr>
      </w:pPr>
    </w:p>
    <w:p w14:paraId="40975397" w14:textId="77777777" w:rsidR="007F6B4D" w:rsidRPr="00C546CA" w:rsidRDefault="007F6B4D" w:rsidP="007F6B4D">
      <w:pPr>
        <w:rPr>
          <w:rFonts w:asciiTheme="minorHAnsi" w:eastAsia="Arial Unicode MS" w:hAnsiTheme="minorHAnsi" w:cs="Arial Unicode MS"/>
          <w:color w:val="CC0066"/>
          <w:sz w:val="28"/>
          <w:u w:val="single"/>
          <w:lang w:eastAsia="en-GB"/>
        </w:rPr>
      </w:pPr>
      <w:r w:rsidRPr="00C546CA">
        <w:rPr>
          <w:rFonts w:asciiTheme="minorHAnsi" w:eastAsia="Arial Unicode MS" w:hAnsiTheme="minorHAnsi" w:cs="Arial Unicode MS"/>
          <w:color w:val="CC0066"/>
          <w:sz w:val="28"/>
          <w:u w:val="single"/>
          <w:lang w:eastAsia="en-GB"/>
        </w:rPr>
        <w:t>Scheme history</w:t>
      </w:r>
    </w:p>
    <w:p w14:paraId="086EA3A5" w14:textId="77777777" w:rsidR="007F6B4D" w:rsidRPr="002B18EF" w:rsidRDefault="007F6B4D" w:rsidP="007F6B4D">
      <w:pPr>
        <w:rPr>
          <w:rFonts w:asciiTheme="minorHAnsi" w:eastAsia="Arial Unicode MS" w:hAnsiTheme="minorHAnsi" w:cs="Arial Unicode MS"/>
          <w:b/>
          <w:lang w:eastAsia="en-GB"/>
        </w:rPr>
      </w:pPr>
    </w:p>
    <w:p w14:paraId="1788B7FA" w14:textId="77777777" w:rsidR="007F6B4D" w:rsidRDefault="007F6B4D" w:rsidP="007F6B4D">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amounts included in the balance sheet arising from the Council’s obligation in respect of its defined benefit plans are as follows:</w:t>
      </w:r>
    </w:p>
    <w:p w14:paraId="765DE770" w14:textId="77777777" w:rsidR="00C546CA" w:rsidRPr="002B18EF" w:rsidRDefault="00C546CA" w:rsidP="007F6B4D">
      <w:pPr>
        <w:jc w:val="both"/>
        <w:rPr>
          <w:rFonts w:asciiTheme="minorHAnsi" w:eastAsia="Arial Unicode MS" w:hAnsiTheme="minorHAnsi" w:cs="Arial Unicode MS"/>
          <w:lang w:eastAsia="en-GB"/>
        </w:rPr>
      </w:pPr>
    </w:p>
    <w:tbl>
      <w:tblPr>
        <w:tblW w:w="10065"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4253"/>
        <w:gridCol w:w="1162"/>
        <w:gridCol w:w="1162"/>
        <w:gridCol w:w="1163"/>
        <w:gridCol w:w="1162"/>
        <w:gridCol w:w="1163"/>
      </w:tblGrid>
      <w:tr w:rsidR="00927D0E" w:rsidRPr="002B18EF" w14:paraId="1202E32C" w14:textId="77777777" w:rsidTr="005764BE">
        <w:trPr>
          <w:trHeight w:val="266"/>
        </w:trPr>
        <w:tc>
          <w:tcPr>
            <w:tcW w:w="4253" w:type="dxa"/>
            <w:shd w:val="clear" w:color="auto" w:fill="E7E6E6" w:themeFill="background2"/>
            <w:vAlign w:val="center"/>
          </w:tcPr>
          <w:p w14:paraId="621F9959" w14:textId="77777777" w:rsidR="00927D0E" w:rsidRPr="00C546CA" w:rsidRDefault="00927D0E" w:rsidP="00C546CA">
            <w:pPr>
              <w:spacing w:after="40"/>
              <w:rPr>
                <w:rFonts w:asciiTheme="minorHAnsi" w:eastAsia="Arial Unicode MS" w:hAnsiTheme="minorHAnsi" w:cs="Arial Unicode MS"/>
                <w:b/>
                <w:sz w:val="22"/>
              </w:rPr>
            </w:pPr>
          </w:p>
        </w:tc>
        <w:tc>
          <w:tcPr>
            <w:tcW w:w="1162" w:type="dxa"/>
            <w:shd w:val="clear" w:color="auto" w:fill="E7E6E6" w:themeFill="background2"/>
            <w:vAlign w:val="bottom"/>
          </w:tcPr>
          <w:p w14:paraId="714ACEC2" w14:textId="4ED91920" w:rsidR="00927D0E" w:rsidRPr="00C546CA" w:rsidRDefault="00927D0E" w:rsidP="00C546CA">
            <w:pPr>
              <w:tabs>
                <w:tab w:val="right" w:pos="760"/>
                <w:tab w:val="left" w:pos="864"/>
              </w:tabs>
              <w:spacing w:after="40"/>
              <w:jc w:val="center"/>
              <w:rPr>
                <w:rFonts w:asciiTheme="minorHAnsi" w:eastAsia="Arial Unicode MS" w:hAnsiTheme="minorHAnsi" w:cs="Arial Unicode MS"/>
                <w:b/>
                <w:bCs/>
                <w:sz w:val="22"/>
              </w:rPr>
            </w:pPr>
            <w:r w:rsidRPr="00C546CA">
              <w:rPr>
                <w:rFonts w:asciiTheme="minorHAnsi" w:eastAsia="Arial Unicode MS" w:hAnsiTheme="minorHAnsi" w:cs="Arial Unicode MS"/>
                <w:b/>
                <w:sz w:val="22"/>
              </w:rPr>
              <w:t>2013/14</w:t>
            </w:r>
          </w:p>
        </w:tc>
        <w:tc>
          <w:tcPr>
            <w:tcW w:w="1162" w:type="dxa"/>
            <w:shd w:val="clear" w:color="auto" w:fill="E7E6E6" w:themeFill="background2"/>
            <w:vAlign w:val="bottom"/>
          </w:tcPr>
          <w:p w14:paraId="5DEAEA1A" w14:textId="64A1C7E7" w:rsidR="00927D0E" w:rsidRPr="00C546CA" w:rsidRDefault="00927D0E" w:rsidP="00C546CA">
            <w:pPr>
              <w:tabs>
                <w:tab w:val="right" w:pos="792"/>
                <w:tab w:val="left" w:pos="882"/>
              </w:tabs>
              <w:spacing w:after="40"/>
              <w:jc w:val="center"/>
              <w:rPr>
                <w:rFonts w:asciiTheme="minorHAnsi" w:eastAsia="Arial Unicode MS" w:hAnsiTheme="minorHAnsi" w:cs="Arial Unicode MS"/>
                <w:b/>
                <w:bCs/>
                <w:sz w:val="22"/>
              </w:rPr>
            </w:pPr>
            <w:r w:rsidRPr="00C546CA">
              <w:rPr>
                <w:rFonts w:asciiTheme="minorHAnsi" w:eastAsia="Arial Unicode MS" w:hAnsiTheme="minorHAnsi" w:cs="Arial Unicode MS"/>
                <w:b/>
                <w:sz w:val="22"/>
              </w:rPr>
              <w:t>2014/15</w:t>
            </w:r>
          </w:p>
        </w:tc>
        <w:tc>
          <w:tcPr>
            <w:tcW w:w="1163" w:type="dxa"/>
            <w:shd w:val="clear" w:color="auto" w:fill="E7E6E6" w:themeFill="background2"/>
            <w:vAlign w:val="bottom"/>
          </w:tcPr>
          <w:p w14:paraId="1823CA94" w14:textId="759D4024" w:rsidR="00927D0E" w:rsidRPr="00C546CA" w:rsidRDefault="00927D0E" w:rsidP="00C546CA">
            <w:pPr>
              <w:tabs>
                <w:tab w:val="right" w:pos="792"/>
                <w:tab w:val="left" w:pos="882"/>
              </w:tabs>
              <w:spacing w:after="40"/>
              <w:jc w:val="center"/>
              <w:rPr>
                <w:rFonts w:asciiTheme="minorHAnsi" w:eastAsia="Arial Unicode MS" w:hAnsiTheme="minorHAnsi" w:cs="Arial Unicode MS"/>
                <w:b/>
                <w:bCs/>
                <w:sz w:val="22"/>
              </w:rPr>
            </w:pPr>
            <w:r w:rsidRPr="00C546CA">
              <w:rPr>
                <w:rFonts w:asciiTheme="minorHAnsi" w:eastAsia="Arial Unicode MS" w:hAnsiTheme="minorHAnsi" w:cs="Arial Unicode MS"/>
                <w:b/>
                <w:sz w:val="22"/>
              </w:rPr>
              <w:t>2015/16</w:t>
            </w:r>
          </w:p>
        </w:tc>
        <w:tc>
          <w:tcPr>
            <w:tcW w:w="1162" w:type="dxa"/>
            <w:shd w:val="clear" w:color="auto" w:fill="E7E6E6" w:themeFill="background2"/>
            <w:vAlign w:val="bottom"/>
          </w:tcPr>
          <w:p w14:paraId="301F4F28" w14:textId="5CDD4881" w:rsidR="00927D0E" w:rsidRPr="00C546CA" w:rsidRDefault="00927D0E" w:rsidP="00C546CA">
            <w:pPr>
              <w:tabs>
                <w:tab w:val="right" w:pos="1026"/>
                <w:tab w:val="left" w:pos="1494"/>
              </w:tabs>
              <w:spacing w:after="40"/>
              <w:jc w:val="center"/>
              <w:rPr>
                <w:rFonts w:asciiTheme="minorHAnsi" w:eastAsia="Arial Unicode MS" w:hAnsiTheme="minorHAnsi" w:cs="Arial Unicode MS"/>
                <w:b/>
                <w:bCs/>
                <w:sz w:val="22"/>
              </w:rPr>
            </w:pPr>
            <w:r w:rsidRPr="00C546CA">
              <w:rPr>
                <w:rFonts w:asciiTheme="minorHAnsi" w:eastAsia="Arial Unicode MS" w:hAnsiTheme="minorHAnsi" w:cs="Arial Unicode MS"/>
                <w:b/>
                <w:sz w:val="22"/>
              </w:rPr>
              <w:t>2016/17</w:t>
            </w:r>
          </w:p>
        </w:tc>
        <w:tc>
          <w:tcPr>
            <w:tcW w:w="1163" w:type="dxa"/>
            <w:shd w:val="clear" w:color="auto" w:fill="E7E6E6" w:themeFill="background2"/>
            <w:vAlign w:val="bottom"/>
          </w:tcPr>
          <w:p w14:paraId="3C2C7EA2" w14:textId="334592DA" w:rsidR="00927D0E" w:rsidRPr="00C546CA" w:rsidRDefault="00927D0E" w:rsidP="00C546CA">
            <w:pPr>
              <w:tabs>
                <w:tab w:val="right" w:pos="1062"/>
                <w:tab w:val="left" w:pos="1152"/>
                <w:tab w:val="left" w:pos="1404"/>
              </w:tabs>
              <w:spacing w:after="40"/>
              <w:jc w:val="center"/>
              <w:rPr>
                <w:rFonts w:asciiTheme="minorHAnsi" w:eastAsia="Arial Unicode MS" w:hAnsiTheme="minorHAnsi" w:cs="Arial Unicode MS"/>
                <w:b/>
                <w:bCs/>
                <w:sz w:val="22"/>
              </w:rPr>
            </w:pPr>
            <w:r w:rsidRPr="00C546CA">
              <w:rPr>
                <w:rFonts w:asciiTheme="minorHAnsi" w:eastAsia="Arial Unicode MS" w:hAnsiTheme="minorHAnsi" w:cs="Arial Unicode MS"/>
                <w:b/>
                <w:sz w:val="22"/>
              </w:rPr>
              <w:t>2017/18</w:t>
            </w:r>
          </w:p>
        </w:tc>
      </w:tr>
      <w:tr w:rsidR="00927D0E" w:rsidRPr="002B18EF" w14:paraId="264949BF" w14:textId="77777777" w:rsidTr="005764BE">
        <w:trPr>
          <w:trHeight w:val="266"/>
        </w:trPr>
        <w:tc>
          <w:tcPr>
            <w:tcW w:w="4253" w:type="dxa"/>
            <w:shd w:val="clear" w:color="auto" w:fill="E7E6E6" w:themeFill="background2"/>
          </w:tcPr>
          <w:p w14:paraId="13D1CC0E" w14:textId="77777777" w:rsidR="00927D0E" w:rsidRPr="00C546CA" w:rsidRDefault="00927D0E" w:rsidP="00C546CA">
            <w:pPr>
              <w:spacing w:after="40"/>
              <w:rPr>
                <w:rFonts w:asciiTheme="minorHAnsi" w:eastAsia="Arial Unicode MS" w:hAnsiTheme="minorHAnsi" w:cs="Arial Unicode MS"/>
                <w:b/>
                <w:sz w:val="22"/>
              </w:rPr>
            </w:pPr>
          </w:p>
        </w:tc>
        <w:tc>
          <w:tcPr>
            <w:tcW w:w="1162" w:type="dxa"/>
            <w:shd w:val="clear" w:color="auto" w:fill="E7E6E6" w:themeFill="background2"/>
          </w:tcPr>
          <w:p w14:paraId="728DE9FC" w14:textId="77777777" w:rsidR="00927D0E" w:rsidRPr="00C546CA" w:rsidRDefault="00927D0E" w:rsidP="00C546CA">
            <w:pPr>
              <w:tabs>
                <w:tab w:val="right" w:pos="743"/>
                <w:tab w:val="left" w:pos="864"/>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b/>
                <w:bCs/>
                <w:sz w:val="22"/>
              </w:rPr>
              <w:t>£m</w:t>
            </w:r>
          </w:p>
        </w:tc>
        <w:tc>
          <w:tcPr>
            <w:tcW w:w="1162" w:type="dxa"/>
            <w:shd w:val="clear" w:color="auto" w:fill="E7E6E6" w:themeFill="background2"/>
          </w:tcPr>
          <w:p w14:paraId="49564B87" w14:textId="77777777" w:rsidR="00927D0E" w:rsidRPr="00C546CA" w:rsidRDefault="00927D0E" w:rsidP="00C546CA">
            <w:pPr>
              <w:tabs>
                <w:tab w:val="right" w:pos="743"/>
                <w:tab w:val="left" w:pos="864"/>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b/>
                <w:bCs/>
                <w:sz w:val="22"/>
              </w:rPr>
              <w:t>£m</w:t>
            </w:r>
          </w:p>
        </w:tc>
        <w:tc>
          <w:tcPr>
            <w:tcW w:w="1163" w:type="dxa"/>
            <w:shd w:val="clear" w:color="auto" w:fill="E7E6E6" w:themeFill="background2"/>
          </w:tcPr>
          <w:p w14:paraId="0E9C51F0" w14:textId="77777777" w:rsidR="00927D0E" w:rsidRPr="00C546CA" w:rsidRDefault="00927D0E" w:rsidP="00C546CA">
            <w:pPr>
              <w:tabs>
                <w:tab w:val="right" w:pos="743"/>
                <w:tab w:val="left" w:pos="864"/>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b/>
                <w:bCs/>
                <w:sz w:val="22"/>
              </w:rPr>
              <w:t>£m</w:t>
            </w:r>
          </w:p>
        </w:tc>
        <w:tc>
          <w:tcPr>
            <w:tcW w:w="1162" w:type="dxa"/>
            <w:shd w:val="clear" w:color="auto" w:fill="E7E6E6" w:themeFill="background2"/>
          </w:tcPr>
          <w:p w14:paraId="1E001A23" w14:textId="77777777" w:rsidR="00927D0E" w:rsidRPr="00C546CA" w:rsidRDefault="00927D0E" w:rsidP="00C546CA">
            <w:pPr>
              <w:tabs>
                <w:tab w:val="right" w:pos="743"/>
                <w:tab w:val="left" w:pos="864"/>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b/>
                <w:bCs/>
                <w:sz w:val="22"/>
              </w:rPr>
              <w:t>£m</w:t>
            </w:r>
          </w:p>
        </w:tc>
        <w:tc>
          <w:tcPr>
            <w:tcW w:w="1163" w:type="dxa"/>
            <w:shd w:val="clear" w:color="auto" w:fill="E7E6E6" w:themeFill="background2"/>
          </w:tcPr>
          <w:p w14:paraId="04F7822A" w14:textId="77777777" w:rsidR="00927D0E" w:rsidRPr="00C546CA" w:rsidRDefault="00927D0E" w:rsidP="00C546CA">
            <w:pPr>
              <w:tabs>
                <w:tab w:val="right" w:pos="743"/>
                <w:tab w:val="left" w:pos="864"/>
              </w:tabs>
              <w:spacing w:after="40"/>
              <w:jc w:val="center"/>
              <w:rPr>
                <w:rFonts w:asciiTheme="minorHAnsi" w:eastAsia="Arial Unicode MS" w:hAnsiTheme="minorHAnsi" w:cs="Arial Unicode MS"/>
                <w:sz w:val="22"/>
              </w:rPr>
            </w:pPr>
            <w:r w:rsidRPr="00C546CA">
              <w:rPr>
                <w:rFonts w:asciiTheme="minorHAnsi" w:eastAsia="Arial Unicode MS" w:hAnsiTheme="minorHAnsi" w:cs="Arial Unicode MS"/>
                <w:b/>
                <w:bCs/>
                <w:sz w:val="22"/>
              </w:rPr>
              <w:t>£m</w:t>
            </w:r>
          </w:p>
        </w:tc>
      </w:tr>
      <w:tr w:rsidR="00927D0E" w:rsidRPr="002B18EF" w14:paraId="3CE8C9AA" w14:textId="77777777" w:rsidTr="00224DA4">
        <w:trPr>
          <w:trHeight w:val="266"/>
        </w:trPr>
        <w:tc>
          <w:tcPr>
            <w:tcW w:w="10065" w:type="dxa"/>
            <w:gridSpan w:val="6"/>
          </w:tcPr>
          <w:p w14:paraId="649ED89C" w14:textId="77777777" w:rsidR="00927D0E" w:rsidRPr="00C546CA" w:rsidRDefault="00927D0E" w:rsidP="00C546CA">
            <w:pPr>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Present value of scheme liabilities</w:t>
            </w:r>
          </w:p>
        </w:tc>
      </w:tr>
      <w:tr w:rsidR="00927D0E" w:rsidRPr="002B18EF" w14:paraId="7E88F863" w14:textId="77777777" w:rsidTr="005764BE">
        <w:trPr>
          <w:trHeight w:val="266"/>
        </w:trPr>
        <w:tc>
          <w:tcPr>
            <w:tcW w:w="4253" w:type="dxa"/>
            <w:vAlign w:val="bottom"/>
          </w:tcPr>
          <w:p w14:paraId="498D554D" w14:textId="77777777" w:rsidR="00927D0E" w:rsidRPr="00C546CA" w:rsidRDefault="00927D0E" w:rsidP="00C546CA">
            <w:pPr>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Local Government Pensions Scheme</w:t>
            </w:r>
          </w:p>
        </w:tc>
        <w:tc>
          <w:tcPr>
            <w:tcW w:w="1162" w:type="dxa"/>
          </w:tcPr>
          <w:p w14:paraId="4E0E3CF2" w14:textId="4B75934A"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(2,858.0)</w:t>
            </w:r>
          </w:p>
        </w:tc>
        <w:tc>
          <w:tcPr>
            <w:tcW w:w="1162" w:type="dxa"/>
          </w:tcPr>
          <w:p w14:paraId="1344DED1" w14:textId="78A05702"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(3,446.4)</w:t>
            </w:r>
          </w:p>
        </w:tc>
        <w:tc>
          <w:tcPr>
            <w:tcW w:w="1163" w:type="dxa"/>
          </w:tcPr>
          <w:p w14:paraId="5424B5AA" w14:textId="3A36D712"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(3,371.7)</w:t>
            </w:r>
          </w:p>
        </w:tc>
        <w:tc>
          <w:tcPr>
            <w:tcW w:w="1162" w:type="dxa"/>
          </w:tcPr>
          <w:p w14:paraId="1F5A2E60" w14:textId="64E5A461"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(4,140.7)</w:t>
            </w:r>
          </w:p>
        </w:tc>
        <w:tc>
          <w:tcPr>
            <w:tcW w:w="1163" w:type="dxa"/>
          </w:tcPr>
          <w:p w14:paraId="61B1D6C4" w14:textId="165000E4" w:rsidR="00927D0E" w:rsidRPr="00C546CA" w:rsidRDefault="00F71CBE" w:rsidP="00F71CB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(4,040</w:t>
            </w:r>
            <w:r w:rsidR="00726B15">
              <w:rPr>
                <w:rFonts w:asciiTheme="minorHAnsi" w:eastAsia="Arial Unicode MS" w:hAnsiTheme="minorHAnsi" w:cs="Arial Unicode MS"/>
                <w:sz w:val="22"/>
              </w:rPr>
              <w:t>.</w:t>
            </w:r>
            <w:r>
              <w:rPr>
                <w:rFonts w:asciiTheme="minorHAnsi" w:eastAsia="Arial Unicode MS" w:hAnsiTheme="minorHAnsi" w:cs="Arial Unicode MS"/>
                <w:sz w:val="22"/>
              </w:rPr>
              <w:t>3</w:t>
            </w:r>
            <w:r w:rsidR="00726B15">
              <w:rPr>
                <w:rFonts w:asciiTheme="minorHAnsi" w:eastAsia="Arial Unicode MS" w:hAnsiTheme="minorHAnsi" w:cs="Arial Unicode MS"/>
                <w:sz w:val="22"/>
              </w:rPr>
              <w:t>)</w:t>
            </w:r>
          </w:p>
        </w:tc>
      </w:tr>
      <w:tr w:rsidR="00927D0E" w:rsidRPr="002B18EF" w14:paraId="0F02FEED" w14:textId="77777777" w:rsidTr="005764BE">
        <w:trPr>
          <w:trHeight w:val="266"/>
        </w:trPr>
        <w:tc>
          <w:tcPr>
            <w:tcW w:w="4253" w:type="dxa"/>
            <w:vAlign w:val="bottom"/>
          </w:tcPr>
          <w:p w14:paraId="67ADF057" w14:textId="77777777" w:rsidR="00927D0E" w:rsidRPr="00C546CA" w:rsidRDefault="00927D0E" w:rsidP="00C546CA">
            <w:pPr>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Teachers' Pensions Scheme</w:t>
            </w:r>
          </w:p>
        </w:tc>
        <w:tc>
          <w:tcPr>
            <w:tcW w:w="1162" w:type="dxa"/>
          </w:tcPr>
          <w:p w14:paraId="16EA158C" w14:textId="58E00B15"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(140.1)</w:t>
            </w:r>
          </w:p>
        </w:tc>
        <w:tc>
          <w:tcPr>
            <w:tcW w:w="1162" w:type="dxa"/>
          </w:tcPr>
          <w:p w14:paraId="2D494A77" w14:textId="26160969"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(145.4)</w:t>
            </w:r>
          </w:p>
        </w:tc>
        <w:tc>
          <w:tcPr>
            <w:tcW w:w="1163" w:type="dxa"/>
          </w:tcPr>
          <w:p w14:paraId="6FBA9051" w14:textId="3673C063"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(135.1)</w:t>
            </w:r>
          </w:p>
        </w:tc>
        <w:tc>
          <w:tcPr>
            <w:tcW w:w="1162" w:type="dxa"/>
          </w:tcPr>
          <w:p w14:paraId="633F7281" w14:textId="11A85522"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(135.2)</w:t>
            </w:r>
          </w:p>
        </w:tc>
        <w:tc>
          <w:tcPr>
            <w:tcW w:w="1163" w:type="dxa"/>
          </w:tcPr>
          <w:p w14:paraId="14189B1A" w14:textId="61573D03" w:rsidR="00927D0E" w:rsidRPr="00C546CA" w:rsidRDefault="00726B15" w:rsidP="00C546CA">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(125.6)</w:t>
            </w:r>
          </w:p>
        </w:tc>
      </w:tr>
      <w:tr w:rsidR="00927D0E" w:rsidRPr="002B18EF" w14:paraId="7ACD7E3E" w14:textId="77777777" w:rsidTr="005764BE">
        <w:trPr>
          <w:trHeight w:val="266"/>
        </w:trPr>
        <w:tc>
          <w:tcPr>
            <w:tcW w:w="4253" w:type="dxa"/>
            <w:shd w:val="clear" w:color="auto" w:fill="E7E6E6" w:themeFill="background2"/>
            <w:vAlign w:val="bottom"/>
          </w:tcPr>
          <w:p w14:paraId="00FA92B5" w14:textId="77777777" w:rsidR="00927D0E" w:rsidRPr="00C546CA" w:rsidRDefault="00927D0E" w:rsidP="00C546CA">
            <w:pPr>
              <w:spacing w:after="40"/>
              <w:rPr>
                <w:rFonts w:asciiTheme="minorHAnsi" w:eastAsia="Arial Unicode MS" w:hAnsiTheme="minorHAnsi" w:cs="Arial Unicode MS"/>
                <w:sz w:val="22"/>
              </w:rPr>
            </w:pPr>
            <w:r w:rsidRPr="00C546CA">
              <w:rPr>
                <w:rFonts w:asciiTheme="minorHAnsi" w:eastAsia="Arial Unicode MS" w:hAnsiTheme="minorHAnsi" w:cs="Arial Unicode MS"/>
                <w:b/>
                <w:sz w:val="22"/>
              </w:rPr>
              <w:t>Fair value of assets in the Lancashire County Pension Fund</w:t>
            </w:r>
          </w:p>
        </w:tc>
        <w:tc>
          <w:tcPr>
            <w:tcW w:w="1162" w:type="dxa"/>
            <w:shd w:val="clear" w:color="auto" w:fill="E7E6E6" w:themeFill="background2"/>
          </w:tcPr>
          <w:p w14:paraId="27DADD9B" w14:textId="01D6B18D"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2,093.0</w:t>
            </w:r>
          </w:p>
        </w:tc>
        <w:tc>
          <w:tcPr>
            <w:tcW w:w="1162" w:type="dxa"/>
            <w:shd w:val="clear" w:color="auto" w:fill="E7E6E6" w:themeFill="background2"/>
          </w:tcPr>
          <w:p w14:paraId="12745177" w14:textId="24662A8B"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2,353.6</w:t>
            </w:r>
          </w:p>
        </w:tc>
        <w:tc>
          <w:tcPr>
            <w:tcW w:w="1163" w:type="dxa"/>
            <w:shd w:val="clear" w:color="auto" w:fill="E7E6E6" w:themeFill="background2"/>
          </w:tcPr>
          <w:p w14:paraId="1365EC28" w14:textId="7E7AD270"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 xml:space="preserve"> 2,456.9</w:t>
            </w:r>
          </w:p>
        </w:tc>
        <w:tc>
          <w:tcPr>
            <w:tcW w:w="1162" w:type="dxa"/>
            <w:shd w:val="clear" w:color="auto" w:fill="E7E6E6" w:themeFill="background2"/>
          </w:tcPr>
          <w:p w14:paraId="482172EA" w14:textId="48E80F85"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b/>
                <w:sz w:val="22"/>
              </w:rPr>
              <w:t>2,944.8</w:t>
            </w:r>
          </w:p>
        </w:tc>
        <w:tc>
          <w:tcPr>
            <w:tcW w:w="1163" w:type="dxa"/>
            <w:shd w:val="clear" w:color="auto" w:fill="E7E6E6" w:themeFill="background2"/>
          </w:tcPr>
          <w:p w14:paraId="46425BED" w14:textId="6ACC946C" w:rsidR="00927D0E" w:rsidRPr="00C546CA" w:rsidRDefault="00726B15" w:rsidP="00C546CA">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3,033.9</w:t>
            </w:r>
          </w:p>
        </w:tc>
      </w:tr>
      <w:tr w:rsidR="00927D0E" w:rsidRPr="002B18EF" w14:paraId="6325D221" w14:textId="77777777" w:rsidTr="00224DA4">
        <w:trPr>
          <w:trHeight w:val="266"/>
        </w:trPr>
        <w:tc>
          <w:tcPr>
            <w:tcW w:w="10065" w:type="dxa"/>
            <w:gridSpan w:val="6"/>
          </w:tcPr>
          <w:p w14:paraId="387106FC" w14:textId="77777777" w:rsidR="00927D0E" w:rsidRPr="00C546CA" w:rsidRDefault="00927D0E" w:rsidP="00C546CA">
            <w:pPr>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Surplus/(deficit) in scheme</w:t>
            </w:r>
          </w:p>
        </w:tc>
      </w:tr>
      <w:tr w:rsidR="00927D0E" w:rsidRPr="002B18EF" w14:paraId="15D04013" w14:textId="77777777" w:rsidTr="005764BE">
        <w:trPr>
          <w:trHeight w:val="266"/>
        </w:trPr>
        <w:tc>
          <w:tcPr>
            <w:tcW w:w="4253" w:type="dxa"/>
            <w:vAlign w:val="bottom"/>
          </w:tcPr>
          <w:p w14:paraId="3CFB1AFF" w14:textId="77777777" w:rsidR="00927D0E" w:rsidRPr="00C546CA" w:rsidRDefault="00927D0E" w:rsidP="00C546CA">
            <w:pPr>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Lancashire County Pension Fund</w:t>
            </w:r>
          </w:p>
        </w:tc>
        <w:tc>
          <w:tcPr>
            <w:tcW w:w="1162" w:type="dxa"/>
          </w:tcPr>
          <w:p w14:paraId="08478EC5" w14:textId="7B0C418A"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(765.0)</w:t>
            </w:r>
          </w:p>
        </w:tc>
        <w:tc>
          <w:tcPr>
            <w:tcW w:w="1162" w:type="dxa"/>
          </w:tcPr>
          <w:p w14:paraId="3C3CBEC9" w14:textId="203B3888"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(1,092.8)</w:t>
            </w:r>
          </w:p>
        </w:tc>
        <w:tc>
          <w:tcPr>
            <w:tcW w:w="1163" w:type="dxa"/>
          </w:tcPr>
          <w:p w14:paraId="016FE6BC" w14:textId="1AF47461"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 xml:space="preserve">   (914.8)</w:t>
            </w:r>
          </w:p>
        </w:tc>
        <w:tc>
          <w:tcPr>
            <w:tcW w:w="1162" w:type="dxa"/>
          </w:tcPr>
          <w:p w14:paraId="3CF3793D" w14:textId="2F215ED8"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(1,195.9)</w:t>
            </w:r>
          </w:p>
        </w:tc>
        <w:tc>
          <w:tcPr>
            <w:tcW w:w="1163" w:type="dxa"/>
          </w:tcPr>
          <w:p w14:paraId="637EE2D0" w14:textId="544532FE" w:rsidR="00927D0E" w:rsidRPr="00C546CA" w:rsidRDefault="00F71CBE" w:rsidP="00F71CB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(1,006</w:t>
            </w:r>
            <w:r w:rsidR="00726B15">
              <w:rPr>
                <w:rFonts w:asciiTheme="minorHAnsi" w:eastAsia="Arial Unicode MS" w:hAnsiTheme="minorHAnsi" w:cs="Arial Unicode MS"/>
                <w:sz w:val="22"/>
              </w:rPr>
              <w:t>.</w:t>
            </w:r>
            <w:r>
              <w:rPr>
                <w:rFonts w:asciiTheme="minorHAnsi" w:eastAsia="Arial Unicode MS" w:hAnsiTheme="minorHAnsi" w:cs="Arial Unicode MS"/>
                <w:sz w:val="22"/>
              </w:rPr>
              <w:t>4</w:t>
            </w:r>
            <w:r w:rsidR="00726B15">
              <w:rPr>
                <w:rFonts w:asciiTheme="minorHAnsi" w:eastAsia="Arial Unicode MS" w:hAnsiTheme="minorHAnsi" w:cs="Arial Unicode MS"/>
                <w:sz w:val="22"/>
              </w:rPr>
              <w:t>)</w:t>
            </w:r>
          </w:p>
        </w:tc>
      </w:tr>
      <w:tr w:rsidR="00927D0E" w:rsidRPr="002B18EF" w14:paraId="6D86E3B2" w14:textId="77777777" w:rsidTr="005764BE">
        <w:trPr>
          <w:trHeight w:val="266"/>
        </w:trPr>
        <w:tc>
          <w:tcPr>
            <w:tcW w:w="4253" w:type="dxa"/>
            <w:vAlign w:val="bottom"/>
          </w:tcPr>
          <w:p w14:paraId="7136CBB3" w14:textId="77777777" w:rsidR="00927D0E" w:rsidRPr="00C546CA" w:rsidRDefault="00927D0E" w:rsidP="00C546CA">
            <w:pPr>
              <w:spacing w:after="40"/>
              <w:rPr>
                <w:rFonts w:asciiTheme="minorHAnsi" w:eastAsia="Arial Unicode MS" w:hAnsiTheme="minorHAnsi" w:cs="Arial Unicode MS"/>
                <w:sz w:val="22"/>
              </w:rPr>
            </w:pPr>
            <w:r w:rsidRPr="00C546CA">
              <w:rPr>
                <w:rFonts w:asciiTheme="minorHAnsi" w:eastAsia="Arial Unicode MS" w:hAnsiTheme="minorHAnsi" w:cs="Arial Unicode MS"/>
                <w:sz w:val="22"/>
              </w:rPr>
              <w:t>Teachers' Pensions Scheme</w:t>
            </w:r>
          </w:p>
        </w:tc>
        <w:tc>
          <w:tcPr>
            <w:tcW w:w="1162" w:type="dxa"/>
          </w:tcPr>
          <w:p w14:paraId="5E319813" w14:textId="2E404163"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(140.1)</w:t>
            </w:r>
          </w:p>
        </w:tc>
        <w:tc>
          <w:tcPr>
            <w:tcW w:w="1162" w:type="dxa"/>
          </w:tcPr>
          <w:p w14:paraId="2FA3E918" w14:textId="7219404A"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 xml:space="preserve">   (145.4)</w:t>
            </w:r>
          </w:p>
        </w:tc>
        <w:tc>
          <w:tcPr>
            <w:tcW w:w="1163" w:type="dxa"/>
          </w:tcPr>
          <w:p w14:paraId="3E320F8A" w14:textId="4DC4421B"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 xml:space="preserve">   (135.1)</w:t>
            </w:r>
          </w:p>
        </w:tc>
        <w:tc>
          <w:tcPr>
            <w:tcW w:w="1162" w:type="dxa"/>
          </w:tcPr>
          <w:p w14:paraId="218B0876" w14:textId="7D28DCF2" w:rsidR="00927D0E" w:rsidRPr="00C546CA" w:rsidRDefault="00927D0E" w:rsidP="00C546CA">
            <w:pPr>
              <w:spacing w:after="40"/>
              <w:jc w:val="right"/>
              <w:rPr>
                <w:rFonts w:asciiTheme="minorHAnsi" w:eastAsia="Arial Unicode MS" w:hAnsiTheme="minorHAnsi" w:cs="Arial Unicode MS"/>
                <w:sz w:val="22"/>
              </w:rPr>
            </w:pPr>
            <w:r w:rsidRPr="00C546CA">
              <w:rPr>
                <w:rFonts w:asciiTheme="minorHAnsi" w:eastAsia="Arial Unicode MS" w:hAnsiTheme="minorHAnsi" w:cs="Arial Unicode MS"/>
                <w:sz w:val="22"/>
              </w:rPr>
              <w:t>(135.2)</w:t>
            </w:r>
          </w:p>
        </w:tc>
        <w:tc>
          <w:tcPr>
            <w:tcW w:w="1163" w:type="dxa"/>
          </w:tcPr>
          <w:p w14:paraId="6DD05CD9" w14:textId="17F23452" w:rsidR="00927D0E" w:rsidRPr="00C546CA" w:rsidRDefault="00726B15" w:rsidP="00C546CA">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(125.6)</w:t>
            </w:r>
          </w:p>
        </w:tc>
      </w:tr>
      <w:tr w:rsidR="00927D0E" w:rsidRPr="002B18EF" w14:paraId="09195844" w14:textId="77777777" w:rsidTr="005764BE">
        <w:trPr>
          <w:trHeight w:val="266"/>
        </w:trPr>
        <w:tc>
          <w:tcPr>
            <w:tcW w:w="4253" w:type="dxa"/>
            <w:shd w:val="clear" w:color="auto" w:fill="E7E6E6" w:themeFill="background2"/>
            <w:vAlign w:val="bottom"/>
          </w:tcPr>
          <w:p w14:paraId="6ADA0F09" w14:textId="77777777" w:rsidR="00927D0E" w:rsidRPr="00C546CA" w:rsidRDefault="00927D0E" w:rsidP="00C546CA">
            <w:pPr>
              <w:spacing w:after="40"/>
              <w:rPr>
                <w:rFonts w:asciiTheme="minorHAnsi" w:eastAsia="Arial Unicode MS" w:hAnsiTheme="minorHAnsi" w:cs="Arial Unicode MS"/>
                <w:b/>
                <w:sz w:val="22"/>
              </w:rPr>
            </w:pPr>
            <w:r w:rsidRPr="00C546CA">
              <w:rPr>
                <w:rFonts w:asciiTheme="minorHAnsi" w:eastAsia="Arial Unicode MS" w:hAnsiTheme="minorHAnsi" w:cs="Arial Unicode MS"/>
                <w:b/>
                <w:bCs/>
                <w:sz w:val="22"/>
              </w:rPr>
              <w:t>Total</w:t>
            </w:r>
          </w:p>
        </w:tc>
        <w:tc>
          <w:tcPr>
            <w:tcW w:w="1162" w:type="dxa"/>
            <w:shd w:val="clear" w:color="auto" w:fill="E7E6E6" w:themeFill="background2"/>
          </w:tcPr>
          <w:p w14:paraId="4A7FB159" w14:textId="23B139A2" w:rsidR="00927D0E" w:rsidRPr="00C546CA" w:rsidRDefault="00927D0E" w:rsidP="00C546CA">
            <w:pPr>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(905.1)</w:t>
            </w:r>
          </w:p>
        </w:tc>
        <w:tc>
          <w:tcPr>
            <w:tcW w:w="1162" w:type="dxa"/>
            <w:shd w:val="clear" w:color="auto" w:fill="E7E6E6" w:themeFill="background2"/>
          </w:tcPr>
          <w:p w14:paraId="1FC37E86" w14:textId="60FCD04B" w:rsidR="00927D0E" w:rsidRPr="00C546CA" w:rsidRDefault="00927D0E" w:rsidP="00C546CA">
            <w:pPr>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(1,238.2)</w:t>
            </w:r>
          </w:p>
        </w:tc>
        <w:tc>
          <w:tcPr>
            <w:tcW w:w="1163" w:type="dxa"/>
            <w:shd w:val="clear" w:color="auto" w:fill="E7E6E6" w:themeFill="background2"/>
          </w:tcPr>
          <w:p w14:paraId="29D99054" w14:textId="5DCFC248" w:rsidR="00927D0E" w:rsidRPr="00C546CA" w:rsidRDefault="00927D0E" w:rsidP="00C546CA">
            <w:pPr>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(1,049.9)</w:t>
            </w:r>
          </w:p>
        </w:tc>
        <w:tc>
          <w:tcPr>
            <w:tcW w:w="1162" w:type="dxa"/>
            <w:shd w:val="clear" w:color="auto" w:fill="E7E6E6" w:themeFill="background2"/>
          </w:tcPr>
          <w:p w14:paraId="1A82C275" w14:textId="065D39B9" w:rsidR="00927D0E" w:rsidRPr="00C546CA" w:rsidRDefault="00927D0E" w:rsidP="00C546CA">
            <w:pPr>
              <w:spacing w:after="40"/>
              <w:jc w:val="right"/>
              <w:rPr>
                <w:rFonts w:asciiTheme="minorHAnsi" w:eastAsia="Arial Unicode MS" w:hAnsiTheme="minorHAnsi" w:cs="Arial Unicode MS"/>
                <w:b/>
                <w:sz w:val="22"/>
              </w:rPr>
            </w:pPr>
            <w:r w:rsidRPr="00C546CA">
              <w:rPr>
                <w:rFonts w:asciiTheme="minorHAnsi" w:eastAsia="Arial Unicode MS" w:hAnsiTheme="minorHAnsi" w:cs="Arial Unicode MS"/>
                <w:b/>
                <w:sz w:val="22"/>
              </w:rPr>
              <w:t>(1,331.1)</w:t>
            </w:r>
          </w:p>
        </w:tc>
        <w:tc>
          <w:tcPr>
            <w:tcW w:w="1163" w:type="dxa"/>
            <w:shd w:val="clear" w:color="auto" w:fill="E7E6E6" w:themeFill="background2"/>
          </w:tcPr>
          <w:p w14:paraId="256AB11C" w14:textId="14FF2275" w:rsidR="00927D0E" w:rsidRPr="00C546CA" w:rsidRDefault="00F71CBE" w:rsidP="00F71CBE">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(1,132</w:t>
            </w:r>
            <w:r w:rsidR="00726B15">
              <w:rPr>
                <w:rFonts w:asciiTheme="minorHAnsi" w:eastAsia="Arial Unicode MS" w:hAnsiTheme="minorHAnsi" w:cs="Arial Unicode MS"/>
                <w:b/>
                <w:sz w:val="22"/>
              </w:rPr>
              <w:t>.</w:t>
            </w:r>
            <w:r>
              <w:rPr>
                <w:rFonts w:asciiTheme="minorHAnsi" w:eastAsia="Arial Unicode MS" w:hAnsiTheme="minorHAnsi" w:cs="Arial Unicode MS"/>
                <w:b/>
                <w:sz w:val="22"/>
              </w:rPr>
              <w:t>0</w:t>
            </w:r>
            <w:r w:rsidR="00726B15">
              <w:rPr>
                <w:rFonts w:asciiTheme="minorHAnsi" w:eastAsia="Arial Unicode MS" w:hAnsiTheme="minorHAnsi" w:cs="Arial Unicode MS"/>
                <w:b/>
                <w:sz w:val="22"/>
              </w:rPr>
              <w:t>)</w:t>
            </w:r>
          </w:p>
        </w:tc>
      </w:tr>
    </w:tbl>
    <w:p w14:paraId="2C5BDB0E" w14:textId="77777777" w:rsidR="007F6B4D" w:rsidRDefault="007F6B4D" w:rsidP="007F6B4D">
      <w:pPr>
        <w:jc w:val="both"/>
        <w:rPr>
          <w:rFonts w:asciiTheme="minorHAnsi" w:eastAsia="Arial Unicode MS" w:hAnsiTheme="minorHAnsi" w:cs="Arial Unicode MS"/>
          <w:lang w:eastAsia="en-GB"/>
        </w:rPr>
      </w:pPr>
    </w:p>
    <w:p w14:paraId="7381E651" w14:textId="77777777" w:rsidR="00224DA4" w:rsidRDefault="00224DA4" w:rsidP="007F6B4D">
      <w:pPr>
        <w:jc w:val="both"/>
        <w:rPr>
          <w:rFonts w:asciiTheme="minorHAnsi" w:eastAsia="Arial Unicode MS" w:hAnsiTheme="minorHAnsi" w:cs="Arial Unicode MS"/>
          <w:lang w:eastAsia="en-GB"/>
        </w:rPr>
      </w:pPr>
    </w:p>
    <w:p w14:paraId="596DADF5" w14:textId="77777777" w:rsidR="00224DA4" w:rsidRDefault="00224DA4" w:rsidP="007F6B4D">
      <w:pPr>
        <w:jc w:val="both"/>
        <w:rPr>
          <w:rFonts w:asciiTheme="minorHAnsi" w:eastAsia="Arial Unicode MS" w:hAnsiTheme="minorHAnsi" w:cs="Arial Unicode MS"/>
          <w:lang w:eastAsia="en-GB"/>
        </w:rPr>
      </w:pPr>
    </w:p>
    <w:p w14:paraId="5FB765A5" w14:textId="77777777" w:rsidR="00224DA4" w:rsidRDefault="00224DA4" w:rsidP="007F6B4D">
      <w:pPr>
        <w:jc w:val="both"/>
        <w:rPr>
          <w:rFonts w:asciiTheme="minorHAnsi" w:eastAsia="Arial Unicode MS" w:hAnsiTheme="minorHAnsi" w:cs="Arial Unicode MS"/>
          <w:lang w:eastAsia="en-GB"/>
        </w:rPr>
      </w:pPr>
    </w:p>
    <w:p w14:paraId="19C35C63" w14:textId="77777777" w:rsidR="00224DA4" w:rsidRDefault="00224DA4" w:rsidP="007F6B4D">
      <w:pPr>
        <w:jc w:val="both"/>
        <w:rPr>
          <w:rFonts w:asciiTheme="minorHAnsi" w:eastAsia="Arial Unicode MS" w:hAnsiTheme="minorHAnsi" w:cs="Arial Unicode MS"/>
          <w:lang w:eastAsia="en-GB"/>
        </w:rPr>
      </w:pPr>
    </w:p>
    <w:p w14:paraId="76BBF596" w14:textId="77777777" w:rsidR="00224DA4" w:rsidRDefault="00224DA4" w:rsidP="007F6B4D">
      <w:pPr>
        <w:jc w:val="both"/>
        <w:rPr>
          <w:rFonts w:asciiTheme="minorHAnsi" w:eastAsia="Arial Unicode MS" w:hAnsiTheme="minorHAnsi" w:cs="Arial Unicode MS"/>
          <w:lang w:eastAsia="en-GB"/>
        </w:rPr>
      </w:pPr>
    </w:p>
    <w:p w14:paraId="23C98177" w14:textId="77777777" w:rsidR="00224DA4" w:rsidRDefault="00224DA4" w:rsidP="007F6B4D">
      <w:pPr>
        <w:jc w:val="both"/>
        <w:rPr>
          <w:rFonts w:asciiTheme="minorHAnsi" w:eastAsia="Arial Unicode MS" w:hAnsiTheme="minorHAnsi" w:cs="Arial Unicode MS"/>
          <w:lang w:eastAsia="en-GB"/>
        </w:rPr>
      </w:pPr>
    </w:p>
    <w:p w14:paraId="04788362" w14:textId="77777777" w:rsidR="00224DA4" w:rsidRPr="002B18EF" w:rsidRDefault="00224DA4" w:rsidP="007F6B4D">
      <w:pPr>
        <w:jc w:val="both"/>
        <w:rPr>
          <w:rFonts w:asciiTheme="minorHAnsi" w:eastAsia="Arial Unicode MS" w:hAnsiTheme="minorHAnsi" w:cs="Arial Unicode MS"/>
          <w:lang w:eastAsia="en-GB"/>
        </w:rPr>
      </w:pPr>
    </w:p>
    <w:p w14:paraId="3C5DAAC6" w14:textId="77777777" w:rsidR="005764BE" w:rsidRDefault="005764BE" w:rsidP="007F6B4D">
      <w:pPr>
        <w:jc w:val="both"/>
        <w:rPr>
          <w:rFonts w:asciiTheme="minorHAnsi" w:eastAsia="Arial Unicode MS" w:hAnsiTheme="minorHAnsi" w:cs="Arial Unicode MS"/>
          <w:lang w:eastAsia="en-GB"/>
        </w:rPr>
      </w:pPr>
    </w:p>
    <w:p w14:paraId="706D3BED" w14:textId="77777777" w:rsidR="005764BE" w:rsidRDefault="005764BE" w:rsidP="007F6B4D">
      <w:pPr>
        <w:jc w:val="both"/>
        <w:rPr>
          <w:rFonts w:asciiTheme="minorHAnsi" w:eastAsia="Arial Unicode MS" w:hAnsiTheme="minorHAnsi" w:cs="Arial Unicode MS"/>
          <w:lang w:eastAsia="en-GB"/>
        </w:rPr>
      </w:pPr>
    </w:p>
    <w:p w14:paraId="29A0F6AC" w14:textId="77777777" w:rsidR="005764BE" w:rsidRDefault="005764BE" w:rsidP="007F6B4D">
      <w:pPr>
        <w:jc w:val="both"/>
        <w:rPr>
          <w:rFonts w:asciiTheme="minorHAnsi" w:eastAsia="Arial Unicode MS" w:hAnsiTheme="minorHAnsi" w:cs="Arial Unicode MS"/>
          <w:lang w:eastAsia="en-GB"/>
        </w:rPr>
      </w:pPr>
    </w:p>
    <w:p w14:paraId="1F23FCD4" w14:textId="77777777" w:rsidR="005764BE" w:rsidRDefault="005764BE" w:rsidP="007F6B4D">
      <w:pPr>
        <w:jc w:val="both"/>
        <w:rPr>
          <w:rFonts w:asciiTheme="minorHAnsi" w:eastAsia="Arial Unicode MS" w:hAnsiTheme="minorHAnsi" w:cs="Arial Unicode MS"/>
          <w:lang w:eastAsia="en-GB"/>
        </w:rPr>
      </w:pPr>
    </w:p>
    <w:p w14:paraId="42A70A69" w14:textId="77777777" w:rsidR="005764BE" w:rsidRDefault="005764BE" w:rsidP="007F6B4D">
      <w:pPr>
        <w:jc w:val="both"/>
        <w:rPr>
          <w:rFonts w:asciiTheme="minorHAnsi" w:eastAsia="Arial Unicode MS" w:hAnsiTheme="minorHAnsi" w:cs="Arial Unicode MS"/>
          <w:lang w:eastAsia="en-GB"/>
        </w:rPr>
      </w:pPr>
    </w:p>
    <w:p w14:paraId="5AEF8452" w14:textId="4C192E33" w:rsidR="007F6B4D" w:rsidRPr="002B18EF" w:rsidRDefault="007F6B4D" w:rsidP="007F6B4D">
      <w:pPr>
        <w:jc w:val="both"/>
        <w:rPr>
          <w:rFonts w:asciiTheme="minorHAnsi" w:eastAsia="Arial Unicode MS" w:hAnsiTheme="minorHAnsi" w:cs="Arial Unicode MS"/>
          <w:lang w:eastAsia="en-GB"/>
        </w:rPr>
      </w:pPr>
      <w:r w:rsidRPr="00DF686B">
        <w:rPr>
          <w:rFonts w:asciiTheme="minorHAnsi" w:eastAsia="Arial Unicode MS" w:hAnsiTheme="minorHAnsi" w:cs="Arial Unicode MS"/>
          <w:lang w:eastAsia="en-GB"/>
        </w:rPr>
        <w:t xml:space="preserve">The liabilities show the underlying commitments that the Council has in the long run to pay retirement benefits. </w:t>
      </w:r>
      <w:r w:rsidR="00637E09" w:rsidRPr="00DF686B">
        <w:rPr>
          <w:rFonts w:asciiTheme="minorHAnsi" w:eastAsia="Arial Unicode MS" w:hAnsiTheme="minorHAnsi" w:cs="Arial Unicode MS"/>
          <w:lang w:eastAsia="en-GB"/>
        </w:rPr>
        <w:t xml:space="preserve"> </w:t>
      </w:r>
      <w:r w:rsidRPr="00DF686B">
        <w:rPr>
          <w:rFonts w:asciiTheme="minorHAnsi" w:eastAsia="Arial Unicode MS" w:hAnsiTheme="minorHAnsi" w:cs="Arial Unicode MS"/>
          <w:lang w:eastAsia="en-GB"/>
        </w:rPr>
        <w:t>The total liability of £1,</w:t>
      </w:r>
      <w:r w:rsidR="00DF686B" w:rsidRPr="00DF686B">
        <w:rPr>
          <w:rFonts w:asciiTheme="minorHAnsi" w:eastAsia="Arial Unicode MS" w:hAnsiTheme="minorHAnsi" w:cs="Arial Unicode MS"/>
          <w:lang w:eastAsia="en-GB"/>
        </w:rPr>
        <w:t>210.7</w:t>
      </w:r>
      <w:r w:rsidRPr="00DF686B">
        <w:rPr>
          <w:rFonts w:asciiTheme="minorHAnsi" w:eastAsia="Arial Unicode MS" w:hAnsiTheme="minorHAnsi" w:cs="Arial Unicode MS"/>
          <w:lang w:eastAsia="en-GB"/>
        </w:rPr>
        <w:t xml:space="preserve"> million in 201</w:t>
      </w:r>
      <w:r w:rsidR="00DF686B" w:rsidRPr="00DF686B">
        <w:rPr>
          <w:rFonts w:asciiTheme="minorHAnsi" w:eastAsia="Arial Unicode MS" w:hAnsiTheme="minorHAnsi" w:cs="Arial Unicode MS"/>
          <w:lang w:eastAsia="en-GB"/>
        </w:rPr>
        <w:t>7</w:t>
      </w:r>
      <w:r w:rsidRPr="00DF686B">
        <w:rPr>
          <w:rFonts w:asciiTheme="minorHAnsi" w:eastAsia="Arial Unicode MS" w:hAnsiTheme="minorHAnsi" w:cs="Arial Unicode MS"/>
          <w:lang w:eastAsia="en-GB"/>
        </w:rPr>
        <w:t>/1</w:t>
      </w:r>
      <w:r w:rsidR="00DF686B" w:rsidRPr="00DF686B">
        <w:rPr>
          <w:rFonts w:asciiTheme="minorHAnsi" w:eastAsia="Arial Unicode MS" w:hAnsiTheme="minorHAnsi" w:cs="Arial Unicode MS"/>
          <w:lang w:eastAsia="en-GB"/>
        </w:rPr>
        <w:t>8</w:t>
      </w:r>
      <w:r w:rsidRPr="00DF686B">
        <w:rPr>
          <w:rFonts w:asciiTheme="minorHAnsi" w:eastAsia="Arial Unicode MS" w:hAnsiTheme="minorHAnsi" w:cs="Arial Unicode MS"/>
          <w:lang w:eastAsia="en-GB"/>
        </w:rPr>
        <w:t xml:space="preserve"> has a substantial impact on the net worth of the Council as recorded in the </w:t>
      </w:r>
      <w:r w:rsidR="00637E09" w:rsidRPr="00DF686B">
        <w:rPr>
          <w:rFonts w:asciiTheme="minorHAnsi" w:eastAsia="Arial Unicode MS" w:hAnsiTheme="minorHAnsi" w:cs="Arial Unicode MS"/>
          <w:lang w:eastAsia="en-GB"/>
        </w:rPr>
        <w:t>b</w:t>
      </w:r>
      <w:r w:rsidRPr="00DF686B">
        <w:rPr>
          <w:rFonts w:asciiTheme="minorHAnsi" w:eastAsia="Arial Unicode MS" w:hAnsiTheme="minorHAnsi" w:cs="Arial Unicode MS"/>
          <w:lang w:eastAsia="en-GB"/>
        </w:rPr>
        <w:t xml:space="preserve">alance </w:t>
      </w:r>
      <w:r w:rsidR="00637E09" w:rsidRPr="00DF686B">
        <w:rPr>
          <w:rFonts w:asciiTheme="minorHAnsi" w:eastAsia="Arial Unicode MS" w:hAnsiTheme="minorHAnsi" w:cs="Arial Unicode MS"/>
          <w:lang w:eastAsia="en-GB"/>
        </w:rPr>
        <w:t>s</w:t>
      </w:r>
      <w:r w:rsidRPr="00DF686B">
        <w:rPr>
          <w:rFonts w:asciiTheme="minorHAnsi" w:eastAsia="Arial Unicode MS" w:hAnsiTheme="minorHAnsi" w:cs="Arial Unicode MS"/>
          <w:lang w:eastAsia="en-GB"/>
        </w:rPr>
        <w:t xml:space="preserve">heet, resulting in net assets </w:t>
      </w:r>
      <w:r w:rsidRPr="00F63B9E">
        <w:rPr>
          <w:rFonts w:asciiTheme="minorHAnsi" w:eastAsia="Arial Unicode MS" w:hAnsiTheme="minorHAnsi" w:cs="Arial Unicode MS"/>
          <w:lang w:eastAsia="en-GB"/>
        </w:rPr>
        <w:t>of £</w:t>
      </w:r>
      <w:r w:rsidR="00DF686B" w:rsidRPr="00F63B9E">
        <w:rPr>
          <w:rFonts w:asciiTheme="minorHAnsi" w:eastAsia="Arial Unicode MS" w:hAnsiTheme="minorHAnsi" w:cs="Arial Unicode MS"/>
          <w:lang w:eastAsia="en-GB"/>
        </w:rPr>
        <w:t>986.2</w:t>
      </w:r>
      <w:r w:rsidRPr="00DF686B">
        <w:rPr>
          <w:rFonts w:asciiTheme="minorHAnsi" w:eastAsia="Arial Unicode MS" w:hAnsiTheme="minorHAnsi" w:cs="Arial Unicode MS"/>
          <w:lang w:eastAsia="en-GB"/>
        </w:rPr>
        <w:t xml:space="preserve"> million.  However, statutory arrangements for funding the deficit mean that the financial position of the Council remains healthy.  The deficit on the local government scheme will be made good by increased contributions over the remaining working life of employees, assessed by the scheme actuary.</w:t>
      </w:r>
    </w:p>
    <w:p w14:paraId="31B42EA2" w14:textId="77777777" w:rsidR="007F6B4D" w:rsidRPr="002B18EF" w:rsidRDefault="007F6B4D" w:rsidP="007F6B4D">
      <w:pPr>
        <w:jc w:val="both"/>
        <w:rPr>
          <w:rFonts w:asciiTheme="minorHAnsi" w:eastAsia="Arial Unicode MS" w:hAnsiTheme="minorHAnsi" w:cs="Arial Unicode MS"/>
          <w:lang w:eastAsia="en-GB"/>
        </w:rPr>
      </w:pPr>
    </w:p>
    <w:p w14:paraId="686DC574" w14:textId="2748C621" w:rsidR="007F6B4D" w:rsidRPr="002B18EF" w:rsidRDefault="007F6B4D" w:rsidP="007F6B4D">
      <w:pPr>
        <w:jc w:val="both"/>
        <w:rPr>
          <w:rFonts w:asciiTheme="minorHAnsi" w:eastAsia="Arial Unicode MS" w:hAnsiTheme="minorHAnsi" w:cs="Arial Unicode MS"/>
          <w:lang w:eastAsia="en-GB"/>
        </w:rPr>
      </w:pPr>
      <w:r w:rsidRPr="00DF686B">
        <w:rPr>
          <w:rFonts w:asciiTheme="minorHAnsi" w:eastAsia="Arial Unicode MS" w:hAnsiTheme="minorHAnsi" w:cs="Arial Unicode MS"/>
          <w:lang w:eastAsia="en-GB"/>
        </w:rPr>
        <w:t>The total contributions expected to be made to the Lancashire County Pension Fund by the Council in the year to 31 March 201</w:t>
      </w:r>
      <w:r w:rsidR="00DF686B" w:rsidRPr="00DF686B">
        <w:rPr>
          <w:rFonts w:asciiTheme="minorHAnsi" w:eastAsia="Arial Unicode MS" w:hAnsiTheme="minorHAnsi" w:cs="Arial Unicode MS"/>
          <w:lang w:eastAsia="en-GB"/>
        </w:rPr>
        <w:t>9</w:t>
      </w:r>
      <w:r w:rsidRPr="00DF686B">
        <w:rPr>
          <w:rFonts w:asciiTheme="minorHAnsi" w:eastAsia="Arial Unicode MS" w:hAnsiTheme="minorHAnsi" w:cs="Arial Unicode MS"/>
          <w:lang w:eastAsia="en-GB"/>
        </w:rPr>
        <w:t xml:space="preserve"> are £</w:t>
      </w:r>
      <w:r w:rsidR="00DF686B" w:rsidRPr="00DF686B">
        <w:rPr>
          <w:rFonts w:asciiTheme="minorHAnsi" w:eastAsia="Arial Unicode MS" w:hAnsiTheme="minorHAnsi" w:cs="Arial Unicode MS"/>
          <w:lang w:eastAsia="en-GB"/>
        </w:rPr>
        <w:t>61</w:t>
      </w:r>
      <w:r w:rsidR="009D389F" w:rsidRPr="00DF686B">
        <w:rPr>
          <w:rFonts w:asciiTheme="minorHAnsi" w:eastAsia="Arial Unicode MS" w:hAnsiTheme="minorHAnsi" w:cs="Arial Unicode MS"/>
          <w:lang w:eastAsia="en-GB"/>
        </w:rPr>
        <w:t>.</w:t>
      </w:r>
      <w:r w:rsidR="00DF686B" w:rsidRPr="00DF686B">
        <w:rPr>
          <w:rFonts w:asciiTheme="minorHAnsi" w:eastAsia="Arial Unicode MS" w:hAnsiTheme="minorHAnsi" w:cs="Arial Unicode MS"/>
          <w:lang w:eastAsia="en-GB"/>
        </w:rPr>
        <w:t>3</w:t>
      </w:r>
      <w:r w:rsidRPr="00DF686B">
        <w:rPr>
          <w:rFonts w:asciiTheme="minorHAnsi" w:eastAsia="Arial Unicode MS" w:hAnsiTheme="minorHAnsi" w:cs="Arial Unicode MS"/>
          <w:lang w:eastAsia="en-GB"/>
        </w:rPr>
        <w:t xml:space="preserve"> million.  Expected contributions for the </w:t>
      </w:r>
      <w:r w:rsidR="00637E09" w:rsidRPr="00DF686B">
        <w:rPr>
          <w:rFonts w:asciiTheme="minorHAnsi" w:eastAsia="Arial Unicode MS" w:hAnsiTheme="minorHAnsi" w:cs="Arial Unicode MS"/>
          <w:lang w:eastAsia="en-GB"/>
        </w:rPr>
        <w:t>t</w:t>
      </w:r>
      <w:r w:rsidRPr="00DF686B">
        <w:rPr>
          <w:rFonts w:asciiTheme="minorHAnsi" w:eastAsia="Arial Unicode MS" w:hAnsiTheme="minorHAnsi" w:cs="Arial Unicode MS"/>
          <w:lang w:eastAsia="en-GB"/>
        </w:rPr>
        <w:t xml:space="preserve">eachers and </w:t>
      </w:r>
      <w:r w:rsidR="00637E09" w:rsidRPr="00DF686B">
        <w:rPr>
          <w:rFonts w:asciiTheme="minorHAnsi" w:eastAsia="Arial Unicode MS" w:hAnsiTheme="minorHAnsi" w:cs="Arial Unicode MS"/>
          <w:lang w:eastAsia="en-GB"/>
        </w:rPr>
        <w:t>h</w:t>
      </w:r>
      <w:r w:rsidRPr="00DF686B">
        <w:rPr>
          <w:rFonts w:asciiTheme="minorHAnsi" w:eastAsia="Arial Unicode MS" w:hAnsiTheme="minorHAnsi" w:cs="Arial Unicode MS"/>
          <w:lang w:eastAsia="en-GB"/>
        </w:rPr>
        <w:t xml:space="preserve">ealth </w:t>
      </w:r>
      <w:r w:rsidR="00637E09" w:rsidRPr="00DF686B">
        <w:rPr>
          <w:rFonts w:asciiTheme="minorHAnsi" w:eastAsia="Arial Unicode MS" w:hAnsiTheme="minorHAnsi" w:cs="Arial Unicode MS"/>
          <w:lang w:eastAsia="en-GB"/>
        </w:rPr>
        <w:t>w</w:t>
      </w:r>
      <w:r w:rsidRPr="00DF686B">
        <w:rPr>
          <w:rFonts w:asciiTheme="minorHAnsi" w:eastAsia="Arial Unicode MS" w:hAnsiTheme="minorHAnsi" w:cs="Arial Unicode MS"/>
          <w:lang w:eastAsia="en-GB"/>
        </w:rPr>
        <w:t>orkers in the year to 31 March 201</w:t>
      </w:r>
      <w:r w:rsidR="00DF686B" w:rsidRPr="00DF686B">
        <w:rPr>
          <w:rFonts w:asciiTheme="minorHAnsi" w:eastAsia="Arial Unicode MS" w:hAnsiTheme="minorHAnsi" w:cs="Arial Unicode MS"/>
          <w:lang w:eastAsia="en-GB"/>
        </w:rPr>
        <w:t>9</w:t>
      </w:r>
      <w:r w:rsidRPr="00DF686B">
        <w:rPr>
          <w:rFonts w:asciiTheme="minorHAnsi" w:eastAsia="Arial Unicode MS" w:hAnsiTheme="minorHAnsi" w:cs="Arial Unicode MS"/>
          <w:lang w:eastAsia="en-GB"/>
        </w:rPr>
        <w:t xml:space="preserve"> are </w:t>
      </w:r>
      <w:r w:rsidR="009D389F" w:rsidRPr="00DF686B">
        <w:rPr>
          <w:rFonts w:asciiTheme="minorHAnsi" w:eastAsia="Arial Unicode MS" w:hAnsiTheme="minorHAnsi" w:cs="Arial Unicode MS"/>
          <w:lang w:eastAsia="en-GB"/>
        </w:rPr>
        <w:t>£</w:t>
      </w:r>
      <w:r w:rsidR="00DF686B" w:rsidRPr="00DF686B">
        <w:rPr>
          <w:rFonts w:asciiTheme="minorHAnsi" w:eastAsia="Arial Unicode MS" w:hAnsiTheme="minorHAnsi" w:cs="Arial Unicode MS"/>
          <w:lang w:eastAsia="en-GB"/>
        </w:rPr>
        <w:t>50.9</w:t>
      </w:r>
      <w:r w:rsidR="009D389F" w:rsidRPr="00DF686B">
        <w:rPr>
          <w:rFonts w:asciiTheme="minorHAnsi" w:eastAsia="Arial Unicode MS" w:hAnsiTheme="minorHAnsi" w:cs="Arial Unicode MS"/>
          <w:lang w:eastAsia="en-GB"/>
        </w:rPr>
        <w:t xml:space="preserve"> million and £0.1</w:t>
      </w:r>
      <w:r w:rsidRPr="00DF686B">
        <w:rPr>
          <w:rFonts w:asciiTheme="minorHAnsi" w:eastAsia="Arial Unicode MS" w:hAnsiTheme="minorHAnsi" w:cs="Arial Unicode MS"/>
          <w:lang w:eastAsia="en-GB"/>
        </w:rPr>
        <w:t xml:space="preserve"> million respectively.</w:t>
      </w:r>
    </w:p>
    <w:p w14:paraId="19EE8574" w14:textId="77777777" w:rsidR="00224DA4" w:rsidRDefault="00224DA4" w:rsidP="007F6B4D">
      <w:pPr>
        <w:tabs>
          <w:tab w:val="left" w:pos="1276"/>
        </w:tabs>
        <w:jc w:val="both"/>
        <w:rPr>
          <w:rFonts w:asciiTheme="minorHAnsi" w:eastAsia="Arial Unicode MS" w:hAnsiTheme="minorHAnsi" w:cs="Arial Unicode MS"/>
          <w:color w:val="CC0066"/>
          <w:lang w:eastAsia="en-GB"/>
        </w:rPr>
      </w:pPr>
    </w:p>
    <w:p w14:paraId="4C877016" w14:textId="53E64309" w:rsidR="00F0613B" w:rsidRPr="00F0613B" w:rsidRDefault="00F0613B" w:rsidP="00F0613B">
      <w:pPr>
        <w:tabs>
          <w:tab w:val="left" w:pos="1276"/>
        </w:tabs>
        <w:jc w:val="both"/>
        <w:rPr>
          <w:rFonts w:asciiTheme="minorHAnsi" w:eastAsia="Arial Unicode MS" w:hAnsiTheme="minorHAnsi" w:cs="Arial Unicode MS"/>
          <w:lang w:eastAsia="en-GB"/>
        </w:rPr>
        <w:sectPr w:rsidR="00F0613B" w:rsidRPr="00F0613B" w:rsidSect="00224DA4">
          <w:pgSz w:w="16840" w:h="11900" w:orient="landscape" w:code="9"/>
          <w:pgMar w:top="720" w:right="720" w:bottom="720" w:left="720" w:header="567" w:footer="567" w:gutter="0"/>
          <w:cols w:num="2" w:space="397" w:equalWidth="0">
            <w:col w:w="10206" w:space="397"/>
            <w:col w:w="4797"/>
          </w:cols>
          <w:docGrid w:linePitch="326"/>
        </w:sectPr>
      </w:pPr>
      <w:r w:rsidRPr="00F0613B">
        <w:rPr>
          <w:rFonts w:asciiTheme="minorHAnsi" w:eastAsia="Arial Unicode MS" w:hAnsiTheme="minorHAnsi" w:cs="Arial Unicode MS"/>
          <w:lang w:eastAsia="en-GB"/>
        </w:rPr>
        <w:t>The</w:t>
      </w:r>
      <w:r>
        <w:rPr>
          <w:rFonts w:asciiTheme="minorHAnsi" w:eastAsia="Arial Unicode MS" w:hAnsiTheme="minorHAnsi" w:cs="Arial Unicode MS"/>
          <w:lang w:eastAsia="en-GB"/>
        </w:rPr>
        <w:t xml:space="preserve"> pension</w:t>
      </w:r>
      <w:r w:rsidRPr="00F0613B">
        <w:rPr>
          <w:rFonts w:asciiTheme="minorHAnsi" w:eastAsia="Arial Unicode MS" w:hAnsiTheme="minorHAnsi" w:cs="Arial Unicode MS"/>
          <w:lang w:eastAsia="en-GB"/>
        </w:rPr>
        <w:t xml:space="preserve"> liability</w:t>
      </w:r>
      <w:r>
        <w:rPr>
          <w:rFonts w:asciiTheme="minorHAnsi" w:eastAsia="Arial Unicode MS" w:hAnsiTheme="minorHAnsi" w:cs="Arial Unicode MS"/>
          <w:lang w:eastAsia="en-GB"/>
        </w:rPr>
        <w:t xml:space="preserve"> </w:t>
      </w:r>
      <w:r w:rsidR="00073D42">
        <w:rPr>
          <w:rFonts w:asciiTheme="minorHAnsi" w:eastAsia="Arial Unicode MS" w:hAnsiTheme="minorHAnsi" w:cs="Arial Unicode MS"/>
          <w:lang w:eastAsia="en-GB"/>
        </w:rPr>
        <w:t>on the balance sheet is £1,</w:t>
      </w:r>
      <w:r w:rsidRPr="00F0613B">
        <w:rPr>
          <w:rFonts w:asciiTheme="minorHAnsi" w:eastAsia="Arial Unicode MS" w:hAnsiTheme="minorHAnsi" w:cs="Arial Unicode MS"/>
          <w:lang w:eastAsia="en-GB"/>
        </w:rPr>
        <w:t>132</w:t>
      </w:r>
      <w:r>
        <w:rPr>
          <w:rFonts w:asciiTheme="minorHAnsi" w:eastAsia="Arial Unicode MS" w:hAnsiTheme="minorHAnsi" w:cs="Arial Unicode MS"/>
          <w:lang w:eastAsia="en-GB"/>
        </w:rPr>
        <w:t xml:space="preserve"> </w:t>
      </w:r>
      <w:r w:rsidR="00073D42">
        <w:rPr>
          <w:rFonts w:asciiTheme="minorHAnsi" w:eastAsia="Arial Unicode MS" w:hAnsiTheme="minorHAnsi" w:cs="Arial Unicode MS"/>
          <w:lang w:eastAsia="en-GB"/>
        </w:rPr>
        <w:t>m</w:t>
      </w:r>
      <w:r>
        <w:rPr>
          <w:rFonts w:asciiTheme="minorHAnsi" w:eastAsia="Arial Unicode MS" w:hAnsiTheme="minorHAnsi" w:cs="Arial Unicode MS"/>
          <w:lang w:eastAsia="en-GB"/>
        </w:rPr>
        <w:t xml:space="preserve">illion, reflecting </w:t>
      </w:r>
      <w:r w:rsidRPr="00F0613B">
        <w:rPr>
          <w:rFonts w:asciiTheme="minorHAnsi" w:eastAsia="Arial Unicode MS" w:hAnsiTheme="minorHAnsi" w:cs="Arial Unicode MS"/>
          <w:lang w:eastAsia="en-GB"/>
        </w:rPr>
        <w:t>a payment in advance</w:t>
      </w:r>
      <w:r>
        <w:rPr>
          <w:rFonts w:asciiTheme="minorHAnsi" w:eastAsia="Arial Unicode MS" w:hAnsiTheme="minorHAnsi" w:cs="Arial Unicode MS"/>
          <w:lang w:eastAsia="en-GB"/>
        </w:rPr>
        <w:t xml:space="preserve"> of</w:t>
      </w:r>
      <w:r w:rsidRPr="00F0613B">
        <w:rPr>
          <w:rFonts w:asciiTheme="minorHAnsi" w:eastAsia="Arial Unicode MS" w:hAnsiTheme="minorHAnsi" w:cs="Arial Unicode MS"/>
          <w:lang w:eastAsia="en-GB"/>
        </w:rPr>
        <w:t xml:space="preserve"> £78.</w:t>
      </w:r>
      <w:r>
        <w:rPr>
          <w:rFonts w:asciiTheme="minorHAnsi" w:eastAsia="Arial Unicode MS" w:hAnsiTheme="minorHAnsi" w:cs="Arial Unicode MS"/>
          <w:lang w:eastAsia="en-GB"/>
        </w:rPr>
        <w:t xml:space="preserve">7 </w:t>
      </w:r>
      <w:r w:rsidRPr="00F0613B">
        <w:rPr>
          <w:rFonts w:asciiTheme="minorHAnsi" w:eastAsia="Arial Unicode MS" w:hAnsiTheme="minorHAnsi" w:cs="Arial Unicode MS"/>
          <w:lang w:eastAsia="en-GB"/>
        </w:rPr>
        <w:t>m</w:t>
      </w:r>
      <w:r>
        <w:rPr>
          <w:rFonts w:asciiTheme="minorHAnsi" w:eastAsia="Arial Unicode MS" w:hAnsiTheme="minorHAnsi" w:cs="Arial Unicode MS"/>
          <w:lang w:eastAsia="en-GB"/>
        </w:rPr>
        <w:t>illion</w:t>
      </w:r>
      <w:r w:rsidRPr="00F0613B">
        <w:rPr>
          <w:rFonts w:asciiTheme="minorHAnsi" w:eastAsia="Arial Unicode MS" w:hAnsiTheme="minorHAnsi" w:cs="Arial Unicode MS"/>
          <w:lang w:eastAsia="en-GB"/>
        </w:rPr>
        <w:t xml:space="preserve"> </w:t>
      </w:r>
      <w:r>
        <w:rPr>
          <w:rFonts w:asciiTheme="minorHAnsi" w:eastAsia="Arial Unicode MS" w:hAnsiTheme="minorHAnsi" w:cs="Arial Unicode MS"/>
          <w:lang w:eastAsia="en-GB"/>
        </w:rPr>
        <w:t xml:space="preserve">in respect of </w:t>
      </w:r>
      <w:r w:rsidRPr="00F0613B">
        <w:rPr>
          <w:rFonts w:asciiTheme="minorHAnsi" w:eastAsia="Arial Unicode MS" w:hAnsiTheme="minorHAnsi" w:cs="Arial Unicode MS"/>
          <w:lang w:eastAsia="en-GB"/>
        </w:rPr>
        <w:t xml:space="preserve">the contributions and deficit payable for 2018/19 </w:t>
      </w:r>
      <w:r>
        <w:rPr>
          <w:rFonts w:asciiTheme="minorHAnsi" w:eastAsia="Arial Unicode MS" w:hAnsiTheme="minorHAnsi" w:cs="Arial Unicode MS"/>
          <w:lang w:eastAsia="en-GB"/>
        </w:rPr>
        <w:t>and</w:t>
      </w:r>
      <w:r w:rsidRPr="00F0613B">
        <w:rPr>
          <w:rFonts w:asciiTheme="minorHAnsi" w:eastAsia="Arial Unicode MS" w:hAnsiTheme="minorHAnsi" w:cs="Arial Unicode MS"/>
          <w:lang w:eastAsia="en-GB"/>
        </w:rPr>
        <w:t xml:space="preserve"> 2019/20.  The pension</w:t>
      </w:r>
      <w:r w:rsidR="005A3526">
        <w:rPr>
          <w:rFonts w:asciiTheme="minorHAnsi" w:eastAsia="Arial Unicode MS" w:hAnsiTheme="minorHAnsi" w:cs="Arial Unicode MS"/>
          <w:lang w:eastAsia="en-GB"/>
        </w:rPr>
        <w:t>s</w:t>
      </w:r>
      <w:r w:rsidRPr="00F0613B">
        <w:rPr>
          <w:rFonts w:asciiTheme="minorHAnsi" w:eastAsia="Arial Unicode MS" w:hAnsiTheme="minorHAnsi" w:cs="Arial Unicode MS"/>
          <w:lang w:eastAsia="en-GB"/>
        </w:rPr>
        <w:t xml:space="preserve"> reserve </w:t>
      </w:r>
      <w:r>
        <w:rPr>
          <w:rFonts w:asciiTheme="minorHAnsi" w:eastAsia="Arial Unicode MS" w:hAnsiTheme="minorHAnsi" w:cs="Arial Unicode MS"/>
          <w:lang w:eastAsia="en-GB"/>
        </w:rPr>
        <w:t xml:space="preserve">balance of </w:t>
      </w:r>
      <w:r w:rsidR="00073D42">
        <w:rPr>
          <w:rFonts w:asciiTheme="minorHAnsi" w:eastAsia="Arial Unicode MS" w:hAnsiTheme="minorHAnsi" w:cs="Arial Unicode MS"/>
          <w:lang w:eastAsia="en-GB"/>
        </w:rPr>
        <w:t>£1,</w:t>
      </w:r>
      <w:r w:rsidR="006500D2">
        <w:rPr>
          <w:rFonts w:asciiTheme="minorHAnsi" w:eastAsia="Arial Unicode MS" w:hAnsiTheme="minorHAnsi" w:cs="Arial Unicode MS"/>
          <w:lang w:eastAsia="en-GB"/>
        </w:rPr>
        <w:t>211</w:t>
      </w:r>
      <w:r>
        <w:rPr>
          <w:rFonts w:asciiTheme="minorHAnsi" w:eastAsia="Arial Unicode MS" w:hAnsiTheme="minorHAnsi" w:cs="Arial Unicode MS"/>
          <w:lang w:eastAsia="en-GB"/>
        </w:rPr>
        <w:t xml:space="preserve"> </w:t>
      </w:r>
      <w:r w:rsidR="00073D42">
        <w:rPr>
          <w:rFonts w:asciiTheme="minorHAnsi" w:eastAsia="Arial Unicode MS" w:hAnsiTheme="minorHAnsi" w:cs="Arial Unicode MS"/>
          <w:lang w:eastAsia="en-GB"/>
        </w:rPr>
        <w:t>m</w:t>
      </w:r>
      <w:r>
        <w:rPr>
          <w:rFonts w:asciiTheme="minorHAnsi" w:eastAsia="Arial Unicode MS" w:hAnsiTheme="minorHAnsi" w:cs="Arial Unicode MS"/>
          <w:lang w:eastAsia="en-GB"/>
        </w:rPr>
        <w:t>illion</w:t>
      </w:r>
      <w:r w:rsidRPr="00F0613B">
        <w:rPr>
          <w:rFonts w:asciiTheme="minorHAnsi" w:eastAsia="Arial Unicode MS" w:hAnsiTheme="minorHAnsi" w:cs="Arial Unicode MS"/>
          <w:lang w:eastAsia="en-GB"/>
        </w:rPr>
        <w:t xml:space="preserve"> represents the valuation provided by the actuary for the pension liability as at 31 March 2018, which </w:t>
      </w:r>
      <w:r>
        <w:rPr>
          <w:rFonts w:asciiTheme="minorHAnsi" w:eastAsia="Arial Unicode MS" w:hAnsiTheme="minorHAnsi" w:cs="Arial Unicode MS"/>
          <w:lang w:eastAsia="en-GB"/>
        </w:rPr>
        <w:t>does not take account of the</w:t>
      </w:r>
      <w:r w:rsidRPr="00F0613B">
        <w:rPr>
          <w:rFonts w:asciiTheme="minorHAnsi" w:eastAsia="Arial Unicode MS" w:hAnsiTheme="minorHAnsi" w:cs="Arial Unicode MS"/>
          <w:lang w:eastAsia="en-GB"/>
        </w:rPr>
        <w:t xml:space="preserve"> paymen</w:t>
      </w:r>
      <w:r>
        <w:rPr>
          <w:rFonts w:asciiTheme="minorHAnsi" w:eastAsia="Arial Unicode MS" w:hAnsiTheme="minorHAnsi" w:cs="Arial Unicode MS"/>
          <w:lang w:eastAsia="en-GB"/>
        </w:rPr>
        <w:t>t in advan</w:t>
      </w:r>
      <w:r w:rsidR="00781452">
        <w:rPr>
          <w:rFonts w:asciiTheme="minorHAnsi" w:eastAsia="Arial Unicode MS" w:hAnsiTheme="minorHAnsi" w:cs="Arial Unicode MS"/>
          <w:lang w:eastAsia="en-GB"/>
        </w:rPr>
        <w:t>ce</w:t>
      </w:r>
      <w:r>
        <w:rPr>
          <w:rFonts w:asciiTheme="minorHAnsi" w:eastAsia="Arial Unicode MS" w:hAnsiTheme="minorHAnsi" w:cs="Arial Unicode MS"/>
          <w:lang w:eastAsia="en-GB"/>
        </w:rPr>
        <w:t>.</w:t>
      </w:r>
    </w:p>
    <w:p w14:paraId="445F0EF7" w14:textId="77777777" w:rsidR="00E850AC" w:rsidRDefault="00E850AC" w:rsidP="007F6B4D">
      <w:pPr>
        <w:tabs>
          <w:tab w:val="left" w:pos="1276"/>
        </w:tabs>
        <w:jc w:val="both"/>
        <w:rPr>
          <w:rFonts w:asciiTheme="minorHAnsi" w:eastAsia="Arial Unicode MS" w:hAnsiTheme="minorHAnsi" w:cs="Arial Unicode MS"/>
          <w:color w:val="CC0066"/>
          <w:sz w:val="28"/>
          <w:u w:val="single"/>
          <w:lang w:eastAsia="en-GB"/>
        </w:rPr>
      </w:pPr>
    </w:p>
    <w:p w14:paraId="7B5EA7FE" w14:textId="77777777" w:rsidR="007F6B4D" w:rsidRPr="00697A58" w:rsidRDefault="007F6B4D" w:rsidP="007F6B4D">
      <w:pPr>
        <w:tabs>
          <w:tab w:val="left" w:pos="1276"/>
        </w:tabs>
        <w:jc w:val="both"/>
        <w:rPr>
          <w:rFonts w:asciiTheme="minorHAnsi" w:eastAsia="Arial Unicode MS" w:hAnsiTheme="minorHAnsi" w:cs="Arial Unicode MS"/>
          <w:color w:val="CC0066"/>
          <w:sz w:val="28"/>
          <w:u w:val="single"/>
          <w:lang w:eastAsia="en-GB"/>
        </w:rPr>
      </w:pPr>
      <w:r w:rsidRPr="00697A58">
        <w:rPr>
          <w:rFonts w:asciiTheme="minorHAnsi" w:eastAsia="Arial Unicode MS" w:hAnsiTheme="minorHAnsi" w:cs="Arial Unicode MS"/>
          <w:color w:val="CC0066"/>
          <w:sz w:val="28"/>
          <w:u w:val="single"/>
          <w:lang w:eastAsia="en-GB"/>
        </w:rPr>
        <w:t>Basis for estimating assets and liabilities</w:t>
      </w:r>
    </w:p>
    <w:p w14:paraId="49E19149" w14:textId="77777777" w:rsidR="000B7D12" w:rsidRDefault="000B7D12" w:rsidP="007F6B4D">
      <w:pPr>
        <w:tabs>
          <w:tab w:val="left" w:pos="1276"/>
        </w:tabs>
        <w:jc w:val="both"/>
        <w:rPr>
          <w:rFonts w:asciiTheme="minorHAnsi" w:eastAsia="Arial Unicode MS" w:hAnsiTheme="minorHAnsi" w:cs="Arial Unicode MS"/>
          <w:b/>
          <w:lang w:eastAsia="en-GB"/>
        </w:rPr>
        <w:sectPr w:rsidR="000B7D12" w:rsidSect="00224DA4">
          <w:type w:val="continuous"/>
          <w:pgSz w:w="16840" w:h="11900" w:orient="landscape" w:code="9"/>
          <w:pgMar w:top="720" w:right="720" w:bottom="720" w:left="720" w:header="567" w:footer="567" w:gutter="0"/>
          <w:cols w:space="292"/>
          <w:docGrid w:linePitch="326"/>
        </w:sectPr>
      </w:pPr>
    </w:p>
    <w:p w14:paraId="795FA66B" w14:textId="24F44401" w:rsidR="007F6B4D" w:rsidRPr="002B18EF" w:rsidRDefault="007F6B4D" w:rsidP="007F6B4D">
      <w:pPr>
        <w:tabs>
          <w:tab w:val="left" w:pos="1276"/>
        </w:tabs>
        <w:jc w:val="both"/>
        <w:rPr>
          <w:rFonts w:asciiTheme="minorHAnsi" w:eastAsia="Arial Unicode MS" w:hAnsiTheme="minorHAnsi" w:cs="Arial Unicode MS"/>
          <w:b/>
          <w:lang w:eastAsia="en-GB"/>
        </w:rPr>
      </w:pPr>
    </w:p>
    <w:tbl>
      <w:tblPr>
        <w:tblW w:w="9639"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1719"/>
        <w:gridCol w:w="6219"/>
        <w:gridCol w:w="1701"/>
      </w:tblGrid>
      <w:tr w:rsidR="007F6B4D" w:rsidRPr="002B18EF" w14:paraId="5360C92A" w14:textId="77777777" w:rsidTr="00927D0E">
        <w:trPr>
          <w:trHeight w:val="266"/>
        </w:trPr>
        <w:tc>
          <w:tcPr>
            <w:tcW w:w="1719" w:type="dxa"/>
            <w:shd w:val="clear" w:color="auto" w:fill="E7E6E6" w:themeFill="background2"/>
          </w:tcPr>
          <w:p w14:paraId="07E4AB42" w14:textId="26E6F49B" w:rsidR="007F6B4D" w:rsidRPr="00697A58" w:rsidRDefault="00927D0E" w:rsidP="00697A58">
            <w:pPr>
              <w:tabs>
                <w:tab w:val="left" w:pos="719"/>
                <w:tab w:val="left" w:pos="2160"/>
                <w:tab w:val="left" w:pos="6885"/>
              </w:tabs>
              <w:spacing w:after="40"/>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2016/17</w:t>
            </w:r>
          </w:p>
        </w:tc>
        <w:tc>
          <w:tcPr>
            <w:tcW w:w="6219" w:type="dxa"/>
            <w:tcBorders>
              <w:bottom w:val="nil"/>
            </w:tcBorders>
            <w:shd w:val="clear" w:color="auto" w:fill="E7E6E6" w:themeFill="background2"/>
          </w:tcPr>
          <w:p w14:paraId="6A8AC8CF" w14:textId="77777777" w:rsidR="007F6B4D" w:rsidRPr="00697A58" w:rsidRDefault="007F6B4D" w:rsidP="00697A58">
            <w:pPr>
              <w:spacing w:after="40"/>
              <w:rPr>
                <w:rFonts w:asciiTheme="minorHAnsi" w:eastAsia="Arial Unicode MS" w:hAnsiTheme="minorHAnsi" w:cs="Arial Unicode MS"/>
                <w:b/>
                <w:sz w:val="22"/>
              </w:rPr>
            </w:pPr>
          </w:p>
        </w:tc>
        <w:tc>
          <w:tcPr>
            <w:tcW w:w="1701" w:type="dxa"/>
            <w:shd w:val="clear" w:color="auto" w:fill="E7E6E6" w:themeFill="background2"/>
          </w:tcPr>
          <w:p w14:paraId="69469220" w14:textId="6EFD41DF" w:rsidR="007F6B4D" w:rsidRPr="00697A58" w:rsidRDefault="007F6B4D" w:rsidP="00697A58">
            <w:pPr>
              <w:tabs>
                <w:tab w:val="left" w:pos="719"/>
                <w:tab w:val="left" w:pos="2160"/>
                <w:tab w:val="left" w:pos="6885"/>
              </w:tabs>
              <w:spacing w:after="40"/>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201</w:t>
            </w:r>
            <w:r w:rsidR="00927D0E" w:rsidRPr="00697A58">
              <w:rPr>
                <w:rFonts w:asciiTheme="minorHAnsi" w:eastAsia="Arial Unicode MS" w:hAnsiTheme="minorHAnsi" w:cs="Arial Unicode MS"/>
                <w:b/>
                <w:sz w:val="22"/>
              </w:rPr>
              <w:t>7/18</w:t>
            </w:r>
          </w:p>
        </w:tc>
      </w:tr>
      <w:tr w:rsidR="007F6B4D" w:rsidRPr="002B18EF" w14:paraId="2B6A0CCE" w14:textId="77777777" w:rsidTr="00666C0A">
        <w:trPr>
          <w:trHeight w:val="266"/>
        </w:trPr>
        <w:tc>
          <w:tcPr>
            <w:tcW w:w="9639" w:type="dxa"/>
            <w:gridSpan w:val="3"/>
            <w:shd w:val="clear" w:color="auto" w:fill="E7E6E6" w:themeFill="background2"/>
          </w:tcPr>
          <w:p w14:paraId="43122D8B" w14:textId="77777777" w:rsidR="007F6B4D" w:rsidRPr="00697A58" w:rsidRDefault="007F6B4D" w:rsidP="00697A58">
            <w:pPr>
              <w:tabs>
                <w:tab w:val="left" w:pos="2160"/>
                <w:tab w:val="left" w:pos="6885"/>
              </w:tabs>
              <w:spacing w:after="40"/>
              <w:rPr>
                <w:rFonts w:asciiTheme="minorHAnsi" w:eastAsia="Arial Unicode MS" w:hAnsiTheme="minorHAnsi" w:cs="Arial Unicode MS"/>
                <w:b/>
                <w:sz w:val="22"/>
              </w:rPr>
            </w:pPr>
            <w:r w:rsidRPr="00697A58">
              <w:rPr>
                <w:rFonts w:asciiTheme="minorHAnsi" w:eastAsia="Arial Unicode MS" w:hAnsiTheme="minorHAnsi" w:cs="Arial Unicode MS"/>
                <w:b/>
                <w:sz w:val="22"/>
              </w:rPr>
              <w:t>Mortality assumptions</w:t>
            </w:r>
          </w:p>
        </w:tc>
      </w:tr>
      <w:tr w:rsidR="007F6B4D" w:rsidRPr="002B18EF" w14:paraId="4CBCFF6A" w14:textId="77777777" w:rsidTr="00666C0A">
        <w:trPr>
          <w:trHeight w:val="266"/>
        </w:trPr>
        <w:tc>
          <w:tcPr>
            <w:tcW w:w="9639" w:type="dxa"/>
            <w:gridSpan w:val="3"/>
            <w:shd w:val="clear" w:color="auto" w:fill="E7E6E6" w:themeFill="background2"/>
          </w:tcPr>
          <w:p w14:paraId="1E7A167A" w14:textId="77777777" w:rsidR="007F6B4D" w:rsidRPr="00697A58" w:rsidRDefault="007F6B4D" w:rsidP="00697A58">
            <w:pPr>
              <w:tabs>
                <w:tab w:val="left" w:pos="216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b/>
                <w:sz w:val="22"/>
              </w:rPr>
              <w:t>Longevity at 65 for current pensioners</w:t>
            </w:r>
          </w:p>
        </w:tc>
      </w:tr>
      <w:tr w:rsidR="00573A72" w:rsidRPr="002B18EF" w14:paraId="7FBC6AEA" w14:textId="77777777" w:rsidTr="00666C0A">
        <w:trPr>
          <w:trHeight w:val="266"/>
        </w:trPr>
        <w:tc>
          <w:tcPr>
            <w:tcW w:w="1719" w:type="dxa"/>
          </w:tcPr>
          <w:p w14:paraId="099F6F16" w14:textId="5B624872"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22.6 years</w:t>
            </w:r>
          </w:p>
        </w:tc>
        <w:tc>
          <w:tcPr>
            <w:tcW w:w="6219" w:type="dxa"/>
          </w:tcPr>
          <w:p w14:paraId="44754FD8" w14:textId="77777777" w:rsidR="00573A72" w:rsidRPr="00697A58" w:rsidRDefault="00573A72" w:rsidP="00573A72">
            <w:pPr>
              <w:tabs>
                <w:tab w:val="left" w:pos="1455"/>
                <w:tab w:val="left" w:pos="504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sz w:val="22"/>
              </w:rPr>
              <w:t>Male</w:t>
            </w:r>
          </w:p>
        </w:tc>
        <w:tc>
          <w:tcPr>
            <w:tcW w:w="1701" w:type="dxa"/>
          </w:tcPr>
          <w:p w14:paraId="6384FBCA" w14:textId="514FEEFA"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22.7</w:t>
            </w:r>
            <w:r w:rsidRPr="00697A58">
              <w:rPr>
                <w:rFonts w:asciiTheme="minorHAnsi" w:eastAsia="Arial Unicode MS" w:hAnsiTheme="minorHAnsi" w:cs="Arial Unicode MS"/>
                <w:sz w:val="22"/>
              </w:rPr>
              <w:t xml:space="preserve"> years</w:t>
            </w:r>
          </w:p>
        </w:tc>
      </w:tr>
      <w:tr w:rsidR="00573A72" w:rsidRPr="002B18EF" w14:paraId="41149A52" w14:textId="77777777" w:rsidTr="00666C0A">
        <w:trPr>
          <w:trHeight w:val="266"/>
        </w:trPr>
        <w:tc>
          <w:tcPr>
            <w:tcW w:w="1719" w:type="dxa"/>
          </w:tcPr>
          <w:p w14:paraId="7A5EA0D8" w14:textId="7112E422"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25.2 years</w:t>
            </w:r>
          </w:p>
        </w:tc>
        <w:tc>
          <w:tcPr>
            <w:tcW w:w="6219" w:type="dxa"/>
          </w:tcPr>
          <w:p w14:paraId="1B4D78D4" w14:textId="77777777" w:rsidR="00573A72" w:rsidRPr="00697A58" w:rsidRDefault="00573A72" w:rsidP="00573A72">
            <w:pPr>
              <w:tabs>
                <w:tab w:val="left" w:pos="1455"/>
                <w:tab w:val="left" w:pos="504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sz w:val="22"/>
              </w:rPr>
              <w:t>Female</w:t>
            </w:r>
          </w:p>
        </w:tc>
        <w:tc>
          <w:tcPr>
            <w:tcW w:w="1701" w:type="dxa"/>
          </w:tcPr>
          <w:p w14:paraId="06212853" w14:textId="5F2165F2"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25.4</w:t>
            </w:r>
            <w:r w:rsidRPr="00697A58">
              <w:rPr>
                <w:rFonts w:asciiTheme="minorHAnsi" w:eastAsia="Arial Unicode MS" w:hAnsiTheme="minorHAnsi" w:cs="Arial Unicode MS"/>
                <w:sz w:val="22"/>
              </w:rPr>
              <w:t xml:space="preserve"> years</w:t>
            </w:r>
          </w:p>
        </w:tc>
      </w:tr>
      <w:tr w:rsidR="00573A72" w:rsidRPr="002B18EF" w14:paraId="625A9E8A" w14:textId="77777777" w:rsidTr="00666C0A">
        <w:trPr>
          <w:trHeight w:val="266"/>
        </w:trPr>
        <w:tc>
          <w:tcPr>
            <w:tcW w:w="9639" w:type="dxa"/>
            <w:gridSpan w:val="3"/>
            <w:shd w:val="clear" w:color="auto" w:fill="E7E6E6" w:themeFill="background2"/>
          </w:tcPr>
          <w:p w14:paraId="4E710F09" w14:textId="77777777" w:rsidR="00573A72" w:rsidRPr="00697A58" w:rsidRDefault="00573A72" w:rsidP="00573A72">
            <w:pPr>
              <w:tabs>
                <w:tab w:val="left" w:pos="216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b/>
                <w:sz w:val="22"/>
              </w:rPr>
              <w:t>Longevity at 65 for future pensioners</w:t>
            </w:r>
          </w:p>
        </w:tc>
      </w:tr>
      <w:tr w:rsidR="00573A72" w:rsidRPr="002B18EF" w14:paraId="3936375D" w14:textId="77777777" w:rsidTr="00666C0A">
        <w:trPr>
          <w:trHeight w:val="266"/>
        </w:trPr>
        <w:tc>
          <w:tcPr>
            <w:tcW w:w="1719" w:type="dxa"/>
          </w:tcPr>
          <w:p w14:paraId="4980FEE8" w14:textId="708AE773"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24.9 years</w:t>
            </w:r>
          </w:p>
        </w:tc>
        <w:tc>
          <w:tcPr>
            <w:tcW w:w="6219" w:type="dxa"/>
          </w:tcPr>
          <w:p w14:paraId="74BFDDE6" w14:textId="77777777" w:rsidR="00573A72" w:rsidRPr="00697A58" w:rsidRDefault="00573A72" w:rsidP="00573A72">
            <w:pPr>
              <w:tabs>
                <w:tab w:val="left" w:pos="1455"/>
                <w:tab w:val="left" w:pos="504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sz w:val="22"/>
              </w:rPr>
              <w:t>Male</w:t>
            </w:r>
          </w:p>
        </w:tc>
        <w:tc>
          <w:tcPr>
            <w:tcW w:w="1701" w:type="dxa"/>
          </w:tcPr>
          <w:p w14:paraId="7FB0B5AA" w14:textId="7DF57E4C"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25.0</w:t>
            </w:r>
            <w:r w:rsidRPr="00697A58">
              <w:rPr>
                <w:rFonts w:asciiTheme="minorHAnsi" w:eastAsia="Arial Unicode MS" w:hAnsiTheme="minorHAnsi" w:cs="Arial Unicode MS"/>
                <w:sz w:val="22"/>
              </w:rPr>
              <w:t xml:space="preserve"> years</w:t>
            </w:r>
          </w:p>
        </w:tc>
      </w:tr>
      <w:tr w:rsidR="00573A72" w:rsidRPr="002B18EF" w14:paraId="563D19C4" w14:textId="77777777" w:rsidTr="00666C0A">
        <w:trPr>
          <w:trHeight w:val="266"/>
        </w:trPr>
        <w:tc>
          <w:tcPr>
            <w:tcW w:w="1719" w:type="dxa"/>
          </w:tcPr>
          <w:p w14:paraId="6FF6C752" w14:textId="3114E4C4"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27.9 years</w:t>
            </w:r>
          </w:p>
        </w:tc>
        <w:tc>
          <w:tcPr>
            <w:tcW w:w="6219" w:type="dxa"/>
          </w:tcPr>
          <w:p w14:paraId="69497B24" w14:textId="77777777" w:rsidR="00573A72" w:rsidRPr="00697A58" w:rsidRDefault="00573A72" w:rsidP="00573A72">
            <w:pPr>
              <w:tabs>
                <w:tab w:val="left" w:pos="1455"/>
                <w:tab w:val="left" w:pos="504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sz w:val="22"/>
              </w:rPr>
              <w:t>Female</w:t>
            </w:r>
          </w:p>
        </w:tc>
        <w:tc>
          <w:tcPr>
            <w:tcW w:w="1701" w:type="dxa"/>
          </w:tcPr>
          <w:p w14:paraId="4305F2B6" w14:textId="3657CF8E"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28.0</w:t>
            </w:r>
            <w:r w:rsidRPr="00697A58">
              <w:rPr>
                <w:rFonts w:asciiTheme="minorHAnsi" w:eastAsia="Arial Unicode MS" w:hAnsiTheme="minorHAnsi" w:cs="Arial Unicode MS"/>
                <w:sz w:val="22"/>
              </w:rPr>
              <w:t xml:space="preserve"> years</w:t>
            </w:r>
          </w:p>
        </w:tc>
      </w:tr>
      <w:tr w:rsidR="00573A72" w:rsidRPr="002B18EF" w14:paraId="36EF862B" w14:textId="77777777" w:rsidTr="00666C0A">
        <w:trPr>
          <w:trHeight w:val="266"/>
        </w:trPr>
        <w:tc>
          <w:tcPr>
            <w:tcW w:w="9639" w:type="dxa"/>
            <w:gridSpan w:val="3"/>
            <w:shd w:val="clear" w:color="auto" w:fill="E7E6E6" w:themeFill="background2"/>
          </w:tcPr>
          <w:p w14:paraId="01125264" w14:textId="77777777" w:rsidR="00573A72" w:rsidRPr="00697A58" w:rsidRDefault="00573A72" w:rsidP="00573A72">
            <w:pPr>
              <w:tabs>
                <w:tab w:val="left" w:pos="2160"/>
                <w:tab w:val="left" w:pos="6885"/>
              </w:tabs>
              <w:spacing w:after="40"/>
              <w:rPr>
                <w:rFonts w:asciiTheme="minorHAnsi" w:eastAsia="Arial Unicode MS" w:hAnsiTheme="minorHAnsi" w:cs="Arial Unicode MS"/>
                <w:b/>
                <w:sz w:val="22"/>
              </w:rPr>
            </w:pPr>
            <w:r w:rsidRPr="00697A58">
              <w:rPr>
                <w:rFonts w:asciiTheme="minorHAnsi" w:eastAsia="Arial Unicode MS" w:hAnsiTheme="minorHAnsi" w:cs="Arial Unicode MS"/>
                <w:b/>
                <w:sz w:val="22"/>
              </w:rPr>
              <w:t>Financial assumptions</w:t>
            </w:r>
          </w:p>
        </w:tc>
      </w:tr>
      <w:tr w:rsidR="00573A72" w:rsidRPr="002B18EF" w14:paraId="7258BB08" w14:textId="77777777" w:rsidTr="00666C0A">
        <w:trPr>
          <w:trHeight w:val="266"/>
        </w:trPr>
        <w:tc>
          <w:tcPr>
            <w:tcW w:w="1719" w:type="dxa"/>
            <w:vAlign w:val="bottom"/>
          </w:tcPr>
          <w:p w14:paraId="1DFAF02C" w14:textId="29E7B553"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2.3%</w:t>
            </w:r>
          </w:p>
        </w:tc>
        <w:tc>
          <w:tcPr>
            <w:tcW w:w="6219" w:type="dxa"/>
          </w:tcPr>
          <w:p w14:paraId="3EDC910A" w14:textId="77777777" w:rsidR="00573A72" w:rsidRPr="00697A58" w:rsidRDefault="00573A72" w:rsidP="00573A72">
            <w:pPr>
              <w:tabs>
                <w:tab w:val="left" w:pos="1455"/>
                <w:tab w:val="left" w:pos="504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sz w:val="22"/>
              </w:rPr>
              <w:t>Rate of CPI inflation</w:t>
            </w:r>
          </w:p>
        </w:tc>
        <w:tc>
          <w:tcPr>
            <w:tcW w:w="1701" w:type="dxa"/>
            <w:vAlign w:val="bottom"/>
          </w:tcPr>
          <w:p w14:paraId="2EB50A4B" w14:textId="777B47C6"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highlight w:val="magenta"/>
              </w:rPr>
            </w:pPr>
            <w:r w:rsidRPr="00697A58">
              <w:rPr>
                <w:rFonts w:asciiTheme="minorHAnsi" w:eastAsia="Arial Unicode MS" w:hAnsiTheme="minorHAnsi" w:cs="Arial Unicode MS"/>
                <w:sz w:val="22"/>
              </w:rPr>
              <w:t>2.</w:t>
            </w:r>
            <w:r>
              <w:rPr>
                <w:rFonts w:asciiTheme="minorHAnsi" w:eastAsia="Arial Unicode MS" w:hAnsiTheme="minorHAnsi" w:cs="Arial Unicode MS"/>
                <w:sz w:val="22"/>
              </w:rPr>
              <w:t>1</w:t>
            </w:r>
            <w:r w:rsidRPr="00697A58">
              <w:rPr>
                <w:rFonts w:asciiTheme="minorHAnsi" w:eastAsia="Arial Unicode MS" w:hAnsiTheme="minorHAnsi" w:cs="Arial Unicode MS"/>
                <w:sz w:val="22"/>
              </w:rPr>
              <w:t>%</w:t>
            </w:r>
          </w:p>
        </w:tc>
      </w:tr>
      <w:tr w:rsidR="00573A72" w:rsidRPr="002B18EF" w14:paraId="17512341" w14:textId="77777777" w:rsidTr="00666C0A">
        <w:trPr>
          <w:trHeight w:val="266"/>
        </w:trPr>
        <w:tc>
          <w:tcPr>
            <w:tcW w:w="1719" w:type="dxa"/>
            <w:vAlign w:val="bottom"/>
          </w:tcPr>
          <w:p w14:paraId="510C0F4D" w14:textId="348A7DAF"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3.8%</w:t>
            </w:r>
          </w:p>
        </w:tc>
        <w:tc>
          <w:tcPr>
            <w:tcW w:w="6219" w:type="dxa"/>
          </w:tcPr>
          <w:p w14:paraId="56B3DE4E" w14:textId="77777777" w:rsidR="00573A72" w:rsidRPr="00697A58" w:rsidRDefault="00573A72" w:rsidP="00573A72">
            <w:pPr>
              <w:tabs>
                <w:tab w:val="left" w:pos="1455"/>
                <w:tab w:val="left" w:pos="504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sz w:val="22"/>
              </w:rPr>
              <w:t>Rate of increase in salaries</w:t>
            </w:r>
          </w:p>
        </w:tc>
        <w:tc>
          <w:tcPr>
            <w:tcW w:w="1701" w:type="dxa"/>
            <w:vAlign w:val="bottom"/>
          </w:tcPr>
          <w:p w14:paraId="4D642E4D" w14:textId="1BD17F35"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highlight w:val="magenta"/>
              </w:rPr>
            </w:pPr>
            <w:r>
              <w:rPr>
                <w:rFonts w:asciiTheme="minorHAnsi" w:eastAsia="Arial Unicode MS" w:hAnsiTheme="minorHAnsi" w:cs="Arial Unicode MS"/>
                <w:sz w:val="22"/>
              </w:rPr>
              <w:t>3.6</w:t>
            </w:r>
            <w:r w:rsidRPr="00697A58">
              <w:rPr>
                <w:rFonts w:asciiTheme="minorHAnsi" w:eastAsia="Arial Unicode MS" w:hAnsiTheme="minorHAnsi" w:cs="Arial Unicode MS"/>
                <w:sz w:val="22"/>
              </w:rPr>
              <w:t>%</w:t>
            </w:r>
          </w:p>
        </w:tc>
      </w:tr>
      <w:tr w:rsidR="00573A72" w:rsidRPr="002B18EF" w14:paraId="30171201" w14:textId="77777777" w:rsidTr="00666C0A">
        <w:trPr>
          <w:trHeight w:val="266"/>
        </w:trPr>
        <w:tc>
          <w:tcPr>
            <w:tcW w:w="1719" w:type="dxa"/>
            <w:vAlign w:val="bottom"/>
          </w:tcPr>
          <w:p w14:paraId="1EC241F1" w14:textId="037F8A37"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2.3%</w:t>
            </w:r>
          </w:p>
        </w:tc>
        <w:tc>
          <w:tcPr>
            <w:tcW w:w="6219" w:type="dxa"/>
          </w:tcPr>
          <w:p w14:paraId="1D687F6A" w14:textId="77777777" w:rsidR="00573A72" w:rsidRPr="00697A58" w:rsidRDefault="00573A72" w:rsidP="00573A72">
            <w:pPr>
              <w:tabs>
                <w:tab w:val="left" w:pos="1455"/>
                <w:tab w:val="left" w:pos="504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sz w:val="22"/>
              </w:rPr>
              <w:t>Rate of increase in pensions</w:t>
            </w:r>
          </w:p>
        </w:tc>
        <w:tc>
          <w:tcPr>
            <w:tcW w:w="1701" w:type="dxa"/>
            <w:vAlign w:val="bottom"/>
          </w:tcPr>
          <w:p w14:paraId="4CECB636" w14:textId="46233863"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highlight w:val="magenta"/>
              </w:rPr>
            </w:pPr>
            <w:r>
              <w:rPr>
                <w:rFonts w:asciiTheme="minorHAnsi" w:eastAsia="Arial Unicode MS" w:hAnsiTheme="minorHAnsi" w:cs="Arial Unicode MS"/>
                <w:sz w:val="22"/>
              </w:rPr>
              <w:t>2.2</w:t>
            </w:r>
            <w:r w:rsidRPr="00697A58">
              <w:rPr>
                <w:rFonts w:asciiTheme="minorHAnsi" w:eastAsia="Arial Unicode MS" w:hAnsiTheme="minorHAnsi" w:cs="Arial Unicode MS"/>
                <w:sz w:val="22"/>
              </w:rPr>
              <w:t>%</w:t>
            </w:r>
          </w:p>
        </w:tc>
      </w:tr>
      <w:tr w:rsidR="00573A72" w:rsidRPr="002B18EF" w14:paraId="2CDCA922" w14:textId="77777777" w:rsidTr="00666C0A">
        <w:trPr>
          <w:trHeight w:val="266"/>
        </w:trPr>
        <w:tc>
          <w:tcPr>
            <w:tcW w:w="1719" w:type="dxa"/>
            <w:vAlign w:val="bottom"/>
          </w:tcPr>
          <w:p w14:paraId="001A88C8" w14:textId="6AF2A7C5"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2.5%</w:t>
            </w:r>
          </w:p>
        </w:tc>
        <w:tc>
          <w:tcPr>
            <w:tcW w:w="6219" w:type="dxa"/>
          </w:tcPr>
          <w:p w14:paraId="14FE2106" w14:textId="77777777" w:rsidR="00573A72" w:rsidRPr="00697A58" w:rsidRDefault="00573A72" w:rsidP="00573A72">
            <w:pPr>
              <w:tabs>
                <w:tab w:val="left" w:pos="1455"/>
                <w:tab w:val="left" w:pos="5040"/>
                <w:tab w:val="left" w:pos="6885"/>
              </w:tabs>
              <w:spacing w:after="40"/>
              <w:rPr>
                <w:rFonts w:asciiTheme="minorHAnsi" w:eastAsia="Arial Unicode MS" w:hAnsiTheme="minorHAnsi" w:cs="Arial Unicode MS"/>
                <w:sz w:val="22"/>
              </w:rPr>
            </w:pPr>
            <w:r w:rsidRPr="00697A58">
              <w:rPr>
                <w:rFonts w:asciiTheme="minorHAnsi" w:eastAsia="Arial Unicode MS" w:hAnsiTheme="minorHAnsi" w:cs="Arial Unicode MS"/>
                <w:sz w:val="22"/>
              </w:rPr>
              <w:t>Rate for discounting scheme liabilities</w:t>
            </w:r>
          </w:p>
        </w:tc>
        <w:tc>
          <w:tcPr>
            <w:tcW w:w="1701" w:type="dxa"/>
            <w:vAlign w:val="bottom"/>
          </w:tcPr>
          <w:p w14:paraId="744597C7" w14:textId="6D15FA45" w:rsidR="00573A72" w:rsidRPr="00697A58" w:rsidRDefault="00573A72" w:rsidP="00573A72">
            <w:pPr>
              <w:tabs>
                <w:tab w:val="left" w:pos="2160"/>
                <w:tab w:val="left" w:pos="6885"/>
              </w:tabs>
              <w:spacing w:after="40"/>
              <w:jc w:val="right"/>
              <w:rPr>
                <w:rFonts w:asciiTheme="minorHAnsi" w:eastAsia="Arial Unicode MS" w:hAnsiTheme="minorHAnsi" w:cs="Arial Unicode MS"/>
                <w:sz w:val="22"/>
                <w:highlight w:val="magenta"/>
              </w:rPr>
            </w:pPr>
            <w:r>
              <w:rPr>
                <w:rFonts w:asciiTheme="minorHAnsi" w:eastAsia="Arial Unicode MS" w:hAnsiTheme="minorHAnsi" w:cs="Arial Unicode MS"/>
                <w:sz w:val="22"/>
              </w:rPr>
              <w:t>2.6</w:t>
            </w:r>
            <w:r w:rsidRPr="00697A58">
              <w:rPr>
                <w:rFonts w:asciiTheme="minorHAnsi" w:eastAsia="Arial Unicode MS" w:hAnsiTheme="minorHAnsi" w:cs="Arial Unicode MS"/>
                <w:sz w:val="22"/>
              </w:rPr>
              <w:t>%</w:t>
            </w:r>
          </w:p>
        </w:tc>
      </w:tr>
    </w:tbl>
    <w:p w14:paraId="304F8E37" w14:textId="77777777" w:rsidR="0056415C" w:rsidRPr="002B18EF" w:rsidRDefault="0056415C" w:rsidP="007F6B4D">
      <w:pPr>
        <w:jc w:val="both"/>
        <w:rPr>
          <w:rFonts w:asciiTheme="minorHAnsi" w:eastAsia="Arial Unicode MS" w:hAnsiTheme="minorHAnsi" w:cs="Arial Unicode MS"/>
          <w:lang w:eastAsia="en-GB"/>
        </w:rPr>
      </w:pPr>
    </w:p>
    <w:p w14:paraId="14174FDF" w14:textId="77777777" w:rsidR="000B7D12" w:rsidRPr="002B18EF" w:rsidRDefault="000B7D12" w:rsidP="000B7D12">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Liabilities have been assessed on an actuarial basis using the projected unit method, an estimate of the pensions that will be payable in the future years dependent on assumptions about mortality rates, salary levels, etc.  Both the Teachers' Pension Scheme and County Council Fund liabilities have been assessed </w:t>
      </w:r>
      <w:r w:rsidRPr="00DF686B">
        <w:rPr>
          <w:rFonts w:asciiTheme="minorHAnsi" w:eastAsia="Arial Unicode MS" w:hAnsiTheme="minorHAnsi" w:cs="Arial Unicode MS"/>
          <w:lang w:eastAsia="en-GB"/>
        </w:rPr>
        <w:t>by Mercer Human Resource Consulting Limited.  The estimates for the County Council Fund being based on the latest full valuation of the scheme as at 31 March 2016.</w:t>
      </w:r>
      <w:r w:rsidRPr="002B18EF">
        <w:rPr>
          <w:rFonts w:asciiTheme="minorHAnsi" w:eastAsia="Arial Unicode MS" w:hAnsiTheme="minorHAnsi" w:cs="Arial Unicode MS"/>
          <w:lang w:eastAsia="en-GB"/>
        </w:rPr>
        <w:t xml:space="preserve"> </w:t>
      </w:r>
    </w:p>
    <w:p w14:paraId="5D5FE09F" w14:textId="77777777" w:rsidR="000B7D12" w:rsidRPr="002B18EF" w:rsidRDefault="000B7D12" w:rsidP="000B7D12">
      <w:pPr>
        <w:jc w:val="both"/>
        <w:rPr>
          <w:rFonts w:asciiTheme="minorHAnsi" w:eastAsia="Arial Unicode MS" w:hAnsiTheme="minorHAnsi" w:cs="Arial Unicode MS"/>
          <w:lang w:eastAsia="en-GB"/>
        </w:rPr>
      </w:pPr>
    </w:p>
    <w:p w14:paraId="42391FF5" w14:textId="30D42F12" w:rsidR="000B7D12" w:rsidRPr="002B18EF" w:rsidRDefault="000B7D12" w:rsidP="000B7D12">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 principal assumptions used by the actuary </w:t>
      </w:r>
      <w:r>
        <w:rPr>
          <w:rFonts w:asciiTheme="minorHAnsi" w:eastAsia="Arial Unicode MS" w:hAnsiTheme="minorHAnsi" w:cs="Arial Unicode MS"/>
          <w:lang w:eastAsia="en-GB"/>
        </w:rPr>
        <w:t>are shown in the table.</w:t>
      </w:r>
    </w:p>
    <w:p w14:paraId="34B4ACA7" w14:textId="77777777" w:rsidR="000B7D12" w:rsidRDefault="000B7D12" w:rsidP="000B7D12">
      <w:pPr>
        <w:pStyle w:val="BodyTextIndent"/>
        <w:tabs>
          <w:tab w:val="left" w:pos="720"/>
        </w:tabs>
        <w:spacing w:after="0"/>
        <w:ind w:left="539" w:hanging="539"/>
        <w:rPr>
          <w:rFonts w:asciiTheme="minorHAnsi" w:eastAsia="Arial Unicode MS" w:hAnsiTheme="minorHAnsi" w:cs="Arial Unicode MS"/>
          <w:highlight w:val="magenta"/>
        </w:rPr>
        <w:sectPr w:rsidR="000B7D12" w:rsidSect="000B7D12">
          <w:type w:val="continuous"/>
          <w:pgSz w:w="16840" w:h="11900" w:orient="landscape" w:code="9"/>
          <w:pgMar w:top="720" w:right="720" w:bottom="720" w:left="720" w:header="567" w:footer="567" w:gutter="0"/>
          <w:cols w:num="2" w:space="292" w:equalWidth="0">
            <w:col w:w="10026" w:space="720"/>
            <w:col w:w="4653"/>
          </w:cols>
          <w:docGrid w:linePitch="326"/>
        </w:sectPr>
      </w:pPr>
    </w:p>
    <w:p w14:paraId="248BDEEF" w14:textId="6D8F7CD3" w:rsidR="000B7D12" w:rsidRPr="002B18EF" w:rsidRDefault="000B7D12" w:rsidP="000B7D12">
      <w:pPr>
        <w:pStyle w:val="BodyTextIndent"/>
        <w:tabs>
          <w:tab w:val="left" w:pos="720"/>
        </w:tabs>
        <w:spacing w:after="0"/>
        <w:ind w:left="539" w:hanging="539"/>
        <w:rPr>
          <w:rFonts w:asciiTheme="minorHAnsi" w:eastAsia="Arial Unicode MS" w:hAnsiTheme="minorHAnsi" w:cs="Arial Unicode MS"/>
          <w:highlight w:val="magenta"/>
        </w:rPr>
      </w:pPr>
    </w:p>
    <w:p w14:paraId="5DD2226B" w14:textId="77777777" w:rsidR="00A64B45" w:rsidRDefault="00A64B45" w:rsidP="007F6B4D">
      <w:pPr>
        <w:jc w:val="both"/>
        <w:rPr>
          <w:rFonts w:asciiTheme="minorHAnsi" w:eastAsia="Arial Unicode MS" w:hAnsiTheme="minorHAnsi" w:cs="Arial Unicode MS"/>
          <w:lang w:eastAsia="en-GB"/>
        </w:rPr>
      </w:pPr>
    </w:p>
    <w:p w14:paraId="6F21F11F" w14:textId="77777777" w:rsidR="00A64B45" w:rsidRDefault="00A64B45" w:rsidP="007F6B4D">
      <w:pPr>
        <w:jc w:val="both"/>
        <w:rPr>
          <w:rFonts w:asciiTheme="minorHAnsi" w:eastAsia="Arial Unicode MS" w:hAnsiTheme="minorHAnsi" w:cs="Arial Unicode MS"/>
          <w:lang w:eastAsia="en-GB"/>
        </w:rPr>
        <w:sectPr w:rsidR="00A64B45" w:rsidSect="00224DA4">
          <w:type w:val="continuous"/>
          <w:pgSz w:w="16840" w:h="11900" w:orient="landscape" w:code="9"/>
          <w:pgMar w:top="720" w:right="720" w:bottom="720" w:left="720" w:header="567" w:footer="567" w:gutter="0"/>
          <w:cols w:space="292"/>
          <w:docGrid w:linePitch="326"/>
        </w:sectPr>
      </w:pPr>
    </w:p>
    <w:tbl>
      <w:tblPr>
        <w:tblW w:w="9639"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1719"/>
        <w:gridCol w:w="6219"/>
        <w:gridCol w:w="1701"/>
      </w:tblGrid>
      <w:tr w:rsidR="007F6B4D" w:rsidRPr="002B18EF" w14:paraId="6288B117" w14:textId="77777777" w:rsidTr="00666C0A">
        <w:trPr>
          <w:trHeight w:val="266"/>
        </w:trPr>
        <w:tc>
          <w:tcPr>
            <w:tcW w:w="1719" w:type="dxa"/>
            <w:shd w:val="clear" w:color="auto" w:fill="E7E6E6" w:themeFill="background2"/>
          </w:tcPr>
          <w:p w14:paraId="40661F30" w14:textId="6823934C" w:rsidR="007F6B4D" w:rsidRPr="00697A58" w:rsidRDefault="00927D0E" w:rsidP="00697A58">
            <w:pPr>
              <w:tabs>
                <w:tab w:val="left" w:pos="717"/>
                <w:tab w:val="left" w:pos="2160"/>
                <w:tab w:val="left" w:pos="6885"/>
              </w:tabs>
              <w:spacing w:after="40"/>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31 March 2017</w:t>
            </w:r>
          </w:p>
        </w:tc>
        <w:tc>
          <w:tcPr>
            <w:tcW w:w="6219" w:type="dxa"/>
            <w:shd w:val="clear" w:color="auto" w:fill="E7E6E6" w:themeFill="background2"/>
          </w:tcPr>
          <w:p w14:paraId="28C7541F" w14:textId="77777777" w:rsidR="007F6B4D" w:rsidRPr="00697A58" w:rsidRDefault="007F6B4D" w:rsidP="00697A58">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01F30162" w14:textId="4194D442" w:rsidR="007F6B4D" w:rsidRPr="00697A58" w:rsidRDefault="00927D0E" w:rsidP="00697A58">
            <w:pPr>
              <w:tabs>
                <w:tab w:val="left" w:pos="719"/>
                <w:tab w:val="left" w:pos="2160"/>
                <w:tab w:val="left" w:pos="6885"/>
              </w:tabs>
              <w:spacing w:after="40"/>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31 March 2018</w:t>
            </w:r>
          </w:p>
        </w:tc>
      </w:tr>
      <w:tr w:rsidR="007F6B4D" w:rsidRPr="002B18EF" w14:paraId="1489E5AA" w14:textId="77777777" w:rsidTr="00666C0A">
        <w:trPr>
          <w:trHeight w:val="266"/>
        </w:trPr>
        <w:tc>
          <w:tcPr>
            <w:tcW w:w="1719" w:type="dxa"/>
            <w:shd w:val="clear" w:color="auto" w:fill="E7E6E6" w:themeFill="background2"/>
          </w:tcPr>
          <w:p w14:paraId="30FEAACE" w14:textId="77777777" w:rsidR="007F6B4D" w:rsidRPr="00697A58" w:rsidRDefault="007F6B4D" w:rsidP="00697A58">
            <w:pPr>
              <w:tabs>
                <w:tab w:val="left" w:pos="717"/>
                <w:tab w:val="left" w:pos="2160"/>
                <w:tab w:val="left" w:pos="6885"/>
              </w:tabs>
              <w:spacing w:after="40"/>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w:t>
            </w:r>
          </w:p>
        </w:tc>
        <w:tc>
          <w:tcPr>
            <w:tcW w:w="6219" w:type="dxa"/>
            <w:shd w:val="clear" w:color="auto" w:fill="E7E6E6" w:themeFill="background2"/>
          </w:tcPr>
          <w:p w14:paraId="34EB7D73" w14:textId="77777777" w:rsidR="007F6B4D" w:rsidRPr="00697A58" w:rsidRDefault="007F6B4D" w:rsidP="00697A58">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49386BBC" w14:textId="77777777" w:rsidR="007F6B4D" w:rsidRPr="00697A58" w:rsidRDefault="007F6B4D" w:rsidP="00697A58">
            <w:pPr>
              <w:tabs>
                <w:tab w:val="left" w:pos="719"/>
                <w:tab w:val="left" w:pos="2160"/>
                <w:tab w:val="left" w:pos="6885"/>
              </w:tabs>
              <w:spacing w:after="40"/>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w:t>
            </w:r>
          </w:p>
        </w:tc>
      </w:tr>
      <w:tr w:rsidR="00927D0E" w:rsidRPr="002B18EF" w14:paraId="0C5F58EF" w14:textId="77777777" w:rsidTr="00666C0A">
        <w:trPr>
          <w:trHeight w:val="266"/>
        </w:trPr>
        <w:tc>
          <w:tcPr>
            <w:tcW w:w="1719" w:type="dxa"/>
          </w:tcPr>
          <w:p w14:paraId="093C607C" w14:textId="4CB4EBDA" w:rsidR="00927D0E" w:rsidRPr="00697A58" w:rsidRDefault="00927D0E" w:rsidP="00697A58">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50.6</w:t>
            </w:r>
          </w:p>
        </w:tc>
        <w:tc>
          <w:tcPr>
            <w:tcW w:w="6219" w:type="dxa"/>
            <w:vAlign w:val="bottom"/>
          </w:tcPr>
          <w:p w14:paraId="6C4E3196" w14:textId="77777777" w:rsidR="00927D0E" w:rsidRPr="00697A58" w:rsidRDefault="00927D0E" w:rsidP="00697A58">
            <w:pPr>
              <w:tabs>
                <w:tab w:val="left" w:pos="1455"/>
                <w:tab w:val="left" w:pos="5040"/>
                <w:tab w:val="left" w:pos="6885"/>
              </w:tabs>
              <w:spacing w:after="40"/>
              <w:jc w:val="both"/>
              <w:rPr>
                <w:rFonts w:asciiTheme="minorHAnsi" w:eastAsia="Arial Unicode MS" w:hAnsiTheme="minorHAnsi" w:cs="Arial Unicode MS"/>
                <w:sz w:val="22"/>
              </w:rPr>
            </w:pPr>
            <w:r w:rsidRPr="00697A58">
              <w:rPr>
                <w:rFonts w:asciiTheme="minorHAnsi" w:eastAsia="Arial Unicode MS" w:hAnsiTheme="minorHAnsi" w:cs="Arial Unicode MS"/>
                <w:sz w:val="22"/>
              </w:rPr>
              <w:t>Equity investments</w:t>
            </w:r>
          </w:p>
        </w:tc>
        <w:tc>
          <w:tcPr>
            <w:tcW w:w="1701" w:type="dxa"/>
          </w:tcPr>
          <w:p w14:paraId="0ED13EB5" w14:textId="7F2F1183" w:rsidR="00927D0E" w:rsidRPr="00697A58" w:rsidRDefault="00573A72" w:rsidP="00697A5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51.8</w:t>
            </w:r>
          </w:p>
        </w:tc>
      </w:tr>
      <w:tr w:rsidR="00927D0E" w:rsidRPr="002B18EF" w14:paraId="496F8764" w14:textId="77777777" w:rsidTr="00666C0A">
        <w:trPr>
          <w:trHeight w:val="266"/>
        </w:trPr>
        <w:tc>
          <w:tcPr>
            <w:tcW w:w="1719" w:type="dxa"/>
          </w:tcPr>
          <w:p w14:paraId="40E37E9F" w14:textId="5E3CE64B" w:rsidR="00927D0E" w:rsidRPr="00697A58" w:rsidRDefault="00927D0E" w:rsidP="00697A58">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3.6</w:t>
            </w:r>
          </w:p>
        </w:tc>
        <w:tc>
          <w:tcPr>
            <w:tcW w:w="6219" w:type="dxa"/>
            <w:vAlign w:val="bottom"/>
          </w:tcPr>
          <w:p w14:paraId="727D83A2" w14:textId="77777777" w:rsidR="00927D0E" w:rsidRPr="00697A58" w:rsidRDefault="00927D0E" w:rsidP="00697A58">
            <w:pPr>
              <w:tabs>
                <w:tab w:val="left" w:pos="1455"/>
                <w:tab w:val="left" w:pos="5040"/>
                <w:tab w:val="left" w:pos="6885"/>
              </w:tabs>
              <w:spacing w:after="40"/>
              <w:jc w:val="both"/>
              <w:rPr>
                <w:rFonts w:asciiTheme="minorHAnsi" w:eastAsia="Arial Unicode MS" w:hAnsiTheme="minorHAnsi" w:cs="Arial Unicode MS"/>
                <w:sz w:val="22"/>
              </w:rPr>
            </w:pPr>
            <w:r w:rsidRPr="00697A58">
              <w:rPr>
                <w:rFonts w:asciiTheme="minorHAnsi" w:eastAsia="Arial Unicode MS" w:hAnsiTheme="minorHAnsi" w:cs="Arial Unicode MS"/>
                <w:sz w:val="22"/>
              </w:rPr>
              <w:t>Bonds</w:t>
            </w:r>
          </w:p>
        </w:tc>
        <w:tc>
          <w:tcPr>
            <w:tcW w:w="1701" w:type="dxa"/>
          </w:tcPr>
          <w:p w14:paraId="542FD0F1" w14:textId="4BBFD6E2" w:rsidR="00927D0E" w:rsidRPr="00697A58" w:rsidRDefault="00573A72" w:rsidP="00697A5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4.2</w:t>
            </w:r>
          </w:p>
        </w:tc>
      </w:tr>
      <w:tr w:rsidR="00927D0E" w:rsidRPr="002B18EF" w14:paraId="725B1356" w14:textId="77777777" w:rsidTr="00666C0A">
        <w:trPr>
          <w:trHeight w:val="266"/>
        </w:trPr>
        <w:tc>
          <w:tcPr>
            <w:tcW w:w="1719" w:type="dxa"/>
          </w:tcPr>
          <w:p w14:paraId="56A9D900" w14:textId="182E9CBF" w:rsidR="00927D0E" w:rsidRPr="00697A58" w:rsidRDefault="00927D0E" w:rsidP="00697A58">
            <w:pPr>
              <w:tabs>
                <w:tab w:val="left" w:pos="2160"/>
                <w:tab w:val="left" w:pos="6885"/>
              </w:tabs>
              <w:spacing w:after="40"/>
              <w:jc w:val="right"/>
              <w:rPr>
                <w:rFonts w:asciiTheme="minorHAnsi" w:eastAsia="Arial Unicode MS" w:hAnsiTheme="minorHAnsi" w:cs="Arial Unicode MS"/>
                <w:sz w:val="22"/>
              </w:rPr>
            </w:pPr>
            <w:r w:rsidRPr="00697A58">
              <w:rPr>
                <w:rFonts w:asciiTheme="minorHAnsi" w:eastAsia="Arial Unicode MS" w:hAnsiTheme="minorHAnsi" w:cs="Arial Unicode MS"/>
                <w:sz w:val="22"/>
              </w:rPr>
              <w:t>45.8</w:t>
            </w:r>
          </w:p>
        </w:tc>
        <w:tc>
          <w:tcPr>
            <w:tcW w:w="6219" w:type="dxa"/>
            <w:vAlign w:val="bottom"/>
          </w:tcPr>
          <w:p w14:paraId="4CF6AE64" w14:textId="77777777" w:rsidR="00927D0E" w:rsidRPr="00697A58" w:rsidRDefault="00927D0E" w:rsidP="00697A58">
            <w:pPr>
              <w:tabs>
                <w:tab w:val="left" w:pos="1455"/>
                <w:tab w:val="left" w:pos="5040"/>
                <w:tab w:val="left" w:pos="6885"/>
              </w:tabs>
              <w:spacing w:after="40"/>
              <w:jc w:val="both"/>
              <w:rPr>
                <w:rFonts w:asciiTheme="minorHAnsi" w:eastAsia="Arial Unicode MS" w:hAnsiTheme="minorHAnsi" w:cs="Arial Unicode MS"/>
                <w:sz w:val="22"/>
              </w:rPr>
            </w:pPr>
            <w:r w:rsidRPr="00697A58">
              <w:rPr>
                <w:rFonts w:asciiTheme="minorHAnsi" w:eastAsia="Arial Unicode MS" w:hAnsiTheme="minorHAnsi" w:cs="Arial Unicode MS"/>
                <w:sz w:val="22"/>
              </w:rPr>
              <w:t>Other assets</w:t>
            </w:r>
          </w:p>
        </w:tc>
        <w:tc>
          <w:tcPr>
            <w:tcW w:w="1701" w:type="dxa"/>
          </w:tcPr>
          <w:p w14:paraId="2E8D008E" w14:textId="19A38587" w:rsidR="00927D0E" w:rsidRPr="00697A58" w:rsidRDefault="00573A72" w:rsidP="00697A5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44.0</w:t>
            </w:r>
          </w:p>
        </w:tc>
      </w:tr>
      <w:tr w:rsidR="007F6B4D" w:rsidRPr="002B18EF" w14:paraId="41BC1E3F" w14:textId="77777777" w:rsidTr="00666C0A">
        <w:trPr>
          <w:trHeight w:val="266"/>
        </w:trPr>
        <w:tc>
          <w:tcPr>
            <w:tcW w:w="1719" w:type="dxa"/>
            <w:shd w:val="clear" w:color="auto" w:fill="E7E6E6" w:themeFill="background2"/>
          </w:tcPr>
          <w:p w14:paraId="2B01BC96" w14:textId="77777777" w:rsidR="007F6B4D" w:rsidRPr="00697A58" w:rsidRDefault="007F6B4D" w:rsidP="00697A58">
            <w:pPr>
              <w:tabs>
                <w:tab w:val="left" w:pos="2160"/>
                <w:tab w:val="left" w:pos="6885"/>
              </w:tabs>
              <w:spacing w:after="40"/>
              <w:jc w:val="right"/>
              <w:rPr>
                <w:rFonts w:asciiTheme="minorHAnsi" w:eastAsia="Arial Unicode MS" w:hAnsiTheme="minorHAnsi" w:cs="Arial Unicode MS"/>
                <w:b/>
                <w:sz w:val="22"/>
              </w:rPr>
            </w:pPr>
            <w:r w:rsidRPr="00697A58">
              <w:rPr>
                <w:rFonts w:asciiTheme="minorHAnsi" w:eastAsia="Arial Unicode MS" w:hAnsiTheme="minorHAnsi" w:cs="Arial Unicode MS"/>
                <w:b/>
                <w:sz w:val="22"/>
              </w:rPr>
              <w:t>100.0</w:t>
            </w:r>
          </w:p>
        </w:tc>
        <w:tc>
          <w:tcPr>
            <w:tcW w:w="6219" w:type="dxa"/>
            <w:shd w:val="clear" w:color="auto" w:fill="E7E6E6" w:themeFill="background2"/>
          </w:tcPr>
          <w:p w14:paraId="7CAC8128" w14:textId="77777777" w:rsidR="007F6B4D" w:rsidRPr="00697A58" w:rsidRDefault="007F6B4D" w:rsidP="00697A58">
            <w:pPr>
              <w:tabs>
                <w:tab w:val="left" w:pos="1455"/>
                <w:tab w:val="left" w:pos="5040"/>
                <w:tab w:val="left" w:pos="6885"/>
              </w:tabs>
              <w:spacing w:after="40"/>
              <w:jc w:val="both"/>
              <w:rPr>
                <w:rFonts w:asciiTheme="minorHAnsi" w:eastAsia="Arial Unicode MS" w:hAnsiTheme="minorHAnsi" w:cs="Arial Unicode MS"/>
                <w:b/>
                <w:sz w:val="22"/>
              </w:rPr>
            </w:pPr>
            <w:r w:rsidRPr="00697A58">
              <w:rPr>
                <w:rFonts w:asciiTheme="minorHAnsi" w:eastAsia="Arial Unicode MS" w:hAnsiTheme="minorHAnsi" w:cs="Arial Unicode MS"/>
                <w:b/>
                <w:sz w:val="22"/>
              </w:rPr>
              <w:t>Total</w:t>
            </w:r>
          </w:p>
        </w:tc>
        <w:tc>
          <w:tcPr>
            <w:tcW w:w="1701" w:type="dxa"/>
            <w:shd w:val="clear" w:color="auto" w:fill="E7E6E6" w:themeFill="background2"/>
          </w:tcPr>
          <w:p w14:paraId="00E3E45B" w14:textId="77777777" w:rsidR="007F6B4D" w:rsidRPr="00697A58" w:rsidRDefault="007F6B4D" w:rsidP="00697A58">
            <w:pPr>
              <w:tabs>
                <w:tab w:val="left" w:pos="2160"/>
                <w:tab w:val="left" w:pos="6885"/>
              </w:tabs>
              <w:spacing w:after="40"/>
              <w:jc w:val="right"/>
              <w:rPr>
                <w:rFonts w:asciiTheme="minorHAnsi" w:eastAsia="Arial Unicode MS" w:hAnsiTheme="minorHAnsi" w:cs="Arial Unicode MS"/>
                <w:b/>
                <w:sz w:val="22"/>
              </w:rPr>
            </w:pPr>
            <w:r w:rsidRPr="00697A58">
              <w:rPr>
                <w:rFonts w:asciiTheme="minorHAnsi" w:eastAsia="Arial Unicode MS" w:hAnsiTheme="minorHAnsi" w:cs="Arial Unicode MS"/>
                <w:b/>
                <w:sz w:val="22"/>
              </w:rPr>
              <w:t>100.0</w:t>
            </w:r>
          </w:p>
        </w:tc>
      </w:tr>
    </w:tbl>
    <w:p w14:paraId="00B29386" w14:textId="2F9FC29B" w:rsidR="00A64B45" w:rsidRPr="002B18EF" w:rsidRDefault="00A64B45" w:rsidP="00A64B45">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The rate of return is not applicable to the </w:t>
      </w:r>
      <w:r w:rsidR="000B4E46">
        <w:rPr>
          <w:rFonts w:asciiTheme="minorHAnsi" w:eastAsia="Arial Unicode MS" w:hAnsiTheme="minorHAnsi" w:cs="Arial Unicode MS"/>
          <w:lang w:eastAsia="en-GB"/>
        </w:rPr>
        <w:t>T</w:t>
      </w:r>
      <w:r w:rsidRPr="002B18EF">
        <w:rPr>
          <w:rFonts w:asciiTheme="minorHAnsi" w:eastAsia="Arial Unicode MS" w:hAnsiTheme="minorHAnsi" w:cs="Arial Unicode MS"/>
          <w:lang w:eastAsia="en-GB"/>
        </w:rPr>
        <w:t xml:space="preserve">eachers' </w:t>
      </w:r>
      <w:r w:rsidR="000B4E46">
        <w:rPr>
          <w:rFonts w:asciiTheme="minorHAnsi" w:eastAsia="Arial Unicode MS" w:hAnsiTheme="minorHAnsi" w:cs="Arial Unicode MS"/>
          <w:lang w:eastAsia="en-GB"/>
        </w:rPr>
        <w:t>P</w:t>
      </w:r>
      <w:r w:rsidRPr="002B18EF">
        <w:rPr>
          <w:rFonts w:asciiTheme="minorHAnsi" w:eastAsia="Arial Unicode MS" w:hAnsiTheme="minorHAnsi" w:cs="Arial Unicode MS"/>
          <w:lang w:eastAsia="en-GB"/>
        </w:rPr>
        <w:t xml:space="preserve">ension </w:t>
      </w:r>
      <w:r w:rsidR="000B4E46">
        <w:rPr>
          <w:rFonts w:asciiTheme="minorHAnsi" w:eastAsia="Arial Unicode MS" w:hAnsiTheme="minorHAnsi" w:cs="Arial Unicode MS"/>
          <w:lang w:eastAsia="en-GB"/>
        </w:rPr>
        <w:t>S</w:t>
      </w:r>
      <w:r w:rsidRPr="002B18EF">
        <w:rPr>
          <w:rFonts w:asciiTheme="minorHAnsi" w:eastAsia="Arial Unicode MS" w:hAnsiTheme="minorHAnsi" w:cs="Arial Unicode MS"/>
          <w:lang w:eastAsia="en-GB"/>
        </w:rPr>
        <w:t>cheme since it has no assets to cover its liabilities.  The Lancashire County Pension Fund's assets consist of categories</w:t>
      </w:r>
      <w:r>
        <w:rPr>
          <w:rFonts w:asciiTheme="minorHAnsi" w:eastAsia="Arial Unicode MS" w:hAnsiTheme="minorHAnsi" w:cs="Arial Unicode MS"/>
          <w:lang w:eastAsia="en-GB"/>
        </w:rPr>
        <w:t xml:space="preserve"> detailed in the table.</w:t>
      </w:r>
    </w:p>
    <w:p w14:paraId="2D767E1E" w14:textId="77777777" w:rsidR="00A64B45" w:rsidRDefault="00A64B45" w:rsidP="007F6B4D">
      <w:pPr>
        <w:jc w:val="both"/>
        <w:rPr>
          <w:rFonts w:asciiTheme="minorHAnsi" w:eastAsia="Arial Unicode MS" w:hAnsiTheme="minorHAnsi" w:cs="Arial Unicode MS"/>
          <w:lang w:eastAsia="en-GB"/>
        </w:rPr>
        <w:sectPr w:rsidR="00A64B45" w:rsidSect="00A64B45">
          <w:type w:val="continuous"/>
          <w:pgSz w:w="16840" w:h="11900" w:orient="landscape" w:code="9"/>
          <w:pgMar w:top="720" w:right="720" w:bottom="720" w:left="720" w:header="567" w:footer="567" w:gutter="0"/>
          <w:cols w:num="2" w:space="292" w:equalWidth="0">
            <w:col w:w="10026" w:space="720"/>
            <w:col w:w="4653"/>
          </w:cols>
          <w:docGrid w:linePitch="326"/>
        </w:sectPr>
      </w:pPr>
    </w:p>
    <w:p w14:paraId="47928238" w14:textId="77777777" w:rsidR="00A64B45" w:rsidRDefault="00A64B45" w:rsidP="007F6B4D">
      <w:pPr>
        <w:jc w:val="both"/>
        <w:rPr>
          <w:rFonts w:asciiTheme="minorHAnsi" w:eastAsia="Arial Unicode MS" w:hAnsiTheme="minorHAnsi" w:cs="Arial Unicode MS"/>
          <w:color w:val="CC0066"/>
          <w:sz w:val="28"/>
          <w:u w:val="single"/>
          <w:lang w:eastAsia="en-GB"/>
        </w:rPr>
      </w:pPr>
    </w:p>
    <w:p w14:paraId="5A9A6899" w14:textId="77777777" w:rsidR="00A64B45" w:rsidRDefault="00A64B45" w:rsidP="007F6B4D">
      <w:pPr>
        <w:jc w:val="both"/>
        <w:rPr>
          <w:rFonts w:asciiTheme="minorHAnsi" w:eastAsia="Arial Unicode MS" w:hAnsiTheme="minorHAnsi" w:cs="Arial Unicode MS"/>
          <w:color w:val="CC0066"/>
          <w:sz w:val="28"/>
          <w:u w:val="single"/>
          <w:lang w:eastAsia="en-GB"/>
        </w:rPr>
      </w:pPr>
    </w:p>
    <w:p w14:paraId="571E98A2" w14:textId="77777777" w:rsidR="000B7D12" w:rsidRDefault="000B7D12" w:rsidP="007F6B4D">
      <w:pPr>
        <w:jc w:val="both"/>
        <w:rPr>
          <w:rFonts w:asciiTheme="minorHAnsi" w:eastAsia="Arial Unicode MS" w:hAnsiTheme="minorHAnsi" w:cs="Arial Unicode MS"/>
          <w:color w:val="CC0066"/>
          <w:sz w:val="28"/>
          <w:u w:val="single"/>
          <w:lang w:eastAsia="en-GB"/>
        </w:rPr>
      </w:pPr>
    </w:p>
    <w:p w14:paraId="4BD2698D" w14:textId="77777777" w:rsidR="000B7D12" w:rsidRDefault="000B7D12" w:rsidP="007F6B4D">
      <w:pPr>
        <w:jc w:val="both"/>
        <w:rPr>
          <w:rFonts w:asciiTheme="minorHAnsi" w:eastAsia="Arial Unicode MS" w:hAnsiTheme="minorHAnsi" w:cs="Arial Unicode MS"/>
          <w:color w:val="CC0066"/>
          <w:sz w:val="28"/>
          <w:u w:val="single"/>
          <w:lang w:eastAsia="en-GB"/>
        </w:rPr>
      </w:pPr>
    </w:p>
    <w:p w14:paraId="622812DF" w14:textId="77777777" w:rsidR="000B7D12" w:rsidRDefault="000B7D12" w:rsidP="007F6B4D">
      <w:pPr>
        <w:jc w:val="both"/>
        <w:rPr>
          <w:rFonts w:asciiTheme="minorHAnsi" w:eastAsia="Arial Unicode MS" w:hAnsiTheme="minorHAnsi" w:cs="Arial Unicode MS"/>
          <w:color w:val="CC0066"/>
          <w:sz w:val="28"/>
          <w:u w:val="single"/>
          <w:lang w:eastAsia="en-GB"/>
        </w:rPr>
      </w:pPr>
    </w:p>
    <w:p w14:paraId="3668EE3F" w14:textId="77777777" w:rsidR="000B7D12" w:rsidRDefault="000B7D12" w:rsidP="007F6B4D">
      <w:pPr>
        <w:jc w:val="both"/>
        <w:rPr>
          <w:rFonts w:asciiTheme="minorHAnsi" w:eastAsia="Arial Unicode MS" w:hAnsiTheme="minorHAnsi" w:cs="Arial Unicode MS"/>
          <w:color w:val="CC0066"/>
          <w:sz w:val="28"/>
          <w:u w:val="single"/>
          <w:lang w:eastAsia="en-GB"/>
        </w:rPr>
        <w:sectPr w:rsidR="000B7D12" w:rsidSect="00224DA4">
          <w:type w:val="continuous"/>
          <w:pgSz w:w="16840" w:h="11900" w:orient="landscape" w:code="9"/>
          <w:pgMar w:top="720" w:right="720" w:bottom="720" w:left="720" w:header="567" w:footer="567" w:gutter="0"/>
          <w:cols w:space="292"/>
          <w:docGrid w:linePitch="326"/>
        </w:sectPr>
      </w:pPr>
    </w:p>
    <w:p w14:paraId="22144CD6" w14:textId="7B5C068D" w:rsidR="007F6B4D" w:rsidRPr="00697A58" w:rsidRDefault="007F6B4D" w:rsidP="007F6B4D">
      <w:pPr>
        <w:jc w:val="both"/>
        <w:rPr>
          <w:rFonts w:asciiTheme="minorHAnsi" w:eastAsia="Arial Unicode MS" w:hAnsiTheme="minorHAnsi" w:cs="Arial Unicode MS"/>
          <w:color w:val="CC0066"/>
          <w:sz w:val="28"/>
          <w:u w:val="single"/>
          <w:lang w:eastAsia="en-GB"/>
        </w:rPr>
      </w:pPr>
      <w:r w:rsidRPr="00697A58">
        <w:rPr>
          <w:rFonts w:asciiTheme="minorHAnsi" w:eastAsia="Arial Unicode MS" w:hAnsiTheme="minorHAnsi" w:cs="Arial Unicode MS"/>
          <w:color w:val="CC0066"/>
          <w:sz w:val="28"/>
          <w:u w:val="single"/>
          <w:lang w:eastAsia="en-GB"/>
        </w:rPr>
        <w:t>Sensitivity analysis</w:t>
      </w:r>
    </w:p>
    <w:p w14:paraId="71E12FC6" w14:textId="77777777" w:rsidR="00B83877" w:rsidRPr="002B18EF" w:rsidRDefault="00B83877" w:rsidP="007F6B4D">
      <w:pPr>
        <w:jc w:val="both"/>
        <w:rPr>
          <w:rFonts w:asciiTheme="minorHAnsi" w:eastAsia="Arial Unicode MS" w:hAnsiTheme="minorHAnsi" w:cs="Arial Unicode MS"/>
          <w:highlight w:val="yellow"/>
        </w:rPr>
      </w:pPr>
    </w:p>
    <w:tbl>
      <w:tblPr>
        <w:tblW w:w="9781"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6237"/>
        <w:gridCol w:w="1772"/>
        <w:gridCol w:w="1772"/>
      </w:tblGrid>
      <w:tr w:rsidR="007F6B4D" w:rsidRPr="002B18EF" w14:paraId="1F72CCD7" w14:textId="77777777" w:rsidTr="00A64B45">
        <w:trPr>
          <w:trHeight w:val="266"/>
        </w:trPr>
        <w:tc>
          <w:tcPr>
            <w:tcW w:w="6237" w:type="dxa"/>
            <w:shd w:val="clear" w:color="auto" w:fill="E7E6E6" w:themeFill="background2"/>
          </w:tcPr>
          <w:p w14:paraId="341326F1" w14:textId="77777777" w:rsidR="007F6B4D" w:rsidRPr="00697A58" w:rsidRDefault="007F6B4D" w:rsidP="00697A58">
            <w:pPr>
              <w:tabs>
                <w:tab w:val="left" w:pos="717"/>
                <w:tab w:val="left" w:pos="2160"/>
                <w:tab w:val="left" w:pos="6885"/>
              </w:tabs>
              <w:spacing w:after="40"/>
              <w:ind w:right="-23"/>
              <w:jc w:val="center"/>
              <w:rPr>
                <w:rFonts w:asciiTheme="minorHAnsi" w:eastAsia="Arial Unicode MS" w:hAnsiTheme="minorHAnsi" w:cs="Arial Unicode MS"/>
                <w:b/>
                <w:sz w:val="22"/>
              </w:rPr>
            </w:pPr>
          </w:p>
        </w:tc>
        <w:tc>
          <w:tcPr>
            <w:tcW w:w="3544" w:type="dxa"/>
            <w:gridSpan w:val="2"/>
            <w:shd w:val="clear" w:color="auto" w:fill="E7E6E6" w:themeFill="background2"/>
          </w:tcPr>
          <w:p w14:paraId="5DC9BD5F" w14:textId="3A216331" w:rsidR="007F6B4D" w:rsidRPr="00697A58" w:rsidRDefault="007F6B4D" w:rsidP="00697A58">
            <w:pPr>
              <w:spacing w:after="40"/>
              <w:ind w:right="-23"/>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 xml:space="preserve">Impact on the </w:t>
            </w:r>
            <w:r w:rsidR="0000300C" w:rsidRPr="00697A58">
              <w:rPr>
                <w:rFonts w:asciiTheme="minorHAnsi" w:eastAsia="Arial Unicode MS" w:hAnsiTheme="minorHAnsi" w:cs="Arial Unicode MS"/>
                <w:b/>
                <w:sz w:val="22"/>
              </w:rPr>
              <w:t>d</w:t>
            </w:r>
            <w:r w:rsidRPr="00697A58">
              <w:rPr>
                <w:rFonts w:asciiTheme="minorHAnsi" w:eastAsia="Arial Unicode MS" w:hAnsiTheme="minorHAnsi" w:cs="Arial Unicode MS"/>
                <w:b/>
                <w:sz w:val="22"/>
              </w:rPr>
              <w:t xml:space="preserve">efined </w:t>
            </w:r>
            <w:r w:rsidR="0000300C" w:rsidRPr="00697A58">
              <w:rPr>
                <w:rFonts w:asciiTheme="minorHAnsi" w:eastAsia="Arial Unicode MS" w:hAnsiTheme="minorHAnsi" w:cs="Arial Unicode MS"/>
                <w:b/>
                <w:sz w:val="22"/>
              </w:rPr>
              <w:t>b</w:t>
            </w:r>
            <w:r w:rsidRPr="00697A58">
              <w:rPr>
                <w:rFonts w:asciiTheme="minorHAnsi" w:eastAsia="Arial Unicode MS" w:hAnsiTheme="minorHAnsi" w:cs="Arial Unicode MS"/>
                <w:b/>
                <w:sz w:val="22"/>
              </w:rPr>
              <w:t xml:space="preserve">enefit </w:t>
            </w:r>
            <w:r w:rsidR="0000300C" w:rsidRPr="00697A58">
              <w:rPr>
                <w:rFonts w:asciiTheme="minorHAnsi" w:eastAsia="Arial Unicode MS" w:hAnsiTheme="minorHAnsi" w:cs="Arial Unicode MS"/>
                <w:b/>
                <w:sz w:val="22"/>
              </w:rPr>
              <w:t>o</w:t>
            </w:r>
            <w:r w:rsidRPr="00697A58">
              <w:rPr>
                <w:rFonts w:asciiTheme="minorHAnsi" w:eastAsia="Arial Unicode MS" w:hAnsiTheme="minorHAnsi" w:cs="Arial Unicode MS"/>
                <w:b/>
                <w:sz w:val="22"/>
              </w:rPr>
              <w:t xml:space="preserve">bligation in the </w:t>
            </w:r>
            <w:r w:rsidR="0000300C" w:rsidRPr="00697A58">
              <w:rPr>
                <w:rFonts w:asciiTheme="minorHAnsi" w:eastAsia="Arial Unicode MS" w:hAnsiTheme="minorHAnsi" w:cs="Arial Unicode MS"/>
                <w:b/>
                <w:sz w:val="22"/>
              </w:rPr>
              <w:t>s</w:t>
            </w:r>
            <w:r w:rsidRPr="00697A58">
              <w:rPr>
                <w:rFonts w:asciiTheme="minorHAnsi" w:eastAsia="Arial Unicode MS" w:hAnsiTheme="minorHAnsi" w:cs="Arial Unicode MS"/>
                <w:b/>
                <w:sz w:val="22"/>
              </w:rPr>
              <w:t>cheme</w:t>
            </w:r>
          </w:p>
        </w:tc>
      </w:tr>
      <w:tr w:rsidR="007F6B4D" w:rsidRPr="002B18EF" w14:paraId="29572B98" w14:textId="77777777" w:rsidTr="00A64B45">
        <w:trPr>
          <w:trHeight w:val="266"/>
        </w:trPr>
        <w:tc>
          <w:tcPr>
            <w:tcW w:w="6237" w:type="dxa"/>
            <w:shd w:val="clear" w:color="auto" w:fill="E7E6E6" w:themeFill="background2"/>
          </w:tcPr>
          <w:p w14:paraId="12291A17" w14:textId="77777777" w:rsidR="007F6B4D" w:rsidRPr="00697A58" w:rsidRDefault="007F6B4D" w:rsidP="00697A58">
            <w:pPr>
              <w:tabs>
                <w:tab w:val="left" w:pos="717"/>
                <w:tab w:val="left" w:pos="2160"/>
                <w:tab w:val="left" w:pos="6885"/>
              </w:tabs>
              <w:spacing w:after="40"/>
              <w:ind w:right="-23"/>
              <w:jc w:val="center"/>
              <w:rPr>
                <w:rFonts w:asciiTheme="minorHAnsi" w:eastAsia="Arial Unicode MS" w:hAnsiTheme="minorHAnsi" w:cs="Arial Unicode MS"/>
                <w:b/>
                <w:sz w:val="22"/>
              </w:rPr>
            </w:pPr>
          </w:p>
        </w:tc>
        <w:tc>
          <w:tcPr>
            <w:tcW w:w="1772" w:type="dxa"/>
            <w:shd w:val="clear" w:color="auto" w:fill="E7E6E6" w:themeFill="background2"/>
          </w:tcPr>
          <w:p w14:paraId="4DDAB0DB" w14:textId="16B5FCC6" w:rsidR="007F6B4D" w:rsidRPr="00697A58" w:rsidRDefault="007F6B4D" w:rsidP="00697A58">
            <w:pPr>
              <w:tabs>
                <w:tab w:val="left" w:pos="717"/>
                <w:tab w:val="left" w:pos="2160"/>
                <w:tab w:val="left" w:pos="6885"/>
              </w:tabs>
              <w:spacing w:after="40"/>
              <w:ind w:right="-23"/>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 xml:space="preserve">Increase in </w:t>
            </w:r>
            <w:r w:rsidR="0000300C" w:rsidRPr="00697A58">
              <w:rPr>
                <w:rFonts w:asciiTheme="minorHAnsi" w:eastAsia="Arial Unicode MS" w:hAnsiTheme="minorHAnsi" w:cs="Arial Unicode MS"/>
                <w:b/>
                <w:sz w:val="22"/>
              </w:rPr>
              <w:t>a</w:t>
            </w:r>
            <w:r w:rsidRPr="00697A58">
              <w:rPr>
                <w:rFonts w:asciiTheme="minorHAnsi" w:eastAsia="Arial Unicode MS" w:hAnsiTheme="minorHAnsi" w:cs="Arial Unicode MS"/>
                <w:b/>
                <w:sz w:val="22"/>
              </w:rPr>
              <w:t>ssumption</w:t>
            </w:r>
          </w:p>
        </w:tc>
        <w:tc>
          <w:tcPr>
            <w:tcW w:w="1772" w:type="dxa"/>
            <w:shd w:val="clear" w:color="auto" w:fill="E7E6E6" w:themeFill="background2"/>
          </w:tcPr>
          <w:p w14:paraId="59BFACDB" w14:textId="76D78E78" w:rsidR="007F6B4D" w:rsidRPr="00697A58" w:rsidRDefault="007F6B4D" w:rsidP="00697A58">
            <w:pPr>
              <w:spacing w:after="40"/>
              <w:ind w:right="-23"/>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 xml:space="preserve">Decrease in </w:t>
            </w:r>
            <w:r w:rsidR="0000300C" w:rsidRPr="00697A58">
              <w:rPr>
                <w:rFonts w:asciiTheme="minorHAnsi" w:eastAsia="Arial Unicode MS" w:hAnsiTheme="minorHAnsi" w:cs="Arial Unicode MS"/>
                <w:b/>
                <w:sz w:val="22"/>
              </w:rPr>
              <w:t>a</w:t>
            </w:r>
            <w:r w:rsidRPr="00697A58">
              <w:rPr>
                <w:rFonts w:asciiTheme="minorHAnsi" w:eastAsia="Arial Unicode MS" w:hAnsiTheme="minorHAnsi" w:cs="Arial Unicode MS"/>
                <w:b/>
                <w:sz w:val="22"/>
              </w:rPr>
              <w:t>ssumption</w:t>
            </w:r>
          </w:p>
        </w:tc>
      </w:tr>
      <w:tr w:rsidR="007F6B4D" w:rsidRPr="002B18EF" w14:paraId="14449FA3" w14:textId="77777777" w:rsidTr="00A64B45">
        <w:trPr>
          <w:trHeight w:val="266"/>
        </w:trPr>
        <w:tc>
          <w:tcPr>
            <w:tcW w:w="6237" w:type="dxa"/>
            <w:shd w:val="clear" w:color="auto" w:fill="E7E6E6" w:themeFill="background2"/>
          </w:tcPr>
          <w:p w14:paraId="10303E7D" w14:textId="77777777" w:rsidR="007F6B4D" w:rsidRPr="00697A58" w:rsidRDefault="007F6B4D" w:rsidP="00697A58">
            <w:pPr>
              <w:tabs>
                <w:tab w:val="left" w:pos="717"/>
                <w:tab w:val="left" w:pos="2160"/>
                <w:tab w:val="left" w:pos="6885"/>
              </w:tabs>
              <w:spacing w:after="40"/>
              <w:ind w:right="-23"/>
              <w:jc w:val="center"/>
              <w:rPr>
                <w:rFonts w:asciiTheme="minorHAnsi" w:eastAsia="Arial Unicode MS" w:hAnsiTheme="minorHAnsi" w:cs="Arial Unicode MS"/>
                <w:b/>
                <w:sz w:val="22"/>
              </w:rPr>
            </w:pPr>
          </w:p>
        </w:tc>
        <w:tc>
          <w:tcPr>
            <w:tcW w:w="1772" w:type="dxa"/>
            <w:shd w:val="clear" w:color="auto" w:fill="E7E6E6" w:themeFill="background2"/>
          </w:tcPr>
          <w:p w14:paraId="25D9F3D7" w14:textId="77777777" w:rsidR="007F6B4D" w:rsidRPr="00697A58" w:rsidRDefault="007F6B4D" w:rsidP="00697A58">
            <w:pPr>
              <w:tabs>
                <w:tab w:val="left" w:pos="717"/>
                <w:tab w:val="left" w:pos="2160"/>
                <w:tab w:val="left" w:pos="6885"/>
              </w:tabs>
              <w:spacing w:after="40"/>
              <w:ind w:right="-23"/>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£m</w:t>
            </w:r>
          </w:p>
        </w:tc>
        <w:tc>
          <w:tcPr>
            <w:tcW w:w="1772" w:type="dxa"/>
            <w:shd w:val="clear" w:color="auto" w:fill="E7E6E6" w:themeFill="background2"/>
          </w:tcPr>
          <w:p w14:paraId="356C3BF3" w14:textId="77777777" w:rsidR="007F6B4D" w:rsidRPr="00697A58" w:rsidRDefault="007F6B4D" w:rsidP="00697A58">
            <w:pPr>
              <w:spacing w:after="40"/>
              <w:ind w:right="-23"/>
              <w:jc w:val="center"/>
              <w:rPr>
                <w:rFonts w:asciiTheme="minorHAnsi" w:eastAsia="Arial Unicode MS" w:hAnsiTheme="minorHAnsi" w:cs="Arial Unicode MS"/>
                <w:b/>
                <w:sz w:val="22"/>
              </w:rPr>
            </w:pPr>
            <w:r w:rsidRPr="00697A58">
              <w:rPr>
                <w:rFonts w:asciiTheme="minorHAnsi" w:eastAsia="Arial Unicode MS" w:hAnsiTheme="minorHAnsi" w:cs="Arial Unicode MS"/>
                <w:b/>
                <w:sz w:val="22"/>
              </w:rPr>
              <w:t>£m</w:t>
            </w:r>
          </w:p>
        </w:tc>
      </w:tr>
      <w:tr w:rsidR="00573A72" w:rsidRPr="002B18EF" w14:paraId="57E0E040" w14:textId="77777777" w:rsidTr="00A64B45">
        <w:trPr>
          <w:trHeight w:val="266"/>
        </w:trPr>
        <w:tc>
          <w:tcPr>
            <w:tcW w:w="6237" w:type="dxa"/>
            <w:shd w:val="clear" w:color="auto" w:fill="auto"/>
            <w:vAlign w:val="bottom"/>
          </w:tcPr>
          <w:p w14:paraId="27ACF932" w14:textId="77777777" w:rsidR="00573A72" w:rsidRPr="00697A58" w:rsidRDefault="00573A72" w:rsidP="00573A72">
            <w:pPr>
              <w:tabs>
                <w:tab w:val="left" w:pos="2160"/>
                <w:tab w:val="left" w:pos="6885"/>
              </w:tabs>
              <w:spacing w:after="40"/>
              <w:ind w:right="-23"/>
              <w:rPr>
                <w:rFonts w:asciiTheme="minorHAnsi" w:eastAsia="Arial Unicode MS" w:hAnsiTheme="minorHAnsi" w:cs="Arial Unicode MS"/>
                <w:b/>
                <w:sz w:val="22"/>
              </w:rPr>
            </w:pPr>
            <w:r w:rsidRPr="00697A58">
              <w:rPr>
                <w:rFonts w:asciiTheme="minorHAnsi" w:eastAsia="Arial Unicode MS" w:hAnsiTheme="minorHAnsi" w:cs="Arial Unicode MS"/>
                <w:sz w:val="22"/>
              </w:rPr>
              <w:t>Longevity (increase or decrease in 1 year)</w:t>
            </w:r>
          </w:p>
        </w:tc>
        <w:tc>
          <w:tcPr>
            <w:tcW w:w="1772" w:type="dxa"/>
            <w:shd w:val="clear" w:color="auto" w:fill="auto"/>
            <w:vAlign w:val="bottom"/>
          </w:tcPr>
          <w:p w14:paraId="31E0C9DB" w14:textId="31465553" w:rsidR="00573A72" w:rsidRPr="00573A72" w:rsidRDefault="00573A72" w:rsidP="00573A72">
            <w:pPr>
              <w:tabs>
                <w:tab w:val="left" w:pos="2160"/>
                <w:tab w:val="left" w:pos="6885"/>
              </w:tabs>
              <w:spacing w:after="40"/>
              <w:ind w:right="-23"/>
              <w:jc w:val="right"/>
              <w:rPr>
                <w:rFonts w:asciiTheme="minorHAnsi" w:eastAsia="Arial Unicode MS" w:hAnsiTheme="minorHAnsi" w:cs="Arial Unicode MS"/>
                <w:sz w:val="22"/>
              </w:rPr>
            </w:pPr>
            <w:r w:rsidRPr="00573A72">
              <w:rPr>
                <w:rFonts w:asciiTheme="minorHAnsi" w:eastAsia="Arial Unicode MS" w:hAnsiTheme="minorHAnsi" w:cs="Arial Unicode MS"/>
                <w:sz w:val="22"/>
              </w:rPr>
              <w:t>81.5</w:t>
            </w:r>
          </w:p>
        </w:tc>
        <w:tc>
          <w:tcPr>
            <w:tcW w:w="1772" w:type="dxa"/>
            <w:shd w:val="clear" w:color="auto" w:fill="auto"/>
            <w:vAlign w:val="bottom"/>
          </w:tcPr>
          <w:p w14:paraId="17ACB678" w14:textId="249AFAD5" w:rsidR="00573A72" w:rsidRPr="00697A58" w:rsidRDefault="00573A72" w:rsidP="00573A72">
            <w:pPr>
              <w:tabs>
                <w:tab w:val="left" w:pos="2160"/>
                <w:tab w:val="left" w:pos="6885"/>
              </w:tabs>
              <w:spacing w:after="40"/>
              <w:ind w:right="-23"/>
              <w:jc w:val="right"/>
              <w:rPr>
                <w:rFonts w:asciiTheme="minorHAnsi" w:eastAsia="Arial Unicode MS" w:hAnsiTheme="minorHAnsi" w:cs="Arial Unicode MS"/>
                <w:b/>
                <w:sz w:val="22"/>
              </w:rPr>
            </w:pPr>
            <w:r>
              <w:rPr>
                <w:rFonts w:asciiTheme="minorHAnsi" w:eastAsia="Arial Unicode MS" w:hAnsiTheme="minorHAnsi" w:cs="Arial Unicode MS"/>
                <w:sz w:val="22"/>
              </w:rPr>
              <w:t>(</w:t>
            </w:r>
            <w:r w:rsidRPr="00573A72">
              <w:rPr>
                <w:rFonts w:asciiTheme="minorHAnsi" w:eastAsia="Arial Unicode MS" w:hAnsiTheme="minorHAnsi" w:cs="Arial Unicode MS"/>
                <w:sz w:val="22"/>
              </w:rPr>
              <w:t>81.5</w:t>
            </w:r>
            <w:r>
              <w:rPr>
                <w:rFonts w:asciiTheme="minorHAnsi" w:eastAsia="Arial Unicode MS" w:hAnsiTheme="minorHAnsi" w:cs="Arial Unicode MS"/>
                <w:sz w:val="22"/>
              </w:rPr>
              <w:t>)</w:t>
            </w:r>
          </w:p>
        </w:tc>
      </w:tr>
      <w:tr w:rsidR="00573A72" w:rsidRPr="002B18EF" w14:paraId="4D7556DB" w14:textId="77777777" w:rsidTr="00A64B45">
        <w:trPr>
          <w:trHeight w:val="266"/>
        </w:trPr>
        <w:tc>
          <w:tcPr>
            <w:tcW w:w="6237" w:type="dxa"/>
            <w:vAlign w:val="bottom"/>
          </w:tcPr>
          <w:p w14:paraId="6907DC1A" w14:textId="77777777" w:rsidR="00573A72" w:rsidRPr="00697A58" w:rsidRDefault="00573A72" w:rsidP="00573A72">
            <w:pPr>
              <w:tabs>
                <w:tab w:val="left" w:pos="2160"/>
                <w:tab w:val="left" w:pos="6885"/>
              </w:tabs>
              <w:spacing w:after="40"/>
              <w:ind w:right="-23"/>
              <w:rPr>
                <w:rFonts w:asciiTheme="minorHAnsi" w:eastAsia="Arial Unicode MS" w:hAnsiTheme="minorHAnsi" w:cs="Arial Unicode MS"/>
                <w:sz w:val="22"/>
              </w:rPr>
            </w:pPr>
            <w:r w:rsidRPr="00697A58">
              <w:rPr>
                <w:rFonts w:asciiTheme="minorHAnsi" w:eastAsia="Arial Unicode MS" w:hAnsiTheme="minorHAnsi" w:cs="Arial Unicode MS"/>
                <w:sz w:val="22"/>
              </w:rPr>
              <w:t>Rate of inflation (increase or decrease by 1%)</w:t>
            </w:r>
          </w:p>
        </w:tc>
        <w:tc>
          <w:tcPr>
            <w:tcW w:w="1772" w:type="dxa"/>
            <w:vAlign w:val="bottom"/>
          </w:tcPr>
          <w:p w14:paraId="6D93BE04" w14:textId="72441D5A" w:rsidR="00573A72" w:rsidRPr="00697A58" w:rsidRDefault="00573A72" w:rsidP="00573A72">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727.0</w:t>
            </w:r>
          </w:p>
        </w:tc>
        <w:tc>
          <w:tcPr>
            <w:tcW w:w="1772" w:type="dxa"/>
            <w:vAlign w:val="bottom"/>
          </w:tcPr>
          <w:p w14:paraId="57ED80DC" w14:textId="4D7DF506" w:rsidR="00573A72" w:rsidRPr="00697A58" w:rsidRDefault="00573A72" w:rsidP="00573A72">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(727.0)</w:t>
            </w:r>
          </w:p>
        </w:tc>
      </w:tr>
      <w:tr w:rsidR="00573A72" w:rsidRPr="002B18EF" w14:paraId="359AB8FD" w14:textId="77777777" w:rsidTr="00A64B45">
        <w:trPr>
          <w:trHeight w:val="266"/>
        </w:trPr>
        <w:tc>
          <w:tcPr>
            <w:tcW w:w="6237" w:type="dxa"/>
            <w:vAlign w:val="bottom"/>
          </w:tcPr>
          <w:p w14:paraId="2991EEB8" w14:textId="77777777" w:rsidR="00573A72" w:rsidRPr="00697A58" w:rsidRDefault="00573A72" w:rsidP="00573A72">
            <w:pPr>
              <w:tabs>
                <w:tab w:val="left" w:pos="2160"/>
                <w:tab w:val="left" w:pos="6885"/>
              </w:tabs>
              <w:spacing w:after="40"/>
              <w:ind w:right="-23"/>
              <w:rPr>
                <w:rFonts w:asciiTheme="minorHAnsi" w:eastAsia="Arial Unicode MS" w:hAnsiTheme="minorHAnsi" w:cs="Arial Unicode MS"/>
                <w:sz w:val="22"/>
              </w:rPr>
            </w:pPr>
            <w:r w:rsidRPr="00697A58">
              <w:rPr>
                <w:rFonts w:asciiTheme="minorHAnsi" w:eastAsia="Arial Unicode MS" w:hAnsiTheme="minorHAnsi" w:cs="Arial Unicode MS"/>
                <w:sz w:val="22"/>
              </w:rPr>
              <w:t>Rate of increase in salaries (increase or decrease by 1%)</w:t>
            </w:r>
          </w:p>
        </w:tc>
        <w:tc>
          <w:tcPr>
            <w:tcW w:w="1772" w:type="dxa"/>
            <w:vAlign w:val="bottom"/>
          </w:tcPr>
          <w:p w14:paraId="5E7FD68B" w14:textId="3A26FB7C" w:rsidR="00573A72" w:rsidRPr="00697A58" w:rsidRDefault="00573A72" w:rsidP="00573A72">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103.5</w:t>
            </w:r>
          </w:p>
        </w:tc>
        <w:tc>
          <w:tcPr>
            <w:tcW w:w="1772" w:type="dxa"/>
            <w:vAlign w:val="bottom"/>
          </w:tcPr>
          <w:p w14:paraId="69567A32" w14:textId="1C273969" w:rsidR="00573A72" w:rsidRPr="00697A58" w:rsidRDefault="00573A72" w:rsidP="00573A72">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(103.5)</w:t>
            </w:r>
          </w:p>
        </w:tc>
      </w:tr>
      <w:tr w:rsidR="00573A72" w:rsidRPr="002B18EF" w14:paraId="2447C251" w14:textId="77777777" w:rsidTr="00A64B45">
        <w:trPr>
          <w:trHeight w:val="266"/>
        </w:trPr>
        <w:tc>
          <w:tcPr>
            <w:tcW w:w="6237" w:type="dxa"/>
            <w:vAlign w:val="bottom"/>
          </w:tcPr>
          <w:p w14:paraId="0BB7A02C" w14:textId="77777777" w:rsidR="00573A72" w:rsidRPr="00697A58" w:rsidRDefault="00573A72" w:rsidP="00573A72">
            <w:pPr>
              <w:tabs>
                <w:tab w:val="left" w:pos="2160"/>
                <w:tab w:val="left" w:pos="6885"/>
              </w:tabs>
              <w:spacing w:after="40"/>
              <w:ind w:right="-23"/>
              <w:rPr>
                <w:rFonts w:asciiTheme="minorHAnsi" w:eastAsia="Arial Unicode MS" w:hAnsiTheme="minorHAnsi" w:cs="Arial Unicode MS"/>
                <w:sz w:val="22"/>
              </w:rPr>
            </w:pPr>
            <w:r w:rsidRPr="00697A58">
              <w:rPr>
                <w:rFonts w:asciiTheme="minorHAnsi" w:eastAsia="Arial Unicode MS" w:hAnsiTheme="minorHAnsi" w:cs="Arial Unicode MS"/>
                <w:sz w:val="22"/>
              </w:rPr>
              <w:t>Rate for discounting scheme liabilities (increase or decrease by 1%)</w:t>
            </w:r>
          </w:p>
        </w:tc>
        <w:tc>
          <w:tcPr>
            <w:tcW w:w="1772" w:type="dxa"/>
            <w:vAlign w:val="bottom"/>
          </w:tcPr>
          <w:p w14:paraId="1E887ECB" w14:textId="4FAE7CE8" w:rsidR="00573A72" w:rsidRPr="00697A58" w:rsidRDefault="00573A72" w:rsidP="00573A72">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(714.4)</w:t>
            </w:r>
          </w:p>
        </w:tc>
        <w:tc>
          <w:tcPr>
            <w:tcW w:w="1772" w:type="dxa"/>
            <w:vAlign w:val="bottom"/>
          </w:tcPr>
          <w:p w14:paraId="7574FE2C" w14:textId="242771D2" w:rsidR="00573A72" w:rsidRPr="00697A58" w:rsidRDefault="00573A72" w:rsidP="00573A72">
            <w:pPr>
              <w:tabs>
                <w:tab w:val="left" w:pos="2160"/>
                <w:tab w:val="left" w:pos="6885"/>
              </w:tabs>
              <w:spacing w:after="40"/>
              <w:ind w:right="-23"/>
              <w:jc w:val="right"/>
              <w:rPr>
                <w:rFonts w:asciiTheme="minorHAnsi" w:eastAsia="Arial Unicode MS" w:hAnsiTheme="minorHAnsi" w:cs="Arial Unicode MS"/>
                <w:sz w:val="22"/>
              </w:rPr>
            </w:pPr>
            <w:r>
              <w:rPr>
                <w:rFonts w:asciiTheme="minorHAnsi" w:eastAsia="Arial Unicode MS" w:hAnsiTheme="minorHAnsi" w:cs="Arial Unicode MS"/>
                <w:sz w:val="22"/>
              </w:rPr>
              <w:t>714.4</w:t>
            </w:r>
          </w:p>
        </w:tc>
      </w:tr>
    </w:tbl>
    <w:p w14:paraId="6FF6594A" w14:textId="77777777" w:rsidR="007F6B4D" w:rsidRPr="002B18EF" w:rsidRDefault="007F6B4D" w:rsidP="007F6B4D">
      <w:pPr>
        <w:tabs>
          <w:tab w:val="left" w:pos="709"/>
          <w:tab w:val="left" w:pos="6120"/>
        </w:tabs>
        <w:ind w:left="540" w:hanging="540"/>
        <w:jc w:val="both"/>
        <w:rPr>
          <w:rFonts w:asciiTheme="minorHAnsi" w:eastAsia="Arial Unicode MS" w:hAnsiTheme="minorHAnsi" w:cs="Arial Unicode MS"/>
          <w:b/>
        </w:rPr>
      </w:pPr>
    </w:p>
    <w:p w14:paraId="4ED1930B" w14:textId="77777777" w:rsidR="00A64B45" w:rsidRDefault="00A64B45" w:rsidP="00A64B45">
      <w:pPr>
        <w:jc w:val="both"/>
        <w:rPr>
          <w:rFonts w:asciiTheme="minorHAnsi" w:eastAsia="Arial Unicode MS" w:hAnsiTheme="minorHAnsi" w:cs="Arial Unicode MS"/>
        </w:rPr>
      </w:pPr>
    </w:p>
    <w:p w14:paraId="0B02895A" w14:textId="188B02A8" w:rsidR="00A64B45" w:rsidRPr="002B18EF" w:rsidRDefault="00A64B45" w:rsidP="00A64B45">
      <w:pPr>
        <w:jc w:val="both"/>
        <w:rPr>
          <w:rFonts w:asciiTheme="minorHAnsi" w:eastAsia="Arial Unicode MS" w:hAnsiTheme="minorHAnsi" w:cs="Arial Unicode MS"/>
        </w:rPr>
      </w:pPr>
      <w:r w:rsidRPr="002B18EF">
        <w:rPr>
          <w:rFonts w:asciiTheme="minorHAnsi" w:eastAsia="Arial Unicode MS" w:hAnsiTheme="minorHAnsi" w:cs="Arial Unicode MS"/>
        </w:rPr>
        <w:t>The calculations alter the relevant assumption by the amount specified, whilst assuming that all other variables remain the same. This approa</w:t>
      </w:r>
      <w:r w:rsidR="00F84C64">
        <w:rPr>
          <w:rFonts w:asciiTheme="minorHAnsi" w:eastAsia="Arial Unicode MS" w:hAnsiTheme="minorHAnsi" w:cs="Arial Unicode MS"/>
        </w:rPr>
        <w:t>ch is not necessarily realistic</w:t>
      </w:r>
      <w:r w:rsidRPr="002B18EF">
        <w:rPr>
          <w:rFonts w:asciiTheme="minorHAnsi" w:eastAsia="Arial Unicode MS" w:hAnsiTheme="minorHAnsi" w:cs="Arial Unicode MS"/>
        </w:rPr>
        <w:t xml:space="preserve"> since some assumptions are related.</w:t>
      </w:r>
    </w:p>
    <w:p w14:paraId="6D90AA8C"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61EBBAAA"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2B64E4B3"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36F5D43E" w14:textId="77777777" w:rsidR="00A64B45" w:rsidRDefault="00A64B45" w:rsidP="007F6B4D">
      <w:pPr>
        <w:tabs>
          <w:tab w:val="left" w:pos="709"/>
          <w:tab w:val="left" w:pos="6120"/>
        </w:tabs>
        <w:ind w:left="540" w:hanging="540"/>
        <w:jc w:val="both"/>
        <w:rPr>
          <w:rFonts w:asciiTheme="minorHAnsi" w:eastAsia="Arial Unicode MS" w:hAnsiTheme="minorHAnsi" w:cs="Arial Unicode MS"/>
          <w:b/>
        </w:rPr>
        <w:sectPr w:rsidR="00A64B45" w:rsidSect="00A64B45">
          <w:type w:val="continuous"/>
          <w:pgSz w:w="16840" w:h="11900" w:orient="landscape" w:code="9"/>
          <w:pgMar w:top="720" w:right="720" w:bottom="720" w:left="720" w:header="567" w:footer="567" w:gutter="0"/>
          <w:cols w:num="2" w:space="292" w:equalWidth="0">
            <w:col w:w="10026" w:space="720"/>
            <w:col w:w="4653"/>
          </w:cols>
          <w:docGrid w:linePitch="326"/>
        </w:sectPr>
      </w:pPr>
    </w:p>
    <w:p w14:paraId="440C7D28" w14:textId="4CAD7F34"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2E2A372E"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2493BCC6"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52BDC255"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54D51EE1"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0F0E7C14"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39BAB2AE"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4A658584"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pPr>
    </w:p>
    <w:p w14:paraId="4E25FEF7" w14:textId="77777777" w:rsidR="00201781" w:rsidRPr="002B18EF" w:rsidRDefault="00201781" w:rsidP="007F6B4D">
      <w:pPr>
        <w:tabs>
          <w:tab w:val="left" w:pos="709"/>
          <w:tab w:val="left" w:pos="6120"/>
        </w:tabs>
        <w:ind w:left="540" w:hanging="540"/>
        <w:jc w:val="both"/>
        <w:rPr>
          <w:rFonts w:asciiTheme="minorHAnsi" w:eastAsia="Arial Unicode MS" w:hAnsiTheme="minorHAnsi" w:cs="Arial Unicode MS"/>
          <w:b/>
        </w:rPr>
        <w:sectPr w:rsidR="00201781" w:rsidRPr="002B18EF" w:rsidSect="00224DA4">
          <w:type w:val="continuous"/>
          <w:pgSz w:w="16840" w:h="11900" w:orient="landscape" w:code="9"/>
          <w:pgMar w:top="720" w:right="720" w:bottom="720" w:left="720" w:header="567" w:footer="567" w:gutter="0"/>
          <w:cols w:space="292"/>
          <w:docGrid w:linePitch="326"/>
        </w:sectPr>
      </w:pPr>
    </w:p>
    <w:tbl>
      <w:tblPr>
        <w:tblStyle w:val="TableGrid0"/>
        <w:tblpPr w:leftFromText="180" w:rightFromText="180" w:vertAnchor="page" w:horzAnchor="margin" w:tblpY="1636"/>
        <w:tblW w:w="15593" w:type="dxa"/>
        <w:tblInd w:w="0" w:type="dxa"/>
        <w:tblLook w:val="04A0" w:firstRow="1" w:lastRow="0" w:firstColumn="1" w:lastColumn="0" w:noHBand="0" w:noVBand="1"/>
      </w:tblPr>
      <w:tblGrid>
        <w:gridCol w:w="7088"/>
        <w:gridCol w:w="850"/>
        <w:gridCol w:w="142"/>
        <w:gridCol w:w="6662"/>
        <w:gridCol w:w="851"/>
      </w:tblGrid>
      <w:tr w:rsidR="00E850AC" w:rsidRPr="00D93307" w14:paraId="678892B4" w14:textId="77777777" w:rsidTr="00E850AC">
        <w:tc>
          <w:tcPr>
            <w:tcW w:w="7088" w:type="dxa"/>
            <w:tcBorders>
              <w:bottom w:val="single" w:sz="4" w:space="0" w:color="auto"/>
            </w:tcBorders>
            <w:shd w:val="clear" w:color="auto" w:fill="E7E6E6" w:themeFill="background2"/>
          </w:tcPr>
          <w:p w14:paraId="40BBDAAF" w14:textId="77777777" w:rsidR="00E850AC" w:rsidRPr="00D93307" w:rsidRDefault="00E850AC" w:rsidP="00E850AC">
            <w:pPr>
              <w:tabs>
                <w:tab w:val="right" w:pos="9000"/>
                <w:tab w:val="right" w:pos="9990"/>
                <w:tab w:val="right" w:pos="12600"/>
              </w:tabs>
              <w:rPr>
                <w:rFonts w:asciiTheme="minorHAnsi" w:hAnsiTheme="minorHAnsi"/>
              </w:rPr>
            </w:pPr>
            <w:r w:rsidRPr="00D93307">
              <w:rPr>
                <w:rFonts w:asciiTheme="minorHAnsi" w:hAnsiTheme="minorHAnsi"/>
              </w:rPr>
              <w:t>Note</w:t>
            </w:r>
          </w:p>
        </w:tc>
        <w:tc>
          <w:tcPr>
            <w:tcW w:w="850" w:type="dxa"/>
            <w:tcBorders>
              <w:bottom w:val="single" w:sz="4" w:space="0" w:color="auto"/>
              <w:right w:val="single" w:sz="4" w:space="0" w:color="auto"/>
            </w:tcBorders>
            <w:shd w:val="clear" w:color="auto" w:fill="E7E6E6" w:themeFill="background2"/>
          </w:tcPr>
          <w:p w14:paraId="01C1433F" w14:textId="77777777" w:rsidR="00E850AC" w:rsidRPr="00D93307" w:rsidRDefault="00E850AC" w:rsidP="00E850AC">
            <w:pPr>
              <w:tabs>
                <w:tab w:val="right" w:pos="9000"/>
                <w:tab w:val="right" w:pos="9990"/>
                <w:tab w:val="right" w:pos="12600"/>
              </w:tabs>
              <w:jc w:val="center"/>
              <w:rPr>
                <w:rFonts w:asciiTheme="minorHAnsi" w:hAnsiTheme="minorHAnsi"/>
              </w:rPr>
            </w:pPr>
            <w:r w:rsidRPr="00D93307">
              <w:rPr>
                <w:rFonts w:asciiTheme="minorHAnsi" w:hAnsiTheme="minorHAnsi"/>
              </w:rPr>
              <w:t>Page No.</w:t>
            </w:r>
          </w:p>
        </w:tc>
        <w:tc>
          <w:tcPr>
            <w:tcW w:w="142" w:type="dxa"/>
            <w:tcBorders>
              <w:bottom w:val="single" w:sz="4" w:space="0" w:color="auto"/>
            </w:tcBorders>
            <w:shd w:val="clear" w:color="auto" w:fill="E7E6E6" w:themeFill="background2"/>
          </w:tcPr>
          <w:p w14:paraId="6E3D68ED" w14:textId="77777777" w:rsidR="00E850AC" w:rsidRPr="00D93307" w:rsidRDefault="00E850AC" w:rsidP="00E850AC">
            <w:pPr>
              <w:tabs>
                <w:tab w:val="right" w:pos="9000"/>
                <w:tab w:val="right" w:pos="9990"/>
                <w:tab w:val="right" w:pos="12600"/>
              </w:tabs>
              <w:ind w:right="5812"/>
              <w:rPr>
                <w:rFonts w:asciiTheme="minorHAnsi" w:hAnsiTheme="minorHAnsi"/>
              </w:rPr>
            </w:pPr>
          </w:p>
        </w:tc>
        <w:tc>
          <w:tcPr>
            <w:tcW w:w="6662" w:type="dxa"/>
            <w:tcBorders>
              <w:bottom w:val="single" w:sz="4" w:space="0" w:color="auto"/>
            </w:tcBorders>
            <w:shd w:val="clear" w:color="auto" w:fill="E7E6E6" w:themeFill="background2"/>
          </w:tcPr>
          <w:p w14:paraId="44EF5046" w14:textId="77777777" w:rsidR="00E850AC" w:rsidRPr="00D93307" w:rsidRDefault="00E850AC" w:rsidP="00E850AC">
            <w:pPr>
              <w:tabs>
                <w:tab w:val="right" w:pos="9000"/>
                <w:tab w:val="right" w:pos="9990"/>
                <w:tab w:val="right" w:pos="12600"/>
              </w:tabs>
              <w:rPr>
                <w:rFonts w:asciiTheme="minorHAnsi" w:hAnsiTheme="minorHAnsi"/>
              </w:rPr>
            </w:pPr>
            <w:r w:rsidRPr="00D93307">
              <w:rPr>
                <w:rFonts w:asciiTheme="minorHAnsi" w:hAnsiTheme="minorHAnsi"/>
              </w:rPr>
              <w:t>Note</w:t>
            </w:r>
          </w:p>
        </w:tc>
        <w:tc>
          <w:tcPr>
            <w:tcW w:w="851" w:type="dxa"/>
            <w:tcBorders>
              <w:bottom w:val="single" w:sz="4" w:space="0" w:color="auto"/>
            </w:tcBorders>
            <w:shd w:val="clear" w:color="auto" w:fill="E7E6E6" w:themeFill="background2"/>
          </w:tcPr>
          <w:p w14:paraId="2BE767DF" w14:textId="77777777" w:rsidR="00E850AC" w:rsidRPr="00D93307" w:rsidRDefault="00E850AC" w:rsidP="00E850AC">
            <w:pPr>
              <w:tabs>
                <w:tab w:val="right" w:pos="9000"/>
                <w:tab w:val="right" w:pos="9990"/>
                <w:tab w:val="right" w:pos="12600"/>
              </w:tabs>
              <w:jc w:val="center"/>
              <w:rPr>
                <w:rFonts w:asciiTheme="minorHAnsi" w:hAnsiTheme="minorHAnsi"/>
              </w:rPr>
            </w:pPr>
            <w:r w:rsidRPr="00D93307">
              <w:rPr>
                <w:rFonts w:asciiTheme="minorHAnsi" w:hAnsiTheme="minorHAnsi"/>
              </w:rPr>
              <w:t>Page No.</w:t>
            </w:r>
          </w:p>
        </w:tc>
      </w:tr>
      <w:tr w:rsidR="00E850AC" w:rsidRPr="002B18EF" w14:paraId="530DC27E" w14:textId="77777777" w:rsidTr="00E850AC">
        <w:tc>
          <w:tcPr>
            <w:tcW w:w="7088" w:type="dxa"/>
            <w:tcBorders>
              <w:top w:val="single" w:sz="4" w:space="0" w:color="auto"/>
            </w:tcBorders>
          </w:tcPr>
          <w:p w14:paraId="7D70E22C"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sidRPr="002758F2">
              <w:rPr>
                <w:rFonts w:asciiTheme="minorHAnsi" w:hAnsiTheme="minorHAnsi" w:cs="Arial"/>
                <w:color w:val="CC0066"/>
                <w:sz w:val="22"/>
                <w:szCs w:val="22"/>
                <w:u w:val="single"/>
              </w:rPr>
              <w:t>General principles</w:t>
            </w:r>
          </w:p>
        </w:tc>
        <w:tc>
          <w:tcPr>
            <w:tcW w:w="850" w:type="dxa"/>
            <w:tcBorders>
              <w:top w:val="single" w:sz="4" w:space="0" w:color="auto"/>
              <w:right w:val="single" w:sz="4" w:space="0" w:color="auto"/>
            </w:tcBorders>
          </w:tcPr>
          <w:p w14:paraId="6EA1A991" w14:textId="59579FB5" w:rsidR="00E850AC" w:rsidRPr="00865A9E" w:rsidRDefault="00865A9E"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112</w:t>
            </w:r>
          </w:p>
        </w:tc>
        <w:tc>
          <w:tcPr>
            <w:tcW w:w="142" w:type="dxa"/>
            <w:tcBorders>
              <w:top w:val="single" w:sz="4" w:space="0" w:color="auto"/>
            </w:tcBorders>
          </w:tcPr>
          <w:p w14:paraId="4AF31BFB" w14:textId="77777777" w:rsidR="00E850AC" w:rsidRPr="00DC4032" w:rsidRDefault="00E850AC" w:rsidP="00E850AC">
            <w:pPr>
              <w:tabs>
                <w:tab w:val="right" w:pos="9000"/>
                <w:tab w:val="right" w:pos="9990"/>
                <w:tab w:val="right" w:pos="12600"/>
              </w:tabs>
              <w:spacing w:after="40"/>
              <w:ind w:right="5812"/>
              <w:rPr>
                <w:rFonts w:asciiTheme="minorHAnsi" w:hAnsiTheme="minorHAnsi" w:cs="Arial"/>
                <w:color w:val="CC0066"/>
                <w:sz w:val="22"/>
                <w:szCs w:val="22"/>
                <w:u w:val="single"/>
              </w:rPr>
            </w:pPr>
          </w:p>
        </w:tc>
        <w:tc>
          <w:tcPr>
            <w:tcW w:w="6662" w:type="dxa"/>
            <w:tcBorders>
              <w:top w:val="single" w:sz="4" w:space="0" w:color="auto"/>
            </w:tcBorders>
          </w:tcPr>
          <w:p w14:paraId="6B855335" w14:textId="77777777" w:rsidR="00E850AC" w:rsidRPr="000E58B5" w:rsidRDefault="00E850AC" w:rsidP="00E850AC">
            <w:pPr>
              <w:tabs>
                <w:tab w:val="right" w:pos="9000"/>
                <w:tab w:val="right" w:pos="9990"/>
                <w:tab w:val="right" w:pos="12600"/>
              </w:tabs>
              <w:spacing w:after="40"/>
              <w:rPr>
                <w:rFonts w:asciiTheme="minorHAnsi" w:eastAsia="Arial Unicode MS" w:hAnsiTheme="minorHAnsi" w:cs="Arial Unicode MS"/>
                <w:color w:val="CC0066"/>
                <w:sz w:val="28"/>
                <w:u w:val="single"/>
              </w:rPr>
            </w:pPr>
            <w:r w:rsidRPr="00DC4032">
              <w:rPr>
                <w:rFonts w:asciiTheme="minorHAnsi" w:hAnsiTheme="minorHAnsi" w:cs="Arial"/>
                <w:color w:val="CC0066"/>
                <w:sz w:val="22"/>
                <w:szCs w:val="22"/>
                <w:u w:val="single"/>
              </w:rPr>
              <w:t>Accounting poli</w:t>
            </w:r>
            <w:r>
              <w:rPr>
                <w:rFonts w:asciiTheme="minorHAnsi" w:hAnsiTheme="minorHAnsi" w:cs="Arial"/>
                <w:color w:val="CC0066"/>
                <w:sz w:val="22"/>
                <w:szCs w:val="22"/>
                <w:u w:val="single"/>
              </w:rPr>
              <w:t>cies for assets and liabilities</w:t>
            </w:r>
          </w:p>
        </w:tc>
        <w:tc>
          <w:tcPr>
            <w:tcW w:w="851" w:type="dxa"/>
            <w:tcBorders>
              <w:top w:val="single" w:sz="4" w:space="0" w:color="auto"/>
            </w:tcBorders>
          </w:tcPr>
          <w:p w14:paraId="74D60F16" w14:textId="50031A6C" w:rsidR="00E850AC" w:rsidRPr="008F666D" w:rsidRDefault="008F666D" w:rsidP="00C773F9">
            <w:pPr>
              <w:tabs>
                <w:tab w:val="right" w:pos="9000"/>
                <w:tab w:val="right" w:pos="9990"/>
                <w:tab w:val="right" w:pos="12600"/>
              </w:tabs>
              <w:spacing w:after="40"/>
              <w:jc w:val="center"/>
              <w:rPr>
                <w:rFonts w:asciiTheme="minorHAnsi" w:hAnsiTheme="minorHAnsi"/>
                <w:sz w:val="22"/>
                <w:szCs w:val="22"/>
              </w:rPr>
            </w:pPr>
            <w:r w:rsidRPr="008F666D">
              <w:rPr>
                <w:rFonts w:asciiTheme="minorHAnsi" w:hAnsiTheme="minorHAnsi"/>
                <w:sz w:val="22"/>
                <w:szCs w:val="22"/>
              </w:rPr>
              <w:t>121</w:t>
            </w:r>
          </w:p>
        </w:tc>
      </w:tr>
      <w:tr w:rsidR="00E850AC" w:rsidRPr="002B18EF" w14:paraId="10749DD6" w14:textId="77777777" w:rsidTr="00E850AC">
        <w:tc>
          <w:tcPr>
            <w:tcW w:w="7088" w:type="dxa"/>
          </w:tcPr>
          <w:p w14:paraId="51EB2D38"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Pr>
                <w:rFonts w:asciiTheme="minorHAnsi" w:eastAsia="Arial Unicode MS" w:hAnsiTheme="minorHAnsi" w:cs="Arial Unicode MS"/>
                <w:color w:val="000000"/>
                <w:sz w:val="22"/>
                <w:szCs w:val="22"/>
              </w:rPr>
              <w:t>Basis of preparation</w:t>
            </w:r>
          </w:p>
        </w:tc>
        <w:tc>
          <w:tcPr>
            <w:tcW w:w="850" w:type="dxa"/>
            <w:tcBorders>
              <w:right w:val="single" w:sz="4" w:space="0" w:color="auto"/>
            </w:tcBorders>
          </w:tcPr>
          <w:p w14:paraId="4632A831" w14:textId="6174465E" w:rsidR="00E850AC" w:rsidRPr="00865A9E" w:rsidRDefault="00865A9E"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112</w:t>
            </w:r>
          </w:p>
        </w:tc>
        <w:tc>
          <w:tcPr>
            <w:tcW w:w="142" w:type="dxa"/>
          </w:tcPr>
          <w:p w14:paraId="206B3A64" w14:textId="77777777" w:rsidR="00E850AC" w:rsidRPr="000E58B5" w:rsidRDefault="00E850AC" w:rsidP="00E850AC">
            <w:pPr>
              <w:ind w:right="5812"/>
              <w:jc w:val="both"/>
              <w:rPr>
                <w:rFonts w:asciiTheme="minorHAnsi" w:hAnsiTheme="minorHAnsi"/>
                <w:sz w:val="22"/>
                <w:szCs w:val="22"/>
              </w:rPr>
            </w:pPr>
          </w:p>
        </w:tc>
        <w:tc>
          <w:tcPr>
            <w:tcW w:w="6662" w:type="dxa"/>
          </w:tcPr>
          <w:p w14:paraId="4CABD8F5" w14:textId="77777777" w:rsidR="00E850AC" w:rsidRPr="000E58B5" w:rsidRDefault="00E850AC" w:rsidP="00E850AC">
            <w:pPr>
              <w:jc w:val="both"/>
              <w:rPr>
                <w:rFonts w:asciiTheme="minorHAnsi" w:eastAsia="Arial Unicode MS" w:hAnsiTheme="minorHAnsi" w:cs="Arial Unicode MS"/>
                <w:color w:val="CC0066"/>
                <w:sz w:val="28"/>
                <w:u w:val="single"/>
              </w:rPr>
            </w:pPr>
            <w:r w:rsidRPr="000E58B5">
              <w:rPr>
                <w:rFonts w:asciiTheme="minorHAnsi" w:hAnsiTheme="minorHAnsi"/>
                <w:sz w:val="22"/>
                <w:szCs w:val="22"/>
              </w:rPr>
              <w:t>Cash and cash equivalents</w:t>
            </w:r>
          </w:p>
        </w:tc>
        <w:tc>
          <w:tcPr>
            <w:tcW w:w="851" w:type="dxa"/>
          </w:tcPr>
          <w:p w14:paraId="77AF058B" w14:textId="4723131C" w:rsidR="00E850AC" w:rsidRPr="008F666D" w:rsidRDefault="008F666D" w:rsidP="00C773F9">
            <w:pPr>
              <w:tabs>
                <w:tab w:val="right" w:pos="9000"/>
                <w:tab w:val="right" w:pos="9990"/>
                <w:tab w:val="right" w:pos="12600"/>
              </w:tabs>
              <w:spacing w:after="40"/>
              <w:jc w:val="center"/>
              <w:rPr>
                <w:rFonts w:asciiTheme="minorHAnsi" w:hAnsiTheme="minorHAnsi"/>
                <w:sz w:val="22"/>
                <w:szCs w:val="22"/>
              </w:rPr>
            </w:pPr>
            <w:r w:rsidRPr="008F666D">
              <w:rPr>
                <w:rFonts w:asciiTheme="minorHAnsi" w:hAnsiTheme="minorHAnsi"/>
                <w:sz w:val="22"/>
                <w:szCs w:val="22"/>
              </w:rPr>
              <w:t>121</w:t>
            </w:r>
          </w:p>
        </w:tc>
      </w:tr>
      <w:tr w:rsidR="00E850AC" w:rsidRPr="002B18EF" w14:paraId="5D215C52" w14:textId="77777777" w:rsidTr="00E850AC">
        <w:tc>
          <w:tcPr>
            <w:tcW w:w="7088" w:type="dxa"/>
          </w:tcPr>
          <w:p w14:paraId="64D7C36D"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Pr>
                <w:rFonts w:asciiTheme="minorHAnsi" w:eastAsia="Arial Unicode MS" w:hAnsiTheme="minorHAnsi" w:cs="Arial Unicode MS"/>
                <w:color w:val="000000"/>
                <w:sz w:val="22"/>
                <w:szCs w:val="22"/>
              </w:rPr>
              <w:t>Events after the reporting period</w:t>
            </w:r>
          </w:p>
        </w:tc>
        <w:tc>
          <w:tcPr>
            <w:tcW w:w="850" w:type="dxa"/>
            <w:tcBorders>
              <w:right w:val="single" w:sz="4" w:space="0" w:color="auto"/>
            </w:tcBorders>
          </w:tcPr>
          <w:p w14:paraId="44711EA3" w14:textId="0D179A6D" w:rsidR="00E850AC" w:rsidRPr="00865A9E" w:rsidRDefault="00865A9E"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112</w:t>
            </w:r>
          </w:p>
        </w:tc>
        <w:tc>
          <w:tcPr>
            <w:tcW w:w="142" w:type="dxa"/>
          </w:tcPr>
          <w:p w14:paraId="42B13E96" w14:textId="77777777" w:rsidR="00E850AC"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24BAE57F"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Pr>
                <w:rFonts w:asciiTheme="minorHAnsi" w:hAnsiTheme="minorHAnsi"/>
                <w:sz w:val="22"/>
                <w:szCs w:val="22"/>
              </w:rPr>
              <w:t>Financial instruments</w:t>
            </w:r>
          </w:p>
        </w:tc>
        <w:tc>
          <w:tcPr>
            <w:tcW w:w="851" w:type="dxa"/>
          </w:tcPr>
          <w:p w14:paraId="31030D48" w14:textId="6264251C" w:rsidR="00E850AC" w:rsidRPr="008F666D" w:rsidRDefault="008F666D" w:rsidP="00C773F9">
            <w:pPr>
              <w:tabs>
                <w:tab w:val="right" w:pos="9000"/>
                <w:tab w:val="right" w:pos="9990"/>
                <w:tab w:val="right" w:pos="12600"/>
              </w:tabs>
              <w:spacing w:after="40"/>
              <w:jc w:val="center"/>
              <w:rPr>
                <w:rFonts w:asciiTheme="minorHAnsi" w:hAnsiTheme="minorHAnsi"/>
                <w:sz w:val="22"/>
                <w:szCs w:val="22"/>
              </w:rPr>
            </w:pPr>
            <w:r w:rsidRPr="008F666D">
              <w:rPr>
                <w:rFonts w:asciiTheme="minorHAnsi" w:hAnsiTheme="minorHAnsi"/>
                <w:sz w:val="22"/>
                <w:szCs w:val="22"/>
              </w:rPr>
              <w:t>121</w:t>
            </w:r>
          </w:p>
        </w:tc>
      </w:tr>
      <w:tr w:rsidR="00E850AC" w:rsidRPr="002B18EF" w14:paraId="10648BC3" w14:textId="77777777" w:rsidTr="00E850AC">
        <w:tc>
          <w:tcPr>
            <w:tcW w:w="7088" w:type="dxa"/>
          </w:tcPr>
          <w:p w14:paraId="63DF9578"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Pr>
                <w:rFonts w:asciiTheme="minorHAnsi" w:eastAsia="Arial Unicode MS" w:hAnsiTheme="minorHAnsi" w:cs="Arial Unicode MS"/>
                <w:color w:val="000000"/>
                <w:sz w:val="22"/>
                <w:szCs w:val="22"/>
              </w:rPr>
              <w:t>Group accounts</w:t>
            </w:r>
            <w:r w:rsidRPr="009820A3">
              <w:rPr>
                <w:rFonts w:asciiTheme="minorHAnsi" w:eastAsia="Arial Unicode MS" w:hAnsiTheme="minorHAnsi" w:cs="Arial Unicode MS"/>
                <w:color w:val="000000"/>
                <w:sz w:val="22"/>
                <w:szCs w:val="22"/>
              </w:rPr>
              <w:t xml:space="preserve"> </w:t>
            </w:r>
          </w:p>
        </w:tc>
        <w:tc>
          <w:tcPr>
            <w:tcW w:w="850" w:type="dxa"/>
            <w:tcBorders>
              <w:right w:val="single" w:sz="4" w:space="0" w:color="auto"/>
            </w:tcBorders>
          </w:tcPr>
          <w:p w14:paraId="13761B13" w14:textId="5DFDDBA4" w:rsidR="00E850AC" w:rsidRPr="00865A9E" w:rsidRDefault="00865A9E"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112</w:t>
            </w:r>
          </w:p>
        </w:tc>
        <w:tc>
          <w:tcPr>
            <w:tcW w:w="142" w:type="dxa"/>
          </w:tcPr>
          <w:p w14:paraId="34F972C2" w14:textId="77777777" w:rsidR="00E850AC" w:rsidRPr="000E58B5"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60B4418F" w14:textId="77777777" w:rsidR="00E850AC" w:rsidRPr="000E58B5" w:rsidRDefault="00E850AC" w:rsidP="00E850AC">
            <w:pPr>
              <w:tabs>
                <w:tab w:val="right" w:pos="9000"/>
                <w:tab w:val="right" w:pos="9990"/>
                <w:tab w:val="right" w:pos="12600"/>
              </w:tabs>
              <w:spacing w:after="40"/>
              <w:rPr>
                <w:rFonts w:asciiTheme="minorHAnsi" w:eastAsia="Arial Unicode MS" w:hAnsiTheme="minorHAnsi" w:cs="Arial Unicode MS"/>
                <w:color w:val="CC0066"/>
                <w:sz w:val="28"/>
                <w:u w:val="single"/>
              </w:rPr>
            </w:pPr>
            <w:r w:rsidRPr="000E58B5">
              <w:rPr>
                <w:rFonts w:asciiTheme="minorHAnsi" w:hAnsiTheme="minorHAnsi"/>
                <w:sz w:val="22"/>
                <w:szCs w:val="22"/>
              </w:rPr>
              <w:t>Property, plant and equipment</w:t>
            </w:r>
          </w:p>
        </w:tc>
        <w:tc>
          <w:tcPr>
            <w:tcW w:w="851" w:type="dxa"/>
          </w:tcPr>
          <w:p w14:paraId="7E43F6EB" w14:textId="4337EAEB" w:rsidR="00E850AC" w:rsidRPr="008F666D" w:rsidRDefault="008F666D" w:rsidP="00C773F9">
            <w:pPr>
              <w:tabs>
                <w:tab w:val="right" w:pos="9000"/>
                <w:tab w:val="right" w:pos="9990"/>
                <w:tab w:val="right" w:pos="12600"/>
              </w:tabs>
              <w:spacing w:after="40"/>
              <w:jc w:val="center"/>
              <w:rPr>
                <w:rFonts w:asciiTheme="minorHAnsi" w:hAnsiTheme="minorHAnsi"/>
                <w:sz w:val="22"/>
                <w:szCs w:val="22"/>
              </w:rPr>
            </w:pPr>
            <w:r w:rsidRPr="008F666D">
              <w:rPr>
                <w:rFonts w:asciiTheme="minorHAnsi" w:hAnsiTheme="minorHAnsi"/>
                <w:sz w:val="22"/>
                <w:szCs w:val="22"/>
              </w:rPr>
              <w:t>124</w:t>
            </w:r>
          </w:p>
        </w:tc>
      </w:tr>
      <w:tr w:rsidR="00E850AC" w:rsidRPr="002B18EF" w14:paraId="653E2BFC" w14:textId="77777777" w:rsidTr="00E850AC">
        <w:tc>
          <w:tcPr>
            <w:tcW w:w="7088" w:type="dxa"/>
          </w:tcPr>
          <w:p w14:paraId="7C526B03" w14:textId="77777777" w:rsidR="00E850AC" w:rsidRDefault="00E850AC" w:rsidP="00E850AC">
            <w:pPr>
              <w:tabs>
                <w:tab w:val="right" w:pos="9000"/>
                <w:tab w:val="right" w:pos="9990"/>
                <w:tab w:val="right" w:pos="12600"/>
              </w:tabs>
              <w:spacing w:after="40"/>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Pooled budgets</w:t>
            </w:r>
          </w:p>
        </w:tc>
        <w:tc>
          <w:tcPr>
            <w:tcW w:w="850" w:type="dxa"/>
            <w:tcBorders>
              <w:right w:val="single" w:sz="4" w:space="0" w:color="auto"/>
            </w:tcBorders>
          </w:tcPr>
          <w:p w14:paraId="00E0549E" w14:textId="25F3F7BB"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112</w:t>
            </w:r>
          </w:p>
        </w:tc>
        <w:tc>
          <w:tcPr>
            <w:tcW w:w="142" w:type="dxa"/>
          </w:tcPr>
          <w:p w14:paraId="391AF50F" w14:textId="77777777" w:rsidR="00E850AC" w:rsidRPr="000E58B5"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5A381B1D"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r w:rsidRPr="000E58B5">
              <w:rPr>
                <w:rFonts w:asciiTheme="minorHAnsi" w:hAnsiTheme="minorHAnsi"/>
                <w:sz w:val="22"/>
                <w:szCs w:val="22"/>
              </w:rPr>
              <w:t>Disposals and non-current assets held for sale</w:t>
            </w:r>
          </w:p>
        </w:tc>
        <w:tc>
          <w:tcPr>
            <w:tcW w:w="851" w:type="dxa"/>
          </w:tcPr>
          <w:p w14:paraId="35750499" w14:textId="4091E91F" w:rsidR="00E850AC" w:rsidRPr="008F666D" w:rsidRDefault="008F666D" w:rsidP="00C773F9">
            <w:pPr>
              <w:tabs>
                <w:tab w:val="right" w:pos="9000"/>
                <w:tab w:val="right" w:pos="9990"/>
                <w:tab w:val="right" w:pos="12600"/>
              </w:tabs>
              <w:spacing w:after="40"/>
              <w:jc w:val="center"/>
              <w:rPr>
                <w:rFonts w:asciiTheme="minorHAnsi" w:eastAsia="Arial Unicode MS" w:hAnsiTheme="minorHAnsi" w:cs="Arial Unicode MS"/>
                <w:sz w:val="22"/>
                <w:szCs w:val="22"/>
              </w:rPr>
            </w:pPr>
            <w:r w:rsidRPr="008F666D">
              <w:rPr>
                <w:rFonts w:asciiTheme="minorHAnsi" w:eastAsia="Arial Unicode MS" w:hAnsiTheme="minorHAnsi" w:cs="Arial Unicode MS"/>
                <w:sz w:val="22"/>
                <w:szCs w:val="22"/>
              </w:rPr>
              <w:t>126</w:t>
            </w:r>
          </w:p>
        </w:tc>
      </w:tr>
      <w:tr w:rsidR="00E850AC" w:rsidRPr="002B18EF" w14:paraId="6024C9C1" w14:textId="77777777" w:rsidTr="00E850AC">
        <w:tc>
          <w:tcPr>
            <w:tcW w:w="7088" w:type="dxa"/>
          </w:tcPr>
          <w:p w14:paraId="1D2A4A8D" w14:textId="77777777" w:rsidR="00E850AC" w:rsidRDefault="00E850AC" w:rsidP="00E850AC">
            <w:pPr>
              <w:tabs>
                <w:tab w:val="right" w:pos="9000"/>
                <w:tab w:val="right" w:pos="9990"/>
                <w:tab w:val="right" w:pos="12600"/>
              </w:tabs>
              <w:spacing w:after="40"/>
              <w:rPr>
                <w:rFonts w:asciiTheme="minorHAnsi" w:eastAsia="Arial Unicode MS" w:hAnsiTheme="minorHAnsi" w:cs="Arial Unicode MS"/>
                <w:color w:val="000000"/>
                <w:sz w:val="22"/>
                <w:szCs w:val="22"/>
              </w:rPr>
            </w:pPr>
            <w:r w:rsidRPr="002758F2">
              <w:rPr>
                <w:rFonts w:asciiTheme="minorHAnsi" w:eastAsia="Arial Unicode MS" w:hAnsiTheme="minorHAnsi" w:cs="Arial Unicode MS"/>
                <w:color w:val="000000"/>
                <w:sz w:val="22"/>
                <w:szCs w:val="22"/>
              </w:rPr>
              <w:t>Prior period adjustments, changes in accounting policies, estimates and errors</w:t>
            </w:r>
          </w:p>
        </w:tc>
        <w:tc>
          <w:tcPr>
            <w:tcW w:w="850" w:type="dxa"/>
            <w:tcBorders>
              <w:right w:val="single" w:sz="4" w:space="0" w:color="auto"/>
            </w:tcBorders>
          </w:tcPr>
          <w:p w14:paraId="7A7ABB31" w14:textId="37DB2B18"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113</w:t>
            </w:r>
          </w:p>
        </w:tc>
        <w:tc>
          <w:tcPr>
            <w:tcW w:w="142" w:type="dxa"/>
          </w:tcPr>
          <w:p w14:paraId="516C3AF0" w14:textId="77777777" w:rsidR="00E850AC"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401DF802"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r>
              <w:rPr>
                <w:rFonts w:asciiTheme="minorHAnsi" w:hAnsiTheme="minorHAnsi"/>
                <w:sz w:val="22"/>
                <w:szCs w:val="22"/>
              </w:rPr>
              <w:t>Heritage assets</w:t>
            </w:r>
          </w:p>
        </w:tc>
        <w:tc>
          <w:tcPr>
            <w:tcW w:w="851" w:type="dxa"/>
          </w:tcPr>
          <w:p w14:paraId="58C03101" w14:textId="49A1A4B9" w:rsidR="00E850AC" w:rsidRPr="008F666D" w:rsidRDefault="008F666D" w:rsidP="00C773F9">
            <w:pPr>
              <w:tabs>
                <w:tab w:val="right" w:pos="9000"/>
                <w:tab w:val="right" w:pos="9990"/>
                <w:tab w:val="right" w:pos="12600"/>
              </w:tabs>
              <w:spacing w:after="40"/>
              <w:jc w:val="center"/>
              <w:rPr>
                <w:rFonts w:asciiTheme="minorHAnsi" w:eastAsia="Arial Unicode MS" w:hAnsiTheme="minorHAnsi" w:cs="Arial Unicode MS"/>
                <w:sz w:val="22"/>
                <w:szCs w:val="22"/>
              </w:rPr>
            </w:pPr>
            <w:r w:rsidRPr="008F666D">
              <w:rPr>
                <w:rFonts w:asciiTheme="minorHAnsi" w:eastAsia="Arial Unicode MS" w:hAnsiTheme="minorHAnsi" w:cs="Arial Unicode MS"/>
                <w:sz w:val="22"/>
                <w:szCs w:val="22"/>
              </w:rPr>
              <w:t>126</w:t>
            </w:r>
          </w:p>
        </w:tc>
      </w:tr>
      <w:tr w:rsidR="00E850AC" w:rsidRPr="002B18EF" w14:paraId="67C0DB29" w14:textId="77777777" w:rsidTr="00E850AC">
        <w:tc>
          <w:tcPr>
            <w:tcW w:w="7088" w:type="dxa"/>
          </w:tcPr>
          <w:p w14:paraId="7E5CDB82"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p>
        </w:tc>
        <w:tc>
          <w:tcPr>
            <w:tcW w:w="850" w:type="dxa"/>
            <w:tcBorders>
              <w:right w:val="single" w:sz="4" w:space="0" w:color="auto"/>
            </w:tcBorders>
          </w:tcPr>
          <w:p w14:paraId="4B5E07BB" w14:textId="77777777" w:rsidR="00E850AC" w:rsidRPr="00865A9E" w:rsidRDefault="00E850AC" w:rsidP="00E850AC">
            <w:pPr>
              <w:tabs>
                <w:tab w:val="right" w:pos="9000"/>
                <w:tab w:val="right" w:pos="9990"/>
                <w:tab w:val="right" w:pos="12600"/>
              </w:tabs>
              <w:spacing w:after="40"/>
              <w:jc w:val="center"/>
              <w:rPr>
                <w:rFonts w:asciiTheme="minorHAnsi" w:hAnsiTheme="minorHAnsi"/>
                <w:sz w:val="22"/>
                <w:szCs w:val="22"/>
              </w:rPr>
            </w:pPr>
          </w:p>
        </w:tc>
        <w:tc>
          <w:tcPr>
            <w:tcW w:w="142" w:type="dxa"/>
          </w:tcPr>
          <w:p w14:paraId="715B745C" w14:textId="77777777" w:rsidR="00E850AC" w:rsidRPr="000E58B5"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5C8BEF0C"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sidRPr="000E58B5">
              <w:rPr>
                <w:rFonts w:asciiTheme="minorHAnsi" w:hAnsiTheme="minorHAnsi"/>
                <w:sz w:val="22"/>
                <w:szCs w:val="22"/>
              </w:rPr>
              <w:t>Investment property</w:t>
            </w:r>
          </w:p>
        </w:tc>
        <w:tc>
          <w:tcPr>
            <w:tcW w:w="851" w:type="dxa"/>
          </w:tcPr>
          <w:p w14:paraId="7F5E827C" w14:textId="021737F7" w:rsidR="00E850AC" w:rsidRPr="008F666D" w:rsidRDefault="008F666D" w:rsidP="00C773F9">
            <w:pPr>
              <w:tabs>
                <w:tab w:val="right" w:pos="9000"/>
                <w:tab w:val="right" w:pos="9990"/>
                <w:tab w:val="right" w:pos="12600"/>
              </w:tabs>
              <w:spacing w:after="40"/>
              <w:jc w:val="center"/>
              <w:rPr>
                <w:rFonts w:asciiTheme="minorHAnsi" w:hAnsiTheme="minorHAnsi"/>
                <w:sz w:val="22"/>
                <w:szCs w:val="22"/>
              </w:rPr>
            </w:pPr>
            <w:r w:rsidRPr="008F666D">
              <w:rPr>
                <w:rFonts w:asciiTheme="minorHAnsi" w:hAnsiTheme="minorHAnsi"/>
                <w:sz w:val="22"/>
                <w:szCs w:val="22"/>
              </w:rPr>
              <w:t>127</w:t>
            </w:r>
          </w:p>
        </w:tc>
      </w:tr>
      <w:tr w:rsidR="00E850AC" w:rsidRPr="002B18EF" w14:paraId="2B93C446" w14:textId="77777777" w:rsidTr="00E850AC">
        <w:tc>
          <w:tcPr>
            <w:tcW w:w="7088" w:type="dxa"/>
          </w:tcPr>
          <w:p w14:paraId="6CA4A782"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sidRPr="002758F2">
              <w:rPr>
                <w:rFonts w:asciiTheme="minorHAnsi" w:hAnsiTheme="minorHAnsi" w:cs="Arial"/>
                <w:color w:val="CC0066"/>
                <w:sz w:val="22"/>
                <w:szCs w:val="22"/>
                <w:u w:val="single"/>
              </w:rPr>
              <w:t>Accounting policies for income</w:t>
            </w:r>
          </w:p>
        </w:tc>
        <w:tc>
          <w:tcPr>
            <w:tcW w:w="850" w:type="dxa"/>
            <w:tcBorders>
              <w:right w:val="single" w:sz="4" w:space="0" w:color="auto"/>
            </w:tcBorders>
          </w:tcPr>
          <w:p w14:paraId="03BB0A7C" w14:textId="1C6BD433" w:rsidR="00E850AC" w:rsidRPr="00865A9E" w:rsidRDefault="00865A9E"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113</w:t>
            </w:r>
          </w:p>
        </w:tc>
        <w:tc>
          <w:tcPr>
            <w:tcW w:w="142" w:type="dxa"/>
          </w:tcPr>
          <w:p w14:paraId="398DEC06" w14:textId="77777777" w:rsidR="00E850AC"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14A465C5"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Pr>
                <w:rFonts w:asciiTheme="minorHAnsi" w:eastAsia="Arial Unicode MS" w:hAnsiTheme="minorHAnsi" w:cs="Arial Unicode MS"/>
                <w:sz w:val="22"/>
                <w:szCs w:val="22"/>
              </w:rPr>
              <w:t>Leases</w:t>
            </w:r>
          </w:p>
        </w:tc>
        <w:tc>
          <w:tcPr>
            <w:tcW w:w="851" w:type="dxa"/>
          </w:tcPr>
          <w:p w14:paraId="01E0E3E7" w14:textId="2D09B99A" w:rsidR="00E850AC" w:rsidRPr="008F666D" w:rsidRDefault="008F666D" w:rsidP="00C773F9">
            <w:pPr>
              <w:tabs>
                <w:tab w:val="right" w:pos="9000"/>
                <w:tab w:val="right" w:pos="9990"/>
                <w:tab w:val="right" w:pos="12600"/>
              </w:tabs>
              <w:spacing w:after="40"/>
              <w:jc w:val="center"/>
              <w:rPr>
                <w:rFonts w:asciiTheme="minorHAnsi" w:hAnsiTheme="minorHAnsi"/>
                <w:sz w:val="22"/>
                <w:szCs w:val="22"/>
              </w:rPr>
            </w:pPr>
            <w:r w:rsidRPr="008F666D">
              <w:rPr>
                <w:rFonts w:asciiTheme="minorHAnsi" w:hAnsiTheme="minorHAnsi"/>
                <w:sz w:val="22"/>
                <w:szCs w:val="22"/>
              </w:rPr>
              <w:t>127</w:t>
            </w:r>
          </w:p>
        </w:tc>
      </w:tr>
      <w:tr w:rsidR="00E850AC" w:rsidRPr="002B18EF" w14:paraId="19F9A7E6" w14:textId="77777777" w:rsidTr="00E850AC">
        <w:tc>
          <w:tcPr>
            <w:tcW w:w="7088" w:type="dxa"/>
          </w:tcPr>
          <w:p w14:paraId="5EDD837A"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Pr>
                <w:rFonts w:asciiTheme="minorHAnsi" w:eastAsia="Arial Unicode MS" w:hAnsiTheme="minorHAnsi" w:cs="Arial Unicode MS"/>
                <w:color w:val="000000"/>
                <w:sz w:val="22"/>
                <w:szCs w:val="22"/>
              </w:rPr>
              <w:t>Accruals of income</w:t>
            </w:r>
          </w:p>
        </w:tc>
        <w:tc>
          <w:tcPr>
            <w:tcW w:w="850" w:type="dxa"/>
            <w:tcBorders>
              <w:right w:val="single" w:sz="4" w:space="0" w:color="auto"/>
            </w:tcBorders>
          </w:tcPr>
          <w:p w14:paraId="7309CC30" w14:textId="0DDF6D5A" w:rsidR="00E850AC" w:rsidRPr="00865A9E" w:rsidRDefault="00865A9E"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113</w:t>
            </w:r>
          </w:p>
        </w:tc>
        <w:tc>
          <w:tcPr>
            <w:tcW w:w="142" w:type="dxa"/>
          </w:tcPr>
          <w:p w14:paraId="59EB4AB7" w14:textId="77777777" w:rsidR="00E850AC"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329E434B"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Pr>
                <w:rFonts w:asciiTheme="minorHAnsi" w:eastAsia="Arial Unicode MS" w:hAnsiTheme="minorHAnsi" w:cs="Arial Unicode MS"/>
                <w:sz w:val="22"/>
                <w:szCs w:val="22"/>
              </w:rPr>
              <w:t>Reserves</w:t>
            </w:r>
          </w:p>
        </w:tc>
        <w:tc>
          <w:tcPr>
            <w:tcW w:w="851" w:type="dxa"/>
          </w:tcPr>
          <w:p w14:paraId="7C8874E6" w14:textId="5E46E30F" w:rsidR="00E850AC" w:rsidRPr="008F666D" w:rsidRDefault="008F666D" w:rsidP="00C773F9">
            <w:pPr>
              <w:tabs>
                <w:tab w:val="right" w:pos="9000"/>
                <w:tab w:val="right" w:pos="9990"/>
                <w:tab w:val="right" w:pos="12600"/>
              </w:tabs>
              <w:spacing w:after="40"/>
              <w:jc w:val="center"/>
              <w:rPr>
                <w:rFonts w:asciiTheme="minorHAnsi" w:hAnsiTheme="minorHAnsi"/>
                <w:sz w:val="22"/>
                <w:szCs w:val="22"/>
              </w:rPr>
            </w:pPr>
            <w:r w:rsidRPr="008F666D">
              <w:rPr>
                <w:rFonts w:asciiTheme="minorHAnsi" w:hAnsiTheme="minorHAnsi"/>
                <w:sz w:val="22"/>
                <w:szCs w:val="22"/>
              </w:rPr>
              <w:t>128</w:t>
            </w:r>
          </w:p>
        </w:tc>
      </w:tr>
      <w:tr w:rsidR="00E850AC" w:rsidRPr="002B18EF" w14:paraId="3312BA1F" w14:textId="77777777" w:rsidTr="00E850AC">
        <w:tc>
          <w:tcPr>
            <w:tcW w:w="7088" w:type="dxa"/>
          </w:tcPr>
          <w:p w14:paraId="19AADE46" w14:textId="77777777" w:rsidR="00E850AC" w:rsidRPr="002758F2" w:rsidRDefault="00E850AC" w:rsidP="00E850AC">
            <w:pPr>
              <w:tabs>
                <w:tab w:val="right" w:pos="9000"/>
                <w:tab w:val="right" w:pos="9990"/>
                <w:tab w:val="right" w:pos="12600"/>
              </w:tabs>
              <w:spacing w:after="40"/>
              <w:rPr>
                <w:rFonts w:asciiTheme="minorHAnsi" w:eastAsia="Arial Unicode MS" w:hAnsiTheme="minorHAnsi" w:cs="Arial Unicode MS"/>
                <w:color w:val="000000"/>
                <w:sz w:val="22"/>
                <w:szCs w:val="22"/>
              </w:rPr>
            </w:pPr>
            <w:r w:rsidRPr="002758F2">
              <w:rPr>
                <w:rFonts w:asciiTheme="minorHAnsi" w:eastAsia="Arial Unicode MS" w:hAnsiTheme="minorHAnsi" w:cs="Arial Unicode MS"/>
                <w:color w:val="000000"/>
                <w:sz w:val="22"/>
                <w:szCs w:val="22"/>
              </w:rPr>
              <w:t>Council tax and non-domestic rates income</w:t>
            </w:r>
          </w:p>
        </w:tc>
        <w:tc>
          <w:tcPr>
            <w:tcW w:w="850" w:type="dxa"/>
            <w:tcBorders>
              <w:right w:val="single" w:sz="4" w:space="0" w:color="auto"/>
            </w:tcBorders>
          </w:tcPr>
          <w:p w14:paraId="4B1DF45A" w14:textId="000A00C4"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113</w:t>
            </w:r>
          </w:p>
        </w:tc>
        <w:tc>
          <w:tcPr>
            <w:tcW w:w="142" w:type="dxa"/>
          </w:tcPr>
          <w:p w14:paraId="57340120" w14:textId="77777777" w:rsidR="00E850AC"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011C2011"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r>
              <w:rPr>
                <w:rFonts w:asciiTheme="minorHAnsi" w:hAnsiTheme="minorHAnsi"/>
                <w:sz w:val="22"/>
                <w:szCs w:val="22"/>
              </w:rPr>
              <w:t>Schools</w:t>
            </w:r>
          </w:p>
        </w:tc>
        <w:tc>
          <w:tcPr>
            <w:tcW w:w="851" w:type="dxa"/>
          </w:tcPr>
          <w:p w14:paraId="2F06CDD2" w14:textId="69466D7D" w:rsidR="00E850AC" w:rsidRPr="008F666D" w:rsidRDefault="008F666D" w:rsidP="00C773F9">
            <w:pPr>
              <w:tabs>
                <w:tab w:val="right" w:pos="9000"/>
                <w:tab w:val="right" w:pos="9990"/>
                <w:tab w:val="right" w:pos="12600"/>
              </w:tabs>
              <w:spacing w:after="40"/>
              <w:jc w:val="center"/>
              <w:rPr>
                <w:rFonts w:asciiTheme="minorHAnsi" w:eastAsia="Arial Unicode MS" w:hAnsiTheme="minorHAnsi" w:cs="Arial Unicode MS"/>
                <w:sz w:val="22"/>
                <w:szCs w:val="22"/>
              </w:rPr>
            </w:pPr>
            <w:r w:rsidRPr="008F666D">
              <w:rPr>
                <w:rFonts w:asciiTheme="minorHAnsi" w:eastAsia="Arial Unicode MS" w:hAnsiTheme="minorHAnsi" w:cs="Arial Unicode MS"/>
                <w:sz w:val="22"/>
                <w:szCs w:val="22"/>
              </w:rPr>
              <w:t>128</w:t>
            </w:r>
          </w:p>
        </w:tc>
      </w:tr>
      <w:tr w:rsidR="00E850AC" w:rsidRPr="002B18EF" w14:paraId="496991A5" w14:textId="77777777" w:rsidTr="00E850AC">
        <w:tc>
          <w:tcPr>
            <w:tcW w:w="7088" w:type="dxa"/>
          </w:tcPr>
          <w:p w14:paraId="707B0B84" w14:textId="77777777" w:rsidR="00E850AC" w:rsidRPr="008139B9" w:rsidRDefault="00E850AC" w:rsidP="00E850AC">
            <w:pPr>
              <w:tabs>
                <w:tab w:val="right" w:pos="9000"/>
                <w:tab w:val="right" w:pos="9990"/>
                <w:tab w:val="right" w:pos="12600"/>
              </w:tabs>
              <w:spacing w:after="40"/>
              <w:rPr>
                <w:rFonts w:asciiTheme="minorHAnsi" w:eastAsia="Arial Unicode MS" w:hAnsiTheme="minorHAnsi" w:cs="Arial Unicode MS"/>
                <w:color w:val="000000"/>
                <w:sz w:val="22"/>
                <w:szCs w:val="22"/>
              </w:rPr>
            </w:pPr>
            <w:r w:rsidRPr="002758F2">
              <w:rPr>
                <w:rFonts w:asciiTheme="minorHAnsi" w:eastAsia="Arial Unicode MS" w:hAnsiTheme="minorHAnsi" w:cs="Arial Unicode MS"/>
                <w:color w:val="000000"/>
                <w:sz w:val="22"/>
                <w:szCs w:val="22"/>
              </w:rPr>
              <w:t>Government</w:t>
            </w:r>
            <w:r>
              <w:rPr>
                <w:rFonts w:asciiTheme="minorHAnsi" w:eastAsia="Arial Unicode MS" w:hAnsiTheme="minorHAnsi" w:cs="Arial Unicode MS"/>
                <w:color w:val="000000"/>
                <w:sz w:val="22"/>
                <w:szCs w:val="22"/>
              </w:rPr>
              <w:t xml:space="preserve"> grants and other contributions</w:t>
            </w:r>
          </w:p>
        </w:tc>
        <w:tc>
          <w:tcPr>
            <w:tcW w:w="850" w:type="dxa"/>
            <w:tcBorders>
              <w:right w:val="single" w:sz="4" w:space="0" w:color="auto"/>
            </w:tcBorders>
          </w:tcPr>
          <w:p w14:paraId="3B75BDC1" w14:textId="221DAD13" w:rsidR="00E850AC" w:rsidRPr="00865A9E" w:rsidRDefault="00865A9E"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114</w:t>
            </w:r>
          </w:p>
        </w:tc>
        <w:tc>
          <w:tcPr>
            <w:tcW w:w="142" w:type="dxa"/>
          </w:tcPr>
          <w:p w14:paraId="2EFD5B79" w14:textId="77777777" w:rsidR="00E850AC" w:rsidRPr="009820A3"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48AAF9F0"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p>
        </w:tc>
        <w:tc>
          <w:tcPr>
            <w:tcW w:w="851" w:type="dxa"/>
          </w:tcPr>
          <w:p w14:paraId="624342E1" w14:textId="77777777" w:rsidR="00E850AC" w:rsidRPr="009820A3" w:rsidRDefault="00E850AC" w:rsidP="00C773F9">
            <w:pPr>
              <w:tabs>
                <w:tab w:val="right" w:pos="9000"/>
                <w:tab w:val="right" w:pos="9990"/>
                <w:tab w:val="right" w:pos="12600"/>
              </w:tabs>
              <w:spacing w:after="40"/>
              <w:jc w:val="center"/>
              <w:rPr>
                <w:rFonts w:asciiTheme="minorHAnsi" w:hAnsiTheme="minorHAnsi"/>
                <w:sz w:val="22"/>
                <w:szCs w:val="22"/>
              </w:rPr>
            </w:pPr>
          </w:p>
        </w:tc>
      </w:tr>
      <w:tr w:rsidR="00E850AC" w:rsidRPr="002B18EF" w14:paraId="0497569F" w14:textId="77777777" w:rsidTr="00E850AC">
        <w:tc>
          <w:tcPr>
            <w:tcW w:w="7088" w:type="dxa"/>
          </w:tcPr>
          <w:p w14:paraId="720553F6" w14:textId="77777777" w:rsidR="00E850AC" w:rsidRPr="002758F2" w:rsidRDefault="00E850AC" w:rsidP="00E850AC">
            <w:pPr>
              <w:tabs>
                <w:tab w:val="right" w:pos="9000"/>
                <w:tab w:val="right" w:pos="9990"/>
                <w:tab w:val="right" w:pos="12600"/>
              </w:tabs>
              <w:spacing w:after="40"/>
              <w:rPr>
                <w:rFonts w:asciiTheme="minorHAnsi" w:eastAsia="Arial Unicode MS" w:hAnsiTheme="minorHAnsi" w:cs="Arial Unicode MS"/>
                <w:color w:val="000000"/>
                <w:sz w:val="22"/>
                <w:szCs w:val="22"/>
              </w:rPr>
            </w:pPr>
          </w:p>
        </w:tc>
        <w:tc>
          <w:tcPr>
            <w:tcW w:w="850" w:type="dxa"/>
            <w:tcBorders>
              <w:right w:val="single" w:sz="4" w:space="0" w:color="auto"/>
            </w:tcBorders>
          </w:tcPr>
          <w:p w14:paraId="5172E938" w14:textId="77777777" w:rsidR="00E850AC" w:rsidRPr="00865A9E"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c>
          <w:tcPr>
            <w:tcW w:w="142" w:type="dxa"/>
          </w:tcPr>
          <w:p w14:paraId="4069F611" w14:textId="77777777" w:rsidR="00E850AC" w:rsidRPr="009820A3"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3C11B328"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p>
        </w:tc>
        <w:tc>
          <w:tcPr>
            <w:tcW w:w="851" w:type="dxa"/>
          </w:tcPr>
          <w:p w14:paraId="0E12DC3A" w14:textId="77777777" w:rsidR="00E850AC" w:rsidRPr="009820A3"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r>
      <w:tr w:rsidR="00E850AC" w:rsidRPr="002B18EF" w14:paraId="6A58726D" w14:textId="77777777" w:rsidTr="00E850AC">
        <w:tc>
          <w:tcPr>
            <w:tcW w:w="7088" w:type="dxa"/>
          </w:tcPr>
          <w:p w14:paraId="3CE2B20E" w14:textId="3AFF5243" w:rsidR="00E850AC" w:rsidRPr="008139B9" w:rsidRDefault="00E850AC" w:rsidP="00865A9E">
            <w:pPr>
              <w:jc w:val="both"/>
              <w:rPr>
                <w:rFonts w:asciiTheme="minorHAnsi" w:hAnsiTheme="minorHAnsi" w:cs="Arial"/>
                <w:color w:val="CC0066"/>
                <w:sz w:val="22"/>
                <w:szCs w:val="22"/>
                <w:u w:val="single"/>
              </w:rPr>
            </w:pPr>
            <w:r w:rsidRPr="002758F2">
              <w:rPr>
                <w:rFonts w:asciiTheme="minorHAnsi" w:hAnsiTheme="minorHAnsi" w:cs="Arial"/>
                <w:color w:val="CC0066"/>
                <w:sz w:val="22"/>
                <w:szCs w:val="22"/>
                <w:u w:val="single"/>
              </w:rPr>
              <w:t>Acco</w:t>
            </w:r>
            <w:r>
              <w:rPr>
                <w:rFonts w:asciiTheme="minorHAnsi" w:hAnsiTheme="minorHAnsi" w:cs="Arial"/>
                <w:color w:val="CC0066"/>
                <w:sz w:val="22"/>
                <w:szCs w:val="22"/>
                <w:u w:val="single"/>
              </w:rPr>
              <w:t xml:space="preserve">unting policies for </w:t>
            </w:r>
            <w:r w:rsidR="00865A9E">
              <w:rPr>
                <w:rFonts w:asciiTheme="minorHAnsi" w:hAnsiTheme="minorHAnsi" w:cs="Arial"/>
                <w:color w:val="CC0066"/>
                <w:sz w:val="22"/>
                <w:szCs w:val="22"/>
                <w:u w:val="single"/>
              </w:rPr>
              <w:t>costs</w:t>
            </w:r>
          </w:p>
        </w:tc>
        <w:tc>
          <w:tcPr>
            <w:tcW w:w="850" w:type="dxa"/>
            <w:tcBorders>
              <w:right w:val="single" w:sz="4" w:space="0" w:color="auto"/>
            </w:tcBorders>
          </w:tcPr>
          <w:p w14:paraId="5FD5A7F0" w14:textId="0863144E" w:rsidR="00E850AC" w:rsidRPr="00865A9E" w:rsidRDefault="00C773F9"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w:t>
            </w:r>
            <w:r w:rsidR="00865A9E" w:rsidRPr="00865A9E">
              <w:rPr>
                <w:rFonts w:asciiTheme="minorHAnsi" w:hAnsiTheme="minorHAnsi"/>
                <w:sz w:val="22"/>
                <w:szCs w:val="22"/>
              </w:rPr>
              <w:t>15</w:t>
            </w:r>
          </w:p>
        </w:tc>
        <w:tc>
          <w:tcPr>
            <w:tcW w:w="142" w:type="dxa"/>
          </w:tcPr>
          <w:p w14:paraId="22988EC3" w14:textId="77777777" w:rsidR="00E850AC" w:rsidRPr="009820A3"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51A989E2"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p>
        </w:tc>
        <w:tc>
          <w:tcPr>
            <w:tcW w:w="851" w:type="dxa"/>
          </w:tcPr>
          <w:p w14:paraId="701B8208" w14:textId="77777777" w:rsidR="00E850AC" w:rsidRPr="009820A3" w:rsidRDefault="00E850AC" w:rsidP="00E850AC">
            <w:pPr>
              <w:tabs>
                <w:tab w:val="right" w:pos="9000"/>
                <w:tab w:val="right" w:pos="9990"/>
                <w:tab w:val="right" w:pos="12600"/>
              </w:tabs>
              <w:spacing w:after="40"/>
              <w:jc w:val="center"/>
              <w:rPr>
                <w:rFonts w:asciiTheme="minorHAnsi" w:hAnsiTheme="minorHAnsi"/>
                <w:sz w:val="22"/>
                <w:szCs w:val="22"/>
              </w:rPr>
            </w:pPr>
          </w:p>
        </w:tc>
      </w:tr>
      <w:tr w:rsidR="00E850AC" w:rsidRPr="002B18EF" w14:paraId="1A3640C3" w14:textId="77777777" w:rsidTr="00E850AC">
        <w:tc>
          <w:tcPr>
            <w:tcW w:w="7088" w:type="dxa"/>
          </w:tcPr>
          <w:p w14:paraId="5E2AB3CF" w14:textId="77777777" w:rsidR="00E850AC" w:rsidRPr="00A47F95" w:rsidRDefault="00E850AC" w:rsidP="00E850AC">
            <w:pPr>
              <w:tabs>
                <w:tab w:val="right" w:pos="9000"/>
                <w:tab w:val="right" w:pos="9990"/>
                <w:tab w:val="right" w:pos="12600"/>
              </w:tabs>
              <w:spacing w:after="40"/>
              <w:rPr>
                <w:rFonts w:asciiTheme="minorHAnsi" w:eastAsia="Arial Unicode MS" w:hAnsiTheme="minorHAnsi" w:cs="Arial Unicode MS"/>
                <w:color w:val="000000"/>
                <w:sz w:val="22"/>
                <w:szCs w:val="22"/>
              </w:rPr>
            </w:pPr>
            <w:r w:rsidRPr="00A47F95">
              <w:rPr>
                <w:rFonts w:asciiTheme="minorHAnsi" w:eastAsia="Arial Unicode MS" w:hAnsiTheme="minorHAnsi" w:cs="Arial Unicode MS"/>
                <w:color w:val="000000"/>
                <w:sz w:val="22"/>
                <w:szCs w:val="22"/>
              </w:rPr>
              <w:t>Accruals of expenditure</w:t>
            </w:r>
          </w:p>
        </w:tc>
        <w:tc>
          <w:tcPr>
            <w:tcW w:w="850" w:type="dxa"/>
            <w:tcBorders>
              <w:right w:val="single" w:sz="4" w:space="0" w:color="auto"/>
            </w:tcBorders>
          </w:tcPr>
          <w:p w14:paraId="274101D7" w14:textId="381DB5AF"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115</w:t>
            </w:r>
          </w:p>
        </w:tc>
        <w:tc>
          <w:tcPr>
            <w:tcW w:w="142" w:type="dxa"/>
          </w:tcPr>
          <w:p w14:paraId="03F04F54" w14:textId="77777777" w:rsidR="00E850AC" w:rsidRPr="009820A3"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3520022A"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p>
        </w:tc>
        <w:tc>
          <w:tcPr>
            <w:tcW w:w="851" w:type="dxa"/>
          </w:tcPr>
          <w:p w14:paraId="27FFC506" w14:textId="77777777" w:rsidR="00E850AC" w:rsidRPr="009820A3"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r>
      <w:tr w:rsidR="00E850AC" w:rsidRPr="002B18EF" w14:paraId="1BFCDFF6" w14:textId="77777777" w:rsidTr="00E850AC">
        <w:tc>
          <w:tcPr>
            <w:tcW w:w="7088" w:type="dxa"/>
          </w:tcPr>
          <w:p w14:paraId="2E5F3A8E" w14:textId="77777777" w:rsidR="00E850AC" w:rsidRPr="001F5D03" w:rsidRDefault="00E850AC" w:rsidP="00E850AC">
            <w:pPr>
              <w:tabs>
                <w:tab w:val="right" w:pos="9000"/>
                <w:tab w:val="right" w:pos="9990"/>
                <w:tab w:val="right" w:pos="12600"/>
              </w:tabs>
              <w:spacing w:after="40"/>
              <w:rPr>
                <w:rFonts w:asciiTheme="minorHAnsi" w:eastAsia="Arial Unicode MS" w:hAnsiTheme="minorHAnsi" w:cs="Arial Unicode MS"/>
                <w:color w:val="000000"/>
                <w:sz w:val="22"/>
                <w:szCs w:val="22"/>
              </w:rPr>
            </w:pPr>
            <w:r w:rsidRPr="00A47F95">
              <w:rPr>
                <w:rFonts w:asciiTheme="minorHAnsi" w:eastAsia="Arial Unicode MS" w:hAnsiTheme="minorHAnsi" w:cs="Arial Unicode MS"/>
                <w:color w:val="000000"/>
                <w:sz w:val="22"/>
                <w:szCs w:val="22"/>
              </w:rPr>
              <w:t>Charges to revenue for</w:t>
            </w:r>
            <w:r>
              <w:rPr>
                <w:rFonts w:asciiTheme="minorHAnsi" w:eastAsia="Arial Unicode MS" w:hAnsiTheme="minorHAnsi" w:cs="Arial Unicode MS"/>
                <w:color w:val="000000"/>
                <w:sz w:val="22"/>
                <w:szCs w:val="22"/>
              </w:rPr>
              <w:t xml:space="preserve"> non-current assets</w:t>
            </w:r>
          </w:p>
        </w:tc>
        <w:tc>
          <w:tcPr>
            <w:tcW w:w="850" w:type="dxa"/>
            <w:tcBorders>
              <w:right w:val="single" w:sz="4" w:space="0" w:color="auto"/>
            </w:tcBorders>
          </w:tcPr>
          <w:p w14:paraId="16561887" w14:textId="4F006D93"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115</w:t>
            </w:r>
          </w:p>
        </w:tc>
        <w:tc>
          <w:tcPr>
            <w:tcW w:w="142" w:type="dxa"/>
          </w:tcPr>
          <w:p w14:paraId="7FF7BCB2" w14:textId="77777777" w:rsidR="00E850AC" w:rsidRPr="009820A3"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5E0EE7B5"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p>
        </w:tc>
        <w:tc>
          <w:tcPr>
            <w:tcW w:w="851" w:type="dxa"/>
          </w:tcPr>
          <w:p w14:paraId="7CDBEC15" w14:textId="77777777" w:rsidR="00E850AC" w:rsidRPr="009820A3"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r>
      <w:tr w:rsidR="00E850AC" w:rsidRPr="002B18EF" w14:paraId="7A70E7FF" w14:textId="77777777" w:rsidTr="00E850AC">
        <w:tc>
          <w:tcPr>
            <w:tcW w:w="7088" w:type="dxa"/>
          </w:tcPr>
          <w:p w14:paraId="4F289D6F" w14:textId="77777777" w:rsidR="00E850AC" w:rsidRPr="001F5D03" w:rsidRDefault="00E850AC" w:rsidP="00E850AC">
            <w:pPr>
              <w:jc w:val="both"/>
              <w:rPr>
                <w:rFonts w:asciiTheme="minorHAnsi" w:eastAsia="Arial Unicode MS" w:hAnsiTheme="minorHAnsi" w:cs="Arial Unicode MS"/>
                <w:color w:val="000000"/>
                <w:sz w:val="22"/>
                <w:szCs w:val="22"/>
              </w:rPr>
            </w:pPr>
            <w:r>
              <w:rPr>
                <w:rFonts w:asciiTheme="minorHAnsi" w:eastAsia="Arial Unicode MS" w:hAnsiTheme="minorHAnsi" w:cs="Arial Unicode MS"/>
                <w:color w:val="000000"/>
                <w:sz w:val="22"/>
                <w:szCs w:val="22"/>
              </w:rPr>
              <w:t>Depreciation</w:t>
            </w:r>
          </w:p>
        </w:tc>
        <w:tc>
          <w:tcPr>
            <w:tcW w:w="850" w:type="dxa"/>
            <w:tcBorders>
              <w:right w:val="single" w:sz="4" w:space="0" w:color="auto"/>
            </w:tcBorders>
          </w:tcPr>
          <w:p w14:paraId="642C8696" w14:textId="4FFEE24C"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115</w:t>
            </w:r>
          </w:p>
        </w:tc>
        <w:tc>
          <w:tcPr>
            <w:tcW w:w="142" w:type="dxa"/>
          </w:tcPr>
          <w:p w14:paraId="1B340B7A" w14:textId="77777777" w:rsidR="00E850AC" w:rsidRPr="009820A3"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36A8F8C6"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p>
        </w:tc>
        <w:tc>
          <w:tcPr>
            <w:tcW w:w="851" w:type="dxa"/>
          </w:tcPr>
          <w:p w14:paraId="0B5C9947" w14:textId="77777777" w:rsidR="00E850AC" w:rsidRPr="009820A3"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r>
      <w:tr w:rsidR="00E850AC" w:rsidRPr="002B18EF" w14:paraId="3BAD398D" w14:textId="77777777" w:rsidTr="00E850AC">
        <w:tc>
          <w:tcPr>
            <w:tcW w:w="7088" w:type="dxa"/>
          </w:tcPr>
          <w:p w14:paraId="58810C1C" w14:textId="77777777" w:rsidR="00E850AC" w:rsidRPr="002758F2" w:rsidRDefault="00E850AC" w:rsidP="00E850AC">
            <w:pPr>
              <w:jc w:val="both"/>
              <w:rPr>
                <w:rFonts w:asciiTheme="minorHAnsi" w:hAnsiTheme="minorHAnsi" w:cs="Arial"/>
                <w:color w:val="CC0066"/>
                <w:sz w:val="22"/>
                <w:szCs w:val="22"/>
                <w:u w:val="single"/>
              </w:rPr>
            </w:pPr>
            <w:r w:rsidRPr="001F5D03">
              <w:rPr>
                <w:rFonts w:asciiTheme="minorHAnsi" w:eastAsia="Arial Unicode MS" w:hAnsiTheme="minorHAnsi" w:cs="Arial Unicode MS"/>
                <w:color w:val="000000"/>
                <w:sz w:val="22"/>
                <w:szCs w:val="22"/>
              </w:rPr>
              <w:t>Employee benefits</w:t>
            </w:r>
          </w:p>
        </w:tc>
        <w:tc>
          <w:tcPr>
            <w:tcW w:w="850" w:type="dxa"/>
            <w:tcBorders>
              <w:right w:val="single" w:sz="4" w:space="0" w:color="auto"/>
            </w:tcBorders>
          </w:tcPr>
          <w:p w14:paraId="69BA6C5B" w14:textId="268EE178"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116</w:t>
            </w:r>
          </w:p>
        </w:tc>
        <w:tc>
          <w:tcPr>
            <w:tcW w:w="142" w:type="dxa"/>
          </w:tcPr>
          <w:p w14:paraId="2FDBC543" w14:textId="77777777" w:rsidR="00E850AC" w:rsidRPr="009820A3"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1D2B6BE4"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p>
        </w:tc>
        <w:tc>
          <w:tcPr>
            <w:tcW w:w="851" w:type="dxa"/>
          </w:tcPr>
          <w:p w14:paraId="25D6C76C" w14:textId="77777777" w:rsidR="00E850AC" w:rsidRPr="009820A3"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r>
      <w:tr w:rsidR="00E850AC" w:rsidRPr="002B18EF" w14:paraId="7689479F" w14:textId="77777777" w:rsidTr="00E850AC">
        <w:tc>
          <w:tcPr>
            <w:tcW w:w="7088" w:type="dxa"/>
          </w:tcPr>
          <w:p w14:paraId="7F859C5A" w14:textId="77777777" w:rsidR="00E850AC" w:rsidRPr="002758F2" w:rsidRDefault="00E850AC" w:rsidP="00E850AC">
            <w:pPr>
              <w:jc w:val="both"/>
              <w:rPr>
                <w:rFonts w:asciiTheme="minorHAnsi" w:hAnsiTheme="minorHAnsi" w:cs="Arial"/>
                <w:color w:val="CC0066"/>
                <w:sz w:val="22"/>
                <w:szCs w:val="22"/>
                <w:u w:val="single"/>
              </w:rPr>
            </w:pPr>
            <w:r w:rsidRPr="001F5D03">
              <w:rPr>
                <w:rFonts w:asciiTheme="minorHAnsi" w:eastAsia="Arial Unicode MS" w:hAnsiTheme="minorHAnsi" w:cs="Arial Unicode MS"/>
                <w:color w:val="000000"/>
                <w:sz w:val="22"/>
                <w:szCs w:val="22"/>
              </w:rPr>
              <w:t>Long term contracts</w:t>
            </w:r>
          </w:p>
        </w:tc>
        <w:tc>
          <w:tcPr>
            <w:tcW w:w="850" w:type="dxa"/>
            <w:tcBorders>
              <w:right w:val="single" w:sz="4" w:space="0" w:color="auto"/>
            </w:tcBorders>
          </w:tcPr>
          <w:p w14:paraId="43CC297F" w14:textId="258EC22F"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119</w:t>
            </w:r>
          </w:p>
        </w:tc>
        <w:tc>
          <w:tcPr>
            <w:tcW w:w="142" w:type="dxa"/>
          </w:tcPr>
          <w:p w14:paraId="0A60D045" w14:textId="77777777" w:rsidR="00E850AC" w:rsidRPr="009820A3"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3F22A675"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p>
        </w:tc>
        <w:tc>
          <w:tcPr>
            <w:tcW w:w="851" w:type="dxa"/>
          </w:tcPr>
          <w:p w14:paraId="2F58A39B" w14:textId="77777777" w:rsidR="00E850AC" w:rsidRPr="009820A3"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r>
      <w:tr w:rsidR="00E850AC" w:rsidRPr="002B18EF" w14:paraId="0CD9CF12" w14:textId="77777777" w:rsidTr="00E850AC">
        <w:tc>
          <w:tcPr>
            <w:tcW w:w="7088" w:type="dxa"/>
          </w:tcPr>
          <w:p w14:paraId="0B8DA88F" w14:textId="77777777" w:rsidR="00E850AC" w:rsidRPr="002758F2" w:rsidRDefault="00E850AC" w:rsidP="00E850AC">
            <w:pPr>
              <w:jc w:val="both"/>
              <w:rPr>
                <w:rFonts w:asciiTheme="minorHAnsi" w:hAnsiTheme="minorHAnsi" w:cs="Arial"/>
                <w:color w:val="CC0066"/>
                <w:sz w:val="22"/>
                <w:szCs w:val="22"/>
                <w:u w:val="single"/>
              </w:rPr>
            </w:pPr>
            <w:r w:rsidRPr="001F5D03">
              <w:rPr>
                <w:rFonts w:asciiTheme="minorHAnsi" w:eastAsia="Arial Unicode MS" w:hAnsiTheme="minorHAnsi" w:cs="Arial Unicode MS"/>
                <w:color w:val="000000"/>
                <w:sz w:val="22"/>
                <w:szCs w:val="22"/>
              </w:rPr>
              <w:t>Overheads and support services</w:t>
            </w:r>
          </w:p>
        </w:tc>
        <w:tc>
          <w:tcPr>
            <w:tcW w:w="850" w:type="dxa"/>
            <w:tcBorders>
              <w:right w:val="single" w:sz="4" w:space="0" w:color="auto"/>
            </w:tcBorders>
          </w:tcPr>
          <w:p w14:paraId="54882AEC" w14:textId="02FCE66E"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119</w:t>
            </w:r>
          </w:p>
        </w:tc>
        <w:tc>
          <w:tcPr>
            <w:tcW w:w="142" w:type="dxa"/>
          </w:tcPr>
          <w:p w14:paraId="06E389B0" w14:textId="77777777" w:rsidR="00E850AC" w:rsidRPr="009820A3"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6225D244"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p>
        </w:tc>
        <w:tc>
          <w:tcPr>
            <w:tcW w:w="851" w:type="dxa"/>
          </w:tcPr>
          <w:p w14:paraId="600076C8" w14:textId="77777777" w:rsidR="00E850AC" w:rsidRPr="009820A3"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r>
      <w:tr w:rsidR="00E850AC" w:rsidRPr="002B18EF" w14:paraId="5B89B3D1" w14:textId="77777777" w:rsidTr="00E850AC">
        <w:tc>
          <w:tcPr>
            <w:tcW w:w="7088" w:type="dxa"/>
          </w:tcPr>
          <w:p w14:paraId="1AE9950C" w14:textId="77777777" w:rsidR="00E850AC" w:rsidRPr="001F5D03" w:rsidRDefault="00E850AC" w:rsidP="00E850AC">
            <w:pPr>
              <w:jc w:val="both"/>
              <w:rPr>
                <w:rFonts w:asciiTheme="minorHAnsi" w:eastAsia="Arial Unicode MS" w:hAnsiTheme="minorHAnsi" w:cs="Arial Unicode MS"/>
                <w:color w:val="000000"/>
                <w:sz w:val="22"/>
                <w:szCs w:val="22"/>
              </w:rPr>
            </w:pPr>
            <w:r w:rsidRPr="001F5D03">
              <w:rPr>
                <w:rFonts w:asciiTheme="minorHAnsi" w:eastAsia="Arial Unicode MS" w:hAnsiTheme="minorHAnsi" w:cs="Arial Unicode MS"/>
                <w:color w:val="000000"/>
                <w:sz w:val="22"/>
                <w:szCs w:val="22"/>
              </w:rPr>
              <w:t>P</w:t>
            </w:r>
            <w:r>
              <w:rPr>
                <w:rFonts w:asciiTheme="minorHAnsi" w:eastAsia="Arial Unicode MS" w:hAnsiTheme="minorHAnsi" w:cs="Arial Unicode MS"/>
                <w:color w:val="000000"/>
                <w:sz w:val="22"/>
                <w:szCs w:val="22"/>
              </w:rPr>
              <w:t>rivate finance initiative (PFI)</w:t>
            </w:r>
          </w:p>
        </w:tc>
        <w:tc>
          <w:tcPr>
            <w:tcW w:w="850" w:type="dxa"/>
            <w:tcBorders>
              <w:right w:val="single" w:sz="4" w:space="0" w:color="auto"/>
            </w:tcBorders>
          </w:tcPr>
          <w:p w14:paraId="0E07A6FC" w14:textId="704FD789"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119</w:t>
            </w:r>
          </w:p>
        </w:tc>
        <w:tc>
          <w:tcPr>
            <w:tcW w:w="142" w:type="dxa"/>
          </w:tcPr>
          <w:p w14:paraId="569DB8CF" w14:textId="77777777" w:rsidR="00E850AC" w:rsidRPr="009820A3"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7BC7BDEE"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p>
        </w:tc>
        <w:tc>
          <w:tcPr>
            <w:tcW w:w="851" w:type="dxa"/>
          </w:tcPr>
          <w:p w14:paraId="38CE4068" w14:textId="77777777" w:rsidR="00E850AC" w:rsidRPr="009820A3"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r>
      <w:tr w:rsidR="00E850AC" w:rsidRPr="002B18EF" w14:paraId="591B676C" w14:textId="77777777" w:rsidTr="00E850AC">
        <w:tc>
          <w:tcPr>
            <w:tcW w:w="7088" w:type="dxa"/>
          </w:tcPr>
          <w:p w14:paraId="4CC43131" w14:textId="77777777" w:rsidR="00E850AC" w:rsidRPr="001F5D03" w:rsidRDefault="00E850AC" w:rsidP="00E850AC">
            <w:pPr>
              <w:jc w:val="both"/>
              <w:rPr>
                <w:rFonts w:asciiTheme="minorHAnsi" w:eastAsia="Arial Unicode MS" w:hAnsiTheme="minorHAnsi" w:cs="Arial Unicode MS"/>
                <w:color w:val="000000"/>
                <w:sz w:val="22"/>
                <w:szCs w:val="22"/>
              </w:rPr>
            </w:pPr>
            <w:r w:rsidRPr="001F5D03">
              <w:rPr>
                <w:rFonts w:asciiTheme="minorHAnsi" w:eastAsia="Arial Unicode MS" w:hAnsiTheme="minorHAnsi" w:cs="Arial Unicode MS"/>
                <w:color w:val="000000"/>
                <w:sz w:val="22"/>
                <w:szCs w:val="22"/>
              </w:rPr>
              <w:t>Provisions, contingent as</w:t>
            </w:r>
            <w:r>
              <w:rPr>
                <w:rFonts w:asciiTheme="minorHAnsi" w:eastAsia="Arial Unicode MS" w:hAnsiTheme="minorHAnsi" w:cs="Arial Unicode MS"/>
                <w:color w:val="000000"/>
                <w:sz w:val="22"/>
                <w:szCs w:val="22"/>
              </w:rPr>
              <w:t>sets and contingent liabilities</w:t>
            </w:r>
          </w:p>
        </w:tc>
        <w:tc>
          <w:tcPr>
            <w:tcW w:w="850" w:type="dxa"/>
            <w:tcBorders>
              <w:right w:val="single" w:sz="4" w:space="0" w:color="auto"/>
            </w:tcBorders>
          </w:tcPr>
          <w:p w14:paraId="1D9FFD98" w14:textId="76120773" w:rsidR="00E850AC" w:rsidRPr="00865A9E" w:rsidRDefault="00865A9E"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120</w:t>
            </w:r>
          </w:p>
        </w:tc>
        <w:tc>
          <w:tcPr>
            <w:tcW w:w="142" w:type="dxa"/>
          </w:tcPr>
          <w:p w14:paraId="1DD06D10" w14:textId="77777777" w:rsidR="00E850AC" w:rsidRPr="009820A3"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5FF4C52B"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p>
        </w:tc>
        <w:tc>
          <w:tcPr>
            <w:tcW w:w="851" w:type="dxa"/>
          </w:tcPr>
          <w:p w14:paraId="4C3CF1F7" w14:textId="77777777" w:rsidR="00E850AC" w:rsidRPr="009820A3" w:rsidRDefault="00E850AC" w:rsidP="00E850AC">
            <w:pPr>
              <w:tabs>
                <w:tab w:val="right" w:pos="9000"/>
                <w:tab w:val="right" w:pos="9990"/>
                <w:tab w:val="right" w:pos="12600"/>
              </w:tabs>
              <w:spacing w:after="40"/>
              <w:jc w:val="center"/>
              <w:rPr>
                <w:rFonts w:asciiTheme="minorHAnsi" w:hAnsiTheme="minorHAnsi"/>
                <w:sz w:val="22"/>
                <w:szCs w:val="22"/>
              </w:rPr>
            </w:pPr>
          </w:p>
        </w:tc>
      </w:tr>
      <w:tr w:rsidR="00E850AC" w:rsidRPr="002B18EF" w14:paraId="2A898A05" w14:textId="77777777" w:rsidTr="00E850AC">
        <w:tc>
          <w:tcPr>
            <w:tcW w:w="7088" w:type="dxa"/>
          </w:tcPr>
          <w:p w14:paraId="0B5B7A25" w14:textId="77777777" w:rsidR="00E850AC" w:rsidRPr="00A47F95" w:rsidRDefault="00E850AC" w:rsidP="00E850AC">
            <w:pPr>
              <w:jc w:val="both"/>
              <w:rPr>
                <w:rFonts w:asciiTheme="minorHAnsi" w:eastAsia="Arial Unicode MS" w:hAnsiTheme="minorHAnsi" w:cs="Arial Unicode MS"/>
                <w:color w:val="000000"/>
                <w:sz w:val="22"/>
                <w:szCs w:val="22"/>
              </w:rPr>
            </w:pPr>
            <w:r w:rsidRPr="004A151F">
              <w:rPr>
                <w:rFonts w:asciiTheme="minorHAnsi" w:eastAsia="Arial Unicode MS" w:hAnsiTheme="minorHAnsi" w:cs="Arial Unicode MS"/>
                <w:color w:val="000000"/>
                <w:sz w:val="22"/>
                <w:szCs w:val="22"/>
              </w:rPr>
              <w:t>Revenue expenditure fu</w:t>
            </w:r>
            <w:r>
              <w:rPr>
                <w:rFonts w:asciiTheme="minorHAnsi" w:eastAsia="Arial Unicode MS" w:hAnsiTheme="minorHAnsi" w:cs="Arial Unicode MS"/>
                <w:color w:val="000000"/>
                <w:sz w:val="22"/>
                <w:szCs w:val="22"/>
              </w:rPr>
              <w:t>nded from capital under statute</w:t>
            </w:r>
          </w:p>
        </w:tc>
        <w:tc>
          <w:tcPr>
            <w:tcW w:w="850" w:type="dxa"/>
            <w:tcBorders>
              <w:right w:val="single" w:sz="4" w:space="0" w:color="auto"/>
            </w:tcBorders>
          </w:tcPr>
          <w:p w14:paraId="4F69A419" w14:textId="67B6F7A5" w:rsidR="00E850AC" w:rsidRPr="00865A9E" w:rsidRDefault="00865A9E" w:rsidP="00E850AC">
            <w:pPr>
              <w:tabs>
                <w:tab w:val="right" w:pos="9000"/>
                <w:tab w:val="right" w:pos="9990"/>
                <w:tab w:val="right" w:pos="12600"/>
              </w:tabs>
              <w:spacing w:after="40"/>
              <w:jc w:val="center"/>
              <w:rPr>
                <w:rFonts w:asciiTheme="minorHAnsi" w:eastAsia="Arial Unicode MS" w:hAnsiTheme="minorHAnsi" w:cs="Arial Unicode MS"/>
                <w:sz w:val="22"/>
                <w:szCs w:val="22"/>
              </w:rPr>
            </w:pPr>
            <w:r w:rsidRPr="00865A9E">
              <w:rPr>
                <w:rFonts w:asciiTheme="minorHAnsi" w:eastAsia="Arial Unicode MS" w:hAnsiTheme="minorHAnsi" w:cs="Arial Unicode MS"/>
                <w:sz w:val="22"/>
                <w:szCs w:val="22"/>
              </w:rPr>
              <w:t>121</w:t>
            </w:r>
          </w:p>
        </w:tc>
        <w:tc>
          <w:tcPr>
            <w:tcW w:w="142" w:type="dxa"/>
          </w:tcPr>
          <w:p w14:paraId="22C937F0" w14:textId="77777777" w:rsidR="00E850AC" w:rsidRPr="009820A3" w:rsidRDefault="00E850AC" w:rsidP="00E850AC">
            <w:pPr>
              <w:tabs>
                <w:tab w:val="right" w:pos="9000"/>
                <w:tab w:val="right" w:pos="9990"/>
                <w:tab w:val="right" w:pos="12600"/>
              </w:tabs>
              <w:spacing w:after="40"/>
              <w:ind w:right="5812"/>
              <w:rPr>
                <w:rFonts w:asciiTheme="minorHAnsi" w:eastAsia="Arial Unicode MS" w:hAnsiTheme="minorHAnsi" w:cs="Arial Unicode MS"/>
                <w:sz w:val="22"/>
                <w:szCs w:val="22"/>
              </w:rPr>
            </w:pPr>
          </w:p>
        </w:tc>
        <w:tc>
          <w:tcPr>
            <w:tcW w:w="6662" w:type="dxa"/>
          </w:tcPr>
          <w:p w14:paraId="1C73B866" w14:textId="77777777" w:rsidR="00E850AC" w:rsidRPr="009820A3" w:rsidRDefault="00E850AC" w:rsidP="00E850AC">
            <w:pPr>
              <w:tabs>
                <w:tab w:val="right" w:pos="9000"/>
                <w:tab w:val="right" w:pos="9990"/>
                <w:tab w:val="right" w:pos="12600"/>
              </w:tabs>
              <w:spacing w:after="40"/>
              <w:rPr>
                <w:rFonts w:asciiTheme="minorHAnsi" w:eastAsia="Arial Unicode MS" w:hAnsiTheme="minorHAnsi" w:cs="Arial Unicode MS"/>
                <w:sz w:val="22"/>
                <w:szCs w:val="22"/>
              </w:rPr>
            </w:pPr>
          </w:p>
        </w:tc>
        <w:tc>
          <w:tcPr>
            <w:tcW w:w="851" w:type="dxa"/>
          </w:tcPr>
          <w:p w14:paraId="1E75DC1A" w14:textId="77777777" w:rsidR="00E850AC" w:rsidRPr="009820A3" w:rsidRDefault="00E850AC" w:rsidP="00E850AC">
            <w:pPr>
              <w:tabs>
                <w:tab w:val="right" w:pos="9000"/>
                <w:tab w:val="right" w:pos="9990"/>
                <w:tab w:val="right" w:pos="12600"/>
              </w:tabs>
              <w:spacing w:after="40"/>
              <w:jc w:val="center"/>
              <w:rPr>
                <w:rFonts w:asciiTheme="minorHAnsi" w:eastAsia="Arial Unicode MS" w:hAnsiTheme="minorHAnsi" w:cs="Arial Unicode MS"/>
                <w:sz w:val="22"/>
                <w:szCs w:val="22"/>
              </w:rPr>
            </w:pPr>
          </w:p>
        </w:tc>
      </w:tr>
      <w:tr w:rsidR="00E850AC" w:rsidRPr="002B18EF" w14:paraId="62AC1DFF" w14:textId="77777777" w:rsidTr="00E850AC">
        <w:tc>
          <w:tcPr>
            <w:tcW w:w="7088" w:type="dxa"/>
          </w:tcPr>
          <w:p w14:paraId="79809A9C"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r w:rsidRPr="004A151F">
              <w:rPr>
                <w:rFonts w:asciiTheme="minorHAnsi" w:eastAsia="Arial Unicode MS" w:hAnsiTheme="minorHAnsi" w:cs="Arial Unicode MS"/>
                <w:color w:val="000000"/>
                <w:sz w:val="22"/>
                <w:szCs w:val="22"/>
              </w:rPr>
              <w:t>Value added tax (VAT)</w:t>
            </w:r>
          </w:p>
        </w:tc>
        <w:tc>
          <w:tcPr>
            <w:tcW w:w="850" w:type="dxa"/>
            <w:tcBorders>
              <w:right w:val="single" w:sz="4" w:space="0" w:color="auto"/>
            </w:tcBorders>
          </w:tcPr>
          <w:p w14:paraId="55B846BC" w14:textId="5C82C854" w:rsidR="00E850AC" w:rsidRPr="00865A9E" w:rsidRDefault="00865A9E" w:rsidP="00E850AC">
            <w:pPr>
              <w:tabs>
                <w:tab w:val="right" w:pos="9000"/>
                <w:tab w:val="right" w:pos="9990"/>
                <w:tab w:val="right" w:pos="12600"/>
              </w:tabs>
              <w:spacing w:after="40"/>
              <w:jc w:val="center"/>
              <w:rPr>
                <w:rFonts w:asciiTheme="minorHAnsi" w:hAnsiTheme="minorHAnsi"/>
                <w:sz w:val="22"/>
                <w:szCs w:val="22"/>
              </w:rPr>
            </w:pPr>
            <w:r w:rsidRPr="00865A9E">
              <w:rPr>
                <w:rFonts w:asciiTheme="minorHAnsi" w:hAnsiTheme="minorHAnsi"/>
                <w:sz w:val="22"/>
                <w:szCs w:val="22"/>
              </w:rPr>
              <w:t>121</w:t>
            </w:r>
          </w:p>
        </w:tc>
        <w:tc>
          <w:tcPr>
            <w:tcW w:w="142" w:type="dxa"/>
          </w:tcPr>
          <w:p w14:paraId="197E8213" w14:textId="77777777" w:rsidR="00E850AC" w:rsidRPr="009820A3" w:rsidRDefault="00E850AC" w:rsidP="00E850AC">
            <w:pPr>
              <w:tabs>
                <w:tab w:val="right" w:pos="9000"/>
                <w:tab w:val="right" w:pos="9990"/>
                <w:tab w:val="right" w:pos="12600"/>
              </w:tabs>
              <w:spacing w:after="40"/>
              <w:ind w:right="5812"/>
              <w:rPr>
                <w:rFonts w:asciiTheme="minorHAnsi" w:hAnsiTheme="minorHAnsi"/>
                <w:sz w:val="22"/>
                <w:szCs w:val="22"/>
              </w:rPr>
            </w:pPr>
          </w:p>
        </w:tc>
        <w:tc>
          <w:tcPr>
            <w:tcW w:w="6662" w:type="dxa"/>
          </w:tcPr>
          <w:p w14:paraId="2550DC56" w14:textId="77777777" w:rsidR="00E850AC" w:rsidRPr="009820A3" w:rsidRDefault="00E850AC" w:rsidP="00E850AC">
            <w:pPr>
              <w:tabs>
                <w:tab w:val="right" w:pos="9000"/>
                <w:tab w:val="right" w:pos="9990"/>
                <w:tab w:val="right" w:pos="12600"/>
              </w:tabs>
              <w:spacing w:after="40"/>
              <w:rPr>
                <w:rFonts w:asciiTheme="minorHAnsi" w:hAnsiTheme="minorHAnsi"/>
                <w:sz w:val="22"/>
                <w:szCs w:val="22"/>
              </w:rPr>
            </w:pPr>
          </w:p>
        </w:tc>
        <w:tc>
          <w:tcPr>
            <w:tcW w:w="851" w:type="dxa"/>
          </w:tcPr>
          <w:p w14:paraId="2A218305" w14:textId="77777777" w:rsidR="00E850AC" w:rsidRPr="009820A3" w:rsidRDefault="00E850AC" w:rsidP="00E850AC">
            <w:pPr>
              <w:tabs>
                <w:tab w:val="right" w:pos="9000"/>
                <w:tab w:val="right" w:pos="9990"/>
                <w:tab w:val="right" w:pos="12600"/>
              </w:tabs>
              <w:spacing w:after="40"/>
              <w:jc w:val="center"/>
              <w:rPr>
                <w:rFonts w:asciiTheme="minorHAnsi" w:hAnsiTheme="minorHAnsi"/>
                <w:sz w:val="22"/>
                <w:szCs w:val="22"/>
              </w:rPr>
            </w:pPr>
          </w:p>
        </w:tc>
      </w:tr>
    </w:tbl>
    <w:p w14:paraId="4DAE0FFD" w14:textId="77777777" w:rsidR="000E58B5" w:rsidRDefault="000E58B5" w:rsidP="009F1F46">
      <w:pPr>
        <w:jc w:val="both"/>
        <w:rPr>
          <w:rFonts w:asciiTheme="minorHAnsi" w:eastAsia="Arial Unicode MS" w:hAnsiTheme="minorHAnsi" w:cs="Arial Unicode MS"/>
          <w:color w:val="CC0066"/>
          <w:sz w:val="32"/>
          <w:lang w:eastAsia="en-GB"/>
        </w:rPr>
      </w:pPr>
    </w:p>
    <w:p w14:paraId="29A832C8" w14:textId="3773E21D" w:rsidR="007B31CE" w:rsidRDefault="007B31CE" w:rsidP="009F1F46">
      <w:pPr>
        <w:jc w:val="both"/>
        <w:rPr>
          <w:rFonts w:asciiTheme="minorHAnsi" w:eastAsia="Arial Unicode MS" w:hAnsiTheme="minorHAnsi" w:cs="Arial Unicode MS"/>
          <w:color w:val="CC0066"/>
          <w:sz w:val="32"/>
          <w:lang w:eastAsia="en-GB"/>
        </w:rPr>
      </w:pPr>
      <w:r>
        <w:rPr>
          <w:rFonts w:asciiTheme="minorHAnsi" w:eastAsia="Arial Unicode MS" w:hAnsiTheme="minorHAnsi" w:cs="Arial Unicode MS"/>
          <w:color w:val="CC0066"/>
          <w:sz w:val="32"/>
          <w:lang w:eastAsia="en-GB"/>
        </w:rPr>
        <w:br w:type="page"/>
      </w:r>
    </w:p>
    <w:p w14:paraId="49C8E4ED" w14:textId="3B03444B" w:rsidR="00FA24C4" w:rsidRDefault="00FA24C4" w:rsidP="009F1F46">
      <w:pPr>
        <w:jc w:val="both"/>
        <w:rPr>
          <w:rFonts w:asciiTheme="minorHAnsi" w:eastAsia="Arial Unicode MS" w:hAnsiTheme="minorHAnsi" w:cs="Arial Unicode MS"/>
          <w:color w:val="CC0066"/>
          <w:sz w:val="32"/>
          <w:lang w:eastAsia="en-GB"/>
        </w:rPr>
      </w:pPr>
      <w:r w:rsidRPr="00FA24C4">
        <w:rPr>
          <w:rFonts w:asciiTheme="minorHAnsi" w:eastAsia="Arial Unicode MS" w:hAnsiTheme="minorHAnsi" w:cs="Arial Unicode MS"/>
          <w:color w:val="CC0066"/>
          <w:sz w:val="32"/>
          <w:lang w:eastAsia="en-GB"/>
        </w:rPr>
        <w:t>General principles</w:t>
      </w:r>
    </w:p>
    <w:p w14:paraId="406E9E41" w14:textId="77777777" w:rsidR="00201781" w:rsidRDefault="00201781" w:rsidP="009F1F46">
      <w:pPr>
        <w:jc w:val="both"/>
        <w:rPr>
          <w:rFonts w:asciiTheme="minorHAnsi" w:eastAsia="Arial Unicode MS" w:hAnsiTheme="minorHAnsi"/>
        </w:rPr>
      </w:pPr>
      <w:r w:rsidRPr="009F1F46">
        <w:rPr>
          <w:rFonts w:asciiTheme="minorHAnsi" w:eastAsia="Arial Unicode MS" w:hAnsiTheme="minorHAnsi"/>
        </w:rPr>
        <w:tab/>
      </w:r>
    </w:p>
    <w:p w14:paraId="19B53FC0" w14:textId="77777777" w:rsidR="002758F2" w:rsidRPr="009F1F46" w:rsidRDefault="002758F2" w:rsidP="002758F2">
      <w:pPr>
        <w:jc w:val="both"/>
        <w:rPr>
          <w:rFonts w:asciiTheme="minorHAnsi" w:eastAsia="Arial Unicode MS" w:hAnsiTheme="minorHAnsi" w:cs="Arial Unicode MS"/>
          <w:color w:val="CC0066"/>
          <w:sz w:val="28"/>
          <w:u w:val="single"/>
          <w:lang w:eastAsia="en-GB"/>
        </w:rPr>
      </w:pPr>
      <w:r w:rsidRPr="009F1F46">
        <w:rPr>
          <w:rFonts w:asciiTheme="minorHAnsi" w:eastAsia="Arial Unicode MS" w:hAnsiTheme="minorHAnsi" w:cs="Arial Unicode MS"/>
          <w:color w:val="CC0066"/>
          <w:sz w:val="28"/>
          <w:u w:val="single"/>
          <w:lang w:eastAsia="en-GB"/>
        </w:rPr>
        <w:t>Basis of preparation</w:t>
      </w:r>
    </w:p>
    <w:p w14:paraId="572DF8F9" w14:textId="77777777" w:rsidR="002758F2" w:rsidRPr="009F1F46" w:rsidRDefault="002758F2" w:rsidP="009F1F46">
      <w:pPr>
        <w:jc w:val="both"/>
        <w:rPr>
          <w:rFonts w:asciiTheme="minorHAnsi" w:eastAsia="Arial Unicode MS" w:hAnsiTheme="minorHAnsi"/>
        </w:rPr>
      </w:pPr>
    </w:p>
    <w:p w14:paraId="6EB9F43C" w14:textId="3432E574"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The Statement of Accounts summarises the Council’s transactions for the financial year and its position at the year </w:t>
      </w:r>
      <w:r w:rsidR="00927D0E" w:rsidRPr="009F1F46">
        <w:rPr>
          <w:rFonts w:asciiTheme="minorHAnsi" w:eastAsia="Arial Unicode MS" w:hAnsiTheme="minorHAnsi"/>
        </w:rPr>
        <w:t>end of 31 March 2018</w:t>
      </w:r>
      <w:r w:rsidRPr="009F1F46">
        <w:rPr>
          <w:rFonts w:asciiTheme="minorHAnsi" w:eastAsia="Arial Unicode MS" w:hAnsiTheme="minorHAnsi"/>
        </w:rPr>
        <w:t>.  The Accounts and Audit (England) Regulations require the Council to produce an annual Statement of Accounts, prepared in accordance with proper accounting practices.  These practices primarily comprise the Chartered Institute of Public Finance and Accountancy (CIPFA) Code of Practice on Local Authority Accounting in the United Kingdom supported by International Financial Reporting Standards (IFRS).</w:t>
      </w:r>
    </w:p>
    <w:p w14:paraId="6A33EF74" w14:textId="77777777" w:rsidR="0022595F" w:rsidRPr="009F1F46" w:rsidRDefault="0022595F" w:rsidP="009F1F46">
      <w:pPr>
        <w:jc w:val="both"/>
        <w:rPr>
          <w:rFonts w:asciiTheme="minorHAnsi" w:eastAsia="Arial Unicode MS" w:hAnsiTheme="minorHAnsi"/>
        </w:rPr>
      </w:pPr>
    </w:p>
    <w:p w14:paraId="77B25079" w14:textId="77777777"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The accounts are prepared on a going concern basis and the accounting convention adopted is principally historical cost modified for the valuation of certain categories of non-current assets and financial instruments.</w:t>
      </w:r>
    </w:p>
    <w:p w14:paraId="0EC625E0" w14:textId="77777777" w:rsidR="00201781" w:rsidRPr="009F1F46" w:rsidRDefault="00201781" w:rsidP="009F1F46">
      <w:pPr>
        <w:jc w:val="both"/>
        <w:rPr>
          <w:rFonts w:asciiTheme="minorHAnsi" w:eastAsia="Arial Unicode MS" w:hAnsiTheme="minorHAnsi"/>
        </w:rPr>
      </w:pPr>
    </w:p>
    <w:p w14:paraId="2EC1E59A" w14:textId="77777777" w:rsidR="0022595F" w:rsidRPr="009F1F46" w:rsidRDefault="0022595F" w:rsidP="009F1F46">
      <w:pPr>
        <w:jc w:val="both"/>
        <w:rPr>
          <w:rFonts w:asciiTheme="minorHAnsi" w:eastAsia="Arial Unicode MS" w:hAnsiTheme="minorHAnsi" w:cs="Arial Unicode MS"/>
          <w:color w:val="CC0066"/>
          <w:sz w:val="28"/>
          <w:u w:val="single"/>
          <w:lang w:eastAsia="en-GB"/>
        </w:rPr>
      </w:pPr>
      <w:r w:rsidRPr="009F1F46">
        <w:rPr>
          <w:rFonts w:asciiTheme="minorHAnsi" w:eastAsia="Arial Unicode MS" w:hAnsiTheme="minorHAnsi" w:cs="Arial Unicode MS"/>
          <w:color w:val="CC0066"/>
          <w:sz w:val="28"/>
          <w:u w:val="single"/>
          <w:lang w:eastAsia="en-GB"/>
        </w:rPr>
        <w:t>Events after the reporting period</w:t>
      </w:r>
    </w:p>
    <w:p w14:paraId="5F920F33" w14:textId="77777777" w:rsidR="0022595F" w:rsidRPr="009F1F46" w:rsidRDefault="0022595F" w:rsidP="009F1F46">
      <w:pPr>
        <w:jc w:val="both"/>
        <w:rPr>
          <w:rFonts w:asciiTheme="minorHAnsi" w:eastAsia="Arial Unicode MS" w:hAnsiTheme="minorHAnsi"/>
        </w:rPr>
      </w:pPr>
    </w:p>
    <w:p w14:paraId="015DF198"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Events may occur between the balance sheet date and the date the accounts are authorised for issue which might have a bearing upon the financial results of the past year. </w:t>
      </w:r>
    </w:p>
    <w:p w14:paraId="0C0A1470" w14:textId="77777777" w:rsidR="0022595F" w:rsidRPr="009F1F46" w:rsidRDefault="0022595F" w:rsidP="009F1F46">
      <w:pPr>
        <w:jc w:val="both"/>
        <w:rPr>
          <w:rFonts w:asciiTheme="minorHAnsi" w:eastAsia="Arial Unicode MS" w:hAnsiTheme="minorHAnsi"/>
        </w:rPr>
      </w:pPr>
    </w:p>
    <w:p w14:paraId="79BEB359"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Where an event occurring after the balance sheet date provides evidence of conditions that existed at the balance sheet date, the amounts recognised in the statement of accounts are adjusted. </w:t>
      </w:r>
    </w:p>
    <w:p w14:paraId="23F35E8C" w14:textId="77777777" w:rsidR="0022595F" w:rsidRPr="009F1F46" w:rsidRDefault="0022595F" w:rsidP="009F1F46">
      <w:pPr>
        <w:jc w:val="both"/>
        <w:rPr>
          <w:rFonts w:asciiTheme="minorHAnsi" w:eastAsia="Arial Unicode MS" w:hAnsiTheme="minorHAnsi"/>
        </w:rPr>
      </w:pPr>
    </w:p>
    <w:p w14:paraId="4A7EF0CF" w14:textId="6F48323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Where an event that occurs after the balance sheet date is indicative of conditions that arose after the balance sheet date, the amounts recognised in the </w:t>
      </w:r>
      <w:r w:rsidR="009758ED">
        <w:rPr>
          <w:rFonts w:asciiTheme="minorHAnsi" w:eastAsia="Arial Unicode MS" w:hAnsiTheme="minorHAnsi"/>
        </w:rPr>
        <w:t>S</w:t>
      </w:r>
      <w:r w:rsidRPr="009F1F46">
        <w:rPr>
          <w:rFonts w:asciiTheme="minorHAnsi" w:eastAsia="Arial Unicode MS" w:hAnsiTheme="minorHAnsi"/>
        </w:rPr>
        <w:t xml:space="preserve">tatement of </w:t>
      </w:r>
      <w:r w:rsidR="009758ED">
        <w:rPr>
          <w:rFonts w:asciiTheme="minorHAnsi" w:eastAsia="Arial Unicode MS" w:hAnsiTheme="minorHAnsi"/>
        </w:rPr>
        <w:t>A</w:t>
      </w:r>
      <w:r w:rsidRPr="009F1F46">
        <w:rPr>
          <w:rFonts w:asciiTheme="minorHAnsi" w:eastAsia="Arial Unicode MS" w:hAnsiTheme="minorHAnsi"/>
        </w:rPr>
        <w:t>ccounts are not adjusted, but where this would have a material effect, it is disclosed in the notes to the accounts.</w:t>
      </w:r>
    </w:p>
    <w:p w14:paraId="02E907C6" w14:textId="77777777" w:rsidR="0022595F" w:rsidRPr="009F1F46" w:rsidRDefault="0022595F" w:rsidP="009F1F46">
      <w:pPr>
        <w:jc w:val="both"/>
        <w:rPr>
          <w:rFonts w:asciiTheme="minorHAnsi" w:eastAsia="Arial Unicode MS" w:hAnsiTheme="minorHAnsi"/>
        </w:rPr>
      </w:pPr>
    </w:p>
    <w:p w14:paraId="40DBF0D9"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Events taking place after the date of authorisation for issue are not reflected in the statement of accounts.</w:t>
      </w:r>
    </w:p>
    <w:p w14:paraId="62421E6F" w14:textId="77777777" w:rsidR="0022595F" w:rsidRPr="009F1F46" w:rsidRDefault="0022595F" w:rsidP="009F1F46">
      <w:pPr>
        <w:jc w:val="both"/>
        <w:rPr>
          <w:rFonts w:asciiTheme="minorHAnsi" w:eastAsia="Arial Unicode MS" w:hAnsiTheme="minorHAnsi"/>
        </w:rPr>
      </w:pPr>
    </w:p>
    <w:p w14:paraId="50989B4E" w14:textId="77777777" w:rsidR="0022595F" w:rsidRPr="009F1F46" w:rsidRDefault="0022595F" w:rsidP="009F1F46">
      <w:pPr>
        <w:jc w:val="both"/>
        <w:rPr>
          <w:rFonts w:asciiTheme="minorHAnsi" w:eastAsia="Arial Unicode MS" w:hAnsiTheme="minorHAnsi" w:cs="Arial Unicode MS"/>
          <w:color w:val="CC0066"/>
          <w:sz w:val="28"/>
          <w:u w:val="single"/>
          <w:lang w:eastAsia="en-GB"/>
        </w:rPr>
      </w:pPr>
      <w:r w:rsidRPr="009F1F46">
        <w:rPr>
          <w:rFonts w:asciiTheme="minorHAnsi" w:eastAsia="Arial Unicode MS" w:hAnsiTheme="minorHAnsi" w:cs="Arial Unicode MS"/>
          <w:color w:val="CC0066"/>
          <w:sz w:val="28"/>
          <w:u w:val="single"/>
          <w:lang w:eastAsia="en-GB"/>
        </w:rPr>
        <w:t>Group accounts</w:t>
      </w:r>
    </w:p>
    <w:p w14:paraId="098AD91B" w14:textId="77777777" w:rsidR="0022595F" w:rsidRPr="009F1F46" w:rsidRDefault="0022595F" w:rsidP="009F1F46">
      <w:pPr>
        <w:jc w:val="both"/>
        <w:rPr>
          <w:rFonts w:asciiTheme="minorHAnsi" w:hAnsiTheme="minorHAnsi"/>
        </w:rPr>
      </w:pPr>
    </w:p>
    <w:p w14:paraId="2EB78526"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The Council carries out its activities through a variety of undertakings, either under ultimate control or in partnership with other organisations.  Those considered to be material are included in the group accounts.  Profit and loss, net worth, and the value of assets and liabilities are considered individually for each organisation against a materiality limit set by the Council.  An entity could be material but still not consolidated (if all of its business is with the Council and eliminated on consolidation) – i.e. the consolidation would mean that the group accounts are not materially different to the single entity accounts.  </w:t>
      </w:r>
    </w:p>
    <w:p w14:paraId="517BE051" w14:textId="77777777" w:rsidR="0022595F" w:rsidRPr="009F1F46" w:rsidRDefault="0022595F" w:rsidP="009F1F46">
      <w:pPr>
        <w:jc w:val="both"/>
        <w:rPr>
          <w:rFonts w:asciiTheme="minorHAnsi" w:eastAsia="Arial Unicode MS" w:hAnsiTheme="minorHAnsi"/>
        </w:rPr>
      </w:pPr>
    </w:p>
    <w:p w14:paraId="18595147"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The Council has a material interest in an external entity and therefore group accounts have been prepared. </w:t>
      </w:r>
    </w:p>
    <w:p w14:paraId="590C86B4" w14:textId="77777777" w:rsidR="0022595F" w:rsidRPr="009F1F46" w:rsidRDefault="0022595F" w:rsidP="009F1F46">
      <w:pPr>
        <w:jc w:val="both"/>
        <w:rPr>
          <w:rFonts w:asciiTheme="minorHAnsi" w:eastAsia="Arial Unicode MS" w:hAnsiTheme="minorHAnsi"/>
        </w:rPr>
      </w:pPr>
    </w:p>
    <w:p w14:paraId="45D41D23" w14:textId="77777777" w:rsidR="0076541E" w:rsidRPr="009F1F46" w:rsidRDefault="0076541E" w:rsidP="009F1F46">
      <w:pPr>
        <w:jc w:val="both"/>
        <w:rPr>
          <w:rFonts w:asciiTheme="minorHAnsi" w:eastAsia="Arial Unicode MS" w:hAnsiTheme="minorHAnsi" w:cs="Arial Unicode MS"/>
          <w:color w:val="CC0066"/>
          <w:sz w:val="28"/>
          <w:u w:val="single"/>
          <w:lang w:eastAsia="en-GB"/>
        </w:rPr>
      </w:pPr>
      <w:r w:rsidRPr="009F1F46">
        <w:rPr>
          <w:rFonts w:asciiTheme="minorHAnsi" w:eastAsia="Arial Unicode MS" w:hAnsiTheme="minorHAnsi" w:cs="Arial Unicode MS"/>
          <w:color w:val="CC0066"/>
          <w:sz w:val="28"/>
          <w:u w:val="single"/>
          <w:lang w:eastAsia="en-GB"/>
        </w:rPr>
        <w:t>Pooled budgets</w:t>
      </w:r>
    </w:p>
    <w:p w14:paraId="756E92CA" w14:textId="77777777" w:rsidR="0076541E" w:rsidRPr="009F1F46" w:rsidRDefault="0076541E" w:rsidP="009F1F46">
      <w:pPr>
        <w:jc w:val="both"/>
        <w:rPr>
          <w:rFonts w:asciiTheme="minorHAnsi" w:eastAsia="Arial Unicode MS" w:hAnsiTheme="minorHAnsi"/>
        </w:rPr>
      </w:pPr>
    </w:p>
    <w:p w14:paraId="2E024FBD"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The Council is the host partner of the pooled funds in respect of learning disability services and the Better Care Fund.  The arrangements are made in accordance with Section 75 of the National Health Service Act 2006 and allows budgets to be pooled between authorities and health and social care organisations.</w:t>
      </w:r>
    </w:p>
    <w:p w14:paraId="29B9BEFB" w14:textId="77777777" w:rsidR="0076541E" w:rsidRPr="009F1F46" w:rsidRDefault="0076541E" w:rsidP="009F1F46">
      <w:pPr>
        <w:jc w:val="both"/>
        <w:rPr>
          <w:rFonts w:asciiTheme="minorHAnsi" w:eastAsia="Arial Unicode MS" w:hAnsiTheme="minorHAnsi"/>
        </w:rPr>
      </w:pPr>
    </w:p>
    <w:p w14:paraId="55E07B4C"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The arrangements are accounted for as joint operations and, therefore, the Council accounts for its share of the funds' assets, liabilities, expenditure and income.</w:t>
      </w:r>
    </w:p>
    <w:p w14:paraId="292D3196" w14:textId="77777777" w:rsidR="0076541E" w:rsidRPr="009F1F46" w:rsidRDefault="0076541E" w:rsidP="009F1F46">
      <w:pPr>
        <w:jc w:val="both"/>
        <w:rPr>
          <w:rFonts w:asciiTheme="minorHAnsi" w:eastAsia="Arial Unicode MS" w:hAnsiTheme="minorHAnsi"/>
        </w:rPr>
      </w:pPr>
    </w:p>
    <w:p w14:paraId="4855FEB0" w14:textId="77777777" w:rsidR="0022595F" w:rsidRPr="009F1F46" w:rsidRDefault="0022595F" w:rsidP="009F1F46">
      <w:pPr>
        <w:jc w:val="both"/>
        <w:rPr>
          <w:rFonts w:asciiTheme="minorHAnsi" w:eastAsia="Arial Unicode MS" w:hAnsiTheme="minorHAnsi" w:cs="Arial Unicode MS"/>
          <w:color w:val="CC0066"/>
          <w:sz w:val="28"/>
          <w:u w:val="single"/>
          <w:lang w:eastAsia="en-GB"/>
        </w:rPr>
      </w:pPr>
      <w:r w:rsidRPr="009F1F46">
        <w:rPr>
          <w:rFonts w:asciiTheme="minorHAnsi" w:eastAsia="Arial Unicode MS" w:hAnsiTheme="minorHAnsi" w:cs="Arial Unicode MS"/>
          <w:color w:val="CC0066"/>
          <w:sz w:val="28"/>
          <w:u w:val="single"/>
          <w:lang w:eastAsia="en-GB"/>
        </w:rPr>
        <w:t>Prior period adjustments, changes in accounting policies, estimates and errors</w:t>
      </w:r>
    </w:p>
    <w:p w14:paraId="261874D7" w14:textId="77777777" w:rsidR="0022595F" w:rsidRPr="009F1F46" w:rsidRDefault="0022595F" w:rsidP="009F1F46">
      <w:pPr>
        <w:jc w:val="both"/>
        <w:rPr>
          <w:rFonts w:asciiTheme="minorHAnsi" w:hAnsiTheme="minorHAnsi"/>
        </w:rPr>
      </w:pPr>
    </w:p>
    <w:p w14:paraId="134719D9" w14:textId="77777777" w:rsidR="0022595F" w:rsidRDefault="0022595F" w:rsidP="009F1F46">
      <w:pPr>
        <w:jc w:val="both"/>
        <w:rPr>
          <w:rFonts w:asciiTheme="minorHAnsi" w:eastAsia="Arial Unicode MS" w:hAnsiTheme="minorHAnsi"/>
        </w:rPr>
      </w:pPr>
      <w:r w:rsidRPr="009F1F46">
        <w:rPr>
          <w:rFonts w:asciiTheme="minorHAnsi" w:eastAsia="Arial Unicode MS" w:hAnsiTheme="minorHAnsi"/>
        </w:rPr>
        <w:t>Prior period adjustments may arise as a result of a change in accounting policies or to correct a material error.  Changes in accounting estimates are accounted for prospectively (i.e. in the current and future years affected by the change) and do not give rise to a prior period adjustment.</w:t>
      </w:r>
    </w:p>
    <w:p w14:paraId="7FB9E70A" w14:textId="77777777" w:rsidR="002B5EA7" w:rsidRPr="009F1F46" w:rsidRDefault="002B5EA7" w:rsidP="009F1F46">
      <w:pPr>
        <w:jc w:val="both"/>
        <w:rPr>
          <w:rFonts w:asciiTheme="minorHAnsi" w:eastAsia="Arial Unicode MS" w:hAnsiTheme="minorHAnsi"/>
        </w:rPr>
      </w:pPr>
    </w:p>
    <w:p w14:paraId="29B76716"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Changes in accounting policies are only made when required by proper accounting practices or, the change provides more reliable or relevant information about the effect of transactions, other events and conditions on the Council's financial position or financial performance.  Where a change is made, it is applied retrospectively (unless stated otherwise) by adjusting opening balances and comparative amounts for the prior period as if the new policy had always been applied. </w:t>
      </w:r>
    </w:p>
    <w:p w14:paraId="7BFA74E1" w14:textId="77777777" w:rsidR="0022595F" w:rsidRPr="009F1F46" w:rsidRDefault="0022595F" w:rsidP="009F1F46">
      <w:pPr>
        <w:jc w:val="both"/>
        <w:rPr>
          <w:rFonts w:asciiTheme="minorHAnsi" w:eastAsia="Arial Unicode MS" w:hAnsiTheme="minorHAnsi"/>
        </w:rPr>
      </w:pPr>
    </w:p>
    <w:p w14:paraId="5262DD4A"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Material errors discovered in prior period figures are corrected retrospectively, by amending opening balances and comparative amounts for the prior period.</w:t>
      </w:r>
    </w:p>
    <w:p w14:paraId="0EBA8479" w14:textId="77777777" w:rsidR="0022595F" w:rsidRPr="009F1F46" w:rsidRDefault="0022595F" w:rsidP="009F1F46">
      <w:pPr>
        <w:jc w:val="both"/>
        <w:rPr>
          <w:rFonts w:asciiTheme="minorHAnsi" w:eastAsia="Arial Unicode MS" w:hAnsiTheme="minorHAnsi"/>
        </w:rPr>
      </w:pPr>
    </w:p>
    <w:p w14:paraId="11C0053B" w14:textId="77777777" w:rsidR="00A9046A" w:rsidRDefault="00A9046A" w:rsidP="009F1F46">
      <w:pPr>
        <w:jc w:val="both"/>
        <w:rPr>
          <w:rFonts w:asciiTheme="minorHAnsi" w:eastAsia="Arial Unicode MS" w:hAnsiTheme="minorHAnsi" w:cs="Arial Unicode MS"/>
          <w:color w:val="CC0066"/>
          <w:sz w:val="32"/>
          <w:lang w:eastAsia="en-GB"/>
        </w:rPr>
      </w:pPr>
    </w:p>
    <w:p w14:paraId="0E956594" w14:textId="77777777" w:rsidR="00A9046A" w:rsidRDefault="00A9046A" w:rsidP="009F1F46">
      <w:pPr>
        <w:jc w:val="both"/>
        <w:rPr>
          <w:rFonts w:asciiTheme="minorHAnsi" w:eastAsia="Arial Unicode MS" w:hAnsiTheme="minorHAnsi" w:cs="Arial Unicode MS"/>
          <w:color w:val="CC0066"/>
          <w:sz w:val="32"/>
          <w:lang w:eastAsia="en-GB"/>
        </w:rPr>
      </w:pPr>
    </w:p>
    <w:p w14:paraId="14669AA3" w14:textId="77777777" w:rsidR="00A9046A" w:rsidRDefault="00A9046A" w:rsidP="009F1F46">
      <w:pPr>
        <w:jc w:val="both"/>
        <w:rPr>
          <w:rFonts w:asciiTheme="minorHAnsi" w:eastAsia="Arial Unicode MS" w:hAnsiTheme="minorHAnsi" w:cs="Arial Unicode MS"/>
          <w:color w:val="CC0066"/>
          <w:sz w:val="32"/>
          <w:lang w:eastAsia="en-GB"/>
        </w:rPr>
      </w:pPr>
    </w:p>
    <w:p w14:paraId="3F4717B6" w14:textId="77777777" w:rsidR="00A9046A" w:rsidRDefault="00A9046A" w:rsidP="009F1F46">
      <w:pPr>
        <w:jc w:val="both"/>
        <w:rPr>
          <w:rFonts w:asciiTheme="minorHAnsi" w:eastAsia="Arial Unicode MS" w:hAnsiTheme="minorHAnsi" w:cs="Arial Unicode MS"/>
          <w:color w:val="CC0066"/>
          <w:sz w:val="32"/>
          <w:lang w:eastAsia="en-GB"/>
        </w:rPr>
      </w:pPr>
    </w:p>
    <w:p w14:paraId="0253A126" w14:textId="360C946E" w:rsidR="00B66CF8" w:rsidRPr="009F1F46" w:rsidRDefault="0022595F" w:rsidP="009F1F46">
      <w:pPr>
        <w:jc w:val="both"/>
        <w:rPr>
          <w:rFonts w:asciiTheme="minorHAnsi" w:eastAsia="Arial Unicode MS" w:hAnsiTheme="minorHAnsi" w:cs="Arial Unicode MS"/>
          <w:color w:val="CC0066"/>
          <w:sz w:val="32"/>
          <w:lang w:eastAsia="en-GB"/>
        </w:rPr>
      </w:pPr>
      <w:r w:rsidRPr="009F1F46">
        <w:rPr>
          <w:rFonts w:asciiTheme="minorHAnsi" w:eastAsia="Arial Unicode MS" w:hAnsiTheme="minorHAnsi" w:cs="Arial Unicode MS"/>
          <w:color w:val="CC0066"/>
          <w:sz w:val="32"/>
          <w:lang w:eastAsia="en-GB"/>
        </w:rPr>
        <w:t>Accounting policies for income</w:t>
      </w:r>
    </w:p>
    <w:p w14:paraId="5D59F0D1" w14:textId="77777777" w:rsidR="00B66CF8" w:rsidRPr="009F1F46" w:rsidRDefault="00B66CF8" w:rsidP="009F1F46">
      <w:pPr>
        <w:jc w:val="both"/>
        <w:rPr>
          <w:rFonts w:asciiTheme="minorHAnsi" w:eastAsia="Arial Unicode MS" w:hAnsiTheme="minorHAnsi"/>
        </w:rPr>
      </w:pPr>
    </w:p>
    <w:p w14:paraId="356DCAA7" w14:textId="194D7B87" w:rsidR="001E358C" w:rsidRPr="009F1F46" w:rsidRDefault="001E358C" w:rsidP="009F1F46">
      <w:pPr>
        <w:jc w:val="both"/>
        <w:rPr>
          <w:rFonts w:asciiTheme="minorHAnsi" w:eastAsia="Arial Unicode MS" w:hAnsiTheme="minorHAnsi" w:cs="Arial Unicode MS"/>
          <w:color w:val="CC0066"/>
          <w:sz w:val="28"/>
          <w:u w:val="single"/>
          <w:lang w:eastAsia="en-GB"/>
        </w:rPr>
      </w:pPr>
      <w:r w:rsidRPr="009F1F46">
        <w:rPr>
          <w:rFonts w:asciiTheme="minorHAnsi" w:eastAsia="Arial Unicode MS" w:hAnsiTheme="minorHAnsi" w:cs="Arial Unicode MS"/>
          <w:color w:val="CC0066"/>
          <w:sz w:val="28"/>
          <w:u w:val="single"/>
          <w:lang w:eastAsia="en-GB"/>
        </w:rPr>
        <w:t>Accruals of income</w:t>
      </w:r>
    </w:p>
    <w:p w14:paraId="50042C2D" w14:textId="77777777" w:rsidR="001E358C" w:rsidRPr="009F1F46" w:rsidRDefault="001E358C" w:rsidP="009F1F46">
      <w:pPr>
        <w:jc w:val="both"/>
        <w:rPr>
          <w:rFonts w:asciiTheme="minorHAnsi" w:eastAsia="Arial Unicode MS" w:hAnsiTheme="minorHAnsi"/>
        </w:rPr>
      </w:pPr>
    </w:p>
    <w:p w14:paraId="19E175DA" w14:textId="45CC229D" w:rsidR="002B5EA7" w:rsidRPr="002B5EA7" w:rsidRDefault="001E358C" w:rsidP="002B5EA7">
      <w:pPr>
        <w:jc w:val="both"/>
        <w:rPr>
          <w:rFonts w:asciiTheme="minorHAnsi" w:eastAsia="Arial Unicode MS" w:hAnsiTheme="minorHAnsi"/>
        </w:rPr>
      </w:pPr>
      <w:r w:rsidRPr="009F1F46">
        <w:rPr>
          <w:rFonts w:asciiTheme="minorHAnsi" w:eastAsia="Arial Unicode MS" w:hAnsiTheme="minorHAnsi"/>
        </w:rPr>
        <w:t>The income of the Council is accounted for in the financial year in which the activity it relates to takes place, regardless of when cash payments are received.  In particular:</w:t>
      </w:r>
    </w:p>
    <w:p w14:paraId="53B1F7A1" w14:textId="77777777" w:rsidR="002B5EA7" w:rsidRPr="009F1F46" w:rsidRDefault="002B5EA7" w:rsidP="009F1F46">
      <w:pPr>
        <w:jc w:val="both"/>
        <w:rPr>
          <w:rFonts w:asciiTheme="minorHAnsi" w:eastAsia="Arial Unicode MS" w:hAnsiTheme="minorHAnsi"/>
        </w:rPr>
      </w:pPr>
    </w:p>
    <w:p w14:paraId="32FB8E7B" w14:textId="6CD57190" w:rsidR="00DA58A8" w:rsidRDefault="00CC45FF" w:rsidP="00454F21">
      <w:pPr>
        <w:pStyle w:val="ListParagraph"/>
        <w:numPr>
          <w:ilvl w:val="0"/>
          <w:numId w:val="38"/>
        </w:numPr>
        <w:jc w:val="both"/>
        <w:rPr>
          <w:rFonts w:asciiTheme="minorHAnsi" w:eastAsia="Arial Unicode MS" w:hAnsiTheme="minorHAnsi"/>
        </w:rPr>
      </w:pPr>
      <w:r>
        <w:rPr>
          <w:rFonts w:asciiTheme="minorHAnsi" w:eastAsia="Arial Unicode MS" w:hAnsiTheme="minorHAnsi"/>
        </w:rPr>
        <w:t>I</w:t>
      </w:r>
      <w:r w:rsidR="001E358C" w:rsidRPr="002B5EA7">
        <w:rPr>
          <w:rFonts w:asciiTheme="minorHAnsi" w:eastAsia="Arial Unicode MS" w:hAnsiTheme="minorHAnsi"/>
        </w:rPr>
        <w:t>ncome from the sale of goods is recognised when the Council transfers the significant risks and rewards of ownership to the purchaser and it is probable that the economic benefits or service potential associated with the transaction will flow to the Council;</w:t>
      </w:r>
    </w:p>
    <w:p w14:paraId="1F8D7226" w14:textId="6D8BCF37" w:rsidR="001E358C" w:rsidRDefault="00CC45FF" w:rsidP="00454F21">
      <w:pPr>
        <w:pStyle w:val="ListParagraph"/>
        <w:numPr>
          <w:ilvl w:val="0"/>
          <w:numId w:val="38"/>
        </w:numPr>
        <w:jc w:val="both"/>
        <w:rPr>
          <w:rFonts w:asciiTheme="minorHAnsi" w:eastAsia="Arial Unicode MS" w:hAnsiTheme="minorHAnsi"/>
        </w:rPr>
      </w:pPr>
      <w:r>
        <w:rPr>
          <w:rFonts w:asciiTheme="minorHAnsi" w:eastAsia="Arial Unicode MS" w:hAnsiTheme="minorHAnsi"/>
        </w:rPr>
        <w:t>I</w:t>
      </w:r>
      <w:r w:rsidR="001E358C" w:rsidRPr="002B5EA7">
        <w:rPr>
          <w:rFonts w:asciiTheme="minorHAnsi" w:eastAsia="Arial Unicode MS" w:hAnsiTheme="minorHAnsi"/>
        </w:rPr>
        <w:t>ncome from the provision of services is recognised when the Council can measure reliably the percentage completion of the transaction and it is probable that the economic benefits or service potential associated with the transaction will flow to the Council;</w:t>
      </w:r>
    </w:p>
    <w:p w14:paraId="3BA4DACA" w14:textId="429B20C9" w:rsidR="001E358C" w:rsidRDefault="00CC45FF" w:rsidP="00454F21">
      <w:pPr>
        <w:pStyle w:val="ListParagraph"/>
        <w:numPr>
          <w:ilvl w:val="0"/>
          <w:numId w:val="38"/>
        </w:numPr>
        <w:jc w:val="both"/>
        <w:rPr>
          <w:rFonts w:asciiTheme="minorHAnsi" w:eastAsia="Arial Unicode MS" w:hAnsiTheme="minorHAnsi"/>
        </w:rPr>
      </w:pPr>
      <w:r>
        <w:rPr>
          <w:rFonts w:asciiTheme="minorHAnsi" w:eastAsia="Arial Unicode MS" w:hAnsiTheme="minorHAnsi"/>
        </w:rPr>
        <w:t>I</w:t>
      </w:r>
      <w:r w:rsidR="001E358C" w:rsidRPr="002B5EA7">
        <w:rPr>
          <w:rFonts w:asciiTheme="minorHAnsi" w:eastAsia="Arial Unicode MS" w:hAnsiTheme="minorHAnsi"/>
        </w:rPr>
        <w:t>nterest receivable on investments is accounted for as income on the basis of the effective interest rate for the relevant financial instrument rather than the cash flows fixed or determined by the contract;</w:t>
      </w:r>
    </w:p>
    <w:p w14:paraId="51A978E9" w14:textId="11A514AE" w:rsidR="001E358C" w:rsidRPr="002B5EA7" w:rsidRDefault="00BA323E" w:rsidP="00454F21">
      <w:pPr>
        <w:pStyle w:val="ListParagraph"/>
        <w:numPr>
          <w:ilvl w:val="0"/>
          <w:numId w:val="38"/>
        </w:numPr>
        <w:jc w:val="both"/>
        <w:rPr>
          <w:rFonts w:asciiTheme="minorHAnsi" w:eastAsia="Arial Unicode MS" w:hAnsiTheme="minorHAnsi"/>
        </w:rPr>
      </w:pPr>
      <w:r w:rsidRPr="002B5EA7">
        <w:rPr>
          <w:rFonts w:asciiTheme="minorHAnsi" w:eastAsia="Arial Unicode MS" w:hAnsiTheme="minorHAnsi"/>
        </w:rPr>
        <w:t>Where</w:t>
      </w:r>
      <w:r w:rsidR="001E358C" w:rsidRPr="002B5EA7">
        <w:rPr>
          <w:rFonts w:asciiTheme="minorHAnsi" w:eastAsia="Arial Unicode MS" w:hAnsiTheme="minorHAnsi"/>
        </w:rPr>
        <w:t xml:space="preserve"> income has been recognised but cash has not been received, a debtor for the relevant amount is recorded in the balance sheet.  Where debts may not be settled, the balance of debtors is written down and a charge made to revenue for the income that might not be collected.</w:t>
      </w:r>
    </w:p>
    <w:p w14:paraId="4B1FAD70" w14:textId="77777777" w:rsidR="001E358C" w:rsidRPr="009F1F46" w:rsidRDefault="001E358C" w:rsidP="009F1F46">
      <w:pPr>
        <w:jc w:val="both"/>
        <w:rPr>
          <w:rFonts w:asciiTheme="minorHAnsi" w:eastAsia="Arial Unicode MS" w:hAnsiTheme="minorHAnsi"/>
        </w:rPr>
      </w:pPr>
    </w:p>
    <w:p w14:paraId="6F6C87A9" w14:textId="6E181074" w:rsidR="00201781" w:rsidRPr="009F1F46" w:rsidRDefault="00183993" w:rsidP="009F1F46">
      <w:pPr>
        <w:jc w:val="both"/>
        <w:rPr>
          <w:rFonts w:asciiTheme="minorHAnsi" w:eastAsia="Arial Unicode MS" w:hAnsiTheme="minorHAnsi" w:cs="Arial Unicode MS"/>
          <w:color w:val="CC0066"/>
          <w:sz w:val="28"/>
          <w:u w:val="single"/>
          <w:lang w:eastAsia="en-GB"/>
        </w:rPr>
      </w:pPr>
      <w:r w:rsidRPr="009F1F46">
        <w:rPr>
          <w:rFonts w:asciiTheme="minorHAnsi" w:eastAsia="Arial Unicode MS" w:hAnsiTheme="minorHAnsi" w:cs="Arial Unicode MS"/>
          <w:color w:val="CC0066"/>
          <w:sz w:val="28"/>
          <w:u w:val="single"/>
          <w:lang w:eastAsia="en-GB"/>
        </w:rPr>
        <w:t>Council tax and non-domestic rates income</w:t>
      </w:r>
    </w:p>
    <w:p w14:paraId="319D4DE4" w14:textId="77777777" w:rsidR="00201781" w:rsidRPr="009F1F46" w:rsidRDefault="00201781" w:rsidP="009F1F46">
      <w:pPr>
        <w:jc w:val="both"/>
        <w:rPr>
          <w:rFonts w:asciiTheme="minorHAnsi" w:eastAsia="Arial Unicode MS" w:hAnsiTheme="minorHAnsi"/>
        </w:rPr>
      </w:pPr>
    </w:p>
    <w:p w14:paraId="7AC1E217" w14:textId="4D6321A4"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Both council tax and </w:t>
      </w:r>
      <w:r w:rsidR="00E77237" w:rsidRPr="009F1F46">
        <w:rPr>
          <w:rFonts w:asciiTheme="minorHAnsi" w:eastAsia="Arial Unicode MS" w:hAnsiTheme="minorHAnsi"/>
        </w:rPr>
        <w:t>non-domestic</w:t>
      </w:r>
      <w:r w:rsidRPr="009F1F46">
        <w:rPr>
          <w:rFonts w:asciiTheme="minorHAnsi" w:eastAsia="Arial Unicode MS" w:hAnsiTheme="minorHAnsi"/>
        </w:rPr>
        <w:t xml:space="preserve"> rates are collected by the 12 Lancashire district councils (billing authorities) on behalf of the County Council.</w:t>
      </w:r>
    </w:p>
    <w:p w14:paraId="04C8BF86" w14:textId="6851D345"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The council tax and </w:t>
      </w:r>
      <w:r w:rsidR="00E77237" w:rsidRPr="009F1F46">
        <w:rPr>
          <w:rFonts w:asciiTheme="minorHAnsi" w:eastAsia="Arial Unicode MS" w:hAnsiTheme="minorHAnsi"/>
        </w:rPr>
        <w:t>non-domestic</w:t>
      </w:r>
      <w:r w:rsidRPr="009F1F46">
        <w:rPr>
          <w:rFonts w:asciiTheme="minorHAnsi" w:eastAsia="Arial Unicode MS" w:hAnsiTheme="minorHAnsi"/>
        </w:rPr>
        <w:t xml:space="preserve"> rates income is accounted for on an accruals basis and included in the comprehensive income and expenditure statement </w:t>
      </w:r>
      <w:r w:rsidR="00697DF3" w:rsidRPr="009F1F46">
        <w:rPr>
          <w:rFonts w:asciiTheme="minorHAnsi" w:eastAsia="Arial Unicode MS" w:hAnsiTheme="minorHAnsi"/>
        </w:rPr>
        <w:t>within taxation and non-</w:t>
      </w:r>
      <w:r w:rsidRPr="009F1F46">
        <w:rPr>
          <w:rFonts w:asciiTheme="minorHAnsi" w:eastAsia="Arial Unicode MS" w:hAnsiTheme="minorHAnsi"/>
        </w:rPr>
        <w:t xml:space="preserve">specific grant income.  Regulations determine the amount of council tax and </w:t>
      </w:r>
      <w:r w:rsidR="00E77237" w:rsidRPr="009F1F46">
        <w:rPr>
          <w:rFonts w:asciiTheme="minorHAnsi" w:eastAsia="Arial Unicode MS" w:hAnsiTheme="minorHAnsi"/>
        </w:rPr>
        <w:t>non-domestic</w:t>
      </w:r>
      <w:r w:rsidRPr="009F1F46">
        <w:rPr>
          <w:rFonts w:asciiTheme="minorHAnsi" w:eastAsia="Arial Unicode MS" w:hAnsiTheme="minorHAnsi"/>
        </w:rPr>
        <w:t xml:space="preserve"> rates that must be included in the Council's </w:t>
      </w:r>
      <w:r w:rsidR="00697DF3" w:rsidRPr="009F1F46">
        <w:rPr>
          <w:rFonts w:asciiTheme="minorHAnsi" w:eastAsia="Arial Unicode MS" w:hAnsiTheme="minorHAnsi"/>
        </w:rPr>
        <w:t>general</w:t>
      </w:r>
      <w:r w:rsidRPr="009F1F46">
        <w:rPr>
          <w:rFonts w:asciiTheme="minorHAnsi" w:eastAsia="Arial Unicode MS" w:hAnsiTheme="minorHAnsi"/>
        </w:rPr>
        <w:t xml:space="preserve"> </w:t>
      </w:r>
      <w:r w:rsidR="00697DF3" w:rsidRPr="009F1F46">
        <w:rPr>
          <w:rFonts w:asciiTheme="minorHAnsi" w:eastAsia="Arial Unicode MS" w:hAnsiTheme="minorHAnsi"/>
        </w:rPr>
        <w:t>f</w:t>
      </w:r>
      <w:r w:rsidRPr="009F1F46">
        <w:rPr>
          <w:rFonts w:asciiTheme="minorHAnsi" w:eastAsia="Arial Unicode MS" w:hAnsiTheme="minorHAnsi"/>
        </w:rPr>
        <w:t xml:space="preserve">und, therefore, the difference between the income included in the comprehensive income and expenditure statement and the amount required by regulation to be credited to the </w:t>
      </w:r>
      <w:r w:rsidR="00697DF3" w:rsidRPr="009F1F46">
        <w:rPr>
          <w:rFonts w:asciiTheme="minorHAnsi" w:eastAsia="Arial Unicode MS" w:hAnsiTheme="minorHAnsi"/>
        </w:rPr>
        <w:t>general fund</w:t>
      </w:r>
      <w:r w:rsidRPr="009F1F46">
        <w:rPr>
          <w:rFonts w:asciiTheme="minorHAnsi" w:eastAsia="Arial Unicode MS" w:hAnsiTheme="minorHAnsi"/>
        </w:rPr>
        <w:t xml:space="preserve"> is charged to the collection fund adjustment account through the movement in reserves statement.</w:t>
      </w:r>
    </w:p>
    <w:p w14:paraId="24683D24" w14:textId="77777777" w:rsidR="00201781" w:rsidRPr="009F1F46" w:rsidRDefault="00201781" w:rsidP="009F1F46">
      <w:pPr>
        <w:jc w:val="both"/>
        <w:rPr>
          <w:rFonts w:asciiTheme="minorHAnsi" w:eastAsia="Arial Unicode MS" w:hAnsiTheme="minorHAnsi"/>
        </w:rPr>
      </w:pPr>
    </w:p>
    <w:p w14:paraId="4DFE502A" w14:textId="6197215F"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The </w:t>
      </w:r>
      <w:r w:rsidR="00BA323E" w:rsidRPr="009F1F46">
        <w:rPr>
          <w:rFonts w:asciiTheme="minorHAnsi" w:eastAsia="Arial Unicode MS" w:hAnsiTheme="minorHAnsi"/>
        </w:rPr>
        <w:t>year-end</w:t>
      </w:r>
      <w:r w:rsidRPr="009F1F46">
        <w:rPr>
          <w:rFonts w:asciiTheme="minorHAnsi" w:eastAsia="Arial Unicode MS" w:hAnsiTheme="minorHAnsi"/>
        </w:rPr>
        <w:t xml:space="preserve"> balance sheet includes the Council's share of debtors (arrears and collection fund surpluses), creditors (prepayments, overpayments and collection fund deficits) and provisions (</w:t>
      </w:r>
      <w:r w:rsidR="00E77237" w:rsidRPr="009F1F46">
        <w:rPr>
          <w:rFonts w:asciiTheme="minorHAnsi" w:eastAsia="Arial Unicode MS" w:hAnsiTheme="minorHAnsi"/>
        </w:rPr>
        <w:t>non-domestic</w:t>
      </w:r>
      <w:r w:rsidRPr="009F1F46">
        <w:rPr>
          <w:rFonts w:asciiTheme="minorHAnsi" w:eastAsia="Arial Unicode MS" w:hAnsiTheme="minorHAnsi"/>
        </w:rPr>
        <w:t xml:space="preserve"> rates appeals).</w:t>
      </w:r>
    </w:p>
    <w:p w14:paraId="30563D0A" w14:textId="77777777" w:rsidR="00201781" w:rsidRPr="009F1F46" w:rsidRDefault="00201781" w:rsidP="009F1F46">
      <w:pPr>
        <w:jc w:val="both"/>
        <w:rPr>
          <w:rFonts w:asciiTheme="minorHAnsi" w:eastAsia="Arial Unicode MS" w:hAnsiTheme="minorHAnsi"/>
        </w:rPr>
      </w:pPr>
    </w:p>
    <w:p w14:paraId="7770840B" w14:textId="0266BB07"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Lancashire has a </w:t>
      </w:r>
      <w:r w:rsidR="00E77237" w:rsidRPr="009F1F46">
        <w:rPr>
          <w:rFonts w:asciiTheme="minorHAnsi" w:eastAsia="Arial Unicode MS" w:hAnsiTheme="minorHAnsi"/>
        </w:rPr>
        <w:t>non-domestic</w:t>
      </w:r>
      <w:r w:rsidRPr="009F1F46">
        <w:rPr>
          <w:rFonts w:asciiTheme="minorHAnsi" w:eastAsia="Arial Unicode MS" w:hAnsiTheme="minorHAnsi"/>
        </w:rPr>
        <w:t xml:space="preserve"> rate</w:t>
      </w:r>
      <w:r w:rsidR="003E6ABE" w:rsidRPr="009F1F46">
        <w:rPr>
          <w:rFonts w:asciiTheme="minorHAnsi" w:eastAsia="Arial Unicode MS" w:hAnsiTheme="minorHAnsi"/>
        </w:rPr>
        <w:t>s</w:t>
      </w:r>
      <w:r w:rsidRPr="009F1F46">
        <w:rPr>
          <w:rFonts w:asciiTheme="minorHAnsi" w:eastAsia="Arial Unicode MS" w:hAnsiTheme="minorHAnsi"/>
        </w:rPr>
        <w:t xml:space="preserve"> pool</w:t>
      </w:r>
      <w:r w:rsidR="00D0425C" w:rsidRPr="009F1F46">
        <w:rPr>
          <w:rFonts w:asciiTheme="minorHAnsi" w:eastAsia="Arial Unicode MS" w:hAnsiTheme="minorHAnsi"/>
        </w:rPr>
        <w:t xml:space="preserve"> which was</w:t>
      </w:r>
      <w:r w:rsidRPr="009F1F46">
        <w:rPr>
          <w:rFonts w:asciiTheme="minorHAnsi" w:eastAsia="Arial Unicode MS" w:hAnsiTheme="minorHAnsi"/>
        </w:rPr>
        <w:t xml:space="preserve"> established on 1 April 2016</w:t>
      </w:r>
      <w:r w:rsidR="00D0425C" w:rsidRPr="009F1F46">
        <w:rPr>
          <w:rFonts w:asciiTheme="minorHAnsi" w:eastAsia="Arial Unicode MS" w:hAnsiTheme="minorHAnsi"/>
        </w:rPr>
        <w:t>.</w:t>
      </w:r>
      <w:r w:rsidRPr="009F1F46">
        <w:rPr>
          <w:rFonts w:asciiTheme="minorHAnsi" w:eastAsia="Arial Unicode MS" w:hAnsiTheme="minorHAnsi"/>
        </w:rPr>
        <w:t xml:space="preserve"> </w:t>
      </w:r>
      <w:r w:rsidR="00D0425C" w:rsidRPr="009F1F46">
        <w:rPr>
          <w:rFonts w:asciiTheme="minorHAnsi" w:eastAsia="Arial Unicode MS" w:hAnsiTheme="minorHAnsi"/>
        </w:rPr>
        <w:t xml:space="preserve"> I</w:t>
      </w:r>
      <w:r w:rsidRPr="009F1F46">
        <w:rPr>
          <w:rFonts w:asciiTheme="minorHAnsi" w:eastAsia="Arial Unicode MS" w:hAnsiTheme="minorHAnsi"/>
        </w:rPr>
        <w:t>t comprises the County Council and most but not all of the local authorities in Lancashire, with Ribble Valley Borough Council designated as lead authority.  Lancashire County Council will receive 10% of the overall retained levy with each district within the pool retaining 90% of their levy.</w:t>
      </w:r>
    </w:p>
    <w:p w14:paraId="6E8C02A7" w14:textId="166C7527"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In the Lancashire </w:t>
      </w:r>
      <w:r w:rsidR="003E6ABE" w:rsidRPr="009F1F46">
        <w:rPr>
          <w:rFonts w:asciiTheme="minorHAnsi" w:eastAsia="Arial Unicode MS" w:hAnsiTheme="minorHAnsi"/>
        </w:rPr>
        <w:t xml:space="preserve">non-domestic </w:t>
      </w:r>
      <w:r w:rsidRPr="009F1F46">
        <w:rPr>
          <w:rFonts w:asciiTheme="minorHAnsi" w:eastAsia="Arial Unicode MS" w:hAnsiTheme="minorHAnsi"/>
        </w:rPr>
        <w:t>rate</w:t>
      </w:r>
      <w:r w:rsidR="003E6ABE" w:rsidRPr="009F1F46">
        <w:rPr>
          <w:rFonts w:asciiTheme="minorHAnsi" w:eastAsia="Arial Unicode MS" w:hAnsiTheme="minorHAnsi"/>
        </w:rPr>
        <w:t>s</w:t>
      </w:r>
      <w:r w:rsidRPr="009F1F46">
        <w:rPr>
          <w:rFonts w:asciiTheme="minorHAnsi" w:eastAsia="Arial Unicode MS" w:hAnsiTheme="minorHAnsi"/>
        </w:rPr>
        <w:t xml:space="preserve"> pool each council bears its own risk and takes its own reward under the pool agreement.</w:t>
      </w:r>
    </w:p>
    <w:p w14:paraId="496D0489" w14:textId="77777777" w:rsidR="00DA58A8" w:rsidRPr="009F1F46" w:rsidRDefault="00DA58A8" w:rsidP="009F1F46">
      <w:pPr>
        <w:jc w:val="both"/>
        <w:rPr>
          <w:rFonts w:asciiTheme="minorHAnsi" w:eastAsia="Arial Unicode MS" w:hAnsiTheme="minorHAnsi"/>
        </w:rPr>
      </w:pPr>
    </w:p>
    <w:p w14:paraId="44C59746" w14:textId="1107ADD1"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The net retained levy for the Council is shown within </w:t>
      </w:r>
      <w:r w:rsidR="003E6ABE" w:rsidRPr="009F1F46">
        <w:rPr>
          <w:rFonts w:asciiTheme="minorHAnsi" w:eastAsia="Arial Unicode MS" w:hAnsiTheme="minorHAnsi"/>
        </w:rPr>
        <w:t>non-domestic</w:t>
      </w:r>
      <w:r w:rsidRPr="009F1F46">
        <w:rPr>
          <w:rFonts w:asciiTheme="minorHAnsi" w:eastAsia="Arial Unicode MS" w:hAnsiTheme="minorHAnsi"/>
        </w:rPr>
        <w:t xml:space="preserve"> rates retention income in the comprehensive inc</w:t>
      </w:r>
      <w:r w:rsidR="00CC45FF">
        <w:rPr>
          <w:rFonts w:asciiTheme="minorHAnsi" w:eastAsia="Arial Unicode MS" w:hAnsiTheme="minorHAnsi"/>
        </w:rPr>
        <w:t>ome and expenditure statement</w:t>
      </w:r>
      <w:r w:rsidRPr="009F1F46">
        <w:rPr>
          <w:rFonts w:asciiTheme="minorHAnsi" w:eastAsia="Arial Unicode MS" w:hAnsiTheme="minorHAnsi"/>
        </w:rPr>
        <w:t>.</w:t>
      </w:r>
    </w:p>
    <w:p w14:paraId="6B492800" w14:textId="77777777" w:rsidR="00201781" w:rsidRPr="009F1F46" w:rsidRDefault="00201781" w:rsidP="009F1F46">
      <w:pPr>
        <w:jc w:val="both"/>
        <w:rPr>
          <w:rFonts w:asciiTheme="minorHAnsi" w:eastAsiaTheme="minorHAnsi" w:hAnsiTheme="minorHAnsi"/>
        </w:rPr>
      </w:pPr>
    </w:p>
    <w:p w14:paraId="6E2A49C1" w14:textId="77777777" w:rsidR="0022595F" w:rsidRPr="002B5EA7" w:rsidRDefault="0022595F"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Government grants and other contributions</w:t>
      </w:r>
    </w:p>
    <w:p w14:paraId="675C60E7" w14:textId="77777777" w:rsidR="0022595F" w:rsidRPr="009F1F46" w:rsidRDefault="0022595F" w:rsidP="009F1F46">
      <w:pPr>
        <w:jc w:val="both"/>
        <w:rPr>
          <w:rFonts w:asciiTheme="minorHAnsi" w:eastAsia="Arial Unicode MS" w:hAnsiTheme="minorHAnsi"/>
        </w:rPr>
      </w:pPr>
    </w:p>
    <w:p w14:paraId="5DFE7E6B" w14:textId="77777777" w:rsidR="0022595F" w:rsidRDefault="0022595F" w:rsidP="009F1F46">
      <w:pPr>
        <w:jc w:val="both"/>
        <w:rPr>
          <w:rFonts w:asciiTheme="minorHAnsi" w:eastAsia="Arial Unicode MS" w:hAnsiTheme="minorHAnsi"/>
        </w:rPr>
      </w:pPr>
      <w:r w:rsidRPr="009F1F46">
        <w:rPr>
          <w:rFonts w:asciiTheme="minorHAnsi" w:eastAsia="Arial Unicode MS" w:hAnsiTheme="minorHAnsi"/>
        </w:rPr>
        <w:t>Whether paid on account, by instalments or in arrears, Government grants and third party contributions and donations are recognised as due to the Council when there is reasonable assurance that:</w:t>
      </w:r>
    </w:p>
    <w:p w14:paraId="0744BC6C" w14:textId="2246E82F" w:rsidR="0022595F" w:rsidRPr="00B125C2" w:rsidRDefault="00CC45FF" w:rsidP="00454F21">
      <w:pPr>
        <w:pStyle w:val="ListParagraph"/>
        <w:numPr>
          <w:ilvl w:val="0"/>
          <w:numId w:val="49"/>
        </w:numPr>
        <w:jc w:val="both"/>
        <w:rPr>
          <w:rFonts w:asciiTheme="minorHAnsi" w:eastAsia="Arial Unicode MS" w:hAnsiTheme="minorHAnsi"/>
        </w:rPr>
      </w:pPr>
      <w:r>
        <w:rPr>
          <w:rFonts w:asciiTheme="minorHAnsi" w:eastAsia="Arial Unicode MS" w:hAnsiTheme="minorHAnsi"/>
        </w:rPr>
        <w:t>T</w:t>
      </w:r>
      <w:r w:rsidR="0022595F" w:rsidRPr="00B125C2">
        <w:rPr>
          <w:rFonts w:asciiTheme="minorHAnsi" w:eastAsia="Arial Unicode MS" w:hAnsiTheme="minorHAnsi"/>
        </w:rPr>
        <w:t>he Council will comply with the conditions attached to the payments, and</w:t>
      </w:r>
    </w:p>
    <w:p w14:paraId="72FD1DC6" w14:textId="50121DA1" w:rsidR="0022595F" w:rsidRPr="00B125C2" w:rsidRDefault="00BA323E" w:rsidP="00454F21">
      <w:pPr>
        <w:pStyle w:val="ListParagraph"/>
        <w:numPr>
          <w:ilvl w:val="0"/>
          <w:numId w:val="49"/>
        </w:numPr>
        <w:jc w:val="both"/>
        <w:rPr>
          <w:rFonts w:asciiTheme="minorHAnsi" w:eastAsia="Arial Unicode MS" w:hAnsiTheme="minorHAnsi"/>
        </w:rPr>
      </w:pPr>
      <w:r w:rsidRPr="00B125C2">
        <w:rPr>
          <w:rFonts w:asciiTheme="minorHAnsi" w:eastAsia="Arial Unicode MS" w:hAnsiTheme="minorHAnsi"/>
        </w:rPr>
        <w:t>The</w:t>
      </w:r>
      <w:r w:rsidR="0022595F" w:rsidRPr="00B125C2">
        <w:rPr>
          <w:rFonts w:asciiTheme="minorHAnsi" w:eastAsia="Arial Unicode MS" w:hAnsiTheme="minorHAnsi"/>
        </w:rPr>
        <w:t xml:space="preserve"> grants or contributions will be received.</w:t>
      </w:r>
    </w:p>
    <w:p w14:paraId="736C2B04" w14:textId="77777777" w:rsidR="0022595F" w:rsidRPr="009F1F46" w:rsidRDefault="0022595F" w:rsidP="009F1F46">
      <w:pPr>
        <w:jc w:val="both"/>
        <w:rPr>
          <w:rFonts w:asciiTheme="minorHAnsi" w:eastAsia="Arial Unicode MS" w:hAnsiTheme="minorHAnsi"/>
        </w:rPr>
      </w:pPr>
    </w:p>
    <w:p w14:paraId="17BB1C7C"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Amounts recognised as due to the Council are not credited to the comprehensive income and expenditure statement until conditions attached to the grant or contribution have been satisfied. </w:t>
      </w:r>
    </w:p>
    <w:p w14:paraId="00408769" w14:textId="77777777" w:rsidR="0022595F" w:rsidRPr="009F1F46" w:rsidRDefault="0022595F" w:rsidP="009F1F46">
      <w:pPr>
        <w:jc w:val="both"/>
        <w:rPr>
          <w:rFonts w:asciiTheme="minorHAnsi" w:eastAsia="Arial Unicode MS" w:hAnsiTheme="minorHAnsi"/>
        </w:rPr>
      </w:pPr>
    </w:p>
    <w:p w14:paraId="469769C3"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Conditions are stipulations that specify that the future economic benefits or service potential embodied in the asset acquired using the grant or contribution, are required to be consumed by the recipient as specified, or future economic benefits or service potential must be returned to the transferor.</w:t>
      </w:r>
    </w:p>
    <w:p w14:paraId="39C13489" w14:textId="77777777" w:rsidR="0022595F" w:rsidRPr="009F1F46" w:rsidRDefault="0022595F" w:rsidP="009F1F46">
      <w:pPr>
        <w:jc w:val="both"/>
        <w:rPr>
          <w:rFonts w:asciiTheme="minorHAnsi" w:eastAsia="Arial Unicode MS" w:hAnsiTheme="minorHAnsi"/>
        </w:rPr>
      </w:pPr>
    </w:p>
    <w:p w14:paraId="440933B3"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Monies advanced as grants and contributions for which conditions have not been satisfied are carried in the balance sheet as creditors.  When conditions are satisfied, the grant or contribution is credited to the relevant service line (attributable revenue grants and contributions) or taxation and non-specific grant income (non-ringfenced revenue grants and all capital grants) in the comprehensive income and expenditure statement.</w:t>
      </w:r>
    </w:p>
    <w:p w14:paraId="30114241" w14:textId="77777777" w:rsidR="0022595F" w:rsidRPr="009F1F46" w:rsidRDefault="0022595F" w:rsidP="009F1F46">
      <w:pPr>
        <w:jc w:val="both"/>
        <w:rPr>
          <w:rFonts w:asciiTheme="minorHAnsi" w:eastAsia="Arial Unicode MS" w:hAnsiTheme="minorHAnsi"/>
        </w:rPr>
      </w:pPr>
    </w:p>
    <w:p w14:paraId="2127847E"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Where capital grants are credited to the comprehensive income and expenditure statement, they are reversed out of the general fund balance in the movement in reserves statement.</w:t>
      </w:r>
    </w:p>
    <w:p w14:paraId="04129731" w14:textId="77777777" w:rsidR="0022595F" w:rsidRPr="009F1F46" w:rsidRDefault="0022595F" w:rsidP="009F1F46">
      <w:pPr>
        <w:jc w:val="both"/>
        <w:rPr>
          <w:rFonts w:asciiTheme="minorHAnsi" w:eastAsia="Arial Unicode MS" w:hAnsiTheme="minorHAnsi"/>
        </w:rPr>
      </w:pPr>
    </w:p>
    <w:p w14:paraId="583ED5DE" w14:textId="77777777" w:rsidR="0022595F" w:rsidRDefault="0022595F" w:rsidP="009F1F46">
      <w:pPr>
        <w:jc w:val="both"/>
        <w:rPr>
          <w:rFonts w:asciiTheme="minorHAnsi" w:eastAsia="Arial Unicode MS" w:hAnsiTheme="minorHAnsi"/>
        </w:rPr>
      </w:pPr>
      <w:r w:rsidRPr="009F1F46">
        <w:rPr>
          <w:rFonts w:asciiTheme="minorHAnsi" w:eastAsia="Arial Unicode MS" w:hAnsiTheme="minorHAnsi"/>
        </w:rPr>
        <w:t>Where the grant has yet to be used to finance capital expenditure, it is posted to the capital grants unapplied reserve. Where it has been applied, it is posted to the capital adjustment account. Amounts in the capital grants unapplied reserve are transferred to the capital adjustment account once they have been applied to fund capital expenditure.</w:t>
      </w:r>
    </w:p>
    <w:p w14:paraId="23A43FF8" w14:textId="414119C7" w:rsidR="0022595F" w:rsidRPr="009F1F46" w:rsidRDefault="0022595F" w:rsidP="009F1F46">
      <w:pPr>
        <w:jc w:val="both"/>
        <w:rPr>
          <w:rFonts w:asciiTheme="minorHAnsi" w:eastAsia="Arial Unicode MS" w:hAnsiTheme="minorHAnsi" w:cs="Arial Unicode MS"/>
          <w:color w:val="CC0066"/>
          <w:sz w:val="32"/>
          <w:lang w:eastAsia="en-GB"/>
        </w:rPr>
      </w:pPr>
      <w:r w:rsidRPr="009F1F46">
        <w:rPr>
          <w:rFonts w:asciiTheme="minorHAnsi" w:eastAsia="Arial Unicode MS" w:hAnsiTheme="minorHAnsi" w:cs="Arial Unicode MS"/>
          <w:color w:val="CC0066"/>
          <w:sz w:val="32"/>
          <w:lang w:eastAsia="en-GB"/>
        </w:rPr>
        <w:t xml:space="preserve">Accounting policies for </w:t>
      </w:r>
      <w:r w:rsidR="00A57E41">
        <w:rPr>
          <w:rFonts w:asciiTheme="minorHAnsi" w:eastAsia="Arial Unicode MS" w:hAnsiTheme="minorHAnsi" w:cs="Arial Unicode MS"/>
          <w:color w:val="CC0066"/>
          <w:sz w:val="32"/>
          <w:lang w:eastAsia="en-GB"/>
        </w:rPr>
        <w:t>costs</w:t>
      </w:r>
    </w:p>
    <w:p w14:paraId="1FBCF406" w14:textId="77777777" w:rsidR="0022595F" w:rsidRPr="009F1F46" w:rsidRDefault="0022595F" w:rsidP="009F1F46">
      <w:pPr>
        <w:jc w:val="both"/>
        <w:rPr>
          <w:rFonts w:asciiTheme="minorHAnsi" w:eastAsia="Arial Unicode MS" w:hAnsiTheme="minorHAnsi"/>
        </w:rPr>
      </w:pPr>
    </w:p>
    <w:p w14:paraId="68B3A2D8" w14:textId="6AD6D002" w:rsidR="001E358C" w:rsidRPr="002B5EA7" w:rsidRDefault="001E358C"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Accruals of expenditure</w:t>
      </w:r>
    </w:p>
    <w:p w14:paraId="4E7B245D" w14:textId="77777777" w:rsidR="001E358C" w:rsidRPr="009F1F46" w:rsidRDefault="001E358C" w:rsidP="009F1F46">
      <w:pPr>
        <w:jc w:val="both"/>
        <w:rPr>
          <w:rFonts w:asciiTheme="minorHAnsi" w:eastAsia="Arial Unicode MS" w:hAnsiTheme="minorHAnsi"/>
        </w:rPr>
      </w:pPr>
    </w:p>
    <w:p w14:paraId="652EF334" w14:textId="2300E9F6" w:rsidR="001E358C" w:rsidRDefault="001E358C" w:rsidP="009F1F46">
      <w:pPr>
        <w:jc w:val="both"/>
        <w:rPr>
          <w:rFonts w:asciiTheme="minorHAnsi" w:eastAsia="Arial Unicode MS" w:hAnsiTheme="minorHAnsi"/>
        </w:rPr>
      </w:pPr>
      <w:r w:rsidRPr="009F1F46">
        <w:rPr>
          <w:rFonts w:asciiTheme="minorHAnsi" w:eastAsia="Arial Unicode MS" w:hAnsiTheme="minorHAnsi"/>
        </w:rPr>
        <w:t>The expenditure of the Council is accounted for in the financial year in which the activity it relates to takes place, regardless</w:t>
      </w:r>
      <w:r w:rsidR="00DA58A8" w:rsidRPr="009F1F46">
        <w:rPr>
          <w:rFonts w:asciiTheme="minorHAnsi" w:eastAsia="Arial Unicode MS" w:hAnsiTheme="minorHAnsi"/>
        </w:rPr>
        <w:t xml:space="preserve"> of when cash payments are made</w:t>
      </w:r>
      <w:r w:rsidRPr="009F1F46">
        <w:rPr>
          <w:rFonts w:asciiTheme="minorHAnsi" w:eastAsia="Arial Unicode MS" w:hAnsiTheme="minorHAnsi"/>
        </w:rPr>
        <w:t>.  In particular:</w:t>
      </w:r>
    </w:p>
    <w:p w14:paraId="4AFA1BBE" w14:textId="77777777" w:rsidR="002B5EA7" w:rsidRPr="009F1F46" w:rsidRDefault="002B5EA7" w:rsidP="009F1F46">
      <w:pPr>
        <w:jc w:val="both"/>
        <w:rPr>
          <w:rFonts w:asciiTheme="minorHAnsi" w:eastAsia="Arial Unicode MS" w:hAnsiTheme="minorHAnsi"/>
        </w:rPr>
      </w:pPr>
    </w:p>
    <w:p w14:paraId="70A5ABD2" w14:textId="537FD39F" w:rsidR="001E358C" w:rsidRPr="002B5EA7" w:rsidRDefault="00BA323E" w:rsidP="00454F21">
      <w:pPr>
        <w:pStyle w:val="ListParagraph"/>
        <w:numPr>
          <w:ilvl w:val="0"/>
          <w:numId w:val="39"/>
        </w:numPr>
        <w:jc w:val="both"/>
        <w:rPr>
          <w:rFonts w:asciiTheme="minorHAnsi" w:eastAsia="Arial Unicode MS" w:hAnsiTheme="minorHAnsi"/>
        </w:rPr>
      </w:pPr>
      <w:r w:rsidRPr="002B5EA7">
        <w:rPr>
          <w:rFonts w:asciiTheme="minorHAnsi" w:eastAsia="Arial Unicode MS" w:hAnsiTheme="minorHAnsi"/>
        </w:rPr>
        <w:t>Supplies</w:t>
      </w:r>
      <w:r w:rsidR="001E358C" w:rsidRPr="002B5EA7">
        <w:rPr>
          <w:rFonts w:asciiTheme="minorHAnsi" w:eastAsia="Arial Unicode MS" w:hAnsiTheme="minorHAnsi"/>
        </w:rPr>
        <w:t xml:space="preserve"> are recorded as expenditure when they are consumed.  Where there is a gap between the date supplies are received and their consumption, they are carried as inventories on the balance sheet;</w:t>
      </w:r>
    </w:p>
    <w:p w14:paraId="1EBD94CC" w14:textId="0D8BE863" w:rsidR="001E358C" w:rsidRPr="002B5EA7" w:rsidRDefault="00CC45FF" w:rsidP="00454F21">
      <w:pPr>
        <w:pStyle w:val="ListParagraph"/>
        <w:numPr>
          <w:ilvl w:val="0"/>
          <w:numId w:val="39"/>
        </w:numPr>
        <w:jc w:val="both"/>
        <w:rPr>
          <w:rFonts w:asciiTheme="minorHAnsi" w:eastAsia="Arial Unicode MS" w:hAnsiTheme="minorHAnsi"/>
        </w:rPr>
      </w:pPr>
      <w:r>
        <w:rPr>
          <w:rFonts w:asciiTheme="minorHAnsi" w:eastAsia="Arial Unicode MS" w:hAnsiTheme="minorHAnsi"/>
        </w:rPr>
        <w:t>E</w:t>
      </w:r>
      <w:r w:rsidR="001E358C" w:rsidRPr="002B5EA7">
        <w:rPr>
          <w:rFonts w:asciiTheme="minorHAnsi" w:eastAsia="Arial Unicode MS" w:hAnsiTheme="minorHAnsi"/>
        </w:rPr>
        <w:t>xpenses in relation to services received (including services provided by employees) are recorded as expenditure when the services are received rather than when payments are made;</w:t>
      </w:r>
    </w:p>
    <w:p w14:paraId="6A02132C" w14:textId="101FA785" w:rsidR="001E358C" w:rsidRPr="002B5EA7" w:rsidRDefault="00CC45FF" w:rsidP="00454F21">
      <w:pPr>
        <w:pStyle w:val="ListParagraph"/>
        <w:numPr>
          <w:ilvl w:val="0"/>
          <w:numId w:val="39"/>
        </w:numPr>
        <w:jc w:val="both"/>
        <w:rPr>
          <w:rFonts w:asciiTheme="minorHAnsi" w:eastAsia="Arial Unicode MS" w:hAnsiTheme="minorHAnsi"/>
        </w:rPr>
      </w:pPr>
      <w:r>
        <w:rPr>
          <w:rFonts w:asciiTheme="minorHAnsi" w:eastAsia="Arial Unicode MS" w:hAnsiTheme="minorHAnsi"/>
        </w:rPr>
        <w:t>I</w:t>
      </w:r>
      <w:r w:rsidR="001E358C" w:rsidRPr="002B5EA7">
        <w:rPr>
          <w:rFonts w:asciiTheme="minorHAnsi" w:eastAsia="Arial Unicode MS" w:hAnsiTheme="minorHAnsi"/>
        </w:rPr>
        <w:t>nterest payable on borrowings is accounted for as expenditure on the basis of the effective interest rate for the relevant financial instrument rather than the cash flows fixed or determined by the contract;</w:t>
      </w:r>
    </w:p>
    <w:p w14:paraId="6CA6809C" w14:textId="440EEC34" w:rsidR="001E358C" w:rsidRPr="002B5EA7" w:rsidRDefault="00BA323E" w:rsidP="00454F21">
      <w:pPr>
        <w:pStyle w:val="ListParagraph"/>
        <w:numPr>
          <w:ilvl w:val="0"/>
          <w:numId w:val="39"/>
        </w:numPr>
        <w:jc w:val="both"/>
        <w:rPr>
          <w:rFonts w:asciiTheme="minorHAnsi" w:eastAsia="Arial Unicode MS" w:hAnsiTheme="minorHAnsi"/>
        </w:rPr>
      </w:pPr>
      <w:r w:rsidRPr="002B5EA7">
        <w:rPr>
          <w:rFonts w:asciiTheme="minorHAnsi" w:eastAsia="Arial Unicode MS" w:hAnsiTheme="minorHAnsi"/>
        </w:rPr>
        <w:t>Where</w:t>
      </w:r>
      <w:r w:rsidR="001E358C" w:rsidRPr="002B5EA7">
        <w:rPr>
          <w:rFonts w:asciiTheme="minorHAnsi" w:eastAsia="Arial Unicode MS" w:hAnsiTheme="minorHAnsi"/>
        </w:rPr>
        <w:t xml:space="preserve"> expenditure have been recognised but cash has not been paid, a creditor for the relevant amount is </w:t>
      </w:r>
      <w:r w:rsidR="00DA58A8" w:rsidRPr="002B5EA7">
        <w:rPr>
          <w:rFonts w:asciiTheme="minorHAnsi" w:eastAsia="Arial Unicode MS" w:hAnsiTheme="minorHAnsi"/>
        </w:rPr>
        <w:t xml:space="preserve">recorded in the balance sheet. </w:t>
      </w:r>
    </w:p>
    <w:p w14:paraId="7ECF4562" w14:textId="77777777" w:rsidR="001E358C" w:rsidRDefault="001E358C" w:rsidP="009F1F46">
      <w:pPr>
        <w:jc w:val="both"/>
        <w:rPr>
          <w:rFonts w:asciiTheme="minorHAnsi" w:eastAsia="Arial Unicode MS" w:hAnsiTheme="minorHAnsi"/>
        </w:rPr>
      </w:pPr>
    </w:p>
    <w:p w14:paraId="1BCA1ECF" w14:textId="77777777" w:rsidR="00C259FC" w:rsidRPr="00C259FC" w:rsidRDefault="00C259FC" w:rsidP="00C259FC">
      <w:pPr>
        <w:jc w:val="both"/>
        <w:rPr>
          <w:rFonts w:asciiTheme="minorHAnsi" w:eastAsia="Arial Unicode MS" w:hAnsiTheme="minorHAnsi" w:cs="Arial Unicode MS"/>
          <w:color w:val="CC0066"/>
          <w:sz w:val="28"/>
          <w:u w:val="single"/>
          <w:lang w:eastAsia="en-GB"/>
        </w:rPr>
      </w:pPr>
      <w:r w:rsidRPr="00C259FC">
        <w:rPr>
          <w:rFonts w:asciiTheme="minorHAnsi" w:eastAsia="Arial Unicode MS" w:hAnsiTheme="minorHAnsi" w:cs="Arial Unicode MS"/>
          <w:color w:val="CC0066"/>
          <w:sz w:val="28"/>
          <w:u w:val="single"/>
          <w:lang w:eastAsia="en-GB"/>
        </w:rPr>
        <w:t>Charges to revenue for non-current assets</w:t>
      </w:r>
    </w:p>
    <w:p w14:paraId="340C9BAE" w14:textId="77777777" w:rsidR="00C259FC" w:rsidRPr="009F1F46" w:rsidRDefault="00C259FC" w:rsidP="00C259FC">
      <w:pPr>
        <w:jc w:val="both"/>
        <w:rPr>
          <w:rFonts w:asciiTheme="minorHAnsi" w:hAnsiTheme="minorHAnsi"/>
        </w:rPr>
      </w:pPr>
    </w:p>
    <w:p w14:paraId="62BD29B1" w14:textId="77777777" w:rsidR="00C259FC" w:rsidRDefault="00C259FC" w:rsidP="00C259FC">
      <w:pPr>
        <w:jc w:val="both"/>
        <w:rPr>
          <w:rFonts w:asciiTheme="minorHAnsi" w:eastAsia="Arial Unicode MS" w:hAnsiTheme="minorHAnsi"/>
        </w:rPr>
      </w:pPr>
      <w:r w:rsidRPr="009F1F46">
        <w:rPr>
          <w:rFonts w:asciiTheme="minorHAnsi" w:eastAsia="Arial Unicode MS" w:hAnsiTheme="minorHAnsi"/>
        </w:rPr>
        <w:t>Services are charged with the following amounts to record the cost of holding property, plant and equipment during the year:</w:t>
      </w:r>
    </w:p>
    <w:p w14:paraId="0DF55015" w14:textId="77777777" w:rsidR="00C259FC" w:rsidRPr="009F1F46" w:rsidRDefault="00C259FC" w:rsidP="00C259FC">
      <w:pPr>
        <w:jc w:val="both"/>
        <w:rPr>
          <w:rFonts w:asciiTheme="minorHAnsi" w:hAnsiTheme="minorHAnsi"/>
        </w:rPr>
      </w:pPr>
    </w:p>
    <w:p w14:paraId="170DF4DF" w14:textId="6D19A48A" w:rsidR="00C259FC" w:rsidRPr="00C259FC" w:rsidRDefault="00CC45FF" w:rsidP="00454F21">
      <w:pPr>
        <w:pStyle w:val="ListParagraph"/>
        <w:numPr>
          <w:ilvl w:val="0"/>
          <w:numId w:val="47"/>
        </w:numPr>
        <w:jc w:val="both"/>
        <w:rPr>
          <w:rFonts w:asciiTheme="minorHAnsi" w:eastAsia="Arial Unicode MS" w:hAnsiTheme="minorHAnsi"/>
        </w:rPr>
      </w:pPr>
      <w:r>
        <w:rPr>
          <w:rFonts w:asciiTheme="minorHAnsi" w:eastAsia="Arial Unicode MS" w:hAnsiTheme="minorHAnsi"/>
        </w:rPr>
        <w:t>D</w:t>
      </w:r>
      <w:r w:rsidR="00C259FC" w:rsidRPr="00C259FC">
        <w:rPr>
          <w:rFonts w:asciiTheme="minorHAnsi" w:eastAsia="Arial Unicode MS" w:hAnsiTheme="minorHAnsi"/>
        </w:rPr>
        <w:t>epreciation attributable to the assets used by the relevant service;</w:t>
      </w:r>
    </w:p>
    <w:p w14:paraId="0D77CE2E" w14:textId="0E2B4535" w:rsidR="00C259FC" w:rsidRPr="00C259FC" w:rsidRDefault="00CC45FF" w:rsidP="00454F21">
      <w:pPr>
        <w:pStyle w:val="ListParagraph"/>
        <w:numPr>
          <w:ilvl w:val="0"/>
          <w:numId w:val="47"/>
        </w:numPr>
        <w:jc w:val="both"/>
        <w:rPr>
          <w:rFonts w:asciiTheme="minorHAnsi" w:eastAsia="Arial Unicode MS" w:hAnsiTheme="minorHAnsi"/>
        </w:rPr>
      </w:pPr>
      <w:r>
        <w:rPr>
          <w:rFonts w:asciiTheme="minorHAnsi" w:eastAsia="Arial Unicode MS" w:hAnsiTheme="minorHAnsi"/>
        </w:rPr>
        <w:t>R</w:t>
      </w:r>
      <w:r w:rsidR="00C259FC" w:rsidRPr="00C259FC">
        <w:rPr>
          <w:rFonts w:asciiTheme="minorHAnsi" w:eastAsia="Arial Unicode MS" w:hAnsiTheme="minorHAnsi"/>
        </w:rPr>
        <w:t>evaluation and impairment losses on assets used by the service, where there are no accumulated gains in the revaluation reserve against which the losses can be written off;</w:t>
      </w:r>
    </w:p>
    <w:p w14:paraId="482D72E8" w14:textId="0D18830C" w:rsidR="00C259FC" w:rsidRPr="00C259FC" w:rsidRDefault="00BA323E" w:rsidP="00454F21">
      <w:pPr>
        <w:pStyle w:val="ListParagraph"/>
        <w:numPr>
          <w:ilvl w:val="0"/>
          <w:numId w:val="47"/>
        </w:numPr>
        <w:jc w:val="both"/>
        <w:rPr>
          <w:rFonts w:asciiTheme="minorHAnsi" w:eastAsia="Arial Unicode MS" w:hAnsiTheme="minorHAnsi"/>
        </w:rPr>
      </w:pPr>
      <w:r w:rsidRPr="00C259FC">
        <w:rPr>
          <w:rFonts w:asciiTheme="minorHAnsi" w:eastAsia="Arial Unicode MS" w:hAnsiTheme="minorHAnsi"/>
        </w:rPr>
        <w:t>Amortisation</w:t>
      </w:r>
      <w:r w:rsidR="00C259FC" w:rsidRPr="00C259FC">
        <w:rPr>
          <w:rFonts w:asciiTheme="minorHAnsi" w:eastAsia="Arial Unicode MS" w:hAnsiTheme="minorHAnsi"/>
        </w:rPr>
        <w:t xml:space="preserve"> of intangible assets attributable to the service.</w:t>
      </w:r>
    </w:p>
    <w:p w14:paraId="129E10F7" w14:textId="77777777" w:rsidR="00C259FC" w:rsidRPr="009F1F46" w:rsidRDefault="00C259FC" w:rsidP="00C259FC">
      <w:pPr>
        <w:jc w:val="both"/>
        <w:rPr>
          <w:rFonts w:asciiTheme="minorHAnsi" w:eastAsia="Arial Unicode MS" w:hAnsiTheme="minorHAnsi"/>
        </w:rPr>
      </w:pPr>
    </w:p>
    <w:p w14:paraId="54FD8FAC" w14:textId="77777777" w:rsidR="00C259FC" w:rsidRPr="009F1F46" w:rsidRDefault="00C259FC" w:rsidP="00C259FC">
      <w:pPr>
        <w:jc w:val="both"/>
        <w:rPr>
          <w:rFonts w:asciiTheme="minorHAnsi" w:eastAsia="Arial Unicode MS" w:hAnsiTheme="minorHAnsi"/>
        </w:rPr>
      </w:pPr>
      <w:r w:rsidRPr="009F1F46">
        <w:rPr>
          <w:rFonts w:asciiTheme="minorHAnsi" w:eastAsia="Arial Unicode MS" w:hAnsiTheme="minorHAnsi"/>
        </w:rPr>
        <w:t>The Council is not required to raise council tax to fund depreciation, revaluation and impairment losses or amortisations.  However, it is required to make an annual charge to revenue towards the reduction in its overall borrowing requirement which is calculated on a prudent basis determined in accordance with statutory guidance.  This contribution is known as the minimum revenue provision (MRP).  Depreciation, revaluation and impairment losses and amortisations are, therefore, replaced by the MRP in the earmarked reserves balance, by way of an adjusting transaction with the capital adjustment account in the movement in reserves statement, for the difference between the two.</w:t>
      </w:r>
    </w:p>
    <w:p w14:paraId="7FBD49EE" w14:textId="77777777" w:rsidR="00C259FC" w:rsidRDefault="00C259FC" w:rsidP="009F1F46">
      <w:pPr>
        <w:jc w:val="both"/>
        <w:rPr>
          <w:rFonts w:asciiTheme="minorHAnsi" w:eastAsia="Arial Unicode MS" w:hAnsiTheme="minorHAnsi"/>
        </w:rPr>
      </w:pPr>
    </w:p>
    <w:p w14:paraId="0D52960E" w14:textId="77777777" w:rsidR="00C259FC" w:rsidRPr="00C259FC" w:rsidRDefault="00C259FC" w:rsidP="00C259FC">
      <w:pPr>
        <w:jc w:val="both"/>
        <w:rPr>
          <w:rFonts w:asciiTheme="minorHAnsi" w:eastAsia="Arial Unicode MS" w:hAnsiTheme="minorHAnsi" w:cs="Arial Unicode MS"/>
          <w:color w:val="CC0066"/>
          <w:sz w:val="28"/>
          <w:u w:val="single"/>
          <w:lang w:eastAsia="en-GB"/>
        </w:rPr>
      </w:pPr>
      <w:r w:rsidRPr="00C259FC">
        <w:rPr>
          <w:rFonts w:asciiTheme="minorHAnsi" w:eastAsia="Arial Unicode MS" w:hAnsiTheme="minorHAnsi" w:cs="Arial Unicode MS"/>
          <w:color w:val="CC0066"/>
          <w:sz w:val="28"/>
          <w:u w:val="single"/>
          <w:lang w:eastAsia="en-GB"/>
        </w:rPr>
        <w:t>Depreciation</w:t>
      </w:r>
    </w:p>
    <w:p w14:paraId="3453567A" w14:textId="77777777" w:rsidR="00C259FC" w:rsidRPr="009F1F46" w:rsidRDefault="00C259FC" w:rsidP="00C259FC">
      <w:pPr>
        <w:jc w:val="both"/>
        <w:rPr>
          <w:rFonts w:asciiTheme="minorHAnsi" w:eastAsia="Arial Unicode MS" w:hAnsiTheme="minorHAnsi"/>
        </w:rPr>
      </w:pPr>
    </w:p>
    <w:p w14:paraId="7C29536B" w14:textId="77777777" w:rsidR="00C259FC" w:rsidRPr="009F1F46" w:rsidRDefault="00C259FC" w:rsidP="00C259FC">
      <w:pPr>
        <w:jc w:val="both"/>
        <w:rPr>
          <w:rFonts w:asciiTheme="minorHAnsi" w:eastAsia="Arial Unicode MS" w:hAnsiTheme="minorHAnsi"/>
        </w:rPr>
      </w:pPr>
      <w:r w:rsidRPr="009F1F46">
        <w:rPr>
          <w:rFonts w:asciiTheme="minorHAnsi" w:eastAsia="Arial Unicode MS" w:hAnsiTheme="minorHAnsi"/>
        </w:rPr>
        <w:t xml:space="preserve">Depreciation is provided for on property, plant and equipment assets, by the systematic allocation of their depreciable amounts over their useful lives.  </w:t>
      </w:r>
    </w:p>
    <w:p w14:paraId="58722C8D" w14:textId="77777777" w:rsidR="00C259FC" w:rsidRPr="009F1F46" w:rsidRDefault="00C259FC" w:rsidP="00C259FC">
      <w:pPr>
        <w:jc w:val="both"/>
        <w:rPr>
          <w:rFonts w:asciiTheme="minorHAnsi" w:eastAsia="Arial Unicode MS" w:hAnsiTheme="minorHAnsi"/>
        </w:rPr>
      </w:pPr>
    </w:p>
    <w:p w14:paraId="2F2400A7" w14:textId="77777777" w:rsidR="00C259FC" w:rsidRPr="009F1F46" w:rsidRDefault="00C259FC" w:rsidP="00C259FC">
      <w:pPr>
        <w:jc w:val="both"/>
        <w:rPr>
          <w:rFonts w:asciiTheme="minorHAnsi" w:eastAsia="Arial Unicode MS" w:hAnsiTheme="minorHAnsi"/>
        </w:rPr>
      </w:pPr>
      <w:r w:rsidRPr="009F1F46">
        <w:rPr>
          <w:rFonts w:asciiTheme="minorHAnsi" w:eastAsia="Arial Unicode MS" w:hAnsiTheme="minorHAnsi"/>
        </w:rPr>
        <w:t>Depreciation is calculated on the following bases:</w:t>
      </w:r>
    </w:p>
    <w:p w14:paraId="1339E1EF" w14:textId="77777777" w:rsidR="00C259FC" w:rsidRPr="009F1F46" w:rsidRDefault="00C259FC" w:rsidP="00C259FC">
      <w:pPr>
        <w:jc w:val="both"/>
        <w:rPr>
          <w:rFonts w:asciiTheme="minorHAnsi" w:eastAsia="Arial Unicode MS" w:hAnsiTheme="minorHAnsi"/>
        </w:rPr>
      </w:pPr>
    </w:p>
    <w:tbl>
      <w:tblPr>
        <w:tblW w:w="7408"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2506"/>
        <w:gridCol w:w="4902"/>
      </w:tblGrid>
      <w:tr w:rsidR="00C259FC" w:rsidRPr="009F1F46" w14:paraId="4F8421FE" w14:textId="77777777" w:rsidTr="006D11D9">
        <w:trPr>
          <w:trHeight w:val="88"/>
        </w:trPr>
        <w:tc>
          <w:tcPr>
            <w:tcW w:w="2506" w:type="dxa"/>
            <w:shd w:val="clear" w:color="auto" w:fill="E7E6E6" w:themeFill="background2"/>
          </w:tcPr>
          <w:p w14:paraId="2E9D4A71" w14:textId="77777777" w:rsidR="00C259FC" w:rsidRPr="00C259FC" w:rsidRDefault="00C259FC" w:rsidP="006D11D9">
            <w:pPr>
              <w:jc w:val="both"/>
              <w:rPr>
                <w:rFonts w:asciiTheme="minorHAnsi" w:eastAsia="Arial Unicode MS" w:hAnsiTheme="minorHAnsi"/>
                <w:b/>
                <w:sz w:val="22"/>
              </w:rPr>
            </w:pPr>
            <w:r w:rsidRPr="00C259FC">
              <w:rPr>
                <w:rFonts w:asciiTheme="minorHAnsi" w:eastAsia="Arial Unicode MS" w:hAnsiTheme="minorHAnsi"/>
                <w:b/>
                <w:sz w:val="22"/>
              </w:rPr>
              <w:t>Category</w:t>
            </w:r>
          </w:p>
        </w:tc>
        <w:tc>
          <w:tcPr>
            <w:tcW w:w="4902" w:type="dxa"/>
            <w:shd w:val="clear" w:color="auto" w:fill="E7E6E6" w:themeFill="background2"/>
          </w:tcPr>
          <w:p w14:paraId="633DA8DD" w14:textId="77777777" w:rsidR="00C259FC" w:rsidRPr="00C259FC" w:rsidRDefault="00C259FC" w:rsidP="006D11D9">
            <w:pPr>
              <w:jc w:val="both"/>
              <w:rPr>
                <w:rFonts w:asciiTheme="minorHAnsi" w:eastAsia="Arial Unicode MS" w:hAnsiTheme="minorHAnsi"/>
                <w:b/>
                <w:sz w:val="22"/>
              </w:rPr>
            </w:pPr>
            <w:r w:rsidRPr="00C259FC">
              <w:rPr>
                <w:rFonts w:asciiTheme="minorHAnsi" w:eastAsia="Arial Unicode MS" w:hAnsiTheme="minorHAnsi"/>
                <w:b/>
                <w:sz w:val="22"/>
              </w:rPr>
              <w:t>Period over which assets are depreciated</w:t>
            </w:r>
          </w:p>
        </w:tc>
      </w:tr>
      <w:tr w:rsidR="00C259FC" w:rsidRPr="009F1F46" w14:paraId="70F7D7DF" w14:textId="77777777" w:rsidTr="006D11D9">
        <w:trPr>
          <w:trHeight w:val="88"/>
        </w:trPr>
        <w:tc>
          <w:tcPr>
            <w:tcW w:w="2506" w:type="dxa"/>
          </w:tcPr>
          <w:p w14:paraId="1B18E2D8"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Land</w:t>
            </w:r>
          </w:p>
        </w:tc>
        <w:tc>
          <w:tcPr>
            <w:tcW w:w="4902" w:type="dxa"/>
          </w:tcPr>
          <w:p w14:paraId="24C33C95"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Not depreciated</w:t>
            </w:r>
          </w:p>
        </w:tc>
      </w:tr>
      <w:tr w:rsidR="00C259FC" w:rsidRPr="009F1F46" w14:paraId="11173122" w14:textId="77777777" w:rsidTr="006D11D9">
        <w:trPr>
          <w:trHeight w:val="88"/>
        </w:trPr>
        <w:tc>
          <w:tcPr>
            <w:tcW w:w="2506" w:type="dxa"/>
          </w:tcPr>
          <w:p w14:paraId="6F218B9B"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Buildings</w:t>
            </w:r>
          </w:p>
        </w:tc>
        <w:tc>
          <w:tcPr>
            <w:tcW w:w="4902" w:type="dxa"/>
          </w:tcPr>
          <w:p w14:paraId="74F5B46A"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Useful life as determined by the valuer</w:t>
            </w:r>
          </w:p>
        </w:tc>
      </w:tr>
      <w:tr w:rsidR="00C259FC" w:rsidRPr="009F1F46" w14:paraId="634DFCA6" w14:textId="77777777" w:rsidTr="006D11D9">
        <w:trPr>
          <w:trHeight w:val="88"/>
        </w:trPr>
        <w:tc>
          <w:tcPr>
            <w:tcW w:w="2506" w:type="dxa"/>
          </w:tcPr>
          <w:p w14:paraId="41C4AB1C" w14:textId="77777777" w:rsidR="00C259FC" w:rsidRPr="00C259FC" w:rsidRDefault="00C259FC" w:rsidP="00CC45FF">
            <w:pPr>
              <w:rPr>
                <w:rFonts w:asciiTheme="minorHAnsi" w:eastAsia="Arial Unicode MS" w:hAnsiTheme="minorHAnsi"/>
                <w:sz w:val="22"/>
              </w:rPr>
            </w:pPr>
            <w:r w:rsidRPr="00C259FC">
              <w:rPr>
                <w:rFonts w:asciiTheme="minorHAnsi" w:eastAsia="Arial Unicode MS" w:hAnsiTheme="minorHAnsi"/>
                <w:sz w:val="22"/>
              </w:rPr>
              <w:t>Vehicles, plant and equipment</w:t>
            </w:r>
          </w:p>
        </w:tc>
        <w:tc>
          <w:tcPr>
            <w:tcW w:w="4902" w:type="dxa"/>
          </w:tcPr>
          <w:p w14:paraId="30E52F22"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10 years unless the life of the asset is considered to be less</w:t>
            </w:r>
          </w:p>
        </w:tc>
      </w:tr>
      <w:tr w:rsidR="00C259FC" w:rsidRPr="009F1F46" w14:paraId="5628E671" w14:textId="77777777" w:rsidTr="006D11D9">
        <w:trPr>
          <w:trHeight w:val="88"/>
        </w:trPr>
        <w:tc>
          <w:tcPr>
            <w:tcW w:w="2506" w:type="dxa"/>
          </w:tcPr>
          <w:p w14:paraId="41E24937"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IT equipment</w:t>
            </w:r>
          </w:p>
        </w:tc>
        <w:tc>
          <w:tcPr>
            <w:tcW w:w="4902" w:type="dxa"/>
          </w:tcPr>
          <w:p w14:paraId="211FA5D0"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7-10 years depending upon the nature of the asset</w:t>
            </w:r>
          </w:p>
        </w:tc>
      </w:tr>
      <w:tr w:rsidR="00C259FC" w:rsidRPr="009F1F46" w14:paraId="31E0C86C" w14:textId="77777777" w:rsidTr="006D11D9">
        <w:trPr>
          <w:trHeight w:val="88"/>
        </w:trPr>
        <w:tc>
          <w:tcPr>
            <w:tcW w:w="2506" w:type="dxa"/>
          </w:tcPr>
          <w:p w14:paraId="7A1D5AA2"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Roads and highways infrastructure</w:t>
            </w:r>
          </w:p>
        </w:tc>
        <w:tc>
          <w:tcPr>
            <w:tcW w:w="4902" w:type="dxa"/>
          </w:tcPr>
          <w:p w14:paraId="532AF408"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10-120 years depending upon the nature of the asset</w:t>
            </w:r>
          </w:p>
        </w:tc>
      </w:tr>
      <w:tr w:rsidR="00C259FC" w:rsidRPr="009F1F46" w14:paraId="0D45E769" w14:textId="77777777" w:rsidTr="006D11D9">
        <w:trPr>
          <w:trHeight w:val="88"/>
        </w:trPr>
        <w:tc>
          <w:tcPr>
            <w:tcW w:w="2506" w:type="dxa"/>
          </w:tcPr>
          <w:p w14:paraId="1775B832"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Community assets</w:t>
            </w:r>
          </w:p>
        </w:tc>
        <w:tc>
          <w:tcPr>
            <w:tcW w:w="4902" w:type="dxa"/>
          </w:tcPr>
          <w:p w14:paraId="1A280B4A"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Not depreciated</w:t>
            </w:r>
          </w:p>
        </w:tc>
      </w:tr>
      <w:tr w:rsidR="00C259FC" w:rsidRPr="009F1F46" w14:paraId="0F37ABB6" w14:textId="77777777" w:rsidTr="006D11D9">
        <w:trPr>
          <w:trHeight w:val="88"/>
        </w:trPr>
        <w:tc>
          <w:tcPr>
            <w:tcW w:w="2506" w:type="dxa"/>
          </w:tcPr>
          <w:p w14:paraId="4DCB4C3C" w14:textId="77777777" w:rsidR="00C259FC" w:rsidRPr="00C259FC" w:rsidRDefault="00C259FC" w:rsidP="00CC45FF">
            <w:pPr>
              <w:rPr>
                <w:rFonts w:asciiTheme="minorHAnsi" w:eastAsia="Arial Unicode MS" w:hAnsiTheme="minorHAnsi"/>
                <w:sz w:val="22"/>
              </w:rPr>
            </w:pPr>
            <w:r w:rsidRPr="00C259FC">
              <w:rPr>
                <w:rFonts w:asciiTheme="minorHAnsi" w:eastAsia="Arial Unicode MS" w:hAnsiTheme="minorHAnsi"/>
                <w:sz w:val="22"/>
              </w:rPr>
              <w:t>Assets under construction</w:t>
            </w:r>
          </w:p>
        </w:tc>
        <w:tc>
          <w:tcPr>
            <w:tcW w:w="4902" w:type="dxa"/>
          </w:tcPr>
          <w:p w14:paraId="0B387045"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Not depreciated</w:t>
            </w:r>
          </w:p>
        </w:tc>
      </w:tr>
      <w:tr w:rsidR="00C259FC" w:rsidRPr="009F1F46" w14:paraId="638B702A" w14:textId="77777777" w:rsidTr="006D11D9">
        <w:trPr>
          <w:trHeight w:val="88"/>
        </w:trPr>
        <w:tc>
          <w:tcPr>
            <w:tcW w:w="2506" w:type="dxa"/>
          </w:tcPr>
          <w:p w14:paraId="65C311C6"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Investment properties</w:t>
            </w:r>
          </w:p>
        </w:tc>
        <w:tc>
          <w:tcPr>
            <w:tcW w:w="4902" w:type="dxa"/>
          </w:tcPr>
          <w:p w14:paraId="078DBCAA"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Not depreciated</w:t>
            </w:r>
          </w:p>
        </w:tc>
      </w:tr>
      <w:tr w:rsidR="00C259FC" w:rsidRPr="009F1F46" w14:paraId="6BFF913C" w14:textId="77777777" w:rsidTr="006D11D9">
        <w:trPr>
          <w:trHeight w:val="88"/>
        </w:trPr>
        <w:tc>
          <w:tcPr>
            <w:tcW w:w="2506" w:type="dxa"/>
          </w:tcPr>
          <w:p w14:paraId="775AF41D"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Assets held for sale</w:t>
            </w:r>
          </w:p>
        </w:tc>
        <w:tc>
          <w:tcPr>
            <w:tcW w:w="4902" w:type="dxa"/>
          </w:tcPr>
          <w:p w14:paraId="7753FC36"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Not depreciated</w:t>
            </w:r>
          </w:p>
        </w:tc>
      </w:tr>
      <w:tr w:rsidR="00C259FC" w:rsidRPr="009F1F46" w14:paraId="4499162D" w14:textId="77777777" w:rsidTr="006D11D9">
        <w:trPr>
          <w:trHeight w:val="88"/>
        </w:trPr>
        <w:tc>
          <w:tcPr>
            <w:tcW w:w="2506" w:type="dxa"/>
          </w:tcPr>
          <w:p w14:paraId="4673A11C"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Heritage assets</w:t>
            </w:r>
          </w:p>
        </w:tc>
        <w:tc>
          <w:tcPr>
            <w:tcW w:w="4902" w:type="dxa"/>
          </w:tcPr>
          <w:p w14:paraId="5CF881D1" w14:textId="77777777" w:rsidR="00C259FC" w:rsidRPr="00C259FC" w:rsidRDefault="00C259FC" w:rsidP="006D11D9">
            <w:pPr>
              <w:jc w:val="both"/>
              <w:rPr>
                <w:rFonts w:asciiTheme="minorHAnsi" w:eastAsia="Arial Unicode MS" w:hAnsiTheme="minorHAnsi"/>
                <w:sz w:val="22"/>
              </w:rPr>
            </w:pPr>
            <w:r w:rsidRPr="00C259FC">
              <w:rPr>
                <w:rFonts w:asciiTheme="minorHAnsi" w:eastAsia="Arial Unicode MS" w:hAnsiTheme="minorHAnsi"/>
                <w:sz w:val="22"/>
              </w:rPr>
              <w:t>Not depreciated</w:t>
            </w:r>
          </w:p>
        </w:tc>
      </w:tr>
    </w:tbl>
    <w:p w14:paraId="3FF4A1BA" w14:textId="77777777" w:rsidR="00C259FC" w:rsidRPr="009F1F46" w:rsidRDefault="00C259FC" w:rsidP="00C259FC">
      <w:pPr>
        <w:jc w:val="both"/>
        <w:rPr>
          <w:rFonts w:asciiTheme="minorHAnsi" w:eastAsia="Arial Unicode MS" w:hAnsiTheme="minorHAnsi"/>
        </w:rPr>
      </w:pPr>
    </w:p>
    <w:p w14:paraId="26ED2D32" w14:textId="77777777" w:rsidR="00C259FC" w:rsidRPr="009F1F46" w:rsidRDefault="00C259FC" w:rsidP="00C259FC">
      <w:pPr>
        <w:jc w:val="both"/>
        <w:rPr>
          <w:rFonts w:asciiTheme="minorHAnsi" w:eastAsia="Arial Unicode MS" w:hAnsiTheme="minorHAnsi"/>
        </w:rPr>
      </w:pPr>
      <w:r w:rsidRPr="009F1F46">
        <w:rPr>
          <w:rFonts w:asciiTheme="minorHAnsi" w:eastAsia="Arial Unicode MS" w:hAnsiTheme="minorHAnsi"/>
        </w:rPr>
        <w:t xml:space="preserve">Depreciation is charged from the month of acquisition until the month of disposal. </w:t>
      </w:r>
    </w:p>
    <w:p w14:paraId="73EB9BB8" w14:textId="77777777" w:rsidR="00C259FC" w:rsidRPr="009F1F46" w:rsidRDefault="00C259FC" w:rsidP="00C259FC">
      <w:pPr>
        <w:jc w:val="both"/>
        <w:rPr>
          <w:rFonts w:asciiTheme="minorHAnsi" w:eastAsia="Arial Unicode MS" w:hAnsiTheme="minorHAnsi"/>
        </w:rPr>
      </w:pPr>
    </w:p>
    <w:p w14:paraId="30C1E9C4" w14:textId="77777777" w:rsidR="00C259FC" w:rsidRPr="009F1F46" w:rsidRDefault="00C259FC" w:rsidP="00C259FC">
      <w:pPr>
        <w:jc w:val="both"/>
        <w:rPr>
          <w:rFonts w:asciiTheme="minorHAnsi" w:eastAsia="Arial Unicode MS" w:hAnsiTheme="minorHAnsi"/>
        </w:rPr>
      </w:pPr>
      <w:r w:rsidRPr="009F1F46">
        <w:rPr>
          <w:rFonts w:asciiTheme="minorHAnsi" w:eastAsia="Arial Unicode MS" w:hAnsiTheme="minorHAnsi"/>
        </w:rPr>
        <w:t>Depreciation is also calculated on revaluation gains and is represented by the difference between depreciation calculated at current cost and depreciation calculated at historic cost.  The difference between the two values is transferred each year from the revaluation reserve to the capital adjustment account.</w:t>
      </w:r>
    </w:p>
    <w:p w14:paraId="1A31CADD" w14:textId="77777777" w:rsidR="00C259FC" w:rsidRPr="009F1F46" w:rsidRDefault="00C259FC" w:rsidP="00C259FC">
      <w:pPr>
        <w:jc w:val="both"/>
        <w:rPr>
          <w:rFonts w:asciiTheme="minorHAnsi" w:eastAsia="Arial Unicode MS" w:hAnsiTheme="minorHAnsi"/>
        </w:rPr>
      </w:pPr>
    </w:p>
    <w:p w14:paraId="08F39971" w14:textId="0156C841" w:rsidR="002B5EA7" w:rsidRDefault="002B5EA7" w:rsidP="009F1F46">
      <w:pPr>
        <w:jc w:val="both"/>
        <w:rPr>
          <w:rFonts w:asciiTheme="minorHAnsi" w:eastAsia="Arial Unicode MS" w:hAnsiTheme="minorHAnsi"/>
        </w:rPr>
      </w:pPr>
      <w:r w:rsidRPr="002B5EA7">
        <w:rPr>
          <w:rFonts w:asciiTheme="minorHAnsi" w:eastAsia="Arial Unicode MS" w:hAnsiTheme="minorHAnsi" w:cs="Arial Unicode MS"/>
          <w:color w:val="CC0066"/>
          <w:sz w:val="28"/>
          <w:u w:val="single"/>
          <w:lang w:eastAsia="en-GB"/>
        </w:rPr>
        <w:t>Employee benefits</w:t>
      </w:r>
    </w:p>
    <w:p w14:paraId="04523DAD" w14:textId="77777777" w:rsidR="002B5EA7" w:rsidRPr="009F1F46" w:rsidRDefault="002B5EA7" w:rsidP="009F1F46">
      <w:pPr>
        <w:jc w:val="both"/>
        <w:rPr>
          <w:rFonts w:asciiTheme="minorHAnsi" w:eastAsia="Arial Unicode MS" w:hAnsiTheme="minorHAnsi"/>
        </w:rPr>
      </w:pPr>
    </w:p>
    <w:p w14:paraId="04EC131E" w14:textId="77777777" w:rsidR="00201781" w:rsidRPr="002B5EA7" w:rsidRDefault="00201781"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Employee benefits payable during employment</w:t>
      </w:r>
    </w:p>
    <w:p w14:paraId="6FA62450" w14:textId="77777777" w:rsidR="00201781" w:rsidRPr="009F1F46" w:rsidRDefault="00201781" w:rsidP="009F1F46">
      <w:pPr>
        <w:jc w:val="both"/>
        <w:rPr>
          <w:rFonts w:asciiTheme="minorHAnsi" w:hAnsiTheme="minorHAnsi"/>
          <w:highlight w:val="red"/>
        </w:rPr>
      </w:pPr>
    </w:p>
    <w:p w14:paraId="53CBF6AA" w14:textId="2CA27603"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Short-term employee benefits including wages and salaries, paid annual leave and paid sick leave, bonuses and non-monetary benefits are recognised as an expense for services in the year in which employees render service to the Council.  An accrual is made for the cost of holiday entitlements earned by employees but not taken before the year end which employees can carry forward into the next financial year.  The accrual is made at the wage and salary rates applicable in the following accounting year, being the period in which the employee takes the benefit.  </w:t>
      </w:r>
    </w:p>
    <w:p w14:paraId="52C2BD49" w14:textId="77777777" w:rsidR="00201781" w:rsidRPr="009F1F46" w:rsidRDefault="00201781" w:rsidP="009F1F46">
      <w:pPr>
        <w:jc w:val="both"/>
        <w:rPr>
          <w:rFonts w:asciiTheme="minorHAnsi" w:eastAsia="Arial Unicode MS" w:hAnsiTheme="minorHAnsi"/>
        </w:rPr>
      </w:pPr>
    </w:p>
    <w:p w14:paraId="13E47815" w14:textId="77777777"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The accrual is charged to the surplus or deficit on the provision of services, but then reversed out through the movement in reserves statement so that holiday benefits are charged to revenue in the financial year in which the holiday absence occurs.</w:t>
      </w:r>
    </w:p>
    <w:p w14:paraId="604A8ACA" w14:textId="77777777" w:rsidR="00C32A4C" w:rsidRPr="009F1F46" w:rsidRDefault="00C32A4C" w:rsidP="009F1F46">
      <w:pPr>
        <w:jc w:val="both"/>
        <w:rPr>
          <w:rFonts w:asciiTheme="minorHAnsi" w:eastAsia="Arial Unicode MS" w:hAnsiTheme="minorHAnsi"/>
        </w:rPr>
      </w:pPr>
    </w:p>
    <w:p w14:paraId="04552195" w14:textId="09C7F839" w:rsidR="00F86C93" w:rsidRPr="002B5EA7" w:rsidRDefault="00F86C93"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Termination benefits</w:t>
      </w:r>
    </w:p>
    <w:p w14:paraId="50F6091A" w14:textId="77777777" w:rsidR="00F86C93" w:rsidRPr="009F1F46" w:rsidRDefault="00F86C93" w:rsidP="009F1F46">
      <w:pPr>
        <w:jc w:val="both"/>
        <w:rPr>
          <w:rFonts w:asciiTheme="minorHAnsi" w:eastAsia="Arial Unicode MS" w:hAnsiTheme="minorHAnsi"/>
        </w:rPr>
      </w:pPr>
    </w:p>
    <w:p w14:paraId="4BBAE0AA" w14:textId="68686F05" w:rsidR="00F86C93" w:rsidRPr="009F1F46" w:rsidRDefault="00F86C93" w:rsidP="009F1F46">
      <w:pPr>
        <w:jc w:val="both"/>
        <w:rPr>
          <w:rFonts w:asciiTheme="minorHAnsi" w:hAnsiTheme="minorHAnsi"/>
        </w:rPr>
      </w:pPr>
      <w:r w:rsidRPr="009F1F46">
        <w:rPr>
          <w:rFonts w:asciiTheme="minorHAnsi" w:eastAsia="Arial Unicode MS" w:hAnsiTheme="minorHAnsi"/>
        </w:rPr>
        <w:t>Termination benefits are amounts payable as a result of a decision by the Council to terminate an officer's employment before the normal retirement date or an officer's decision to accept voluntary redundancy</w:t>
      </w:r>
      <w:r w:rsidR="00D0425C" w:rsidRPr="009F1F46">
        <w:rPr>
          <w:rFonts w:asciiTheme="minorHAnsi" w:eastAsia="Arial Unicode MS" w:hAnsiTheme="minorHAnsi"/>
        </w:rPr>
        <w:t>.  These</w:t>
      </w:r>
      <w:r w:rsidRPr="009F1F46">
        <w:rPr>
          <w:rFonts w:asciiTheme="minorHAnsi" w:eastAsia="Arial Unicode MS" w:hAnsiTheme="minorHAnsi"/>
        </w:rPr>
        <w:t xml:space="preserve"> are charged on an accruals basis in the comprehensive income and expenditure statement, at the earlier of when the Council can no longer withdraw the offer of those benefits or when the Council recognises costs for a restructuring.  </w:t>
      </w:r>
    </w:p>
    <w:p w14:paraId="0F70FCCD" w14:textId="77777777" w:rsidR="00C32A4C" w:rsidRPr="009F1F46" w:rsidRDefault="00C32A4C" w:rsidP="009F1F46">
      <w:pPr>
        <w:jc w:val="both"/>
        <w:rPr>
          <w:rFonts w:asciiTheme="minorHAnsi" w:hAnsiTheme="minorHAnsi"/>
        </w:rPr>
      </w:pPr>
    </w:p>
    <w:p w14:paraId="23E4CBC0" w14:textId="2498F03C" w:rsidR="00C32A4C" w:rsidRPr="009F1F46" w:rsidRDefault="00C32A4C" w:rsidP="009F1F46">
      <w:pPr>
        <w:jc w:val="both"/>
        <w:rPr>
          <w:rFonts w:asciiTheme="minorHAnsi" w:hAnsiTheme="minorHAnsi"/>
        </w:rPr>
      </w:pPr>
      <w:r w:rsidRPr="009F1F46">
        <w:rPr>
          <w:rFonts w:asciiTheme="minorHAnsi" w:eastAsia="Arial Unicode MS" w:hAnsiTheme="minorHAnsi"/>
        </w:rPr>
        <w:t xml:space="preserve">Where termination benefits involve the enhancement of pensions, statutory provisions require the </w:t>
      </w:r>
      <w:r w:rsidR="00697DF3" w:rsidRPr="009F1F46">
        <w:rPr>
          <w:rFonts w:asciiTheme="minorHAnsi" w:eastAsia="Arial Unicode MS" w:hAnsiTheme="minorHAnsi"/>
        </w:rPr>
        <w:t>general f</w:t>
      </w:r>
      <w:r w:rsidRPr="009F1F46">
        <w:rPr>
          <w:rFonts w:asciiTheme="minorHAnsi" w:eastAsia="Arial Unicode MS" w:hAnsiTheme="minorHAnsi"/>
        </w:rPr>
        <w:t xml:space="preserve">und balance to be charged with the amount payable by the Council to the pension fund or pensioner in the year, not the amount calculated according to the relevant accounting standards. </w:t>
      </w:r>
      <w:r w:rsidR="00EF01F4" w:rsidRPr="009F1F46">
        <w:rPr>
          <w:rFonts w:asciiTheme="minorHAnsi" w:eastAsia="Arial Unicode MS" w:hAnsiTheme="minorHAnsi"/>
        </w:rPr>
        <w:t xml:space="preserve"> </w:t>
      </w:r>
      <w:r w:rsidRPr="009F1F46">
        <w:rPr>
          <w:rFonts w:asciiTheme="minorHAnsi" w:eastAsia="Arial Unicode MS" w:hAnsiTheme="minorHAnsi"/>
        </w:rPr>
        <w:t>In the movement in reserves statement, appropriations are required to and from the pensions reserve to remove the notional debits and credits for pension enhancement termination benefits and replace</w:t>
      </w:r>
      <w:r w:rsidRPr="009F1F46">
        <w:rPr>
          <w:rFonts w:asciiTheme="minorHAnsi" w:hAnsiTheme="minorHAnsi"/>
        </w:rPr>
        <w:t xml:space="preserve"> </w:t>
      </w:r>
      <w:r w:rsidRPr="009F1F46">
        <w:rPr>
          <w:rFonts w:asciiTheme="minorHAnsi" w:eastAsia="Arial Unicode MS" w:hAnsiTheme="minorHAnsi"/>
        </w:rPr>
        <w:t>them with debits for the cash paid to the pension fund and pensioners and any such amounts payable but unpaid at the year end.</w:t>
      </w:r>
    </w:p>
    <w:p w14:paraId="35A97D4A" w14:textId="77777777" w:rsidR="006A076E" w:rsidRPr="009F1F46" w:rsidRDefault="006A076E" w:rsidP="009F1F46">
      <w:pPr>
        <w:jc w:val="both"/>
        <w:rPr>
          <w:rFonts w:asciiTheme="minorHAnsi" w:eastAsia="Arial Unicode MS" w:hAnsiTheme="minorHAnsi"/>
        </w:rPr>
      </w:pPr>
    </w:p>
    <w:p w14:paraId="1E561B39" w14:textId="08131F81" w:rsidR="00201781" w:rsidRPr="002B5EA7" w:rsidRDefault="00201781"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Post-employment benefit</w:t>
      </w:r>
      <w:r w:rsidR="006D548D" w:rsidRPr="002B5EA7">
        <w:rPr>
          <w:rFonts w:asciiTheme="minorHAnsi" w:eastAsia="Arial Unicode MS" w:hAnsiTheme="minorHAnsi" w:cs="Arial Unicode MS"/>
          <w:color w:val="CC0066"/>
          <w:sz w:val="28"/>
          <w:lang w:eastAsia="en-GB"/>
        </w:rPr>
        <w:t>s</w:t>
      </w:r>
    </w:p>
    <w:p w14:paraId="2B2C61DB" w14:textId="77777777" w:rsidR="0083344E" w:rsidRPr="009F1F46" w:rsidRDefault="0083344E" w:rsidP="009F1F46">
      <w:pPr>
        <w:jc w:val="both"/>
        <w:rPr>
          <w:rFonts w:asciiTheme="minorHAnsi" w:hAnsiTheme="minorHAnsi"/>
        </w:rPr>
      </w:pPr>
    </w:p>
    <w:p w14:paraId="2355810E" w14:textId="642BF66E"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The Council recognises the cost of post-employment benefits in the cost of services when they are earned by employees rather than when the benefits are eventually paid as pensions.  However, statutory provisions require that the charge made against council tax is based on the cash payable in the year, so the real cost of post-employment benefits is reversed out of the </w:t>
      </w:r>
      <w:r w:rsidR="00697DF3" w:rsidRPr="009F1F46">
        <w:rPr>
          <w:rFonts w:asciiTheme="minorHAnsi" w:eastAsia="Arial Unicode MS" w:hAnsiTheme="minorHAnsi"/>
        </w:rPr>
        <w:t>general f</w:t>
      </w:r>
      <w:r w:rsidRPr="009F1F46">
        <w:rPr>
          <w:rFonts w:asciiTheme="minorHAnsi" w:eastAsia="Arial Unicode MS" w:hAnsiTheme="minorHAnsi"/>
        </w:rPr>
        <w:t>und via the movement in reserves statement.</w:t>
      </w:r>
    </w:p>
    <w:p w14:paraId="2244C849" w14:textId="77777777" w:rsidR="00201781" w:rsidRPr="009F1F46" w:rsidRDefault="00201781" w:rsidP="009F1F46">
      <w:pPr>
        <w:jc w:val="both"/>
        <w:rPr>
          <w:rFonts w:asciiTheme="minorHAnsi" w:hAnsiTheme="minorHAnsi"/>
        </w:rPr>
      </w:pPr>
    </w:p>
    <w:p w14:paraId="43C455F6" w14:textId="77777777"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There are three pension schemes for Council staff.  They are all defined benefit schemes.</w:t>
      </w:r>
    </w:p>
    <w:p w14:paraId="13006248" w14:textId="77777777" w:rsidR="00DA58A8" w:rsidRPr="009F1F46" w:rsidRDefault="00DA58A8" w:rsidP="009F1F46">
      <w:pPr>
        <w:jc w:val="both"/>
        <w:rPr>
          <w:rFonts w:asciiTheme="minorHAnsi" w:eastAsia="Arial Unicode MS" w:hAnsiTheme="minorHAnsi"/>
        </w:rPr>
      </w:pPr>
    </w:p>
    <w:tbl>
      <w:tblPr>
        <w:tblStyle w:val="TableGrid"/>
        <w:tblW w:w="0" w:type="auto"/>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ook w:val="04A0" w:firstRow="1" w:lastRow="0" w:firstColumn="1" w:lastColumn="0" w:noHBand="0" w:noVBand="1"/>
      </w:tblPr>
      <w:tblGrid>
        <w:gridCol w:w="7327"/>
      </w:tblGrid>
      <w:tr w:rsidR="00201781" w:rsidRPr="009F1F46" w14:paraId="52349A8C" w14:textId="77777777" w:rsidTr="009F1F46">
        <w:tc>
          <w:tcPr>
            <w:tcW w:w="7327" w:type="dxa"/>
          </w:tcPr>
          <w:p w14:paraId="6FE57E8B" w14:textId="77777777" w:rsidR="00201781" w:rsidRPr="009F1F46" w:rsidRDefault="00201781" w:rsidP="009F1F46">
            <w:pPr>
              <w:jc w:val="both"/>
              <w:rPr>
                <w:rFonts w:asciiTheme="minorHAnsi" w:eastAsia="Arial Unicode MS" w:hAnsiTheme="minorHAnsi"/>
              </w:rPr>
            </w:pPr>
            <w:r w:rsidRPr="002B5EA7">
              <w:rPr>
                <w:rFonts w:asciiTheme="minorHAnsi" w:eastAsia="Arial Unicode MS" w:hAnsiTheme="minorHAnsi" w:cs="Arial Unicode MS"/>
                <w:color w:val="CC0066"/>
                <w:sz w:val="22"/>
              </w:rPr>
              <w:t>Defined benefit scheme - the scheme rules define the benefits independently of the contributions payable, and the benefits are not directly related to the investments of the scheme.  The scheme may be funded or unfunded.</w:t>
            </w:r>
          </w:p>
        </w:tc>
      </w:tr>
    </w:tbl>
    <w:p w14:paraId="4719D708" w14:textId="77777777" w:rsidR="00201781" w:rsidRPr="009F1F46" w:rsidRDefault="00201781" w:rsidP="009F1F46">
      <w:pPr>
        <w:jc w:val="both"/>
        <w:rPr>
          <w:rFonts w:asciiTheme="minorHAnsi" w:eastAsia="Arial Unicode MS" w:hAnsiTheme="minorHAnsi"/>
        </w:rPr>
      </w:pPr>
    </w:p>
    <w:tbl>
      <w:tblPr>
        <w:tblW w:w="7345"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2592"/>
        <w:gridCol w:w="4753"/>
      </w:tblGrid>
      <w:tr w:rsidR="00201781" w:rsidRPr="009F1F46" w14:paraId="556F414C" w14:textId="77777777" w:rsidTr="0022595F">
        <w:trPr>
          <w:trHeight w:val="244"/>
        </w:trPr>
        <w:tc>
          <w:tcPr>
            <w:tcW w:w="2592" w:type="dxa"/>
            <w:shd w:val="clear" w:color="auto" w:fill="E7E6E6" w:themeFill="background2"/>
          </w:tcPr>
          <w:p w14:paraId="455B3682" w14:textId="77777777" w:rsidR="00201781" w:rsidRPr="002B5EA7" w:rsidRDefault="00201781" w:rsidP="009F1F46">
            <w:pPr>
              <w:jc w:val="both"/>
              <w:rPr>
                <w:rFonts w:asciiTheme="minorHAnsi" w:eastAsia="Arial Unicode MS" w:hAnsiTheme="minorHAnsi"/>
                <w:sz w:val="22"/>
              </w:rPr>
            </w:pPr>
            <w:r w:rsidRPr="002B5EA7">
              <w:rPr>
                <w:rFonts w:asciiTheme="minorHAnsi" w:eastAsia="Arial Unicode MS" w:hAnsiTheme="minorHAnsi"/>
                <w:sz w:val="22"/>
              </w:rPr>
              <w:t>Pension scheme</w:t>
            </w:r>
          </w:p>
        </w:tc>
        <w:tc>
          <w:tcPr>
            <w:tcW w:w="4753" w:type="dxa"/>
            <w:shd w:val="clear" w:color="auto" w:fill="E7E6E6" w:themeFill="background2"/>
          </w:tcPr>
          <w:p w14:paraId="5746E295" w14:textId="77777777" w:rsidR="00201781" w:rsidRPr="002B5EA7" w:rsidRDefault="00201781" w:rsidP="009F1F46">
            <w:pPr>
              <w:jc w:val="both"/>
              <w:rPr>
                <w:rFonts w:asciiTheme="minorHAnsi" w:eastAsia="Arial Unicode MS" w:hAnsiTheme="minorHAnsi"/>
                <w:sz w:val="22"/>
              </w:rPr>
            </w:pPr>
            <w:r w:rsidRPr="002B5EA7">
              <w:rPr>
                <w:rFonts w:asciiTheme="minorHAnsi" w:eastAsia="Arial Unicode MS" w:hAnsiTheme="minorHAnsi"/>
                <w:sz w:val="22"/>
              </w:rPr>
              <w:t>Administered by</w:t>
            </w:r>
          </w:p>
        </w:tc>
      </w:tr>
      <w:tr w:rsidR="00201781" w:rsidRPr="009F1F46" w14:paraId="3D738166" w14:textId="77777777" w:rsidTr="0022595F">
        <w:trPr>
          <w:trHeight w:val="244"/>
        </w:trPr>
        <w:tc>
          <w:tcPr>
            <w:tcW w:w="2592" w:type="dxa"/>
          </w:tcPr>
          <w:p w14:paraId="2828F247" w14:textId="77777777" w:rsidR="00201781" w:rsidRPr="002B5EA7" w:rsidRDefault="00201781" w:rsidP="009F1F46">
            <w:pPr>
              <w:jc w:val="both"/>
              <w:rPr>
                <w:rFonts w:asciiTheme="minorHAnsi" w:eastAsia="Arial Unicode MS" w:hAnsiTheme="minorHAnsi"/>
                <w:sz w:val="22"/>
              </w:rPr>
            </w:pPr>
            <w:r w:rsidRPr="002B5EA7">
              <w:rPr>
                <w:rFonts w:asciiTheme="minorHAnsi" w:eastAsia="Arial Unicode MS" w:hAnsiTheme="minorHAnsi"/>
                <w:sz w:val="22"/>
              </w:rPr>
              <w:t>Teachers' pension scheme</w:t>
            </w:r>
          </w:p>
        </w:tc>
        <w:tc>
          <w:tcPr>
            <w:tcW w:w="4753" w:type="dxa"/>
          </w:tcPr>
          <w:p w14:paraId="45E35653" w14:textId="77777777" w:rsidR="00201781" w:rsidRPr="002B5EA7" w:rsidRDefault="00201781" w:rsidP="009F1F46">
            <w:pPr>
              <w:jc w:val="both"/>
              <w:rPr>
                <w:rFonts w:asciiTheme="minorHAnsi" w:eastAsia="Arial Unicode MS" w:hAnsiTheme="minorHAnsi"/>
                <w:sz w:val="22"/>
              </w:rPr>
            </w:pPr>
            <w:r w:rsidRPr="002B5EA7">
              <w:rPr>
                <w:rFonts w:asciiTheme="minorHAnsi" w:eastAsia="Arial Unicode MS" w:hAnsiTheme="minorHAnsi"/>
                <w:sz w:val="22"/>
              </w:rPr>
              <w:t>Capita Teachers' pensions on behalf of the Department for Education (DfE)</w:t>
            </w:r>
          </w:p>
        </w:tc>
      </w:tr>
      <w:tr w:rsidR="00201781" w:rsidRPr="009F1F46" w14:paraId="27CBC1B8" w14:textId="77777777" w:rsidTr="0022595F">
        <w:trPr>
          <w:trHeight w:val="244"/>
        </w:trPr>
        <w:tc>
          <w:tcPr>
            <w:tcW w:w="2592" w:type="dxa"/>
          </w:tcPr>
          <w:p w14:paraId="1337F854" w14:textId="77777777" w:rsidR="00201781" w:rsidRPr="002B5EA7" w:rsidRDefault="00201781" w:rsidP="009F1F46">
            <w:pPr>
              <w:jc w:val="both"/>
              <w:rPr>
                <w:rFonts w:asciiTheme="minorHAnsi" w:eastAsia="Arial Unicode MS" w:hAnsiTheme="minorHAnsi"/>
                <w:sz w:val="22"/>
              </w:rPr>
            </w:pPr>
            <w:r w:rsidRPr="002B5EA7">
              <w:rPr>
                <w:rFonts w:asciiTheme="minorHAnsi" w:eastAsia="Arial Unicode MS" w:hAnsiTheme="minorHAnsi"/>
                <w:sz w:val="22"/>
              </w:rPr>
              <w:t>Local government pension scheme</w:t>
            </w:r>
          </w:p>
        </w:tc>
        <w:tc>
          <w:tcPr>
            <w:tcW w:w="4753" w:type="dxa"/>
          </w:tcPr>
          <w:p w14:paraId="653E72EC" w14:textId="77777777" w:rsidR="00201781" w:rsidRPr="002B5EA7" w:rsidRDefault="00201781" w:rsidP="009F1F46">
            <w:pPr>
              <w:jc w:val="both"/>
              <w:rPr>
                <w:rFonts w:asciiTheme="minorHAnsi" w:eastAsia="Arial Unicode MS" w:hAnsiTheme="minorHAnsi"/>
                <w:sz w:val="22"/>
              </w:rPr>
            </w:pPr>
            <w:r w:rsidRPr="002B5EA7">
              <w:rPr>
                <w:rFonts w:asciiTheme="minorHAnsi" w:eastAsia="Arial Unicode MS" w:hAnsiTheme="minorHAnsi"/>
                <w:sz w:val="22"/>
              </w:rPr>
              <w:t>Lancashire County Council</w:t>
            </w:r>
          </w:p>
        </w:tc>
      </w:tr>
      <w:tr w:rsidR="00201781" w:rsidRPr="009F1F46" w14:paraId="4A6DA275" w14:textId="77777777" w:rsidTr="0022595F">
        <w:trPr>
          <w:trHeight w:val="244"/>
        </w:trPr>
        <w:tc>
          <w:tcPr>
            <w:tcW w:w="2592" w:type="dxa"/>
          </w:tcPr>
          <w:p w14:paraId="4ED37E98" w14:textId="77777777" w:rsidR="00201781" w:rsidRPr="002B5EA7" w:rsidRDefault="00201781" w:rsidP="009F1F46">
            <w:pPr>
              <w:jc w:val="both"/>
              <w:rPr>
                <w:rFonts w:asciiTheme="minorHAnsi" w:eastAsia="Arial Unicode MS" w:hAnsiTheme="minorHAnsi"/>
                <w:sz w:val="22"/>
              </w:rPr>
            </w:pPr>
            <w:r w:rsidRPr="002B5EA7">
              <w:rPr>
                <w:rFonts w:asciiTheme="minorHAnsi" w:eastAsia="Arial Unicode MS" w:hAnsiTheme="minorHAnsi"/>
                <w:sz w:val="22"/>
              </w:rPr>
              <w:t>NHS pension scheme</w:t>
            </w:r>
          </w:p>
        </w:tc>
        <w:tc>
          <w:tcPr>
            <w:tcW w:w="4753" w:type="dxa"/>
          </w:tcPr>
          <w:p w14:paraId="22AC6363" w14:textId="77777777" w:rsidR="00201781" w:rsidRPr="002B5EA7" w:rsidRDefault="00201781" w:rsidP="009F1F46">
            <w:pPr>
              <w:jc w:val="both"/>
              <w:rPr>
                <w:rFonts w:asciiTheme="minorHAnsi" w:eastAsia="Arial Unicode MS" w:hAnsiTheme="minorHAnsi"/>
                <w:sz w:val="22"/>
              </w:rPr>
            </w:pPr>
            <w:r w:rsidRPr="002B5EA7">
              <w:rPr>
                <w:rFonts w:asciiTheme="minorHAnsi" w:eastAsia="Arial Unicode MS" w:hAnsiTheme="minorHAnsi"/>
                <w:sz w:val="22"/>
              </w:rPr>
              <w:t>NHS Business Services Authority on behalf of the Secretary of State for Health</w:t>
            </w:r>
          </w:p>
        </w:tc>
      </w:tr>
    </w:tbl>
    <w:p w14:paraId="6AFE4602" w14:textId="77777777" w:rsidR="00201781" w:rsidRPr="009F1F46" w:rsidRDefault="00201781" w:rsidP="009F1F46">
      <w:pPr>
        <w:jc w:val="both"/>
        <w:rPr>
          <w:rFonts w:asciiTheme="minorHAnsi" w:eastAsia="Arial Unicode MS" w:hAnsiTheme="minorHAnsi"/>
        </w:rPr>
      </w:pPr>
    </w:p>
    <w:p w14:paraId="37D09CF5" w14:textId="77777777" w:rsidR="00201781" w:rsidRPr="002B5EA7" w:rsidRDefault="00201781"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Teachers' pension scheme</w:t>
      </w:r>
    </w:p>
    <w:p w14:paraId="592241F0" w14:textId="77777777" w:rsidR="00201781" w:rsidRPr="009F1F46" w:rsidRDefault="00201781" w:rsidP="009F1F46">
      <w:pPr>
        <w:jc w:val="both"/>
        <w:rPr>
          <w:rFonts w:asciiTheme="minorHAnsi" w:eastAsia="Arial Unicode MS" w:hAnsiTheme="minorHAnsi"/>
        </w:rPr>
      </w:pPr>
    </w:p>
    <w:p w14:paraId="12487359" w14:textId="5C413E40"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The arrangements for the teachers’ scheme mean that liabilities for these benefits cannot be identified to the Council.  Therefore, the scheme is accounted for as if it were a defined contributions scheme</w:t>
      </w:r>
      <w:r w:rsidR="00D0425C" w:rsidRPr="009F1F46">
        <w:rPr>
          <w:rFonts w:asciiTheme="minorHAnsi" w:eastAsia="Arial Unicode MS" w:hAnsiTheme="minorHAnsi"/>
        </w:rPr>
        <w:t>:</w:t>
      </w:r>
      <w:r w:rsidRPr="009F1F46">
        <w:rPr>
          <w:rFonts w:asciiTheme="minorHAnsi" w:eastAsia="Arial Unicode MS" w:hAnsiTheme="minorHAnsi"/>
        </w:rPr>
        <w:t xml:space="preserve"> no liability for future payments of benefits is recognised in the balance sheet and the education service revenue account is charged with the employer’s contributions payable to teachers’ pensions in the year.</w:t>
      </w:r>
    </w:p>
    <w:p w14:paraId="007DEB09" w14:textId="77777777" w:rsidR="00201781" w:rsidRPr="009F1F46" w:rsidRDefault="00201781" w:rsidP="009F1F46">
      <w:pPr>
        <w:jc w:val="both"/>
        <w:rPr>
          <w:rFonts w:asciiTheme="minorHAnsi" w:eastAsia="Arial Unicode MS" w:hAnsiTheme="minorHAnsi"/>
        </w:rPr>
      </w:pPr>
    </w:p>
    <w:p w14:paraId="26BB53B3" w14:textId="77777777" w:rsidR="00E834AA" w:rsidRDefault="00E834AA" w:rsidP="009F1F46">
      <w:pPr>
        <w:jc w:val="both"/>
        <w:rPr>
          <w:rFonts w:asciiTheme="minorHAnsi" w:eastAsia="Arial Unicode MS" w:hAnsiTheme="minorHAnsi" w:cs="Arial Unicode MS"/>
          <w:color w:val="CC0066"/>
          <w:sz w:val="28"/>
          <w:lang w:eastAsia="en-GB"/>
        </w:rPr>
      </w:pPr>
    </w:p>
    <w:p w14:paraId="7B86BF68" w14:textId="77777777" w:rsidR="00E834AA" w:rsidRDefault="00E834AA" w:rsidP="009F1F46">
      <w:pPr>
        <w:jc w:val="both"/>
        <w:rPr>
          <w:rFonts w:asciiTheme="minorHAnsi" w:eastAsia="Arial Unicode MS" w:hAnsiTheme="minorHAnsi" w:cs="Arial Unicode MS"/>
          <w:color w:val="CC0066"/>
          <w:sz w:val="28"/>
          <w:lang w:eastAsia="en-GB"/>
        </w:rPr>
      </w:pPr>
    </w:p>
    <w:p w14:paraId="79AE799B" w14:textId="11FD336B" w:rsidR="00201781" w:rsidRPr="002B5EA7" w:rsidRDefault="00201781"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 xml:space="preserve">Lancashire </w:t>
      </w:r>
      <w:r w:rsidR="00F00C6D" w:rsidRPr="002B5EA7">
        <w:rPr>
          <w:rFonts w:asciiTheme="minorHAnsi" w:eastAsia="Arial Unicode MS" w:hAnsiTheme="minorHAnsi" w:cs="Arial Unicode MS"/>
          <w:color w:val="CC0066"/>
          <w:sz w:val="28"/>
          <w:lang w:eastAsia="en-GB"/>
        </w:rPr>
        <w:t>C</w:t>
      </w:r>
      <w:r w:rsidRPr="002B5EA7">
        <w:rPr>
          <w:rFonts w:asciiTheme="minorHAnsi" w:eastAsia="Arial Unicode MS" w:hAnsiTheme="minorHAnsi" w:cs="Arial Unicode MS"/>
          <w:color w:val="CC0066"/>
          <w:sz w:val="28"/>
          <w:lang w:eastAsia="en-GB"/>
        </w:rPr>
        <w:t xml:space="preserve">ounty </w:t>
      </w:r>
      <w:r w:rsidR="00F00C6D" w:rsidRPr="002B5EA7">
        <w:rPr>
          <w:rFonts w:asciiTheme="minorHAnsi" w:eastAsia="Arial Unicode MS" w:hAnsiTheme="minorHAnsi" w:cs="Arial Unicode MS"/>
          <w:color w:val="CC0066"/>
          <w:sz w:val="28"/>
          <w:lang w:eastAsia="en-GB"/>
        </w:rPr>
        <w:t>P</w:t>
      </w:r>
      <w:r w:rsidRPr="002B5EA7">
        <w:rPr>
          <w:rFonts w:asciiTheme="minorHAnsi" w:eastAsia="Arial Unicode MS" w:hAnsiTheme="minorHAnsi" w:cs="Arial Unicode MS"/>
          <w:color w:val="CC0066"/>
          <w:sz w:val="28"/>
          <w:lang w:eastAsia="en-GB"/>
        </w:rPr>
        <w:t xml:space="preserve">ension </w:t>
      </w:r>
      <w:r w:rsidR="00F00C6D" w:rsidRPr="002B5EA7">
        <w:rPr>
          <w:rFonts w:asciiTheme="minorHAnsi" w:eastAsia="Arial Unicode MS" w:hAnsiTheme="minorHAnsi" w:cs="Arial Unicode MS"/>
          <w:color w:val="CC0066"/>
          <w:sz w:val="28"/>
          <w:lang w:eastAsia="en-GB"/>
        </w:rPr>
        <w:t>F</w:t>
      </w:r>
      <w:r w:rsidRPr="002B5EA7">
        <w:rPr>
          <w:rFonts w:asciiTheme="minorHAnsi" w:eastAsia="Arial Unicode MS" w:hAnsiTheme="minorHAnsi" w:cs="Arial Unicode MS"/>
          <w:color w:val="CC0066"/>
          <w:sz w:val="28"/>
          <w:lang w:eastAsia="en-GB"/>
        </w:rPr>
        <w:t>und</w:t>
      </w:r>
    </w:p>
    <w:p w14:paraId="357C1823" w14:textId="77777777" w:rsidR="00201781" w:rsidRPr="009F1F46" w:rsidRDefault="00201781" w:rsidP="009F1F46">
      <w:pPr>
        <w:jc w:val="both"/>
        <w:rPr>
          <w:rFonts w:asciiTheme="minorHAnsi" w:eastAsia="Arial Unicode MS" w:hAnsiTheme="minorHAnsi"/>
          <w:highlight w:val="magenta"/>
        </w:rPr>
      </w:pPr>
    </w:p>
    <w:p w14:paraId="74B6BA39" w14:textId="1E5AF53A"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The liabilities of the Lancashire </w:t>
      </w:r>
      <w:r w:rsidR="00F00C6D" w:rsidRPr="009F1F46">
        <w:rPr>
          <w:rFonts w:asciiTheme="minorHAnsi" w:eastAsia="Arial Unicode MS" w:hAnsiTheme="minorHAnsi"/>
        </w:rPr>
        <w:t>C</w:t>
      </w:r>
      <w:r w:rsidRPr="009F1F46">
        <w:rPr>
          <w:rFonts w:asciiTheme="minorHAnsi" w:eastAsia="Arial Unicode MS" w:hAnsiTheme="minorHAnsi"/>
        </w:rPr>
        <w:t xml:space="preserve">ounty </w:t>
      </w:r>
      <w:r w:rsidR="00F00C6D" w:rsidRPr="009F1F46">
        <w:rPr>
          <w:rFonts w:asciiTheme="minorHAnsi" w:eastAsia="Arial Unicode MS" w:hAnsiTheme="minorHAnsi"/>
        </w:rPr>
        <w:t>P</w:t>
      </w:r>
      <w:r w:rsidRPr="009F1F46">
        <w:rPr>
          <w:rFonts w:asciiTheme="minorHAnsi" w:eastAsia="Arial Unicode MS" w:hAnsiTheme="minorHAnsi"/>
        </w:rPr>
        <w:t xml:space="preserve">ension </w:t>
      </w:r>
      <w:r w:rsidR="00F00C6D" w:rsidRPr="009F1F46">
        <w:rPr>
          <w:rFonts w:asciiTheme="minorHAnsi" w:eastAsia="Arial Unicode MS" w:hAnsiTheme="minorHAnsi"/>
        </w:rPr>
        <w:t>F</w:t>
      </w:r>
      <w:r w:rsidRPr="009F1F46">
        <w:rPr>
          <w:rFonts w:asciiTheme="minorHAnsi" w:eastAsia="Arial Unicode MS" w:hAnsiTheme="minorHAnsi"/>
        </w:rPr>
        <w:t>und attributable to the Council are included in the balance sheet on an actuarial basis using the projected unit method.  Liabilities are discounted to their value at curre</w:t>
      </w:r>
      <w:r w:rsidR="00D716A5" w:rsidRPr="009F1F46">
        <w:rPr>
          <w:rFonts w:asciiTheme="minorHAnsi" w:eastAsia="Arial Unicode MS" w:hAnsiTheme="minorHAnsi"/>
        </w:rPr>
        <w:t>nt prices using a discount rate.</w:t>
      </w:r>
    </w:p>
    <w:p w14:paraId="21130FCD" w14:textId="77777777" w:rsidR="00201781" w:rsidRPr="009F1F46" w:rsidRDefault="00201781" w:rsidP="009F1F46">
      <w:pPr>
        <w:jc w:val="both"/>
        <w:rPr>
          <w:rFonts w:asciiTheme="minorHAnsi" w:eastAsia="Arial Unicode MS" w:hAnsiTheme="minorHAnsi"/>
        </w:rPr>
      </w:pPr>
    </w:p>
    <w:tbl>
      <w:tblPr>
        <w:tblStyle w:val="TableGrid"/>
        <w:tblW w:w="0" w:type="auto"/>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ook w:val="04A0" w:firstRow="1" w:lastRow="0" w:firstColumn="1" w:lastColumn="0" w:noHBand="0" w:noVBand="1"/>
      </w:tblPr>
      <w:tblGrid>
        <w:gridCol w:w="7327"/>
      </w:tblGrid>
      <w:tr w:rsidR="00201781" w:rsidRPr="009F1F46" w14:paraId="26E2E1F3" w14:textId="77777777" w:rsidTr="008332EA">
        <w:tc>
          <w:tcPr>
            <w:tcW w:w="9588" w:type="dxa"/>
          </w:tcPr>
          <w:p w14:paraId="7351DEF2" w14:textId="77777777" w:rsidR="00201781" w:rsidRPr="009F1F46" w:rsidRDefault="00201781" w:rsidP="009F1F46">
            <w:pPr>
              <w:jc w:val="both"/>
              <w:rPr>
                <w:rFonts w:asciiTheme="minorHAnsi" w:eastAsia="Arial Unicode MS" w:hAnsiTheme="minorHAnsi"/>
              </w:rPr>
            </w:pPr>
            <w:r w:rsidRPr="002B5EA7">
              <w:rPr>
                <w:rFonts w:asciiTheme="minorHAnsi" w:eastAsia="Arial Unicode MS" w:hAnsiTheme="minorHAnsi" w:cs="Arial Unicode MS"/>
                <w:color w:val="CC0066"/>
                <w:sz w:val="22"/>
              </w:rPr>
              <w:t>Projected unit method - an assessment of the future payments that will be made in relation to retirement benefits earned to date by employees, based on assumptions about mortality rates, employee turnover rates etc. and projected earnings for current employees.</w:t>
            </w:r>
          </w:p>
        </w:tc>
      </w:tr>
    </w:tbl>
    <w:p w14:paraId="6CFC6F2D" w14:textId="77777777" w:rsidR="006A076E" w:rsidRPr="009F1F46" w:rsidRDefault="006A076E" w:rsidP="009F1F46">
      <w:pPr>
        <w:jc w:val="both"/>
        <w:rPr>
          <w:rFonts w:asciiTheme="minorHAnsi" w:eastAsia="Arial Unicode MS" w:hAnsiTheme="minorHAnsi"/>
        </w:rPr>
      </w:pPr>
    </w:p>
    <w:p w14:paraId="33432E17" w14:textId="77777777" w:rsidR="00201781" w:rsidRDefault="00201781" w:rsidP="009F1F46">
      <w:pPr>
        <w:jc w:val="both"/>
        <w:rPr>
          <w:rFonts w:asciiTheme="minorHAnsi" w:eastAsia="Arial Unicode MS" w:hAnsiTheme="minorHAnsi"/>
        </w:rPr>
      </w:pPr>
      <w:r w:rsidRPr="009F1F46">
        <w:rPr>
          <w:rFonts w:asciiTheme="minorHAnsi" w:eastAsia="Arial Unicode MS" w:hAnsiTheme="minorHAnsi"/>
        </w:rPr>
        <w:t>The assets of the local government pension fund attributable to the Council are included in the balance sheet at their fair value:</w:t>
      </w:r>
    </w:p>
    <w:p w14:paraId="41D82F64" w14:textId="77777777" w:rsidR="002B5EA7" w:rsidRPr="009F1F46" w:rsidRDefault="002B5EA7" w:rsidP="009F1F46">
      <w:pPr>
        <w:jc w:val="both"/>
        <w:rPr>
          <w:rFonts w:asciiTheme="minorHAnsi" w:eastAsia="Arial Unicode MS" w:hAnsiTheme="minorHAnsi"/>
        </w:rPr>
      </w:pPr>
    </w:p>
    <w:p w14:paraId="02A47061" w14:textId="64ED6233" w:rsidR="00201781" w:rsidRPr="002B5EA7" w:rsidRDefault="00CC45FF" w:rsidP="00454F21">
      <w:pPr>
        <w:pStyle w:val="ListParagraph"/>
        <w:numPr>
          <w:ilvl w:val="0"/>
          <w:numId w:val="40"/>
        </w:numPr>
        <w:jc w:val="both"/>
        <w:rPr>
          <w:rFonts w:asciiTheme="minorHAnsi" w:eastAsia="Arial Unicode MS" w:hAnsiTheme="minorHAnsi"/>
        </w:rPr>
      </w:pPr>
      <w:r>
        <w:rPr>
          <w:rFonts w:asciiTheme="minorHAnsi" w:eastAsia="Arial Unicode MS" w:hAnsiTheme="minorHAnsi"/>
        </w:rPr>
        <w:t>Q</w:t>
      </w:r>
      <w:r w:rsidR="00201781" w:rsidRPr="002B5EA7">
        <w:rPr>
          <w:rFonts w:asciiTheme="minorHAnsi" w:eastAsia="Arial Unicode MS" w:hAnsiTheme="minorHAnsi"/>
        </w:rPr>
        <w:t>uoted securities – current bid price;</w:t>
      </w:r>
    </w:p>
    <w:p w14:paraId="7977ECB6" w14:textId="1E1010E1" w:rsidR="00201781" w:rsidRPr="002B5EA7" w:rsidRDefault="00CC45FF" w:rsidP="00454F21">
      <w:pPr>
        <w:pStyle w:val="ListParagraph"/>
        <w:numPr>
          <w:ilvl w:val="0"/>
          <w:numId w:val="40"/>
        </w:numPr>
        <w:jc w:val="both"/>
        <w:rPr>
          <w:rFonts w:asciiTheme="minorHAnsi" w:eastAsia="Arial Unicode MS" w:hAnsiTheme="minorHAnsi"/>
        </w:rPr>
      </w:pPr>
      <w:r>
        <w:rPr>
          <w:rFonts w:asciiTheme="minorHAnsi" w:eastAsia="Arial Unicode MS" w:hAnsiTheme="minorHAnsi"/>
        </w:rPr>
        <w:t>U</w:t>
      </w:r>
      <w:r w:rsidR="00201781" w:rsidRPr="002B5EA7">
        <w:rPr>
          <w:rFonts w:asciiTheme="minorHAnsi" w:eastAsia="Arial Unicode MS" w:hAnsiTheme="minorHAnsi"/>
        </w:rPr>
        <w:t>nquoted securities – professional estimate;</w:t>
      </w:r>
    </w:p>
    <w:p w14:paraId="08C0FA29" w14:textId="4537F60B" w:rsidR="00201781" w:rsidRPr="002B5EA7" w:rsidRDefault="00CC45FF" w:rsidP="00454F21">
      <w:pPr>
        <w:pStyle w:val="ListParagraph"/>
        <w:numPr>
          <w:ilvl w:val="0"/>
          <w:numId w:val="40"/>
        </w:numPr>
        <w:jc w:val="both"/>
        <w:rPr>
          <w:rFonts w:asciiTheme="minorHAnsi" w:eastAsia="Arial Unicode MS" w:hAnsiTheme="minorHAnsi"/>
        </w:rPr>
      </w:pPr>
      <w:r>
        <w:rPr>
          <w:rFonts w:asciiTheme="minorHAnsi" w:eastAsia="Arial Unicode MS" w:hAnsiTheme="minorHAnsi"/>
        </w:rPr>
        <w:t>U</w:t>
      </w:r>
      <w:r w:rsidR="00201781" w:rsidRPr="002B5EA7">
        <w:rPr>
          <w:rFonts w:asciiTheme="minorHAnsi" w:eastAsia="Arial Unicode MS" w:hAnsiTheme="minorHAnsi"/>
        </w:rPr>
        <w:t>nitised securities – current bid price;</w:t>
      </w:r>
    </w:p>
    <w:p w14:paraId="6E499AA2" w14:textId="36716832" w:rsidR="00201781" w:rsidRPr="002B5EA7" w:rsidRDefault="00BA323E" w:rsidP="00454F21">
      <w:pPr>
        <w:pStyle w:val="ListParagraph"/>
        <w:numPr>
          <w:ilvl w:val="0"/>
          <w:numId w:val="40"/>
        </w:numPr>
        <w:jc w:val="both"/>
        <w:rPr>
          <w:rFonts w:asciiTheme="minorHAnsi" w:eastAsia="Arial Unicode MS" w:hAnsiTheme="minorHAnsi"/>
        </w:rPr>
      </w:pPr>
      <w:r w:rsidRPr="002B5EA7">
        <w:rPr>
          <w:rFonts w:asciiTheme="minorHAnsi" w:eastAsia="Arial Unicode MS" w:hAnsiTheme="minorHAnsi"/>
        </w:rPr>
        <w:t>Property</w:t>
      </w:r>
      <w:r w:rsidR="00201781" w:rsidRPr="002B5EA7">
        <w:rPr>
          <w:rFonts w:asciiTheme="minorHAnsi" w:eastAsia="Arial Unicode MS" w:hAnsiTheme="minorHAnsi"/>
        </w:rPr>
        <w:t xml:space="preserve"> – market value.</w:t>
      </w:r>
    </w:p>
    <w:p w14:paraId="18BE2B58" w14:textId="77777777" w:rsidR="00201781" w:rsidRPr="009F1F46" w:rsidRDefault="00201781" w:rsidP="009F1F46">
      <w:pPr>
        <w:jc w:val="both"/>
        <w:rPr>
          <w:rFonts w:asciiTheme="minorHAnsi" w:eastAsia="Arial Unicode MS" w:hAnsiTheme="minorHAnsi"/>
        </w:rPr>
      </w:pPr>
    </w:p>
    <w:p w14:paraId="5291976C" w14:textId="77777777"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The change in the net pension liability is analysed into the following components:</w:t>
      </w:r>
    </w:p>
    <w:p w14:paraId="366AFCE0" w14:textId="77777777" w:rsidR="00201781" w:rsidRPr="009F1F46" w:rsidRDefault="00201781" w:rsidP="009F1F46">
      <w:pPr>
        <w:jc w:val="both"/>
        <w:rPr>
          <w:rFonts w:asciiTheme="minorHAnsi" w:eastAsia="Arial Unicode MS" w:hAnsiTheme="minorHAnsi"/>
        </w:rPr>
      </w:pPr>
    </w:p>
    <w:p w14:paraId="20270523" w14:textId="77777777" w:rsidR="0022595F" w:rsidRPr="009F1F46" w:rsidRDefault="0022595F" w:rsidP="009F1F46">
      <w:pPr>
        <w:jc w:val="both"/>
        <w:rPr>
          <w:rFonts w:asciiTheme="minorHAnsi" w:eastAsia="Arial Unicode MS" w:hAnsiTheme="minorHAnsi"/>
        </w:rPr>
      </w:pPr>
    </w:p>
    <w:p w14:paraId="40FF323B" w14:textId="77777777" w:rsidR="00DA58A8" w:rsidRPr="009F1F46" w:rsidRDefault="00DA58A8" w:rsidP="009F1F46">
      <w:pPr>
        <w:jc w:val="both"/>
        <w:rPr>
          <w:rFonts w:asciiTheme="minorHAnsi" w:eastAsia="Arial Unicode MS" w:hAnsiTheme="minorHAnsi"/>
        </w:rPr>
      </w:pPr>
    </w:p>
    <w:p w14:paraId="471F393C" w14:textId="77777777" w:rsidR="00DA58A8" w:rsidRPr="009F1F46" w:rsidRDefault="00DA58A8" w:rsidP="009F1F46">
      <w:pPr>
        <w:jc w:val="both"/>
        <w:rPr>
          <w:rFonts w:asciiTheme="minorHAnsi" w:eastAsia="Arial Unicode MS" w:hAnsiTheme="minorHAnsi"/>
        </w:rPr>
        <w:sectPr w:rsidR="00DA58A8" w:rsidRPr="009F1F46" w:rsidSect="00B66CF8">
          <w:headerReference w:type="default" r:id="rId88"/>
          <w:footerReference w:type="default" r:id="rId89"/>
          <w:type w:val="continuous"/>
          <w:pgSz w:w="16834" w:h="11909" w:orient="landscape" w:code="9"/>
          <w:pgMar w:top="720" w:right="720" w:bottom="720" w:left="720" w:header="567" w:footer="567" w:gutter="0"/>
          <w:cols w:num="2" w:space="720"/>
          <w:docGrid w:linePitch="326"/>
        </w:sectPr>
      </w:pPr>
    </w:p>
    <w:tbl>
      <w:tblPr>
        <w:tblW w:w="15451"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2410"/>
        <w:gridCol w:w="7088"/>
        <w:gridCol w:w="5953"/>
      </w:tblGrid>
      <w:tr w:rsidR="00351D70" w:rsidRPr="009F1F46" w14:paraId="524DD179" w14:textId="77777777" w:rsidTr="001B6684">
        <w:trPr>
          <w:trHeight w:val="256"/>
        </w:trPr>
        <w:tc>
          <w:tcPr>
            <w:tcW w:w="2410" w:type="dxa"/>
            <w:shd w:val="clear" w:color="auto" w:fill="E7E6E6" w:themeFill="background2"/>
          </w:tcPr>
          <w:p w14:paraId="4C8959CC" w14:textId="6488EBAC" w:rsidR="00351D70" w:rsidRPr="002B5EA7" w:rsidRDefault="00351D70" w:rsidP="009F1F46">
            <w:pPr>
              <w:jc w:val="both"/>
              <w:rPr>
                <w:rFonts w:asciiTheme="minorHAnsi" w:eastAsia="Arial Unicode MS" w:hAnsiTheme="minorHAnsi"/>
                <w:b/>
                <w:sz w:val="22"/>
              </w:rPr>
            </w:pPr>
            <w:r w:rsidRPr="002B5EA7">
              <w:rPr>
                <w:rFonts w:asciiTheme="minorHAnsi" w:eastAsia="Arial Unicode MS" w:hAnsiTheme="minorHAnsi"/>
                <w:b/>
                <w:sz w:val="22"/>
              </w:rPr>
              <w:t>Component</w:t>
            </w:r>
          </w:p>
        </w:tc>
        <w:tc>
          <w:tcPr>
            <w:tcW w:w="7088" w:type="dxa"/>
            <w:shd w:val="clear" w:color="auto" w:fill="E7E6E6" w:themeFill="background2"/>
          </w:tcPr>
          <w:p w14:paraId="10B95753" w14:textId="35446C57" w:rsidR="00351D70" w:rsidRPr="002B5EA7" w:rsidRDefault="00351D70" w:rsidP="009F1F46">
            <w:pPr>
              <w:jc w:val="both"/>
              <w:rPr>
                <w:rFonts w:asciiTheme="minorHAnsi" w:eastAsia="Arial Unicode MS" w:hAnsiTheme="minorHAnsi"/>
                <w:b/>
                <w:sz w:val="22"/>
              </w:rPr>
            </w:pPr>
            <w:r w:rsidRPr="002B5EA7">
              <w:rPr>
                <w:rFonts w:asciiTheme="minorHAnsi" w:eastAsia="Arial Unicode MS" w:hAnsiTheme="minorHAnsi"/>
                <w:b/>
                <w:sz w:val="22"/>
              </w:rPr>
              <w:t>Description</w:t>
            </w:r>
          </w:p>
        </w:tc>
        <w:tc>
          <w:tcPr>
            <w:tcW w:w="5953" w:type="dxa"/>
            <w:shd w:val="clear" w:color="auto" w:fill="E7E6E6" w:themeFill="background2"/>
          </w:tcPr>
          <w:p w14:paraId="4C46C704" w14:textId="723A4E32" w:rsidR="00351D70" w:rsidRPr="002B5EA7" w:rsidRDefault="00EA2346" w:rsidP="009F1F46">
            <w:pPr>
              <w:jc w:val="both"/>
              <w:rPr>
                <w:rFonts w:asciiTheme="minorHAnsi" w:eastAsia="Arial Unicode MS" w:hAnsiTheme="minorHAnsi"/>
                <w:b/>
                <w:sz w:val="22"/>
              </w:rPr>
            </w:pPr>
            <w:r w:rsidRPr="002B5EA7">
              <w:rPr>
                <w:rFonts w:asciiTheme="minorHAnsi" w:eastAsia="Arial Unicode MS" w:hAnsiTheme="minorHAnsi"/>
                <w:b/>
                <w:sz w:val="22"/>
              </w:rPr>
              <w:t>Treatment</w:t>
            </w:r>
          </w:p>
        </w:tc>
      </w:tr>
      <w:tr w:rsidR="00351D70" w:rsidRPr="009F1F46" w14:paraId="571435E5" w14:textId="77777777" w:rsidTr="001B6684">
        <w:trPr>
          <w:trHeight w:val="256"/>
        </w:trPr>
        <w:tc>
          <w:tcPr>
            <w:tcW w:w="15451" w:type="dxa"/>
            <w:gridSpan w:val="3"/>
            <w:shd w:val="clear" w:color="auto" w:fill="E7E6E6" w:themeFill="background2"/>
          </w:tcPr>
          <w:p w14:paraId="0B62599B" w14:textId="4F8CC34F" w:rsidR="00351D70" w:rsidRPr="002B5EA7" w:rsidRDefault="00351D70" w:rsidP="009F1F46">
            <w:pPr>
              <w:jc w:val="both"/>
              <w:rPr>
                <w:rFonts w:asciiTheme="minorHAnsi" w:eastAsia="Arial Unicode MS" w:hAnsiTheme="minorHAnsi"/>
                <w:b/>
                <w:sz w:val="22"/>
              </w:rPr>
            </w:pPr>
            <w:r w:rsidRPr="002B5EA7">
              <w:rPr>
                <w:rFonts w:asciiTheme="minorHAnsi" w:eastAsia="Arial Unicode MS" w:hAnsiTheme="minorHAnsi"/>
                <w:b/>
                <w:sz w:val="22"/>
              </w:rPr>
              <w:t>Service costs</w:t>
            </w:r>
          </w:p>
        </w:tc>
      </w:tr>
      <w:tr w:rsidR="00351D70" w:rsidRPr="009F1F46" w14:paraId="567DBEF9" w14:textId="77777777" w:rsidTr="001B6684">
        <w:trPr>
          <w:trHeight w:val="256"/>
        </w:trPr>
        <w:tc>
          <w:tcPr>
            <w:tcW w:w="2410" w:type="dxa"/>
          </w:tcPr>
          <w:p w14:paraId="0E69F3D0" w14:textId="5A261A0B" w:rsidR="00351D70" w:rsidRPr="002B5EA7" w:rsidRDefault="00351D70" w:rsidP="009F1F46">
            <w:pPr>
              <w:jc w:val="both"/>
              <w:rPr>
                <w:rFonts w:asciiTheme="minorHAnsi" w:eastAsia="Arial Unicode MS" w:hAnsiTheme="minorHAnsi"/>
                <w:sz w:val="22"/>
              </w:rPr>
            </w:pPr>
            <w:r w:rsidRPr="002B5EA7">
              <w:rPr>
                <w:rFonts w:asciiTheme="minorHAnsi" w:eastAsia="Arial Unicode MS" w:hAnsiTheme="minorHAnsi"/>
                <w:sz w:val="22"/>
              </w:rPr>
              <w:t>Current service costs</w:t>
            </w:r>
          </w:p>
        </w:tc>
        <w:tc>
          <w:tcPr>
            <w:tcW w:w="7088" w:type="dxa"/>
          </w:tcPr>
          <w:p w14:paraId="0D923FAA" w14:textId="671E3CD9" w:rsidR="00351D70" w:rsidRPr="002B5EA7" w:rsidRDefault="00EA2346" w:rsidP="009F1F46">
            <w:pPr>
              <w:jc w:val="both"/>
              <w:rPr>
                <w:rFonts w:asciiTheme="minorHAnsi" w:eastAsia="Arial Unicode MS" w:hAnsiTheme="minorHAnsi"/>
                <w:sz w:val="22"/>
              </w:rPr>
            </w:pPr>
            <w:r w:rsidRPr="002B5EA7">
              <w:rPr>
                <w:rFonts w:asciiTheme="minorHAnsi" w:eastAsia="Arial Unicode MS" w:hAnsiTheme="minorHAnsi"/>
                <w:sz w:val="22"/>
              </w:rPr>
              <w:t>M</w:t>
            </w:r>
            <w:r w:rsidR="00351D70" w:rsidRPr="002B5EA7">
              <w:rPr>
                <w:rFonts w:asciiTheme="minorHAnsi" w:eastAsia="Arial Unicode MS" w:hAnsiTheme="minorHAnsi"/>
                <w:sz w:val="22"/>
              </w:rPr>
              <w:t>easures the future service cost to the employer estimated to have been generated in the year</w:t>
            </w:r>
            <w:r w:rsidRPr="002B5EA7">
              <w:rPr>
                <w:rFonts w:asciiTheme="minorHAnsi" w:eastAsia="Arial Unicode MS" w:hAnsiTheme="minorHAnsi"/>
                <w:sz w:val="22"/>
              </w:rPr>
              <w:t>.</w:t>
            </w:r>
          </w:p>
        </w:tc>
        <w:tc>
          <w:tcPr>
            <w:tcW w:w="5953" w:type="dxa"/>
          </w:tcPr>
          <w:p w14:paraId="11BB38C6" w14:textId="6D19AA75" w:rsidR="00351D70" w:rsidRPr="002B5EA7" w:rsidRDefault="00EA2346" w:rsidP="009F1F46">
            <w:pPr>
              <w:jc w:val="both"/>
              <w:rPr>
                <w:rFonts w:asciiTheme="minorHAnsi" w:eastAsia="Arial Unicode MS" w:hAnsiTheme="minorHAnsi"/>
                <w:sz w:val="22"/>
              </w:rPr>
            </w:pPr>
            <w:r w:rsidRPr="002B5EA7">
              <w:rPr>
                <w:rFonts w:asciiTheme="minorHAnsi" w:eastAsia="Arial Unicode MS" w:hAnsiTheme="minorHAnsi"/>
                <w:sz w:val="22"/>
              </w:rPr>
              <w:t>C</w:t>
            </w:r>
            <w:r w:rsidR="00351D70" w:rsidRPr="002B5EA7">
              <w:rPr>
                <w:rFonts w:asciiTheme="minorHAnsi" w:eastAsia="Arial Unicode MS" w:hAnsiTheme="minorHAnsi"/>
                <w:sz w:val="22"/>
              </w:rPr>
              <w:t>harged to the comprehensive income and expenditure statement to the services for which employees worked</w:t>
            </w:r>
            <w:r w:rsidRPr="002B5EA7">
              <w:rPr>
                <w:rFonts w:asciiTheme="minorHAnsi" w:eastAsia="Arial Unicode MS" w:hAnsiTheme="minorHAnsi"/>
                <w:sz w:val="22"/>
              </w:rPr>
              <w:t>.</w:t>
            </w:r>
          </w:p>
        </w:tc>
      </w:tr>
      <w:tr w:rsidR="00351D70" w:rsidRPr="009F1F46" w14:paraId="15BEB51D" w14:textId="77777777" w:rsidTr="001B6684">
        <w:trPr>
          <w:trHeight w:val="256"/>
        </w:trPr>
        <w:tc>
          <w:tcPr>
            <w:tcW w:w="2410" w:type="dxa"/>
          </w:tcPr>
          <w:p w14:paraId="31143564" w14:textId="0F8771D1" w:rsidR="00351D70" w:rsidRPr="002B5EA7" w:rsidRDefault="00351D70" w:rsidP="009F1F46">
            <w:pPr>
              <w:jc w:val="both"/>
              <w:rPr>
                <w:rFonts w:asciiTheme="minorHAnsi" w:eastAsia="Arial Unicode MS" w:hAnsiTheme="minorHAnsi"/>
                <w:sz w:val="22"/>
              </w:rPr>
            </w:pPr>
            <w:r w:rsidRPr="002B5EA7">
              <w:rPr>
                <w:rFonts w:asciiTheme="minorHAnsi" w:eastAsia="Arial Unicode MS" w:hAnsiTheme="minorHAnsi"/>
                <w:sz w:val="22"/>
              </w:rPr>
              <w:t>Past service costs</w:t>
            </w:r>
          </w:p>
        </w:tc>
        <w:tc>
          <w:tcPr>
            <w:tcW w:w="7088" w:type="dxa"/>
          </w:tcPr>
          <w:p w14:paraId="453A90FC" w14:textId="0CAD350E" w:rsidR="00351D70" w:rsidRPr="002B5EA7" w:rsidRDefault="00351D70" w:rsidP="009F1F46">
            <w:pPr>
              <w:jc w:val="both"/>
              <w:rPr>
                <w:rFonts w:asciiTheme="minorHAnsi" w:eastAsia="Arial Unicode MS" w:hAnsiTheme="minorHAnsi"/>
                <w:sz w:val="22"/>
              </w:rPr>
            </w:pPr>
            <w:r w:rsidRPr="002B5EA7">
              <w:rPr>
                <w:rFonts w:asciiTheme="minorHAnsi" w:eastAsia="Arial Unicode MS" w:hAnsiTheme="minorHAnsi"/>
                <w:sz w:val="22"/>
              </w:rPr>
              <w:t>The increase in liabilities as a result of a current year scheme amendment or curtailment whose effect relates to years of service earned in earlier years</w:t>
            </w:r>
            <w:r w:rsidR="00EA2346" w:rsidRPr="002B5EA7">
              <w:rPr>
                <w:rFonts w:asciiTheme="minorHAnsi" w:eastAsia="Arial Unicode MS" w:hAnsiTheme="minorHAnsi"/>
                <w:sz w:val="22"/>
              </w:rPr>
              <w:t>.</w:t>
            </w:r>
          </w:p>
        </w:tc>
        <w:tc>
          <w:tcPr>
            <w:tcW w:w="5953" w:type="dxa"/>
          </w:tcPr>
          <w:p w14:paraId="6F511C7C" w14:textId="3F98F454" w:rsidR="00351D70" w:rsidRPr="002B5EA7" w:rsidRDefault="00EA2346" w:rsidP="009F1F46">
            <w:pPr>
              <w:jc w:val="both"/>
              <w:rPr>
                <w:rFonts w:asciiTheme="minorHAnsi" w:eastAsia="Arial Unicode MS" w:hAnsiTheme="minorHAnsi"/>
                <w:sz w:val="22"/>
              </w:rPr>
            </w:pPr>
            <w:r w:rsidRPr="002B5EA7">
              <w:rPr>
                <w:rFonts w:asciiTheme="minorHAnsi" w:eastAsia="Arial Unicode MS" w:hAnsiTheme="minorHAnsi"/>
                <w:sz w:val="22"/>
              </w:rPr>
              <w:t>C</w:t>
            </w:r>
            <w:r w:rsidR="00351D70" w:rsidRPr="002B5EA7">
              <w:rPr>
                <w:rFonts w:asciiTheme="minorHAnsi" w:eastAsia="Arial Unicode MS" w:hAnsiTheme="minorHAnsi"/>
                <w:sz w:val="22"/>
              </w:rPr>
              <w:t>harged to comprehensive income and expenditure statement as part of non</w:t>
            </w:r>
            <w:r w:rsidR="00697DF3" w:rsidRPr="002B5EA7">
              <w:rPr>
                <w:rFonts w:asciiTheme="minorHAnsi" w:eastAsia="Arial Unicode MS" w:hAnsiTheme="minorHAnsi"/>
                <w:sz w:val="22"/>
              </w:rPr>
              <w:t>-</w:t>
            </w:r>
            <w:r w:rsidR="00351D70" w:rsidRPr="002B5EA7">
              <w:rPr>
                <w:rFonts w:asciiTheme="minorHAnsi" w:eastAsia="Arial Unicode MS" w:hAnsiTheme="minorHAnsi"/>
                <w:sz w:val="22"/>
              </w:rPr>
              <w:t>distributed costs.</w:t>
            </w:r>
          </w:p>
        </w:tc>
      </w:tr>
      <w:tr w:rsidR="00351D70" w:rsidRPr="009F1F46" w14:paraId="699CAAE4" w14:textId="77777777" w:rsidTr="001B6684">
        <w:trPr>
          <w:trHeight w:val="256"/>
        </w:trPr>
        <w:tc>
          <w:tcPr>
            <w:tcW w:w="2410" w:type="dxa"/>
          </w:tcPr>
          <w:p w14:paraId="5036DAF2" w14:textId="5E794993" w:rsidR="00351D70" w:rsidRPr="002B5EA7" w:rsidRDefault="00351D70" w:rsidP="009F1F46">
            <w:pPr>
              <w:jc w:val="both"/>
              <w:rPr>
                <w:rFonts w:asciiTheme="minorHAnsi" w:eastAsia="Arial Unicode MS" w:hAnsiTheme="minorHAnsi"/>
                <w:sz w:val="22"/>
              </w:rPr>
            </w:pPr>
            <w:r w:rsidRPr="002B5EA7">
              <w:rPr>
                <w:rFonts w:asciiTheme="minorHAnsi" w:eastAsia="Arial Unicode MS" w:hAnsiTheme="minorHAnsi"/>
                <w:sz w:val="22"/>
              </w:rPr>
              <w:t>Interest costs</w:t>
            </w:r>
          </w:p>
        </w:tc>
        <w:tc>
          <w:tcPr>
            <w:tcW w:w="7088" w:type="dxa"/>
          </w:tcPr>
          <w:p w14:paraId="06D8837C" w14:textId="3B9A7260" w:rsidR="00351D70" w:rsidRPr="002B5EA7" w:rsidRDefault="00EA2346" w:rsidP="009F1F46">
            <w:pPr>
              <w:jc w:val="both"/>
              <w:rPr>
                <w:rFonts w:asciiTheme="minorHAnsi" w:eastAsia="Arial Unicode MS" w:hAnsiTheme="minorHAnsi"/>
                <w:sz w:val="22"/>
              </w:rPr>
            </w:pPr>
            <w:r w:rsidRPr="002B5EA7">
              <w:rPr>
                <w:rFonts w:asciiTheme="minorHAnsi" w:eastAsia="Arial Unicode MS" w:hAnsiTheme="minorHAnsi"/>
                <w:sz w:val="22"/>
              </w:rPr>
              <w:t>T</w:t>
            </w:r>
            <w:r w:rsidR="00351D70" w:rsidRPr="002B5EA7">
              <w:rPr>
                <w:rFonts w:asciiTheme="minorHAnsi" w:eastAsia="Arial Unicode MS" w:hAnsiTheme="minorHAnsi"/>
                <w:sz w:val="22"/>
              </w:rPr>
              <w:t>he expected increase in the present value of liabilities as members of the plan are one year closer to receiving their pension.  The provisions made at present value in previous years for their retirement costs need to be uplifted by a year's discount to keep pace with current values</w:t>
            </w:r>
            <w:r w:rsidRPr="002B5EA7">
              <w:rPr>
                <w:rFonts w:asciiTheme="minorHAnsi" w:eastAsia="Arial Unicode MS" w:hAnsiTheme="minorHAnsi"/>
                <w:sz w:val="22"/>
              </w:rPr>
              <w:t>.</w:t>
            </w:r>
          </w:p>
        </w:tc>
        <w:tc>
          <w:tcPr>
            <w:tcW w:w="5953" w:type="dxa"/>
          </w:tcPr>
          <w:p w14:paraId="7E0757A9" w14:textId="6C4203D8" w:rsidR="00351D70" w:rsidRPr="002B5EA7" w:rsidRDefault="00EA2346" w:rsidP="009F1F46">
            <w:pPr>
              <w:jc w:val="both"/>
              <w:rPr>
                <w:rFonts w:asciiTheme="minorHAnsi" w:eastAsia="Arial Unicode MS" w:hAnsiTheme="minorHAnsi"/>
                <w:sz w:val="22"/>
              </w:rPr>
            </w:pPr>
            <w:r w:rsidRPr="002B5EA7">
              <w:rPr>
                <w:rFonts w:asciiTheme="minorHAnsi" w:eastAsia="Arial Unicode MS" w:hAnsiTheme="minorHAnsi"/>
                <w:sz w:val="22"/>
              </w:rPr>
              <w:t>C</w:t>
            </w:r>
            <w:r w:rsidR="00351D70" w:rsidRPr="002B5EA7">
              <w:rPr>
                <w:rFonts w:asciiTheme="minorHAnsi" w:eastAsia="Arial Unicode MS" w:hAnsiTheme="minorHAnsi"/>
                <w:sz w:val="22"/>
              </w:rPr>
              <w:t xml:space="preserve">harged to the financing and investment income and expenditure line of the comprehensive income and expenditure statement.  </w:t>
            </w:r>
          </w:p>
          <w:p w14:paraId="637A65B5" w14:textId="72D8EBBC" w:rsidR="00351D70" w:rsidRPr="002B5EA7" w:rsidRDefault="00351D70" w:rsidP="009F1F46">
            <w:pPr>
              <w:jc w:val="both"/>
              <w:rPr>
                <w:rFonts w:asciiTheme="minorHAnsi" w:eastAsia="Arial Unicode MS" w:hAnsiTheme="minorHAnsi"/>
                <w:sz w:val="22"/>
              </w:rPr>
            </w:pPr>
          </w:p>
        </w:tc>
      </w:tr>
      <w:tr w:rsidR="00FF653A" w:rsidRPr="009F1F46" w14:paraId="4439D391" w14:textId="77777777" w:rsidTr="001B6684">
        <w:trPr>
          <w:trHeight w:val="256"/>
        </w:trPr>
        <w:tc>
          <w:tcPr>
            <w:tcW w:w="15451" w:type="dxa"/>
            <w:gridSpan w:val="3"/>
            <w:shd w:val="clear" w:color="auto" w:fill="E7E6E6" w:themeFill="background2"/>
          </w:tcPr>
          <w:p w14:paraId="388AE9D8" w14:textId="7CCD5E35" w:rsidR="00FF653A" w:rsidRPr="002B5EA7" w:rsidRDefault="00FF653A" w:rsidP="009F1F46">
            <w:pPr>
              <w:jc w:val="both"/>
              <w:rPr>
                <w:rFonts w:asciiTheme="minorHAnsi" w:eastAsia="Arial Unicode MS" w:hAnsiTheme="minorHAnsi"/>
                <w:sz w:val="22"/>
              </w:rPr>
            </w:pPr>
            <w:r w:rsidRPr="002B5EA7">
              <w:rPr>
                <w:rFonts w:asciiTheme="minorHAnsi" w:eastAsia="Arial Unicode MS" w:hAnsiTheme="minorHAnsi"/>
                <w:b/>
                <w:sz w:val="22"/>
              </w:rPr>
              <w:t>Re-measurements</w:t>
            </w:r>
          </w:p>
        </w:tc>
      </w:tr>
      <w:tr w:rsidR="00351D70" w:rsidRPr="009F1F46" w14:paraId="0C4231A6" w14:textId="77777777" w:rsidTr="001B6684">
        <w:trPr>
          <w:trHeight w:val="256"/>
        </w:trPr>
        <w:tc>
          <w:tcPr>
            <w:tcW w:w="2410" w:type="dxa"/>
          </w:tcPr>
          <w:p w14:paraId="13E19FC0" w14:textId="6DA4137C" w:rsidR="00351D70" w:rsidRPr="002B5EA7" w:rsidRDefault="00FF653A" w:rsidP="009F1F46">
            <w:pPr>
              <w:jc w:val="both"/>
              <w:rPr>
                <w:rFonts w:asciiTheme="minorHAnsi" w:eastAsia="Arial Unicode MS" w:hAnsiTheme="minorHAnsi"/>
                <w:sz w:val="22"/>
              </w:rPr>
            </w:pPr>
            <w:r w:rsidRPr="002B5EA7">
              <w:rPr>
                <w:rFonts w:asciiTheme="minorHAnsi" w:eastAsia="Arial Unicode MS" w:hAnsiTheme="minorHAnsi"/>
                <w:sz w:val="22"/>
              </w:rPr>
              <w:t>Return on plan assets</w:t>
            </w:r>
          </w:p>
        </w:tc>
        <w:tc>
          <w:tcPr>
            <w:tcW w:w="7088" w:type="dxa"/>
          </w:tcPr>
          <w:p w14:paraId="51BA540D" w14:textId="5E37999A" w:rsidR="00351D70" w:rsidRPr="002B5EA7" w:rsidRDefault="00EA2346" w:rsidP="009F1F46">
            <w:pPr>
              <w:jc w:val="both"/>
              <w:rPr>
                <w:rFonts w:asciiTheme="minorHAnsi" w:eastAsia="Arial Unicode MS" w:hAnsiTheme="minorHAnsi"/>
                <w:sz w:val="22"/>
              </w:rPr>
            </w:pPr>
            <w:r w:rsidRPr="002B5EA7">
              <w:rPr>
                <w:rFonts w:asciiTheme="minorHAnsi" w:eastAsia="Arial Unicode MS" w:hAnsiTheme="minorHAnsi"/>
                <w:sz w:val="22"/>
              </w:rPr>
              <w:t xml:space="preserve">This </w:t>
            </w:r>
            <w:r w:rsidR="00351D70" w:rsidRPr="002B5EA7">
              <w:rPr>
                <w:rFonts w:asciiTheme="minorHAnsi" w:eastAsia="Arial Unicode MS" w:hAnsiTheme="minorHAnsi"/>
                <w:sz w:val="22"/>
              </w:rPr>
              <w:t>is a measure of the return on the investment assets held by the plan for the year</w:t>
            </w:r>
            <w:r w:rsidRPr="002B5EA7">
              <w:rPr>
                <w:rFonts w:asciiTheme="minorHAnsi" w:eastAsia="Arial Unicode MS" w:hAnsiTheme="minorHAnsi"/>
                <w:sz w:val="22"/>
              </w:rPr>
              <w:t>.</w:t>
            </w:r>
          </w:p>
        </w:tc>
        <w:tc>
          <w:tcPr>
            <w:tcW w:w="5953" w:type="dxa"/>
          </w:tcPr>
          <w:p w14:paraId="7437659D" w14:textId="69E2103B" w:rsidR="00351D70" w:rsidRPr="002B5EA7" w:rsidRDefault="00EA2346" w:rsidP="009F1F46">
            <w:pPr>
              <w:jc w:val="both"/>
              <w:rPr>
                <w:rFonts w:asciiTheme="minorHAnsi" w:eastAsia="Arial Unicode MS" w:hAnsiTheme="minorHAnsi"/>
                <w:sz w:val="22"/>
              </w:rPr>
            </w:pPr>
            <w:r w:rsidRPr="002B5EA7">
              <w:rPr>
                <w:rFonts w:asciiTheme="minorHAnsi" w:eastAsia="Arial Unicode MS" w:hAnsiTheme="minorHAnsi"/>
                <w:sz w:val="22"/>
              </w:rPr>
              <w:t>C</w:t>
            </w:r>
            <w:r w:rsidR="00351D70" w:rsidRPr="002B5EA7">
              <w:rPr>
                <w:rFonts w:asciiTheme="minorHAnsi" w:eastAsia="Arial Unicode MS" w:hAnsiTheme="minorHAnsi"/>
                <w:sz w:val="22"/>
              </w:rPr>
              <w:t>harged to the pensions reserve as other comprehensive income and expenditure.</w:t>
            </w:r>
          </w:p>
        </w:tc>
      </w:tr>
      <w:tr w:rsidR="00FF653A" w:rsidRPr="009F1F46" w14:paraId="5BEAEC54" w14:textId="77777777" w:rsidTr="001B6684">
        <w:trPr>
          <w:trHeight w:val="256"/>
        </w:trPr>
        <w:tc>
          <w:tcPr>
            <w:tcW w:w="2410" w:type="dxa"/>
          </w:tcPr>
          <w:p w14:paraId="61270B3A" w14:textId="0418D9A7" w:rsidR="00FF653A" w:rsidRPr="002B5EA7" w:rsidRDefault="00FF653A" w:rsidP="009F1F46">
            <w:pPr>
              <w:jc w:val="both"/>
              <w:rPr>
                <w:rFonts w:asciiTheme="minorHAnsi" w:eastAsia="Arial Unicode MS" w:hAnsiTheme="minorHAnsi"/>
                <w:sz w:val="22"/>
              </w:rPr>
            </w:pPr>
            <w:r w:rsidRPr="002B5EA7">
              <w:rPr>
                <w:rFonts w:asciiTheme="minorHAnsi" w:eastAsia="Arial Unicode MS" w:hAnsiTheme="minorHAnsi"/>
                <w:sz w:val="22"/>
              </w:rPr>
              <w:t>Actuarial gains and losses</w:t>
            </w:r>
          </w:p>
        </w:tc>
        <w:tc>
          <w:tcPr>
            <w:tcW w:w="7088" w:type="dxa"/>
          </w:tcPr>
          <w:p w14:paraId="31E6A915" w14:textId="5E51CFEC" w:rsidR="00FF653A" w:rsidRPr="002B5EA7" w:rsidRDefault="00EA2346" w:rsidP="009F1F46">
            <w:pPr>
              <w:jc w:val="both"/>
              <w:rPr>
                <w:rFonts w:asciiTheme="minorHAnsi" w:eastAsia="Arial Unicode MS" w:hAnsiTheme="minorHAnsi"/>
                <w:sz w:val="22"/>
              </w:rPr>
            </w:pPr>
            <w:r w:rsidRPr="002B5EA7">
              <w:rPr>
                <w:rFonts w:asciiTheme="minorHAnsi" w:eastAsia="Arial Unicode MS" w:hAnsiTheme="minorHAnsi"/>
                <w:sz w:val="22"/>
              </w:rPr>
              <w:t xml:space="preserve">These </w:t>
            </w:r>
            <w:r w:rsidR="00FF653A" w:rsidRPr="002B5EA7">
              <w:rPr>
                <w:rFonts w:asciiTheme="minorHAnsi" w:eastAsia="Arial Unicode MS" w:hAnsiTheme="minorHAnsi"/>
                <w:sz w:val="22"/>
              </w:rPr>
              <w:t>arise where actual events have not coincided with the actuarial assumptions made for the last valuations or the actuarial assu</w:t>
            </w:r>
            <w:r w:rsidRPr="002B5EA7">
              <w:rPr>
                <w:rFonts w:asciiTheme="minorHAnsi" w:eastAsia="Arial Unicode MS" w:hAnsiTheme="minorHAnsi"/>
                <w:sz w:val="22"/>
              </w:rPr>
              <w:t>mptions have been changed.</w:t>
            </w:r>
          </w:p>
        </w:tc>
        <w:tc>
          <w:tcPr>
            <w:tcW w:w="5953" w:type="dxa"/>
          </w:tcPr>
          <w:p w14:paraId="1F8F519B" w14:textId="0BADFABF" w:rsidR="00FF653A" w:rsidRPr="002B5EA7" w:rsidRDefault="00EA2346" w:rsidP="009F1F46">
            <w:pPr>
              <w:jc w:val="both"/>
              <w:rPr>
                <w:rFonts w:asciiTheme="minorHAnsi" w:eastAsia="Arial Unicode MS" w:hAnsiTheme="minorHAnsi"/>
                <w:sz w:val="22"/>
              </w:rPr>
            </w:pPr>
            <w:r w:rsidRPr="002B5EA7">
              <w:rPr>
                <w:rFonts w:asciiTheme="minorHAnsi" w:eastAsia="Arial Unicode MS" w:hAnsiTheme="minorHAnsi"/>
                <w:sz w:val="22"/>
              </w:rPr>
              <w:t>C</w:t>
            </w:r>
            <w:r w:rsidR="00FF653A" w:rsidRPr="002B5EA7">
              <w:rPr>
                <w:rFonts w:asciiTheme="minorHAnsi" w:eastAsia="Arial Unicode MS" w:hAnsiTheme="minorHAnsi"/>
                <w:sz w:val="22"/>
              </w:rPr>
              <w:t>harged to the pensions reserve as other comprehensive income and expenditure.</w:t>
            </w:r>
          </w:p>
          <w:p w14:paraId="78F14B83" w14:textId="02555AF6" w:rsidR="00FF653A" w:rsidRPr="002B5EA7" w:rsidRDefault="00FF653A" w:rsidP="009F1F46">
            <w:pPr>
              <w:jc w:val="both"/>
              <w:rPr>
                <w:rFonts w:asciiTheme="minorHAnsi" w:eastAsia="Arial Unicode MS" w:hAnsiTheme="minorHAnsi"/>
                <w:sz w:val="22"/>
              </w:rPr>
            </w:pPr>
          </w:p>
        </w:tc>
      </w:tr>
      <w:tr w:rsidR="00F11430" w:rsidRPr="009F1F46" w14:paraId="4503CF93" w14:textId="77777777" w:rsidTr="001B6684">
        <w:trPr>
          <w:trHeight w:val="256"/>
        </w:trPr>
        <w:tc>
          <w:tcPr>
            <w:tcW w:w="15451" w:type="dxa"/>
            <w:gridSpan w:val="3"/>
            <w:shd w:val="clear" w:color="auto" w:fill="E7E6E6" w:themeFill="background2"/>
          </w:tcPr>
          <w:p w14:paraId="5BFAF131" w14:textId="77072C7F" w:rsidR="00F11430" w:rsidRPr="002B5EA7" w:rsidRDefault="00F11430" w:rsidP="009F1F46">
            <w:pPr>
              <w:jc w:val="both"/>
              <w:rPr>
                <w:rFonts w:asciiTheme="minorHAnsi" w:eastAsia="Arial Unicode MS" w:hAnsiTheme="minorHAnsi"/>
                <w:sz w:val="22"/>
              </w:rPr>
            </w:pPr>
            <w:r w:rsidRPr="002B5EA7">
              <w:rPr>
                <w:rFonts w:asciiTheme="minorHAnsi" w:eastAsia="Arial Unicode MS" w:hAnsiTheme="minorHAnsi"/>
                <w:b/>
                <w:sz w:val="22"/>
              </w:rPr>
              <w:t>Contributions</w:t>
            </w:r>
          </w:p>
        </w:tc>
      </w:tr>
      <w:tr w:rsidR="00F11430" w:rsidRPr="009F1F46" w14:paraId="4686F1BD" w14:textId="77777777" w:rsidTr="001B6684">
        <w:trPr>
          <w:trHeight w:val="256"/>
        </w:trPr>
        <w:tc>
          <w:tcPr>
            <w:tcW w:w="2410" w:type="dxa"/>
          </w:tcPr>
          <w:p w14:paraId="2E051806" w14:textId="5BEE9EC1" w:rsidR="00F11430" w:rsidRPr="002B5EA7" w:rsidRDefault="00F11430" w:rsidP="009F1F46">
            <w:pPr>
              <w:jc w:val="both"/>
              <w:rPr>
                <w:rFonts w:asciiTheme="minorHAnsi" w:eastAsia="Arial Unicode MS" w:hAnsiTheme="minorHAnsi"/>
                <w:sz w:val="22"/>
              </w:rPr>
            </w:pPr>
            <w:r w:rsidRPr="002B5EA7">
              <w:rPr>
                <w:rFonts w:asciiTheme="minorHAnsi" w:eastAsia="Arial Unicode MS" w:hAnsiTheme="minorHAnsi"/>
                <w:sz w:val="22"/>
              </w:rPr>
              <w:t>Contributions paid to the pension fund</w:t>
            </w:r>
          </w:p>
        </w:tc>
        <w:tc>
          <w:tcPr>
            <w:tcW w:w="7088" w:type="dxa"/>
          </w:tcPr>
          <w:p w14:paraId="14775E06" w14:textId="6942FBB8" w:rsidR="00F11430" w:rsidRPr="002B5EA7" w:rsidRDefault="00F11430" w:rsidP="009F1F46">
            <w:pPr>
              <w:jc w:val="both"/>
              <w:rPr>
                <w:rFonts w:asciiTheme="minorHAnsi" w:eastAsia="Arial Unicode MS" w:hAnsiTheme="minorHAnsi"/>
                <w:sz w:val="22"/>
              </w:rPr>
            </w:pPr>
            <w:r w:rsidRPr="002B5EA7">
              <w:rPr>
                <w:rFonts w:asciiTheme="minorHAnsi" w:eastAsia="Arial Unicode MS" w:hAnsiTheme="minorHAnsi"/>
                <w:sz w:val="22"/>
              </w:rPr>
              <w:t>Cash paid as employer's contributions to the pension fund in settlement of liabilities.</w:t>
            </w:r>
          </w:p>
        </w:tc>
        <w:tc>
          <w:tcPr>
            <w:tcW w:w="5953" w:type="dxa"/>
          </w:tcPr>
          <w:p w14:paraId="425EB65D" w14:textId="49BFBE26" w:rsidR="00F11430" w:rsidRPr="002B5EA7" w:rsidRDefault="00F11430" w:rsidP="009F1F46">
            <w:pPr>
              <w:jc w:val="both"/>
              <w:rPr>
                <w:rFonts w:asciiTheme="minorHAnsi" w:eastAsia="Arial Unicode MS" w:hAnsiTheme="minorHAnsi"/>
                <w:sz w:val="22"/>
              </w:rPr>
            </w:pPr>
            <w:r w:rsidRPr="002B5EA7">
              <w:rPr>
                <w:rFonts w:asciiTheme="minorHAnsi" w:eastAsia="Arial Unicode MS" w:hAnsiTheme="minorHAnsi"/>
                <w:sz w:val="22"/>
              </w:rPr>
              <w:t>These are not accounted for as an expense.</w:t>
            </w:r>
          </w:p>
        </w:tc>
      </w:tr>
    </w:tbl>
    <w:p w14:paraId="013A74A0" w14:textId="77777777" w:rsidR="001B6684" w:rsidRPr="009F1F46" w:rsidRDefault="001B6684" w:rsidP="009F1F46">
      <w:pPr>
        <w:jc w:val="both"/>
        <w:rPr>
          <w:rFonts w:asciiTheme="minorHAnsi" w:eastAsia="Arial Unicode MS" w:hAnsiTheme="minorHAnsi"/>
        </w:rPr>
        <w:sectPr w:rsidR="001B6684" w:rsidRPr="009F1F46" w:rsidSect="001B6684">
          <w:pgSz w:w="16834" w:h="11909" w:orient="landscape" w:code="9"/>
          <w:pgMar w:top="720" w:right="720" w:bottom="720" w:left="720" w:header="567" w:footer="567" w:gutter="0"/>
          <w:cols w:space="284"/>
          <w:docGrid w:linePitch="326"/>
        </w:sectPr>
      </w:pPr>
    </w:p>
    <w:p w14:paraId="36A34264" w14:textId="77777777" w:rsidR="00201781" w:rsidRPr="002B5EA7" w:rsidRDefault="00201781"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Discretionary benefits</w:t>
      </w:r>
    </w:p>
    <w:p w14:paraId="6C4D41FB" w14:textId="77777777" w:rsidR="00F11430" w:rsidRPr="009F1F46" w:rsidRDefault="00F11430" w:rsidP="009F1F46">
      <w:pPr>
        <w:jc w:val="both"/>
        <w:rPr>
          <w:rFonts w:asciiTheme="minorHAnsi" w:eastAsia="Arial Unicode MS" w:hAnsiTheme="minorHAnsi"/>
        </w:rPr>
      </w:pPr>
    </w:p>
    <w:p w14:paraId="40FF7D40" w14:textId="414EC2AD"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The Council also has restricted powers to make discretionary awards of retirement benefits in the event of early retirements.  Any liabilities estimated to arise as a result of an award to any member of staff (including teachers) are accrued in the year of the decision to make the award and accounted for using the same policies as are applied to the Lancashire </w:t>
      </w:r>
      <w:r w:rsidR="00830499" w:rsidRPr="009F1F46">
        <w:rPr>
          <w:rFonts w:asciiTheme="minorHAnsi" w:eastAsia="Arial Unicode MS" w:hAnsiTheme="minorHAnsi"/>
        </w:rPr>
        <w:t>C</w:t>
      </w:r>
      <w:r w:rsidRPr="009F1F46">
        <w:rPr>
          <w:rFonts w:asciiTheme="minorHAnsi" w:eastAsia="Arial Unicode MS" w:hAnsiTheme="minorHAnsi"/>
        </w:rPr>
        <w:t xml:space="preserve">ounty </w:t>
      </w:r>
      <w:r w:rsidR="00830499" w:rsidRPr="009F1F46">
        <w:rPr>
          <w:rFonts w:asciiTheme="minorHAnsi" w:eastAsia="Arial Unicode MS" w:hAnsiTheme="minorHAnsi"/>
        </w:rPr>
        <w:t>P</w:t>
      </w:r>
      <w:r w:rsidRPr="009F1F46">
        <w:rPr>
          <w:rFonts w:asciiTheme="minorHAnsi" w:eastAsia="Arial Unicode MS" w:hAnsiTheme="minorHAnsi"/>
        </w:rPr>
        <w:t xml:space="preserve">ension </w:t>
      </w:r>
      <w:r w:rsidR="00830499" w:rsidRPr="009F1F46">
        <w:rPr>
          <w:rFonts w:asciiTheme="minorHAnsi" w:eastAsia="Arial Unicode MS" w:hAnsiTheme="minorHAnsi"/>
        </w:rPr>
        <w:t>F</w:t>
      </w:r>
      <w:r w:rsidRPr="009F1F46">
        <w:rPr>
          <w:rFonts w:asciiTheme="minorHAnsi" w:eastAsia="Arial Unicode MS" w:hAnsiTheme="minorHAnsi"/>
        </w:rPr>
        <w:t>und.</w:t>
      </w:r>
    </w:p>
    <w:p w14:paraId="2474E40E" w14:textId="77777777" w:rsidR="00201781" w:rsidRDefault="00201781" w:rsidP="009F1F46">
      <w:pPr>
        <w:jc w:val="both"/>
        <w:rPr>
          <w:rFonts w:asciiTheme="minorHAnsi" w:eastAsia="Arial Unicode MS" w:hAnsiTheme="minorHAnsi"/>
        </w:rPr>
      </w:pPr>
    </w:p>
    <w:p w14:paraId="73AA97EF" w14:textId="77777777" w:rsidR="003E2E52" w:rsidRPr="002B5EA7" w:rsidRDefault="003E2E52"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 xml:space="preserve">Long term contracts </w:t>
      </w:r>
    </w:p>
    <w:p w14:paraId="72939F70" w14:textId="77777777" w:rsidR="003E2E52" w:rsidRPr="009F1F46" w:rsidRDefault="003E2E52" w:rsidP="009F1F46">
      <w:pPr>
        <w:jc w:val="both"/>
        <w:rPr>
          <w:rFonts w:asciiTheme="minorHAnsi" w:hAnsiTheme="minorHAnsi"/>
        </w:rPr>
      </w:pPr>
    </w:p>
    <w:p w14:paraId="24587005" w14:textId="77777777" w:rsidR="003E2E52" w:rsidRPr="009F1F46" w:rsidRDefault="003E2E52" w:rsidP="009F1F46">
      <w:pPr>
        <w:jc w:val="both"/>
        <w:rPr>
          <w:rFonts w:asciiTheme="minorHAnsi" w:eastAsia="Arial Unicode MS" w:hAnsiTheme="minorHAnsi"/>
        </w:rPr>
      </w:pPr>
      <w:r w:rsidRPr="009F1F46">
        <w:rPr>
          <w:rFonts w:asciiTheme="minorHAnsi" w:eastAsia="Arial Unicode MS" w:hAnsiTheme="minorHAnsi"/>
        </w:rPr>
        <w:t>Long term contracts are accounted for on the basis of charging the surplus or deficit on the provision of services, with the works and services received under the contract during the financial year.</w:t>
      </w:r>
    </w:p>
    <w:p w14:paraId="6FCE2BAE" w14:textId="77777777" w:rsidR="003E2E52" w:rsidRPr="009F1F46" w:rsidRDefault="003E2E52" w:rsidP="009F1F46">
      <w:pPr>
        <w:jc w:val="both"/>
        <w:rPr>
          <w:rFonts w:asciiTheme="minorHAnsi" w:eastAsia="Arial Unicode MS" w:hAnsiTheme="minorHAnsi"/>
        </w:rPr>
      </w:pPr>
    </w:p>
    <w:p w14:paraId="536EB76F" w14:textId="77777777" w:rsidR="003E2E52" w:rsidRPr="002B5EA7" w:rsidRDefault="003E2E52"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Overheads and support services</w:t>
      </w:r>
    </w:p>
    <w:p w14:paraId="597FF5AA" w14:textId="77777777" w:rsidR="003E2E52" w:rsidRPr="009F1F46" w:rsidRDefault="003E2E52" w:rsidP="009F1F46">
      <w:pPr>
        <w:jc w:val="both"/>
        <w:rPr>
          <w:rFonts w:asciiTheme="minorHAnsi" w:hAnsiTheme="minorHAnsi"/>
        </w:rPr>
      </w:pPr>
    </w:p>
    <w:p w14:paraId="1D005A85" w14:textId="77777777" w:rsidR="003E2E52" w:rsidRPr="009F1F46" w:rsidRDefault="003E2E52" w:rsidP="009F1F46">
      <w:pPr>
        <w:jc w:val="both"/>
        <w:rPr>
          <w:rFonts w:asciiTheme="minorHAnsi" w:eastAsia="Arial Unicode MS" w:hAnsiTheme="minorHAnsi"/>
        </w:rPr>
      </w:pPr>
      <w:r w:rsidRPr="009F1F46">
        <w:rPr>
          <w:rFonts w:asciiTheme="minorHAnsi" w:eastAsia="Arial Unicode MS" w:hAnsiTheme="minorHAnsi"/>
        </w:rPr>
        <w:t>The costs of overheads and support services are charged to service segments in accordance with the Council’s arrangements for accountability and financial performance.</w:t>
      </w:r>
    </w:p>
    <w:p w14:paraId="319D590A" w14:textId="77777777" w:rsidR="003E2E52" w:rsidRPr="009F1F46" w:rsidRDefault="003E2E52" w:rsidP="009F1F46">
      <w:pPr>
        <w:jc w:val="both"/>
        <w:rPr>
          <w:rFonts w:asciiTheme="minorHAnsi" w:hAnsiTheme="minorHAnsi"/>
        </w:rPr>
      </w:pPr>
    </w:p>
    <w:p w14:paraId="06C421F3" w14:textId="77777777" w:rsidR="003E2E52" w:rsidRPr="002B5EA7" w:rsidRDefault="003E2E52"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Private finance initiative (PFI)</w:t>
      </w:r>
    </w:p>
    <w:p w14:paraId="2D571DAD" w14:textId="77777777" w:rsidR="003E2E52" w:rsidRPr="009F1F46" w:rsidRDefault="003E2E52" w:rsidP="009F1F46">
      <w:pPr>
        <w:jc w:val="both"/>
        <w:rPr>
          <w:rFonts w:asciiTheme="minorHAnsi" w:eastAsia="Arial Unicode MS" w:hAnsiTheme="minorHAnsi"/>
          <w:highlight w:val="yellow"/>
        </w:rPr>
      </w:pPr>
    </w:p>
    <w:p w14:paraId="021A4ABF" w14:textId="77777777" w:rsidR="003E2E52" w:rsidRPr="009F1F46" w:rsidRDefault="003E2E52" w:rsidP="009F1F46">
      <w:pPr>
        <w:jc w:val="both"/>
        <w:rPr>
          <w:rFonts w:asciiTheme="minorHAnsi" w:eastAsia="Arial Unicode MS" w:hAnsiTheme="minorHAnsi"/>
        </w:rPr>
      </w:pPr>
      <w:r w:rsidRPr="009F1F46">
        <w:rPr>
          <w:rFonts w:asciiTheme="minorHAnsi" w:eastAsia="Arial Unicode MS" w:hAnsiTheme="minorHAnsi"/>
        </w:rPr>
        <w:t>PFI contracts are agreements to receive services, where responsibility for making available the property, plant and equipment needed to provide services passes to the PFI contractor.  As the Council is deemed to control the services that are provided under the PFI schemes, and as ownership of the property, plant and equipment will pass to the Council at the end of the contracts for no additional charge, the Council carries the assets used under the contracts on the balance sheet as part of property, plant and equipment.</w:t>
      </w:r>
    </w:p>
    <w:p w14:paraId="45B22D25" w14:textId="77777777" w:rsidR="003E2E52" w:rsidRPr="009F1F46" w:rsidRDefault="003E2E52" w:rsidP="009F1F46">
      <w:pPr>
        <w:jc w:val="both"/>
        <w:rPr>
          <w:rFonts w:asciiTheme="minorHAnsi" w:eastAsia="Arial Unicode MS" w:hAnsiTheme="minorHAnsi"/>
        </w:rPr>
      </w:pPr>
    </w:p>
    <w:p w14:paraId="5F7AC147" w14:textId="77777777" w:rsidR="003E2E52" w:rsidRPr="009F1F46" w:rsidRDefault="003E2E52" w:rsidP="009F1F46">
      <w:pPr>
        <w:jc w:val="both"/>
        <w:rPr>
          <w:rFonts w:asciiTheme="minorHAnsi" w:eastAsia="Arial Unicode MS" w:hAnsiTheme="minorHAnsi"/>
        </w:rPr>
      </w:pPr>
      <w:r w:rsidRPr="009F1F46">
        <w:rPr>
          <w:rFonts w:asciiTheme="minorHAnsi" w:eastAsia="Arial Unicode MS" w:hAnsiTheme="minorHAnsi"/>
        </w:rPr>
        <w:t xml:space="preserve">The original recognition of these assets at fair value (based on the cost to purchase the property, plant and equipment) was balanced by the recognition of a liability, for amounts due to the scheme operation to pay for the capital investment.  </w:t>
      </w:r>
    </w:p>
    <w:p w14:paraId="0355B3A9" w14:textId="77777777" w:rsidR="003E2E52" w:rsidRPr="009F1F46" w:rsidRDefault="003E2E52" w:rsidP="009F1F46">
      <w:pPr>
        <w:jc w:val="both"/>
        <w:rPr>
          <w:rFonts w:asciiTheme="minorHAnsi" w:eastAsia="Arial Unicode MS" w:hAnsiTheme="minorHAnsi"/>
        </w:rPr>
      </w:pPr>
    </w:p>
    <w:p w14:paraId="09DA1F55" w14:textId="77777777" w:rsidR="003E2E52" w:rsidRPr="009F1F46" w:rsidRDefault="003E2E52" w:rsidP="009F1F46">
      <w:pPr>
        <w:jc w:val="both"/>
        <w:rPr>
          <w:rFonts w:asciiTheme="minorHAnsi" w:eastAsia="Arial Unicode MS" w:hAnsiTheme="minorHAnsi"/>
        </w:rPr>
      </w:pPr>
      <w:r w:rsidRPr="009F1F46">
        <w:rPr>
          <w:rFonts w:asciiTheme="minorHAnsi" w:eastAsia="Arial Unicode MS" w:hAnsiTheme="minorHAnsi"/>
        </w:rPr>
        <w:t>The amounts payable to the PFI operators each year are analysed into five elements:</w:t>
      </w:r>
    </w:p>
    <w:p w14:paraId="0FF0B78E" w14:textId="77777777" w:rsidR="003E2E52" w:rsidRPr="009F1F46" w:rsidRDefault="003E2E52" w:rsidP="009F1F46">
      <w:pPr>
        <w:jc w:val="both"/>
        <w:rPr>
          <w:rFonts w:asciiTheme="minorHAnsi" w:eastAsia="Arial Unicode MS" w:hAnsiTheme="minorHAnsi"/>
        </w:rPr>
      </w:pPr>
    </w:p>
    <w:p w14:paraId="20BE747E" w14:textId="2721F757" w:rsidR="003E2E52" w:rsidRPr="002B5EA7" w:rsidRDefault="00DE26A8" w:rsidP="00454F21">
      <w:pPr>
        <w:pStyle w:val="ListParagraph"/>
        <w:numPr>
          <w:ilvl w:val="0"/>
          <w:numId w:val="41"/>
        </w:numPr>
        <w:jc w:val="both"/>
        <w:rPr>
          <w:rFonts w:asciiTheme="minorHAnsi" w:eastAsia="Arial Unicode MS" w:hAnsiTheme="minorHAnsi"/>
        </w:rPr>
      </w:pPr>
      <w:r>
        <w:rPr>
          <w:rFonts w:asciiTheme="minorHAnsi" w:eastAsia="Arial Unicode MS" w:hAnsiTheme="minorHAnsi"/>
        </w:rPr>
        <w:t>F</w:t>
      </w:r>
      <w:r w:rsidR="003E2E52" w:rsidRPr="002B5EA7">
        <w:rPr>
          <w:rFonts w:asciiTheme="minorHAnsi" w:eastAsia="Arial Unicode MS" w:hAnsiTheme="minorHAnsi"/>
        </w:rPr>
        <w:t>air value of the services received during the year – debited to the relevant service in the comprehensive income and expenditure statement;</w:t>
      </w:r>
    </w:p>
    <w:p w14:paraId="4587B833" w14:textId="5C6944B2" w:rsidR="003E2E52" w:rsidRPr="002B5EA7" w:rsidRDefault="00DE26A8" w:rsidP="00454F21">
      <w:pPr>
        <w:pStyle w:val="ListParagraph"/>
        <w:numPr>
          <w:ilvl w:val="0"/>
          <w:numId w:val="41"/>
        </w:numPr>
        <w:jc w:val="both"/>
        <w:rPr>
          <w:rFonts w:asciiTheme="minorHAnsi" w:eastAsia="Arial Unicode MS" w:hAnsiTheme="minorHAnsi"/>
        </w:rPr>
      </w:pPr>
      <w:r>
        <w:rPr>
          <w:rFonts w:asciiTheme="minorHAnsi" w:eastAsia="Arial Unicode MS" w:hAnsiTheme="minorHAnsi"/>
        </w:rPr>
        <w:t>F</w:t>
      </w:r>
      <w:r w:rsidR="003E2E52" w:rsidRPr="002B5EA7">
        <w:rPr>
          <w:rFonts w:asciiTheme="minorHAnsi" w:eastAsia="Arial Unicode MS" w:hAnsiTheme="minorHAnsi"/>
        </w:rPr>
        <w:t>inance cost – an interest charge on the outstanding balance sheet liability, debited to the financing and investment income and expenditure line in the comprehensive income and expenditure statement;</w:t>
      </w:r>
    </w:p>
    <w:p w14:paraId="02B25FBD" w14:textId="5942ACA3" w:rsidR="003E2E52" w:rsidRPr="002B5EA7" w:rsidRDefault="00DE26A8" w:rsidP="00454F21">
      <w:pPr>
        <w:pStyle w:val="ListParagraph"/>
        <w:numPr>
          <w:ilvl w:val="0"/>
          <w:numId w:val="41"/>
        </w:numPr>
        <w:jc w:val="both"/>
        <w:rPr>
          <w:rFonts w:asciiTheme="minorHAnsi" w:eastAsia="Arial Unicode MS" w:hAnsiTheme="minorHAnsi"/>
        </w:rPr>
      </w:pPr>
      <w:r>
        <w:rPr>
          <w:rFonts w:asciiTheme="minorHAnsi" w:eastAsia="Arial Unicode MS" w:hAnsiTheme="minorHAnsi"/>
        </w:rPr>
        <w:t>C</w:t>
      </w:r>
      <w:r w:rsidR="003E2E52" w:rsidRPr="002B5EA7">
        <w:rPr>
          <w:rFonts w:asciiTheme="minorHAnsi" w:eastAsia="Arial Unicode MS" w:hAnsiTheme="minorHAnsi"/>
        </w:rPr>
        <w:t>ontingent rent – increases in the amount to be paid for the property arising during the contract, debited to the financing and investment income and expenditure line in the comprehensive income and expenditure statement;</w:t>
      </w:r>
    </w:p>
    <w:p w14:paraId="100F75A8" w14:textId="2313FAC7" w:rsidR="003E2E52" w:rsidRPr="002B5EA7" w:rsidRDefault="00DE26A8" w:rsidP="00454F21">
      <w:pPr>
        <w:pStyle w:val="ListParagraph"/>
        <w:numPr>
          <w:ilvl w:val="0"/>
          <w:numId w:val="41"/>
        </w:numPr>
        <w:jc w:val="both"/>
        <w:rPr>
          <w:rFonts w:asciiTheme="minorHAnsi" w:eastAsia="Arial Unicode MS" w:hAnsiTheme="minorHAnsi"/>
        </w:rPr>
      </w:pPr>
      <w:r>
        <w:rPr>
          <w:rFonts w:asciiTheme="minorHAnsi" w:eastAsia="Arial Unicode MS" w:hAnsiTheme="minorHAnsi"/>
        </w:rPr>
        <w:t>P</w:t>
      </w:r>
      <w:r w:rsidR="003E2E52" w:rsidRPr="002B5EA7">
        <w:rPr>
          <w:rFonts w:asciiTheme="minorHAnsi" w:eastAsia="Arial Unicode MS" w:hAnsiTheme="minorHAnsi"/>
        </w:rPr>
        <w:t>ayment towards liability – applied to write down the balance sheet liability towards the PFI operator (the profile of write-downs is calculated using the same principles as for a finance lease);</w:t>
      </w:r>
    </w:p>
    <w:p w14:paraId="3C217704" w14:textId="079003B6" w:rsidR="003E2E52" w:rsidRPr="002B5EA7" w:rsidRDefault="00BA323E" w:rsidP="00454F21">
      <w:pPr>
        <w:pStyle w:val="ListParagraph"/>
        <w:numPr>
          <w:ilvl w:val="0"/>
          <w:numId w:val="41"/>
        </w:numPr>
        <w:jc w:val="both"/>
        <w:rPr>
          <w:rFonts w:asciiTheme="minorHAnsi" w:eastAsia="Arial Unicode MS" w:hAnsiTheme="minorHAnsi"/>
        </w:rPr>
      </w:pPr>
      <w:r w:rsidRPr="002B5EA7">
        <w:rPr>
          <w:rFonts w:asciiTheme="minorHAnsi" w:eastAsia="Arial Unicode MS" w:hAnsiTheme="minorHAnsi"/>
        </w:rPr>
        <w:t>Lifecycle</w:t>
      </w:r>
      <w:r w:rsidR="003E2E52" w:rsidRPr="002B5EA7">
        <w:rPr>
          <w:rFonts w:asciiTheme="minorHAnsi" w:eastAsia="Arial Unicode MS" w:hAnsiTheme="minorHAnsi"/>
        </w:rPr>
        <w:t xml:space="preserve"> replacement costs – proportion of the amounts payable is posted to the balance sheet as a prepayment and then recognised as additions to property, plant and equipment when the relevant works are eventually carried out.</w:t>
      </w:r>
    </w:p>
    <w:p w14:paraId="087F4E93" w14:textId="77777777" w:rsidR="009F1F46" w:rsidRDefault="009F1F46" w:rsidP="009F1F46">
      <w:pPr>
        <w:jc w:val="both"/>
        <w:rPr>
          <w:rFonts w:asciiTheme="minorHAnsi" w:eastAsia="Arial Unicode MS" w:hAnsiTheme="minorHAnsi"/>
        </w:rPr>
      </w:pPr>
    </w:p>
    <w:p w14:paraId="3604BE49" w14:textId="77777777" w:rsidR="002B5EA7" w:rsidRPr="009F1F46" w:rsidRDefault="002B5EA7" w:rsidP="009F1F46">
      <w:pPr>
        <w:jc w:val="both"/>
        <w:rPr>
          <w:rFonts w:asciiTheme="minorHAnsi" w:eastAsia="Arial Unicode MS" w:hAnsiTheme="minorHAnsi"/>
        </w:rPr>
      </w:pPr>
    </w:p>
    <w:p w14:paraId="16F61873" w14:textId="77777777" w:rsidR="009F1F46" w:rsidRPr="009F1F46" w:rsidRDefault="009F1F46" w:rsidP="009F1F46">
      <w:pPr>
        <w:jc w:val="both"/>
        <w:rPr>
          <w:rFonts w:asciiTheme="minorHAnsi" w:eastAsia="Arial Unicode MS" w:hAnsiTheme="minorHAnsi"/>
        </w:rPr>
      </w:pPr>
    </w:p>
    <w:p w14:paraId="1F6844DD" w14:textId="77777777" w:rsidR="003E2E52" w:rsidRPr="002B5EA7" w:rsidRDefault="003E2E52"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Deductions from the unitary payment</w:t>
      </w:r>
    </w:p>
    <w:p w14:paraId="7E2699D7" w14:textId="77777777" w:rsidR="003E2E52" w:rsidRPr="009F1F46" w:rsidRDefault="003E2E52" w:rsidP="009F1F46">
      <w:pPr>
        <w:jc w:val="both"/>
        <w:rPr>
          <w:rFonts w:asciiTheme="minorHAnsi" w:eastAsia="Arial Unicode MS" w:hAnsiTheme="minorHAnsi"/>
        </w:rPr>
      </w:pPr>
    </w:p>
    <w:p w14:paraId="29E8B8DB" w14:textId="77777777" w:rsidR="003E2E52" w:rsidRPr="009F1F46" w:rsidRDefault="003E2E52" w:rsidP="009F1F46">
      <w:pPr>
        <w:jc w:val="both"/>
        <w:rPr>
          <w:rFonts w:asciiTheme="minorHAnsi" w:eastAsia="Arial Unicode MS" w:hAnsiTheme="minorHAnsi"/>
        </w:rPr>
      </w:pPr>
      <w:r w:rsidRPr="009F1F46">
        <w:rPr>
          <w:rFonts w:asciiTheme="minorHAnsi" w:eastAsia="Arial Unicode MS" w:hAnsiTheme="minorHAnsi"/>
        </w:rPr>
        <w:t>The PFI contract provides for deductions from the unitary payment in the case of sub-standard performance or when the facilities are unavailable.</w:t>
      </w:r>
    </w:p>
    <w:p w14:paraId="600864D3" w14:textId="77777777" w:rsidR="003E2E52" w:rsidRPr="009F1F46" w:rsidRDefault="003E2E52" w:rsidP="009F1F46">
      <w:pPr>
        <w:jc w:val="both"/>
        <w:rPr>
          <w:rFonts w:asciiTheme="minorHAnsi" w:eastAsia="Arial Unicode MS" w:hAnsiTheme="minorHAnsi"/>
        </w:rPr>
      </w:pPr>
    </w:p>
    <w:p w14:paraId="3D10E67E" w14:textId="77777777" w:rsidR="003E2E52" w:rsidRPr="009F1F46" w:rsidRDefault="003E2E52" w:rsidP="009F1F46">
      <w:pPr>
        <w:jc w:val="both"/>
        <w:rPr>
          <w:rFonts w:asciiTheme="minorHAnsi" w:eastAsia="Arial Unicode MS" w:hAnsiTheme="minorHAnsi"/>
        </w:rPr>
      </w:pPr>
      <w:r w:rsidRPr="009F1F46">
        <w:rPr>
          <w:rFonts w:asciiTheme="minorHAnsi" w:eastAsia="Arial Unicode MS" w:hAnsiTheme="minorHAnsi"/>
        </w:rPr>
        <w:t>Deductions for sub-standard performance are accounted for as a reduction in the amount paid for the affected services.  Deductions arising from unavailability of the property are apportioned pro rata to the proportions of the service and property elements of the unitary payment:</w:t>
      </w:r>
    </w:p>
    <w:p w14:paraId="4C674292" w14:textId="77777777" w:rsidR="003E2E52" w:rsidRPr="009F1F46" w:rsidRDefault="003E2E52" w:rsidP="009F1F46">
      <w:pPr>
        <w:jc w:val="both"/>
        <w:rPr>
          <w:rFonts w:asciiTheme="minorHAnsi" w:eastAsia="Arial Unicode MS" w:hAnsiTheme="minorHAnsi"/>
        </w:rPr>
      </w:pPr>
    </w:p>
    <w:p w14:paraId="3071A9DD" w14:textId="7261B386" w:rsidR="003E2E52" w:rsidRPr="00DE26A8" w:rsidRDefault="00DE26A8" w:rsidP="00DE26A8">
      <w:pPr>
        <w:pStyle w:val="ListParagraph"/>
        <w:numPr>
          <w:ilvl w:val="0"/>
          <w:numId w:val="77"/>
        </w:numPr>
        <w:jc w:val="both"/>
        <w:rPr>
          <w:rFonts w:asciiTheme="minorHAnsi" w:eastAsia="Arial Unicode MS" w:hAnsiTheme="minorHAnsi"/>
        </w:rPr>
      </w:pPr>
      <w:r>
        <w:rPr>
          <w:rFonts w:asciiTheme="minorHAnsi" w:eastAsia="Arial Unicode MS" w:hAnsiTheme="minorHAnsi"/>
        </w:rPr>
        <w:t>A</w:t>
      </w:r>
      <w:r w:rsidR="003E2E52" w:rsidRPr="00DE26A8">
        <w:rPr>
          <w:rFonts w:asciiTheme="minorHAnsi" w:eastAsia="Arial Unicode MS" w:hAnsiTheme="minorHAnsi"/>
        </w:rPr>
        <w:t xml:space="preserve"> reduction for part or all of the property being unavailable for use – this will first be accounted for as an abatement of the contingent lease rentals, then as finance costs if contingent rents are insufficient and;</w:t>
      </w:r>
    </w:p>
    <w:p w14:paraId="138E606D" w14:textId="64A6A2E2" w:rsidR="003E2E52" w:rsidRPr="00DE26A8" w:rsidRDefault="00BA323E" w:rsidP="00DE26A8">
      <w:pPr>
        <w:pStyle w:val="ListParagraph"/>
        <w:numPr>
          <w:ilvl w:val="0"/>
          <w:numId w:val="77"/>
        </w:numPr>
        <w:jc w:val="both"/>
        <w:rPr>
          <w:rFonts w:asciiTheme="minorHAnsi" w:eastAsia="Arial Unicode MS" w:hAnsiTheme="minorHAnsi"/>
        </w:rPr>
      </w:pPr>
      <w:r w:rsidRPr="00DE26A8">
        <w:rPr>
          <w:rFonts w:asciiTheme="minorHAnsi" w:eastAsia="Arial Unicode MS" w:hAnsiTheme="minorHAnsi"/>
        </w:rPr>
        <w:t>A</w:t>
      </w:r>
      <w:r w:rsidR="003E2E52" w:rsidRPr="00DE26A8">
        <w:rPr>
          <w:rFonts w:asciiTheme="minorHAnsi" w:eastAsia="Arial Unicode MS" w:hAnsiTheme="minorHAnsi"/>
        </w:rPr>
        <w:t xml:space="preserve"> reduction in the price paid for services whilst services are not being provided, accounted for as a reduction in the amount paid for the affected services.</w:t>
      </w:r>
    </w:p>
    <w:p w14:paraId="5815E09B" w14:textId="77777777" w:rsidR="003E2E52" w:rsidRPr="009F1F46" w:rsidRDefault="003E2E52" w:rsidP="009F1F46">
      <w:pPr>
        <w:jc w:val="both"/>
        <w:rPr>
          <w:rFonts w:asciiTheme="minorHAnsi" w:eastAsia="Arial Unicode MS" w:hAnsiTheme="minorHAnsi"/>
        </w:rPr>
      </w:pPr>
    </w:p>
    <w:p w14:paraId="5A567E30" w14:textId="77777777" w:rsidR="003E2E52" w:rsidRPr="009F1F46" w:rsidRDefault="003E2E52" w:rsidP="009F1F46">
      <w:pPr>
        <w:jc w:val="both"/>
        <w:rPr>
          <w:rFonts w:asciiTheme="minorHAnsi" w:eastAsia="Arial Unicode MS" w:hAnsiTheme="minorHAnsi"/>
        </w:rPr>
      </w:pPr>
      <w:r w:rsidRPr="009F1F46">
        <w:rPr>
          <w:rFonts w:asciiTheme="minorHAnsi" w:eastAsia="Arial Unicode MS" w:hAnsiTheme="minorHAnsi"/>
        </w:rPr>
        <w:t>Deductions of either type are accounted for when the Council's entitlement has been established and it is probable that the Council will be able to make the deduction.</w:t>
      </w:r>
    </w:p>
    <w:p w14:paraId="0072AB88" w14:textId="77777777" w:rsidR="00AE0DA2" w:rsidRPr="009F1F46" w:rsidRDefault="00AE0DA2" w:rsidP="009F1F46">
      <w:pPr>
        <w:jc w:val="both"/>
        <w:rPr>
          <w:rFonts w:asciiTheme="minorHAnsi" w:eastAsia="Arial Unicode MS" w:hAnsiTheme="minorHAnsi"/>
        </w:rPr>
      </w:pPr>
    </w:p>
    <w:p w14:paraId="10727A32" w14:textId="77777777" w:rsidR="001E358C" w:rsidRPr="002B5EA7" w:rsidRDefault="001E358C"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Provisions, contingent assets and contingent liabilities</w:t>
      </w:r>
    </w:p>
    <w:p w14:paraId="12C68930" w14:textId="77777777" w:rsidR="001E358C" w:rsidRPr="009F1F46" w:rsidRDefault="001E358C" w:rsidP="009F1F46">
      <w:pPr>
        <w:jc w:val="both"/>
        <w:rPr>
          <w:rFonts w:asciiTheme="minorHAnsi" w:eastAsia="Arial Unicode MS" w:hAnsiTheme="minorHAnsi"/>
          <w:highlight w:val="red"/>
        </w:rPr>
      </w:pPr>
    </w:p>
    <w:p w14:paraId="6589B2AE" w14:textId="77777777" w:rsidR="001E358C" w:rsidRPr="002B5EA7" w:rsidRDefault="001E358C"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Provisions</w:t>
      </w:r>
    </w:p>
    <w:p w14:paraId="6E98988C" w14:textId="77777777" w:rsidR="001E358C" w:rsidRPr="009F1F46" w:rsidRDefault="001E358C" w:rsidP="009F1F46">
      <w:pPr>
        <w:jc w:val="both"/>
        <w:rPr>
          <w:rFonts w:asciiTheme="minorHAnsi" w:eastAsia="Arial Unicode MS" w:hAnsiTheme="minorHAnsi"/>
          <w:highlight w:val="red"/>
        </w:rPr>
      </w:pPr>
    </w:p>
    <w:p w14:paraId="6F211CCE" w14:textId="77777777" w:rsidR="001E358C" w:rsidRPr="009F1F46" w:rsidRDefault="001E358C" w:rsidP="009F1F46">
      <w:pPr>
        <w:jc w:val="both"/>
        <w:rPr>
          <w:rFonts w:asciiTheme="minorHAnsi" w:eastAsia="Arial Unicode MS" w:hAnsiTheme="minorHAnsi"/>
        </w:rPr>
      </w:pPr>
      <w:r w:rsidRPr="009F1F46">
        <w:rPr>
          <w:rFonts w:asciiTheme="minorHAnsi" w:eastAsia="Arial Unicode MS" w:hAnsiTheme="minorHAnsi"/>
        </w:rPr>
        <w:t>Provisions are made where an event has taken place that gives the Council a legal or constructive obligation that probably requires settlement, by a transfer of economic benefits or service potential and, a reliable estimate can be made of the amount of the obligation.  For instance, the Council may be involved in a court case that could eventually result in the making of a settlement or the payment of compensation.</w:t>
      </w:r>
    </w:p>
    <w:p w14:paraId="645B050B" w14:textId="77777777" w:rsidR="001E358C" w:rsidRPr="009F1F46" w:rsidRDefault="001E358C" w:rsidP="009F1F46">
      <w:pPr>
        <w:jc w:val="both"/>
        <w:rPr>
          <w:rFonts w:asciiTheme="minorHAnsi" w:eastAsia="Arial Unicode MS" w:hAnsiTheme="minorHAnsi"/>
        </w:rPr>
      </w:pPr>
    </w:p>
    <w:p w14:paraId="12DD5ABB" w14:textId="77777777" w:rsidR="001E358C" w:rsidRPr="009F1F46" w:rsidRDefault="001E358C" w:rsidP="009F1F46">
      <w:pPr>
        <w:jc w:val="both"/>
        <w:rPr>
          <w:rFonts w:asciiTheme="minorHAnsi" w:eastAsia="Arial Unicode MS" w:hAnsiTheme="minorHAnsi"/>
        </w:rPr>
      </w:pPr>
      <w:r w:rsidRPr="009F1F46">
        <w:rPr>
          <w:rFonts w:asciiTheme="minorHAnsi" w:eastAsia="Arial Unicode MS" w:hAnsiTheme="minorHAnsi"/>
        </w:rPr>
        <w:t xml:space="preserve">Provisions are charged as an expense to the appropriate service line in the comprehensive income and expenditure statement, in the year the Council becomes aware of the obligation, and are measured at the best estimate at the balance sheet date of the expenditure required to settle the obligation, taking into account relevant risks and uncertainties. </w:t>
      </w:r>
    </w:p>
    <w:p w14:paraId="50EE6258" w14:textId="77777777" w:rsidR="001E358C" w:rsidRPr="009F1F46" w:rsidRDefault="001E358C" w:rsidP="009F1F46">
      <w:pPr>
        <w:jc w:val="both"/>
        <w:rPr>
          <w:rFonts w:asciiTheme="minorHAnsi" w:eastAsia="Arial Unicode MS" w:hAnsiTheme="minorHAnsi"/>
        </w:rPr>
      </w:pPr>
    </w:p>
    <w:p w14:paraId="643F9C77" w14:textId="77777777" w:rsidR="001E358C" w:rsidRPr="009F1F46" w:rsidRDefault="001E358C" w:rsidP="009F1F46">
      <w:pPr>
        <w:jc w:val="both"/>
        <w:rPr>
          <w:rFonts w:asciiTheme="minorHAnsi" w:eastAsia="Arial Unicode MS" w:hAnsiTheme="minorHAnsi"/>
        </w:rPr>
      </w:pPr>
      <w:r w:rsidRPr="009F1F46">
        <w:rPr>
          <w:rFonts w:asciiTheme="minorHAnsi" w:eastAsia="Arial Unicode MS" w:hAnsiTheme="minorHAnsi"/>
        </w:rPr>
        <w:t>When payments are eventually made, they are charged to the provision carried in the balance sheet.  Estimated settlements are reviewed at the end of each financial year.  Where it becomes more likely than not, that a transfer of economic benefits will not now be required (or a lower settlement than anticipated is made), the provision is reversed and credited back to the relevant service revenue account.</w:t>
      </w:r>
    </w:p>
    <w:p w14:paraId="3041B585" w14:textId="77777777" w:rsidR="0076541E" w:rsidRPr="009F1F46" w:rsidRDefault="0076541E" w:rsidP="009F1F46">
      <w:pPr>
        <w:jc w:val="both"/>
        <w:rPr>
          <w:rFonts w:asciiTheme="minorHAnsi" w:eastAsia="Arial Unicode MS" w:hAnsiTheme="minorHAnsi"/>
        </w:rPr>
      </w:pPr>
    </w:p>
    <w:p w14:paraId="77625A8B" w14:textId="77777777" w:rsidR="001E358C" w:rsidRPr="009F1F46" w:rsidRDefault="001E358C" w:rsidP="009F1F46">
      <w:pPr>
        <w:jc w:val="both"/>
        <w:rPr>
          <w:rFonts w:asciiTheme="minorHAnsi" w:eastAsia="Arial Unicode MS" w:hAnsiTheme="minorHAnsi"/>
        </w:rPr>
      </w:pPr>
      <w:r w:rsidRPr="009F1F46">
        <w:rPr>
          <w:rFonts w:asciiTheme="minorHAnsi" w:eastAsia="Arial Unicode MS" w:hAnsiTheme="minorHAnsi"/>
        </w:rPr>
        <w:t>Where some or all of the payment required to settle a provision is expected to be met by another party (e.g. from an insurance claim), this is only recognised as income in the relevant service revenue account if it is virtually certain that reimbursement will be received if the obligation is settled.</w:t>
      </w:r>
    </w:p>
    <w:p w14:paraId="1338741F" w14:textId="77777777" w:rsidR="001E358C" w:rsidRPr="009F1F46" w:rsidRDefault="001E358C" w:rsidP="009F1F46">
      <w:pPr>
        <w:jc w:val="both"/>
        <w:rPr>
          <w:rFonts w:asciiTheme="minorHAnsi" w:eastAsia="Arial Unicode MS" w:hAnsiTheme="minorHAnsi"/>
          <w:highlight w:val="red"/>
        </w:rPr>
      </w:pPr>
    </w:p>
    <w:p w14:paraId="77CB72D8" w14:textId="77777777" w:rsidR="001E358C" w:rsidRPr="002B5EA7" w:rsidRDefault="001E358C"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Contingent assets</w:t>
      </w:r>
    </w:p>
    <w:p w14:paraId="5301C167" w14:textId="77777777" w:rsidR="001E358C" w:rsidRPr="009F1F46" w:rsidRDefault="001E358C" w:rsidP="009F1F46">
      <w:pPr>
        <w:jc w:val="both"/>
        <w:rPr>
          <w:rFonts w:asciiTheme="minorHAnsi" w:eastAsia="Arial Unicode MS" w:hAnsiTheme="minorHAnsi"/>
        </w:rPr>
      </w:pPr>
    </w:p>
    <w:p w14:paraId="05656CDB" w14:textId="77777777" w:rsidR="001E358C" w:rsidRPr="009F1F46" w:rsidRDefault="001E358C" w:rsidP="009F1F46">
      <w:pPr>
        <w:jc w:val="both"/>
        <w:rPr>
          <w:rFonts w:asciiTheme="minorHAnsi" w:eastAsia="Arial Unicode MS" w:hAnsiTheme="minorHAnsi"/>
        </w:rPr>
      </w:pPr>
      <w:r w:rsidRPr="009F1F46">
        <w:rPr>
          <w:rFonts w:asciiTheme="minorHAnsi" w:eastAsia="Arial Unicode MS" w:hAnsiTheme="minorHAnsi"/>
        </w:rPr>
        <w:t xml:space="preserve">A contingent asset arises where an event has taken place that gives the Council a possible asset, whose existence will only be confirmed by the occurrence or otherwise of uncertain future events not wholly within the control of the Council. </w:t>
      </w:r>
    </w:p>
    <w:p w14:paraId="1F0DB845" w14:textId="77777777" w:rsidR="001E358C" w:rsidRPr="009F1F46" w:rsidRDefault="001E358C" w:rsidP="009F1F46">
      <w:pPr>
        <w:jc w:val="both"/>
        <w:rPr>
          <w:rFonts w:asciiTheme="minorHAnsi" w:eastAsia="Arial Unicode MS" w:hAnsiTheme="minorHAnsi"/>
        </w:rPr>
      </w:pPr>
    </w:p>
    <w:p w14:paraId="6C62F712" w14:textId="77777777" w:rsidR="001E358C" w:rsidRPr="009F1F46" w:rsidRDefault="001E358C" w:rsidP="009F1F46">
      <w:pPr>
        <w:jc w:val="both"/>
        <w:rPr>
          <w:rFonts w:asciiTheme="minorHAnsi" w:eastAsia="Arial Unicode MS" w:hAnsiTheme="minorHAnsi"/>
        </w:rPr>
      </w:pPr>
      <w:r w:rsidRPr="009F1F46">
        <w:rPr>
          <w:rFonts w:asciiTheme="minorHAnsi" w:eastAsia="Arial Unicode MS" w:hAnsiTheme="minorHAnsi"/>
        </w:rPr>
        <w:t>Contingent assets are not recognised in the balance sheet but disclosed in a note to the accounts where it is probable that there will be an inflow of economic benefits or service potential.</w:t>
      </w:r>
    </w:p>
    <w:p w14:paraId="2BAD5CBC" w14:textId="77777777" w:rsidR="001E358C" w:rsidRPr="009F1F46" w:rsidRDefault="001E358C" w:rsidP="009F1F46">
      <w:pPr>
        <w:jc w:val="both"/>
        <w:rPr>
          <w:rFonts w:asciiTheme="minorHAnsi" w:eastAsia="Arial Unicode MS" w:hAnsiTheme="minorHAnsi"/>
        </w:rPr>
      </w:pPr>
    </w:p>
    <w:p w14:paraId="34CB610E" w14:textId="77777777" w:rsidR="001E358C" w:rsidRPr="002B5EA7" w:rsidRDefault="001E358C"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Contingent liabilities</w:t>
      </w:r>
    </w:p>
    <w:p w14:paraId="795717DF" w14:textId="77777777" w:rsidR="001E358C" w:rsidRPr="009F1F46" w:rsidRDefault="001E358C" w:rsidP="009F1F46">
      <w:pPr>
        <w:jc w:val="both"/>
        <w:rPr>
          <w:rFonts w:asciiTheme="minorHAnsi" w:eastAsia="Arial Unicode MS" w:hAnsiTheme="minorHAnsi"/>
        </w:rPr>
      </w:pPr>
    </w:p>
    <w:p w14:paraId="1D3BB249" w14:textId="77777777" w:rsidR="001E358C" w:rsidRPr="009F1F46" w:rsidRDefault="001E358C" w:rsidP="009F1F46">
      <w:pPr>
        <w:jc w:val="both"/>
        <w:rPr>
          <w:rFonts w:asciiTheme="minorHAnsi" w:eastAsia="Arial Unicode MS" w:hAnsiTheme="minorHAnsi"/>
        </w:rPr>
      </w:pPr>
      <w:r w:rsidRPr="009F1F46">
        <w:rPr>
          <w:rFonts w:asciiTheme="minorHAnsi" w:eastAsia="Arial Unicode MS" w:hAnsiTheme="minorHAnsi"/>
        </w:rPr>
        <w:t>A contingent liability arises where an event has taken place that gives the Council a possible obligation, whose existence will only be confirmed by the occurrence or otherwise of uncertain future events not wholly within the control of the Council.  Contingent liabilities also arise in circumstances where a provision would otherwise be made but either it is not probable that the outflow of resources will be required or, the amount of the obligation cannot be measured reliably.</w:t>
      </w:r>
    </w:p>
    <w:p w14:paraId="16336021" w14:textId="77777777" w:rsidR="001E358C" w:rsidRPr="009F1F46" w:rsidRDefault="001E358C" w:rsidP="009F1F46">
      <w:pPr>
        <w:jc w:val="both"/>
        <w:rPr>
          <w:rFonts w:asciiTheme="minorHAnsi" w:eastAsia="Arial Unicode MS" w:hAnsiTheme="minorHAnsi"/>
        </w:rPr>
      </w:pPr>
    </w:p>
    <w:p w14:paraId="4BFBA203" w14:textId="77777777" w:rsidR="001E358C" w:rsidRPr="009F1F46" w:rsidRDefault="001E358C" w:rsidP="009F1F46">
      <w:pPr>
        <w:jc w:val="both"/>
        <w:rPr>
          <w:rFonts w:asciiTheme="minorHAnsi" w:eastAsia="Arial Unicode MS" w:hAnsiTheme="minorHAnsi"/>
        </w:rPr>
      </w:pPr>
      <w:r w:rsidRPr="009F1F46">
        <w:rPr>
          <w:rFonts w:asciiTheme="minorHAnsi" w:eastAsia="Arial Unicode MS" w:hAnsiTheme="minorHAnsi"/>
        </w:rPr>
        <w:t>Contingent liabilities are not recognised in the balance sheet but disclosed in a note to the accounts.</w:t>
      </w:r>
    </w:p>
    <w:p w14:paraId="55C562F7" w14:textId="77777777" w:rsidR="001E358C" w:rsidRPr="009F1F46" w:rsidRDefault="001E358C" w:rsidP="009F1F46">
      <w:pPr>
        <w:jc w:val="both"/>
        <w:rPr>
          <w:rFonts w:asciiTheme="minorHAnsi" w:eastAsia="Arial Unicode MS" w:hAnsiTheme="minorHAnsi"/>
        </w:rPr>
      </w:pPr>
    </w:p>
    <w:p w14:paraId="3E08D5CF" w14:textId="77777777" w:rsidR="00E118DA" w:rsidRPr="002B5EA7" w:rsidRDefault="00E118DA"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Revenue expenditure funded from capital under statute</w:t>
      </w:r>
    </w:p>
    <w:p w14:paraId="73FF30E6" w14:textId="77777777" w:rsidR="00E118DA" w:rsidRPr="009F1F46" w:rsidRDefault="00E118DA" w:rsidP="009F1F46">
      <w:pPr>
        <w:jc w:val="both"/>
        <w:rPr>
          <w:rFonts w:asciiTheme="minorHAnsi" w:eastAsia="Arial Unicode MS" w:hAnsiTheme="minorHAnsi"/>
        </w:rPr>
      </w:pPr>
    </w:p>
    <w:p w14:paraId="2003EB6E" w14:textId="77777777" w:rsidR="00E118DA" w:rsidRPr="009F1F46" w:rsidRDefault="00E118DA" w:rsidP="009F1F46">
      <w:pPr>
        <w:jc w:val="both"/>
        <w:rPr>
          <w:rFonts w:asciiTheme="minorHAnsi" w:eastAsia="Arial Unicode MS" w:hAnsiTheme="minorHAnsi"/>
        </w:rPr>
      </w:pPr>
      <w:r w:rsidRPr="009F1F46">
        <w:rPr>
          <w:rFonts w:asciiTheme="minorHAnsi" w:eastAsia="Arial Unicode MS" w:hAnsiTheme="minorHAnsi"/>
        </w:rPr>
        <w:t xml:space="preserve">Expenditure incurred during the year that may be capitalised under statutory provisions but does not result in the creation of a non-current asset has been charged as expenditure to the relevant service in the comprehensive income and expenditure statement in the year. </w:t>
      </w:r>
    </w:p>
    <w:p w14:paraId="516BA8D0" w14:textId="77777777" w:rsidR="00E118DA" w:rsidRPr="009F1F46" w:rsidRDefault="00E118DA" w:rsidP="009F1F46">
      <w:pPr>
        <w:jc w:val="both"/>
        <w:rPr>
          <w:rFonts w:asciiTheme="minorHAnsi" w:eastAsia="Arial Unicode MS" w:hAnsiTheme="minorHAnsi"/>
        </w:rPr>
      </w:pPr>
    </w:p>
    <w:p w14:paraId="2A3802D7" w14:textId="77777777" w:rsidR="00E118DA" w:rsidRPr="009F1F46" w:rsidRDefault="00E118DA" w:rsidP="009F1F46">
      <w:pPr>
        <w:jc w:val="both"/>
        <w:rPr>
          <w:rFonts w:asciiTheme="minorHAnsi" w:eastAsia="Arial Unicode MS" w:hAnsiTheme="minorHAnsi"/>
        </w:rPr>
      </w:pPr>
      <w:r w:rsidRPr="009F1F46">
        <w:rPr>
          <w:rFonts w:asciiTheme="minorHAnsi" w:eastAsia="Arial Unicode MS" w:hAnsiTheme="minorHAnsi"/>
        </w:rPr>
        <w:t>Where the Council has determined to meet the cost of this expenditure from existing capital resources or by borrowing, a transfer in the movement in reserves statement from the general fund to the capital adjustment account reverses out the amounts charged so that there is no impact on the level of council tax.</w:t>
      </w:r>
    </w:p>
    <w:p w14:paraId="41D1AC53" w14:textId="77777777" w:rsidR="00E118DA" w:rsidRPr="009F1F46" w:rsidRDefault="00E118DA" w:rsidP="009F1F46">
      <w:pPr>
        <w:jc w:val="both"/>
        <w:rPr>
          <w:rFonts w:asciiTheme="minorHAnsi" w:hAnsiTheme="minorHAnsi"/>
        </w:rPr>
      </w:pPr>
    </w:p>
    <w:p w14:paraId="16454886" w14:textId="77777777" w:rsidR="00E118DA" w:rsidRPr="002B5EA7" w:rsidRDefault="00E118DA"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Value added tax (VAT)</w:t>
      </w:r>
    </w:p>
    <w:p w14:paraId="7AFBEE0E" w14:textId="77777777" w:rsidR="00E118DA" w:rsidRPr="009F1F46" w:rsidRDefault="00E118DA" w:rsidP="009F1F46">
      <w:pPr>
        <w:jc w:val="both"/>
        <w:rPr>
          <w:rFonts w:asciiTheme="minorHAnsi" w:hAnsiTheme="minorHAnsi"/>
        </w:rPr>
      </w:pPr>
    </w:p>
    <w:p w14:paraId="2DE883D3" w14:textId="77777777" w:rsidR="00E118DA" w:rsidRPr="009F1F46" w:rsidRDefault="00E118DA" w:rsidP="009F1F46">
      <w:pPr>
        <w:jc w:val="both"/>
        <w:rPr>
          <w:rFonts w:asciiTheme="minorHAnsi" w:eastAsia="Arial Unicode MS" w:hAnsiTheme="minorHAnsi"/>
        </w:rPr>
      </w:pPr>
      <w:r w:rsidRPr="009F1F46">
        <w:rPr>
          <w:rFonts w:asciiTheme="minorHAnsi" w:eastAsia="Arial Unicode MS" w:hAnsiTheme="minorHAnsi"/>
        </w:rPr>
        <w:t>VAT payable is included as an expense, only to the extent that it is not recoverable from Her Majesty's Revenue and Customs.  VAT receivable is excluded from income.</w:t>
      </w:r>
    </w:p>
    <w:p w14:paraId="595D4227" w14:textId="77777777" w:rsidR="0076541E" w:rsidRPr="009F1F46" w:rsidRDefault="0076541E" w:rsidP="009F1F46">
      <w:pPr>
        <w:jc w:val="both"/>
        <w:rPr>
          <w:rFonts w:asciiTheme="minorHAnsi" w:hAnsiTheme="minorHAnsi"/>
        </w:rPr>
      </w:pPr>
    </w:p>
    <w:p w14:paraId="6B93CCC2" w14:textId="7BC9342C" w:rsidR="0022595F" w:rsidRPr="009F1F46" w:rsidRDefault="0022595F" w:rsidP="009F1F46">
      <w:pPr>
        <w:jc w:val="both"/>
        <w:rPr>
          <w:rFonts w:asciiTheme="minorHAnsi" w:eastAsia="Arial Unicode MS" w:hAnsiTheme="minorHAnsi" w:cs="Arial Unicode MS"/>
          <w:color w:val="CC0066"/>
          <w:sz w:val="32"/>
          <w:lang w:eastAsia="en-GB"/>
        </w:rPr>
      </w:pPr>
      <w:r w:rsidRPr="009F1F46">
        <w:rPr>
          <w:rFonts w:asciiTheme="minorHAnsi" w:eastAsia="Arial Unicode MS" w:hAnsiTheme="minorHAnsi" w:cs="Arial Unicode MS"/>
          <w:color w:val="CC0066"/>
          <w:sz w:val="32"/>
          <w:lang w:eastAsia="en-GB"/>
        </w:rPr>
        <w:t>Accounting policies for assets and liabilities</w:t>
      </w:r>
    </w:p>
    <w:p w14:paraId="0A3BBDA1" w14:textId="77777777" w:rsidR="0022595F" w:rsidRPr="009F1F46" w:rsidRDefault="0022595F" w:rsidP="009F1F46">
      <w:pPr>
        <w:jc w:val="both"/>
        <w:rPr>
          <w:rFonts w:asciiTheme="minorHAnsi" w:hAnsiTheme="minorHAnsi"/>
        </w:rPr>
      </w:pPr>
    </w:p>
    <w:p w14:paraId="47B117FF" w14:textId="1FE21B1D" w:rsidR="00463D8B" w:rsidRPr="002B5EA7" w:rsidRDefault="00463D8B"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Cash and cash equivalents</w:t>
      </w:r>
    </w:p>
    <w:p w14:paraId="6FF265A1" w14:textId="77777777" w:rsidR="00463D8B" w:rsidRPr="009F1F46" w:rsidRDefault="00463D8B" w:rsidP="009F1F46">
      <w:pPr>
        <w:jc w:val="both"/>
        <w:rPr>
          <w:rFonts w:asciiTheme="minorHAnsi" w:eastAsia="Arial Unicode MS" w:hAnsiTheme="minorHAnsi"/>
        </w:rPr>
      </w:pPr>
    </w:p>
    <w:p w14:paraId="16B95A9C" w14:textId="790D8CC6" w:rsidR="00463D8B" w:rsidRPr="009F1F46" w:rsidRDefault="00463D8B" w:rsidP="009F1F46">
      <w:pPr>
        <w:jc w:val="both"/>
        <w:rPr>
          <w:rFonts w:asciiTheme="minorHAnsi" w:eastAsia="Arial Unicode MS" w:hAnsiTheme="minorHAnsi"/>
        </w:rPr>
      </w:pPr>
      <w:r w:rsidRPr="009F1F46">
        <w:rPr>
          <w:rFonts w:asciiTheme="minorHAnsi" w:eastAsia="Arial Unicode MS" w:hAnsiTheme="minorHAnsi"/>
        </w:rPr>
        <w:t>Cash is represented by cash in hand and deposits with financial institutions repayable without penalty on notice of not more than 24 hours.  Cash equivalents are investments that mature or are available for recall in 3 months or less from the date of acquisition and that are readily convertible to known amounts of cash with insignificant risk of change in value.  This category includes cash on call and 3 months or less term deposit and also instant access money market funds.</w:t>
      </w:r>
    </w:p>
    <w:p w14:paraId="5FD5C70C" w14:textId="77777777" w:rsidR="00463D8B" w:rsidRPr="009F1F46" w:rsidRDefault="00463D8B" w:rsidP="009F1F46">
      <w:pPr>
        <w:jc w:val="both"/>
        <w:rPr>
          <w:rFonts w:asciiTheme="minorHAnsi" w:eastAsia="Arial Unicode MS" w:hAnsiTheme="minorHAnsi"/>
        </w:rPr>
      </w:pPr>
    </w:p>
    <w:p w14:paraId="6CA8BEB3" w14:textId="77777777" w:rsidR="0076541E" w:rsidRPr="002B5EA7" w:rsidRDefault="0076541E"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Financial instruments</w:t>
      </w:r>
    </w:p>
    <w:p w14:paraId="20A8C573" w14:textId="77777777" w:rsidR="0076541E" w:rsidRPr="009F1F46" w:rsidRDefault="0076541E" w:rsidP="009F1F46">
      <w:pPr>
        <w:jc w:val="both"/>
        <w:rPr>
          <w:rFonts w:asciiTheme="minorHAnsi" w:eastAsia="Arial Unicode MS" w:hAnsiTheme="minorHAnsi"/>
        </w:rPr>
      </w:pPr>
    </w:p>
    <w:p w14:paraId="05ABA054"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Financial instruments arise when contracts create financial assets and liabilities, and these are recognised on the Council’s balance sheet.  Typical financial assets include bank deposits, investments and loans by the Council and amounts receivable, whilst financial liabilities include amounts borrowed by the Council and amounts payable.</w:t>
      </w:r>
    </w:p>
    <w:p w14:paraId="243257F0" w14:textId="77777777" w:rsidR="0076541E" w:rsidRPr="009F1F46" w:rsidRDefault="0076541E" w:rsidP="009F1F46">
      <w:pPr>
        <w:jc w:val="both"/>
        <w:rPr>
          <w:rFonts w:asciiTheme="minorHAnsi" w:eastAsia="Arial Unicode MS" w:hAnsiTheme="minorHAnsi"/>
        </w:rPr>
      </w:pPr>
    </w:p>
    <w:p w14:paraId="3A64461D" w14:textId="77777777" w:rsidR="0076541E" w:rsidRPr="002B5EA7" w:rsidRDefault="0076541E"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Financial assets</w:t>
      </w:r>
    </w:p>
    <w:p w14:paraId="33E29BA8" w14:textId="77777777" w:rsidR="0076541E" w:rsidRPr="009F1F46" w:rsidRDefault="0076541E" w:rsidP="009F1F46">
      <w:pPr>
        <w:jc w:val="both"/>
        <w:rPr>
          <w:rFonts w:asciiTheme="minorHAnsi" w:hAnsiTheme="minorHAnsi"/>
        </w:rPr>
      </w:pPr>
    </w:p>
    <w:p w14:paraId="177A3CB2"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Financial assets are classified into three types:</w:t>
      </w:r>
    </w:p>
    <w:p w14:paraId="463DA0B3" w14:textId="77777777" w:rsidR="0076541E" w:rsidRPr="002B5EA7" w:rsidRDefault="0076541E"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Loans and receivables</w:t>
      </w:r>
    </w:p>
    <w:p w14:paraId="6639250A" w14:textId="77777777" w:rsidR="002B5EA7" w:rsidRDefault="002B5EA7" w:rsidP="009F1F46">
      <w:pPr>
        <w:jc w:val="both"/>
        <w:rPr>
          <w:rFonts w:asciiTheme="minorHAnsi" w:eastAsia="Arial Unicode MS" w:hAnsiTheme="minorHAnsi"/>
        </w:rPr>
      </w:pPr>
    </w:p>
    <w:p w14:paraId="640676C6" w14:textId="77777777" w:rsidR="0076541E" w:rsidRPr="002B5EA7" w:rsidRDefault="0076541E" w:rsidP="002B5EA7">
      <w:pPr>
        <w:pBdr>
          <w:top w:val="single" w:sz="4" w:space="1" w:color="CC0066"/>
          <w:left w:val="single" w:sz="4" w:space="4" w:color="CC0066"/>
          <w:bottom w:val="single" w:sz="4" w:space="1" w:color="CC0066"/>
          <w:right w:val="single" w:sz="4" w:space="4" w:color="CC0066"/>
          <w:between w:val="single" w:sz="4" w:space="1" w:color="CC0066"/>
          <w:bar w:val="single" w:sz="4" w:color="CC0066"/>
        </w:pBdr>
        <w:jc w:val="both"/>
        <w:rPr>
          <w:rFonts w:asciiTheme="minorHAnsi" w:eastAsia="Arial Unicode MS" w:hAnsiTheme="minorHAnsi" w:cs="Arial Unicode MS"/>
          <w:color w:val="CC0066"/>
          <w:lang w:eastAsia="en-GB"/>
        </w:rPr>
      </w:pPr>
      <w:r w:rsidRPr="002B5EA7">
        <w:rPr>
          <w:rFonts w:asciiTheme="minorHAnsi" w:eastAsia="Arial Unicode MS" w:hAnsiTheme="minorHAnsi" w:cs="Arial Unicode MS"/>
          <w:color w:val="CC0066"/>
          <w:lang w:eastAsia="en-GB"/>
        </w:rPr>
        <w:t>Assets that have fixed or determinable payments but are not quoted in an active market for example term deposits made with UK domiciled banks.</w:t>
      </w:r>
    </w:p>
    <w:p w14:paraId="670767E3" w14:textId="77777777" w:rsidR="0076541E" w:rsidRPr="009F1F46" w:rsidRDefault="0076541E" w:rsidP="009F1F46">
      <w:pPr>
        <w:jc w:val="both"/>
        <w:rPr>
          <w:rFonts w:asciiTheme="minorHAnsi" w:eastAsia="Arial Unicode MS" w:hAnsiTheme="minorHAnsi"/>
        </w:rPr>
      </w:pPr>
    </w:p>
    <w:p w14:paraId="22296721"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 xml:space="preserve">Loans and receivables are initially measured at fair value and are subsequently carried at their amortised cost.  </w:t>
      </w:r>
    </w:p>
    <w:p w14:paraId="2966138A" w14:textId="77777777" w:rsidR="0076541E" w:rsidRPr="009F1F46" w:rsidRDefault="0076541E" w:rsidP="009F1F46">
      <w:pPr>
        <w:jc w:val="both"/>
        <w:rPr>
          <w:rFonts w:asciiTheme="minorHAnsi" w:eastAsia="Arial Unicode MS" w:hAnsiTheme="minorHAnsi"/>
        </w:rPr>
      </w:pPr>
    </w:p>
    <w:p w14:paraId="4C085199"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Annual credits to the financing and investment income and expenditure line in the comprehensive income and expenditure statement for interest receivable are based on the carrying amount of the asset multiplied by the effective rate of interest.  The amount presented in the balance sheet is the outstanding principal receivable plus accrued interest and the interest credited to the comprehensive income and expenditure statement is the amount receivable for the year in the loan agreement.</w:t>
      </w:r>
    </w:p>
    <w:p w14:paraId="762F4AD2" w14:textId="77777777" w:rsidR="0076541E" w:rsidRPr="009F1F46" w:rsidRDefault="0076541E" w:rsidP="009F1F46">
      <w:pPr>
        <w:jc w:val="both"/>
        <w:rPr>
          <w:rFonts w:asciiTheme="minorHAnsi" w:eastAsia="Arial Unicode MS" w:hAnsiTheme="minorHAnsi"/>
        </w:rPr>
      </w:pPr>
    </w:p>
    <w:p w14:paraId="0F565E3E" w14:textId="77777777" w:rsidR="0076541E" w:rsidRPr="002B5EA7" w:rsidRDefault="0076541E"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Available for sale assets</w:t>
      </w:r>
    </w:p>
    <w:p w14:paraId="48961140" w14:textId="77777777" w:rsidR="002B5EA7" w:rsidRDefault="002B5EA7" w:rsidP="009F1F46">
      <w:pPr>
        <w:jc w:val="both"/>
        <w:rPr>
          <w:rFonts w:asciiTheme="minorHAnsi" w:eastAsia="Arial Unicode MS" w:hAnsiTheme="minorHAnsi"/>
        </w:rPr>
      </w:pPr>
    </w:p>
    <w:p w14:paraId="25362E36" w14:textId="77777777" w:rsidR="0076541E" w:rsidRPr="002B5EA7" w:rsidRDefault="0076541E" w:rsidP="002B5EA7">
      <w:pPr>
        <w:pBdr>
          <w:top w:val="single" w:sz="4" w:space="1" w:color="CC0066"/>
          <w:left w:val="single" w:sz="4" w:space="4" w:color="CC0066"/>
          <w:bottom w:val="single" w:sz="4" w:space="1" w:color="CC0066"/>
          <w:right w:val="single" w:sz="4" w:space="4" w:color="CC0066"/>
          <w:between w:val="single" w:sz="4" w:space="1" w:color="CC0066"/>
          <w:bar w:val="single" w:sz="4" w:color="CC0066"/>
        </w:pBdr>
        <w:jc w:val="both"/>
        <w:rPr>
          <w:rFonts w:asciiTheme="minorHAnsi" w:eastAsia="Arial Unicode MS" w:hAnsiTheme="minorHAnsi"/>
          <w:color w:val="CC0066"/>
        </w:rPr>
      </w:pPr>
      <w:r w:rsidRPr="002B5EA7">
        <w:rPr>
          <w:rFonts w:asciiTheme="minorHAnsi" w:eastAsia="Arial Unicode MS" w:hAnsiTheme="minorHAnsi"/>
          <w:color w:val="CC0066"/>
        </w:rPr>
        <w:t>Assets that have a quoted market price and include, for example, investment bonds such as UK local authority bonds and UK Treasury gilt edged securities.</w:t>
      </w:r>
    </w:p>
    <w:p w14:paraId="2A978417" w14:textId="77777777" w:rsidR="0076541E" w:rsidRPr="009F1F46" w:rsidRDefault="0076541E" w:rsidP="009F1F46">
      <w:pPr>
        <w:jc w:val="both"/>
        <w:rPr>
          <w:rFonts w:asciiTheme="minorHAnsi" w:eastAsia="Arial Unicode MS" w:hAnsiTheme="minorHAnsi"/>
        </w:rPr>
      </w:pPr>
    </w:p>
    <w:p w14:paraId="11B34239"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 xml:space="preserve">Available for sale assets are initially recognised and carried at fair value.  </w:t>
      </w:r>
    </w:p>
    <w:p w14:paraId="25002C59" w14:textId="77777777" w:rsidR="0076541E" w:rsidRPr="009F1F46" w:rsidRDefault="0076541E" w:rsidP="009F1F46">
      <w:pPr>
        <w:jc w:val="both"/>
        <w:rPr>
          <w:rFonts w:asciiTheme="minorHAnsi" w:eastAsia="Arial Unicode MS" w:hAnsiTheme="minorHAnsi"/>
        </w:rPr>
      </w:pPr>
    </w:p>
    <w:p w14:paraId="12B2092F"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Where the assets have fixed or determinable payments, annual credits to the financing and investment income and expenditure line in the comprehensive income and expenditure statement for interest receivable are based on the amortised cost of the asset multiplied by the effective rate of interest for the instrument. Where there are no fixed or determinable payments, income (e.g. dividends) is credited to the comprehensive income and expenditure statement when it becomes receivable by the Council.</w:t>
      </w:r>
    </w:p>
    <w:p w14:paraId="5317020D" w14:textId="77777777" w:rsidR="0076541E" w:rsidRPr="009F1F46" w:rsidRDefault="0076541E" w:rsidP="009F1F46">
      <w:pPr>
        <w:jc w:val="both"/>
        <w:rPr>
          <w:rFonts w:asciiTheme="minorHAnsi" w:eastAsia="Arial Unicode MS" w:hAnsiTheme="minorHAnsi"/>
        </w:rPr>
      </w:pPr>
    </w:p>
    <w:p w14:paraId="34B68C7B"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Values are based on the following principles:</w:t>
      </w:r>
    </w:p>
    <w:p w14:paraId="5A3829C4" w14:textId="77777777" w:rsidR="0076541E" w:rsidRPr="009F1F46" w:rsidRDefault="0076541E" w:rsidP="009F1F46">
      <w:pPr>
        <w:jc w:val="both"/>
        <w:rPr>
          <w:rFonts w:asciiTheme="minorHAnsi" w:eastAsia="Arial Unicode MS" w:hAnsiTheme="minorHAnsi"/>
        </w:rPr>
      </w:pPr>
    </w:p>
    <w:p w14:paraId="37A7314D" w14:textId="58F9A206" w:rsidR="0076541E" w:rsidRPr="002B5EA7" w:rsidRDefault="00DE26A8" w:rsidP="00454F21">
      <w:pPr>
        <w:pStyle w:val="ListParagraph"/>
        <w:numPr>
          <w:ilvl w:val="0"/>
          <w:numId w:val="42"/>
        </w:numPr>
        <w:jc w:val="both"/>
        <w:rPr>
          <w:rFonts w:asciiTheme="minorHAnsi" w:eastAsia="Arial Unicode MS" w:hAnsiTheme="minorHAnsi"/>
        </w:rPr>
      </w:pPr>
      <w:r>
        <w:rPr>
          <w:rFonts w:asciiTheme="minorHAnsi" w:eastAsia="Arial Unicode MS" w:hAnsiTheme="minorHAnsi"/>
        </w:rPr>
        <w:t>I</w:t>
      </w:r>
      <w:r w:rsidR="0076541E" w:rsidRPr="002B5EA7">
        <w:rPr>
          <w:rFonts w:asciiTheme="minorHAnsi" w:eastAsia="Arial Unicode MS" w:hAnsiTheme="minorHAnsi"/>
        </w:rPr>
        <w:t>nstruments with quoted market prices – the sale or bid market price;</w:t>
      </w:r>
    </w:p>
    <w:p w14:paraId="241B1C6F" w14:textId="1CC822BE" w:rsidR="0076541E" w:rsidRPr="002B5EA7" w:rsidRDefault="00797A27" w:rsidP="00454F21">
      <w:pPr>
        <w:pStyle w:val="ListParagraph"/>
        <w:numPr>
          <w:ilvl w:val="0"/>
          <w:numId w:val="42"/>
        </w:numPr>
        <w:jc w:val="both"/>
        <w:rPr>
          <w:rFonts w:asciiTheme="minorHAnsi" w:eastAsia="Arial Unicode MS" w:hAnsiTheme="minorHAnsi"/>
        </w:rPr>
      </w:pPr>
      <w:r>
        <w:rPr>
          <w:rFonts w:asciiTheme="minorHAnsi" w:eastAsia="Arial Unicode MS" w:hAnsiTheme="minorHAnsi"/>
        </w:rPr>
        <w:t>O</w:t>
      </w:r>
      <w:r w:rsidR="0076541E" w:rsidRPr="002B5EA7">
        <w:rPr>
          <w:rFonts w:asciiTheme="minorHAnsi" w:eastAsia="Arial Unicode MS" w:hAnsiTheme="minorHAnsi"/>
        </w:rPr>
        <w:t>ther instruments with fixed and determinable payments – discounted cash flow analysis and;</w:t>
      </w:r>
    </w:p>
    <w:p w14:paraId="3F1E9069" w14:textId="581855D0" w:rsidR="0076541E" w:rsidRPr="002B5EA7" w:rsidRDefault="00BA323E" w:rsidP="00454F21">
      <w:pPr>
        <w:pStyle w:val="ListParagraph"/>
        <w:numPr>
          <w:ilvl w:val="0"/>
          <w:numId w:val="42"/>
        </w:numPr>
        <w:jc w:val="both"/>
        <w:rPr>
          <w:rFonts w:asciiTheme="minorHAnsi" w:eastAsia="Arial Unicode MS" w:hAnsiTheme="minorHAnsi"/>
        </w:rPr>
      </w:pPr>
      <w:r w:rsidRPr="002B5EA7">
        <w:rPr>
          <w:rFonts w:asciiTheme="minorHAnsi" w:eastAsia="Arial Unicode MS" w:hAnsiTheme="minorHAnsi"/>
        </w:rPr>
        <w:t>Equity</w:t>
      </w:r>
      <w:r w:rsidR="0076541E" w:rsidRPr="002B5EA7">
        <w:rPr>
          <w:rFonts w:asciiTheme="minorHAnsi" w:eastAsia="Arial Unicode MS" w:hAnsiTheme="minorHAnsi"/>
        </w:rPr>
        <w:t xml:space="preserve"> shares with no quoted market prices – independent appraisal of company valuations.</w:t>
      </w:r>
    </w:p>
    <w:p w14:paraId="1296EDEE" w14:textId="77777777" w:rsidR="0076541E" w:rsidRPr="009F1F46" w:rsidRDefault="0076541E" w:rsidP="009F1F46">
      <w:pPr>
        <w:jc w:val="both"/>
        <w:rPr>
          <w:rFonts w:asciiTheme="minorHAnsi" w:eastAsia="Arial Unicode MS" w:hAnsiTheme="minorHAnsi"/>
        </w:rPr>
      </w:pPr>
    </w:p>
    <w:p w14:paraId="43327883"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Changes in fair value (other than impairment losses) are balanced by an entry in the available for sale reserve and the gain/loss is recognised in the surplus or deficit on revaluation of available for sale financial assets.  Where impairment losses have been incurred, these are debited to the financing and investment income and expenditure line in the comprehensive income and expenditure statement, along with any net gain or loss for the asset accumulated in the available for sale reserve.</w:t>
      </w:r>
    </w:p>
    <w:p w14:paraId="02460426" w14:textId="77777777" w:rsidR="0076541E" w:rsidRPr="009F1F46" w:rsidRDefault="0076541E" w:rsidP="009F1F46">
      <w:pPr>
        <w:jc w:val="both"/>
        <w:rPr>
          <w:rFonts w:asciiTheme="minorHAnsi" w:eastAsia="Arial Unicode MS" w:hAnsiTheme="minorHAnsi"/>
        </w:rPr>
      </w:pPr>
    </w:p>
    <w:p w14:paraId="5319CF04"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If the asset has fixed or determinable payments, the impairment loss is measured as the difference between the carrying amount and the present value of the revised future cash flows discounted at the asset's original effective interest rate.  Otherwise, the impairment loss is measured against any shortfall of fair value against the acquisition cost of the instrument (net of any principal repayment and amortisation).</w:t>
      </w:r>
    </w:p>
    <w:p w14:paraId="2027A28D" w14:textId="77777777" w:rsidR="0076541E" w:rsidRPr="009F1F46" w:rsidRDefault="0076541E" w:rsidP="009F1F46">
      <w:pPr>
        <w:jc w:val="both"/>
        <w:rPr>
          <w:rFonts w:asciiTheme="minorHAnsi" w:eastAsia="Arial Unicode MS" w:hAnsiTheme="minorHAnsi"/>
        </w:rPr>
      </w:pPr>
    </w:p>
    <w:p w14:paraId="2B93BA64"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Any gains and losses that arise on the de-recognition of the asset are credited/debited to the financing and investment income and expenditure line in the comprehensive income and expenditure statement, along with any accumulated gains or losses previously recognised in the available for sale reserve.</w:t>
      </w:r>
    </w:p>
    <w:p w14:paraId="5D624686" w14:textId="77777777" w:rsidR="0076541E" w:rsidRPr="009F1F46" w:rsidRDefault="0076541E" w:rsidP="009F1F46">
      <w:pPr>
        <w:jc w:val="both"/>
        <w:rPr>
          <w:rFonts w:asciiTheme="minorHAnsi" w:eastAsia="Arial Unicode MS" w:hAnsiTheme="minorHAnsi"/>
        </w:rPr>
      </w:pPr>
    </w:p>
    <w:p w14:paraId="1E38655D"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Where fair value cannot be measured reliably, the instrument is carried at cost (less any impairment losses).</w:t>
      </w:r>
    </w:p>
    <w:p w14:paraId="74955CBA" w14:textId="77777777" w:rsidR="0076541E" w:rsidRPr="009F1F46" w:rsidRDefault="0076541E" w:rsidP="009F1F46">
      <w:pPr>
        <w:jc w:val="both"/>
        <w:rPr>
          <w:rFonts w:asciiTheme="minorHAnsi" w:eastAsia="Arial Unicode MS" w:hAnsiTheme="minorHAnsi"/>
        </w:rPr>
      </w:pPr>
    </w:p>
    <w:p w14:paraId="21133166" w14:textId="77777777" w:rsidR="0076541E" w:rsidRPr="002B5EA7" w:rsidRDefault="0076541E"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Fair value through profit and loss</w:t>
      </w:r>
    </w:p>
    <w:p w14:paraId="3BFBDB6D" w14:textId="77777777" w:rsidR="002B5EA7" w:rsidRDefault="002B5EA7" w:rsidP="009F1F46">
      <w:pPr>
        <w:jc w:val="both"/>
        <w:rPr>
          <w:rFonts w:asciiTheme="minorHAnsi" w:eastAsia="Arial Unicode MS" w:hAnsiTheme="minorHAnsi"/>
        </w:rPr>
      </w:pPr>
    </w:p>
    <w:p w14:paraId="52D77FB1" w14:textId="77777777" w:rsidR="0076541E" w:rsidRPr="002B5EA7" w:rsidRDefault="0076541E" w:rsidP="002B5EA7">
      <w:pPr>
        <w:pBdr>
          <w:top w:val="single" w:sz="4" w:space="1" w:color="CC0066"/>
          <w:left w:val="single" w:sz="4" w:space="4" w:color="CC0066"/>
          <w:bottom w:val="single" w:sz="4" w:space="1" w:color="CC0066"/>
          <w:right w:val="single" w:sz="4" w:space="4" w:color="CC0066"/>
          <w:between w:val="single" w:sz="4" w:space="1" w:color="CC0066"/>
          <w:bar w:val="single" w:sz="4" w:color="CC0066"/>
        </w:pBdr>
        <w:jc w:val="both"/>
        <w:rPr>
          <w:rFonts w:asciiTheme="minorHAnsi" w:eastAsia="Arial Unicode MS" w:hAnsiTheme="minorHAnsi"/>
          <w:color w:val="CC0066"/>
        </w:rPr>
      </w:pPr>
      <w:r w:rsidRPr="002B5EA7">
        <w:rPr>
          <w:rFonts w:asciiTheme="minorHAnsi" w:eastAsia="Arial Unicode MS" w:hAnsiTheme="minorHAnsi"/>
          <w:color w:val="CC0066"/>
        </w:rPr>
        <w:t>Assets which are held primarily for trading or have a recent history of being traded.</w:t>
      </w:r>
    </w:p>
    <w:p w14:paraId="304A8923" w14:textId="77777777" w:rsidR="0076541E" w:rsidRPr="009F1F46" w:rsidRDefault="0076541E" w:rsidP="009F1F46">
      <w:pPr>
        <w:jc w:val="both"/>
        <w:rPr>
          <w:rFonts w:asciiTheme="minorHAnsi" w:eastAsia="Arial Unicode MS" w:hAnsiTheme="minorHAnsi"/>
        </w:rPr>
      </w:pPr>
    </w:p>
    <w:p w14:paraId="367BC368"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 xml:space="preserve">Fair value through profit and loss assets are initially recognised on the balance sheet and subsequently measured and carried at fair value.  </w:t>
      </w:r>
    </w:p>
    <w:p w14:paraId="45042F64" w14:textId="77777777" w:rsidR="0076541E" w:rsidRPr="009F1F46" w:rsidRDefault="0076541E" w:rsidP="009F1F46">
      <w:pPr>
        <w:jc w:val="both"/>
        <w:rPr>
          <w:rFonts w:asciiTheme="minorHAnsi" w:eastAsia="Arial Unicode MS" w:hAnsiTheme="minorHAnsi"/>
        </w:rPr>
      </w:pPr>
    </w:p>
    <w:p w14:paraId="4C9AFB86"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Any gains or losses that arise on the de-recognition of the assets are credited/debited to the financing and investment income and expenditure line in the comprehensive income and expenditure statement.  Any unrealised gains and losses are also credited/debited to the financing and investment income and expenditure line in the comprehensive income and expenditure statement.  Unrealised gains and losses are the amounts that arise through the change in market value of financial instruments before they mature or are sold.</w:t>
      </w:r>
    </w:p>
    <w:p w14:paraId="70B0289B" w14:textId="77777777" w:rsidR="0076541E" w:rsidRPr="009F1F46" w:rsidRDefault="0076541E" w:rsidP="009F1F46">
      <w:pPr>
        <w:jc w:val="both"/>
        <w:rPr>
          <w:rFonts w:asciiTheme="minorHAnsi" w:hAnsiTheme="minorHAnsi"/>
          <w:highlight w:val="magenta"/>
        </w:rPr>
      </w:pPr>
    </w:p>
    <w:p w14:paraId="3112B5D9" w14:textId="77777777" w:rsidR="0076541E" w:rsidRPr="002B5EA7" w:rsidRDefault="0076541E"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Impairment of financial assets</w:t>
      </w:r>
    </w:p>
    <w:p w14:paraId="35D72345" w14:textId="77777777" w:rsidR="0076541E" w:rsidRPr="009F1F46" w:rsidRDefault="0076541E" w:rsidP="009F1F46">
      <w:pPr>
        <w:jc w:val="both"/>
        <w:rPr>
          <w:rFonts w:asciiTheme="minorHAnsi" w:hAnsiTheme="minorHAnsi"/>
          <w:highlight w:val="magenta"/>
        </w:rPr>
      </w:pPr>
    </w:p>
    <w:p w14:paraId="1970D4F4"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If assets are identified as impaired because of a likelihood arising from a past event that payments due will not be made, the asset is written down and a charge made to the relevant service or to the financing and investment income and expenditure line in the comprehensive income and expenditure statement.  The impairment loss is measured as the difference between the carrying amount and the present value of the revised future cash flows discounted at the asset’s original effective interest rate.</w:t>
      </w:r>
    </w:p>
    <w:p w14:paraId="18A641AD" w14:textId="77777777" w:rsidR="0076541E" w:rsidRPr="009F1F46" w:rsidRDefault="0076541E" w:rsidP="009F1F46">
      <w:pPr>
        <w:jc w:val="both"/>
        <w:rPr>
          <w:rFonts w:asciiTheme="minorHAnsi" w:hAnsiTheme="minorHAnsi"/>
          <w:highlight w:val="magenta"/>
        </w:rPr>
      </w:pPr>
    </w:p>
    <w:p w14:paraId="3D3243B1" w14:textId="77777777" w:rsidR="0076541E" w:rsidRPr="002B5EA7" w:rsidRDefault="0076541E"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Financial liabilities</w:t>
      </w:r>
    </w:p>
    <w:p w14:paraId="4C5BBFD5" w14:textId="77777777" w:rsidR="0076541E" w:rsidRPr="009F1F46" w:rsidRDefault="0076541E" w:rsidP="009F1F46">
      <w:pPr>
        <w:jc w:val="both"/>
        <w:rPr>
          <w:rFonts w:asciiTheme="minorHAnsi" w:eastAsia="Arial Unicode MS" w:hAnsiTheme="minorHAnsi"/>
        </w:rPr>
      </w:pPr>
    </w:p>
    <w:p w14:paraId="76DB22BF"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 xml:space="preserve">Financial liabilities are initially recognised on the balance sheet at fair value and carried at their amortised cost.  Annual charges to the financing and investment income and expenditure line in the comprehensive income and expenditure statement for interest payable, are based on the carrying amount of the liability, multiplied by the effective rate of interest for the instrument.  </w:t>
      </w:r>
    </w:p>
    <w:p w14:paraId="4FD0E775" w14:textId="77777777" w:rsidR="0076541E" w:rsidRPr="009F1F46" w:rsidRDefault="0076541E" w:rsidP="009F1F46">
      <w:pPr>
        <w:jc w:val="both"/>
        <w:rPr>
          <w:rFonts w:asciiTheme="minorHAnsi" w:eastAsia="Arial Unicode MS" w:hAnsiTheme="minorHAnsi"/>
        </w:rPr>
      </w:pPr>
    </w:p>
    <w:p w14:paraId="1C4C46E7"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The amount presented in the balance sheet is the outstanding principal repayable plus accrued interest.  Interest charged to the comprehensive income and expenditure statement is the amount payable for the year according to the loan agreement.</w:t>
      </w:r>
    </w:p>
    <w:p w14:paraId="3548C5C3" w14:textId="77777777" w:rsidR="0076541E" w:rsidRPr="009F1F46" w:rsidRDefault="0076541E" w:rsidP="009F1F46">
      <w:pPr>
        <w:jc w:val="both"/>
        <w:rPr>
          <w:rFonts w:asciiTheme="minorHAnsi" w:eastAsia="Arial Unicode MS" w:hAnsiTheme="minorHAnsi"/>
        </w:rPr>
      </w:pPr>
    </w:p>
    <w:p w14:paraId="43D7AC5F"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Gains and losses on the repurchase or early settlement of borrowing are credited and debited to the financing and investment income and expenditure line in the comprehensive income and expenditure statement, in the year of repurchase/settlement.  However, where the repurchase has taken place as part of a restructuring of the loan portfolio that involves the modification or exchange of existing instruments, the premium or discount is respectively deducted from, or added to the amortised cost of the new or modified loan and the write-down to the comprehensive income and expenditure statement is spread over the life of the loan.</w:t>
      </w:r>
    </w:p>
    <w:p w14:paraId="43FC8CE2" w14:textId="77777777" w:rsidR="0076541E" w:rsidRPr="009F1F46" w:rsidRDefault="0076541E" w:rsidP="009F1F46">
      <w:pPr>
        <w:jc w:val="both"/>
        <w:rPr>
          <w:rFonts w:asciiTheme="minorHAnsi" w:eastAsia="Arial Unicode MS" w:hAnsiTheme="minorHAnsi"/>
        </w:rPr>
      </w:pPr>
    </w:p>
    <w:p w14:paraId="4AB581CF" w14:textId="77777777" w:rsidR="0076541E" w:rsidRPr="009F1F46" w:rsidRDefault="0076541E" w:rsidP="009F1F46">
      <w:pPr>
        <w:jc w:val="both"/>
        <w:rPr>
          <w:rFonts w:asciiTheme="minorHAnsi" w:eastAsia="Arial Unicode MS" w:hAnsiTheme="minorHAnsi"/>
        </w:rPr>
      </w:pPr>
      <w:r w:rsidRPr="009F1F46">
        <w:rPr>
          <w:rFonts w:asciiTheme="minorHAnsi" w:eastAsia="Arial Unicode MS" w:hAnsiTheme="minorHAnsi"/>
        </w:rPr>
        <w:t>Where premiums and discounts have been charged to the comprehensive income and expenditure statement, regulations allow the impact on the general fund balance to be spread over future years. The Council has a policy of spreading the gain or loss over the term that was remaining on the loan, against which the premium was payable or discount receivable when it was repaid.</w:t>
      </w:r>
    </w:p>
    <w:p w14:paraId="3098A6F0" w14:textId="77777777" w:rsidR="0076541E" w:rsidRPr="009F1F46" w:rsidRDefault="0076541E" w:rsidP="009F1F46">
      <w:pPr>
        <w:jc w:val="both"/>
        <w:rPr>
          <w:rFonts w:asciiTheme="minorHAnsi" w:eastAsia="Arial Unicode MS" w:hAnsiTheme="minorHAnsi"/>
        </w:rPr>
      </w:pPr>
    </w:p>
    <w:p w14:paraId="5FACD739" w14:textId="77777777" w:rsidR="0022595F" w:rsidRPr="002B5EA7" w:rsidRDefault="0022595F" w:rsidP="009F1F46">
      <w:pPr>
        <w:jc w:val="both"/>
        <w:rPr>
          <w:rFonts w:asciiTheme="minorHAnsi" w:eastAsia="Arial Unicode MS" w:hAnsiTheme="minorHAnsi" w:cs="Arial Unicode MS"/>
          <w:color w:val="CC0066"/>
          <w:sz w:val="28"/>
          <w:u w:val="single"/>
          <w:lang w:eastAsia="en-GB"/>
        </w:rPr>
      </w:pPr>
      <w:r w:rsidRPr="002B5EA7">
        <w:rPr>
          <w:rFonts w:asciiTheme="minorHAnsi" w:eastAsia="Arial Unicode MS" w:hAnsiTheme="minorHAnsi" w:cs="Arial Unicode MS"/>
          <w:color w:val="CC0066"/>
          <w:sz w:val="28"/>
          <w:u w:val="single"/>
          <w:lang w:eastAsia="en-GB"/>
        </w:rPr>
        <w:t>Property, plant and equipment</w:t>
      </w:r>
    </w:p>
    <w:p w14:paraId="04C99EF2" w14:textId="77777777" w:rsidR="0022595F" w:rsidRPr="009F1F46" w:rsidRDefault="0022595F" w:rsidP="009F1F46">
      <w:pPr>
        <w:jc w:val="both"/>
        <w:rPr>
          <w:rFonts w:asciiTheme="minorHAnsi" w:hAnsiTheme="minorHAnsi"/>
          <w:highlight w:val="yellow"/>
        </w:rPr>
      </w:pPr>
    </w:p>
    <w:p w14:paraId="45E35958"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Assets that have physical substance and are held for use in the production or supply of goods or services, for rental to others, or for administrative purposes and that are expected to be used during more than one financial year are classified as property, plant and equipment.</w:t>
      </w:r>
    </w:p>
    <w:p w14:paraId="3DE75DFC" w14:textId="77777777" w:rsidR="0022595F" w:rsidRPr="009F1F46" w:rsidRDefault="0022595F" w:rsidP="009F1F46">
      <w:pPr>
        <w:jc w:val="both"/>
        <w:rPr>
          <w:rFonts w:asciiTheme="minorHAnsi" w:eastAsia="Arial Unicode MS" w:hAnsiTheme="minorHAnsi"/>
        </w:rPr>
      </w:pPr>
    </w:p>
    <w:p w14:paraId="700D5E4B" w14:textId="77777777" w:rsidR="0022595F" w:rsidRPr="002B5EA7" w:rsidRDefault="0022595F"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Recognition</w:t>
      </w:r>
    </w:p>
    <w:p w14:paraId="564C16FD" w14:textId="77777777" w:rsidR="002B5EA7" w:rsidRPr="009F1F46" w:rsidRDefault="002B5EA7" w:rsidP="009F1F46">
      <w:pPr>
        <w:jc w:val="both"/>
        <w:rPr>
          <w:rFonts w:asciiTheme="minorHAnsi" w:hAnsiTheme="minorHAnsi"/>
        </w:rPr>
      </w:pPr>
    </w:p>
    <w:p w14:paraId="02195B91"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Expenditure on the acquisition, creation or enhancement of property, plant and equipment is capitalised on an accruals basis, provided that it is probable that the future economic benefits or service potential associated with the item will flow to the Council and, the cost of the item can be measured reliably.  Expenditure that maintains but does not add to an asset's potential to deliver future economic benefits or service potential (i.e. repairs and maintenance) is charged as a revenue expense when it is incurred.</w:t>
      </w:r>
    </w:p>
    <w:p w14:paraId="21DA7D61" w14:textId="77777777" w:rsidR="0022595F" w:rsidRPr="009F1F46" w:rsidRDefault="0022595F" w:rsidP="009F1F46">
      <w:pPr>
        <w:jc w:val="both"/>
        <w:rPr>
          <w:rFonts w:asciiTheme="minorHAnsi" w:hAnsiTheme="minorHAnsi"/>
          <w:highlight w:val="green"/>
        </w:rPr>
      </w:pPr>
    </w:p>
    <w:p w14:paraId="5608B274" w14:textId="77777777" w:rsidR="0022595F" w:rsidRPr="002B5EA7" w:rsidRDefault="0022595F"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Componentisation</w:t>
      </w:r>
    </w:p>
    <w:p w14:paraId="50034032" w14:textId="77777777" w:rsidR="002B5EA7" w:rsidRDefault="002B5EA7" w:rsidP="009F1F46">
      <w:pPr>
        <w:jc w:val="both"/>
        <w:rPr>
          <w:rFonts w:asciiTheme="minorHAnsi" w:eastAsia="Arial Unicode MS" w:hAnsiTheme="minorHAnsi"/>
        </w:rPr>
      </w:pPr>
    </w:p>
    <w:p w14:paraId="39B48E45"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Where a property, plant and equipment asset has major components whose cost is significant in relation to the total cost of the item, the components are depreciated separately.</w:t>
      </w:r>
    </w:p>
    <w:p w14:paraId="5EC2AF14" w14:textId="77777777" w:rsidR="0022595F" w:rsidRDefault="0022595F" w:rsidP="009F1F46">
      <w:pPr>
        <w:jc w:val="both"/>
        <w:rPr>
          <w:rFonts w:asciiTheme="minorHAnsi" w:eastAsia="Arial Unicode MS" w:hAnsiTheme="minorHAnsi"/>
        </w:rPr>
      </w:pPr>
    </w:p>
    <w:p w14:paraId="0007AEE9" w14:textId="77777777" w:rsidR="00E850AC" w:rsidRDefault="00E850AC" w:rsidP="009F1F46">
      <w:pPr>
        <w:jc w:val="both"/>
        <w:rPr>
          <w:rFonts w:asciiTheme="minorHAnsi" w:eastAsia="Arial Unicode MS" w:hAnsiTheme="minorHAnsi"/>
        </w:rPr>
      </w:pPr>
    </w:p>
    <w:p w14:paraId="41CDCA01" w14:textId="77777777" w:rsidR="00E850AC" w:rsidRPr="009F1F46" w:rsidRDefault="00E850AC" w:rsidP="009F1F46">
      <w:pPr>
        <w:jc w:val="both"/>
        <w:rPr>
          <w:rFonts w:asciiTheme="minorHAnsi" w:eastAsia="Arial Unicode MS" w:hAnsiTheme="minorHAnsi"/>
        </w:rPr>
      </w:pPr>
    </w:p>
    <w:p w14:paraId="6DC36D14" w14:textId="77777777" w:rsidR="0022595F" w:rsidRPr="002B5EA7" w:rsidRDefault="0022595F"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Measurement</w:t>
      </w:r>
    </w:p>
    <w:p w14:paraId="27C2AF15" w14:textId="77777777" w:rsidR="002B5EA7" w:rsidRDefault="002B5EA7" w:rsidP="009F1F46">
      <w:pPr>
        <w:jc w:val="both"/>
        <w:rPr>
          <w:rFonts w:asciiTheme="minorHAnsi" w:eastAsia="Arial Unicode MS" w:hAnsiTheme="minorHAnsi"/>
        </w:rPr>
      </w:pPr>
    </w:p>
    <w:p w14:paraId="13CCBDBB" w14:textId="77777777" w:rsidR="0022595F" w:rsidRDefault="0022595F" w:rsidP="009F1F46">
      <w:pPr>
        <w:jc w:val="both"/>
        <w:rPr>
          <w:rFonts w:asciiTheme="minorHAnsi" w:eastAsia="Arial Unicode MS" w:hAnsiTheme="minorHAnsi"/>
        </w:rPr>
      </w:pPr>
      <w:r w:rsidRPr="009F1F46">
        <w:rPr>
          <w:rFonts w:asciiTheme="minorHAnsi" w:eastAsia="Arial Unicode MS" w:hAnsiTheme="minorHAnsi"/>
        </w:rPr>
        <w:t>Assets are initially recognised at cost, comprising:</w:t>
      </w:r>
    </w:p>
    <w:p w14:paraId="72C38833" w14:textId="77777777" w:rsidR="002B5EA7" w:rsidRPr="009F1F46" w:rsidRDefault="002B5EA7" w:rsidP="009F1F46">
      <w:pPr>
        <w:jc w:val="both"/>
        <w:rPr>
          <w:rFonts w:asciiTheme="minorHAnsi" w:eastAsia="Arial Unicode MS" w:hAnsiTheme="minorHAnsi"/>
        </w:rPr>
      </w:pPr>
    </w:p>
    <w:p w14:paraId="309762B6" w14:textId="50AE0D95" w:rsidR="0022595F" w:rsidRPr="002B5EA7" w:rsidRDefault="00797A27" w:rsidP="00454F21">
      <w:pPr>
        <w:pStyle w:val="ListParagraph"/>
        <w:numPr>
          <w:ilvl w:val="0"/>
          <w:numId w:val="43"/>
        </w:numPr>
        <w:jc w:val="both"/>
        <w:rPr>
          <w:rFonts w:asciiTheme="minorHAnsi" w:eastAsia="Arial Unicode MS" w:hAnsiTheme="minorHAnsi"/>
        </w:rPr>
      </w:pPr>
      <w:r>
        <w:rPr>
          <w:rFonts w:asciiTheme="minorHAnsi" w:eastAsia="Arial Unicode MS" w:hAnsiTheme="minorHAnsi"/>
        </w:rPr>
        <w:t>T</w:t>
      </w:r>
      <w:r w:rsidR="0022595F" w:rsidRPr="002B5EA7">
        <w:rPr>
          <w:rFonts w:asciiTheme="minorHAnsi" w:eastAsia="Arial Unicode MS" w:hAnsiTheme="minorHAnsi"/>
        </w:rPr>
        <w:t>he purchase price;</w:t>
      </w:r>
    </w:p>
    <w:p w14:paraId="3AB2A74D" w14:textId="3A6FCF33" w:rsidR="0022595F" w:rsidRPr="002B5EA7" w:rsidRDefault="00797A27" w:rsidP="00454F21">
      <w:pPr>
        <w:pStyle w:val="ListParagraph"/>
        <w:numPr>
          <w:ilvl w:val="0"/>
          <w:numId w:val="43"/>
        </w:numPr>
        <w:jc w:val="both"/>
        <w:rPr>
          <w:rFonts w:asciiTheme="minorHAnsi" w:eastAsia="Arial Unicode MS" w:hAnsiTheme="minorHAnsi"/>
        </w:rPr>
      </w:pPr>
      <w:r>
        <w:rPr>
          <w:rFonts w:asciiTheme="minorHAnsi" w:eastAsia="Arial Unicode MS" w:hAnsiTheme="minorHAnsi"/>
        </w:rPr>
        <w:t>A</w:t>
      </w:r>
      <w:r w:rsidR="0022595F" w:rsidRPr="002B5EA7">
        <w:rPr>
          <w:rFonts w:asciiTheme="minorHAnsi" w:eastAsia="Arial Unicode MS" w:hAnsiTheme="minorHAnsi"/>
        </w:rPr>
        <w:t>ny costs attributable to bringing the asset to the location and condition necessary for it to be capable of operating in the manner intended by management;</w:t>
      </w:r>
    </w:p>
    <w:p w14:paraId="72C8FDE0" w14:textId="102F6988" w:rsidR="0022595F" w:rsidRPr="002B5EA7" w:rsidRDefault="00BA323E" w:rsidP="00454F21">
      <w:pPr>
        <w:pStyle w:val="ListParagraph"/>
        <w:numPr>
          <w:ilvl w:val="0"/>
          <w:numId w:val="43"/>
        </w:numPr>
        <w:jc w:val="both"/>
        <w:rPr>
          <w:rFonts w:asciiTheme="minorHAnsi" w:eastAsia="Arial Unicode MS" w:hAnsiTheme="minorHAnsi"/>
        </w:rPr>
      </w:pPr>
      <w:r w:rsidRPr="002B5EA7">
        <w:rPr>
          <w:rFonts w:asciiTheme="minorHAnsi" w:eastAsia="Arial Unicode MS" w:hAnsiTheme="minorHAnsi"/>
        </w:rPr>
        <w:t>The</w:t>
      </w:r>
      <w:r w:rsidR="0022595F" w:rsidRPr="002B5EA7">
        <w:rPr>
          <w:rFonts w:asciiTheme="minorHAnsi" w:eastAsia="Arial Unicode MS" w:hAnsiTheme="minorHAnsi"/>
        </w:rPr>
        <w:t xml:space="preserve"> initial estimate of the costs of dismantling and removing the item and restoring the site on which it is located.</w:t>
      </w:r>
    </w:p>
    <w:p w14:paraId="23C07077" w14:textId="77777777" w:rsidR="0022595F" w:rsidRPr="009F1F46" w:rsidRDefault="0022595F" w:rsidP="009F1F46">
      <w:pPr>
        <w:jc w:val="both"/>
        <w:rPr>
          <w:rFonts w:asciiTheme="minorHAnsi" w:eastAsia="Arial Unicode MS" w:hAnsiTheme="minorHAnsi"/>
        </w:rPr>
      </w:pPr>
    </w:p>
    <w:p w14:paraId="28A742E6"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Assets that are being constructed by the Council will initially be recognised at cost.  The Council does not capitalise borrowing costs incurred whilst assets are under construction.</w:t>
      </w:r>
    </w:p>
    <w:p w14:paraId="33BE37D7" w14:textId="77777777" w:rsidR="0022595F" w:rsidRPr="009F1F46" w:rsidRDefault="0022595F" w:rsidP="009F1F46">
      <w:pPr>
        <w:jc w:val="both"/>
        <w:rPr>
          <w:rFonts w:asciiTheme="minorHAnsi" w:eastAsia="Arial Unicode MS" w:hAnsiTheme="minorHAnsi"/>
        </w:rPr>
      </w:pPr>
    </w:p>
    <w:p w14:paraId="2370F51F"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The cost of assets acquired other than by purchase, is deemed to be its fair value, unless the acquisition does not have commercial substance (i.e. it will not lead to a variation in the cash flows of the Council). In the latter case, where an asset is acquired via an exchange, the cost of the acquisition is the carrying amount of the asset given up by the Council.</w:t>
      </w:r>
    </w:p>
    <w:p w14:paraId="3F785AB6" w14:textId="77777777" w:rsidR="0022595F" w:rsidRPr="009F1F46" w:rsidRDefault="0022595F" w:rsidP="009F1F46">
      <w:pPr>
        <w:jc w:val="both"/>
        <w:rPr>
          <w:rFonts w:asciiTheme="minorHAnsi" w:eastAsia="Arial Unicode MS" w:hAnsiTheme="minorHAnsi"/>
        </w:rPr>
      </w:pPr>
    </w:p>
    <w:p w14:paraId="073CD7A8"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Assets are then carried in the balance sheet using the following measurement bases:</w:t>
      </w:r>
    </w:p>
    <w:p w14:paraId="4429EBD9" w14:textId="77777777" w:rsidR="0022595F" w:rsidRPr="009F1F46" w:rsidRDefault="0022595F" w:rsidP="009F1F46">
      <w:pPr>
        <w:jc w:val="both"/>
        <w:rPr>
          <w:rFonts w:asciiTheme="minorHAnsi" w:eastAsia="Arial Unicode MS" w:hAnsiTheme="minorHAnsi"/>
        </w:rPr>
      </w:pPr>
    </w:p>
    <w:tbl>
      <w:tblPr>
        <w:tblW w:w="7443" w:type="dxa"/>
        <w:tblInd w:w="-5" w:type="dxa"/>
        <w:tblBorders>
          <w:top w:val="single" w:sz="4" w:space="0" w:color="CC0066"/>
          <w:left w:val="single" w:sz="4" w:space="0" w:color="CC0066"/>
          <w:bottom w:val="single" w:sz="4" w:space="0" w:color="CC0066"/>
          <w:right w:val="single" w:sz="4" w:space="0" w:color="CC0066"/>
          <w:insideH w:val="single" w:sz="4" w:space="0" w:color="CC0066"/>
          <w:insideV w:val="single" w:sz="4" w:space="0" w:color="CC0066"/>
        </w:tblBorders>
        <w:tblLayout w:type="fixed"/>
        <w:tblLook w:val="00A0" w:firstRow="1" w:lastRow="0" w:firstColumn="1" w:lastColumn="0" w:noHBand="0" w:noVBand="0"/>
      </w:tblPr>
      <w:tblGrid>
        <w:gridCol w:w="4678"/>
        <w:gridCol w:w="2765"/>
      </w:tblGrid>
      <w:tr w:rsidR="0022595F" w:rsidRPr="009F1F46" w14:paraId="2A553AC3" w14:textId="77777777" w:rsidTr="0076541E">
        <w:trPr>
          <w:trHeight w:val="255"/>
        </w:trPr>
        <w:tc>
          <w:tcPr>
            <w:tcW w:w="4678" w:type="dxa"/>
            <w:shd w:val="clear" w:color="auto" w:fill="E7E6E6" w:themeFill="background2"/>
          </w:tcPr>
          <w:p w14:paraId="1749B6EE" w14:textId="77777777" w:rsidR="0022595F" w:rsidRPr="002B5EA7" w:rsidRDefault="0022595F" w:rsidP="009F1F46">
            <w:pPr>
              <w:jc w:val="both"/>
              <w:rPr>
                <w:rFonts w:asciiTheme="minorHAnsi" w:eastAsia="Arial Unicode MS" w:hAnsiTheme="minorHAnsi"/>
                <w:b/>
                <w:sz w:val="22"/>
              </w:rPr>
            </w:pPr>
            <w:r w:rsidRPr="002B5EA7">
              <w:rPr>
                <w:rFonts w:asciiTheme="minorHAnsi" w:eastAsia="Arial Unicode MS" w:hAnsiTheme="minorHAnsi"/>
                <w:b/>
                <w:sz w:val="22"/>
              </w:rPr>
              <w:t>Category</w:t>
            </w:r>
          </w:p>
        </w:tc>
        <w:tc>
          <w:tcPr>
            <w:tcW w:w="2765" w:type="dxa"/>
            <w:shd w:val="clear" w:color="auto" w:fill="E7E6E6" w:themeFill="background2"/>
          </w:tcPr>
          <w:p w14:paraId="01FB8CCD" w14:textId="77777777" w:rsidR="0022595F" w:rsidRPr="002B5EA7" w:rsidRDefault="0022595F" w:rsidP="009F1F46">
            <w:pPr>
              <w:jc w:val="both"/>
              <w:rPr>
                <w:rFonts w:asciiTheme="minorHAnsi" w:eastAsia="Arial Unicode MS" w:hAnsiTheme="minorHAnsi"/>
                <w:b/>
                <w:sz w:val="22"/>
              </w:rPr>
            </w:pPr>
            <w:r w:rsidRPr="002B5EA7">
              <w:rPr>
                <w:rFonts w:asciiTheme="minorHAnsi" w:eastAsia="Arial Unicode MS" w:hAnsiTheme="minorHAnsi"/>
                <w:b/>
                <w:sz w:val="22"/>
              </w:rPr>
              <w:t>Measurement basis</w:t>
            </w:r>
          </w:p>
        </w:tc>
      </w:tr>
      <w:tr w:rsidR="0022595F" w:rsidRPr="009F1F46" w14:paraId="3A51CFF5" w14:textId="77777777" w:rsidTr="0076541E">
        <w:trPr>
          <w:trHeight w:val="255"/>
        </w:trPr>
        <w:tc>
          <w:tcPr>
            <w:tcW w:w="4678" w:type="dxa"/>
          </w:tcPr>
          <w:p w14:paraId="22BC1DB7" w14:textId="77777777" w:rsidR="0022595F" w:rsidRPr="002B5EA7" w:rsidRDefault="0022595F" w:rsidP="009F1F46">
            <w:pPr>
              <w:jc w:val="both"/>
              <w:rPr>
                <w:rFonts w:asciiTheme="minorHAnsi" w:eastAsia="Arial Unicode MS" w:hAnsiTheme="minorHAnsi"/>
                <w:sz w:val="22"/>
              </w:rPr>
            </w:pPr>
            <w:r w:rsidRPr="002B5EA7">
              <w:rPr>
                <w:rFonts w:asciiTheme="minorHAnsi" w:eastAsia="Arial Unicode MS" w:hAnsiTheme="minorHAnsi"/>
                <w:sz w:val="22"/>
              </w:rPr>
              <w:t>Infrastructure, community assets, assets under construction</w:t>
            </w:r>
          </w:p>
        </w:tc>
        <w:tc>
          <w:tcPr>
            <w:tcW w:w="2765" w:type="dxa"/>
          </w:tcPr>
          <w:p w14:paraId="25CCBBEA" w14:textId="77777777" w:rsidR="0022595F" w:rsidRPr="002B5EA7" w:rsidRDefault="0022595F" w:rsidP="009F1F46">
            <w:pPr>
              <w:jc w:val="both"/>
              <w:rPr>
                <w:rFonts w:asciiTheme="minorHAnsi" w:eastAsia="Arial Unicode MS" w:hAnsiTheme="minorHAnsi"/>
                <w:sz w:val="22"/>
              </w:rPr>
            </w:pPr>
            <w:r w:rsidRPr="002B5EA7">
              <w:rPr>
                <w:rFonts w:asciiTheme="minorHAnsi" w:eastAsia="Arial Unicode MS" w:hAnsiTheme="minorHAnsi"/>
                <w:sz w:val="22"/>
              </w:rPr>
              <w:t>Depreciated historical cost</w:t>
            </w:r>
          </w:p>
        </w:tc>
      </w:tr>
      <w:tr w:rsidR="0022595F" w:rsidRPr="009F1F46" w14:paraId="7279AA25" w14:textId="77777777" w:rsidTr="0076541E">
        <w:trPr>
          <w:trHeight w:val="255"/>
        </w:trPr>
        <w:tc>
          <w:tcPr>
            <w:tcW w:w="4678" w:type="dxa"/>
          </w:tcPr>
          <w:p w14:paraId="6FA3BC93" w14:textId="77777777" w:rsidR="0022595F" w:rsidRPr="002B5EA7" w:rsidRDefault="0022595F" w:rsidP="009F1F46">
            <w:pPr>
              <w:jc w:val="both"/>
              <w:rPr>
                <w:rFonts w:asciiTheme="minorHAnsi" w:eastAsia="Arial Unicode MS" w:hAnsiTheme="minorHAnsi"/>
                <w:sz w:val="22"/>
              </w:rPr>
            </w:pPr>
            <w:r w:rsidRPr="002B5EA7">
              <w:rPr>
                <w:rFonts w:asciiTheme="minorHAnsi" w:eastAsia="Arial Unicode MS" w:hAnsiTheme="minorHAnsi"/>
                <w:sz w:val="22"/>
              </w:rPr>
              <w:t>Surplus assets and investment properties</w:t>
            </w:r>
          </w:p>
        </w:tc>
        <w:tc>
          <w:tcPr>
            <w:tcW w:w="2765" w:type="dxa"/>
          </w:tcPr>
          <w:p w14:paraId="778633AF" w14:textId="77777777" w:rsidR="0022595F" w:rsidRPr="002B5EA7" w:rsidRDefault="0022595F" w:rsidP="009F1F46">
            <w:pPr>
              <w:jc w:val="both"/>
              <w:rPr>
                <w:rFonts w:asciiTheme="minorHAnsi" w:eastAsia="Arial Unicode MS" w:hAnsiTheme="minorHAnsi"/>
                <w:sz w:val="22"/>
              </w:rPr>
            </w:pPr>
            <w:r w:rsidRPr="002B5EA7">
              <w:rPr>
                <w:rFonts w:asciiTheme="minorHAnsi" w:eastAsia="Arial Unicode MS" w:hAnsiTheme="minorHAnsi"/>
                <w:sz w:val="22"/>
              </w:rPr>
              <w:t>Fair value – highest and best</w:t>
            </w:r>
          </w:p>
        </w:tc>
      </w:tr>
      <w:tr w:rsidR="0022595F" w:rsidRPr="009F1F46" w14:paraId="73712403" w14:textId="77777777" w:rsidTr="0076541E">
        <w:trPr>
          <w:trHeight w:val="255"/>
        </w:trPr>
        <w:tc>
          <w:tcPr>
            <w:tcW w:w="4678" w:type="dxa"/>
          </w:tcPr>
          <w:p w14:paraId="40814B19" w14:textId="77777777" w:rsidR="0022595F" w:rsidRPr="002B5EA7" w:rsidRDefault="0022595F" w:rsidP="009F1F46">
            <w:pPr>
              <w:jc w:val="both"/>
              <w:rPr>
                <w:rFonts w:asciiTheme="minorHAnsi" w:eastAsia="Arial Unicode MS" w:hAnsiTheme="minorHAnsi"/>
                <w:sz w:val="22"/>
              </w:rPr>
            </w:pPr>
            <w:r w:rsidRPr="002B5EA7">
              <w:rPr>
                <w:rFonts w:asciiTheme="minorHAnsi" w:eastAsia="Arial Unicode MS" w:hAnsiTheme="minorHAnsi"/>
                <w:sz w:val="22"/>
              </w:rPr>
              <w:t>All other assets</w:t>
            </w:r>
          </w:p>
        </w:tc>
        <w:tc>
          <w:tcPr>
            <w:tcW w:w="2765" w:type="dxa"/>
          </w:tcPr>
          <w:p w14:paraId="3B2AC916" w14:textId="77777777" w:rsidR="0022595F" w:rsidRPr="002B5EA7" w:rsidRDefault="0022595F" w:rsidP="009F1F46">
            <w:pPr>
              <w:jc w:val="both"/>
              <w:rPr>
                <w:rFonts w:asciiTheme="minorHAnsi" w:eastAsia="Arial Unicode MS" w:hAnsiTheme="minorHAnsi"/>
                <w:sz w:val="22"/>
              </w:rPr>
            </w:pPr>
            <w:r w:rsidRPr="002B5EA7">
              <w:rPr>
                <w:rFonts w:asciiTheme="minorHAnsi" w:eastAsia="Arial Unicode MS" w:hAnsiTheme="minorHAnsi"/>
                <w:sz w:val="22"/>
              </w:rPr>
              <w:t>Existing use value</w:t>
            </w:r>
          </w:p>
        </w:tc>
      </w:tr>
    </w:tbl>
    <w:p w14:paraId="567F6AD2" w14:textId="77777777" w:rsidR="0022595F" w:rsidRPr="009F1F46" w:rsidRDefault="0022595F" w:rsidP="009F1F46">
      <w:pPr>
        <w:jc w:val="both"/>
        <w:rPr>
          <w:rFonts w:asciiTheme="minorHAnsi" w:eastAsia="Arial Unicode MS" w:hAnsiTheme="minorHAnsi"/>
        </w:rPr>
      </w:pPr>
    </w:p>
    <w:p w14:paraId="7131CB22" w14:textId="77777777" w:rsidR="0022595F" w:rsidRDefault="0022595F" w:rsidP="009F1F46">
      <w:pPr>
        <w:jc w:val="both"/>
        <w:rPr>
          <w:rFonts w:asciiTheme="minorHAnsi" w:eastAsia="Arial Unicode MS" w:hAnsiTheme="minorHAnsi"/>
        </w:rPr>
      </w:pPr>
      <w:r w:rsidRPr="009F1F46">
        <w:rPr>
          <w:rFonts w:asciiTheme="minorHAnsi" w:eastAsia="Arial Unicode MS" w:hAnsiTheme="minorHAnsi"/>
        </w:rPr>
        <w:t>Where there is no market-based evidence of fair value because of the specialist nature of an asset, depreciated replacement cost (DRC) is used as an estimate of fair value.</w:t>
      </w:r>
    </w:p>
    <w:p w14:paraId="1EC1336B" w14:textId="77777777" w:rsidR="00800D51" w:rsidRPr="009F1F46" w:rsidRDefault="00800D51" w:rsidP="009F1F46">
      <w:pPr>
        <w:jc w:val="both"/>
        <w:rPr>
          <w:rFonts w:asciiTheme="minorHAnsi" w:eastAsia="Arial Unicode MS" w:hAnsiTheme="minorHAnsi"/>
        </w:rPr>
      </w:pPr>
    </w:p>
    <w:p w14:paraId="382DD50E"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For non-property assets, principally furniture and equipment, that have short useful lives or low values (or both), depreciated historical cost basis is used as a proxy for fair value.</w:t>
      </w:r>
    </w:p>
    <w:p w14:paraId="51534FA7" w14:textId="77777777" w:rsidR="0022595F" w:rsidRPr="009F1F46" w:rsidRDefault="0022595F" w:rsidP="009F1F46">
      <w:pPr>
        <w:jc w:val="both"/>
        <w:rPr>
          <w:rFonts w:asciiTheme="minorHAnsi" w:eastAsia="Arial Unicode MS" w:hAnsiTheme="minorHAnsi"/>
          <w:highlight w:val="green"/>
        </w:rPr>
      </w:pPr>
    </w:p>
    <w:p w14:paraId="0423A425"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Assets included in the balance sheet at current value are revalued sufficiently regularly to ensure that their carrying amount is not materially different from their current value at the year end, but as a minimum every five years.  Each year an estimate of the total current value of all operational land and building assets is calculated by applying local movement in valuation for similar assets and a range of indices to the carrying amounts of those assets.  Indices are used to support market-based evidence that valuations are kept up to date rather than being used to calculate the carrying value of the assets.  The revaluation programme is managed so that this estimate is not materially different to the carrying amount in the balance sheet. </w:t>
      </w:r>
    </w:p>
    <w:p w14:paraId="665CD730" w14:textId="77777777" w:rsidR="0022595F" w:rsidRPr="009F1F46" w:rsidRDefault="0022595F" w:rsidP="009F1F46">
      <w:pPr>
        <w:jc w:val="both"/>
        <w:rPr>
          <w:rFonts w:asciiTheme="minorHAnsi" w:eastAsia="Arial Unicode MS" w:hAnsiTheme="minorHAnsi"/>
        </w:rPr>
      </w:pPr>
    </w:p>
    <w:p w14:paraId="12B82BAD"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Increases in valuations are matched by credits to the revaluation reserve to recognise unrealised gains, unless the gain reverses a loss previously charged to a service.  Exceptionally, gains might be credited to the comprehensive income and expenditure statement where they arise from the reversal of a loss previously charged to a service.</w:t>
      </w:r>
    </w:p>
    <w:p w14:paraId="3E703A27" w14:textId="77777777" w:rsidR="0022595F" w:rsidRPr="009F1F46" w:rsidRDefault="0022595F" w:rsidP="009F1F46">
      <w:pPr>
        <w:jc w:val="both"/>
        <w:rPr>
          <w:rFonts w:asciiTheme="minorHAnsi" w:eastAsia="Arial Unicode MS" w:hAnsiTheme="minorHAnsi"/>
        </w:rPr>
      </w:pPr>
    </w:p>
    <w:p w14:paraId="7273CDBF"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Where decreases in value are identified, they are accounted for as follows:</w:t>
      </w:r>
    </w:p>
    <w:p w14:paraId="5FA90196" w14:textId="77777777" w:rsidR="0022595F" w:rsidRPr="009F1F46" w:rsidRDefault="0022595F" w:rsidP="009F1F46">
      <w:pPr>
        <w:jc w:val="both"/>
        <w:rPr>
          <w:rFonts w:asciiTheme="minorHAnsi" w:eastAsia="Arial Unicode MS" w:hAnsiTheme="minorHAnsi"/>
        </w:rPr>
      </w:pPr>
    </w:p>
    <w:p w14:paraId="71AEB23A" w14:textId="57FD55ED" w:rsidR="0022595F" w:rsidRPr="002B5EA7" w:rsidRDefault="00797A27" w:rsidP="00454F21">
      <w:pPr>
        <w:pStyle w:val="ListParagraph"/>
        <w:numPr>
          <w:ilvl w:val="0"/>
          <w:numId w:val="44"/>
        </w:numPr>
        <w:jc w:val="both"/>
        <w:rPr>
          <w:rFonts w:asciiTheme="minorHAnsi" w:eastAsia="Arial Unicode MS" w:hAnsiTheme="minorHAnsi"/>
        </w:rPr>
      </w:pPr>
      <w:r>
        <w:rPr>
          <w:rFonts w:asciiTheme="minorHAnsi" w:eastAsia="Arial Unicode MS" w:hAnsiTheme="minorHAnsi"/>
        </w:rPr>
        <w:t>W</w:t>
      </w:r>
      <w:r w:rsidR="0022595F" w:rsidRPr="002B5EA7">
        <w:rPr>
          <w:rFonts w:asciiTheme="minorHAnsi" w:eastAsia="Arial Unicode MS" w:hAnsiTheme="minorHAnsi"/>
        </w:rPr>
        <w:t>here there is a balance of revaluation gains for the asset in the revaluation reserve, the carrying amount of the asset is written down against that balance (up to the amount of the accumulated gains).</w:t>
      </w:r>
    </w:p>
    <w:p w14:paraId="55F859FF" w14:textId="6E08AC54" w:rsidR="0022595F" w:rsidRPr="002B5EA7" w:rsidRDefault="00BA323E" w:rsidP="00454F21">
      <w:pPr>
        <w:pStyle w:val="ListParagraph"/>
        <w:numPr>
          <w:ilvl w:val="0"/>
          <w:numId w:val="44"/>
        </w:numPr>
        <w:jc w:val="both"/>
        <w:rPr>
          <w:rFonts w:asciiTheme="minorHAnsi" w:eastAsia="Arial Unicode MS" w:hAnsiTheme="minorHAnsi"/>
        </w:rPr>
      </w:pPr>
      <w:r w:rsidRPr="002B5EA7">
        <w:rPr>
          <w:rFonts w:asciiTheme="minorHAnsi" w:eastAsia="Arial Unicode MS" w:hAnsiTheme="minorHAnsi"/>
        </w:rPr>
        <w:t>Where</w:t>
      </w:r>
      <w:r w:rsidR="0022595F" w:rsidRPr="002B5EA7">
        <w:rPr>
          <w:rFonts w:asciiTheme="minorHAnsi" w:eastAsia="Arial Unicode MS" w:hAnsiTheme="minorHAnsi"/>
        </w:rPr>
        <w:t xml:space="preserve"> there is no balance in the revaluation reserve or an insufficient balance, the carrying amount of the asset is written down against the relevant service line in the comprehensive income and expenditure statement.</w:t>
      </w:r>
    </w:p>
    <w:p w14:paraId="33A18073" w14:textId="77777777" w:rsidR="0022595F" w:rsidRPr="009F1F46" w:rsidRDefault="0022595F" w:rsidP="009F1F46">
      <w:pPr>
        <w:jc w:val="both"/>
        <w:rPr>
          <w:rFonts w:asciiTheme="minorHAnsi" w:eastAsia="Arial Unicode MS" w:hAnsiTheme="minorHAnsi"/>
        </w:rPr>
      </w:pPr>
    </w:p>
    <w:p w14:paraId="55C99C6F"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The revaluation reserve contains revaluation gains recognised since 1 April 2007 only, the date of its formal implementation.  Gains arising before that date have been consolidated into the capital adjustment account.</w:t>
      </w:r>
    </w:p>
    <w:p w14:paraId="3283344E" w14:textId="77777777" w:rsidR="0022595F" w:rsidRPr="009F1F46" w:rsidRDefault="0022595F" w:rsidP="009F1F46">
      <w:pPr>
        <w:jc w:val="both"/>
        <w:rPr>
          <w:rFonts w:asciiTheme="minorHAnsi" w:eastAsia="Arial Unicode MS" w:hAnsiTheme="minorHAnsi"/>
        </w:rPr>
      </w:pPr>
    </w:p>
    <w:p w14:paraId="6E7A4FFA"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Valuations are undertaken internally by Lancashire County Council's estates service.  </w:t>
      </w:r>
    </w:p>
    <w:p w14:paraId="655B1A23" w14:textId="77777777" w:rsidR="0022595F" w:rsidRPr="009F1F46" w:rsidRDefault="0022595F" w:rsidP="009F1F46">
      <w:pPr>
        <w:jc w:val="both"/>
        <w:rPr>
          <w:rFonts w:asciiTheme="minorHAnsi" w:eastAsia="Arial Unicode MS" w:hAnsiTheme="minorHAnsi"/>
        </w:rPr>
      </w:pPr>
    </w:p>
    <w:p w14:paraId="73069557"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The valuations for specialist operational properties are undertaken by external professional valuers.  </w:t>
      </w:r>
    </w:p>
    <w:p w14:paraId="5E9C28A2" w14:textId="77777777" w:rsidR="0022595F" w:rsidRPr="009F1F46" w:rsidRDefault="0022595F" w:rsidP="009F1F46">
      <w:pPr>
        <w:jc w:val="both"/>
        <w:rPr>
          <w:rFonts w:asciiTheme="minorHAnsi" w:eastAsia="Arial Unicode MS" w:hAnsiTheme="minorHAnsi"/>
        </w:rPr>
      </w:pPr>
    </w:p>
    <w:p w14:paraId="27CFBCC6" w14:textId="77777777" w:rsidR="0022595F" w:rsidRPr="002B5EA7" w:rsidRDefault="0022595F" w:rsidP="009F1F46">
      <w:pPr>
        <w:jc w:val="both"/>
        <w:rPr>
          <w:rFonts w:asciiTheme="minorHAnsi" w:eastAsia="Arial Unicode MS" w:hAnsiTheme="minorHAnsi" w:cs="Arial Unicode MS"/>
          <w:color w:val="CC0066"/>
          <w:sz w:val="28"/>
          <w:lang w:eastAsia="en-GB"/>
        </w:rPr>
      </w:pPr>
      <w:r w:rsidRPr="002B5EA7">
        <w:rPr>
          <w:rFonts w:asciiTheme="minorHAnsi" w:eastAsia="Arial Unicode MS" w:hAnsiTheme="minorHAnsi" w:cs="Arial Unicode MS"/>
          <w:color w:val="CC0066"/>
          <w:sz w:val="28"/>
          <w:lang w:eastAsia="en-GB"/>
        </w:rPr>
        <w:t>Impairment</w:t>
      </w:r>
    </w:p>
    <w:p w14:paraId="0196412D" w14:textId="77777777" w:rsidR="002B5EA7" w:rsidRDefault="002B5EA7" w:rsidP="009F1F46">
      <w:pPr>
        <w:jc w:val="both"/>
        <w:rPr>
          <w:rFonts w:asciiTheme="minorHAnsi" w:eastAsia="Arial Unicode MS" w:hAnsiTheme="minorHAnsi"/>
        </w:rPr>
      </w:pPr>
    </w:p>
    <w:p w14:paraId="2A30878C"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Assets are assessed at each year end as to whether there is any indication that an asset may be impaired.  Where indications exist and any possible differences are estimated to be material, the recoverable amount of the asset is estimated and, where this is less than the carrying amount of the asset, an impairment loss is recognised for the shortfall.</w:t>
      </w:r>
    </w:p>
    <w:p w14:paraId="22CCC567" w14:textId="77777777" w:rsidR="0022595F" w:rsidRPr="009F1F46" w:rsidRDefault="0022595F" w:rsidP="009F1F46">
      <w:pPr>
        <w:jc w:val="both"/>
        <w:rPr>
          <w:rFonts w:asciiTheme="minorHAnsi" w:eastAsia="Arial Unicode MS" w:hAnsiTheme="minorHAnsi"/>
        </w:rPr>
      </w:pPr>
    </w:p>
    <w:p w14:paraId="24BDB518"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Where impairment losses are identified, they are accounted for as follows:</w:t>
      </w:r>
    </w:p>
    <w:p w14:paraId="1CD927CC" w14:textId="77777777" w:rsidR="0022595F" w:rsidRPr="009F1F46" w:rsidRDefault="0022595F" w:rsidP="009F1F46">
      <w:pPr>
        <w:jc w:val="both"/>
        <w:rPr>
          <w:rFonts w:asciiTheme="minorHAnsi" w:eastAsia="Arial Unicode MS" w:hAnsiTheme="minorHAnsi"/>
        </w:rPr>
      </w:pPr>
    </w:p>
    <w:p w14:paraId="51D87AED" w14:textId="350DAE45" w:rsidR="0022595F" w:rsidRPr="002B5EA7" w:rsidRDefault="00797A27" w:rsidP="00454F21">
      <w:pPr>
        <w:pStyle w:val="ListParagraph"/>
        <w:numPr>
          <w:ilvl w:val="0"/>
          <w:numId w:val="45"/>
        </w:numPr>
        <w:jc w:val="both"/>
        <w:rPr>
          <w:rFonts w:asciiTheme="minorHAnsi" w:eastAsia="Arial Unicode MS" w:hAnsiTheme="minorHAnsi"/>
        </w:rPr>
      </w:pPr>
      <w:r>
        <w:rPr>
          <w:rFonts w:asciiTheme="minorHAnsi" w:eastAsia="Arial Unicode MS" w:hAnsiTheme="minorHAnsi"/>
        </w:rPr>
        <w:t>W</w:t>
      </w:r>
      <w:r w:rsidR="0022595F" w:rsidRPr="002B5EA7">
        <w:rPr>
          <w:rFonts w:asciiTheme="minorHAnsi" w:eastAsia="Arial Unicode MS" w:hAnsiTheme="minorHAnsi"/>
        </w:rPr>
        <w:t>here there is a balance of revaluation gains for the asset in the revaluation reserve, the carrying amount of the asset is written down against that balance (up to the amount of the accumulated gains).</w:t>
      </w:r>
    </w:p>
    <w:p w14:paraId="78F0AA50" w14:textId="5DB4237C" w:rsidR="0022595F" w:rsidRPr="002B5EA7" w:rsidRDefault="00BA323E" w:rsidP="00454F21">
      <w:pPr>
        <w:pStyle w:val="ListParagraph"/>
        <w:numPr>
          <w:ilvl w:val="0"/>
          <w:numId w:val="45"/>
        </w:numPr>
        <w:jc w:val="both"/>
        <w:rPr>
          <w:rFonts w:asciiTheme="minorHAnsi" w:eastAsia="Arial Unicode MS" w:hAnsiTheme="minorHAnsi"/>
        </w:rPr>
      </w:pPr>
      <w:r w:rsidRPr="002B5EA7">
        <w:rPr>
          <w:rFonts w:asciiTheme="minorHAnsi" w:eastAsia="Arial Unicode MS" w:hAnsiTheme="minorHAnsi"/>
        </w:rPr>
        <w:t>Where</w:t>
      </w:r>
      <w:r w:rsidR="0022595F" w:rsidRPr="002B5EA7">
        <w:rPr>
          <w:rFonts w:asciiTheme="minorHAnsi" w:eastAsia="Arial Unicode MS" w:hAnsiTheme="minorHAnsi"/>
        </w:rPr>
        <w:t xml:space="preserve"> there is no balance in the revaluation reserve or an insufficient balance, the carrying amount of the asset is written down against the relevant service line in the comprehensive income and expenditure statement.</w:t>
      </w:r>
    </w:p>
    <w:p w14:paraId="43C2C58F" w14:textId="77777777" w:rsidR="0022595F" w:rsidRPr="009F1F46" w:rsidRDefault="0022595F" w:rsidP="009F1F46">
      <w:pPr>
        <w:jc w:val="both"/>
        <w:rPr>
          <w:rFonts w:asciiTheme="minorHAnsi" w:eastAsia="Arial Unicode MS" w:hAnsiTheme="minorHAnsi"/>
        </w:rPr>
      </w:pPr>
    </w:p>
    <w:p w14:paraId="2221DA97" w14:textId="77777777" w:rsidR="0022595F" w:rsidRPr="00C259FC" w:rsidRDefault="0022595F" w:rsidP="009F1F46">
      <w:pPr>
        <w:jc w:val="both"/>
        <w:rPr>
          <w:rFonts w:asciiTheme="minorHAnsi" w:eastAsia="Arial Unicode MS" w:hAnsiTheme="minorHAnsi" w:cs="Arial Unicode MS"/>
          <w:color w:val="CC0066"/>
          <w:sz w:val="28"/>
          <w:u w:val="single"/>
          <w:lang w:eastAsia="en-GB"/>
        </w:rPr>
      </w:pPr>
      <w:r w:rsidRPr="00C259FC">
        <w:rPr>
          <w:rFonts w:asciiTheme="minorHAnsi" w:eastAsia="Arial Unicode MS" w:hAnsiTheme="minorHAnsi" w:cs="Arial Unicode MS"/>
          <w:color w:val="CC0066"/>
          <w:sz w:val="28"/>
          <w:u w:val="single"/>
          <w:lang w:eastAsia="en-GB"/>
        </w:rPr>
        <w:t>Disposals and non-current assets held for sale</w:t>
      </w:r>
    </w:p>
    <w:p w14:paraId="74C6575C" w14:textId="77777777" w:rsidR="00C259FC" w:rsidRDefault="00C259FC" w:rsidP="009F1F46">
      <w:pPr>
        <w:jc w:val="both"/>
        <w:rPr>
          <w:rFonts w:asciiTheme="minorHAnsi" w:eastAsia="Arial Unicode MS" w:hAnsiTheme="minorHAnsi"/>
        </w:rPr>
      </w:pPr>
    </w:p>
    <w:p w14:paraId="26C4D2DA"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Surplus assets are defined as assets that are not being used to deliver services, but which do not meet the criteria to be classified as either investment properties or non-current assets held for sale.  Only when it becomes probable that the carrying amount of an asset will be recovered principally through a sale transaction within the coming year, is it reclassified as an asset held for sale.</w:t>
      </w:r>
    </w:p>
    <w:p w14:paraId="67D9CC69" w14:textId="77777777" w:rsidR="0022595F" w:rsidRPr="009F1F46" w:rsidRDefault="0022595F" w:rsidP="009F1F46">
      <w:pPr>
        <w:jc w:val="both"/>
        <w:rPr>
          <w:rFonts w:asciiTheme="minorHAnsi" w:eastAsia="Arial Unicode MS" w:hAnsiTheme="minorHAnsi"/>
        </w:rPr>
      </w:pPr>
    </w:p>
    <w:p w14:paraId="2983C278"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Depreciation is not charged on assets held for sale. </w:t>
      </w:r>
    </w:p>
    <w:p w14:paraId="3EC845C4" w14:textId="77777777" w:rsidR="0022595F" w:rsidRPr="009F1F46" w:rsidRDefault="0022595F" w:rsidP="009F1F46">
      <w:pPr>
        <w:jc w:val="both"/>
        <w:rPr>
          <w:rFonts w:asciiTheme="minorHAnsi" w:eastAsia="Arial Unicode MS" w:hAnsiTheme="minorHAnsi"/>
        </w:rPr>
      </w:pPr>
    </w:p>
    <w:p w14:paraId="242957AE" w14:textId="77777777" w:rsidR="0022595F" w:rsidRDefault="0022595F" w:rsidP="009F1F46">
      <w:pPr>
        <w:jc w:val="both"/>
        <w:rPr>
          <w:rFonts w:asciiTheme="minorHAnsi" w:eastAsia="Arial Unicode MS" w:hAnsiTheme="minorHAnsi"/>
        </w:rPr>
      </w:pPr>
      <w:r w:rsidRPr="009F1F46">
        <w:rPr>
          <w:rFonts w:asciiTheme="minorHAnsi" w:eastAsia="Arial Unicode MS" w:hAnsiTheme="minorHAnsi"/>
        </w:rPr>
        <w:t>If assets no longer meet the criteria to be classified as assets held for sale, they are reclassified back to non-current assets and valued at the lower of:</w:t>
      </w:r>
    </w:p>
    <w:p w14:paraId="4710BA09" w14:textId="77777777" w:rsidR="00C259FC" w:rsidRPr="009F1F46" w:rsidRDefault="00C259FC" w:rsidP="009F1F46">
      <w:pPr>
        <w:jc w:val="both"/>
        <w:rPr>
          <w:rFonts w:asciiTheme="minorHAnsi" w:eastAsia="Arial Unicode MS" w:hAnsiTheme="minorHAnsi"/>
        </w:rPr>
      </w:pPr>
    </w:p>
    <w:p w14:paraId="61158221" w14:textId="50EBBC54" w:rsidR="0022595F" w:rsidRPr="00C259FC" w:rsidRDefault="00BA323E" w:rsidP="00454F21">
      <w:pPr>
        <w:pStyle w:val="ListParagraph"/>
        <w:numPr>
          <w:ilvl w:val="0"/>
          <w:numId w:val="46"/>
        </w:numPr>
        <w:jc w:val="both"/>
        <w:rPr>
          <w:rFonts w:asciiTheme="minorHAnsi" w:eastAsia="Arial Unicode MS" w:hAnsiTheme="minorHAnsi"/>
        </w:rPr>
      </w:pPr>
      <w:r w:rsidRPr="00C259FC">
        <w:rPr>
          <w:rFonts w:asciiTheme="minorHAnsi" w:eastAsia="Arial Unicode MS" w:hAnsiTheme="minorHAnsi"/>
        </w:rPr>
        <w:t>Their</w:t>
      </w:r>
      <w:r w:rsidR="0022595F" w:rsidRPr="00C259FC">
        <w:rPr>
          <w:rFonts w:asciiTheme="minorHAnsi" w:eastAsia="Arial Unicode MS" w:hAnsiTheme="minorHAnsi"/>
        </w:rPr>
        <w:t xml:space="preserve"> carrying amount before they were classified as held for sale.  In this case the carrying amount is adjusted for depreciation, amortisation or revaluations that would have been recognised had they not been classified as held for sale.</w:t>
      </w:r>
    </w:p>
    <w:p w14:paraId="112E169D" w14:textId="13560427" w:rsidR="0022595F" w:rsidRPr="00C259FC" w:rsidRDefault="00BA323E" w:rsidP="00454F21">
      <w:pPr>
        <w:pStyle w:val="ListParagraph"/>
        <w:numPr>
          <w:ilvl w:val="0"/>
          <w:numId w:val="46"/>
        </w:numPr>
        <w:jc w:val="both"/>
        <w:rPr>
          <w:rFonts w:asciiTheme="minorHAnsi" w:eastAsia="Arial Unicode MS" w:hAnsiTheme="minorHAnsi"/>
        </w:rPr>
      </w:pPr>
      <w:r w:rsidRPr="00C259FC">
        <w:rPr>
          <w:rFonts w:asciiTheme="minorHAnsi" w:eastAsia="Arial Unicode MS" w:hAnsiTheme="minorHAnsi"/>
        </w:rPr>
        <w:t>Their</w:t>
      </w:r>
      <w:r w:rsidR="0022595F" w:rsidRPr="00C259FC">
        <w:rPr>
          <w:rFonts w:asciiTheme="minorHAnsi" w:eastAsia="Arial Unicode MS" w:hAnsiTheme="minorHAnsi"/>
        </w:rPr>
        <w:t xml:space="preserve"> recoverable amount at the date of the decision not to sell.</w:t>
      </w:r>
    </w:p>
    <w:p w14:paraId="30264AB8" w14:textId="77777777" w:rsidR="0022595F" w:rsidRPr="009F1F46" w:rsidRDefault="0022595F" w:rsidP="009F1F46">
      <w:pPr>
        <w:jc w:val="both"/>
        <w:rPr>
          <w:rFonts w:asciiTheme="minorHAnsi" w:eastAsia="Arial Unicode MS" w:hAnsiTheme="minorHAnsi"/>
        </w:rPr>
      </w:pPr>
    </w:p>
    <w:p w14:paraId="480D4BD6"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Assets that are to be abandoned or scrapped are not reclassified as assets held for sale. </w:t>
      </w:r>
    </w:p>
    <w:p w14:paraId="41232629" w14:textId="77777777" w:rsidR="0022595F" w:rsidRPr="009F1F46" w:rsidRDefault="0022595F" w:rsidP="009F1F46">
      <w:pPr>
        <w:jc w:val="both"/>
        <w:rPr>
          <w:rFonts w:asciiTheme="minorHAnsi" w:eastAsia="Arial Unicode MS" w:hAnsiTheme="minorHAnsi"/>
        </w:rPr>
      </w:pPr>
    </w:p>
    <w:p w14:paraId="7C7BCF6D"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When an asset is disposed of or decommissioned, the carrying amount of the asset in the balance sheet is written off to the other operating expenditure line in the comprehensive income and expenditure statement, as part of the gain or loss on disposal.  Disposal costs are shown in other operating expenditure in the comprehensive income and expenditure statement.  Receipts from disposal are credited to the same line in the comprehensive income and expenditure statement, also as part of the gain or loss on disposal.  Any revaluation gains accumulated for the asset in the revaluation reserve are transferred to the capital adjustment account. </w:t>
      </w:r>
    </w:p>
    <w:p w14:paraId="34D19550" w14:textId="77777777" w:rsidR="0022595F" w:rsidRPr="009F1F46" w:rsidRDefault="0022595F" w:rsidP="009F1F46">
      <w:pPr>
        <w:jc w:val="both"/>
        <w:rPr>
          <w:rFonts w:asciiTheme="minorHAnsi" w:eastAsia="Arial Unicode MS" w:hAnsiTheme="minorHAnsi"/>
        </w:rPr>
      </w:pPr>
    </w:p>
    <w:p w14:paraId="6759FCB2"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 xml:space="preserve">The written-off value of disposals is not a charge against council tax, as the cost of property, plant and equipment is fully provided for under separate arrangements for capital financing. </w:t>
      </w:r>
    </w:p>
    <w:p w14:paraId="02402251" w14:textId="77777777" w:rsidR="0022595F" w:rsidRPr="009F1F46" w:rsidRDefault="0022595F" w:rsidP="009F1F46">
      <w:pPr>
        <w:jc w:val="both"/>
        <w:rPr>
          <w:rFonts w:asciiTheme="minorHAnsi" w:eastAsia="Arial Unicode MS" w:hAnsiTheme="minorHAnsi"/>
        </w:rPr>
      </w:pPr>
    </w:p>
    <w:p w14:paraId="7171353F" w14:textId="77777777" w:rsidR="0022595F" w:rsidRPr="009F1F46" w:rsidRDefault="0022595F" w:rsidP="009F1F46">
      <w:pPr>
        <w:jc w:val="both"/>
        <w:rPr>
          <w:rFonts w:asciiTheme="minorHAnsi" w:eastAsia="Arial Unicode MS" w:hAnsiTheme="minorHAnsi"/>
        </w:rPr>
      </w:pPr>
      <w:r w:rsidRPr="009F1F46">
        <w:rPr>
          <w:rFonts w:asciiTheme="minorHAnsi" w:eastAsia="Arial Unicode MS" w:hAnsiTheme="minorHAnsi"/>
        </w:rPr>
        <w:t>Amounts received for a disposal in excess of £10,000 are categorised as capital receipts.  These are credited to the capital receipts reserve, and can traditionally only be used for new capital investment or, be set aside to reduce the Council's underlying need to borrow (the capital financing requirement).  However, the flexible use of capital receipts allows revenue expenditure to be funded from capital receipts where it generates ongoing revenue savings or transforms service delivery to reduce costs.</w:t>
      </w:r>
    </w:p>
    <w:p w14:paraId="1F149818" w14:textId="77777777" w:rsidR="0022595F" w:rsidRPr="009F1F46" w:rsidRDefault="0022595F" w:rsidP="009F1F46">
      <w:pPr>
        <w:jc w:val="both"/>
        <w:rPr>
          <w:rFonts w:asciiTheme="minorHAnsi" w:eastAsia="Arial Unicode MS" w:hAnsiTheme="minorHAnsi"/>
        </w:rPr>
      </w:pPr>
    </w:p>
    <w:p w14:paraId="482701FE" w14:textId="0782774C" w:rsidR="00201781" w:rsidRPr="00C259FC" w:rsidRDefault="00273960" w:rsidP="009F1F46">
      <w:pPr>
        <w:jc w:val="both"/>
        <w:rPr>
          <w:rFonts w:asciiTheme="minorHAnsi" w:eastAsia="Arial Unicode MS" w:hAnsiTheme="minorHAnsi" w:cs="Arial Unicode MS"/>
          <w:color w:val="CC0066"/>
          <w:sz w:val="28"/>
          <w:u w:val="single"/>
          <w:lang w:eastAsia="en-GB"/>
        </w:rPr>
      </w:pPr>
      <w:r w:rsidRPr="00C259FC">
        <w:rPr>
          <w:rFonts w:asciiTheme="minorHAnsi" w:eastAsia="Arial Unicode MS" w:hAnsiTheme="minorHAnsi" w:cs="Arial Unicode MS"/>
          <w:color w:val="CC0066"/>
          <w:sz w:val="28"/>
          <w:u w:val="single"/>
          <w:lang w:eastAsia="en-GB"/>
        </w:rPr>
        <w:t>Heritage assets</w:t>
      </w:r>
    </w:p>
    <w:p w14:paraId="1B845055" w14:textId="77777777" w:rsidR="00201781" w:rsidRPr="009F1F46" w:rsidRDefault="00201781" w:rsidP="009F1F46">
      <w:pPr>
        <w:jc w:val="both"/>
        <w:rPr>
          <w:rFonts w:asciiTheme="minorHAnsi" w:eastAsia="Arial Unicode MS" w:hAnsiTheme="minorHAnsi"/>
          <w:highlight w:val="magenta"/>
        </w:rPr>
      </w:pPr>
    </w:p>
    <w:p w14:paraId="3E0A854D" w14:textId="77777777"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Heritage assets are assets with historical, artistic, scientific, technological, geophysical or environmental qualities that are held and maintained principally for their contribution to knowledge and culture.</w:t>
      </w:r>
    </w:p>
    <w:p w14:paraId="34A8AC32" w14:textId="77777777" w:rsidR="00201781" w:rsidRPr="009F1F46" w:rsidRDefault="00201781" w:rsidP="009F1F46">
      <w:pPr>
        <w:jc w:val="both"/>
        <w:rPr>
          <w:rFonts w:asciiTheme="minorHAnsi" w:eastAsia="Arial Unicode MS" w:hAnsiTheme="minorHAnsi"/>
        </w:rPr>
      </w:pPr>
    </w:p>
    <w:p w14:paraId="45E2D01B" w14:textId="707A125A"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The collection has</w:t>
      </w:r>
      <w:r w:rsidR="00F268D8" w:rsidRPr="009F1F46">
        <w:rPr>
          <w:rFonts w:asciiTheme="minorHAnsi" w:eastAsia="Arial Unicode MS" w:hAnsiTheme="minorHAnsi"/>
        </w:rPr>
        <w:t xml:space="preserve"> an</w:t>
      </w:r>
      <w:r w:rsidRPr="009F1F46">
        <w:rPr>
          <w:rFonts w:asciiTheme="minorHAnsi" w:eastAsia="Arial Unicode MS" w:hAnsiTheme="minorHAnsi"/>
        </w:rPr>
        <w:t xml:space="preserve"> indeterminate life and is subject to appropriate conservation measures, therefore, depreciation is not charged on heritage assets.</w:t>
      </w:r>
    </w:p>
    <w:p w14:paraId="295682C3" w14:textId="77777777" w:rsidR="00201781" w:rsidRPr="009F1F46" w:rsidRDefault="00201781" w:rsidP="009F1F46">
      <w:pPr>
        <w:jc w:val="both"/>
        <w:rPr>
          <w:rFonts w:asciiTheme="minorHAnsi" w:eastAsia="Arial Unicode MS" w:hAnsiTheme="minorHAnsi"/>
          <w:highlight w:val="magenta"/>
        </w:rPr>
      </w:pPr>
    </w:p>
    <w:p w14:paraId="76E33C57" w14:textId="43036B75"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The valuation of the Council's heritage assets has included a degree of estimation.  With respect to the museum's collection</w:t>
      </w:r>
      <w:r w:rsidR="00C8603C" w:rsidRPr="009F1F46">
        <w:rPr>
          <w:rFonts w:asciiTheme="minorHAnsi" w:eastAsia="Arial Unicode MS" w:hAnsiTheme="minorHAnsi"/>
        </w:rPr>
        <w:t>,</w:t>
      </w:r>
      <w:r w:rsidRPr="009F1F46">
        <w:rPr>
          <w:rFonts w:asciiTheme="minorHAnsi" w:eastAsia="Arial Unicode MS" w:hAnsiTheme="minorHAnsi"/>
        </w:rPr>
        <w:t xml:space="preserve"> those assets considered to have a value of £50,000 or over have been identified and valued as separate items.  The rest of the collection involves a large quantity of small value items for which is not considered to be economic to value each item separately.  Therefore, a sample of items was valued by the museums staff.  The resulting value was then used to give an estimated value of the whole collection.  It is considered that the result provides a fair reflection of the value of the Council's holding.</w:t>
      </w:r>
    </w:p>
    <w:p w14:paraId="068EDD14" w14:textId="77777777" w:rsidR="00201781" w:rsidRPr="009F1F46" w:rsidRDefault="00201781" w:rsidP="009F1F46">
      <w:pPr>
        <w:jc w:val="both"/>
        <w:rPr>
          <w:rFonts w:asciiTheme="minorHAnsi" w:eastAsia="Arial Unicode MS" w:hAnsiTheme="minorHAnsi"/>
        </w:rPr>
      </w:pPr>
    </w:p>
    <w:p w14:paraId="31C40B54" w14:textId="5FC02F4B"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The Council has a detailed acquisitions and disposal policy, further information on which can be obtained from the Council.  Disposals will not be made with the principal aim of generating funds.  It is considered that the collection has a long term purpose and</w:t>
      </w:r>
      <w:r w:rsidR="00220026" w:rsidRPr="009F1F46">
        <w:rPr>
          <w:rFonts w:asciiTheme="minorHAnsi" w:eastAsia="Arial Unicode MS" w:hAnsiTheme="minorHAnsi"/>
        </w:rPr>
        <w:t>,</w:t>
      </w:r>
      <w:r w:rsidRPr="009F1F46">
        <w:rPr>
          <w:rFonts w:asciiTheme="minorHAnsi" w:eastAsia="Arial Unicode MS" w:hAnsiTheme="minorHAnsi"/>
        </w:rPr>
        <w:t xml:space="preserve"> therefore</w:t>
      </w:r>
      <w:r w:rsidR="00220026" w:rsidRPr="009F1F46">
        <w:rPr>
          <w:rFonts w:asciiTheme="minorHAnsi" w:eastAsia="Arial Unicode MS" w:hAnsiTheme="minorHAnsi"/>
        </w:rPr>
        <w:t>,</w:t>
      </w:r>
      <w:r w:rsidRPr="009F1F46">
        <w:rPr>
          <w:rFonts w:asciiTheme="minorHAnsi" w:eastAsia="Arial Unicode MS" w:hAnsiTheme="minorHAnsi"/>
        </w:rPr>
        <w:t xml:space="preserve"> there is a strong presumption against disposal.  If any items are thought to be appropriate for rationalisation</w:t>
      </w:r>
      <w:r w:rsidR="005575DD" w:rsidRPr="009F1F46">
        <w:rPr>
          <w:rFonts w:asciiTheme="minorHAnsi" w:eastAsia="Arial Unicode MS" w:hAnsiTheme="minorHAnsi"/>
        </w:rPr>
        <w:t>,</w:t>
      </w:r>
      <w:r w:rsidRPr="009F1F46">
        <w:rPr>
          <w:rFonts w:asciiTheme="minorHAnsi" w:eastAsia="Arial Unicode MS" w:hAnsiTheme="minorHAnsi"/>
        </w:rPr>
        <w:t xml:space="preserve"> the Museums Association Code of Practice for the review of collections is followed.  This is a lengthy process that allows for efforts to find an alternative home/location </w:t>
      </w:r>
      <w:r w:rsidR="00F268D8" w:rsidRPr="009F1F46">
        <w:rPr>
          <w:rFonts w:asciiTheme="minorHAnsi" w:eastAsia="Arial Unicode MS" w:hAnsiTheme="minorHAnsi"/>
        </w:rPr>
        <w:t>for</w:t>
      </w:r>
      <w:r w:rsidRPr="009F1F46">
        <w:rPr>
          <w:rFonts w:asciiTheme="minorHAnsi" w:eastAsia="Arial Unicode MS" w:hAnsiTheme="minorHAnsi"/>
        </w:rPr>
        <w:t xml:space="preserve"> an item before any consideration of final disposal is made.</w:t>
      </w:r>
    </w:p>
    <w:p w14:paraId="48F35ECC" w14:textId="77777777" w:rsidR="00201781" w:rsidRPr="009F1F46" w:rsidRDefault="00201781" w:rsidP="009F1F46">
      <w:pPr>
        <w:jc w:val="both"/>
        <w:rPr>
          <w:rFonts w:asciiTheme="minorHAnsi" w:eastAsia="Arial Unicode MS" w:hAnsiTheme="minorHAnsi"/>
        </w:rPr>
      </w:pPr>
    </w:p>
    <w:p w14:paraId="34580FEC" w14:textId="3B9FDDE2" w:rsidR="00382A2F" w:rsidRPr="00C259FC" w:rsidRDefault="00382A2F" w:rsidP="009F1F46">
      <w:pPr>
        <w:jc w:val="both"/>
        <w:rPr>
          <w:rFonts w:asciiTheme="minorHAnsi" w:eastAsia="Arial Unicode MS" w:hAnsiTheme="minorHAnsi" w:cs="Arial Unicode MS"/>
          <w:color w:val="CC0066"/>
          <w:sz w:val="28"/>
          <w:u w:val="single"/>
          <w:lang w:eastAsia="en-GB"/>
        </w:rPr>
      </w:pPr>
      <w:r w:rsidRPr="00C259FC">
        <w:rPr>
          <w:rFonts w:asciiTheme="minorHAnsi" w:eastAsia="Arial Unicode MS" w:hAnsiTheme="minorHAnsi" w:cs="Arial Unicode MS"/>
          <w:color w:val="CC0066"/>
          <w:sz w:val="28"/>
          <w:u w:val="single"/>
          <w:lang w:eastAsia="en-GB"/>
        </w:rPr>
        <w:t xml:space="preserve">Investment </w:t>
      </w:r>
      <w:r w:rsidR="00311514" w:rsidRPr="00C259FC">
        <w:rPr>
          <w:rFonts w:asciiTheme="minorHAnsi" w:eastAsia="Arial Unicode MS" w:hAnsiTheme="minorHAnsi" w:cs="Arial Unicode MS"/>
          <w:color w:val="CC0066"/>
          <w:sz w:val="28"/>
          <w:u w:val="single"/>
          <w:lang w:eastAsia="en-GB"/>
        </w:rPr>
        <w:t>p</w:t>
      </w:r>
      <w:r w:rsidRPr="00C259FC">
        <w:rPr>
          <w:rFonts w:asciiTheme="minorHAnsi" w:eastAsia="Arial Unicode MS" w:hAnsiTheme="minorHAnsi" w:cs="Arial Unicode MS"/>
          <w:color w:val="CC0066"/>
          <w:sz w:val="28"/>
          <w:u w:val="single"/>
          <w:lang w:eastAsia="en-GB"/>
        </w:rPr>
        <w:t>roperty</w:t>
      </w:r>
    </w:p>
    <w:p w14:paraId="4D7C99DE" w14:textId="77777777" w:rsidR="00DF205B" w:rsidRPr="009F1F46" w:rsidRDefault="00DF205B" w:rsidP="009F1F46">
      <w:pPr>
        <w:jc w:val="both"/>
        <w:rPr>
          <w:rFonts w:asciiTheme="minorHAnsi" w:eastAsiaTheme="minorHAnsi" w:hAnsiTheme="minorHAnsi"/>
        </w:rPr>
      </w:pPr>
    </w:p>
    <w:p w14:paraId="3F3200CE" w14:textId="65AED103" w:rsidR="00382A2F" w:rsidRPr="009F1F46" w:rsidRDefault="00382A2F" w:rsidP="009F1F46">
      <w:pPr>
        <w:jc w:val="both"/>
        <w:rPr>
          <w:rFonts w:asciiTheme="minorHAnsi" w:eastAsia="Arial Unicode MS" w:hAnsiTheme="minorHAnsi"/>
        </w:rPr>
      </w:pPr>
      <w:r w:rsidRPr="009F1F46">
        <w:rPr>
          <w:rFonts w:asciiTheme="minorHAnsi" w:eastAsia="Arial Unicode MS" w:hAnsiTheme="minorHAnsi"/>
        </w:rPr>
        <w:t>Investment properties are those assets that are used solely to earn rentals</w:t>
      </w:r>
      <w:r w:rsidR="00DF205B" w:rsidRPr="009F1F46">
        <w:rPr>
          <w:rFonts w:asciiTheme="minorHAnsi" w:eastAsia="Arial Unicode MS" w:hAnsiTheme="minorHAnsi"/>
        </w:rPr>
        <w:t xml:space="preserve"> </w:t>
      </w:r>
      <w:r w:rsidRPr="009F1F46">
        <w:rPr>
          <w:rFonts w:asciiTheme="minorHAnsi" w:eastAsia="Arial Unicode MS" w:hAnsiTheme="minorHAnsi"/>
        </w:rPr>
        <w:t xml:space="preserve">and/or for capital appreciation. </w:t>
      </w:r>
      <w:r w:rsidR="00DF205B" w:rsidRPr="009F1F46">
        <w:rPr>
          <w:rFonts w:asciiTheme="minorHAnsi" w:eastAsia="Arial Unicode MS" w:hAnsiTheme="minorHAnsi"/>
        </w:rPr>
        <w:t xml:space="preserve"> </w:t>
      </w:r>
      <w:r w:rsidRPr="009F1F46">
        <w:rPr>
          <w:rFonts w:asciiTheme="minorHAnsi" w:eastAsia="Arial Unicode MS" w:hAnsiTheme="minorHAnsi"/>
        </w:rPr>
        <w:t>The definition is not met if the property is</w:t>
      </w:r>
      <w:r w:rsidR="00DF205B" w:rsidRPr="009F1F46">
        <w:rPr>
          <w:rFonts w:asciiTheme="minorHAnsi" w:eastAsia="Arial Unicode MS" w:hAnsiTheme="minorHAnsi"/>
        </w:rPr>
        <w:t xml:space="preserve"> </w:t>
      </w:r>
      <w:r w:rsidRPr="009F1F46">
        <w:rPr>
          <w:rFonts w:asciiTheme="minorHAnsi" w:eastAsia="Arial Unicode MS" w:hAnsiTheme="minorHAnsi"/>
        </w:rPr>
        <w:t>used in any way to facilitate the delivery of services or production of goods</w:t>
      </w:r>
      <w:r w:rsidR="00DF205B" w:rsidRPr="009F1F46">
        <w:rPr>
          <w:rFonts w:asciiTheme="minorHAnsi" w:eastAsia="Arial Unicode MS" w:hAnsiTheme="minorHAnsi"/>
        </w:rPr>
        <w:t xml:space="preserve"> </w:t>
      </w:r>
      <w:r w:rsidRPr="009F1F46">
        <w:rPr>
          <w:rFonts w:asciiTheme="minorHAnsi" w:eastAsia="Arial Unicode MS" w:hAnsiTheme="minorHAnsi"/>
        </w:rPr>
        <w:t>or</w:t>
      </w:r>
      <w:r w:rsidR="00F268D8" w:rsidRPr="009F1F46">
        <w:rPr>
          <w:rFonts w:asciiTheme="minorHAnsi" w:eastAsia="Arial Unicode MS" w:hAnsiTheme="minorHAnsi"/>
        </w:rPr>
        <w:t>,</w:t>
      </w:r>
      <w:r w:rsidRPr="009F1F46">
        <w:rPr>
          <w:rFonts w:asciiTheme="minorHAnsi" w:eastAsia="Arial Unicode MS" w:hAnsiTheme="minorHAnsi"/>
        </w:rPr>
        <w:t xml:space="preserve"> is held for sale.</w:t>
      </w:r>
    </w:p>
    <w:p w14:paraId="0A5D38C0" w14:textId="77777777" w:rsidR="00697DF3" w:rsidRPr="009F1F46" w:rsidRDefault="00697DF3" w:rsidP="009F1F46">
      <w:pPr>
        <w:jc w:val="both"/>
        <w:rPr>
          <w:rFonts w:asciiTheme="minorHAnsi" w:eastAsia="Arial Unicode MS" w:hAnsiTheme="minorHAnsi"/>
        </w:rPr>
      </w:pPr>
    </w:p>
    <w:p w14:paraId="546CF17C" w14:textId="504B480A" w:rsidR="00382A2F" w:rsidRPr="009F1F46" w:rsidRDefault="00382A2F" w:rsidP="009F1F46">
      <w:pPr>
        <w:jc w:val="both"/>
        <w:rPr>
          <w:rFonts w:asciiTheme="minorHAnsi" w:eastAsia="Arial Unicode MS" w:hAnsiTheme="minorHAnsi"/>
        </w:rPr>
      </w:pPr>
      <w:r w:rsidRPr="009F1F46">
        <w:rPr>
          <w:rFonts w:asciiTheme="minorHAnsi" w:eastAsia="Arial Unicode MS" w:hAnsiTheme="minorHAnsi"/>
        </w:rPr>
        <w:t>Investment properties are measured initially at cost and subsequently at fair</w:t>
      </w:r>
      <w:r w:rsidR="00DF205B" w:rsidRPr="009F1F46">
        <w:rPr>
          <w:rFonts w:asciiTheme="minorHAnsi" w:eastAsia="Arial Unicode MS" w:hAnsiTheme="minorHAnsi"/>
        </w:rPr>
        <w:t xml:space="preserve"> </w:t>
      </w:r>
      <w:r w:rsidRPr="009F1F46">
        <w:rPr>
          <w:rFonts w:asciiTheme="minorHAnsi" w:eastAsia="Arial Unicode MS" w:hAnsiTheme="minorHAnsi"/>
        </w:rPr>
        <w:t xml:space="preserve">value, based on the highest and best use value of the asset. </w:t>
      </w:r>
      <w:r w:rsidR="00DF205B" w:rsidRPr="009F1F46">
        <w:rPr>
          <w:rFonts w:asciiTheme="minorHAnsi" w:eastAsia="Arial Unicode MS" w:hAnsiTheme="minorHAnsi"/>
        </w:rPr>
        <w:t xml:space="preserve"> </w:t>
      </w:r>
      <w:r w:rsidRPr="009F1F46">
        <w:rPr>
          <w:rFonts w:asciiTheme="minorHAnsi" w:eastAsia="Arial Unicode MS" w:hAnsiTheme="minorHAnsi"/>
        </w:rPr>
        <w:t>Investment</w:t>
      </w:r>
      <w:r w:rsidR="00DF205B" w:rsidRPr="009F1F46">
        <w:rPr>
          <w:rFonts w:asciiTheme="minorHAnsi" w:eastAsia="Arial Unicode MS" w:hAnsiTheme="minorHAnsi"/>
        </w:rPr>
        <w:t xml:space="preserve"> </w:t>
      </w:r>
      <w:r w:rsidRPr="009F1F46">
        <w:rPr>
          <w:rFonts w:asciiTheme="minorHAnsi" w:eastAsia="Arial Unicode MS" w:hAnsiTheme="minorHAnsi"/>
        </w:rPr>
        <w:t>properties are not depreciated and an annual valuation programme</w:t>
      </w:r>
      <w:r w:rsidR="00DF205B" w:rsidRPr="009F1F46">
        <w:rPr>
          <w:rFonts w:asciiTheme="minorHAnsi" w:eastAsia="Arial Unicode MS" w:hAnsiTheme="minorHAnsi"/>
        </w:rPr>
        <w:t xml:space="preserve"> </w:t>
      </w:r>
      <w:r w:rsidRPr="009F1F46">
        <w:rPr>
          <w:rFonts w:asciiTheme="minorHAnsi" w:eastAsia="Arial Unicode MS" w:hAnsiTheme="minorHAnsi"/>
        </w:rPr>
        <w:t xml:space="preserve">ensures that they are held at highest and best use value at the </w:t>
      </w:r>
      <w:r w:rsidR="00DF205B" w:rsidRPr="009F1F46">
        <w:rPr>
          <w:rFonts w:asciiTheme="minorHAnsi" w:eastAsia="Arial Unicode MS" w:hAnsiTheme="minorHAnsi"/>
        </w:rPr>
        <w:t>b</w:t>
      </w:r>
      <w:r w:rsidRPr="009F1F46">
        <w:rPr>
          <w:rFonts w:asciiTheme="minorHAnsi" w:eastAsia="Arial Unicode MS" w:hAnsiTheme="minorHAnsi"/>
        </w:rPr>
        <w:t>alance</w:t>
      </w:r>
      <w:r w:rsidR="00DF205B" w:rsidRPr="009F1F46">
        <w:rPr>
          <w:rFonts w:asciiTheme="minorHAnsi" w:eastAsia="Arial Unicode MS" w:hAnsiTheme="minorHAnsi"/>
        </w:rPr>
        <w:t xml:space="preserve"> s</w:t>
      </w:r>
      <w:r w:rsidRPr="009F1F46">
        <w:rPr>
          <w:rFonts w:asciiTheme="minorHAnsi" w:eastAsia="Arial Unicode MS" w:hAnsiTheme="minorHAnsi"/>
        </w:rPr>
        <w:t>heet date.</w:t>
      </w:r>
      <w:r w:rsidR="00DF205B" w:rsidRPr="009F1F46">
        <w:rPr>
          <w:rFonts w:asciiTheme="minorHAnsi" w:eastAsia="Arial Unicode MS" w:hAnsiTheme="minorHAnsi"/>
        </w:rPr>
        <w:t xml:space="preserve"> </w:t>
      </w:r>
      <w:r w:rsidRPr="009F1F46">
        <w:rPr>
          <w:rFonts w:asciiTheme="minorHAnsi" w:eastAsia="Arial Unicode MS" w:hAnsiTheme="minorHAnsi"/>
        </w:rPr>
        <w:t xml:space="preserve"> Gains and losses on revaluation are charged to the </w:t>
      </w:r>
      <w:r w:rsidR="00DF205B" w:rsidRPr="009F1F46">
        <w:rPr>
          <w:rFonts w:asciiTheme="minorHAnsi" w:eastAsia="Arial Unicode MS" w:hAnsiTheme="minorHAnsi"/>
        </w:rPr>
        <w:t>f</w:t>
      </w:r>
      <w:r w:rsidRPr="009F1F46">
        <w:rPr>
          <w:rFonts w:asciiTheme="minorHAnsi" w:eastAsia="Arial Unicode MS" w:hAnsiTheme="minorHAnsi"/>
        </w:rPr>
        <w:t>inancing</w:t>
      </w:r>
      <w:r w:rsidR="00DF205B" w:rsidRPr="009F1F46">
        <w:rPr>
          <w:rFonts w:asciiTheme="minorHAnsi" w:eastAsia="Arial Unicode MS" w:hAnsiTheme="minorHAnsi"/>
        </w:rPr>
        <w:t xml:space="preserve"> </w:t>
      </w:r>
      <w:r w:rsidRPr="009F1F46">
        <w:rPr>
          <w:rFonts w:asciiTheme="minorHAnsi" w:eastAsia="Arial Unicode MS" w:hAnsiTheme="minorHAnsi"/>
        </w:rPr>
        <w:t xml:space="preserve">and </w:t>
      </w:r>
      <w:r w:rsidR="00DF205B" w:rsidRPr="009F1F46">
        <w:rPr>
          <w:rFonts w:asciiTheme="minorHAnsi" w:eastAsia="Arial Unicode MS" w:hAnsiTheme="minorHAnsi"/>
        </w:rPr>
        <w:t>i</w:t>
      </w:r>
      <w:r w:rsidRPr="009F1F46">
        <w:rPr>
          <w:rFonts w:asciiTheme="minorHAnsi" w:eastAsia="Arial Unicode MS" w:hAnsiTheme="minorHAnsi"/>
        </w:rPr>
        <w:t xml:space="preserve">nvestment </w:t>
      </w:r>
      <w:r w:rsidR="00DF205B" w:rsidRPr="009F1F46">
        <w:rPr>
          <w:rFonts w:asciiTheme="minorHAnsi" w:eastAsia="Arial Unicode MS" w:hAnsiTheme="minorHAnsi"/>
        </w:rPr>
        <w:t>i</w:t>
      </w:r>
      <w:r w:rsidRPr="009F1F46">
        <w:rPr>
          <w:rFonts w:asciiTheme="minorHAnsi" w:eastAsia="Arial Unicode MS" w:hAnsiTheme="minorHAnsi"/>
        </w:rPr>
        <w:t xml:space="preserve">ncome and </w:t>
      </w:r>
      <w:r w:rsidR="00DF205B" w:rsidRPr="009F1F46">
        <w:rPr>
          <w:rFonts w:asciiTheme="minorHAnsi" w:eastAsia="Arial Unicode MS" w:hAnsiTheme="minorHAnsi"/>
        </w:rPr>
        <w:t>e</w:t>
      </w:r>
      <w:r w:rsidRPr="009F1F46">
        <w:rPr>
          <w:rFonts w:asciiTheme="minorHAnsi" w:eastAsia="Arial Unicode MS" w:hAnsiTheme="minorHAnsi"/>
        </w:rPr>
        <w:t xml:space="preserve">xpenditure line in the </w:t>
      </w:r>
      <w:r w:rsidR="00DF205B" w:rsidRPr="009F1F46">
        <w:rPr>
          <w:rFonts w:asciiTheme="minorHAnsi" w:eastAsia="Arial Unicode MS" w:hAnsiTheme="minorHAnsi"/>
        </w:rPr>
        <w:t>c</w:t>
      </w:r>
      <w:r w:rsidRPr="009F1F46">
        <w:rPr>
          <w:rFonts w:asciiTheme="minorHAnsi" w:eastAsia="Arial Unicode MS" w:hAnsiTheme="minorHAnsi"/>
        </w:rPr>
        <w:t xml:space="preserve">omprehensive </w:t>
      </w:r>
      <w:r w:rsidR="00DF205B" w:rsidRPr="009F1F46">
        <w:rPr>
          <w:rFonts w:asciiTheme="minorHAnsi" w:eastAsia="Arial Unicode MS" w:hAnsiTheme="minorHAnsi"/>
        </w:rPr>
        <w:t>i</w:t>
      </w:r>
      <w:r w:rsidRPr="009F1F46">
        <w:rPr>
          <w:rFonts w:asciiTheme="minorHAnsi" w:eastAsia="Arial Unicode MS" w:hAnsiTheme="minorHAnsi"/>
        </w:rPr>
        <w:t>ncome</w:t>
      </w:r>
      <w:r w:rsidR="00DF205B" w:rsidRPr="009F1F46">
        <w:rPr>
          <w:rFonts w:asciiTheme="minorHAnsi" w:eastAsia="Arial Unicode MS" w:hAnsiTheme="minorHAnsi"/>
        </w:rPr>
        <w:t xml:space="preserve"> </w:t>
      </w:r>
      <w:r w:rsidRPr="009F1F46">
        <w:rPr>
          <w:rFonts w:asciiTheme="minorHAnsi" w:eastAsia="Arial Unicode MS" w:hAnsiTheme="minorHAnsi"/>
        </w:rPr>
        <w:t xml:space="preserve">and </w:t>
      </w:r>
      <w:r w:rsidR="00DF205B" w:rsidRPr="009F1F46">
        <w:rPr>
          <w:rFonts w:asciiTheme="minorHAnsi" w:eastAsia="Arial Unicode MS" w:hAnsiTheme="minorHAnsi"/>
        </w:rPr>
        <w:t>e</w:t>
      </w:r>
      <w:r w:rsidRPr="009F1F46">
        <w:rPr>
          <w:rFonts w:asciiTheme="minorHAnsi" w:eastAsia="Arial Unicode MS" w:hAnsiTheme="minorHAnsi"/>
        </w:rPr>
        <w:t xml:space="preserve">xpenditure </w:t>
      </w:r>
      <w:r w:rsidR="00DF205B" w:rsidRPr="009F1F46">
        <w:rPr>
          <w:rFonts w:asciiTheme="minorHAnsi" w:eastAsia="Arial Unicode MS" w:hAnsiTheme="minorHAnsi"/>
        </w:rPr>
        <w:t>s</w:t>
      </w:r>
      <w:r w:rsidRPr="009F1F46">
        <w:rPr>
          <w:rFonts w:asciiTheme="minorHAnsi" w:eastAsia="Arial Unicode MS" w:hAnsiTheme="minorHAnsi"/>
        </w:rPr>
        <w:t xml:space="preserve">tatement. </w:t>
      </w:r>
      <w:r w:rsidR="00DF205B" w:rsidRPr="009F1F46">
        <w:rPr>
          <w:rFonts w:asciiTheme="minorHAnsi" w:eastAsia="Arial Unicode MS" w:hAnsiTheme="minorHAnsi"/>
        </w:rPr>
        <w:t xml:space="preserve"> </w:t>
      </w:r>
      <w:r w:rsidRPr="009F1F46">
        <w:rPr>
          <w:rFonts w:asciiTheme="minorHAnsi" w:eastAsia="Arial Unicode MS" w:hAnsiTheme="minorHAnsi"/>
        </w:rPr>
        <w:t>The same treatment is applied to gains and</w:t>
      </w:r>
      <w:r w:rsidR="00DF205B" w:rsidRPr="009F1F46">
        <w:rPr>
          <w:rFonts w:asciiTheme="minorHAnsi" w:eastAsia="Arial Unicode MS" w:hAnsiTheme="minorHAnsi"/>
        </w:rPr>
        <w:t xml:space="preserve"> </w:t>
      </w:r>
      <w:r w:rsidRPr="009F1F46">
        <w:rPr>
          <w:rFonts w:asciiTheme="minorHAnsi" w:eastAsia="Arial Unicode MS" w:hAnsiTheme="minorHAnsi"/>
        </w:rPr>
        <w:t>losses on disposal.</w:t>
      </w:r>
    </w:p>
    <w:p w14:paraId="760CB5B4" w14:textId="77777777" w:rsidR="00DF205B" w:rsidRPr="009F1F46" w:rsidRDefault="00DF205B" w:rsidP="009F1F46">
      <w:pPr>
        <w:jc w:val="both"/>
        <w:rPr>
          <w:rFonts w:asciiTheme="minorHAnsi" w:eastAsia="Arial Unicode MS" w:hAnsiTheme="minorHAnsi"/>
        </w:rPr>
      </w:pPr>
    </w:p>
    <w:p w14:paraId="77EC7209" w14:textId="5C90C2B4" w:rsidR="00382A2F" w:rsidRPr="009F1F46" w:rsidRDefault="00382A2F" w:rsidP="009F1F46">
      <w:pPr>
        <w:jc w:val="both"/>
        <w:rPr>
          <w:rFonts w:asciiTheme="minorHAnsi" w:eastAsia="Arial Unicode MS" w:hAnsiTheme="minorHAnsi"/>
        </w:rPr>
      </w:pPr>
      <w:r w:rsidRPr="009F1F46">
        <w:rPr>
          <w:rFonts w:asciiTheme="minorHAnsi" w:eastAsia="Arial Unicode MS" w:hAnsiTheme="minorHAnsi"/>
        </w:rPr>
        <w:t>Rentals received in relation to investment properties are credited to the</w:t>
      </w:r>
      <w:r w:rsidR="00DF205B" w:rsidRPr="009F1F46">
        <w:rPr>
          <w:rFonts w:asciiTheme="minorHAnsi" w:eastAsia="Arial Unicode MS" w:hAnsiTheme="minorHAnsi"/>
        </w:rPr>
        <w:t xml:space="preserve"> f</w:t>
      </w:r>
      <w:r w:rsidRPr="009F1F46">
        <w:rPr>
          <w:rFonts w:asciiTheme="minorHAnsi" w:eastAsia="Arial Unicode MS" w:hAnsiTheme="minorHAnsi"/>
        </w:rPr>
        <w:t xml:space="preserve">inancing and </w:t>
      </w:r>
      <w:r w:rsidR="00DF205B" w:rsidRPr="009F1F46">
        <w:rPr>
          <w:rFonts w:asciiTheme="minorHAnsi" w:eastAsia="Arial Unicode MS" w:hAnsiTheme="minorHAnsi"/>
        </w:rPr>
        <w:t>i</w:t>
      </w:r>
      <w:r w:rsidRPr="009F1F46">
        <w:rPr>
          <w:rFonts w:asciiTheme="minorHAnsi" w:eastAsia="Arial Unicode MS" w:hAnsiTheme="minorHAnsi"/>
        </w:rPr>
        <w:t xml:space="preserve">nvestment </w:t>
      </w:r>
      <w:r w:rsidR="00697DF3" w:rsidRPr="009F1F46">
        <w:rPr>
          <w:rFonts w:asciiTheme="minorHAnsi" w:eastAsia="Arial Unicode MS" w:hAnsiTheme="minorHAnsi"/>
        </w:rPr>
        <w:t>i</w:t>
      </w:r>
      <w:r w:rsidRPr="009F1F46">
        <w:rPr>
          <w:rFonts w:asciiTheme="minorHAnsi" w:eastAsia="Arial Unicode MS" w:hAnsiTheme="minorHAnsi"/>
        </w:rPr>
        <w:t xml:space="preserve">ncome line and result in a gain for the </w:t>
      </w:r>
      <w:r w:rsidR="00697DF3" w:rsidRPr="009F1F46">
        <w:rPr>
          <w:rFonts w:asciiTheme="minorHAnsi" w:eastAsia="Arial Unicode MS" w:hAnsiTheme="minorHAnsi"/>
        </w:rPr>
        <w:t>general f</w:t>
      </w:r>
      <w:r w:rsidRPr="009F1F46">
        <w:rPr>
          <w:rFonts w:asciiTheme="minorHAnsi" w:eastAsia="Arial Unicode MS" w:hAnsiTheme="minorHAnsi"/>
        </w:rPr>
        <w:t xml:space="preserve">und </w:t>
      </w:r>
      <w:r w:rsidR="00DF205B" w:rsidRPr="009F1F46">
        <w:rPr>
          <w:rFonts w:asciiTheme="minorHAnsi" w:eastAsia="Arial Unicode MS" w:hAnsiTheme="minorHAnsi"/>
        </w:rPr>
        <w:t>b</w:t>
      </w:r>
      <w:r w:rsidRPr="009F1F46">
        <w:rPr>
          <w:rFonts w:asciiTheme="minorHAnsi" w:eastAsia="Arial Unicode MS" w:hAnsiTheme="minorHAnsi"/>
        </w:rPr>
        <w:t xml:space="preserve">alance. </w:t>
      </w:r>
      <w:r w:rsidR="00DF205B" w:rsidRPr="009F1F46">
        <w:rPr>
          <w:rFonts w:asciiTheme="minorHAnsi" w:eastAsia="Arial Unicode MS" w:hAnsiTheme="minorHAnsi"/>
        </w:rPr>
        <w:t xml:space="preserve"> </w:t>
      </w:r>
      <w:r w:rsidRPr="009F1F46">
        <w:rPr>
          <w:rFonts w:asciiTheme="minorHAnsi" w:eastAsia="Arial Unicode MS" w:hAnsiTheme="minorHAnsi"/>
        </w:rPr>
        <w:t>However, revaluation and disposal gains and losses</w:t>
      </w:r>
      <w:r w:rsidR="00DF205B" w:rsidRPr="009F1F46">
        <w:rPr>
          <w:rFonts w:asciiTheme="minorHAnsi" w:eastAsia="Arial Unicode MS" w:hAnsiTheme="minorHAnsi"/>
        </w:rPr>
        <w:t xml:space="preserve"> </w:t>
      </w:r>
      <w:r w:rsidRPr="009F1F46">
        <w:rPr>
          <w:rFonts w:asciiTheme="minorHAnsi" w:eastAsia="Arial Unicode MS" w:hAnsiTheme="minorHAnsi"/>
        </w:rPr>
        <w:t>are not permitted by statutory arrangements to have an impact on the</w:t>
      </w:r>
      <w:r w:rsidR="00DF205B" w:rsidRPr="009F1F46">
        <w:rPr>
          <w:rFonts w:asciiTheme="minorHAnsi" w:eastAsia="Arial Unicode MS" w:hAnsiTheme="minorHAnsi"/>
        </w:rPr>
        <w:t xml:space="preserve"> </w:t>
      </w:r>
      <w:r w:rsidR="00697DF3" w:rsidRPr="009F1F46">
        <w:rPr>
          <w:rFonts w:asciiTheme="minorHAnsi" w:eastAsia="Arial Unicode MS" w:hAnsiTheme="minorHAnsi"/>
        </w:rPr>
        <w:t>general f</w:t>
      </w:r>
      <w:r w:rsidRPr="009F1F46">
        <w:rPr>
          <w:rFonts w:asciiTheme="minorHAnsi" w:eastAsia="Arial Unicode MS" w:hAnsiTheme="minorHAnsi"/>
        </w:rPr>
        <w:t xml:space="preserve">und </w:t>
      </w:r>
      <w:r w:rsidR="00DF205B" w:rsidRPr="009F1F46">
        <w:rPr>
          <w:rFonts w:asciiTheme="minorHAnsi" w:eastAsia="Arial Unicode MS" w:hAnsiTheme="minorHAnsi"/>
        </w:rPr>
        <w:t>b</w:t>
      </w:r>
      <w:r w:rsidRPr="009F1F46">
        <w:rPr>
          <w:rFonts w:asciiTheme="minorHAnsi" w:eastAsia="Arial Unicode MS" w:hAnsiTheme="minorHAnsi"/>
        </w:rPr>
        <w:t xml:space="preserve">alance. </w:t>
      </w:r>
      <w:r w:rsidR="00DF205B" w:rsidRPr="009F1F46">
        <w:rPr>
          <w:rFonts w:asciiTheme="minorHAnsi" w:eastAsia="Arial Unicode MS" w:hAnsiTheme="minorHAnsi"/>
        </w:rPr>
        <w:t xml:space="preserve"> </w:t>
      </w:r>
      <w:r w:rsidRPr="009F1F46">
        <w:rPr>
          <w:rFonts w:asciiTheme="minorHAnsi" w:eastAsia="Arial Unicode MS" w:hAnsiTheme="minorHAnsi"/>
        </w:rPr>
        <w:t>The gains and losses are therefore reversed out of</w:t>
      </w:r>
      <w:r w:rsidR="00DF205B" w:rsidRPr="009F1F46">
        <w:rPr>
          <w:rFonts w:asciiTheme="minorHAnsi" w:eastAsia="Arial Unicode MS" w:hAnsiTheme="minorHAnsi"/>
        </w:rPr>
        <w:t xml:space="preserve"> </w:t>
      </w:r>
      <w:r w:rsidRPr="009F1F46">
        <w:rPr>
          <w:rFonts w:asciiTheme="minorHAnsi" w:eastAsia="Arial Unicode MS" w:hAnsiTheme="minorHAnsi"/>
        </w:rPr>
        <w:t xml:space="preserve">the </w:t>
      </w:r>
      <w:r w:rsidR="00697DF3" w:rsidRPr="009F1F46">
        <w:rPr>
          <w:rFonts w:asciiTheme="minorHAnsi" w:eastAsia="Arial Unicode MS" w:hAnsiTheme="minorHAnsi"/>
        </w:rPr>
        <w:t>general f</w:t>
      </w:r>
      <w:r w:rsidRPr="009F1F46">
        <w:rPr>
          <w:rFonts w:asciiTheme="minorHAnsi" w:eastAsia="Arial Unicode MS" w:hAnsiTheme="minorHAnsi"/>
        </w:rPr>
        <w:t xml:space="preserve">und </w:t>
      </w:r>
      <w:r w:rsidR="00DF205B" w:rsidRPr="009F1F46">
        <w:rPr>
          <w:rFonts w:asciiTheme="minorHAnsi" w:eastAsia="Arial Unicode MS" w:hAnsiTheme="minorHAnsi"/>
        </w:rPr>
        <w:t>b</w:t>
      </w:r>
      <w:r w:rsidRPr="009F1F46">
        <w:rPr>
          <w:rFonts w:asciiTheme="minorHAnsi" w:eastAsia="Arial Unicode MS" w:hAnsiTheme="minorHAnsi"/>
        </w:rPr>
        <w:t xml:space="preserve">alance in the </w:t>
      </w:r>
      <w:r w:rsidR="00DF205B" w:rsidRPr="009F1F46">
        <w:rPr>
          <w:rFonts w:asciiTheme="minorHAnsi" w:eastAsia="Arial Unicode MS" w:hAnsiTheme="minorHAnsi"/>
        </w:rPr>
        <w:t>m</w:t>
      </w:r>
      <w:r w:rsidRPr="009F1F46">
        <w:rPr>
          <w:rFonts w:asciiTheme="minorHAnsi" w:eastAsia="Arial Unicode MS" w:hAnsiTheme="minorHAnsi"/>
        </w:rPr>
        <w:t xml:space="preserve">ovement in </w:t>
      </w:r>
      <w:r w:rsidR="00DF205B" w:rsidRPr="009F1F46">
        <w:rPr>
          <w:rFonts w:asciiTheme="minorHAnsi" w:eastAsia="Arial Unicode MS" w:hAnsiTheme="minorHAnsi"/>
        </w:rPr>
        <w:t>r</w:t>
      </w:r>
      <w:r w:rsidRPr="009F1F46">
        <w:rPr>
          <w:rFonts w:asciiTheme="minorHAnsi" w:eastAsia="Arial Unicode MS" w:hAnsiTheme="minorHAnsi"/>
        </w:rPr>
        <w:t xml:space="preserve">eserves </w:t>
      </w:r>
      <w:r w:rsidR="00DF205B" w:rsidRPr="009F1F46">
        <w:rPr>
          <w:rFonts w:asciiTheme="minorHAnsi" w:eastAsia="Arial Unicode MS" w:hAnsiTheme="minorHAnsi"/>
        </w:rPr>
        <w:t>s</w:t>
      </w:r>
      <w:r w:rsidRPr="009F1F46">
        <w:rPr>
          <w:rFonts w:asciiTheme="minorHAnsi" w:eastAsia="Arial Unicode MS" w:hAnsiTheme="minorHAnsi"/>
        </w:rPr>
        <w:t>tatement and</w:t>
      </w:r>
      <w:r w:rsidR="00DF205B" w:rsidRPr="009F1F46">
        <w:rPr>
          <w:rFonts w:asciiTheme="minorHAnsi" w:eastAsia="Arial Unicode MS" w:hAnsiTheme="minorHAnsi"/>
        </w:rPr>
        <w:t xml:space="preserve"> </w:t>
      </w:r>
      <w:r w:rsidRPr="009F1F46">
        <w:rPr>
          <w:rFonts w:asciiTheme="minorHAnsi" w:eastAsia="Arial Unicode MS" w:hAnsiTheme="minorHAnsi"/>
        </w:rPr>
        <w:t xml:space="preserve">charged to the </w:t>
      </w:r>
      <w:r w:rsidR="00DF205B" w:rsidRPr="009F1F46">
        <w:rPr>
          <w:rFonts w:asciiTheme="minorHAnsi" w:eastAsia="Arial Unicode MS" w:hAnsiTheme="minorHAnsi"/>
        </w:rPr>
        <w:t>c</w:t>
      </w:r>
      <w:r w:rsidRPr="009F1F46">
        <w:rPr>
          <w:rFonts w:asciiTheme="minorHAnsi" w:eastAsia="Arial Unicode MS" w:hAnsiTheme="minorHAnsi"/>
        </w:rPr>
        <w:t xml:space="preserve">apital </w:t>
      </w:r>
      <w:r w:rsidR="00DF205B" w:rsidRPr="009F1F46">
        <w:rPr>
          <w:rFonts w:asciiTheme="minorHAnsi" w:eastAsia="Arial Unicode MS" w:hAnsiTheme="minorHAnsi"/>
        </w:rPr>
        <w:t>a</w:t>
      </w:r>
      <w:r w:rsidRPr="009F1F46">
        <w:rPr>
          <w:rFonts w:asciiTheme="minorHAnsi" w:eastAsia="Arial Unicode MS" w:hAnsiTheme="minorHAnsi"/>
        </w:rPr>
        <w:t xml:space="preserve">djustment </w:t>
      </w:r>
      <w:r w:rsidR="00DF205B" w:rsidRPr="009F1F46">
        <w:rPr>
          <w:rFonts w:asciiTheme="minorHAnsi" w:eastAsia="Arial Unicode MS" w:hAnsiTheme="minorHAnsi"/>
        </w:rPr>
        <w:t>a</w:t>
      </w:r>
      <w:r w:rsidRPr="009F1F46">
        <w:rPr>
          <w:rFonts w:asciiTheme="minorHAnsi" w:eastAsia="Arial Unicode MS" w:hAnsiTheme="minorHAnsi"/>
        </w:rPr>
        <w:t>ccount</w:t>
      </w:r>
      <w:r w:rsidR="00DF205B" w:rsidRPr="009F1F46">
        <w:rPr>
          <w:rFonts w:asciiTheme="minorHAnsi" w:eastAsia="Arial Unicode MS" w:hAnsiTheme="minorHAnsi"/>
        </w:rPr>
        <w:t>.</w:t>
      </w:r>
      <w:r w:rsidRPr="009F1F46">
        <w:rPr>
          <w:rFonts w:asciiTheme="minorHAnsi" w:eastAsia="Arial Unicode MS" w:hAnsiTheme="minorHAnsi"/>
        </w:rPr>
        <w:t xml:space="preserve"> </w:t>
      </w:r>
    </w:p>
    <w:p w14:paraId="44DFBE3A" w14:textId="77777777" w:rsidR="00382A2F" w:rsidRPr="009F1F46" w:rsidRDefault="00382A2F" w:rsidP="009F1F46">
      <w:pPr>
        <w:jc w:val="both"/>
        <w:rPr>
          <w:rFonts w:asciiTheme="minorHAnsi" w:eastAsia="Arial Unicode MS" w:hAnsiTheme="minorHAnsi"/>
        </w:rPr>
      </w:pPr>
    </w:p>
    <w:p w14:paraId="3B888450" w14:textId="05C45055" w:rsidR="00201781" w:rsidRPr="00C259FC" w:rsidRDefault="00273960" w:rsidP="009F1F46">
      <w:pPr>
        <w:jc w:val="both"/>
        <w:rPr>
          <w:rFonts w:asciiTheme="minorHAnsi" w:eastAsia="Arial Unicode MS" w:hAnsiTheme="minorHAnsi" w:cs="Arial Unicode MS"/>
          <w:color w:val="CC0066"/>
          <w:sz w:val="28"/>
          <w:u w:val="single"/>
          <w:lang w:eastAsia="en-GB"/>
        </w:rPr>
      </w:pPr>
      <w:r w:rsidRPr="00C259FC">
        <w:rPr>
          <w:rFonts w:asciiTheme="minorHAnsi" w:eastAsia="Arial Unicode MS" w:hAnsiTheme="minorHAnsi" w:cs="Arial Unicode MS"/>
          <w:color w:val="CC0066"/>
          <w:sz w:val="28"/>
          <w:u w:val="single"/>
          <w:lang w:eastAsia="en-GB"/>
        </w:rPr>
        <w:t>Leases</w:t>
      </w:r>
      <w:r w:rsidR="00201781" w:rsidRPr="00C259FC">
        <w:rPr>
          <w:rFonts w:asciiTheme="minorHAnsi" w:eastAsia="Arial Unicode MS" w:hAnsiTheme="minorHAnsi" w:cs="Arial Unicode MS"/>
          <w:color w:val="CC0066"/>
          <w:sz w:val="28"/>
          <w:u w:val="single"/>
          <w:lang w:eastAsia="en-GB"/>
        </w:rPr>
        <w:t xml:space="preserve"> </w:t>
      </w:r>
    </w:p>
    <w:p w14:paraId="7F48C07C" w14:textId="77777777" w:rsidR="00201781" w:rsidRPr="009F1F46" w:rsidRDefault="00201781" w:rsidP="009F1F46">
      <w:pPr>
        <w:jc w:val="both"/>
        <w:rPr>
          <w:rFonts w:asciiTheme="minorHAnsi" w:hAnsiTheme="minorHAnsi"/>
        </w:rPr>
      </w:pPr>
    </w:p>
    <w:p w14:paraId="250D4391" w14:textId="7E955799"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Leases are classed as finance leases</w:t>
      </w:r>
      <w:r w:rsidR="00F268D8" w:rsidRPr="009F1F46">
        <w:rPr>
          <w:rFonts w:asciiTheme="minorHAnsi" w:eastAsia="Arial Unicode MS" w:hAnsiTheme="minorHAnsi"/>
        </w:rPr>
        <w:t>,</w:t>
      </w:r>
      <w:r w:rsidRPr="009F1F46">
        <w:rPr>
          <w:rFonts w:asciiTheme="minorHAnsi" w:eastAsia="Arial Unicode MS" w:hAnsiTheme="minorHAnsi"/>
        </w:rPr>
        <w:t xml:space="preserve"> where the terms of the lease transfer the majority of the risks and rewards incidental to ownership from the lessor to the lessee.  All other leases are classified as operating leases.</w:t>
      </w:r>
    </w:p>
    <w:p w14:paraId="08E5E885" w14:textId="77777777" w:rsidR="00201781" w:rsidRPr="009F1F46" w:rsidRDefault="00201781" w:rsidP="009F1F46">
      <w:pPr>
        <w:jc w:val="both"/>
        <w:rPr>
          <w:rFonts w:asciiTheme="minorHAnsi" w:eastAsia="Arial Unicode MS" w:hAnsiTheme="minorHAnsi"/>
        </w:rPr>
      </w:pPr>
    </w:p>
    <w:p w14:paraId="7715FDCC" w14:textId="424E7DEC"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Finance lease debtors are recognised in the balance sheet on commencement</w:t>
      </w:r>
      <w:r w:rsidR="00F268D8" w:rsidRPr="009F1F46">
        <w:rPr>
          <w:rFonts w:asciiTheme="minorHAnsi" w:eastAsia="Arial Unicode MS" w:hAnsiTheme="minorHAnsi"/>
        </w:rPr>
        <w:t>,</w:t>
      </w:r>
      <w:r w:rsidRPr="009F1F46">
        <w:rPr>
          <w:rFonts w:asciiTheme="minorHAnsi" w:eastAsia="Arial Unicode MS" w:hAnsiTheme="minorHAnsi"/>
        </w:rPr>
        <w:t xml:space="preserve"> at an amount equal to the net investment in the lease.  Finance income in respect of these debtors is recognised at a constant rate of return on the net investment outstanding in respect of that finance lease. </w:t>
      </w:r>
    </w:p>
    <w:p w14:paraId="29F47D89" w14:textId="77777777" w:rsidR="00311514" w:rsidRDefault="00311514" w:rsidP="009F1F46">
      <w:pPr>
        <w:jc w:val="both"/>
        <w:rPr>
          <w:rFonts w:asciiTheme="minorHAnsi" w:eastAsia="Arial Unicode MS" w:hAnsiTheme="minorHAnsi"/>
        </w:rPr>
      </w:pPr>
    </w:p>
    <w:p w14:paraId="74DE6224" w14:textId="77777777" w:rsidR="00800D51" w:rsidRDefault="00800D51" w:rsidP="009F1F46">
      <w:pPr>
        <w:jc w:val="both"/>
        <w:rPr>
          <w:rFonts w:asciiTheme="minorHAnsi" w:eastAsia="Arial Unicode MS" w:hAnsiTheme="minorHAnsi"/>
        </w:rPr>
      </w:pPr>
    </w:p>
    <w:p w14:paraId="1267E9DB" w14:textId="77777777" w:rsidR="00800D51" w:rsidRPr="009F1F46" w:rsidRDefault="00800D51" w:rsidP="009F1F46">
      <w:pPr>
        <w:jc w:val="both"/>
        <w:rPr>
          <w:rFonts w:asciiTheme="minorHAnsi" w:eastAsia="Arial Unicode MS" w:hAnsiTheme="minorHAnsi"/>
        </w:rPr>
      </w:pPr>
    </w:p>
    <w:p w14:paraId="7F54FAB4" w14:textId="57DC3D12" w:rsidR="00201781" w:rsidRPr="00C259FC" w:rsidRDefault="002433B0" w:rsidP="009F1F46">
      <w:pPr>
        <w:jc w:val="both"/>
        <w:rPr>
          <w:rFonts w:asciiTheme="minorHAnsi" w:eastAsia="Arial Unicode MS" w:hAnsiTheme="minorHAnsi" w:cs="Arial Unicode MS"/>
          <w:color w:val="CC0066"/>
          <w:sz w:val="28"/>
          <w:u w:val="single"/>
          <w:lang w:eastAsia="en-GB"/>
        </w:rPr>
      </w:pPr>
      <w:r w:rsidRPr="00C259FC">
        <w:rPr>
          <w:rFonts w:asciiTheme="minorHAnsi" w:eastAsia="Arial Unicode MS" w:hAnsiTheme="minorHAnsi" w:cs="Arial Unicode MS"/>
          <w:color w:val="CC0066"/>
          <w:sz w:val="28"/>
          <w:u w:val="single"/>
          <w:lang w:eastAsia="en-GB"/>
        </w:rPr>
        <w:t>Reserves</w:t>
      </w:r>
    </w:p>
    <w:p w14:paraId="7A22B7BC" w14:textId="77777777" w:rsidR="00201781" w:rsidRPr="009F1F46" w:rsidRDefault="00201781" w:rsidP="009F1F46">
      <w:pPr>
        <w:jc w:val="both"/>
        <w:rPr>
          <w:rFonts w:asciiTheme="minorHAnsi" w:eastAsia="Arial Unicode MS" w:hAnsiTheme="minorHAnsi"/>
        </w:rPr>
      </w:pPr>
    </w:p>
    <w:p w14:paraId="20EF9A50" w14:textId="06C54784"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The Council sets aside specific amounts as reserves for future policy purposes or</w:t>
      </w:r>
      <w:r w:rsidR="00EF7415" w:rsidRPr="009F1F46">
        <w:rPr>
          <w:rFonts w:asciiTheme="minorHAnsi" w:eastAsia="Arial Unicode MS" w:hAnsiTheme="minorHAnsi"/>
        </w:rPr>
        <w:t>,</w:t>
      </w:r>
      <w:r w:rsidRPr="009F1F46">
        <w:rPr>
          <w:rFonts w:asciiTheme="minorHAnsi" w:eastAsia="Arial Unicode MS" w:hAnsiTheme="minorHAnsi"/>
        </w:rPr>
        <w:t xml:space="preserve"> to cover contingencies.  Reserves are created by appropriating amounts out of the </w:t>
      </w:r>
      <w:r w:rsidR="00247D48" w:rsidRPr="009F1F46">
        <w:rPr>
          <w:rFonts w:asciiTheme="minorHAnsi" w:eastAsia="Arial Unicode MS" w:hAnsiTheme="minorHAnsi"/>
        </w:rPr>
        <w:t>general f</w:t>
      </w:r>
      <w:r w:rsidRPr="009F1F46">
        <w:rPr>
          <w:rFonts w:asciiTheme="minorHAnsi" w:eastAsia="Arial Unicode MS" w:hAnsiTheme="minorHAnsi"/>
        </w:rPr>
        <w:t>und balance in the movement in reserves statement.</w:t>
      </w:r>
    </w:p>
    <w:p w14:paraId="22FFC203" w14:textId="77777777" w:rsidR="00201781" w:rsidRPr="009F1F46" w:rsidRDefault="00201781" w:rsidP="009F1F46">
      <w:pPr>
        <w:jc w:val="both"/>
        <w:rPr>
          <w:rFonts w:asciiTheme="minorHAnsi" w:eastAsia="Arial Unicode MS" w:hAnsiTheme="minorHAnsi"/>
        </w:rPr>
      </w:pPr>
    </w:p>
    <w:p w14:paraId="48C2A37D" w14:textId="5955453B"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 xml:space="preserve">When expenditure to be financed from a reserve is incurred, it is charged to the appropriate service revenue account in that year.  The reserve is then appropriated back into the </w:t>
      </w:r>
      <w:r w:rsidR="00247D48" w:rsidRPr="009F1F46">
        <w:rPr>
          <w:rFonts w:asciiTheme="minorHAnsi" w:eastAsia="Arial Unicode MS" w:hAnsiTheme="minorHAnsi"/>
        </w:rPr>
        <w:t>general f</w:t>
      </w:r>
      <w:r w:rsidR="00C67580" w:rsidRPr="009F1F46">
        <w:rPr>
          <w:rFonts w:asciiTheme="minorHAnsi" w:eastAsia="Arial Unicode MS" w:hAnsiTheme="minorHAnsi"/>
        </w:rPr>
        <w:t>und</w:t>
      </w:r>
      <w:r w:rsidRPr="009F1F46">
        <w:rPr>
          <w:rFonts w:asciiTheme="minorHAnsi" w:eastAsia="Arial Unicode MS" w:hAnsiTheme="minorHAnsi"/>
        </w:rPr>
        <w:t xml:space="preserve"> in the movement in reserves statement</w:t>
      </w:r>
      <w:r w:rsidR="00EF7415" w:rsidRPr="009F1F46">
        <w:rPr>
          <w:rFonts w:asciiTheme="minorHAnsi" w:eastAsia="Arial Unicode MS" w:hAnsiTheme="minorHAnsi"/>
        </w:rPr>
        <w:t>,</w:t>
      </w:r>
      <w:r w:rsidRPr="009F1F46">
        <w:rPr>
          <w:rFonts w:asciiTheme="minorHAnsi" w:eastAsia="Arial Unicode MS" w:hAnsiTheme="minorHAnsi"/>
        </w:rPr>
        <w:t xml:space="preserve"> so that there is no net charge against council tax for the expenditure.</w:t>
      </w:r>
    </w:p>
    <w:p w14:paraId="6E06C74D" w14:textId="77777777" w:rsidR="00201781" w:rsidRPr="009F1F46" w:rsidRDefault="00201781" w:rsidP="009F1F46">
      <w:pPr>
        <w:jc w:val="both"/>
        <w:rPr>
          <w:rFonts w:asciiTheme="minorHAnsi" w:eastAsia="Arial Unicode MS" w:hAnsiTheme="minorHAnsi"/>
        </w:rPr>
      </w:pPr>
    </w:p>
    <w:p w14:paraId="1518CD76" w14:textId="77777777" w:rsidR="00201781" w:rsidRPr="009F1F46" w:rsidRDefault="00201781" w:rsidP="009F1F46">
      <w:pPr>
        <w:jc w:val="both"/>
        <w:rPr>
          <w:rFonts w:asciiTheme="minorHAnsi" w:eastAsia="Arial Unicode MS" w:hAnsiTheme="minorHAnsi"/>
        </w:rPr>
      </w:pPr>
      <w:r w:rsidRPr="009F1F46">
        <w:rPr>
          <w:rFonts w:asciiTheme="minorHAnsi" w:eastAsia="Arial Unicode MS" w:hAnsiTheme="minorHAnsi"/>
        </w:rPr>
        <w:t>Certain reserves are held for technical accounting purposes in respect of non-current assets, financial instruments and retirement and employee benefits and do not represent usable resources for the Council.  These reserves are explained in the relevant notes.</w:t>
      </w:r>
    </w:p>
    <w:p w14:paraId="55B8651B" w14:textId="77777777" w:rsidR="00A954BF" w:rsidRPr="009F1F46" w:rsidRDefault="00A954BF" w:rsidP="009F1F46">
      <w:pPr>
        <w:jc w:val="both"/>
        <w:rPr>
          <w:rFonts w:asciiTheme="minorHAnsi" w:eastAsia="Arial Unicode MS" w:hAnsiTheme="minorHAnsi"/>
        </w:rPr>
      </w:pPr>
    </w:p>
    <w:p w14:paraId="0443FF65" w14:textId="255AA555" w:rsidR="005408D4" w:rsidRPr="00C259FC" w:rsidRDefault="005408D4" w:rsidP="009F1F46">
      <w:pPr>
        <w:jc w:val="both"/>
        <w:rPr>
          <w:rFonts w:asciiTheme="minorHAnsi" w:eastAsia="Arial Unicode MS" w:hAnsiTheme="minorHAnsi" w:cs="Arial Unicode MS"/>
          <w:color w:val="CC0066"/>
          <w:sz w:val="28"/>
          <w:u w:val="single"/>
          <w:lang w:eastAsia="en-GB"/>
        </w:rPr>
      </w:pPr>
      <w:r w:rsidRPr="00C259FC">
        <w:rPr>
          <w:rFonts w:asciiTheme="minorHAnsi" w:eastAsia="Arial Unicode MS" w:hAnsiTheme="minorHAnsi" w:cs="Arial Unicode MS"/>
          <w:color w:val="CC0066"/>
          <w:sz w:val="28"/>
          <w:u w:val="single"/>
          <w:lang w:eastAsia="en-GB"/>
        </w:rPr>
        <w:t>Schools</w:t>
      </w:r>
    </w:p>
    <w:p w14:paraId="6D1DA548" w14:textId="77777777" w:rsidR="005408D4" w:rsidRPr="009F1F46" w:rsidRDefault="005408D4" w:rsidP="009F1F46">
      <w:pPr>
        <w:jc w:val="both"/>
        <w:rPr>
          <w:rFonts w:asciiTheme="minorHAnsi" w:hAnsiTheme="minorHAnsi"/>
        </w:rPr>
      </w:pPr>
    </w:p>
    <w:p w14:paraId="1FB239DB" w14:textId="374DBDB4" w:rsidR="005408D4" w:rsidRPr="009F1F46" w:rsidRDefault="005408D4" w:rsidP="009F1F46">
      <w:pPr>
        <w:jc w:val="both"/>
        <w:rPr>
          <w:rFonts w:asciiTheme="minorHAnsi" w:eastAsia="Arial Unicode MS" w:hAnsiTheme="minorHAnsi"/>
        </w:rPr>
      </w:pPr>
      <w:r w:rsidRPr="009F1F46">
        <w:rPr>
          <w:rFonts w:asciiTheme="minorHAnsi" w:eastAsia="Arial Unicode MS" w:hAnsiTheme="minorHAnsi"/>
        </w:rPr>
        <w:t>Schools’ non-current assets (school buildings and playing fields) are</w:t>
      </w:r>
      <w:r w:rsidR="00E138E3" w:rsidRPr="009F1F46">
        <w:rPr>
          <w:rFonts w:asciiTheme="minorHAnsi" w:eastAsia="Arial Unicode MS" w:hAnsiTheme="minorHAnsi"/>
        </w:rPr>
        <w:t xml:space="preserve"> </w:t>
      </w:r>
      <w:r w:rsidRPr="009F1F46">
        <w:rPr>
          <w:rFonts w:asciiTheme="minorHAnsi" w:eastAsia="Arial Unicode MS" w:hAnsiTheme="minorHAnsi"/>
        </w:rPr>
        <w:t xml:space="preserve">recognised on the </w:t>
      </w:r>
      <w:r w:rsidR="00301825" w:rsidRPr="009F1F46">
        <w:rPr>
          <w:rFonts w:asciiTheme="minorHAnsi" w:eastAsia="Arial Unicode MS" w:hAnsiTheme="minorHAnsi"/>
        </w:rPr>
        <w:t>b</w:t>
      </w:r>
      <w:r w:rsidRPr="009F1F46">
        <w:rPr>
          <w:rFonts w:asciiTheme="minorHAnsi" w:eastAsia="Arial Unicode MS" w:hAnsiTheme="minorHAnsi"/>
        </w:rPr>
        <w:t xml:space="preserve">alance </w:t>
      </w:r>
      <w:r w:rsidR="00301825" w:rsidRPr="009F1F46">
        <w:rPr>
          <w:rFonts w:asciiTheme="minorHAnsi" w:eastAsia="Arial Unicode MS" w:hAnsiTheme="minorHAnsi"/>
        </w:rPr>
        <w:t>s</w:t>
      </w:r>
      <w:r w:rsidRPr="009F1F46">
        <w:rPr>
          <w:rFonts w:asciiTheme="minorHAnsi" w:eastAsia="Arial Unicode MS" w:hAnsiTheme="minorHAnsi"/>
        </w:rPr>
        <w:t>heet where the Council directly owns the</w:t>
      </w:r>
      <w:r w:rsidR="00E138E3" w:rsidRPr="009F1F46">
        <w:rPr>
          <w:rFonts w:asciiTheme="minorHAnsi" w:eastAsia="Arial Unicode MS" w:hAnsiTheme="minorHAnsi"/>
        </w:rPr>
        <w:t xml:space="preserve"> </w:t>
      </w:r>
      <w:r w:rsidRPr="009F1F46">
        <w:rPr>
          <w:rFonts w:asciiTheme="minorHAnsi" w:eastAsia="Arial Unicode MS" w:hAnsiTheme="minorHAnsi"/>
        </w:rPr>
        <w:t>assets, where the Council holds the balance of control of the assets or</w:t>
      </w:r>
      <w:r w:rsidR="00EF7415" w:rsidRPr="009F1F46">
        <w:rPr>
          <w:rFonts w:asciiTheme="minorHAnsi" w:eastAsia="Arial Unicode MS" w:hAnsiTheme="minorHAnsi"/>
        </w:rPr>
        <w:t>,</w:t>
      </w:r>
      <w:r w:rsidR="00E138E3" w:rsidRPr="009F1F46">
        <w:rPr>
          <w:rFonts w:asciiTheme="minorHAnsi" w:eastAsia="Arial Unicode MS" w:hAnsiTheme="minorHAnsi"/>
        </w:rPr>
        <w:t xml:space="preserve"> </w:t>
      </w:r>
      <w:r w:rsidRPr="009F1F46">
        <w:rPr>
          <w:rFonts w:asciiTheme="minorHAnsi" w:eastAsia="Arial Unicode MS" w:hAnsiTheme="minorHAnsi"/>
        </w:rPr>
        <w:t>where the school or the school governing body own the assets or have had</w:t>
      </w:r>
      <w:r w:rsidR="00E138E3" w:rsidRPr="009F1F46">
        <w:rPr>
          <w:rFonts w:asciiTheme="minorHAnsi" w:eastAsia="Arial Unicode MS" w:hAnsiTheme="minorHAnsi"/>
        </w:rPr>
        <w:t xml:space="preserve"> </w:t>
      </w:r>
      <w:r w:rsidRPr="009F1F46">
        <w:rPr>
          <w:rFonts w:asciiTheme="minorHAnsi" w:eastAsia="Arial Unicode MS" w:hAnsiTheme="minorHAnsi"/>
        </w:rPr>
        <w:t>rights to use the assets transferred to th</w:t>
      </w:r>
      <w:r w:rsidR="004F6062" w:rsidRPr="009F1F46">
        <w:rPr>
          <w:rFonts w:asciiTheme="minorHAnsi" w:eastAsia="Arial Unicode MS" w:hAnsiTheme="minorHAnsi"/>
        </w:rPr>
        <w:t>em</w:t>
      </w:r>
      <w:r w:rsidRPr="009F1F46">
        <w:rPr>
          <w:rFonts w:asciiTheme="minorHAnsi" w:eastAsia="Arial Unicode MS" w:hAnsiTheme="minorHAnsi"/>
        </w:rPr>
        <w:t>.</w:t>
      </w:r>
    </w:p>
    <w:p w14:paraId="02044A9F" w14:textId="77777777" w:rsidR="00247D48" w:rsidRPr="009F1F46" w:rsidRDefault="00247D48" w:rsidP="009F1F46">
      <w:pPr>
        <w:jc w:val="both"/>
        <w:rPr>
          <w:rFonts w:asciiTheme="minorHAnsi" w:eastAsia="Arial Unicode MS" w:hAnsiTheme="minorHAnsi"/>
        </w:rPr>
      </w:pPr>
    </w:p>
    <w:p w14:paraId="4622B36B" w14:textId="77777777" w:rsidR="00837CB6" w:rsidRPr="009F1F46" w:rsidRDefault="00837CB6" w:rsidP="009F1F46">
      <w:pPr>
        <w:jc w:val="both"/>
        <w:rPr>
          <w:rFonts w:asciiTheme="minorHAnsi" w:eastAsia="Arial Unicode MS" w:hAnsiTheme="minorHAnsi"/>
        </w:rPr>
      </w:pPr>
      <w:r w:rsidRPr="009F1F46">
        <w:rPr>
          <w:rFonts w:asciiTheme="minorHAnsi" w:eastAsia="Arial Unicode MS" w:hAnsiTheme="minorHAnsi"/>
        </w:rPr>
        <w:t xml:space="preserve">Capital expenditure on schools is added to the balances for those schools as reported in the property, plant and equipment note.  </w:t>
      </w:r>
    </w:p>
    <w:p w14:paraId="79AF6C88" w14:textId="77777777" w:rsidR="00247D48" w:rsidRPr="009F1F46" w:rsidRDefault="00247D48" w:rsidP="009F1F46">
      <w:pPr>
        <w:jc w:val="both"/>
        <w:rPr>
          <w:rFonts w:asciiTheme="minorHAnsi" w:eastAsia="Arial Unicode MS" w:hAnsiTheme="minorHAnsi"/>
        </w:rPr>
      </w:pPr>
    </w:p>
    <w:p w14:paraId="6EAC12E1" w14:textId="77777777" w:rsidR="00247D48" w:rsidRPr="009F1F46" w:rsidRDefault="00247D48" w:rsidP="009F1F46">
      <w:pPr>
        <w:jc w:val="both"/>
        <w:rPr>
          <w:rFonts w:asciiTheme="minorHAnsi" w:eastAsia="Arial Unicode MS" w:hAnsiTheme="minorHAnsi"/>
        </w:rPr>
      </w:pPr>
      <w:r w:rsidRPr="009F1F46">
        <w:rPr>
          <w:rFonts w:asciiTheme="minorHAnsi" w:eastAsia="Arial Unicode MS" w:hAnsiTheme="minorHAnsi"/>
        </w:rPr>
        <w:t xml:space="preserve">Some voluntary aided and controlled schools are owned by trustees.  However, these schools are included within the Council's property, plant and equipment as the Council receives the benefit from using the properties in terms of delivery of services and also meets the costs of service provision.  </w:t>
      </w:r>
    </w:p>
    <w:p w14:paraId="59E39525" w14:textId="77777777" w:rsidR="00247D48" w:rsidRPr="009F1F46" w:rsidRDefault="00247D48" w:rsidP="009F1F46">
      <w:pPr>
        <w:jc w:val="both"/>
        <w:rPr>
          <w:rFonts w:asciiTheme="minorHAnsi" w:eastAsia="Arial Unicode MS" w:hAnsiTheme="minorHAnsi"/>
        </w:rPr>
      </w:pPr>
    </w:p>
    <w:p w14:paraId="7AA05C66" w14:textId="3D04B78C" w:rsidR="00837CB6" w:rsidRDefault="00837CB6" w:rsidP="009F1F46">
      <w:pPr>
        <w:jc w:val="both"/>
        <w:rPr>
          <w:rFonts w:asciiTheme="minorHAnsi" w:eastAsia="Arial Unicode MS" w:hAnsiTheme="minorHAnsi"/>
        </w:rPr>
      </w:pPr>
      <w:r w:rsidRPr="009F1F46">
        <w:rPr>
          <w:rFonts w:asciiTheme="minorHAnsi" w:eastAsia="Arial Unicode MS" w:hAnsiTheme="minorHAnsi"/>
        </w:rPr>
        <w:t xml:space="preserve">Dedicated Schools Grant (DSG) is credited to the comprehensive income and expenditure statement based on amounts due from the </w:t>
      </w:r>
      <w:r w:rsidR="00800D51">
        <w:rPr>
          <w:rFonts w:asciiTheme="minorHAnsi" w:eastAsia="Arial Unicode MS" w:hAnsiTheme="minorHAnsi"/>
        </w:rPr>
        <w:t>Education a</w:t>
      </w:r>
      <w:r w:rsidR="00107366">
        <w:rPr>
          <w:rFonts w:asciiTheme="minorHAnsi" w:eastAsia="Arial Unicode MS" w:hAnsiTheme="minorHAnsi"/>
        </w:rPr>
        <w:t>nd Skills Funding Agency</w:t>
      </w:r>
      <w:r w:rsidRPr="009F1F46">
        <w:rPr>
          <w:rFonts w:asciiTheme="minorHAnsi" w:eastAsia="Arial Unicode MS" w:hAnsiTheme="minorHAnsi"/>
        </w:rPr>
        <w:t>.</w:t>
      </w:r>
    </w:p>
    <w:p w14:paraId="790247E7" w14:textId="77777777" w:rsidR="00800D51" w:rsidRPr="009F1F46" w:rsidRDefault="00800D51" w:rsidP="009F1F46">
      <w:pPr>
        <w:jc w:val="both"/>
        <w:rPr>
          <w:rFonts w:asciiTheme="minorHAnsi" w:eastAsia="Arial Unicode MS" w:hAnsiTheme="minorHAnsi"/>
        </w:rPr>
      </w:pPr>
    </w:p>
    <w:p w14:paraId="751BECC3" w14:textId="46C92A7E" w:rsidR="00837CB6" w:rsidRPr="009F1F46" w:rsidRDefault="00837CB6" w:rsidP="009F1F46">
      <w:pPr>
        <w:jc w:val="both"/>
        <w:rPr>
          <w:rFonts w:asciiTheme="minorHAnsi" w:eastAsia="Arial Unicode MS" w:hAnsiTheme="minorHAnsi"/>
        </w:rPr>
      </w:pPr>
      <w:r w:rsidRPr="009F1F46">
        <w:rPr>
          <w:rFonts w:asciiTheme="minorHAnsi" w:eastAsia="Arial Unicode MS" w:hAnsiTheme="minorHAnsi"/>
        </w:rPr>
        <w:t xml:space="preserve">DSG is allocated to budgets delegated to individual schools and centrally retained Council budgets.  Expenditure from delegated schools and centrally retained budgets is charged to the comprehensive income and expenditure statement under </w:t>
      </w:r>
      <w:r w:rsidR="007E70D9">
        <w:rPr>
          <w:rFonts w:asciiTheme="minorHAnsi" w:eastAsia="Arial Unicode MS" w:hAnsiTheme="minorHAnsi"/>
        </w:rPr>
        <w:t xml:space="preserve">education and </w:t>
      </w:r>
      <w:r w:rsidRPr="009F1F46">
        <w:rPr>
          <w:rFonts w:asciiTheme="minorHAnsi" w:eastAsia="Arial Unicode MS" w:hAnsiTheme="minorHAnsi"/>
        </w:rPr>
        <w:t>children’s services.</w:t>
      </w:r>
    </w:p>
    <w:p w14:paraId="65970166" w14:textId="77777777" w:rsidR="005408D4" w:rsidRPr="009F1F46" w:rsidRDefault="005408D4" w:rsidP="009F1F46"/>
    <w:p w14:paraId="51725DA4" w14:textId="36784172" w:rsidR="00201781" w:rsidRPr="002B18EF" w:rsidRDefault="00201781" w:rsidP="00201781">
      <w:pPr>
        <w:jc w:val="both"/>
        <w:rPr>
          <w:rFonts w:asciiTheme="minorHAnsi" w:eastAsia="Arial Unicode MS" w:hAnsiTheme="minorHAnsi" w:cs="Arial Unicode MS"/>
        </w:rPr>
      </w:pPr>
    </w:p>
    <w:p w14:paraId="2B7F469A" w14:textId="77777777" w:rsidR="00201781" w:rsidRPr="002B18EF" w:rsidRDefault="00201781" w:rsidP="00201781">
      <w:pPr>
        <w:jc w:val="both"/>
        <w:rPr>
          <w:rFonts w:asciiTheme="minorHAnsi" w:eastAsia="Arial Unicode MS" w:hAnsiTheme="minorHAnsi" w:cs="Arial Unicode MS"/>
        </w:rPr>
        <w:sectPr w:rsidR="00201781" w:rsidRPr="002B18EF" w:rsidSect="00DA58A8">
          <w:pgSz w:w="16834" w:h="11909" w:orient="landscape" w:code="9"/>
          <w:pgMar w:top="720" w:right="720" w:bottom="720" w:left="720" w:header="567" w:footer="567" w:gutter="0"/>
          <w:cols w:num="2" w:space="720"/>
          <w:docGrid w:linePitch="326"/>
        </w:sectPr>
      </w:pPr>
    </w:p>
    <w:p w14:paraId="30031C2E" w14:textId="77777777" w:rsidR="00952EED" w:rsidRDefault="002F5D74" w:rsidP="00A91D72">
      <w:pPr>
        <w:pStyle w:val="ListParagraph"/>
        <w:ind w:left="-709" w:right="-482"/>
        <w:jc w:val="right"/>
        <w:rPr>
          <w:rFonts w:asciiTheme="minorHAnsi" w:hAnsiTheme="minorHAnsi"/>
          <w:noProof/>
          <w:sz w:val="72"/>
          <w:lang w:eastAsia="en-GB"/>
        </w:rPr>
      </w:pPr>
      <w:r w:rsidRPr="002F5D74">
        <w:rPr>
          <w:rFonts w:asciiTheme="minorHAnsi" w:hAnsiTheme="minorHAnsi"/>
          <w:noProof/>
          <w:sz w:val="72"/>
          <w:lang w:eastAsia="en-GB"/>
        </w:rPr>
        <w:drawing>
          <wp:anchor distT="0" distB="0" distL="114300" distR="114300" simplePos="0" relativeHeight="251837440" behindDoc="1" locked="0" layoutInCell="1" allowOverlap="1" wp14:anchorId="2AF993A9" wp14:editId="0D1E7869">
            <wp:simplePos x="0" y="0"/>
            <wp:positionH relativeFrom="column">
              <wp:posOffset>-419100</wp:posOffset>
            </wp:positionH>
            <wp:positionV relativeFrom="paragraph">
              <wp:posOffset>-485774</wp:posOffset>
            </wp:positionV>
            <wp:extent cx="11476902" cy="7642860"/>
            <wp:effectExtent l="0" t="0" r="0" b="0"/>
            <wp:wrapNone/>
            <wp:docPr id="14" name="Picture 14" descr="C:\Users\jmoister001\AppData\Local\Microsoft\Windows\Temporary Internet Files\Content.IE5\IES3HTSD\7507177284_695cc3de05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oister001\AppData\Local\Microsoft\Windows\Temporary Internet Files\Content.IE5\IES3HTSD\7507177284_695cc3de05_k.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480862" cy="76454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2EED">
        <w:rPr>
          <w:rFonts w:asciiTheme="minorHAnsi" w:hAnsiTheme="minorHAnsi"/>
          <w:noProof/>
          <w:sz w:val="72"/>
          <w:lang w:eastAsia="en-GB"/>
        </w:rPr>
        <w:t>S</w:t>
      </w:r>
      <w:r w:rsidR="0067299D" w:rsidRPr="00E534AA">
        <w:rPr>
          <w:rFonts w:asciiTheme="minorHAnsi" w:hAnsiTheme="minorHAnsi"/>
          <w:noProof/>
          <w:sz w:val="72"/>
          <w:lang w:eastAsia="en-GB"/>
        </w:rPr>
        <w:t xml:space="preserve">upplementary accounts </w:t>
      </w:r>
    </w:p>
    <w:p w14:paraId="7B03AC43" w14:textId="025CD640" w:rsidR="0067299D" w:rsidRPr="00E534AA" w:rsidRDefault="0067299D" w:rsidP="00A91D72">
      <w:pPr>
        <w:pStyle w:val="ListParagraph"/>
        <w:ind w:left="-709" w:right="-482"/>
        <w:jc w:val="right"/>
        <w:rPr>
          <w:rFonts w:asciiTheme="minorHAnsi" w:hAnsiTheme="minorHAnsi"/>
          <w:noProof/>
          <w:sz w:val="72"/>
          <w:lang w:eastAsia="en-GB"/>
        </w:rPr>
      </w:pPr>
      <w:r w:rsidRPr="00E534AA">
        <w:rPr>
          <w:rFonts w:asciiTheme="minorHAnsi" w:hAnsiTheme="minorHAnsi"/>
          <w:noProof/>
          <w:sz w:val="72"/>
          <w:lang w:eastAsia="en-GB"/>
        </w:rPr>
        <w:t>and explanatory notes</w:t>
      </w:r>
    </w:p>
    <w:p w14:paraId="12093B2F" w14:textId="27D743EC" w:rsidR="00315207" w:rsidRPr="00E534AA" w:rsidRDefault="00E534AA" w:rsidP="00E534AA">
      <w:pPr>
        <w:pStyle w:val="ListParagraph"/>
        <w:tabs>
          <w:tab w:val="left" w:pos="1500"/>
        </w:tabs>
        <w:rPr>
          <w:rFonts w:asciiTheme="minorHAnsi" w:hAnsiTheme="minorHAnsi"/>
          <w:noProof/>
          <w:sz w:val="72"/>
          <w:lang w:eastAsia="en-GB"/>
        </w:rPr>
      </w:pPr>
      <w:r w:rsidRPr="00E534AA">
        <w:rPr>
          <w:rFonts w:asciiTheme="minorHAnsi" w:hAnsiTheme="minorHAnsi"/>
          <w:noProof/>
          <w:sz w:val="72"/>
          <w:lang w:eastAsia="en-GB"/>
        </w:rPr>
        <w:tab/>
      </w:r>
    </w:p>
    <w:p w14:paraId="1487CB78" w14:textId="1347797E" w:rsidR="00315207" w:rsidRDefault="00315207" w:rsidP="000E58B5">
      <w:pPr>
        <w:pStyle w:val="ListParagraph"/>
        <w:jc w:val="right"/>
        <w:rPr>
          <w:rFonts w:asciiTheme="minorHAnsi" w:hAnsiTheme="minorHAnsi"/>
          <w:noProof/>
          <w:sz w:val="72"/>
          <w:lang w:eastAsia="en-GB"/>
        </w:rPr>
      </w:pPr>
    </w:p>
    <w:p w14:paraId="57EBB75D" w14:textId="1FFB05AC" w:rsidR="00315207" w:rsidRDefault="002F5D74" w:rsidP="002F5D74">
      <w:pPr>
        <w:pStyle w:val="ListParagraph"/>
        <w:tabs>
          <w:tab w:val="left" w:pos="3180"/>
        </w:tabs>
        <w:rPr>
          <w:rFonts w:asciiTheme="minorHAnsi" w:hAnsiTheme="minorHAnsi"/>
          <w:noProof/>
          <w:sz w:val="72"/>
          <w:lang w:eastAsia="en-GB"/>
        </w:rPr>
      </w:pPr>
      <w:r>
        <w:rPr>
          <w:rFonts w:asciiTheme="minorHAnsi" w:hAnsiTheme="minorHAnsi"/>
          <w:noProof/>
          <w:sz w:val="72"/>
          <w:lang w:eastAsia="en-GB"/>
        </w:rPr>
        <w:tab/>
      </w:r>
    </w:p>
    <w:p w14:paraId="08E65C9B" w14:textId="77777777" w:rsidR="00315207" w:rsidRDefault="00315207" w:rsidP="000E58B5">
      <w:pPr>
        <w:pStyle w:val="ListParagraph"/>
        <w:jc w:val="right"/>
        <w:rPr>
          <w:rFonts w:asciiTheme="minorHAnsi" w:hAnsiTheme="minorHAnsi"/>
          <w:noProof/>
          <w:sz w:val="72"/>
          <w:lang w:eastAsia="en-GB"/>
        </w:rPr>
      </w:pPr>
    </w:p>
    <w:p w14:paraId="445CCFF7" w14:textId="77777777" w:rsidR="00315207" w:rsidRPr="00315207" w:rsidRDefault="00315207" w:rsidP="000E58B5">
      <w:pPr>
        <w:pStyle w:val="ListParagraph"/>
        <w:jc w:val="right"/>
        <w:rPr>
          <w:rFonts w:asciiTheme="minorHAnsi" w:hAnsiTheme="minorHAnsi"/>
          <w:noProof/>
          <w:sz w:val="100"/>
          <w:szCs w:val="100"/>
          <w:lang w:eastAsia="en-GB"/>
        </w:rPr>
      </w:pPr>
    </w:p>
    <w:p w14:paraId="0E367242" w14:textId="77777777" w:rsidR="00B37DF3" w:rsidRDefault="00B37DF3" w:rsidP="00315207">
      <w:pPr>
        <w:pStyle w:val="ListParagraph"/>
        <w:ind w:left="-142"/>
        <w:rPr>
          <w:rFonts w:asciiTheme="minorHAnsi" w:hAnsiTheme="minorHAnsi"/>
          <w:noProof/>
          <w:color w:val="FFFFFF" w:themeColor="background1"/>
          <w:sz w:val="36"/>
          <w:lang w:eastAsia="en-GB"/>
        </w:rPr>
      </w:pPr>
    </w:p>
    <w:p w14:paraId="59CA05A6" w14:textId="77777777" w:rsidR="00B37DF3" w:rsidRDefault="00B37DF3" w:rsidP="00315207">
      <w:pPr>
        <w:pStyle w:val="ListParagraph"/>
        <w:ind w:left="-142"/>
        <w:rPr>
          <w:rFonts w:asciiTheme="minorHAnsi" w:hAnsiTheme="minorHAnsi"/>
          <w:noProof/>
          <w:color w:val="FFFFFF" w:themeColor="background1"/>
          <w:sz w:val="36"/>
          <w:lang w:eastAsia="en-GB"/>
        </w:rPr>
      </w:pPr>
    </w:p>
    <w:p w14:paraId="36478992" w14:textId="77777777" w:rsidR="00B37DF3" w:rsidRDefault="00B37DF3" w:rsidP="00315207">
      <w:pPr>
        <w:pStyle w:val="ListParagraph"/>
        <w:ind w:left="-142"/>
        <w:rPr>
          <w:rFonts w:asciiTheme="minorHAnsi" w:hAnsiTheme="minorHAnsi"/>
          <w:noProof/>
          <w:color w:val="FFFFFF" w:themeColor="background1"/>
          <w:sz w:val="36"/>
          <w:lang w:eastAsia="en-GB"/>
        </w:rPr>
      </w:pPr>
    </w:p>
    <w:p w14:paraId="71757ED4" w14:textId="77777777" w:rsidR="00B37DF3" w:rsidRDefault="00B37DF3" w:rsidP="00315207">
      <w:pPr>
        <w:pStyle w:val="ListParagraph"/>
        <w:ind w:left="-142"/>
        <w:rPr>
          <w:rFonts w:asciiTheme="minorHAnsi" w:hAnsiTheme="minorHAnsi"/>
          <w:noProof/>
          <w:color w:val="FFFFFF" w:themeColor="background1"/>
          <w:sz w:val="36"/>
          <w:lang w:eastAsia="en-GB"/>
        </w:rPr>
      </w:pPr>
    </w:p>
    <w:p w14:paraId="3E93F7F1" w14:textId="77777777" w:rsidR="00952EED" w:rsidRDefault="00952EED" w:rsidP="00315207">
      <w:pPr>
        <w:pStyle w:val="ListParagraph"/>
        <w:ind w:left="-142"/>
        <w:rPr>
          <w:rFonts w:asciiTheme="minorHAnsi" w:hAnsiTheme="minorHAnsi"/>
          <w:noProof/>
          <w:color w:val="FFFFFF" w:themeColor="background1"/>
          <w:sz w:val="36"/>
          <w:lang w:eastAsia="en-GB"/>
        </w:rPr>
      </w:pPr>
    </w:p>
    <w:p w14:paraId="3FDD021C" w14:textId="77777777" w:rsidR="00952EED" w:rsidRDefault="00952EED" w:rsidP="00315207">
      <w:pPr>
        <w:pStyle w:val="ListParagraph"/>
        <w:ind w:left="-142"/>
        <w:rPr>
          <w:rFonts w:asciiTheme="minorHAnsi" w:hAnsiTheme="minorHAnsi"/>
          <w:noProof/>
          <w:color w:val="FFFFFF" w:themeColor="background1"/>
          <w:sz w:val="36"/>
          <w:lang w:eastAsia="en-GB"/>
        </w:rPr>
      </w:pPr>
    </w:p>
    <w:p w14:paraId="1CA6CE55" w14:textId="77777777" w:rsidR="00952EED" w:rsidRDefault="00952EED" w:rsidP="00315207">
      <w:pPr>
        <w:pStyle w:val="ListParagraph"/>
        <w:ind w:left="-142"/>
        <w:rPr>
          <w:rFonts w:asciiTheme="minorHAnsi" w:hAnsiTheme="minorHAnsi"/>
          <w:noProof/>
          <w:color w:val="FFFFFF" w:themeColor="background1"/>
          <w:sz w:val="36"/>
          <w:lang w:eastAsia="en-GB"/>
        </w:rPr>
      </w:pPr>
    </w:p>
    <w:p w14:paraId="46464468" w14:textId="77777777" w:rsidR="00952EED" w:rsidRPr="00952EED" w:rsidRDefault="00952EED" w:rsidP="00315207">
      <w:pPr>
        <w:pStyle w:val="ListParagraph"/>
        <w:ind w:left="-142"/>
        <w:rPr>
          <w:rFonts w:asciiTheme="minorHAnsi" w:hAnsiTheme="minorHAnsi"/>
          <w:noProof/>
          <w:color w:val="FFFFFF" w:themeColor="background1"/>
          <w:sz w:val="44"/>
          <w:szCs w:val="44"/>
          <w:lang w:eastAsia="en-GB"/>
        </w:rPr>
      </w:pPr>
    </w:p>
    <w:p w14:paraId="6D286E31" w14:textId="76B1382A" w:rsidR="00CE129C" w:rsidRPr="00952EED" w:rsidRDefault="00952EED" w:rsidP="00952EED">
      <w:pPr>
        <w:pStyle w:val="ListParagraph"/>
        <w:ind w:left="-567" w:firstLine="283"/>
        <w:rPr>
          <w:rFonts w:asciiTheme="minorHAnsi" w:eastAsia="Arial Unicode MS" w:hAnsiTheme="minorHAnsi" w:cs="Arial Unicode MS"/>
          <w:color w:val="FFFFFF" w:themeColor="background1"/>
          <w:sz w:val="52"/>
        </w:rPr>
        <w:sectPr w:rsidR="00CE129C" w:rsidRPr="00952EED" w:rsidSect="005C51C2">
          <w:headerReference w:type="default" r:id="rId91"/>
          <w:footerReference w:type="default" r:id="rId92"/>
          <w:pgSz w:w="16834" w:h="11909" w:orient="landscape" w:code="9"/>
          <w:pgMar w:top="720" w:right="720" w:bottom="720" w:left="720" w:header="0" w:footer="0" w:gutter="0"/>
          <w:cols w:space="720"/>
          <w:docGrid w:linePitch="326"/>
        </w:sectPr>
      </w:pPr>
      <w:r w:rsidRPr="00952EED">
        <w:rPr>
          <w:rFonts w:asciiTheme="minorHAnsi" w:hAnsiTheme="minorHAnsi"/>
          <w:noProof/>
          <w:color w:val="FFFFFF" w:themeColor="background1"/>
          <w:sz w:val="28"/>
          <w:lang w:eastAsia="en-GB"/>
        </w:rPr>
        <w:t>Avenham Park Pavilion</w:t>
      </w:r>
      <w:r w:rsidR="00B37DF3" w:rsidRPr="00952EED">
        <w:rPr>
          <w:rFonts w:asciiTheme="minorHAnsi" w:hAnsiTheme="minorHAnsi"/>
          <w:noProof/>
          <w:color w:val="FFFFFF" w:themeColor="background1"/>
          <w:sz w:val="28"/>
          <w:lang w:eastAsia="en-GB"/>
        </w:rPr>
        <w:t>, Preston</w:t>
      </w:r>
    </w:p>
    <w:p w14:paraId="161F7827" w14:textId="2E9BC276" w:rsidR="00D16AD7" w:rsidRPr="00B92686" w:rsidRDefault="0047714D" w:rsidP="00D16AD7">
      <w:pPr>
        <w:autoSpaceDE w:val="0"/>
        <w:autoSpaceDN w:val="0"/>
        <w:adjustRightInd w:val="0"/>
        <w:rPr>
          <w:rFonts w:asciiTheme="minorHAnsi" w:eastAsia="Arial Unicode MS" w:hAnsiTheme="minorHAnsi" w:cs="Arial Unicode MS"/>
          <w:bCs/>
          <w:color w:val="33CCCC"/>
          <w:sz w:val="32"/>
        </w:rPr>
      </w:pPr>
      <w:r w:rsidRPr="00B92686">
        <w:rPr>
          <w:rFonts w:asciiTheme="minorHAnsi" w:eastAsia="Arial Unicode MS" w:hAnsiTheme="minorHAnsi" w:cs="Arial Unicode MS"/>
          <w:bCs/>
          <w:color w:val="33CCCC"/>
          <w:sz w:val="32"/>
        </w:rPr>
        <w:t>Introduction</w:t>
      </w:r>
    </w:p>
    <w:p w14:paraId="45E6D0D9" w14:textId="77777777" w:rsidR="000D33E0" w:rsidRDefault="000D33E0" w:rsidP="0016531F">
      <w:pPr>
        <w:autoSpaceDE w:val="0"/>
        <w:autoSpaceDN w:val="0"/>
        <w:adjustRightInd w:val="0"/>
        <w:jc w:val="both"/>
        <w:rPr>
          <w:rFonts w:asciiTheme="minorHAnsi" w:eastAsia="Arial Unicode MS" w:hAnsiTheme="minorHAnsi" w:cs="Arial Unicode MS"/>
          <w:color w:val="000000"/>
        </w:rPr>
      </w:pPr>
    </w:p>
    <w:p w14:paraId="1546F7F3" w14:textId="77777777" w:rsidR="000D33E0" w:rsidRPr="002B18EF" w:rsidRDefault="000D33E0" w:rsidP="000D33E0">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Lancashire County Council has chosen to conduct activities through a variety of undertakings, either through ultimate control of or in partnership with other organisations.  These are classified into the categories of subsidiaries, joint ventures and associates.</w:t>
      </w:r>
    </w:p>
    <w:p w14:paraId="6602D234" w14:textId="77777777" w:rsidR="000D33E0" w:rsidRDefault="000D33E0" w:rsidP="0016531F">
      <w:pPr>
        <w:autoSpaceDE w:val="0"/>
        <w:autoSpaceDN w:val="0"/>
        <w:adjustRightInd w:val="0"/>
        <w:jc w:val="both"/>
        <w:rPr>
          <w:rFonts w:asciiTheme="minorHAnsi" w:eastAsia="Arial Unicode MS" w:hAnsiTheme="minorHAnsi" w:cs="Arial Unicode MS"/>
          <w:color w:val="000000"/>
        </w:rPr>
      </w:pPr>
    </w:p>
    <w:p w14:paraId="7571ECC0" w14:textId="77777777" w:rsidR="000D33E0" w:rsidRPr="002B18EF" w:rsidRDefault="000D33E0" w:rsidP="000D33E0">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The CIPFA Code of Practice requires that where an authority has material financial interests and a significant level of control over one or more entities, it should prepare group accounts.  The aim of these statements is to give an overall picture of the Council’s financial activities and the resources employed in carrying out those activities.</w:t>
      </w:r>
    </w:p>
    <w:p w14:paraId="291FED40" w14:textId="77777777" w:rsidR="000D33E0" w:rsidRDefault="000D33E0" w:rsidP="0016531F">
      <w:pPr>
        <w:autoSpaceDE w:val="0"/>
        <w:autoSpaceDN w:val="0"/>
        <w:adjustRightInd w:val="0"/>
        <w:jc w:val="both"/>
        <w:rPr>
          <w:rFonts w:asciiTheme="minorHAnsi" w:eastAsia="Arial Unicode MS" w:hAnsiTheme="minorHAnsi" w:cs="Arial Unicode MS"/>
          <w:color w:val="000000"/>
        </w:rPr>
      </w:pPr>
    </w:p>
    <w:p w14:paraId="21D693E9" w14:textId="5D1045E8" w:rsidR="00E91C64" w:rsidRPr="002B18EF" w:rsidRDefault="00E91C64" w:rsidP="00E91C64">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Inclusion in the Lancashire County Council Group is dependent upon the extent of the Council’s interest and control over the entity.  Where an entity is c</w:t>
      </w:r>
      <w:r w:rsidR="00B7536A" w:rsidRPr="002B18EF">
        <w:rPr>
          <w:rFonts w:asciiTheme="minorHAnsi" w:eastAsia="Arial Unicode MS" w:hAnsiTheme="minorHAnsi" w:cs="Arial Unicode MS"/>
          <w:color w:val="000000"/>
        </w:rPr>
        <w:t>onsidered to be immaterial, it is</w:t>
      </w:r>
      <w:r w:rsidRPr="002B18EF">
        <w:rPr>
          <w:rFonts w:asciiTheme="minorHAnsi" w:eastAsia="Arial Unicode MS" w:hAnsiTheme="minorHAnsi" w:cs="Arial Unicode MS"/>
          <w:color w:val="000000"/>
        </w:rPr>
        <w:t xml:space="preserve"> not included in the group accounts.</w:t>
      </w:r>
      <w:r w:rsidR="0072543A" w:rsidRPr="002B18EF">
        <w:rPr>
          <w:rFonts w:asciiTheme="minorHAnsi" w:eastAsia="Arial Unicode MS" w:hAnsiTheme="minorHAnsi" w:cs="Arial Unicode MS"/>
          <w:color w:val="000000"/>
        </w:rPr>
        <w:t xml:space="preserve">  Details of the Council's relationships with other entities are detailed in the notes supporting the group accounts.</w:t>
      </w:r>
    </w:p>
    <w:p w14:paraId="798CCDFA" w14:textId="77777777" w:rsidR="00D340B9" w:rsidRPr="002B18EF" w:rsidRDefault="00D340B9" w:rsidP="00D340B9">
      <w:pPr>
        <w:pStyle w:val="ListParagraph"/>
        <w:autoSpaceDE w:val="0"/>
        <w:autoSpaceDN w:val="0"/>
        <w:adjustRightInd w:val="0"/>
        <w:jc w:val="both"/>
        <w:rPr>
          <w:rFonts w:asciiTheme="minorHAnsi" w:eastAsia="Arial Unicode MS" w:hAnsiTheme="minorHAnsi" w:cs="Arial Unicode MS"/>
          <w:color w:val="000000"/>
        </w:rPr>
      </w:pPr>
    </w:p>
    <w:p w14:paraId="5EBA2FA3"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27C264C5"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2C7EBADF"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28D689B4"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0C5DD580"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4887B8AD"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7638D196"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00FB594D"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5C0E0AB7"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2AAA234F"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06DE0969"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3E06BF99"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516D0513"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1C1B7AEE"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713EA2A3"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71DE2D57" w14:textId="77777777"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63C0482F" w14:textId="77777777" w:rsidR="000D33E0" w:rsidRDefault="000D33E0" w:rsidP="003118B4">
      <w:pPr>
        <w:pStyle w:val="ListParagraph"/>
        <w:autoSpaceDE w:val="0"/>
        <w:autoSpaceDN w:val="0"/>
        <w:adjustRightInd w:val="0"/>
        <w:ind w:left="0"/>
        <w:jc w:val="both"/>
        <w:rPr>
          <w:rFonts w:asciiTheme="minorHAnsi" w:eastAsia="Arial Unicode MS" w:hAnsiTheme="minorHAnsi" w:cs="Arial Unicode MS"/>
          <w:color w:val="000000"/>
        </w:rPr>
        <w:sectPr w:rsidR="000D33E0" w:rsidSect="000D33E0">
          <w:headerReference w:type="default" r:id="rId93"/>
          <w:footerReference w:type="default" r:id="rId94"/>
          <w:type w:val="continuous"/>
          <w:pgSz w:w="16834" w:h="11909" w:orient="landscape" w:code="9"/>
          <w:pgMar w:top="720" w:right="720" w:bottom="720" w:left="720" w:header="567" w:footer="567" w:gutter="0"/>
          <w:cols w:num="2" w:space="720"/>
          <w:docGrid w:linePitch="326"/>
        </w:sectPr>
      </w:pPr>
    </w:p>
    <w:p w14:paraId="59374177" w14:textId="511D1520" w:rsidR="00E36745" w:rsidRDefault="00E36745" w:rsidP="003118B4">
      <w:pPr>
        <w:pStyle w:val="ListParagraph"/>
        <w:autoSpaceDE w:val="0"/>
        <w:autoSpaceDN w:val="0"/>
        <w:adjustRightInd w:val="0"/>
        <w:ind w:left="0"/>
        <w:jc w:val="both"/>
        <w:rPr>
          <w:rFonts w:asciiTheme="minorHAnsi" w:eastAsia="Arial Unicode MS" w:hAnsiTheme="minorHAnsi" w:cs="Arial Unicode MS"/>
          <w:color w:val="000000"/>
        </w:rPr>
      </w:pPr>
    </w:p>
    <w:p w14:paraId="1C2D138A" w14:textId="7AEEA982" w:rsidR="0094470B" w:rsidRDefault="0094470B" w:rsidP="0094470B">
      <w:pPr>
        <w:pStyle w:val="ListParagraph"/>
        <w:tabs>
          <w:tab w:val="left" w:pos="4089"/>
        </w:tabs>
        <w:autoSpaceDE w:val="0"/>
        <w:autoSpaceDN w:val="0"/>
        <w:adjustRightInd w:val="0"/>
        <w:ind w:left="0"/>
        <w:jc w:val="both"/>
        <w:rPr>
          <w:rFonts w:asciiTheme="minorHAnsi" w:eastAsia="Arial Unicode MS" w:hAnsiTheme="minorHAnsi" w:cs="Arial Unicode MS"/>
          <w:color w:val="000000"/>
        </w:rPr>
      </w:pPr>
      <w:r>
        <w:rPr>
          <w:rFonts w:asciiTheme="minorHAnsi" w:eastAsia="Arial Unicode MS" w:hAnsiTheme="minorHAnsi" w:cs="Arial Unicode MS"/>
          <w:color w:val="000000"/>
        </w:rPr>
        <w:tab/>
      </w:r>
    </w:p>
    <w:p w14:paraId="7ADACD8D" w14:textId="30E9E5C0" w:rsidR="00DF58B8" w:rsidRPr="0094470B" w:rsidRDefault="0094470B" w:rsidP="0094470B">
      <w:pPr>
        <w:tabs>
          <w:tab w:val="left" w:pos="4089"/>
          <w:tab w:val="left" w:pos="4744"/>
        </w:tabs>
        <w:rPr>
          <w:rFonts w:eastAsia="Arial Unicode MS"/>
        </w:rPr>
        <w:sectPr w:rsidR="00DF58B8" w:rsidRPr="0094470B" w:rsidSect="00E36745">
          <w:type w:val="continuous"/>
          <w:pgSz w:w="16834" w:h="11909" w:orient="landscape" w:code="9"/>
          <w:pgMar w:top="720" w:right="720" w:bottom="720" w:left="720" w:header="567" w:footer="567" w:gutter="0"/>
          <w:cols w:space="720"/>
          <w:docGrid w:linePitch="326"/>
        </w:sectPr>
      </w:pPr>
      <w:r>
        <w:rPr>
          <w:rFonts w:eastAsia="Arial Unicode MS"/>
        </w:rPr>
        <w:tab/>
      </w:r>
      <w:r>
        <w:rPr>
          <w:rFonts w:eastAsia="Arial Unicode MS"/>
        </w:rPr>
        <w:tab/>
      </w:r>
    </w:p>
    <w:tbl>
      <w:tblPr>
        <w:tblStyle w:val="TableGrid"/>
        <w:tblW w:w="15450"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1417"/>
        <w:gridCol w:w="1417"/>
        <w:gridCol w:w="1418"/>
        <w:gridCol w:w="6946"/>
        <w:gridCol w:w="1417"/>
        <w:gridCol w:w="1418"/>
        <w:gridCol w:w="1417"/>
      </w:tblGrid>
      <w:tr w:rsidR="0084027D" w14:paraId="4E6BBC55" w14:textId="77777777" w:rsidTr="00B92686">
        <w:tc>
          <w:tcPr>
            <w:tcW w:w="4252" w:type="dxa"/>
            <w:gridSpan w:val="3"/>
            <w:shd w:val="clear" w:color="auto" w:fill="E7E6E6" w:themeFill="background2"/>
            <w:vAlign w:val="center"/>
          </w:tcPr>
          <w:p w14:paraId="227D7468" w14:textId="5887F47B" w:rsidR="0084027D" w:rsidRPr="0084027D" w:rsidRDefault="0084027D" w:rsidP="0084027D">
            <w:pPr>
              <w:spacing w:after="40"/>
              <w:jc w:val="center"/>
              <w:rPr>
                <w:rFonts w:asciiTheme="minorHAnsi" w:eastAsia="Arial Unicode MS" w:hAnsiTheme="minorHAnsi" w:cs="Arial Unicode MS"/>
                <w:b/>
                <w:sz w:val="22"/>
                <w:szCs w:val="22"/>
              </w:rPr>
            </w:pPr>
            <w:r w:rsidRPr="0084027D">
              <w:rPr>
                <w:rFonts w:asciiTheme="minorHAnsi" w:eastAsia="Arial Unicode MS" w:hAnsiTheme="minorHAnsi" w:cs="Arial Unicode MS"/>
                <w:b/>
                <w:sz w:val="22"/>
                <w:szCs w:val="22"/>
              </w:rPr>
              <w:t>2016/17</w:t>
            </w:r>
            <w:r w:rsidR="00A813F2">
              <w:rPr>
                <w:rFonts w:asciiTheme="minorHAnsi" w:eastAsia="Arial Unicode MS" w:hAnsiTheme="minorHAnsi" w:cs="Arial Unicode MS"/>
                <w:b/>
                <w:sz w:val="22"/>
                <w:szCs w:val="22"/>
              </w:rPr>
              <w:t xml:space="preserve"> restated</w:t>
            </w:r>
          </w:p>
        </w:tc>
        <w:tc>
          <w:tcPr>
            <w:tcW w:w="6946" w:type="dxa"/>
            <w:tcBorders>
              <w:bottom w:val="nil"/>
            </w:tcBorders>
            <w:shd w:val="clear" w:color="auto" w:fill="E7E6E6" w:themeFill="background2"/>
            <w:vAlign w:val="center"/>
          </w:tcPr>
          <w:p w14:paraId="41E78DED" w14:textId="12E96AF2" w:rsidR="0084027D" w:rsidRPr="0084027D" w:rsidRDefault="0084027D" w:rsidP="0084027D">
            <w:pPr>
              <w:spacing w:after="40"/>
              <w:rPr>
                <w:rFonts w:asciiTheme="minorHAnsi" w:eastAsia="Arial Unicode MS" w:hAnsiTheme="minorHAnsi" w:cs="Arial Unicode MS"/>
                <w:sz w:val="22"/>
                <w:szCs w:val="22"/>
              </w:rPr>
            </w:pPr>
          </w:p>
        </w:tc>
        <w:tc>
          <w:tcPr>
            <w:tcW w:w="4252" w:type="dxa"/>
            <w:gridSpan w:val="3"/>
            <w:shd w:val="clear" w:color="auto" w:fill="E7E6E6" w:themeFill="background2"/>
          </w:tcPr>
          <w:p w14:paraId="306C865F" w14:textId="667BDF9E" w:rsidR="0084027D" w:rsidRPr="0084027D" w:rsidRDefault="0084027D" w:rsidP="0084027D">
            <w:pPr>
              <w:spacing w:after="40"/>
              <w:jc w:val="center"/>
              <w:rPr>
                <w:rFonts w:asciiTheme="minorHAnsi" w:eastAsia="Arial Unicode MS" w:hAnsiTheme="minorHAnsi" w:cs="Arial Unicode MS"/>
                <w:b/>
                <w:sz w:val="22"/>
                <w:szCs w:val="22"/>
              </w:rPr>
            </w:pPr>
            <w:r w:rsidRPr="0084027D">
              <w:rPr>
                <w:rFonts w:asciiTheme="minorHAnsi" w:eastAsia="Arial Unicode MS" w:hAnsiTheme="minorHAnsi" w:cs="Arial Unicode MS"/>
                <w:b/>
                <w:sz w:val="22"/>
                <w:szCs w:val="22"/>
              </w:rPr>
              <w:t>2017/18</w:t>
            </w:r>
          </w:p>
        </w:tc>
      </w:tr>
      <w:tr w:rsidR="0084027D" w14:paraId="27F324A9" w14:textId="77777777" w:rsidTr="00B92686">
        <w:tc>
          <w:tcPr>
            <w:tcW w:w="1417" w:type="dxa"/>
            <w:shd w:val="clear" w:color="auto" w:fill="E7E6E6" w:themeFill="background2"/>
          </w:tcPr>
          <w:p w14:paraId="1624F035" w14:textId="32FD0370"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Gross expenditure</w:t>
            </w:r>
          </w:p>
        </w:tc>
        <w:tc>
          <w:tcPr>
            <w:tcW w:w="1417" w:type="dxa"/>
            <w:shd w:val="clear" w:color="auto" w:fill="E7E6E6" w:themeFill="background2"/>
          </w:tcPr>
          <w:p w14:paraId="221FE73D" w14:textId="2F79BAE0"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Gross income</w:t>
            </w:r>
          </w:p>
        </w:tc>
        <w:tc>
          <w:tcPr>
            <w:tcW w:w="1418" w:type="dxa"/>
            <w:shd w:val="clear" w:color="auto" w:fill="E7E6E6" w:themeFill="background2"/>
          </w:tcPr>
          <w:p w14:paraId="3CF6DBAA" w14:textId="4A0C54E7"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Net expenditure</w:t>
            </w:r>
          </w:p>
        </w:tc>
        <w:tc>
          <w:tcPr>
            <w:tcW w:w="6946" w:type="dxa"/>
            <w:tcBorders>
              <w:top w:val="nil"/>
              <w:bottom w:val="nil"/>
            </w:tcBorders>
            <w:shd w:val="clear" w:color="auto" w:fill="E7E6E6" w:themeFill="background2"/>
          </w:tcPr>
          <w:p w14:paraId="6555CDB1" w14:textId="44462F7C" w:rsidR="0084027D" w:rsidRPr="0084027D" w:rsidRDefault="0084027D" w:rsidP="0084027D">
            <w:pPr>
              <w:spacing w:after="40"/>
              <w:jc w:val="center"/>
              <w:rPr>
                <w:rFonts w:asciiTheme="minorHAnsi" w:eastAsia="Arial Unicode MS" w:hAnsiTheme="minorHAnsi" w:cs="Arial Unicode MS"/>
                <w:sz w:val="22"/>
                <w:szCs w:val="22"/>
              </w:rPr>
            </w:pPr>
          </w:p>
        </w:tc>
        <w:tc>
          <w:tcPr>
            <w:tcW w:w="1417" w:type="dxa"/>
            <w:shd w:val="clear" w:color="auto" w:fill="E7E6E6" w:themeFill="background2"/>
          </w:tcPr>
          <w:p w14:paraId="27C0DD56" w14:textId="6F62453E"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Gross expenditure</w:t>
            </w:r>
          </w:p>
        </w:tc>
        <w:tc>
          <w:tcPr>
            <w:tcW w:w="1418" w:type="dxa"/>
            <w:shd w:val="clear" w:color="auto" w:fill="E7E6E6" w:themeFill="background2"/>
          </w:tcPr>
          <w:p w14:paraId="2CF80482" w14:textId="3C7C4A25"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Gross income</w:t>
            </w:r>
          </w:p>
        </w:tc>
        <w:tc>
          <w:tcPr>
            <w:tcW w:w="1417" w:type="dxa"/>
            <w:shd w:val="clear" w:color="auto" w:fill="E7E6E6" w:themeFill="background2"/>
          </w:tcPr>
          <w:p w14:paraId="41D1C804" w14:textId="23E7F0B7"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Net expenditure</w:t>
            </w:r>
          </w:p>
        </w:tc>
      </w:tr>
      <w:tr w:rsidR="0084027D" w14:paraId="0418B757" w14:textId="77777777" w:rsidTr="00B92686">
        <w:tc>
          <w:tcPr>
            <w:tcW w:w="1417" w:type="dxa"/>
            <w:shd w:val="clear" w:color="auto" w:fill="E7E6E6" w:themeFill="background2"/>
          </w:tcPr>
          <w:p w14:paraId="60037167" w14:textId="700C1B6C"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£m</w:t>
            </w:r>
          </w:p>
        </w:tc>
        <w:tc>
          <w:tcPr>
            <w:tcW w:w="1417" w:type="dxa"/>
            <w:tcBorders>
              <w:top w:val="nil"/>
            </w:tcBorders>
            <w:shd w:val="clear" w:color="auto" w:fill="E7E6E6" w:themeFill="background2"/>
          </w:tcPr>
          <w:p w14:paraId="7F225BB9" w14:textId="1B84F932"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£m</w:t>
            </w:r>
          </w:p>
        </w:tc>
        <w:tc>
          <w:tcPr>
            <w:tcW w:w="1418" w:type="dxa"/>
            <w:tcBorders>
              <w:top w:val="nil"/>
            </w:tcBorders>
            <w:shd w:val="clear" w:color="auto" w:fill="E7E6E6" w:themeFill="background2"/>
          </w:tcPr>
          <w:p w14:paraId="6425CA35" w14:textId="7F6AEE55"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£m</w:t>
            </w:r>
          </w:p>
        </w:tc>
        <w:tc>
          <w:tcPr>
            <w:tcW w:w="6946" w:type="dxa"/>
            <w:tcBorders>
              <w:top w:val="nil"/>
            </w:tcBorders>
            <w:shd w:val="clear" w:color="auto" w:fill="E7E6E6" w:themeFill="background2"/>
          </w:tcPr>
          <w:p w14:paraId="18CB32CA" w14:textId="53988495" w:rsidR="0084027D" w:rsidRPr="0084027D" w:rsidRDefault="0084027D" w:rsidP="0084027D">
            <w:pPr>
              <w:spacing w:after="40"/>
              <w:jc w:val="center"/>
              <w:rPr>
                <w:rFonts w:asciiTheme="minorHAnsi" w:eastAsia="Arial Unicode MS" w:hAnsiTheme="minorHAnsi" w:cs="Arial Unicode MS"/>
                <w:sz w:val="22"/>
                <w:szCs w:val="22"/>
              </w:rPr>
            </w:pPr>
          </w:p>
        </w:tc>
        <w:tc>
          <w:tcPr>
            <w:tcW w:w="1417" w:type="dxa"/>
            <w:shd w:val="clear" w:color="auto" w:fill="E7E6E6" w:themeFill="background2"/>
          </w:tcPr>
          <w:p w14:paraId="46683990" w14:textId="140A67B6"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£m</w:t>
            </w:r>
          </w:p>
        </w:tc>
        <w:tc>
          <w:tcPr>
            <w:tcW w:w="1418" w:type="dxa"/>
            <w:shd w:val="clear" w:color="auto" w:fill="E7E6E6" w:themeFill="background2"/>
          </w:tcPr>
          <w:p w14:paraId="27751C69" w14:textId="2CF15494"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£m</w:t>
            </w:r>
          </w:p>
        </w:tc>
        <w:tc>
          <w:tcPr>
            <w:tcW w:w="1417" w:type="dxa"/>
            <w:shd w:val="clear" w:color="auto" w:fill="E7E6E6" w:themeFill="background2"/>
          </w:tcPr>
          <w:p w14:paraId="52CFAC7A" w14:textId="493B986E" w:rsidR="0084027D" w:rsidRPr="0084027D" w:rsidRDefault="0084027D" w:rsidP="0084027D">
            <w:pPr>
              <w:spacing w:after="40"/>
              <w:jc w:val="center"/>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£m</w:t>
            </w:r>
          </w:p>
        </w:tc>
      </w:tr>
      <w:tr w:rsidR="0084027D" w14:paraId="57CA8C75" w14:textId="77777777" w:rsidTr="00B92686">
        <w:tc>
          <w:tcPr>
            <w:tcW w:w="1417" w:type="dxa"/>
          </w:tcPr>
          <w:p w14:paraId="34277048" w14:textId="26C3627A" w:rsidR="0084027D" w:rsidRPr="0084027D" w:rsidRDefault="00BA4445"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969.5</w:t>
            </w:r>
          </w:p>
        </w:tc>
        <w:tc>
          <w:tcPr>
            <w:tcW w:w="1417" w:type="dxa"/>
          </w:tcPr>
          <w:p w14:paraId="680B4682" w14:textId="60B20317" w:rsidR="0084027D" w:rsidRPr="0084027D" w:rsidRDefault="0084027D" w:rsidP="0084027D">
            <w:pPr>
              <w:spacing w:after="40"/>
              <w:jc w:val="right"/>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(908.2)</w:t>
            </w:r>
          </w:p>
        </w:tc>
        <w:tc>
          <w:tcPr>
            <w:tcW w:w="1418" w:type="dxa"/>
          </w:tcPr>
          <w:p w14:paraId="139CC697" w14:textId="0578975A" w:rsidR="0084027D" w:rsidRPr="0084027D" w:rsidRDefault="00CC2C4F"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61.3</w:t>
            </w:r>
          </w:p>
        </w:tc>
        <w:tc>
          <w:tcPr>
            <w:tcW w:w="6946" w:type="dxa"/>
          </w:tcPr>
          <w:p w14:paraId="007B4EC6" w14:textId="3F3AD67F"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Schools</w:t>
            </w:r>
            <w:r w:rsidR="00267B2C">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417" w:type="dxa"/>
          </w:tcPr>
          <w:p w14:paraId="1589B316" w14:textId="17FEECA7"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947.4</w:t>
            </w:r>
          </w:p>
        </w:tc>
        <w:tc>
          <w:tcPr>
            <w:tcW w:w="1418" w:type="dxa"/>
          </w:tcPr>
          <w:p w14:paraId="5EA80C76" w14:textId="4D04B88D"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(921.4)</w:t>
            </w:r>
          </w:p>
        </w:tc>
        <w:tc>
          <w:tcPr>
            <w:tcW w:w="1417" w:type="dxa"/>
          </w:tcPr>
          <w:p w14:paraId="6FF2FC6B" w14:textId="7B403611"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26.0</w:t>
            </w:r>
          </w:p>
        </w:tc>
      </w:tr>
      <w:tr w:rsidR="0084027D" w14:paraId="314D0111" w14:textId="77777777" w:rsidTr="00B92686">
        <w:tc>
          <w:tcPr>
            <w:tcW w:w="1417" w:type="dxa"/>
          </w:tcPr>
          <w:p w14:paraId="411A52A0" w14:textId="6AFDA0C2" w:rsidR="0084027D"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48.9</w:t>
            </w:r>
          </w:p>
        </w:tc>
        <w:tc>
          <w:tcPr>
            <w:tcW w:w="1417" w:type="dxa"/>
          </w:tcPr>
          <w:p w14:paraId="29E08C48" w14:textId="491BACE7" w:rsidR="0084027D"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(9.4</w:t>
            </w:r>
            <w:r w:rsidR="0084027D" w:rsidRPr="0084027D">
              <w:rPr>
                <w:rFonts w:asciiTheme="minorHAnsi" w:eastAsia="Arial Unicode MS" w:hAnsiTheme="minorHAnsi" w:cs="Arial Unicode MS"/>
                <w:sz w:val="22"/>
                <w:szCs w:val="22"/>
              </w:rPr>
              <w:t>)</w:t>
            </w:r>
          </w:p>
        </w:tc>
        <w:tc>
          <w:tcPr>
            <w:tcW w:w="1418" w:type="dxa"/>
          </w:tcPr>
          <w:p w14:paraId="26727CED" w14:textId="2E65ED46" w:rsidR="0084027D" w:rsidRPr="0084027D" w:rsidRDefault="001C0970"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39.5</w:t>
            </w:r>
          </w:p>
        </w:tc>
        <w:tc>
          <w:tcPr>
            <w:tcW w:w="6946" w:type="dxa"/>
          </w:tcPr>
          <w:p w14:paraId="112F509D" w14:textId="725CB478" w:rsidR="0084027D" w:rsidRPr="0084027D" w:rsidRDefault="00267B2C" w:rsidP="0084027D">
            <w:pPr>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Chief executive</w:t>
            </w:r>
            <w:r w:rsidR="000D33E0">
              <w:rPr>
                <w:rFonts w:asciiTheme="minorHAnsi" w:eastAsia="Arial Unicode MS" w:hAnsiTheme="minorHAnsi" w:cs="Arial Unicode MS"/>
                <w:sz w:val="22"/>
                <w:szCs w:val="22"/>
              </w:rPr>
              <w:t xml:space="preserve"> services</w:t>
            </w:r>
            <w:r>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417" w:type="dxa"/>
          </w:tcPr>
          <w:p w14:paraId="5F345992" w14:textId="53E168C6" w:rsidR="0084027D" w:rsidRPr="0084027D" w:rsidRDefault="00261C22"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26.3</w:t>
            </w:r>
          </w:p>
        </w:tc>
        <w:tc>
          <w:tcPr>
            <w:tcW w:w="1418" w:type="dxa"/>
          </w:tcPr>
          <w:p w14:paraId="765D1B44" w14:textId="4928C965"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w:t>
            </w:r>
          </w:p>
        </w:tc>
        <w:tc>
          <w:tcPr>
            <w:tcW w:w="1417" w:type="dxa"/>
          </w:tcPr>
          <w:p w14:paraId="6CEBE8C0" w14:textId="5643086F" w:rsidR="0084027D" w:rsidRPr="0084027D" w:rsidRDefault="00261C22"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24.1</w:t>
            </w:r>
          </w:p>
        </w:tc>
      </w:tr>
      <w:tr w:rsidR="0084027D" w14:paraId="15AA87BA" w14:textId="77777777" w:rsidTr="00B92686">
        <w:tc>
          <w:tcPr>
            <w:tcW w:w="1417" w:type="dxa"/>
          </w:tcPr>
          <w:p w14:paraId="0B960F42" w14:textId="57137DC1" w:rsidR="0084027D"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282.2</w:t>
            </w:r>
          </w:p>
        </w:tc>
        <w:tc>
          <w:tcPr>
            <w:tcW w:w="1417" w:type="dxa"/>
          </w:tcPr>
          <w:p w14:paraId="16D41A0B" w14:textId="2D8C24E3" w:rsidR="0084027D"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(40.5</w:t>
            </w:r>
            <w:r w:rsidR="0084027D" w:rsidRPr="0084027D">
              <w:rPr>
                <w:rFonts w:asciiTheme="minorHAnsi" w:eastAsia="Arial Unicode MS" w:hAnsiTheme="minorHAnsi" w:cs="Arial Unicode MS"/>
                <w:sz w:val="22"/>
                <w:szCs w:val="22"/>
              </w:rPr>
              <w:t>)</w:t>
            </w:r>
          </w:p>
        </w:tc>
        <w:tc>
          <w:tcPr>
            <w:tcW w:w="1418" w:type="dxa"/>
          </w:tcPr>
          <w:p w14:paraId="61F7C66A" w14:textId="6A7618FF" w:rsidR="0084027D" w:rsidRPr="0084027D" w:rsidRDefault="001C0970"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241.7</w:t>
            </w:r>
          </w:p>
        </w:tc>
        <w:tc>
          <w:tcPr>
            <w:tcW w:w="6946" w:type="dxa"/>
          </w:tcPr>
          <w:p w14:paraId="7983AB5B" w14:textId="7E2C77FD"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Community services</w:t>
            </w:r>
          </w:p>
        </w:tc>
        <w:tc>
          <w:tcPr>
            <w:tcW w:w="1417" w:type="dxa"/>
          </w:tcPr>
          <w:p w14:paraId="4B51B84C" w14:textId="288D3FB0" w:rsidR="0084027D" w:rsidRPr="0084027D" w:rsidRDefault="00261C22"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201.6</w:t>
            </w:r>
          </w:p>
        </w:tc>
        <w:tc>
          <w:tcPr>
            <w:tcW w:w="1418" w:type="dxa"/>
          </w:tcPr>
          <w:p w14:paraId="1918075D" w14:textId="359970C2"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(57.3)</w:t>
            </w:r>
          </w:p>
        </w:tc>
        <w:tc>
          <w:tcPr>
            <w:tcW w:w="1417" w:type="dxa"/>
          </w:tcPr>
          <w:p w14:paraId="49DF46C3" w14:textId="04DCEF62" w:rsidR="0084027D" w:rsidRPr="0084027D" w:rsidRDefault="00261C22"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144.3</w:t>
            </w:r>
          </w:p>
        </w:tc>
      </w:tr>
      <w:tr w:rsidR="0084027D" w14:paraId="6CC1550C" w14:textId="77777777" w:rsidTr="00B92686">
        <w:tc>
          <w:tcPr>
            <w:tcW w:w="1417" w:type="dxa"/>
          </w:tcPr>
          <w:p w14:paraId="2B72E2DA" w14:textId="332921AE" w:rsidR="0084027D"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494.7</w:t>
            </w:r>
          </w:p>
        </w:tc>
        <w:tc>
          <w:tcPr>
            <w:tcW w:w="1417" w:type="dxa"/>
          </w:tcPr>
          <w:p w14:paraId="71758E53" w14:textId="0209360B" w:rsidR="0084027D" w:rsidRPr="0084027D" w:rsidRDefault="0084027D" w:rsidP="0084027D">
            <w:pPr>
              <w:spacing w:after="40"/>
              <w:jc w:val="right"/>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(124</w:t>
            </w:r>
            <w:r w:rsidR="00A4285B">
              <w:rPr>
                <w:rFonts w:asciiTheme="minorHAnsi" w:eastAsia="Arial Unicode MS" w:hAnsiTheme="minorHAnsi" w:cs="Arial Unicode MS"/>
                <w:sz w:val="22"/>
                <w:szCs w:val="22"/>
              </w:rPr>
              <w:t>.0</w:t>
            </w:r>
            <w:r w:rsidRPr="0084027D">
              <w:rPr>
                <w:rFonts w:asciiTheme="minorHAnsi" w:eastAsia="Arial Unicode MS" w:hAnsiTheme="minorHAnsi" w:cs="Arial Unicode MS"/>
                <w:sz w:val="22"/>
                <w:szCs w:val="22"/>
              </w:rPr>
              <w:t>)</w:t>
            </w:r>
          </w:p>
        </w:tc>
        <w:tc>
          <w:tcPr>
            <w:tcW w:w="1418" w:type="dxa"/>
          </w:tcPr>
          <w:p w14:paraId="45E1EAC8" w14:textId="40A7B48B" w:rsidR="0084027D" w:rsidRPr="0084027D" w:rsidRDefault="001C0970"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370.7</w:t>
            </w:r>
          </w:p>
        </w:tc>
        <w:tc>
          <w:tcPr>
            <w:tcW w:w="6946" w:type="dxa"/>
          </w:tcPr>
          <w:p w14:paraId="06F8D267" w14:textId="0B041D06"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Adult services</w:t>
            </w:r>
          </w:p>
        </w:tc>
        <w:tc>
          <w:tcPr>
            <w:tcW w:w="1417" w:type="dxa"/>
          </w:tcPr>
          <w:p w14:paraId="12AC616F" w14:textId="65E8C266" w:rsidR="0084027D" w:rsidRPr="0084027D" w:rsidRDefault="00261C22"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505.6</w:t>
            </w:r>
          </w:p>
        </w:tc>
        <w:tc>
          <w:tcPr>
            <w:tcW w:w="1418" w:type="dxa"/>
          </w:tcPr>
          <w:p w14:paraId="7A2292A6" w14:textId="5A878829"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(153.7)</w:t>
            </w:r>
          </w:p>
        </w:tc>
        <w:tc>
          <w:tcPr>
            <w:tcW w:w="1417" w:type="dxa"/>
          </w:tcPr>
          <w:p w14:paraId="1B60D468" w14:textId="41E4C2DB" w:rsidR="0084027D" w:rsidRPr="0084027D" w:rsidRDefault="00261C22"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351.9</w:t>
            </w:r>
          </w:p>
        </w:tc>
      </w:tr>
      <w:tr w:rsidR="0084027D" w14:paraId="0B356CEC" w14:textId="77777777" w:rsidTr="00B92686">
        <w:tc>
          <w:tcPr>
            <w:tcW w:w="1417" w:type="dxa"/>
          </w:tcPr>
          <w:p w14:paraId="22A4E638" w14:textId="681F99D9" w:rsidR="0084027D"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154.1</w:t>
            </w:r>
          </w:p>
        </w:tc>
        <w:tc>
          <w:tcPr>
            <w:tcW w:w="1417" w:type="dxa"/>
          </w:tcPr>
          <w:p w14:paraId="2B20A931" w14:textId="4014F519" w:rsidR="0084027D"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(12.0</w:t>
            </w:r>
            <w:r w:rsidR="0084027D" w:rsidRPr="0084027D">
              <w:rPr>
                <w:rFonts w:asciiTheme="minorHAnsi" w:eastAsia="Arial Unicode MS" w:hAnsiTheme="minorHAnsi" w:cs="Arial Unicode MS"/>
                <w:sz w:val="22"/>
                <w:szCs w:val="22"/>
              </w:rPr>
              <w:t>)</w:t>
            </w:r>
          </w:p>
        </w:tc>
        <w:tc>
          <w:tcPr>
            <w:tcW w:w="1418" w:type="dxa"/>
          </w:tcPr>
          <w:p w14:paraId="1F079525" w14:textId="54AC0B12" w:rsidR="0084027D" w:rsidRPr="0084027D" w:rsidRDefault="001C0970"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142.1</w:t>
            </w:r>
          </w:p>
        </w:tc>
        <w:tc>
          <w:tcPr>
            <w:tcW w:w="6946" w:type="dxa"/>
          </w:tcPr>
          <w:p w14:paraId="00F165D7" w14:textId="77618698" w:rsidR="0084027D" w:rsidRPr="0084027D" w:rsidRDefault="000D33E0" w:rsidP="000D33E0">
            <w:pPr>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Education and c</w:t>
            </w:r>
            <w:r w:rsidR="0084027D" w:rsidRPr="0084027D">
              <w:rPr>
                <w:rFonts w:asciiTheme="minorHAnsi" w:eastAsia="Arial Unicode MS" w:hAnsiTheme="minorHAnsi" w:cs="Arial Unicode MS"/>
                <w:sz w:val="22"/>
                <w:szCs w:val="22"/>
              </w:rPr>
              <w:t>hildren’s services</w:t>
            </w:r>
            <w:r w:rsidR="00267B2C">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417" w:type="dxa"/>
          </w:tcPr>
          <w:p w14:paraId="47DCA1D3" w14:textId="1E6E97D0"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176.4</w:t>
            </w:r>
          </w:p>
        </w:tc>
        <w:tc>
          <w:tcPr>
            <w:tcW w:w="1418" w:type="dxa"/>
          </w:tcPr>
          <w:p w14:paraId="763908BF" w14:textId="1C7F63E4"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(12.9)</w:t>
            </w:r>
          </w:p>
        </w:tc>
        <w:tc>
          <w:tcPr>
            <w:tcW w:w="1417" w:type="dxa"/>
          </w:tcPr>
          <w:p w14:paraId="05117EAD" w14:textId="4F6D9605"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163.5</w:t>
            </w:r>
          </w:p>
        </w:tc>
      </w:tr>
      <w:tr w:rsidR="0084027D" w14:paraId="5F45796E" w14:textId="77777777" w:rsidTr="00B92686">
        <w:tc>
          <w:tcPr>
            <w:tcW w:w="1417" w:type="dxa"/>
          </w:tcPr>
          <w:p w14:paraId="08C304B5" w14:textId="29EA5736" w:rsidR="0084027D" w:rsidRPr="0084027D" w:rsidRDefault="00BC1C29"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108.7</w:t>
            </w:r>
          </w:p>
        </w:tc>
        <w:tc>
          <w:tcPr>
            <w:tcW w:w="1417" w:type="dxa"/>
          </w:tcPr>
          <w:p w14:paraId="3C9846EF" w14:textId="4F27401C" w:rsidR="0084027D" w:rsidRPr="0084027D" w:rsidRDefault="0084027D" w:rsidP="0084027D">
            <w:pPr>
              <w:spacing w:after="40"/>
              <w:jc w:val="right"/>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(84.6)</w:t>
            </w:r>
          </w:p>
        </w:tc>
        <w:tc>
          <w:tcPr>
            <w:tcW w:w="1418" w:type="dxa"/>
          </w:tcPr>
          <w:p w14:paraId="38E60B9E" w14:textId="733B5438" w:rsidR="0084027D" w:rsidRPr="0084027D" w:rsidRDefault="001C0970"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24.1</w:t>
            </w:r>
          </w:p>
        </w:tc>
        <w:tc>
          <w:tcPr>
            <w:tcW w:w="6946" w:type="dxa"/>
          </w:tcPr>
          <w:p w14:paraId="6C587DEB" w14:textId="476D4D53"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Public health and wellbeing</w:t>
            </w:r>
          </w:p>
        </w:tc>
        <w:tc>
          <w:tcPr>
            <w:tcW w:w="1417" w:type="dxa"/>
          </w:tcPr>
          <w:p w14:paraId="19E39231" w14:textId="13C2CBE0"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102.8</w:t>
            </w:r>
          </w:p>
        </w:tc>
        <w:tc>
          <w:tcPr>
            <w:tcW w:w="1418" w:type="dxa"/>
          </w:tcPr>
          <w:p w14:paraId="4A6C11FB" w14:textId="5E27D0E2"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(80.6)</w:t>
            </w:r>
          </w:p>
        </w:tc>
        <w:tc>
          <w:tcPr>
            <w:tcW w:w="1417" w:type="dxa"/>
          </w:tcPr>
          <w:p w14:paraId="2EFA9C28" w14:textId="3A2127D7"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22.2</w:t>
            </w:r>
          </w:p>
        </w:tc>
      </w:tr>
      <w:tr w:rsidR="000D33E0" w14:paraId="570E4FE4" w14:textId="77777777" w:rsidTr="00B92686">
        <w:tc>
          <w:tcPr>
            <w:tcW w:w="1417" w:type="dxa"/>
          </w:tcPr>
          <w:p w14:paraId="1ADB33C0" w14:textId="22F3C0CF" w:rsidR="000D33E0"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32.7</w:t>
            </w:r>
          </w:p>
        </w:tc>
        <w:tc>
          <w:tcPr>
            <w:tcW w:w="1417" w:type="dxa"/>
          </w:tcPr>
          <w:p w14:paraId="665D10B5" w14:textId="7AE0671E" w:rsidR="000D33E0"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w:t>
            </w:r>
          </w:p>
        </w:tc>
        <w:tc>
          <w:tcPr>
            <w:tcW w:w="1418" w:type="dxa"/>
          </w:tcPr>
          <w:p w14:paraId="1B56E64B" w14:textId="0D19857F" w:rsidR="000D33E0" w:rsidRPr="0084027D" w:rsidRDefault="001C0970"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31.2</w:t>
            </w:r>
          </w:p>
        </w:tc>
        <w:tc>
          <w:tcPr>
            <w:tcW w:w="6946" w:type="dxa"/>
          </w:tcPr>
          <w:p w14:paraId="6FCD8C5B" w14:textId="53C3C3D0" w:rsidR="000D33E0" w:rsidRPr="0084027D" w:rsidRDefault="000D33E0" w:rsidP="0084027D">
            <w:pPr>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Programmes and projects</w:t>
            </w:r>
          </w:p>
        </w:tc>
        <w:tc>
          <w:tcPr>
            <w:tcW w:w="1417" w:type="dxa"/>
          </w:tcPr>
          <w:p w14:paraId="3B8E7958" w14:textId="33140487" w:rsidR="000D33E0"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37.9</w:t>
            </w:r>
          </w:p>
        </w:tc>
        <w:tc>
          <w:tcPr>
            <w:tcW w:w="1418" w:type="dxa"/>
          </w:tcPr>
          <w:p w14:paraId="63D1E93A" w14:textId="38854AA4" w:rsidR="000D33E0"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(1.5)</w:t>
            </w:r>
          </w:p>
        </w:tc>
        <w:tc>
          <w:tcPr>
            <w:tcW w:w="1417" w:type="dxa"/>
          </w:tcPr>
          <w:p w14:paraId="06ED421F" w14:textId="25023DC5" w:rsidR="000D33E0"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36.4</w:t>
            </w:r>
          </w:p>
        </w:tc>
      </w:tr>
      <w:tr w:rsidR="000D33E0" w14:paraId="7D23A31A" w14:textId="77777777" w:rsidTr="00B92686">
        <w:tc>
          <w:tcPr>
            <w:tcW w:w="1417" w:type="dxa"/>
          </w:tcPr>
          <w:p w14:paraId="4CCA08D7" w14:textId="1F0144EF" w:rsidR="000D33E0"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4.8</w:t>
            </w:r>
          </w:p>
        </w:tc>
        <w:tc>
          <w:tcPr>
            <w:tcW w:w="1417" w:type="dxa"/>
          </w:tcPr>
          <w:p w14:paraId="7DC202C8" w14:textId="09EBE8E7" w:rsidR="000D33E0"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(7.0)</w:t>
            </w:r>
          </w:p>
        </w:tc>
        <w:tc>
          <w:tcPr>
            <w:tcW w:w="1418" w:type="dxa"/>
          </w:tcPr>
          <w:p w14:paraId="16F1BB54" w14:textId="055D2395" w:rsidR="000D33E0" w:rsidRPr="0084027D" w:rsidRDefault="001C0970"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w:t>
            </w:r>
          </w:p>
        </w:tc>
        <w:tc>
          <w:tcPr>
            <w:tcW w:w="6946" w:type="dxa"/>
          </w:tcPr>
          <w:p w14:paraId="52AC44FB" w14:textId="183BDDAE" w:rsidR="000D33E0" w:rsidRPr="0084027D" w:rsidRDefault="000D33E0" w:rsidP="0084027D">
            <w:pPr>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Economic development and planning</w:t>
            </w:r>
          </w:p>
        </w:tc>
        <w:tc>
          <w:tcPr>
            <w:tcW w:w="1417" w:type="dxa"/>
          </w:tcPr>
          <w:p w14:paraId="35DF2541" w14:textId="21FE72B5" w:rsidR="000D33E0"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26.9</w:t>
            </w:r>
          </w:p>
        </w:tc>
        <w:tc>
          <w:tcPr>
            <w:tcW w:w="1418" w:type="dxa"/>
          </w:tcPr>
          <w:p w14:paraId="4CA500CF" w14:textId="6C8D3591" w:rsidR="000D33E0"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(9.3)</w:t>
            </w:r>
          </w:p>
        </w:tc>
        <w:tc>
          <w:tcPr>
            <w:tcW w:w="1417" w:type="dxa"/>
          </w:tcPr>
          <w:p w14:paraId="711CE900" w14:textId="62088029" w:rsidR="000D33E0"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17.6</w:t>
            </w:r>
          </w:p>
        </w:tc>
      </w:tr>
      <w:tr w:rsidR="000D33E0" w14:paraId="58767718" w14:textId="77777777" w:rsidTr="00B92686">
        <w:tc>
          <w:tcPr>
            <w:tcW w:w="1417" w:type="dxa"/>
          </w:tcPr>
          <w:p w14:paraId="0BE8E069" w14:textId="0EBE46FD" w:rsidR="000D33E0"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114.7</w:t>
            </w:r>
          </w:p>
        </w:tc>
        <w:tc>
          <w:tcPr>
            <w:tcW w:w="1417" w:type="dxa"/>
          </w:tcPr>
          <w:p w14:paraId="7FF5C08E" w14:textId="0BBA018D" w:rsidR="000D33E0" w:rsidRPr="0084027D" w:rsidRDefault="00A4285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(58.2)</w:t>
            </w:r>
          </w:p>
        </w:tc>
        <w:tc>
          <w:tcPr>
            <w:tcW w:w="1418" w:type="dxa"/>
          </w:tcPr>
          <w:p w14:paraId="11E9126E" w14:textId="41D61B59" w:rsidR="000D33E0" w:rsidRPr="0084027D" w:rsidRDefault="001C0970"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56.5</w:t>
            </w:r>
          </w:p>
        </w:tc>
        <w:tc>
          <w:tcPr>
            <w:tcW w:w="6946" w:type="dxa"/>
          </w:tcPr>
          <w:p w14:paraId="3574CFC4" w14:textId="4BB40AE4" w:rsidR="000D33E0" w:rsidRPr="0084027D" w:rsidRDefault="000D33E0" w:rsidP="0084027D">
            <w:pPr>
              <w:spacing w:after="40"/>
              <w:rPr>
                <w:rFonts w:asciiTheme="minorHAnsi" w:eastAsia="Arial Unicode MS" w:hAnsiTheme="minorHAnsi" w:cs="Arial Unicode MS"/>
                <w:sz w:val="22"/>
                <w:szCs w:val="22"/>
              </w:rPr>
            </w:pPr>
            <w:r>
              <w:rPr>
                <w:rFonts w:asciiTheme="minorHAnsi" w:eastAsia="Arial Unicode MS" w:hAnsiTheme="minorHAnsi" w:cs="Arial Unicode MS"/>
                <w:sz w:val="22"/>
                <w:szCs w:val="22"/>
              </w:rPr>
              <w:t>Finance, corporate and property services</w:t>
            </w:r>
          </w:p>
        </w:tc>
        <w:tc>
          <w:tcPr>
            <w:tcW w:w="1417" w:type="dxa"/>
          </w:tcPr>
          <w:p w14:paraId="5D5368D2" w14:textId="751FBBFE" w:rsidR="000D33E0"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125.0</w:t>
            </w:r>
          </w:p>
        </w:tc>
        <w:tc>
          <w:tcPr>
            <w:tcW w:w="1418" w:type="dxa"/>
          </w:tcPr>
          <w:p w14:paraId="63E9193A" w14:textId="004CDA2A" w:rsidR="000D33E0"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(53.6)</w:t>
            </w:r>
          </w:p>
        </w:tc>
        <w:tc>
          <w:tcPr>
            <w:tcW w:w="1417" w:type="dxa"/>
          </w:tcPr>
          <w:p w14:paraId="0079B737" w14:textId="7B299DAD" w:rsidR="000D33E0"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71.4</w:t>
            </w:r>
          </w:p>
        </w:tc>
      </w:tr>
      <w:tr w:rsidR="0084027D" w14:paraId="2582612A" w14:textId="77777777" w:rsidTr="00B92686">
        <w:tc>
          <w:tcPr>
            <w:tcW w:w="1417" w:type="dxa"/>
            <w:shd w:val="clear" w:color="auto" w:fill="E7E6E6" w:themeFill="background2"/>
          </w:tcPr>
          <w:p w14:paraId="2181FD8F" w14:textId="21249A11" w:rsidR="0084027D" w:rsidRPr="0084027D" w:rsidRDefault="002F0E0B" w:rsidP="002F0E0B">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2,210.3</w:t>
            </w:r>
          </w:p>
        </w:tc>
        <w:tc>
          <w:tcPr>
            <w:tcW w:w="1417" w:type="dxa"/>
            <w:shd w:val="clear" w:color="auto" w:fill="E7E6E6" w:themeFill="background2"/>
          </w:tcPr>
          <w:p w14:paraId="12E92B8C" w14:textId="27762C0C" w:rsidR="0084027D" w:rsidRPr="0084027D" w:rsidRDefault="00CC2C4F"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(1,245.4</w:t>
            </w:r>
            <w:r w:rsidR="0084027D" w:rsidRPr="0084027D">
              <w:rPr>
                <w:rFonts w:asciiTheme="minorHAnsi" w:eastAsia="Arial Unicode MS" w:hAnsiTheme="minorHAnsi" w:cs="Arial Unicode MS"/>
                <w:b/>
                <w:sz w:val="22"/>
                <w:szCs w:val="22"/>
              </w:rPr>
              <w:t>)</w:t>
            </w:r>
          </w:p>
        </w:tc>
        <w:tc>
          <w:tcPr>
            <w:tcW w:w="1418" w:type="dxa"/>
            <w:shd w:val="clear" w:color="auto" w:fill="E7E6E6" w:themeFill="background2"/>
          </w:tcPr>
          <w:p w14:paraId="1638501C" w14:textId="2639112B" w:rsidR="0084027D" w:rsidRPr="0084027D" w:rsidRDefault="002F0E0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964.9</w:t>
            </w:r>
          </w:p>
        </w:tc>
        <w:tc>
          <w:tcPr>
            <w:tcW w:w="6946" w:type="dxa"/>
            <w:shd w:val="clear" w:color="auto" w:fill="E7E6E6" w:themeFill="background2"/>
          </w:tcPr>
          <w:p w14:paraId="09660922" w14:textId="7846CEAC"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Cost of services</w:t>
            </w:r>
            <w:r w:rsidR="00267B2C">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17" w:type="dxa"/>
            <w:shd w:val="clear" w:color="auto" w:fill="E7E6E6" w:themeFill="background2"/>
          </w:tcPr>
          <w:p w14:paraId="2A79115A" w14:textId="438DCFB9" w:rsidR="0084027D" w:rsidRPr="005A3EE0" w:rsidRDefault="00261C22" w:rsidP="00261C22">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2,149</w:t>
            </w:r>
            <w:r w:rsidR="005A3EE0" w:rsidRPr="005A3EE0">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9</w:t>
            </w:r>
          </w:p>
        </w:tc>
        <w:tc>
          <w:tcPr>
            <w:tcW w:w="1418" w:type="dxa"/>
            <w:shd w:val="clear" w:color="auto" w:fill="E7E6E6" w:themeFill="background2"/>
          </w:tcPr>
          <w:p w14:paraId="019B85C9" w14:textId="1F5A32AF" w:rsidR="0084027D" w:rsidRPr="005A3EE0" w:rsidRDefault="005A3EE0" w:rsidP="005A3EE0">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(1,292.5)</w:t>
            </w:r>
          </w:p>
        </w:tc>
        <w:tc>
          <w:tcPr>
            <w:tcW w:w="1417" w:type="dxa"/>
            <w:shd w:val="clear" w:color="auto" w:fill="E7E6E6" w:themeFill="background2"/>
          </w:tcPr>
          <w:p w14:paraId="46682C90" w14:textId="1D39AAC4" w:rsidR="0084027D" w:rsidRPr="005A3EE0" w:rsidRDefault="00261C22" w:rsidP="005A3EE0">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857.4</w:t>
            </w:r>
          </w:p>
        </w:tc>
      </w:tr>
      <w:tr w:rsidR="0084027D" w14:paraId="7693732B" w14:textId="77777777" w:rsidTr="00B92686">
        <w:tc>
          <w:tcPr>
            <w:tcW w:w="1417" w:type="dxa"/>
          </w:tcPr>
          <w:p w14:paraId="2007D031" w14:textId="3C03C73D" w:rsidR="0084027D" w:rsidRPr="0084027D" w:rsidRDefault="0084027D" w:rsidP="0084027D">
            <w:pPr>
              <w:spacing w:after="40"/>
              <w:jc w:val="right"/>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12.8</w:t>
            </w:r>
          </w:p>
        </w:tc>
        <w:tc>
          <w:tcPr>
            <w:tcW w:w="1417" w:type="dxa"/>
          </w:tcPr>
          <w:p w14:paraId="66CAA384" w14:textId="36DE0572" w:rsidR="0084027D" w:rsidRPr="0084027D" w:rsidRDefault="00044FB4"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w:t>
            </w:r>
            <w:r w:rsidR="0084027D" w:rsidRPr="0084027D">
              <w:rPr>
                <w:rFonts w:asciiTheme="minorHAnsi" w:eastAsia="Arial Unicode MS" w:hAnsiTheme="minorHAnsi" w:cs="Arial Unicode MS"/>
                <w:sz w:val="22"/>
                <w:szCs w:val="22"/>
              </w:rPr>
              <w:t>)</w:t>
            </w:r>
          </w:p>
        </w:tc>
        <w:tc>
          <w:tcPr>
            <w:tcW w:w="1418" w:type="dxa"/>
          </w:tcPr>
          <w:p w14:paraId="06EFF63E" w14:textId="1D87C567" w:rsidR="0084027D" w:rsidRPr="0084027D" w:rsidRDefault="00044FB4"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11.6</w:t>
            </w:r>
          </w:p>
        </w:tc>
        <w:tc>
          <w:tcPr>
            <w:tcW w:w="6946" w:type="dxa"/>
          </w:tcPr>
          <w:p w14:paraId="3EC66298" w14:textId="1DF0847C"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 xml:space="preserve">Other operating income and expenditure </w:t>
            </w:r>
            <w:r w:rsidR="008013C8">
              <w:rPr>
                <w:rFonts w:asciiTheme="minorHAnsi" w:eastAsia="Arial Unicode MS" w:hAnsiTheme="minorHAnsi" w:cs="Arial Unicode MS"/>
                <w:sz w:val="22"/>
              </w:rPr>
              <w:t xml:space="preserve">◦ </w:t>
            </w:r>
          </w:p>
        </w:tc>
        <w:tc>
          <w:tcPr>
            <w:tcW w:w="1417" w:type="dxa"/>
          </w:tcPr>
          <w:p w14:paraId="5BC1324A" w14:textId="2C9782B9" w:rsidR="0084027D" w:rsidRPr="0084027D" w:rsidRDefault="00261C22"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19.5</w:t>
            </w:r>
          </w:p>
        </w:tc>
        <w:tc>
          <w:tcPr>
            <w:tcW w:w="1418" w:type="dxa"/>
          </w:tcPr>
          <w:p w14:paraId="1DB32F41" w14:textId="62572A9B"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(6.5)</w:t>
            </w:r>
          </w:p>
        </w:tc>
        <w:tc>
          <w:tcPr>
            <w:tcW w:w="1417" w:type="dxa"/>
          </w:tcPr>
          <w:p w14:paraId="7E289971" w14:textId="17508391" w:rsidR="0084027D" w:rsidRPr="0084027D" w:rsidRDefault="00261C22"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13.0</w:t>
            </w:r>
          </w:p>
        </w:tc>
      </w:tr>
      <w:tr w:rsidR="0084027D" w14:paraId="2F4B6303" w14:textId="77777777" w:rsidTr="00B92686">
        <w:tc>
          <w:tcPr>
            <w:tcW w:w="1417" w:type="dxa"/>
          </w:tcPr>
          <w:p w14:paraId="68B4DCAD" w14:textId="6764457F" w:rsidR="0084027D" w:rsidRPr="0084027D" w:rsidRDefault="0084027D" w:rsidP="0084027D">
            <w:pPr>
              <w:spacing w:after="40"/>
              <w:jc w:val="right"/>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69.7</w:t>
            </w:r>
          </w:p>
        </w:tc>
        <w:tc>
          <w:tcPr>
            <w:tcW w:w="1417" w:type="dxa"/>
          </w:tcPr>
          <w:p w14:paraId="7D82CE42" w14:textId="1D318B7F" w:rsidR="0084027D" w:rsidRPr="0084027D" w:rsidRDefault="002F0E0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(33.8</w:t>
            </w:r>
            <w:r w:rsidR="0084027D" w:rsidRPr="0084027D">
              <w:rPr>
                <w:rFonts w:asciiTheme="minorHAnsi" w:eastAsia="Arial Unicode MS" w:hAnsiTheme="minorHAnsi" w:cs="Arial Unicode MS"/>
                <w:sz w:val="22"/>
                <w:szCs w:val="22"/>
              </w:rPr>
              <w:t>)</w:t>
            </w:r>
          </w:p>
        </w:tc>
        <w:tc>
          <w:tcPr>
            <w:tcW w:w="1418" w:type="dxa"/>
          </w:tcPr>
          <w:p w14:paraId="1E2FAC05" w14:textId="61BE5603" w:rsidR="0084027D" w:rsidRPr="000B7D12" w:rsidRDefault="002F0E0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35.9</w:t>
            </w:r>
          </w:p>
        </w:tc>
        <w:tc>
          <w:tcPr>
            <w:tcW w:w="6946" w:type="dxa"/>
          </w:tcPr>
          <w:p w14:paraId="25E700FA" w14:textId="2DA63A54"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 xml:space="preserve">Financing and investment income and expenditure </w:t>
            </w:r>
          </w:p>
        </w:tc>
        <w:tc>
          <w:tcPr>
            <w:tcW w:w="1417" w:type="dxa"/>
          </w:tcPr>
          <w:p w14:paraId="2A1D4366" w14:textId="3254B878"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65.6</w:t>
            </w:r>
          </w:p>
        </w:tc>
        <w:tc>
          <w:tcPr>
            <w:tcW w:w="1418" w:type="dxa"/>
          </w:tcPr>
          <w:p w14:paraId="3FAF6BF5" w14:textId="450A6C07"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(10.9)</w:t>
            </w:r>
          </w:p>
        </w:tc>
        <w:tc>
          <w:tcPr>
            <w:tcW w:w="1417" w:type="dxa"/>
          </w:tcPr>
          <w:p w14:paraId="47CD6FEB" w14:textId="4013D8E3"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54.7</w:t>
            </w:r>
          </w:p>
        </w:tc>
      </w:tr>
      <w:tr w:rsidR="0084027D" w14:paraId="69178C16" w14:textId="77777777" w:rsidTr="00B92686">
        <w:tc>
          <w:tcPr>
            <w:tcW w:w="1417" w:type="dxa"/>
          </w:tcPr>
          <w:p w14:paraId="6C604099" w14:textId="3F2C45B0" w:rsidR="0084027D" w:rsidRPr="0084027D" w:rsidRDefault="0084027D" w:rsidP="0084027D">
            <w:pPr>
              <w:spacing w:after="40"/>
              <w:jc w:val="right"/>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0</w:t>
            </w:r>
          </w:p>
        </w:tc>
        <w:tc>
          <w:tcPr>
            <w:tcW w:w="1417" w:type="dxa"/>
          </w:tcPr>
          <w:p w14:paraId="439B2B76" w14:textId="0ED5EE96"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(846</w:t>
            </w:r>
            <w:r w:rsidR="0084027D" w:rsidRPr="0084027D">
              <w:rPr>
                <w:rFonts w:asciiTheme="minorHAnsi" w:eastAsia="Arial Unicode MS" w:hAnsiTheme="minorHAnsi" w:cs="Arial Unicode MS"/>
                <w:sz w:val="22"/>
                <w:szCs w:val="22"/>
              </w:rPr>
              <w:t>.</w:t>
            </w:r>
            <w:r>
              <w:rPr>
                <w:rFonts w:asciiTheme="minorHAnsi" w:eastAsia="Arial Unicode MS" w:hAnsiTheme="minorHAnsi" w:cs="Arial Unicode MS"/>
                <w:sz w:val="22"/>
                <w:szCs w:val="22"/>
              </w:rPr>
              <w:t>6</w:t>
            </w:r>
            <w:r w:rsidR="0084027D" w:rsidRPr="0084027D">
              <w:rPr>
                <w:rFonts w:asciiTheme="minorHAnsi" w:eastAsia="Arial Unicode MS" w:hAnsiTheme="minorHAnsi" w:cs="Arial Unicode MS"/>
                <w:sz w:val="22"/>
                <w:szCs w:val="22"/>
              </w:rPr>
              <w:t>)</w:t>
            </w:r>
          </w:p>
        </w:tc>
        <w:tc>
          <w:tcPr>
            <w:tcW w:w="1418" w:type="dxa"/>
          </w:tcPr>
          <w:p w14:paraId="32DF2DB4" w14:textId="0BDE023A" w:rsidR="0084027D" w:rsidRPr="000B7D12" w:rsidRDefault="0043554F" w:rsidP="0084027D">
            <w:pPr>
              <w:spacing w:after="40"/>
              <w:jc w:val="right"/>
              <w:rPr>
                <w:rFonts w:asciiTheme="minorHAnsi" w:eastAsia="Arial Unicode MS" w:hAnsiTheme="minorHAnsi" w:cs="Arial Unicode MS"/>
                <w:sz w:val="22"/>
                <w:szCs w:val="22"/>
              </w:rPr>
            </w:pPr>
            <w:r w:rsidRPr="000B7D12">
              <w:rPr>
                <w:rFonts w:asciiTheme="minorHAnsi" w:eastAsia="Arial Unicode MS" w:hAnsiTheme="minorHAnsi" w:cs="Arial Unicode MS"/>
                <w:sz w:val="22"/>
                <w:szCs w:val="22"/>
              </w:rPr>
              <w:t>(846.6)</w:t>
            </w:r>
          </w:p>
        </w:tc>
        <w:tc>
          <w:tcPr>
            <w:tcW w:w="6946" w:type="dxa"/>
          </w:tcPr>
          <w:p w14:paraId="36E91215" w14:textId="2BC1381A"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Taxation and non-specific grant income</w:t>
            </w:r>
            <w:r w:rsidR="00267B2C">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417" w:type="dxa"/>
          </w:tcPr>
          <w:p w14:paraId="2667723E" w14:textId="77359EBE"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418" w:type="dxa"/>
          </w:tcPr>
          <w:p w14:paraId="69967A5B" w14:textId="3BDF1BB7"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(846.2)</w:t>
            </w:r>
          </w:p>
        </w:tc>
        <w:tc>
          <w:tcPr>
            <w:tcW w:w="1417" w:type="dxa"/>
          </w:tcPr>
          <w:p w14:paraId="4CE0D9FD" w14:textId="54744778"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(846.2)</w:t>
            </w:r>
          </w:p>
        </w:tc>
      </w:tr>
      <w:tr w:rsidR="0084027D" w14:paraId="3D4B9ACB" w14:textId="77777777" w:rsidTr="00B92686">
        <w:tc>
          <w:tcPr>
            <w:tcW w:w="1417" w:type="dxa"/>
            <w:shd w:val="clear" w:color="auto" w:fill="E7E6E6" w:themeFill="background2"/>
          </w:tcPr>
          <w:p w14:paraId="37A299A4" w14:textId="5AD7291C" w:rsidR="0084027D" w:rsidRPr="0084027D" w:rsidRDefault="002F0E0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2,292.8</w:t>
            </w:r>
          </w:p>
        </w:tc>
        <w:tc>
          <w:tcPr>
            <w:tcW w:w="1417" w:type="dxa"/>
            <w:shd w:val="clear" w:color="auto" w:fill="E7E6E6" w:themeFill="background2"/>
          </w:tcPr>
          <w:p w14:paraId="73ECEA83" w14:textId="7023F766" w:rsidR="0084027D" w:rsidRPr="0084027D" w:rsidRDefault="002F0E0B" w:rsidP="00044FB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(2,127.0</w:t>
            </w:r>
            <w:r w:rsidR="0084027D" w:rsidRPr="0084027D">
              <w:rPr>
                <w:rFonts w:asciiTheme="minorHAnsi" w:eastAsia="Arial Unicode MS" w:hAnsiTheme="minorHAnsi" w:cs="Arial Unicode MS"/>
                <w:b/>
                <w:sz w:val="22"/>
                <w:szCs w:val="22"/>
              </w:rPr>
              <w:t>)</w:t>
            </w:r>
          </w:p>
        </w:tc>
        <w:tc>
          <w:tcPr>
            <w:tcW w:w="1418" w:type="dxa"/>
            <w:shd w:val="clear" w:color="auto" w:fill="E7E6E6" w:themeFill="background2"/>
          </w:tcPr>
          <w:p w14:paraId="62ED9DCC" w14:textId="0E5AD7B9" w:rsidR="0084027D" w:rsidRPr="000B7D12" w:rsidRDefault="002F0E0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165.8</w:t>
            </w:r>
          </w:p>
        </w:tc>
        <w:tc>
          <w:tcPr>
            <w:tcW w:w="6946" w:type="dxa"/>
            <w:shd w:val="clear" w:color="auto" w:fill="E7E6E6" w:themeFill="background2"/>
          </w:tcPr>
          <w:p w14:paraId="50CB7ED7" w14:textId="30DFB361"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(Surplus)/deficit on provision of services</w:t>
            </w:r>
            <w:r w:rsidR="00267B2C">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17" w:type="dxa"/>
            <w:shd w:val="clear" w:color="auto" w:fill="E7E6E6" w:themeFill="background2"/>
          </w:tcPr>
          <w:p w14:paraId="29CDCEE1" w14:textId="5F17E658" w:rsidR="0084027D" w:rsidRPr="005A3EE0" w:rsidRDefault="005A3EE0" w:rsidP="005A3EE0">
            <w:pPr>
              <w:spacing w:after="40"/>
              <w:jc w:val="right"/>
              <w:rPr>
                <w:rFonts w:asciiTheme="minorHAnsi" w:eastAsia="Arial Unicode MS" w:hAnsiTheme="minorHAnsi" w:cs="Arial Unicode MS"/>
                <w:b/>
                <w:sz w:val="22"/>
                <w:szCs w:val="22"/>
              </w:rPr>
            </w:pPr>
            <w:r w:rsidRPr="005A3EE0">
              <w:rPr>
                <w:rFonts w:asciiTheme="minorHAnsi" w:eastAsia="Arial Unicode MS" w:hAnsiTheme="minorHAnsi" w:cs="Arial Unicode MS"/>
                <w:b/>
                <w:sz w:val="22"/>
                <w:szCs w:val="22"/>
              </w:rPr>
              <w:t>2,235.0</w:t>
            </w:r>
          </w:p>
        </w:tc>
        <w:tc>
          <w:tcPr>
            <w:tcW w:w="1418" w:type="dxa"/>
            <w:shd w:val="clear" w:color="auto" w:fill="E7E6E6" w:themeFill="background2"/>
          </w:tcPr>
          <w:p w14:paraId="5786603C" w14:textId="1DA39578" w:rsidR="0084027D" w:rsidRPr="005A3EE0" w:rsidRDefault="005A3EE0" w:rsidP="005A3EE0">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(2,156.1)</w:t>
            </w:r>
          </w:p>
        </w:tc>
        <w:tc>
          <w:tcPr>
            <w:tcW w:w="1417" w:type="dxa"/>
            <w:shd w:val="clear" w:color="auto" w:fill="E7E6E6" w:themeFill="background2"/>
          </w:tcPr>
          <w:p w14:paraId="5926B71C" w14:textId="0BE6999E" w:rsidR="0084027D" w:rsidRPr="005A3EE0" w:rsidRDefault="005A3EE0" w:rsidP="005A3EE0">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78.9</w:t>
            </w:r>
          </w:p>
        </w:tc>
      </w:tr>
      <w:tr w:rsidR="0084027D" w14:paraId="0ABC4257" w14:textId="77777777" w:rsidTr="00B92686">
        <w:tc>
          <w:tcPr>
            <w:tcW w:w="1417" w:type="dxa"/>
          </w:tcPr>
          <w:p w14:paraId="214D2FF1" w14:textId="7638C42B" w:rsidR="0084027D" w:rsidRPr="0084027D" w:rsidRDefault="0084027D" w:rsidP="0084027D">
            <w:pPr>
              <w:spacing w:after="40"/>
              <w:jc w:val="right"/>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0.5</w:t>
            </w:r>
          </w:p>
        </w:tc>
        <w:tc>
          <w:tcPr>
            <w:tcW w:w="1417" w:type="dxa"/>
          </w:tcPr>
          <w:p w14:paraId="2934E6A7" w14:textId="7ACAA4FF" w:rsidR="0084027D" w:rsidRPr="0084027D" w:rsidRDefault="0084027D" w:rsidP="0084027D">
            <w:pPr>
              <w:spacing w:after="40"/>
              <w:jc w:val="right"/>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0</w:t>
            </w:r>
          </w:p>
        </w:tc>
        <w:tc>
          <w:tcPr>
            <w:tcW w:w="1418" w:type="dxa"/>
          </w:tcPr>
          <w:p w14:paraId="6D814DB0" w14:textId="4B28C2BF" w:rsidR="0084027D" w:rsidRPr="000B7D12" w:rsidRDefault="0084027D" w:rsidP="0084027D">
            <w:pPr>
              <w:spacing w:after="40"/>
              <w:jc w:val="right"/>
              <w:rPr>
                <w:rFonts w:asciiTheme="minorHAnsi" w:eastAsia="Arial Unicode MS" w:hAnsiTheme="minorHAnsi" w:cs="Arial Unicode MS"/>
                <w:sz w:val="22"/>
                <w:szCs w:val="22"/>
              </w:rPr>
            </w:pPr>
            <w:r w:rsidRPr="000B7D12">
              <w:rPr>
                <w:rFonts w:asciiTheme="minorHAnsi" w:eastAsia="Arial Unicode MS" w:hAnsiTheme="minorHAnsi" w:cs="Arial Unicode MS"/>
                <w:sz w:val="22"/>
                <w:szCs w:val="22"/>
              </w:rPr>
              <w:t>0.5</w:t>
            </w:r>
          </w:p>
        </w:tc>
        <w:tc>
          <w:tcPr>
            <w:tcW w:w="6946" w:type="dxa"/>
          </w:tcPr>
          <w:p w14:paraId="148E3B8C" w14:textId="7487363E" w:rsidR="0084027D" w:rsidRPr="00500ACE" w:rsidRDefault="0084027D" w:rsidP="0084027D">
            <w:pPr>
              <w:spacing w:after="40"/>
              <w:rPr>
                <w:rFonts w:asciiTheme="minorHAnsi" w:eastAsia="Arial Unicode MS" w:hAnsiTheme="minorHAnsi" w:cs="Arial Unicode MS"/>
                <w:sz w:val="22"/>
                <w:szCs w:val="22"/>
              </w:rPr>
            </w:pPr>
            <w:r w:rsidRPr="00500ACE">
              <w:rPr>
                <w:rFonts w:asciiTheme="minorHAnsi" w:eastAsia="Arial Unicode MS" w:hAnsiTheme="minorHAnsi" w:cs="Arial Unicode MS"/>
                <w:sz w:val="22"/>
                <w:szCs w:val="22"/>
              </w:rPr>
              <w:t>Taxation on profit on ordinary activities (Note 6)</w:t>
            </w:r>
          </w:p>
        </w:tc>
        <w:tc>
          <w:tcPr>
            <w:tcW w:w="1417" w:type="dxa"/>
          </w:tcPr>
          <w:p w14:paraId="2F8F1ED6" w14:textId="7B0A8845" w:rsidR="0084027D" w:rsidRPr="00500ACE" w:rsidRDefault="00C442BF"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418" w:type="dxa"/>
          </w:tcPr>
          <w:p w14:paraId="209EBB54" w14:textId="0CACF283" w:rsidR="0084027D" w:rsidRPr="0084027D" w:rsidRDefault="00C442BF"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CB1946">
              <w:rPr>
                <w:rFonts w:asciiTheme="minorHAnsi" w:eastAsia="Arial Unicode MS" w:hAnsiTheme="minorHAnsi" w:cs="Arial Unicode MS"/>
                <w:sz w:val="22"/>
                <w:szCs w:val="22"/>
              </w:rPr>
              <w:t>0</w:t>
            </w:r>
            <w:r>
              <w:rPr>
                <w:rFonts w:asciiTheme="minorHAnsi" w:eastAsia="Arial Unicode MS" w:hAnsiTheme="minorHAnsi" w:cs="Arial Unicode MS"/>
                <w:sz w:val="22"/>
                <w:szCs w:val="22"/>
              </w:rPr>
              <w:t>.7)</w:t>
            </w:r>
          </w:p>
        </w:tc>
        <w:tc>
          <w:tcPr>
            <w:tcW w:w="1417" w:type="dxa"/>
          </w:tcPr>
          <w:p w14:paraId="04855937" w14:textId="7572919B" w:rsidR="0084027D" w:rsidRPr="0084027D" w:rsidRDefault="00C442BF"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5A3EE0">
              <w:rPr>
                <w:rFonts w:asciiTheme="minorHAnsi" w:eastAsia="Arial Unicode MS" w:hAnsiTheme="minorHAnsi" w:cs="Arial Unicode MS"/>
                <w:sz w:val="22"/>
                <w:szCs w:val="22"/>
              </w:rPr>
              <w:t>0</w:t>
            </w:r>
            <w:r>
              <w:rPr>
                <w:rFonts w:asciiTheme="minorHAnsi" w:eastAsia="Arial Unicode MS" w:hAnsiTheme="minorHAnsi" w:cs="Arial Unicode MS"/>
                <w:sz w:val="22"/>
                <w:szCs w:val="22"/>
              </w:rPr>
              <w:t>.7)</w:t>
            </w:r>
          </w:p>
        </w:tc>
      </w:tr>
      <w:tr w:rsidR="0084027D" w14:paraId="4F9C1C2E" w14:textId="77777777" w:rsidTr="00B92686">
        <w:tc>
          <w:tcPr>
            <w:tcW w:w="1417" w:type="dxa"/>
            <w:shd w:val="clear" w:color="auto" w:fill="E7E6E6" w:themeFill="background2"/>
          </w:tcPr>
          <w:p w14:paraId="125CDA41" w14:textId="3AEA5562" w:rsidR="0084027D" w:rsidRPr="0084027D" w:rsidRDefault="002F0E0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2,293.3</w:t>
            </w:r>
          </w:p>
        </w:tc>
        <w:tc>
          <w:tcPr>
            <w:tcW w:w="1417" w:type="dxa"/>
            <w:shd w:val="clear" w:color="auto" w:fill="E7E6E6" w:themeFill="background2"/>
          </w:tcPr>
          <w:p w14:paraId="0F2DB407" w14:textId="08BCF5E2" w:rsidR="0084027D" w:rsidRPr="0084027D" w:rsidRDefault="002F0E0B"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(2,127.0</w:t>
            </w:r>
            <w:r w:rsidR="0084027D" w:rsidRPr="0084027D">
              <w:rPr>
                <w:rFonts w:asciiTheme="minorHAnsi" w:eastAsia="Arial Unicode MS" w:hAnsiTheme="minorHAnsi" w:cs="Arial Unicode MS"/>
                <w:b/>
                <w:sz w:val="22"/>
                <w:szCs w:val="22"/>
              </w:rPr>
              <w:t>)</w:t>
            </w:r>
          </w:p>
        </w:tc>
        <w:tc>
          <w:tcPr>
            <w:tcW w:w="1418" w:type="dxa"/>
            <w:shd w:val="clear" w:color="auto" w:fill="E7E6E6" w:themeFill="background2"/>
          </w:tcPr>
          <w:p w14:paraId="67601DCC" w14:textId="397BA445" w:rsidR="0084027D" w:rsidRPr="000B7D12" w:rsidRDefault="0043554F" w:rsidP="0084027D">
            <w:pPr>
              <w:spacing w:after="40"/>
              <w:jc w:val="right"/>
              <w:rPr>
                <w:rFonts w:asciiTheme="minorHAnsi" w:eastAsia="Arial Unicode MS" w:hAnsiTheme="minorHAnsi" w:cs="Arial Unicode MS"/>
                <w:sz w:val="22"/>
                <w:szCs w:val="22"/>
              </w:rPr>
            </w:pPr>
            <w:r w:rsidRPr="000B7D12">
              <w:rPr>
                <w:rFonts w:asciiTheme="minorHAnsi" w:eastAsia="Arial Unicode MS" w:hAnsiTheme="minorHAnsi" w:cs="Arial Unicode MS"/>
                <w:b/>
                <w:sz w:val="22"/>
                <w:szCs w:val="22"/>
              </w:rPr>
              <w:t>1</w:t>
            </w:r>
            <w:r w:rsidR="002F0E0B">
              <w:rPr>
                <w:rFonts w:asciiTheme="minorHAnsi" w:eastAsia="Arial Unicode MS" w:hAnsiTheme="minorHAnsi" w:cs="Arial Unicode MS"/>
                <w:b/>
                <w:sz w:val="22"/>
                <w:szCs w:val="22"/>
              </w:rPr>
              <w:t>66.3</w:t>
            </w:r>
          </w:p>
        </w:tc>
        <w:tc>
          <w:tcPr>
            <w:tcW w:w="6946" w:type="dxa"/>
            <w:shd w:val="clear" w:color="auto" w:fill="E7E6E6" w:themeFill="background2"/>
          </w:tcPr>
          <w:p w14:paraId="6D641038" w14:textId="187C7312"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Group (surplus)/deficit</w:t>
            </w:r>
            <w:r w:rsidR="00267B2C">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17" w:type="dxa"/>
            <w:shd w:val="clear" w:color="auto" w:fill="E7E6E6" w:themeFill="background2"/>
          </w:tcPr>
          <w:p w14:paraId="32CF30E0" w14:textId="3FC192ED" w:rsidR="0084027D" w:rsidRPr="005A3EE0" w:rsidRDefault="00C442BF" w:rsidP="005A3EE0">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2,235.0</w:t>
            </w:r>
          </w:p>
        </w:tc>
        <w:tc>
          <w:tcPr>
            <w:tcW w:w="1418" w:type="dxa"/>
            <w:shd w:val="clear" w:color="auto" w:fill="E7E6E6" w:themeFill="background2"/>
          </w:tcPr>
          <w:p w14:paraId="5192D704" w14:textId="27137D4B" w:rsidR="0084027D" w:rsidRPr="005A3EE0" w:rsidRDefault="00C442BF" w:rsidP="00C442BF">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(2,156</w:t>
            </w:r>
            <w:r w:rsidR="005A3EE0">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8</w:t>
            </w:r>
            <w:r w:rsidR="005A3EE0">
              <w:rPr>
                <w:rFonts w:asciiTheme="minorHAnsi" w:eastAsia="Arial Unicode MS" w:hAnsiTheme="minorHAnsi" w:cs="Arial Unicode MS"/>
                <w:b/>
                <w:sz w:val="22"/>
                <w:szCs w:val="22"/>
              </w:rPr>
              <w:t>)</w:t>
            </w:r>
          </w:p>
        </w:tc>
        <w:tc>
          <w:tcPr>
            <w:tcW w:w="1417" w:type="dxa"/>
            <w:shd w:val="clear" w:color="auto" w:fill="E7E6E6" w:themeFill="background2"/>
          </w:tcPr>
          <w:p w14:paraId="094FA5E6" w14:textId="52200756" w:rsidR="0084027D" w:rsidRPr="005A3EE0" w:rsidRDefault="00C442BF" w:rsidP="005A3EE0">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78.2</w:t>
            </w:r>
          </w:p>
        </w:tc>
      </w:tr>
      <w:tr w:rsidR="0084027D" w14:paraId="3BFD4FA6" w14:textId="77777777" w:rsidTr="00B92686">
        <w:tc>
          <w:tcPr>
            <w:tcW w:w="1417" w:type="dxa"/>
          </w:tcPr>
          <w:p w14:paraId="1E60F10E"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7" w:type="dxa"/>
          </w:tcPr>
          <w:p w14:paraId="080C5D9D"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8" w:type="dxa"/>
          </w:tcPr>
          <w:p w14:paraId="5D6FF400" w14:textId="5C5D38BC" w:rsidR="0084027D" w:rsidRPr="000B7D12" w:rsidRDefault="0043554F" w:rsidP="0084027D">
            <w:pPr>
              <w:spacing w:after="40"/>
              <w:jc w:val="right"/>
              <w:rPr>
                <w:rFonts w:asciiTheme="minorHAnsi" w:eastAsia="Arial Unicode MS" w:hAnsiTheme="minorHAnsi" w:cs="Arial Unicode MS"/>
                <w:sz w:val="22"/>
                <w:szCs w:val="22"/>
              </w:rPr>
            </w:pPr>
            <w:r w:rsidRPr="000B7D12">
              <w:rPr>
                <w:rFonts w:asciiTheme="minorHAnsi" w:eastAsia="Arial Unicode MS" w:hAnsiTheme="minorHAnsi" w:cs="Arial Unicode MS"/>
                <w:sz w:val="22"/>
                <w:szCs w:val="22"/>
              </w:rPr>
              <w:t>(41.4</w:t>
            </w:r>
            <w:r w:rsidR="0084027D" w:rsidRPr="000B7D12">
              <w:rPr>
                <w:rFonts w:asciiTheme="minorHAnsi" w:eastAsia="Arial Unicode MS" w:hAnsiTheme="minorHAnsi" w:cs="Arial Unicode MS"/>
                <w:sz w:val="22"/>
                <w:szCs w:val="22"/>
              </w:rPr>
              <w:t>)</w:t>
            </w:r>
          </w:p>
        </w:tc>
        <w:tc>
          <w:tcPr>
            <w:tcW w:w="6946" w:type="dxa"/>
          </w:tcPr>
          <w:p w14:paraId="2AF08509" w14:textId="20F39DCA"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 xml:space="preserve">(Surplus)/deficit on revaluation of non-current </w:t>
            </w:r>
            <w:r w:rsidR="00267B2C">
              <w:rPr>
                <w:rFonts w:asciiTheme="minorHAnsi" w:eastAsia="Arial Unicode MS" w:hAnsiTheme="minorHAnsi" w:cs="Arial Unicode MS"/>
                <w:sz w:val="22"/>
                <w:szCs w:val="22"/>
              </w:rPr>
              <w:t xml:space="preserve">assets </w:t>
            </w:r>
            <w:r w:rsidR="008013C8">
              <w:rPr>
                <w:rFonts w:asciiTheme="minorHAnsi" w:eastAsia="Arial Unicode MS" w:hAnsiTheme="minorHAnsi" w:cs="Arial Unicode MS"/>
                <w:sz w:val="22"/>
              </w:rPr>
              <w:t xml:space="preserve">◦ </w:t>
            </w:r>
          </w:p>
        </w:tc>
        <w:tc>
          <w:tcPr>
            <w:tcW w:w="1417" w:type="dxa"/>
          </w:tcPr>
          <w:p w14:paraId="682C665C" w14:textId="4E2A6F82" w:rsidR="0084027D" w:rsidRPr="0084027D" w:rsidRDefault="0084027D" w:rsidP="005A3EE0">
            <w:pPr>
              <w:spacing w:after="40"/>
              <w:jc w:val="right"/>
              <w:rPr>
                <w:rFonts w:asciiTheme="minorHAnsi" w:eastAsia="Arial Unicode MS" w:hAnsiTheme="minorHAnsi" w:cs="Arial Unicode MS"/>
                <w:sz w:val="22"/>
                <w:szCs w:val="22"/>
              </w:rPr>
            </w:pPr>
          </w:p>
        </w:tc>
        <w:tc>
          <w:tcPr>
            <w:tcW w:w="1418" w:type="dxa"/>
          </w:tcPr>
          <w:p w14:paraId="0A5FCB31" w14:textId="77777777" w:rsidR="0084027D" w:rsidRPr="0084027D" w:rsidRDefault="0084027D" w:rsidP="005A3EE0">
            <w:pPr>
              <w:spacing w:after="40"/>
              <w:jc w:val="right"/>
              <w:rPr>
                <w:rFonts w:asciiTheme="minorHAnsi" w:eastAsia="Arial Unicode MS" w:hAnsiTheme="minorHAnsi" w:cs="Arial Unicode MS"/>
                <w:sz w:val="22"/>
                <w:szCs w:val="22"/>
              </w:rPr>
            </w:pPr>
          </w:p>
        </w:tc>
        <w:tc>
          <w:tcPr>
            <w:tcW w:w="1417" w:type="dxa"/>
          </w:tcPr>
          <w:p w14:paraId="1802BC45" w14:textId="02619352"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(125.8)</w:t>
            </w:r>
          </w:p>
        </w:tc>
      </w:tr>
      <w:tr w:rsidR="0084027D" w14:paraId="4A6A454B" w14:textId="77777777" w:rsidTr="00B92686">
        <w:tc>
          <w:tcPr>
            <w:tcW w:w="1417" w:type="dxa"/>
          </w:tcPr>
          <w:p w14:paraId="5BBFE717"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7" w:type="dxa"/>
          </w:tcPr>
          <w:p w14:paraId="6C1136BE"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8" w:type="dxa"/>
          </w:tcPr>
          <w:p w14:paraId="6B6E0B9C" w14:textId="3443F340" w:rsidR="0084027D" w:rsidRPr="000B7D12" w:rsidRDefault="0084027D" w:rsidP="0084027D">
            <w:pPr>
              <w:spacing w:after="40"/>
              <w:jc w:val="right"/>
              <w:rPr>
                <w:rFonts w:asciiTheme="minorHAnsi" w:eastAsia="Arial Unicode MS" w:hAnsiTheme="minorHAnsi" w:cs="Arial Unicode MS"/>
                <w:sz w:val="22"/>
                <w:szCs w:val="22"/>
              </w:rPr>
            </w:pPr>
            <w:r w:rsidRPr="000B7D12">
              <w:rPr>
                <w:rFonts w:asciiTheme="minorHAnsi" w:eastAsia="Arial Unicode MS" w:hAnsiTheme="minorHAnsi" w:cs="Arial Unicode MS"/>
                <w:sz w:val="22"/>
                <w:szCs w:val="22"/>
              </w:rPr>
              <w:t>243.2</w:t>
            </w:r>
          </w:p>
        </w:tc>
        <w:tc>
          <w:tcPr>
            <w:tcW w:w="6946" w:type="dxa"/>
          </w:tcPr>
          <w:p w14:paraId="77C051C9" w14:textId="181E046A"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 xml:space="preserve">Re-measurement of the net defined benefit pension liability/(asset) </w:t>
            </w:r>
          </w:p>
        </w:tc>
        <w:tc>
          <w:tcPr>
            <w:tcW w:w="1417" w:type="dxa"/>
          </w:tcPr>
          <w:p w14:paraId="280E7E70" w14:textId="77777777" w:rsidR="0084027D" w:rsidRPr="0084027D" w:rsidRDefault="0084027D" w:rsidP="005A3EE0">
            <w:pPr>
              <w:spacing w:after="40"/>
              <w:jc w:val="right"/>
              <w:rPr>
                <w:rFonts w:asciiTheme="minorHAnsi" w:eastAsia="Arial Unicode MS" w:hAnsiTheme="minorHAnsi" w:cs="Arial Unicode MS"/>
                <w:sz w:val="22"/>
                <w:szCs w:val="22"/>
              </w:rPr>
            </w:pPr>
          </w:p>
        </w:tc>
        <w:tc>
          <w:tcPr>
            <w:tcW w:w="1418" w:type="dxa"/>
          </w:tcPr>
          <w:p w14:paraId="4F155040" w14:textId="77777777" w:rsidR="0084027D" w:rsidRPr="0084027D" w:rsidRDefault="0084027D" w:rsidP="005A3EE0">
            <w:pPr>
              <w:spacing w:after="40"/>
              <w:jc w:val="right"/>
              <w:rPr>
                <w:rFonts w:asciiTheme="minorHAnsi" w:eastAsia="Arial Unicode MS" w:hAnsiTheme="minorHAnsi" w:cs="Arial Unicode MS"/>
                <w:sz w:val="22"/>
                <w:szCs w:val="22"/>
              </w:rPr>
            </w:pPr>
          </w:p>
        </w:tc>
        <w:tc>
          <w:tcPr>
            <w:tcW w:w="1417" w:type="dxa"/>
          </w:tcPr>
          <w:p w14:paraId="7FB47E9D" w14:textId="745D63BD"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(200.4)</w:t>
            </w:r>
          </w:p>
        </w:tc>
      </w:tr>
      <w:tr w:rsidR="0084027D" w14:paraId="361A6160" w14:textId="77777777" w:rsidTr="00B92686">
        <w:tc>
          <w:tcPr>
            <w:tcW w:w="1417" w:type="dxa"/>
          </w:tcPr>
          <w:p w14:paraId="6476F68B"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7" w:type="dxa"/>
          </w:tcPr>
          <w:p w14:paraId="42DD2D9A"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8" w:type="dxa"/>
          </w:tcPr>
          <w:p w14:paraId="3A2B577E" w14:textId="2A372634" w:rsidR="0084027D" w:rsidRPr="000B7D12" w:rsidRDefault="002F0E0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(1.0</w:t>
            </w:r>
            <w:r w:rsidR="0084027D" w:rsidRPr="000B7D12">
              <w:rPr>
                <w:rFonts w:asciiTheme="minorHAnsi" w:eastAsia="Arial Unicode MS" w:hAnsiTheme="minorHAnsi" w:cs="Arial Unicode MS"/>
                <w:sz w:val="22"/>
                <w:szCs w:val="22"/>
              </w:rPr>
              <w:t>)</w:t>
            </w:r>
          </w:p>
        </w:tc>
        <w:tc>
          <w:tcPr>
            <w:tcW w:w="6946" w:type="dxa"/>
          </w:tcPr>
          <w:p w14:paraId="2BC861DA" w14:textId="3BF6767C"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sz w:val="22"/>
                <w:szCs w:val="22"/>
              </w:rPr>
              <w:t xml:space="preserve">(Surplus)/deficit on revaluation of available for sale assets </w:t>
            </w:r>
            <w:r w:rsidR="008013C8">
              <w:rPr>
                <w:rFonts w:asciiTheme="minorHAnsi" w:eastAsia="Arial Unicode MS" w:hAnsiTheme="minorHAnsi" w:cs="Arial Unicode MS"/>
                <w:sz w:val="22"/>
              </w:rPr>
              <w:t xml:space="preserve">◦ </w:t>
            </w:r>
          </w:p>
        </w:tc>
        <w:tc>
          <w:tcPr>
            <w:tcW w:w="1417" w:type="dxa"/>
          </w:tcPr>
          <w:p w14:paraId="415EC34F" w14:textId="77777777" w:rsidR="0084027D" w:rsidRPr="0084027D" w:rsidRDefault="0084027D" w:rsidP="005A3EE0">
            <w:pPr>
              <w:spacing w:after="40"/>
              <w:jc w:val="right"/>
              <w:rPr>
                <w:rFonts w:asciiTheme="minorHAnsi" w:eastAsia="Arial Unicode MS" w:hAnsiTheme="minorHAnsi" w:cs="Arial Unicode MS"/>
                <w:sz w:val="22"/>
                <w:szCs w:val="22"/>
              </w:rPr>
            </w:pPr>
          </w:p>
        </w:tc>
        <w:tc>
          <w:tcPr>
            <w:tcW w:w="1418" w:type="dxa"/>
          </w:tcPr>
          <w:p w14:paraId="6B7782BE" w14:textId="77777777" w:rsidR="0084027D" w:rsidRPr="0084027D" w:rsidRDefault="0084027D" w:rsidP="005A3EE0">
            <w:pPr>
              <w:spacing w:after="40"/>
              <w:jc w:val="right"/>
              <w:rPr>
                <w:rFonts w:asciiTheme="minorHAnsi" w:eastAsia="Arial Unicode MS" w:hAnsiTheme="minorHAnsi" w:cs="Arial Unicode MS"/>
                <w:sz w:val="22"/>
                <w:szCs w:val="22"/>
              </w:rPr>
            </w:pPr>
          </w:p>
        </w:tc>
        <w:tc>
          <w:tcPr>
            <w:tcW w:w="1417" w:type="dxa"/>
          </w:tcPr>
          <w:p w14:paraId="62DF9314" w14:textId="3DC83748" w:rsidR="0084027D" w:rsidRPr="0084027D" w:rsidRDefault="005A3EE0" w:rsidP="005A3EE0">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(11.8)</w:t>
            </w:r>
          </w:p>
        </w:tc>
      </w:tr>
      <w:tr w:rsidR="0084027D" w14:paraId="396FE8C1" w14:textId="77777777" w:rsidTr="00B92686">
        <w:tc>
          <w:tcPr>
            <w:tcW w:w="1417" w:type="dxa"/>
            <w:shd w:val="clear" w:color="auto" w:fill="E7E6E6" w:themeFill="background2"/>
          </w:tcPr>
          <w:p w14:paraId="46B23F6C"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7" w:type="dxa"/>
            <w:shd w:val="clear" w:color="auto" w:fill="E7E6E6" w:themeFill="background2"/>
          </w:tcPr>
          <w:p w14:paraId="3F37ED6C"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8" w:type="dxa"/>
            <w:shd w:val="clear" w:color="auto" w:fill="E7E6E6" w:themeFill="background2"/>
          </w:tcPr>
          <w:p w14:paraId="5F9C243F" w14:textId="37A06A03" w:rsidR="0084027D" w:rsidRPr="0084027D" w:rsidRDefault="002F0E0B"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200.8</w:t>
            </w:r>
          </w:p>
        </w:tc>
        <w:tc>
          <w:tcPr>
            <w:tcW w:w="6946" w:type="dxa"/>
            <w:shd w:val="clear" w:color="auto" w:fill="E7E6E6" w:themeFill="background2"/>
          </w:tcPr>
          <w:p w14:paraId="042760D4" w14:textId="33B6B054" w:rsidR="0084027D" w:rsidRPr="0084027D" w:rsidRDefault="0084027D" w:rsidP="0084027D">
            <w:pPr>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Other comprehensive income and expenditure</w:t>
            </w:r>
            <w:r w:rsidR="00267B2C">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17" w:type="dxa"/>
            <w:shd w:val="clear" w:color="auto" w:fill="E7E6E6" w:themeFill="background2"/>
          </w:tcPr>
          <w:p w14:paraId="75BA539E" w14:textId="77777777" w:rsidR="0084027D" w:rsidRPr="005A3EE0" w:rsidRDefault="0084027D" w:rsidP="005A3EE0">
            <w:pPr>
              <w:spacing w:after="40"/>
              <w:jc w:val="right"/>
              <w:rPr>
                <w:rFonts w:asciiTheme="minorHAnsi" w:eastAsia="Arial Unicode MS" w:hAnsiTheme="minorHAnsi" w:cs="Arial Unicode MS"/>
                <w:b/>
                <w:sz w:val="22"/>
                <w:szCs w:val="22"/>
              </w:rPr>
            </w:pPr>
          </w:p>
        </w:tc>
        <w:tc>
          <w:tcPr>
            <w:tcW w:w="1418" w:type="dxa"/>
            <w:shd w:val="clear" w:color="auto" w:fill="E7E6E6" w:themeFill="background2"/>
          </w:tcPr>
          <w:p w14:paraId="0826D3DB" w14:textId="77777777" w:rsidR="0084027D" w:rsidRPr="005A3EE0" w:rsidRDefault="0084027D" w:rsidP="005A3EE0">
            <w:pPr>
              <w:spacing w:after="40"/>
              <w:jc w:val="right"/>
              <w:rPr>
                <w:rFonts w:asciiTheme="minorHAnsi" w:eastAsia="Arial Unicode MS" w:hAnsiTheme="minorHAnsi" w:cs="Arial Unicode MS"/>
                <w:b/>
                <w:sz w:val="22"/>
                <w:szCs w:val="22"/>
              </w:rPr>
            </w:pPr>
          </w:p>
        </w:tc>
        <w:tc>
          <w:tcPr>
            <w:tcW w:w="1417" w:type="dxa"/>
            <w:shd w:val="clear" w:color="auto" w:fill="E7E6E6" w:themeFill="background2"/>
          </w:tcPr>
          <w:p w14:paraId="549A2AFC" w14:textId="44FDAC08" w:rsidR="0084027D" w:rsidRPr="005A3EE0" w:rsidRDefault="005A3EE0" w:rsidP="005A3EE0">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(338.0)</w:t>
            </w:r>
          </w:p>
        </w:tc>
      </w:tr>
      <w:tr w:rsidR="0084027D" w14:paraId="74862EC1" w14:textId="77777777" w:rsidTr="00B92686">
        <w:tc>
          <w:tcPr>
            <w:tcW w:w="1417" w:type="dxa"/>
            <w:shd w:val="clear" w:color="auto" w:fill="E7E6E6" w:themeFill="background2"/>
          </w:tcPr>
          <w:p w14:paraId="0449D5CA"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7" w:type="dxa"/>
            <w:shd w:val="clear" w:color="auto" w:fill="E7E6E6" w:themeFill="background2"/>
          </w:tcPr>
          <w:p w14:paraId="1F9B4A5A" w14:textId="77777777" w:rsidR="0084027D" w:rsidRPr="0084027D" w:rsidRDefault="0084027D" w:rsidP="0084027D">
            <w:pPr>
              <w:spacing w:after="40"/>
              <w:jc w:val="right"/>
              <w:rPr>
                <w:rFonts w:asciiTheme="minorHAnsi" w:eastAsia="Arial Unicode MS" w:hAnsiTheme="minorHAnsi" w:cs="Arial Unicode MS"/>
                <w:sz w:val="22"/>
                <w:szCs w:val="22"/>
              </w:rPr>
            </w:pPr>
          </w:p>
        </w:tc>
        <w:tc>
          <w:tcPr>
            <w:tcW w:w="1418" w:type="dxa"/>
            <w:shd w:val="clear" w:color="auto" w:fill="E7E6E6" w:themeFill="background2"/>
          </w:tcPr>
          <w:p w14:paraId="2380195E" w14:textId="45F6E3D6" w:rsidR="0084027D" w:rsidRPr="0084027D" w:rsidRDefault="0043554F" w:rsidP="0084027D">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367.1</w:t>
            </w:r>
          </w:p>
        </w:tc>
        <w:tc>
          <w:tcPr>
            <w:tcW w:w="6946" w:type="dxa"/>
            <w:shd w:val="clear" w:color="auto" w:fill="E7E6E6" w:themeFill="background2"/>
          </w:tcPr>
          <w:p w14:paraId="0459E73F" w14:textId="016176E0" w:rsidR="0084027D" w:rsidRPr="0084027D" w:rsidRDefault="0084027D" w:rsidP="004250C1">
            <w:pPr>
              <w:tabs>
                <w:tab w:val="left" w:pos="5160"/>
              </w:tabs>
              <w:spacing w:after="40"/>
              <w:rPr>
                <w:rFonts w:asciiTheme="minorHAnsi" w:eastAsia="Arial Unicode MS" w:hAnsiTheme="minorHAnsi" w:cs="Arial Unicode MS"/>
                <w:sz w:val="22"/>
                <w:szCs w:val="22"/>
              </w:rPr>
            </w:pPr>
            <w:r w:rsidRPr="0084027D">
              <w:rPr>
                <w:rFonts w:asciiTheme="minorHAnsi" w:eastAsia="Arial Unicode MS" w:hAnsiTheme="minorHAnsi" w:cs="Arial Unicode MS"/>
                <w:b/>
                <w:sz w:val="22"/>
                <w:szCs w:val="22"/>
              </w:rPr>
              <w:t>Total comprehensive income and expenditure</w:t>
            </w:r>
            <w:r w:rsidR="00267B2C">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r w:rsidR="004250C1">
              <w:rPr>
                <w:rFonts w:asciiTheme="minorHAnsi" w:eastAsia="Arial Unicode MS" w:hAnsiTheme="minorHAnsi" w:cs="Arial Unicode MS"/>
                <w:sz w:val="22"/>
              </w:rPr>
              <w:tab/>
            </w:r>
          </w:p>
        </w:tc>
        <w:tc>
          <w:tcPr>
            <w:tcW w:w="1417" w:type="dxa"/>
            <w:shd w:val="clear" w:color="auto" w:fill="E7E6E6" w:themeFill="background2"/>
          </w:tcPr>
          <w:p w14:paraId="080902EE" w14:textId="77777777" w:rsidR="0084027D" w:rsidRPr="005A3EE0" w:rsidRDefault="0084027D" w:rsidP="005A3EE0">
            <w:pPr>
              <w:spacing w:after="40"/>
              <w:jc w:val="right"/>
              <w:rPr>
                <w:rFonts w:asciiTheme="minorHAnsi" w:eastAsia="Arial Unicode MS" w:hAnsiTheme="minorHAnsi" w:cs="Arial Unicode MS"/>
                <w:b/>
                <w:sz w:val="22"/>
                <w:szCs w:val="22"/>
              </w:rPr>
            </w:pPr>
          </w:p>
        </w:tc>
        <w:tc>
          <w:tcPr>
            <w:tcW w:w="1418" w:type="dxa"/>
            <w:shd w:val="clear" w:color="auto" w:fill="E7E6E6" w:themeFill="background2"/>
          </w:tcPr>
          <w:p w14:paraId="5CC209EC" w14:textId="77777777" w:rsidR="0084027D" w:rsidRPr="005A3EE0" w:rsidRDefault="0084027D" w:rsidP="005A3EE0">
            <w:pPr>
              <w:spacing w:after="40"/>
              <w:jc w:val="right"/>
              <w:rPr>
                <w:rFonts w:asciiTheme="minorHAnsi" w:eastAsia="Arial Unicode MS" w:hAnsiTheme="minorHAnsi" w:cs="Arial Unicode MS"/>
                <w:b/>
                <w:sz w:val="22"/>
                <w:szCs w:val="22"/>
              </w:rPr>
            </w:pPr>
          </w:p>
        </w:tc>
        <w:tc>
          <w:tcPr>
            <w:tcW w:w="1417" w:type="dxa"/>
            <w:shd w:val="clear" w:color="auto" w:fill="E7E6E6" w:themeFill="background2"/>
          </w:tcPr>
          <w:p w14:paraId="1B039C0C" w14:textId="29CC7CC5" w:rsidR="0084027D" w:rsidRPr="005A3EE0" w:rsidRDefault="00C442BF" w:rsidP="005A3EE0">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(259.8</w:t>
            </w:r>
            <w:r w:rsidR="005A3EE0">
              <w:rPr>
                <w:rFonts w:asciiTheme="minorHAnsi" w:eastAsia="Arial Unicode MS" w:hAnsiTheme="minorHAnsi" w:cs="Arial Unicode MS"/>
                <w:b/>
                <w:sz w:val="22"/>
                <w:szCs w:val="22"/>
              </w:rPr>
              <w:t>)</w:t>
            </w:r>
          </w:p>
        </w:tc>
      </w:tr>
    </w:tbl>
    <w:p w14:paraId="0F6F1120" w14:textId="3742A856" w:rsidR="0044702D" w:rsidRDefault="008013C8" w:rsidP="00976487">
      <w:pPr>
        <w:rPr>
          <w:rFonts w:asciiTheme="minorHAnsi" w:eastAsia="Arial Unicode MS" w:hAnsiTheme="minorHAnsi" w:cs="Arial Unicode MS"/>
          <w:sz w:val="18"/>
          <w:szCs w:val="18"/>
        </w:rPr>
        <w:sectPr w:rsidR="0044702D" w:rsidSect="00C737B0">
          <w:headerReference w:type="default" r:id="rId95"/>
          <w:pgSz w:w="16834" w:h="11909" w:orient="landscape" w:code="9"/>
          <w:pgMar w:top="720" w:right="720" w:bottom="720" w:left="720" w:header="510" w:footer="510" w:gutter="0"/>
          <w:cols w:space="720"/>
          <w:docGrid w:linePitch="326"/>
        </w:sectPr>
      </w:pPr>
      <w:r>
        <w:rPr>
          <w:rFonts w:asciiTheme="minorHAnsi" w:eastAsia="Arial Unicode MS" w:hAnsiTheme="minorHAnsi" w:cs="Arial Unicode MS"/>
          <w:sz w:val="22"/>
        </w:rPr>
        <w:t xml:space="preserve">◦ </w:t>
      </w:r>
      <w:r w:rsidR="007A24A2" w:rsidRPr="00954BB9">
        <w:rPr>
          <w:rFonts w:asciiTheme="minorHAnsi" w:eastAsia="Arial Unicode MS" w:hAnsiTheme="minorHAnsi" w:cs="Arial Unicode MS"/>
          <w:sz w:val="18"/>
          <w:szCs w:val="18"/>
        </w:rPr>
        <w:t xml:space="preserve">The 2016/17 figures have been restated following the changes detailed </w:t>
      </w:r>
      <w:r w:rsidR="007A24A2" w:rsidRPr="000D33E0">
        <w:rPr>
          <w:rFonts w:asciiTheme="minorHAnsi" w:eastAsia="Arial Unicode MS" w:hAnsiTheme="minorHAnsi" w:cs="Arial Unicode MS"/>
          <w:sz w:val="18"/>
          <w:szCs w:val="18"/>
        </w:rPr>
        <w:t xml:space="preserve">in </w:t>
      </w:r>
      <w:r w:rsidR="000D33E0">
        <w:rPr>
          <w:rFonts w:asciiTheme="minorHAnsi" w:eastAsia="Arial Unicode MS" w:hAnsiTheme="minorHAnsi" w:cs="Arial Unicode MS"/>
          <w:sz w:val="18"/>
          <w:szCs w:val="18"/>
        </w:rPr>
        <w:t xml:space="preserve">the single entity accounts </w:t>
      </w:r>
      <w:r w:rsidR="007A24A2" w:rsidRPr="000D33E0">
        <w:rPr>
          <w:rFonts w:asciiTheme="minorHAnsi" w:eastAsia="Arial Unicode MS" w:hAnsiTheme="minorHAnsi" w:cs="Arial Unicode MS"/>
          <w:sz w:val="18"/>
          <w:szCs w:val="18"/>
        </w:rPr>
        <w:t>Note 4 –</w:t>
      </w:r>
      <w:r w:rsidR="007A24A2" w:rsidRPr="00954BB9">
        <w:rPr>
          <w:rFonts w:asciiTheme="minorHAnsi" w:eastAsia="Arial Unicode MS" w:hAnsiTheme="minorHAnsi" w:cs="Arial Unicode MS"/>
          <w:sz w:val="18"/>
          <w:szCs w:val="18"/>
        </w:rPr>
        <w:t xml:space="preserve"> Prior period adjustments</w:t>
      </w:r>
    </w:p>
    <w:p w14:paraId="726F8519" w14:textId="3B5200C6" w:rsidR="001D5F04" w:rsidRPr="00A813F2" w:rsidRDefault="001D5F04" w:rsidP="00976487">
      <w:pPr>
        <w:rPr>
          <w:rFonts w:asciiTheme="minorHAnsi" w:eastAsia="Arial Unicode MS" w:hAnsiTheme="minorHAnsi" w:cs="Arial Unicode MS"/>
          <w:bCs/>
          <w:color w:val="33CCCC"/>
          <w:sz w:val="32"/>
        </w:rPr>
      </w:pPr>
      <w:r w:rsidRPr="00A813F2">
        <w:rPr>
          <w:rFonts w:asciiTheme="minorHAnsi" w:eastAsia="Arial Unicode MS" w:hAnsiTheme="minorHAnsi" w:cs="Arial Unicode MS"/>
          <w:bCs/>
          <w:color w:val="33CCCC"/>
          <w:sz w:val="32"/>
        </w:rPr>
        <w:t>2017/18</w:t>
      </w:r>
    </w:p>
    <w:p w14:paraId="488517AA" w14:textId="77777777" w:rsidR="00B85BA9" w:rsidRPr="0044702D" w:rsidRDefault="00B85BA9" w:rsidP="00976487">
      <w:pPr>
        <w:rPr>
          <w:rFonts w:asciiTheme="minorHAnsi" w:eastAsia="Arial Unicode MS" w:hAnsiTheme="minorHAnsi" w:cs="Arial Unicode MS"/>
          <w:sz w:val="16"/>
        </w:rPr>
      </w:pPr>
    </w:p>
    <w:tbl>
      <w:tblPr>
        <w:tblStyle w:val="TableGrid"/>
        <w:tblW w:w="0" w:type="auto"/>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2830"/>
        <w:gridCol w:w="1569"/>
        <w:gridCol w:w="1692"/>
        <w:gridCol w:w="1559"/>
        <w:gridCol w:w="1559"/>
        <w:gridCol w:w="1467"/>
        <w:gridCol w:w="1569"/>
        <w:gridCol w:w="1569"/>
        <w:gridCol w:w="1570"/>
      </w:tblGrid>
      <w:tr w:rsidR="001D5F04" w14:paraId="2EDA3FA4" w14:textId="77777777" w:rsidTr="00B92686">
        <w:tc>
          <w:tcPr>
            <w:tcW w:w="2830" w:type="dxa"/>
            <w:tcBorders>
              <w:bottom w:val="nil"/>
            </w:tcBorders>
            <w:shd w:val="clear" w:color="auto" w:fill="E7E6E6" w:themeFill="background2"/>
          </w:tcPr>
          <w:p w14:paraId="0B1AD150" w14:textId="77777777" w:rsidR="001D5F04" w:rsidRPr="001D5F04" w:rsidRDefault="001D5F04" w:rsidP="001D5F04">
            <w:pPr>
              <w:spacing w:after="40"/>
              <w:jc w:val="center"/>
              <w:rPr>
                <w:rFonts w:asciiTheme="minorHAnsi" w:eastAsia="Arial Unicode MS" w:hAnsiTheme="minorHAnsi" w:cs="Arial Unicode MS"/>
                <w:b/>
                <w:sz w:val="22"/>
                <w:szCs w:val="22"/>
              </w:rPr>
            </w:pPr>
          </w:p>
        </w:tc>
        <w:tc>
          <w:tcPr>
            <w:tcW w:w="1569" w:type="dxa"/>
            <w:shd w:val="clear" w:color="auto" w:fill="E7E6E6" w:themeFill="background2"/>
          </w:tcPr>
          <w:p w14:paraId="6C1BE774" w14:textId="77777777"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Earmarked reserves</w:t>
            </w:r>
          </w:p>
          <w:p w14:paraId="1EDCB166" w14:textId="77777777" w:rsidR="001D5F04" w:rsidRPr="001D5F04" w:rsidRDefault="001D5F04" w:rsidP="001D5F04">
            <w:pPr>
              <w:spacing w:after="40"/>
              <w:jc w:val="center"/>
              <w:rPr>
                <w:rFonts w:asciiTheme="minorHAnsi" w:eastAsia="Arial Unicode MS" w:hAnsiTheme="minorHAnsi" w:cs="Arial Unicode MS"/>
                <w:b/>
                <w:sz w:val="22"/>
                <w:szCs w:val="22"/>
              </w:rPr>
            </w:pPr>
          </w:p>
        </w:tc>
        <w:tc>
          <w:tcPr>
            <w:tcW w:w="1692" w:type="dxa"/>
            <w:shd w:val="clear" w:color="auto" w:fill="E7E6E6" w:themeFill="background2"/>
          </w:tcPr>
          <w:p w14:paraId="138E4689" w14:textId="058B421C"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Capital receipts reserve</w:t>
            </w:r>
          </w:p>
        </w:tc>
        <w:tc>
          <w:tcPr>
            <w:tcW w:w="1559" w:type="dxa"/>
            <w:shd w:val="clear" w:color="auto" w:fill="E7E6E6" w:themeFill="background2"/>
          </w:tcPr>
          <w:p w14:paraId="4A73CE1D" w14:textId="77777777"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Capital grants unapplied</w:t>
            </w:r>
          </w:p>
          <w:p w14:paraId="5434BD40" w14:textId="77777777" w:rsidR="001D5F04" w:rsidRPr="001D5F04" w:rsidRDefault="001D5F04" w:rsidP="001D5F04">
            <w:pPr>
              <w:spacing w:after="40"/>
              <w:jc w:val="center"/>
              <w:rPr>
                <w:rFonts w:asciiTheme="minorHAnsi" w:eastAsia="Arial Unicode MS" w:hAnsiTheme="minorHAnsi" w:cs="Arial Unicode MS"/>
                <w:b/>
                <w:sz w:val="22"/>
                <w:szCs w:val="22"/>
              </w:rPr>
            </w:pPr>
          </w:p>
        </w:tc>
        <w:tc>
          <w:tcPr>
            <w:tcW w:w="1559" w:type="dxa"/>
            <w:shd w:val="clear" w:color="auto" w:fill="E7E6E6" w:themeFill="background2"/>
          </w:tcPr>
          <w:p w14:paraId="064D2508" w14:textId="57B7133D"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Total usable reserves</w:t>
            </w:r>
          </w:p>
        </w:tc>
        <w:tc>
          <w:tcPr>
            <w:tcW w:w="1467" w:type="dxa"/>
            <w:shd w:val="clear" w:color="auto" w:fill="E7E6E6" w:themeFill="background2"/>
          </w:tcPr>
          <w:p w14:paraId="2569E9CC" w14:textId="77777777"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Unusable reserves</w:t>
            </w:r>
          </w:p>
          <w:p w14:paraId="58926325" w14:textId="77777777" w:rsidR="001D5F04" w:rsidRPr="001D5F04" w:rsidRDefault="001D5F04" w:rsidP="001D5F04">
            <w:pPr>
              <w:spacing w:after="40"/>
              <w:jc w:val="center"/>
              <w:rPr>
                <w:rFonts w:asciiTheme="minorHAnsi" w:eastAsia="Arial Unicode MS" w:hAnsiTheme="minorHAnsi" w:cs="Arial Unicode MS"/>
                <w:b/>
                <w:sz w:val="22"/>
                <w:szCs w:val="22"/>
              </w:rPr>
            </w:pPr>
          </w:p>
        </w:tc>
        <w:tc>
          <w:tcPr>
            <w:tcW w:w="1569" w:type="dxa"/>
            <w:shd w:val="clear" w:color="auto" w:fill="E7E6E6" w:themeFill="background2"/>
          </w:tcPr>
          <w:p w14:paraId="6B3AFA65" w14:textId="77777777"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Total reserves</w:t>
            </w:r>
          </w:p>
          <w:p w14:paraId="02F267F9" w14:textId="41483576"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of the Council</w:t>
            </w:r>
          </w:p>
        </w:tc>
        <w:tc>
          <w:tcPr>
            <w:tcW w:w="1569" w:type="dxa"/>
            <w:shd w:val="clear" w:color="auto" w:fill="E7E6E6" w:themeFill="background2"/>
          </w:tcPr>
          <w:p w14:paraId="288B73A8" w14:textId="5E3AC1A7"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Reserves of subsidiaries</w:t>
            </w:r>
          </w:p>
        </w:tc>
        <w:tc>
          <w:tcPr>
            <w:tcW w:w="1570" w:type="dxa"/>
            <w:shd w:val="clear" w:color="auto" w:fill="E7E6E6" w:themeFill="background2"/>
          </w:tcPr>
          <w:p w14:paraId="08E0B05B" w14:textId="0F23FB30"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Total reserves</w:t>
            </w:r>
          </w:p>
        </w:tc>
      </w:tr>
      <w:tr w:rsidR="001D5F04" w14:paraId="7F02479C" w14:textId="77777777" w:rsidTr="00B92686">
        <w:tc>
          <w:tcPr>
            <w:tcW w:w="2830" w:type="dxa"/>
            <w:tcBorders>
              <w:top w:val="nil"/>
            </w:tcBorders>
            <w:shd w:val="clear" w:color="auto" w:fill="E7E6E6" w:themeFill="background2"/>
          </w:tcPr>
          <w:p w14:paraId="05C85358" w14:textId="77777777" w:rsidR="001D5F04" w:rsidRPr="001D5F04" w:rsidRDefault="001D5F04" w:rsidP="001D5F04">
            <w:pPr>
              <w:spacing w:after="40"/>
              <w:jc w:val="center"/>
              <w:rPr>
                <w:rFonts w:asciiTheme="minorHAnsi" w:eastAsia="Arial Unicode MS" w:hAnsiTheme="minorHAnsi" w:cs="Arial Unicode MS"/>
                <w:b/>
                <w:sz w:val="22"/>
                <w:szCs w:val="22"/>
              </w:rPr>
            </w:pPr>
          </w:p>
        </w:tc>
        <w:tc>
          <w:tcPr>
            <w:tcW w:w="1569" w:type="dxa"/>
            <w:shd w:val="clear" w:color="auto" w:fill="E7E6E6" w:themeFill="background2"/>
          </w:tcPr>
          <w:p w14:paraId="7132057F" w14:textId="44FC51B4"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692" w:type="dxa"/>
            <w:shd w:val="clear" w:color="auto" w:fill="E7E6E6" w:themeFill="background2"/>
          </w:tcPr>
          <w:p w14:paraId="2709D1A0" w14:textId="1ED72E19"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59" w:type="dxa"/>
            <w:shd w:val="clear" w:color="auto" w:fill="E7E6E6" w:themeFill="background2"/>
          </w:tcPr>
          <w:p w14:paraId="3EBB9D99" w14:textId="40104867"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59" w:type="dxa"/>
            <w:shd w:val="clear" w:color="auto" w:fill="E7E6E6" w:themeFill="background2"/>
            <w:vAlign w:val="center"/>
          </w:tcPr>
          <w:p w14:paraId="3E99D272" w14:textId="4BB670A8"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467" w:type="dxa"/>
            <w:shd w:val="clear" w:color="auto" w:fill="E7E6E6" w:themeFill="background2"/>
            <w:vAlign w:val="center"/>
          </w:tcPr>
          <w:p w14:paraId="2E2B2D6A" w14:textId="310CC3AF"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69" w:type="dxa"/>
            <w:shd w:val="clear" w:color="auto" w:fill="E7E6E6" w:themeFill="background2"/>
            <w:vAlign w:val="center"/>
          </w:tcPr>
          <w:p w14:paraId="497A18B8" w14:textId="51BBE491"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69" w:type="dxa"/>
            <w:shd w:val="clear" w:color="auto" w:fill="E7E6E6" w:themeFill="background2"/>
          </w:tcPr>
          <w:p w14:paraId="6C13232F" w14:textId="303C8045"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70" w:type="dxa"/>
            <w:shd w:val="clear" w:color="auto" w:fill="E7E6E6" w:themeFill="background2"/>
          </w:tcPr>
          <w:p w14:paraId="3539A1D5" w14:textId="1C1198A2" w:rsidR="001D5F04" w:rsidRPr="001D5F04" w:rsidRDefault="001D5F04" w:rsidP="001D5F0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r>
      <w:tr w:rsidR="001D5F04" w14:paraId="78CE5BB5" w14:textId="77777777" w:rsidTr="00B92686">
        <w:tc>
          <w:tcPr>
            <w:tcW w:w="2830" w:type="dxa"/>
            <w:shd w:val="clear" w:color="auto" w:fill="E7E6E6" w:themeFill="background2"/>
          </w:tcPr>
          <w:p w14:paraId="27639230" w14:textId="063BB30E" w:rsidR="001D5F04" w:rsidRPr="001D5F04" w:rsidRDefault="001D5F04" w:rsidP="001D5F04">
            <w:pPr>
              <w:spacing w:after="40"/>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Balance at 1 April 2017</w:t>
            </w:r>
          </w:p>
        </w:tc>
        <w:tc>
          <w:tcPr>
            <w:tcW w:w="1569" w:type="dxa"/>
            <w:shd w:val="clear" w:color="auto" w:fill="E7E6E6" w:themeFill="background2"/>
          </w:tcPr>
          <w:p w14:paraId="31EBF881" w14:textId="2CA6E01B" w:rsidR="001D5F04" w:rsidRPr="001D5F04" w:rsidRDefault="00E834AA" w:rsidP="001D5F04">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(341</w:t>
            </w:r>
            <w:r w:rsidR="000D02BE">
              <w:rPr>
                <w:rFonts w:asciiTheme="minorHAnsi" w:eastAsia="Arial Unicode MS" w:hAnsiTheme="minorHAnsi" w:cs="Arial Unicode MS"/>
                <w:b/>
                <w:sz w:val="22"/>
                <w:szCs w:val="22"/>
              </w:rPr>
              <w:t>.3</w:t>
            </w:r>
            <w:r w:rsidR="001D5F04" w:rsidRPr="001D5F04">
              <w:rPr>
                <w:rFonts w:asciiTheme="minorHAnsi" w:eastAsia="Arial Unicode MS" w:hAnsiTheme="minorHAnsi" w:cs="Arial Unicode MS"/>
                <w:b/>
                <w:sz w:val="22"/>
                <w:szCs w:val="22"/>
              </w:rPr>
              <w:t>)</w:t>
            </w:r>
          </w:p>
        </w:tc>
        <w:tc>
          <w:tcPr>
            <w:tcW w:w="1692" w:type="dxa"/>
            <w:shd w:val="clear" w:color="auto" w:fill="E7E6E6" w:themeFill="background2"/>
          </w:tcPr>
          <w:p w14:paraId="44A94820" w14:textId="3FC20A61" w:rsidR="001D5F04" w:rsidRPr="001D5F04" w:rsidRDefault="001D5F04" w:rsidP="000D02BE">
            <w:pPr>
              <w:spacing w:after="40"/>
              <w:jc w:val="right"/>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w:t>
            </w:r>
            <w:r w:rsidR="000D02BE">
              <w:rPr>
                <w:rFonts w:asciiTheme="minorHAnsi" w:eastAsia="Arial Unicode MS" w:hAnsiTheme="minorHAnsi" w:cs="Arial Unicode MS"/>
                <w:b/>
                <w:sz w:val="22"/>
                <w:szCs w:val="22"/>
              </w:rPr>
              <w:t>4.5</w:t>
            </w:r>
            <w:r w:rsidRPr="001D5F04">
              <w:rPr>
                <w:rFonts w:asciiTheme="minorHAnsi" w:eastAsia="Arial Unicode MS" w:hAnsiTheme="minorHAnsi" w:cs="Arial Unicode MS"/>
                <w:b/>
                <w:sz w:val="22"/>
                <w:szCs w:val="22"/>
              </w:rPr>
              <w:t>)</w:t>
            </w:r>
          </w:p>
        </w:tc>
        <w:tc>
          <w:tcPr>
            <w:tcW w:w="1559" w:type="dxa"/>
            <w:shd w:val="clear" w:color="auto" w:fill="E7E6E6" w:themeFill="background2"/>
          </w:tcPr>
          <w:p w14:paraId="2D40D69B" w14:textId="7C29774E" w:rsidR="001D5F04" w:rsidRPr="001D5F04" w:rsidRDefault="001D5F04" w:rsidP="000D02BE">
            <w:pPr>
              <w:spacing w:after="40"/>
              <w:jc w:val="right"/>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w:t>
            </w:r>
            <w:r w:rsidR="000D02BE">
              <w:rPr>
                <w:rFonts w:asciiTheme="minorHAnsi" w:eastAsia="Arial Unicode MS" w:hAnsiTheme="minorHAnsi" w:cs="Arial Unicode MS"/>
                <w:b/>
                <w:sz w:val="22"/>
                <w:szCs w:val="22"/>
              </w:rPr>
              <w:t>49.9</w:t>
            </w:r>
            <w:r w:rsidRPr="001D5F04">
              <w:rPr>
                <w:rFonts w:asciiTheme="minorHAnsi" w:eastAsia="Arial Unicode MS" w:hAnsiTheme="minorHAnsi" w:cs="Arial Unicode MS"/>
                <w:b/>
                <w:sz w:val="22"/>
                <w:szCs w:val="22"/>
              </w:rPr>
              <w:t>)</w:t>
            </w:r>
          </w:p>
        </w:tc>
        <w:tc>
          <w:tcPr>
            <w:tcW w:w="1559" w:type="dxa"/>
            <w:shd w:val="clear" w:color="auto" w:fill="E7E6E6" w:themeFill="background2"/>
          </w:tcPr>
          <w:p w14:paraId="2B75D020" w14:textId="4ED88743" w:rsidR="001D5F04" w:rsidRPr="001D5F04" w:rsidRDefault="001D5F04" w:rsidP="000D02BE">
            <w:pPr>
              <w:spacing w:after="40"/>
              <w:jc w:val="right"/>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w:t>
            </w:r>
            <w:r w:rsidR="000D02BE">
              <w:rPr>
                <w:rFonts w:asciiTheme="minorHAnsi" w:eastAsia="Arial Unicode MS" w:hAnsiTheme="minorHAnsi" w:cs="Arial Unicode MS"/>
                <w:b/>
                <w:sz w:val="22"/>
                <w:szCs w:val="22"/>
              </w:rPr>
              <w:t>395.7</w:t>
            </w:r>
            <w:r w:rsidRPr="001D5F04">
              <w:rPr>
                <w:rFonts w:asciiTheme="minorHAnsi" w:eastAsia="Arial Unicode MS" w:hAnsiTheme="minorHAnsi" w:cs="Arial Unicode MS"/>
                <w:b/>
                <w:sz w:val="22"/>
                <w:szCs w:val="22"/>
              </w:rPr>
              <w:t>)</w:t>
            </w:r>
          </w:p>
        </w:tc>
        <w:tc>
          <w:tcPr>
            <w:tcW w:w="1467" w:type="dxa"/>
            <w:shd w:val="clear" w:color="auto" w:fill="E7E6E6" w:themeFill="background2"/>
          </w:tcPr>
          <w:p w14:paraId="61BE30F7" w14:textId="4B943E69" w:rsidR="001D5F04" w:rsidRPr="001D5F04" w:rsidRDefault="001D5F04" w:rsidP="000D02BE">
            <w:pPr>
              <w:spacing w:after="40"/>
              <w:jc w:val="right"/>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(32</w:t>
            </w:r>
            <w:r w:rsidR="000D02BE">
              <w:rPr>
                <w:rFonts w:asciiTheme="minorHAnsi" w:eastAsia="Arial Unicode MS" w:hAnsiTheme="minorHAnsi" w:cs="Arial Unicode MS"/>
                <w:b/>
                <w:sz w:val="22"/>
                <w:szCs w:val="22"/>
              </w:rPr>
              <w:t>7.8</w:t>
            </w:r>
            <w:r w:rsidRPr="001D5F04">
              <w:rPr>
                <w:rFonts w:asciiTheme="minorHAnsi" w:eastAsia="Arial Unicode MS" w:hAnsiTheme="minorHAnsi" w:cs="Arial Unicode MS"/>
                <w:b/>
                <w:sz w:val="22"/>
                <w:szCs w:val="22"/>
              </w:rPr>
              <w:t>)</w:t>
            </w:r>
          </w:p>
        </w:tc>
        <w:tc>
          <w:tcPr>
            <w:tcW w:w="1569" w:type="dxa"/>
            <w:shd w:val="clear" w:color="auto" w:fill="E7E6E6" w:themeFill="background2"/>
          </w:tcPr>
          <w:p w14:paraId="58696FA9" w14:textId="0BD86F83" w:rsidR="001D5F04" w:rsidRPr="001D5F04" w:rsidRDefault="001D5F04" w:rsidP="000D02BE">
            <w:pPr>
              <w:spacing w:after="40"/>
              <w:jc w:val="right"/>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(7</w:t>
            </w:r>
            <w:r w:rsidR="000D02BE">
              <w:rPr>
                <w:rFonts w:asciiTheme="minorHAnsi" w:eastAsia="Arial Unicode MS" w:hAnsiTheme="minorHAnsi" w:cs="Arial Unicode MS"/>
                <w:b/>
                <w:sz w:val="22"/>
                <w:szCs w:val="22"/>
              </w:rPr>
              <w:t>23.5</w:t>
            </w:r>
            <w:r w:rsidRPr="001D5F04">
              <w:rPr>
                <w:rFonts w:asciiTheme="minorHAnsi" w:eastAsia="Arial Unicode MS" w:hAnsiTheme="minorHAnsi" w:cs="Arial Unicode MS"/>
                <w:b/>
                <w:sz w:val="22"/>
                <w:szCs w:val="22"/>
              </w:rPr>
              <w:t>)</w:t>
            </w:r>
          </w:p>
        </w:tc>
        <w:tc>
          <w:tcPr>
            <w:tcW w:w="1569" w:type="dxa"/>
            <w:shd w:val="clear" w:color="auto" w:fill="E7E6E6" w:themeFill="background2"/>
          </w:tcPr>
          <w:p w14:paraId="5FED90DE" w14:textId="47B8797F" w:rsidR="001D5F04" w:rsidRPr="001D5F04" w:rsidRDefault="001D5F04" w:rsidP="001D5F04">
            <w:pPr>
              <w:spacing w:after="40"/>
              <w:jc w:val="right"/>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(44.6)</w:t>
            </w:r>
          </w:p>
        </w:tc>
        <w:tc>
          <w:tcPr>
            <w:tcW w:w="1570" w:type="dxa"/>
            <w:shd w:val="clear" w:color="auto" w:fill="E7E6E6" w:themeFill="background2"/>
          </w:tcPr>
          <w:p w14:paraId="37DB72C2" w14:textId="722F3703" w:rsidR="001D5F04" w:rsidRPr="001D5F04" w:rsidRDefault="001D5F04" w:rsidP="000D02BE">
            <w:pPr>
              <w:spacing w:after="40"/>
              <w:jc w:val="right"/>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w:t>
            </w:r>
            <w:r w:rsidR="000D02BE">
              <w:rPr>
                <w:rFonts w:asciiTheme="minorHAnsi" w:eastAsia="Arial Unicode MS" w:hAnsiTheme="minorHAnsi" w:cs="Arial Unicode MS"/>
                <w:b/>
                <w:sz w:val="22"/>
                <w:szCs w:val="22"/>
              </w:rPr>
              <w:t>768.1</w:t>
            </w:r>
            <w:r w:rsidRPr="001D5F04">
              <w:rPr>
                <w:rFonts w:asciiTheme="minorHAnsi" w:eastAsia="Arial Unicode MS" w:hAnsiTheme="minorHAnsi" w:cs="Arial Unicode MS"/>
                <w:b/>
                <w:sz w:val="22"/>
                <w:szCs w:val="22"/>
              </w:rPr>
              <w:t>)</w:t>
            </w:r>
          </w:p>
        </w:tc>
      </w:tr>
      <w:tr w:rsidR="001D5F04" w14:paraId="57F42711" w14:textId="77777777" w:rsidTr="00B92686">
        <w:tc>
          <w:tcPr>
            <w:tcW w:w="15384" w:type="dxa"/>
            <w:gridSpan w:val="9"/>
          </w:tcPr>
          <w:p w14:paraId="63D405EC" w14:textId="1793636F" w:rsidR="001D5F04" w:rsidRPr="001D5F04" w:rsidRDefault="001D5F04" w:rsidP="001D5F0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u w:val="single"/>
              </w:rPr>
              <w:t>Movement in reserves during 2017/18</w:t>
            </w:r>
          </w:p>
        </w:tc>
      </w:tr>
      <w:tr w:rsidR="001D5F04" w14:paraId="7240A1A7" w14:textId="77777777" w:rsidTr="009F02FE">
        <w:tc>
          <w:tcPr>
            <w:tcW w:w="2830" w:type="dxa"/>
          </w:tcPr>
          <w:p w14:paraId="12C8D9A2" w14:textId="0DBC716E" w:rsidR="001D5F04" w:rsidRPr="001D5F04" w:rsidRDefault="001D5F04" w:rsidP="001D5F0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Total comprehensive income and expenditure</w:t>
            </w:r>
          </w:p>
        </w:tc>
        <w:tc>
          <w:tcPr>
            <w:tcW w:w="1569" w:type="dxa"/>
          </w:tcPr>
          <w:p w14:paraId="3E51D1BA" w14:textId="6F9220E4" w:rsidR="001D5F04" w:rsidRPr="001D5F04" w:rsidRDefault="009F02F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75.3</w:t>
            </w:r>
          </w:p>
        </w:tc>
        <w:tc>
          <w:tcPr>
            <w:tcW w:w="1692" w:type="dxa"/>
          </w:tcPr>
          <w:p w14:paraId="63E7970C" w14:textId="6D2163CC" w:rsidR="001D5F04" w:rsidRPr="001D5F04" w:rsidRDefault="009F02F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59" w:type="dxa"/>
          </w:tcPr>
          <w:p w14:paraId="469A9654" w14:textId="5FC42EEF" w:rsidR="001D5F04" w:rsidRPr="001D5F04" w:rsidRDefault="009F02F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59" w:type="dxa"/>
          </w:tcPr>
          <w:p w14:paraId="3385EEBB" w14:textId="1D768F5F" w:rsidR="001D5F04" w:rsidRPr="001D5F04" w:rsidRDefault="009F02F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75.3</w:t>
            </w:r>
          </w:p>
        </w:tc>
        <w:tc>
          <w:tcPr>
            <w:tcW w:w="1467" w:type="dxa"/>
          </w:tcPr>
          <w:p w14:paraId="34244A16" w14:textId="44D3AA23" w:rsidR="001D5F04" w:rsidRPr="001D5F04" w:rsidRDefault="009F02F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(338.0)</w:t>
            </w:r>
          </w:p>
        </w:tc>
        <w:tc>
          <w:tcPr>
            <w:tcW w:w="1569" w:type="dxa"/>
          </w:tcPr>
          <w:p w14:paraId="6F3AF2C6" w14:textId="5860ADF0" w:rsidR="001D5F04" w:rsidRPr="001D5F04" w:rsidRDefault="009F02F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(262.7)</w:t>
            </w:r>
          </w:p>
        </w:tc>
        <w:tc>
          <w:tcPr>
            <w:tcW w:w="1569" w:type="dxa"/>
          </w:tcPr>
          <w:p w14:paraId="43808C64" w14:textId="49D17816" w:rsidR="001D5F04" w:rsidRPr="001D5F04" w:rsidRDefault="00DD2CC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2.9</w:t>
            </w:r>
          </w:p>
        </w:tc>
        <w:tc>
          <w:tcPr>
            <w:tcW w:w="1570" w:type="dxa"/>
          </w:tcPr>
          <w:p w14:paraId="3596B8E9" w14:textId="39450A18" w:rsidR="001D5F04" w:rsidRPr="001D5F04" w:rsidRDefault="00DD2CC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(259.8</w:t>
            </w:r>
            <w:r w:rsidR="000305DB">
              <w:rPr>
                <w:rFonts w:asciiTheme="minorHAnsi" w:eastAsia="Arial Unicode MS" w:hAnsiTheme="minorHAnsi" w:cs="Arial Unicode MS"/>
                <w:sz w:val="22"/>
                <w:szCs w:val="22"/>
              </w:rPr>
              <w:t>)</w:t>
            </w:r>
          </w:p>
        </w:tc>
      </w:tr>
      <w:tr w:rsidR="001D5F04" w14:paraId="35551E8E" w14:textId="77777777" w:rsidTr="009F02FE">
        <w:tc>
          <w:tcPr>
            <w:tcW w:w="2830" w:type="dxa"/>
          </w:tcPr>
          <w:p w14:paraId="47CD611F" w14:textId="115837CB" w:rsidR="001D5F04" w:rsidRPr="001D5F04" w:rsidRDefault="001D5F04" w:rsidP="001D5F0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 xml:space="preserve">Adjustment between accounting basis and funding basis under regulations </w:t>
            </w:r>
          </w:p>
        </w:tc>
        <w:tc>
          <w:tcPr>
            <w:tcW w:w="1569" w:type="dxa"/>
          </w:tcPr>
          <w:p w14:paraId="2D13B403" w14:textId="0F892058" w:rsidR="001D5F04" w:rsidRPr="001D5F04" w:rsidRDefault="009F02FE" w:rsidP="00DD2CC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DD2CCE">
              <w:rPr>
                <w:rFonts w:asciiTheme="minorHAnsi" w:eastAsia="Arial Unicode MS" w:hAnsiTheme="minorHAnsi" w:cs="Arial Unicode MS"/>
                <w:sz w:val="22"/>
                <w:szCs w:val="22"/>
              </w:rPr>
              <w:t>51.4</w:t>
            </w:r>
            <w:r>
              <w:rPr>
                <w:rFonts w:asciiTheme="minorHAnsi" w:eastAsia="Arial Unicode MS" w:hAnsiTheme="minorHAnsi" w:cs="Arial Unicode MS"/>
                <w:sz w:val="22"/>
                <w:szCs w:val="22"/>
              </w:rPr>
              <w:t>)</w:t>
            </w:r>
          </w:p>
        </w:tc>
        <w:tc>
          <w:tcPr>
            <w:tcW w:w="1692" w:type="dxa"/>
          </w:tcPr>
          <w:p w14:paraId="67ED9115" w14:textId="34FE6D84" w:rsidR="001D5F04" w:rsidRPr="001D5F04" w:rsidRDefault="009F02F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4.5</w:t>
            </w:r>
          </w:p>
        </w:tc>
        <w:tc>
          <w:tcPr>
            <w:tcW w:w="1559" w:type="dxa"/>
          </w:tcPr>
          <w:p w14:paraId="1FE3C319" w14:textId="1204DDC8" w:rsidR="001D5F04" w:rsidRPr="001D5F04" w:rsidRDefault="009F02F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(26.8)</w:t>
            </w:r>
          </w:p>
        </w:tc>
        <w:tc>
          <w:tcPr>
            <w:tcW w:w="1559" w:type="dxa"/>
          </w:tcPr>
          <w:p w14:paraId="7FC06235" w14:textId="3A80DDE5" w:rsidR="001D5F04" w:rsidRPr="001D5F04" w:rsidRDefault="00DD2CC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(73.7</w:t>
            </w:r>
            <w:r w:rsidR="009F02FE">
              <w:rPr>
                <w:rFonts w:asciiTheme="minorHAnsi" w:eastAsia="Arial Unicode MS" w:hAnsiTheme="minorHAnsi" w:cs="Arial Unicode MS"/>
                <w:sz w:val="22"/>
                <w:szCs w:val="22"/>
              </w:rPr>
              <w:t>)</w:t>
            </w:r>
          </w:p>
        </w:tc>
        <w:tc>
          <w:tcPr>
            <w:tcW w:w="1467" w:type="dxa"/>
          </w:tcPr>
          <w:p w14:paraId="12847A13" w14:textId="4298C35C" w:rsidR="001D5F04" w:rsidRPr="001D5F04" w:rsidRDefault="00DD2CC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73.7</w:t>
            </w:r>
          </w:p>
        </w:tc>
        <w:tc>
          <w:tcPr>
            <w:tcW w:w="1569" w:type="dxa"/>
          </w:tcPr>
          <w:p w14:paraId="7F4BF740" w14:textId="0FFDC634" w:rsidR="001D5F04" w:rsidRPr="001D5F04" w:rsidRDefault="009F02FE"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69" w:type="dxa"/>
          </w:tcPr>
          <w:p w14:paraId="205955FA" w14:textId="41E91ECF" w:rsidR="001D5F04" w:rsidRPr="001D5F04" w:rsidRDefault="000305DB"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c>
          <w:tcPr>
            <w:tcW w:w="1570" w:type="dxa"/>
          </w:tcPr>
          <w:p w14:paraId="1E4417E3" w14:textId="03CFFF95" w:rsidR="001D5F04" w:rsidRPr="001D5F04" w:rsidRDefault="000305DB" w:rsidP="009F02FE">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w:t>
            </w:r>
          </w:p>
        </w:tc>
      </w:tr>
      <w:tr w:rsidR="001D5F04" w14:paraId="5CF97B7A" w14:textId="77777777" w:rsidTr="009F02FE">
        <w:tc>
          <w:tcPr>
            <w:tcW w:w="2830" w:type="dxa"/>
            <w:shd w:val="clear" w:color="auto" w:fill="E7E6E6" w:themeFill="background2"/>
          </w:tcPr>
          <w:p w14:paraId="3FB77661" w14:textId="6C32A8DD" w:rsidR="001D5F04" w:rsidRPr="001D5F04" w:rsidRDefault="001D5F04" w:rsidP="001D5F0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b/>
                <w:sz w:val="22"/>
                <w:szCs w:val="22"/>
              </w:rPr>
              <w:t>(Increase)/decrease in year</w:t>
            </w:r>
          </w:p>
        </w:tc>
        <w:tc>
          <w:tcPr>
            <w:tcW w:w="1569" w:type="dxa"/>
            <w:shd w:val="clear" w:color="auto" w:fill="E7E6E6" w:themeFill="background2"/>
          </w:tcPr>
          <w:p w14:paraId="7C453323" w14:textId="19060F29"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23.9</w:t>
            </w:r>
          </w:p>
        </w:tc>
        <w:tc>
          <w:tcPr>
            <w:tcW w:w="1692" w:type="dxa"/>
            <w:shd w:val="clear" w:color="auto" w:fill="E7E6E6" w:themeFill="background2"/>
          </w:tcPr>
          <w:p w14:paraId="05C7C5FF" w14:textId="1FBC23B7" w:rsidR="001D5F04" w:rsidRPr="009F02FE" w:rsidRDefault="009F02F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4.5</w:t>
            </w:r>
          </w:p>
        </w:tc>
        <w:tc>
          <w:tcPr>
            <w:tcW w:w="1559" w:type="dxa"/>
            <w:shd w:val="clear" w:color="auto" w:fill="E7E6E6" w:themeFill="background2"/>
          </w:tcPr>
          <w:p w14:paraId="5C0379EA" w14:textId="5FBCF7C1" w:rsidR="001D5F04" w:rsidRPr="009F02FE" w:rsidRDefault="009F02F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(26.8)</w:t>
            </w:r>
          </w:p>
        </w:tc>
        <w:tc>
          <w:tcPr>
            <w:tcW w:w="1559" w:type="dxa"/>
            <w:shd w:val="clear" w:color="auto" w:fill="E7E6E6" w:themeFill="background2"/>
          </w:tcPr>
          <w:p w14:paraId="0C68DB48" w14:textId="6F6DB9A6"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1.6</w:t>
            </w:r>
          </w:p>
        </w:tc>
        <w:tc>
          <w:tcPr>
            <w:tcW w:w="1467" w:type="dxa"/>
            <w:shd w:val="clear" w:color="auto" w:fill="E7E6E6" w:themeFill="background2"/>
          </w:tcPr>
          <w:p w14:paraId="2DB10165" w14:textId="741B0DD3"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(264.3</w:t>
            </w:r>
            <w:r w:rsidR="009F02FE">
              <w:rPr>
                <w:rFonts w:asciiTheme="minorHAnsi" w:eastAsia="Arial Unicode MS" w:hAnsiTheme="minorHAnsi" w:cs="Arial Unicode MS"/>
                <w:b/>
                <w:sz w:val="22"/>
                <w:szCs w:val="22"/>
              </w:rPr>
              <w:t>)</w:t>
            </w:r>
          </w:p>
        </w:tc>
        <w:tc>
          <w:tcPr>
            <w:tcW w:w="1569" w:type="dxa"/>
            <w:shd w:val="clear" w:color="auto" w:fill="E7E6E6" w:themeFill="background2"/>
          </w:tcPr>
          <w:p w14:paraId="7A8F47EB" w14:textId="15A96F97" w:rsidR="001D5F04" w:rsidRPr="009F02FE" w:rsidRDefault="009F02F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(262.7)</w:t>
            </w:r>
          </w:p>
        </w:tc>
        <w:tc>
          <w:tcPr>
            <w:tcW w:w="1569" w:type="dxa"/>
            <w:shd w:val="clear" w:color="auto" w:fill="E7E6E6" w:themeFill="background2"/>
          </w:tcPr>
          <w:p w14:paraId="65C70678" w14:textId="7BB961F7"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2.9</w:t>
            </w:r>
          </w:p>
        </w:tc>
        <w:tc>
          <w:tcPr>
            <w:tcW w:w="1570" w:type="dxa"/>
            <w:shd w:val="clear" w:color="auto" w:fill="E7E6E6" w:themeFill="background2"/>
          </w:tcPr>
          <w:p w14:paraId="1F500C6D" w14:textId="4581F06D"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(259.8</w:t>
            </w:r>
            <w:r w:rsidR="000305DB">
              <w:rPr>
                <w:rFonts w:asciiTheme="minorHAnsi" w:eastAsia="Arial Unicode MS" w:hAnsiTheme="minorHAnsi" w:cs="Arial Unicode MS"/>
                <w:b/>
                <w:sz w:val="22"/>
                <w:szCs w:val="22"/>
              </w:rPr>
              <w:t>)</w:t>
            </w:r>
          </w:p>
        </w:tc>
      </w:tr>
      <w:tr w:rsidR="001D5F04" w14:paraId="70EDD50E" w14:textId="77777777" w:rsidTr="009F02FE">
        <w:tc>
          <w:tcPr>
            <w:tcW w:w="2830" w:type="dxa"/>
            <w:shd w:val="clear" w:color="auto" w:fill="E7E6E6" w:themeFill="background2"/>
          </w:tcPr>
          <w:p w14:paraId="1B1FBD78" w14:textId="6E850E35" w:rsidR="001D5F04" w:rsidRPr="001D5F04" w:rsidRDefault="001D5F04" w:rsidP="001D5F0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b/>
                <w:sz w:val="22"/>
                <w:szCs w:val="22"/>
              </w:rPr>
              <w:t>Balance at 31 March 2018</w:t>
            </w:r>
          </w:p>
        </w:tc>
        <w:tc>
          <w:tcPr>
            <w:tcW w:w="1569" w:type="dxa"/>
            <w:shd w:val="clear" w:color="auto" w:fill="E7E6E6" w:themeFill="background2"/>
          </w:tcPr>
          <w:p w14:paraId="2BB461F6" w14:textId="0DCF8211"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(317.4</w:t>
            </w:r>
            <w:r w:rsidR="009F02FE" w:rsidRPr="009F02FE">
              <w:rPr>
                <w:rFonts w:asciiTheme="minorHAnsi" w:eastAsia="Arial Unicode MS" w:hAnsiTheme="minorHAnsi" w:cs="Arial Unicode MS"/>
                <w:b/>
                <w:sz w:val="22"/>
                <w:szCs w:val="22"/>
              </w:rPr>
              <w:t>)</w:t>
            </w:r>
          </w:p>
        </w:tc>
        <w:tc>
          <w:tcPr>
            <w:tcW w:w="1692" w:type="dxa"/>
            <w:shd w:val="clear" w:color="auto" w:fill="E7E6E6" w:themeFill="background2"/>
          </w:tcPr>
          <w:p w14:paraId="421EEB24" w14:textId="0FB2F741" w:rsidR="001D5F04" w:rsidRPr="009F02FE" w:rsidRDefault="009F02F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0</w:t>
            </w:r>
          </w:p>
        </w:tc>
        <w:tc>
          <w:tcPr>
            <w:tcW w:w="1559" w:type="dxa"/>
            <w:shd w:val="clear" w:color="auto" w:fill="E7E6E6" w:themeFill="background2"/>
          </w:tcPr>
          <w:p w14:paraId="372F9693" w14:textId="6AD58C5C" w:rsidR="001D5F04" w:rsidRPr="009F02FE" w:rsidRDefault="009F02F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(76.7)</w:t>
            </w:r>
          </w:p>
        </w:tc>
        <w:tc>
          <w:tcPr>
            <w:tcW w:w="1559" w:type="dxa"/>
            <w:shd w:val="clear" w:color="auto" w:fill="E7E6E6" w:themeFill="background2"/>
          </w:tcPr>
          <w:p w14:paraId="37B05EB8" w14:textId="181B24CF"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(394.1</w:t>
            </w:r>
            <w:r w:rsidR="009F02FE">
              <w:rPr>
                <w:rFonts w:asciiTheme="minorHAnsi" w:eastAsia="Arial Unicode MS" w:hAnsiTheme="minorHAnsi" w:cs="Arial Unicode MS"/>
                <w:b/>
                <w:sz w:val="22"/>
                <w:szCs w:val="22"/>
              </w:rPr>
              <w:t>)</w:t>
            </w:r>
          </w:p>
        </w:tc>
        <w:tc>
          <w:tcPr>
            <w:tcW w:w="1467" w:type="dxa"/>
            <w:shd w:val="clear" w:color="auto" w:fill="E7E6E6" w:themeFill="background2"/>
          </w:tcPr>
          <w:p w14:paraId="042E801B" w14:textId="6B4EE51A"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(592.1</w:t>
            </w:r>
            <w:r w:rsidR="009F02FE">
              <w:rPr>
                <w:rFonts w:asciiTheme="minorHAnsi" w:eastAsia="Arial Unicode MS" w:hAnsiTheme="minorHAnsi" w:cs="Arial Unicode MS"/>
                <w:b/>
                <w:sz w:val="22"/>
                <w:szCs w:val="22"/>
              </w:rPr>
              <w:t>)</w:t>
            </w:r>
          </w:p>
        </w:tc>
        <w:tc>
          <w:tcPr>
            <w:tcW w:w="1569" w:type="dxa"/>
            <w:shd w:val="clear" w:color="auto" w:fill="E7E6E6" w:themeFill="background2"/>
          </w:tcPr>
          <w:p w14:paraId="06F53553" w14:textId="202ABE43" w:rsidR="001D5F04" w:rsidRPr="009F02FE" w:rsidRDefault="009F02F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(986.2)</w:t>
            </w:r>
          </w:p>
        </w:tc>
        <w:tc>
          <w:tcPr>
            <w:tcW w:w="1569" w:type="dxa"/>
            <w:shd w:val="clear" w:color="auto" w:fill="E7E6E6" w:themeFill="background2"/>
          </w:tcPr>
          <w:p w14:paraId="080B5665" w14:textId="4911C155"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(41.7</w:t>
            </w:r>
            <w:r w:rsidR="000305DB">
              <w:rPr>
                <w:rFonts w:asciiTheme="minorHAnsi" w:eastAsia="Arial Unicode MS" w:hAnsiTheme="minorHAnsi" w:cs="Arial Unicode MS"/>
                <w:b/>
                <w:sz w:val="22"/>
                <w:szCs w:val="22"/>
              </w:rPr>
              <w:t>)</w:t>
            </w:r>
          </w:p>
        </w:tc>
        <w:tc>
          <w:tcPr>
            <w:tcW w:w="1570" w:type="dxa"/>
            <w:shd w:val="clear" w:color="auto" w:fill="E7E6E6" w:themeFill="background2"/>
          </w:tcPr>
          <w:p w14:paraId="35FE1EBC" w14:textId="58BC5651" w:rsidR="001D5F04" w:rsidRPr="009F02FE" w:rsidRDefault="00DD2CCE" w:rsidP="009F02FE">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(1,027.9</w:t>
            </w:r>
            <w:r w:rsidR="000305DB">
              <w:rPr>
                <w:rFonts w:asciiTheme="minorHAnsi" w:eastAsia="Arial Unicode MS" w:hAnsiTheme="minorHAnsi" w:cs="Arial Unicode MS"/>
                <w:b/>
                <w:sz w:val="22"/>
                <w:szCs w:val="22"/>
              </w:rPr>
              <w:t>)</w:t>
            </w:r>
          </w:p>
        </w:tc>
      </w:tr>
    </w:tbl>
    <w:p w14:paraId="62C50120" w14:textId="77777777" w:rsidR="00A64BEE" w:rsidRPr="0028214E" w:rsidRDefault="00A64BEE" w:rsidP="00976487">
      <w:pPr>
        <w:rPr>
          <w:rFonts w:asciiTheme="minorHAnsi" w:eastAsia="Arial Unicode MS" w:hAnsiTheme="minorHAnsi" w:cs="Arial Unicode MS"/>
          <w:sz w:val="14"/>
        </w:rPr>
      </w:pPr>
    </w:p>
    <w:p w14:paraId="624D8C32" w14:textId="023DC42B" w:rsidR="00976487" w:rsidRPr="00A813F2" w:rsidRDefault="00976487" w:rsidP="00976487">
      <w:pPr>
        <w:rPr>
          <w:rFonts w:asciiTheme="minorHAnsi" w:eastAsia="Arial Unicode MS" w:hAnsiTheme="minorHAnsi" w:cs="Arial Unicode MS"/>
          <w:bCs/>
          <w:color w:val="33CCCC"/>
          <w:sz w:val="32"/>
        </w:rPr>
      </w:pPr>
      <w:r w:rsidRPr="00A813F2">
        <w:rPr>
          <w:rFonts w:asciiTheme="minorHAnsi" w:eastAsia="Arial Unicode MS" w:hAnsiTheme="minorHAnsi" w:cs="Arial Unicode MS"/>
          <w:bCs/>
          <w:color w:val="33CCCC"/>
          <w:sz w:val="32"/>
        </w:rPr>
        <w:t>2016/17</w:t>
      </w:r>
      <w:r w:rsidR="00A813F2">
        <w:rPr>
          <w:rFonts w:asciiTheme="minorHAnsi" w:eastAsia="Arial Unicode MS" w:hAnsiTheme="minorHAnsi" w:cs="Arial Unicode MS"/>
          <w:bCs/>
          <w:color w:val="33CCCC"/>
          <w:sz w:val="32"/>
        </w:rPr>
        <w:t xml:space="preserve"> restated</w:t>
      </w:r>
    </w:p>
    <w:p w14:paraId="34E9B185" w14:textId="77777777" w:rsidR="00B85BA9" w:rsidRPr="0028214E" w:rsidRDefault="00B85BA9" w:rsidP="00976487">
      <w:pPr>
        <w:rPr>
          <w:rFonts w:asciiTheme="minorHAnsi" w:eastAsia="Arial Unicode MS" w:hAnsiTheme="minorHAnsi" w:cs="Arial Unicode MS"/>
          <w:sz w:val="10"/>
        </w:rPr>
      </w:pPr>
    </w:p>
    <w:tbl>
      <w:tblPr>
        <w:tblStyle w:val="TableGrid"/>
        <w:tblW w:w="0" w:type="auto"/>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2972"/>
        <w:gridCol w:w="1427"/>
        <w:gridCol w:w="1692"/>
        <w:gridCol w:w="1559"/>
        <w:gridCol w:w="1559"/>
        <w:gridCol w:w="1467"/>
        <w:gridCol w:w="1569"/>
        <w:gridCol w:w="1569"/>
        <w:gridCol w:w="1570"/>
      </w:tblGrid>
      <w:tr w:rsidR="001D5F04" w:rsidRPr="001D5F04" w14:paraId="179B2AB5" w14:textId="77777777" w:rsidTr="008F17F5">
        <w:tc>
          <w:tcPr>
            <w:tcW w:w="2972" w:type="dxa"/>
            <w:tcBorders>
              <w:bottom w:val="nil"/>
            </w:tcBorders>
            <w:shd w:val="clear" w:color="auto" w:fill="E7E6E6" w:themeFill="background2"/>
          </w:tcPr>
          <w:p w14:paraId="4ACF88B9" w14:textId="77777777" w:rsidR="001D5F04" w:rsidRPr="001D5F04" w:rsidRDefault="001D5F04" w:rsidP="00553EB4">
            <w:pPr>
              <w:spacing w:after="40"/>
              <w:jc w:val="center"/>
              <w:rPr>
                <w:rFonts w:asciiTheme="minorHAnsi" w:eastAsia="Arial Unicode MS" w:hAnsiTheme="minorHAnsi" w:cs="Arial Unicode MS"/>
                <w:b/>
                <w:sz w:val="22"/>
                <w:szCs w:val="22"/>
              </w:rPr>
            </w:pPr>
          </w:p>
        </w:tc>
        <w:tc>
          <w:tcPr>
            <w:tcW w:w="1427" w:type="dxa"/>
            <w:shd w:val="clear" w:color="auto" w:fill="E7E6E6" w:themeFill="background2"/>
          </w:tcPr>
          <w:p w14:paraId="16BD10A1"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Earmarked reserves</w:t>
            </w:r>
          </w:p>
          <w:p w14:paraId="6E33A7C8" w14:textId="77777777" w:rsidR="001D5F04" w:rsidRPr="001D5F04" w:rsidRDefault="001D5F04" w:rsidP="00553EB4">
            <w:pPr>
              <w:spacing w:after="40"/>
              <w:jc w:val="center"/>
              <w:rPr>
                <w:rFonts w:asciiTheme="minorHAnsi" w:eastAsia="Arial Unicode MS" w:hAnsiTheme="minorHAnsi" w:cs="Arial Unicode MS"/>
                <w:b/>
                <w:sz w:val="22"/>
                <w:szCs w:val="22"/>
              </w:rPr>
            </w:pPr>
          </w:p>
        </w:tc>
        <w:tc>
          <w:tcPr>
            <w:tcW w:w="1692" w:type="dxa"/>
            <w:shd w:val="clear" w:color="auto" w:fill="E7E6E6" w:themeFill="background2"/>
          </w:tcPr>
          <w:p w14:paraId="4EB8A5CE"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Capital receipts reserve</w:t>
            </w:r>
          </w:p>
        </w:tc>
        <w:tc>
          <w:tcPr>
            <w:tcW w:w="1559" w:type="dxa"/>
            <w:shd w:val="clear" w:color="auto" w:fill="E7E6E6" w:themeFill="background2"/>
          </w:tcPr>
          <w:p w14:paraId="1CBDBD4F"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Capital grants unapplied</w:t>
            </w:r>
          </w:p>
          <w:p w14:paraId="361441A3" w14:textId="77777777" w:rsidR="001D5F04" w:rsidRPr="001D5F04" w:rsidRDefault="001D5F04" w:rsidP="00553EB4">
            <w:pPr>
              <w:spacing w:after="40"/>
              <w:jc w:val="center"/>
              <w:rPr>
                <w:rFonts w:asciiTheme="minorHAnsi" w:eastAsia="Arial Unicode MS" w:hAnsiTheme="minorHAnsi" w:cs="Arial Unicode MS"/>
                <w:b/>
                <w:sz w:val="22"/>
                <w:szCs w:val="22"/>
              </w:rPr>
            </w:pPr>
          </w:p>
        </w:tc>
        <w:tc>
          <w:tcPr>
            <w:tcW w:w="1559" w:type="dxa"/>
            <w:shd w:val="clear" w:color="auto" w:fill="E7E6E6" w:themeFill="background2"/>
          </w:tcPr>
          <w:p w14:paraId="4226DE0F"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Total usable reserves</w:t>
            </w:r>
          </w:p>
        </w:tc>
        <w:tc>
          <w:tcPr>
            <w:tcW w:w="1467" w:type="dxa"/>
            <w:shd w:val="clear" w:color="auto" w:fill="E7E6E6" w:themeFill="background2"/>
          </w:tcPr>
          <w:p w14:paraId="6821C91A"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Unusable reserves</w:t>
            </w:r>
          </w:p>
          <w:p w14:paraId="732CDA9C" w14:textId="77777777" w:rsidR="001D5F04" w:rsidRPr="001D5F04" w:rsidRDefault="001D5F04" w:rsidP="00553EB4">
            <w:pPr>
              <w:spacing w:after="40"/>
              <w:jc w:val="center"/>
              <w:rPr>
                <w:rFonts w:asciiTheme="minorHAnsi" w:eastAsia="Arial Unicode MS" w:hAnsiTheme="minorHAnsi" w:cs="Arial Unicode MS"/>
                <w:b/>
                <w:sz w:val="22"/>
                <w:szCs w:val="22"/>
              </w:rPr>
            </w:pPr>
          </w:p>
        </w:tc>
        <w:tc>
          <w:tcPr>
            <w:tcW w:w="1569" w:type="dxa"/>
            <w:shd w:val="clear" w:color="auto" w:fill="E7E6E6" w:themeFill="background2"/>
          </w:tcPr>
          <w:p w14:paraId="1ACB8FA8"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Total reserves</w:t>
            </w:r>
          </w:p>
          <w:p w14:paraId="0E52D29C"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of the Council</w:t>
            </w:r>
          </w:p>
        </w:tc>
        <w:tc>
          <w:tcPr>
            <w:tcW w:w="1569" w:type="dxa"/>
            <w:shd w:val="clear" w:color="auto" w:fill="E7E6E6" w:themeFill="background2"/>
          </w:tcPr>
          <w:p w14:paraId="1A667574"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Reserves of subsidiaries</w:t>
            </w:r>
          </w:p>
        </w:tc>
        <w:tc>
          <w:tcPr>
            <w:tcW w:w="1570" w:type="dxa"/>
            <w:shd w:val="clear" w:color="auto" w:fill="E7E6E6" w:themeFill="background2"/>
          </w:tcPr>
          <w:p w14:paraId="67B4A141"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Total reserves</w:t>
            </w:r>
          </w:p>
        </w:tc>
      </w:tr>
      <w:tr w:rsidR="001D5F04" w:rsidRPr="001D5F04" w14:paraId="51B3ADA5" w14:textId="77777777" w:rsidTr="008F17F5">
        <w:tc>
          <w:tcPr>
            <w:tcW w:w="2972" w:type="dxa"/>
            <w:tcBorders>
              <w:top w:val="nil"/>
            </w:tcBorders>
            <w:shd w:val="clear" w:color="auto" w:fill="E7E6E6" w:themeFill="background2"/>
          </w:tcPr>
          <w:p w14:paraId="36C23167" w14:textId="77777777" w:rsidR="001D5F04" w:rsidRPr="001D5F04" w:rsidRDefault="001D5F04" w:rsidP="00553EB4">
            <w:pPr>
              <w:spacing w:after="40"/>
              <w:jc w:val="center"/>
              <w:rPr>
                <w:rFonts w:asciiTheme="minorHAnsi" w:eastAsia="Arial Unicode MS" w:hAnsiTheme="minorHAnsi" w:cs="Arial Unicode MS"/>
                <w:b/>
                <w:sz w:val="22"/>
                <w:szCs w:val="22"/>
              </w:rPr>
            </w:pPr>
          </w:p>
        </w:tc>
        <w:tc>
          <w:tcPr>
            <w:tcW w:w="1427" w:type="dxa"/>
            <w:shd w:val="clear" w:color="auto" w:fill="E7E6E6" w:themeFill="background2"/>
          </w:tcPr>
          <w:p w14:paraId="52EE197A"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692" w:type="dxa"/>
            <w:shd w:val="clear" w:color="auto" w:fill="E7E6E6" w:themeFill="background2"/>
          </w:tcPr>
          <w:p w14:paraId="13544E17"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59" w:type="dxa"/>
            <w:shd w:val="clear" w:color="auto" w:fill="E7E6E6" w:themeFill="background2"/>
          </w:tcPr>
          <w:p w14:paraId="244489FF"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59" w:type="dxa"/>
            <w:shd w:val="clear" w:color="auto" w:fill="E7E6E6" w:themeFill="background2"/>
            <w:vAlign w:val="center"/>
          </w:tcPr>
          <w:p w14:paraId="746EB39B"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467" w:type="dxa"/>
            <w:shd w:val="clear" w:color="auto" w:fill="E7E6E6" w:themeFill="background2"/>
            <w:vAlign w:val="center"/>
          </w:tcPr>
          <w:p w14:paraId="55ED3572"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69" w:type="dxa"/>
            <w:shd w:val="clear" w:color="auto" w:fill="E7E6E6" w:themeFill="background2"/>
            <w:vAlign w:val="center"/>
          </w:tcPr>
          <w:p w14:paraId="0828453D"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69" w:type="dxa"/>
            <w:shd w:val="clear" w:color="auto" w:fill="E7E6E6" w:themeFill="background2"/>
          </w:tcPr>
          <w:p w14:paraId="0BF4DB14"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c>
          <w:tcPr>
            <w:tcW w:w="1570" w:type="dxa"/>
            <w:shd w:val="clear" w:color="auto" w:fill="E7E6E6" w:themeFill="background2"/>
          </w:tcPr>
          <w:p w14:paraId="4B853E4B" w14:textId="77777777" w:rsidR="001D5F04" w:rsidRPr="001D5F04" w:rsidRDefault="001D5F04" w:rsidP="00553EB4">
            <w:pPr>
              <w:spacing w:after="40"/>
              <w:jc w:val="center"/>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£m</w:t>
            </w:r>
          </w:p>
        </w:tc>
      </w:tr>
      <w:tr w:rsidR="001D5F04" w:rsidRPr="001D5F04" w14:paraId="45028B38" w14:textId="77777777" w:rsidTr="008F17F5">
        <w:tc>
          <w:tcPr>
            <w:tcW w:w="2972" w:type="dxa"/>
            <w:shd w:val="clear" w:color="auto" w:fill="E7E6E6" w:themeFill="background2"/>
          </w:tcPr>
          <w:p w14:paraId="75196A15" w14:textId="137B85A2" w:rsidR="001D5F04" w:rsidRPr="001D5F04" w:rsidRDefault="001D5F04" w:rsidP="001D5F04">
            <w:pPr>
              <w:spacing w:after="40"/>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Balance at 1 April 2016</w:t>
            </w:r>
            <w:r w:rsidR="008F17F5">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27" w:type="dxa"/>
            <w:shd w:val="clear" w:color="auto" w:fill="E7E6E6" w:themeFill="background2"/>
          </w:tcPr>
          <w:p w14:paraId="6B078AFB" w14:textId="6B79C719" w:rsidR="001D5F04" w:rsidRPr="001D5F04" w:rsidRDefault="008F17F5" w:rsidP="001D5F04">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(399.1</w:t>
            </w:r>
            <w:r w:rsidR="001D5F04" w:rsidRPr="001D5F04">
              <w:rPr>
                <w:rFonts w:asciiTheme="minorHAnsi" w:eastAsia="Arial Unicode MS" w:hAnsiTheme="minorHAnsi" w:cs="Arial Unicode MS"/>
                <w:b/>
                <w:sz w:val="22"/>
                <w:szCs w:val="22"/>
              </w:rPr>
              <w:t>)</w:t>
            </w:r>
          </w:p>
        </w:tc>
        <w:tc>
          <w:tcPr>
            <w:tcW w:w="1692" w:type="dxa"/>
            <w:shd w:val="clear" w:color="auto" w:fill="E7E6E6" w:themeFill="background2"/>
          </w:tcPr>
          <w:p w14:paraId="1B6BB9FE" w14:textId="33FD2DA7" w:rsidR="001D5F04" w:rsidRPr="001D5F04" w:rsidRDefault="008F17F5" w:rsidP="001D5F04">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(3.5</w:t>
            </w:r>
            <w:r w:rsidR="001D5F04" w:rsidRPr="001D5F04">
              <w:rPr>
                <w:rFonts w:asciiTheme="minorHAnsi" w:eastAsia="Arial Unicode MS" w:hAnsiTheme="minorHAnsi" w:cs="Arial Unicode MS"/>
                <w:b/>
                <w:sz w:val="22"/>
                <w:szCs w:val="22"/>
              </w:rPr>
              <w:t>)</w:t>
            </w:r>
          </w:p>
        </w:tc>
        <w:tc>
          <w:tcPr>
            <w:tcW w:w="1559" w:type="dxa"/>
            <w:shd w:val="clear" w:color="auto" w:fill="E7E6E6" w:themeFill="background2"/>
          </w:tcPr>
          <w:p w14:paraId="0ECB1407" w14:textId="6B9F199A" w:rsidR="001D5F04" w:rsidRPr="001D5F04" w:rsidRDefault="001078A1" w:rsidP="001D5F04">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(51.5</w:t>
            </w:r>
            <w:r w:rsidR="001D5F04" w:rsidRPr="001D5F04">
              <w:rPr>
                <w:rFonts w:asciiTheme="minorHAnsi" w:eastAsia="Arial Unicode MS" w:hAnsiTheme="minorHAnsi" w:cs="Arial Unicode MS"/>
                <w:b/>
                <w:sz w:val="22"/>
                <w:szCs w:val="22"/>
              </w:rPr>
              <w:t>)</w:t>
            </w:r>
          </w:p>
        </w:tc>
        <w:tc>
          <w:tcPr>
            <w:tcW w:w="1559" w:type="dxa"/>
            <w:shd w:val="clear" w:color="auto" w:fill="E7E6E6" w:themeFill="background2"/>
          </w:tcPr>
          <w:p w14:paraId="1FCC0059" w14:textId="52AF5808" w:rsidR="001D5F04" w:rsidRPr="001D5F04" w:rsidRDefault="001078A1" w:rsidP="001078A1">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(454.1</w:t>
            </w:r>
            <w:r w:rsidR="001D5F04" w:rsidRPr="001D5F04">
              <w:rPr>
                <w:rFonts w:asciiTheme="minorHAnsi" w:eastAsia="Arial Unicode MS" w:hAnsiTheme="minorHAnsi" w:cs="Arial Unicode MS"/>
                <w:b/>
                <w:sz w:val="22"/>
                <w:szCs w:val="22"/>
              </w:rPr>
              <w:t>)</w:t>
            </w:r>
          </w:p>
        </w:tc>
        <w:tc>
          <w:tcPr>
            <w:tcW w:w="1467" w:type="dxa"/>
            <w:shd w:val="clear" w:color="auto" w:fill="E7E6E6" w:themeFill="background2"/>
          </w:tcPr>
          <w:p w14:paraId="70362BD3" w14:textId="15EB7E8B" w:rsidR="001D5F04" w:rsidRPr="001D5F04" w:rsidRDefault="001D5F04" w:rsidP="001D5F04">
            <w:pPr>
              <w:spacing w:after="40"/>
              <w:jc w:val="right"/>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w:t>
            </w:r>
            <w:r w:rsidR="00814426">
              <w:rPr>
                <w:rFonts w:asciiTheme="minorHAnsi" w:eastAsia="Arial Unicode MS" w:hAnsiTheme="minorHAnsi" w:cs="Arial Unicode MS"/>
                <w:b/>
                <w:sz w:val="22"/>
                <w:szCs w:val="22"/>
              </w:rPr>
              <w:t>638.8</w:t>
            </w:r>
            <w:r w:rsidRPr="001D5F04">
              <w:rPr>
                <w:rFonts w:asciiTheme="minorHAnsi" w:eastAsia="Arial Unicode MS" w:hAnsiTheme="minorHAnsi" w:cs="Arial Unicode MS"/>
                <w:b/>
                <w:sz w:val="22"/>
                <w:szCs w:val="22"/>
              </w:rPr>
              <w:t>)</w:t>
            </w:r>
          </w:p>
        </w:tc>
        <w:tc>
          <w:tcPr>
            <w:tcW w:w="1569" w:type="dxa"/>
            <w:shd w:val="clear" w:color="auto" w:fill="E7E6E6" w:themeFill="background2"/>
          </w:tcPr>
          <w:p w14:paraId="693C2128" w14:textId="056CEE97" w:rsidR="001D5F04" w:rsidRPr="001D5F04" w:rsidRDefault="001078A1" w:rsidP="001078A1">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(1,092</w:t>
            </w:r>
            <w:r w:rsidR="001D5F04" w:rsidRPr="001D5F04">
              <w:rPr>
                <w:rFonts w:asciiTheme="minorHAnsi" w:eastAsia="Arial Unicode MS" w:hAnsiTheme="minorHAnsi" w:cs="Arial Unicode MS"/>
                <w:b/>
                <w:sz w:val="22"/>
                <w:szCs w:val="22"/>
              </w:rPr>
              <w:t>.</w:t>
            </w:r>
            <w:r w:rsidR="00814426">
              <w:rPr>
                <w:rFonts w:asciiTheme="minorHAnsi" w:eastAsia="Arial Unicode MS" w:hAnsiTheme="minorHAnsi" w:cs="Arial Unicode MS"/>
                <w:b/>
                <w:sz w:val="22"/>
                <w:szCs w:val="22"/>
              </w:rPr>
              <w:t>9</w:t>
            </w:r>
            <w:r w:rsidR="001D5F04" w:rsidRPr="001D5F04">
              <w:rPr>
                <w:rFonts w:asciiTheme="minorHAnsi" w:eastAsia="Arial Unicode MS" w:hAnsiTheme="minorHAnsi" w:cs="Arial Unicode MS"/>
                <w:b/>
                <w:sz w:val="22"/>
                <w:szCs w:val="22"/>
              </w:rPr>
              <w:t>)</w:t>
            </w:r>
          </w:p>
        </w:tc>
        <w:tc>
          <w:tcPr>
            <w:tcW w:w="1569" w:type="dxa"/>
            <w:shd w:val="clear" w:color="auto" w:fill="E7E6E6" w:themeFill="background2"/>
          </w:tcPr>
          <w:p w14:paraId="42D0DDC3" w14:textId="2A6C6B2A" w:rsidR="001D5F04" w:rsidRPr="001D5F04" w:rsidRDefault="001D5F04" w:rsidP="001D5F04">
            <w:pPr>
              <w:spacing w:after="40"/>
              <w:jc w:val="right"/>
              <w:rPr>
                <w:rFonts w:asciiTheme="minorHAnsi" w:eastAsia="Arial Unicode MS" w:hAnsiTheme="minorHAnsi" w:cs="Arial Unicode MS"/>
                <w:b/>
                <w:sz w:val="22"/>
                <w:szCs w:val="22"/>
              </w:rPr>
            </w:pPr>
            <w:r w:rsidRPr="001D5F04">
              <w:rPr>
                <w:rFonts w:asciiTheme="minorHAnsi" w:eastAsia="Arial Unicode MS" w:hAnsiTheme="minorHAnsi" w:cs="Arial Unicode MS"/>
                <w:b/>
                <w:sz w:val="22"/>
                <w:szCs w:val="22"/>
              </w:rPr>
              <w:t xml:space="preserve"> (42.3)</w:t>
            </w:r>
          </w:p>
        </w:tc>
        <w:tc>
          <w:tcPr>
            <w:tcW w:w="1570" w:type="dxa"/>
            <w:shd w:val="clear" w:color="auto" w:fill="E7E6E6" w:themeFill="background2"/>
          </w:tcPr>
          <w:p w14:paraId="61D860B3" w14:textId="7328AD21" w:rsidR="001D5F04" w:rsidRPr="001D5F04" w:rsidRDefault="00814426" w:rsidP="001D5F04">
            <w:pPr>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(1,135.2</w:t>
            </w:r>
            <w:r w:rsidR="001D5F04" w:rsidRPr="001D5F04">
              <w:rPr>
                <w:rFonts w:asciiTheme="minorHAnsi" w:eastAsia="Arial Unicode MS" w:hAnsiTheme="minorHAnsi" w:cs="Arial Unicode MS"/>
                <w:b/>
                <w:sz w:val="22"/>
                <w:szCs w:val="22"/>
              </w:rPr>
              <w:t>)</w:t>
            </w:r>
          </w:p>
        </w:tc>
      </w:tr>
      <w:tr w:rsidR="001D5F04" w:rsidRPr="001D5F04" w14:paraId="5C69F395" w14:textId="77777777" w:rsidTr="0028214E">
        <w:tc>
          <w:tcPr>
            <w:tcW w:w="15384" w:type="dxa"/>
            <w:gridSpan w:val="9"/>
          </w:tcPr>
          <w:p w14:paraId="0DA3B52B" w14:textId="732470D1" w:rsidR="001D5F04" w:rsidRPr="001D5F04" w:rsidRDefault="001D5F04" w:rsidP="00553EB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u w:val="single"/>
              </w:rPr>
              <w:t>Movement in reserves during 2016/17</w:t>
            </w:r>
          </w:p>
        </w:tc>
      </w:tr>
      <w:tr w:rsidR="001D5F04" w:rsidRPr="001D5F04" w14:paraId="64B389CD" w14:textId="77777777" w:rsidTr="008F17F5">
        <w:tc>
          <w:tcPr>
            <w:tcW w:w="2972" w:type="dxa"/>
          </w:tcPr>
          <w:p w14:paraId="67B28779" w14:textId="2B69575B" w:rsidR="001D5F04" w:rsidRPr="001D5F04" w:rsidRDefault="001D5F04" w:rsidP="001D5F0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Total comprehensive income and expenditure</w:t>
            </w:r>
            <w:r w:rsidR="008F17F5">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1427" w:type="dxa"/>
          </w:tcPr>
          <w:p w14:paraId="47041FD2" w14:textId="2AE23FF6" w:rsidR="001D5F04" w:rsidRPr="001D5F04" w:rsidRDefault="008F17F5"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168.6</w:t>
            </w:r>
          </w:p>
        </w:tc>
        <w:tc>
          <w:tcPr>
            <w:tcW w:w="1692" w:type="dxa"/>
          </w:tcPr>
          <w:p w14:paraId="0445A697" w14:textId="2B8A960A"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0</w:t>
            </w:r>
          </w:p>
        </w:tc>
        <w:tc>
          <w:tcPr>
            <w:tcW w:w="1559" w:type="dxa"/>
          </w:tcPr>
          <w:p w14:paraId="7F14A686" w14:textId="7EAAD046"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0</w:t>
            </w:r>
          </w:p>
        </w:tc>
        <w:tc>
          <w:tcPr>
            <w:tcW w:w="1559" w:type="dxa"/>
          </w:tcPr>
          <w:p w14:paraId="5645614F" w14:textId="0E8956AC" w:rsidR="001D5F04" w:rsidRPr="001D5F04" w:rsidRDefault="001078A1" w:rsidP="001078A1">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168</w:t>
            </w:r>
            <w:r w:rsidR="001D5F04" w:rsidRPr="001D5F04">
              <w:rPr>
                <w:rFonts w:asciiTheme="minorHAnsi" w:eastAsia="Arial Unicode MS" w:hAnsiTheme="minorHAnsi" w:cs="Arial Unicode MS"/>
                <w:sz w:val="22"/>
                <w:szCs w:val="22"/>
              </w:rPr>
              <w:t>.</w:t>
            </w:r>
            <w:r>
              <w:rPr>
                <w:rFonts w:asciiTheme="minorHAnsi" w:eastAsia="Arial Unicode MS" w:hAnsiTheme="minorHAnsi" w:cs="Arial Unicode MS"/>
                <w:sz w:val="22"/>
                <w:szCs w:val="22"/>
              </w:rPr>
              <w:t>6</w:t>
            </w:r>
          </w:p>
        </w:tc>
        <w:tc>
          <w:tcPr>
            <w:tcW w:w="1467" w:type="dxa"/>
          </w:tcPr>
          <w:p w14:paraId="3EB2ECA4" w14:textId="32943240"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2</w:t>
            </w:r>
            <w:r w:rsidR="001078A1">
              <w:rPr>
                <w:rFonts w:asciiTheme="minorHAnsi" w:eastAsia="Arial Unicode MS" w:hAnsiTheme="minorHAnsi" w:cs="Arial Unicode MS"/>
                <w:sz w:val="22"/>
                <w:szCs w:val="22"/>
              </w:rPr>
              <w:t>00.8</w:t>
            </w:r>
          </w:p>
        </w:tc>
        <w:tc>
          <w:tcPr>
            <w:tcW w:w="1569" w:type="dxa"/>
          </w:tcPr>
          <w:p w14:paraId="712D1A5B" w14:textId="6B78F119"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369.4</w:t>
            </w:r>
          </w:p>
        </w:tc>
        <w:tc>
          <w:tcPr>
            <w:tcW w:w="1569" w:type="dxa"/>
          </w:tcPr>
          <w:p w14:paraId="6A58F989" w14:textId="2A5ED7B7"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(2.3)</w:t>
            </w:r>
          </w:p>
        </w:tc>
        <w:tc>
          <w:tcPr>
            <w:tcW w:w="1570" w:type="dxa"/>
          </w:tcPr>
          <w:p w14:paraId="7269ECEF" w14:textId="54C9F6AA"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367.1</w:t>
            </w:r>
          </w:p>
        </w:tc>
      </w:tr>
      <w:tr w:rsidR="001D5F04" w:rsidRPr="001D5F04" w14:paraId="474674D9" w14:textId="77777777" w:rsidTr="008F17F5">
        <w:tc>
          <w:tcPr>
            <w:tcW w:w="2972" w:type="dxa"/>
          </w:tcPr>
          <w:p w14:paraId="56BA7CC6" w14:textId="22CB2AE6" w:rsidR="001D5F04" w:rsidRPr="001D5F04" w:rsidRDefault="001D5F04" w:rsidP="001D5F0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 xml:space="preserve">Adjustment between accounting basis and funding basis under regulations </w:t>
            </w:r>
            <w:r w:rsidR="008013C8">
              <w:rPr>
                <w:rFonts w:asciiTheme="minorHAnsi" w:eastAsia="Arial Unicode MS" w:hAnsiTheme="minorHAnsi" w:cs="Arial Unicode MS"/>
                <w:sz w:val="22"/>
              </w:rPr>
              <w:t xml:space="preserve">◦ </w:t>
            </w:r>
          </w:p>
        </w:tc>
        <w:tc>
          <w:tcPr>
            <w:tcW w:w="1427" w:type="dxa"/>
          </w:tcPr>
          <w:p w14:paraId="4B51A912" w14:textId="11B9DD56" w:rsidR="001D5F04" w:rsidRPr="001D5F04" w:rsidRDefault="008F17F5"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(110.8</w:t>
            </w:r>
            <w:r w:rsidR="001D5F04" w:rsidRPr="001D5F04">
              <w:rPr>
                <w:rFonts w:asciiTheme="minorHAnsi" w:eastAsia="Arial Unicode MS" w:hAnsiTheme="minorHAnsi" w:cs="Arial Unicode MS"/>
                <w:sz w:val="22"/>
                <w:szCs w:val="22"/>
              </w:rPr>
              <w:t>)</w:t>
            </w:r>
          </w:p>
        </w:tc>
        <w:tc>
          <w:tcPr>
            <w:tcW w:w="1692" w:type="dxa"/>
          </w:tcPr>
          <w:p w14:paraId="16CFFC05" w14:textId="0A038E6C" w:rsidR="001D5F04" w:rsidRPr="001D5F04" w:rsidRDefault="00625742"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r w:rsidR="001D5F04" w:rsidRPr="001D5F04">
              <w:rPr>
                <w:rFonts w:asciiTheme="minorHAnsi" w:eastAsia="Arial Unicode MS" w:hAnsiTheme="minorHAnsi" w:cs="Arial Unicode MS"/>
                <w:sz w:val="22"/>
                <w:szCs w:val="22"/>
              </w:rPr>
              <w:t>1</w:t>
            </w:r>
            <w:r>
              <w:rPr>
                <w:rFonts w:asciiTheme="minorHAnsi" w:eastAsia="Arial Unicode MS" w:hAnsiTheme="minorHAnsi" w:cs="Arial Unicode MS"/>
                <w:sz w:val="22"/>
                <w:szCs w:val="22"/>
              </w:rPr>
              <w:t>.0</w:t>
            </w:r>
            <w:r w:rsidR="001D5F04" w:rsidRPr="001D5F04">
              <w:rPr>
                <w:rFonts w:asciiTheme="minorHAnsi" w:eastAsia="Arial Unicode MS" w:hAnsiTheme="minorHAnsi" w:cs="Arial Unicode MS"/>
                <w:sz w:val="22"/>
                <w:szCs w:val="22"/>
              </w:rPr>
              <w:t>)</w:t>
            </w:r>
          </w:p>
        </w:tc>
        <w:tc>
          <w:tcPr>
            <w:tcW w:w="1559" w:type="dxa"/>
          </w:tcPr>
          <w:p w14:paraId="4404158C" w14:textId="582E8229"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w:t>
            </w:r>
            <w:r w:rsidR="00E834AA">
              <w:rPr>
                <w:rFonts w:asciiTheme="minorHAnsi" w:eastAsia="Arial Unicode MS" w:hAnsiTheme="minorHAnsi" w:cs="Arial Unicode MS"/>
                <w:sz w:val="22"/>
                <w:szCs w:val="22"/>
              </w:rPr>
              <w:t>.6</w:t>
            </w:r>
          </w:p>
        </w:tc>
        <w:tc>
          <w:tcPr>
            <w:tcW w:w="1559" w:type="dxa"/>
          </w:tcPr>
          <w:p w14:paraId="6BBB6B81" w14:textId="24E431BE" w:rsidR="001D5F04" w:rsidRPr="001D5F04" w:rsidRDefault="00814426"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(110.2</w:t>
            </w:r>
            <w:r w:rsidR="001D5F04" w:rsidRPr="001D5F04">
              <w:rPr>
                <w:rFonts w:asciiTheme="minorHAnsi" w:eastAsia="Arial Unicode MS" w:hAnsiTheme="minorHAnsi" w:cs="Arial Unicode MS"/>
                <w:sz w:val="22"/>
                <w:szCs w:val="22"/>
              </w:rPr>
              <w:t>)</w:t>
            </w:r>
          </w:p>
        </w:tc>
        <w:tc>
          <w:tcPr>
            <w:tcW w:w="1467" w:type="dxa"/>
          </w:tcPr>
          <w:p w14:paraId="1018374A" w14:textId="33BE58FA"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110.2</w:t>
            </w:r>
          </w:p>
        </w:tc>
        <w:tc>
          <w:tcPr>
            <w:tcW w:w="1569" w:type="dxa"/>
          </w:tcPr>
          <w:p w14:paraId="0C0DDC71" w14:textId="63D26321"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0</w:t>
            </w:r>
          </w:p>
        </w:tc>
        <w:tc>
          <w:tcPr>
            <w:tcW w:w="1569" w:type="dxa"/>
          </w:tcPr>
          <w:p w14:paraId="0ACE8444" w14:textId="1931CC0C"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0</w:t>
            </w:r>
          </w:p>
        </w:tc>
        <w:tc>
          <w:tcPr>
            <w:tcW w:w="1570" w:type="dxa"/>
          </w:tcPr>
          <w:p w14:paraId="2FB4D46F" w14:textId="266DA0C8"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sz w:val="22"/>
                <w:szCs w:val="22"/>
              </w:rPr>
              <w:t>0</w:t>
            </w:r>
          </w:p>
        </w:tc>
      </w:tr>
      <w:tr w:rsidR="001D5F04" w:rsidRPr="001D5F04" w14:paraId="2AC819CC" w14:textId="77777777" w:rsidTr="008F17F5">
        <w:tc>
          <w:tcPr>
            <w:tcW w:w="2972" w:type="dxa"/>
            <w:shd w:val="clear" w:color="auto" w:fill="E7E6E6" w:themeFill="background2"/>
          </w:tcPr>
          <w:p w14:paraId="74FD9074" w14:textId="21B6CD78" w:rsidR="001D5F04" w:rsidRPr="001D5F04" w:rsidRDefault="001D5F04" w:rsidP="001D5F0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b/>
                <w:sz w:val="22"/>
                <w:szCs w:val="22"/>
              </w:rPr>
              <w:t>(Increase)/decrease in year</w:t>
            </w:r>
            <w:r w:rsidR="008F17F5">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27" w:type="dxa"/>
            <w:shd w:val="clear" w:color="auto" w:fill="E7E6E6" w:themeFill="background2"/>
          </w:tcPr>
          <w:p w14:paraId="3E9BBA5C" w14:textId="45A44975" w:rsidR="001D5F04" w:rsidRPr="001D5F04" w:rsidRDefault="008F17F5"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57.8</w:t>
            </w:r>
          </w:p>
        </w:tc>
        <w:tc>
          <w:tcPr>
            <w:tcW w:w="1692" w:type="dxa"/>
            <w:shd w:val="clear" w:color="auto" w:fill="E7E6E6" w:themeFill="background2"/>
          </w:tcPr>
          <w:p w14:paraId="77493DF3" w14:textId="3F7EED08" w:rsidR="001D5F04" w:rsidRPr="001D5F04" w:rsidRDefault="008F17F5" w:rsidP="008F17F5">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(1.0</w:t>
            </w:r>
            <w:r w:rsidR="001D5F04" w:rsidRPr="001D5F04">
              <w:rPr>
                <w:rFonts w:asciiTheme="minorHAnsi" w:eastAsia="Arial Unicode MS" w:hAnsiTheme="minorHAnsi" w:cs="Arial Unicode MS"/>
                <w:b/>
                <w:sz w:val="22"/>
                <w:szCs w:val="22"/>
              </w:rPr>
              <w:t>)</w:t>
            </w:r>
          </w:p>
        </w:tc>
        <w:tc>
          <w:tcPr>
            <w:tcW w:w="1559" w:type="dxa"/>
            <w:shd w:val="clear" w:color="auto" w:fill="E7E6E6" w:themeFill="background2"/>
          </w:tcPr>
          <w:p w14:paraId="4FDA8E02" w14:textId="3331474C"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1</w:t>
            </w:r>
            <w:r w:rsidR="00E834AA">
              <w:rPr>
                <w:rFonts w:asciiTheme="minorHAnsi" w:eastAsia="Arial Unicode MS" w:hAnsiTheme="minorHAnsi" w:cs="Arial Unicode MS"/>
                <w:b/>
                <w:sz w:val="22"/>
                <w:szCs w:val="22"/>
              </w:rPr>
              <w:t>.6</w:t>
            </w:r>
          </w:p>
        </w:tc>
        <w:tc>
          <w:tcPr>
            <w:tcW w:w="1559" w:type="dxa"/>
            <w:shd w:val="clear" w:color="auto" w:fill="E7E6E6" w:themeFill="background2"/>
          </w:tcPr>
          <w:p w14:paraId="0E86D0F3" w14:textId="3FB4AF01" w:rsidR="001D5F04" w:rsidRPr="001D5F04" w:rsidRDefault="001078A1" w:rsidP="001078A1">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58</w:t>
            </w:r>
            <w:r w:rsidR="001D5F04" w:rsidRPr="001D5F04">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4</w:t>
            </w:r>
          </w:p>
        </w:tc>
        <w:tc>
          <w:tcPr>
            <w:tcW w:w="1467" w:type="dxa"/>
            <w:shd w:val="clear" w:color="auto" w:fill="E7E6E6" w:themeFill="background2"/>
          </w:tcPr>
          <w:p w14:paraId="650AB52B" w14:textId="4350D1B9"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b/>
                <w:sz w:val="22"/>
                <w:szCs w:val="22"/>
              </w:rPr>
              <w:t>3</w:t>
            </w:r>
            <w:r w:rsidR="001078A1">
              <w:rPr>
                <w:rFonts w:asciiTheme="minorHAnsi" w:eastAsia="Arial Unicode MS" w:hAnsiTheme="minorHAnsi" w:cs="Arial Unicode MS"/>
                <w:b/>
                <w:sz w:val="22"/>
                <w:szCs w:val="22"/>
              </w:rPr>
              <w:t>11.0</w:t>
            </w:r>
          </w:p>
        </w:tc>
        <w:tc>
          <w:tcPr>
            <w:tcW w:w="1569" w:type="dxa"/>
            <w:shd w:val="clear" w:color="auto" w:fill="E7E6E6" w:themeFill="background2"/>
          </w:tcPr>
          <w:p w14:paraId="66D529FB" w14:textId="67639E86"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369.4</w:t>
            </w:r>
          </w:p>
        </w:tc>
        <w:tc>
          <w:tcPr>
            <w:tcW w:w="1569" w:type="dxa"/>
            <w:shd w:val="clear" w:color="auto" w:fill="E7E6E6" w:themeFill="background2"/>
          </w:tcPr>
          <w:p w14:paraId="1AB86996" w14:textId="5F0F94E2"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b/>
                <w:sz w:val="22"/>
                <w:szCs w:val="22"/>
              </w:rPr>
              <w:t>(2.3)</w:t>
            </w:r>
          </w:p>
        </w:tc>
        <w:tc>
          <w:tcPr>
            <w:tcW w:w="1570" w:type="dxa"/>
            <w:shd w:val="clear" w:color="auto" w:fill="E7E6E6" w:themeFill="background2"/>
          </w:tcPr>
          <w:p w14:paraId="2FB76C72" w14:textId="6318A3A5"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367.1</w:t>
            </w:r>
          </w:p>
        </w:tc>
      </w:tr>
      <w:tr w:rsidR="001D5F04" w:rsidRPr="001D5F04" w14:paraId="61A7B924" w14:textId="77777777" w:rsidTr="008F17F5">
        <w:tc>
          <w:tcPr>
            <w:tcW w:w="2972" w:type="dxa"/>
            <w:shd w:val="clear" w:color="auto" w:fill="E7E6E6" w:themeFill="background2"/>
          </w:tcPr>
          <w:p w14:paraId="59926C6B" w14:textId="68E8D457" w:rsidR="001D5F04" w:rsidRPr="001D5F04" w:rsidRDefault="001D5F04" w:rsidP="001D5F04">
            <w:pPr>
              <w:spacing w:after="40"/>
              <w:rPr>
                <w:rFonts w:asciiTheme="minorHAnsi" w:eastAsia="Arial Unicode MS" w:hAnsiTheme="minorHAnsi" w:cs="Arial Unicode MS"/>
                <w:sz w:val="22"/>
                <w:szCs w:val="22"/>
              </w:rPr>
            </w:pPr>
            <w:r w:rsidRPr="001D5F04">
              <w:rPr>
                <w:rFonts w:asciiTheme="minorHAnsi" w:eastAsia="Arial Unicode MS" w:hAnsiTheme="minorHAnsi" w:cs="Arial Unicode MS"/>
                <w:b/>
                <w:sz w:val="22"/>
                <w:szCs w:val="22"/>
              </w:rPr>
              <w:t>Balance at 31 March 2017</w:t>
            </w:r>
            <w:r w:rsidR="008F17F5">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1427" w:type="dxa"/>
            <w:shd w:val="clear" w:color="auto" w:fill="E7E6E6" w:themeFill="background2"/>
          </w:tcPr>
          <w:p w14:paraId="61561F62" w14:textId="398446C1" w:rsidR="001D5F04" w:rsidRPr="001D5F04" w:rsidRDefault="008F17F5" w:rsidP="008F17F5">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(341</w:t>
            </w:r>
            <w:r w:rsidR="001D5F04" w:rsidRPr="001D5F04">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3</w:t>
            </w:r>
            <w:r w:rsidR="001D5F04" w:rsidRPr="001D5F04">
              <w:rPr>
                <w:rFonts w:asciiTheme="minorHAnsi" w:eastAsia="Arial Unicode MS" w:hAnsiTheme="minorHAnsi" w:cs="Arial Unicode MS"/>
                <w:b/>
                <w:sz w:val="22"/>
                <w:szCs w:val="22"/>
              </w:rPr>
              <w:t>)</w:t>
            </w:r>
          </w:p>
        </w:tc>
        <w:tc>
          <w:tcPr>
            <w:tcW w:w="1692" w:type="dxa"/>
            <w:shd w:val="clear" w:color="auto" w:fill="E7E6E6" w:themeFill="background2"/>
          </w:tcPr>
          <w:p w14:paraId="3FFEDCA0" w14:textId="64FB0118"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b/>
                <w:sz w:val="22"/>
                <w:szCs w:val="22"/>
              </w:rPr>
              <w:t>(</w:t>
            </w:r>
            <w:r w:rsidR="008F17F5">
              <w:rPr>
                <w:rFonts w:asciiTheme="minorHAnsi" w:eastAsia="Arial Unicode MS" w:hAnsiTheme="minorHAnsi" w:cs="Arial Unicode MS"/>
                <w:b/>
                <w:sz w:val="22"/>
                <w:szCs w:val="22"/>
              </w:rPr>
              <w:t>4.5</w:t>
            </w:r>
            <w:r w:rsidRPr="001D5F04">
              <w:rPr>
                <w:rFonts w:asciiTheme="minorHAnsi" w:eastAsia="Arial Unicode MS" w:hAnsiTheme="minorHAnsi" w:cs="Arial Unicode MS"/>
                <w:b/>
                <w:sz w:val="22"/>
                <w:szCs w:val="22"/>
              </w:rPr>
              <w:t>)</w:t>
            </w:r>
          </w:p>
        </w:tc>
        <w:tc>
          <w:tcPr>
            <w:tcW w:w="1559" w:type="dxa"/>
            <w:shd w:val="clear" w:color="auto" w:fill="E7E6E6" w:themeFill="background2"/>
          </w:tcPr>
          <w:p w14:paraId="2F62C0CA" w14:textId="0BB1BAF6"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(49.9</w:t>
            </w:r>
            <w:r w:rsidR="001D5F04" w:rsidRPr="001D5F04">
              <w:rPr>
                <w:rFonts w:asciiTheme="minorHAnsi" w:eastAsia="Arial Unicode MS" w:hAnsiTheme="minorHAnsi" w:cs="Arial Unicode MS"/>
                <w:b/>
                <w:sz w:val="22"/>
                <w:szCs w:val="22"/>
              </w:rPr>
              <w:t>)</w:t>
            </w:r>
          </w:p>
        </w:tc>
        <w:tc>
          <w:tcPr>
            <w:tcW w:w="1559" w:type="dxa"/>
            <w:shd w:val="clear" w:color="auto" w:fill="E7E6E6" w:themeFill="background2"/>
          </w:tcPr>
          <w:p w14:paraId="7A8AD6FA" w14:textId="56A79187"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(395.7</w:t>
            </w:r>
            <w:r w:rsidR="001D5F04" w:rsidRPr="001D5F04">
              <w:rPr>
                <w:rFonts w:asciiTheme="minorHAnsi" w:eastAsia="Arial Unicode MS" w:hAnsiTheme="minorHAnsi" w:cs="Arial Unicode MS"/>
                <w:b/>
                <w:sz w:val="22"/>
                <w:szCs w:val="22"/>
              </w:rPr>
              <w:t>)</w:t>
            </w:r>
          </w:p>
        </w:tc>
        <w:tc>
          <w:tcPr>
            <w:tcW w:w="1467" w:type="dxa"/>
            <w:shd w:val="clear" w:color="auto" w:fill="E7E6E6" w:themeFill="background2"/>
          </w:tcPr>
          <w:p w14:paraId="3B662D9B" w14:textId="718A6799"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(327.8)</w:t>
            </w:r>
          </w:p>
        </w:tc>
        <w:tc>
          <w:tcPr>
            <w:tcW w:w="1569" w:type="dxa"/>
            <w:shd w:val="clear" w:color="auto" w:fill="E7E6E6" w:themeFill="background2"/>
          </w:tcPr>
          <w:p w14:paraId="59F065A7" w14:textId="767E8A82"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(723.5</w:t>
            </w:r>
            <w:r w:rsidR="001D5F04" w:rsidRPr="001D5F04">
              <w:rPr>
                <w:rFonts w:asciiTheme="minorHAnsi" w:eastAsia="Arial Unicode MS" w:hAnsiTheme="minorHAnsi" w:cs="Arial Unicode MS"/>
                <w:b/>
                <w:sz w:val="22"/>
                <w:szCs w:val="22"/>
              </w:rPr>
              <w:t>)</w:t>
            </w:r>
          </w:p>
        </w:tc>
        <w:tc>
          <w:tcPr>
            <w:tcW w:w="1569" w:type="dxa"/>
            <w:shd w:val="clear" w:color="auto" w:fill="E7E6E6" w:themeFill="background2"/>
          </w:tcPr>
          <w:p w14:paraId="7678A968" w14:textId="3B8A772B" w:rsidR="001D5F04" w:rsidRPr="001D5F04" w:rsidRDefault="001D5F04" w:rsidP="001D5F04">
            <w:pPr>
              <w:spacing w:after="40"/>
              <w:jc w:val="right"/>
              <w:rPr>
                <w:rFonts w:asciiTheme="minorHAnsi" w:eastAsia="Arial Unicode MS" w:hAnsiTheme="minorHAnsi" w:cs="Arial Unicode MS"/>
                <w:sz w:val="22"/>
                <w:szCs w:val="22"/>
              </w:rPr>
            </w:pPr>
            <w:r w:rsidRPr="001D5F04">
              <w:rPr>
                <w:rFonts w:asciiTheme="minorHAnsi" w:eastAsia="Arial Unicode MS" w:hAnsiTheme="minorHAnsi" w:cs="Arial Unicode MS"/>
                <w:b/>
                <w:sz w:val="22"/>
                <w:szCs w:val="22"/>
              </w:rPr>
              <w:t>(44.6)</w:t>
            </w:r>
          </w:p>
        </w:tc>
        <w:tc>
          <w:tcPr>
            <w:tcW w:w="1570" w:type="dxa"/>
            <w:shd w:val="clear" w:color="auto" w:fill="E7E6E6" w:themeFill="background2"/>
          </w:tcPr>
          <w:p w14:paraId="0E07F0A6" w14:textId="28CD9B42" w:rsidR="001D5F04" w:rsidRPr="001D5F04" w:rsidRDefault="001078A1" w:rsidP="001D5F04">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(768.1</w:t>
            </w:r>
            <w:r w:rsidR="001D5F04" w:rsidRPr="001D5F04">
              <w:rPr>
                <w:rFonts w:asciiTheme="minorHAnsi" w:eastAsia="Arial Unicode MS" w:hAnsiTheme="minorHAnsi" w:cs="Arial Unicode MS"/>
                <w:b/>
                <w:sz w:val="22"/>
                <w:szCs w:val="22"/>
              </w:rPr>
              <w:t>)</w:t>
            </w:r>
          </w:p>
        </w:tc>
      </w:tr>
    </w:tbl>
    <w:p w14:paraId="40A34405" w14:textId="1340BC78" w:rsidR="009C6947" w:rsidRDefault="008013C8" w:rsidP="001D5F04">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8F17F5" w:rsidRPr="00954BB9">
        <w:rPr>
          <w:rFonts w:asciiTheme="minorHAnsi" w:eastAsia="Arial Unicode MS" w:hAnsiTheme="minorHAnsi" w:cs="Arial Unicode MS"/>
          <w:sz w:val="18"/>
          <w:szCs w:val="18"/>
        </w:rPr>
        <w:t>The 2016/17 figures have been restated following the changes detailed in</w:t>
      </w:r>
      <w:r w:rsidR="00814426">
        <w:rPr>
          <w:rFonts w:asciiTheme="minorHAnsi" w:eastAsia="Arial Unicode MS" w:hAnsiTheme="minorHAnsi" w:cs="Arial Unicode MS"/>
          <w:sz w:val="18"/>
          <w:szCs w:val="18"/>
        </w:rPr>
        <w:t xml:space="preserve"> the single entity </w:t>
      </w:r>
      <w:r w:rsidR="00814426" w:rsidRPr="00814426">
        <w:rPr>
          <w:rFonts w:asciiTheme="minorHAnsi" w:eastAsia="Arial Unicode MS" w:hAnsiTheme="minorHAnsi" w:cs="Arial Unicode MS"/>
          <w:sz w:val="18"/>
          <w:szCs w:val="18"/>
        </w:rPr>
        <w:t>accounts</w:t>
      </w:r>
      <w:r w:rsidR="008F17F5" w:rsidRPr="00814426">
        <w:rPr>
          <w:rFonts w:asciiTheme="minorHAnsi" w:eastAsia="Arial Unicode MS" w:hAnsiTheme="minorHAnsi" w:cs="Arial Unicode MS"/>
          <w:sz w:val="18"/>
          <w:szCs w:val="18"/>
        </w:rPr>
        <w:t xml:space="preserve"> Note 4 – Prior</w:t>
      </w:r>
      <w:r w:rsidR="008F17F5" w:rsidRPr="00954BB9">
        <w:rPr>
          <w:rFonts w:asciiTheme="minorHAnsi" w:eastAsia="Arial Unicode MS" w:hAnsiTheme="minorHAnsi" w:cs="Arial Unicode MS"/>
          <w:sz w:val="18"/>
          <w:szCs w:val="18"/>
        </w:rPr>
        <w:t xml:space="preserve"> period adjustments</w:t>
      </w:r>
    </w:p>
    <w:p w14:paraId="40EB9D85" w14:textId="77777777" w:rsidR="00A9046A" w:rsidRPr="001D5F04" w:rsidRDefault="00A9046A" w:rsidP="001D5F04">
      <w:pPr>
        <w:rPr>
          <w:rFonts w:asciiTheme="minorHAnsi" w:eastAsia="Arial Unicode MS" w:hAnsiTheme="minorHAnsi" w:cs="Arial Unicode MS"/>
          <w:highlight w:val="magenta"/>
        </w:rPr>
        <w:sectPr w:rsidR="00A9046A" w:rsidRPr="001D5F04" w:rsidSect="00C737B0">
          <w:headerReference w:type="default" r:id="rId96"/>
          <w:pgSz w:w="16834" w:h="11909" w:orient="landscape" w:code="9"/>
          <w:pgMar w:top="720" w:right="720" w:bottom="720" w:left="720" w:header="397" w:footer="283" w:gutter="0"/>
          <w:cols w:space="720"/>
          <w:docGrid w:linePitch="326"/>
        </w:sectPr>
      </w:pPr>
    </w:p>
    <w:p w14:paraId="2EC1F346" w14:textId="2823C27E" w:rsidR="0011063A" w:rsidRDefault="0011063A" w:rsidP="003F2CC6">
      <w:pPr>
        <w:tabs>
          <w:tab w:val="left" w:pos="2160"/>
          <w:tab w:val="left" w:pos="6885"/>
        </w:tabs>
        <w:jc w:val="both"/>
        <w:rPr>
          <w:rFonts w:asciiTheme="minorHAnsi" w:eastAsia="Arial Unicode MS" w:hAnsiTheme="minorHAnsi" w:cs="Arial Unicode MS"/>
          <w:sz w:val="2"/>
        </w:rPr>
      </w:pPr>
    </w:p>
    <w:p w14:paraId="610BFC10" w14:textId="77777777" w:rsidR="004F3BC1" w:rsidRPr="004F3BC1" w:rsidRDefault="004F3BC1" w:rsidP="003F2CC6">
      <w:pPr>
        <w:tabs>
          <w:tab w:val="left" w:pos="2160"/>
          <w:tab w:val="left" w:pos="6885"/>
        </w:tabs>
        <w:jc w:val="both"/>
        <w:rPr>
          <w:rFonts w:asciiTheme="minorHAnsi" w:eastAsia="Arial Unicode MS" w:hAnsiTheme="minorHAnsi" w:cs="Arial Unicode MS"/>
          <w:sz w:val="2"/>
        </w:rPr>
      </w:pPr>
    </w:p>
    <w:p w14:paraId="1C45DF05" w14:textId="77777777" w:rsidR="00FF1F35" w:rsidRDefault="00FF1F35" w:rsidP="004F3BC1">
      <w:pPr>
        <w:spacing w:after="20"/>
        <w:jc w:val="center"/>
        <w:rPr>
          <w:rFonts w:asciiTheme="minorHAnsi" w:eastAsia="Arial Unicode MS" w:hAnsiTheme="minorHAnsi" w:cs="Arial Unicode MS"/>
          <w:b/>
          <w:sz w:val="22"/>
          <w:szCs w:val="22"/>
        </w:rPr>
        <w:sectPr w:rsidR="00FF1F35" w:rsidSect="009443B1">
          <w:headerReference w:type="default" r:id="rId97"/>
          <w:footerReference w:type="default" r:id="rId98"/>
          <w:headerReference w:type="first" r:id="rId99"/>
          <w:pgSz w:w="16834" w:h="11909" w:orient="landscape" w:code="9"/>
          <w:pgMar w:top="720" w:right="720" w:bottom="720" w:left="720" w:header="283" w:footer="170" w:gutter="0"/>
          <w:cols w:space="720"/>
          <w:docGrid w:linePitch="326"/>
        </w:sectPr>
      </w:pPr>
    </w:p>
    <w:tbl>
      <w:tblPr>
        <w:tblStyle w:val="TableGrid"/>
        <w:tblpPr w:leftFromText="180" w:rightFromText="180" w:vertAnchor="page" w:horzAnchor="margin" w:tblpY="1030"/>
        <w:tblW w:w="10253"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1684"/>
        <w:gridCol w:w="1690"/>
        <w:gridCol w:w="4203"/>
        <w:gridCol w:w="986"/>
        <w:gridCol w:w="1690"/>
      </w:tblGrid>
      <w:tr w:rsidR="00A813F2" w14:paraId="6A896C48" w14:textId="77777777" w:rsidTr="00A813F2">
        <w:tc>
          <w:tcPr>
            <w:tcW w:w="1684" w:type="dxa"/>
            <w:shd w:val="clear" w:color="auto" w:fill="E7E6E6" w:themeFill="background2"/>
          </w:tcPr>
          <w:p w14:paraId="59B8A650" w14:textId="77777777" w:rsidR="00A813F2" w:rsidRDefault="00A813F2" w:rsidP="00A813F2">
            <w:pPr>
              <w:spacing w:after="20"/>
              <w:jc w:val="center"/>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31 March 2016</w:t>
            </w:r>
          </w:p>
          <w:p w14:paraId="1BD13131" w14:textId="77777777" w:rsidR="00A813F2" w:rsidRPr="004F3BC1" w:rsidRDefault="00A813F2" w:rsidP="00A813F2">
            <w:pPr>
              <w:spacing w:after="20"/>
              <w:jc w:val="center"/>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restated</w:t>
            </w:r>
          </w:p>
        </w:tc>
        <w:tc>
          <w:tcPr>
            <w:tcW w:w="1690" w:type="dxa"/>
            <w:shd w:val="clear" w:color="auto" w:fill="E7E6E6" w:themeFill="background2"/>
          </w:tcPr>
          <w:p w14:paraId="4358EE61" w14:textId="77777777" w:rsidR="00A813F2" w:rsidRDefault="00A813F2" w:rsidP="00A813F2">
            <w:pPr>
              <w:spacing w:after="20"/>
              <w:jc w:val="center"/>
              <w:rPr>
                <w:rFonts w:asciiTheme="minorHAnsi" w:eastAsia="Arial Unicode MS" w:hAnsiTheme="minorHAnsi" w:cs="Arial Unicode MS"/>
                <w:b/>
                <w:sz w:val="22"/>
                <w:szCs w:val="22"/>
              </w:rPr>
            </w:pPr>
            <w:r w:rsidRPr="004F3BC1">
              <w:rPr>
                <w:rFonts w:asciiTheme="minorHAnsi" w:eastAsia="Arial Unicode MS" w:hAnsiTheme="minorHAnsi" w:cs="Arial Unicode MS"/>
                <w:b/>
                <w:sz w:val="22"/>
                <w:szCs w:val="22"/>
              </w:rPr>
              <w:t>31 March 2017</w:t>
            </w:r>
          </w:p>
          <w:p w14:paraId="45BDE750" w14:textId="77777777" w:rsidR="00A813F2" w:rsidRPr="004F3BC1" w:rsidRDefault="00A813F2" w:rsidP="00A813F2">
            <w:pPr>
              <w:spacing w:after="20"/>
              <w:jc w:val="center"/>
              <w:rPr>
                <w:rFonts w:asciiTheme="minorHAnsi" w:eastAsia="Arial Unicode MS" w:hAnsiTheme="minorHAnsi" w:cs="Arial Unicode MS"/>
                <w:sz w:val="22"/>
                <w:szCs w:val="22"/>
              </w:rPr>
            </w:pPr>
            <w:r>
              <w:rPr>
                <w:rFonts w:asciiTheme="minorHAnsi" w:eastAsia="Arial Unicode MS" w:hAnsiTheme="minorHAnsi" w:cs="Arial Unicode MS"/>
                <w:b/>
                <w:sz w:val="22"/>
                <w:szCs w:val="22"/>
              </w:rPr>
              <w:t>restated</w:t>
            </w:r>
          </w:p>
        </w:tc>
        <w:tc>
          <w:tcPr>
            <w:tcW w:w="4203" w:type="dxa"/>
            <w:tcBorders>
              <w:bottom w:val="nil"/>
            </w:tcBorders>
            <w:shd w:val="clear" w:color="auto" w:fill="E7E6E6" w:themeFill="background2"/>
          </w:tcPr>
          <w:p w14:paraId="215FCD5E"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986" w:type="dxa"/>
            <w:shd w:val="clear" w:color="auto" w:fill="E7E6E6" w:themeFill="background2"/>
          </w:tcPr>
          <w:p w14:paraId="735658CD" w14:textId="77777777" w:rsidR="00A813F2" w:rsidRPr="004F3BC1" w:rsidRDefault="00A813F2" w:rsidP="00A813F2">
            <w:pPr>
              <w:spacing w:after="20"/>
              <w:jc w:val="center"/>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Note</w:t>
            </w:r>
          </w:p>
        </w:tc>
        <w:tc>
          <w:tcPr>
            <w:tcW w:w="1690" w:type="dxa"/>
            <w:shd w:val="clear" w:color="auto" w:fill="E7E6E6" w:themeFill="background2"/>
          </w:tcPr>
          <w:p w14:paraId="52999F84" w14:textId="77777777" w:rsidR="00A813F2" w:rsidRPr="004F3BC1" w:rsidRDefault="00A813F2" w:rsidP="00A813F2">
            <w:pPr>
              <w:spacing w:after="20"/>
              <w:jc w:val="center"/>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31 March 2018</w:t>
            </w:r>
          </w:p>
        </w:tc>
      </w:tr>
      <w:tr w:rsidR="00A813F2" w14:paraId="6AB4DFAA" w14:textId="77777777" w:rsidTr="00A813F2">
        <w:tc>
          <w:tcPr>
            <w:tcW w:w="1684" w:type="dxa"/>
            <w:shd w:val="clear" w:color="auto" w:fill="E7E6E6" w:themeFill="background2"/>
          </w:tcPr>
          <w:p w14:paraId="350C047D" w14:textId="77777777" w:rsidR="00A813F2" w:rsidRPr="004F3BC1" w:rsidRDefault="00A813F2" w:rsidP="00A813F2">
            <w:pPr>
              <w:spacing w:after="20"/>
              <w:jc w:val="center"/>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£m</w:t>
            </w:r>
          </w:p>
        </w:tc>
        <w:tc>
          <w:tcPr>
            <w:tcW w:w="1690" w:type="dxa"/>
            <w:shd w:val="clear" w:color="auto" w:fill="E7E6E6" w:themeFill="background2"/>
          </w:tcPr>
          <w:p w14:paraId="2914EC54" w14:textId="77777777" w:rsidR="00A813F2" w:rsidRPr="004F3BC1" w:rsidRDefault="00A813F2" w:rsidP="00A813F2">
            <w:pPr>
              <w:spacing w:after="20"/>
              <w:jc w:val="center"/>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£m</w:t>
            </w:r>
          </w:p>
        </w:tc>
        <w:tc>
          <w:tcPr>
            <w:tcW w:w="4203" w:type="dxa"/>
            <w:tcBorders>
              <w:top w:val="nil"/>
            </w:tcBorders>
            <w:shd w:val="clear" w:color="auto" w:fill="E7E6E6" w:themeFill="background2"/>
          </w:tcPr>
          <w:p w14:paraId="22BB1FD8"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986" w:type="dxa"/>
            <w:shd w:val="clear" w:color="auto" w:fill="E7E6E6" w:themeFill="background2"/>
          </w:tcPr>
          <w:p w14:paraId="7FC16653"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shd w:val="clear" w:color="auto" w:fill="E7E6E6" w:themeFill="background2"/>
          </w:tcPr>
          <w:p w14:paraId="397F7B95" w14:textId="77777777" w:rsidR="00A813F2" w:rsidRPr="004F3BC1" w:rsidRDefault="00A813F2" w:rsidP="00A813F2">
            <w:pPr>
              <w:spacing w:after="20"/>
              <w:jc w:val="center"/>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£m</w:t>
            </w:r>
          </w:p>
        </w:tc>
      </w:tr>
      <w:tr w:rsidR="00A813F2" w14:paraId="46CC01E5" w14:textId="77777777" w:rsidTr="00A813F2">
        <w:tc>
          <w:tcPr>
            <w:tcW w:w="1684" w:type="dxa"/>
          </w:tcPr>
          <w:p w14:paraId="37F5631C"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2,671.2</w:t>
            </w:r>
          </w:p>
        </w:tc>
        <w:tc>
          <w:tcPr>
            <w:tcW w:w="1690" w:type="dxa"/>
          </w:tcPr>
          <w:p w14:paraId="5BE807A8"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2,660</w:t>
            </w:r>
            <w:r w:rsidRPr="004F3BC1">
              <w:rPr>
                <w:rFonts w:asciiTheme="minorHAnsi" w:eastAsia="Arial Unicode MS" w:hAnsiTheme="minorHAnsi" w:cs="Arial Unicode MS"/>
                <w:sz w:val="22"/>
                <w:szCs w:val="22"/>
              </w:rPr>
              <w:t>.3</w:t>
            </w:r>
          </w:p>
        </w:tc>
        <w:tc>
          <w:tcPr>
            <w:tcW w:w="4203" w:type="dxa"/>
          </w:tcPr>
          <w:p w14:paraId="6F7A93BE"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Property, plant and equipment</w:t>
            </w:r>
            <w:r>
              <w:rPr>
                <w:rFonts w:asciiTheme="minorHAnsi" w:eastAsia="Arial Unicode MS" w:hAnsiTheme="minorHAnsi" w:cs="Arial Unicode MS"/>
                <w:sz w:val="22"/>
                <w:szCs w:val="22"/>
              </w:rPr>
              <w:t xml:space="preserve"> </w:t>
            </w:r>
            <w:r>
              <w:rPr>
                <w:rFonts w:asciiTheme="minorHAnsi" w:eastAsia="Arial Unicode MS" w:hAnsiTheme="minorHAnsi" w:cs="Arial Unicode MS"/>
                <w:sz w:val="22"/>
              </w:rPr>
              <w:t xml:space="preserve">◦ </w:t>
            </w:r>
          </w:p>
        </w:tc>
        <w:tc>
          <w:tcPr>
            <w:tcW w:w="986" w:type="dxa"/>
          </w:tcPr>
          <w:p w14:paraId="4C82C673"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50040F4E"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2,838.2</w:t>
            </w:r>
          </w:p>
        </w:tc>
      </w:tr>
      <w:tr w:rsidR="00A813F2" w14:paraId="70360542" w14:textId="77777777" w:rsidTr="00A813F2">
        <w:tc>
          <w:tcPr>
            <w:tcW w:w="1684" w:type="dxa"/>
          </w:tcPr>
          <w:p w14:paraId="1B7190E0"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28.7</w:t>
            </w:r>
          </w:p>
        </w:tc>
        <w:tc>
          <w:tcPr>
            <w:tcW w:w="1690" w:type="dxa"/>
          </w:tcPr>
          <w:p w14:paraId="6ECF9D51" w14:textId="77777777" w:rsidR="00A813F2" w:rsidRPr="004F3BC1" w:rsidRDefault="00A813F2" w:rsidP="00A813F2">
            <w:pPr>
              <w:spacing w:after="20"/>
              <w:jc w:val="right"/>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28.7</w:t>
            </w:r>
          </w:p>
        </w:tc>
        <w:tc>
          <w:tcPr>
            <w:tcW w:w="4203" w:type="dxa"/>
          </w:tcPr>
          <w:p w14:paraId="2DD31241"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Heritage assets</w:t>
            </w:r>
          </w:p>
        </w:tc>
        <w:tc>
          <w:tcPr>
            <w:tcW w:w="986" w:type="dxa"/>
          </w:tcPr>
          <w:p w14:paraId="15701BC3"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08E5BAA5"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28.7</w:t>
            </w:r>
          </w:p>
        </w:tc>
      </w:tr>
      <w:tr w:rsidR="00A813F2" w14:paraId="778975BD" w14:textId="77777777" w:rsidTr="00A813F2">
        <w:tc>
          <w:tcPr>
            <w:tcW w:w="1684" w:type="dxa"/>
          </w:tcPr>
          <w:p w14:paraId="6374B374" w14:textId="77777777" w:rsidR="00A813F2" w:rsidRPr="00150BEE"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45.0</w:t>
            </w:r>
          </w:p>
        </w:tc>
        <w:tc>
          <w:tcPr>
            <w:tcW w:w="1690" w:type="dxa"/>
          </w:tcPr>
          <w:p w14:paraId="0F155A5C"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46.2</w:t>
            </w:r>
          </w:p>
        </w:tc>
        <w:tc>
          <w:tcPr>
            <w:tcW w:w="4203" w:type="dxa"/>
          </w:tcPr>
          <w:p w14:paraId="41384082"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Investment properties</w:t>
            </w:r>
            <w:r>
              <w:rPr>
                <w:rFonts w:asciiTheme="minorHAnsi" w:eastAsia="Arial Unicode MS" w:hAnsiTheme="minorHAnsi" w:cs="Arial Unicode MS"/>
                <w:sz w:val="22"/>
                <w:szCs w:val="22"/>
              </w:rPr>
              <w:t xml:space="preserve"> </w:t>
            </w:r>
          </w:p>
        </w:tc>
        <w:tc>
          <w:tcPr>
            <w:tcW w:w="986" w:type="dxa"/>
          </w:tcPr>
          <w:p w14:paraId="260F80D6" w14:textId="77777777" w:rsidR="00A813F2" w:rsidRPr="004F3BC1" w:rsidRDefault="00A813F2" w:rsidP="00A813F2">
            <w:pPr>
              <w:spacing w:after="20"/>
              <w:jc w:val="center"/>
              <w:rPr>
                <w:rFonts w:asciiTheme="minorHAnsi" w:eastAsia="Arial Unicode MS" w:hAnsiTheme="minorHAnsi" w:cs="Arial Unicode MS"/>
                <w:sz w:val="22"/>
                <w:szCs w:val="22"/>
              </w:rPr>
            </w:pPr>
            <w:r w:rsidRPr="00C31ACD">
              <w:rPr>
                <w:rFonts w:asciiTheme="minorHAnsi" w:eastAsia="Arial Unicode MS" w:hAnsiTheme="minorHAnsi" w:cs="Arial Unicode MS"/>
                <w:sz w:val="22"/>
                <w:szCs w:val="22"/>
              </w:rPr>
              <w:t>8</w:t>
            </w:r>
          </w:p>
        </w:tc>
        <w:tc>
          <w:tcPr>
            <w:tcW w:w="1690" w:type="dxa"/>
          </w:tcPr>
          <w:p w14:paraId="3BCE61C4"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42.3</w:t>
            </w:r>
          </w:p>
        </w:tc>
      </w:tr>
      <w:tr w:rsidR="00A813F2" w14:paraId="441A7DA5" w14:textId="77777777" w:rsidTr="00A813F2">
        <w:tc>
          <w:tcPr>
            <w:tcW w:w="1684" w:type="dxa"/>
          </w:tcPr>
          <w:p w14:paraId="6F76D62F" w14:textId="77777777" w:rsidR="00A813F2" w:rsidRPr="00150BEE"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24.6</w:t>
            </w:r>
          </w:p>
        </w:tc>
        <w:tc>
          <w:tcPr>
            <w:tcW w:w="1690" w:type="dxa"/>
          </w:tcPr>
          <w:p w14:paraId="3D03B319"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21.7</w:t>
            </w:r>
          </w:p>
        </w:tc>
        <w:tc>
          <w:tcPr>
            <w:tcW w:w="4203" w:type="dxa"/>
          </w:tcPr>
          <w:p w14:paraId="51FAA0D2"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Intangible assets</w:t>
            </w:r>
          </w:p>
        </w:tc>
        <w:tc>
          <w:tcPr>
            <w:tcW w:w="986" w:type="dxa"/>
          </w:tcPr>
          <w:p w14:paraId="16F870DB"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540E4FDC"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20.0</w:t>
            </w:r>
          </w:p>
        </w:tc>
      </w:tr>
      <w:tr w:rsidR="00A813F2" w14:paraId="0EE4209E" w14:textId="77777777" w:rsidTr="00A813F2">
        <w:tc>
          <w:tcPr>
            <w:tcW w:w="1684" w:type="dxa"/>
          </w:tcPr>
          <w:p w14:paraId="4752EACC" w14:textId="77777777" w:rsidR="00A813F2" w:rsidRPr="00150BEE"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443.4</w:t>
            </w:r>
          </w:p>
        </w:tc>
        <w:tc>
          <w:tcPr>
            <w:tcW w:w="1690" w:type="dxa"/>
          </w:tcPr>
          <w:p w14:paraId="5306755E"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268.9</w:t>
            </w:r>
          </w:p>
        </w:tc>
        <w:tc>
          <w:tcPr>
            <w:tcW w:w="4203" w:type="dxa"/>
          </w:tcPr>
          <w:p w14:paraId="39D16826"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Long term investments</w:t>
            </w:r>
          </w:p>
        </w:tc>
        <w:tc>
          <w:tcPr>
            <w:tcW w:w="986" w:type="dxa"/>
          </w:tcPr>
          <w:p w14:paraId="31953AD8"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44FF3D6C"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167.6</w:t>
            </w:r>
          </w:p>
        </w:tc>
      </w:tr>
      <w:tr w:rsidR="00A813F2" w14:paraId="2AC7781D" w14:textId="77777777" w:rsidTr="00A813F2">
        <w:tc>
          <w:tcPr>
            <w:tcW w:w="1684" w:type="dxa"/>
          </w:tcPr>
          <w:p w14:paraId="60C412B5"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68.9</w:t>
            </w:r>
          </w:p>
        </w:tc>
        <w:tc>
          <w:tcPr>
            <w:tcW w:w="1690" w:type="dxa"/>
          </w:tcPr>
          <w:p w14:paraId="5D0E8444"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66.2</w:t>
            </w:r>
          </w:p>
        </w:tc>
        <w:tc>
          <w:tcPr>
            <w:tcW w:w="4203" w:type="dxa"/>
          </w:tcPr>
          <w:p w14:paraId="10F50EBB"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Long term debtors</w:t>
            </w:r>
          </w:p>
        </w:tc>
        <w:tc>
          <w:tcPr>
            <w:tcW w:w="986" w:type="dxa"/>
          </w:tcPr>
          <w:p w14:paraId="2442D03C"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323B5F65"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46.4</w:t>
            </w:r>
          </w:p>
        </w:tc>
      </w:tr>
      <w:tr w:rsidR="00A813F2" w14:paraId="798EAD3B" w14:textId="77777777" w:rsidTr="00A813F2">
        <w:tc>
          <w:tcPr>
            <w:tcW w:w="1684" w:type="dxa"/>
            <w:shd w:val="clear" w:color="auto" w:fill="E7E6E6" w:themeFill="background2"/>
          </w:tcPr>
          <w:p w14:paraId="4157C2E2"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b/>
                <w:sz w:val="22"/>
                <w:szCs w:val="22"/>
              </w:rPr>
              <w:t>3,281.8</w:t>
            </w:r>
          </w:p>
        </w:tc>
        <w:tc>
          <w:tcPr>
            <w:tcW w:w="1690" w:type="dxa"/>
            <w:shd w:val="clear" w:color="auto" w:fill="E7E6E6" w:themeFill="background2"/>
          </w:tcPr>
          <w:p w14:paraId="5EDC237A"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b/>
                <w:sz w:val="22"/>
                <w:szCs w:val="22"/>
              </w:rPr>
              <w:t>3,092.0</w:t>
            </w:r>
          </w:p>
        </w:tc>
        <w:tc>
          <w:tcPr>
            <w:tcW w:w="4203" w:type="dxa"/>
            <w:shd w:val="clear" w:color="auto" w:fill="E7E6E6" w:themeFill="background2"/>
          </w:tcPr>
          <w:p w14:paraId="3E49F52F"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Long term assets</w:t>
            </w:r>
            <w:r>
              <w:rPr>
                <w:rFonts w:asciiTheme="minorHAnsi" w:eastAsia="Arial Unicode MS" w:hAnsiTheme="minorHAnsi" w:cs="Arial Unicode MS"/>
                <w:b/>
                <w:sz w:val="22"/>
                <w:szCs w:val="22"/>
              </w:rPr>
              <w:t xml:space="preserve"> </w:t>
            </w:r>
            <w:r>
              <w:rPr>
                <w:rFonts w:asciiTheme="minorHAnsi" w:eastAsia="Arial Unicode MS" w:hAnsiTheme="minorHAnsi" w:cs="Arial Unicode MS"/>
                <w:sz w:val="22"/>
              </w:rPr>
              <w:t xml:space="preserve">◦ </w:t>
            </w:r>
          </w:p>
        </w:tc>
        <w:tc>
          <w:tcPr>
            <w:tcW w:w="986" w:type="dxa"/>
            <w:shd w:val="clear" w:color="auto" w:fill="E7E6E6" w:themeFill="background2"/>
          </w:tcPr>
          <w:p w14:paraId="364FDB33"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shd w:val="clear" w:color="auto" w:fill="E7E6E6" w:themeFill="background2"/>
          </w:tcPr>
          <w:p w14:paraId="3099062D" w14:textId="77777777" w:rsidR="00A813F2" w:rsidRPr="005D6F77" w:rsidRDefault="00A813F2" w:rsidP="00A813F2">
            <w:pPr>
              <w:spacing w:after="20"/>
              <w:jc w:val="right"/>
              <w:rPr>
                <w:rFonts w:asciiTheme="minorHAnsi" w:eastAsia="Arial Unicode MS" w:hAnsiTheme="minorHAnsi" w:cs="Arial Unicode MS"/>
                <w:b/>
                <w:sz w:val="22"/>
                <w:szCs w:val="22"/>
              </w:rPr>
            </w:pPr>
            <w:r w:rsidRPr="005D6F77">
              <w:rPr>
                <w:rFonts w:asciiTheme="minorHAnsi" w:eastAsia="Arial Unicode MS" w:hAnsiTheme="minorHAnsi" w:cs="Arial Unicode MS"/>
                <w:b/>
                <w:sz w:val="22"/>
                <w:szCs w:val="22"/>
              </w:rPr>
              <w:t>3,143.2</w:t>
            </w:r>
          </w:p>
        </w:tc>
      </w:tr>
      <w:tr w:rsidR="00A813F2" w14:paraId="32AA9726" w14:textId="77777777" w:rsidTr="00A813F2">
        <w:tc>
          <w:tcPr>
            <w:tcW w:w="1684" w:type="dxa"/>
          </w:tcPr>
          <w:p w14:paraId="7198BC2C"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120.6</w:t>
            </w:r>
          </w:p>
        </w:tc>
        <w:tc>
          <w:tcPr>
            <w:tcW w:w="1690" w:type="dxa"/>
          </w:tcPr>
          <w:p w14:paraId="0B77DB0D"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173.3</w:t>
            </w:r>
          </w:p>
        </w:tc>
        <w:tc>
          <w:tcPr>
            <w:tcW w:w="4203" w:type="dxa"/>
          </w:tcPr>
          <w:p w14:paraId="101B26F7"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Short term investments</w:t>
            </w:r>
            <w:r>
              <w:rPr>
                <w:rFonts w:asciiTheme="minorHAnsi" w:eastAsia="Arial Unicode MS" w:hAnsiTheme="minorHAnsi" w:cs="Arial Unicode MS"/>
                <w:sz w:val="22"/>
                <w:szCs w:val="22"/>
              </w:rPr>
              <w:t xml:space="preserve"> </w:t>
            </w:r>
            <w:r>
              <w:rPr>
                <w:rFonts w:asciiTheme="minorHAnsi" w:eastAsia="Arial Unicode MS" w:hAnsiTheme="minorHAnsi" w:cs="Arial Unicode MS"/>
                <w:sz w:val="22"/>
              </w:rPr>
              <w:t xml:space="preserve"> </w:t>
            </w:r>
          </w:p>
        </w:tc>
        <w:tc>
          <w:tcPr>
            <w:tcW w:w="986" w:type="dxa"/>
          </w:tcPr>
          <w:p w14:paraId="7CB28FC5"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694261B0"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130.0</w:t>
            </w:r>
          </w:p>
        </w:tc>
      </w:tr>
      <w:tr w:rsidR="00A813F2" w14:paraId="1B619468" w14:textId="77777777" w:rsidTr="00A813F2">
        <w:tc>
          <w:tcPr>
            <w:tcW w:w="1684" w:type="dxa"/>
          </w:tcPr>
          <w:p w14:paraId="55754A18"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2.8</w:t>
            </w:r>
          </w:p>
        </w:tc>
        <w:tc>
          <w:tcPr>
            <w:tcW w:w="1690" w:type="dxa"/>
          </w:tcPr>
          <w:p w14:paraId="0FA86AE4"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3.7</w:t>
            </w:r>
          </w:p>
        </w:tc>
        <w:tc>
          <w:tcPr>
            <w:tcW w:w="4203" w:type="dxa"/>
          </w:tcPr>
          <w:p w14:paraId="4B195D15"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Inventories</w:t>
            </w:r>
          </w:p>
        </w:tc>
        <w:tc>
          <w:tcPr>
            <w:tcW w:w="986" w:type="dxa"/>
          </w:tcPr>
          <w:p w14:paraId="2714C792"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6338F6D1" w14:textId="19F7DBED" w:rsidR="00A813F2" w:rsidRPr="004F3BC1" w:rsidRDefault="00023EB7"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2.3</w:t>
            </w:r>
          </w:p>
        </w:tc>
      </w:tr>
      <w:tr w:rsidR="00A813F2" w14:paraId="209F5252" w14:textId="77777777" w:rsidTr="00A813F2">
        <w:tc>
          <w:tcPr>
            <w:tcW w:w="1684" w:type="dxa"/>
          </w:tcPr>
          <w:p w14:paraId="09872384"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108.7</w:t>
            </w:r>
          </w:p>
        </w:tc>
        <w:tc>
          <w:tcPr>
            <w:tcW w:w="1690" w:type="dxa"/>
          </w:tcPr>
          <w:p w14:paraId="206A283E"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111.6</w:t>
            </w:r>
          </w:p>
        </w:tc>
        <w:tc>
          <w:tcPr>
            <w:tcW w:w="4203" w:type="dxa"/>
          </w:tcPr>
          <w:p w14:paraId="23968939"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Short term debtors</w:t>
            </w:r>
            <w:r>
              <w:rPr>
                <w:rFonts w:asciiTheme="minorHAnsi" w:eastAsia="Arial Unicode MS" w:hAnsiTheme="minorHAnsi" w:cs="Arial Unicode MS"/>
                <w:sz w:val="22"/>
                <w:szCs w:val="22"/>
              </w:rPr>
              <w:t xml:space="preserve"> </w:t>
            </w:r>
            <w:r>
              <w:rPr>
                <w:rFonts w:asciiTheme="minorHAnsi" w:eastAsia="Arial Unicode MS" w:hAnsiTheme="minorHAnsi" w:cs="Arial Unicode MS"/>
                <w:sz w:val="22"/>
              </w:rPr>
              <w:t xml:space="preserve">◦ </w:t>
            </w:r>
          </w:p>
        </w:tc>
        <w:tc>
          <w:tcPr>
            <w:tcW w:w="986" w:type="dxa"/>
          </w:tcPr>
          <w:p w14:paraId="611B1A1C"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67C58C2C" w14:textId="6C45629A" w:rsidR="00A813F2" w:rsidRPr="004F3BC1" w:rsidRDefault="00023EB7"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256.8</w:t>
            </w:r>
          </w:p>
        </w:tc>
      </w:tr>
      <w:tr w:rsidR="00A813F2" w14:paraId="36191B1F" w14:textId="77777777" w:rsidTr="00A813F2">
        <w:tc>
          <w:tcPr>
            <w:tcW w:w="1684" w:type="dxa"/>
          </w:tcPr>
          <w:p w14:paraId="1B25E191"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14.1</w:t>
            </w:r>
          </w:p>
        </w:tc>
        <w:tc>
          <w:tcPr>
            <w:tcW w:w="1690" w:type="dxa"/>
          </w:tcPr>
          <w:p w14:paraId="174B3FFC"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9.1</w:t>
            </w:r>
          </w:p>
        </w:tc>
        <w:tc>
          <w:tcPr>
            <w:tcW w:w="4203" w:type="dxa"/>
          </w:tcPr>
          <w:p w14:paraId="3CE264E3"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Payments in advance</w:t>
            </w:r>
            <w:r>
              <w:rPr>
                <w:rFonts w:asciiTheme="minorHAnsi" w:eastAsia="Arial Unicode MS" w:hAnsiTheme="minorHAnsi" w:cs="Arial Unicode MS"/>
                <w:sz w:val="22"/>
                <w:szCs w:val="22"/>
              </w:rPr>
              <w:t xml:space="preserve"> </w:t>
            </w:r>
          </w:p>
        </w:tc>
        <w:tc>
          <w:tcPr>
            <w:tcW w:w="986" w:type="dxa"/>
          </w:tcPr>
          <w:p w14:paraId="54453719"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7E5FA3BA"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9.1</w:t>
            </w:r>
          </w:p>
        </w:tc>
      </w:tr>
      <w:tr w:rsidR="00A813F2" w14:paraId="1EBEED73" w14:textId="77777777" w:rsidTr="00A813F2">
        <w:tc>
          <w:tcPr>
            <w:tcW w:w="1684" w:type="dxa"/>
          </w:tcPr>
          <w:p w14:paraId="7C32342C"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23.1</w:t>
            </w:r>
          </w:p>
        </w:tc>
        <w:tc>
          <w:tcPr>
            <w:tcW w:w="1690" w:type="dxa"/>
          </w:tcPr>
          <w:p w14:paraId="2D0879DE"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128.3</w:t>
            </w:r>
          </w:p>
        </w:tc>
        <w:tc>
          <w:tcPr>
            <w:tcW w:w="4203" w:type="dxa"/>
          </w:tcPr>
          <w:p w14:paraId="3937F31F"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Cash and cash equivalents</w:t>
            </w:r>
            <w:r>
              <w:rPr>
                <w:rFonts w:asciiTheme="minorHAnsi" w:eastAsia="Arial Unicode MS" w:hAnsiTheme="minorHAnsi" w:cs="Arial Unicode MS"/>
                <w:sz w:val="22"/>
                <w:szCs w:val="22"/>
              </w:rPr>
              <w:t xml:space="preserve"> </w:t>
            </w:r>
            <w:r>
              <w:rPr>
                <w:rFonts w:asciiTheme="minorHAnsi" w:eastAsia="Arial Unicode MS" w:hAnsiTheme="minorHAnsi" w:cs="Arial Unicode MS"/>
                <w:sz w:val="22"/>
              </w:rPr>
              <w:t xml:space="preserve">◦ </w:t>
            </w:r>
          </w:p>
        </w:tc>
        <w:tc>
          <w:tcPr>
            <w:tcW w:w="986" w:type="dxa"/>
          </w:tcPr>
          <w:p w14:paraId="3276ABF4"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0DAF7241"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18.8</w:t>
            </w:r>
          </w:p>
        </w:tc>
      </w:tr>
      <w:tr w:rsidR="00A813F2" w14:paraId="30480369" w14:textId="77777777" w:rsidTr="00A813F2">
        <w:tc>
          <w:tcPr>
            <w:tcW w:w="1684" w:type="dxa"/>
          </w:tcPr>
          <w:p w14:paraId="1DA81358"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11.3</w:t>
            </w:r>
          </w:p>
        </w:tc>
        <w:tc>
          <w:tcPr>
            <w:tcW w:w="1690" w:type="dxa"/>
          </w:tcPr>
          <w:p w14:paraId="53FAE425"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14.5</w:t>
            </w:r>
          </w:p>
        </w:tc>
        <w:tc>
          <w:tcPr>
            <w:tcW w:w="4203" w:type="dxa"/>
          </w:tcPr>
          <w:p w14:paraId="5B0F3CBA"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Assets held for sale</w:t>
            </w:r>
          </w:p>
        </w:tc>
        <w:tc>
          <w:tcPr>
            <w:tcW w:w="986" w:type="dxa"/>
          </w:tcPr>
          <w:p w14:paraId="72998AE0"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0771B561"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7.7</w:t>
            </w:r>
          </w:p>
        </w:tc>
      </w:tr>
      <w:tr w:rsidR="00A813F2" w14:paraId="11637207" w14:textId="77777777" w:rsidTr="00A813F2">
        <w:tc>
          <w:tcPr>
            <w:tcW w:w="1684" w:type="dxa"/>
            <w:shd w:val="clear" w:color="auto" w:fill="E7E6E6" w:themeFill="background2"/>
          </w:tcPr>
          <w:p w14:paraId="55B79D53"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b/>
                <w:sz w:val="22"/>
                <w:szCs w:val="22"/>
              </w:rPr>
              <w:t>280.6</w:t>
            </w:r>
          </w:p>
        </w:tc>
        <w:tc>
          <w:tcPr>
            <w:tcW w:w="1690" w:type="dxa"/>
            <w:shd w:val="clear" w:color="auto" w:fill="E7E6E6" w:themeFill="background2"/>
          </w:tcPr>
          <w:p w14:paraId="001B4C41"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b/>
                <w:sz w:val="22"/>
                <w:szCs w:val="22"/>
              </w:rPr>
              <w:t>440.5</w:t>
            </w:r>
          </w:p>
        </w:tc>
        <w:tc>
          <w:tcPr>
            <w:tcW w:w="4203" w:type="dxa"/>
            <w:shd w:val="clear" w:color="auto" w:fill="E7E6E6" w:themeFill="background2"/>
          </w:tcPr>
          <w:p w14:paraId="3248F796"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Current assets</w:t>
            </w:r>
            <w:r>
              <w:rPr>
                <w:rFonts w:asciiTheme="minorHAnsi" w:eastAsia="Arial Unicode MS" w:hAnsiTheme="minorHAnsi" w:cs="Arial Unicode MS"/>
                <w:b/>
                <w:sz w:val="22"/>
                <w:szCs w:val="22"/>
              </w:rPr>
              <w:t xml:space="preserve"> </w:t>
            </w:r>
            <w:r>
              <w:rPr>
                <w:rFonts w:asciiTheme="minorHAnsi" w:eastAsia="Arial Unicode MS" w:hAnsiTheme="minorHAnsi" w:cs="Arial Unicode MS"/>
                <w:sz w:val="22"/>
              </w:rPr>
              <w:t xml:space="preserve">◦ </w:t>
            </w:r>
          </w:p>
        </w:tc>
        <w:tc>
          <w:tcPr>
            <w:tcW w:w="986" w:type="dxa"/>
            <w:shd w:val="clear" w:color="auto" w:fill="E7E6E6" w:themeFill="background2"/>
          </w:tcPr>
          <w:p w14:paraId="344F0225"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shd w:val="clear" w:color="auto" w:fill="E7E6E6" w:themeFill="background2"/>
          </w:tcPr>
          <w:p w14:paraId="561226B3" w14:textId="77777777" w:rsidR="00A813F2" w:rsidRPr="005D6F77" w:rsidRDefault="00A813F2" w:rsidP="00A813F2">
            <w:pPr>
              <w:spacing w:after="2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424.7</w:t>
            </w:r>
          </w:p>
        </w:tc>
      </w:tr>
      <w:tr w:rsidR="00A813F2" w14:paraId="3423D5B3" w14:textId="77777777" w:rsidTr="00A813F2">
        <w:tc>
          <w:tcPr>
            <w:tcW w:w="1684" w:type="dxa"/>
          </w:tcPr>
          <w:p w14:paraId="2F1A3795"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(399.2)</w:t>
            </w:r>
          </w:p>
        </w:tc>
        <w:tc>
          <w:tcPr>
            <w:tcW w:w="1690" w:type="dxa"/>
          </w:tcPr>
          <w:p w14:paraId="1BD31C15"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(458.0)</w:t>
            </w:r>
          </w:p>
        </w:tc>
        <w:tc>
          <w:tcPr>
            <w:tcW w:w="4203" w:type="dxa"/>
          </w:tcPr>
          <w:p w14:paraId="0CE91A03"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Short term borrowing</w:t>
            </w:r>
          </w:p>
        </w:tc>
        <w:tc>
          <w:tcPr>
            <w:tcW w:w="986" w:type="dxa"/>
          </w:tcPr>
          <w:p w14:paraId="6597AA66"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0670E592"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(480.7)</w:t>
            </w:r>
          </w:p>
        </w:tc>
      </w:tr>
      <w:tr w:rsidR="00A813F2" w14:paraId="7AE2B37F" w14:textId="77777777" w:rsidTr="00A813F2">
        <w:tc>
          <w:tcPr>
            <w:tcW w:w="1684" w:type="dxa"/>
          </w:tcPr>
          <w:p w14:paraId="5DCA0EB0"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(178.1)</w:t>
            </w:r>
          </w:p>
        </w:tc>
        <w:tc>
          <w:tcPr>
            <w:tcW w:w="1690" w:type="dxa"/>
          </w:tcPr>
          <w:p w14:paraId="2BA26DE6"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(184.4)</w:t>
            </w:r>
          </w:p>
        </w:tc>
        <w:tc>
          <w:tcPr>
            <w:tcW w:w="4203" w:type="dxa"/>
          </w:tcPr>
          <w:p w14:paraId="115EE2FB"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Short term creditors</w:t>
            </w:r>
            <w:r>
              <w:rPr>
                <w:rFonts w:asciiTheme="minorHAnsi" w:eastAsia="Arial Unicode MS" w:hAnsiTheme="minorHAnsi" w:cs="Arial Unicode MS"/>
                <w:sz w:val="22"/>
                <w:szCs w:val="22"/>
              </w:rPr>
              <w:t xml:space="preserve"> </w:t>
            </w:r>
            <w:r>
              <w:rPr>
                <w:rFonts w:asciiTheme="minorHAnsi" w:eastAsia="Arial Unicode MS" w:hAnsiTheme="minorHAnsi" w:cs="Arial Unicode MS"/>
                <w:sz w:val="22"/>
              </w:rPr>
              <w:t xml:space="preserve">◦ </w:t>
            </w:r>
          </w:p>
        </w:tc>
        <w:tc>
          <w:tcPr>
            <w:tcW w:w="986" w:type="dxa"/>
          </w:tcPr>
          <w:p w14:paraId="0036632C"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41873400"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(249.8)</w:t>
            </w:r>
          </w:p>
        </w:tc>
      </w:tr>
      <w:tr w:rsidR="00A813F2" w14:paraId="4E6BDAF6" w14:textId="77777777" w:rsidTr="00A813F2">
        <w:tc>
          <w:tcPr>
            <w:tcW w:w="1684" w:type="dxa"/>
          </w:tcPr>
          <w:p w14:paraId="660D1302"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(14.6)</w:t>
            </w:r>
          </w:p>
        </w:tc>
        <w:tc>
          <w:tcPr>
            <w:tcW w:w="1690" w:type="dxa"/>
          </w:tcPr>
          <w:p w14:paraId="1E9F27F1"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(10.5)</w:t>
            </w:r>
          </w:p>
        </w:tc>
        <w:tc>
          <w:tcPr>
            <w:tcW w:w="4203" w:type="dxa"/>
          </w:tcPr>
          <w:p w14:paraId="5ACC17D3"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Receipts in advance</w:t>
            </w:r>
          </w:p>
        </w:tc>
        <w:tc>
          <w:tcPr>
            <w:tcW w:w="986" w:type="dxa"/>
          </w:tcPr>
          <w:p w14:paraId="62BADA3C"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35530ECF"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(11.5)</w:t>
            </w:r>
          </w:p>
        </w:tc>
      </w:tr>
      <w:tr w:rsidR="00A813F2" w14:paraId="0172E07A" w14:textId="77777777" w:rsidTr="00A813F2">
        <w:tc>
          <w:tcPr>
            <w:tcW w:w="1684" w:type="dxa"/>
          </w:tcPr>
          <w:p w14:paraId="1ABBFF50"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(12.1)</w:t>
            </w:r>
          </w:p>
        </w:tc>
        <w:tc>
          <w:tcPr>
            <w:tcW w:w="1690" w:type="dxa"/>
          </w:tcPr>
          <w:p w14:paraId="393E61C6"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(8.6)</w:t>
            </w:r>
          </w:p>
        </w:tc>
        <w:tc>
          <w:tcPr>
            <w:tcW w:w="4203" w:type="dxa"/>
          </w:tcPr>
          <w:p w14:paraId="2939CE3C"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Short term provisions</w:t>
            </w:r>
          </w:p>
        </w:tc>
        <w:tc>
          <w:tcPr>
            <w:tcW w:w="986" w:type="dxa"/>
          </w:tcPr>
          <w:p w14:paraId="29A99D74"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6B0A33D2"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(8.5)</w:t>
            </w:r>
          </w:p>
        </w:tc>
      </w:tr>
      <w:tr w:rsidR="00A813F2" w14:paraId="5B3285B3" w14:textId="77777777" w:rsidTr="00A813F2">
        <w:tc>
          <w:tcPr>
            <w:tcW w:w="1684" w:type="dxa"/>
          </w:tcPr>
          <w:p w14:paraId="2F1A4C10"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(4.6)</w:t>
            </w:r>
          </w:p>
        </w:tc>
        <w:tc>
          <w:tcPr>
            <w:tcW w:w="1690" w:type="dxa"/>
          </w:tcPr>
          <w:p w14:paraId="1EE4CDF1"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(5.1)</w:t>
            </w:r>
          </w:p>
        </w:tc>
        <w:tc>
          <w:tcPr>
            <w:tcW w:w="4203" w:type="dxa"/>
          </w:tcPr>
          <w:p w14:paraId="4ABD6A82"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Other current liabilities</w:t>
            </w:r>
          </w:p>
        </w:tc>
        <w:tc>
          <w:tcPr>
            <w:tcW w:w="986" w:type="dxa"/>
          </w:tcPr>
          <w:p w14:paraId="5FABD827"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5E9026EF"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(5.8)</w:t>
            </w:r>
          </w:p>
        </w:tc>
      </w:tr>
      <w:tr w:rsidR="00A813F2" w14:paraId="685F72E4" w14:textId="77777777" w:rsidTr="00A813F2">
        <w:tc>
          <w:tcPr>
            <w:tcW w:w="1684" w:type="dxa"/>
            <w:shd w:val="clear" w:color="auto" w:fill="E7E6E6" w:themeFill="background2"/>
          </w:tcPr>
          <w:p w14:paraId="3C400CED"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b/>
                <w:sz w:val="22"/>
                <w:szCs w:val="22"/>
              </w:rPr>
              <w:t>(608.6)</w:t>
            </w:r>
          </w:p>
        </w:tc>
        <w:tc>
          <w:tcPr>
            <w:tcW w:w="1690" w:type="dxa"/>
            <w:shd w:val="clear" w:color="auto" w:fill="E7E6E6" w:themeFill="background2"/>
          </w:tcPr>
          <w:p w14:paraId="003CC554"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b/>
                <w:sz w:val="22"/>
                <w:szCs w:val="22"/>
              </w:rPr>
              <w:t>(666.6)</w:t>
            </w:r>
          </w:p>
        </w:tc>
        <w:tc>
          <w:tcPr>
            <w:tcW w:w="4203" w:type="dxa"/>
            <w:shd w:val="clear" w:color="auto" w:fill="E7E6E6" w:themeFill="background2"/>
          </w:tcPr>
          <w:p w14:paraId="366AEA34"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Current liabilities</w:t>
            </w:r>
            <w:r>
              <w:rPr>
                <w:rFonts w:asciiTheme="minorHAnsi" w:eastAsia="Arial Unicode MS" w:hAnsiTheme="minorHAnsi" w:cs="Arial Unicode MS"/>
                <w:b/>
                <w:sz w:val="22"/>
                <w:szCs w:val="22"/>
              </w:rPr>
              <w:t xml:space="preserve"> </w:t>
            </w:r>
            <w:r>
              <w:rPr>
                <w:rFonts w:asciiTheme="minorHAnsi" w:eastAsia="Arial Unicode MS" w:hAnsiTheme="minorHAnsi" w:cs="Arial Unicode MS"/>
                <w:sz w:val="22"/>
              </w:rPr>
              <w:t xml:space="preserve">◦ </w:t>
            </w:r>
          </w:p>
        </w:tc>
        <w:tc>
          <w:tcPr>
            <w:tcW w:w="986" w:type="dxa"/>
            <w:shd w:val="clear" w:color="auto" w:fill="E7E6E6" w:themeFill="background2"/>
          </w:tcPr>
          <w:p w14:paraId="3EA799B2"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shd w:val="clear" w:color="auto" w:fill="E7E6E6" w:themeFill="background2"/>
          </w:tcPr>
          <w:p w14:paraId="3EC00A7F" w14:textId="77777777" w:rsidR="00A813F2" w:rsidRPr="005D6F77" w:rsidRDefault="00A813F2" w:rsidP="00A813F2">
            <w:pPr>
              <w:spacing w:after="2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(756.3)</w:t>
            </w:r>
          </w:p>
        </w:tc>
      </w:tr>
      <w:tr w:rsidR="00A813F2" w14:paraId="22C8E872" w14:textId="77777777" w:rsidTr="00A813F2">
        <w:tc>
          <w:tcPr>
            <w:tcW w:w="1684" w:type="dxa"/>
          </w:tcPr>
          <w:p w14:paraId="30C77CFB"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(19.0)</w:t>
            </w:r>
          </w:p>
        </w:tc>
        <w:tc>
          <w:tcPr>
            <w:tcW w:w="1690" w:type="dxa"/>
          </w:tcPr>
          <w:p w14:paraId="70126F17"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sz w:val="22"/>
                <w:szCs w:val="22"/>
              </w:rPr>
              <w:t>(21.6)</w:t>
            </w:r>
          </w:p>
        </w:tc>
        <w:tc>
          <w:tcPr>
            <w:tcW w:w="4203" w:type="dxa"/>
          </w:tcPr>
          <w:p w14:paraId="0E3CB141"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Long term provisions</w:t>
            </w:r>
          </w:p>
        </w:tc>
        <w:tc>
          <w:tcPr>
            <w:tcW w:w="986" w:type="dxa"/>
          </w:tcPr>
          <w:p w14:paraId="4968D3AB"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558D24C8"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(26.1)</w:t>
            </w:r>
          </w:p>
        </w:tc>
      </w:tr>
      <w:tr w:rsidR="00A813F2" w14:paraId="40CF3EAA" w14:textId="77777777" w:rsidTr="00A813F2">
        <w:tc>
          <w:tcPr>
            <w:tcW w:w="1684" w:type="dxa"/>
          </w:tcPr>
          <w:p w14:paraId="108A2473"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(1.6)</w:t>
            </w:r>
          </w:p>
        </w:tc>
        <w:tc>
          <w:tcPr>
            <w:tcW w:w="1690" w:type="dxa"/>
          </w:tcPr>
          <w:p w14:paraId="1EA50AC0"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sz w:val="22"/>
                <w:szCs w:val="22"/>
              </w:rPr>
              <w:t>(2.0)</w:t>
            </w:r>
          </w:p>
        </w:tc>
        <w:tc>
          <w:tcPr>
            <w:tcW w:w="4203" w:type="dxa"/>
          </w:tcPr>
          <w:p w14:paraId="3C9A195A"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Deferred tax liability</w:t>
            </w:r>
          </w:p>
        </w:tc>
        <w:tc>
          <w:tcPr>
            <w:tcW w:w="986" w:type="dxa"/>
          </w:tcPr>
          <w:p w14:paraId="7ECB74F9" w14:textId="77777777" w:rsidR="00A813F2" w:rsidRPr="004F3BC1" w:rsidRDefault="00A813F2" w:rsidP="00A813F2">
            <w:pPr>
              <w:spacing w:after="20"/>
              <w:jc w:val="center"/>
              <w:rPr>
                <w:rFonts w:asciiTheme="minorHAnsi" w:eastAsia="Arial Unicode MS" w:hAnsiTheme="minorHAnsi" w:cs="Arial Unicode MS"/>
                <w:sz w:val="22"/>
                <w:szCs w:val="22"/>
              </w:rPr>
            </w:pPr>
            <w:r w:rsidRPr="00C31ACD">
              <w:rPr>
                <w:rFonts w:asciiTheme="minorHAnsi" w:eastAsia="Arial Unicode MS" w:hAnsiTheme="minorHAnsi" w:cs="Arial Unicode MS"/>
                <w:sz w:val="22"/>
                <w:szCs w:val="22"/>
              </w:rPr>
              <w:t>9</w:t>
            </w:r>
          </w:p>
        </w:tc>
        <w:tc>
          <w:tcPr>
            <w:tcW w:w="1690" w:type="dxa"/>
          </w:tcPr>
          <w:p w14:paraId="5E536825" w14:textId="2A394DBA" w:rsidR="00A813F2" w:rsidRPr="004F3BC1" w:rsidRDefault="00023EB7"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w:t>
            </w:r>
            <w:r w:rsidR="00A813F2">
              <w:rPr>
                <w:rFonts w:asciiTheme="minorHAnsi" w:eastAsia="Arial Unicode MS" w:hAnsiTheme="minorHAnsi" w:cs="Arial Unicode MS"/>
                <w:sz w:val="22"/>
                <w:szCs w:val="22"/>
              </w:rPr>
              <w:t>)</w:t>
            </w:r>
          </w:p>
        </w:tc>
      </w:tr>
      <w:tr w:rsidR="00A813F2" w14:paraId="460F1843" w14:textId="77777777" w:rsidTr="00A813F2">
        <w:tc>
          <w:tcPr>
            <w:tcW w:w="1684" w:type="dxa"/>
          </w:tcPr>
          <w:p w14:paraId="69A3D6D3"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(584.8)</w:t>
            </w:r>
          </w:p>
        </w:tc>
        <w:tc>
          <w:tcPr>
            <w:tcW w:w="1690" w:type="dxa"/>
          </w:tcPr>
          <w:p w14:paraId="4D75390A"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sz w:val="22"/>
                <w:szCs w:val="22"/>
              </w:rPr>
              <w:t>(585.7)</w:t>
            </w:r>
          </w:p>
        </w:tc>
        <w:tc>
          <w:tcPr>
            <w:tcW w:w="4203" w:type="dxa"/>
          </w:tcPr>
          <w:p w14:paraId="251A0D0D"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Long term borrowing</w:t>
            </w:r>
          </w:p>
        </w:tc>
        <w:tc>
          <w:tcPr>
            <w:tcW w:w="986" w:type="dxa"/>
          </w:tcPr>
          <w:p w14:paraId="73736C15"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2E0662F5"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(472.7)</w:t>
            </w:r>
          </w:p>
        </w:tc>
      </w:tr>
      <w:tr w:rsidR="00A813F2" w14:paraId="7C3B9108" w14:textId="77777777" w:rsidTr="00A813F2">
        <w:tc>
          <w:tcPr>
            <w:tcW w:w="1684" w:type="dxa"/>
          </w:tcPr>
          <w:p w14:paraId="4C229237"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(1,213.2)</w:t>
            </w:r>
          </w:p>
        </w:tc>
        <w:tc>
          <w:tcPr>
            <w:tcW w:w="1690" w:type="dxa"/>
          </w:tcPr>
          <w:p w14:paraId="65501395"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sz w:val="22"/>
                <w:szCs w:val="22"/>
              </w:rPr>
              <w:t>(1,488.5)</w:t>
            </w:r>
          </w:p>
        </w:tc>
        <w:tc>
          <w:tcPr>
            <w:tcW w:w="4203" w:type="dxa"/>
          </w:tcPr>
          <w:p w14:paraId="4C0C1F88"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Other long term liabilities</w:t>
            </w:r>
          </w:p>
        </w:tc>
        <w:tc>
          <w:tcPr>
            <w:tcW w:w="986" w:type="dxa"/>
          </w:tcPr>
          <w:p w14:paraId="08228D89"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tcPr>
          <w:p w14:paraId="309C6E2D"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(1,283.6)</w:t>
            </w:r>
          </w:p>
        </w:tc>
      </w:tr>
      <w:tr w:rsidR="00A813F2" w14:paraId="152F70CE" w14:textId="77777777" w:rsidTr="00A813F2">
        <w:tc>
          <w:tcPr>
            <w:tcW w:w="1684" w:type="dxa"/>
            <w:shd w:val="clear" w:color="auto" w:fill="E7E6E6" w:themeFill="background2"/>
          </w:tcPr>
          <w:p w14:paraId="1437D433"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b/>
                <w:sz w:val="22"/>
                <w:szCs w:val="22"/>
              </w:rPr>
              <w:t>(1,818.6)</w:t>
            </w:r>
          </w:p>
        </w:tc>
        <w:tc>
          <w:tcPr>
            <w:tcW w:w="1690" w:type="dxa"/>
            <w:shd w:val="clear" w:color="auto" w:fill="E7E6E6" w:themeFill="background2"/>
          </w:tcPr>
          <w:p w14:paraId="3CD45868"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b/>
                <w:sz w:val="22"/>
                <w:szCs w:val="22"/>
              </w:rPr>
              <w:t>(2,097.8)</w:t>
            </w:r>
          </w:p>
        </w:tc>
        <w:tc>
          <w:tcPr>
            <w:tcW w:w="4203" w:type="dxa"/>
            <w:shd w:val="clear" w:color="auto" w:fill="E7E6E6" w:themeFill="background2"/>
          </w:tcPr>
          <w:p w14:paraId="39506A3E"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Long term liabilities</w:t>
            </w:r>
          </w:p>
        </w:tc>
        <w:tc>
          <w:tcPr>
            <w:tcW w:w="986" w:type="dxa"/>
            <w:shd w:val="clear" w:color="auto" w:fill="E7E6E6" w:themeFill="background2"/>
          </w:tcPr>
          <w:p w14:paraId="5D08ABE8"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shd w:val="clear" w:color="auto" w:fill="E7E6E6" w:themeFill="background2"/>
          </w:tcPr>
          <w:p w14:paraId="30B7C5E3" w14:textId="191C0819" w:rsidR="00A813F2" w:rsidRPr="005D6F77" w:rsidRDefault="00023EB7" w:rsidP="00023EB7">
            <w:pPr>
              <w:spacing w:after="2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(1,783</w:t>
            </w:r>
            <w:r w:rsidR="00A813F2">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7</w:t>
            </w:r>
            <w:r w:rsidR="00A813F2">
              <w:rPr>
                <w:rFonts w:asciiTheme="minorHAnsi" w:eastAsia="Arial Unicode MS" w:hAnsiTheme="minorHAnsi" w:cs="Arial Unicode MS"/>
                <w:b/>
                <w:sz w:val="22"/>
                <w:szCs w:val="22"/>
              </w:rPr>
              <w:t>)</w:t>
            </w:r>
          </w:p>
        </w:tc>
      </w:tr>
      <w:tr w:rsidR="00A813F2" w14:paraId="610C29D2" w14:textId="77777777" w:rsidTr="00A813F2">
        <w:tc>
          <w:tcPr>
            <w:tcW w:w="1684" w:type="dxa"/>
            <w:shd w:val="clear" w:color="auto" w:fill="E7E6E6" w:themeFill="background2"/>
          </w:tcPr>
          <w:p w14:paraId="5807526C"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b/>
                <w:sz w:val="22"/>
                <w:szCs w:val="22"/>
              </w:rPr>
              <w:t>1,135.2</w:t>
            </w:r>
          </w:p>
        </w:tc>
        <w:tc>
          <w:tcPr>
            <w:tcW w:w="1690" w:type="dxa"/>
            <w:shd w:val="clear" w:color="auto" w:fill="E7E6E6" w:themeFill="background2"/>
          </w:tcPr>
          <w:p w14:paraId="2BF1CCEE"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b/>
                <w:sz w:val="22"/>
                <w:szCs w:val="22"/>
              </w:rPr>
              <w:t>768.1</w:t>
            </w:r>
          </w:p>
        </w:tc>
        <w:tc>
          <w:tcPr>
            <w:tcW w:w="4203" w:type="dxa"/>
            <w:shd w:val="clear" w:color="auto" w:fill="E7E6E6" w:themeFill="background2"/>
          </w:tcPr>
          <w:p w14:paraId="764F9C2D"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Net assets</w:t>
            </w:r>
          </w:p>
        </w:tc>
        <w:tc>
          <w:tcPr>
            <w:tcW w:w="986" w:type="dxa"/>
            <w:shd w:val="clear" w:color="auto" w:fill="E7E6E6" w:themeFill="background2"/>
          </w:tcPr>
          <w:p w14:paraId="672762C1"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shd w:val="clear" w:color="auto" w:fill="E7E6E6" w:themeFill="background2"/>
          </w:tcPr>
          <w:p w14:paraId="6D04826B" w14:textId="428A4AC4" w:rsidR="00A813F2" w:rsidRPr="005D6F77" w:rsidRDefault="00023EB7" w:rsidP="00A813F2">
            <w:pPr>
              <w:spacing w:after="2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1,027.9</w:t>
            </w:r>
          </w:p>
        </w:tc>
      </w:tr>
      <w:tr w:rsidR="00A813F2" w14:paraId="23DFA254" w14:textId="77777777" w:rsidTr="00A813F2">
        <w:tc>
          <w:tcPr>
            <w:tcW w:w="1684" w:type="dxa"/>
          </w:tcPr>
          <w:p w14:paraId="2AAD4D4F"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(454.1)</w:t>
            </w:r>
          </w:p>
        </w:tc>
        <w:tc>
          <w:tcPr>
            <w:tcW w:w="1690" w:type="dxa"/>
          </w:tcPr>
          <w:p w14:paraId="557B9861" w14:textId="77777777" w:rsidR="00A813F2" w:rsidRPr="00150BEE" w:rsidRDefault="00A813F2" w:rsidP="00A813F2">
            <w:pPr>
              <w:spacing w:after="20"/>
              <w:jc w:val="right"/>
              <w:rPr>
                <w:rFonts w:asciiTheme="minorHAnsi" w:eastAsia="Arial Unicode MS" w:hAnsiTheme="minorHAnsi" w:cs="Arial Unicode MS"/>
                <w:b/>
                <w:sz w:val="22"/>
                <w:szCs w:val="22"/>
              </w:rPr>
            </w:pPr>
            <w:r w:rsidRPr="00150BEE">
              <w:rPr>
                <w:rFonts w:asciiTheme="minorHAnsi" w:eastAsia="Arial Unicode MS" w:hAnsiTheme="minorHAnsi" w:cs="Arial Unicode MS"/>
                <w:sz w:val="22"/>
                <w:szCs w:val="22"/>
              </w:rPr>
              <w:t>(395.7)</w:t>
            </w:r>
          </w:p>
        </w:tc>
        <w:tc>
          <w:tcPr>
            <w:tcW w:w="4203" w:type="dxa"/>
          </w:tcPr>
          <w:p w14:paraId="0191A26D"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Usable reserves</w:t>
            </w:r>
            <w:r>
              <w:rPr>
                <w:rFonts w:asciiTheme="minorHAnsi" w:eastAsia="Arial Unicode MS" w:hAnsiTheme="minorHAnsi" w:cs="Arial Unicode MS"/>
                <w:sz w:val="22"/>
                <w:szCs w:val="22"/>
              </w:rPr>
              <w:t xml:space="preserve"> </w:t>
            </w:r>
            <w:r>
              <w:rPr>
                <w:rFonts w:asciiTheme="minorHAnsi" w:eastAsia="Arial Unicode MS" w:hAnsiTheme="minorHAnsi" w:cs="Arial Unicode MS"/>
                <w:sz w:val="22"/>
              </w:rPr>
              <w:t xml:space="preserve">◦ </w:t>
            </w:r>
          </w:p>
        </w:tc>
        <w:tc>
          <w:tcPr>
            <w:tcW w:w="986" w:type="dxa"/>
          </w:tcPr>
          <w:p w14:paraId="4B10D343" w14:textId="77777777" w:rsidR="00A813F2" w:rsidRPr="00C31ACD" w:rsidRDefault="00A813F2" w:rsidP="00A813F2">
            <w:pPr>
              <w:spacing w:after="20"/>
              <w:jc w:val="center"/>
              <w:rPr>
                <w:rFonts w:asciiTheme="minorHAnsi" w:eastAsia="Arial Unicode MS" w:hAnsiTheme="minorHAnsi" w:cs="Arial Unicode MS"/>
                <w:sz w:val="22"/>
                <w:szCs w:val="22"/>
              </w:rPr>
            </w:pPr>
            <w:r w:rsidRPr="00C31ACD">
              <w:rPr>
                <w:rFonts w:asciiTheme="minorHAnsi" w:eastAsia="Arial Unicode MS" w:hAnsiTheme="minorHAnsi" w:cs="Arial Unicode MS"/>
                <w:sz w:val="22"/>
                <w:szCs w:val="22"/>
              </w:rPr>
              <w:t>10</w:t>
            </w:r>
          </w:p>
        </w:tc>
        <w:tc>
          <w:tcPr>
            <w:tcW w:w="1690" w:type="dxa"/>
          </w:tcPr>
          <w:p w14:paraId="5F859CDD" w14:textId="4CC35324" w:rsidR="00A813F2" w:rsidRPr="004F3BC1" w:rsidRDefault="00023EB7"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(394.1</w:t>
            </w:r>
            <w:r w:rsidR="00A813F2">
              <w:rPr>
                <w:rFonts w:asciiTheme="minorHAnsi" w:eastAsia="Arial Unicode MS" w:hAnsiTheme="minorHAnsi" w:cs="Arial Unicode MS"/>
                <w:sz w:val="22"/>
                <w:szCs w:val="22"/>
              </w:rPr>
              <w:t>)</w:t>
            </w:r>
          </w:p>
        </w:tc>
      </w:tr>
      <w:tr w:rsidR="00A813F2" w14:paraId="1CB20BAB" w14:textId="77777777" w:rsidTr="00A813F2">
        <w:tc>
          <w:tcPr>
            <w:tcW w:w="1684" w:type="dxa"/>
          </w:tcPr>
          <w:p w14:paraId="55633466"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(638.8)</w:t>
            </w:r>
          </w:p>
        </w:tc>
        <w:tc>
          <w:tcPr>
            <w:tcW w:w="1690" w:type="dxa"/>
          </w:tcPr>
          <w:p w14:paraId="59DE1C9F"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(327.8)</w:t>
            </w:r>
          </w:p>
        </w:tc>
        <w:tc>
          <w:tcPr>
            <w:tcW w:w="4203" w:type="dxa"/>
          </w:tcPr>
          <w:p w14:paraId="38FCEB5C"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Unusable reserves</w:t>
            </w:r>
            <w:r>
              <w:rPr>
                <w:rFonts w:asciiTheme="minorHAnsi" w:eastAsia="Arial Unicode MS" w:hAnsiTheme="minorHAnsi" w:cs="Arial Unicode MS"/>
                <w:sz w:val="22"/>
                <w:szCs w:val="22"/>
              </w:rPr>
              <w:t xml:space="preserve"> </w:t>
            </w:r>
            <w:r>
              <w:rPr>
                <w:rFonts w:asciiTheme="minorHAnsi" w:eastAsia="Arial Unicode MS" w:hAnsiTheme="minorHAnsi" w:cs="Arial Unicode MS"/>
                <w:sz w:val="22"/>
              </w:rPr>
              <w:t xml:space="preserve">◦ </w:t>
            </w:r>
          </w:p>
        </w:tc>
        <w:tc>
          <w:tcPr>
            <w:tcW w:w="986" w:type="dxa"/>
          </w:tcPr>
          <w:p w14:paraId="59DDFBF7" w14:textId="77777777" w:rsidR="00A813F2" w:rsidRPr="00C31ACD" w:rsidRDefault="00A813F2" w:rsidP="00A813F2">
            <w:pPr>
              <w:spacing w:after="20"/>
              <w:jc w:val="center"/>
              <w:rPr>
                <w:rFonts w:asciiTheme="minorHAnsi" w:eastAsia="Arial Unicode MS" w:hAnsiTheme="minorHAnsi" w:cs="Arial Unicode MS"/>
                <w:sz w:val="22"/>
                <w:szCs w:val="22"/>
              </w:rPr>
            </w:pPr>
            <w:r w:rsidRPr="00C31ACD">
              <w:rPr>
                <w:rFonts w:asciiTheme="minorHAnsi" w:eastAsia="Arial Unicode MS" w:hAnsiTheme="minorHAnsi" w:cs="Arial Unicode MS"/>
                <w:sz w:val="22"/>
                <w:szCs w:val="22"/>
              </w:rPr>
              <w:t>10</w:t>
            </w:r>
          </w:p>
        </w:tc>
        <w:tc>
          <w:tcPr>
            <w:tcW w:w="1690" w:type="dxa"/>
          </w:tcPr>
          <w:p w14:paraId="341820E0" w14:textId="0B51A970" w:rsidR="00A813F2" w:rsidRPr="004F3BC1" w:rsidRDefault="00023EB7"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(592.1</w:t>
            </w:r>
            <w:r w:rsidR="00A813F2">
              <w:rPr>
                <w:rFonts w:asciiTheme="minorHAnsi" w:eastAsia="Arial Unicode MS" w:hAnsiTheme="minorHAnsi" w:cs="Arial Unicode MS"/>
                <w:sz w:val="22"/>
                <w:szCs w:val="22"/>
              </w:rPr>
              <w:t>)</w:t>
            </w:r>
          </w:p>
        </w:tc>
      </w:tr>
      <w:tr w:rsidR="00A813F2" w14:paraId="2FAEA1C0" w14:textId="77777777" w:rsidTr="00A813F2">
        <w:tc>
          <w:tcPr>
            <w:tcW w:w="1684" w:type="dxa"/>
          </w:tcPr>
          <w:p w14:paraId="75764DE0"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(27.9)</w:t>
            </w:r>
          </w:p>
        </w:tc>
        <w:tc>
          <w:tcPr>
            <w:tcW w:w="1690" w:type="dxa"/>
          </w:tcPr>
          <w:p w14:paraId="56967166"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(27.1)</w:t>
            </w:r>
          </w:p>
        </w:tc>
        <w:tc>
          <w:tcPr>
            <w:tcW w:w="4203" w:type="dxa"/>
          </w:tcPr>
          <w:p w14:paraId="64894CF7"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Subsidiary usable reserves</w:t>
            </w:r>
          </w:p>
        </w:tc>
        <w:tc>
          <w:tcPr>
            <w:tcW w:w="986" w:type="dxa"/>
          </w:tcPr>
          <w:p w14:paraId="025A83B0" w14:textId="77777777" w:rsidR="00A813F2" w:rsidRPr="00C31ACD" w:rsidRDefault="00A813F2" w:rsidP="00A813F2">
            <w:pPr>
              <w:spacing w:after="20"/>
              <w:jc w:val="center"/>
              <w:rPr>
                <w:rFonts w:asciiTheme="minorHAnsi" w:eastAsia="Arial Unicode MS" w:hAnsiTheme="minorHAnsi" w:cs="Arial Unicode MS"/>
                <w:sz w:val="22"/>
                <w:szCs w:val="22"/>
              </w:rPr>
            </w:pPr>
            <w:r w:rsidRPr="00C31ACD">
              <w:rPr>
                <w:rFonts w:asciiTheme="minorHAnsi" w:eastAsia="Arial Unicode MS" w:hAnsiTheme="minorHAnsi" w:cs="Arial Unicode MS"/>
                <w:sz w:val="22"/>
                <w:szCs w:val="22"/>
              </w:rPr>
              <w:t>10</w:t>
            </w:r>
          </w:p>
        </w:tc>
        <w:tc>
          <w:tcPr>
            <w:tcW w:w="1690" w:type="dxa"/>
          </w:tcPr>
          <w:p w14:paraId="657AB640"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(27.0)</w:t>
            </w:r>
          </w:p>
        </w:tc>
      </w:tr>
      <w:tr w:rsidR="00A813F2" w14:paraId="5CE5D43A" w14:textId="77777777" w:rsidTr="00A813F2">
        <w:tc>
          <w:tcPr>
            <w:tcW w:w="1684" w:type="dxa"/>
          </w:tcPr>
          <w:p w14:paraId="59800DD4"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(14.4)</w:t>
            </w:r>
          </w:p>
        </w:tc>
        <w:tc>
          <w:tcPr>
            <w:tcW w:w="1690" w:type="dxa"/>
          </w:tcPr>
          <w:p w14:paraId="209F5802" w14:textId="77777777" w:rsidR="00A813F2" w:rsidRPr="00150BEE" w:rsidRDefault="00A813F2" w:rsidP="00A813F2">
            <w:pPr>
              <w:spacing w:after="20"/>
              <w:jc w:val="right"/>
              <w:rPr>
                <w:rFonts w:asciiTheme="minorHAnsi" w:eastAsia="Arial Unicode MS" w:hAnsiTheme="minorHAnsi" w:cs="Arial Unicode MS"/>
                <w:sz w:val="22"/>
                <w:szCs w:val="22"/>
              </w:rPr>
            </w:pPr>
            <w:r w:rsidRPr="00150BEE">
              <w:rPr>
                <w:rFonts w:asciiTheme="minorHAnsi" w:eastAsia="Arial Unicode MS" w:hAnsiTheme="minorHAnsi" w:cs="Arial Unicode MS"/>
                <w:sz w:val="22"/>
                <w:szCs w:val="22"/>
              </w:rPr>
              <w:t>(17.5)</w:t>
            </w:r>
          </w:p>
        </w:tc>
        <w:tc>
          <w:tcPr>
            <w:tcW w:w="4203" w:type="dxa"/>
          </w:tcPr>
          <w:p w14:paraId="1BFFFDF9"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sz w:val="22"/>
                <w:szCs w:val="22"/>
              </w:rPr>
              <w:t>Subsidiary unusable reserves</w:t>
            </w:r>
          </w:p>
        </w:tc>
        <w:tc>
          <w:tcPr>
            <w:tcW w:w="986" w:type="dxa"/>
          </w:tcPr>
          <w:p w14:paraId="46BF0A9B" w14:textId="77777777" w:rsidR="00A813F2" w:rsidRPr="00C31ACD" w:rsidRDefault="00A813F2" w:rsidP="00A813F2">
            <w:pPr>
              <w:spacing w:after="20"/>
              <w:jc w:val="center"/>
              <w:rPr>
                <w:rFonts w:asciiTheme="minorHAnsi" w:eastAsia="Arial Unicode MS" w:hAnsiTheme="minorHAnsi" w:cs="Arial Unicode MS"/>
                <w:sz w:val="22"/>
                <w:szCs w:val="22"/>
              </w:rPr>
            </w:pPr>
            <w:r w:rsidRPr="00C31ACD">
              <w:rPr>
                <w:rFonts w:asciiTheme="minorHAnsi" w:eastAsia="Arial Unicode MS" w:hAnsiTheme="minorHAnsi" w:cs="Arial Unicode MS"/>
                <w:sz w:val="22"/>
                <w:szCs w:val="22"/>
              </w:rPr>
              <w:t>10</w:t>
            </w:r>
          </w:p>
        </w:tc>
        <w:tc>
          <w:tcPr>
            <w:tcW w:w="1690" w:type="dxa"/>
          </w:tcPr>
          <w:p w14:paraId="2A06AB49" w14:textId="17C668EF" w:rsidR="00A813F2" w:rsidRPr="004F3BC1" w:rsidRDefault="00023EB7"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(14.7</w:t>
            </w:r>
            <w:r w:rsidR="00A813F2">
              <w:rPr>
                <w:rFonts w:asciiTheme="minorHAnsi" w:eastAsia="Arial Unicode MS" w:hAnsiTheme="minorHAnsi" w:cs="Arial Unicode MS"/>
                <w:sz w:val="22"/>
                <w:szCs w:val="22"/>
              </w:rPr>
              <w:t>)</w:t>
            </w:r>
          </w:p>
        </w:tc>
      </w:tr>
      <w:tr w:rsidR="00A813F2" w14:paraId="7564A0C3" w14:textId="77777777" w:rsidTr="00A813F2">
        <w:tc>
          <w:tcPr>
            <w:tcW w:w="1684" w:type="dxa"/>
            <w:shd w:val="clear" w:color="auto" w:fill="E7E6E6" w:themeFill="background2"/>
          </w:tcPr>
          <w:p w14:paraId="780BA48F" w14:textId="77777777" w:rsidR="00A813F2" w:rsidRPr="004F3BC1" w:rsidRDefault="00A813F2" w:rsidP="00A813F2">
            <w:pPr>
              <w:spacing w:after="2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(1,135.2)</w:t>
            </w:r>
          </w:p>
        </w:tc>
        <w:tc>
          <w:tcPr>
            <w:tcW w:w="1690" w:type="dxa"/>
            <w:shd w:val="clear" w:color="auto" w:fill="E7E6E6" w:themeFill="background2"/>
          </w:tcPr>
          <w:p w14:paraId="71B50CF0" w14:textId="77777777" w:rsidR="00A813F2" w:rsidRPr="004F3BC1" w:rsidRDefault="00A813F2" w:rsidP="00A813F2">
            <w:pPr>
              <w:spacing w:after="2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(768</w:t>
            </w:r>
            <w:r w:rsidRPr="004F3BC1">
              <w:rPr>
                <w:rFonts w:asciiTheme="minorHAnsi" w:eastAsia="Arial Unicode MS" w:hAnsiTheme="minorHAnsi" w:cs="Arial Unicode MS"/>
                <w:b/>
                <w:sz w:val="22"/>
                <w:szCs w:val="22"/>
              </w:rPr>
              <w:t>.</w:t>
            </w:r>
            <w:r>
              <w:rPr>
                <w:rFonts w:asciiTheme="minorHAnsi" w:eastAsia="Arial Unicode MS" w:hAnsiTheme="minorHAnsi" w:cs="Arial Unicode MS"/>
                <w:b/>
                <w:sz w:val="22"/>
                <w:szCs w:val="22"/>
              </w:rPr>
              <w:t>1</w:t>
            </w:r>
            <w:r w:rsidRPr="004F3BC1">
              <w:rPr>
                <w:rFonts w:asciiTheme="minorHAnsi" w:eastAsia="Arial Unicode MS" w:hAnsiTheme="minorHAnsi" w:cs="Arial Unicode MS"/>
                <w:b/>
                <w:sz w:val="22"/>
                <w:szCs w:val="22"/>
              </w:rPr>
              <w:t>)</w:t>
            </w:r>
          </w:p>
        </w:tc>
        <w:tc>
          <w:tcPr>
            <w:tcW w:w="4203" w:type="dxa"/>
            <w:shd w:val="clear" w:color="auto" w:fill="E7E6E6" w:themeFill="background2"/>
          </w:tcPr>
          <w:p w14:paraId="49BE514B" w14:textId="77777777" w:rsidR="00A813F2" w:rsidRPr="004F3BC1" w:rsidRDefault="00A813F2" w:rsidP="00A813F2">
            <w:pPr>
              <w:spacing w:after="20"/>
              <w:rPr>
                <w:rFonts w:asciiTheme="minorHAnsi" w:eastAsia="Arial Unicode MS" w:hAnsiTheme="minorHAnsi" w:cs="Arial Unicode MS"/>
                <w:sz w:val="22"/>
                <w:szCs w:val="22"/>
              </w:rPr>
            </w:pPr>
            <w:r w:rsidRPr="004F3BC1">
              <w:rPr>
                <w:rFonts w:asciiTheme="minorHAnsi" w:eastAsia="Arial Unicode MS" w:hAnsiTheme="minorHAnsi" w:cs="Arial Unicode MS"/>
                <w:b/>
                <w:sz w:val="22"/>
                <w:szCs w:val="22"/>
              </w:rPr>
              <w:t>Total reserves</w:t>
            </w:r>
            <w:r>
              <w:rPr>
                <w:rFonts w:asciiTheme="minorHAnsi" w:eastAsia="Arial Unicode MS" w:hAnsiTheme="minorHAnsi" w:cs="Arial Unicode MS"/>
                <w:b/>
                <w:sz w:val="22"/>
                <w:szCs w:val="22"/>
              </w:rPr>
              <w:t xml:space="preserve"> </w:t>
            </w:r>
            <w:r>
              <w:rPr>
                <w:rFonts w:asciiTheme="minorHAnsi" w:eastAsia="Arial Unicode MS" w:hAnsiTheme="minorHAnsi" w:cs="Arial Unicode MS"/>
                <w:sz w:val="22"/>
              </w:rPr>
              <w:t>◦</w:t>
            </w:r>
          </w:p>
        </w:tc>
        <w:tc>
          <w:tcPr>
            <w:tcW w:w="986" w:type="dxa"/>
            <w:shd w:val="clear" w:color="auto" w:fill="E7E6E6" w:themeFill="background2"/>
          </w:tcPr>
          <w:p w14:paraId="254178B3" w14:textId="77777777" w:rsidR="00A813F2" w:rsidRPr="004F3BC1" w:rsidRDefault="00A813F2" w:rsidP="00A813F2">
            <w:pPr>
              <w:spacing w:after="20"/>
              <w:jc w:val="center"/>
              <w:rPr>
                <w:rFonts w:asciiTheme="minorHAnsi" w:eastAsia="Arial Unicode MS" w:hAnsiTheme="minorHAnsi" w:cs="Arial Unicode MS"/>
                <w:sz w:val="22"/>
                <w:szCs w:val="22"/>
              </w:rPr>
            </w:pPr>
          </w:p>
        </w:tc>
        <w:tc>
          <w:tcPr>
            <w:tcW w:w="1690" w:type="dxa"/>
            <w:shd w:val="clear" w:color="auto" w:fill="E7E6E6" w:themeFill="background2"/>
          </w:tcPr>
          <w:p w14:paraId="5BC02552" w14:textId="6F7519E6" w:rsidR="00A813F2" w:rsidRPr="005D6F77" w:rsidRDefault="00023EB7" w:rsidP="00A813F2">
            <w:pPr>
              <w:spacing w:after="2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(1,027.9</w:t>
            </w:r>
            <w:r w:rsidR="00A813F2">
              <w:rPr>
                <w:rFonts w:asciiTheme="minorHAnsi" w:eastAsia="Arial Unicode MS" w:hAnsiTheme="minorHAnsi" w:cs="Arial Unicode MS"/>
                <w:b/>
                <w:sz w:val="22"/>
                <w:szCs w:val="22"/>
              </w:rPr>
              <w:t>)</w:t>
            </w:r>
          </w:p>
        </w:tc>
      </w:tr>
    </w:tbl>
    <w:p w14:paraId="17526F82" w14:textId="77777777" w:rsidR="00FF1F35" w:rsidRDefault="00FF1F35" w:rsidP="009443B1">
      <w:pPr>
        <w:rPr>
          <w:rFonts w:asciiTheme="minorHAnsi" w:eastAsia="Arial Unicode MS" w:hAnsiTheme="minorHAnsi" w:cs="Arial Unicode MS"/>
        </w:rPr>
      </w:pPr>
    </w:p>
    <w:p w14:paraId="508C86F2" w14:textId="77777777" w:rsidR="00FF1F35" w:rsidRDefault="00FF1F35" w:rsidP="009443B1">
      <w:pPr>
        <w:rPr>
          <w:rFonts w:asciiTheme="minorHAnsi" w:eastAsia="Arial Unicode MS" w:hAnsiTheme="minorHAnsi" w:cs="Arial Unicode MS"/>
        </w:rPr>
      </w:pPr>
    </w:p>
    <w:p w14:paraId="3A21DF03" w14:textId="77777777" w:rsidR="00FF1F35" w:rsidRDefault="00FF1F35" w:rsidP="009443B1">
      <w:pPr>
        <w:rPr>
          <w:rFonts w:asciiTheme="minorHAnsi" w:eastAsia="Arial Unicode MS" w:hAnsiTheme="minorHAnsi" w:cs="Arial Unicode MS"/>
        </w:rPr>
      </w:pPr>
    </w:p>
    <w:p w14:paraId="40753B8C" w14:textId="77777777" w:rsidR="00FF1F35" w:rsidRDefault="00FF1F35" w:rsidP="009443B1">
      <w:pPr>
        <w:rPr>
          <w:rFonts w:asciiTheme="minorHAnsi" w:eastAsia="Arial Unicode MS" w:hAnsiTheme="minorHAnsi" w:cs="Arial Unicode MS"/>
        </w:rPr>
      </w:pPr>
    </w:p>
    <w:p w14:paraId="6C7A524F" w14:textId="77777777" w:rsidR="00FF1F35" w:rsidRDefault="00FF1F35" w:rsidP="009443B1">
      <w:pPr>
        <w:rPr>
          <w:rFonts w:asciiTheme="minorHAnsi" w:eastAsia="Arial Unicode MS" w:hAnsiTheme="minorHAnsi" w:cs="Arial Unicode MS"/>
        </w:rPr>
      </w:pPr>
    </w:p>
    <w:p w14:paraId="2BB4827B" w14:textId="77777777" w:rsidR="00FF1F35" w:rsidRDefault="00FF1F35" w:rsidP="009443B1">
      <w:pPr>
        <w:rPr>
          <w:rFonts w:asciiTheme="minorHAnsi" w:eastAsia="Arial Unicode MS" w:hAnsiTheme="minorHAnsi" w:cs="Arial Unicode MS"/>
        </w:rPr>
      </w:pPr>
    </w:p>
    <w:p w14:paraId="46FE842C" w14:textId="77777777" w:rsidR="00FF1F35" w:rsidRDefault="00FF1F35" w:rsidP="009443B1">
      <w:pPr>
        <w:rPr>
          <w:rFonts w:asciiTheme="minorHAnsi" w:eastAsia="Arial Unicode MS" w:hAnsiTheme="minorHAnsi" w:cs="Arial Unicode MS"/>
        </w:rPr>
      </w:pPr>
    </w:p>
    <w:p w14:paraId="2D215D82" w14:textId="77777777" w:rsidR="00FF1F35" w:rsidRDefault="00FF1F35" w:rsidP="009443B1">
      <w:pPr>
        <w:rPr>
          <w:rFonts w:asciiTheme="minorHAnsi" w:eastAsia="Arial Unicode MS" w:hAnsiTheme="minorHAnsi" w:cs="Arial Unicode MS"/>
        </w:rPr>
      </w:pPr>
    </w:p>
    <w:p w14:paraId="740D0FAD" w14:textId="77777777" w:rsidR="00FF1F35" w:rsidRDefault="00FF1F35" w:rsidP="009443B1">
      <w:pPr>
        <w:rPr>
          <w:rFonts w:asciiTheme="minorHAnsi" w:eastAsia="Arial Unicode MS" w:hAnsiTheme="minorHAnsi" w:cs="Arial Unicode MS"/>
        </w:rPr>
      </w:pPr>
    </w:p>
    <w:p w14:paraId="341F5CAE" w14:textId="77777777" w:rsidR="00FF1F35" w:rsidRDefault="00FF1F35" w:rsidP="009443B1">
      <w:pPr>
        <w:rPr>
          <w:rFonts w:asciiTheme="minorHAnsi" w:eastAsia="Arial Unicode MS" w:hAnsiTheme="minorHAnsi" w:cs="Arial Unicode MS"/>
        </w:rPr>
      </w:pPr>
    </w:p>
    <w:p w14:paraId="32334A5D" w14:textId="77777777" w:rsidR="00FF1F35" w:rsidRDefault="00FF1F35" w:rsidP="009443B1">
      <w:pPr>
        <w:rPr>
          <w:rFonts w:asciiTheme="minorHAnsi" w:eastAsia="Arial Unicode MS" w:hAnsiTheme="minorHAnsi" w:cs="Arial Unicode MS"/>
        </w:rPr>
      </w:pPr>
    </w:p>
    <w:p w14:paraId="74B8B2BD" w14:textId="77777777" w:rsidR="00FF1F35" w:rsidRDefault="00FF1F35" w:rsidP="009443B1">
      <w:pPr>
        <w:rPr>
          <w:rFonts w:asciiTheme="minorHAnsi" w:eastAsia="Arial Unicode MS" w:hAnsiTheme="minorHAnsi" w:cs="Arial Unicode MS"/>
        </w:rPr>
      </w:pPr>
    </w:p>
    <w:p w14:paraId="6CADFE82" w14:textId="77777777" w:rsidR="00FF1F35" w:rsidRDefault="00FF1F35" w:rsidP="009443B1">
      <w:pPr>
        <w:rPr>
          <w:rFonts w:asciiTheme="minorHAnsi" w:eastAsia="Arial Unicode MS" w:hAnsiTheme="minorHAnsi" w:cs="Arial Unicode MS"/>
        </w:rPr>
      </w:pPr>
    </w:p>
    <w:p w14:paraId="6A09B92F" w14:textId="77777777" w:rsidR="00FF1F35" w:rsidRDefault="00FF1F35" w:rsidP="009443B1">
      <w:pPr>
        <w:rPr>
          <w:rFonts w:asciiTheme="minorHAnsi" w:eastAsia="Arial Unicode MS" w:hAnsiTheme="minorHAnsi" w:cs="Arial Unicode MS"/>
        </w:rPr>
      </w:pPr>
    </w:p>
    <w:p w14:paraId="121238F0" w14:textId="77777777" w:rsidR="00FF1F35" w:rsidRDefault="00FF1F35" w:rsidP="009443B1">
      <w:pPr>
        <w:rPr>
          <w:rFonts w:asciiTheme="minorHAnsi" w:eastAsia="Arial Unicode MS" w:hAnsiTheme="minorHAnsi" w:cs="Arial Unicode MS"/>
        </w:rPr>
      </w:pPr>
    </w:p>
    <w:p w14:paraId="601F0223" w14:textId="77777777" w:rsidR="00FF1F35" w:rsidRDefault="00FF1F35" w:rsidP="009443B1">
      <w:pPr>
        <w:rPr>
          <w:rFonts w:asciiTheme="minorHAnsi" w:eastAsia="Arial Unicode MS" w:hAnsiTheme="minorHAnsi" w:cs="Arial Unicode MS"/>
        </w:rPr>
      </w:pPr>
    </w:p>
    <w:p w14:paraId="20A1E656" w14:textId="77777777" w:rsidR="00FF1F35" w:rsidRDefault="00FF1F35" w:rsidP="009443B1">
      <w:pPr>
        <w:rPr>
          <w:rFonts w:asciiTheme="minorHAnsi" w:eastAsia="Arial Unicode MS" w:hAnsiTheme="minorHAnsi" w:cs="Arial Unicode MS"/>
        </w:rPr>
      </w:pPr>
    </w:p>
    <w:p w14:paraId="7E0E411D" w14:textId="77777777" w:rsidR="00FF1F35" w:rsidRDefault="00FF1F35" w:rsidP="009443B1">
      <w:pPr>
        <w:rPr>
          <w:rFonts w:asciiTheme="minorHAnsi" w:eastAsia="Arial Unicode MS" w:hAnsiTheme="minorHAnsi" w:cs="Arial Unicode MS"/>
        </w:rPr>
      </w:pPr>
    </w:p>
    <w:p w14:paraId="03E4E781" w14:textId="77777777" w:rsidR="00FF1F35" w:rsidRDefault="00FF1F35" w:rsidP="009443B1">
      <w:pPr>
        <w:rPr>
          <w:rFonts w:asciiTheme="minorHAnsi" w:eastAsia="Arial Unicode MS" w:hAnsiTheme="minorHAnsi" w:cs="Arial Unicode MS"/>
        </w:rPr>
      </w:pPr>
    </w:p>
    <w:p w14:paraId="7F91FDFA" w14:textId="77777777" w:rsidR="00FF1F35" w:rsidRDefault="00FF1F35" w:rsidP="009443B1">
      <w:pPr>
        <w:rPr>
          <w:rFonts w:asciiTheme="minorHAnsi" w:eastAsia="Arial Unicode MS" w:hAnsiTheme="minorHAnsi" w:cs="Arial Unicode MS"/>
        </w:rPr>
      </w:pPr>
    </w:p>
    <w:p w14:paraId="1EC94FEA" w14:textId="77777777" w:rsidR="00FF1F35" w:rsidRDefault="00FF1F35" w:rsidP="009443B1">
      <w:pPr>
        <w:rPr>
          <w:rFonts w:asciiTheme="minorHAnsi" w:eastAsia="Arial Unicode MS" w:hAnsiTheme="minorHAnsi" w:cs="Arial Unicode MS"/>
        </w:rPr>
      </w:pPr>
    </w:p>
    <w:p w14:paraId="2C0B93A8" w14:textId="77777777" w:rsidR="00FF1F35" w:rsidRDefault="00FF1F35" w:rsidP="009443B1">
      <w:pPr>
        <w:rPr>
          <w:rFonts w:asciiTheme="minorHAnsi" w:eastAsia="Arial Unicode MS" w:hAnsiTheme="minorHAnsi" w:cs="Arial Unicode MS"/>
        </w:rPr>
      </w:pPr>
    </w:p>
    <w:p w14:paraId="532C7117" w14:textId="77777777" w:rsidR="00FF1F35" w:rsidRDefault="00FF1F35" w:rsidP="009443B1">
      <w:pPr>
        <w:rPr>
          <w:rFonts w:asciiTheme="minorHAnsi" w:eastAsia="Arial Unicode MS" w:hAnsiTheme="minorHAnsi" w:cs="Arial Unicode MS"/>
        </w:rPr>
      </w:pPr>
    </w:p>
    <w:p w14:paraId="6AFB701F" w14:textId="77777777" w:rsidR="00FF1F35" w:rsidRDefault="00FF1F35" w:rsidP="009443B1">
      <w:pPr>
        <w:rPr>
          <w:rFonts w:asciiTheme="minorHAnsi" w:eastAsia="Arial Unicode MS" w:hAnsiTheme="minorHAnsi" w:cs="Arial Unicode MS"/>
        </w:rPr>
      </w:pPr>
    </w:p>
    <w:p w14:paraId="4B093D43" w14:textId="77777777" w:rsidR="00FF1F35" w:rsidRDefault="00FF1F35" w:rsidP="009443B1">
      <w:pPr>
        <w:rPr>
          <w:rFonts w:asciiTheme="minorHAnsi" w:eastAsia="Arial Unicode MS" w:hAnsiTheme="minorHAnsi" w:cs="Arial Unicode MS"/>
        </w:rPr>
      </w:pPr>
    </w:p>
    <w:p w14:paraId="3C8011AD" w14:textId="77777777" w:rsidR="00FF1F35" w:rsidRDefault="00FF1F35" w:rsidP="009443B1">
      <w:pPr>
        <w:rPr>
          <w:rFonts w:asciiTheme="minorHAnsi" w:eastAsia="Arial Unicode MS" w:hAnsiTheme="minorHAnsi" w:cs="Arial Unicode MS"/>
        </w:rPr>
      </w:pPr>
    </w:p>
    <w:p w14:paraId="1832E7A0" w14:textId="77777777" w:rsidR="00FF1F35" w:rsidRDefault="00FF1F35" w:rsidP="009443B1">
      <w:pPr>
        <w:rPr>
          <w:rFonts w:asciiTheme="minorHAnsi" w:eastAsia="Arial Unicode MS" w:hAnsiTheme="minorHAnsi" w:cs="Arial Unicode MS"/>
        </w:rPr>
      </w:pPr>
    </w:p>
    <w:p w14:paraId="73ECAD6E" w14:textId="77777777" w:rsidR="00FF1F35" w:rsidRDefault="00FF1F35" w:rsidP="009443B1">
      <w:pPr>
        <w:rPr>
          <w:rFonts w:asciiTheme="minorHAnsi" w:eastAsia="Arial Unicode MS" w:hAnsiTheme="minorHAnsi" w:cs="Arial Unicode MS"/>
        </w:rPr>
      </w:pPr>
    </w:p>
    <w:p w14:paraId="59C639AA" w14:textId="77777777" w:rsidR="00FF1F35" w:rsidRDefault="00FF1F35" w:rsidP="009443B1">
      <w:pPr>
        <w:rPr>
          <w:rFonts w:asciiTheme="minorHAnsi" w:eastAsia="Arial Unicode MS" w:hAnsiTheme="minorHAnsi" w:cs="Arial Unicode MS"/>
        </w:rPr>
      </w:pPr>
    </w:p>
    <w:p w14:paraId="584ECAF2" w14:textId="77777777" w:rsidR="00FF1F35" w:rsidRDefault="00FF1F35" w:rsidP="009443B1">
      <w:pPr>
        <w:rPr>
          <w:rFonts w:asciiTheme="minorHAnsi" w:eastAsia="Arial Unicode MS" w:hAnsiTheme="minorHAnsi" w:cs="Arial Unicode MS"/>
        </w:rPr>
      </w:pPr>
    </w:p>
    <w:p w14:paraId="2F3939F0" w14:textId="77777777" w:rsidR="00244B98" w:rsidRDefault="00244B98" w:rsidP="009443B1">
      <w:pPr>
        <w:rPr>
          <w:rFonts w:asciiTheme="minorHAnsi" w:eastAsia="Arial Unicode MS" w:hAnsiTheme="minorHAnsi" w:cs="Arial Unicode MS"/>
        </w:rPr>
      </w:pPr>
    </w:p>
    <w:p w14:paraId="30786136" w14:textId="77777777" w:rsidR="00A813F2" w:rsidRPr="00A813F2" w:rsidRDefault="00A813F2" w:rsidP="009443B1">
      <w:pPr>
        <w:rPr>
          <w:rFonts w:asciiTheme="minorHAnsi" w:eastAsia="Arial Unicode MS" w:hAnsiTheme="minorHAnsi" w:cs="Arial Unicode MS"/>
          <w:sz w:val="14"/>
        </w:rPr>
      </w:pPr>
    </w:p>
    <w:p w14:paraId="126FA170" w14:textId="358AF72D" w:rsidR="00FF1F35" w:rsidRDefault="008013C8" w:rsidP="00FF1F35">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FF1F35" w:rsidRPr="00954BB9">
        <w:rPr>
          <w:rFonts w:asciiTheme="minorHAnsi" w:eastAsia="Arial Unicode MS" w:hAnsiTheme="minorHAnsi" w:cs="Arial Unicode MS"/>
          <w:sz w:val="18"/>
          <w:szCs w:val="18"/>
        </w:rPr>
        <w:t>The 2016/17 figures have been restated following the changes detailed in</w:t>
      </w:r>
      <w:r w:rsidR="00FF1F35">
        <w:rPr>
          <w:rFonts w:asciiTheme="minorHAnsi" w:eastAsia="Arial Unicode MS" w:hAnsiTheme="minorHAnsi" w:cs="Arial Unicode MS"/>
          <w:sz w:val="18"/>
          <w:szCs w:val="18"/>
        </w:rPr>
        <w:t xml:space="preserve"> the single entity </w:t>
      </w:r>
      <w:r w:rsidR="00FF1F35" w:rsidRPr="00FF1F35">
        <w:rPr>
          <w:rFonts w:asciiTheme="minorHAnsi" w:eastAsia="Arial Unicode MS" w:hAnsiTheme="minorHAnsi" w:cs="Arial Unicode MS"/>
          <w:sz w:val="18"/>
          <w:szCs w:val="18"/>
        </w:rPr>
        <w:t>accounts Note 4 –</w:t>
      </w:r>
      <w:r w:rsidR="00FF1F35" w:rsidRPr="00954BB9">
        <w:rPr>
          <w:rFonts w:asciiTheme="minorHAnsi" w:eastAsia="Arial Unicode MS" w:hAnsiTheme="minorHAnsi" w:cs="Arial Unicode MS"/>
          <w:sz w:val="18"/>
          <w:szCs w:val="18"/>
        </w:rPr>
        <w:t xml:space="preserve"> Prior period adjustments</w:t>
      </w:r>
    </w:p>
    <w:p w14:paraId="612EFB90" w14:textId="77777777" w:rsidR="00FF1F35" w:rsidRDefault="00FF1F35" w:rsidP="009443B1">
      <w:pPr>
        <w:rPr>
          <w:rFonts w:asciiTheme="minorHAnsi" w:eastAsia="Arial Unicode MS" w:hAnsiTheme="minorHAnsi" w:cs="Arial Unicode MS"/>
        </w:rPr>
        <w:sectPr w:rsidR="00FF1F35" w:rsidSect="00FF1F35">
          <w:type w:val="continuous"/>
          <w:pgSz w:w="16834" w:h="11909" w:orient="landscape" w:code="9"/>
          <w:pgMar w:top="720" w:right="720" w:bottom="720" w:left="720" w:header="283" w:footer="170" w:gutter="0"/>
          <w:cols w:num="2" w:space="284" w:equalWidth="0">
            <w:col w:w="10263" w:space="284"/>
            <w:col w:w="4847"/>
          </w:cols>
          <w:docGrid w:linePitch="326"/>
        </w:sectPr>
      </w:pPr>
    </w:p>
    <w:tbl>
      <w:tblPr>
        <w:tblStyle w:val="TableGrid"/>
        <w:tblW w:w="0" w:type="auto"/>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1413"/>
        <w:gridCol w:w="5953"/>
        <w:gridCol w:w="851"/>
        <w:gridCol w:w="1417"/>
      </w:tblGrid>
      <w:tr w:rsidR="009443B1" w:rsidRPr="004F3BC1" w14:paraId="456BAD89" w14:textId="77777777" w:rsidTr="008E7C3B">
        <w:tc>
          <w:tcPr>
            <w:tcW w:w="1413" w:type="dxa"/>
            <w:shd w:val="clear" w:color="auto" w:fill="E7E6E6" w:themeFill="background2"/>
          </w:tcPr>
          <w:p w14:paraId="15361E93" w14:textId="77777777" w:rsidR="009443B1" w:rsidRDefault="009443B1" w:rsidP="008E7C3B">
            <w:pPr>
              <w:spacing w:after="40"/>
              <w:jc w:val="center"/>
              <w:rPr>
                <w:rFonts w:asciiTheme="minorHAnsi" w:eastAsia="Arial Unicode MS" w:hAnsiTheme="minorHAnsi" w:cs="Arial Unicode MS"/>
                <w:b/>
                <w:sz w:val="22"/>
                <w:szCs w:val="22"/>
              </w:rPr>
            </w:pPr>
            <w:r w:rsidRPr="00AF23BE">
              <w:rPr>
                <w:rFonts w:asciiTheme="minorHAnsi" w:eastAsia="Arial Unicode MS" w:hAnsiTheme="minorHAnsi" w:cs="Arial Unicode MS"/>
                <w:b/>
                <w:sz w:val="22"/>
                <w:szCs w:val="22"/>
              </w:rPr>
              <w:t>2016/17</w:t>
            </w:r>
          </w:p>
          <w:p w14:paraId="5F1A8749" w14:textId="583FAB97" w:rsidR="00A813F2" w:rsidRPr="00AF23BE" w:rsidRDefault="00A813F2" w:rsidP="008E7C3B">
            <w:pPr>
              <w:spacing w:after="40"/>
              <w:jc w:val="center"/>
              <w:rPr>
                <w:rFonts w:asciiTheme="minorHAnsi" w:eastAsia="Arial Unicode MS" w:hAnsiTheme="minorHAnsi" w:cs="Arial Unicode MS"/>
                <w:sz w:val="22"/>
                <w:szCs w:val="22"/>
              </w:rPr>
            </w:pPr>
            <w:r>
              <w:rPr>
                <w:rFonts w:asciiTheme="minorHAnsi" w:eastAsia="Arial Unicode MS" w:hAnsiTheme="minorHAnsi" w:cs="Arial Unicode MS"/>
                <w:b/>
                <w:sz w:val="22"/>
                <w:szCs w:val="22"/>
              </w:rPr>
              <w:t>restated</w:t>
            </w:r>
          </w:p>
        </w:tc>
        <w:tc>
          <w:tcPr>
            <w:tcW w:w="5953" w:type="dxa"/>
            <w:tcBorders>
              <w:bottom w:val="nil"/>
            </w:tcBorders>
            <w:shd w:val="clear" w:color="auto" w:fill="E7E6E6" w:themeFill="background2"/>
          </w:tcPr>
          <w:p w14:paraId="17C4F581" w14:textId="77777777" w:rsidR="009443B1" w:rsidRPr="00AF23BE" w:rsidRDefault="009443B1" w:rsidP="008E7C3B">
            <w:pPr>
              <w:spacing w:after="40"/>
              <w:jc w:val="center"/>
              <w:rPr>
                <w:rFonts w:asciiTheme="minorHAnsi" w:eastAsia="Arial Unicode MS" w:hAnsiTheme="minorHAnsi" w:cs="Arial Unicode MS"/>
                <w:sz w:val="22"/>
                <w:szCs w:val="22"/>
              </w:rPr>
            </w:pPr>
          </w:p>
        </w:tc>
        <w:tc>
          <w:tcPr>
            <w:tcW w:w="851" w:type="dxa"/>
            <w:shd w:val="clear" w:color="auto" w:fill="E7E6E6" w:themeFill="background2"/>
          </w:tcPr>
          <w:p w14:paraId="7A0B249C" w14:textId="77777777" w:rsidR="009443B1" w:rsidRPr="00AF23BE" w:rsidRDefault="009443B1" w:rsidP="008E7C3B">
            <w:pPr>
              <w:spacing w:after="40"/>
              <w:jc w:val="center"/>
              <w:rPr>
                <w:rFonts w:asciiTheme="minorHAnsi" w:eastAsia="Arial Unicode MS" w:hAnsiTheme="minorHAnsi" w:cs="Arial Unicode MS"/>
                <w:sz w:val="22"/>
                <w:szCs w:val="22"/>
              </w:rPr>
            </w:pPr>
            <w:r w:rsidRPr="00AF23BE">
              <w:rPr>
                <w:rFonts w:asciiTheme="minorHAnsi" w:eastAsia="Arial Unicode MS" w:hAnsiTheme="minorHAnsi" w:cs="Arial Unicode MS"/>
                <w:b/>
                <w:sz w:val="22"/>
                <w:szCs w:val="22"/>
              </w:rPr>
              <w:t>Note</w:t>
            </w:r>
          </w:p>
        </w:tc>
        <w:tc>
          <w:tcPr>
            <w:tcW w:w="1417" w:type="dxa"/>
            <w:shd w:val="clear" w:color="auto" w:fill="E7E6E6" w:themeFill="background2"/>
          </w:tcPr>
          <w:p w14:paraId="18887135" w14:textId="77777777" w:rsidR="009443B1" w:rsidRPr="00AF23BE" w:rsidRDefault="009443B1" w:rsidP="008E7C3B">
            <w:pPr>
              <w:spacing w:after="40"/>
              <w:jc w:val="center"/>
              <w:rPr>
                <w:rFonts w:asciiTheme="minorHAnsi" w:eastAsia="Arial Unicode MS" w:hAnsiTheme="minorHAnsi" w:cs="Arial Unicode MS"/>
                <w:sz w:val="22"/>
                <w:szCs w:val="22"/>
              </w:rPr>
            </w:pPr>
            <w:r w:rsidRPr="00AF23BE">
              <w:rPr>
                <w:rFonts w:asciiTheme="minorHAnsi" w:eastAsia="Arial Unicode MS" w:hAnsiTheme="minorHAnsi" w:cs="Arial Unicode MS"/>
                <w:b/>
                <w:sz w:val="22"/>
                <w:szCs w:val="22"/>
              </w:rPr>
              <w:t>2017/18</w:t>
            </w:r>
          </w:p>
        </w:tc>
      </w:tr>
      <w:tr w:rsidR="009443B1" w:rsidRPr="004F3BC1" w14:paraId="2A50305E" w14:textId="77777777" w:rsidTr="008E7C3B">
        <w:tc>
          <w:tcPr>
            <w:tcW w:w="1413" w:type="dxa"/>
            <w:shd w:val="clear" w:color="auto" w:fill="E7E6E6" w:themeFill="background2"/>
          </w:tcPr>
          <w:p w14:paraId="4EED2BD9" w14:textId="77777777" w:rsidR="009443B1" w:rsidRPr="00AF23BE" w:rsidRDefault="009443B1" w:rsidP="008E7C3B">
            <w:pPr>
              <w:spacing w:after="40"/>
              <w:jc w:val="center"/>
              <w:rPr>
                <w:rFonts w:asciiTheme="minorHAnsi" w:eastAsia="Arial Unicode MS" w:hAnsiTheme="minorHAnsi" w:cs="Arial Unicode MS"/>
                <w:sz w:val="22"/>
                <w:szCs w:val="22"/>
              </w:rPr>
            </w:pPr>
            <w:r w:rsidRPr="00AF23BE">
              <w:rPr>
                <w:rFonts w:asciiTheme="minorHAnsi" w:eastAsia="Arial Unicode MS" w:hAnsiTheme="minorHAnsi" w:cs="Arial Unicode MS"/>
                <w:b/>
                <w:sz w:val="22"/>
                <w:szCs w:val="22"/>
              </w:rPr>
              <w:t>£m</w:t>
            </w:r>
          </w:p>
        </w:tc>
        <w:tc>
          <w:tcPr>
            <w:tcW w:w="5953" w:type="dxa"/>
            <w:tcBorders>
              <w:top w:val="nil"/>
            </w:tcBorders>
            <w:shd w:val="clear" w:color="auto" w:fill="E7E6E6" w:themeFill="background2"/>
          </w:tcPr>
          <w:p w14:paraId="7BB7FDD1" w14:textId="77777777" w:rsidR="009443B1" w:rsidRPr="00AF23BE" w:rsidRDefault="009443B1" w:rsidP="008E7C3B">
            <w:pPr>
              <w:spacing w:after="40"/>
              <w:jc w:val="center"/>
              <w:rPr>
                <w:rFonts w:asciiTheme="minorHAnsi" w:eastAsia="Arial Unicode MS" w:hAnsiTheme="minorHAnsi" w:cs="Arial Unicode MS"/>
                <w:sz w:val="22"/>
                <w:szCs w:val="22"/>
              </w:rPr>
            </w:pPr>
          </w:p>
        </w:tc>
        <w:tc>
          <w:tcPr>
            <w:tcW w:w="851" w:type="dxa"/>
            <w:shd w:val="clear" w:color="auto" w:fill="E7E6E6" w:themeFill="background2"/>
          </w:tcPr>
          <w:p w14:paraId="5C9140E5" w14:textId="77777777" w:rsidR="009443B1" w:rsidRPr="00AF23BE" w:rsidRDefault="009443B1" w:rsidP="008E7C3B">
            <w:pPr>
              <w:spacing w:after="40"/>
              <w:jc w:val="center"/>
              <w:rPr>
                <w:rFonts w:asciiTheme="minorHAnsi" w:eastAsia="Arial Unicode MS" w:hAnsiTheme="minorHAnsi" w:cs="Arial Unicode MS"/>
                <w:sz w:val="22"/>
                <w:szCs w:val="22"/>
              </w:rPr>
            </w:pPr>
          </w:p>
        </w:tc>
        <w:tc>
          <w:tcPr>
            <w:tcW w:w="1417" w:type="dxa"/>
            <w:shd w:val="clear" w:color="auto" w:fill="E7E6E6" w:themeFill="background2"/>
          </w:tcPr>
          <w:p w14:paraId="4B7388B4" w14:textId="77777777" w:rsidR="009443B1" w:rsidRPr="00AF23BE" w:rsidRDefault="009443B1" w:rsidP="008E7C3B">
            <w:pPr>
              <w:spacing w:after="40"/>
              <w:jc w:val="center"/>
              <w:rPr>
                <w:rFonts w:asciiTheme="minorHAnsi" w:eastAsia="Arial Unicode MS" w:hAnsiTheme="minorHAnsi" w:cs="Arial Unicode MS"/>
                <w:sz w:val="22"/>
                <w:szCs w:val="22"/>
              </w:rPr>
            </w:pPr>
            <w:r w:rsidRPr="00AF23BE">
              <w:rPr>
                <w:rFonts w:asciiTheme="minorHAnsi" w:eastAsia="Arial Unicode MS" w:hAnsiTheme="minorHAnsi" w:cs="Arial Unicode MS"/>
                <w:b/>
                <w:sz w:val="22"/>
                <w:szCs w:val="22"/>
              </w:rPr>
              <w:t>£m</w:t>
            </w:r>
          </w:p>
        </w:tc>
      </w:tr>
      <w:tr w:rsidR="009443B1" w:rsidRPr="004F3BC1" w14:paraId="30503931" w14:textId="77777777" w:rsidTr="008E7C3B">
        <w:tc>
          <w:tcPr>
            <w:tcW w:w="1413" w:type="dxa"/>
          </w:tcPr>
          <w:p w14:paraId="615C4ADB" w14:textId="251F6DDA" w:rsidR="009443B1" w:rsidRPr="00AF23BE" w:rsidRDefault="00EE0B2F" w:rsidP="008E7C3B">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(166.3</w:t>
            </w:r>
            <w:r w:rsidR="009443B1" w:rsidRPr="00AF23BE">
              <w:rPr>
                <w:rFonts w:asciiTheme="minorHAnsi" w:eastAsia="Arial Unicode MS" w:hAnsiTheme="minorHAnsi" w:cs="Arial Unicode MS"/>
                <w:sz w:val="22"/>
                <w:szCs w:val="22"/>
              </w:rPr>
              <w:t>)</w:t>
            </w:r>
          </w:p>
        </w:tc>
        <w:tc>
          <w:tcPr>
            <w:tcW w:w="5953" w:type="dxa"/>
          </w:tcPr>
          <w:p w14:paraId="2CB0A30E" w14:textId="24150868"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sz w:val="22"/>
                <w:szCs w:val="22"/>
              </w:rPr>
              <w:t>Net surplus/(deficit) on the provision of services</w:t>
            </w:r>
            <w:r w:rsidR="00DB3D36">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851" w:type="dxa"/>
          </w:tcPr>
          <w:p w14:paraId="0F6C0E5B" w14:textId="77777777" w:rsidR="009443B1" w:rsidRPr="00AF23BE" w:rsidRDefault="009443B1" w:rsidP="008E7C3B">
            <w:pPr>
              <w:spacing w:after="40"/>
              <w:jc w:val="center"/>
              <w:rPr>
                <w:rFonts w:asciiTheme="minorHAnsi" w:eastAsia="Arial Unicode MS" w:hAnsiTheme="minorHAnsi" w:cs="Arial Unicode MS"/>
                <w:sz w:val="22"/>
                <w:szCs w:val="22"/>
              </w:rPr>
            </w:pPr>
          </w:p>
        </w:tc>
        <w:tc>
          <w:tcPr>
            <w:tcW w:w="1417" w:type="dxa"/>
          </w:tcPr>
          <w:p w14:paraId="3F6F6A5D" w14:textId="6F5F336F" w:rsidR="009443B1" w:rsidRPr="00AF23BE" w:rsidRDefault="00860BEF" w:rsidP="00242FC7">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(78.2</w:t>
            </w:r>
            <w:r w:rsidR="00242FC7">
              <w:rPr>
                <w:rFonts w:asciiTheme="minorHAnsi" w:eastAsia="Arial Unicode MS" w:hAnsiTheme="minorHAnsi" w:cs="Arial Unicode MS"/>
                <w:sz w:val="22"/>
                <w:szCs w:val="22"/>
              </w:rPr>
              <w:t>)</w:t>
            </w:r>
          </w:p>
        </w:tc>
      </w:tr>
      <w:tr w:rsidR="009443B1" w:rsidRPr="004F3BC1" w14:paraId="03B72D26" w14:textId="77777777" w:rsidTr="008E7C3B">
        <w:tc>
          <w:tcPr>
            <w:tcW w:w="1413" w:type="dxa"/>
          </w:tcPr>
          <w:p w14:paraId="10AEEA9D" w14:textId="64B81C43" w:rsidR="009443B1" w:rsidRPr="00AF23BE" w:rsidRDefault="00DB3D36" w:rsidP="008E7C3B">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22</w:t>
            </w:r>
            <w:r w:rsidR="00EE0B2F">
              <w:rPr>
                <w:rFonts w:asciiTheme="minorHAnsi" w:eastAsia="Arial Unicode MS" w:hAnsiTheme="minorHAnsi" w:cs="Arial Unicode MS"/>
                <w:sz w:val="22"/>
                <w:szCs w:val="22"/>
              </w:rPr>
              <w:t>4.6</w:t>
            </w:r>
          </w:p>
        </w:tc>
        <w:tc>
          <w:tcPr>
            <w:tcW w:w="5953" w:type="dxa"/>
          </w:tcPr>
          <w:p w14:paraId="216B4C66" w14:textId="7C5EEE78"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sz w:val="22"/>
                <w:szCs w:val="22"/>
              </w:rPr>
              <w:t xml:space="preserve">Adjustments to net surplus/deficit on the provision of services for non-cash movements </w:t>
            </w:r>
            <w:r w:rsidR="008013C8">
              <w:rPr>
                <w:rFonts w:asciiTheme="minorHAnsi" w:eastAsia="Arial Unicode MS" w:hAnsiTheme="minorHAnsi" w:cs="Arial Unicode MS"/>
                <w:sz w:val="22"/>
              </w:rPr>
              <w:t xml:space="preserve">◦ </w:t>
            </w:r>
          </w:p>
        </w:tc>
        <w:tc>
          <w:tcPr>
            <w:tcW w:w="851" w:type="dxa"/>
          </w:tcPr>
          <w:p w14:paraId="2C5EA3D9" w14:textId="77777777" w:rsidR="009443B1" w:rsidRPr="00C31ACD" w:rsidRDefault="009443B1" w:rsidP="008E7C3B">
            <w:pPr>
              <w:spacing w:after="40"/>
              <w:jc w:val="center"/>
              <w:rPr>
                <w:rFonts w:asciiTheme="minorHAnsi" w:eastAsia="Arial Unicode MS" w:hAnsiTheme="minorHAnsi" w:cs="Arial Unicode MS"/>
                <w:sz w:val="22"/>
                <w:szCs w:val="22"/>
              </w:rPr>
            </w:pPr>
            <w:r w:rsidRPr="00C31ACD">
              <w:rPr>
                <w:rFonts w:asciiTheme="minorHAnsi" w:eastAsia="Arial Unicode MS" w:hAnsiTheme="minorHAnsi" w:cs="Arial Unicode MS"/>
                <w:sz w:val="22"/>
                <w:szCs w:val="22"/>
              </w:rPr>
              <w:t>11</w:t>
            </w:r>
          </w:p>
        </w:tc>
        <w:tc>
          <w:tcPr>
            <w:tcW w:w="1417" w:type="dxa"/>
          </w:tcPr>
          <w:p w14:paraId="45C0778D" w14:textId="4B67D159" w:rsidR="009443B1" w:rsidRPr="00AF23BE" w:rsidRDefault="00242FC7" w:rsidP="00242FC7">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67.4</w:t>
            </w:r>
          </w:p>
        </w:tc>
      </w:tr>
      <w:tr w:rsidR="009443B1" w:rsidRPr="004F3BC1" w14:paraId="0103A7F4" w14:textId="77777777" w:rsidTr="008E7C3B">
        <w:tc>
          <w:tcPr>
            <w:tcW w:w="1413" w:type="dxa"/>
          </w:tcPr>
          <w:p w14:paraId="254BC4E0" w14:textId="4F38240E" w:rsidR="009443B1" w:rsidRPr="00AF23BE" w:rsidRDefault="00242FC7" w:rsidP="008E7C3B">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(137.6</w:t>
            </w:r>
            <w:r w:rsidR="009443B1" w:rsidRPr="00AF23BE">
              <w:rPr>
                <w:rFonts w:asciiTheme="minorHAnsi" w:eastAsia="Arial Unicode MS" w:hAnsiTheme="minorHAnsi" w:cs="Arial Unicode MS"/>
                <w:sz w:val="22"/>
                <w:szCs w:val="22"/>
              </w:rPr>
              <w:t>)</w:t>
            </w:r>
          </w:p>
        </w:tc>
        <w:tc>
          <w:tcPr>
            <w:tcW w:w="5953" w:type="dxa"/>
          </w:tcPr>
          <w:p w14:paraId="66CC9672" w14:textId="5E40A198"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sz w:val="22"/>
                <w:szCs w:val="22"/>
              </w:rPr>
              <w:t xml:space="preserve">Adjustments for items included in the net surplus/deficit on the provision of services that are investing and financing activities </w:t>
            </w:r>
            <w:r w:rsidR="008013C8">
              <w:rPr>
                <w:rFonts w:asciiTheme="minorHAnsi" w:eastAsia="Arial Unicode MS" w:hAnsiTheme="minorHAnsi" w:cs="Arial Unicode MS"/>
                <w:sz w:val="22"/>
              </w:rPr>
              <w:t xml:space="preserve">◦ </w:t>
            </w:r>
          </w:p>
        </w:tc>
        <w:tc>
          <w:tcPr>
            <w:tcW w:w="851" w:type="dxa"/>
          </w:tcPr>
          <w:p w14:paraId="51B481C8" w14:textId="77777777" w:rsidR="009443B1" w:rsidRPr="00C31ACD" w:rsidRDefault="009443B1" w:rsidP="008E7C3B">
            <w:pPr>
              <w:spacing w:after="40"/>
              <w:jc w:val="center"/>
              <w:rPr>
                <w:rFonts w:asciiTheme="minorHAnsi" w:eastAsia="Arial Unicode MS" w:hAnsiTheme="minorHAnsi" w:cs="Arial Unicode MS"/>
                <w:sz w:val="22"/>
                <w:szCs w:val="22"/>
              </w:rPr>
            </w:pPr>
            <w:r w:rsidRPr="00C31ACD">
              <w:rPr>
                <w:rFonts w:asciiTheme="minorHAnsi" w:eastAsia="Arial Unicode MS" w:hAnsiTheme="minorHAnsi" w:cs="Arial Unicode MS"/>
                <w:sz w:val="22"/>
                <w:szCs w:val="22"/>
              </w:rPr>
              <w:t>11</w:t>
            </w:r>
          </w:p>
        </w:tc>
        <w:tc>
          <w:tcPr>
            <w:tcW w:w="1417" w:type="dxa"/>
          </w:tcPr>
          <w:p w14:paraId="14E3C4DA" w14:textId="545CB76E" w:rsidR="009443B1" w:rsidRPr="00AF23BE" w:rsidRDefault="00242FC7" w:rsidP="00242FC7">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(127.4)</w:t>
            </w:r>
          </w:p>
        </w:tc>
      </w:tr>
      <w:tr w:rsidR="009443B1" w:rsidRPr="004F3BC1" w14:paraId="3410453A" w14:textId="77777777" w:rsidTr="008E7C3B">
        <w:tc>
          <w:tcPr>
            <w:tcW w:w="1413" w:type="dxa"/>
          </w:tcPr>
          <w:p w14:paraId="044EFD6E" w14:textId="77777777" w:rsidR="009443B1" w:rsidRPr="00AF23BE" w:rsidRDefault="009443B1" w:rsidP="008E7C3B">
            <w:pPr>
              <w:spacing w:after="40"/>
              <w:jc w:val="right"/>
              <w:rPr>
                <w:rFonts w:asciiTheme="minorHAnsi" w:eastAsia="Arial Unicode MS" w:hAnsiTheme="minorHAnsi" w:cs="Arial Unicode MS"/>
                <w:sz w:val="22"/>
                <w:szCs w:val="22"/>
              </w:rPr>
            </w:pPr>
            <w:r w:rsidRPr="00AF23BE">
              <w:rPr>
                <w:rFonts w:asciiTheme="minorHAnsi" w:eastAsia="Arial Unicode MS" w:hAnsiTheme="minorHAnsi" w:cs="Arial Unicode MS"/>
                <w:sz w:val="22"/>
                <w:szCs w:val="22"/>
              </w:rPr>
              <w:t>0.5</w:t>
            </w:r>
          </w:p>
        </w:tc>
        <w:tc>
          <w:tcPr>
            <w:tcW w:w="5953" w:type="dxa"/>
          </w:tcPr>
          <w:p w14:paraId="655D2ADE" w14:textId="77777777"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sz w:val="22"/>
                <w:szCs w:val="22"/>
              </w:rPr>
              <w:t>Taxation paid</w:t>
            </w:r>
          </w:p>
        </w:tc>
        <w:tc>
          <w:tcPr>
            <w:tcW w:w="851" w:type="dxa"/>
          </w:tcPr>
          <w:p w14:paraId="42427E0B" w14:textId="77777777" w:rsidR="009443B1" w:rsidRPr="00AF23BE" w:rsidRDefault="009443B1" w:rsidP="008E7C3B">
            <w:pPr>
              <w:spacing w:after="40"/>
              <w:jc w:val="center"/>
              <w:rPr>
                <w:rFonts w:asciiTheme="minorHAnsi" w:eastAsia="Arial Unicode MS" w:hAnsiTheme="minorHAnsi" w:cs="Arial Unicode MS"/>
                <w:sz w:val="22"/>
                <w:szCs w:val="22"/>
              </w:rPr>
            </w:pPr>
          </w:p>
        </w:tc>
        <w:tc>
          <w:tcPr>
            <w:tcW w:w="1417" w:type="dxa"/>
          </w:tcPr>
          <w:p w14:paraId="0BEA3C19" w14:textId="1DC2268F" w:rsidR="009443B1" w:rsidRPr="00AF23BE" w:rsidRDefault="00860BEF" w:rsidP="00242FC7">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(0.7)</w:t>
            </w:r>
          </w:p>
        </w:tc>
      </w:tr>
      <w:tr w:rsidR="009443B1" w:rsidRPr="004F3BC1" w14:paraId="5AA310EC" w14:textId="77777777" w:rsidTr="008E7C3B">
        <w:tc>
          <w:tcPr>
            <w:tcW w:w="1413" w:type="dxa"/>
            <w:shd w:val="clear" w:color="auto" w:fill="E7E6E6" w:themeFill="background2"/>
          </w:tcPr>
          <w:p w14:paraId="6F3C9A1C" w14:textId="4310E5D9" w:rsidR="009443B1" w:rsidRPr="00AF23BE" w:rsidRDefault="00EE0B2F" w:rsidP="008E7C3B">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(78.8</w:t>
            </w:r>
            <w:r w:rsidR="009443B1" w:rsidRPr="00AF23BE">
              <w:rPr>
                <w:rFonts w:asciiTheme="minorHAnsi" w:eastAsia="Arial Unicode MS" w:hAnsiTheme="minorHAnsi" w:cs="Arial Unicode MS"/>
                <w:b/>
                <w:sz w:val="22"/>
                <w:szCs w:val="22"/>
              </w:rPr>
              <w:t>)</w:t>
            </w:r>
          </w:p>
        </w:tc>
        <w:tc>
          <w:tcPr>
            <w:tcW w:w="5953" w:type="dxa"/>
            <w:shd w:val="clear" w:color="auto" w:fill="E7E6E6" w:themeFill="background2"/>
          </w:tcPr>
          <w:p w14:paraId="02F10E6D" w14:textId="1A593667"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b/>
                <w:sz w:val="22"/>
                <w:szCs w:val="22"/>
              </w:rPr>
              <w:t>Net cash flows from operating activities</w:t>
            </w:r>
            <w:r w:rsidR="00DB3D36">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851" w:type="dxa"/>
            <w:shd w:val="clear" w:color="auto" w:fill="E7E6E6" w:themeFill="background2"/>
          </w:tcPr>
          <w:p w14:paraId="74C30E96" w14:textId="77777777" w:rsidR="009443B1" w:rsidRPr="00AF23BE" w:rsidRDefault="009443B1" w:rsidP="008E7C3B">
            <w:pPr>
              <w:spacing w:after="40"/>
              <w:jc w:val="center"/>
              <w:rPr>
                <w:rFonts w:asciiTheme="minorHAnsi" w:eastAsia="Arial Unicode MS" w:hAnsiTheme="minorHAnsi" w:cs="Arial Unicode MS"/>
                <w:sz w:val="22"/>
                <w:szCs w:val="22"/>
              </w:rPr>
            </w:pPr>
          </w:p>
        </w:tc>
        <w:tc>
          <w:tcPr>
            <w:tcW w:w="1417" w:type="dxa"/>
            <w:shd w:val="clear" w:color="auto" w:fill="E7E6E6" w:themeFill="background2"/>
          </w:tcPr>
          <w:p w14:paraId="7A138A06" w14:textId="0B6BB6B6" w:rsidR="009443B1" w:rsidRPr="006009C6" w:rsidRDefault="00242FC7" w:rsidP="00242FC7">
            <w:pPr>
              <w:spacing w:after="40"/>
              <w:jc w:val="right"/>
              <w:rPr>
                <w:rFonts w:asciiTheme="minorHAnsi" w:eastAsia="Arial Unicode MS" w:hAnsiTheme="minorHAnsi" w:cs="Arial Unicode MS"/>
                <w:b/>
                <w:sz w:val="22"/>
                <w:szCs w:val="22"/>
              </w:rPr>
            </w:pPr>
            <w:r w:rsidRPr="006009C6">
              <w:rPr>
                <w:rFonts w:asciiTheme="minorHAnsi" w:eastAsia="Arial Unicode MS" w:hAnsiTheme="minorHAnsi" w:cs="Arial Unicode MS"/>
                <w:b/>
                <w:sz w:val="22"/>
                <w:szCs w:val="22"/>
              </w:rPr>
              <w:t>(138.9)</w:t>
            </w:r>
          </w:p>
        </w:tc>
      </w:tr>
      <w:tr w:rsidR="009443B1" w:rsidRPr="004F3BC1" w14:paraId="5939526F" w14:textId="77777777" w:rsidTr="008E7C3B">
        <w:tc>
          <w:tcPr>
            <w:tcW w:w="1413" w:type="dxa"/>
          </w:tcPr>
          <w:p w14:paraId="3CCD1A9B" w14:textId="76E0287E" w:rsidR="009443B1" w:rsidRPr="00AF23BE" w:rsidRDefault="00DB3D36" w:rsidP="00DB3D36">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130</w:t>
            </w:r>
            <w:r w:rsidR="009443B1" w:rsidRPr="00AF23BE">
              <w:rPr>
                <w:rFonts w:asciiTheme="minorHAnsi" w:eastAsia="Arial Unicode MS" w:hAnsiTheme="minorHAnsi" w:cs="Arial Unicode MS"/>
                <w:sz w:val="22"/>
                <w:szCs w:val="22"/>
              </w:rPr>
              <w:t>.</w:t>
            </w:r>
            <w:r w:rsidR="00C81BD1">
              <w:rPr>
                <w:rFonts w:asciiTheme="minorHAnsi" w:eastAsia="Arial Unicode MS" w:hAnsiTheme="minorHAnsi" w:cs="Arial Unicode MS"/>
                <w:sz w:val="22"/>
                <w:szCs w:val="22"/>
              </w:rPr>
              <w:t>3</w:t>
            </w:r>
          </w:p>
        </w:tc>
        <w:tc>
          <w:tcPr>
            <w:tcW w:w="5953" w:type="dxa"/>
          </w:tcPr>
          <w:p w14:paraId="2382833A" w14:textId="7D08AD0F"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sz w:val="22"/>
                <w:szCs w:val="22"/>
              </w:rPr>
              <w:t xml:space="preserve">Investing activities </w:t>
            </w:r>
            <w:r w:rsidR="008013C8">
              <w:rPr>
                <w:rFonts w:asciiTheme="minorHAnsi" w:eastAsia="Arial Unicode MS" w:hAnsiTheme="minorHAnsi" w:cs="Arial Unicode MS"/>
                <w:sz w:val="22"/>
              </w:rPr>
              <w:t xml:space="preserve">◦ </w:t>
            </w:r>
          </w:p>
        </w:tc>
        <w:tc>
          <w:tcPr>
            <w:tcW w:w="851" w:type="dxa"/>
          </w:tcPr>
          <w:p w14:paraId="60F11685" w14:textId="77777777" w:rsidR="009443B1" w:rsidRPr="00AF23BE" w:rsidRDefault="009443B1" w:rsidP="008E7C3B">
            <w:pPr>
              <w:spacing w:after="40"/>
              <w:jc w:val="center"/>
              <w:rPr>
                <w:rFonts w:asciiTheme="minorHAnsi" w:eastAsia="Arial Unicode MS" w:hAnsiTheme="minorHAnsi" w:cs="Arial Unicode MS"/>
                <w:sz w:val="22"/>
                <w:szCs w:val="22"/>
              </w:rPr>
            </w:pPr>
            <w:r w:rsidRPr="00C31ACD">
              <w:rPr>
                <w:rFonts w:asciiTheme="minorHAnsi" w:eastAsia="Arial Unicode MS" w:hAnsiTheme="minorHAnsi" w:cs="Arial Unicode MS"/>
                <w:sz w:val="22"/>
                <w:szCs w:val="22"/>
              </w:rPr>
              <w:t>12</w:t>
            </w:r>
          </w:p>
        </w:tc>
        <w:tc>
          <w:tcPr>
            <w:tcW w:w="1417" w:type="dxa"/>
          </w:tcPr>
          <w:p w14:paraId="1BF9CCFA" w14:textId="3E4D2CDF" w:rsidR="009443B1" w:rsidRPr="00AF23BE" w:rsidRDefault="00242FC7" w:rsidP="00242FC7">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124.8</w:t>
            </w:r>
          </w:p>
        </w:tc>
      </w:tr>
      <w:tr w:rsidR="009443B1" w:rsidRPr="004F3BC1" w14:paraId="6B603035" w14:textId="77777777" w:rsidTr="008E7C3B">
        <w:tc>
          <w:tcPr>
            <w:tcW w:w="1413" w:type="dxa"/>
            <w:shd w:val="clear" w:color="auto" w:fill="auto"/>
          </w:tcPr>
          <w:p w14:paraId="071C4E56" w14:textId="5CA8EE15" w:rsidR="009443B1" w:rsidRPr="00AF23BE" w:rsidRDefault="00C81BD1" w:rsidP="008E7C3B">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53.7</w:t>
            </w:r>
          </w:p>
        </w:tc>
        <w:tc>
          <w:tcPr>
            <w:tcW w:w="5953" w:type="dxa"/>
            <w:shd w:val="clear" w:color="auto" w:fill="auto"/>
          </w:tcPr>
          <w:p w14:paraId="63F5DCD5" w14:textId="7CD8CC82"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sz w:val="22"/>
                <w:szCs w:val="22"/>
              </w:rPr>
              <w:t xml:space="preserve">Financing activities </w:t>
            </w:r>
            <w:r w:rsidR="00771E2B">
              <w:rPr>
                <w:rFonts w:asciiTheme="minorHAnsi" w:eastAsia="Arial Unicode MS" w:hAnsiTheme="minorHAnsi" w:cs="Arial Unicode MS"/>
                <w:sz w:val="22"/>
              </w:rPr>
              <w:t>◦</w:t>
            </w:r>
          </w:p>
        </w:tc>
        <w:tc>
          <w:tcPr>
            <w:tcW w:w="851" w:type="dxa"/>
            <w:shd w:val="clear" w:color="auto" w:fill="auto"/>
          </w:tcPr>
          <w:p w14:paraId="6A25BBEE" w14:textId="77777777" w:rsidR="009443B1" w:rsidRPr="00AF23BE" w:rsidRDefault="009443B1" w:rsidP="008E7C3B">
            <w:pPr>
              <w:spacing w:after="40"/>
              <w:jc w:val="center"/>
              <w:rPr>
                <w:rFonts w:asciiTheme="minorHAnsi" w:eastAsia="Arial Unicode MS" w:hAnsiTheme="minorHAnsi" w:cs="Arial Unicode MS"/>
                <w:sz w:val="22"/>
                <w:szCs w:val="22"/>
              </w:rPr>
            </w:pPr>
            <w:r w:rsidRPr="00AF23BE">
              <w:rPr>
                <w:rFonts w:asciiTheme="minorHAnsi" w:eastAsia="Arial Unicode MS" w:hAnsiTheme="minorHAnsi" w:cs="Arial Unicode MS"/>
                <w:sz w:val="22"/>
                <w:szCs w:val="22"/>
              </w:rPr>
              <w:t>13</w:t>
            </w:r>
          </w:p>
        </w:tc>
        <w:tc>
          <w:tcPr>
            <w:tcW w:w="1417" w:type="dxa"/>
            <w:shd w:val="clear" w:color="auto" w:fill="auto"/>
          </w:tcPr>
          <w:p w14:paraId="44A79086" w14:textId="31BF4F2A" w:rsidR="009443B1" w:rsidRPr="00AF23BE" w:rsidRDefault="00242FC7" w:rsidP="00242FC7">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(95.4)</w:t>
            </w:r>
          </w:p>
        </w:tc>
      </w:tr>
      <w:tr w:rsidR="009443B1" w:rsidRPr="004F3BC1" w14:paraId="35C5E748" w14:textId="77777777" w:rsidTr="008E7C3B">
        <w:tc>
          <w:tcPr>
            <w:tcW w:w="1413" w:type="dxa"/>
            <w:shd w:val="clear" w:color="auto" w:fill="E7E6E6" w:themeFill="background2"/>
          </w:tcPr>
          <w:p w14:paraId="64263EB0" w14:textId="3520D1AE" w:rsidR="009443B1" w:rsidRPr="00AF23BE" w:rsidRDefault="00C81BD1" w:rsidP="00EE0B2F">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105.</w:t>
            </w:r>
            <w:r w:rsidR="00EE0B2F">
              <w:rPr>
                <w:rFonts w:asciiTheme="minorHAnsi" w:eastAsia="Arial Unicode MS" w:hAnsiTheme="minorHAnsi" w:cs="Arial Unicode MS"/>
                <w:b/>
                <w:sz w:val="22"/>
                <w:szCs w:val="22"/>
              </w:rPr>
              <w:t>2</w:t>
            </w:r>
          </w:p>
        </w:tc>
        <w:tc>
          <w:tcPr>
            <w:tcW w:w="5953" w:type="dxa"/>
            <w:shd w:val="clear" w:color="auto" w:fill="E7E6E6" w:themeFill="background2"/>
          </w:tcPr>
          <w:p w14:paraId="2A3FD342" w14:textId="5B52FC3D"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b/>
                <w:sz w:val="22"/>
                <w:szCs w:val="22"/>
              </w:rPr>
              <w:t>Net increase/(decrease) in cash or cash equivalents</w:t>
            </w:r>
            <w:r w:rsidR="00DB3D36">
              <w:rPr>
                <w:rFonts w:asciiTheme="minorHAnsi" w:eastAsia="Arial Unicode MS" w:hAnsiTheme="minorHAnsi" w:cs="Arial Unicode MS"/>
                <w:b/>
                <w:sz w:val="22"/>
                <w:szCs w:val="22"/>
              </w:rPr>
              <w:t xml:space="preserve"> </w:t>
            </w:r>
            <w:r w:rsidR="008013C8">
              <w:rPr>
                <w:rFonts w:asciiTheme="minorHAnsi" w:eastAsia="Arial Unicode MS" w:hAnsiTheme="minorHAnsi" w:cs="Arial Unicode MS"/>
                <w:sz w:val="22"/>
              </w:rPr>
              <w:t xml:space="preserve">◦ </w:t>
            </w:r>
          </w:p>
        </w:tc>
        <w:tc>
          <w:tcPr>
            <w:tcW w:w="851" w:type="dxa"/>
            <w:shd w:val="clear" w:color="auto" w:fill="E7E6E6" w:themeFill="background2"/>
          </w:tcPr>
          <w:p w14:paraId="6D986556" w14:textId="77777777" w:rsidR="009443B1" w:rsidRPr="00AF23BE" w:rsidRDefault="009443B1" w:rsidP="008E7C3B">
            <w:pPr>
              <w:spacing w:after="40"/>
              <w:jc w:val="center"/>
              <w:rPr>
                <w:rFonts w:asciiTheme="minorHAnsi" w:eastAsia="Arial Unicode MS" w:hAnsiTheme="minorHAnsi" w:cs="Arial Unicode MS"/>
                <w:sz w:val="22"/>
                <w:szCs w:val="22"/>
              </w:rPr>
            </w:pPr>
          </w:p>
        </w:tc>
        <w:tc>
          <w:tcPr>
            <w:tcW w:w="1417" w:type="dxa"/>
            <w:shd w:val="clear" w:color="auto" w:fill="E7E6E6" w:themeFill="background2"/>
          </w:tcPr>
          <w:p w14:paraId="0A7496B2" w14:textId="134CC42B" w:rsidR="009443B1" w:rsidRPr="006009C6" w:rsidRDefault="00242FC7" w:rsidP="00242FC7">
            <w:pPr>
              <w:spacing w:after="40"/>
              <w:jc w:val="right"/>
              <w:rPr>
                <w:rFonts w:asciiTheme="minorHAnsi" w:eastAsia="Arial Unicode MS" w:hAnsiTheme="minorHAnsi" w:cs="Arial Unicode MS"/>
                <w:b/>
                <w:sz w:val="22"/>
                <w:szCs w:val="22"/>
              </w:rPr>
            </w:pPr>
            <w:r w:rsidRPr="006009C6">
              <w:rPr>
                <w:rFonts w:asciiTheme="minorHAnsi" w:eastAsia="Arial Unicode MS" w:hAnsiTheme="minorHAnsi" w:cs="Arial Unicode MS"/>
                <w:b/>
                <w:sz w:val="22"/>
                <w:szCs w:val="22"/>
              </w:rPr>
              <w:t>(109.5)</w:t>
            </w:r>
          </w:p>
        </w:tc>
      </w:tr>
      <w:tr w:rsidR="009443B1" w:rsidRPr="004F3BC1" w14:paraId="15E0EEEC" w14:textId="77777777" w:rsidTr="008E7C3B">
        <w:tc>
          <w:tcPr>
            <w:tcW w:w="1413" w:type="dxa"/>
          </w:tcPr>
          <w:p w14:paraId="04468CFA" w14:textId="6E517CC6" w:rsidR="009443B1" w:rsidRPr="00AF23BE" w:rsidRDefault="00DB3D36" w:rsidP="008E7C3B">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23</w:t>
            </w:r>
            <w:r w:rsidR="009443B1" w:rsidRPr="00AF23BE">
              <w:rPr>
                <w:rFonts w:asciiTheme="minorHAnsi" w:eastAsia="Arial Unicode MS" w:hAnsiTheme="minorHAnsi" w:cs="Arial Unicode MS"/>
                <w:sz w:val="22"/>
                <w:szCs w:val="22"/>
              </w:rPr>
              <w:t>.1</w:t>
            </w:r>
          </w:p>
        </w:tc>
        <w:tc>
          <w:tcPr>
            <w:tcW w:w="5953" w:type="dxa"/>
          </w:tcPr>
          <w:p w14:paraId="219B01CD" w14:textId="34507863"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sz w:val="22"/>
                <w:szCs w:val="22"/>
              </w:rPr>
              <w:t>Cash and cash equivalents at the beginning of the reporting period</w:t>
            </w:r>
            <w:r w:rsidR="00DB3D36">
              <w:rPr>
                <w:rFonts w:asciiTheme="minorHAnsi" w:eastAsia="Arial Unicode MS" w:hAnsiTheme="minorHAnsi" w:cs="Arial Unicode MS"/>
                <w:sz w:val="22"/>
                <w:szCs w:val="22"/>
              </w:rPr>
              <w:t xml:space="preserve"> </w:t>
            </w:r>
            <w:r w:rsidR="008013C8">
              <w:rPr>
                <w:rFonts w:asciiTheme="minorHAnsi" w:eastAsia="Arial Unicode MS" w:hAnsiTheme="minorHAnsi" w:cs="Arial Unicode MS"/>
                <w:sz w:val="22"/>
              </w:rPr>
              <w:t xml:space="preserve">◦ </w:t>
            </w:r>
          </w:p>
        </w:tc>
        <w:tc>
          <w:tcPr>
            <w:tcW w:w="851" w:type="dxa"/>
          </w:tcPr>
          <w:p w14:paraId="52A0EB0A" w14:textId="77777777" w:rsidR="009443B1" w:rsidRPr="00AF23BE" w:rsidRDefault="009443B1" w:rsidP="008E7C3B">
            <w:pPr>
              <w:spacing w:after="40"/>
              <w:jc w:val="center"/>
              <w:rPr>
                <w:rFonts w:asciiTheme="minorHAnsi" w:eastAsia="Arial Unicode MS" w:hAnsiTheme="minorHAnsi" w:cs="Arial Unicode MS"/>
                <w:sz w:val="22"/>
                <w:szCs w:val="22"/>
              </w:rPr>
            </w:pPr>
          </w:p>
        </w:tc>
        <w:tc>
          <w:tcPr>
            <w:tcW w:w="1417" w:type="dxa"/>
          </w:tcPr>
          <w:p w14:paraId="0265C91C" w14:textId="030E6B29" w:rsidR="009443B1" w:rsidRPr="00AF23BE" w:rsidRDefault="00242FC7" w:rsidP="00242FC7">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128.3</w:t>
            </w:r>
          </w:p>
        </w:tc>
      </w:tr>
      <w:tr w:rsidR="009443B1" w:rsidRPr="004F3BC1" w14:paraId="6F4D765C" w14:textId="77777777" w:rsidTr="008E7C3B">
        <w:tc>
          <w:tcPr>
            <w:tcW w:w="1413" w:type="dxa"/>
            <w:shd w:val="clear" w:color="auto" w:fill="E7E6E6" w:themeFill="background2"/>
          </w:tcPr>
          <w:p w14:paraId="713A8C9B" w14:textId="1E7501C7" w:rsidR="009443B1" w:rsidRPr="00AF23BE" w:rsidRDefault="00EE0B2F" w:rsidP="008E7C3B">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b/>
                <w:sz w:val="22"/>
                <w:szCs w:val="22"/>
              </w:rPr>
              <w:t>128.3</w:t>
            </w:r>
          </w:p>
        </w:tc>
        <w:tc>
          <w:tcPr>
            <w:tcW w:w="5953" w:type="dxa"/>
            <w:shd w:val="clear" w:color="auto" w:fill="E7E6E6" w:themeFill="background2"/>
          </w:tcPr>
          <w:p w14:paraId="6E3101FA" w14:textId="10150863" w:rsidR="009443B1" w:rsidRPr="00AF23BE" w:rsidRDefault="009443B1" w:rsidP="008E7C3B">
            <w:pPr>
              <w:spacing w:after="40"/>
              <w:rPr>
                <w:rFonts w:asciiTheme="minorHAnsi" w:eastAsia="Arial Unicode MS" w:hAnsiTheme="minorHAnsi" w:cs="Arial Unicode MS"/>
                <w:sz w:val="22"/>
                <w:szCs w:val="22"/>
              </w:rPr>
            </w:pPr>
            <w:r w:rsidRPr="00AF23BE">
              <w:rPr>
                <w:rFonts w:asciiTheme="minorHAnsi" w:eastAsia="Arial Unicode MS" w:hAnsiTheme="minorHAnsi" w:cs="Arial Unicode MS"/>
                <w:b/>
                <w:sz w:val="22"/>
                <w:szCs w:val="22"/>
              </w:rPr>
              <w:t xml:space="preserve">Cash and cash equivalents at the end of the reporting period </w:t>
            </w:r>
            <w:r w:rsidR="008013C8">
              <w:rPr>
                <w:rFonts w:asciiTheme="minorHAnsi" w:eastAsia="Arial Unicode MS" w:hAnsiTheme="minorHAnsi" w:cs="Arial Unicode MS"/>
                <w:sz w:val="22"/>
              </w:rPr>
              <w:t xml:space="preserve">◦ </w:t>
            </w:r>
          </w:p>
        </w:tc>
        <w:tc>
          <w:tcPr>
            <w:tcW w:w="851" w:type="dxa"/>
            <w:shd w:val="clear" w:color="auto" w:fill="E7E6E6" w:themeFill="background2"/>
          </w:tcPr>
          <w:p w14:paraId="6925D4C5" w14:textId="77777777" w:rsidR="009443B1" w:rsidRPr="00AF23BE" w:rsidRDefault="009443B1" w:rsidP="008E7C3B">
            <w:pPr>
              <w:spacing w:after="40"/>
              <w:jc w:val="center"/>
              <w:rPr>
                <w:rFonts w:asciiTheme="minorHAnsi" w:eastAsia="Arial Unicode MS" w:hAnsiTheme="minorHAnsi" w:cs="Arial Unicode MS"/>
                <w:sz w:val="22"/>
                <w:szCs w:val="22"/>
              </w:rPr>
            </w:pPr>
          </w:p>
        </w:tc>
        <w:tc>
          <w:tcPr>
            <w:tcW w:w="1417" w:type="dxa"/>
            <w:shd w:val="clear" w:color="auto" w:fill="E7E6E6" w:themeFill="background2"/>
          </w:tcPr>
          <w:p w14:paraId="6B607AA2" w14:textId="5B31A696" w:rsidR="009443B1" w:rsidRPr="006009C6" w:rsidRDefault="00242FC7" w:rsidP="00242FC7">
            <w:pPr>
              <w:spacing w:after="40"/>
              <w:jc w:val="right"/>
              <w:rPr>
                <w:rFonts w:asciiTheme="minorHAnsi" w:eastAsia="Arial Unicode MS" w:hAnsiTheme="minorHAnsi" w:cs="Arial Unicode MS"/>
                <w:b/>
                <w:sz w:val="22"/>
                <w:szCs w:val="22"/>
              </w:rPr>
            </w:pPr>
            <w:r w:rsidRPr="006009C6">
              <w:rPr>
                <w:rFonts w:asciiTheme="minorHAnsi" w:eastAsia="Arial Unicode MS" w:hAnsiTheme="minorHAnsi" w:cs="Arial Unicode MS"/>
                <w:b/>
                <w:sz w:val="22"/>
                <w:szCs w:val="22"/>
              </w:rPr>
              <w:t>18.8</w:t>
            </w:r>
          </w:p>
        </w:tc>
      </w:tr>
    </w:tbl>
    <w:p w14:paraId="09D98B91" w14:textId="5275660C" w:rsidR="009443B1" w:rsidRDefault="008013C8" w:rsidP="009443B1">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9443B1" w:rsidRPr="00954BB9">
        <w:rPr>
          <w:rFonts w:asciiTheme="minorHAnsi" w:eastAsia="Arial Unicode MS" w:hAnsiTheme="minorHAnsi" w:cs="Arial Unicode MS"/>
          <w:sz w:val="18"/>
          <w:szCs w:val="18"/>
        </w:rPr>
        <w:t>The 2016/17 figures have been restated following the changes detailed in</w:t>
      </w:r>
      <w:r w:rsidR="00FF1F35">
        <w:rPr>
          <w:rFonts w:asciiTheme="minorHAnsi" w:eastAsia="Arial Unicode MS" w:hAnsiTheme="minorHAnsi" w:cs="Arial Unicode MS"/>
          <w:sz w:val="18"/>
          <w:szCs w:val="18"/>
        </w:rPr>
        <w:t xml:space="preserve"> the single entity </w:t>
      </w:r>
      <w:r w:rsidR="00FF1F35" w:rsidRPr="00FF1F35">
        <w:rPr>
          <w:rFonts w:asciiTheme="minorHAnsi" w:eastAsia="Arial Unicode MS" w:hAnsiTheme="minorHAnsi" w:cs="Arial Unicode MS"/>
          <w:sz w:val="18"/>
          <w:szCs w:val="18"/>
        </w:rPr>
        <w:t>accounts</w:t>
      </w:r>
      <w:r w:rsidR="009443B1" w:rsidRPr="00FF1F35">
        <w:rPr>
          <w:rFonts w:asciiTheme="minorHAnsi" w:eastAsia="Arial Unicode MS" w:hAnsiTheme="minorHAnsi" w:cs="Arial Unicode MS"/>
          <w:sz w:val="18"/>
          <w:szCs w:val="18"/>
        </w:rPr>
        <w:t xml:space="preserve"> Note 4 – Prior</w:t>
      </w:r>
      <w:r w:rsidR="009443B1" w:rsidRPr="00954BB9">
        <w:rPr>
          <w:rFonts w:asciiTheme="minorHAnsi" w:eastAsia="Arial Unicode MS" w:hAnsiTheme="minorHAnsi" w:cs="Arial Unicode MS"/>
          <w:sz w:val="18"/>
          <w:szCs w:val="18"/>
        </w:rPr>
        <w:t xml:space="preserve"> period adjustments</w:t>
      </w:r>
    </w:p>
    <w:p w14:paraId="3D28BE55" w14:textId="77777777" w:rsidR="009443B1" w:rsidRDefault="009443B1" w:rsidP="006C4604">
      <w:pPr>
        <w:tabs>
          <w:tab w:val="left" w:pos="1455"/>
          <w:tab w:val="left" w:pos="3600"/>
          <w:tab w:val="left" w:pos="6885"/>
        </w:tabs>
        <w:spacing w:after="120"/>
        <w:jc w:val="both"/>
        <w:rPr>
          <w:rFonts w:asciiTheme="minorHAnsi" w:eastAsia="Arial Unicode MS" w:hAnsiTheme="minorHAnsi" w:cs="Arial Unicode MS"/>
        </w:rPr>
      </w:pPr>
    </w:p>
    <w:p w14:paraId="0D2614B1" w14:textId="77777777" w:rsidR="00DB3D36" w:rsidRDefault="00DB3D36" w:rsidP="006C4604">
      <w:pPr>
        <w:tabs>
          <w:tab w:val="left" w:pos="1455"/>
          <w:tab w:val="left" w:pos="3600"/>
          <w:tab w:val="left" w:pos="6885"/>
        </w:tabs>
        <w:spacing w:after="120"/>
        <w:jc w:val="both"/>
        <w:rPr>
          <w:rFonts w:asciiTheme="minorHAnsi" w:eastAsia="Arial Unicode MS" w:hAnsiTheme="minorHAnsi" w:cs="Arial Unicode MS"/>
        </w:rPr>
      </w:pPr>
    </w:p>
    <w:p w14:paraId="08F48A71" w14:textId="77777777" w:rsidR="00DB3D36" w:rsidRDefault="00DB3D36" w:rsidP="006C4604">
      <w:pPr>
        <w:tabs>
          <w:tab w:val="left" w:pos="1455"/>
          <w:tab w:val="left" w:pos="3600"/>
          <w:tab w:val="left" w:pos="6885"/>
        </w:tabs>
        <w:spacing w:after="120"/>
        <w:jc w:val="both"/>
        <w:rPr>
          <w:rFonts w:asciiTheme="minorHAnsi" w:eastAsia="Arial Unicode MS" w:hAnsiTheme="minorHAnsi" w:cs="Arial Unicode MS"/>
        </w:rPr>
      </w:pPr>
    </w:p>
    <w:p w14:paraId="286FD71C" w14:textId="77777777" w:rsidR="00DB3D36" w:rsidRDefault="00DB3D36" w:rsidP="006C4604">
      <w:pPr>
        <w:tabs>
          <w:tab w:val="left" w:pos="1455"/>
          <w:tab w:val="left" w:pos="3600"/>
          <w:tab w:val="left" w:pos="6885"/>
        </w:tabs>
        <w:spacing w:after="120"/>
        <w:jc w:val="both"/>
        <w:rPr>
          <w:rFonts w:asciiTheme="minorHAnsi" w:eastAsia="Arial Unicode MS" w:hAnsiTheme="minorHAnsi" w:cs="Arial Unicode MS"/>
        </w:rPr>
      </w:pPr>
    </w:p>
    <w:p w14:paraId="659C20A4" w14:textId="77777777" w:rsidR="00DB3D36" w:rsidRDefault="00DB3D36" w:rsidP="006C4604">
      <w:pPr>
        <w:tabs>
          <w:tab w:val="left" w:pos="1455"/>
          <w:tab w:val="left" w:pos="3600"/>
          <w:tab w:val="left" w:pos="6885"/>
        </w:tabs>
        <w:spacing w:after="120"/>
        <w:jc w:val="both"/>
        <w:rPr>
          <w:rFonts w:asciiTheme="minorHAnsi" w:eastAsia="Arial Unicode MS" w:hAnsiTheme="minorHAnsi" w:cs="Arial Unicode MS"/>
        </w:rPr>
      </w:pPr>
    </w:p>
    <w:p w14:paraId="319D1AC1" w14:textId="77777777" w:rsidR="00DB3D36" w:rsidRDefault="00DB3D36" w:rsidP="006C4604">
      <w:pPr>
        <w:tabs>
          <w:tab w:val="left" w:pos="1455"/>
          <w:tab w:val="left" w:pos="3600"/>
          <w:tab w:val="left" w:pos="6885"/>
        </w:tabs>
        <w:spacing w:after="120"/>
        <w:jc w:val="both"/>
        <w:rPr>
          <w:rFonts w:asciiTheme="minorHAnsi" w:eastAsia="Arial Unicode MS" w:hAnsiTheme="minorHAnsi" w:cs="Arial Unicode MS"/>
        </w:rPr>
      </w:pPr>
    </w:p>
    <w:p w14:paraId="73183C85" w14:textId="77777777" w:rsidR="00DB3D36" w:rsidRDefault="00DB3D36" w:rsidP="006C4604">
      <w:pPr>
        <w:tabs>
          <w:tab w:val="left" w:pos="1455"/>
          <w:tab w:val="left" w:pos="3600"/>
          <w:tab w:val="left" w:pos="6885"/>
        </w:tabs>
        <w:spacing w:after="120"/>
        <w:jc w:val="both"/>
        <w:rPr>
          <w:rFonts w:asciiTheme="minorHAnsi" w:eastAsia="Arial Unicode MS" w:hAnsiTheme="minorHAnsi" w:cs="Arial Unicode MS"/>
        </w:rPr>
      </w:pPr>
    </w:p>
    <w:p w14:paraId="03D6B56D" w14:textId="77777777" w:rsidR="00DB3D36" w:rsidRDefault="00DB3D36" w:rsidP="006C4604">
      <w:pPr>
        <w:tabs>
          <w:tab w:val="left" w:pos="1455"/>
          <w:tab w:val="left" w:pos="3600"/>
          <w:tab w:val="left" w:pos="6885"/>
        </w:tabs>
        <w:spacing w:after="120"/>
        <w:jc w:val="both"/>
        <w:rPr>
          <w:rFonts w:asciiTheme="minorHAnsi" w:eastAsia="Arial Unicode MS" w:hAnsiTheme="minorHAnsi" w:cs="Arial Unicode MS"/>
        </w:rPr>
      </w:pPr>
    </w:p>
    <w:p w14:paraId="5EFADADB" w14:textId="77777777" w:rsidR="00DB3D36" w:rsidRPr="002B18EF" w:rsidRDefault="00DB3D36" w:rsidP="006C4604">
      <w:pPr>
        <w:tabs>
          <w:tab w:val="left" w:pos="1455"/>
          <w:tab w:val="left" w:pos="3600"/>
          <w:tab w:val="left" w:pos="6885"/>
        </w:tabs>
        <w:spacing w:after="120"/>
        <w:jc w:val="both"/>
        <w:rPr>
          <w:rFonts w:asciiTheme="minorHAnsi" w:eastAsia="Arial Unicode MS" w:hAnsiTheme="minorHAnsi" w:cs="Arial Unicode MS"/>
        </w:rPr>
        <w:sectPr w:rsidR="00DB3D36" w:rsidRPr="002B18EF" w:rsidSect="00EA6DBF">
          <w:headerReference w:type="default" r:id="rId100"/>
          <w:pgSz w:w="16840" w:h="11900" w:orient="landscape" w:code="9"/>
          <w:pgMar w:top="720" w:right="720" w:bottom="720" w:left="720" w:header="567" w:footer="567" w:gutter="0"/>
          <w:cols w:space="292"/>
          <w:docGrid w:linePitch="326"/>
        </w:sectPr>
      </w:pPr>
    </w:p>
    <w:p w14:paraId="55293132" w14:textId="7968FF65" w:rsidR="00EB08C3" w:rsidRPr="00172163" w:rsidRDefault="00A26D92" w:rsidP="009C67D5">
      <w:pPr>
        <w:autoSpaceDE w:val="0"/>
        <w:autoSpaceDN w:val="0"/>
        <w:adjustRightInd w:val="0"/>
        <w:rPr>
          <w:rFonts w:asciiTheme="minorHAnsi" w:eastAsia="Arial Unicode MS" w:hAnsiTheme="minorHAnsi" w:cs="Arial Unicode MS"/>
          <w:bCs/>
          <w:color w:val="33CCCC"/>
          <w:sz w:val="32"/>
        </w:rPr>
      </w:pPr>
      <w:r w:rsidRPr="00172163">
        <w:rPr>
          <w:rFonts w:asciiTheme="minorHAnsi" w:eastAsia="Arial Unicode MS" w:hAnsiTheme="minorHAnsi" w:cs="Arial Unicode MS"/>
          <w:bCs/>
          <w:color w:val="33CCCC"/>
          <w:sz w:val="32"/>
        </w:rPr>
        <w:t xml:space="preserve">Note 1 - </w:t>
      </w:r>
      <w:r w:rsidR="00EB08C3" w:rsidRPr="00172163">
        <w:rPr>
          <w:rFonts w:asciiTheme="minorHAnsi" w:eastAsia="Arial Unicode MS" w:hAnsiTheme="minorHAnsi" w:cs="Arial Unicode MS"/>
          <w:bCs/>
          <w:color w:val="33CCCC"/>
          <w:sz w:val="32"/>
        </w:rPr>
        <w:t>General notes to the financial statements</w:t>
      </w:r>
    </w:p>
    <w:p w14:paraId="0808C5CC" w14:textId="77777777" w:rsidR="00EB08C3" w:rsidRPr="002B18EF" w:rsidRDefault="00EB08C3" w:rsidP="00266FE6">
      <w:pPr>
        <w:autoSpaceDE w:val="0"/>
        <w:autoSpaceDN w:val="0"/>
        <w:adjustRightInd w:val="0"/>
        <w:jc w:val="both"/>
        <w:rPr>
          <w:rFonts w:asciiTheme="minorHAnsi" w:eastAsia="Arial Unicode MS" w:hAnsiTheme="minorHAnsi" w:cs="Arial Unicode MS"/>
          <w:color w:val="000000"/>
        </w:rPr>
      </w:pPr>
    </w:p>
    <w:p w14:paraId="0457D6AC" w14:textId="77777777" w:rsidR="00EB08C3" w:rsidRPr="002B18EF" w:rsidRDefault="00EB08C3" w:rsidP="00EB08C3">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Where figures in the group accounts differ materially from the Council’s accounts, the relevant explanatory notes have been prepared on a consolidated basis.  The notes to the accounts give information on the areas that have materially changed on consolidation of the group entities into the Council’s accounts.</w:t>
      </w:r>
    </w:p>
    <w:p w14:paraId="0D496AA2" w14:textId="77777777" w:rsidR="00EB08C3" w:rsidRPr="002B18EF" w:rsidRDefault="00EB08C3" w:rsidP="00266FE6">
      <w:pPr>
        <w:autoSpaceDE w:val="0"/>
        <w:autoSpaceDN w:val="0"/>
        <w:adjustRightInd w:val="0"/>
        <w:jc w:val="both"/>
        <w:rPr>
          <w:rFonts w:asciiTheme="minorHAnsi" w:eastAsia="Arial Unicode MS" w:hAnsiTheme="minorHAnsi" w:cs="Arial Unicode MS"/>
          <w:color w:val="000000"/>
        </w:rPr>
      </w:pPr>
    </w:p>
    <w:p w14:paraId="2649A76F" w14:textId="676C041E" w:rsidR="00EB08C3" w:rsidRPr="00172163" w:rsidRDefault="00A26D92" w:rsidP="00266FE6">
      <w:pPr>
        <w:autoSpaceDE w:val="0"/>
        <w:autoSpaceDN w:val="0"/>
        <w:adjustRightInd w:val="0"/>
        <w:jc w:val="both"/>
        <w:rPr>
          <w:rFonts w:asciiTheme="minorHAnsi" w:eastAsia="Arial Unicode MS" w:hAnsiTheme="minorHAnsi" w:cs="Arial Unicode MS"/>
          <w:bCs/>
          <w:color w:val="33CCCC"/>
          <w:sz w:val="32"/>
        </w:rPr>
      </w:pPr>
      <w:r w:rsidRPr="00172163">
        <w:rPr>
          <w:rFonts w:asciiTheme="minorHAnsi" w:eastAsia="Arial Unicode MS" w:hAnsiTheme="minorHAnsi" w:cs="Arial Unicode MS"/>
          <w:bCs/>
          <w:color w:val="33CCCC"/>
          <w:sz w:val="32"/>
        </w:rPr>
        <w:t xml:space="preserve">Note 2 - </w:t>
      </w:r>
      <w:r w:rsidR="00EB08C3" w:rsidRPr="00172163">
        <w:rPr>
          <w:rFonts w:asciiTheme="minorHAnsi" w:eastAsia="Arial Unicode MS" w:hAnsiTheme="minorHAnsi" w:cs="Arial Unicode MS"/>
          <w:bCs/>
          <w:color w:val="33CCCC"/>
          <w:sz w:val="32"/>
        </w:rPr>
        <w:t>Group accounting policies</w:t>
      </w:r>
    </w:p>
    <w:p w14:paraId="36D49990" w14:textId="77777777" w:rsidR="00EB08C3" w:rsidRPr="002B18EF" w:rsidRDefault="00EB08C3" w:rsidP="00266FE6">
      <w:pPr>
        <w:autoSpaceDE w:val="0"/>
        <w:autoSpaceDN w:val="0"/>
        <w:adjustRightInd w:val="0"/>
        <w:jc w:val="both"/>
        <w:rPr>
          <w:rFonts w:asciiTheme="minorHAnsi" w:eastAsia="Arial Unicode MS" w:hAnsiTheme="minorHAnsi" w:cs="Arial Unicode MS"/>
          <w:color w:val="000000"/>
        </w:rPr>
      </w:pPr>
    </w:p>
    <w:p w14:paraId="1150EA21" w14:textId="77777777" w:rsidR="00EB08C3" w:rsidRPr="002B18EF" w:rsidRDefault="00EB08C3" w:rsidP="00D21684">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 xml:space="preserve">The accounting policies of the Council's subsidiary company have been aligned with the Council's accounting policies. </w:t>
      </w:r>
    </w:p>
    <w:p w14:paraId="6832B459" w14:textId="77777777" w:rsidR="00EB08C3" w:rsidRPr="002B18EF" w:rsidRDefault="00EB08C3" w:rsidP="00EB08C3">
      <w:pPr>
        <w:autoSpaceDE w:val="0"/>
        <w:autoSpaceDN w:val="0"/>
        <w:adjustRightInd w:val="0"/>
        <w:rPr>
          <w:rFonts w:asciiTheme="minorHAnsi" w:eastAsia="Arial Unicode MS" w:hAnsiTheme="minorHAnsi" w:cs="Arial Unicode MS"/>
          <w:color w:val="000000"/>
        </w:rPr>
      </w:pPr>
    </w:p>
    <w:p w14:paraId="4AF97C01" w14:textId="77777777" w:rsidR="00EB08C3" w:rsidRPr="002B18EF" w:rsidRDefault="00EB08C3" w:rsidP="00EB08C3">
      <w:pPr>
        <w:jc w:val="both"/>
        <w:rPr>
          <w:rFonts w:asciiTheme="minorHAnsi" w:eastAsia="Arial Unicode MS" w:hAnsiTheme="minorHAnsi" w:cs="Arial Unicode MS"/>
        </w:rPr>
      </w:pPr>
      <w:r w:rsidRPr="002B18EF">
        <w:rPr>
          <w:rFonts w:asciiTheme="minorHAnsi" w:eastAsia="Arial Unicode MS" w:hAnsiTheme="minorHAnsi" w:cs="Arial Unicode MS"/>
        </w:rPr>
        <w:t>The subsidiaries of Lancashire County Developments (Property) Limited and Lancashire County Developments (Investments) Limited are consolidated into the group accounts of Lancashire County Developments Limited.</w:t>
      </w:r>
    </w:p>
    <w:p w14:paraId="065B68ED" w14:textId="77777777" w:rsidR="00EB08C3" w:rsidRPr="002B18EF" w:rsidRDefault="00EB08C3" w:rsidP="00EB08C3">
      <w:pPr>
        <w:autoSpaceDE w:val="0"/>
        <w:autoSpaceDN w:val="0"/>
        <w:adjustRightInd w:val="0"/>
        <w:rPr>
          <w:rFonts w:asciiTheme="minorHAnsi" w:eastAsia="Arial Unicode MS" w:hAnsiTheme="minorHAnsi" w:cs="Arial Unicode MS"/>
          <w:color w:val="000000"/>
        </w:rPr>
      </w:pPr>
    </w:p>
    <w:p w14:paraId="7C3DBBA8" w14:textId="475BB800" w:rsidR="00EB08C3" w:rsidRPr="002B18EF" w:rsidRDefault="00EB08C3" w:rsidP="00EB08C3">
      <w:pPr>
        <w:tabs>
          <w:tab w:val="left" w:pos="1455"/>
          <w:tab w:val="left" w:pos="3600"/>
          <w:tab w:val="left" w:pos="6885"/>
        </w:tabs>
        <w:jc w:val="both"/>
        <w:rPr>
          <w:rFonts w:asciiTheme="minorHAnsi" w:eastAsia="Arial Unicode MS" w:hAnsiTheme="minorHAnsi" w:cs="Arial Unicode MS"/>
        </w:rPr>
      </w:pPr>
      <w:r w:rsidRPr="002B18EF">
        <w:rPr>
          <w:rFonts w:asciiTheme="minorHAnsi" w:eastAsia="Arial Unicode MS" w:hAnsiTheme="minorHAnsi" w:cs="Arial Unicode MS"/>
        </w:rPr>
        <w:t xml:space="preserve">Lancashire County Developments Limited has been consolidated using the acquisition accounting basis.  This is a full, line by line consolidation of the financial transactions and balances of the Council and Lancashire County Developments Limited.  </w:t>
      </w:r>
      <w:r w:rsidR="00E152AE" w:rsidRPr="002B18EF">
        <w:rPr>
          <w:rFonts w:asciiTheme="minorHAnsi" w:eastAsia="Arial Unicode MS" w:hAnsiTheme="minorHAnsi" w:cs="Arial Unicode MS"/>
        </w:rPr>
        <w:t xml:space="preserve">100% of all balances and transactions are consolidated, with the minority interest recognised as an unusable reserve in the group balance sheet.  </w:t>
      </w:r>
      <w:r w:rsidRPr="002B18EF">
        <w:rPr>
          <w:rFonts w:asciiTheme="minorHAnsi" w:eastAsia="Arial Unicode MS" w:hAnsiTheme="minorHAnsi" w:cs="Arial Unicode MS"/>
        </w:rPr>
        <w:t>To avoid overstating the figures within the group financial statements, all inter-group transactions and balances between the Council and Lancashire County Developments</w:t>
      </w:r>
      <w:r w:rsidR="007E70D9">
        <w:rPr>
          <w:rFonts w:asciiTheme="minorHAnsi" w:eastAsia="Arial Unicode MS" w:hAnsiTheme="minorHAnsi" w:cs="Arial Unicode MS"/>
        </w:rPr>
        <w:t xml:space="preserve"> Limited</w:t>
      </w:r>
      <w:r w:rsidRPr="002B18EF">
        <w:rPr>
          <w:rFonts w:asciiTheme="minorHAnsi" w:eastAsia="Arial Unicode MS" w:hAnsiTheme="minorHAnsi" w:cs="Arial Unicode MS"/>
        </w:rPr>
        <w:t xml:space="preserve"> have been eliminated.</w:t>
      </w:r>
    </w:p>
    <w:p w14:paraId="7AE3C453" w14:textId="77777777" w:rsidR="00E152AE" w:rsidRPr="002B18EF" w:rsidRDefault="00E152AE" w:rsidP="00EB08C3">
      <w:pPr>
        <w:autoSpaceDE w:val="0"/>
        <w:autoSpaceDN w:val="0"/>
        <w:adjustRightInd w:val="0"/>
        <w:rPr>
          <w:rFonts w:asciiTheme="minorHAnsi" w:eastAsia="Arial Unicode MS" w:hAnsiTheme="minorHAnsi" w:cs="Arial Unicode MS"/>
          <w:color w:val="000000"/>
        </w:rPr>
      </w:pPr>
    </w:p>
    <w:p w14:paraId="445A5BE0" w14:textId="6088F9EB" w:rsidR="00EB08C3" w:rsidRPr="002B18EF" w:rsidRDefault="00EB08C3" w:rsidP="00BE4ED1">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Lancashire County Developments Limited has the same reporting date as the Council.  Ye</w:t>
      </w:r>
      <w:r w:rsidR="00A64BEE" w:rsidRPr="002B18EF">
        <w:rPr>
          <w:rFonts w:asciiTheme="minorHAnsi" w:eastAsia="Arial Unicode MS" w:hAnsiTheme="minorHAnsi" w:cs="Arial Unicode MS"/>
          <w:color w:val="000000"/>
        </w:rPr>
        <w:t>ar end accounts to 31 March 2018</w:t>
      </w:r>
      <w:r w:rsidRPr="002B18EF">
        <w:rPr>
          <w:rFonts w:asciiTheme="minorHAnsi" w:eastAsia="Arial Unicode MS" w:hAnsiTheme="minorHAnsi" w:cs="Arial Unicode MS"/>
          <w:color w:val="000000"/>
        </w:rPr>
        <w:t xml:space="preserve"> have been used for consolidation.</w:t>
      </w:r>
    </w:p>
    <w:p w14:paraId="62F114A4" w14:textId="77777777" w:rsidR="00EB08C3" w:rsidRPr="002B18EF" w:rsidRDefault="00EB08C3" w:rsidP="00266FE6">
      <w:pPr>
        <w:autoSpaceDE w:val="0"/>
        <w:autoSpaceDN w:val="0"/>
        <w:adjustRightInd w:val="0"/>
        <w:jc w:val="both"/>
        <w:rPr>
          <w:rFonts w:asciiTheme="minorHAnsi" w:eastAsia="Arial Unicode MS" w:hAnsiTheme="minorHAnsi" w:cs="Arial Unicode MS"/>
          <w:color w:val="000000"/>
        </w:rPr>
      </w:pPr>
    </w:p>
    <w:p w14:paraId="2A28DD4E" w14:textId="5BE1E762" w:rsidR="00EB08C3" w:rsidRPr="00172163" w:rsidRDefault="00A26D92" w:rsidP="00266FE6">
      <w:pPr>
        <w:autoSpaceDE w:val="0"/>
        <w:autoSpaceDN w:val="0"/>
        <w:adjustRightInd w:val="0"/>
        <w:jc w:val="both"/>
        <w:rPr>
          <w:rFonts w:asciiTheme="minorHAnsi" w:eastAsia="Arial Unicode MS" w:hAnsiTheme="minorHAnsi" w:cs="Arial Unicode MS"/>
          <w:bCs/>
          <w:color w:val="33CCCC"/>
          <w:sz w:val="32"/>
        </w:rPr>
      </w:pPr>
      <w:r w:rsidRPr="00172163">
        <w:rPr>
          <w:rFonts w:asciiTheme="minorHAnsi" w:eastAsia="Arial Unicode MS" w:hAnsiTheme="minorHAnsi" w:cs="Arial Unicode MS"/>
          <w:bCs/>
          <w:color w:val="33CCCC"/>
          <w:sz w:val="32"/>
        </w:rPr>
        <w:t xml:space="preserve">Note 3 - </w:t>
      </w:r>
      <w:r w:rsidR="00512E27" w:rsidRPr="00172163">
        <w:rPr>
          <w:rFonts w:asciiTheme="minorHAnsi" w:eastAsia="Arial Unicode MS" w:hAnsiTheme="minorHAnsi" w:cs="Arial Unicode MS"/>
          <w:bCs/>
          <w:color w:val="33CCCC"/>
          <w:sz w:val="32"/>
        </w:rPr>
        <w:t>Entities not consolidated</w:t>
      </w:r>
    </w:p>
    <w:p w14:paraId="1048A2B4" w14:textId="77777777" w:rsidR="00EB08C3" w:rsidRPr="002B18EF" w:rsidRDefault="00EB08C3" w:rsidP="00266FE6">
      <w:pPr>
        <w:autoSpaceDE w:val="0"/>
        <w:autoSpaceDN w:val="0"/>
        <w:adjustRightInd w:val="0"/>
        <w:jc w:val="both"/>
        <w:rPr>
          <w:rFonts w:asciiTheme="minorHAnsi" w:eastAsia="Arial Unicode MS" w:hAnsiTheme="minorHAnsi" w:cs="Arial Unicode MS"/>
          <w:color w:val="000000"/>
        </w:rPr>
      </w:pPr>
    </w:p>
    <w:p w14:paraId="48AF6473" w14:textId="71279D56" w:rsidR="00266FE6" w:rsidRPr="002B18EF" w:rsidRDefault="00BC2D94" w:rsidP="00266FE6">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Details of the Council's relationships with other entities are outlined below:</w:t>
      </w:r>
    </w:p>
    <w:p w14:paraId="3957BAB0" w14:textId="77777777" w:rsidR="00512E27" w:rsidRPr="002B18EF" w:rsidRDefault="00512E27" w:rsidP="00266FE6">
      <w:pPr>
        <w:autoSpaceDE w:val="0"/>
        <w:autoSpaceDN w:val="0"/>
        <w:adjustRightInd w:val="0"/>
        <w:jc w:val="both"/>
        <w:rPr>
          <w:rFonts w:asciiTheme="minorHAnsi" w:eastAsia="Arial Unicode MS" w:hAnsiTheme="minorHAnsi" w:cs="Arial Unicode MS"/>
          <w:color w:val="000000"/>
        </w:rPr>
      </w:pPr>
    </w:p>
    <w:p w14:paraId="71826434" w14:textId="77777777" w:rsidR="00512E27" w:rsidRPr="002B18EF" w:rsidRDefault="00512E27" w:rsidP="00512E27">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An entity could be material but still not consolidated (if all of its business is with the Council and eliminated on consolidation) – i.e. the consolidation would mean that the group accounts are not materially different to the single entity accounts.</w:t>
      </w:r>
    </w:p>
    <w:p w14:paraId="5FEEC099" w14:textId="77777777" w:rsidR="00512E27" w:rsidRPr="002B18EF" w:rsidRDefault="00512E27" w:rsidP="00266FE6">
      <w:pPr>
        <w:autoSpaceDE w:val="0"/>
        <w:autoSpaceDN w:val="0"/>
        <w:adjustRightInd w:val="0"/>
        <w:jc w:val="both"/>
        <w:rPr>
          <w:rFonts w:asciiTheme="minorHAnsi" w:eastAsia="Arial Unicode MS" w:hAnsiTheme="minorHAnsi" w:cs="Arial Unicode MS"/>
          <w:color w:val="000000"/>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5245"/>
        <w:gridCol w:w="992"/>
        <w:gridCol w:w="1701"/>
        <w:gridCol w:w="1701"/>
      </w:tblGrid>
      <w:tr w:rsidR="00ED7D55" w:rsidRPr="006527E3" w14:paraId="48527FAC" w14:textId="77777777" w:rsidTr="00172163">
        <w:trPr>
          <w:trHeight w:val="265"/>
        </w:trPr>
        <w:tc>
          <w:tcPr>
            <w:tcW w:w="5245" w:type="dxa"/>
            <w:shd w:val="clear" w:color="auto" w:fill="E7E6E6" w:themeFill="background2"/>
          </w:tcPr>
          <w:p w14:paraId="215F4BB4" w14:textId="77777777" w:rsidR="00ED7D55" w:rsidRPr="00B52222" w:rsidRDefault="00ED7D55" w:rsidP="006D11D9">
            <w:pPr>
              <w:spacing w:after="40"/>
              <w:rPr>
                <w:rFonts w:asciiTheme="minorHAnsi" w:eastAsia="Arial Unicode MS" w:hAnsiTheme="minorHAnsi" w:cs="Arial Unicode MS"/>
                <w:b/>
                <w:sz w:val="22"/>
              </w:rPr>
            </w:pPr>
            <w:r w:rsidRPr="00B52222">
              <w:rPr>
                <w:rFonts w:asciiTheme="minorHAnsi" w:eastAsia="Arial Unicode MS" w:hAnsiTheme="minorHAnsi" w:cs="Arial Unicode MS"/>
                <w:b/>
                <w:sz w:val="22"/>
              </w:rPr>
              <w:t>Company</w:t>
            </w:r>
          </w:p>
        </w:tc>
        <w:tc>
          <w:tcPr>
            <w:tcW w:w="992" w:type="dxa"/>
            <w:shd w:val="clear" w:color="auto" w:fill="E7E6E6" w:themeFill="background2"/>
          </w:tcPr>
          <w:p w14:paraId="5FE7F502" w14:textId="77777777" w:rsidR="00ED7D55" w:rsidRPr="00B52222" w:rsidRDefault="00ED7D55" w:rsidP="006D11D9">
            <w:pPr>
              <w:tabs>
                <w:tab w:val="left" w:pos="719"/>
                <w:tab w:val="left" w:pos="2160"/>
                <w:tab w:val="left" w:pos="6885"/>
              </w:tabs>
              <w:spacing w:after="40"/>
              <w:jc w:val="center"/>
              <w:rPr>
                <w:rFonts w:asciiTheme="minorHAnsi" w:eastAsia="Arial Unicode MS" w:hAnsiTheme="minorHAnsi" w:cs="Arial Unicode MS"/>
                <w:b/>
                <w:sz w:val="22"/>
              </w:rPr>
            </w:pPr>
            <w:r w:rsidRPr="00B52222">
              <w:rPr>
                <w:rFonts w:asciiTheme="minorHAnsi" w:eastAsia="Arial Unicode MS" w:hAnsiTheme="minorHAnsi" w:cs="Arial Unicode MS"/>
                <w:b/>
                <w:sz w:val="22"/>
              </w:rPr>
              <w:t>Interest</w:t>
            </w:r>
          </w:p>
        </w:tc>
        <w:tc>
          <w:tcPr>
            <w:tcW w:w="1701" w:type="dxa"/>
            <w:shd w:val="clear" w:color="auto" w:fill="E7E6E6" w:themeFill="background2"/>
          </w:tcPr>
          <w:p w14:paraId="60AF258A" w14:textId="77777777" w:rsidR="00ED7D55" w:rsidRPr="00B52222" w:rsidRDefault="00ED7D55" w:rsidP="006D11D9">
            <w:pPr>
              <w:tabs>
                <w:tab w:val="left" w:pos="719"/>
                <w:tab w:val="left" w:pos="2160"/>
                <w:tab w:val="left" w:pos="6885"/>
              </w:tabs>
              <w:spacing w:after="40"/>
              <w:rPr>
                <w:rFonts w:asciiTheme="minorHAnsi" w:eastAsia="Arial Unicode MS" w:hAnsiTheme="minorHAnsi" w:cs="Arial Unicode MS"/>
                <w:b/>
                <w:sz w:val="22"/>
              </w:rPr>
            </w:pPr>
            <w:r w:rsidRPr="00B52222">
              <w:rPr>
                <w:rFonts w:asciiTheme="minorHAnsi" w:eastAsia="Arial Unicode MS" w:hAnsiTheme="minorHAnsi" w:cs="Arial Unicode MS"/>
                <w:b/>
                <w:sz w:val="22"/>
              </w:rPr>
              <w:t>Relationship</w:t>
            </w:r>
          </w:p>
        </w:tc>
        <w:tc>
          <w:tcPr>
            <w:tcW w:w="1701" w:type="dxa"/>
            <w:shd w:val="clear" w:color="auto" w:fill="E7E6E6" w:themeFill="background2"/>
          </w:tcPr>
          <w:p w14:paraId="3A401AD7" w14:textId="77777777" w:rsidR="00ED7D55" w:rsidRPr="00B52222" w:rsidRDefault="00ED7D55" w:rsidP="006D11D9">
            <w:pPr>
              <w:tabs>
                <w:tab w:val="left" w:pos="719"/>
                <w:tab w:val="left" w:pos="2160"/>
                <w:tab w:val="left" w:pos="6885"/>
              </w:tabs>
              <w:spacing w:after="40"/>
              <w:rPr>
                <w:rFonts w:asciiTheme="minorHAnsi" w:eastAsia="Arial Unicode MS" w:hAnsiTheme="minorHAnsi" w:cs="Arial Unicode MS"/>
                <w:b/>
                <w:sz w:val="22"/>
              </w:rPr>
            </w:pPr>
          </w:p>
        </w:tc>
      </w:tr>
      <w:tr w:rsidR="00ED7D55" w:rsidRPr="006527E3" w14:paraId="6C5CEE60" w14:textId="77777777" w:rsidTr="00172163">
        <w:trPr>
          <w:trHeight w:val="265"/>
        </w:trPr>
        <w:tc>
          <w:tcPr>
            <w:tcW w:w="5245" w:type="dxa"/>
          </w:tcPr>
          <w:p w14:paraId="1FF8D3F6" w14:textId="77777777" w:rsidR="00ED7D55" w:rsidRPr="00B52222" w:rsidRDefault="00ED7D55" w:rsidP="006D11D9">
            <w:pPr>
              <w:tabs>
                <w:tab w:val="left" w:pos="1455"/>
                <w:tab w:val="left" w:pos="5040"/>
                <w:tab w:val="left" w:pos="6885"/>
              </w:tabs>
              <w:spacing w:after="40"/>
              <w:jc w:val="both"/>
              <w:rPr>
                <w:rFonts w:asciiTheme="minorHAnsi" w:eastAsia="Arial Unicode MS" w:hAnsiTheme="minorHAnsi" w:cs="Arial Unicode MS"/>
                <w:sz w:val="22"/>
              </w:rPr>
            </w:pPr>
            <w:r w:rsidRPr="00B52222">
              <w:rPr>
                <w:rFonts w:asciiTheme="minorHAnsi" w:eastAsia="Arial Unicode MS" w:hAnsiTheme="minorHAnsi" w:cs="Arial Unicode MS"/>
                <w:sz w:val="22"/>
              </w:rPr>
              <w:t>Global Renewables Lancashire Operations Limited</w:t>
            </w:r>
          </w:p>
        </w:tc>
        <w:tc>
          <w:tcPr>
            <w:tcW w:w="992" w:type="dxa"/>
          </w:tcPr>
          <w:p w14:paraId="27E83C1E" w14:textId="1764789A" w:rsidR="00ED7D55" w:rsidRPr="00B52222" w:rsidRDefault="007E70D9" w:rsidP="006D11D9">
            <w:pPr>
              <w:spacing w:after="40"/>
              <w:jc w:val="right"/>
              <w:rPr>
                <w:rFonts w:asciiTheme="minorHAnsi" w:eastAsia="Arial Unicode MS" w:hAnsiTheme="minorHAnsi" w:cs="Arial Unicode MS"/>
                <w:sz w:val="22"/>
              </w:rPr>
            </w:pPr>
            <w:r w:rsidRPr="00A76E64">
              <w:rPr>
                <w:rFonts w:asciiTheme="minorHAnsi" w:eastAsia="Arial Unicode MS" w:hAnsiTheme="minorHAnsi" w:cs="Arial Unicode MS"/>
                <w:sz w:val="22"/>
              </w:rPr>
              <w:t>87.5</w:t>
            </w:r>
            <w:r w:rsidR="00ED7D55" w:rsidRPr="00A76E64">
              <w:rPr>
                <w:rFonts w:asciiTheme="minorHAnsi" w:eastAsia="Arial Unicode MS" w:hAnsiTheme="minorHAnsi" w:cs="Arial Unicode MS"/>
                <w:sz w:val="22"/>
              </w:rPr>
              <w:t>%</w:t>
            </w:r>
          </w:p>
        </w:tc>
        <w:tc>
          <w:tcPr>
            <w:tcW w:w="1701" w:type="dxa"/>
          </w:tcPr>
          <w:p w14:paraId="135703C6"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Subsidiary</w:t>
            </w:r>
          </w:p>
        </w:tc>
        <w:tc>
          <w:tcPr>
            <w:tcW w:w="1701" w:type="dxa"/>
          </w:tcPr>
          <w:p w14:paraId="0C38713D"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Not material</w:t>
            </w:r>
          </w:p>
        </w:tc>
      </w:tr>
      <w:tr w:rsidR="00ED7D55" w:rsidRPr="006527E3" w14:paraId="74FB4DBE" w14:textId="77777777" w:rsidTr="00172163">
        <w:trPr>
          <w:trHeight w:val="265"/>
        </w:trPr>
        <w:tc>
          <w:tcPr>
            <w:tcW w:w="5245" w:type="dxa"/>
          </w:tcPr>
          <w:p w14:paraId="4431C213" w14:textId="77777777" w:rsidR="00ED7D55" w:rsidRPr="00B52222" w:rsidRDefault="00ED7D55" w:rsidP="006D11D9">
            <w:pPr>
              <w:tabs>
                <w:tab w:val="left" w:pos="1455"/>
                <w:tab w:val="left" w:pos="5040"/>
                <w:tab w:val="left" w:pos="6885"/>
              </w:tabs>
              <w:spacing w:after="40"/>
              <w:jc w:val="both"/>
              <w:rPr>
                <w:rFonts w:asciiTheme="minorHAnsi" w:eastAsia="Arial Unicode MS" w:hAnsiTheme="minorHAnsi" w:cs="Arial Unicode MS"/>
                <w:sz w:val="22"/>
              </w:rPr>
            </w:pPr>
            <w:r w:rsidRPr="00B52222">
              <w:rPr>
                <w:rFonts w:asciiTheme="minorHAnsi" w:eastAsia="Arial Unicode MS" w:hAnsiTheme="minorHAnsi" w:cs="Arial Unicode MS"/>
                <w:sz w:val="22"/>
              </w:rPr>
              <w:t>Marketing Lancashire Limited</w:t>
            </w:r>
          </w:p>
        </w:tc>
        <w:tc>
          <w:tcPr>
            <w:tcW w:w="992" w:type="dxa"/>
          </w:tcPr>
          <w:p w14:paraId="43EF2DA4" w14:textId="77777777" w:rsidR="00ED7D55" w:rsidRPr="00B52222" w:rsidRDefault="00ED7D55" w:rsidP="006D11D9">
            <w:pPr>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100%</w:t>
            </w:r>
          </w:p>
        </w:tc>
        <w:tc>
          <w:tcPr>
            <w:tcW w:w="1701" w:type="dxa"/>
          </w:tcPr>
          <w:p w14:paraId="49B6C525"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Subsidiary</w:t>
            </w:r>
          </w:p>
        </w:tc>
        <w:tc>
          <w:tcPr>
            <w:tcW w:w="1701" w:type="dxa"/>
          </w:tcPr>
          <w:p w14:paraId="03B5EABF"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Not material</w:t>
            </w:r>
          </w:p>
        </w:tc>
      </w:tr>
      <w:tr w:rsidR="00ED7D55" w:rsidRPr="006527E3" w14:paraId="5738EDBE" w14:textId="77777777" w:rsidTr="00172163">
        <w:trPr>
          <w:trHeight w:val="265"/>
        </w:trPr>
        <w:tc>
          <w:tcPr>
            <w:tcW w:w="5245" w:type="dxa"/>
          </w:tcPr>
          <w:p w14:paraId="369D3E75" w14:textId="77777777" w:rsidR="00ED7D55" w:rsidRPr="00B52222" w:rsidRDefault="00ED7D55" w:rsidP="006D11D9">
            <w:pPr>
              <w:tabs>
                <w:tab w:val="left" w:pos="1455"/>
                <w:tab w:val="left" w:pos="5040"/>
                <w:tab w:val="left" w:pos="6885"/>
              </w:tabs>
              <w:spacing w:after="40"/>
              <w:jc w:val="both"/>
              <w:rPr>
                <w:rFonts w:asciiTheme="minorHAnsi" w:eastAsia="Arial Unicode MS" w:hAnsiTheme="minorHAnsi" w:cs="Arial Unicode MS"/>
                <w:sz w:val="22"/>
              </w:rPr>
            </w:pPr>
            <w:r w:rsidRPr="00B52222">
              <w:rPr>
                <w:rFonts w:asciiTheme="minorHAnsi" w:eastAsia="Arial Unicode MS" w:hAnsiTheme="minorHAnsi" w:cs="Arial Unicode MS"/>
                <w:sz w:val="22"/>
              </w:rPr>
              <w:t>Lancashire Workforce Development Partnership Limited</w:t>
            </w:r>
          </w:p>
        </w:tc>
        <w:tc>
          <w:tcPr>
            <w:tcW w:w="992" w:type="dxa"/>
          </w:tcPr>
          <w:p w14:paraId="4971CDE5" w14:textId="77777777" w:rsidR="00ED7D55" w:rsidRPr="00B52222" w:rsidRDefault="00ED7D55" w:rsidP="006D11D9">
            <w:pPr>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100%</w:t>
            </w:r>
          </w:p>
        </w:tc>
        <w:tc>
          <w:tcPr>
            <w:tcW w:w="1701" w:type="dxa"/>
          </w:tcPr>
          <w:p w14:paraId="2DF4974B"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Subsidiary</w:t>
            </w:r>
          </w:p>
        </w:tc>
        <w:tc>
          <w:tcPr>
            <w:tcW w:w="1701" w:type="dxa"/>
          </w:tcPr>
          <w:p w14:paraId="1B5CEE91"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Not material</w:t>
            </w:r>
          </w:p>
        </w:tc>
      </w:tr>
      <w:tr w:rsidR="00ED7D55" w:rsidRPr="006527E3" w14:paraId="11374524" w14:textId="77777777" w:rsidTr="00172163">
        <w:trPr>
          <w:trHeight w:val="265"/>
        </w:trPr>
        <w:tc>
          <w:tcPr>
            <w:tcW w:w="5245" w:type="dxa"/>
          </w:tcPr>
          <w:p w14:paraId="3E056D49" w14:textId="27F1945D" w:rsidR="00ED7D55" w:rsidRPr="00B52222" w:rsidRDefault="00ED7D55" w:rsidP="006D11D9">
            <w:pPr>
              <w:tabs>
                <w:tab w:val="left" w:pos="1455"/>
                <w:tab w:val="left" w:pos="5040"/>
                <w:tab w:val="left" w:pos="6885"/>
              </w:tabs>
              <w:spacing w:after="40"/>
              <w:jc w:val="both"/>
              <w:rPr>
                <w:rFonts w:asciiTheme="minorHAnsi" w:eastAsia="Arial Unicode MS" w:hAnsiTheme="minorHAnsi" w:cs="Arial Unicode MS"/>
                <w:sz w:val="22"/>
              </w:rPr>
            </w:pPr>
            <w:r w:rsidRPr="00B52222">
              <w:rPr>
                <w:rFonts w:asciiTheme="minorHAnsi" w:eastAsia="Arial Unicode MS" w:hAnsiTheme="minorHAnsi" w:cs="Arial Unicode MS"/>
                <w:sz w:val="22"/>
              </w:rPr>
              <w:t>Lancashire Sport Partnership Limited</w:t>
            </w:r>
            <w:r w:rsidR="00F84C64">
              <w:rPr>
                <w:rFonts w:asciiTheme="minorHAnsi" w:eastAsia="Arial Unicode MS" w:hAnsiTheme="minorHAnsi" w:cs="Arial Unicode MS"/>
                <w:sz w:val="22"/>
              </w:rPr>
              <w:t xml:space="preserve"> (Active Lancashire)</w:t>
            </w:r>
          </w:p>
        </w:tc>
        <w:tc>
          <w:tcPr>
            <w:tcW w:w="992" w:type="dxa"/>
          </w:tcPr>
          <w:p w14:paraId="713E6C7F" w14:textId="77777777" w:rsidR="00ED7D55" w:rsidRPr="00B52222" w:rsidRDefault="00ED7D55" w:rsidP="006D11D9">
            <w:pPr>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100%</w:t>
            </w:r>
          </w:p>
        </w:tc>
        <w:tc>
          <w:tcPr>
            <w:tcW w:w="1701" w:type="dxa"/>
          </w:tcPr>
          <w:p w14:paraId="02D54252"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Subsidiary</w:t>
            </w:r>
          </w:p>
        </w:tc>
        <w:tc>
          <w:tcPr>
            <w:tcW w:w="1701" w:type="dxa"/>
          </w:tcPr>
          <w:p w14:paraId="4A5DF2C5"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Not material</w:t>
            </w:r>
          </w:p>
        </w:tc>
      </w:tr>
      <w:tr w:rsidR="00ED7D55" w:rsidRPr="006527E3" w14:paraId="08466AA5" w14:textId="77777777" w:rsidTr="00172163">
        <w:trPr>
          <w:trHeight w:val="265"/>
        </w:trPr>
        <w:tc>
          <w:tcPr>
            <w:tcW w:w="5245" w:type="dxa"/>
          </w:tcPr>
          <w:p w14:paraId="10642AD5" w14:textId="77777777" w:rsidR="00ED7D55" w:rsidRPr="00B52222" w:rsidRDefault="00ED7D55" w:rsidP="006D11D9">
            <w:pPr>
              <w:tabs>
                <w:tab w:val="left" w:pos="1455"/>
                <w:tab w:val="left" w:pos="5040"/>
                <w:tab w:val="left" w:pos="6885"/>
              </w:tabs>
              <w:spacing w:after="40"/>
              <w:jc w:val="both"/>
              <w:rPr>
                <w:rFonts w:asciiTheme="minorHAnsi" w:eastAsia="Arial Unicode MS" w:hAnsiTheme="minorHAnsi" w:cs="Arial Unicode MS"/>
                <w:sz w:val="22"/>
              </w:rPr>
            </w:pPr>
            <w:r w:rsidRPr="00B52222">
              <w:rPr>
                <w:rFonts w:asciiTheme="minorHAnsi" w:eastAsia="Arial Unicode MS" w:hAnsiTheme="minorHAnsi" w:cs="Arial Unicode MS"/>
                <w:sz w:val="22"/>
              </w:rPr>
              <w:t>Local Pensions Partnership Limited</w:t>
            </w:r>
          </w:p>
        </w:tc>
        <w:tc>
          <w:tcPr>
            <w:tcW w:w="992" w:type="dxa"/>
          </w:tcPr>
          <w:p w14:paraId="6DCBDC0F" w14:textId="77777777" w:rsidR="00ED7D55" w:rsidRPr="00B52222" w:rsidRDefault="00ED7D55" w:rsidP="006D11D9">
            <w:pPr>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50%</w:t>
            </w:r>
          </w:p>
        </w:tc>
        <w:tc>
          <w:tcPr>
            <w:tcW w:w="1701" w:type="dxa"/>
          </w:tcPr>
          <w:p w14:paraId="40C60B82"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Joint venture</w:t>
            </w:r>
          </w:p>
        </w:tc>
        <w:tc>
          <w:tcPr>
            <w:tcW w:w="1701" w:type="dxa"/>
          </w:tcPr>
          <w:p w14:paraId="08B44EF9"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Not material</w:t>
            </w:r>
          </w:p>
        </w:tc>
      </w:tr>
      <w:tr w:rsidR="00ED7D55" w:rsidRPr="006527E3" w14:paraId="110F0368" w14:textId="77777777" w:rsidTr="00172163">
        <w:trPr>
          <w:trHeight w:val="265"/>
        </w:trPr>
        <w:tc>
          <w:tcPr>
            <w:tcW w:w="5245" w:type="dxa"/>
          </w:tcPr>
          <w:p w14:paraId="1075FAA9" w14:textId="77777777" w:rsidR="00ED7D55" w:rsidRPr="00B52222" w:rsidRDefault="00ED7D55" w:rsidP="006D11D9">
            <w:pPr>
              <w:tabs>
                <w:tab w:val="left" w:pos="1455"/>
                <w:tab w:val="left" w:pos="5040"/>
                <w:tab w:val="left" w:pos="6885"/>
              </w:tabs>
              <w:spacing w:after="40"/>
              <w:jc w:val="both"/>
              <w:rPr>
                <w:rFonts w:asciiTheme="minorHAnsi" w:eastAsia="Arial Unicode MS" w:hAnsiTheme="minorHAnsi" w:cs="Arial Unicode MS"/>
                <w:sz w:val="22"/>
              </w:rPr>
            </w:pPr>
            <w:r w:rsidRPr="00B52222">
              <w:rPr>
                <w:rFonts w:asciiTheme="minorHAnsi" w:eastAsia="Arial Unicode MS" w:hAnsiTheme="minorHAnsi" w:cs="Arial Unicode MS"/>
                <w:sz w:val="22"/>
              </w:rPr>
              <w:t>Lancashire Partnership Against Crime Limited</w:t>
            </w:r>
          </w:p>
        </w:tc>
        <w:tc>
          <w:tcPr>
            <w:tcW w:w="992" w:type="dxa"/>
          </w:tcPr>
          <w:p w14:paraId="191DDA26" w14:textId="77777777" w:rsidR="00ED7D55" w:rsidRPr="00B52222" w:rsidRDefault="00ED7D55" w:rsidP="006D11D9">
            <w:pPr>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25%</w:t>
            </w:r>
          </w:p>
        </w:tc>
        <w:tc>
          <w:tcPr>
            <w:tcW w:w="1701" w:type="dxa"/>
          </w:tcPr>
          <w:p w14:paraId="2946927D"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Associate</w:t>
            </w:r>
          </w:p>
        </w:tc>
        <w:tc>
          <w:tcPr>
            <w:tcW w:w="1701" w:type="dxa"/>
          </w:tcPr>
          <w:p w14:paraId="136E7F1C"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Not material</w:t>
            </w:r>
          </w:p>
        </w:tc>
      </w:tr>
      <w:tr w:rsidR="00ED7D55" w:rsidRPr="002B18EF" w14:paraId="6D7E934E" w14:textId="77777777" w:rsidTr="00172163">
        <w:trPr>
          <w:trHeight w:val="265"/>
        </w:trPr>
        <w:tc>
          <w:tcPr>
            <w:tcW w:w="5245" w:type="dxa"/>
          </w:tcPr>
          <w:p w14:paraId="08026308" w14:textId="77777777" w:rsidR="00ED7D55" w:rsidRPr="00B52222" w:rsidRDefault="00ED7D55" w:rsidP="006D11D9">
            <w:pPr>
              <w:tabs>
                <w:tab w:val="left" w:pos="1455"/>
                <w:tab w:val="left" w:pos="5040"/>
                <w:tab w:val="left" w:pos="6885"/>
              </w:tabs>
              <w:spacing w:after="40"/>
              <w:jc w:val="both"/>
              <w:rPr>
                <w:rFonts w:asciiTheme="minorHAnsi" w:eastAsia="Arial Unicode MS" w:hAnsiTheme="minorHAnsi" w:cs="Arial Unicode MS"/>
                <w:sz w:val="22"/>
              </w:rPr>
            </w:pPr>
            <w:r w:rsidRPr="00B52222">
              <w:rPr>
                <w:rFonts w:asciiTheme="minorHAnsi" w:eastAsia="Arial Unicode MS" w:hAnsiTheme="minorHAnsi" w:cs="Arial Unicode MS"/>
                <w:sz w:val="22"/>
              </w:rPr>
              <w:t>Lancashire Environmental Fund Limited</w:t>
            </w:r>
          </w:p>
        </w:tc>
        <w:tc>
          <w:tcPr>
            <w:tcW w:w="992" w:type="dxa"/>
          </w:tcPr>
          <w:p w14:paraId="5E9DF0DD" w14:textId="77777777" w:rsidR="00ED7D55" w:rsidRPr="00B52222" w:rsidRDefault="00ED7D55" w:rsidP="006D11D9">
            <w:pPr>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25%</w:t>
            </w:r>
          </w:p>
        </w:tc>
        <w:tc>
          <w:tcPr>
            <w:tcW w:w="1701" w:type="dxa"/>
          </w:tcPr>
          <w:p w14:paraId="6C2E28A5"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Associate</w:t>
            </w:r>
          </w:p>
        </w:tc>
        <w:tc>
          <w:tcPr>
            <w:tcW w:w="1701" w:type="dxa"/>
          </w:tcPr>
          <w:p w14:paraId="41DA4464" w14:textId="77777777" w:rsidR="00ED7D55" w:rsidRPr="00B52222" w:rsidRDefault="00ED7D55" w:rsidP="006D11D9">
            <w:pPr>
              <w:spacing w:after="40"/>
              <w:rPr>
                <w:rFonts w:asciiTheme="minorHAnsi" w:eastAsia="Arial Unicode MS" w:hAnsiTheme="minorHAnsi" w:cs="Arial Unicode MS"/>
                <w:sz w:val="22"/>
              </w:rPr>
            </w:pPr>
            <w:r w:rsidRPr="00B52222">
              <w:rPr>
                <w:rFonts w:asciiTheme="minorHAnsi" w:eastAsia="Arial Unicode MS" w:hAnsiTheme="minorHAnsi" w:cs="Arial Unicode MS"/>
                <w:sz w:val="22"/>
              </w:rPr>
              <w:t>Not material</w:t>
            </w:r>
          </w:p>
        </w:tc>
      </w:tr>
    </w:tbl>
    <w:p w14:paraId="5979D43B" w14:textId="77777777" w:rsidR="00512E27" w:rsidRDefault="00512E27" w:rsidP="00266FE6">
      <w:pPr>
        <w:autoSpaceDE w:val="0"/>
        <w:autoSpaceDN w:val="0"/>
        <w:adjustRightInd w:val="0"/>
        <w:jc w:val="both"/>
        <w:rPr>
          <w:rFonts w:asciiTheme="minorHAnsi" w:eastAsia="Arial Unicode MS" w:hAnsiTheme="minorHAnsi" w:cs="Arial Unicode MS"/>
          <w:color w:val="000000"/>
        </w:rPr>
      </w:pPr>
    </w:p>
    <w:p w14:paraId="61AC0949" w14:textId="77777777" w:rsidR="00ED7D55" w:rsidRDefault="00ED7D55" w:rsidP="00266FE6">
      <w:pPr>
        <w:autoSpaceDE w:val="0"/>
        <w:autoSpaceDN w:val="0"/>
        <w:adjustRightInd w:val="0"/>
        <w:jc w:val="both"/>
        <w:rPr>
          <w:rFonts w:asciiTheme="minorHAnsi" w:eastAsia="Arial Unicode MS" w:hAnsiTheme="minorHAnsi" w:cs="Arial Unicode MS"/>
          <w:color w:val="000000"/>
        </w:rPr>
        <w:sectPr w:rsidR="00ED7D55" w:rsidSect="00D21684">
          <w:headerReference w:type="default" r:id="rId101"/>
          <w:footerReference w:type="default" r:id="rId102"/>
          <w:pgSz w:w="16840" w:h="11900" w:orient="landscape" w:code="9"/>
          <w:pgMar w:top="720" w:right="720" w:bottom="720" w:left="720" w:header="567" w:footer="567" w:gutter="0"/>
          <w:cols w:num="2" w:space="340" w:equalWidth="0">
            <w:col w:w="5330" w:space="340"/>
            <w:col w:w="9730"/>
          </w:cols>
          <w:docGrid w:linePitch="326"/>
        </w:sectPr>
      </w:pPr>
    </w:p>
    <w:p w14:paraId="11D2578F" w14:textId="7DEF5565" w:rsidR="00AF23BE" w:rsidRDefault="00AF23BE" w:rsidP="00266FE6">
      <w:pPr>
        <w:autoSpaceDE w:val="0"/>
        <w:autoSpaceDN w:val="0"/>
        <w:adjustRightInd w:val="0"/>
        <w:jc w:val="both"/>
        <w:rPr>
          <w:rFonts w:asciiTheme="minorHAnsi" w:eastAsia="Arial Unicode MS" w:hAnsiTheme="minorHAnsi" w:cs="Arial Unicode MS"/>
          <w:color w:val="000000"/>
        </w:rPr>
      </w:pPr>
    </w:p>
    <w:p w14:paraId="4D75D454" w14:textId="77777777" w:rsidR="00AF23BE" w:rsidRDefault="00AF23BE" w:rsidP="00266FE6">
      <w:pPr>
        <w:autoSpaceDE w:val="0"/>
        <w:autoSpaceDN w:val="0"/>
        <w:adjustRightInd w:val="0"/>
        <w:jc w:val="both"/>
        <w:rPr>
          <w:rFonts w:asciiTheme="minorHAnsi" w:eastAsia="Arial Unicode MS" w:hAnsiTheme="minorHAnsi" w:cs="Arial Unicode MS"/>
          <w:color w:val="000000"/>
        </w:rPr>
      </w:pPr>
    </w:p>
    <w:p w14:paraId="62352295" w14:textId="77777777" w:rsidR="00ED7D55" w:rsidRDefault="00ED7D55" w:rsidP="00266FE6">
      <w:pPr>
        <w:autoSpaceDE w:val="0"/>
        <w:autoSpaceDN w:val="0"/>
        <w:adjustRightInd w:val="0"/>
        <w:jc w:val="both"/>
        <w:rPr>
          <w:rFonts w:asciiTheme="minorHAnsi" w:eastAsia="Arial Unicode MS" w:hAnsiTheme="minorHAnsi" w:cs="Arial Unicode MS"/>
          <w:color w:val="000000"/>
        </w:rPr>
        <w:sectPr w:rsidR="00ED7D55" w:rsidSect="00ED7D55">
          <w:type w:val="continuous"/>
          <w:pgSz w:w="16840" w:h="11900" w:orient="landscape" w:code="9"/>
          <w:pgMar w:top="720" w:right="720" w:bottom="720" w:left="720" w:header="567" w:footer="567" w:gutter="0"/>
          <w:cols w:num="2" w:space="292"/>
          <w:docGrid w:linePitch="326"/>
        </w:sectPr>
      </w:pPr>
    </w:p>
    <w:p w14:paraId="3C5F6A04" w14:textId="25B9C130" w:rsidR="00AF23BE" w:rsidRPr="002B18EF" w:rsidRDefault="00AF23BE" w:rsidP="00266FE6">
      <w:pPr>
        <w:autoSpaceDE w:val="0"/>
        <w:autoSpaceDN w:val="0"/>
        <w:adjustRightInd w:val="0"/>
        <w:jc w:val="both"/>
        <w:rPr>
          <w:rFonts w:asciiTheme="minorHAnsi" w:eastAsia="Arial Unicode MS" w:hAnsiTheme="minorHAnsi" w:cs="Arial Unicode MS"/>
          <w:color w:val="000000"/>
        </w:rPr>
      </w:pPr>
    </w:p>
    <w:p w14:paraId="3DCF8744" w14:textId="77777777" w:rsidR="00D21684" w:rsidRDefault="00D21684" w:rsidP="009C67D5">
      <w:pPr>
        <w:autoSpaceDE w:val="0"/>
        <w:autoSpaceDN w:val="0"/>
        <w:adjustRightInd w:val="0"/>
        <w:jc w:val="both"/>
        <w:rPr>
          <w:rFonts w:asciiTheme="minorHAnsi" w:eastAsia="Arial Unicode MS" w:hAnsiTheme="minorHAnsi" w:cs="Arial Unicode MS"/>
          <w:bCs/>
          <w:color w:val="008080"/>
          <w:sz w:val="32"/>
        </w:rPr>
      </w:pPr>
    </w:p>
    <w:p w14:paraId="7B36CE88" w14:textId="77777777" w:rsidR="004C09A4" w:rsidRDefault="004C09A4" w:rsidP="009C67D5">
      <w:pPr>
        <w:autoSpaceDE w:val="0"/>
        <w:autoSpaceDN w:val="0"/>
        <w:adjustRightInd w:val="0"/>
        <w:jc w:val="both"/>
        <w:rPr>
          <w:rFonts w:asciiTheme="minorHAnsi" w:eastAsia="Arial Unicode MS" w:hAnsiTheme="minorHAnsi" w:cs="Arial Unicode MS"/>
          <w:bCs/>
          <w:color w:val="008080"/>
          <w:sz w:val="32"/>
        </w:rPr>
        <w:sectPr w:rsidR="004C09A4" w:rsidSect="00ED7D55">
          <w:type w:val="continuous"/>
          <w:pgSz w:w="16840" w:h="11900" w:orient="landscape" w:code="9"/>
          <w:pgMar w:top="720" w:right="720" w:bottom="720" w:left="720" w:header="567" w:footer="567" w:gutter="0"/>
          <w:cols w:space="292"/>
          <w:docGrid w:linePitch="326"/>
        </w:sectPr>
      </w:pPr>
    </w:p>
    <w:p w14:paraId="69416D54" w14:textId="5B5A99EA" w:rsidR="00512E27" w:rsidRPr="00172163" w:rsidRDefault="00A26D92" w:rsidP="009C67D5">
      <w:pPr>
        <w:autoSpaceDE w:val="0"/>
        <w:autoSpaceDN w:val="0"/>
        <w:adjustRightInd w:val="0"/>
        <w:jc w:val="both"/>
        <w:rPr>
          <w:rFonts w:asciiTheme="minorHAnsi" w:eastAsia="Arial Unicode MS" w:hAnsiTheme="minorHAnsi" w:cs="Arial Unicode MS"/>
          <w:bCs/>
          <w:color w:val="33CCCC"/>
          <w:sz w:val="32"/>
        </w:rPr>
      </w:pPr>
      <w:r w:rsidRPr="00172163">
        <w:rPr>
          <w:rFonts w:asciiTheme="minorHAnsi" w:eastAsia="Arial Unicode MS" w:hAnsiTheme="minorHAnsi" w:cs="Arial Unicode MS"/>
          <w:bCs/>
          <w:color w:val="33CCCC"/>
          <w:sz w:val="32"/>
        </w:rPr>
        <w:t xml:space="preserve">Note 4 - </w:t>
      </w:r>
      <w:r w:rsidR="00512E27" w:rsidRPr="00172163">
        <w:rPr>
          <w:rFonts w:asciiTheme="minorHAnsi" w:eastAsia="Arial Unicode MS" w:hAnsiTheme="minorHAnsi" w:cs="Arial Unicode MS"/>
          <w:bCs/>
          <w:color w:val="33CCCC"/>
          <w:sz w:val="32"/>
        </w:rPr>
        <w:t>Entities consolidated</w:t>
      </w:r>
    </w:p>
    <w:p w14:paraId="7512BBEE" w14:textId="77777777" w:rsidR="00512E27" w:rsidRPr="002B18EF" w:rsidRDefault="00512E27" w:rsidP="006B32C3">
      <w:pPr>
        <w:rPr>
          <w:rFonts w:asciiTheme="minorHAnsi" w:eastAsia="Arial Unicode MS" w:hAnsiTheme="minorHAnsi" w:cs="Arial Unicode MS"/>
          <w:color w:val="008080"/>
        </w:rPr>
      </w:pPr>
    </w:p>
    <w:p w14:paraId="63BEC129" w14:textId="7AEF3F48" w:rsidR="00760359" w:rsidRPr="002B18EF" w:rsidRDefault="00760359" w:rsidP="00760359">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rPr>
        <w:t xml:space="preserve">Lancashire County Developments Limited </w:t>
      </w:r>
      <w:r w:rsidR="007E70D9">
        <w:rPr>
          <w:rFonts w:asciiTheme="minorHAnsi" w:eastAsia="Arial Unicode MS" w:hAnsiTheme="minorHAnsi" w:cs="Arial Unicode MS"/>
        </w:rPr>
        <w:t xml:space="preserve">has </w:t>
      </w:r>
      <w:r w:rsidRPr="002B18EF">
        <w:rPr>
          <w:rFonts w:asciiTheme="minorHAnsi" w:eastAsia="Arial Unicode MS" w:hAnsiTheme="minorHAnsi" w:cs="Arial Unicode MS"/>
        </w:rPr>
        <w:t>be</w:t>
      </w:r>
      <w:r w:rsidR="007E70D9">
        <w:rPr>
          <w:rFonts w:asciiTheme="minorHAnsi" w:eastAsia="Arial Unicode MS" w:hAnsiTheme="minorHAnsi" w:cs="Arial Unicode MS"/>
        </w:rPr>
        <w:t>en</w:t>
      </w:r>
      <w:r w:rsidRPr="002B18EF">
        <w:rPr>
          <w:rFonts w:asciiTheme="minorHAnsi" w:eastAsia="Arial Unicode MS" w:hAnsiTheme="minorHAnsi" w:cs="Arial Unicode MS"/>
        </w:rPr>
        <w:t xml:space="preserve"> consolidated into the Council's group accounts.</w:t>
      </w:r>
    </w:p>
    <w:p w14:paraId="507D5910" w14:textId="77777777" w:rsidR="00760359" w:rsidRPr="002B18EF" w:rsidRDefault="00760359" w:rsidP="006B32C3">
      <w:pPr>
        <w:rPr>
          <w:rFonts w:asciiTheme="minorHAnsi" w:eastAsia="Arial Unicode MS" w:hAnsiTheme="minorHAnsi" w:cs="Arial Unicode MS"/>
          <w:color w:val="008080"/>
        </w:rPr>
      </w:pPr>
    </w:p>
    <w:p w14:paraId="7D8516F6" w14:textId="77777777" w:rsidR="006B32C3" w:rsidRPr="00172163" w:rsidRDefault="006B32C3" w:rsidP="006B32C3">
      <w:pPr>
        <w:rPr>
          <w:rFonts w:asciiTheme="minorHAnsi" w:eastAsia="Arial Unicode MS" w:hAnsiTheme="minorHAnsi" w:cs="Arial Unicode MS"/>
          <w:color w:val="33CCCC"/>
          <w:sz w:val="28"/>
          <w:u w:val="single"/>
        </w:rPr>
      </w:pPr>
      <w:r w:rsidRPr="00172163">
        <w:rPr>
          <w:rFonts w:asciiTheme="minorHAnsi" w:eastAsia="Arial Unicode MS" w:hAnsiTheme="minorHAnsi" w:cs="Arial Unicode MS"/>
          <w:color w:val="33CCCC"/>
          <w:sz w:val="28"/>
          <w:u w:val="single"/>
        </w:rPr>
        <w:t>Lancashire County Developments Limited</w:t>
      </w:r>
    </w:p>
    <w:p w14:paraId="2F41440B" w14:textId="77777777" w:rsidR="00AF23BE" w:rsidRDefault="00AF23BE" w:rsidP="006B32C3">
      <w:pPr>
        <w:rPr>
          <w:rFonts w:asciiTheme="minorHAnsi" w:eastAsia="Arial Unicode MS" w:hAnsiTheme="minorHAnsi" w:cs="Arial Unicode MS"/>
          <w:color w:val="000000"/>
        </w:rPr>
      </w:pPr>
    </w:p>
    <w:p w14:paraId="75CEE814" w14:textId="77777777" w:rsidR="006B32C3" w:rsidRPr="002B18EF" w:rsidRDefault="006B32C3" w:rsidP="006B32C3">
      <w:pPr>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Company registration number: 01624144</w:t>
      </w:r>
    </w:p>
    <w:p w14:paraId="1DAA4C44" w14:textId="77777777" w:rsidR="006B32C3" w:rsidRPr="002B18EF" w:rsidRDefault="006B32C3" w:rsidP="006B32C3">
      <w:pPr>
        <w:rPr>
          <w:rFonts w:asciiTheme="minorHAnsi" w:eastAsia="Arial Unicode MS" w:hAnsiTheme="minorHAnsi" w:cs="Arial Unicode MS"/>
          <w:color w:val="000000"/>
        </w:rPr>
      </w:pPr>
    </w:p>
    <w:p w14:paraId="136F9AF8" w14:textId="4656D3A4" w:rsidR="006B32C3" w:rsidRDefault="006B32C3" w:rsidP="00172163">
      <w:pPr>
        <w:autoSpaceDE w:val="0"/>
        <w:autoSpaceDN w:val="0"/>
        <w:adjustRightInd w:val="0"/>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Lancashire County Developments Limited is a company under the control of Lancashire County Council within the meaning of Part V of the Local Government and Housing Act 1989.</w:t>
      </w:r>
    </w:p>
    <w:p w14:paraId="0C0207E8" w14:textId="77777777" w:rsidR="00172163" w:rsidRPr="002B18EF" w:rsidRDefault="00172163" w:rsidP="00172163">
      <w:pPr>
        <w:autoSpaceDE w:val="0"/>
        <w:autoSpaceDN w:val="0"/>
        <w:adjustRightInd w:val="0"/>
        <w:jc w:val="both"/>
        <w:rPr>
          <w:rFonts w:asciiTheme="minorHAnsi" w:eastAsia="Arial Unicode MS" w:hAnsiTheme="minorHAnsi" w:cs="Arial Unicode MS"/>
          <w:color w:val="000000"/>
        </w:rPr>
      </w:pPr>
    </w:p>
    <w:p w14:paraId="3B98D7D0" w14:textId="12345B3A" w:rsidR="006B32C3" w:rsidRPr="002B18EF" w:rsidRDefault="006B32C3" w:rsidP="006B32C3">
      <w:pPr>
        <w:jc w:val="both"/>
        <w:rPr>
          <w:rFonts w:asciiTheme="minorHAnsi" w:eastAsia="Arial Unicode MS" w:hAnsiTheme="minorHAnsi" w:cs="Arial Unicode MS"/>
          <w:color w:val="000000"/>
        </w:rPr>
      </w:pPr>
      <w:r w:rsidRPr="002B18EF">
        <w:rPr>
          <w:rFonts w:asciiTheme="minorHAnsi" w:eastAsia="Arial Unicode MS" w:hAnsiTheme="minorHAnsi" w:cs="Arial Unicode MS"/>
          <w:color w:val="000000"/>
        </w:rPr>
        <w:t xml:space="preserve">Lancashire County Developments Limited (LCDL) acts as an economic and employment </w:t>
      </w:r>
      <w:r w:rsidR="00BE4ED1">
        <w:rPr>
          <w:rFonts w:asciiTheme="minorHAnsi" w:eastAsia="Arial Unicode MS" w:hAnsiTheme="minorHAnsi" w:cs="Arial Unicode MS"/>
          <w:color w:val="000000"/>
        </w:rPr>
        <w:t>creation agency for the C</w:t>
      </w:r>
      <w:r w:rsidRPr="002B18EF">
        <w:rPr>
          <w:rFonts w:asciiTheme="minorHAnsi" w:eastAsia="Arial Unicode MS" w:hAnsiTheme="minorHAnsi" w:cs="Arial Unicode MS"/>
          <w:color w:val="000000"/>
        </w:rPr>
        <w:t>ounty.  It is a company limited by guarantee and has no issued share capital.  The liability of members is limited to £1.  The Council controls 80% of the members’</w:t>
      </w:r>
      <w:r w:rsidR="00F84C64">
        <w:rPr>
          <w:rFonts w:asciiTheme="minorHAnsi" w:eastAsia="Arial Unicode MS" w:hAnsiTheme="minorHAnsi" w:cs="Arial Unicode MS"/>
          <w:color w:val="000000"/>
        </w:rPr>
        <w:t xml:space="preserve"> voting rights, with the other two</w:t>
      </w:r>
      <w:r w:rsidRPr="002B18EF">
        <w:rPr>
          <w:rFonts w:asciiTheme="minorHAnsi" w:eastAsia="Arial Unicode MS" w:hAnsiTheme="minorHAnsi" w:cs="Arial Unicode MS"/>
          <w:color w:val="000000"/>
        </w:rPr>
        <w:t xml:space="preserve"> members of the company (Blackburn with Darwen Borough Council and Blackpool Council) having 10% of voting r</w:t>
      </w:r>
      <w:r w:rsidR="00BE4ED1">
        <w:rPr>
          <w:rFonts w:asciiTheme="minorHAnsi" w:eastAsia="Arial Unicode MS" w:hAnsiTheme="minorHAnsi" w:cs="Arial Unicode MS"/>
          <w:color w:val="000000"/>
        </w:rPr>
        <w:t xml:space="preserve">ights each.  It is classed as </w:t>
      </w:r>
      <w:r w:rsidR="006F4668">
        <w:rPr>
          <w:rFonts w:asciiTheme="minorHAnsi" w:eastAsia="Arial Unicode MS" w:hAnsiTheme="minorHAnsi" w:cs="Arial Unicode MS"/>
          <w:color w:val="000000"/>
        </w:rPr>
        <w:t>a</w:t>
      </w:r>
      <w:r w:rsidR="006F4668" w:rsidRPr="002B18EF">
        <w:rPr>
          <w:rFonts w:asciiTheme="minorHAnsi" w:eastAsia="Arial Unicode MS" w:hAnsiTheme="minorHAnsi" w:cs="Arial Unicode MS"/>
          <w:color w:val="000000"/>
        </w:rPr>
        <w:t xml:space="preserve"> subsidiary</w:t>
      </w:r>
      <w:r w:rsidRPr="002B18EF">
        <w:rPr>
          <w:rFonts w:asciiTheme="minorHAnsi" w:eastAsia="Arial Unicode MS" w:hAnsiTheme="minorHAnsi" w:cs="Arial Unicode MS"/>
          <w:color w:val="000000"/>
        </w:rPr>
        <w:t xml:space="preserve"> of the County Council.  </w:t>
      </w:r>
    </w:p>
    <w:p w14:paraId="719C177B" w14:textId="77777777" w:rsidR="006B32C3" w:rsidRPr="002B18EF" w:rsidRDefault="006B32C3" w:rsidP="006B32C3">
      <w:pPr>
        <w:jc w:val="both"/>
        <w:rPr>
          <w:rFonts w:asciiTheme="minorHAnsi" w:eastAsia="Arial Unicode MS" w:hAnsiTheme="minorHAnsi" w:cs="Arial Unicode MS"/>
          <w:color w:val="000000"/>
        </w:rPr>
      </w:pPr>
    </w:p>
    <w:p w14:paraId="0C3DD07C" w14:textId="137BA472" w:rsidR="006B32C3" w:rsidRDefault="006B32C3" w:rsidP="006B32C3">
      <w:pPr>
        <w:jc w:val="both"/>
        <w:rPr>
          <w:rFonts w:asciiTheme="minorHAnsi" w:eastAsia="Arial Unicode MS" w:hAnsiTheme="minorHAnsi" w:cs="Arial Unicode MS"/>
        </w:rPr>
      </w:pPr>
      <w:r w:rsidRPr="002B18EF">
        <w:rPr>
          <w:rFonts w:asciiTheme="minorHAnsi" w:eastAsia="Arial Unicode MS" w:hAnsiTheme="minorHAnsi" w:cs="Arial Unicode MS"/>
        </w:rPr>
        <w:t xml:space="preserve">County Councillors have been appointed as directors on the board.  The Council’s interest in LCDL is based on its contributions to the company’s capital funding reserve, loans to the company and rights to appoint members of the company.  As a limited company, LCDL must use its profits and income to further its business objectives.  It is not </w:t>
      </w:r>
      <w:r w:rsidR="00F84C64">
        <w:rPr>
          <w:rFonts w:asciiTheme="minorHAnsi" w:eastAsia="Arial Unicode MS" w:hAnsiTheme="minorHAnsi" w:cs="Arial Unicode MS"/>
        </w:rPr>
        <w:t>able</w:t>
      </w:r>
      <w:r w:rsidRPr="002B18EF">
        <w:rPr>
          <w:rFonts w:asciiTheme="minorHAnsi" w:eastAsia="Arial Unicode MS" w:hAnsiTheme="minorHAnsi" w:cs="Arial Unicode MS"/>
        </w:rPr>
        <w:t xml:space="preserve"> to distribute profits as dividends.</w:t>
      </w:r>
    </w:p>
    <w:p w14:paraId="571E740C" w14:textId="77777777" w:rsidR="00172163" w:rsidRPr="002B18EF" w:rsidRDefault="00172163" w:rsidP="006B32C3">
      <w:pPr>
        <w:jc w:val="both"/>
        <w:rPr>
          <w:rFonts w:asciiTheme="minorHAnsi" w:eastAsia="Arial Unicode MS" w:hAnsiTheme="minorHAnsi" w:cs="Arial Unicode MS"/>
        </w:rPr>
      </w:pPr>
    </w:p>
    <w:p w14:paraId="07F8ED5B" w14:textId="77777777" w:rsidR="006B32C3" w:rsidRPr="002B18EF" w:rsidRDefault="006B32C3" w:rsidP="006B32C3">
      <w:pPr>
        <w:jc w:val="both"/>
        <w:rPr>
          <w:rFonts w:asciiTheme="minorHAnsi" w:eastAsia="Arial Unicode MS" w:hAnsiTheme="minorHAnsi" w:cs="Arial Unicode MS"/>
        </w:rPr>
      </w:pPr>
      <w:r w:rsidRPr="002B18EF">
        <w:rPr>
          <w:rFonts w:asciiTheme="minorHAnsi" w:eastAsia="Arial Unicode MS" w:hAnsiTheme="minorHAnsi" w:cs="Arial Unicode MS"/>
        </w:rPr>
        <w:t>Lancashire County Developments Limited is the holding company in the group structure, the subsidiary companies are:</w:t>
      </w:r>
    </w:p>
    <w:p w14:paraId="73B680C4" w14:textId="77777777" w:rsidR="006B32C3" w:rsidRPr="002B18EF" w:rsidRDefault="006B32C3" w:rsidP="006B32C3">
      <w:pPr>
        <w:jc w:val="both"/>
        <w:rPr>
          <w:rFonts w:asciiTheme="minorHAnsi" w:eastAsia="Arial Unicode MS" w:hAnsiTheme="minorHAnsi" w:cs="Arial Unicode MS"/>
        </w:rPr>
      </w:pPr>
    </w:p>
    <w:p w14:paraId="3B76CEB2" w14:textId="77777777" w:rsidR="006B32C3" w:rsidRPr="00B52222" w:rsidRDefault="006B32C3" w:rsidP="003E65E6">
      <w:pPr>
        <w:pStyle w:val="ListParagraph"/>
        <w:numPr>
          <w:ilvl w:val="0"/>
          <w:numId w:val="29"/>
        </w:numPr>
        <w:spacing w:after="120"/>
        <w:ind w:left="777" w:hanging="357"/>
        <w:jc w:val="both"/>
        <w:rPr>
          <w:rFonts w:asciiTheme="minorHAnsi" w:eastAsia="Arial Unicode MS" w:hAnsiTheme="minorHAnsi" w:cs="Arial Unicode MS"/>
        </w:rPr>
      </w:pPr>
      <w:r w:rsidRPr="00B52222">
        <w:rPr>
          <w:rFonts w:asciiTheme="minorHAnsi" w:eastAsia="Arial Unicode MS" w:hAnsiTheme="minorHAnsi" w:cs="Arial Unicode MS"/>
        </w:rPr>
        <w:t>Lancashire County Developments (Property) Limited - owns and manages three commercial estates in Lancashire;</w:t>
      </w:r>
    </w:p>
    <w:p w14:paraId="57E4674B" w14:textId="096072EC" w:rsidR="006B32C3" w:rsidRPr="00B52222" w:rsidRDefault="006B32C3" w:rsidP="003E65E6">
      <w:pPr>
        <w:pStyle w:val="ListParagraph"/>
        <w:numPr>
          <w:ilvl w:val="0"/>
          <w:numId w:val="29"/>
        </w:numPr>
        <w:spacing w:after="120"/>
        <w:ind w:left="777" w:hanging="357"/>
        <w:jc w:val="both"/>
        <w:rPr>
          <w:rFonts w:asciiTheme="minorHAnsi" w:eastAsia="Arial Unicode MS" w:hAnsiTheme="minorHAnsi" w:cs="Arial Unicode MS"/>
        </w:rPr>
      </w:pPr>
      <w:r w:rsidRPr="00B52222">
        <w:rPr>
          <w:rFonts w:asciiTheme="minorHAnsi" w:eastAsia="Arial Unicode MS" w:hAnsiTheme="minorHAnsi" w:cs="Arial Unicode MS"/>
        </w:rPr>
        <w:t>Lancashire County Developments (Investments) Limited - has an investment portfolio of business loans to companies operating in Lancashire within key sector</w:t>
      </w:r>
      <w:r w:rsidR="00BE4ED1">
        <w:rPr>
          <w:rFonts w:asciiTheme="minorHAnsi" w:eastAsia="Arial Unicode MS" w:hAnsiTheme="minorHAnsi" w:cs="Arial Unicode MS"/>
        </w:rPr>
        <w:t xml:space="preserve">s to enable start up and </w:t>
      </w:r>
      <w:r w:rsidR="00F84C64">
        <w:rPr>
          <w:rFonts w:asciiTheme="minorHAnsi" w:eastAsia="Arial Unicode MS" w:hAnsiTheme="minorHAnsi" w:cs="Arial Unicode MS"/>
        </w:rPr>
        <w:t xml:space="preserve">economic </w:t>
      </w:r>
      <w:r w:rsidR="00BE4ED1">
        <w:rPr>
          <w:rFonts w:asciiTheme="minorHAnsi" w:eastAsia="Arial Unicode MS" w:hAnsiTheme="minorHAnsi" w:cs="Arial Unicode MS"/>
        </w:rPr>
        <w:t>growth.</w:t>
      </w:r>
    </w:p>
    <w:p w14:paraId="5445166D" w14:textId="77777777" w:rsidR="00D21684" w:rsidRDefault="00D21684" w:rsidP="00AF23BE">
      <w:pPr>
        <w:rPr>
          <w:rFonts w:eastAsia="Arial Unicode MS"/>
        </w:rPr>
        <w:sectPr w:rsidR="00D21684" w:rsidSect="00D21684">
          <w:type w:val="continuous"/>
          <w:pgSz w:w="16840" w:h="11900" w:orient="landscape" w:code="9"/>
          <w:pgMar w:top="720" w:right="720" w:bottom="720" w:left="720" w:header="567" w:footer="567" w:gutter="0"/>
          <w:cols w:num="2" w:space="292"/>
          <w:docGrid w:linePitch="326"/>
        </w:sectPr>
      </w:pPr>
    </w:p>
    <w:p w14:paraId="75E2A1E1" w14:textId="3094215B" w:rsidR="00744C68" w:rsidRPr="00172163" w:rsidRDefault="00172163" w:rsidP="00172163">
      <w:pPr>
        <w:autoSpaceDE w:val="0"/>
        <w:autoSpaceDN w:val="0"/>
        <w:adjustRightInd w:val="0"/>
        <w:jc w:val="both"/>
        <w:rPr>
          <w:rFonts w:asciiTheme="minorHAnsi" w:eastAsia="Arial Unicode MS" w:hAnsiTheme="minorHAnsi" w:cs="Arial Unicode MS"/>
          <w:bCs/>
          <w:color w:val="33CCCC"/>
          <w:sz w:val="32"/>
        </w:rPr>
      </w:pPr>
      <w:r w:rsidRPr="00172163">
        <w:rPr>
          <w:rFonts w:asciiTheme="minorHAnsi" w:eastAsia="Arial Unicode MS" w:hAnsiTheme="minorHAnsi" w:cs="Arial Unicode MS"/>
          <w:bCs/>
          <w:color w:val="33CCCC"/>
          <w:sz w:val="32"/>
        </w:rPr>
        <w:t xml:space="preserve">Note </w:t>
      </w:r>
      <w:r w:rsidR="00A26D92" w:rsidRPr="00172163">
        <w:rPr>
          <w:rFonts w:asciiTheme="minorHAnsi" w:eastAsia="Arial Unicode MS" w:hAnsiTheme="minorHAnsi" w:cs="Arial Unicode MS"/>
          <w:bCs/>
          <w:color w:val="33CCCC"/>
          <w:sz w:val="32"/>
        </w:rPr>
        <w:t>5</w:t>
      </w:r>
      <w:r w:rsidR="0025134B" w:rsidRPr="00172163">
        <w:rPr>
          <w:rFonts w:asciiTheme="minorHAnsi" w:eastAsia="Arial Unicode MS" w:hAnsiTheme="minorHAnsi" w:cs="Arial Unicode MS"/>
          <w:bCs/>
          <w:color w:val="33CCCC"/>
          <w:sz w:val="32"/>
        </w:rPr>
        <w:t xml:space="preserve"> - Group fees payable to auditors</w:t>
      </w:r>
    </w:p>
    <w:p w14:paraId="12691D61" w14:textId="77777777" w:rsidR="006E38CA" w:rsidRPr="002B18EF" w:rsidRDefault="006E38CA" w:rsidP="00744C68">
      <w:pPr>
        <w:pStyle w:val="BodyTextIndent"/>
        <w:tabs>
          <w:tab w:val="left" w:pos="720"/>
        </w:tabs>
        <w:spacing w:after="0"/>
        <w:ind w:left="539" w:hanging="539"/>
        <w:rPr>
          <w:rFonts w:asciiTheme="minorHAnsi" w:eastAsia="Arial Unicode MS" w:hAnsiTheme="minorHAnsi" w:cs="Arial Unicode MS"/>
          <w:b/>
          <w:bCs/>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37"/>
        <w:gridCol w:w="1701"/>
      </w:tblGrid>
      <w:tr w:rsidR="00744C68" w:rsidRPr="002B18EF" w14:paraId="4B7F6135" w14:textId="77777777" w:rsidTr="00172163">
        <w:trPr>
          <w:trHeight w:val="264"/>
        </w:trPr>
        <w:tc>
          <w:tcPr>
            <w:tcW w:w="1701" w:type="dxa"/>
            <w:shd w:val="clear" w:color="auto" w:fill="E7E6E6" w:themeFill="background2"/>
          </w:tcPr>
          <w:p w14:paraId="6598CC02" w14:textId="6708A088" w:rsidR="00744C68" w:rsidRPr="00AF23BE" w:rsidRDefault="00A64BEE" w:rsidP="00AF23BE">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2016/17</w:t>
            </w:r>
          </w:p>
        </w:tc>
        <w:tc>
          <w:tcPr>
            <w:tcW w:w="6237" w:type="dxa"/>
            <w:tcBorders>
              <w:bottom w:val="nil"/>
            </w:tcBorders>
            <w:shd w:val="clear" w:color="auto" w:fill="E7E6E6" w:themeFill="background2"/>
          </w:tcPr>
          <w:p w14:paraId="31D7444A" w14:textId="77777777" w:rsidR="00744C68" w:rsidRPr="00AF23BE" w:rsidRDefault="00744C68" w:rsidP="00AF23B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2A63A360" w14:textId="1FF42133" w:rsidR="00744C68" w:rsidRPr="00AF23BE" w:rsidRDefault="00A64BEE"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2017</w:t>
            </w:r>
            <w:r w:rsidR="00744C68" w:rsidRPr="00AF23BE">
              <w:rPr>
                <w:rFonts w:asciiTheme="minorHAnsi" w:eastAsia="Arial Unicode MS" w:hAnsiTheme="minorHAnsi" w:cs="Arial Unicode MS"/>
                <w:b/>
                <w:sz w:val="22"/>
              </w:rPr>
              <w:t>/1</w:t>
            </w:r>
            <w:r w:rsidRPr="00AF23BE">
              <w:rPr>
                <w:rFonts w:asciiTheme="minorHAnsi" w:eastAsia="Arial Unicode MS" w:hAnsiTheme="minorHAnsi" w:cs="Arial Unicode MS"/>
                <w:b/>
                <w:sz w:val="22"/>
              </w:rPr>
              <w:t>8</w:t>
            </w:r>
          </w:p>
        </w:tc>
      </w:tr>
      <w:tr w:rsidR="00DF3299" w:rsidRPr="002B18EF" w14:paraId="20265BB4" w14:textId="77777777" w:rsidTr="00172163">
        <w:trPr>
          <w:trHeight w:val="264"/>
        </w:trPr>
        <w:tc>
          <w:tcPr>
            <w:tcW w:w="1701" w:type="dxa"/>
            <w:shd w:val="clear" w:color="auto" w:fill="E7E6E6" w:themeFill="background2"/>
          </w:tcPr>
          <w:p w14:paraId="70C10518" w14:textId="77777777" w:rsidR="00DF3299" w:rsidRPr="00AF23BE" w:rsidRDefault="00DF3299"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£000</w:t>
            </w:r>
          </w:p>
        </w:tc>
        <w:tc>
          <w:tcPr>
            <w:tcW w:w="6237" w:type="dxa"/>
            <w:tcBorders>
              <w:top w:val="nil"/>
            </w:tcBorders>
            <w:shd w:val="clear" w:color="auto" w:fill="E7E6E6" w:themeFill="background2"/>
          </w:tcPr>
          <w:p w14:paraId="37ED5791" w14:textId="77777777" w:rsidR="00DF3299" w:rsidRPr="00AF23BE" w:rsidRDefault="00DF3299" w:rsidP="00AF23B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2745143E" w14:textId="77777777" w:rsidR="00DF3299" w:rsidRPr="00AF23BE" w:rsidRDefault="00DF3299"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£000</w:t>
            </w:r>
          </w:p>
        </w:tc>
      </w:tr>
      <w:tr w:rsidR="00DD1030" w:rsidRPr="002B18EF" w14:paraId="0C077708" w14:textId="77777777" w:rsidTr="00172163">
        <w:trPr>
          <w:trHeight w:val="264"/>
        </w:trPr>
        <w:tc>
          <w:tcPr>
            <w:tcW w:w="1701" w:type="dxa"/>
          </w:tcPr>
          <w:p w14:paraId="4721B8B5" w14:textId="77777777" w:rsidR="00DD1030" w:rsidRPr="00AF23BE" w:rsidRDefault="00DD1030" w:rsidP="00AF23BE">
            <w:pPr>
              <w:tabs>
                <w:tab w:val="left" w:pos="2160"/>
                <w:tab w:val="left" w:pos="6885"/>
              </w:tabs>
              <w:spacing w:after="40"/>
              <w:jc w:val="right"/>
              <w:rPr>
                <w:rFonts w:asciiTheme="minorHAnsi" w:eastAsia="Arial Unicode MS" w:hAnsiTheme="minorHAnsi" w:cs="Arial Unicode MS"/>
                <w:sz w:val="22"/>
              </w:rPr>
            </w:pPr>
          </w:p>
        </w:tc>
        <w:tc>
          <w:tcPr>
            <w:tcW w:w="6237" w:type="dxa"/>
          </w:tcPr>
          <w:p w14:paraId="73B7D483" w14:textId="4B4ED513" w:rsidR="00DD1030" w:rsidRPr="00AF23BE" w:rsidRDefault="00DD1030" w:rsidP="00AF23BE">
            <w:pPr>
              <w:tabs>
                <w:tab w:val="left" w:pos="1455"/>
                <w:tab w:val="left" w:pos="5040"/>
                <w:tab w:val="left" w:pos="6885"/>
              </w:tabs>
              <w:spacing w:after="40"/>
              <w:rPr>
                <w:rFonts w:asciiTheme="minorHAnsi" w:eastAsia="Arial Unicode MS" w:hAnsiTheme="minorHAnsi" w:cs="Arial Unicode MS"/>
                <w:b/>
                <w:sz w:val="22"/>
              </w:rPr>
            </w:pPr>
            <w:r w:rsidRPr="00AF23BE">
              <w:rPr>
                <w:rFonts w:asciiTheme="minorHAnsi" w:eastAsia="Arial Unicode MS" w:hAnsiTheme="minorHAnsi" w:cs="Arial Unicode MS"/>
                <w:b/>
                <w:sz w:val="22"/>
              </w:rPr>
              <w:t>Fees in respect of Lancashire County Council</w:t>
            </w:r>
          </w:p>
        </w:tc>
        <w:tc>
          <w:tcPr>
            <w:tcW w:w="1701" w:type="dxa"/>
          </w:tcPr>
          <w:p w14:paraId="6E60A0D8" w14:textId="77777777" w:rsidR="00DD1030" w:rsidRPr="00AF23BE" w:rsidRDefault="00DD1030" w:rsidP="00AF23BE">
            <w:pPr>
              <w:tabs>
                <w:tab w:val="left" w:pos="2160"/>
                <w:tab w:val="left" w:pos="6885"/>
              </w:tabs>
              <w:spacing w:after="40"/>
              <w:jc w:val="right"/>
              <w:rPr>
                <w:rFonts w:asciiTheme="minorHAnsi" w:eastAsia="Arial Unicode MS" w:hAnsiTheme="minorHAnsi" w:cs="Arial Unicode MS"/>
                <w:sz w:val="22"/>
              </w:rPr>
            </w:pPr>
          </w:p>
        </w:tc>
      </w:tr>
      <w:tr w:rsidR="00A64BEE" w:rsidRPr="002B18EF" w14:paraId="659EC043" w14:textId="77777777" w:rsidTr="00172163">
        <w:trPr>
          <w:trHeight w:val="264"/>
        </w:trPr>
        <w:tc>
          <w:tcPr>
            <w:tcW w:w="1701" w:type="dxa"/>
          </w:tcPr>
          <w:p w14:paraId="7A98BF4F" w14:textId="23282F33" w:rsidR="00A64BEE" w:rsidRPr="00AF23BE" w:rsidRDefault="00A64BEE"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113</w:t>
            </w:r>
          </w:p>
        </w:tc>
        <w:tc>
          <w:tcPr>
            <w:tcW w:w="6237" w:type="dxa"/>
          </w:tcPr>
          <w:p w14:paraId="50F03F5F" w14:textId="5D97A0A6" w:rsidR="00A64BEE" w:rsidRPr="00AF23BE" w:rsidRDefault="00A64BEE"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 xml:space="preserve">Fees incurred with regard to external audit services provided by Grant Thornton </w:t>
            </w:r>
          </w:p>
        </w:tc>
        <w:tc>
          <w:tcPr>
            <w:tcW w:w="1701" w:type="dxa"/>
          </w:tcPr>
          <w:p w14:paraId="2BBBFB27" w14:textId="3D265A75" w:rsidR="00A64BEE" w:rsidRPr="00AF23BE" w:rsidRDefault="00517682"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113</w:t>
            </w:r>
          </w:p>
        </w:tc>
      </w:tr>
      <w:tr w:rsidR="00A64BEE" w:rsidRPr="002B18EF" w14:paraId="45EDB108" w14:textId="77777777" w:rsidTr="00172163">
        <w:trPr>
          <w:trHeight w:val="264"/>
        </w:trPr>
        <w:tc>
          <w:tcPr>
            <w:tcW w:w="1701" w:type="dxa"/>
          </w:tcPr>
          <w:p w14:paraId="797B85BD" w14:textId="4DA6CCB0" w:rsidR="00A64BEE" w:rsidRPr="00AF23BE" w:rsidRDefault="00A64BEE"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11</w:t>
            </w:r>
          </w:p>
        </w:tc>
        <w:tc>
          <w:tcPr>
            <w:tcW w:w="6237" w:type="dxa"/>
          </w:tcPr>
          <w:p w14:paraId="12C69DF2" w14:textId="77777777" w:rsidR="00A64BEE" w:rsidRPr="00AF23BE" w:rsidRDefault="00A64BEE"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Fees incurred for other audit work undertaken by Grant Thornton</w:t>
            </w:r>
          </w:p>
        </w:tc>
        <w:tc>
          <w:tcPr>
            <w:tcW w:w="1701" w:type="dxa"/>
          </w:tcPr>
          <w:p w14:paraId="68A6112C" w14:textId="03690F8D" w:rsidR="00A64BEE" w:rsidRPr="00AF23BE" w:rsidRDefault="00517682"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w:t>
            </w:r>
          </w:p>
        </w:tc>
      </w:tr>
      <w:tr w:rsidR="00A64BEE" w:rsidRPr="002B18EF" w14:paraId="28C64CB4" w14:textId="77777777" w:rsidTr="00172163">
        <w:trPr>
          <w:trHeight w:val="264"/>
        </w:trPr>
        <w:tc>
          <w:tcPr>
            <w:tcW w:w="1701" w:type="dxa"/>
          </w:tcPr>
          <w:p w14:paraId="4AAD56E6" w14:textId="1DB72AD8" w:rsidR="00A64BEE" w:rsidRPr="00AF23BE" w:rsidRDefault="00A64BEE"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w:t>
            </w:r>
          </w:p>
        </w:tc>
        <w:tc>
          <w:tcPr>
            <w:tcW w:w="6237" w:type="dxa"/>
          </w:tcPr>
          <w:p w14:paraId="76EB8AF8" w14:textId="50B21BDA" w:rsidR="00A64BEE" w:rsidRPr="00AF23BE" w:rsidRDefault="00A64BEE"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Fees payable in respect of other services provided by Grant Thornton during the year</w:t>
            </w:r>
          </w:p>
        </w:tc>
        <w:tc>
          <w:tcPr>
            <w:tcW w:w="1701" w:type="dxa"/>
          </w:tcPr>
          <w:p w14:paraId="453F4EFE" w14:textId="70864DEA" w:rsidR="00A64BEE" w:rsidRPr="00AF23BE" w:rsidRDefault="00517682"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A64BEE" w:rsidRPr="002B18EF" w14:paraId="51A7A75D" w14:textId="77777777" w:rsidTr="00172163">
        <w:trPr>
          <w:trHeight w:val="264"/>
        </w:trPr>
        <w:tc>
          <w:tcPr>
            <w:tcW w:w="1701" w:type="dxa"/>
            <w:shd w:val="clear" w:color="auto" w:fill="E7E6E6" w:themeFill="background2"/>
          </w:tcPr>
          <w:p w14:paraId="5A79547B" w14:textId="1191A973" w:rsidR="00A64BEE" w:rsidRPr="00AF23BE" w:rsidRDefault="00A64BEE"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124</w:t>
            </w:r>
          </w:p>
        </w:tc>
        <w:tc>
          <w:tcPr>
            <w:tcW w:w="6237" w:type="dxa"/>
            <w:shd w:val="clear" w:color="auto" w:fill="E7E6E6" w:themeFill="background2"/>
          </w:tcPr>
          <w:p w14:paraId="7BAACA45" w14:textId="2293FF8D" w:rsidR="00A64BEE" w:rsidRPr="00AF23BE" w:rsidRDefault="00A64BEE" w:rsidP="00AF23BE">
            <w:pPr>
              <w:tabs>
                <w:tab w:val="left" w:pos="1455"/>
                <w:tab w:val="left" w:pos="5040"/>
                <w:tab w:val="left" w:pos="6885"/>
              </w:tabs>
              <w:spacing w:after="40"/>
              <w:rPr>
                <w:rFonts w:asciiTheme="minorHAnsi" w:eastAsia="Arial Unicode MS" w:hAnsiTheme="minorHAnsi" w:cs="Arial Unicode MS"/>
                <w:b/>
                <w:sz w:val="22"/>
              </w:rPr>
            </w:pPr>
            <w:r w:rsidRPr="00AF23BE">
              <w:rPr>
                <w:rFonts w:asciiTheme="minorHAnsi" w:eastAsia="Arial Unicode MS" w:hAnsiTheme="minorHAnsi" w:cs="Arial Unicode MS"/>
                <w:b/>
                <w:sz w:val="22"/>
              </w:rPr>
              <w:t>Total fees for Lancashire County Council</w:t>
            </w:r>
          </w:p>
        </w:tc>
        <w:tc>
          <w:tcPr>
            <w:tcW w:w="1701" w:type="dxa"/>
            <w:shd w:val="clear" w:color="auto" w:fill="E7E6E6" w:themeFill="background2"/>
          </w:tcPr>
          <w:p w14:paraId="621EC63B" w14:textId="6B6804F6" w:rsidR="00A64BEE" w:rsidRPr="00AF23BE" w:rsidRDefault="00517682"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124</w:t>
            </w:r>
          </w:p>
        </w:tc>
      </w:tr>
      <w:tr w:rsidR="00A64BEE" w:rsidRPr="002B18EF" w14:paraId="1710D04C" w14:textId="77777777" w:rsidTr="00172163">
        <w:trPr>
          <w:trHeight w:val="264"/>
        </w:trPr>
        <w:tc>
          <w:tcPr>
            <w:tcW w:w="1701" w:type="dxa"/>
          </w:tcPr>
          <w:p w14:paraId="53B02AB5" w14:textId="77777777" w:rsidR="00A64BEE" w:rsidRPr="00AF23BE" w:rsidRDefault="00A64BEE" w:rsidP="00AF23BE">
            <w:pPr>
              <w:spacing w:after="40" w:line="259" w:lineRule="auto"/>
              <w:rPr>
                <w:rFonts w:asciiTheme="minorHAnsi" w:eastAsia="Arial Unicode MS" w:hAnsiTheme="minorHAnsi" w:cs="Arial Unicode MS"/>
                <w:sz w:val="22"/>
              </w:rPr>
            </w:pPr>
          </w:p>
        </w:tc>
        <w:tc>
          <w:tcPr>
            <w:tcW w:w="6237" w:type="dxa"/>
          </w:tcPr>
          <w:p w14:paraId="28635645" w14:textId="5265DC0A" w:rsidR="00A64BEE" w:rsidRPr="00AF23BE" w:rsidRDefault="00A64BEE" w:rsidP="00AF23BE">
            <w:pPr>
              <w:tabs>
                <w:tab w:val="left" w:pos="1455"/>
                <w:tab w:val="left" w:pos="5040"/>
                <w:tab w:val="left" w:pos="6885"/>
              </w:tabs>
              <w:spacing w:after="40"/>
              <w:rPr>
                <w:rFonts w:asciiTheme="minorHAnsi" w:eastAsia="Arial Unicode MS" w:hAnsiTheme="minorHAnsi" w:cs="Arial Unicode MS"/>
                <w:b/>
                <w:sz w:val="22"/>
              </w:rPr>
            </w:pPr>
            <w:r w:rsidRPr="00AF23BE">
              <w:rPr>
                <w:rFonts w:asciiTheme="minorHAnsi" w:eastAsia="Arial Unicode MS" w:hAnsiTheme="minorHAnsi" w:cs="Arial Unicode MS"/>
                <w:b/>
                <w:sz w:val="22"/>
              </w:rPr>
              <w:t>Fees in respect of Lancashire County Developments Limited</w:t>
            </w:r>
          </w:p>
        </w:tc>
        <w:tc>
          <w:tcPr>
            <w:tcW w:w="1701" w:type="dxa"/>
          </w:tcPr>
          <w:p w14:paraId="05F159DB" w14:textId="77777777" w:rsidR="00A64BEE" w:rsidRPr="00AF23BE" w:rsidRDefault="00A64BEE" w:rsidP="00AF23BE">
            <w:pPr>
              <w:tabs>
                <w:tab w:val="left" w:pos="2160"/>
                <w:tab w:val="left" w:pos="6885"/>
              </w:tabs>
              <w:spacing w:after="40"/>
              <w:jc w:val="right"/>
              <w:rPr>
                <w:rFonts w:asciiTheme="minorHAnsi" w:eastAsia="Arial Unicode MS" w:hAnsiTheme="minorHAnsi" w:cs="Arial Unicode MS"/>
                <w:sz w:val="22"/>
              </w:rPr>
            </w:pPr>
          </w:p>
        </w:tc>
      </w:tr>
      <w:tr w:rsidR="00A64BEE" w:rsidRPr="002B18EF" w14:paraId="00A7B26B" w14:textId="77777777" w:rsidTr="00172163">
        <w:trPr>
          <w:trHeight w:val="264"/>
        </w:trPr>
        <w:tc>
          <w:tcPr>
            <w:tcW w:w="1701" w:type="dxa"/>
          </w:tcPr>
          <w:p w14:paraId="701548D1" w14:textId="29E11233" w:rsidR="00A64BEE" w:rsidRPr="00AF23BE" w:rsidRDefault="00A64BEE"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31</w:t>
            </w:r>
          </w:p>
        </w:tc>
        <w:tc>
          <w:tcPr>
            <w:tcW w:w="6237" w:type="dxa"/>
          </w:tcPr>
          <w:p w14:paraId="7B97716F" w14:textId="2D85073B" w:rsidR="00A64BEE" w:rsidRPr="00AF23BE" w:rsidRDefault="00A64BEE"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Fees incurred with regard to external audit services provided by Beever and Struthers</w:t>
            </w:r>
          </w:p>
        </w:tc>
        <w:tc>
          <w:tcPr>
            <w:tcW w:w="1701" w:type="dxa"/>
          </w:tcPr>
          <w:p w14:paraId="7BE7A4BC" w14:textId="7F1A5ADE" w:rsidR="00A64BEE" w:rsidRPr="00AF23BE" w:rsidRDefault="00517682"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30</w:t>
            </w:r>
          </w:p>
        </w:tc>
      </w:tr>
      <w:tr w:rsidR="00A64BEE" w:rsidRPr="002B18EF" w14:paraId="45EF413A" w14:textId="77777777" w:rsidTr="00172163">
        <w:trPr>
          <w:trHeight w:val="264"/>
        </w:trPr>
        <w:tc>
          <w:tcPr>
            <w:tcW w:w="1701" w:type="dxa"/>
          </w:tcPr>
          <w:p w14:paraId="4F3B9BFB" w14:textId="0ABE3847" w:rsidR="00A64BEE" w:rsidRPr="00AF23BE" w:rsidRDefault="00A64BEE"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9</w:t>
            </w:r>
          </w:p>
        </w:tc>
        <w:tc>
          <w:tcPr>
            <w:tcW w:w="6237" w:type="dxa"/>
          </w:tcPr>
          <w:p w14:paraId="3CDBC4E6" w14:textId="6C44B38D" w:rsidR="00A64BEE" w:rsidRPr="00AF23BE" w:rsidRDefault="00A64BEE"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Fees payable in respect of other services provided by Beever and Struthers during the year</w:t>
            </w:r>
          </w:p>
        </w:tc>
        <w:tc>
          <w:tcPr>
            <w:tcW w:w="1701" w:type="dxa"/>
          </w:tcPr>
          <w:p w14:paraId="561D87CA" w14:textId="311CFA39" w:rsidR="00A64BEE" w:rsidRPr="00AF23BE" w:rsidRDefault="00517682"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w:t>
            </w:r>
          </w:p>
        </w:tc>
      </w:tr>
      <w:tr w:rsidR="00A64BEE" w:rsidRPr="002B18EF" w14:paraId="0F9EE721" w14:textId="77777777" w:rsidTr="00172163">
        <w:trPr>
          <w:trHeight w:val="264"/>
        </w:trPr>
        <w:tc>
          <w:tcPr>
            <w:tcW w:w="1701" w:type="dxa"/>
            <w:shd w:val="clear" w:color="auto" w:fill="E7E6E6" w:themeFill="background2"/>
          </w:tcPr>
          <w:p w14:paraId="38A8E559" w14:textId="1344382D" w:rsidR="00A64BEE" w:rsidRPr="00AF23BE" w:rsidRDefault="00A64BEE"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40</w:t>
            </w:r>
          </w:p>
        </w:tc>
        <w:tc>
          <w:tcPr>
            <w:tcW w:w="6237" w:type="dxa"/>
            <w:shd w:val="clear" w:color="auto" w:fill="E7E6E6" w:themeFill="background2"/>
          </w:tcPr>
          <w:p w14:paraId="427346A6" w14:textId="42B4FD37" w:rsidR="00A64BEE" w:rsidRPr="00AF23BE" w:rsidRDefault="00A64BEE" w:rsidP="00AF23BE">
            <w:pPr>
              <w:tabs>
                <w:tab w:val="left" w:pos="1455"/>
                <w:tab w:val="left" w:pos="5040"/>
                <w:tab w:val="left" w:pos="6885"/>
              </w:tabs>
              <w:spacing w:after="40"/>
              <w:rPr>
                <w:rFonts w:asciiTheme="minorHAnsi" w:eastAsia="Arial Unicode MS" w:hAnsiTheme="minorHAnsi" w:cs="Arial Unicode MS"/>
                <w:b/>
                <w:sz w:val="22"/>
              </w:rPr>
            </w:pPr>
            <w:r w:rsidRPr="00AF23BE">
              <w:rPr>
                <w:rFonts w:asciiTheme="minorHAnsi" w:eastAsia="Arial Unicode MS" w:hAnsiTheme="minorHAnsi" w:cs="Arial Unicode MS"/>
                <w:b/>
                <w:sz w:val="22"/>
              </w:rPr>
              <w:t>Total fees for Lancashire County Developments Limited</w:t>
            </w:r>
          </w:p>
        </w:tc>
        <w:tc>
          <w:tcPr>
            <w:tcW w:w="1701" w:type="dxa"/>
            <w:shd w:val="clear" w:color="auto" w:fill="E7E6E6" w:themeFill="background2"/>
          </w:tcPr>
          <w:p w14:paraId="5B6A1470" w14:textId="3FB8350C" w:rsidR="00A64BEE" w:rsidRPr="00AF23BE" w:rsidRDefault="00517682"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40</w:t>
            </w:r>
          </w:p>
        </w:tc>
      </w:tr>
      <w:tr w:rsidR="00A64BEE" w:rsidRPr="002B18EF" w14:paraId="4F04AF79" w14:textId="77777777" w:rsidTr="00172163">
        <w:trPr>
          <w:trHeight w:val="264"/>
        </w:trPr>
        <w:tc>
          <w:tcPr>
            <w:tcW w:w="1701" w:type="dxa"/>
            <w:shd w:val="clear" w:color="auto" w:fill="E7E6E6" w:themeFill="background2"/>
          </w:tcPr>
          <w:p w14:paraId="3A260AB3" w14:textId="1C7CB7B6" w:rsidR="00A64BEE" w:rsidRPr="00AF23BE" w:rsidRDefault="00A64BEE"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164</w:t>
            </w:r>
          </w:p>
        </w:tc>
        <w:tc>
          <w:tcPr>
            <w:tcW w:w="6237" w:type="dxa"/>
            <w:shd w:val="clear" w:color="auto" w:fill="E7E6E6" w:themeFill="background2"/>
          </w:tcPr>
          <w:p w14:paraId="60754D4B" w14:textId="7F5B3E81" w:rsidR="00A64BEE" w:rsidRPr="00AF23BE" w:rsidRDefault="00A64BEE" w:rsidP="00AF23BE">
            <w:pPr>
              <w:tabs>
                <w:tab w:val="left" w:pos="1455"/>
                <w:tab w:val="left" w:pos="5040"/>
                <w:tab w:val="left" w:pos="6885"/>
              </w:tabs>
              <w:spacing w:after="40"/>
              <w:rPr>
                <w:rFonts w:asciiTheme="minorHAnsi" w:eastAsia="Arial Unicode MS" w:hAnsiTheme="minorHAnsi" w:cs="Arial Unicode MS"/>
                <w:b/>
                <w:sz w:val="22"/>
              </w:rPr>
            </w:pPr>
            <w:r w:rsidRPr="00AF23BE">
              <w:rPr>
                <w:rFonts w:asciiTheme="minorHAnsi" w:eastAsia="Arial Unicode MS" w:hAnsiTheme="minorHAnsi" w:cs="Arial Unicode MS"/>
                <w:b/>
                <w:sz w:val="22"/>
              </w:rPr>
              <w:t>Total</w:t>
            </w:r>
          </w:p>
        </w:tc>
        <w:tc>
          <w:tcPr>
            <w:tcW w:w="1701" w:type="dxa"/>
            <w:shd w:val="clear" w:color="auto" w:fill="E7E6E6" w:themeFill="background2"/>
          </w:tcPr>
          <w:p w14:paraId="0F230F0A" w14:textId="18D7ED1F" w:rsidR="00A64BEE" w:rsidRPr="00AF23BE" w:rsidRDefault="00517682"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164</w:t>
            </w:r>
          </w:p>
        </w:tc>
      </w:tr>
    </w:tbl>
    <w:p w14:paraId="753247AA" w14:textId="0612C09B" w:rsidR="00D21684" w:rsidRDefault="00D21684" w:rsidP="00A17F03">
      <w:pPr>
        <w:pStyle w:val="Heading2"/>
        <w:tabs>
          <w:tab w:val="left" w:pos="567"/>
        </w:tabs>
        <w:spacing w:before="0" w:after="0"/>
        <w:rPr>
          <w:rFonts w:asciiTheme="minorHAnsi" w:eastAsia="Arial Unicode MS" w:hAnsiTheme="minorHAnsi" w:cs="Arial Unicode MS"/>
          <w:b w:val="0"/>
          <w:i w:val="0"/>
          <w:color w:val="008080"/>
          <w:sz w:val="32"/>
          <w:szCs w:val="24"/>
        </w:rPr>
      </w:pPr>
      <w:r>
        <w:rPr>
          <w:rFonts w:asciiTheme="minorHAnsi" w:eastAsia="Arial Unicode MS" w:hAnsiTheme="minorHAnsi" w:cs="Arial Unicode MS"/>
          <w:b w:val="0"/>
          <w:i w:val="0"/>
          <w:color w:val="008080"/>
          <w:sz w:val="32"/>
          <w:szCs w:val="24"/>
        </w:rPr>
        <w:br w:type="page"/>
      </w:r>
    </w:p>
    <w:p w14:paraId="6BF5F506" w14:textId="1D50726C" w:rsidR="00744C68" w:rsidRPr="00172163" w:rsidRDefault="00A703EA" w:rsidP="00A17F03">
      <w:pPr>
        <w:pStyle w:val="Heading2"/>
        <w:tabs>
          <w:tab w:val="left" w:pos="567"/>
        </w:tabs>
        <w:spacing w:before="0" w:after="0"/>
        <w:rPr>
          <w:rFonts w:asciiTheme="minorHAnsi" w:eastAsia="Arial Unicode MS" w:hAnsiTheme="minorHAnsi" w:cs="Arial Unicode MS"/>
          <w:b w:val="0"/>
          <w:i w:val="0"/>
          <w:color w:val="33CCCC"/>
          <w:sz w:val="32"/>
          <w:szCs w:val="24"/>
        </w:rPr>
      </w:pPr>
      <w:r w:rsidRPr="00172163">
        <w:rPr>
          <w:rFonts w:asciiTheme="minorHAnsi" w:eastAsia="Arial Unicode MS" w:hAnsiTheme="minorHAnsi" w:cs="Arial Unicode MS"/>
          <w:b w:val="0"/>
          <w:i w:val="0"/>
          <w:color w:val="33CCCC"/>
          <w:sz w:val="32"/>
          <w:szCs w:val="24"/>
        </w:rPr>
        <w:t xml:space="preserve">Note </w:t>
      </w:r>
      <w:r w:rsidR="00A26D92" w:rsidRPr="00172163">
        <w:rPr>
          <w:rFonts w:asciiTheme="minorHAnsi" w:eastAsia="Arial Unicode MS" w:hAnsiTheme="minorHAnsi" w:cs="Arial Unicode MS"/>
          <w:b w:val="0"/>
          <w:i w:val="0"/>
          <w:color w:val="33CCCC"/>
          <w:sz w:val="32"/>
          <w:szCs w:val="24"/>
        </w:rPr>
        <w:t>6</w:t>
      </w:r>
      <w:r w:rsidRPr="00172163">
        <w:rPr>
          <w:rFonts w:asciiTheme="minorHAnsi" w:eastAsia="Arial Unicode MS" w:hAnsiTheme="minorHAnsi" w:cs="Arial Unicode MS"/>
          <w:b w:val="0"/>
          <w:i w:val="0"/>
          <w:color w:val="33CCCC"/>
          <w:sz w:val="32"/>
          <w:szCs w:val="24"/>
        </w:rPr>
        <w:t xml:space="preserve"> - Group taxation</w:t>
      </w:r>
    </w:p>
    <w:p w14:paraId="55C5DDDD" w14:textId="77777777" w:rsidR="00744C68" w:rsidRPr="002B18EF" w:rsidRDefault="00744C68" w:rsidP="00744C68">
      <w:pPr>
        <w:rPr>
          <w:rFonts w:asciiTheme="minorHAnsi" w:eastAsia="Arial Unicode MS" w:hAnsiTheme="minorHAnsi" w:cs="Arial Unicode MS"/>
          <w:highlight w:val="yellow"/>
          <w:lang w:eastAsia="en-GB"/>
        </w:rPr>
      </w:pPr>
    </w:p>
    <w:p w14:paraId="22DD5CB3" w14:textId="77777777" w:rsidR="00744C68" w:rsidRPr="002B18EF" w:rsidRDefault="00744C68" w:rsidP="00744C68">
      <w:pPr>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Taxation expenses are only applicable to subsidiary company of Lancashire County Council.</w:t>
      </w:r>
    </w:p>
    <w:p w14:paraId="3AC321DB" w14:textId="77777777" w:rsidR="00AF23BE" w:rsidRPr="002B18EF" w:rsidRDefault="00AF23BE" w:rsidP="00744C68">
      <w:pPr>
        <w:rPr>
          <w:rFonts w:asciiTheme="minorHAnsi" w:eastAsia="Arial Unicode MS" w:hAnsiTheme="minorHAnsi" w:cs="Arial Unicode MS"/>
          <w:lang w:eastAsia="en-GB"/>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14"/>
        <w:gridCol w:w="6224"/>
        <w:gridCol w:w="1701"/>
      </w:tblGrid>
      <w:tr w:rsidR="00744C68" w:rsidRPr="002B18EF" w14:paraId="16C4ED34" w14:textId="77777777" w:rsidTr="00172163">
        <w:trPr>
          <w:trHeight w:val="257"/>
        </w:trPr>
        <w:tc>
          <w:tcPr>
            <w:tcW w:w="1714" w:type="dxa"/>
            <w:shd w:val="clear" w:color="auto" w:fill="E7E6E6" w:themeFill="background2"/>
          </w:tcPr>
          <w:p w14:paraId="4AB986C3" w14:textId="5C7F1269" w:rsidR="00744C68" w:rsidRPr="00AF23BE" w:rsidRDefault="00BB397F" w:rsidP="00AF23BE">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31 March 2017</w:t>
            </w:r>
          </w:p>
        </w:tc>
        <w:tc>
          <w:tcPr>
            <w:tcW w:w="6224" w:type="dxa"/>
            <w:tcBorders>
              <w:bottom w:val="nil"/>
            </w:tcBorders>
            <w:shd w:val="clear" w:color="auto" w:fill="E7E6E6" w:themeFill="background2"/>
          </w:tcPr>
          <w:p w14:paraId="4A73CBD8" w14:textId="77777777" w:rsidR="00744C68" w:rsidRPr="00AF23BE" w:rsidRDefault="00744C68" w:rsidP="00AF23BE">
            <w:pPr>
              <w:spacing w:after="40"/>
              <w:jc w:val="center"/>
              <w:rPr>
                <w:rFonts w:asciiTheme="minorHAnsi" w:eastAsia="Arial Unicode MS" w:hAnsiTheme="minorHAnsi" w:cs="Arial Unicode MS"/>
                <w:b/>
                <w:sz w:val="22"/>
                <w:highlight w:val="yellow"/>
              </w:rPr>
            </w:pPr>
          </w:p>
        </w:tc>
        <w:tc>
          <w:tcPr>
            <w:tcW w:w="1701" w:type="dxa"/>
            <w:shd w:val="clear" w:color="auto" w:fill="E7E6E6" w:themeFill="background2"/>
          </w:tcPr>
          <w:p w14:paraId="575FF19D" w14:textId="1970042E" w:rsidR="00744C68" w:rsidRPr="00AF23BE" w:rsidRDefault="00BB397F"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31 March 2018</w:t>
            </w:r>
          </w:p>
        </w:tc>
      </w:tr>
      <w:tr w:rsidR="002E285E" w:rsidRPr="002B18EF" w14:paraId="63281040" w14:textId="77777777" w:rsidTr="00172163">
        <w:trPr>
          <w:trHeight w:val="257"/>
        </w:trPr>
        <w:tc>
          <w:tcPr>
            <w:tcW w:w="1714" w:type="dxa"/>
            <w:shd w:val="clear" w:color="auto" w:fill="E7E6E6" w:themeFill="background2"/>
          </w:tcPr>
          <w:p w14:paraId="1BCC9D37" w14:textId="77777777" w:rsidR="002E285E" w:rsidRPr="00AF23BE" w:rsidRDefault="002E285E" w:rsidP="00AF23BE">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c>
          <w:tcPr>
            <w:tcW w:w="6224" w:type="dxa"/>
            <w:tcBorders>
              <w:top w:val="nil"/>
            </w:tcBorders>
            <w:shd w:val="clear" w:color="auto" w:fill="E7E6E6" w:themeFill="background2"/>
          </w:tcPr>
          <w:p w14:paraId="13B7F8BC" w14:textId="77777777" w:rsidR="002E285E" w:rsidRPr="00AF23BE" w:rsidRDefault="002E285E" w:rsidP="00AF23BE">
            <w:pPr>
              <w:spacing w:after="40"/>
              <w:jc w:val="center"/>
              <w:rPr>
                <w:rFonts w:asciiTheme="minorHAnsi" w:eastAsia="Arial Unicode MS" w:hAnsiTheme="minorHAnsi" w:cs="Arial Unicode MS"/>
                <w:b/>
                <w:sz w:val="22"/>
                <w:highlight w:val="yellow"/>
              </w:rPr>
            </w:pPr>
          </w:p>
        </w:tc>
        <w:tc>
          <w:tcPr>
            <w:tcW w:w="1701" w:type="dxa"/>
            <w:shd w:val="clear" w:color="auto" w:fill="E7E6E6" w:themeFill="background2"/>
          </w:tcPr>
          <w:p w14:paraId="13CE0F27" w14:textId="77777777" w:rsidR="002E285E" w:rsidRPr="00AF23BE" w:rsidRDefault="002E285E"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r>
      <w:tr w:rsidR="00BB397F" w:rsidRPr="002B18EF" w14:paraId="60354A1E" w14:textId="77777777" w:rsidTr="00172163">
        <w:trPr>
          <w:trHeight w:val="257"/>
        </w:trPr>
        <w:tc>
          <w:tcPr>
            <w:tcW w:w="1714" w:type="dxa"/>
          </w:tcPr>
          <w:p w14:paraId="1304533A" w14:textId="45C7EA9B" w:rsidR="00BB397F" w:rsidRPr="00AF23BE" w:rsidRDefault="00BB397F"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0.5</w:t>
            </w:r>
          </w:p>
        </w:tc>
        <w:tc>
          <w:tcPr>
            <w:tcW w:w="6224" w:type="dxa"/>
          </w:tcPr>
          <w:p w14:paraId="27F981BB" w14:textId="77777777" w:rsidR="00BB397F" w:rsidRPr="00AF23BE" w:rsidRDefault="00BB397F" w:rsidP="00AF23BE">
            <w:pPr>
              <w:tabs>
                <w:tab w:val="left" w:pos="1455"/>
                <w:tab w:val="left" w:pos="5040"/>
                <w:tab w:val="left" w:pos="6885"/>
              </w:tabs>
              <w:spacing w:after="40"/>
              <w:jc w:val="both"/>
              <w:rPr>
                <w:rFonts w:asciiTheme="minorHAnsi" w:eastAsia="Arial Unicode MS" w:hAnsiTheme="minorHAnsi" w:cs="Arial Unicode MS"/>
                <w:sz w:val="22"/>
              </w:rPr>
            </w:pPr>
            <w:r w:rsidRPr="00AF23BE">
              <w:rPr>
                <w:rFonts w:asciiTheme="minorHAnsi" w:eastAsia="Arial Unicode MS" w:hAnsiTheme="minorHAnsi" w:cs="Arial Unicode MS"/>
                <w:sz w:val="22"/>
              </w:rPr>
              <w:t>Deferred tax: origination and reversal of timing differences</w:t>
            </w:r>
          </w:p>
        </w:tc>
        <w:tc>
          <w:tcPr>
            <w:tcW w:w="1701" w:type="dxa"/>
          </w:tcPr>
          <w:p w14:paraId="29F2BC79" w14:textId="15990EAB" w:rsidR="00BB397F" w:rsidRPr="00AF23BE" w:rsidRDefault="00F21335"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(0.7</w:t>
            </w:r>
            <w:r w:rsidR="004803E1">
              <w:rPr>
                <w:rFonts w:asciiTheme="minorHAnsi" w:eastAsia="Arial Unicode MS" w:hAnsiTheme="minorHAnsi" w:cs="Arial Unicode MS"/>
                <w:sz w:val="22"/>
              </w:rPr>
              <w:t>)</w:t>
            </w:r>
          </w:p>
        </w:tc>
      </w:tr>
      <w:tr w:rsidR="00BB397F" w:rsidRPr="002B18EF" w14:paraId="68B114AE" w14:textId="77777777" w:rsidTr="00172163">
        <w:trPr>
          <w:trHeight w:val="257"/>
        </w:trPr>
        <w:tc>
          <w:tcPr>
            <w:tcW w:w="1714" w:type="dxa"/>
            <w:shd w:val="clear" w:color="auto" w:fill="E7E6E6" w:themeFill="background2"/>
          </w:tcPr>
          <w:p w14:paraId="77694AC5" w14:textId="49C4A2A4" w:rsidR="00BB397F" w:rsidRPr="00AF23BE" w:rsidRDefault="00BB397F"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0.5</w:t>
            </w:r>
          </w:p>
        </w:tc>
        <w:tc>
          <w:tcPr>
            <w:tcW w:w="6224" w:type="dxa"/>
            <w:shd w:val="clear" w:color="auto" w:fill="E7E6E6" w:themeFill="background2"/>
          </w:tcPr>
          <w:p w14:paraId="1D665AA9" w14:textId="77777777" w:rsidR="00BB397F" w:rsidRPr="00AF23BE" w:rsidRDefault="00BB397F" w:rsidP="00AF23BE">
            <w:pPr>
              <w:tabs>
                <w:tab w:val="left" w:pos="1455"/>
                <w:tab w:val="left" w:pos="5040"/>
                <w:tab w:val="left" w:pos="6885"/>
              </w:tabs>
              <w:spacing w:after="40"/>
              <w:jc w:val="both"/>
              <w:rPr>
                <w:rFonts w:asciiTheme="minorHAnsi" w:eastAsia="Arial Unicode MS" w:hAnsiTheme="minorHAnsi" w:cs="Arial Unicode MS"/>
                <w:b/>
                <w:sz w:val="22"/>
              </w:rPr>
            </w:pPr>
            <w:r w:rsidRPr="00AF23BE">
              <w:rPr>
                <w:rFonts w:asciiTheme="minorHAnsi" w:eastAsia="Arial Unicode MS" w:hAnsiTheme="minorHAnsi" w:cs="Arial Unicode MS"/>
                <w:b/>
                <w:sz w:val="22"/>
              </w:rPr>
              <w:t>Total deferred tax</w:t>
            </w:r>
          </w:p>
        </w:tc>
        <w:tc>
          <w:tcPr>
            <w:tcW w:w="1701" w:type="dxa"/>
            <w:shd w:val="clear" w:color="auto" w:fill="E7E6E6" w:themeFill="background2"/>
          </w:tcPr>
          <w:p w14:paraId="7AB0B8DE" w14:textId="0E6569F3" w:rsidR="00BB397F" w:rsidRPr="00AF23BE" w:rsidRDefault="00F21335"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(0.7</w:t>
            </w:r>
            <w:r w:rsidR="004803E1">
              <w:rPr>
                <w:rFonts w:asciiTheme="minorHAnsi" w:eastAsia="Arial Unicode MS" w:hAnsiTheme="minorHAnsi" w:cs="Arial Unicode MS"/>
                <w:b/>
                <w:sz w:val="22"/>
              </w:rPr>
              <w:t>)</w:t>
            </w:r>
          </w:p>
        </w:tc>
      </w:tr>
      <w:tr w:rsidR="00BB397F" w:rsidRPr="002B18EF" w14:paraId="07EB3F9B" w14:textId="77777777" w:rsidTr="00172163">
        <w:trPr>
          <w:trHeight w:val="257"/>
        </w:trPr>
        <w:tc>
          <w:tcPr>
            <w:tcW w:w="1714" w:type="dxa"/>
            <w:shd w:val="clear" w:color="auto" w:fill="E7E6E6" w:themeFill="background2"/>
          </w:tcPr>
          <w:p w14:paraId="6C73571C" w14:textId="7A9E8884" w:rsidR="00BB397F" w:rsidRPr="00AF23BE" w:rsidRDefault="00BB397F"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0.5</w:t>
            </w:r>
          </w:p>
        </w:tc>
        <w:tc>
          <w:tcPr>
            <w:tcW w:w="6224" w:type="dxa"/>
            <w:shd w:val="clear" w:color="auto" w:fill="E7E6E6" w:themeFill="background2"/>
          </w:tcPr>
          <w:p w14:paraId="1FE1CFB3" w14:textId="77777777" w:rsidR="00BB397F" w:rsidRPr="00AF23BE" w:rsidRDefault="00BB397F" w:rsidP="00AF23BE">
            <w:pPr>
              <w:tabs>
                <w:tab w:val="left" w:pos="34"/>
                <w:tab w:val="left" w:pos="318"/>
                <w:tab w:val="left" w:pos="6885"/>
              </w:tabs>
              <w:spacing w:after="40"/>
              <w:jc w:val="both"/>
              <w:rPr>
                <w:rFonts w:asciiTheme="minorHAnsi" w:eastAsia="Arial Unicode MS" w:hAnsiTheme="minorHAnsi" w:cs="Arial Unicode MS"/>
                <w:b/>
                <w:sz w:val="22"/>
              </w:rPr>
            </w:pPr>
            <w:r w:rsidRPr="00AF23BE">
              <w:rPr>
                <w:rFonts w:asciiTheme="minorHAnsi" w:eastAsia="Arial Unicode MS" w:hAnsiTheme="minorHAnsi" w:cs="Arial Unicode MS"/>
                <w:b/>
                <w:sz w:val="22"/>
              </w:rPr>
              <w:t>Taxation on profit on ordinary activities</w:t>
            </w:r>
          </w:p>
        </w:tc>
        <w:tc>
          <w:tcPr>
            <w:tcW w:w="1701" w:type="dxa"/>
            <w:shd w:val="clear" w:color="auto" w:fill="E7E6E6" w:themeFill="background2"/>
          </w:tcPr>
          <w:p w14:paraId="34E9C9B0" w14:textId="47D00AAB" w:rsidR="00BB397F" w:rsidRPr="00AF23BE" w:rsidRDefault="00F21335"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(0.7</w:t>
            </w:r>
            <w:r w:rsidR="004803E1">
              <w:rPr>
                <w:rFonts w:asciiTheme="minorHAnsi" w:eastAsia="Arial Unicode MS" w:hAnsiTheme="minorHAnsi" w:cs="Arial Unicode MS"/>
                <w:b/>
                <w:sz w:val="22"/>
              </w:rPr>
              <w:t>)</w:t>
            </w:r>
          </w:p>
        </w:tc>
      </w:tr>
    </w:tbl>
    <w:p w14:paraId="6AF69943" w14:textId="77777777" w:rsidR="00AF23BE" w:rsidRDefault="00AF23BE" w:rsidP="00744C68">
      <w:pPr>
        <w:pStyle w:val="Heading3"/>
        <w:spacing w:before="0" w:after="0"/>
        <w:rPr>
          <w:rFonts w:asciiTheme="minorHAnsi" w:eastAsia="Arial Unicode MS" w:hAnsiTheme="minorHAnsi" w:cs="Arial Unicode MS"/>
          <w:b w:val="0"/>
          <w:bCs w:val="0"/>
          <w:color w:val="008080"/>
          <w:sz w:val="24"/>
          <w:szCs w:val="24"/>
          <w:lang w:eastAsia="en-GB"/>
        </w:rPr>
      </w:pPr>
    </w:p>
    <w:p w14:paraId="31614EEB" w14:textId="38A4CFB3" w:rsidR="00744C68" w:rsidRPr="00172163" w:rsidRDefault="00744C68" w:rsidP="00744C68">
      <w:pPr>
        <w:pStyle w:val="Heading3"/>
        <w:spacing w:before="0" w:after="0"/>
        <w:rPr>
          <w:rFonts w:asciiTheme="minorHAnsi" w:eastAsia="Arial Unicode MS" w:hAnsiTheme="minorHAnsi" w:cs="Arial Unicode MS"/>
          <w:b w:val="0"/>
          <w:bCs w:val="0"/>
          <w:color w:val="33CCCC"/>
          <w:sz w:val="28"/>
          <w:szCs w:val="24"/>
          <w:u w:val="single"/>
          <w:lang w:eastAsia="en-GB"/>
        </w:rPr>
      </w:pPr>
      <w:r w:rsidRPr="00172163">
        <w:rPr>
          <w:rFonts w:asciiTheme="minorHAnsi" w:eastAsia="Arial Unicode MS" w:hAnsiTheme="minorHAnsi" w:cs="Arial Unicode MS"/>
          <w:b w:val="0"/>
          <w:bCs w:val="0"/>
          <w:color w:val="33CCCC"/>
          <w:sz w:val="28"/>
          <w:szCs w:val="24"/>
          <w:u w:val="single"/>
          <w:lang w:eastAsia="en-GB"/>
        </w:rPr>
        <w:t>Factors affecting the tax charge for the year</w:t>
      </w:r>
    </w:p>
    <w:p w14:paraId="7D1D5FB7" w14:textId="77777777" w:rsidR="00744C68" w:rsidRPr="002B18EF" w:rsidRDefault="00744C68" w:rsidP="00744C68">
      <w:pPr>
        <w:rPr>
          <w:rFonts w:asciiTheme="minorHAnsi" w:eastAsia="Arial Unicode MS" w:hAnsiTheme="minorHAnsi" w:cs="Arial Unicode MS"/>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14"/>
        <w:gridCol w:w="6224"/>
        <w:gridCol w:w="1701"/>
      </w:tblGrid>
      <w:tr w:rsidR="00744C68" w:rsidRPr="002B18EF" w14:paraId="2B3854B5" w14:textId="77777777" w:rsidTr="00172163">
        <w:trPr>
          <w:trHeight w:val="257"/>
        </w:trPr>
        <w:tc>
          <w:tcPr>
            <w:tcW w:w="1714" w:type="dxa"/>
            <w:shd w:val="clear" w:color="auto" w:fill="E7E6E6" w:themeFill="background2"/>
          </w:tcPr>
          <w:p w14:paraId="6B0EEC16" w14:textId="02477800" w:rsidR="00744C68" w:rsidRPr="00AF23BE" w:rsidRDefault="00BB4F88" w:rsidP="00AF23BE">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w:t>
            </w:r>
            <w:r w:rsidR="00BB397F" w:rsidRPr="00AF23BE">
              <w:rPr>
                <w:rFonts w:asciiTheme="minorHAnsi" w:eastAsia="Arial Unicode MS" w:hAnsiTheme="minorHAnsi" w:cs="Arial Unicode MS"/>
                <w:b/>
                <w:sz w:val="22"/>
              </w:rPr>
              <w:t>1 March 2017</w:t>
            </w:r>
          </w:p>
        </w:tc>
        <w:tc>
          <w:tcPr>
            <w:tcW w:w="6224" w:type="dxa"/>
            <w:tcBorders>
              <w:bottom w:val="nil"/>
            </w:tcBorders>
            <w:shd w:val="clear" w:color="auto" w:fill="E7E6E6" w:themeFill="background2"/>
          </w:tcPr>
          <w:p w14:paraId="3683FF94" w14:textId="77777777" w:rsidR="00744C68" w:rsidRPr="00AF23BE" w:rsidRDefault="00744C68" w:rsidP="00AF23B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00F0A6B6" w14:textId="26743E96" w:rsidR="00744C68" w:rsidRPr="00AF23BE" w:rsidRDefault="00BB397F"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31 March 2018</w:t>
            </w:r>
          </w:p>
        </w:tc>
      </w:tr>
      <w:tr w:rsidR="002E285E" w:rsidRPr="002B18EF" w14:paraId="3440A195" w14:textId="77777777" w:rsidTr="00172163">
        <w:trPr>
          <w:trHeight w:val="257"/>
        </w:trPr>
        <w:tc>
          <w:tcPr>
            <w:tcW w:w="1714" w:type="dxa"/>
            <w:shd w:val="clear" w:color="auto" w:fill="E7E6E6" w:themeFill="background2"/>
          </w:tcPr>
          <w:p w14:paraId="2B166D43" w14:textId="77777777" w:rsidR="002E285E" w:rsidRPr="00AF23BE" w:rsidRDefault="002E285E" w:rsidP="00AF23BE">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c>
          <w:tcPr>
            <w:tcW w:w="6224" w:type="dxa"/>
            <w:tcBorders>
              <w:top w:val="nil"/>
            </w:tcBorders>
            <w:shd w:val="clear" w:color="auto" w:fill="E7E6E6" w:themeFill="background2"/>
          </w:tcPr>
          <w:p w14:paraId="166A6997" w14:textId="77777777" w:rsidR="002E285E" w:rsidRPr="00AF23BE" w:rsidRDefault="002E285E" w:rsidP="00AF23B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0B617134" w14:textId="77777777" w:rsidR="002E285E" w:rsidRPr="00AF23BE" w:rsidRDefault="002E285E"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r>
      <w:tr w:rsidR="00BB397F" w:rsidRPr="002B18EF" w14:paraId="59225959" w14:textId="77777777" w:rsidTr="00172163">
        <w:trPr>
          <w:trHeight w:val="257"/>
        </w:trPr>
        <w:tc>
          <w:tcPr>
            <w:tcW w:w="1714" w:type="dxa"/>
            <w:shd w:val="clear" w:color="auto" w:fill="E7E6E6" w:themeFill="background2"/>
          </w:tcPr>
          <w:p w14:paraId="2E83B07A" w14:textId="3BFF62B5" w:rsidR="00BB397F" w:rsidRPr="00AF23BE" w:rsidRDefault="00BB397F"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2.8</w:t>
            </w:r>
          </w:p>
        </w:tc>
        <w:tc>
          <w:tcPr>
            <w:tcW w:w="6224" w:type="dxa"/>
            <w:shd w:val="clear" w:color="auto" w:fill="E7E6E6" w:themeFill="background2"/>
          </w:tcPr>
          <w:p w14:paraId="0D160443" w14:textId="77777777" w:rsidR="00BB397F" w:rsidRPr="00AF23BE" w:rsidRDefault="00BB397F" w:rsidP="00AF23BE">
            <w:pPr>
              <w:tabs>
                <w:tab w:val="left" w:pos="1455"/>
                <w:tab w:val="left" w:pos="5040"/>
                <w:tab w:val="left" w:pos="6885"/>
              </w:tabs>
              <w:spacing w:after="40"/>
              <w:jc w:val="both"/>
              <w:rPr>
                <w:rFonts w:asciiTheme="minorHAnsi" w:eastAsia="Arial Unicode MS" w:hAnsiTheme="minorHAnsi" w:cs="Arial Unicode MS"/>
                <w:b/>
                <w:sz w:val="22"/>
              </w:rPr>
            </w:pPr>
            <w:r w:rsidRPr="00AF23BE">
              <w:rPr>
                <w:rFonts w:asciiTheme="minorHAnsi" w:eastAsia="Arial Unicode MS" w:hAnsiTheme="minorHAnsi" w:cs="Arial Unicode MS"/>
                <w:b/>
                <w:sz w:val="22"/>
              </w:rPr>
              <w:t>Profit on ordinary activities before taxation</w:t>
            </w:r>
          </w:p>
        </w:tc>
        <w:tc>
          <w:tcPr>
            <w:tcW w:w="1701" w:type="dxa"/>
            <w:shd w:val="clear" w:color="auto" w:fill="E7E6E6" w:themeFill="background2"/>
          </w:tcPr>
          <w:p w14:paraId="20AE488F" w14:textId="39FDFB0E" w:rsidR="00BB397F" w:rsidRPr="00AF23BE" w:rsidRDefault="004803E1"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(3.6)</w:t>
            </w:r>
          </w:p>
        </w:tc>
      </w:tr>
      <w:tr w:rsidR="00BB397F" w:rsidRPr="002B18EF" w14:paraId="04A3168C" w14:textId="77777777" w:rsidTr="00172163">
        <w:trPr>
          <w:trHeight w:val="257"/>
        </w:trPr>
        <w:tc>
          <w:tcPr>
            <w:tcW w:w="1714" w:type="dxa"/>
          </w:tcPr>
          <w:p w14:paraId="15CA80CA" w14:textId="2CFE5A13" w:rsidR="00BB397F" w:rsidRPr="00AF23BE" w:rsidRDefault="00BB397F"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0.5</w:t>
            </w:r>
          </w:p>
        </w:tc>
        <w:tc>
          <w:tcPr>
            <w:tcW w:w="6224" w:type="dxa"/>
          </w:tcPr>
          <w:p w14:paraId="14BB9243" w14:textId="77777777" w:rsidR="00BB397F" w:rsidRPr="00AF23BE" w:rsidRDefault="00BB397F" w:rsidP="00AF23BE">
            <w:pPr>
              <w:tabs>
                <w:tab w:val="left" w:pos="1455"/>
                <w:tab w:val="left" w:pos="5040"/>
                <w:tab w:val="left" w:pos="6885"/>
              </w:tabs>
              <w:spacing w:after="40"/>
              <w:jc w:val="both"/>
              <w:rPr>
                <w:rFonts w:asciiTheme="minorHAnsi" w:eastAsia="Arial Unicode MS" w:hAnsiTheme="minorHAnsi" w:cs="Arial Unicode MS"/>
                <w:sz w:val="22"/>
              </w:rPr>
            </w:pPr>
            <w:r w:rsidRPr="00AF23BE">
              <w:rPr>
                <w:rFonts w:asciiTheme="minorHAnsi" w:eastAsia="Arial Unicode MS" w:hAnsiTheme="minorHAnsi" w:cs="Arial Unicode MS"/>
                <w:sz w:val="22"/>
              </w:rPr>
              <w:t xml:space="preserve">Profit on ordinary activities multiplied by standard rate of corporation tax in the United Kingdom of 20% </w:t>
            </w:r>
          </w:p>
        </w:tc>
        <w:tc>
          <w:tcPr>
            <w:tcW w:w="1701" w:type="dxa"/>
          </w:tcPr>
          <w:p w14:paraId="7AE6D5C0" w14:textId="787CA4AB" w:rsidR="00BB397F" w:rsidRPr="00AF23BE" w:rsidRDefault="004803E1"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(0.7)</w:t>
            </w:r>
          </w:p>
        </w:tc>
      </w:tr>
      <w:tr w:rsidR="00BB397F" w:rsidRPr="002B18EF" w14:paraId="1B20C9E9" w14:textId="77777777" w:rsidTr="00172163">
        <w:trPr>
          <w:trHeight w:val="257"/>
        </w:trPr>
        <w:tc>
          <w:tcPr>
            <w:tcW w:w="1714" w:type="dxa"/>
            <w:shd w:val="clear" w:color="auto" w:fill="E7E6E6" w:themeFill="background2"/>
          </w:tcPr>
          <w:p w14:paraId="7FA4ACA2" w14:textId="77777777" w:rsidR="00BB397F" w:rsidRPr="00AF23BE" w:rsidRDefault="00BB397F" w:rsidP="00AF23BE">
            <w:pPr>
              <w:tabs>
                <w:tab w:val="left" w:pos="2160"/>
                <w:tab w:val="left" w:pos="6885"/>
              </w:tabs>
              <w:spacing w:after="40"/>
              <w:jc w:val="right"/>
              <w:rPr>
                <w:rFonts w:asciiTheme="minorHAnsi" w:eastAsia="Arial Unicode MS" w:hAnsiTheme="minorHAnsi" w:cs="Arial Unicode MS"/>
                <w:b/>
                <w:sz w:val="22"/>
              </w:rPr>
            </w:pPr>
          </w:p>
        </w:tc>
        <w:tc>
          <w:tcPr>
            <w:tcW w:w="6224" w:type="dxa"/>
            <w:shd w:val="clear" w:color="auto" w:fill="E7E6E6" w:themeFill="background2"/>
            <w:vAlign w:val="bottom"/>
          </w:tcPr>
          <w:p w14:paraId="6B7FB065" w14:textId="77777777" w:rsidR="00BB397F" w:rsidRPr="00AF23BE" w:rsidRDefault="00BB397F" w:rsidP="00AF23BE">
            <w:pPr>
              <w:tabs>
                <w:tab w:val="left" w:pos="1455"/>
                <w:tab w:val="left" w:pos="5040"/>
                <w:tab w:val="left" w:pos="6885"/>
              </w:tabs>
              <w:spacing w:after="40"/>
              <w:jc w:val="both"/>
              <w:rPr>
                <w:rFonts w:asciiTheme="minorHAnsi" w:eastAsia="Arial Unicode MS" w:hAnsiTheme="minorHAnsi" w:cs="Arial Unicode MS"/>
                <w:b/>
                <w:sz w:val="22"/>
              </w:rPr>
            </w:pPr>
            <w:r w:rsidRPr="00AF23BE">
              <w:rPr>
                <w:rFonts w:asciiTheme="minorHAnsi" w:eastAsia="Arial Unicode MS" w:hAnsiTheme="minorHAnsi" w:cs="Arial Unicode MS"/>
                <w:b/>
                <w:sz w:val="22"/>
              </w:rPr>
              <w:t>Effect of:</w:t>
            </w:r>
          </w:p>
        </w:tc>
        <w:tc>
          <w:tcPr>
            <w:tcW w:w="1701" w:type="dxa"/>
            <w:shd w:val="clear" w:color="auto" w:fill="E7E6E6" w:themeFill="background2"/>
          </w:tcPr>
          <w:p w14:paraId="1C9F021D" w14:textId="3AB7F04D" w:rsidR="00BB397F" w:rsidRPr="00AF23BE" w:rsidRDefault="00BB397F" w:rsidP="00AF23BE">
            <w:pPr>
              <w:tabs>
                <w:tab w:val="left" w:pos="2160"/>
                <w:tab w:val="left" w:pos="6885"/>
              </w:tabs>
              <w:spacing w:after="40"/>
              <w:jc w:val="right"/>
              <w:rPr>
                <w:rFonts w:asciiTheme="minorHAnsi" w:eastAsia="Arial Unicode MS" w:hAnsiTheme="minorHAnsi" w:cs="Arial Unicode MS"/>
                <w:b/>
                <w:sz w:val="22"/>
              </w:rPr>
            </w:pPr>
          </w:p>
        </w:tc>
      </w:tr>
      <w:tr w:rsidR="00BB397F" w:rsidRPr="002B18EF" w14:paraId="47259983" w14:textId="77777777" w:rsidTr="00172163">
        <w:trPr>
          <w:trHeight w:val="257"/>
        </w:trPr>
        <w:tc>
          <w:tcPr>
            <w:tcW w:w="1714" w:type="dxa"/>
          </w:tcPr>
          <w:p w14:paraId="077B4A28" w14:textId="0192F6B3" w:rsidR="00BB397F" w:rsidRPr="00AF23BE" w:rsidRDefault="00BB397F"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0.1</w:t>
            </w:r>
          </w:p>
        </w:tc>
        <w:tc>
          <w:tcPr>
            <w:tcW w:w="6224" w:type="dxa"/>
          </w:tcPr>
          <w:p w14:paraId="1FD89B81" w14:textId="4769EA46" w:rsidR="00BB397F" w:rsidRPr="00AF23BE" w:rsidRDefault="00BB397F"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Fixed asset differences</w:t>
            </w:r>
          </w:p>
        </w:tc>
        <w:tc>
          <w:tcPr>
            <w:tcW w:w="1701" w:type="dxa"/>
          </w:tcPr>
          <w:p w14:paraId="53D25577" w14:textId="60C63F09" w:rsidR="00BB397F" w:rsidRPr="00AF23BE" w:rsidRDefault="004803E1"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BB397F" w:rsidRPr="002B18EF" w14:paraId="3E24E80C" w14:textId="77777777" w:rsidTr="00172163">
        <w:trPr>
          <w:trHeight w:val="257"/>
        </w:trPr>
        <w:tc>
          <w:tcPr>
            <w:tcW w:w="1714" w:type="dxa"/>
          </w:tcPr>
          <w:p w14:paraId="60802CDC" w14:textId="1983FB84" w:rsidR="00BB397F" w:rsidRPr="00AF23BE" w:rsidRDefault="00BB397F"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(0.7)</w:t>
            </w:r>
          </w:p>
        </w:tc>
        <w:tc>
          <w:tcPr>
            <w:tcW w:w="6224" w:type="dxa"/>
          </w:tcPr>
          <w:p w14:paraId="3045DA0D" w14:textId="73CCC146" w:rsidR="00BB397F" w:rsidRPr="00AF23BE" w:rsidRDefault="00BB397F"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Tax on fair value movements</w:t>
            </w:r>
          </w:p>
        </w:tc>
        <w:tc>
          <w:tcPr>
            <w:tcW w:w="1701" w:type="dxa"/>
          </w:tcPr>
          <w:p w14:paraId="02CAEE4E" w14:textId="306D337B" w:rsidR="00BB397F" w:rsidRPr="00AF23BE" w:rsidRDefault="004803E1"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(0.7)</w:t>
            </w:r>
          </w:p>
        </w:tc>
      </w:tr>
      <w:tr w:rsidR="00BB397F" w:rsidRPr="002B18EF" w14:paraId="1129B84F" w14:textId="77777777" w:rsidTr="00172163">
        <w:trPr>
          <w:trHeight w:val="257"/>
        </w:trPr>
        <w:tc>
          <w:tcPr>
            <w:tcW w:w="1714" w:type="dxa"/>
          </w:tcPr>
          <w:p w14:paraId="2013CDD2" w14:textId="0A09225F" w:rsidR="00BB397F" w:rsidRPr="00AF23BE" w:rsidRDefault="00BB397F"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0.6</w:t>
            </w:r>
          </w:p>
        </w:tc>
        <w:tc>
          <w:tcPr>
            <w:tcW w:w="6224" w:type="dxa"/>
          </w:tcPr>
          <w:p w14:paraId="32CBB6E6" w14:textId="21E957BE" w:rsidR="00BB397F" w:rsidRPr="00AF23BE" w:rsidRDefault="00BB397F"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Capital gains</w:t>
            </w:r>
          </w:p>
        </w:tc>
        <w:tc>
          <w:tcPr>
            <w:tcW w:w="1701" w:type="dxa"/>
          </w:tcPr>
          <w:p w14:paraId="4C346594" w14:textId="685CCF25" w:rsidR="00BB397F" w:rsidRPr="00AF23BE" w:rsidRDefault="004803E1"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0.6</w:t>
            </w:r>
          </w:p>
        </w:tc>
      </w:tr>
      <w:tr w:rsidR="00BB397F" w:rsidRPr="002B18EF" w14:paraId="3B0704C4" w14:textId="77777777" w:rsidTr="00172163">
        <w:trPr>
          <w:trHeight w:val="257"/>
        </w:trPr>
        <w:tc>
          <w:tcPr>
            <w:tcW w:w="1714" w:type="dxa"/>
          </w:tcPr>
          <w:p w14:paraId="08906480" w14:textId="72FA26B7" w:rsidR="00BB397F" w:rsidRPr="00AF23BE" w:rsidRDefault="00BB397F"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(0.2)</w:t>
            </w:r>
          </w:p>
        </w:tc>
        <w:tc>
          <w:tcPr>
            <w:tcW w:w="6224" w:type="dxa"/>
          </w:tcPr>
          <w:p w14:paraId="266C4603" w14:textId="0E1DA126" w:rsidR="00BB397F" w:rsidRPr="00AF23BE" w:rsidRDefault="00BB397F"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Other differences leading to a decrease in the tax charge</w:t>
            </w:r>
          </w:p>
        </w:tc>
        <w:tc>
          <w:tcPr>
            <w:tcW w:w="1701" w:type="dxa"/>
          </w:tcPr>
          <w:p w14:paraId="22C6ADD2" w14:textId="4B83B9FF" w:rsidR="00BB397F" w:rsidRPr="00AF23BE" w:rsidRDefault="004803E1"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BB397F" w:rsidRPr="002B18EF" w14:paraId="584CEB55" w14:textId="77777777" w:rsidTr="00172163">
        <w:trPr>
          <w:trHeight w:val="257"/>
        </w:trPr>
        <w:tc>
          <w:tcPr>
            <w:tcW w:w="1714" w:type="dxa"/>
          </w:tcPr>
          <w:p w14:paraId="53EEAC09" w14:textId="4479FE2B" w:rsidR="00BB397F" w:rsidRPr="00AF23BE" w:rsidRDefault="00BB397F"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0.2</w:t>
            </w:r>
          </w:p>
        </w:tc>
        <w:tc>
          <w:tcPr>
            <w:tcW w:w="6224" w:type="dxa"/>
          </w:tcPr>
          <w:p w14:paraId="064ABE8C" w14:textId="5769B7C1" w:rsidR="00BB397F" w:rsidRPr="00AF23BE" w:rsidRDefault="00BB397F"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Deferred tax not recognised</w:t>
            </w:r>
          </w:p>
        </w:tc>
        <w:tc>
          <w:tcPr>
            <w:tcW w:w="1701" w:type="dxa"/>
          </w:tcPr>
          <w:p w14:paraId="7C7CBC33" w14:textId="178359A2" w:rsidR="00BB397F" w:rsidRPr="00AF23BE" w:rsidRDefault="004803E1"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0.1</w:t>
            </w:r>
          </w:p>
        </w:tc>
      </w:tr>
      <w:tr w:rsidR="00BB397F" w:rsidRPr="002B18EF" w14:paraId="479B801E" w14:textId="77777777" w:rsidTr="00172163">
        <w:trPr>
          <w:trHeight w:val="257"/>
        </w:trPr>
        <w:tc>
          <w:tcPr>
            <w:tcW w:w="1714" w:type="dxa"/>
            <w:shd w:val="clear" w:color="auto" w:fill="E7E6E6" w:themeFill="background2"/>
          </w:tcPr>
          <w:p w14:paraId="3E997CE6" w14:textId="272F0669" w:rsidR="00BB397F" w:rsidRPr="00AF23BE" w:rsidRDefault="00BB397F"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0.5</w:t>
            </w:r>
          </w:p>
        </w:tc>
        <w:tc>
          <w:tcPr>
            <w:tcW w:w="6224" w:type="dxa"/>
            <w:shd w:val="clear" w:color="auto" w:fill="E7E6E6" w:themeFill="background2"/>
          </w:tcPr>
          <w:p w14:paraId="2159644A" w14:textId="77777777" w:rsidR="00BB397F" w:rsidRPr="00AF23BE" w:rsidRDefault="00BB397F" w:rsidP="00AF23BE">
            <w:pPr>
              <w:tabs>
                <w:tab w:val="left" w:pos="34"/>
                <w:tab w:val="left" w:pos="318"/>
                <w:tab w:val="left" w:pos="6885"/>
              </w:tabs>
              <w:spacing w:after="40"/>
              <w:jc w:val="both"/>
              <w:rPr>
                <w:rFonts w:asciiTheme="minorHAnsi" w:eastAsia="Arial Unicode MS" w:hAnsiTheme="minorHAnsi" w:cs="Arial Unicode MS"/>
                <w:b/>
                <w:sz w:val="22"/>
              </w:rPr>
            </w:pPr>
            <w:r w:rsidRPr="00AF23BE">
              <w:rPr>
                <w:rFonts w:asciiTheme="minorHAnsi" w:eastAsia="Arial Unicode MS" w:hAnsiTheme="minorHAnsi" w:cs="Arial Unicode MS"/>
                <w:b/>
                <w:sz w:val="22"/>
              </w:rPr>
              <w:t>Tax charge for year</w:t>
            </w:r>
          </w:p>
        </w:tc>
        <w:tc>
          <w:tcPr>
            <w:tcW w:w="1701" w:type="dxa"/>
            <w:shd w:val="clear" w:color="auto" w:fill="E7E6E6" w:themeFill="background2"/>
          </w:tcPr>
          <w:p w14:paraId="7D693176" w14:textId="25126835" w:rsidR="00BB397F" w:rsidRPr="00AF23BE" w:rsidRDefault="004803E1"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(0.7)</w:t>
            </w:r>
          </w:p>
        </w:tc>
      </w:tr>
    </w:tbl>
    <w:p w14:paraId="35CD354D" w14:textId="3E7F7024" w:rsidR="0044702D" w:rsidRDefault="0044702D" w:rsidP="0044702D">
      <w:pPr>
        <w:rPr>
          <w:rFonts w:asciiTheme="minorHAnsi" w:eastAsia="Arial Unicode MS" w:hAnsiTheme="minorHAnsi" w:cs="Arial Unicode MS"/>
          <w:lang w:eastAsia="en-GB"/>
        </w:rPr>
      </w:pPr>
    </w:p>
    <w:p w14:paraId="4E347040" w14:textId="77777777" w:rsidR="004803E1" w:rsidRPr="0068489E" w:rsidRDefault="004803E1" w:rsidP="0044702D">
      <w:pPr>
        <w:rPr>
          <w:rFonts w:asciiTheme="minorHAnsi" w:eastAsia="Arial Unicode MS" w:hAnsiTheme="minorHAnsi" w:cs="Arial Unicode MS"/>
          <w:lang w:eastAsia="en-GB"/>
        </w:rPr>
      </w:pPr>
    </w:p>
    <w:p w14:paraId="0AF750FF" w14:textId="5172051D" w:rsidR="00CD1A18" w:rsidRPr="002B18EF" w:rsidRDefault="00CD1A18" w:rsidP="00744C68">
      <w:pPr>
        <w:tabs>
          <w:tab w:val="left" w:pos="1455"/>
          <w:tab w:val="left" w:pos="3600"/>
          <w:tab w:val="left" w:pos="6885"/>
        </w:tabs>
        <w:spacing w:after="120"/>
        <w:jc w:val="both"/>
        <w:rPr>
          <w:rFonts w:asciiTheme="minorHAnsi" w:eastAsia="Arial Unicode MS" w:hAnsiTheme="minorHAnsi" w:cs="Arial Unicode MS"/>
          <w:highlight w:val="yellow"/>
        </w:rPr>
      </w:pPr>
    </w:p>
    <w:p w14:paraId="58B0E001" w14:textId="77777777" w:rsidR="00CD1A18" w:rsidRPr="002B18EF" w:rsidRDefault="00CD1A18" w:rsidP="00CD1A18">
      <w:pPr>
        <w:rPr>
          <w:rFonts w:asciiTheme="minorHAnsi" w:eastAsia="Arial Unicode MS" w:hAnsiTheme="minorHAnsi" w:cs="Arial Unicode MS"/>
          <w:highlight w:val="yellow"/>
        </w:rPr>
      </w:pPr>
    </w:p>
    <w:p w14:paraId="4CEAF6AA" w14:textId="324267FC" w:rsidR="00744C68" w:rsidRPr="008B7BD7" w:rsidRDefault="00FD7690" w:rsidP="00744C68">
      <w:pPr>
        <w:pStyle w:val="Heading4"/>
        <w:tabs>
          <w:tab w:val="left" w:pos="567"/>
        </w:tabs>
        <w:spacing w:before="0" w:after="0" w:line="240" w:lineRule="atLeast"/>
        <w:rPr>
          <w:rFonts w:asciiTheme="minorHAnsi" w:eastAsia="Arial Unicode MS" w:hAnsiTheme="minorHAnsi" w:cs="Arial Unicode MS"/>
          <w:b w:val="0"/>
          <w:color w:val="33CCCC"/>
          <w:sz w:val="32"/>
          <w:szCs w:val="24"/>
        </w:rPr>
      </w:pPr>
      <w:r w:rsidRPr="008B7BD7">
        <w:rPr>
          <w:rFonts w:asciiTheme="minorHAnsi" w:eastAsia="Arial Unicode MS" w:hAnsiTheme="minorHAnsi" w:cs="Arial Unicode MS"/>
          <w:color w:val="33CCCC"/>
          <w:sz w:val="24"/>
          <w:szCs w:val="24"/>
        </w:rPr>
        <w:t xml:space="preserve"> </w:t>
      </w:r>
      <w:r w:rsidR="00856E70" w:rsidRPr="008B7BD7">
        <w:rPr>
          <w:rFonts w:asciiTheme="minorHAnsi" w:eastAsia="Arial Unicode MS" w:hAnsiTheme="minorHAnsi" w:cs="Arial Unicode MS"/>
          <w:b w:val="0"/>
          <w:color w:val="33CCCC"/>
          <w:sz w:val="32"/>
          <w:szCs w:val="24"/>
        </w:rPr>
        <w:t xml:space="preserve">Note </w:t>
      </w:r>
      <w:r w:rsidR="00A26D92" w:rsidRPr="008B7BD7">
        <w:rPr>
          <w:rFonts w:asciiTheme="minorHAnsi" w:eastAsia="Arial Unicode MS" w:hAnsiTheme="minorHAnsi" w:cs="Arial Unicode MS"/>
          <w:b w:val="0"/>
          <w:color w:val="33CCCC"/>
          <w:sz w:val="32"/>
          <w:szCs w:val="24"/>
        </w:rPr>
        <w:t>7</w:t>
      </w:r>
      <w:r w:rsidR="00856E70" w:rsidRPr="008B7BD7">
        <w:rPr>
          <w:rFonts w:asciiTheme="minorHAnsi" w:eastAsia="Arial Unicode MS" w:hAnsiTheme="minorHAnsi" w:cs="Arial Unicode MS"/>
          <w:b w:val="0"/>
          <w:color w:val="33CCCC"/>
          <w:sz w:val="32"/>
          <w:szCs w:val="24"/>
        </w:rPr>
        <w:t xml:space="preserve"> - Group transfers to and from earmarked reserves</w:t>
      </w:r>
    </w:p>
    <w:p w14:paraId="6D05C227" w14:textId="77777777" w:rsidR="00744C68" w:rsidRPr="002B18EF" w:rsidRDefault="00744C68" w:rsidP="00744C68">
      <w:pPr>
        <w:rPr>
          <w:rFonts w:asciiTheme="minorHAnsi" w:eastAsia="Arial Unicode MS" w:hAnsiTheme="minorHAnsi" w:cs="Arial Unicode MS"/>
        </w:rPr>
      </w:pPr>
    </w:p>
    <w:tbl>
      <w:tblPr>
        <w:tblStyle w:val="TableGrid"/>
        <w:tblW w:w="15163"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4815"/>
        <w:gridCol w:w="1478"/>
        <w:gridCol w:w="1478"/>
        <w:gridCol w:w="1478"/>
        <w:gridCol w:w="1479"/>
        <w:gridCol w:w="1478"/>
        <w:gridCol w:w="1478"/>
        <w:gridCol w:w="1479"/>
      </w:tblGrid>
      <w:tr w:rsidR="007856A5" w:rsidRPr="002B18EF" w14:paraId="04ACC182" w14:textId="77777777" w:rsidTr="008B7BD7">
        <w:trPr>
          <w:trHeight w:val="20"/>
        </w:trPr>
        <w:tc>
          <w:tcPr>
            <w:tcW w:w="4815" w:type="dxa"/>
            <w:tcBorders>
              <w:bottom w:val="nil"/>
            </w:tcBorders>
            <w:shd w:val="clear" w:color="auto" w:fill="E7E6E6" w:themeFill="background2"/>
          </w:tcPr>
          <w:p w14:paraId="5C6AEFA8" w14:textId="77777777" w:rsidR="007856A5" w:rsidRPr="00AF23BE" w:rsidRDefault="007856A5" w:rsidP="00AF23BE">
            <w:pPr>
              <w:spacing w:after="40"/>
              <w:rPr>
                <w:rFonts w:asciiTheme="minorHAnsi" w:eastAsia="Arial Unicode MS" w:hAnsiTheme="minorHAnsi" w:cs="Arial Unicode MS"/>
                <w:sz w:val="22"/>
              </w:rPr>
            </w:pPr>
          </w:p>
        </w:tc>
        <w:tc>
          <w:tcPr>
            <w:tcW w:w="1478" w:type="dxa"/>
            <w:shd w:val="clear" w:color="auto" w:fill="E7E6E6" w:themeFill="background2"/>
          </w:tcPr>
          <w:p w14:paraId="1DA6B6EB" w14:textId="77777777" w:rsidR="007856A5" w:rsidRDefault="007856A5" w:rsidP="00AF23BE">
            <w:pPr>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Balance at 31 March 2016</w:t>
            </w:r>
          </w:p>
          <w:p w14:paraId="0D78E09E" w14:textId="1E3CE44F" w:rsidR="00A813F2" w:rsidRPr="00AF23BE" w:rsidRDefault="00A813F2" w:rsidP="00AF23BE">
            <w:pPr>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1478" w:type="dxa"/>
            <w:shd w:val="clear" w:color="auto" w:fill="E7E6E6" w:themeFill="background2"/>
          </w:tcPr>
          <w:p w14:paraId="714DC60B" w14:textId="35EB340D" w:rsidR="007856A5" w:rsidRPr="00AF23BE" w:rsidRDefault="007856A5" w:rsidP="00AF23BE">
            <w:pPr>
              <w:spacing w:after="40"/>
              <w:jc w:val="center"/>
              <w:rPr>
                <w:rFonts w:asciiTheme="minorHAnsi" w:eastAsia="Arial Unicode MS" w:hAnsiTheme="minorHAnsi" w:cs="Arial Unicode MS"/>
                <w:sz w:val="22"/>
              </w:rPr>
            </w:pPr>
            <w:r w:rsidRPr="00AF23BE">
              <w:rPr>
                <w:rFonts w:asciiTheme="minorHAnsi" w:eastAsia="Arial Unicode MS" w:hAnsiTheme="minorHAnsi" w:cs="Arial Unicode MS"/>
                <w:b/>
                <w:sz w:val="22"/>
              </w:rPr>
              <w:t>Transfers out 2016/17</w:t>
            </w:r>
          </w:p>
        </w:tc>
        <w:tc>
          <w:tcPr>
            <w:tcW w:w="1478" w:type="dxa"/>
            <w:shd w:val="clear" w:color="auto" w:fill="E7E6E6" w:themeFill="background2"/>
          </w:tcPr>
          <w:p w14:paraId="65EEF79B" w14:textId="77777777" w:rsidR="007856A5" w:rsidRPr="00AF23BE" w:rsidRDefault="007856A5" w:rsidP="00AF23BE">
            <w:pPr>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Transfers in</w:t>
            </w:r>
          </w:p>
          <w:p w14:paraId="210F66DE" w14:textId="77777777" w:rsidR="007856A5" w:rsidRDefault="007856A5" w:rsidP="00AF23BE">
            <w:pPr>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2016/17</w:t>
            </w:r>
          </w:p>
          <w:p w14:paraId="3360E748" w14:textId="66EA2704" w:rsidR="00A813F2" w:rsidRPr="00AF23BE" w:rsidRDefault="00A813F2" w:rsidP="00AF23BE">
            <w:pPr>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1479" w:type="dxa"/>
            <w:shd w:val="clear" w:color="auto" w:fill="E7E6E6" w:themeFill="background2"/>
          </w:tcPr>
          <w:p w14:paraId="3FE7B286" w14:textId="77777777" w:rsidR="007856A5" w:rsidRDefault="007856A5" w:rsidP="00AF23BE">
            <w:pPr>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Balance at 31 March 2017</w:t>
            </w:r>
          </w:p>
          <w:p w14:paraId="27957DD7" w14:textId="36B89200" w:rsidR="00A813F2" w:rsidRPr="00AF23BE" w:rsidRDefault="00A813F2" w:rsidP="00AF23BE">
            <w:pPr>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1478" w:type="dxa"/>
            <w:shd w:val="clear" w:color="auto" w:fill="E7E6E6" w:themeFill="background2"/>
          </w:tcPr>
          <w:p w14:paraId="2D095BED" w14:textId="7561EB8C" w:rsidR="007856A5" w:rsidRPr="00AF23BE" w:rsidRDefault="007856A5" w:rsidP="00AF23BE">
            <w:pPr>
              <w:spacing w:after="40"/>
              <w:jc w:val="center"/>
              <w:rPr>
                <w:rFonts w:asciiTheme="minorHAnsi" w:eastAsia="Arial Unicode MS" w:hAnsiTheme="minorHAnsi" w:cs="Arial Unicode MS"/>
                <w:sz w:val="22"/>
              </w:rPr>
            </w:pPr>
            <w:r w:rsidRPr="00AF23BE">
              <w:rPr>
                <w:rFonts w:asciiTheme="minorHAnsi" w:eastAsia="Arial Unicode MS" w:hAnsiTheme="minorHAnsi" w:cs="Arial Unicode MS"/>
                <w:b/>
                <w:sz w:val="22"/>
              </w:rPr>
              <w:t>Transfers out 2017/18</w:t>
            </w:r>
          </w:p>
        </w:tc>
        <w:tc>
          <w:tcPr>
            <w:tcW w:w="1478" w:type="dxa"/>
            <w:shd w:val="clear" w:color="auto" w:fill="E7E6E6" w:themeFill="background2"/>
          </w:tcPr>
          <w:p w14:paraId="5B185D20" w14:textId="77777777" w:rsidR="007856A5" w:rsidRPr="00AF23BE" w:rsidRDefault="007856A5" w:rsidP="00AF23BE">
            <w:pPr>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Transfers in</w:t>
            </w:r>
          </w:p>
          <w:p w14:paraId="50B98025" w14:textId="79609016" w:rsidR="007856A5" w:rsidRPr="00AF23BE" w:rsidRDefault="007856A5" w:rsidP="00AF23BE">
            <w:pPr>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2017/18</w:t>
            </w:r>
          </w:p>
        </w:tc>
        <w:tc>
          <w:tcPr>
            <w:tcW w:w="1479" w:type="dxa"/>
            <w:shd w:val="clear" w:color="auto" w:fill="E7E6E6" w:themeFill="background2"/>
          </w:tcPr>
          <w:p w14:paraId="7775FE61" w14:textId="633232DB" w:rsidR="007856A5" w:rsidRPr="00AF23BE" w:rsidRDefault="007856A5" w:rsidP="00AF23BE">
            <w:pPr>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Balance at 31 March 2018</w:t>
            </w:r>
          </w:p>
        </w:tc>
      </w:tr>
      <w:tr w:rsidR="0056455B" w:rsidRPr="002B18EF" w14:paraId="0C564F22" w14:textId="77777777" w:rsidTr="008B7BD7">
        <w:trPr>
          <w:trHeight w:val="227"/>
        </w:trPr>
        <w:tc>
          <w:tcPr>
            <w:tcW w:w="4815" w:type="dxa"/>
            <w:tcBorders>
              <w:top w:val="nil"/>
            </w:tcBorders>
            <w:shd w:val="clear" w:color="auto" w:fill="E7E6E6" w:themeFill="background2"/>
          </w:tcPr>
          <w:p w14:paraId="72884BD9" w14:textId="1F4FD1BC" w:rsidR="0056455B" w:rsidRPr="00AF23BE" w:rsidRDefault="0056455B" w:rsidP="00AF23BE">
            <w:pPr>
              <w:spacing w:after="40"/>
              <w:rPr>
                <w:rFonts w:asciiTheme="minorHAnsi" w:eastAsia="Arial Unicode MS" w:hAnsiTheme="minorHAnsi" w:cs="Arial Unicode MS"/>
                <w:sz w:val="22"/>
              </w:rPr>
            </w:pPr>
          </w:p>
        </w:tc>
        <w:tc>
          <w:tcPr>
            <w:tcW w:w="1478" w:type="dxa"/>
            <w:shd w:val="clear" w:color="auto" w:fill="E7E6E6" w:themeFill="background2"/>
          </w:tcPr>
          <w:p w14:paraId="71D2C9CD" w14:textId="77777777" w:rsidR="0056455B" w:rsidRPr="00AF23BE" w:rsidRDefault="0056455B" w:rsidP="00AF23BE">
            <w:pPr>
              <w:spacing w:after="40"/>
              <w:jc w:val="center"/>
              <w:rPr>
                <w:rFonts w:asciiTheme="minorHAnsi" w:eastAsia="Arial Unicode MS" w:hAnsiTheme="minorHAnsi" w:cs="Arial Unicode MS"/>
                <w:sz w:val="22"/>
              </w:rPr>
            </w:pPr>
            <w:r w:rsidRPr="00AF23BE">
              <w:rPr>
                <w:rFonts w:asciiTheme="minorHAnsi" w:eastAsia="Arial Unicode MS" w:hAnsiTheme="minorHAnsi" w:cs="Arial Unicode MS"/>
                <w:b/>
                <w:sz w:val="22"/>
              </w:rPr>
              <w:t>£m</w:t>
            </w:r>
          </w:p>
        </w:tc>
        <w:tc>
          <w:tcPr>
            <w:tcW w:w="1478" w:type="dxa"/>
            <w:shd w:val="clear" w:color="auto" w:fill="E7E6E6" w:themeFill="background2"/>
          </w:tcPr>
          <w:p w14:paraId="3E94B4FC" w14:textId="77777777" w:rsidR="0056455B" w:rsidRPr="00AF23BE" w:rsidRDefault="0056455B" w:rsidP="00AF23BE">
            <w:pPr>
              <w:spacing w:after="40"/>
              <w:jc w:val="center"/>
              <w:rPr>
                <w:rFonts w:asciiTheme="minorHAnsi" w:eastAsia="Arial Unicode MS" w:hAnsiTheme="minorHAnsi" w:cs="Arial Unicode MS"/>
                <w:sz w:val="22"/>
              </w:rPr>
            </w:pPr>
            <w:r w:rsidRPr="00AF23BE">
              <w:rPr>
                <w:rFonts w:asciiTheme="minorHAnsi" w:eastAsia="Arial Unicode MS" w:hAnsiTheme="minorHAnsi" w:cs="Arial Unicode MS"/>
                <w:b/>
                <w:sz w:val="22"/>
              </w:rPr>
              <w:t>£m</w:t>
            </w:r>
          </w:p>
        </w:tc>
        <w:tc>
          <w:tcPr>
            <w:tcW w:w="1478" w:type="dxa"/>
            <w:shd w:val="clear" w:color="auto" w:fill="E7E6E6" w:themeFill="background2"/>
          </w:tcPr>
          <w:p w14:paraId="69EFF698" w14:textId="77777777" w:rsidR="0056455B" w:rsidRPr="00AF23BE" w:rsidRDefault="0056455B" w:rsidP="00AF23BE">
            <w:pPr>
              <w:spacing w:after="40"/>
              <w:jc w:val="center"/>
              <w:rPr>
                <w:rFonts w:asciiTheme="minorHAnsi" w:eastAsia="Arial Unicode MS" w:hAnsiTheme="minorHAnsi" w:cs="Arial Unicode MS"/>
                <w:sz w:val="22"/>
              </w:rPr>
            </w:pPr>
            <w:r w:rsidRPr="00AF23BE">
              <w:rPr>
                <w:rFonts w:asciiTheme="minorHAnsi" w:eastAsia="Arial Unicode MS" w:hAnsiTheme="minorHAnsi" w:cs="Arial Unicode MS"/>
                <w:b/>
                <w:sz w:val="22"/>
              </w:rPr>
              <w:t>£m</w:t>
            </w:r>
          </w:p>
        </w:tc>
        <w:tc>
          <w:tcPr>
            <w:tcW w:w="1479" w:type="dxa"/>
            <w:shd w:val="clear" w:color="auto" w:fill="E7E6E6" w:themeFill="background2"/>
          </w:tcPr>
          <w:p w14:paraId="35D41743" w14:textId="77777777" w:rsidR="0056455B" w:rsidRPr="00AF23BE" w:rsidRDefault="0056455B" w:rsidP="00AF23BE">
            <w:pPr>
              <w:spacing w:after="40"/>
              <w:jc w:val="center"/>
              <w:rPr>
                <w:rFonts w:asciiTheme="minorHAnsi" w:eastAsia="Arial Unicode MS" w:hAnsiTheme="minorHAnsi" w:cs="Arial Unicode MS"/>
                <w:sz w:val="22"/>
              </w:rPr>
            </w:pPr>
            <w:r w:rsidRPr="00AF23BE">
              <w:rPr>
                <w:rFonts w:asciiTheme="minorHAnsi" w:eastAsia="Arial Unicode MS" w:hAnsiTheme="minorHAnsi" w:cs="Arial Unicode MS"/>
                <w:b/>
                <w:sz w:val="22"/>
              </w:rPr>
              <w:t>£m</w:t>
            </w:r>
          </w:p>
        </w:tc>
        <w:tc>
          <w:tcPr>
            <w:tcW w:w="1478" w:type="dxa"/>
            <w:shd w:val="clear" w:color="auto" w:fill="E7E6E6" w:themeFill="background2"/>
          </w:tcPr>
          <w:p w14:paraId="248D2A5A" w14:textId="77777777" w:rsidR="0056455B" w:rsidRPr="00AF23BE" w:rsidRDefault="0056455B" w:rsidP="00AF23BE">
            <w:pPr>
              <w:spacing w:after="40"/>
              <w:jc w:val="center"/>
              <w:rPr>
                <w:rFonts w:asciiTheme="minorHAnsi" w:eastAsia="Arial Unicode MS" w:hAnsiTheme="minorHAnsi" w:cs="Arial Unicode MS"/>
                <w:sz w:val="22"/>
              </w:rPr>
            </w:pPr>
            <w:r w:rsidRPr="00AF23BE">
              <w:rPr>
                <w:rFonts w:asciiTheme="minorHAnsi" w:eastAsia="Arial Unicode MS" w:hAnsiTheme="minorHAnsi" w:cs="Arial Unicode MS"/>
                <w:b/>
                <w:sz w:val="22"/>
              </w:rPr>
              <w:t>£m</w:t>
            </w:r>
          </w:p>
        </w:tc>
        <w:tc>
          <w:tcPr>
            <w:tcW w:w="1478" w:type="dxa"/>
            <w:shd w:val="clear" w:color="auto" w:fill="E7E6E6" w:themeFill="background2"/>
          </w:tcPr>
          <w:p w14:paraId="569E7D56" w14:textId="77777777" w:rsidR="0056455B" w:rsidRPr="00AF23BE" w:rsidRDefault="0056455B" w:rsidP="00AF23BE">
            <w:pPr>
              <w:spacing w:after="40"/>
              <w:jc w:val="center"/>
              <w:rPr>
                <w:rFonts w:asciiTheme="minorHAnsi" w:eastAsia="Arial Unicode MS" w:hAnsiTheme="minorHAnsi" w:cs="Arial Unicode MS"/>
                <w:sz w:val="22"/>
              </w:rPr>
            </w:pPr>
            <w:r w:rsidRPr="00AF23BE">
              <w:rPr>
                <w:rFonts w:asciiTheme="minorHAnsi" w:eastAsia="Arial Unicode MS" w:hAnsiTheme="minorHAnsi" w:cs="Arial Unicode MS"/>
                <w:b/>
                <w:sz w:val="22"/>
              </w:rPr>
              <w:t>£m</w:t>
            </w:r>
          </w:p>
        </w:tc>
        <w:tc>
          <w:tcPr>
            <w:tcW w:w="1479" w:type="dxa"/>
            <w:shd w:val="clear" w:color="auto" w:fill="E7E6E6" w:themeFill="background2"/>
          </w:tcPr>
          <w:p w14:paraId="193B2064" w14:textId="77777777" w:rsidR="0056455B" w:rsidRPr="00AF23BE" w:rsidRDefault="0056455B" w:rsidP="00AF23BE">
            <w:pPr>
              <w:spacing w:after="40"/>
              <w:jc w:val="center"/>
              <w:rPr>
                <w:rFonts w:asciiTheme="minorHAnsi" w:eastAsia="Arial Unicode MS" w:hAnsiTheme="minorHAnsi" w:cs="Arial Unicode MS"/>
                <w:sz w:val="22"/>
              </w:rPr>
            </w:pPr>
            <w:r w:rsidRPr="00AF23BE">
              <w:rPr>
                <w:rFonts w:asciiTheme="minorHAnsi" w:eastAsia="Arial Unicode MS" w:hAnsiTheme="minorHAnsi" w:cs="Arial Unicode MS"/>
                <w:b/>
                <w:sz w:val="22"/>
              </w:rPr>
              <w:t>£m</w:t>
            </w:r>
          </w:p>
        </w:tc>
      </w:tr>
      <w:tr w:rsidR="007856A5" w:rsidRPr="002B18EF" w14:paraId="6404538F" w14:textId="77777777" w:rsidTr="008B7BD7">
        <w:trPr>
          <w:trHeight w:val="20"/>
        </w:trPr>
        <w:tc>
          <w:tcPr>
            <w:tcW w:w="4815" w:type="dxa"/>
            <w:shd w:val="clear" w:color="auto" w:fill="auto"/>
            <w:vAlign w:val="bottom"/>
          </w:tcPr>
          <w:p w14:paraId="6C26086A" w14:textId="49DC062E" w:rsidR="007856A5" w:rsidRPr="00AF23BE" w:rsidRDefault="007856A5" w:rsidP="00AF23BE">
            <w:pPr>
              <w:spacing w:after="40"/>
              <w:rPr>
                <w:rFonts w:asciiTheme="minorHAnsi" w:eastAsia="Arial Unicode MS" w:hAnsiTheme="minorHAnsi" w:cs="Arial Unicode MS"/>
                <w:sz w:val="22"/>
              </w:rPr>
            </w:pPr>
            <w:r w:rsidRPr="00AF23BE">
              <w:rPr>
                <w:rFonts w:asciiTheme="minorHAnsi" w:eastAsia="Arial Unicode MS" w:hAnsiTheme="minorHAnsi" w:cs="Arial Unicode MS"/>
                <w:b/>
                <w:sz w:val="22"/>
              </w:rPr>
              <w:t>Total earmarked reserves of the Council</w:t>
            </w:r>
            <w:r w:rsidR="00CB281C">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478" w:type="dxa"/>
            <w:shd w:val="clear" w:color="auto" w:fill="auto"/>
          </w:tcPr>
          <w:p w14:paraId="0A1DBC07" w14:textId="6F905849" w:rsidR="007856A5" w:rsidRPr="00AF23BE" w:rsidRDefault="00CB281C" w:rsidP="00CB281C">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(399.1</w:t>
            </w:r>
            <w:r w:rsidR="007856A5" w:rsidRPr="00AF23BE">
              <w:rPr>
                <w:rFonts w:asciiTheme="minorHAnsi" w:eastAsia="Arial Unicode MS" w:hAnsiTheme="minorHAnsi" w:cs="Arial Unicode MS"/>
                <w:b/>
                <w:sz w:val="22"/>
              </w:rPr>
              <w:t>)</w:t>
            </w:r>
          </w:p>
        </w:tc>
        <w:tc>
          <w:tcPr>
            <w:tcW w:w="1478" w:type="dxa"/>
            <w:shd w:val="clear" w:color="auto" w:fill="auto"/>
            <w:vAlign w:val="bottom"/>
          </w:tcPr>
          <w:p w14:paraId="31C31337" w14:textId="1A249ABD" w:rsidR="007856A5" w:rsidRPr="00AF23BE" w:rsidRDefault="007856A5" w:rsidP="00AF23BE">
            <w:pPr>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168.2</w:t>
            </w:r>
          </w:p>
        </w:tc>
        <w:tc>
          <w:tcPr>
            <w:tcW w:w="1478" w:type="dxa"/>
            <w:shd w:val="clear" w:color="auto" w:fill="auto"/>
            <w:vAlign w:val="bottom"/>
          </w:tcPr>
          <w:p w14:paraId="23C4E113" w14:textId="100D1F7C" w:rsidR="007856A5" w:rsidRPr="00AF23BE" w:rsidRDefault="00CB281C" w:rsidP="00AF23BE">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(110.4</w:t>
            </w:r>
            <w:r w:rsidR="007856A5" w:rsidRPr="00AF23BE">
              <w:rPr>
                <w:rFonts w:asciiTheme="minorHAnsi" w:eastAsia="Arial Unicode MS" w:hAnsiTheme="minorHAnsi" w:cs="Arial Unicode MS"/>
                <w:b/>
                <w:sz w:val="22"/>
              </w:rPr>
              <w:t>)</w:t>
            </w:r>
          </w:p>
        </w:tc>
        <w:tc>
          <w:tcPr>
            <w:tcW w:w="1479" w:type="dxa"/>
            <w:shd w:val="clear" w:color="auto" w:fill="auto"/>
            <w:vAlign w:val="bottom"/>
          </w:tcPr>
          <w:p w14:paraId="52FB634D" w14:textId="60BB6F24" w:rsidR="007856A5" w:rsidRPr="00AF23BE" w:rsidRDefault="00CB281C" w:rsidP="00AF23BE">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(341.3</w:t>
            </w:r>
            <w:r w:rsidR="007856A5" w:rsidRPr="00AF23BE">
              <w:rPr>
                <w:rFonts w:asciiTheme="minorHAnsi" w:eastAsia="Arial Unicode MS" w:hAnsiTheme="minorHAnsi" w:cs="Arial Unicode MS"/>
                <w:b/>
                <w:sz w:val="22"/>
              </w:rPr>
              <w:t>)</w:t>
            </w:r>
          </w:p>
        </w:tc>
        <w:tc>
          <w:tcPr>
            <w:tcW w:w="1478" w:type="dxa"/>
            <w:shd w:val="clear" w:color="auto" w:fill="auto"/>
            <w:vAlign w:val="bottom"/>
          </w:tcPr>
          <w:p w14:paraId="111D732B" w14:textId="2BEB367C" w:rsidR="007856A5" w:rsidRPr="00AF23BE" w:rsidRDefault="0068489E" w:rsidP="00AF23BE">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132.8</w:t>
            </w:r>
          </w:p>
        </w:tc>
        <w:tc>
          <w:tcPr>
            <w:tcW w:w="1478" w:type="dxa"/>
            <w:shd w:val="clear" w:color="auto" w:fill="auto"/>
            <w:vAlign w:val="bottom"/>
          </w:tcPr>
          <w:p w14:paraId="31D7E534" w14:textId="29103143" w:rsidR="007856A5" w:rsidRPr="00AF23BE" w:rsidRDefault="00D5564A" w:rsidP="00D5564A">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(108</w:t>
            </w:r>
            <w:r w:rsidR="0068489E">
              <w:rPr>
                <w:rFonts w:asciiTheme="minorHAnsi" w:eastAsia="Arial Unicode MS" w:hAnsiTheme="minorHAnsi" w:cs="Arial Unicode MS"/>
                <w:b/>
                <w:sz w:val="22"/>
              </w:rPr>
              <w:t>.</w:t>
            </w:r>
            <w:r>
              <w:rPr>
                <w:rFonts w:asciiTheme="minorHAnsi" w:eastAsia="Arial Unicode MS" w:hAnsiTheme="minorHAnsi" w:cs="Arial Unicode MS"/>
                <w:b/>
                <w:sz w:val="22"/>
              </w:rPr>
              <w:t>9</w:t>
            </w:r>
            <w:r w:rsidR="0068489E">
              <w:rPr>
                <w:rFonts w:asciiTheme="minorHAnsi" w:eastAsia="Arial Unicode MS" w:hAnsiTheme="minorHAnsi" w:cs="Arial Unicode MS"/>
                <w:b/>
                <w:sz w:val="22"/>
              </w:rPr>
              <w:t>)</w:t>
            </w:r>
          </w:p>
        </w:tc>
        <w:tc>
          <w:tcPr>
            <w:tcW w:w="1479" w:type="dxa"/>
            <w:shd w:val="clear" w:color="auto" w:fill="auto"/>
            <w:vAlign w:val="bottom"/>
          </w:tcPr>
          <w:p w14:paraId="4280D8A7" w14:textId="43A28C60" w:rsidR="007856A5" w:rsidRPr="00AF23BE" w:rsidRDefault="0068489E" w:rsidP="00D5564A">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w:t>
            </w:r>
            <w:r w:rsidR="00D5564A">
              <w:rPr>
                <w:rFonts w:asciiTheme="minorHAnsi" w:eastAsia="Arial Unicode MS" w:hAnsiTheme="minorHAnsi" w:cs="Arial Unicode MS"/>
                <w:b/>
                <w:sz w:val="22"/>
              </w:rPr>
              <w:t>317</w:t>
            </w:r>
            <w:r>
              <w:rPr>
                <w:rFonts w:asciiTheme="minorHAnsi" w:eastAsia="Arial Unicode MS" w:hAnsiTheme="minorHAnsi" w:cs="Arial Unicode MS"/>
                <w:b/>
                <w:sz w:val="22"/>
              </w:rPr>
              <w:t>.</w:t>
            </w:r>
            <w:r w:rsidR="00D5564A">
              <w:rPr>
                <w:rFonts w:asciiTheme="minorHAnsi" w:eastAsia="Arial Unicode MS" w:hAnsiTheme="minorHAnsi" w:cs="Arial Unicode MS"/>
                <w:b/>
                <w:sz w:val="22"/>
              </w:rPr>
              <w:t>4</w:t>
            </w:r>
            <w:r>
              <w:rPr>
                <w:rFonts w:asciiTheme="minorHAnsi" w:eastAsia="Arial Unicode MS" w:hAnsiTheme="minorHAnsi" w:cs="Arial Unicode MS"/>
                <w:b/>
                <w:sz w:val="22"/>
              </w:rPr>
              <w:t>)</w:t>
            </w:r>
          </w:p>
        </w:tc>
      </w:tr>
      <w:tr w:rsidR="007856A5" w:rsidRPr="002B18EF" w14:paraId="000A7FC2" w14:textId="77777777" w:rsidTr="008B7BD7">
        <w:trPr>
          <w:trHeight w:val="20"/>
        </w:trPr>
        <w:tc>
          <w:tcPr>
            <w:tcW w:w="4815" w:type="dxa"/>
            <w:shd w:val="clear" w:color="auto" w:fill="auto"/>
          </w:tcPr>
          <w:p w14:paraId="510B872F" w14:textId="099E48D2" w:rsidR="007856A5" w:rsidRPr="00AF23BE" w:rsidRDefault="007856A5" w:rsidP="00AF23BE">
            <w:pPr>
              <w:spacing w:after="40"/>
              <w:rPr>
                <w:rFonts w:asciiTheme="minorHAnsi" w:eastAsia="Arial Unicode MS" w:hAnsiTheme="minorHAnsi" w:cs="Arial Unicode MS"/>
                <w:b/>
                <w:sz w:val="22"/>
              </w:rPr>
            </w:pPr>
            <w:r w:rsidRPr="00AF23BE">
              <w:rPr>
                <w:rFonts w:asciiTheme="minorHAnsi" w:eastAsia="Arial Unicode MS" w:hAnsiTheme="minorHAnsi" w:cs="Arial Unicode MS"/>
                <w:sz w:val="22"/>
              </w:rPr>
              <w:t>Capital funding reserve</w:t>
            </w:r>
          </w:p>
        </w:tc>
        <w:tc>
          <w:tcPr>
            <w:tcW w:w="1478" w:type="dxa"/>
            <w:shd w:val="clear" w:color="auto" w:fill="auto"/>
          </w:tcPr>
          <w:p w14:paraId="424DF0BD" w14:textId="051315AE" w:rsidR="007856A5" w:rsidRPr="00AF23BE" w:rsidRDefault="007856A5" w:rsidP="00AF23BE">
            <w:pPr>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(8.7)</w:t>
            </w:r>
          </w:p>
        </w:tc>
        <w:tc>
          <w:tcPr>
            <w:tcW w:w="1478" w:type="dxa"/>
            <w:shd w:val="clear" w:color="auto" w:fill="auto"/>
            <w:vAlign w:val="bottom"/>
          </w:tcPr>
          <w:p w14:paraId="43195442" w14:textId="77629981" w:rsidR="007856A5" w:rsidRPr="00B52222" w:rsidRDefault="007856A5" w:rsidP="00AF23BE">
            <w:pPr>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0</w:t>
            </w:r>
          </w:p>
        </w:tc>
        <w:tc>
          <w:tcPr>
            <w:tcW w:w="1478" w:type="dxa"/>
            <w:shd w:val="clear" w:color="auto" w:fill="auto"/>
            <w:vAlign w:val="bottom"/>
          </w:tcPr>
          <w:p w14:paraId="3DC23A66" w14:textId="6D6746FA" w:rsidR="007856A5" w:rsidRPr="00AF23BE" w:rsidRDefault="007856A5" w:rsidP="00AF23BE">
            <w:pPr>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w:t>
            </w:r>
          </w:p>
        </w:tc>
        <w:tc>
          <w:tcPr>
            <w:tcW w:w="1479" w:type="dxa"/>
            <w:shd w:val="clear" w:color="auto" w:fill="auto"/>
            <w:vAlign w:val="bottom"/>
          </w:tcPr>
          <w:p w14:paraId="5F472D66" w14:textId="2E1AD61D" w:rsidR="007856A5" w:rsidRPr="00AF23BE" w:rsidRDefault="007856A5" w:rsidP="00AF23BE">
            <w:pPr>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(8.7)</w:t>
            </w:r>
          </w:p>
        </w:tc>
        <w:tc>
          <w:tcPr>
            <w:tcW w:w="1478" w:type="dxa"/>
            <w:shd w:val="clear" w:color="auto" w:fill="auto"/>
            <w:vAlign w:val="bottom"/>
          </w:tcPr>
          <w:p w14:paraId="48A593CC" w14:textId="79960DDB" w:rsidR="007856A5" w:rsidRPr="00AF23BE" w:rsidRDefault="0068489E" w:rsidP="00AF23B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8" w:type="dxa"/>
            <w:shd w:val="clear" w:color="auto" w:fill="auto"/>
            <w:vAlign w:val="bottom"/>
          </w:tcPr>
          <w:p w14:paraId="1323C89D" w14:textId="34844D25" w:rsidR="007856A5" w:rsidRPr="00AF23BE" w:rsidRDefault="0068489E" w:rsidP="00AF23B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9" w:type="dxa"/>
            <w:shd w:val="clear" w:color="auto" w:fill="auto"/>
            <w:vAlign w:val="bottom"/>
          </w:tcPr>
          <w:p w14:paraId="5ED3D7CB" w14:textId="2B2A77D2" w:rsidR="007856A5" w:rsidRPr="00AF23BE" w:rsidRDefault="0068489E" w:rsidP="00AF23B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(8.7)</w:t>
            </w:r>
          </w:p>
        </w:tc>
      </w:tr>
      <w:tr w:rsidR="007856A5" w:rsidRPr="002B18EF" w14:paraId="154CAA12" w14:textId="77777777" w:rsidTr="008B7BD7">
        <w:trPr>
          <w:trHeight w:val="20"/>
        </w:trPr>
        <w:tc>
          <w:tcPr>
            <w:tcW w:w="4815" w:type="dxa"/>
            <w:shd w:val="clear" w:color="auto" w:fill="auto"/>
          </w:tcPr>
          <w:p w14:paraId="26084752" w14:textId="55250633" w:rsidR="007856A5" w:rsidRPr="00AF23BE" w:rsidRDefault="007856A5" w:rsidP="00AF23BE">
            <w:pPr>
              <w:spacing w:after="40"/>
              <w:rPr>
                <w:rFonts w:asciiTheme="minorHAnsi" w:eastAsia="Arial Unicode MS" w:hAnsiTheme="minorHAnsi" w:cs="Arial Unicode MS"/>
                <w:b/>
                <w:sz w:val="22"/>
              </w:rPr>
            </w:pPr>
            <w:r w:rsidRPr="00AF23BE">
              <w:rPr>
                <w:rFonts w:asciiTheme="minorHAnsi" w:eastAsia="Arial Unicode MS" w:hAnsiTheme="minorHAnsi" w:cs="Arial Unicode MS"/>
                <w:sz w:val="22"/>
              </w:rPr>
              <w:t xml:space="preserve">Profit and loss account </w:t>
            </w:r>
          </w:p>
        </w:tc>
        <w:tc>
          <w:tcPr>
            <w:tcW w:w="1478" w:type="dxa"/>
            <w:shd w:val="clear" w:color="auto" w:fill="auto"/>
          </w:tcPr>
          <w:p w14:paraId="26A4DF92" w14:textId="7C30CF0D" w:rsidR="007856A5" w:rsidRPr="00AF23BE" w:rsidRDefault="00B52222" w:rsidP="00AF23B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(19.2</w:t>
            </w:r>
            <w:r w:rsidR="007856A5" w:rsidRPr="00AF23BE">
              <w:rPr>
                <w:rFonts w:asciiTheme="minorHAnsi" w:eastAsia="Arial Unicode MS" w:hAnsiTheme="minorHAnsi" w:cs="Arial Unicode MS"/>
                <w:sz w:val="22"/>
              </w:rPr>
              <w:t>)</w:t>
            </w:r>
          </w:p>
        </w:tc>
        <w:tc>
          <w:tcPr>
            <w:tcW w:w="1478" w:type="dxa"/>
            <w:shd w:val="clear" w:color="auto" w:fill="auto"/>
            <w:vAlign w:val="bottom"/>
          </w:tcPr>
          <w:p w14:paraId="1E21A228" w14:textId="25696F91" w:rsidR="007856A5" w:rsidRPr="00B52222" w:rsidRDefault="0068489E" w:rsidP="00AF23BE">
            <w:pPr>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0</w:t>
            </w:r>
            <w:r w:rsidR="00AA03B9">
              <w:rPr>
                <w:rFonts w:asciiTheme="minorHAnsi" w:eastAsia="Arial Unicode MS" w:hAnsiTheme="minorHAnsi" w:cs="Arial Unicode MS"/>
                <w:sz w:val="22"/>
              </w:rPr>
              <w:t>.8</w:t>
            </w:r>
          </w:p>
        </w:tc>
        <w:tc>
          <w:tcPr>
            <w:tcW w:w="1478" w:type="dxa"/>
            <w:shd w:val="clear" w:color="auto" w:fill="auto"/>
            <w:vAlign w:val="bottom"/>
          </w:tcPr>
          <w:p w14:paraId="0B56A244" w14:textId="1D84E719" w:rsidR="007856A5" w:rsidRPr="00AF23BE" w:rsidRDefault="007856A5" w:rsidP="00AF23BE">
            <w:pPr>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0</w:t>
            </w:r>
          </w:p>
        </w:tc>
        <w:tc>
          <w:tcPr>
            <w:tcW w:w="1479" w:type="dxa"/>
            <w:shd w:val="clear" w:color="auto" w:fill="auto"/>
            <w:vAlign w:val="bottom"/>
          </w:tcPr>
          <w:p w14:paraId="159BB3FE" w14:textId="2187DFAD" w:rsidR="007856A5" w:rsidRPr="00B52222" w:rsidRDefault="00B52222" w:rsidP="00AF23BE">
            <w:pPr>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(18.4)</w:t>
            </w:r>
          </w:p>
        </w:tc>
        <w:tc>
          <w:tcPr>
            <w:tcW w:w="1478" w:type="dxa"/>
            <w:shd w:val="clear" w:color="auto" w:fill="auto"/>
            <w:vAlign w:val="bottom"/>
          </w:tcPr>
          <w:p w14:paraId="1154CDF9" w14:textId="0C9E9075" w:rsidR="007856A5" w:rsidRPr="00AF23BE" w:rsidRDefault="0068489E" w:rsidP="00AF23B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0.1</w:t>
            </w:r>
          </w:p>
        </w:tc>
        <w:tc>
          <w:tcPr>
            <w:tcW w:w="1478" w:type="dxa"/>
            <w:shd w:val="clear" w:color="auto" w:fill="auto"/>
            <w:vAlign w:val="bottom"/>
          </w:tcPr>
          <w:p w14:paraId="7D6E93DB" w14:textId="529053CA" w:rsidR="007856A5" w:rsidRPr="00AF23BE" w:rsidRDefault="0068489E" w:rsidP="00AF23B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1479" w:type="dxa"/>
            <w:shd w:val="clear" w:color="auto" w:fill="auto"/>
            <w:vAlign w:val="bottom"/>
          </w:tcPr>
          <w:p w14:paraId="162B46ED" w14:textId="174386C3" w:rsidR="007856A5" w:rsidRPr="00AF23BE" w:rsidRDefault="0068489E" w:rsidP="00AF23BE">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(18.3)</w:t>
            </w:r>
          </w:p>
        </w:tc>
      </w:tr>
      <w:tr w:rsidR="007856A5" w:rsidRPr="002B18EF" w14:paraId="2C72D4B1" w14:textId="77777777" w:rsidTr="0068489E">
        <w:trPr>
          <w:trHeight w:val="20"/>
        </w:trPr>
        <w:tc>
          <w:tcPr>
            <w:tcW w:w="4815" w:type="dxa"/>
            <w:shd w:val="clear" w:color="auto" w:fill="auto"/>
          </w:tcPr>
          <w:p w14:paraId="04EF61FB" w14:textId="22DD90C9" w:rsidR="007856A5" w:rsidRPr="00AF23BE" w:rsidRDefault="007856A5" w:rsidP="00AF23BE">
            <w:pPr>
              <w:spacing w:after="40"/>
              <w:rPr>
                <w:rFonts w:asciiTheme="minorHAnsi" w:eastAsia="Arial Unicode MS" w:hAnsiTheme="minorHAnsi" w:cs="Arial Unicode MS"/>
                <w:b/>
                <w:sz w:val="22"/>
              </w:rPr>
            </w:pPr>
            <w:r w:rsidRPr="00AF23BE">
              <w:rPr>
                <w:rFonts w:asciiTheme="minorHAnsi" w:eastAsia="Arial Unicode MS" w:hAnsiTheme="minorHAnsi" w:cs="Arial Unicode MS"/>
                <w:b/>
                <w:sz w:val="22"/>
              </w:rPr>
              <w:t>Total revenue and capital reserves of the subsidiary</w:t>
            </w:r>
          </w:p>
        </w:tc>
        <w:tc>
          <w:tcPr>
            <w:tcW w:w="1478" w:type="dxa"/>
            <w:shd w:val="clear" w:color="auto" w:fill="auto"/>
          </w:tcPr>
          <w:p w14:paraId="6E8E997F" w14:textId="3CC7440F" w:rsidR="007856A5" w:rsidRPr="00AF23BE" w:rsidRDefault="00B52222" w:rsidP="0068489E">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(27.9</w:t>
            </w:r>
            <w:r w:rsidR="007856A5" w:rsidRPr="00AF23BE">
              <w:rPr>
                <w:rFonts w:asciiTheme="minorHAnsi" w:eastAsia="Arial Unicode MS" w:hAnsiTheme="minorHAnsi" w:cs="Arial Unicode MS"/>
                <w:b/>
                <w:sz w:val="22"/>
              </w:rPr>
              <w:t>)</w:t>
            </w:r>
          </w:p>
        </w:tc>
        <w:tc>
          <w:tcPr>
            <w:tcW w:w="1478" w:type="dxa"/>
            <w:shd w:val="clear" w:color="auto" w:fill="auto"/>
          </w:tcPr>
          <w:p w14:paraId="6FA389A1" w14:textId="7CF3F9EF" w:rsidR="007856A5" w:rsidRPr="00B52222" w:rsidRDefault="00B52222" w:rsidP="00AA03B9">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0.8</w:t>
            </w:r>
          </w:p>
        </w:tc>
        <w:tc>
          <w:tcPr>
            <w:tcW w:w="1478" w:type="dxa"/>
            <w:shd w:val="clear" w:color="auto" w:fill="auto"/>
          </w:tcPr>
          <w:p w14:paraId="6FE3E64A" w14:textId="1F41EAF8" w:rsidR="007856A5" w:rsidRPr="00AF23BE" w:rsidRDefault="007856A5" w:rsidP="0068489E">
            <w:pPr>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0</w:t>
            </w:r>
          </w:p>
        </w:tc>
        <w:tc>
          <w:tcPr>
            <w:tcW w:w="1479" w:type="dxa"/>
            <w:shd w:val="clear" w:color="auto" w:fill="auto"/>
          </w:tcPr>
          <w:p w14:paraId="15068804" w14:textId="0845591C" w:rsidR="007856A5" w:rsidRPr="00B52222" w:rsidRDefault="00B52222" w:rsidP="00B52222">
            <w:pPr>
              <w:spacing w:after="40"/>
              <w:jc w:val="right"/>
              <w:rPr>
                <w:rFonts w:asciiTheme="minorHAnsi" w:eastAsia="Arial Unicode MS" w:hAnsiTheme="minorHAnsi" w:cs="Arial Unicode MS"/>
                <w:b/>
                <w:sz w:val="22"/>
              </w:rPr>
            </w:pPr>
            <w:r w:rsidRPr="00B52222">
              <w:rPr>
                <w:rFonts w:asciiTheme="minorHAnsi" w:eastAsia="Arial Unicode MS" w:hAnsiTheme="minorHAnsi" w:cs="Arial Unicode MS"/>
                <w:b/>
                <w:sz w:val="22"/>
              </w:rPr>
              <w:t>(27.1</w:t>
            </w:r>
            <w:r w:rsidR="007856A5" w:rsidRPr="00B52222">
              <w:rPr>
                <w:rFonts w:asciiTheme="minorHAnsi" w:eastAsia="Arial Unicode MS" w:hAnsiTheme="minorHAnsi" w:cs="Arial Unicode MS"/>
                <w:b/>
                <w:sz w:val="22"/>
              </w:rPr>
              <w:t>)</w:t>
            </w:r>
          </w:p>
        </w:tc>
        <w:tc>
          <w:tcPr>
            <w:tcW w:w="1478" w:type="dxa"/>
            <w:shd w:val="clear" w:color="auto" w:fill="auto"/>
          </w:tcPr>
          <w:p w14:paraId="369CC0EB" w14:textId="3A18A2C2" w:rsidR="007856A5" w:rsidRPr="0068489E" w:rsidRDefault="0068489E" w:rsidP="0068489E">
            <w:pPr>
              <w:spacing w:after="40"/>
              <w:jc w:val="right"/>
              <w:rPr>
                <w:rFonts w:asciiTheme="minorHAnsi" w:eastAsia="Arial Unicode MS" w:hAnsiTheme="minorHAnsi" w:cs="Arial Unicode MS"/>
                <w:b/>
                <w:sz w:val="22"/>
              </w:rPr>
            </w:pPr>
            <w:r w:rsidRPr="0068489E">
              <w:rPr>
                <w:rFonts w:asciiTheme="minorHAnsi" w:eastAsia="Arial Unicode MS" w:hAnsiTheme="minorHAnsi" w:cs="Arial Unicode MS"/>
                <w:b/>
                <w:sz w:val="22"/>
              </w:rPr>
              <w:t>0.1</w:t>
            </w:r>
          </w:p>
        </w:tc>
        <w:tc>
          <w:tcPr>
            <w:tcW w:w="1478" w:type="dxa"/>
            <w:shd w:val="clear" w:color="auto" w:fill="auto"/>
          </w:tcPr>
          <w:p w14:paraId="36A1CB71" w14:textId="05EB53F0" w:rsidR="007856A5" w:rsidRPr="0068489E" w:rsidRDefault="0068489E" w:rsidP="0068489E">
            <w:pPr>
              <w:spacing w:after="40"/>
              <w:jc w:val="right"/>
              <w:rPr>
                <w:rFonts w:asciiTheme="minorHAnsi" w:eastAsia="Arial Unicode MS" w:hAnsiTheme="minorHAnsi" w:cs="Arial Unicode MS"/>
                <w:b/>
                <w:sz w:val="22"/>
              </w:rPr>
            </w:pPr>
            <w:r w:rsidRPr="0068489E">
              <w:rPr>
                <w:rFonts w:asciiTheme="minorHAnsi" w:eastAsia="Arial Unicode MS" w:hAnsiTheme="minorHAnsi" w:cs="Arial Unicode MS"/>
                <w:b/>
                <w:sz w:val="22"/>
              </w:rPr>
              <w:t>0</w:t>
            </w:r>
          </w:p>
        </w:tc>
        <w:tc>
          <w:tcPr>
            <w:tcW w:w="1479" w:type="dxa"/>
            <w:shd w:val="clear" w:color="auto" w:fill="auto"/>
          </w:tcPr>
          <w:p w14:paraId="7806803E" w14:textId="1495A7A8" w:rsidR="007856A5" w:rsidRPr="00AF23BE" w:rsidRDefault="0068489E" w:rsidP="0068489E">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(27.0)</w:t>
            </w:r>
          </w:p>
        </w:tc>
      </w:tr>
      <w:tr w:rsidR="007856A5" w:rsidRPr="002B18EF" w14:paraId="06E1B0E3" w14:textId="77777777" w:rsidTr="008B7BD7">
        <w:trPr>
          <w:trHeight w:val="20"/>
        </w:trPr>
        <w:tc>
          <w:tcPr>
            <w:tcW w:w="4815" w:type="dxa"/>
            <w:shd w:val="clear" w:color="auto" w:fill="E7E6E6" w:themeFill="background2"/>
          </w:tcPr>
          <w:p w14:paraId="3CC329AE" w14:textId="49123EFD" w:rsidR="007856A5" w:rsidRPr="00AF23BE" w:rsidRDefault="007856A5" w:rsidP="00AF23BE">
            <w:pPr>
              <w:spacing w:after="40"/>
              <w:rPr>
                <w:rFonts w:asciiTheme="minorHAnsi" w:eastAsia="Arial Unicode MS" w:hAnsiTheme="minorHAnsi" w:cs="Arial Unicode MS"/>
                <w:b/>
                <w:sz w:val="22"/>
              </w:rPr>
            </w:pPr>
            <w:r w:rsidRPr="00AF23BE">
              <w:rPr>
                <w:rFonts w:asciiTheme="minorHAnsi" w:eastAsia="Arial Unicode MS" w:hAnsiTheme="minorHAnsi" w:cs="Arial Unicode MS"/>
                <w:b/>
                <w:sz w:val="22"/>
              </w:rPr>
              <w:t>Total reserves</w:t>
            </w:r>
            <w:r w:rsidR="00CB281C">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478" w:type="dxa"/>
            <w:shd w:val="clear" w:color="auto" w:fill="E7E6E6" w:themeFill="background2"/>
          </w:tcPr>
          <w:p w14:paraId="2622D56C" w14:textId="58C1B6FB" w:rsidR="007856A5" w:rsidRPr="00AF23BE" w:rsidRDefault="00B52222" w:rsidP="00B52222">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(427</w:t>
            </w:r>
            <w:r w:rsidR="0068489E">
              <w:rPr>
                <w:rFonts w:asciiTheme="minorHAnsi" w:eastAsia="Arial Unicode MS" w:hAnsiTheme="minorHAnsi" w:cs="Arial Unicode MS"/>
                <w:b/>
                <w:sz w:val="22"/>
              </w:rPr>
              <w:t>.</w:t>
            </w:r>
            <w:r>
              <w:rPr>
                <w:rFonts w:asciiTheme="minorHAnsi" w:eastAsia="Arial Unicode MS" w:hAnsiTheme="minorHAnsi" w:cs="Arial Unicode MS"/>
                <w:b/>
                <w:sz w:val="22"/>
              </w:rPr>
              <w:t>0</w:t>
            </w:r>
            <w:r w:rsidR="007856A5" w:rsidRPr="00AF23BE">
              <w:rPr>
                <w:rFonts w:asciiTheme="minorHAnsi" w:eastAsia="Arial Unicode MS" w:hAnsiTheme="minorHAnsi" w:cs="Arial Unicode MS"/>
                <w:b/>
                <w:sz w:val="22"/>
              </w:rPr>
              <w:t>)</w:t>
            </w:r>
          </w:p>
        </w:tc>
        <w:tc>
          <w:tcPr>
            <w:tcW w:w="1478" w:type="dxa"/>
            <w:shd w:val="clear" w:color="auto" w:fill="E7E6E6" w:themeFill="background2"/>
            <w:vAlign w:val="bottom"/>
          </w:tcPr>
          <w:p w14:paraId="21626894" w14:textId="3DD6F969" w:rsidR="007856A5" w:rsidRPr="00B52222" w:rsidRDefault="00AA03B9" w:rsidP="00AA03B9">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169.0</w:t>
            </w:r>
          </w:p>
        </w:tc>
        <w:tc>
          <w:tcPr>
            <w:tcW w:w="1478" w:type="dxa"/>
            <w:shd w:val="clear" w:color="auto" w:fill="E7E6E6" w:themeFill="background2"/>
            <w:vAlign w:val="bottom"/>
          </w:tcPr>
          <w:p w14:paraId="5752AF29" w14:textId="0704F258" w:rsidR="007856A5" w:rsidRPr="00CB281C" w:rsidRDefault="00CB281C" w:rsidP="00AF23BE">
            <w:pPr>
              <w:spacing w:after="40"/>
              <w:jc w:val="right"/>
              <w:rPr>
                <w:rFonts w:asciiTheme="minorHAnsi" w:eastAsia="Arial Unicode MS" w:hAnsiTheme="minorHAnsi" w:cs="Arial Unicode MS"/>
                <w:b/>
                <w:sz w:val="22"/>
                <w:highlight w:val="magenta"/>
              </w:rPr>
            </w:pPr>
            <w:r w:rsidRPr="00CB281C">
              <w:rPr>
                <w:rFonts w:asciiTheme="minorHAnsi" w:eastAsia="Arial Unicode MS" w:hAnsiTheme="minorHAnsi" w:cs="Arial Unicode MS"/>
                <w:b/>
                <w:sz w:val="22"/>
              </w:rPr>
              <w:t>(110.4</w:t>
            </w:r>
            <w:r w:rsidR="007856A5" w:rsidRPr="00CB281C">
              <w:rPr>
                <w:rFonts w:asciiTheme="minorHAnsi" w:eastAsia="Arial Unicode MS" w:hAnsiTheme="minorHAnsi" w:cs="Arial Unicode MS"/>
                <w:b/>
                <w:sz w:val="22"/>
              </w:rPr>
              <w:t>)</w:t>
            </w:r>
          </w:p>
        </w:tc>
        <w:tc>
          <w:tcPr>
            <w:tcW w:w="1479" w:type="dxa"/>
            <w:shd w:val="clear" w:color="auto" w:fill="E7E6E6" w:themeFill="background2"/>
            <w:vAlign w:val="bottom"/>
          </w:tcPr>
          <w:p w14:paraId="1A1696FB" w14:textId="44B9EDF9" w:rsidR="007856A5" w:rsidRPr="00B52222" w:rsidRDefault="0068489E" w:rsidP="0068489E">
            <w:pPr>
              <w:spacing w:after="40"/>
              <w:jc w:val="right"/>
              <w:rPr>
                <w:rFonts w:asciiTheme="minorHAnsi" w:eastAsia="Arial Unicode MS" w:hAnsiTheme="minorHAnsi" w:cs="Arial Unicode MS"/>
                <w:b/>
                <w:sz w:val="22"/>
              </w:rPr>
            </w:pPr>
            <w:r w:rsidRPr="00B52222">
              <w:rPr>
                <w:rFonts w:asciiTheme="minorHAnsi" w:eastAsia="Arial Unicode MS" w:hAnsiTheme="minorHAnsi" w:cs="Arial Unicode MS"/>
                <w:b/>
                <w:sz w:val="22"/>
              </w:rPr>
              <w:t>(368</w:t>
            </w:r>
            <w:r w:rsidR="007856A5" w:rsidRPr="00B52222">
              <w:rPr>
                <w:rFonts w:asciiTheme="minorHAnsi" w:eastAsia="Arial Unicode MS" w:hAnsiTheme="minorHAnsi" w:cs="Arial Unicode MS"/>
                <w:b/>
                <w:sz w:val="22"/>
              </w:rPr>
              <w:t>.</w:t>
            </w:r>
            <w:r w:rsidRPr="00B52222">
              <w:rPr>
                <w:rFonts w:asciiTheme="minorHAnsi" w:eastAsia="Arial Unicode MS" w:hAnsiTheme="minorHAnsi" w:cs="Arial Unicode MS"/>
                <w:b/>
                <w:sz w:val="22"/>
              </w:rPr>
              <w:t>4</w:t>
            </w:r>
            <w:r w:rsidR="007856A5" w:rsidRPr="00B52222">
              <w:rPr>
                <w:rFonts w:asciiTheme="minorHAnsi" w:eastAsia="Arial Unicode MS" w:hAnsiTheme="minorHAnsi" w:cs="Arial Unicode MS"/>
                <w:b/>
                <w:sz w:val="22"/>
              </w:rPr>
              <w:t>)</w:t>
            </w:r>
          </w:p>
        </w:tc>
        <w:tc>
          <w:tcPr>
            <w:tcW w:w="1478" w:type="dxa"/>
            <w:shd w:val="clear" w:color="auto" w:fill="E7E6E6" w:themeFill="background2"/>
            <w:vAlign w:val="bottom"/>
          </w:tcPr>
          <w:p w14:paraId="6FAAE1EA" w14:textId="5E28C68A" w:rsidR="007856A5" w:rsidRPr="00AF23BE" w:rsidRDefault="0068489E" w:rsidP="00AF23BE">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132.9</w:t>
            </w:r>
          </w:p>
        </w:tc>
        <w:tc>
          <w:tcPr>
            <w:tcW w:w="1478" w:type="dxa"/>
            <w:shd w:val="clear" w:color="auto" w:fill="E7E6E6" w:themeFill="background2"/>
            <w:vAlign w:val="bottom"/>
          </w:tcPr>
          <w:p w14:paraId="09A9B9D5" w14:textId="00D73FE1" w:rsidR="007856A5" w:rsidRPr="00AF23BE" w:rsidRDefault="00D5564A" w:rsidP="00D5564A">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(108</w:t>
            </w:r>
            <w:r w:rsidR="0068489E">
              <w:rPr>
                <w:rFonts w:asciiTheme="minorHAnsi" w:eastAsia="Arial Unicode MS" w:hAnsiTheme="minorHAnsi" w:cs="Arial Unicode MS"/>
                <w:b/>
                <w:sz w:val="22"/>
              </w:rPr>
              <w:t>.</w:t>
            </w:r>
            <w:r>
              <w:rPr>
                <w:rFonts w:asciiTheme="minorHAnsi" w:eastAsia="Arial Unicode MS" w:hAnsiTheme="minorHAnsi" w:cs="Arial Unicode MS"/>
                <w:b/>
                <w:sz w:val="22"/>
              </w:rPr>
              <w:t>9</w:t>
            </w:r>
            <w:r w:rsidR="0068489E">
              <w:rPr>
                <w:rFonts w:asciiTheme="minorHAnsi" w:eastAsia="Arial Unicode MS" w:hAnsiTheme="minorHAnsi" w:cs="Arial Unicode MS"/>
                <w:b/>
                <w:sz w:val="22"/>
              </w:rPr>
              <w:t>)</w:t>
            </w:r>
          </w:p>
        </w:tc>
        <w:tc>
          <w:tcPr>
            <w:tcW w:w="1479" w:type="dxa"/>
            <w:shd w:val="clear" w:color="auto" w:fill="E7E6E6" w:themeFill="background2"/>
            <w:vAlign w:val="bottom"/>
          </w:tcPr>
          <w:p w14:paraId="4F4AE28A" w14:textId="4BB6EE53" w:rsidR="007856A5" w:rsidRPr="00AF23BE" w:rsidRDefault="00D5564A" w:rsidP="00D5564A">
            <w:pPr>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(344</w:t>
            </w:r>
            <w:r w:rsidR="0068489E">
              <w:rPr>
                <w:rFonts w:asciiTheme="minorHAnsi" w:eastAsia="Arial Unicode MS" w:hAnsiTheme="minorHAnsi" w:cs="Arial Unicode MS"/>
                <w:b/>
                <w:sz w:val="22"/>
              </w:rPr>
              <w:t>.</w:t>
            </w:r>
            <w:r>
              <w:rPr>
                <w:rFonts w:asciiTheme="minorHAnsi" w:eastAsia="Arial Unicode MS" w:hAnsiTheme="minorHAnsi" w:cs="Arial Unicode MS"/>
                <w:b/>
                <w:sz w:val="22"/>
              </w:rPr>
              <w:t>4</w:t>
            </w:r>
            <w:r w:rsidR="0068489E">
              <w:rPr>
                <w:rFonts w:asciiTheme="minorHAnsi" w:eastAsia="Arial Unicode MS" w:hAnsiTheme="minorHAnsi" w:cs="Arial Unicode MS"/>
                <w:b/>
                <w:sz w:val="22"/>
              </w:rPr>
              <w:t>)</w:t>
            </w:r>
          </w:p>
        </w:tc>
      </w:tr>
    </w:tbl>
    <w:p w14:paraId="7E700CBB" w14:textId="242AA033" w:rsidR="00CB281C" w:rsidRDefault="008013C8" w:rsidP="00CB281C">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CB281C" w:rsidRPr="00954BB9">
        <w:rPr>
          <w:rFonts w:asciiTheme="minorHAnsi" w:eastAsia="Arial Unicode MS" w:hAnsiTheme="minorHAnsi" w:cs="Arial Unicode MS"/>
          <w:sz w:val="18"/>
          <w:szCs w:val="18"/>
        </w:rPr>
        <w:t>The 2016/17 figures have been restated following the changes detailed in</w:t>
      </w:r>
      <w:r w:rsidR="00B52222">
        <w:rPr>
          <w:rFonts w:asciiTheme="minorHAnsi" w:eastAsia="Arial Unicode MS" w:hAnsiTheme="minorHAnsi" w:cs="Arial Unicode MS"/>
          <w:sz w:val="18"/>
          <w:szCs w:val="18"/>
        </w:rPr>
        <w:t xml:space="preserve"> the single entity </w:t>
      </w:r>
      <w:r w:rsidR="00B52222" w:rsidRPr="00B52222">
        <w:rPr>
          <w:rFonts w:asciiTheme="minorHAnsi" w:eastAsia="Arial Unicode MS" w:hAnsiTheme="minorHAnsi" w:cs="Arial Unicode MS"/>
          <w:sz w:val="18"/>
          <w:szCs w:val="18"/>
        </w:rPr>
        <w:t>accounts</w:t>
      </w:r>
      <w:r w:rsidR="00CB281C" w:rsidRPr="00B52222">
        <w:rPr>
          <w:rFonts w:asciiTheme="minorHAnsi" w:eastAsia="Arial Unicode MS" w:hAnsiTheme="minorHAnsi" w:cs="Arial Unicode MS"/>
          <w:sz w:val="18"/>
          <w:szCs w:val="18"/>
        </w:rPr>
        <w:t xml:space="preserve"> Note 4 – Prior</w:t>
      </w:r>
      <w:r w:rsidR="00CB281C" w:rsidRPr="00954BB9">
        <w:rPr>
          <w:rFonts w:asciiTheme="minorHAnsi" w:eastAsia="Arial Unicode MS" w:hAnsiTheme="minorHAnsi" w:cs="Arial Unicode MS"/>
          <w:sz w:val="18"/>
          <w:szCs w:val="18"/>
        </w:rPr>
        <w:t xml:space="preserve"> period adjustments</w:t>
      </w:r>
    </w:p>
    <w:p w14:paraId="3037E109" w14:textId="77777777" w:rsidR="00B83877" w:rsidRPr="002B18EF" w:rsidRDefault="00B83877" w:rsidP="00FD7690">
      <w:pPr>
        <w:rPr>
          <w:rFonts w:asciiTheme="minorHAnsi" w:eastAsia="Arial Unicode MS" w:hAnsiTheme="minorHAnsi" w:cs="Arial Unicode MS"/>
          <w:color w:val="008080"/>
        </w:rPr>
      </w:pPr>
    </w:p>
    <w:p w14:paraId="0D2B97CB" w14:textId="77777777" w:rsidR="0056455B" w:rsidRPr="002B18EF" w:rsidRDefault="0056455B" w:rsidP="00FD7690">
      <w:pPr>
        <w:rPr>
          <w:rFonts w:asciiTheme="minorHAnsi" w:eastAsia="Arial Unicode MS" w:hAnsiTheme="minorHAnsi" w:cs="Arial Unicode MS"/>
          <w:color w:val="008080"/>
        </w:rPr>
      </w:pPr>
    </w:p>
    <w:p w14:paraId="23D83B75" w14:textId="566565B5" w:rsidR="00744C68" w:rsidRPr="002B18EF" w:rsidRDefault="00744C68" w:rsidP="00FD7690">
      <w:pPr>
        <w:rPr>
          <w:rFonts w:asciiTheme="minorHAnsi" w:eastAsia="Arial Unicode MS" w:hAnsiTheme="minorHAnsi" w:cs="Arial Unicode MS"/>
          <w:color w:val="008080"/>
        </w:rPr>
      </w:pPr>
    </w:p>
    <w:p w14:paraId="396DAC8E" w14:textId="77777777" w:rsidR="00744C68" w:rsidRPr="002B18EF" w:rsidRDefault="00744C68" w:rsidP="00744C68">
      <w:pPr>
        <w:tabs>
          <w:tab w:val="left" w:pos="1455"/>
          <w:tab w:val="left" w:pos="3600"/>
          <w:tab w:val="left" w:pos="6885"/>
        </w:tabs>
        <w:spacing w:after="120"/>
        <w:jc w:val="both"/>
        <w:rPr>
          <w:rFonts w:asciiTheme="minorHAnsi" w:eastAsia="Arial Unicode MS" w:hAnsiTheme="minorHAnsi" w:cs="Arial Unicode MS"/>
        </w:rPr>
      </w:pPr>
    </w:p>
    <w:p w14:paraId="3DBFD30B" w14:textId="77777777" w:rsidR="00744C68" w:rsidRPr="002B18EF" w:rsidRDefault="00A17F03" w:rsidP="00A17F03">
      <w:pPr>
        <w:tabs>
          <w:tab w:val="left" w:pos="8445"/>
        </w:tabs>
        <w:rPr>
          <w:rFonts w:asciiTheme="minorHAnsi" w:eastAsia="Arial Unicode MS" w:hAnsiTheme="minorHAnsi" w:cs="Arial Unicode MS"/>
        </w:rPr>
        <w:sectPr w:rsidR="00744C68" w:rsidRPr="002B18EF" w:rsidSect="00EA6DBF">
          <w:footerReference w:type="default" r:id="rId103"/>
          <w:pgSz w:w="16840" w:h="11900" w:orient="landscape" w:code="9"/>
          <w:pgMar w:top="1191" w:right="720" w:bottom="1111" w:left="720" w:header="567" w:footer="567" w:gutter="0"/>
          <w:cols w:space="292"/>
          <w:docGrid w:linePitch="326"/>
        </w:sectPr>
      </w:pPr>
      <w:r w:rsidRPr="002B18EF">
        <w:rPr>
          <w:rFonts w:asciiTheme="minorHAnsi" w:eastAsia="Arial Unicode MS" w:hAnsiTheme="minorHAnsi" w:cs="Arial Unicode MS"/>
        </w:rPr>
        <w:tab/>
      </w:r>
    </w:p>
    <w:p w14:paraId="03101A40" w14:textId="389C04B7" w:rsidR="00FE7D06" w:rsidRPr="008B7BD7" w:rsidRDefault="00856E70" w:rsidP="00FE7D06">
      <w:pPr>
        <w:tabs>
          <w:tab w:val="left" w:pos="709"/>
          <w:tab w:val="left" w:pos="6120"/>
        </w:tabs>
        <w:ind w:left="540" w:hanging="540"/>
        <w:jc w:val="both"/>
        <w:rPr>
          <w:rFonts w:asciiTheme="minorHAnsi" w:eastAsia="Arial Unicode MS" w:hAnsiTheme="minorHAnsi" w:cs="Arial Unicode MS"/>
          <w:color w:val="33CCCC"/>
          <w:sz w:val="32"/>
        </w:rPr>
      </w:pPr>
      <w:r w:rsidRPr="008B7BD7">
        <w:rPr>
          <w:rFonts w:asciiTheme="minorHAnsi" w:eastAsia="Arial Unicode MS" w:hAnsiTheme="minorHAnsi" w:cs="Arial Unicode MS"/>
          <w:color w:val="33CCCC"/>
          <w:sz w:val="32"/>
        </w:rPr>
        <w:t>No</w:t>
      </w:r>
      <w:r w:rsidR="002F12AF" w:rsidRPr="008B7BD7">
        <w:rPr>
          <w:rFonts w:asciiTheme="minorHAnsi" w:eastAsia="Arial Unicode MS" w:hAnsiTheme="minorHAnsi" w:cs="Arial Unicode MS"/>
          <w:color w:val="33CCCC"/>
          <w:sz w:val="32"/>
        </w:rPr>
        <w:t xml:space="preserve">te </w:t>
      </w:r>
      <w:r w:rsidR="00A26D92" w:rsidRPr="008B7BD7">
        <w:rPr>
          <w:rFonts w:asciiTheme="minorHAnsi" w:eastAsia="Arial Unicode MS" w:hAnsiTheme="minorHAnsi" w:cs="Arial Unicode MS"/>
          <w:color w:val="33CCCC"/>
          <w:sz w:val="32"/>
        </w:rPr>
        <w:t>8</w:t>
      </w:r>
      <w:r w:rsidR="002F12AF" w:rsidRPr="008B7BD7">
        <w:rPr>
          <w:rFonts w:asciiTheme="minorHAnsi" w:eastAsia="Arial Unicode MS" w:hAnsiTheme="minorHAnsi" w:cs="Arial Unicode MS"/>
          <w:color w:val="33CCCC"/>
          <w:sz w:val="32"/>
        </w:rPr>
        <w:t xml:space="preserve"> – Group i</w:t>
      </w:r>
      <w:r w:rsidRPr="008B7BD7">
        <w:rPr>
          <w:rFonts w:asciiTheme="minorHAnsi" w:eastAsia="Arial Unicode MS" w:hAnsiTheme="minorHAnsi" w:cs="Arial Unicode MS"/>
          <w:color w:val="33CCCC"/>
          <w:sz w:val="32"/>
        </w:rPr>
        <w:t>nvestment properties</w:t>
      </w:r>
    </w:p>
    <w:p w14:paraId="48D1B139" w14:textId="77777777" w:rsidR="00353820" w:rsidRPr="008B7BD7" w:rsidRDefault="00353820" w:rsidP="00FE7D06">
      <w:pPr>
        <w:tabs>
          <w:tab w:val="left" w:pos="709"/>
          <w:tab w:val="left" w:pos="6120"/>
        </w:tabs>
        <w:ind w:left="540" w:hanging="540"/>
        <w:jc w:val="both"/>
        <w:rPr>
          <w:rFonts w:asciiTheme="minorHAnsi" w:eastAsia="Arial Unicode MS" w:hAnsiTheme="minorHAnsi" w:cs="Arial Unicode MS"/>
          <w:b/>
          <w:color w:val="33CCCC"/>
        </w:rPr>
        <w:sectPr w:rsidR="00353820" w:rsidRPr="008B7BD7" w:rsidSect="00EA6DBF">
          <w:footerReference w:type="default" r:id="rId104"/>
          <w:pgSz w:w="16840" w:h="11900" w:orient="landscape" w:code="9"/>
          <w:pgMar w:top="720" w:right="720" w:bottom="720" w:left="720" w:header="567" w:footer="567" w:gutter="0"/>
          <w:cols w:space="292"/>
          <w:docGrid w:linePitch="326"/>
        </w:sectPr>
      </w:pPr>
    </w:p>
    <w:p w14:paraId="1BCBC725" w14:textId="0F2CE81F" w:rsidR="00FE7D06" w:rsidRDefault="00FE7D06" w:rsidP="00FE7D06">
      <w:pPr>
        <w:tabs>
          <w:tab w:val="left" w:pos="709"/>
          <w:tab w:val="left" w:pos="6120"/>
        </w:tabs>
        <w:ind w:left="540" w:hanging="540"/>
        <w:jc w:val="both"/>
        <w:rPr>
          <w:rFonts w:asciiTheme="minorHAnsi" w:eastAsia="Arial Unicode MS" w:hAnsiTheme="minorHAnsi" w:cs="Arial Unicode MS"/>
          <w:b/>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37"/>
        <w:gridCol w:w="1701"/>
      </w:tblGrid>
      <w:tr w:rsidR="00FE7D06" w:rsidRPr="002B18EF" w14:paraId="7B24825C" w14:textId="77777777" w:rsidTr="008B7BD7">
        <w:trPr>
          <w:trHeight w:val="265"/>
        </w:trPr>
        <w:tc>
          <w:tcPr>
            <w:tcW w:w="1701" w:type="dxa"/>
            <w:shd w:val="clear" w:color="auto" w:fill="E7E6E6" w:themeFill="background2"/>
          </w:tcPr>
          <w:p w14:paraId="1FC93FCB" w14:textId="24DA6E2B" w:rsidR="00FE7D06" w:rsidRPr="00AF23BE" w:rsidRDefault="0030242A" w:rsidP="00AF23BE">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w:t>
            </w:r>
            <w:r w:rsidR="007856A5" w:rsidRPr="00AF23BE">
              <w:rPr>
                <w:rFonts w:asciiTheme="minorHAnsi" w:eastAsia="Arial Unicode MS" w:hAnsiTheme="minorHAnsi" w:cs="Arial Unicode MS"/>
                <w:b/>
                <w:sz w:val="22"/>
              </w:rPr>
              <w:t>1 March 2017</w:t>
            </w:r>
          </w:p>
        </w:tc>
        <w:tc>
          <w:tcPr>
            <w:tcW w:w="6237" w:type="dxa"/>
            <w:tcBorders>
              <w:bottom w:val="nil"/>
            </w:tcBorders>
            <w:shd w:val="clear" w:color="auto" w:fill="E7E6E6" w:themeFill="background2"/>
          </w:tcPr>
          <w:p w14:paraId="06A10526" w14:textId="77777777" w:rsidR="00FE7D06" w:rsidRPr="00AF23BE" w:rsidRDefault="00FE7D06" w:rsidP="00AF23B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6A4F3155" w14:textId="1091F938" w:rsidR="00FE7D06" w:rsidRPr="00AF23BE" w:rsidRDefault="007856A5"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31 March 2018</w:t>
            </w:r>
          </w:p>
        </w:tc>
      </w:tr>
      <w:tr w:rsidR="002E285E" w:rsidRPr="002B18EF" w14:paraId="65673FB9" w14:textId="77777777" w:rsidTr="008B7BD7">
        <w:trPr>
          <w:trHeight w:val="265"/>
        </w:trPr>
        <w:tc>
          <w:tcPr>
            <w:tcW w:w="1701" w:type="dxa"/>
            <w:shd w:val="clear" w:color="auto" w:fill="E7E6E6" w:themeFill="background2"/>
          </w:tcPr>
          <w:p w14:paraId="42AA069F" w14:textId="77777777" w:rsidR="002E285E" w:rsidRPr="00AF23BE" w:rsidRDefault="002E285E" w:rsidP="00AF23BE">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c>
          <w:tcPr>
            <w:tcW w:w="6237" w:type="dxa"/>
            <w:tcBorders>
              <w:top w:val="nil"/>
            </w:tcBorders>
            <w:shd w:val="clear" w:color="auto" w:fill="E7E6E6" w:themeFill="background2"/>
          </w:tcPr>
          <w:p w14:paraId="0FCCDDB4" w14:textId="77777777" w:rsidR="002E285E" w:rsidRPr="00AF23BE" w:rsidRDefault="002E285E" w:rsidP="00AF23B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4161F0FF" w14:textId="77777777" w:rsidR="002E285E" w:rsidRPr="00AF23BE" w:rsidRDefault="002E285E"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r>
      <w:tr w:rsidR="007856A5" w:rsidRPr="002B18EF" w14:paraId="6E889E9B" w14:textId="77777777" w:rsidTr="008B7BD7">
        <w:trPr>
          <w:trHeight w:val="265"/>
        </w:trPr>
        <w:tc>
          <w:tcPr>
            <w:tcW w:w="1701" w:type="dxa"/>
          </w:tcPr>
          <w:p w14:paraId="45049B49" w14:textId="4E16006C" w:rsidR="007856A5" w:rsidRPr="00AF23BE" w:rsidRDefault="007856A5"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(3.5)</w:t>
            </w:r>
          </w:p>
        </w:tc>
        <w:tc>
          <w:tcPr>
            <w:tcW w:w="6237" w:type="dxa"/>
          </w:tcPr>
          <w:p w14:paraId="5CC61BC1" w14:textId="77777777" w:rsidR="007856A5" w:rsidRPr="00AF23BE" w:rsidRDefault="007856A5"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Rental Income from investment property</w:t>
            </w:r>
          </w:p>
        </w:tc>
        <w:tc>
          <w:tcPr>
            <w:tcW w:w="1701" w:type="dxa"/>
          </w:tcPr>
          <w:p w14:paraId="3723ABF5" w14:textId="569D2402" w:rsidR="007856A5" w:rsidRPr="00AF23BE" w:rsidRDefault="0068489E"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(3.9)</w:t>
            </w:r>
          </w:p>
        </w:tc>
      </w:tr>
      <w:tr w:rsidR="007856A5" w:rsidRPr="002B18EF" w14:paraId="0F2A472D" w14:textId="77777777" w:rsidTr="008B7BD7">
        <w:trPr>
          <w:trHeight w:val="265"/>
        </w:trPr>
        <w:tc>
          <w:tcPr>
            <w:tcW w:w="1701" w:type="dxa"/>
          </w:tcPr>
          <w:p w14:paraId="0A39A0E4" w14:textId="52FE1B24" w:rsidR="007856A5" w:rsidRPr="00AF23BE" w:rsidRDefault="007856A5"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2.1</w:t>
            </w:r>
          </w:p>
        </w:tc>
        <w:tc>
          <w:tcPr>
            <w:tcW w:w="6237" w:type="dxa"/>
          </w:tcPr>
          <w:p w14:paraId="5FDDF29D" w14:textId="77777777" w:rsidR="007856A5" w:rsidRPr="00AF23BE" w:rsidRDefault="007856A5" w:rsidP="00AF23BE">
            <w:pPr>
              <w:tabs>
                <w:tab w:val="left" w:pos="1455"/>
                <w:tab w:val="left" w:pos="5040"/>
                <w:tab w:val="left" w:pos="6885"/>
              </w:tabs>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Direct operating expenses arising from investment property</w:t>
            </w:r>
          </w:p>
        </w:tc>
        <w:tc>
          <w:tcPr>
            <w:tcW w:w="1701" w:type="dxa"/>
          </w:tcPr>
          <w:p w14:paraId="60B15C2E" w14:textId="657B4B46" w:rsidR="007856A5" w:rsidRPr="00AF23BE" w:rsidRDefault="0068489E"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w:t>
            </w:r>
          </w:p>
        </w:tc>
      </w:tr>
      <w:tr w:rsidR="007856A5" w:rsidRPr="002B18EF" w14:paraId="2D0125EB" w14:textId="77777777" w:rsidTr="008B7BD7">
        <w:trPr>
          <w:trHeight w:val="265"/>
        </w:trPr>
        <w:tc>
          <w:tcPr>
            <w:tcW w:w="1701" w:type="dxa"/>
            <w:shd w:val="clear" w:color="auto" w:fill="E7E6E6" w:themeFill="background2"/>
          </w:tcPr>
          <w:p w14:paraId="63F9437D" w14:textId="0E8DC103" w:rsidR="007856A5" w:rsidRPr="00AF23BE" w:rsidRDefault="007856A5"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(1.4)</w:t>
            </w:r>
          </w:p>
        </w:tc>
        <w:tc>
          <w:tcPr>
            <w:tcW w:w="6237" w:type="dxa"/>
            <w:shd w:val="clear" w:color="auto" w:fill="E7E6E6" w:themeFill="background2"/>
          </w:tcPr>
          <w:p w14:paraId="6C9F10D0" w14:textId="77777777" w:rsidR="007856A5" w:rsidRPr="00AF23BE" w:rsidRDefault="007856A5" w:rsidP="00AF23BE">
            <w:pPr>
              <w:tabs>
                <w:tab w:val="left" w:pos="2160"/>
                <w:tab w:val="left" w:pos="6885"/>
              </w:tabs>
              <w:spacing w:after="40"/>
              <w:rPr>
                <w:rFonts w:asciiTheme="minorHAnsi" w:eastAsia="Arial Unicode MS" w:hAnsiTheme="minorHAnsi" w:cs="Arial Unicode MS"/>
                <w:b/>
                <w:sz w:val="22"/>
              </w:rPr>
            </w:pPr>
            <w:r w:rsidRPr="00AF23BE">
              <w:rPr>
                <w:rFonts w:asciiTheme="minorHAnsi" w:eastAsia="Arial Unicode MS" w:hAnsiTheme="minorHAnsi" w:cs="Arial Unicode MS"/>
                <w:b/>
                <w:sz w:val="22"/>
              </w:rPr>
              <w:t>Total</w:t>
            </w:r>
          </w:p>
        </w:tc>
        <w:tc>
          <w:tcPr>
            <w:tcW w:w="1701" w:type="dxa"/>
            <w:shd w:val="clear" w:color="auto" w:fill="E7E6E6" w:themeFill="background2"/>
          </w:tcPr>
          <w:p w14:paraId="2D54E5D0" w14:textId="4603A182" w:rsidR="007856A5" w:rsidRPr="00AF23BE" w:rsidRDefault="0068489E"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(2.7)</w:t>
            </w:r>
          </w:p>
        </w:tc>
      </w:tr>
    </w:tbl>
    <w:p w14:paraId="20187B8B" w14:textId="77777777" w:rsidR="00FE7D06" w:rsidRPr="002B18EF" w:rsidRDefault="00FE7D06" w:rsidP="00FE7D06">
      <w:pPr>
        <w:tabs>
          <w:tab w:val="left" w:pos="709"/>
          <w:tab w:val="left" w:pos="6120"/>
        </w:tabs>
        <w:ind w:left="540" w:hanging="540"/>
        <w:jc w:val="both"/>
        <w:rPr>
          <w:rFonts w:asciiTheme="minorHAnsi" w:eastAsia="Arial Unicode MS" w:hAnsiTheme="minorHAnsi" w:cs="Arial Unicode MS"/>
          <w:b/>
        </w:rPr>
      </w:pPr>
    </w:p>
    <w:p w14:paraId="094E6A94" w14:textId="77777777" w:rsidR="00353820" w:rsidRPr="002B18EF" w:rsidRDefault="00353820" w:rsidP="00353820">
      <w:pPr>
        <w:tabs>
          <w:tab w:val="left" w:pos="709"/>
          <w:tab w:val="left" w:pos="6120"/>
        </w:tabs>
        <w:ind w:left="540" w:hanging="540"/>
        <w:jc w:val="both"/>
        <w:rPr>
          <w:rFonts w:asciiTheme="minorHAnsi" w:eastAsia="Arial Unicode MS" w:hAnsiTheme="minorHAnsi" w:cs="Arial Unicode MS"/>
          <w:b/>
        </w:rPr>
      </w:pPr>
    </w:p>
    <w:p w14:paraId="548F7704" w14:textId="77777777" w:rsidR="00FE7D06" w:rsidRPr="002B18EF" w:rsidRDefault="00FE7D06" w:rsidP="00FE7D06">
      <w:pPr>
        <w:tabs>
          <w:tab w:val="left" w:pos="709"/>
          <w:tab w:val="left" w:pos="6120"/>
        </w:tabs>
        <w:jc w:val="both"/>
        <w:rPr>
          <w:rFonts w:asciiTheme="minorHAnsi" w:eastAsia="Arial Unicode MS" w:hAnsiTheme="minorHAnsi" w:cs="Arial Unicode MS"/>
          <w:b/>
        </w:rPr>
      </w:pPr>
    </w:p>
    <w:tbl>
      <w:tblPr>
        <w:tblpPr w:leftFromText="180" w:rightFromText="180" w:vertAnchor="text" w:tblpY="1"/>
        <w:tblOverlap w:val="never"/>
        <w:tblW w:w="9639"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9"/>
        <w:gridCol w:w="6229"/>
        <w:gridCol w:w="1701"/>
      </w:tblGrid>
      <w:tr w:rsidR="00FE7D06" w:rsidRPr="002B18EF" w14:paraId="286D2BC0" w14:textId="77777777" w:rsidTr="00F84C64">
        <w:trPr>
          <w:trHeight w:val="266"/>
        </w:trPr>
        <w:tc>
          <w:tcPr>
            <w:tcW w:w="1709" w:type="dxa"/>
            <w:shd w:val="clear" w:color="auto" w:fill="E7E6E6" w:themeFill="background2"/>
          </w:tcPr>
          <w:p w14:paraId="1ED5C632" w14:textId="4658D4CE" w:rsidR="00FE7D06" w:rsidRPr="00AF23BE" w:rsidRDefault="0030242A" w:rsidP="00F84C64">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w:t>
            </w:r>
            <w:r w:rsidR="00060500" w:rsidRPr="00AF23BE">
              <w:rPr>
                <w:rFonts w:asciiTheme="minorHAnsi" w:eastAsia="Arial Unicode MS" w:hAnsiTheme="minorHAnsi" w:cs="Arial Unicode MS"/>
                <w:b/>
                <w:sz w:val="22"/>
              </w:rPr>
              <w:t>1 March 2017</w:t>
            </w:r>
          </w:p>
        </w:tc>
        <w:tc>
          <w:tcPr>
            <w:tcW w:w="6229" w:type="dxa"/>
            <w:tcBorders>
              <w:bottom w:val="nil"/>
            </w:tcBorders>
            <w:shd w:val="clear" w:color="auto" w:fill="E7E6E6" w:themeFill="background2"/>
          </w:tcPr>
          <w:p w14:paraId="0A213BAB" w14:textId="77777777" w:rsidR="00FE7D06" w:rsidRPr="00AF23BE" w:rsidRDefault="00FE7D06" w:rsidP="00F84C6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37FAB7E2" w14:textId="744A62A1" w:rsidR="00FE7D06" w:rsidRPr="00AF23BE" w:rsidRDefault="00060500" w:rsidP="00F84C64">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31 March 2018</w:t>
            </w:r>
          </w:p>
        </w:tc>
      </w:tr>
      <w:tr w:rsidR="00733928" w:rsidRPr="002B18EF" w14:paraId="034BF8E7" w14:textId="77777777" w:rsidTr="00F84C64">
        <w:trPr>
          <w:trHeight w:val="266"/>
        </w:trPr>
        <w:tc>
          <w:tcPr>
            <w:tcW w:w="1709" w:type="dxa"/>
            <w:shd w:val="clear" w:color="auto" w:fill="E7E6E6" w:themeFill="background2"/>
          </w:tcPr>
          <w:p w14:paraId="7F3425A2" w14:textId="77777777" w:rsidR="00733928" w:rsidRPr="00AF23BE" w:rsidRDefault="00733928" w:rsidP="00F84C64">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c>
          <w:tcPr>
            <w:tcW w:w="6229" w:type="dxa"/>
            <w:tcBorders>
              <w:top w:val="nil"/>
            </w:tcBorders>
            <w:shd w:val="clear" w:color="auto" w:fill="E7E6E6" w:themeFill="background2"/>
          </w:tcPr>
          <w:p w14:paraId="0E94C399" w14:textId="77777777" w:rsidR="00733928" w:rsidRPr="00AF23BE" w:rsidRDefault="00733928" w:rsidP="00F84C6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7C206EEA" w14:textId="77777777" w:rsidR="00733928" w:rsidRPr="00AF23BE" w:rsidRDefault="00733928" w:rsidP="00F84C64">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r>
      <w:tr w:rsidR="00060500" w:rsidRPr="002B18EF" w14:paraId="0B7EB49B" w14:textId="77777777" w:rsidTr="00F84C64">
        <w:trPr>
          <w:trHeight w:val="266"/>
        </w:trPr>
        <w:tc>
          <w:tcPr>
            <w:tcW w:w="1709" w:type="dxa"/>
            <w:shd w:val="clear" w:color="auto" w:fill="E7E6E6" w:themeFill="background2"/>
          </w:tcPr>
          <w:p w14:paraId="14986CFE" w14:textId="63D718C3" w:rsidR="00060500" w:rsidRPr="00B52222" w:rsidRDefault="00B52222" w:rsidP="00F84C6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45.0</w:t>
            </w:r>
          </w:p>
        </w:tc>
        <w:tc>
          <w:tcPr>
            <w:tcW w:w="6229" w:type="dxa"/>
            <w:shd w:val="clear" w:color="auto" w:fill="E7E6E6" w:themeFill="background2"/>
          </w:tcPr>
          <w:p w14:paraId="369A1329" w14:textId="77777777" w:rsidR="00060500" w:rsidRPr="00AF23BE" w:rsidRDefault="00060500" w:rsidP="00F84C64">
            <w:pPr>
              <w:tabs>
                <w:tab w:val="left" w:pos="1455"/>
                <w:tab w:val="left" w:pos="5040"/>
                <w:tab w:val="left" w:pos="6885"/>
              </w:tabs>
              <w:spacing w:after="40"/>
              <w:jc w:val="both"/>
              <w:rPr>
                <w:rFonts w:asciiTheme="minorHAnsi" w:eastAsia="Arial Unicode MS" w:hAnsiTheme="minorHAnsi" w:cs="Arial Unicode MS"/>
                <w:b/>
                <w:sz w:val="22"/>
              </w:rPr>
            </w:pPr>
            <w:r w:rsidRPr="00AF23BE">
              <w:rPr>
                <w:rFonts w:asciiTheme="minorHAnsi" w:eastAsia="Arial Unicode MS" w:hAnsiTheme="minorHAnsi" w:cs="Arial Unicode MS"/>
                <w:b/>
                <w:sz w:val="22"/>
              </w:rPr>
              <w:t>Balance as at 1 April</w:t>
            </w:r>
          </w:p>
        </w:tc>
        <w:tc>
          <w:tcPr>
            <w:tcW w:w="1701" w:type="dxa"/>
            <w:shd w:val="clear" w:color="auto" w:fill="E7E6E6" w:themeFill="background2"/>
          </w:tcPr>
          <w:p w14:paraId="4FDDCFEE" w14:textId="7517C3DC" w:rsidR="00060500" w:rsidRPr="00AF23BE" w:rsidRDefault="0068489E" w:rsidP="00F84C6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46.2</w:t>
            </w:r>
          </w:p>
        </w:tc>
      </w:tr>
      <w:tr w:rsidR="00060500" w:rsidRPr="002B18EF" w14:paraId="5809A647" w14:textId="77777777" w:rsidTr="00F84C64">
        <w:trPr>
          <w:trHeight w:val="266"/>
        </w:trPr>
        <w:tc>
          <w:tcPr>
            <w:tcW w:w="1709" w:type="dxa"/>
          </w:tcPr>
          <w:p w14:paraId="16E35B4E" w14:textId="15070E72" w:rsidR="00060500" w:rsidRPr="00B52222" w:rsidRDefault="00060500" w:rsidP="00F84C64">
            <w:pPr>
              <w:tabs>
                <w:tab w:val="left" w:pos="2160"/>
                <w:tab w:val="left" w:pos="6885"/>
              </w:tabs>
              <w:spacing w:after="40"/>
              <w:jc w:val="right"/>
              <w:rPr>
                <w:rFonts w:asciiTheme="minorHAnsi" w:eastAsia="Arial Unicode MS" w:hAnsiTheme="minorHAnsi" w:cs="Arial Unicode MS"/>
                <w:sz w:val="22"/>
              </w:rPr>
            </w:pPr>
            <w:r w:rsidRPr="00B52222">
              <w:rPr>
                <w:rFonts w:asciiTheme="minorHAnsi" w:eastAsia="Arial Unicode MS" w:hAnsiTheme="minorHAnsi" w:cs="Arial Unicode MS"/>
                <w:sz w:val="22"/>
              </w:rPr>
              <w:t>0</w:t>
            </w:r>
          </w:p>
        </w:tc>
        <w:tc>
          <w:tcPr>
            <w:tcW w:w="6229" w:type="dxa"/>
          </w:tcPr>
          <w:p w14:paraId="2B326D45" w14:textId="77777777" w:rsidR="00060500" w:rsidRPr="00AF23BE" w:rsidRDefault="00060500" w:rsidP="00F84C64">
            <w:pPr>
              <w:tabs>
                <w:tab w:val="left" w:pos="1455"/>
                <w:tab w:val="left" w:pos="5040"/>
                <w:tab w:val="left" w:pos="6885"/>
              </w:tabs>
              <w:spacing w:after="40"/>
              <w:jc w:val="both"/>
              <w:rPr>
                <w:rFonts w:asciiTheme="minorHAnsi" w:eastAsia="Arial Unicode MS" w:hAnsiTheme="minorHAnsi" w:cs="Arial Unicode MS"/>
                <w:sz w:val="22"/>
              </w:rPr>
            </w:pPr>
            <w:r w:rsidRPr="00AF23BE">
              <w:rPr>
                <w:rFonts w:asciiTheme="minorHAnsi" w:eastAsia="Arial Unicode MS" w:hAnsiTheme="minorHAnsi" w:cs="Arial Unicode MS"/>
                <w:sz w:val="22"/>
              </w:rPr>
              <w:t>Additions</w:t>
            </w:r>
          </w:p>
        </w:tc>
        <w:tc>
          <w:tcPr>
            <w:tcW w:w="1701" w:type="dxa"/>
          </w:tcPr>
          <w:p w14:paraId="4896B0CE" w14:textId="2BC1C862" w:rsidR="00060500" w:rsidRPr="00AF23BE" w:rsidRDefault="0068489E" w:rsidP="00F84C6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9126AF" w:rsidRPr="002B18EF" w14:paraId="3BA322E3" w14:textId="77777777" w:rsidTr="00F84C64">
        <w:trPr>
          <w:trHeight w:val="266"/>
        </w:trPr>
        <w:tc>
          <w:tcPr>
            <w:tcW w:w="1709" w:type="dxa"/>
          </w:tcPr>
          <w:p w14:paraId="23C090F0" w14:textId="7C7E2412" w:rsidR="009126AF" w:rsidRDefault="009126AF" w:rsidP="00F84C6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c>
          <w:tcPr>
            <w:tcW w:w="6229" w:type="dxa"/>
          </w:tcPr>
          <w:p w14:paraId="2D851F4E" w14:textId="0E3ABCEE" w:rsidR="009126AF" w:rsidRPr="00AF23BE" w:rsidRDefault="009126AF" w:rsidP="00F84C64">
            <w:pPr>
              <w:tabs>
                <w:tab w:val="left" w:pos="1455"/>
                <w:tab w:val="left" w:pos="5040"/>
                <w:tab w:val="left" w:pos="6885"/>
              </w:tabs>
              <w:spacing w:after="40"/>
              <w:jc w:val="both"/>
              <w:rPr>
                <w:rFonts w:asciiTheme="minorHAnsi" w:eastAsia="Arial Unicode MS" w:hAnsiTheme="minorHAnsi" w:cs="Arial Unicode MS"/>
                <w:sz w:val="22"/>
              </w:rPr>
            </w:pPr>
            <w:r>
              <w:rPr>
                <w:rFonts w:asciiTheme="minorHAnsi" w:eastAsia="Arial Unicode MS" w:hAnsiTheme="minorHAnsi" w:cs="Arial Unicode MS"/>
                <w:sz w:val="22"/>
              </w:rPr>
              <w:t>Reclassifications</w:t>
            </w:r>
          </w:p>
        </w:tc>
        <w:tc>
          <w:tcPr>
            <w:tcW w:w="1701" w:type="dxa"/>
          </w:tcPr>
          <w:p w14:paraId="670EBE30" w14:textId="7E6EA9A2" w:rsidR="009126AF" w:rsidRDefault="009126AF" w:rsidP="00F84C6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(0.4)</w:t>
            </w:r>
          </w:p>
        </w:tc>
      </w:tr>
      <w:tr w:rsidR="00060500" w:rsidRPr="002B18EF" w14:paraId="3319B321" w14:textId="77777777" w:rsidTr="00F84C64">
        <w:trPr>
          <w:trHeight w:val="266"/>
        </w:trPr>
        <w:tc>
          <w:tcPr>
            <w:tcW w:w="1709" w:type="dxa"/>
          </w:tcPr>
          <w:p w14:paraId="053CCAA9" w14:textId="530B2BFB" w:rsidR="00060500" w:rsidRPr="00B52222" w:rsidRDefault="00B52222" w:rsidP="00F84C6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(0.4)</w:t>
            </w:r>
          </w:p>
        </w:tc>
        <w:tc>
          <w:tcPr>
            <w:tcW w:w="6229" w:type="dxa"/>
          </w:tcPr>
          <w:p w14:paraId="08377935" w14:textId="77777777" w:rsidR="00060500" w:rsidRPr="00AF23BE" w:rsidRDefault="00060500" w:rsidP="00F84C64">
            <w:pPr>
              <w:tabs>
                <w:tab w:val="left" w:pos="1455"/>
                <w:tab w:val="left" w:pos="5040"/>
                <w:tab w:val="left" w:pos="6885"/>
              </w:tabs>
              <w:spacing w:after="40"/>
              <w:jc w:val="both"/>
              <w:rPr>
                <w:rFonts w:asciiTheme="minorHAnsi" w:eastAsia="Arial Unicode MS" w:hAnsiTheme="minorHAnsi" w:cs="Arial Unicode MS"/>
                <w:sz w:val="22"/>
              </w:rPr>
            </w:pPr>
            <w:r w:rsidRPr="00AF23BE">
              <w:rPr>
                <w:rFonts w:asciiTheme="minorHAnsi" w:eastAsia="Arial Unicode MS" w:hAnsiTheme="minorHAnsi" w:cs="Arial Unicode MS"/>
                <w:sz w:val="22"/>
              </w:rPr>
              <w:t>Disposals</w:t>
            </w:r>
          </w:p>
        </w:tc>
        <w:tc>
          <w:tcPr>
            <w:tcW w:w="1701" w:type="dxa"/>
          </w:tcPr>
          <w:p w14:paraId="5331A87D" w14:textId="0F2482E7" w:rsidR="00060500" w:rsidRPr="00AF23BE" w:rsidRDefault="009126AF" w:rsidP="00F84C6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(0.3)</w:t>
            </w:r>
          </w:p>
        </w:tc>
      </w:tr>
      <w:tr w:rsidR="00060500" w:rsidRPr="002B18EF" w14:paraId="7DFAF790" w14:textId="77777777" w:rsidTr="00F84C64">
        <w:trPr>
          <w:trHeight w:val="266"/>
        </w:trPr>
        <w:tc>
          <w:tcPr>
            <w:tcW w:w="1709" w:type="dxa"/>
          </w:tcPr>
          <w:p w14:paraId="7BF9CC28" w14:textId="05454B2E" w:rsidR="00060500" w:rsidRPr="00B52222" w:rsidRDefault="00B52222" w:rsidP="00F84C6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w:t>
            </w:r>
          </w:p>
        </w:tc>
        <w:tc>
          <w:tcPr>
            <w:tcW w:w="6229" w:type="dxa"/>
          </w:tcPr>
          <w:p w14:paraId="391A0C33" w14:textId="77777777" w:rsidR="00060500" w:rsidRPr="00AF23BE" w:rsidRDefault="00060500" w:rsidP="00F84C64">
            <w:pPr>
              <w:tabs>
                <w:tab w:val="left" w:pos="1455"/>
                <w:tab w:val="left" w:pos="5040"/>
                <w:tab w:val="left" w:pos="6885"/>
              </w:tabs>
              <w:spacing w:after="40"/>
              <w:jc w:val="both"/>
              <w:rPr>
                <w:rFonts w:asciiTheme="minorHAnsi" w:eastAsia="Arial Unicode MS" w:hAnsiTheme="minorHAnsi" w:cs="Arial Unicode MS"/>
                <w:sz w:val="22"/>
              </w:rPr>
            </w:pPr>
            <w:r w:rsidRPr="00AF23BE">
              <w:rPr>
                <w:rFonts w:asciiTheme="minorHAnsi" w:eastAsia="Arial Unicode MS" w:hAnsiTheme="minorHAnsi" w:cs="Arial Unicode MS"/>
                <w:sz w:val="22"/>
              </w:rPr>
              <w:t>Net gains/(losses) from fair value adjustments</w:t>
            </w:r>
          </w:p>
        </w:tc>
        <w:tc>
          <w:tcPr>
            <w:tcW w:w="1701" w:type="dxa"/>
          </w:tcPr>
          <w:p w14:paraId="3752C922" w14:textId="5718F1CF" w:rsidR="00060500" w:rsidRPr="00AF23BE" w:rsidRDefault="009126AF" w:rsidP="00F84C6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(3.2</w:t>
            </w:r>
            <w:r w:rsidR="0068489E">
              <w:rPr>
                <w:rFonts w:asciiTheme="minorHAnsi" w:eastAsia="Arial Unicode MS" w:hAnsiTheme="minorHAnsi" w:cs="Arial Unicode MS"/>
                <w:sz w:val="22"/>
              </w:rPr>
              <w:t>)</w:t>
            </w:r>
          </w:p>
        </w:tc>
      </w:tr>
      <w:tr w:rsidR="00060500" w:rsidRPr="002B18EF" w14:paraId="19B77371" w14:textId="77777777" w:rsidTr="00F84C64">
        <w:trPr>
          <w:trHeight w:val="266"/>
        </w:trPr>
        <w:tc>
          <w:tcPr>
            <w:tcW w:w="1709" w:type="dxa"/>
            <w:shd w:val="clear" w:color="auto" w:fill="E7E6E6" w:themeFill="background2"/>
          </w:tcPr>
          <w:p w14:paraId="1FF843D4" w14:textId="43C9F7BF" w:rsidR="00060500" w:rsidRPr="00AF23BE" w:rsidRDefault="00060500" w:rsidP="00F84C64">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46.2</w:t>
            </w:r>
          </w:p>
        </w:tc>
        <w:tc>
          <w:tcPr>
            <w:tcW w:w="6229" w:type="dxa"/>
            <w:shd w:val="clear" w:color="auto" w:fill="E7E6E6" w:themeFill="background2"/>
          </w:tcPr>
          <w:p w14:paraId="124EE0E1" w14:textId="77777777" w:rsidR="00060500" w:rsidRPr="00AF23BE" w:rsidRDefault="00060500" w:rsidP="00F84C64">
            <w:pPr>
              <w:tabs>
                <w:tab w:val="left" w:pos="34"/>
                <w:tab w:val="left" w:pos="318"/>
                <w:tab w:val="left" w:pos="6885"/>
              </w:tabs>
              <w:spacing w:after="40"/>
              <w:jc w:val="both"/>
              <w:rPr>
                <w:rFonts w:asciiTheme="minorHAnsi" w:eastAsia="Arial Unicode MS" w:hAnsiTheme="minorHAnsi" w:cs="Arial Unicode MS"/>
                <w:b/>
                <w:sz w:val="22"/>
              </w:rPr>
            </w:pPr>
            <w:r w:rsidRPr="00AF23BE">
              <w:rPr>
                <w:rFonts w:asciiTheme="minorHAnsi" w:eastAsia="Arial Unicode MS" w:hAnsiTheme="minorHAnsi" w:cs="Arial Unicode MS"/>
                <w:b/>
                <w:sz w:val="22"/>
              </w:rPr>
              <w:t>Balance as at 31 March</w:t>
            </w:r>
          </w:p>
        </w:tc>
        <w:tc>
          <w:tcPr>
            <w:tcW w:w="1701" w:type="dxa"/>
            <w:shd w:val="clear" w:color="auto" w:fill="E7E6E6" w:themeFill="background2"/>
          </w:tcPr>
          <w:p w14:paraId="7715C870" w14:textId="17997EDF" w:rsidR="00060500" w:rsidRPr="00AF23BE" w:rsidRDefault="0068489E" w:rsidP="00F84C6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42.3</w:t>
            </w:r>
          </w:p>
        </w:tc>
      </w:tr>
    </w:tbl>
    <w:p w14:paraId="0EBAD8D4" w14:textId="77777777" w:rsidR="00F84C64" w:rsidRDefault="00F84C64" w:rsidP="00F84C64">
      <w:pPr>
        <w:jc w:val="both"/>
        <w:rPr>
          <w:rFonts w:asciiTheme="minorHAnsi" w:eastAsia="Arial Unicode MS" w:hAnsiTheme="minorHAnsi" w:cs="Arial Unicode MS"/>
        </w:rPr>
      </w:pPr>
    </w:p>
    <w:p w14:paraId="311CF3DD" w14:textId="77777777" w:rsidR="00F84C64" w:rsidRDefault="00F84C64" w:rsidP="00F84C64">
      <w:pPr>
        <w:jc w:val="both"/>
        <w:rPr>
          <w:rFonts w:asciiTheme="minorHAnsi" w:eastAsia="Arial Unicode MS" w:hAnsiTheme="minorHAnsi" w:cs="Arial Unicode MS"/>
        </w:rPr>
      </w:pPr>
    </w:p>
    <w:p w14:paraId="3EC43DA0" w14:textId="77777777" w:rsidR="00F84C64" w:rsidRDefault="00F84C64" w:rsidP="00F84C64">
      <w:pPr>
        <w:jc w:val="both"/>
        <w:rPr>
          <w:rFonts w:asciiTheme="minorHAnsi" w:eastAsia="Arial Unicode MS" w:hAnsiTheme="minorHAnsi" w:cs="Arial Unicode MS"/>
        </w:rPr>
      </w:pPr>
    </w:p>
    <w:p w14:paraId="097D02E3" w14:textId="77777777" w:rsidR="00F84C64" w:rsidRDefault="00F84C64" w:rsidP="00F84C64">
      <w:pPr>
        <w:jc w:val="both"/>
        <w:rPr>
          <w:rFonts w:asciiTheme="minorHAnsi" w:eastAsia="Arial Unicode MS" w:hAnsiTheme="minorHAnsi" w:cs="Arial Unicode MS"/>
        </w:rPr>
      </w:pPr>
    </w:p>
    <w:p w14:paraId="1BE47730" w14:textId="77777777" w:rsidR="00F84C64" w:rsidRDefault="00F84C64" w:rsidP="00F84C64">
      <w:pPr>
        <w:jc w:val="both"/>
        <w:rPr>
          <w:rFonts w:asciiTheme="minorHAnsi" w:eastAsia="Arial Unicode MS" w:hAnsiTheme="minorHAnsi" w:cs="Arial Unicode MS"/>
        </w:rPr>
      </w:pPr>
    </w:p>
    <w:p w14:paraId="26BD332C" w14:textId="77777777" w:rsidR="00F84C64" w:rsidRDefault="00F84C64" w:rsidP="00F84C64">
      <w:pPr>
        <w:jc w:val="both"/>
        <w:rPr>
          <w:rFonts w:asciiTheme="minorHAnsi" w:eastAsia="Arial Unicode MS" w:hAnsiTheme="minorHAnsi" w:cs="Arial Unicode MS"/>
        </w:rPr>
      </w:pPr>
    </w:p>
    <w:p w14:paraId="4360E471" w14:textId="77777777" w:rsidR="00F84C64" w:rsidRDefault="00F84C64" w:rsidP="00F84C64">
      <w:pPr>
        <w:jc w:val="both"/>
        <w:rPr>
          <w:rFonts w:asciiTheme="minorHAnsi" w:eastAsia="Arial Unicode MS" w:hAnsiTheme="minorHAnsi" w:cs="Arial Unicode MS"/>
        </w:rPr>
      </w:pPr>
    </w:p>
    <w:p w14:paraId="7728AB7F" w14:textId="77777777" w:rsidR="00F84C64" w:rsidRDefault="00F84C64" w:rsidP="00F84C64">
      <w:pPr>
        <w:jc w:val="both"/>
        <w:rPr>
          <w:rFonts w:asciiTheme="minorHAnsi" w:eastAsia="Arial Unicode MS" w:hAnsiTheme="minorHAnsi" w:cs="Arial Unicode MS"/>
        </w:rPr>
      </w:pPr>
    </w:p>
    <w:p w14:paraId="6E482F47" w14:textId="77777777" w:rsidR="00F84C64" w:rsidRDefault="00F84C64" w:rsidP="00F84C64">
      <w:pPr>
        <w:jc w:val="both"/>
        <w:rPr>
          <w:rFonts w:asciiTheme="minorHAnsi" w:eastAsia="Arial Unicode MS" w:hAnsiTheme="minorHAnsi" w:cs="Arial Unicode MS"/>
        </w:rPr>
      </w:pPr>
    </w:p>
    <w:p w14:paraId="624AB8A4" w14:textId="77777777" w:rsidR="00F84C64" w:rsidRDefault="00F84C64" w:rsidP="00F84C64">
      <w:pPr>
        <w:jc w:val="both"/>
        <w:rPr>
          <w:rFonts w:asciiTheme="minorHAnsi" w:eastAsia="Arial Unicode MS" w:hAnsiTheme="minorHAnsi" w:cs="Arial Unicode MS"/>
        </w:rPr>
      </w:pPr>
    </w:p>
    <w:p w14:paraId="679A6389" w14:textId="77777777" w:rsidR="00F84C64" w:rsidRDefault="00F84C64" w:rsidP="00F84C64">
      <w:pPr>
        <w:jc w:val="both"/>
        <w:rPr>
          <w:rFonts w:asciiTheme="minorHAnsi" w:eastAsia="Arial Unicode MS" w:hAnsiTheme="minorHAnsi" w:cs="Arial Unicode MS"/>
        </w:rPr>
      </w:pPr>
    </w:p>
    <w:p w14:paraId="28E9778E" w14:textId="77777777" w:rsidR="00F84C64" w:rsidRDefault="00F84C64" w:rsidP="00F84C64">
      <w:pPr>
        <w:jc w:val="both"/>
        <w:rPr>
          <w:rFonts w:asciiTheme="minorHAnsi" w:eastAsia="Arial Unicode MS" w:hAnsiTheme="minorHAnsi" w:cs="Arial Unicode MS"/>
        </w:rPr>
      </w:pPr>
    </w:p>
    <w:p w14:paraId="1F9C54EF" w14:textId="77777777" w:rsidR="00F84C64" w:rsidRDefault="00F84C64" w:rsidP="00F84C64">
      <w:pPr>
        <w:jc w:val="both"/>
        <w:rPr>
          <w:rFonts w:asciiTheme="minorHAnsi" w:eastAsia="Arial Unicode MS" w:hAnsiTheme="minorHAnsi" w:cs="Arial Unicode MS"/>
        </w:rPr>
      </w:pPr>
    </w:p>
    <w:p w14:paraId="4B732034" w14:textId="77777777" w:rsidR="00F84C64" w:rsidRDefault="00F84C64" w:rsidP="00F84C64">
      <w:pPr>
        <w:jc w:val="both"/>
        <w:rPr>
          <w:rFonts w:asciiTheme="minorHAnsi" w:eastAsia="Arial Unicode MS" w:hAnsiTheme="minorHAnsi" w:cs="Arial Unicode MS"/>
        </w:rPr>
      </w:pPr>
    </w:p>
    <w:p w14:paraId="1AA73A64" w14:textId="77777777" w:rsidR="00F84C64" w:rsidRDefault="00F84C64" w:rsidP="00F84C64">
      <w:pPr>
        <w:jc w:val="both"/>
        <w:rPr>
          <w:rFonts w:asciiTheme="minorHAnsi" w:eastAsia="Arial Unicode MS" w:hAnsiTheme="minorHAnsi" w:cs="Arial Unicode MS"/>
        </w:rPr>
      </w:pPr>
    </w:p>
    <w:p w14:paraId="1C77DD74" w14:textId="77777777" w:rsidR="00F84C64" w:rsidRDefault="00F84C64" w:rsidP="00F84C64">
      <w:pPr>
        <w:jc w:val="both"/>
        <w:rPr>
          <w:rFonts w:asciiTheme="minorHAnsi" w:eastAsia="Arial Unicode MS" w:hAnsiTheme="minorHAnsi" w:cs="Arial Unicode MS"/>
        </w:rPr>
      </w:pPr>
    </w:p>
    <w:p w14:paraId="3D777DC9" w14:textId="77777777" w:rsidR="00F84C64" w:rsidRDefault="00F84C64" w:rsidP="00F84C64">
      <w:pPr>
        <w:jc w:val="both"/>
        <w:rPr>
          <w:rFonts w:asciiTheme="minorHAnsi" w:eastAsia="Arial Unicode MS" w:hAnsiTheme="minorHAnsi" w:cs="Arial Unicode MS"/>
        </w:rPr>
      </w:pPr>
    </w:p>
    <w:p w14:paraId="2C216F46" w14:textId="77777777" w:rsidR="00F84C64" w:rsidRDefault="00F84C64" w:rsidP="00F84C64">
      <w:pPr>
        <w:jc w:val="both"/>
        <w:rPr>
          <w:rFonts w:asciiTheme="minorHAnsi" w:eastAsia="Arial Unicode MS" w:hAnsiTheme="minorHAnsi" w:cs="Arial Unicode MS"/>
        </w:rPr>
      </w:pPr>
    </w:p>
    <w:p w14:paraId="19B68F72" w14:textId="77777777" w:rsidR="00F84C64" w:rsidRDefault="00F84C64" w:rsidP="00F84C64">
      <w:pPr>
        <w:jc w:val="both"/>
        <w:rPr>
          <w:rFonts w:asciiTheme="minorHAnsi" w:eastAsia="Arial Unicode MS" w:hAnsiTheme="minorHAnsi" w:cs="Arial Unicode MS"/>
        </w:rPr>
      </w:pPr>
    </w:p>
    <w:p w14:paraId="0BA9D90A" w14:textId="77777777" w:rsidR="00F84C64" w:rsidRDefault="00F84C64" w:rsidP="00F84C64">
      <w:pPr>
        <w:jc w:val="both"/>
        <w:rPr>
          <w:rFonts w:asciiTheme="minorHAnsi" w:eastAsia="Arial Unicode MS" w:hAnsiTheme="minorHAnsi" w:cs="Arial Unicode MS"/>
        </w:rPr>
      </w:pPr>
    </w:p>
    <w:p w14:paraId="2F42BEF3" w14:textId="77777777" w:rsidR="006D3B44" w:rsidRDefault="006D3B44" w:rsidP="00F84C64">
      <w:pPr>
        <w:tabs>
          <w:tab w:val="left" w:pos="709"/>
          <w:tab w:val="left" w:pos="6120"/>
        </w:tabs>
        <w:jc w:val="both"/>
        <w:rPr>
          <w:rFonts w:asciiTheme="minorHAnsi" w:eastAsia="Arial Unicode MS" w:hAnsiTheme="minorHAnsi" w:cs="Arial Unicode MS"/>
        </w:rPr>
      </w:pPr>
    </w:p>
    <w:p w14:paraId="62468C4A" w14:textId="65EFBE82" w:rsidR="00F84C64" w:rsidRDefault="00F84C64" w:rsidP="00F84C64">
      <w:pPr>
        <w:tabs>
          <w:tab w:val="left" w:pos="709"/>
          <w:tab w:val="left" w:pos="6120"/>
        </w:tabs>
        <w:jc w:val="both"/>
        <w:rPr>
          <w:rFonts w:asciiTheme="minorHAnsi" w:eastAsia="Arial Unicode MS" w:hAnsiTheme="minorHAnsi" w:cs="Arial Unicode MS"/>
          <w:b/>
        </w:rPr>
      </w:pPr>
      <w:r w:rsidRPr="002B18EF">
        <w:rPr>
          <w:rFonts w:asciiTheme="minorHAnsi" w:eastAsia="Arial Unicode MS" w:hAnsiTheme="minorHAnsi" w:cs="Arial Unicode MS"/>
        </w:rPr>
        <w:t>The items of income and expense</w:t>
      </w:r>
      <w:r>
        <w:rPr>
          <w:rFonts w:asciiTheme="minorHAnsi" w:eastAsia="Arial Unicode MS" w:hAnsiTheme="minorHAnsi" w:cs="Arial Unicode MS"/>
        </w:rPr>
        <w:t xml:space="preserve"> shown in the table</w:t>
      </w:r>
      <w:r w:rsidRPr="002B18EF">
        <w:rPr>
          <w:rFonts w:asciiTheme="minorHAnsi" w:eastAsia="Arial Unicode MS" w:hAnsiTheme="minorHAnsi" w:cs="Arial Unicode MS"/>
        </w:rPr>
        <w:t xml:space="preserve"> have been accounted for in the financing and investment income and expenditure line in the comprehensive income and expenditure statement</w:t>
      </w:r>
      <w:r>
        <w:rPr>
          <w:rFonts w:asciiTheme="minorHAnsi" w:eastAsia="Arial Unicode MS" w:hAnsiTheme="minorHAnsi" w:cs="Arial Unicode MS"/>
        </w:rPr>
        <w:t>.</w:t>
      </w:r>
    </w:p>
    <w:p w14:paraId="0DF81932" w14:textId="77777777" w:rsidR="00F84C64" w:rsidRDefault="00F84C64" w:rsidP="00F84C64">
      <w:pPr>
        <w:jc w:val="both"/>
        <w:rPr>
          <w:rFonts w:asciiTheme="minorHAnsi" w:eastAsia="Arial Unicode MS" w:hAnsiTheme="minorHAnsi" w:cs="Arial Unicode MS"/>
        </w:rPr>
      </w:pPr>
    </w:p>
    <w:p w14:paraId="01EB4E5D" w14:textId="77777777" w:rsidR="00F84C64" w:rsidRDefault="00F84C64" w:rsidP="00F84C64">
      <w:pPr>
        <w:jc w:val="both"/>
        <w:rPr>
          <w:rFonts w:asciiTheme="minorHAnsi" w:eastAsia="Arial Unicode MS" w:hAnsiTheme="minorHAnsi" w:cs="Arial Unicode MS"/>
        </w:rPr>
      </w:pPr>
    </w:p>
    <w:p w14:paraId="3B29E5EE" w14:textId="77777777" w:rsidR="00F84C64" w:rsidRDefault="00F84C64" w:rsidP="00F84C64">
      <w:pPr>
        <w:jc w:val="both"/>
        <w:rPr>
          <w:rFonts w:asciiTheme="minorHAnsi" w:eastAsia="Arial Unicode MS" w:hAnsiTheme="minorHAnsi" w:cs="Arial Unicode MS"/>
        </w:rPr>
      </w:pPr>
    </w:p>
    <w:p w14:paraId="1CB3E807" w14:textId="3983B45E" w:rsidR="00F84C64" w:rsidRDefault="00F84C64" w:rsidP="00F84C64">
      <w:pPr>
        <w:jc w:val="both"/>
        <w:rPr>
          <w:rFonts w:asciiTheme="minorHAnsi" w:eastAsia="Arial Unicode MS" w:hAnsiTheme="minorHAnsi" w:cs="Arial Unicode MS"/>
        </w:rPr>
      </w:pPr>
      <w:r w:rsidRPr="002B18EF">
        <w:rPr>
          <w:rFonts w:asciiTheme="minorHAnsi" w:eastAsia="Arial Unicode MS" w:hAnsiTheme="minorHAnsi" w:cs="Arial Unicode MS"/>
        </w:rPr>
        <w:t>There are no restrictions on the Council’s ability to realise the value inherent in its investment property or on the Council’s right to the remittance of income and the proceeds of disposal.  The Council has no contractual obligations to purchase, construct or develop investment property or for</w:t>
      </w:r>
      <w:r>
        <w:rPr>
          <w:rFonts w:asciiTheme="minorHAnsi" w:eastAsia="Arial Unicode MS" w:hAnsiTheme="minorHAnsi" w:cs="Arial Unicode MS"/>
        </w:rPr>
        <w:t xml:space="preserve"> the</w:t>
      </w:r>
      <w:r w:rsidRPr="002B18EF">
        <w:rPr>
          <w:rFonts w:asciiTheme="minorHAnsi" w:eastAsia="Arial Unicode MS" w:hAnsiTheme="minorHAnsi" w:cs="Arial Unicode MS"/>
        </w:rPr>
        <w:t xml:space="preserve"> repa</w:t>
      </w:r>
      <w:r>
        <w:rPr>
          <w:rFonts w:asciiTheme="minorHAnsi" w:eastAsia="Arial Unicode MS" w:hAnsiTheme="minorHAnsi" w:cs="Arial Unicode MS"/>
        </w:rPr>
        <w:t>irs, maintenance or enhancement of the properties.</w:t>
      </w:r>
    </w:p>
    <w:p w14:paraId="54B4EF22" w14:textId="77777777" w:rsidR="006D3B44" w:rsidRDefault="006D3B44" w:rsidP="00F84C64">
      <w:pPr>
        <w:jc w:val="both"/>
        <w:rPr>
          <w:rFonts w:asciiTheme="minorHAnsi" w:eastAsia="Arial Unicode MS" w:hAnsiTheme="minorHAnsi" w:cs="Arial Unicode MS"/>
        </w:rPr>
      </w:pPr>
    </w:p>
    <w:p w14:paraId="2154FE85" w14:textId="0568F38D" w:rsidR="006D3B44" w:rsidRPr="002B18EF" w:rsidRDefault="006D3B44" w:rsidP="006D3B44">
      <w:pPr>
        <w:jc w:val="both"/>
        <w:rPr>
          <w:rFonts w:asciiTheme="minorHAnsi" w:eastAsia="Arial Unicode MS" w:hAnsiTheme="minorHAnsi" w:cs="Arial Unicode MS"/>
        </w:rPr>
      </w:pPr>
      <w:r w:rsidRPr="002B18EF">
        <w:rPr>
          <w:rFonts w:asciiTheme="minorHAnsi" w:eastAsia="Arial Unicode MS" w:hAnsiTheme="minorHAnsi" w:cs="Arial Unicode MS"/>
        </w:rPr>
        <w:t>The table summarises the movement in the value of investment properties over the year.</w:t>
      </w:r>
    </w:p>
    <w:p w14:paraId="3CD91B0D" w14:textId="77777777" w:rsidR="00F84C64" w:rsidRDefault="00F84C64" w:rsidP="00F84C64">
      <w:pPr>
        <w:jc w:val="both"/>
        <w:rPr>
          <w:rFonts w:asciiTheme="minorHAnsi" w:eastAsia="Arial Unicode MS" w:hAnsiTheme="minorHAnsi" w:cs="Arial Unicode MS"/>
        </w:rPr>
      </w:pPr>
    </w:p>
    <w:p w14:paraId="6FEF98A3" w14:textId="77777777" w:rsidR="00F84C64" w:rsidRDefault="00F84C64" w:rsidP="00F84C64">
      <w:pPr>
        <w:jc w:val="both"/>
        <w:rPr>
          <w:rFonts w:asciiTheme="minorHAnsi" w:eastAsia="Arial Unicode MS" w:hAnsiTheme="minorHAnsi" w:cs="Arial Unicode MS"/>
        </w:rPr>
      </w:pPr>
    </w:p>
    <w:p w14:paraId="55BF9A07" w14:textId="77777777" w:rsidR="00F84C64" w:rsidRDefault="00F84C64" w:rsidP="00F84C64">
      <w:pPr>
        <w:jc w:val="both"/>
        <w:rPr>
          <w:rFonts w:asciiTheme="minorHAnsi" w:eastAsia="Arial Unicode MS" w:hAnsiTheme="minorHAnsi" w:cs="Arial Unicode MS"/>
        </w:rPr>
      </w:pPr>
    </w:p>
    <w:p w14:paraId="3284DF47" w14:textId="77777777" w:rsidR="00F84C64" w:rsidRDefault="00F84C64" w:rsidP="00F84C64">
      <w:pPr>
        <w:jc w:val="both"/>
        <w:rPr>
          <w:rFonts w:asciiTheme="minorHAnsi" w:eastAsia="Arial Unicode MS" w:hAnsiTheme="minorHAnsi" w:cs="Arial Unicode MS"/>
        </w:rPr>
      </w:pPr>
    </w:p>
    <w:p w14:paraId="2E766D60" w14:textId="77777777" w:rsidR="00F84C64" w:rsidRDefault="00F84C64" w:rsidP="00F84C64">
      <w:pPr>
        <w:jc w:val="both"/>
        <w:rPr>
          <w:rFonts w:asciiTheme="minorHAnsi" w:eastAsia="Arial Unicode MS" w:hAnsiTheme="minorHAnsi" w:cs="Arial Unicode MS"/>
        </w:rPr>
      </w:pPr>
    </w:p>
    <w:p w14:paraId="104ED9C3" w14:textId="77777777" w:rsidR="00F84C64" w:rsidRDefault="00F84C64" w:rsidP="00F84C64">
      <w:pPr>
        <w:jc w:val="both"/>
        <w:rPr>
          <w:rFonts w:asciiTheme="minorHAnsi" w:eastAsia="Arial Unicode MS" w:hAnsiTheme="minorHAnsi" w:cs="Arial Unicode MS"/>
        </w:rPr>
      </w:pPr>
    </w:p>
    <w:p w14:paraId="3C04D82B" w14:textId="77777777" w:rsidR="00F84C64" w:rsidRDefault="00F84C64" w:rsidP="00F84C64">
      <w:pPr>
        <w:jc w:val="both"/>
        <w:rPr>
          <w:rFonts w:asciiTheme="minorHAnsi" w:eastAsia="Arial Unicode MS" w:hAnsiTheme="minorHAnsi" w:cs="Arial Unicode MS"/>
        </w:rPr>
      </w:pPr>
    </w:p>
    <w:p w14:paraId="20E5CAA8" w14:textId="77777777" w:rsidR="00F84C64" w:rsidRDefault="00F84C64" w:rsidP="00F84C64">
      <w:pPr>
        <w:jc w:val="both"/>
        <w:rPr>
          <w:rFonts w:asciiTheme="minorHAnsi" w:eastAsia="Arial Unicode MS" w:hAnsiTheme="minorHAnsi" w:cs="Arial Unicode MS"/>
        </w:rPr>
      </w:pPr>
    </w:p>
    <w:p w14:paraId="2A9C4B20" w14:textId="77777777" w:rsidR="00F84C64" w:rsidRDefault="00F84C64" w:rsidP="00F84C64">
      <w:pPr>
        <w:jc w:val="both"/>
        <w:rPr>
          <w:rFonts w:asciiTheme="minorHAnsi" w:eastAsia="Arial Unicode MS" w:hAnsiTheme="minorHAnsi" w:cs="Arial Unicode MS"/>
        </w:rPr>
      </w:pPr>
    </w:p>
    <w:p w14:paraId="48FAD807" w14:textId="77777777" w:rsidR="00F84C64" w:rsidRDefault="00F84C64" w:rsidP="00F84C64">
      <w:pPr>
        <w:jc w:val="both"/>
        <w:rPr>
          <w:rFonts w:asciiTheme="minorHAnsi" w:eastAsia="Arial Unicode MS" w:hAnsiTheme="minorHAnsi" w:cs="Arial Unicode MS"/>
        </w:rPr>
      </w:pPr>
    </w:p>
    <w:p w14:paraId="239E1F76" w14:textId="77777777" w:rsidR="00F84C64" w:rsidRDefault="00F84C64" w:rsidP="00F84C64">
      <w:pPr>
        <w:jc w:val="both"/>
        <w:rPr>
          <w:rFonts w:asciiTheme="minorHAnsi" w:eastAsia="Arial Unicode MS" w:hAnsiTheme="minorHAnsi" w:cs="Arial Unicode MS"/>
        </w:rPr>
        <w:sectPr w:rsidR="00F84C64" w:rsidSect="00353820">
          <w:type w:val="continuous"/>
          <w:pgSz w:w="16840" w:h="11900" w:orient="landscape" w:code="9"/>
          <w:pgMar w:top="720" w:right="720" w:bottom="720" w:left="720" w:header="567" w:footer="567" w:gutter="0"/>
          <w:cols w:num="2" w:space="290" w:equalWidth="0">
            <w:col w:w="10206" w:space="290"/>
            <w:col w:w="4904"/>
          </w:cols>
          <w:docGrid w:linePitch="326"/>
        </w:sectPr>
      </w:pPr>
    </w:p>
    <w:p w14:paraId="48AD740B" w14:textId="58F94393" w:rsidR="00FE7D06" w:rsidRPr="008B7BD7" w:rsidRDefault="00FE7D06" w:rsidP="00FE7D06">
      <w:pPr>
        <w:rPr>
          <w:rFonts w:asciiTheme="minorHAnsi" w:eastAsia="Arial Unicode MS" w:hAnsiTheme="minorHAnsi" w:cs="Arial Unicode MS"/>
          <w:color w:val="33CCCC"/>
          <w:sz w:val="28"/>
          <w:u w:val="single"/>
        </w:rPr>
      </w:pPr>
      <w:r w:rsidRPr="008B7BD7">
        <w:rPr>
          <w:rFonts w:asciiTheme="minorHAnsi" w:eastAsia="Arial Unicode MS" w:hAnsiTheme="minorHAnsi" w:cs="Arial Unicode MS"/>
          <w:color w:val="33CCCC"/>
          <w:sz w:val="28"/>
          <w:u w:val="single"/>
        </w:rPr>
        <w:t xml:space="preserve">Fair </w:t>
      </w:r>
      <w:r w:rsidR="003B396F" w:rsidRPr="008B7BD7">
        <w:rPr>
          <w:rFonts w:asciiTheme="minorHAnsi" w:eastAsia="Arial Unicode MS" w:hAnsiTheme="minorHAnsi" w:cs="Arial Unicode MS"/>
          <w:color w:val="33CCCC"/>
          <w:sz w:val="28"/>
          <w:u w:val="single"/>
        </w:rPr>
        <w:t>v</w:t>
      </w:r>
      <w:r w:rsidRPr="008B7BD7">
        <w:rPr>
          <w:rFonts w:asciiTheme="minorHAnsi" w:eastAsia="Arial Unicode MS" w:hAnsiTheme="minorHAnsi" w:cs="Arial Unicode MS"/>
          <w:color w:val="33CCCC"/>
          <w:sz w:val="28"/>
          <w:u w:val="single"/>
        </w:rPr>
        <w:t xml:space="preserve">alue </w:t>
      </w:r>
      <w:r w:rsidR="003B396F" w:rsidRPr="008B7BD7">
        <w:rPr>
          <w:rFonts w:asciiTheme="minorHAnsi" w:eastAsia="Arial Unicode MS" w:hAnsiTheme="minorHAnsi" w:cs="Arial Unicode MS"/>
          <w:color w:val="33CCCC"/>
          <w:sz w:val="28"/>
          <w:u w:val="single"/>
        </w:rPr>
        <w:t>h</w:t>
      </w:r>
      <w:r w:rsidRPr="008B7BD7">
        <w:rPr>
          <w:rFonts w:asciiTheme="minorHAnsi" w:eastAsia="Arial Unicode MS" w:hAnsiTheme="minorHAnsi" w:cs="Arial Unicode MS"/>
          <w:color w:val="33CCCC"/>
          <w:sz w:val="28"/>
          <w:u w:val="single"/>
        </w:rPr>
        <w:t>ierarchy</w:t>
      </w:r>
    </w:p>
    <w:p w14:paraId="69319C36" w14:textId="77777777" w:rsidR="006D3B44" w:rsidRDefault="006D3B44" w:rsidP="00FE7D06">
      <w:pPr>
        <w:rPr>
          <w:rFonts w:asciiTheme="minorHAnsi" w:eastAsia="Arial Unicode MS" w:hAnsiTheme="minorHAnsi" w:cs="Arial Unicode MS"/>
        </w:rPr>
      </w:pPr>
    </w:p>
    <w:p w14:paraId="356B0F31" w14:textId="23B29AA1" w:rsidR="00324EBF" w:rsidRDefault="00FE7D06" w:rsidP="00FE7D06">
      <w:pPr>
        <w:rPr>
          <w:rFonts w:asciiTheme="minorHAnsi" w:eastAsia="Arial Unicode MS" w:hAnsiTheme="minorHAnsi" w:cs="Arial Unicode MS"/>
        </w:rPr>
      </w:pPr>
      <w:r w:rsidRPr="002B18EF">
        <w:rPr>
          <w:rFonts w:asciiTheme="minorHAnsi" w:eastAsia="Arial Unicode MS" w:hAnsiTheme="minorHAnsi" w:cs="Arial Unicode MS"/>
        </w:rPr>
        <w:t xml:space="preserve">Details </w:t>
      </w:r>
      <w:r w:rsidR="00856E70" w:rsidRPr="002B18EF">
        <w:rPr>
          <w:rFonts w:asciiTheme="minorHAnsi" w:eastAsia="Arial Unicode MS" w:hAnsiTheme="minorHAnsi" w:cs="Arial Unicode MS"/>
        </w:rPr>
        <w:t>of the Council</w:t>
      </w:r>
      <w:r w:rsidRPr="002B18EF">
        <w:rPr>
          <w:rFonts w:asciiTheme="minorHAnsi" w:eastAsia="Arial Unicode MS" w:hAnsiTheme="minorHAnsi" w:cs="Arial Unicode MS"/>
        </w:rPr>
        <w:t>’s investment properties and information about the fair va</w:t>
      </w:r>
      <w:r w:rsidR="00FD7690" w:rsidRPr="002B18EF">
        <w:rPr>
          <w:rFonts w:asciiTheme="minorHAnsi" w:eastAsia="Arial Unicode MS" w:hAnsiTheme="minorHAnsi" w:cs="Arial Unicode MS"/>
        </w:rPr>
        <w:t>lue hierarchy</w:t>
      </w:r>
      <w:r w:rsidR="007A1915" w:rsidRPr="002B18EF">
        <w:rPr>
          <w:rFonts w:asciiTheme="minorHAnsi" w:eastAsia="Arial Unicode MS" w:hAnsiTheme="minorHAnsi" w:cs="Arial Unicode MS"/>
        </w:rPr>
        <w:t xml:space="preserve"> are as follows.</w:t>
      </w:r>
      <w:r w:rsidR="00324EBF" w:rsidRPr="002B18EF">
        <w:rPr>
          <w:rFonts w:asciiTheme="minorHAnsi" w:eastAsia="Arial Unicode MS" w:hAnsiTheme="minorHAnsi" w:cs="Arial Unicode MS"/>
        </w:rPr>
        <w:t xml:space="preserve"> </w:t>
      </w:r>
    </w:p>
    <w:p w14:paraId="61C5E33D" w14:textId="77777777" w:rsidR="00A813F2" w:rsidRPr="002B18EF" w:rsidRDefault="00A813F2" w:rsidP="00FE7D06">
      <w:pPr>
        <w:rPr>
          <w:rFonts w:asciiTheme="minorHAnsi" w:eastAsia="Arial Unicode MS" w:hAnsiTheme="minorHAnsi" w:cs="Arial Unicode MS"/>
        </w:rPr>
      </w:pPr>
    </w:p>
    <w:tbl>
      <w:tblPr>
        <w:tblW w:w="9923" w:type="dxa"/>
        <w:tblInd w:w="-5" w:type="dxa"/>
        <w:tblBorders>
          <w:top w:val="single" w:sz="4" w:space="0" w:color="008080"/>
          <w:left w:val="single" w:sz="4" w:space="0" w:color="008080"/>
          <w:bottom w:val="single" w:sz="4" w:space="0" w:color="008080"/>
          <w:right w:val="single" w:sz="4" w:space="0" w:color="008080"/>
          <w:insideH w:val="single" w:sz="4" w:space="0" w:color="008080"/>
          <w:insideV w:val="single" w:sz="4" w:space="0" w:color="008080"/>
        </w:tblBorders>
        <w:tblLayout w:type="fixed"/>
        <w:tblLook w:val="00A0" w:firstRow="1" w:lastRow="0" w:firstColumn="1" w:lastColumn="0" w:noHBand="0" w:noVBand="0"/>
      </w:tblPr>
      <w:tblGrid>
        <w:gridCol w:w="1276"/>
        <w:gridCol w:w="1276"/>
        <w:gridCol w:w="3685"/>
        <w:gridCol w:w="1134"/>
        <w:gridCol w:w="1276"/>
        <w:gridCol w:w="1276"/>
      </w:tblGrid>
      <w:tr w:rsidR="002377E9" w:rsidRPr="002B18EF" w14:paraId="651C62C7" w14:textId="77777777" w:rsidTr="00FD7DDA">
        <w:trPr>
          <w:trHeight w:val="269"/>
        </w:trPr>
        <w:tc>
          <w:tcPr>
            <w:tcW w:w="2552" w:type="dxa"/>
            <w:gridSpan w:val="2"/>
            <w:tcBorders>
              <w:top w:val="single" w:sz="4" w:space="0" w:color="33CCCC"/>
              <w:left w:val="single" w:sz="4" w:space="0" w:color="33CCCC"/>
              <w:bottom w:val="single" w:sz="4" w:space="0" w:color="33CCCC"/>
              <w:right w:val="single" w:sz="4" w:space="0" w:color="33CCCC"/>
            </w:tcBorders>
            <w:shd w:val="clear" w:color="auto" w:fill="E7E6E6" w:themeFill="background2"/>
          </w:tcPr>
          <w:p w14:paraId="321216AC" w14:textId="10147E4E" w:rsidR="002377E9" w:rsidRPr="00AF23BE" w:rsidRDefault="0030242A" w:rsidP="00AF23BE">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w:t>
            </w:r>
            <w:r w:rsidR="00060500" w:rsidRPr="00AF23BE">
              <w:rPr>
                <w:rFonts w:asciiTheme="minorHAnsi" w:eastAsia="Arial Unicode MS" w:hAnsiTheme="minorHAnsi" w:cs="Arial Unicode MS"/>
                <w:b/>
                <w:sz w:val="22"/>
              </w:rPr>
              <w:t>1 March 2017</w:t>
            </w:r>
          </w:p>
        </w:tc>
        <w:tc>
          <w:tcPr>
            <w:tcW w:w="3685" w:type="dxa"/>
            <w:tcBorders>
              <w:top w:val="single" w:sz="4" w:space="0" w:color="33CCCC"/>
              <w:left w:val="single" w:sz="4" w:space="0" w:color="33CCCC"/>
              <w:bottom w:val="nil"/>
              <w:right w:val="single" w:sz="4" w:space="0" w:color="33CCCC"/>
            </w:tcBorders>
            <w:shd w:val="clear" w:color="auto" w:fill="E7E6E6" w:themeFill="background2"/>
          </w:tcPr>
          <w:p w14:paraId="7AFC83A5" w14:textId="77777777" w:rsidR="002377E9" w:rsidRPr="00AF23BE" w:rsidRDefault="002377E9" w:rsidP="00AF23BE">
            <w:pPr>
              <w:spacing w:after="40"/>
              <w:rPr>
                <w:rFonts w:asciiTheme="minorHAnsi" w:eastAsia="Arial Unicode MS" w:hAnsiTheme="minorHAnsi" w:cs="Arial Unicode MS"/>
                <w:b/>
                <w:sz w:val="22"/>
              </w:rPr>
            </w:pPr>
          </w:p>
        </w:tc>
        <w:tc>
          <w:tcPr>
            <w:tcW w:w="1134"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445355DD" w14:textId="77777777" w:rsidR="002377E9" w:rsidRPr="00AF23BE" w:rsidRDefault="002377E9" w:rsidP="00AF23BE">
            <w:pPr>
              <w:tabs>
                <w:tab w:val="left" w:pos="719"/>
                <w:tab w:val="left" w:pos="2160"/>
                <w:tab w:val="left" w:pos="6885"/>
              </w:tabs>
              <w:spacing w:after="40"/>
              <w:jc w:val="center"/>
              <w:rPr>
                <w:rFonts w:asciiTheme="minorHAnsi" w:eastAsia="Arial Unicode MS" w:hAnsiTheme="minorHAnsi" w:cs="Arial Unicode MS"/>
                <w:b/>
                <w:sz w:val="22"/>
              </w:rPr>
            </w:pPr>
          </w:p>
        </w:tc>
        <w:tc>
          <w:tcPr>
            <w:tcW w:w="2552" w:type="dxa"/>
            <w:gridSpan w:val="2"/>
            <w:tcBorders>
              <w:top w:val="single" w:sz="4" w:space="0" w:color="33CCCC"/>
              <w:left w:val="single" w:sz="4" w:space="0" w:color="33CCCC"/>
              <w:bottom w:val="single" w:sz="4" w:space="0" w:color="33CCCC"/>
              <w:right w:val="single" w:sz="4" w:space="0" w:color="33CCCC"/>
            </w:tcBorders>
            <w:shd w:val="clear" w:color="auto" w:fill="E7E6E6" w:themeFill="background2"/>
          </w:tcPr>
          <w:p w14:paraId="4C11E21D" w14:textId="559A5970" w:rsidR="002377E9" w:rsidRPr="00AF23BE" w:rsidRDefault="00060500" w:rsidP="00AF23BE">
            <w:pPr>
              <w:tabs>
                <w:tab w:val="left" w:pos="719"/>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31 March 2018</w:t>
            </w:r>
          </w:p>
        </w:tc>
      </w:tr>
      <w:tr w:rsidR="002377E9" w:rsidRPr="002B18EF" w14:paraId="2C235192" w14:textId="77777777" w:rsidTr="00FD7DDA">
        <w:trPr>
          <w:trHeight w:val="269"/>
        </w:trPr>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0D0649E2" w14:textId="0B70ADD9" w:rsidR="00FD7DDA" w:rsidRPr="00AF23BE" w:rsidRDefault="002377E9" w:rsidP="00FD7DDA">
            <w:pPr>
              <w:tabs>
                <w:tab w:val="left" w:pos="717"/>
                <w:tab w:val="left" w:pos="2160"/>
                <w:tab w:val="left" w:pos="6885"/>
              </w:tabs>
              <w:spacing w:after="40"/>
              <w:jc w:val="center"/>
              <w:rPr>
                <w:rFonts w:asciiTheme="minorHAnsi" w:eastAsia="Arial Unicode MS" w:hAnsiTheme="minorHAnsi" w:cs="Arial Unicode MS"/>
                <w:b/>
                <w:bCs/>
                <w:sz w:val="22"/>
                <w:lang w:eastAsia="en-GB"/>
              </w:rPr>
            </w:pPr>
            <w:r w:rsidRPr="00AF23BE">
              <w:rPr>
                <w:rFonts w:asciiTheme="minorHAnsi" w:eastAsia="Arial Unicode MS" w:hAnsiTheme="minorHAnsi" w:cs="Arial Unicode MS"/>
                <w:b/>
                <w:bCs/>
                <w:sz w:val="22"/>
                <w:lang w:eastAsia="en-GB"/>
              </w:rPr>
              <w:t xml:space="preserve">Balance </w:t>
            </w:r>
            <w:r w:rsidR="00856E70" w:rsidRPr="00AF23BE">
              <w:rPr>
                <w:rFonts w:asciiTheme="minorHAnsi" w:eastAsia="Arial Unicode MS" w:hAnsiTheme="minorHAnsi" w:cs="Arial Unicode MS"/>
                <w:b/>
                <w:bCs/>
                <w:sz w:val="22"/>
                <w:lang w:eastAsia="en-GB"/>
              </w:rPr>
              <w:t>sheet v</w:t>
            </w:r>
            <w:r w:rsidRPr="00AF23BE">
              <w:rPr>
                <w:rFonts w:asciiTheme="minorHAnsi" w:eastAsia="Arial Unicode MS" w:hAnsiTheme="minorHAnsi" w:cs="Arial Unicode MS"/>
                <w:b/>
                <w:bCs/>
                <w:sz w:val="22"/>
                <w:lang w:eastAsia="en-GB"/>
              </w:rPr>
              <w:t>alue</w:t>
            </w:r>
          </w:p>
        </w:tc>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454D118F" w14:textId="3BF59628" w:rsidR="002377E9" w:rsidRPr="00AF23BE" w:rsidRDefault="002377E9" w:rsidP="00FD7DDA">
            <w:pPr>
              <w:spacing w:after="40"/>
              <w:ind w:right="-22"/>
              <w:jc w:val="center"/>
              <w:rPr>
                <w:rFonts w:asciiTheme="minorHAnsi" w:eastAsia="Arial Unicode MS" w:hAnsiTheme="minorHAnsi" w:cs="Arial Unicode MS"/>
                <w:b/>
                <w:bCs/>
                <w:sz w:val="22"/>
                <w:lang w:eastAsia="en-GB"/>
              </w:rPr>
            </w:pPr>
            <w:r w:rsidRPr="00AF23BE">
              <w:rPr>
                <w:rFonts w:asciiTheme="minorHAnsi" w:eastAsia="Arial Unicode MS" w:hAnsiTheme="minorHAnsi" w:cs="Arial Unicode MS"/>
                <w:b/>
                <w:bCs/>
                <w:sz w:val="22"/>
                <w:lang w:eastAsia="en-GB"/>
              </w:rPr>
              <w:t>F</w:t>
            </w:r>
            <w:r w:rsidR="00856E70" w:rsidRPr="00AF23BE">
              <w:rPr>
                <w:rFonts w:asciiTheme="minorHAnsi" w:eastAsia="Arial Unicode MS" w:hAnsiTheme="minorHAnsi" w:cs="Arial Unicode MS"/>
                <w:b/>
                <w:bCs/>
                <w:sz w:val="22"/>
                <w:lang w:eastAsia="en-GB"/>
              </w:rPr>
              <w:t>air v</w:t>
            </w:r>
            <w:r w:rsidRPr="00AF23BE">
              <w:rPr>
                <w:rFonts w:asciiTheme="minorHAnsi" w:eastAsia="Arial Unicode MS" w:hAnsiTheme="minorHAnsi" w:cs="Arial Unicode MS"/>
                <w:b/>
                <w:bCs/>
                <w:sz w:val="22"/>
                <w:lang w:eastAsia="en-GB"/>
              </w:rPr>
              <w:t>alue</w:t>
            </w:r>
          </w:p>
          <w:p w14:paraId="38A7661A" w14:textId="77777777" w:rsidR="002377E9" w:rsidRPr="00AF23BE" w:rsidRDefault="002377E9" w:rsidP="00FD7DDA">
            <w:pPr>
              <w:spacing w:after="40"/>
              <w:ind w:right="-22"/>
              <w:jc w:val="center"/>
              <w:rPr>
                <w:rFonts w:asciiTheme="minorHAnsi" w:eastAsia="Arial Unicode MS" w:hAnsiTheme="minorHAnsi" w:cs="Arial Unicode MS"/>
                <w:b/>
                <w:sz w:val="22"/>
              </w:rPr>
            </w:pPr>
          </w:p>
        </w:tc>
        <w:tc>
          <w:tcPr>
            <w:tcW w:w="3685" w:type="dxa"/>
            <w:tcBorders>
              <w:top w:val="nil"/>
              <w:left w:val="single" w:sz="4" w:space="0" w:color="33CCCC"/>
              <w:bottom w:val="nil"/>
              <w:right w:val="single" w:sz="4" w:space="0" w:color="33CCCC"/>
            </w:tcBorders>
            <w:shd w:val="clear" w:color="auto" w:fill="E7E6E6" w:themeFill="background2"/>
            <w:vAlign w:val="bottom"/>
          </w:tcPr>
          <w:p w14:paraId="0904D468" w14:textId="77777777" w:rsidR="002377E9" w:rsidRPr="00AF23BE" w:rsidRDefault="002377E9" w:rsidP="00FD7DDA">
            <w:pPr>
              <w:spacing w:after="40"/>
              <w:jc w:val="center"/>
              <w:rPr>
                <w:rFonts w:asciiTheme="minorHAnsi" w:eastAsia="Arial Unicode MS" w:hAnsiTheme="minorHAnsi" w:cs="Arial Unicode MS"/>
                <w:b/>
                <w:sz w:val="22"/>
              </w:rPr>
            </w:pPr>
          </w:p>
        </w:tc>
        <w:tc>
          <w:tcPr>
            <w:tcW w:w="1134" w:type="dxa"/>
            <w:tcBorders>
              <w:top w:val="single" w:sz="4" w:space="0" w:color="33CCCC"/>
              <w:left w:val="single" w:sz="4" w:space="0" w:color="33CCCC"/>
              <w:bottom w:val="single" w:sz="4" w:space="0" w:color="33CCCC"/>
              <w:right w:val="single" w:sz="4" w:space="0" w:color="33CCCC"/>
            </w:tcBorders>
            <w:shd w:val="clear" w:color="auto" w:fill="E7E6E6" w:themeFill="background2"/>
            <w:vAlign w:val="bottom"/>
          </w:tcPr>
          <w:p w14:paraId="19554EE8" w14:textId="3FD5D9A9" w:rsidR="002377E9" w:rsidRPr="00AF23BE" w:rsidRDefault="00856E70" w:rsidP="00FD7DDA">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Fair value l</w:t>
            </w:r>
            <w:r w:rsidR="002377E9" w:rsidRPr="00AF23BE">
              <w:rPr>
                <w:rFonts w:asciiTheme="minorHAnsi" w:eastAsia="Arial Unicode MS" w:hAnsiTheme="minorHAnsi" w:cs="Arial Unicode MS"/>
                <w:b/>
                <w:sz w:val="22"/>
              </w:rPr>
              <w:t>evel</w:t>
            </w:r>
          </w:p>
        </w:tc>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78C0EBCD" w14:textId="5A2B0B3B" w:rsidR="002377E9" w:rsidRPr="00AF23BE" w:rsidRDefault="00856E70" w:rsidP="00FD7DDA">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bCs/>
                <w:sz w:val="22"/>
                <w:lang w:eastAsia="en-GB"/>
              </w:rPr>
              <w:t>Balance sheet v</w:t>
            </w:r>
            <w:r w:rsidR="002377E9" w:rsidRPr="00AF23BE">
              <w:rPr>
                <w:rFonts w:asciiTheme="minorHAnsi" w:eastAsia="Arial Unicode MS" w:hAnsiTheme="minorHAnsi" w:cs="Arial Unicode MS"/>
                <w:b/>
                <w:bCs/>
                <w:sz w:val="22"/>
                <w:lang w:eastAsia="en-GB"/>
              </w:rPr>
              <w:t>alue</w:t>
            </w:r>
          </w:p>
        </w:tc>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1C23094B" w14:textId="75AFD67E" w:rsidR="002377E9" w:rsidRPr="00AF23BE" w:rsidRDefault="00856E70" w:rsidP="00FD7DDA">
            <w:pPr>
              <w:spacing w:after="40"/>
              <w:ind w:right="-22"/>
              <w:jc w:val="center"/>
              <w:rPr>
                <w:rFonts w:asciiTheme="minorHAnsi" w:eastAsia="Arial Unicode MS" w:hAnsiTheme="minorHAnsi" w:cs="Arial Unicode MS"/>
                <w:b/>
                <w:bCs/>
                <w:sz w:val="22"/>
                <w:lang w:eastAsia="en-GB"/>
              </w:rPr>
            </w:pPr>
            <w:r w:rsidRPr="00AF23BE">
              <w:rPr>
                <w:rFonts w:asciiTheme="minorHAnsi" w:eastAsia="Arial Unicode MS" w:hAnsiTheme="minorHAnsi" w:cs="Arial Unicode MS"/>
                <w:b/>
                <w:bCs/>
                <w:sz w:val="22"/>
                <w:lang w:eastAsia="en-GB"/>
              </w:rPr>
              <w:t>Fair v</w:t>
            </w:r>
            <w:r w:rsidR="002377E9" w:rsidRPr="00AF23BE">
              <w:rPr>
                <w:rFonts w:asciiTheme="minorHAnsi" w:eastAsia="Arial Unicode MS" w:hAnsiTheme="minorHAnsi" w:cs="Arial Unicode MS"/>
                <w:b/>
                <w:bCs/>
                <w:sz w:val="22"/>
                <w:lang w:eastAsia="en-GB"/>
              </w:rPr>
              <w:t>alue</w:t>
            </w:r>
          </w:p>
          <w:p w14:paraId="0728326E" w14:textId="77777777" w:rsidR="002377E9" w:rsidRPr="00AF23BE" w:rsidRDefault="002377E9" w:rsidP="00FD7DDA">
            <w:pPr>
              <w:spacing w:after="40"/>
              <w:ind w:right="-22"/>
              <w:jc w:val="center"/>
              <w:rPr>
                <w:rFonts w:asciiTheme="minorHAnsi" w:eastAsia="Arial Unicode MS" w:hAnsiTheme="minorHAnsi" w:cs="Arial Unicode MS"/>
                <w:b/>
                <w:sz w:val="22"/>
              </w:rPr>
            </w:pPr>
          </w:p>
        </w:tc>
      </w:tr>
      <w:tr w:rsidR="002377E9" w:rsidRPr="002B18EF" w14:paraId="1C8EFA74" w14:textId="77777777" w:rsidTr="00FD7DDA">
        <w:trPr>
          <w:trHeight w:val="269"/>
        </w:trPr>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vAlign w:val="bottom"/>
          </w:tcPr>
          <w:p w14:paraId="61FD1CF0" w14:textId="77777777" w:rsidR="002377E9" w:rsidRPr="00AF23BE" w:rsidRDefault="002377E9" w:rsidP="00AF23BE">
            <w:pPr>
              <w:tabs>
                <w:tab w:val="left" w:pos="717"/>
                <w:tab w:val="left" w:pos="2160"/>
                <w:tab w:val="left" w:pos="6885"/>
              </w:tabs>
              <w:spacing w:after="40"/>
              <w:jc w:val="center"/>
              <w:rPr>
                <w:rFonts w:asciiTheme="minorHAnsi" w:eastAsia="Arial Unicode MS" w:hAnsiTheme="minorHAnsi" w:cs="Arial Unicode MS"/>
                <w:b/>
                <w:bCs/>
                <w:sz w:val="22"/>
                <w:lang w:eastAsia="en-GB"/>
              </w:rPr>
            </w:pPr>
            <w:r w:rsidRPr="00AF23BE">
              <w:rPr>
                <w:rFonts w:asciiTheme="minorHAnsi" w:eastAsia="Arial Unicode MS" w:hAnsiTheme="minorHAnsi" w:cs="Arial Unicode MS"/>
                <w:b/>
                <w:bCs/>
                <w:sz w:val="22"/>
                <w:lang w:eastAsia="en-GB"/>
              </w:rPr>
              <w:t>£m</w:t>
            </w:r>
          </w:p>
        </w:tc>
        <w:tc>
          <w:tcPr>
            <w:tcW w:w="1276" w:type="dxa"/>
            <w:tcBorders>
              <w:top w:val="nil"/>
              <w:left w:val="single" w:sz="4" w:space="0" w:color="33CCCC"/>
              <w:bottom w:val="single" w:sz="4" w:space="0" w:color="33CCCC"/>
              <w:right w:val="single" w:sz="4" w:space="0" w:color="33CCCC"/>
            </w:tcBorders>
            <w:shd w:val="clear" w:color="auto" w:fill="E7E6E6" w:themeFill="background2"/>
          </w:tcPr>
          <w:p w14:paraId="464C074B" w14:textId="77777777" w:rsidR="002377E9" w:rsidRPr="00AF23BE" w:rsidRDefault="002377E9" w:rsidP="00AF23BE">
            <w:pPr>
              <w:spacing w:after="40"/>
              <w:ind w:right="-22"/>
              <w:jc w:val="center"/>
              <w:rPr>
                <w:rFonts w:asciiTheme="minorHAnsi" w:eastAsia="Arial Unicode MS" w:hAnsiTheme="minorHAnsi" w:cs="Arial Unicode MS"/>
                <w:b/>
                <w:bCs/>
                <w:sz w:val="22"/>
                <w:lang w:eastAsia="en-GB"/>
              </w:rPr>
            </w:pPr>
            <w:r w:rsidRPr="00AF23BE">
              <w:rPr>
                <w:rFonts w:asciiTheme="minorHAnsi" w:eastAsia="Arial Unicode MS" w:hAnsiTheme="minorHAnsi" w:cs="Arial Unicode MS"/>
                <w:b/>
                <w:bCs/>
                <w:sz w:val="22"/>
                <w:lang w:eastAsia="en-GB"/>
              </w:rPr>
              <w:t>£m</w:t>
            </w:r>
          </w:p>
        </w:tc>
        <w:tc>
          <w:tcPr>
            <w:tcW w:w="3685" w:type="dxa"/>
            <w:tcBorders>
              <w:top w:val="nil"/>
              <w:left w:val="single" w:sz="4" w:space="0" w:color="33CCCC"/>
              <w:bottom w:val="single" w:sz="4" w:space="0" w:color="33CCCC"/>
              <w:right w:val="single" w:sz="4" w:space="0" w:color="33CCCC"/>
            </w:tcBorders>
            <w:shd w:val="clear" w:color="auto" w:fill="E7E6E6" w:themeFill="background2"/>
            <w:vAlign w:val="bottom"/>
          </w:tcPr>
          <w:p w14:paraId="6DC0957F" w14:textId="77777777" w:rsidR="002377E9" w:rsidRPr="00AF23BE" w:rsidRDefault="002377E9" w:rsidP="00AF23BE">
            <w:pPr>
              <w:spacing w:after="40"/>
              <w:jc w:val="center"/>
              <w:rPr>
                <w:rFonts w:asciiTheme="minorHAnsi" w:eastAsia="Arial Unicode MS" w:hAnsiTheme="minorHAnsi" w:cs="Arial Unicode MS"/>
                <w:b/>
                <w:sz w:val="22"/>
              </w:rPr>
            </w:pPr>
          </w:p>
        </w:tc>
        <w:tc>
          <w:tcPr>
            <w:tcW w:w="1134" w:type="dxa"/>
            <w:tcBorders>
              <w:top w:val="single" w:sz="4" w:space="0" w:color="33CCCC"/>
              <w:left w:val="single" w:sz="4" w:space="0" w:color="33CCCC"/>
              <w:bottom w:val="single" w:sz="4" w:space="0" w:color="33CCCC"/>
              <w:right w:val="single" w:sz="4" w:space="0" w:color="33CCCC"/>
            </w:tcBorders>
            <w:shd w:val="clear" w:color="auto" w:fill="E7E6E6" w:themeFill="background2"/>
            <w:vAlign w:val="bottom"/>
          </w:tcPr>
          <w:p w14:paraId="10340D65" w14:textId="77777777" w:rsidR="002377E9" w:rsidRPr="00AF23BE" w:rsidRDefault="002377E9" w:rsidP="00AF23BE">
            <w:pPr>
              <w:tabs>
                <w:tab w:val="left" w:pos="717"/>
                <w:tab w:val="left" w:pos="2160"/>
                <w:tab w:val="left" w:pos="6885"/>
              </w:tabs>
              <w:spacing w:after="40"/>
              <w:jc w:val="center"/>
              <w:rPr>
                <w:rFonts w:asciiTheme="minorHAnsi" w:eastAsia="Arial Unicode MS" w:hAnsiTheme="minorHAnsi" w:cs="Arial Unicode MS"/>
                <w:b/>
                <w:sz w:val="22"/>
              </w:rPr>
            </w:pPr>
          </w:p>
        </w:tc>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vAlign w:val="bottom"/>
          </w:tcPr>
          <w:p w14:paraId="37F290AB" w14:textId="77777777" w:rsidR="002377E9" w:rsidRPr="00AF23BE" w:rsidRDefault="002377E9" w:rsidP="00AF23BE">
            <w:pPr>
              <w:tabs>
                <w:tab w:val="left" w:pos="717"/>
                <w:tab w:val="left" w:pos="2160"/>
                <w:tab w:val="left" w:pos="6885"/>
              </w:tabs>
              <w:spacing w:after="40"/>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6FA4B3B4" w14:textId="77777777" w:rsidR="002377E9" w:rsidRPr="00AF23BE" w:rsidRDefault="002377E9" w:rsidP="00AF23BE">
            <w:pPr>
              <w:spacing w:after="40"/>
              <w:ind w:right="-22"/>
              <w:jc w:val="center"/>
              <w:rPr>
                <w:rFonts w:asciiTheme="minorHAnsi" w:eastAsia="Arial Unicode MS" w:hAnsiTheme="minorHAnsi" w:cs="Arial Unicode MS"/>
                <w:b/>
                <w:sz w:val="22"/>
              </w:rPr>
            </w:pPr>
            <w:r w:rsidRPr="00AF23BE">
              <w:rPr>
                <w:rFonts w:asciiTheme="minorHAnsi" w:eastAsia="Arial Unicode MS" w:hAnsiTheme="minorHAnsi" w:cs="Arial Unicode MS"/>
                <w:b/>
                <w:sz w:val="22"/>
              </w:rPr>
              <w:t>£m</w:t>
            </w:r>
          </w:p>
        </w:tc>
      </w:tr>
      <w:tr w:rsidR="00060500" w:rsidRPr="002B18EF" w14:paraId="6A3B8E47" w14:textId="77777777" w:rsidTr="00FD7DDA">
        <w:trPr>
          <w:trHeight w:val="269"/>
        </w:trPr>
        <w:tc>
          <w:tcPr>
            <w:tcW w:w="1276" w:type="dxa"/>
            <w:tcBorders>
              <w:top w:val="single" w:sz="4" w:space="0" w:color="33CCCC"/>
              <w:left w:val="single" w:sz="4" w:space="0" w:color="33CCCC"/>
              <w:bottom w:val="single" w:sz="4" w:space="0" w:color="33CCCC"/>
              <w:right w:val="single" w:sz="4" w:space="0" w:color="33CCCC"/>
            </w:tcBorders>
          </w:tcPr>
          <w:p w14:paraId="342AE392" w14:textId="0B67C323" w:rsidR="00060500" w:rsidRPr="00AF23BE" w:rsidRDefault="00060500"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2.0</w:t>
            </w:r>
          </w:p>
        </w:tc>
        <w:tc>
          <w:tcPr>
            <w:tcW w:w="1276" w:type="dxa"/>
            <w:tcBorders>
              <w:top w:val="single" w:sz="4" w:space="0" w:color="33CCCC"/>
              <w:left w:val="single" w:sz="4" w:space="0" w:color="33CCCC"/>
              <w:bottom w:val="single" w:sz="4" w:space="0" w:color="33CCCC"/>
              <w:right w:val="single" w:sz="4" w:space="0" w:color="33CCCC"/>
            </w:tcBorders>
          </w:tcPr>
          <w:p w14:paraId="6C69310D" w14:textId="28447F58" w:rsidR="00060500" w:rsidRPr="00AF23BE" w:rsidRDefault="00060500"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2.0</w:t>
            </w:r>
          </w:p>
        </w:tc>
        <w:tc>
          <w:tcPr>
            <w:tcW w:w="3685" w:type="dxa"/>
            <w:tcBorders>
              <w:top w:val="single" w:sz="4" w:space="0" w:color="33CCCC"/>
              <w:left w:val="single" w:sz="4" w:space="0" w:color="33CCCC"/>
              <w:bottom w:val="single" w:sz="4" w:space="0" w:color="33CCCC"/>
              <w:right w:val="single" w:sz="4" w:space="0" w:color="33CCCC"/>
            </w:tcBorders>
          </w:tcPr>
          <w:p w14:paraId="1A8BB7D6" w14:textId="1C83EFD0" w:rsidR="00060500" w:rsidRPr="00AF23BE" w:rsidRDefault="00060500" w:rsidP="00AF23BE">
            <w:pPr>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Residential properties</w:t>
            </w:r>
          </w:p>
        </w:tc>
        <w:tc>
          <w:tcPr>
            <w:tcW w:w="1134" w:type="dxa"/>
            <w:tcBorders>
              <w:top w:val="single" w:sz="4" w:space="0" w:color="33CCCC"/>
              <w:left w:val="single" w:sz="4" w:space="0" w:color="33CCCC"/>
              <w:bottom w:val="single" w:sz="4" w:space="0" w:color="33CCCC"/>
              <w:right w:val="single" w:sz="4" w:space="0" w:color="33CCCC"/>
            </w:tcBorders>
          </w:tcPr>
          <w:p w14:paraId="7D1846CF" w14:textId="77777777" w:rsidR="00060500" w:rsidRPr="00AF23BE" w:rsidRDefault="00060500"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2</w:t>
            </w:r>
          </w:p>
        </w:tc>
        <w:tc>
          <w:tcPr>
            <w:tcW w:w="1276" w:type="dxa"/>
            <w:tcBorders>
              <w:top w:val="single" w:sz="4" w:space="0" w:color="33CCCC"/>
              <w:left w:val="single" w:sz="4" w:space="0" w:color="33CCCC"/>
              <w:bottom w:val="single" w:sz="4" w:space="0" w:color="33CCCC"/>
              <w:right w:val="single" w:sz="4" w:space="0" w:color="33CCCC"/>
            </w:tcBorders>
          </w:tcPr>
          <w:p w14:paraId="27616AA3" w14:textId="2E51876C" w:rsidR="00060500" w:rsidRPr="00AF23BE" w:rsidRDefault="0068489E"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w:t>
            </w:r>
          </w:p>
        </w:tc>
        <w:tc>
          <w:tcPr>
            <w:tcW w:w="1276" w:type="dxa"/>
            <w:tcBorders>
              <w:top w:val="single" w:sz="4" w:space="0" w:color="33CCCC"/>
              <w:left w:val="single" w:sz="4" w:space="0" w:color="33CCCC"/>
              <w:bottom w:val="single" w:sz="4" w:space="0" w:color="33CCCC"/>
              <w:right w:val="single" w:sz="4" w:space="0" w:color="33CCCC"/>
            </w:tcBorders>
          </w:tcPr>
          <w:p w14:paraId="5F44B75F" w14:textId="047E5490" w:rsidR="00060500" w:rsidRPr="00AF23BE" w:rsidRDefault="0068489E"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1.6</w:t>
            </w:r>
          </w:p>
        </w:tc>
      </w:tr>
      <w:tr w:rsidR="00060500" w:rsidRPr="002B18EF" w14:paraId="60B801B9" w14:textId="77777777" w:rsidTr="00FD7DDA">
        <w:trPr>
          <w:trHeight w:val="269"/>
        </w:trPr>
        <w:tc>
          <w:tcPr>
            <w:tcW w:w="1276" w:type="dxa"/>
            <w:tcBorders>
              <w:top w:val="single" w:sz="4" w:space="0" w:color="33CCCC"/>
              <w:left w:val="single" w:sz="4" w:space="0" w:color="33CCCC"/>
              <w:bottom w:val="single" w:sz="4" w:space="0" w:color="33CCCC"/>
              <w:right w:val="single" w:sz="4" w:space="0" w:color="33CCCC"/>
            </w:tcBorders>
          </w:tcPr>
          <w:p w14:paraId="09CE20AC" w14:textId="3E2C1948" w:rsidR="00060500" w:rsidRPr="00AF23BE" w:rsidRDefault="00060500"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44.2</w:t>
            </w:r>
          </w:p>
        </w:tc>
        <w:tc>
          <w:tcPr>
            <w:tcW w:w="1276" w:type="dxa"/>
            <w:tcBorders>
              <w:top w:val="single" w:sz="4" w:space="0" w:color="33CCCC"/>
              <w:left w:val="single" w:sz="4" w:space="0" w:color="33CCCC"/>
              <w:bottom w:val="single" w:sz="4" w:space="0" w:color="33CCCC"/>
              <w:right w:val="single" w:sz="4" w:space="0" w:color="33CCCC"/>
            </w:tcBorders>
          </w:tcPr>
          <w:p w14:paraId="43C82905" w14:textId="7A71C76B" w:rsidR="00060500" w:rsidRPr="00AF23BE" w:rsidRDefault="00060500"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44.2</w:t>
            </w:r>
          </w:p>
        </w:tc>
        <w:tc>
          <w:tcPr>
            <w:tcW w:w="3685" w:type="dxa"/>
            <w:tcBorders>
              <w:top w:val="single" w:sz="4" w:space="0" w:color="33CCCC"/>
              <w:left w:val="single" w:sz="4" w:space="0" w:color="33CCCC"/>
              <w:bottom w:val="single" w:sz="4" w:space="0" w:color="33CCCC"/>
              <w:right w:val="single" w:sz="4" w:space="0" w:color="33CCCC"/>
            </w:tcBorders>
          </w:tcPr>
          <w:p w14:paraId="70DA8A0B" w14:textId="1CC55168" w:rsidR="00060500" w:rsidRPr="00AF23BE" w:rsidRDefault="00060500" w:rsidP="00AF23BE">
            <w:pPr>
              <w:spacing w:after="40"/>
              <w:rPr>
                <w:rFonts w:asciiTheme="minorHAnsi" w:eastAsia="Arial Unicode MS" w:hAnsiTheme="minorHAnsi" w:cs="Arial Unicode MS"/>
                <w:sz w:val="22"/>
              </w:rPr>
            </w:pPr>
            <w:r w:rsidRPr="00AF23BE">
              <w:rPr>
                <w:rFonts w:asciiTheme="minorHAnsi" w:eastAsia="Arial Unicode MS" w:hAnsiTheme="minorHAnsi" w:cs="Arial Unicode MS"/>
                <w:sz w:val="22"/>
              </w:rPr>
              <w:t>Commercial units</w:t>
            </w:r>
          </w:p>
        </w:tc>
        <w:tc>
          <w:tcPr>
            <w:tcW w:w="1134" w:type="dxa"/>
            <w:tcBorders>
              <w:top w:val="single" w:sz="4" w:space="0" w:color="33CCCC"/>
              <w:left w:val="single" w:sz="4" w:space="0" w:color="33CCCC"/>
              <w:bottom w:val="single" w:sz="4" w:space="0" w:color="33CCCC"/>
              <w:right w:val="single" w:sz="4" w:space="0" w:color="33CCCC"/>
            </w:tcBorders>
          </w:tcPr>
          <w:p w14:paraId="0AEEB10D" w14:textId="77777777" w:rsidR="00060500" w:rsidRPr="00AF23BE" w:rsidRDefault="00060500" w:rsidP="00AF23BE">
            <w:pPr>
              <w:tabs>
                <w:tab w:val="left" w:pos="2160"/>
                <w:tab w:val="left" w:pos="6885"/>
              </w:tabs>
              <w:spacing w:after="40"/>
              <w:jc w:val="right"/>
              <w:rPr>
                <w:rFonts w:asciiTheme="minorHAnsi" w:eastAsia="Arial Unicode MS" w:hAnsiTheme="minorHAnsi" w:cs="Arial Unicode MS"/>
                <w:sz w:val="22"/>
              </w:rPr>
            </w:pPr>
            <w:r w:rsidRPr="00AF23BE">
              <w:rPr>
                <w:rFonts w:asciiTheme="minorHAnsi" w:eastAsia="Arial Unicode MS" w:hAnsiTheme="minorHAnsi" w:cs="Arial Unicode MS"/>
                <w:sz w:val="22"/>
              </w:rPr>
              <w:t>2</w:t>
            </w:r>
          </w:p>
        </w:tc>
        <w:tc>
          <w:tcPr>
            <w:tcW w:w="1276" w:type="dxa"/>
            <w:tcBorders>
              <w:top w:val="single" w:sz="4" w:space="0" w:color="33CCCC"/>
              <w:left w:val="single" w:sz="4" w:space="0" w:color="33CCCC"/>
              <w:bottom w:val="single" w:sz="4" w:space="0" w:color="33CCCC"/>
              <w:right w:val="single" w:sz="4" w:space="0" w:color="33CCCC"/>
            </w:tcBorders>
          </w:tcPr>
          <w:p w14:paraId="020AE651" w14:textId="08C4F774" w:rsidR="00060500" w:rsidRPr="00AF23BE" w:rsidRDefault="0068489E"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40.7</w:t>
            </w:r>
          </w:p>
        </w:tc>
        <w:tc>
          <w:tcPr>
            <w:tcW w:w="1276" w:type="dxa"/>
            <w:tcBorders>
              <w:top w:val="single" w:sz="4" w:space="0" w:color="33CCCC"/>
              <w:left w:val="single" w:sz="4" w:space="0" w:color="33CCCC"/>
              <w:bottom w:val="single" w:sz="4" w:space="0" w:color="33CCCC"/>
              <w:right w:val="single" w:sz="4" w:space="0" w:color="33CCCC"/>
            </w:tcBorders>
          </w:tcPr>
          <w:p w14:paraId="77325371" w14:textId="7D7ECA83" w:rsidR="00060500" w:rsidRPr="00AF23BE" w:rsidRDefault="0068489E" w:rsidP="00AF23B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40.7</w:t>
            </w:r>
          </w:p>
        </w:tc>
      </w:tr>
      <w:tr w:rsidR="00060500" w:rsidRPr="002B18EF" w14:paraId="64836A39" w14:textId="77777777" w:rsidTr="00FD7DDA">
        <w:trPr>
          <w:trHeight w:val="269"/>
        </w:trPr>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0E2707BA" w14:textId="5F99D594" w:rsidR="00060500" w:rsidRPr="00AF23BE" w:rsidRDefault="00060500"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46.2</w:t>
            </w:r>
          </w:p>
        </w:tc>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0A60252B" w14:textId="3735D0E1" w:rsidR="00060500" w:rsidRPr="00AF23BE" w:rsidRDefault="00060500" w:rsidP="00AF23BE">
            <w:pPr>
              <w:tabs>
                <w:tab w:val="left" w:pos="2160"/>
                <w:tab w:val="left" w:pos="6885"/>
              </w:tabs>
              <w:spacing w:after="40"/>
              <w:jc w:val="right"/>
              <w:rPr>
                <w:rFonts w:asciiTheme="minorHAnsi" w:eastAsia="Arial Unicode MS" w:hAnsiTheme="minorHAnsi" w:cs="Arial Unicode MS"/>
                <w:b/>
                <w:sz w:val="22"/>
              </w:rPr>
            </w:pPr>
            <w:r w:rsidRPr="00AF23BE">
              <w:rPr>
                <w:rFonts w:asciiTheme="minorHAnsi" w:eastAsia="Arial Unicode MS" w:hAnsiTheme="minorHAnsi" w:cs="Arial Unicode MS"/>
                <w:b/>
                <w:sz w:val="22"/>
              </w:rPr>
              <w:t>46.2</w:t>
            </w:r>
          </w:p>
        </w:tc>
        <w:tc>
          <w:tcPr>
            <w:tcW w:w="3685"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257E97BF" w14:textId="77777777" w:rsidR="00060500" w:rsidRPr="00AF23BE" w:rsidRDefault="00060500" w:rsidP="00AF23BE">
            <w:pPr>
              <w:spacing w:after="40"/>
              <w:rPr>
                <w:rFonts w:asciiTheme="minorHAnsi" w:eastAsia="Arial Unicode MS" w:hAnsiTheme="minorHAnsi" w:cs="Arial Unicode MS"/>
                <w:b/>
                <w:sz w:val="22"/>
              </w:rPr>
            </w:pPr>
            <w:r w:rsidRPr="00AF23BE">
              <w:rPr>
                <w:rFonts w:asciiTheme="minorHAnsi" w:eastAsia="Arial Unicode MS" w:hAnsiTheme="minorHAnsi" w:cs="Arial Unicode MS"/>
                <w:b/>
                <w:sz w:val="22"/>
                <w:lang w:eastAsia="en-GB"/>
              </w:rPr>
              <w:t>Total</w:t>
            </w:r>
          </w:p>
        </w:tc>
        <w:tc>
          <w:tcPr>
            <w:tcW w:w="1134"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04904BEA" w14:textId="77777777" w:rsidR="00060500" w:rsidRPr="00AF23BE" w:rsidRDefault="00060500" w:rsidP="00AF23BE">
            <w:pPr>
              <w:tabs>
                <w:tab w:val="left" w:pos="2160"/>
                <w:tab w:val="left" w:pos="6885"/>
              </w:tabs>
              <w:spacing w:after="40"/>
              <w:jc w:val="right"/>
              <w:rPr>
                <w:rFonts w:asciiTheme="minorHAnsi" w:eastAsia="Arial Unicode MS" w:hAnsiTheme="minorHAnsi" w:cs="Arial Unicode MS"/>
                <w:b/>
                <w:sz w:val="22"/>
              </w:rPr>
            </w:pPr>
          </w:p>
        </w:tc>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2EBCF519" w14:textId="0755DFFB" w:rsidR="00060500" w:rsidRPr="00AF23BE" w:rsidRDefault="0068489E"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42.3</w:t>
            </w:r>
          </w:p>
        </w:tc>
        <w:tc>
          <w:tcPr>
            <w:tcW w:w="1276"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2213968D" w14:textId="042BF842" w:rsidR="00060500" w:rsidRPr="00AF23BE" w:rsidRDefault="0068489E" w:rsidP="00AF23B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42.3</w:t>
            </w:r>
          </w:p>
        </w:tc>
      </w:tr>
    </w:tbl>
    <w:p w14:paraId="24FB23B8" w14:textId="77777777" w:rsidR="0068489E" w:rsidRDefault="0068489E" w:rsidP="00FE7D06">
      <w:pPr>
        <w:pStyle w:val="Pa24"/>
        <w:spacing w:before="280"/>
        <w:ind w:right="100"/>
        <w:rPr>
          <w:rFonts w:asciiTheme="minorHAnsi" w:eastAsia="Arial Unicode MS" w:hAnsiTheme="minorHAnsi" w:cs="Arial Unicode MS"/>
          <w:color w:val="33CCCC"/>
          <w:sz w:val="28"/>
          <w:u w:val="single"/>
        </w:rPr>
      </w:pPr>
    </w:p>
    <w:p w14:paraId="673299FF" w14:textId="77777777" w:rsidR="00324EBF" w:rsidRDefault="00324EBF" w:rsidP="00324EBF">
      <w:pPr>
        <w:pStyle w:val="Default"/>
        <w:rPr>
          <w:rFonts w:eastAsia="Arial Unicode MS"/>
          <w:lang w:eastAsia="en-US"/>
        </w:rPr>
      </w:pPr>
    </w:p>
    <w:p w14:paraId="3A53975A" w14:textId="77777777" w:rsidR="00324EBF" w:rsidRPr="00324EBF" w:rsidRDefault="00324EBF" w:rsidP="00324EBF">
      <w:pPr>
        <w:pStyle w:val="Default"/>
        <w:rPr>
          <w:rFonts w:eastAsia="Arial Unicode MS"/>
          <w:lang w:eastAsia="en-US"/>
        </w:rPr>
      </w:pPr>
    </w:p>
    <w:p w14:paraId="35527D70" w14:textId="77777777" w:rsidR="00324EBF" w:rsidRDefault="00324EBF" w:rsidP="00324EBF">
      <w:pPr>
        <w:pStyle w:val="Default"/>
        <w:rPr>
          <w:rFonts w:eastAsia="Arial Unicode MS"/>
          <w:lang w:eastAsia="en-US"/>
        </w:rPr>
      </w:pPr>
    </w:p>
    <w:p w14:paraId="38A2F499" w14:textId="77777777" w:rsidR="00324EBF" w:rsidRPr="00324EBF" w:rsidRDefault="00324EBF" w:rsidP="00324EBF">
      <w:pPr>
        <w:pStyle w:val="Default"/>
        <w:rPr>
          <w:rFonts w:eastAsia="Arial Unicode MS"/>
          <w:lang w:eastAsia="en-US"/>
        </w:rPr>
      </w:pPr>
    </w:p>
    <w:p w14:paraId="3AACDF27" w14:textId="77777777" w:rsidR="0068489E" w:rsidRDefault="0068489E" w:rsidP="00FE7D06">
      <w:pPr>
        <w:pStyle w:val="Pa24"/>
        <w:spacing w:before="280"/>
        <w:ind w:right="100"/>
        <w:rPr>
          <w:rFonts w:asciiTheme="minorHAnsi" w:eastAsia="Arial Unicode MS" w:hAnsiTheme="minorHAnsi" w:cs="Arial Unicode MS"/>
          <w:color w:val="33CCCC"/>
          <w:sz w:val="28"/>
          <w:u w:val="single"/>
        </w:rPr>
      </w:pPr>
    </w:p>
    <w:p w14:paraId="14F99B63" w14:textId="77777777" w:rsidR="0068489E" w:rsidRDefault="0068489E" w:rsidP="00FE7D06">
      <w:pPr>
        <w:pStyle w:val="Pa24"/>
        <w:spacing w:before="280"/>
        <w:ind w:right="100"/>
        <w:rPr>
          <w:rFonts w:asciiTheme="minorHAnsi" w:eastAsia="Arial Unicode MS" w:hAnsiTheme="minorHAnsi" w:cs="Arial Unicode MS"/>
          <w:color w:val="33CCCC"/>
          <w:sz w:val="28"/>
          <w:u w:val="single"/>
        </w:rPr>
      </w:pPr>
    </w:p>
    <w:p w14:paraId="46CAE2A1" w14:textId="77777777" w:rsidR="0068489E" w:rsidRDefault="0068489E" w:rsidP="00FE7D06">
      <w:pPr>
        <w:pStyle w:val="Pa24"/>
        <w:spacing w:before="280"/>
        <w:ind w:right="100"/>
        <w:rPr>
          <w:rFonts w:asciiTheme="minorHAnsi" w:eastAsia="Arial Unicode MS" w:hAnsiTheme="minorHAnsi" w:cs="Arial Unicode MS"/>
          <w:color w:val="33CCCC"/>
          <w:sz w:val="28"/>
          <w:u w:val="single"/>
        </w:rPr>
      </w:pPr>
    </w:p>
    <w:p w14:paraId="70652722" w14:textId="77777777" w:rsidR="0068489E" w:rsidRDefault="0068489E" w:rsidP="00FE7D06">
      <w:pPr>
        <w:pStyle w:val="Pa24"/>
        <w:spacing w:before="280"/>
        <w:ind w:right="100"/>
        <w:rPr>
          <w:rFonts w:asciiTheme="minorHAnsi" w:eastAsia="Arial Unicode MS" w:hAnsiTheme="minorHAnsi" w:cs="Arial Unicode MS"/>
          <w:color w:val="33CCCC"/>
          <w:sz w:val="28"/>
          <w:u w:val="single"/>
        </w:rPr>
      </w:pPr>
    </w:p>
    <w:p w14:paraId="739B2BB9" w14:textId="77777777" w:rsidR="0068489E" w:rsidRDefault="0068489E" w:rsidP="00FE7D06">
      <w:pPr>
        <w:pStyle w:val="Pa24"/>
        <w:spacing w:before="280"/>
        <w:ind w:right="100"/>
        <w:rPr>
          <w:rFonts w:asciiTheme="minorHAnsi" w:eastAsia="Arial Unicode MS" w:hAnsiTheme="minorHAnsi" w:cs="Arial Unicode MS"/>
          <w:color w:val="33CCCC"/>
          <w:sz w:val="28"/>
          <w:u w:val="single"/>
        </w:rPr>
      </w:pPr>
    </w:p>
    <w:p w14:paraId="6D19C414" w14:textId="77777777" w:rsidR="0068489E" w:rsidRDefault="0068489E" w:rsidP="0068489E">
      <w:pPr>
        <w:pStyle w:val="Default"/>
        <w:rPr>
          <w:rFonts w:eastAsia="Arial Unicode MS"/>
          <w:lang w:eastAsia="en-US"/>
        </w:rPr>
      </w:pPr>
    </w:p>
    <w:p w14:paraId="380AE3D1" w14:textId="77777777" w:rsidR="002E31DA" w:rsidRPr="0068489E" w:rsidRDefault="002E31DA" w:rsidP="0068489E">
      <w:pPr>
        <w:pStyle w:val="Default"/>
        <w:rPr>
          <w:rFonts w:eastAsia="Arial Unicode MS"/>
          <w:lang w:eastAsia="en-US"/>
        </w:rPr>
      </w:pPr>
    </w:p>
    <w:p w14:paraId="208F0618" w14:textId="14DB790E" w:rsidR="00FE7D06" w:rsidRPr="008B7BD7" w:rsidRDefault="00FE7D06" w:rsidP="00FE7D06">
      <w:pPr>
        <w:pStyle w:val="Pa24"/>
        <w:spacing w:before="280"/>
        <w:ind w:right="100"/>
        <w:rPr>
          <w:rFonts w:asciiTheme="minorHAnsi" w:eastAsia="Arial Unicode MS" w:hAnsiTheme="minorHAnsi" w:cs="Arial Unicode MS"/>
          <w:color w:val="33CCCC"/>
          <w:sz w:val="28"/>
          <w:u w:val="single"/>
        </w:rPr>
      </w:pPr>
      <w:r w:rsidRPr="008B7BD7">
        <w:rPr>
          <w:rFonts w:asciiTheme="minorHAnsi" w:eastAsia="Arial Unicode MS" w:hAnsiTheme="minorHAnsi" w:cs="Arial Unicode MS"/>
          <w:color w:val="33CCCC"/>
          <w:sz w:val="28"/>
          <w:u w:val="single"/>
        </w:rPr>
        <w:t>Signif</w:t>
      </w:r>
      <w:r w:rsidR="001C0FA5" w:rsidRPr="008B7BD7">
        <w:rPr>
          <w:rFonts w:asciiTheme="minorHAnsi" w:eastAsia="Arial Unicode MS" w:hAnsiTheme="minorHAnsi" w:cs="Arial Unicode MS"/>
          <w:color w:val="33CCCC"/>
          <w:sz w:val="28"/>
          <w:u w:val="single"/>
        </w:rPr>
        <w:t>icant observable inputs – l</w:t>
      </w:r>
      <w:r w:rsidRPr="008B7BD7">
        <w:rPr>
          <w:rFonts w:asciiTheme="minorHAnsi" w:eastAsia="Arial Unicode MS" w:hAnsiTheme="minorHAnsi" w:cs="Arial Unicode MS"/>
          <w:color w:val="33CCCC"/>
          <w:sz w:val="28"/>
          <w:u w:val="single"/>
        </w:rPr>
        <w:t xml:space="preserve">evel 2 </w:t>
      </w:r>
    </w:p>
    <w:p w14:paraId="15E2C777" w14:textId="77777777" w:rsidR="002E31DA" w:rsidRDefault="002E31DA" w:rsidP="007A1915">
      <w:pPr>
        <w:jc w:val="both"/>
        <w:rPr>
          <w:rFonts w:asciiTheme="minorHAnsi" w:eastAsia="Arial Unicode MS" w:hAnsiTheme="minorHAnsi" w:cs="Arial Unicode MS"/>
          <w:color w:val="000000"/>
        </w:rPr>
      </w:pPr>
    </w:p>
    <w:p w14:paraId="7E7D10C3" w14:textId="546DB5F9" w:rsidR="00FE7D06" w:rsidRPr="002B18EF" w:rsidRDefault="00FE7D06" w:rsidP="007A1915">
      <w:pPr>
        <w:jc w:val="both"/>
        <w:rPr>
          <w:rFonts w:asciiTheme="minorHAnsi" w:eastAsia="Arial Unicode MS" w:hAnsiTheme="minorHAnsi" w:cs="Arial Unicode MS"/>
        </w:rPr>
      </w:pPr>
      <w:r w:rsidRPr="002B18EF">
        <w:rPr>
          <w:rFonts w:asciiTheme="minorHAnsi" w:eastAsia="Arial Unicode MS" w:hAnsiTheme="minorHAnsi" w:cs="Arial Unicode MS"/>
          <w:color w:val="000000"/>
        </w:rPr>
        <w:t xml:space="preserve">The fair value for the </w:t>
      </w:r>
      <w:r w:rsidR="00A26D92" w:rsidRPr="002B18EF">
        <w:rPr>
          <w:rFonts w:asciiTheme="minorHAnsi" w:eastAsia="Arial Unicode MS" w:hAnsiTheme="minorHAnsi" w:cs="Arial Unicode MS"/>
          <w:color w:val="000000"/>
        </w:rPr>
        <w:t xml:space="preserve">investment </w:t>
      </w:r>
      <w:r w:rsidRPr="002B18EF">
        <w:rPr>
          <w:rFonts w:asciiTheme="minorHAnsi" w:eastAsia="Arial Unicode MS" w:hAnsiTheme="minorHAnsi" w:cs="Arial Unicode MS"/>
          <w:color w:val="000000"/>
        </w:rPr>
        <w:t xml:space="preserve">properties (at market rents) has been based on the market approach using current market conditions and recent sales prices and other relevant information for similar assets in the local authority area. </w:t>
      </w:r>
      <w:r w:rsidR="00F869CA" w:rsidRPr="002B18EF">
        <w:rPr>
          <w:rFonts w:asciiTheme="minorHAnsi" w:eastAsia="Arial Unicode MS" w:hAnsiTheme="minorHAnsi" w:cs="Arial Unicode MS"/>
          <w:color w:val="000000"/>
        </w:rPr>
        <w:t xml:space="preserve"> </w:t>
      </w:r>
      <w:r w:rsidRPr="002B18EF">
        <w:rPr>
          <w:rFonts w:asciiTheme="minorHAnsi" w:eastAsia="Arial Unicode MS" w:hAnsiTheme="minorHAnsi" w:cs="Arial Unicode MS"/>
          <w:color w:val="000000"/>
        </w:rPr>
        <w:t>Market conditions are such that similar properties are actively purchased and sold and the level of observable inputs are significant, leading to the p</w:t>
      </w:r>
      <w:r w:rsidR="00D2222F" w:rsidRPr="002B18EF">
        <w:rPr>
          <w:rFonts w:asciiTheme="minorHAnsi" w:eastAsia="Arial Unicode MS" w:hAnsiTheme="minorHAnsi" w:cs="Arial Unicode MS"/>
          <w:color w:val="000000"/>
        </w:rPr>
        <w:t>roperties being categorised at l</w:t>
      </w:r>
      <w:r w:rsidRPr="002B18EF">
        <w:rPr>
          <w:rFonts w:asciiTheme="minorHAnsi" w:eastAsia="Arial Unicode MS" w:hAnsiTheme="minorHAnsi" w:cs="Arial Unicode MS"/>
          <w:color w:val="000000"/>
        </w:rPr>
        <w:t>evel 2 in the fair value hierarchy</w:t>
      </w:r>
      <w:r w:rsidRPr="002B18EF">
        <w:rPr>
          <w:rFonts w:asciiTheme="minorHAnsi" w:eastAsia="Arial Unicode MS" w:hAnsiTheme="minorHAnsi" w:cs="Arial Unicode MS"/>
        </w:rPr>
        <w:t>.</w:t>
      </w:r>
    </w:p>
    <w:p w14:paraId="1EF901B4" w14:textId="77777777" w:rsidR="0030242A" w:rsidRDefault="0030242A" w:rsidP="007A1915">
      <w:pPr>
        <w:jc w:val="both"/>
        <w:rPr>
          <w:rFonts w:asciiTheme="minorHAnsi" w:eastAsia="Arial Unicode MS" w:hAnsiTheme="minorHAnsi" w:cs="Arial Unicode MS"/>
        </w:rPr>
      </w:pPr>
    </w:p>
    <w:p w14:paraId="328E13CE" w14:textId="4BF0B028" w:rsidR="00324EBF" w:rsidRDefault="00324EBF" w:rsidP="007A1915">
      <w:pPr>
        <w:jc w:val="both"/>
        <w:rPr>
          <w:rFonts w:asciiTheme="minorHAnsi" w:eastAsia="Arial Unicode MS" w:hAnsiTheme="minorHAnsi" w:cs="Arial Unicode MS"/>
          <w:color w:val="000000"/>
        </w:rPr>
      </w:pPr>
      <w:r w:rsidRPr="00324EBF">
        <w:rPr>
          <w:rFonts w:asciiTheme="minorHAnsi" w:eastAsia="Arial Unicode MS" w:hAnsiTheme="minorHAnsi" w:cs="Arial Unicode MS"/>
          <w:color w:val="000000"/>
        </w:rPr>
        <w:t xml:space="preserve">The fair value for the commercial units (at market rents) have been valued internally on an existing use basis by RICS qualified </w:t>
      </w:r>
      <w:r>
        <w:rPr>
          <w:rFonts w:asciiTheme="minorHAnsi" w:eastAsia="Arial Unicode MS" w:hAnsiTheme="minorHAnsi" w:cs="Arial Unicode MS"/>
          <w:color w:val="000000"/>
        </w:rPr>
        <w:t>s</w:t>
      </w:r>
      <w:r w:rsidRPr="00324EBF">
        <w:rPr>
          <w:rFonts w:asciiTheme="minorHAnsi" w:eastAsia="Arial Unicode MS" w:hAnsiTheme="minorHAnsi" w:cs="Arial Unicode MS"/>
          <w:color w:val="000000"/>
        </w:rPr>
        <w:t>urveyors from Lancashire County Council</w:t>
      </w:r>
      <w:r>
        <w:rPr>
          <w:rFonts w:asciiTheme="minorHAnsi" w:eastAsia="Arial Unicode MS" w:hAnsiTheme="minorHAnsi" w:cs="Arial Unicode MS"/>
          <w:color w:val="000000"/>
        </w:rPr>
        <w:t>'s</w:t>
      </w:r>
      <w:r w:rsidRPr="00324EBF">
        <w:rPr>
          <w:rFonts w:asciiTheme="minorHAnsi" w:eastAsia="Arial Unicode MS" w:hAnsiTheme="minorHAnsi" w:cs="Arial Unicode MS"/>
          <w:color w:val="000000"/>
        </w:rPr>
        <w:t xml:space="preserve"> </w:t>
      </w:r>
      <w:r>
        <w:rPr>
          <w:rFonts w:asciiTheme="minorHAnsi" w:eastAsia="Arial Unicode MS" w:hAnsiTheme="minorHAnsi" w:cs="Arial Unicode MS"/>
          <w:color w:val="000000"/>
        </w:rPr>
        <w:t>e</w:t>
      </w:r>
      <w:r w:rsidRPr="00324EBF">
        <w:rPr>
          <w:rFonts w:asciiTheme="minorHAnsi" w:eastAsia="Arial Unicode MS" w:hAnsiTheme="minorHAnsi" w:cs="Arial Unicode MS"/>
          <w:color w:val="000000"/>
        </w:rPr>
        <w:t>states</w:t>
      </w:r>
      <w:r>
        <w:rPr>
          <w:rFonts w:asciiTheme="minorHAnsi" w:eastAsia="Arial Unicode MS" w:hAnsiTheme="minorHAnsi" w:cs="Arial Unicode MS"/>
          <w:color w:val="000000"/>
        </w:rPr>
        <w:t xml:space="preserve"> department,</w:t>
      </w:r>
      <w:r w:rsidRPr="00324EBF">
        <w:rPr>
          <w:rFonts w:asciiTheme="minorHAnsi" w:eastAsia="Arial Unicode MS" w:hAnsiTheme="minorHAnsi" w:cs="Arial Unicode MS"/>
          <w:color w:val="000000"/>
        </w:rPr>
        <w:t> in accordance with the appropriate sections of the RICS Professional Standards, RICS Global Valuation Practice Statements, RICS Global Valuation Practice Guidance – Applications and United Kingdom Valuation Standards contained within the RICS Valuation - Professional Standards 2014, (Red Book).  </w:t>
      </w:r>
    </w:p>
    <w:p w14:paraId="6BA2C765" w14:textId="77777777" w:rsidR="00324EBF" w:rsidRDefault="00324EBF" w:rsidP="007A1915">
      <w:pPr>
        <w:jc w:val="both"/>
        <w:rPr>
          <w:rFonts w:asciiTheme="minorHAnsi" w:eastAsia="Arial Unicode MS" w:hAnsiTheme="minorHAnsi" w:cs="Arial Unicode MS"/>
          <w:color w:val="000000"/>
        </w:rPr>
      </w:pPr>
    </w:p>
    <w:p w14:paraId="5EC857DD" w14:textId="77777777" w:rsidR="00324EBF" w:rsidRDefault="00324EBF" w:rsidP="007A1915">
      <w:pPr>
        <w:jc w:val="both"/>
        <w:rPr>
          <w:rFonts w:asciiTheme="minorHAnsi" w:eastAsia="Arial Unicode MS" w:hAnsiTheme="minorHAnsi" w:cs="Arial Unicode MS"/>
          <w:color w:val="000000"/>
        </w:rPr>
      </w:pPr>
    </w:p>
    <w:p w14:paraId="46DFA1F6" w14:textId="77777777" w:rsidR="00324EBF" w:rsidRDefault="00324EBF" w:rsidP="007A1915">
      <w:pPr>
        <w:jc w:val="both"/>
        <w:rPr>
          <w:rFonts w:asciiTheme="minorHAnsi" w:eastAsia="Arial Unicode MS" w:hAnsiTheme="minorHAnsi" w:cs="Arial Unicode MS"/>
          <w:color w:val="000000"/>
        </w:rPr>
      </w:pPr>
    </w:p>
    <w:p w14:paraId="0C552AB2" w14:textId="77777777" w:rsidR="00324EBF" w:rsidRPr="00324EBF" w:rsidRDefault="00324EBF" w:rsidP="007A1915">
      <w:pPr>
        <w:jc w:val="both"/>
        <w:rPr>
          <w:rFonts w:asciiTheme="minorHAnsi" w:eastAsia="Arial Unicode MS" w:hAnsiTheme="minorHAnsi" w:cs="Arial Unicode MS"/>
          <w:color w:val="000000"/>
        </w:rPr>
      </w:pPr>
    </w:p>
    <w:p w14:paraId="493519B0" w14:textId="77777777" w:rsidR="006F25AA" w:rsidRPr="002B18EF" w:rsidRDefault="006F25AA" w:rsidP="008E6604">
      <w:pPr>
        <w:tabs>
          <w:tab w:val="left" w:pos="0"/>
        </w:tabs>
        <w:jc w:val="both"/>
        <w:rPr>
          <w:rFonts w:asciiTheme="minorHAnsi" w:eastAsia="Arial Unicode MS" w:hAnsiTheme="minorHAnsi" w:cs="Arial Unicode MS"/>
          <w:b/>
          <w:bCs/>
          <w:i/>
          <w:iCs/>
          <w:color w:val="000000"/>
        </w:rPr>
      </w:pPr>
    </w:p>
    <w:p w14:paraId="305AE655" w14:textId="77777777" w:rsidR="00FD7DDA" w:rsidRDefault="00FD7DDA" w:rsidP="008E6604">
      <w:pPr>
        <w:tabs>
          <w:tab w:val="left" w:pos="0"/>
        </w:tabs>
        <w:jc w:val="both"/>
        <w:rPr>
          <w:rFonts w:asciiTheme="minorHAnsi" w:eastAsia="Arial Unicode MS" w:hAnsiTheme="minorHAnsi" w:cs="Arial Unicode MS"/>
          <w:color w:val="33CCCC"/>
          <w:sz w:val="32"/>
        </w:rPr>
        <w:sectPr w:rsidR="00FD7DDA" w:rsidSect="00FD7DDA">
          <w:type w:val="continuous"/>
          <w:pgSz w:w="16840" w:h="11900" w:orient="landscape" w:code="9"/>
          <w:pgMar w:top="720" w:right="720" w:bottom="720" w:left="720" w:header="567" w:footer="567" w:gutter="0"/>
          <w:cols w:num="2" w:space="397" w:equalWidth="0">
            <w:col w:w="10206" w:space="397"/>
            <w:col w:w="4797"/>
          </w:cols>
          <w:docGrid w:linePitch="326"/>
        </w:sectPr>
      </w:pPr>
    </w:p>
    <w:p w14:paraId="70CA4F86" w14:textId="64AF113A" w:rsidR="00744C68" w:rsidRPr="008B7BD7" w:rsidRDefault="00140B63" w:rsidP="008E6604">
      <w:pPr>
        <w:tabs>
          <w:tab w:val="left" w:pos="0"/>
        </w:tabs>
        <w:jc w:val="both"/>
        <w:rPr>
          <w:rFonts w:asciiTheme="minorHAnsi" w:eastAsia="Arial Unicode MS" w:hAnsiTheme="minorHAnsi" w:cs="Arial Unicode MS"/>
          <w:color w:val="33CCCC"/>
          <w:sz w:val="32"/>
        </w:rPr>
      </w:pPr>
      <w:r w:rsidRPr="008B7BD7">
        <w:rPr>
          <w:rFonts w:asciiTheme="minorHAnsi" w:eastAsia="Arial Unicode MS" w:hAnsiTheme="minorHAnsi" w:cs="Arial Unicode MS"/>
          <w:color w:val="33CCCC"/>
          <w:sz w:val="32"/>
        </w:rPr>
        <w:t xml:space="preserve">Note </w:t>
      </w:r>
      <w:r w:rsidR="00A26D92" w:rsidRPr="008B7BD7">
        <w:rPr>
          <w:rFonts w:asciiTheme="minorHAnsi" w:eastAsia="Arial Unicode MS" w:hAnsiTheme="minorHAnsi" w:cs="Arial Unicode MS"/>
          <w:color w:val="33CCCC"/>
          <w:sz w:val="32"/>
        </w:rPr>
        <w:t>9</w:t>
      </w:r>
      <w:r w:rsidR="001F4EF1" w:rsidRPr="008B7BD7">
        <w:rPr>
          <w:rFonts w:asciiTheme="minorHAnsi" w:eastAsia="Arial Unicode MS" w:hAnsiTheme="minorHAnsi" w:cs="Arial Unicode MS"/>
          <w:color w:val="33CCCC"/>
          <w:sz w:val="32"/>
        </w:rPr>
        <w:t xml:space="preserve"> - Deferred taxation</w:t>
      </w:r>
    </w:p>
    <w:p w14:paraId="4A87BFA5" w14:textId="77777777" w:rsidR="0068489E" w:rsidRDefault="0068489E" w:rsidP="00744C68">
      <w:pPr>
        <w:rPr>
          <w:rFonts w:asciiTheme="minorHAnsi" w:eastAsia="Arial Unicode MS" w:hAnsiTheme="minorHAnsi" w:cs="Arial Unicode MS"/>
          <w:lang w:eastAsia="en-GB"/>
        </w:rPr>
        <w:sectPr w:rsidR="0068489E" w:rsidSect="007A1B69">
          <w:type w:val="continuous"/>
          <w:pgSz w:w="16840" w:h="11900" w:orient="landscape" w:code="9"/>
          <w:pgMar w:top="720" w:right="720" w:bottom="720" w:left="720" w:header="567" w:footer="567" w:gutter="0"/>
          <w:cols w:num="2" w:space="397" w:equalWidth="0">
            <w:col w:w="10206" w:space="397"/>
            <w:col w:w="4797"/>
          </w:cols>
          <w:docGrid w:linePitch="326"/>
        </w:sectPr>
      </w:pPr>
    </w:p>
    <w:p w14:paraId="1C59C051" w14:textId="48E66A45" w:rsidR="00744C68" w:rsidRPr="002B18EF" w:rsidRDefault="00744C68" w:rsidP="00744C68">
      <w:pPr>
        <w:rPr>
          <w:rFonts w:asciiTheme="minorHAnsi" w:eastAsia="Arial Unicode MS" w:hAnsiTheme="minorHAnsi" w:cs="Arial Unicode MS"/>
          <w:lang w:eastAsia="en-GB"/>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37"/>
        <w:gridCol w:w="1701"/>
      </w:tblGrid>
      <w:tr w:rsidR="00744C68" w:rsidRPr="002B18EF" w14:paraId="5505E39A" w14:textId="77777777" w:rsidTr="008B7BD7">
        <w:trPr>
          <w:trHeight w:val="257"/>
        </w:trPr>
        <w:tc>
          <w:tcPr>
            <w:tcW w:w="1701" w:type="dxa"/>
            <w:shd w:val="clear" w:color="auto" w:fill="E7E6E6" w:themeFill="background2"/>
          </w:tcPr>
          <w:p w14:paraId="6ECDE250" w14:textId="5F62909D" w:rsidR="00744C68" w:rsidRPr="00553EB4" w:rsidRDefault="00FD7968" w:rsidP="00553EB4">
            <w:pPr>
              <w:tabs>
                <w:tab w:val="left" w:pos="717"/>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3</w:t>
            </w:r>
            <w:r w:rsidR="00AA58FA" w:rsidRPr="00553EB4">
              <w:rPr>
                <w:rFonts w:asciiTheme="minorHAnsi" w:eastAsia="Arial Unicode MS" w:hAnsiTheme="minorHAnsi" w:cs="Arial Unicode MS"/>
                <w:b/>
                <w:sz w:val="22"/>
              </w:rPr>
              <w:t>1 March 2017</w:t>
            </w:r>
          </w:p>
        </w:tc>
        <w:tc>
          <w:tcPr>
            <w:tcW w:w="6237" w:type="dxa"/>
            <w:tcBorders>
              <w:bottom w:val="nil"/>
            </w:tcBorders>
            <w:shd w:val="clear" w:color="auto" w:fill="E7E6E6" w:themeFill="background2"/>
          </w:tcPr>
          <w:p w14:paraId="6B701457" w14:textId="77777777" w:rsidR="00744C68" w:rsidRPr="00553EB4" w:rsidRDefault="00744C68" w:rsidP="00553EB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45C9426B" w14:textId="7B743833" w:rsidR="00744C68" w:rsidRPr="00553EB4" w:rsidRDefault="00AA58FA"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31 March 2018</w:t>
            </w:r>
          </w:p>
        </w:tc>
      </w:tr>
      <w:tr w:rsidR="001B2E04" w:rsidRPr="002B18EF" w14:paraId="49781F3B" w14:textId="77777777" w:rsidTr="008B7BD7">
        <w:trPr>
          <w:trHeight w:val="257"/>
        </w:trPr>
        <w:tc>
          <w:tcPr>
            <w:tcW w:w="1701" w:type="dxa"/>
            <w:shd w:val="clear" w:color="auto" w:fill="E7E6E6" w:themeFill="background2"/>
          </w:tcPr>
          <w:p w14:paraId="5DF977E4" w14:textId="77777777" w:rsidR="001B2E04" w:rsidRPr="00553EB4" w:rsidRDefault="001B2E04" w:rsidP="00553EB4">
            <w:pPr>
              <w:tabs>
                <w:tab w:val="left" w:pos="717"/>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c>
          <w:tcPr>
            <w:tcW w:w="6237" w:type="dxa"/>
            <w:tcBorders>
              <w:top w:val="nil"/>
            </w:tcBorders>
            <w:shd w:val="clear" w:color="auto" w:fill="E7E6E6" w:themeFill="background2"/>
          </w:tcPr>
          <w:p w14:paraId="467943B7" w14:textId="77777777" w:rsidR="001B2E04" w:rsidRPr="00553EB4" w:rsidRDefault="001B2E04" w:rsidP="00553EB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35278DCF" w14:textId="77777777" w:rsidR="001B2E04" w:rsidRPr="00553EB4" w:rsidRDefault="001B2E04"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r>
      <w:tr w:rsidR="00AA58FA" w:rsidRPr="002B18EF" w14:paraId="5F9CB849" w14:textId="77777777" w:rsidTr="008B7BD7">
        <w:trPr>
          <w:trHeight w:val="257"/>
        </w:trPr>
        <w:tc>
          <w:tcPr>
            <w:tcW w:w="1701" w:type="dxa"/>
            <w:shd w:val="clear" w:color="auto" w:fill="E7E6E6" w:themeFill="background2"/>
          </w:tcPr>
          <w:p w14:paraId="2052FCE4" w14:textId="0CD1778C" w:rsidR="00AA58FA" w:rsidRPr="00553EB4" w:rsidRDefault="00AA58FA" w:rsidP="00553EB4">
            <w:pPr>
              <w:tabs>
                <w:tab w:val="left" w:pos="2160"/>
                <w:tab w:val="left" w:pos="6885"/>
              </w:tabs>
              <w:spacing w:after="40"/>
              <w:jc w:val="right"/>
              <w:rPr>
                <w:rFonts w:asciiTheme="minorHAnsi" w:eastAsia="Arial Unicode MS" w:hAnsiTheme="minorHAnsi" w:cs="Arial Unicode MS"/>
                <w:b/>
                <w:sz w:val="22"/>
              </w:rPr>
            </w:pPr>
            <w:r w:rsidRPr="00553EB4">
              <w:rPr>
                <w:rFonts w:asciiTheme="minorHAnsi" w:eastAsia="Arial Unicode MS" w:hAnsiTheme="minorHAnsi" w:cs="Arial Unicode MS"/>
                <w:b/>
                <w:sz w:val="22"/>
              </w:rPr>
              <w:t>1.5</w:t>
            </w:r>
          </w:p>
        </w:tc>
        <w:tc>
          <w:tcPr>
            <w:tcW w:w="6237" w:type="dxa"/>
            <w:shd w:val="clear" w:color="auto" w:fill="E7E6E6" w:themeFill="background2"/>
          </w:tcPr>
          <w:p w14:paraId="2ABC843B" w14:textId="77777777"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b/>
                <w:sz w:val="22"/>
              </w:rPr>
            </w:pPr>
            <w:r w:rsidRPr="00553EB4">
              <w:rPr>
                <w:rFonts w:asciiTheme="minorHAnsi" w:eastAsia="Arial Unicode MS" w:hAnsiTheme="minorHAnsi" w:cs="Arial Unicode MS"/>
                <w:b/>
                <w:sz w:val="22"/>
              </w:rPr>
              <w:t>Balance as at 1 April</w:t>
            </w:r>
          </w:p>
        </w:tc>
        <w:tc>
          <w:tcPr>
            <w:tcW w:w="1701" w:type="dxa"/>
            <w:shd w:val="clear" w:color="auto" w:fill="E7E6E6" w:themeFill="background2"/>
          </w:tcPr>
          <w:p w14:paraId="1D299743" w14:textId="23A71D93" w:rsidR="00AA58FA" w:rsidRPr="00553EB4" w:rsidRDefault="004803E1" w:rsidP="00553EB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2.0</w:t>
            </w:r>
          </w:p>
        </w:tc>
      </w:tr>
      <w:tr w:rsidR="00AA58FA" w:rsidRPr="002B18EF" w14:paraId="2B2A7F4E" w14:textId="77777777" w:rsidTr="008B7BD7">
        <w:trPr>
          <w:trHeight w:val="257"/>
        </w:trPr>
        <w:tc>
          <w:tcPr>
            <w:tcW w:w="1701" w:type="dxa"/>
          </w:tcPr>
          <w:p w14:paraId="1A56A549" w14:textId="74E2D541" w:rsidR="00AA58FA" w:rsidRPr="00553EB4" w:rsidRDefault="00AA58FA"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0.5</w:t>
            </w:r>
          </w:p>
        </w:tc>
        <w:tc>
          <w:tcPr>
            <w:tcW w:w="6237" w:type="dxa"/>
          </w:tcPr>
          <w:p w14:paraId="090F900E" w14:textId="77777777"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Charge for the year</w:t>
            </w:r>
          </w:p>
        </w:tc>
        <w:tc>
          <w:tcPr>
            <w:tcW w:w="1701" w:type="dxa"/>
          </w:tcPr>
          <w:p w14:paraId="351614D8" w14:textId="1BF893C5" w:rsidR="00AA58FA" w:rsidRPr="00553EB4" w:rsidRDefault="00F21335"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(0.7</w:t>
            </w:r>
            <w:r w:rsidR="004803E1">
              <w:rPr>
                <w:rFonts w:asciiTheme="minorHAnsi" w:eastAsia="Arial Unicode MS" w:hAnsiTheme="minorHAnsi" w:cs="Arial Unicode MS"/>
                <w:sz w:val="22"/>
              </w:rPr>
              <w:t>)</w:t>
            </w:r>
          </w:p>
        </w:tc>
      </w:tr>
      <w:tr w:rsidR="00AA58FA" w:rsidRPr="002B18EF" w14:paraId="18893AF5" w14:textId="77777777" w:rsidTr="008B7BD7">
        <w:trPr>
          <w:trHeight w:val="257"/>
        </w:trPr>
        <w:tc>
          <w:tcPr>
            <w:tcW w:w="1701" w:type="dxa"/>
            <w:shd w:val="clear" w:color="auto" w:fill="E7E6E6" w:themeFill="background2"/>
          </w:tcPr>
          <w:p w14:paraId="1862AF33" w14:textId="7B8941A7" w:rsidR="00AA58FA" w:rsidRPr="00553EB4" w:rsidRDefault="00AA58FA" w:rsidP="00553EB4">
            <w:pPr>
              <w:tabs>
                <w:tab w:val="left" w:pos="2160"/>
                <w:tab w:val="left" w:pos="6885"/>
              </w:tabs>
              <w:spacing w:after="40"/>
              <w:jc w:val="right"/>
              <w:rPr>
                <w:rFonts w:asciiTheme="minorHAnsi" w:eastAsia="Arial Unicode MS" w:hAnsiTheme="minorHAnsi" w:cs="Arial Unicode MS"/>
                <w:b/>
                <w:sz w:val="22"/>
              </w:rPr>
            </w:pPr>
            <w:r w:rsidRPr="00553EB4">
              <w:rPr>
                <w:rFonts w:asciiTheme="minorHAnsi" w:eastAsia="Arial Unicode MS" w:hAnsiTheme="minorHAnsi" w:cs="Arial Unicode MS"/>
                <w:b/>
                <w:sz w:val="22"/>
              </w:rPr>
              <w:t>2.0</w:t>
            </w:r>
          </w:p>
        </w:tc>
        <w:tc>
          <w:tcPr>
            <w:tcW w:w="6237" w:type="dxa"/>
            <w:shd w:val="clear" w:color="auto" w:fill="E7E6E6" w:themeFill="background2"/>
          </w:tcPr>
          <w:p w14:paraId="1CE80588" w14:textId="77777777" w:rsidR="00AA58FA" w:rsidRPr="00553EB4" w:rsidRDefault="00AA58FA" w:rsidP="00553EB4">
            <w:pPr>
              <w:tabs>
                <w:tab w:val="left" w:pos="34"/>
                <w:tab w:val="left" w:pos="318"/>
                <w:tab w:val="left" w:pos="6885"/>
              </w:tabs>
              <w:spacing w:after="40"/>
              <w:jc w:val="both"/>
              <w:rPr>
                <w:rFonts w:asciiTheme="minorHAnsi" w:eastAsia="Arial Unicode MS" w:hAnsiTheme="minorHAnsi" w:cs="Arial Unicode MS"/>
                <w:b/>
                <w:sz w:val="22"/>
              </w:rPr>
            </w:pPr>
            <w:r w:rsidRPr="00553EB4">
              <w:rPr>
                <w:rFonts w:asciiTheme="minorHAnsi" w:eastAsia="Arial Unicode MS" w:hAnsiTheme="minorHAnsi" w:cs="Arial Unicode MS"/>
                <w:b/>
                <w:sz w:val="22"/>
              </w:rPr>
              <w:t>Balance as at 31 March</w:t>
            </w:r>
          </w:p>
        </w:tc>
        <w:tc>
          <w:tcPr>
            <w:tcW w:w="1701" w:type="dxa"/>
            <w:shd w:val="clear" w:color="auto" w:fill="E7E6E6" w:themeFill="background2"/>
          </w:tcPr>
          <w:p w14:paraId="0C28E942" w14:textId="65C15557" w:rsidR="00AA58FA" w:rsidRPr="00553EB4" w:rsidRDefault="00F21335" w:rsidP="00553EB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w:t>
            </w:r>
          </w:p>
        </w:tc>
      </w:tr>
    </w:tbl>
    <w:p w14:paraId="63A78266" w14:textId="4DD25557" w:rsidR="00FD441D" w:rsidRDefault="00FD441D" w:rsidP="00744C68">
      <w:pPr>
        <w:rPr>
          <w:rFonts w:asciiTheme="minorHAnsi" w:eastAsia="Arial Unicode MS" w:hAnsiTheme="minorHAnsi" w:cs="Arial Unicode MS"/>
          <w:highlight w:val="magenta"/>
          <w:lang w:eastAsia="en-GB"/>
        </w:rPr>
      </w:pPr>
    </w:p>
    <w:p w14:paraId="7D1FD2C9" w14:textId="77777777" w:rsidR="0068489E" w:rsidRDefault="0068489E" w:rsidP="0068489E">
      <w:pPr>
        <w:jc w:val="both"/>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 xml:space="preserve">Taxation expenses are only applicable to subsidiary company of Lancashire County Council.  The deferred taxation balance consists of accelerated capital allowances. </w:t>
      </w:r>
    </w:p>
    <w:p w14:paraId="474F9E71" w14:textId="77777777" w:rsidR="0068489E" w:rsidRDefault="0068489E" w:rsidP="0068489E">
      <w:pPr>
        <w:jc w:val="both"/>
        <w:rPr>
          <w:rFonts w:asciiTheme="minorHAnsi" w:eastAsia="Arial Unicode MS" w:hAnsiTheme="minorHAnsi" w:cs="Arial Unicode MS"/>
          <w:highlight w:val="magenta"/>
          <w:lang w:eastAsia="en-GB"/>
        </w:rPr>
        <w:sectPr w:rsidR="0068489E" w:rsidSect="007A1B69">
          <w:type w:val="continuous"/>
          <w:pgSz w:w="16840" w:h="11900" w:orient="landscape" w:code="9"/>
          <w:pgMar w:top="720" w:right="720" w:bottom="720" w:left="720" w:header="567" w:footer="567" w:gutter="0"/>
          <w:cols w:num="2" w:space="397" w:equalWidth="0">
            <w:col w:w="10206" w:space="397"/>
            <w:col w:w="4797"/>
          </w:cols>
          <w:docGrid w:linePitch="326"/>
        </w:sectPr>
      </w:pPr>
    </w:p>
    <w:p w14:paraId="44AEA1F6" w14:textId="77777777" w:rsidR="0068489E" w:rsidRPr="002B18EF" w:rsidRDefault="0068489E" w:rsidP="00744C68">
      <w:pPr>
        <w:rPr>
          <w:rFonts w:asciiTheme="minorHAnsi" w:eastAsia="Arial Unicode MS" w:hAnsiTheme="minorHAnsi" w:cs="Arial Unicode MS"/>
          <w:highlight w:val="magenta"/>
          <w:lang w:eastAsia="en-GB"/>
        </w:rPr>
      </w:pPr>
    </w:p>
    <w:p w14:paraId="2C426224" w14:textId="4BB811B8" w:rsidR="00744C68" w:rsidRPr="008B7BD7" w:rsidRDefault="005A12EE" w:rsidP="00744C68">
      <w:pPr>
        <w:tabs>
          <w:tab w:val="left" w:pos="0"/>
        </w:tabs>
        <w:jc w:val="both"/>
        <w:rPr>
          <w:rFonts w:asciiTheme="minorHAnsi" w:eastAsia="Arial Unicode MS" w:hAnsiTheme="minorHAnsi" w:cs="Arial Unicode MS"/>
          <w:color w:val="33CCCC"/>
          <w:sz w:val="32"/>
        </w:rPr>
      </w:pPr>
      <w:r w:rsidRPr="008B7BD7">
        <w:rPr>
          <w:rFonts w:asciiTheme="minorHAnsi" w:eastAsia="Arial Unicode MS" w:hAnsiTheme="minorHAnsi" w:cs="Arial Unicode MS"/>
          <w:color w:val="33CCCC"/>
          <w:sz w:val="32"/>
        </w:rPr>
        <w:t xml:space="preserve">Note </w:t>
      </w:r>
      <w:r w:rsidR="00A26D92" w:rsidRPr="008B7BD7">
        <w:rPr>
          <w:rFonts w:asciiTheme="minorHAnsi" w:eastAsia="Arial Unicode MS" w:hAnsiTheme="minorHAnsi" w:cs="Arial Unicode MS"/>
          <w:color w:val="33CCCC"/>
          <w:sz w:val="32"/>
        </w:rPr>
        <w:t>10</w:t>
      </w:r>
      <w:r w:rsidRPr="008B7BD7">
        <w:rPr>
          <w:rFonts w:asciiTheme="minorHAnsi" w:eastAsia="Arial Unicode MS" w:hAnsiTheme="minorHAnsi" w:cs="Arial Unicode MS"/>
          <w:color w:val="33CCCC"/>
          <w:sz w:val="32"/>
        </w:rPr>
        <w:t xml:space="preserve"> - G</w:t>
      </w:r>
      <w:r w:rsidR="00140B63" w:rsidRPr="008B7BD7">
        <w:rPr>
          <w:rFonts w:asciiTheme="minorHAnsi" w:eastAsia="Arial Unicode MS" w:hAnsiTheme="minorHAnsi" w:cs="Arial Unicode MS"/>
          <w:color w:val="33CCCC"/>
          <w:sz w:val="32"/>
        </w:rPr>
        <w:t>roup</w:t>
      </w:r>
      <w:r w:rsidRPr="008B7BD7">
        <w:rPr>
          <w:rFonts w:asciiTheme="minorHAnsi" w:eastAsia="Arial Unicode MS" w:hAnsiTheme="minorHAnsi" w:cs="Arial Unicode MS"/>
          <w:color w:val="33CCCC"/>
          <w:sz w:val="32"/>
        </w:rPr>
        <w:t xml:space="preserve"> reserves</w:t>
      </w:r>
    </w:p>
    <w:p w14:paraId="09BBC5D0" w14:textId="77777777" w:rsidR="00744C68" w:rsidRPr="002B18EF" w:rsidRDefault="00744C68" w:rsidP="00744C68">
      <w:pPr>
        <w:tabs>
          <w:tab w:val="left" w:pos="0"/>
        </w:tabs>
        <w:jc w:val="both"/>
        <w:rPr>
          <w:rFonts w:asciiTheme="minorHAnsi" w:eastAsia="Arial Unicode MS" w:hAnsiTheme="minorHAnsi" w:cs="Arial Unicode MS"/>
          <w:b/>
        </w:rPr>
      </w:pPr>
    </w:p>
    <w:p w14:paraId="19FE416B" w14:textId="77777777" w:rsidR="00E31E91" w:rsidRPr="002B18EF" w:rsidRDefault="00E31E91" w:rsidP="00E31E91">
      <w:pPr>
        <w:rPr>
          <w:rFonts w:asciiTheme="minorHAnsi" w:eastAsia="Arial Unicode MS" w:hAnsiTheme="minorHAnsi" w:cs="Arial Unicode MS"/>
        </w:rPr>
      </w:pPr>
      <w:r w:rsidRPr="002B18EF">
        <w:rPr>
          <w:rFonts w:asciiTheme="minorHAnsi" w:eastAsia="Arial Unicode MS" w:hAnsiTheme="minorHAnsi" w:cs="Arial Unicode MS"/>
        </w:rPr>
        <w:t>The total usable reserves are shown in the table below:</w:t>
      </w:r>
    </w:p>
    <w:p w14:paraId="4A2054C7" w14:textId="77777777" w:rsidR="00E31E91" w:rsidRPr="002B18EF" w:rsidRDefault="00E31E91" w:rsidP="00E31E91">
      <w:pPr>
        <w:rPr>
          <w:rFonts w:asciiTheme="minorHAnsi" w:eastAsia="Arial Unicode MS" w:hAnsiTheme="minorHAnsi" w:cs="Arial Unicode MS"/>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37"/>
        <w:gridCol w:w="1701"/>
      </w:tblGrid>
      <w:tr w:rsidR="00E31E91" w:rsidRPr="002B18EF" w14:paraId="43FCBDD9" w14:textId="77777777" w:rsidTr="008B7BD7">
        <w:trPr>
          <w:trHeight w:val="264"/>
        </w:trPr>
        <w:tc>
          <w:tcPr>
            <w:tcW w:w="1701" w:type="dxa"/>
            <w:shd w:val="clear" w:color="auto" w:fill="E7E6E6" w:themeFill="background2"/>
          </w:tcPr>
          <w:p w14:paraId="7FAB81CF" w14:textId="77777777" w:rsidR="00E31E91" w:rsidRDefault="00AA58FA" w:rsidP="00553EB4">
            <w:pPr>
              <w:tabs>
                <w:tab w:val="left" w:pos="717"/>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2016/17</w:t>
            </w:r>
          </w:p>
          <w:p w14:paraId="556124E4" w14:textId="4CE4B119" w:rsidR="00A813F2" w:rsidRPr="00553EB4" w:rsidRDefault="00A813F2" w:rsidP="00553EB4">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37" w:type="dxa"/>
            <w:tcBorders>
              <w:bottom w:val="nil"/>
            </w:tcBorders>
            <w:shd w:val="clear" w:color="auto" w:fill="E7E6E6" w:themeFill="background2"/>
          </w:tcPr>
          <w:p w14:paraId="0AD12D6D" w14:textId="77777777" w:rsidR="00E31E91" w:rsidRPr="00553EB4" w:rsidRDefault="00E31E91" w:rsidP="00553EB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15C865F9" w14:textId="548B72A9" w:rsidR="00E31E91" w:rsidRPr="00553EB4" w:rsidRDefault="00AA58FA"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2017/18</w:t>
            </w:r>
          </w:p>
        </w:tc>
      </w:tr>
      <w:tr w:rsidR="00E31E91" w:rsidRPr="002B18EF" w14:paraId="60944BBA" w14:textId="77777777" w:rsidTr="008B7BD7">
        <w:trPr>
          <w:trHeight w:val="264"/>
        </w:trPr>
        <w:tc>
          <w:tcPr>
            <w:tcW w:w="1701" w:type="dxa"/>
            <w:shd w:val="clear" w:color="auto" w:fill="E7E6E6" w:themeFill="background2"/>
          </w:tcPr>
          <w:p w14:paraId="520C171B" w14:textId="77777777" w:rsidR="00E31E91" w:rsidRPr="00553EB4" w:rsidRDefault="00E31E91"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c>
          <w:tcPr>
            <w:tcW w:w="6237" w:type="dxa"/>
            <w:tcBorders>
              <w:top w:val="nil"/>
            </w:tcBorders>
            <w:shd w:val="clear" w:color="auto" w:fill="E7E6E6" w:themeFill="background2"/>
          </w:tcPr>
          <w:p w14:paraId="34DF4884" w14:textId="77777777" w:rsidR="00E31E91" w:rsidRPr="00553EB4" w:rsidRDefault="00E31E91" w:rsidP="00553EB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74EDC465" w14:textId="77777777" w:rsidR="00E31E91" w:rsidRPr="00553EB4" w:rsidRDefault="00E31E91"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r>
      <w:tr w:rsidR="00AA58FA" w:rsidRPr="002B18EF" w14:paraId="1A80A915" w14:textId="77777777" w:rsidTr="008B7BD7">
        <w:trPr>
          <w:trHeight w:val="264"/>
        </w:trPr>
        <w:tc>
          <w:tcPr>
            <w:tcW w:w="1701" w:type="dxa"/>
          </w:tcPr>
          <w:p w14:paraId="342A1449" w14:textId="63CCE4E7" w:rsidR="00AA58FA" w:rsidRPr="00553EB4" w:rsidRDefault="00AA58FA"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(36.0)</w:t>
            </w:r>
          </w:p>
        </w:tc>
        <w:tc>
          <w:tcPr>
            <w:tcW w:w="6237" w:type="dxa"/>
            <w:vAlign w:val="center"/>
          </w:tcPr>
          <w:p w14:paraId="4D58F5B5" w14:textId="3BAAFACD" w:rsidR="00AA58FA" w:rsidRPr="00553EB4" w:rsidRDefault="002466C3" w:rsidP="00553EB4">
            <w:pPr>
              <w:tabs>
                <w:tab w:val="left" w:pos="1455"/>
                <w:tab w:val="left" w:pos="5040"/>
                <w:tab w:val="left" w:pos="6885"/>
              </w:tabs>
              <w:spacing w:after="40"/>
              <w:jc w:val="both"/>
              <w:rPr>
                <w:rFonts w:asciiTheme="minorHAnsi" w:hAnsiTheme="minorHAnsi" w:cs="Arial"/>
                <w:color w:val="000000"/>
                <w:sz w:val="22"/>
                <w:lang w:eastAsia="en-GB"/>
              </w:rPr>
            </w:pPr>
            <w:r w:rsidRPr="00553EB4">
              <w:rPr>
                <w:rFonts w:asciiTheme="minorHAnsi" w:hAnsiTheme="minorHAnsi" w:cs="Arial"/>
                <w:color w:val="000000"/>
                <w:sz w:val="22"/>
                <w:lang w:eastAsia="en-GB"/>
              </w:rPr>
              <w:t>General fund</w:t>
            </w:r>
          </w:p>
        </w:tc>
        <w:tc>
          <w:tcPr>
            <w:tcW w:w="1701" w:type="dxa"/>
          </w:tcPr>
          <w:p w14:paraId="68D6FBA4" w14:textId="59154629" w:rsidR="00AA58FA" w:rsidRPr="00553EB4" w:rsidRDefault="005C2946"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(23.4)</w:t>
            </w:r>
          </w:p>
        </w:tc>
      </w:tr>
      <w:tr w:rsidR="00AA58FA" w:rsidRPr="002B18EF" w14:paraId="2D513C6A" w14:textId="77777777" w:rsidTr="008B7BD7">
        <w:trPr>
          <w:trHeight w:val="264"/>
        </w:trPr>
        <w:tc>
          <w:tcPr>
            <w:tcW w:w="1701" w:type="dxa"/>
          </w:tcPr>
          <w:p w14:paraId="54E350B0" w14:textId="6ABCCC69" w:rsidR="00AA58FA" w:rsidRPr="00553EB4" w:rsidRDefault="005C2946"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(232.4</w:t>
            </w:r>
            <w:r w:rsidR="00AA58FA" w:rsidRPr="00553EB4">
              <w:rPr>
                <w:rFonts w:asciiTheme="minorHAnsi" w:eastAsia="Arial Unicode MS" w:hAnsiTheme="minorHAnsi" w:cs="Arial Unicode MS"/>
                <w:sz w:val="22"/>
              </w:rPr>
              <w:t>)</w:t>
            </w:r>
          </w:p>
        </w:tc>
        <w:tc>
          <w:tcPr>
            <w:tcW w:w="6237" w:type="dxa"/>
            <w:vAlign w:val="center"/>
          </w:tcPr>
          <w:p w14:paraId="2F9B4369" w14:textId="21E7A509"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hAnsiTheme="minorHAnsi" w:cs="Arial"/>
                <w:color w:val="000000"/>
                <w:sz w:val="22"/>
                <w:lang w:eastAsia="en-GB"/>
              </w:rPr>
              <w:t>Earmarked reserves</w:t>
            </w:r>
            <w:r w:rsidR="00496F9B">
              <w:rPr>
                <w:rFonts w:asciiTheme="minorHAnsi" w:hAnsiTheme="minorHAnsi" w:cs="Arial"/>
                <w:color w:val="000000"/>
                <w:sz w:val="22"/>
                <w:lang w:eastAsia="en-GB"/>
              </w:rPr>
              <w:t xml:space="preserve"> </w:t>
            </w:r>
            <w:r w:rsidR="008013C8">
              <w:rPr>
                <w:rFonts w:asciiTheme="minorHAnsi" w:eastAsia="Arial Unicode MS" w:hAnsiTheme="minorHAnsi" w:cs="Arial Unicode MS"/>
                <w:sz w:val="22"/>
              </w:rPr>
              <w:t xml:space="preserve">◦ </w:t>
            </w:r>
          </w:p>
        </w:tc>
        <w:tc>
          <w:tcPr>
            <w:tcW w:w="1701" w:type="dxa"/>
          </w:tcPr>
          <w:p w14:paraId="7275D3F4" w14:textId="1AEF3699" w:rsidR="00AA58FA" w:rsidRPr="00553EB4" w:rsidRDefault="00BC6A37" w:rsidP="00BC6A37">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(228</w:t>
            </w:r>
            <w:r w:rsidR="005C2946">
              <w:rPr>
                <w:rFonts w:asciiTheme="minorHAnsi" w:eastAsia="Arial Unicode MS" w:hAnsiTheme="minorHAnsi" w:cs="Arial Unicode MS"/>
                <w:sz w:val="22"/>
              </w:rPr>
              <w:t>.</w:t>
            </w:r>
            <w:r>
              <w:rPr>
                <w:rFonts w:asciiTheme="minorHAnsi" w:eastAsia="Arial Unicode MS" w:hAnsiTheme="minorHAnsi" w:cs="Arial Unicode MS"/>
                <w:sz w:val="22"/>
              </w:rPr>
              <w:t>9</w:t>
            </w:r>
            <w:r w:rsidR="005C2946">
              <w:rPr>
                <w:rFonts w:asciiTheme="minorHAnsi" w:eastAsia="Arial Unicode MS" w:hAnsiTheme="minorHAnsi" w:cs="Arial Unicode MS"/>
                <w:sz w:val="22"/>
              </w:rPr>
              <w:t>)</w:t>
            </w:r>
          </w:p>
        </w:tc>
      </w:tr>
      <w:tr w:rsidR="00AA58FA" w:rsidRPr="002B18EF" w14:paraId="086E1F8E" w14:textId="77777777" w:rsidTr="008B7BD7">
        <w:trPr>
          <w:trHeight w:val="264"/>
        </w:trPr>
        <w:tc>
          <w:tcPr>
            <w:tcW w:w="1701" w:type="dxa"/>
          </w:tcPr>
          <w:p w14:paraId="20878341" w14:textId="70E5D9FE" w:rsidR="00AA58FA" w:rsidRPr="00553EB4" w:rsidRDefault="005C2946" w:rsidP="005C2946">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(72.8</w:t>
            </w:r>
            <w:r w:rsidR="00AA58FA" w:rsidRPr="00553EB4">
              <w:rPr>
                <w:rFonts w:asciiTheme="minorHAnsi" w:eastAsia="Arial Unicode MS" w:hAnsiTheme="minorHAnsi" w:cs="Arial Unicode MS"/>
                <w:sz w:val="22"/>
              </w:rPr>
              <w:t>)</w:t>
            </w:r>
          </w:p>
        </w:tc>
        <w:tc>
          <w:tcPr>
            <w:tcW w:w="6237" w:type="dxa"/>
            <w:vAlign w:val="center"/>
          </w:tcPr>
          <w:p w14:paraId="09C318CD" w14:textId="4ADAC879" w:rsidR="00AA58FA" w:rsidRPr="00553EB4" w:rsidRDefault="00AA58FA" w:rsidP="00553EB4">
            <w:pPr>
              <w:tabs>
                <w:tab w:val="left" w:pos="1455"/>
                <w:tab w:val="left" w:pos="5040"/>
                <w:tab w:val="left" w:pos="6885"/>
              </w:tabs>
              <w:spacing w:after="40"/>
              <w:jc w:val="both"/>
              <w:rPr>
                <w:rFonts w:asciiTheme="minorHAnsi" w:hAnsiTheme="minorHAnsi" w:cs="Arial"/>
                <w:color w:val="000000"/>
                <w:sz w:val="22"/>
                <w:lang w:eastAsia="en-GB"/>
              </w:rPr>
            </w:pPr>
            <w:r w:rsidRPr="00553EB4">
              <w:rPr>
                <w:rFonts w:asciiTheme="minorHAnsi" w:hAnsiTheme="minorHAnsi" w:cs="Arial"/>
                <w:color w:val="000000"/>
                <w:sz w:val="22"/>
                <w:lang w:eastAsia="en-GB"/>
              </w:rPr>
              <w:t>School reserves</w:t>
            </w:r>
            <w:r w:rsidR="00771E2B">
              <w:rPr>
                <w:rFonts w:asciiTheme="minorHAnsi" w:hAnsiTheme="minorHAnsi" w:cs="Arial"/>
                <w:color w:val="000000"/>
                <w:sz w:val="22"/>
                <w:lang w:eastAsia="en-GB"/>
              </w:rPr>
              <w:t xml:space="preserve"> </w:t>
            </w:r>
            <w:r w:rsidR="00771E2B">
              <w:rPr>
                <w:rFonts w:asciiTheme="minorHAnsi" w:eastAsia="Arial Unicode MS" w:hAnsiTheme="minorHAnsi" w:cs="Arial Unicode MS"/>
                <w:sz w:val="22"/>
              </w:rPr>
              <w:t>◦</w:t>
            </w:r>
          </w:p>
        </w:tc>
        <w:tc>
          <w:tcPr>
            <w:tcW w:w="1701" w:type="dxa"/>
          </w:tcPr>
          <w:p w14:paraId="1C9B2F31" w14:textId="25921E09" w:rsidR="00AA58FA" w:rsidRPr="00553EB4" w:rsidRDefault="005C2946"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(65.1)</w:t>
            </w:r>
          </w:p>
        </w:tc>
      </w:tr>
      <w:tr w:rsidR="00AA58FA" w:rsidRPr="002B18EF" w14:paraId="5577E4EF" w14:textId="77777777" w:rsidTr="008B7BD7">
        <w:trPr>
          <w:trHeight w:val="264"/>
        </w:trPr>
        <w:tc>
          <w:tcPr>
            <w:tcW w:w="1701" w:type="dxa"/>
          </w:tcPr>
          <w:p w14:paraId="03BD3945" w14:textId="0CECC853" w:rsidR="00AA58FA" w:rsidRPr="00553EB4" w:rsidRDefault="00AA58FA"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(0.1)</w:t>
            </w:r>
          </w:p>
        </w:tc>
        <w:tc>
          <w:tcPr>
            <w:tcW w:w="6237" w:type="dxa"/>
            <w:vAlign w:val="center"/>
          </w:tcPr>
          <w:p w14:paraId="0D4AC5C4" w14:textId="77777777" w:rsidR="00AA58FA" w:rsidRPr="00553EB4" w:rsidRDefault="00AA58FA" w:rsidP="00553EB4">
            <w:pPr>
              <w:tabs>
                <w:tab w:val="left" w:pos="1455"/>
                <w:tab w:val="left" w:pos="5040"/>
                <w:tab w:val="left" w:pos="6885"/>
              </w:tabs>
              <w:spacing w:after="40"/>
              <w:jc w:val="both"/>
              <w:rPr>
                <w:rFonts w:asciiTheme="minorHAnsi" w:hAnsiTheme="minorHAnsi" w:cs="Arial"/>
                <w:color w:val="000000"/>
                <w:sz w:val="22"/>
                <w:lang w:eastAsia="en-GB"/>
              </w:rPr>
            </w:pPr>
            <w:r w:rsidRPr="00553EB4">
              <w:rPr>
                <w:rFonts w:asciiTheme="minorHAnsi" w:hAnsiTheme="minorHAnsi" w:cs="Arial"/>
                <w:color w:val="000000"/>
                <w:sz w:val="22"/>
                <w:lang w:eastAsia="en-GB"/>
              </w:rPr>
              <w:t>Capital funding reserve</w:t>
            </w:r>
          </w:p>
        </w:tc>
        <w:tc>
          <w:tcPr>
            <w:tcW w:w="1701" w:type="dxa"/>
          </w:tcPr>
          <w:p w14:paraId="08919E70" w14:textId="719710DD" w:rsidR="00AA58FA" w:rsidRPr="00553EB4" w:rsidRDefault="005C2946"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AA58FA" w:rsidRPr="002B18EF" w14:paraId="62B7B974" w14:textId="77777777" w:rsidTr="008B7BD7">
        <w:trPr>
          <w:trHeight w:val="264"/>
        </w:trPr>
        <w:tc>
          <w:tcPr>
            <w:tcW w:w="1701" w:type="dxa"/>
            <w:shd w:val="clear" w:color="auto" w:fill="E7E6E6" w:themeFill="background2"/>
          </w:tcPr>
          <w:p w14:paraId="73969224" w14:textId="4A00D5CC" w:rsidR="00AA58FA" w:rsidRPr="00553EB4" w:rsidRDefault="00496F9B" w:rsidP="005C2946">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(341.</w:t>
            </w:r>
            <w:r w:rsidR="005C2946">
              <w:rPr>
                <w:rFonts w:asciiTheme="minorHAnsi" w:eastAsia="Arial Unicode MS" w:hAnsiTheme="minorHAnsi" w:cs="Arial Unicode MS"/>
                <w:b/>
                <w:sz w:val="22"/>
              </w:rPr>
              <w:t>3</w:t>
            </w:r>
            <w:r w:rsidR="00AA58FA" w:rsidRPr="00553EB4">
              <w:rPr>
                <w:rFonts w:asciiTheme="minorHAnsi" w:eastAsia="Arial Unicode MS" w:hAnsiTheme="minorHAnsi" w:cs="Arial Unicode MS"/>
                <w:b/>
                <w:sz w:val="22"/>
              </w:rPr>
              <w:t>)</w:t>
            </w:r>
          </w:p>
        </w:tc>
        <w:tc>
          <w:tcPr>
            <w:tcW w:w="6237" w:type="dxa"/>
            <w:shd w:val="clear" w:color="auto" w:fill="E7E6E6" w:themeFill="background2"/>
          </w:tcPr>
          <w:p w14:paraId="72716FCD" w14:textId="44D42D84"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b/>
                <w:sz w:val="22"/>
              </w:rPr>
            </w:pPr>
            <w:r w:rsidRPr="00553EB4">
              <w:rPr>
                <w:rFonts w:asciiTheme="minorHAnsi" w:eastAsia="Arial Unicode MS" w:hAnsiTheme="minorHAnsi" w:cs="Arial Unicode MS"/>
                <w:b/>
                <w:sz w:val="22"/>
              </w:rPr>
              <w:t>Total earmarked reserves of the Council</w:t>
            </w:r>
            <w:r w:rsidR="00496F9B">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04DB0E14" w14:textId="2A22CE8B" w:rsidR="00AA58FA" w:rsidRPr="00553EB4" w:rsidRDefault="00BC6A37" w:rsidP="00BC6A3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(317</w:t>
            </w:r>
            <w:r w:rsidR="005C2946">
              <w:rPr>
                <w:rFonts w:asciiTheme="minorHAnsi" w:eastAsia="Arial Unicode MS" w:hAnsiTheme="minorHAnsi" w:cs="Arial Unicode MS"/>
                <w:b/>
                <w:sz w:val="22"/>
              </w:rPr>
              <w:t>.</w:t>
            </w:r>
            <w:r>
              <w:rPr>
                <w:rFonts w:asciiTheme="minorHAnsi" w:eastAsia="Arial Unicode MS" w:hAnsiTheme="minorHAnsi" w:cs="Arial Unicode MS"/>
                <w:b/>
                <w:sz w:val="22"/>
              </w:rPr>
              <w:t>4</w:t>
            </w:r>
            <w:r w:rsidR="005C2946">
              <w:rPr>
                <w:rFonts w:asciiTheme="minorHAnsi" w:eastAsia="Arial Unicode MS" w:hAnsiTheme="minorHAnsi" w:cs="Arial Unicode MS"/>
                <w:b/>
                <w:sz w:val="22"/>
              </w:rPr>
              <w:t>)</w:t>
            </w:r>
          </w:p>
        </w:tc>
      </w:tr>
      <w:tr w:rsidR="00AA58FA" w:rsidRPr="002B18EF" w14:paraId="3F6CE7F9" w14:textId="77777777" w:rsidTr="008B7BD7">
        <w:trPr>
          <w:trHeight w:val="264"/>
        </w:trPr>
        <w:tc>
          <w:tcPr>
            <w:tcW w:w="1701" w:type="dxa"/>
            <w:shd w:val="clear" w:color="auto" w:fill="auto"/>
          </w:tcPr>
          <w:p w14:paraId="3F2993BD" w14:textId="0EDBEF82" w:rsidR="00AA58FA" w:rsidRPr="00553EB4" w:rsidRDefault="00496F9B"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(49.9</w:t>
            </w:r>
            <w:r w:rsidR="00AA58FA" w:rsidRPr="00553EB4">
              <w:rPr>
                <w:rFonts w:asciiTheme="minorHAnsi" w:eastAsia="Arial Unicode MS" w:hAnsiTheme="minorHAnsi" w:cs="Arial Unicode MS"/>
                <w:sz w:val="22"/>
              </w:rPr>
              <w:t>)</w:t>
            </w:r>
          </w:p>
        </w:tc>
        <w:tc>
          <w:tcPr>
            <w:tcW w:w="6237" w:type="dxa"/>
            <w:shd w:val="clear" w:color="auto" w:fill="auto"/>
          </w:tcPr>
          <w:p w14:paraId="39159EBD" w14:textId="0E40CC01"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Capital grants unapplied reserve</w:t>
            </w:r>
            <w:r w:rsidR="00496F9B">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shd w:val="clear" w:color="auto" w:fill="auto"/>
          </w:tcPr>
          <w:p w14:paraId="0D7793C7" w14:textId="78A36FE2" w:rsidR="00AA58FA" w:rsidRPr="00553EB4" w:rsidRDefault="005C2946"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(76.7)</w:t>
            </w:r>
          </w:p>
        </w:tc>
      </w:tr>
      <w:tr w:rsidR="00AA58FA" w:rsidRPr="002B18EF" w14:paraId="55A140E2" w14:textId="77777777" w:rsidTr="008B7BD7">
        <w:trPr>
          <w:trHeight w:val="264"/>
        </w:trPr>
        <w:tc>
          <w:tcPr>
            <w:tcW w:w="1701" w:type="dxa"/>
            <w:shd w:val="clear" w:color="auto" w:fill="auto"/>
          </w:tcPr>
          <w:p w14:paraId="218AA01C" w14:textId="1B3800C0" w:rsidR="00AA58FA" w:rsidRPr="00553EB4" w:rsidRDefault="00496F9B"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(4.5</w:t>
            </w:r>
            <w:r w:rsidR="00AA58FA" w:rsidRPr="00553EB4">
              <w:rPr>
                <w:rFonts w:asciiTheme="minorHAnsi" w:eastAsia="Arial Unicode MS" w:hAnsiTheme="minorHAnsi" w:cs="Arial Unicode MS"/>
                <w:sz w:val="22"/>
              </w:rPr>
              <w:t>)</w:t>
            </w:r>
          </w:p>
        </w:tc>
        <w:tc>
          <w:tcPr>
            <w:tcW w:w="6237" w:type="dxa"/>
            <w:shd w:val="clear" w:color="auto" w:fill="auto"/>
          </w:tcPr>
          <w:p w14:paraId="5E2D0AAB" w14:textId="10FA7CC2"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Usable capital receipts</w:t>
            </w:r>
            <w:r w:rsidR="00496F9B">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shd w:val="clear" w:color="auto" w:fill="auto"/>
          </w:tcPr>
          <w:p w14:paraId="00FF1A51" w14:textId="310822D8" w:rsidR="00AA58FA" w:rsidRPr="00553EB4" w:rsidRDefault="005C2946"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AA58FA" w:rsidRPr="002B18EF" w14:paraId="30206F1F" w14:textId="77777777" w:rsidTr="008B7BD7">
        <w:trPr>
          <w:trHeight w:val="264"/>
        </w:trPr>
        <w:tc>
          <w:tcPr>
            <w:tcW w:w="1701" w:type="dxa"/>
            <w:shd w:val="clear" w:color="auto" w:fill="E7E6E6" w:themeFill="background2"/>
          </w:tcPr>
          <w:p w14:paraId="3F7AEFA3" w14:textId="59FD21C1" w:rsidR="00AA58FA" w:rsidRPr="00553EB4" w:rsidRDefault="00496F9B" w:rsidP="00553EB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(395.7</w:t>
            </w:r>
            <w:r w:rsidR="00AA58FA" w:rsidRPr="00553EB4">
              <w:rPr>
                <w:rFonts w:asciiTheme="minorHAnsi" w:eastAsia="Arial Unicode MS" w:hAnsiTheme="minorHAnsi" w:cs="Arial Unicode MS"/>
                <w:b/>
                <w:sz w:val="22"/>
              </w:rPr>
              <w:t>)</w:t>
            </w:r>
          </w:p>
        </w:tc>
        <w:tc>
          <w:tcPr>
            <w:tcW w:w="6237" w:type="dxa"/>
            <w:shd w:val="clear" w:color="auto" w:fill="E7E6E6" w:themeFill="background2"/>
          </w:tcPr>
          <w:p w14:paraId="6A48200C" w14:textId="725D749D"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b/>
                <w:sz w:val="22"/>
              </w:rPr>
            </w:pPr>
            <w:r w:rsidRPr="00553EB4">
              <w:rPr>
                <w:rFonts w:asciiTheme="minorHAnsi" w:eastAsia="Arial Unicode MS" w:hAnsiTheme="minorHAnsi" w:cs="Arial Unicode MS"/>
                <w:b/>
                <w:sz w:val="22"/>
              </w:rPr>
              <w:t>Total usable reserves of the Council</w:t>
            </w:r>
            <w:r w:rsidR="00496F9B">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6C025269" w14:textId="7474B790" w:rsidR="00AA58FA" w:rsidRPr="00553EB4" w:rsidRDefault="00BC6A37" w:rsidP="00BC6A3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(394</w:t>
            </w:r>
            <w:r w:rsidR="005C2946">
              <w:rPr>
                <w:rFonts w:asciiTheme="minorHAnsi" w:eastAsia="Arial Unicode MS" w:hAnsiTheme="minorHAnsi" w:cs="Arial Unicode MS"/>
                <w:b/>
                <w:sz w:val="22"/>
              </w:rPr>
              <w:t>.</w:t>
            </w:r>
            <w:r>
              <w:rPr>
                <w:rFonts w:asciiTheme="minorHAnsi" w:eastAsia="Arial Unicode MS" w:hAnsiTheme="minorHAnsi" w:cs="Arial Unicode MS"/>
                <w:b/>
                <w:sz w:val="22"/>
              </w:rPr>
              <w:t>1</w:t>
            </w:r>
            <w:r w:rsidR="005C2946">
              <w:rPr>
                <w:rFonts w:asciiTheme="minorHAnsi" w:eastAsia="Arial Unicode MS" w:hAnsiTheme="minorHAnsi" w:cs="Arial Unicode MS"/>
                <w:b/>
                <w:sz w:val="22"/>
              </w:rPr>
              <w:t>)</w:t>
            </w:r>
          </w:p>
        </w:tc>
      </w:tr>
      <w:tr w:rsidR="00AA58FA" w:rsidRPr="002B18EF" w14:paraId="4B946698" w14:textId="77777777" w:rsidTr="008B7BD7">
        <w:trPr>
          <w:trHeight w:val="264"/>
        </w:trPr>
        <w:tc>
          <w:tcPr>
            <w:tcW w:w="1701" w:type="dxa"/>
            <w:shd w:val="clear" w:color="auto" w:fill="auto"/>
          </w:tcPr>
          <w:p w14:paraId="3B1300CC" w14:textId="25C916C9" w:rsidR="00AA58FA" w:rsidRPr="005C6B2A" w:rsidRDefault="00AA58FA" w:rsidP="00553EB4">
            <w:pPr>
              <w:tabs>
                <w:tab w:val="left" w:pos="2160"/>
                <w:tab w:val="left" w:pos="6885"/>
              </w:tabs>
              <w:spacing w:after="40"/>
              <w:jc w:val="right"/>
              <w:rPr>
                <w:rFonts w:asciiTheme="minorHAnsi" w:eastAsia="Arial Unicode MS" w:hAnsiTheme="minorHAnsi" w:cs="Arial Unicode MS"/>
                <w:sz w:val="22"/>
              </w:rPr>
            </w:pPr>
            <w:r w:rsidRPr="005C6B2A">
              <w:rPr>
                <w:rFonts w:asciiTheme="minorHAnsi" w:eastAsia="Arial Unicode MS" w:hAnsiTheme="minorHAnsi" w:cs="Arial Unicode MS"/>
                <w:sz w:val="22"/>
              </w:rPr>
              <w:t>(27.1)</w:t>
            </w:r>
          </w:p>
        </w:tc>
        <w:tc>
          <w:tcPr>
            <w:tcW w:w="6237" w:type="dxa"/>
            <w:shd w:val="clear" w:color="auto" w:fill="auto"/>
          </w:tcPr>
          <w:p w14:paraId="63125ADD" w14:textId="77777777"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Usable reserves of the subsidiary</w:t>
            </w:r>
          </w:p>
        </w:tc>
        <w:tc>
          <w:tcPr>
            <w:tcW w:w="1701" w:type="dxa"/>
            <w:shd w:val="clear" w:color="auto" w:fill="auto"/>
          </w:tcPr>
          <w:p w14:paraId="5234B86F" w14:textId="0DCBC3F6" w:rsidR="00AA58FA" w:rsidRPr="00553EB4" w:rsidRDefault="005C2946"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(27.0)</w:t>
            </w:r>
          </w:p>
        </w:tc>
      </w:tr>
      <w:tr w:rsidR="00AA58FA" w:rsidRPr="002B18EF" w14:paraId="5F35F51A" w14:textId="77777777" w:rsidTr="008B7BD7">
        <w:trPr>
          <w:trHeight w:val="264"/>
        </w:trPr>
        <w:tc>
          <w:tcPr>
            <w:tcW w:w="1701" w:type="dxa"/>
            <w:shd w:val="clear" w:color="auto" w:fill="E7E6E6" w:themeFill="background2"/>
          </w:tcPr>
          <w:p w14:paraId="344D02DF" w14:textId="11E353DF" w:rsidR="00AA58FA" w:rsidRPr="005C6B2A" w:rsidRDefault="00496F9B" w:rsidP="00496F9B">
            <w:pPr>
              <w:tabs>
                <w:tab w:val="left" w:pos="2160"/>
                <w:tab w:val="left" w:pos="6885"/>
              </w:tabs>
              <w:spacing w:after="40"/>
              <w:jc w:val="right"/>
              <w:rPr>
                <w:rFonts w:asciiTheme="minorHAnsi" w:eastAsia="Arial Unicode MS" w:hAnsiTheme="minorHAnsi" w:cs="Arial Unicode MS"/>
                <w:b/>
                <w:sz w:val="22"/>
              </w:rPr>
            </w:pPr>
            <w:r w:rsidRPr="005C6B2A">
              <w:rPr>
                <w:rFonts w:asciiTheme="minorHAnsi" w:eastAsia="Arial Unicode MS" w:hAnsiTheme="minorHAnsi" w:cs="Arial Unicode MS"/>
                <w:b/>
                <w:sz w:val="22"/>
              </w:rPr>
              <w:t>(422</w:t>
            </w:r>
            <w:r w:rsidR="00AA58FA" w:rsidRPr="005C6B2A">
              <w:rPr>
                <w:rFonts w:asciiTheme="minorHAnsi" w:eastAsia="Arial Unicode MS" w:hAnsiTheme="minorHAnsi" w:cs="Arial Unicode MS"/>
                <w:b/>
                <w:sz w:val="22"/>
              </w:rPr>
              <w:t>.</w:t>
            </w:r>
            <w:r w:rsidR="005C2946" w:rsidRPr="005C6B2A">
              <w:rPr>
                <w:rFonts w:asciiTheme="minorHAnsi" w:eastAsia="Arial Unicode MS" w:hAnsiTheme="minorHAnsi" w:cs="Arial Unicode MS"/>
                <w:b/>
                <w:sz w:val="22"/>
              </w:rPr>
              <w:t>8</w:t>
            </w:r>
            <w:r w:rsidR="00AA58FA" w:rsidRPr="005C6B2A">
              <w:rPr>
                <w:rFonts w:asciiTheme="minorHAnsi" w:eastAsia="Arial Unicode MS" w:hAnsiTheme="minorHAnsi" w:cs="Arial Unicode MS"/>
                <w:b/>
                <w:sz w:val="22"/>
              </w:rPr>
              <w:t>)</w:t>
            </w:r>
          </w:p>
        </w:tc>
        <w:tc>
          <w:tcPr>
            <w:tcW w:w="6237" w:type="dxa"/>
            <w:shd w:val="clear" w:color="auto" w:fill="E7E6E6" w:themeFill="background2"/>
          </w:tcPr>
          <w:p w14:paraId="09740659" w14:textId="35EDFD00"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b/>
                <w:sz w:val="22"/>
              </w:rPr>
            </w:pPr>
            <w:r w:rsidRPr="00553EB4">
              <w:rPr>
                <w:rFonts w:asciiTheme="minorHAnsi" w:eastAsia="Arial Unicode MS" w:hAnsiTheme="minorHAnsi" w:cs="Arial Unicode MS"/>
                <w:b/>
                <w:sz w:val="22"/>
              </w:rPr>
              <w:t>Total usable reserves of the Group</w:t>
            </w:r>
            <w:r w:rsidR="00496F9B">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432435EF" w14:textId="58A656DB" w:rsidR="00AA58FA" w:rsidRPr="00553EB4" w:rsidRDefault="00BC6A37" w:rsidP="00BC6A37">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(421.1</w:t>
            </w:r>
            <w:r w:rsidR="005C2946">
              <w:rPr>
                <w:rFonts w:asciiTheme="minorHAnsi" w:eastAsia="Arial Unicode MS" w:hAnsiTheme="minorHAnsi" w:cs="Arial Unicode MS"/>
                <w:b/>
                <w:sz w:val="22"/>
              </w:rPr>
              <w:t>)</w:t>
            </w:r>
          </w:p>
        </w:tc>
      </w:tr>
    </w:tbl>
    <w:p w14:paraId="0A43444C" w14:textId="12507981" w:rsidR="00496F9B" w:rsidRDefault="008013C8" w:rsidP="00496F9B">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496F9B" w:rsidRPr="00954BB9">
        <w:rPr>
          <w:rFonts w:asciiTheme="minorHAnsi" w:eastAsia="Arial Unicode MS" w:hAnsiTheme="minorHAnsi" w:cs="Arial Unicode MS"/>
          <w:sz w:val="18"/>
          <w:szCs w:val="18"/>
        </w:rPr>
        <w:t>The 2016/17 figures have been restated following the changes detailed in</w:t>
      </w:r>
      <w:r w:rsidR="005C6B2A">
        <w:rPr>
          <w:rFonts w:asciiTheme="minorHAnsi" w:eastAsia="Arial Unicode MS" w:hAnsiTheme="minorHAnsi" w:cs="Arial Unicode MS"/>
          <w:sz w:val="18"/>
          <w:szCs w:val="18"/>
        </w:rPr>
        <w:t xml:space="preserve"> the single entity </w:t>
      </w:r>
      <w:r w:rsidR="005C6B2A" w:rsidRPr="005C6B2A">
        <w:rPr>
          <w:rFonts w:asciiTheme="minorHAnsi" w:eastAsia="Arial Unicode MS" w:hAnsiTheme="minorHAnsi" w:cs="Arial Unicode MS"/>
          <w:sz w:val="18"/>
          <w:szCs w:val="18"/>
        </w:rPr>
        <w:t>accounts</w:t>
      </w:r>
      <w:r w:rsidR="00496F9B" w:rsidRPr="005C6B2A">
        <w:rPr>
          <w:rFonts w:asciiTheme="minorHAnsi" w:eastAsia="Arial Unicode MS" w:hAnsiTheme="minorHAnsi" w:cs="Arial Unicode MS"/>
          <w:sz w:val="18"/>
          <w:szCs w:val="18"/>
        </w:rPr>
        <w:t xml:space="preserve"> Note 4 – Prior</w:t>
      </w:r>
      <w:r w:rsidR="00496F9B" w:rsidRPr="00954BB9">
        <w:rPr>
          <w:rFonts w:asciiTheme="minorHAnsi" w:eastAsia="Arial Unicode MS" w:hAnsiTheme="minorHAnsi" w:cs="Arial Unicode MS"/>
          <w:sz w:val="18"/>
          <w:szCs w:val="18"/>
        </w:rPr>
        <w:t xml:space="preserve"> period adjustments</w:t>
      </w:r>
    </w:p>
    <w:p w14:paraId="1538E79A" w14:textId="77777777" w:rsidR="00E31E91" w:rsidRDefault="00E31E91" w:rsidP="00E31E91">
      <w:pPr>
        <w:rPr>
          <w:rFonts w:asciiTheme="minorHAnsi" w:hAnsiTheme="minorHAnsi"/>
        </w:rPr>
      </w:pPr>
    </w:p>
    <w:p w14:paraId="2021B1DD" w14:textId="77777777" w:rsidR="0068489E" w:rsidRDefault="0068489E" w:rsidP="00E31E91">
      <w:pPr>
        <w:rPr>
          <w:rFonts w:asciiTheme="minorHAnsi" w:hAnsiTheme="minorHAnsi"/>
        </w:rPr>
      </w:pPr>
    </w:p>
    <w:p w14:paraId="47B123C8" w14:textId="77777777" w:rsidR="0068489E" w:rsidRPr="002B18EF" w:rsidRDefault="0068489E" w:rsidP="00E31E91">
      <w:pPr>
        <w:rPr>
          <w:rFonts w:asciiTheme="minorHAnsi" w:hAnsiTheme="minorHAnsi"/>
        </w:rPr>
      </w:pPr>
    </w:p>
    <w:p w14:paraId="3F02F8A3" w14:textId="77777777" w:rsidR="007A1B69" w:rsidRDefault="007A1B69" w:rsidP="00744C68">
      <w:pPr>
        <w:tabs>
          <w:tab w:val="left" w:pos="0"/>
        </w:tabs>
        <w:jc w:val="both"/>
        <w:rPr>
          <w:rFonts w:asciiTheme="minorHAnsi" w:eastAsia="Arial Unicode MS" w:hAnsiTheme="minorHAnsi" w:cs="Arial Unicode MS"/>
        </w:rPr>
      </w:pPr>
    </w:p>
    <w:p w14:paraId="70094A12" w14:textId="77777777" w:rsidR="007A1B69" w:rsidRDefault="007A1B69" w:rsidP="00744C68">
      <w:pPr>
        <w:tabs>
          <w:tab w:val="left" w:pos="0"/>
        </w:tabs>
        <w:jc w:val="both"/>
        <w:rPr>
          <w:rFonts w:asciiTheme="minorHAnsi" w:eastAsia="Arial Unicode MS" w:hAnsiTheme="minorHAnsi" w:cs="Arial Unicode MS"/>
        </w:rPr>
      </w:pPr>
    </w:p>
    <w:p w14:paraId="2F6B91F8" w14:textId="77777777" w:rsidR="007A1B69" w:rsidRDefault="007A1B69" w:rsidP="00744C68">
      <w:pPr>
        <w:tabs>
          <w:tab w:val="left" w:pos="0"/>
        </w:tabs>
        <w:jc w:val="both"/>
        <w:rPr>
          <w:rFonts w:asciiTheme="minorHAnsi" w:eastAsia="Arial Unicode MS" w:hAnsiTheme="minorHAnsi" w:cs="Arial Unicode MS"/>
        </w:rPr>
      </w:pPr>
    </w:p>
    <w:p w14:paraId="4CCBB3A1" w14:textId="77777777" w:rsidR="007A1B69" w:rsidRDefault="007A1B69" w:rsidP="00744C68">
      <w:pPr>
        <w:tabs>
          <w:tab w:val="left" w:pos="0"/>
        </w:tabs>
        <w:jc w:val="both"/>
        <w:rPr>
          <w:rFonts w:asciiTheme="minorHAnsi" w:eastAsia="Arial Unicode MS" w:hAnsiTheme="minorHAnsi" w:cs="Arial Unicode MS"/>
        </w:rPr>
      </w:pPr>
    </w:p>
    <w:p w14:paraId="3DB70DD7" w14:textId="77777777" w:rsidR="007A1B69" w:rsidRDefault="007A1B69" w:rsidP="00744C68">
      <w:pPr>
        <w:tabs>
          <w:tab w:val="left" w:pos="0"/>
        </w:tabs>
        <w:jc w:val="both"/>
        <w:rPr>
          <w:rFonts w:asciiTheme="minorHAnsi" w:eastAsia="Arial Unicode MS" w:hAnsiTheme="minorHAnsi" w:cs="Arial Unicode MS"/>
        </w:rPr>
      </w:pPr>
    </w:p>
    <w:p w14:paraId="329ACF97" w14:textId="77777777" w:rsidR="007A1B69" w:rsidRDefault="007A1B69" w:rsidP="00744C68">
      <w:pPr>
        <w:tabs>
          <w:tab w:val="left" w:pos="0"/>
        </w:tabs>
        <w:jc w:val="both"/>
        <w:rPr>
          <w:rFonts w:asciiTheme="minorHAnsi" w:eastAsia="Arial Unicode MS" w:hAnsiTheme="minorHAnsi" w:cs="Arial Unicode MS"/>
        </w:rPr>
      </w:pPr>
    </w:p>
    <w:p w14:paraId="781AAF91" w14:textId="77777777" w:rsidR="007A1B69" w:rsidRDefault="007A1B69" w:rsidP="00744C68">
      <w:pPr>
        <w:tabs>
          <w:tab w:val="left" w:pos="0"/>
        </w:tabs>
        <w:jc w:val="both"/>
        <w:rPr>
          <w:rFonts w:asciiTheme="minorHAnsi" w:eastAsia="Arial Unicode MS" w:hAnsiTheme="minorHAnsi" w:cs="Arial Unicode MS"/>
        </w:rPr>
      </w:pPr>
    </w:p>
    <w:p w14:paraId="32CE341B" w14:textId="77777777" w:rsidR="007A1B69" w:rsidRDefault="007A1B69" w:rsidP="00744C68">
      <w:pPr>
        <w:tabs>
          <w:tab w:val="left" w:pos="0"/>
        </w:tabs>
        <w:jc w:val="both"/>
        <w:rPr>
          <w:rFonts w:asciiTheme="minorHAnsi" w:eastAsia="Arial Unicode MS" w:hAnsiTheme="minorHAnsi" w:cs="Arial Unicode MS"/>
        </w:rPr>
      </w:pPr>
    </w:p>
    <w:p w14:paraId="2BB1AEFA" w14:textId="77777777" w:rsidR="007A1B69" w:rsidRDefault="007A1B69" w:rsidP="00744C68">
      <w:pPr>
        <w:tabs>
          <w:tab w:val="left" w:pos="0"/>
        </w:tabs>
        <w:jc w:val="both"/>
        <w:rPr>
          <w:rFonts w:asciiTheme="minorHAnsi" w:eastAsia="Arial Unicode MS" w:hAnsiTheme="minorHAnsi" w:cs="Arial Unicode MS"/>
        </w:rPr>
      </w:pPr>
    </w:p>
    <w:p w14:paraId="5A926504" w14:textId="77777777" w:rsidR="007A1B69" w:rsidRDefault="007A1B69" w:rsidP="00744C68">
      <w:pPr>
        <w:tabs>
          <w:tab w:val="left" w:pos="0"/>
        </w:tabs>
        <w:jc w:val="both"/>
        <w:rPr>
          <w:rFonts w:asciiTheme="minorHAnsi" w:eastAsia="Arial Unicode MS" w:hAnsiTheme="minorHAnsi" w:cs="Arial Unicode MS"/>
        </w:rPr>
      </w:pPr>
    </w:p>
    <w:p w14:paraId="3D3A2D22" w14:textId="77777777" w:rsidR="007A1B69" w:rsidRDefault="007A1B69" w:rsidP="00744C68">
      <w:pPr>
        <w:tabs>
          <w:tab w:val="left" w:pos="0"/>
        </w:tabs>
        <w:jc w:val="both"/>
        <w:rPr>
          <w:rFonts w:asciiTheme="minorHAnsi" w:eastAsia="Arial Unicode MS" w:hAnsiTheme="minorHAnsi" w:cs="Arial Unicode MS"/>
        </w:rPr>
      </w:pPr>
    </w:p>
    <w:p w14:paraId="7BE253A7" w14:textId="77777777" w:rsidR="007A1B69" w:rsidRDefault="007A1B69" w:rsidP="00744C68">
      <w:pPr>
        <w:tabs>
          <w:tab w:val="left" w:pos="0"/>
        </w:tabs>
        <w:jc w:val="both"/>
        <w:rPr>
          <w:rFonts w:asciiTheme="minorHAnsi" w:eastAsia="Arial Unicode MS" w:hAnsiTheme="minorHAnsi" w:cs="Arial Unicode MS"/>
        </w:rPr>
      </w:pPr>
    </w:p>
    <w:p w14:paraId="34B039DC" w14:textId="77777777" w:rsidR="007A1B69" w:rsidRDefault="007A1B69" w:rsidP="00744C68">
      <w:pPr>
        <w:tabs>
          <w:tab w:val="left" w:pos="0"/>
        </w:tabs>
        <w:jc w:val="both"/>
        <w:rPr>
          <w:rFonts w:asciiTheme="minorHAnsi" w:eastAsia="Arial Unicode MS" w:hAnsiTheme="minorHAnsi" w:cs="Arial Unicode MS"/>
        </w:rPr>
      </w:pPr>
    </w:p>
    <w:p w14:paraId="67A88110" w14:textId="77777777" w:rsidR="007A1B69" w:rsidRDefault="007A1B69" w:rsidP="00744C68">
      <w:pPr>
        <w:tabs>
          <w:tab w:val="left" w:pos="0"/>
        </w:tabs>
        <w:jc w:val="both"/>
        <w:rPr>
          <w:rFonts w:asciiTheme="minorHAnsi" w:eastAsia="Arial Unicode MS" w:hAnsiTheme="minorHAnsi" w:cs="Arial Unicode MS"/>
        </w:rPr>
      </w:pPr>
    </w:p>
    <w:p w14:paraId="466C4257" w14:textId="77777777" w:rsidR="007A1B69" w:rsidRDefault="007A1B69" w:rsidP="00744C68">
      <w:pPr>
        <w:tabs>
          <w:tab w:val="left" w:pos="0"/>
        </w:tabs>
        <w:jc w:val="both"/>
        <w:rPr>
          <w:rFonts w:asciiTheme="minorHAnsi" w:eastAsia="Arial Unicode MS" w:hAnsiTheme="minorHAnsi" w:cs="Arial Unicode MS"/>
        </w:rPr>
      </w:pPr>
    </w:p>
    <w:p w14:paraId="4239E34A" w14:textId="77777777" w:rsidR="007A1B69" w:rsidRDefault="007A1B69" w:rsidP="00744C68">
      <w:pPr>
        <w:tabs>
          <w:tab w:val="left" w:pos="0"/>
        </w:tabs>
        <w:jc w:val="both"/>
        <w:rPr>
          <w:rFonts w:asciiTheme="minorHAnsi" w:eastAsia="Arial Unicode MS" w:hAnsiTheme="minorHAnsi" w:cs="Arial Unicode MS"/>
        </w:rPr>
      </w:pPr>
    </w:p>
    <w:p w14:paraId="41D16600" w14:textId="77777777" w:rsidR="007A1B69" w:rsidRDefault="007A1B69" w:rsidP="00744C68">
      <w:pPr>
        <w:tabs>
          <w:tab w:val="left" w:pos="0"/>
        </w:tabs>
        <w:jc w:val="both"/>
        <w:rPr>
          <w:rFonts w:asciiTheme="minorHAnsi" w:eastAsia="Arial Unicode MS" w:hAnsiTheme="minorHAnsi" w:cs="Arial Unicode MS"/>
        </w:rPr>
      </w:pPr>
    </w:p>
    <w:p w14:paraId="1942D8DB" w14:textId="77777777" w:rsidR="007A1B69" w:rsidRDefault="007A1B69" w:rsidP="00744C68">
      <w:pPr>
        <w:tabs>
          <w:tab w:val="left" w:pos="0"/>
        </w:tabs>
        <w:jc w:val="both"/>
        <w:rPr>
          <w:rFonts w:asciiTheme="minorHAnsi" w:eastAsia="Arial Unicode MS" w:hAnsiTheme="minorHAnsi" w:cs="Arial Unicode MS"/>
        </w:rPr>
      </w:pPr>
    </w:p>
    <w:p w14:paraId="34860EA5" w14:textId="77777777" w:rsidR="007A1B69" w:rsidRDefault="007A1B69" w:rsidP="00744C68">
      <w:pPr>
        <w:tabs>
          <w:tab w:val="left" w:pos="0"/>
        </w:tabs>
        <w:jc w:val="both"/>
        <w:rPr>
          <w:rFonts w:asciiTheme="minorHAnsi" w:eastAsia="Arial Unicode MS" w:hAnsiTheme="minorHAnsi" w:cs="Arial Unicode MS"/>
        </w:rPr>
      </w:pPr>
    </w:p>
    <w:p w14:paraId="15EC958D" w14:textId="77777777" w:rsidR="007A1B69" w:rsidRDefault="007A1B69" w:rsidP="00744C68">
      <w:pPr>
        <w:tabs>
          <w:tab w:val="left" w:pos="0"/>
        </w:tabs>
        <w:jc w:val="both"/>
        <w:rPr>
          <w:rFonts w:asciiTheme="minorHAnsi" w:eastAsia="Arial Unicode MS" w:hAnsiTheme="minorHAnsi" w:cs="Arial Unicode MS"/>
        </w:rPr>
      </w:pPr>
    </w:p>
    <w:p w14:paraId="3032123F" w14:textId="77777777" w:rsidR="007A1B69" w:rsidRDefault="007A1B69" w:rsidP="00744C68">
      <w:pPr>
        <w:tabs>
          <w:tab w:val="left" w:pos="0"/>
        </w:tabs>
        <w:jc w:val="both"/>
        <w:rPr>
          <w:rFonts w:asciiTheme="minorHAnsi" w:eastAsia="Arial Unicode MS" w:hAnsiTheme="minorHAnsi" w:cs="Arial Unicode MS"/>
        </w:rPr>
      </w:pPr>
    </w:p>
    <w:p w14:paraId="14D29CA0" w14:textId="77777777" w:rsidR="002E31DA" w:rsidRDefault="002E31DA" w:rsidP="00744C68">
      <w:pPr>
        <w:tabs>
          <w:tab w:val="left" w:pos="0"/>
        </w:tabs>
        <w:jc w:val="both"/>
        <w:rPr>
          <w:rFonts w:asciiTheme="minorHAnsi" w:eastAsia="Arial Unicode MS" w:hAnsiTheme="minorHAnsi" w:cs="Arial Unicode MS"/>
        </w:rPr>
      </w:pPr>
    </w:p>
    <w:p w14:paraId="03A08206" w14:textId="021E0CAC" w:rsidR="00744C68" w:rsidRPr="002B18EF" w:rsidRDefault="00744C68" w:rsidP="00744C68">
      <w:pPr>
        <w:tabs>
          <w:tab w:val="left" w:pos="0"/>
        </w:tabs>
        <w:jc w:val="both"/>
        <w:rPr>
          <w:rFonts w:asciiTheme="minorHAnsi" w:eastAsia="Arial Unicode MS" w:hAnsiTheme="minorHAnsi" w:cs="Arial Unicode MS"/>
        </w:rPr>
      </w:pPr>
      <w:r w:rsidRPr="002B18EF">
        <w:rPr>
          <w:rFonts w:asciiTheme="minorHAnsi" w:eastAsia="Arial Unicode MS" w:hAnsiTheme="minorHAnsi" w:cs="Arial Unicode MS"/>
        </w:rPr>
        <w:t xml:space="preserve">The table below </w:t>
      </w:r>
      <w:r w:rsidR="00E31E91" w:rsidRPr="002B18EF">
        <w:rPr>
          <w:rFonts w:asciiTheme="minorHAnsi" w:eastAsia="Arial Unicode MS" w:hAnsiTheme="minorHAnsi" w:cs="Arial Unicode MS"/>
        </w:rPr>
        <w:t xml:space="preserve">shows the </w:t>
      </w:r>
      <w:r w:rsidR="005C6B2A">
        <w:rPr>
          <w:rFonts w:asciiTheme="minorHAnsi" w:eastAsia="Arial Unicode MS" w:hAnsiTheme="minorHAnsi" w:cs="Arial Unicode MS"/>
        </w:rPr>
        <w:t>group</w:t>
      </w:r>
      <w:r w:rsidRPr="002B18EF">
        <w:rPr>
          <w:rFonts w:asciiTheme="minorHAnsi" w:eastAsia="Arial Unicode MS" w:hAnsiTheme="minorHAnsi" w:cs="Arial Unicode MS"/>
        </w:rPr>
        <w:t>'s unusable reserves:</w:t>
      </w:r>
    </w:p>
    <w:p w14:paraId="2CE63F05" w14:textId="77777777" w:rsidR="00553EB4" w:rsidRPr="002B18EF" w:rsidRDefault="00553EB4" w:rsidP="00744C68">
      <w:pPr>
        <w:tabs>
          <w:tab w:val="left" w:pos="709"/>
          <w:tab w:val="left" w:pos="6120"/>
        </w:tabs>
        <w:ind w:left="540" w:hanging="540"/>
        <w:jc w:val="both"/>
        <w:rPr>
          <w:rFonts w:asciiTheme="minorHAnsi" w:eastAsia="Arial Unicode MS" w:hAnsiTheme="minorHAnsi" w:cs="Arial Unicode MS"/>
          <w:b/>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17"/>
        <w:gridCol w:w="6221"/>
        <w:gridCol w:w="1701"/>
      </w:tblGrid>
      <w:tr w:rsidR="00744C68" w:rsidRPr="002B18EF" w14:paraId="1BD5BFD0" w14:textId="77777777" w:rsidTr="00367212">
        <w:trPr>
          <w:trHeight w:val="256"/>
        </w:trPr>
        <w:tc>
          <w:tcPr>
            <w:tcW w:w="1717" w:type="dxa"/>
            <w:shd w:val="clear" w:color="auto" w:fill="E7E6E6" w:themeFill="background2"/>
          </w:tcPr>
          <w:p w14:paraId="7C6AF73A" w14:textId="77777777" w:rsidR="00744C68" w:rsidRDefault="00706F5E" w:rsidP="00553EB4">
            <w:pPr>
              <w:tabs>
                <w:tab w:val="left" w:pos="717"/>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3</w:t>
            </w:r>
            <w:r w:rsidR="00AA58FA" w:rsidRPr="00553EB4">
              <w:rPr>
                <w:rFonts w:asciiTheme="minorHAnsi" w:eastAsia="Arial Unicode MS" w:hAnsiTheme="minorHAnsi" w:cs="Arial Unicode MS"/>
                <w:b/>
                <w:sz w:val="22"/>
              </w:rPr>
              <w:t>1 March 2017</w:t>
            </w:r>
          </w:p>
          <w:p w14:paraId="4CFD2C7C" w14:textId="1726D015" w:rsidR="00A813F2" w:rsidRPr="00553EB4" w:rsidRDefault="00A813F2" w:rsidP="00553EB4">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21" w:type="dxa"/>
            <w:tcBorders>
              <w:bottom w:val="nil"/>
            </w:tcBorders>
            <w:shd w:val="clear" w:color="auto" w:fill="E7E6E6" w:themeFill="background2"/>
          </w:tcPr>
          <w:p w14:paraId="27A06C76" w14:textId="77777777" w:rsidR="00744C68" w:rsidRPr="00553EB4" w:rsidRDefault="00744C68" w:rsidP="00553EB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506DB56C" w14:textId="5711E6A1" w:rsidR="00744C68" w:rsidRPr="00553EB4" w:rsidRDefault="00AA58FA"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31 March 2018</w:t>
            </w:r>
          </w:p>
        </w:tc>
      </w:tr>
      <w:tr w:rsidR="00AA63F8" w:rsidRPr="002B18EF" w14:paraId="65F8ABA8" w14:textId="77777777" w:rsidTr="00367212">
        <w:trPr>
          <w:trHeight w:val="256"/>
        </w:trPr>
        <w:tc>
          <w:tcPr>
            <w:tcW w:w="1717" w:type="dxa"/>
            <w:shd w:val="clear" w:color="auto" w:fill="E7E6E6" w:themeFill="background2"/>
          </w:tcPr>
          <w:p w14:paraId="722C3E4A" w14:textId="77777777" w:rsidR="00AA63F8" w:rsidRPr="00553EB4" w:rsidRDefault="00AA63F8" w:rsidP="00553EB4">
            <w:pPr>
              <w:tabs>
                <w:tab w:val="left" w:pos="717"/>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265E91C6" w14:textId="77777777" w:rsidR="00AA63F8" w:rsidRPr="00553EB4" w:rsidRDefault="00AA63F8" w:rsidP="00553EB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150B1A32" w14:textId="77777777" w:rsidR="00AA63F8" w:rsidRPr="00553EB4" w:rsidRDefault="00AA63F8"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r>
      <w:tr w:rsidR="00AA58FA" w:rsidRPr="002B18EF" w14:paraId="55E2E812" w14:textId="77777777" w:rsidTr="00367212">
        <w:trPr>
          <w:trHeight w:val="256"/>
        </w:trPr>
        <w:tc>
          <w:tcPr>
            <w:tcW w:w="1717" w:type="dxa"/>
          </w:tcPr>
          <w:p w14:paraId="0FDE2E6A" w14:textId="7D53CE2B" w:rsidR="00AA58FA" w:rsidRPr="00553EB4" w:rsidRDefault="00AA58FA"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7.7</w:t>
            </w:r>
          </w:p>
        </w:tc>
        <w:tc>
          <w:tcPr>
            <w:tcW w:w="6221" w:type="dxa"/>
          </w:tcPr>
          <w:p w14:paraId="59A75EF0" w14:textId="7005282C"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Available for sale financial instruments reserve</w:t>
            </w:r>
          </w:p>
        </w:tc>
        <w:tc>
          <w:tcPr>
            <w:tcW w:w="1701" w:type="dxa"/>
          </w:tcPr>
          <w:p w14:paraId="04F21381" w14:textId="0E8AC0C3" w:rsidR="00AA58FA" w:rsidRPr="00553EB4" w:rsidRDefault="005C6B2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(4.1)</w:t>
            </w:r>
          </w:p>
        </w:tc>
      </w:tr>
      <w:tr w:rsidR="00AA58FA" w:rsidRPr="002B18EF" w14:paraId="48541AEF" w14:textId="77777777" w:rsidTr="00367212">
        <w:trPr>
          <w:trHeight w:val="256"/>
        </w:trPr>
        <w:tc>
          <w:tcPr>
            <w:tcW w:w="1717" w:type="dxa"/>
          </w:tcPr>
          <w:p w14:paraId="7CEDDAD2" w14:textId="4D8328C7" w:rsidR="00AA58FA" w:rsidRPr="00553EB4" w:rsidRDefault="00AA58FA"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41.7</w:t>
            </w:r>
          </w:p>
        </w:tc>
        <w:tc>
          <w:tcPr>
            <w:tcW w:w="6221" w:type="dxa"/>
          </w:tcPr>
          <w:p w14:paraId="4BF093CA" w14:textId="13720FC5"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Financial instruments adjustment account</w:t>
            </w:r>
          </w:p>
        </w:tc>
        <w:tc>
          <w:tcPr>
            <w:tcW w:w="1701" w:type="dxa"/>
          </w:tcPr>
          <w:p w14:paraId="67627CA1" w14:textId="7C11BB13" w:rsidR="00AA58FA" w:rsidRPr="00553EB4" w:rsidRDefault="005C6B2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38.4</w:t>
            </w:r>
          </w:p>
        </w:tc>
      </w:tr>
      <w:tr w:rsidR="00AA58FA" w:rsidRPr="002B18EF" w14:paraId="6EC09FD2" w14:textId="77777777" w:rsidTr="00367212">
        <w:trPr>
          <w:trHeight w:val="256"/>
        </w:trPr>
        <w:tc>
          <w:tcPr>
            <w:tcW w:w="1717" w:type="dxa"/>
          </w:tcPr>
          <w:p w14:paraId="5D9A129F" w14:textId="2BC9BFCF" w:rsidR="00AA58FA" w:rsidRPr="00553EB4" w:rsidRDefault="009A3E4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(754</w:t>
            </w:r>
            <w:r w:rsidR="00AA58FA" w:rsidRPr="00553EB4">
              <w:rPr>
                <w:rFonts w:asciiTheme="minorHAnsi" w:eastAsia="Arial Unicode MS" w:hAnsiTheme="minorHAnsi" w:cs="Arial Unicode MS"/>
                <w:sz w:val="22"/>
              </w:rPr>
              <w:t>.7)</w:t>
            </w:r>
          </w:p>
        </w:tc>
        <w:tc>
          <w:tcPr>
            <w:tcW w:w="6221" w:type="dxa"/>
          </w:tcPr>
          <w:p w14:paraId="7AC948C2" w14:textId="72201AD9"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Revaluation reserve</w:t>
            </w:r>
            <w:r w:rsidR="009A3E4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16F92301" w14:textId="4F42B79F" w:rsidR="00AA58FA" w:rsidRPr="00553EB4" w:rsidRDefault="005C6B2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(857.7)</w:t>
            </w:r>
          </w:p>
        </w:tc>
      </w:tr>
      <w:tr w:rsidR="00AA58FA" w:rsidRPr="002B18EF" w14:paraId="3E6904AD" w14:textId="77777777" w:rsidTr="00367212">
        <w:trPr>
          <w:trHeight w:val="256"/>
        </w:trPr>
        <w:tc>
          <w:tcPr>
            <w:tcW w:w="1717" w:type="dxa"/>
          </w:tcPr>
          <w:p w14:paraId="6EC03FE9" w14:textId="4D1E5DDF" w:rsidR="00AA58FA" w:rsidRPr="00553EB4" w:rsidRDefault="009A3E4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(970</w:t>
            </w:r>
            <w:r w:rsidR="00AA58FA" w:rsidRPr="00553EB4">
              <w:rPr>
                <w:rFonts w:asciiTheme="minorHAnsi" w:eastAsia="Arial Unicode MS" w:hAnsiTheme="minorHAnsi" w:cs="Arial Unicode MS"/>
                <w:sz w:val="22"/>
              </w:rPr>
              <w:t>.5)</w:t>
            </w:r>
          </w:p>
        </w:tc>
        <w:tc>
          <w:tcPr>
            <w:tcW w:w="6221" w:type="dxa"/>
          </w:tcPr>
          <w:p w14:paraId="6060BAF7" w14:textId="6DEA6666"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Capital adjustment account</w:t>
            </w:r>
            <w:r w:rsidR="009A3E4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79F1702A" w14:textId="18B29A68" w:rsidR="00AA58FA" w:rsidRPr="00553EB4" w:rsidRDefault="00747CE6"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(995.6</w:t>
            </w:r>
            <w:r w:rsidR="005C6B2A">
              <w:rPr>
                <w:rFonts w:asciiTheme="minorHAnsi" w:eastAsia="Arial Unicode MS" w:hAnsiTheme="minorHAnsi" w:cs="Arial Unicode MS"/>
                <w:sz w:val="22"/>
              </w:rPr>
              <w:t>)</w:t>
            </w:r>
          </w:p>
        </w:tc>
      </w:tr>
      <w:tr w:rsidR="00AA58FA" w:rsidRPr="002B18EF" w14:paraId="40D62ED3" w14:textId="77777777" w:rsidTr="00367212">
        <w:trPr>
          <w:trHeight w:val="256"/>
        </w:trPr>
        <w:tc>
          <w:tcPr>
            <w:tcW w:w="1717" w:type="dxa"/>
          </w:tcPr>
          <w:p w14:paraId="5DE53FC8" w14:textId="209333CC" w:rsidR="00AA58FA" w:rsidRPr="00553EB4" w:rsidRDefault="00AA58FA"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1,331.1</w:t>
            </w:r>
          </w:p>
        </w:tc>
        <w:tc>
          <w:tcPr>
            <w:tcW w:w="6221" w:type="dxa"/>
          </w:tcPr>
          <w:p w14:paraId="3ECCBAD1" w14:textId="476D8E73"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Pensions reserve</w:t>
            </w:r>
          </w:p>
        </w:tc>
        <w:tc>
          <w:tcPr>
            <w:tcW w:w="1701" w:type="dxa"/>
          </w:tcPr>
          <w:p w14:paraId="4F27B1A0" w14:textId="6DA478FF" w:rsidR="00AA58FA" w:rsidRPr="00553EB4" w:rsidRDefault="005C6B2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1,210.7</w:t>
            </w:r>
          </w:p>
        </w:tc>
      </w:tr>
      <w:tr w:rsidR="00AA58FA" w:rsidRPr="002B18EF" w14:paraId="4309FC6E" w14:textId="77777777" w:rsidTr="00367212">
        <w:trPr>
          <w:trHeight w:val="256"/>
        </w:trPr>
        <w:tc>
          <w:tcPr>
            <w:tcW w:w="1717" w:type="dxa"/>
          </w:tcPr>
          <w:p w14:paraId="73CF3D79" w14:textId="376C98F6" w:rsidR="00AA58FA" w:rsidRPr="00553EB4" w:rsidRDefault="00AA58FA"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(9.7)</w:t>
            </w:r>
          </w:p>
        </w:tc>
        <w:tc>
          <w:tcPr>
            <w:tcW w:w="6221" w:type="dxa"/>
          </w:tcPr>
          <w:p w14:paraId="70764F94" w14:textId="530DD4F6"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Collection fund adjustment account</w:t>
            </w:r>
          </w:p>
        </w:tc>
        <w:tc>
          <w:tcPr>
            <w:tcW w:w="1701" w:type="dxa"/>
          </w:tcPr>
          <w:p w14:paraId="05D7CE17" w14:textId="59C2B969" w:rsidR="00AA58FA" w:rsidRPr="00553EB4" w:rsidRDefault="005C6B2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(10.4)</w:t>
            </w:r>
          </w:p>
        </w:tc>
      </w:tr>
      <w:tr w:rsidR="00AA58FA" w:rsidRPr="002B18EF" w14:paraId="71F7356A" w14:textId="77777777" w:rsidTr="00367212">
        <w:trPr>
          <w:trHeight w:val="256"/>
        </w:trPr>
        <w:tc>
          <w:tcPr>
            <w:tcW w:w="1717" w:type="dxa"/>
          </w:tcPr>
          <w:p w14:paraId="7125EB03" w14:textId="4F1DB584" w:rsidR="00AA58FA" w:rsidRPr="005C6B2A" w:rsidRDefault="005C6B2A" w:rsidP="00553EB4">
            <w:pPr>
              <w:tabs>
                <w:tab w:val="left" w:pos="2160"/>
                <w:tab w:val="left" w:pos="6885"/>
              </w:tabs>
              <w:spacing w:after="40"/>
              <w:jc w:val="right"/>
              <w:rPr>
                <w:rFonts w:asciiTheme="minorHAnsi" w:eastAsia="Arial Unicode MS" w:hAnsiTheme="minorHAnsi" w:cs="Arial Unicode MS"/>
                <w:sz w:val="22"/>
              </w:rPr>
            </w:pPr>
            <w:r w:rsidRPr="005C6B2A">
              <w:rPr>
                <w:rFonts w:asciiTheme="minorHAnsi" w:eastAsia="Arial Unicode MS" w:hAnsiTheme="minorHAnsi" w:cs="Arial Unicode MS"/>
                <w:sz w:val="22"/>
              </w:rPr>
              <w:t>26.6</w:t>
            </w:r>
          </w:p>
        </w:tc>
        <w:tc>
          <w:tcPr>
            <w:tcW w:w="6221" w:type="dxa"/>
          </w:tcPr>
          <w:p w14:paraId="56B5D73D" w14:textId="13D89BFE"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Accumulated absences adjustment account</w:t>
            </w:r>
          </w:p>
        </w:tc>
        <w:tc>
          <w:tcPr>
            <w:tcW w:w="1701" w:type="dxa"/>
          </w:tcPr>
          <w:p w14:paraId="190F1076" w14:textId="1E4FC4D8" w:rsidR="00AA58FA" w:rsidRPr="00553EB4" w:rsidRDefault="005C6B2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26.6</w:t>
            </w:r>
          </w:p>
        </w:tc>
      </w:tr>
      <w:tr w:rsidR="00AA58FA" w:rsidRPr="002B18EF" w14:paraId="556EB88F" w14:textId="77777777" w:rsidTr="00367212">
        <w:trPr>
          <w:trHeight w:val="256"/>
        </w:trPr>
        <w:tc>
          <w:tcPr>
            <w:tcW w:w="1717" w:type="dxa"/>
            <w:shd w:val="clear" w:color="auto" w:fill="E7E6E6" w:themeFill="background2"/>
          </w:tcPr>
          <w:p w14:paraId="33C90657" w14:textId="3B90900C" w:rsidR="00AA58FA" w:rsidRPr="005C6B2A" w:rsidRDefault="009A3E4A" w:rsidP="009A3E4A">
            <w:pPr>
              <w:tabs>
                <w:tab w:val="left" w:pos="2160"/>
                <w:tab w:val="left" w:pos="6885"/>
              </w:tabs>
              <w:spacing w:after="40"/>
              <w:jc w:val="right"/>
              <w:rPr>
                <w:rFonts w:asciiTheme="minorHAnsi" w:eastAsia="Arial Unicode MS" w:hAnsiTheme="minorHAnsi" w:cs="Arial Unicode MS"/>
                <w:b/>
                <w:sz w:val="22"/>
              </w:rPr>
            </w:pPr>
            <w:r w:rsidRPr="005C6B2A">
              <w:rPr>
                <w:rFonts w:asciiTheme="minorHAnsi" w:eastAsia="Arial Unicode MS" w:hAnsiTheme="minorHAnsi" w:cs="Arial Unicode MS"/>
                <w:b/>
                <w:sz w:val="22"/>
              </w:rPr>
              <w:t>(327</w:t>
            </w:r>
            <w:r w:rsidR="00AA58FA" w:rsidRPr="005C6B2A">
              <w:rPr>
                <w:rFonts w:asciiTheme="minorHAnsi" w:eastAsia="Arial Unicode MS" w:hAnsiTheme="minorHAnsi" w:cs="Arial Unicode MS"/>
                <w:b/>
                <w:sz w:val="22"/>
              </w:rPr>
              <w:t>.</w:t>
            </w:r>
            <w:r w:rsidRPr="005C6B2A">
              <w:rPr>
                <w:rFonts w:asciiTheme="minorHAnsi" w:eastAsia="Arial Unicode MS" w:hAnsiTheme="minorHAnsi" w:cs="Arial Unicode MS"/>
                <w:b/>
                <w:sz w:val="22"/>
              </w:rPr>
              <w:t>8</w:t>
            </w:r>
            <w:r w:rsidR="00AA58FA" w:rsidRPr="005C6B2A">
              <w:rPr>
                <w:rFonts w:asciiTheme="minorHAnsi" w:eastAsia="Arial Unicode MS" w:hAnsiTheme="minorHAnsi" w:cs="Arial Unicode MS"/>
                <w:b/>
                <w:sz w:val="22"/>
              </w:rPr>
              <w:t>)</w:t>
            </w:r>
          </w:p>
        </w:tc>
        <w:tc>
          <w:tcPr>
            <w:tcW w:w="6221" w:type="dxa"/>
            <w:shd w:val="clear" w:color="auto" w:fill="E7E6E6" w:themeFill="background2"/>
          </w:tcPr>
          <w:p w14:paraId="4205018F" w14:textId="1B437409"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b/>
                <w:sz w:val="22"/>
              </w:rPr>
            </w:pPr>
            <w:r w:rsidRPr="00553EB4">
              <w:rPr>
                <w:rFonts w:asciiTheme="minorHAnsi" w:eastAsia="Arial Unicode MS" w:hAnsiTheme="minorHAnsi" w:cs="Arial Unicode MS"/>
                <w:b/>
                <w:sz w:val="22"/>
              </w:rPr>
              <w:t xml:space="preserve">Total unusable reserves of the </w:t>
            </w:r>
            <w:r w:rsidR="00E93EC7" w:rsidRPr="00553EB4">
              <w:rPr>
                <w:rFonts w:asciiTheme="minorHAnsi" w:eastAsia="Arial Unicode MS" w:hAnsiTheme="minorHAnsi" w:cs="Arial Unicode MS"/>
                <w:b/>
                <w:sz w:val="22"/>
              </w:rPr>
              <w:t>Council</w:t>
            </w:r>
            <w:r w:rsidR="009A3E4A">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5519AF81" w14:textId="4D008612" w:rsidR="00AA58FA" w:rsidRPr="00553EB4" w:rsidRDefault="00747CE6" w:rsidP="00553EB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(592.1</w:t>
            </w:r>
            <w:r w:rsidR="005C6B2A">
              <w:rPr>
                <w:rFonts w:asciiTheme="minorHAnsi" w:eastAsia="Arial Unicode MS" w:hAnsiTheme="minorHAnsi" w:cs="Arial Unicode MS"/>
                <w:b/>
                <w:sz w:val="22"/>
              </w:rPr>
              <w:t>)</w:t>
            </w:r>
          </w:p>
        </w:tc>
      </w:tr>
      <w:tr w:rsidR="00AA58FA" w:rsidRPr="002B18EF" w14:paraId="37893BA2" w14:textId="77777777" w:rsidTr="00367212">
        <w:trPr>
          <w:trHeight w:val="256"/>
        </w:trPr>
        <w:tc>
          <w:tcPr>
            <w:tcW w:w="1717" w:type="dxa"/>
            <w:shd w:val="clear" w:color="auto" w:fill="auto"/>
          </w:tcPr>
          <w:p w14:paraId="13AB37D8" w14:textId="2FEACCA5" w:rsidR="00AA58FA" w:rsidRPr="005C6B2A" w:rsidRDefault="00AA58FA" w:rsidP="00553EB4">
            <w:pPr>
              <w:tabs>
                <w:tab w:val="left" w:pos="2160"/>
                <w:tab w:val="left" w:pos="6885"/>
              </w:tabs>
              <w:spacing w:after="40"/>
              <w:ind w:left="780"/>
              <w:jc w:val="right"/>
              <w:rPr>
                <w:rFonts w:asciiTheme="minorHAnsi" w:eastAsia="Arial Unicode MS" w:hAnsiTheme="minorHAnsi" w:cs="Arial Unicode MS"/>
                <w:sz w:val="22"/>
              </w:rPr>
            </w:pPr>
            <w:r w:rsidRPr="005C6B2A">
              <w:rPr>
                <w:rFonts w:asciiTheme="minorHAnsi" w:eastAsia="Arial Unicode MS" w:hAnsiTheme="minorHAnsi" w:cs="Arial Unicode MS"/>
                <w:sz w:val="22"/>
              </w:rPr>
              <w:t>(17.5)</w:t>
            </w:r>
          </w:p>
        </w:tc>
        <w:tc>
          <w:tcPr>
            <w:tcW w:w="6221" w:type="dxa"/>
            <w:shd w:val="clear" w:color="auto" w:fill="auto"/>
          </w:tcPr>
          <w:p w14:paraId="2A8A108B" w14:textId="77777777"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Revaluation reserve for subsidiary</w:t>
            </w:r>
          </w:p>
        </w:tc>
        <w:tc>
          <w:tcPr>
            <w:tcW w:w="1701" w:type="dxa"/>
            <w:shd w:val="clear" w:color="auto" w:fill="auto"/>
          </w:tcPr>
          <w:p w14:paraId="0DA96B62" w14:textId="11DA81A9" w:rsidR="00AA58FA" w:rsidRPr="00553EB4" w:rsidRDefault="00747CE6"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(14.7</w:t>
            </w:r>
            <w:r w:rsidR="005C6B2A">
              <w:rPr>
                <w:rFonts w:asciiTheme="minorHAnsi" w:eastAsia="Arial Unicode MS" w:hAnsiTheme="minorHAnsi" w:cs="Arial Unicode MS"/>
                <w:sz w:val="22"/>
              </w:rPr>
              <w:t>)</w:t>
            </w:r>
          </w:p>
        </w:tc>
      </w:tr>
      <w:tr w:rsidR="00AA58FA" w:rsidRPr="002B18EF" w14:paraId="2370F372" w14:textId="77777777" w:rsidTr="00367212">
        <w:trPr>
          <w:trHeight w:val="256"/>
        </w:trPr>
        <w:tc>
          <w:tcPr>
            <w:tcW w:w="1717" w:type="dxa"/>
            <w:shd w:val="clear" w:color="auto" w:fill="E7E6E6" w:themeFill="background2"/>
          </w:tcPr>
          <w:p w14:paraId="26C19610" w14:textId="6583DB8E" w:rsidR="00AA58FA" w:rsidRPr="00553EB4" w:rsidRDefault="009A3E4A" w:rsidP="009A3E4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(345</w:t>
            </w:r>
            <w:r w:rsidR="00AA58FA" w:rsidRPr="00553EB4">
              <w:rPr>
                <w:rFonts w:asciiTheme="minorHAnsi" w:eastAsia="Arial Unicode MS" w:hAnsiTheme="minorHAnsi" w:cs="Arial Unicode MS"/>
                <w:b/>
                <w:sz w:val="22"/>
              </w:rPr>
              <w:t>.</w:t>
            </w:r>
            <w:r w:rsidR="005C6B2A">
              <w:rPr>
                <w:rFonts w:asciiTheme="minorHAnsi" w:eastAsia="Arial Unicode MS" w:hAnsiTheme="minorHAnsi" w:cs="Arial Unicode MS"/>
                <w:b/>
                <w:sz w:val="22"/>
              </w:rPr>
              <w:t>3</w:t>
            </w:r>
            <w:r w:rsidR="00AA58FA" w:rsidRPr="00553EB4">
              <w:rPr>
                <w:rFonts w:asciiTheme="minorHAnsi" w:eastAsia="Arial Unicode MS" w:hAnsiTheme="minorHAnsi" w:cs="Arial Unicode MS"/>
                <w:b/>
                <w:sz w:val="22"/>
              </w:rPr>
              <w:t>)</w:t>
            </w:r>
          </w:p>
        </w:tc>
        <w:tc>
          <w:tcPr>
            <w:tcW w:w="6221" w:type="dxa"/>
            <w:shd w:val="clear" w:color="auto" w:fill="E7E6E6" w:themeFill="background2"/>
          </w:tcPr>
          <w:p w14:paraId="6BA69FFA" w14:textId="45DC7E9A" w:rsidR="00AA58FA" w:rsidRPr="00553EB4" w:rsidRDefault="00AA58FA" w:rsidP="00553EB4">
            <w:pPr>
              <w:tabs>
                <w:tab w:val="left" w:pos="1455"/>
                <w:tab w:val="left" w:pos="5040"/>
                <w:tab w:val="left" w:pos="6885"/>
              </w:tabs>
              <w:spacing w:after="40"/>
              <w:jc w:val="both"/>
              <w:rPr>
                <w:rFonts w:asciiTheme="minorHAnsi" w:eastAsia="Arial Unicode MS" w:hAnsiTheme="minorHAnsi" w:cs="Arial Unicode MS"/>
                <w:b/>
                <w:sz w:val="22"/>
              </w:rPr>
            </w:pPr>
            <w:r w:rsidRPr="00553EB4">
              <w:rPr>
                <w:rFonts w:asciiTheme="minorHAnsi" w:eastAsia="Arial Unicode MS" w:hAnsiTheme="minorHAnsi" w:cs="Arial Unicode MS"/>
                <w:b/>
                <w:sz w:val="22"/>
              </w:rPr>
              <w:t>Total unusable reserves</w:t>
            </w:r>
            <w:r w:rsidR="00E93EC7" w:rsidRPr="00553EB4">
              <w:rPr>
                <w:rFonts w:asciiTheme="minorHAnsi" w:eastAsia="Arial Unicode MS" w:hAnsiTheme="minorHAnsi" w:cs="Arial Unicode MS"/>
                <w:b/>
                <w:sz w:val="22"/>
              </w:rPr>
              <w:t xml:space="preserve"> of the Group</w:t>
            </w:r>
            <w:r w:rsidR="009A3E4A">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7254348D" w14:textId="35606923" w:rsidR="00AA58FA" w:rsidRPr="00553EB4" w:rsidRDefault="00747CE6" w:rsidP="00553EB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(606.8</w:t>
            </w:r>
            <w:r w:rsidR="005C6B2A">
              <w:rPr>
                <w:rFonts w:asciiTheme="minorHAnsi" w:eastAsia="Arial Unicode MS" w:hAnsiTheme="minorHAnsi" w:cs="Arial Unicode MS"/>
                <w:b/>
                <w:sz w:val="22"/>
              </w:rPr>
              <w:t>)</w:t>
            </w:r>
          </w:p>
        </w:tc>
      </w:tr>
    </w:tbl>
    <w:p w14:paraId="0EB03225" w14:textId="46499FAD" w:rsidR="009A3E4A" w:rsidRDefault="008013C8" w:rsidP="009A3E4A">
      <w:pPr>
        <w:rPr>
          <w:rFonts w:asciiTheme="minorHAnsi" w:eastAsia="Arial Unicode MS" w:hAnsiTheme="minorHAnsi" w:cs="Arial Unicode MS"/>
          <w:sz w:val="18"/>
          <w:szCs w:val="18"/>
        </w:rPr>
      </w:pPr>
      <w:r>
        <w:rPr>
          <w:rFonts w:asciiTheme="minorHAnsi" w:eastAsia="Arial Unicode MS" w:hAnsiTheme="minorHAnsi" w:cs="Arial Unicode MS"/>
          <w:sz w:val="22"/>
        </w:rPr>
        <w:t>◦</w:t>
      </w:r>
      <w:r w:rsidR="009A3E4A">
        <w:rPr>
          <w:rFonts w:asciiTheme="minorHAnsi" w:eastAsia="Arial Unicode MS" w:hAnsiTheme="minorHAnsi" w:cs="Arial Unicode MS"/>
          <w:sz w:val="22"/>
        </w:rPr>
        <w:t xml:space="preserve"> </w:t>
      </w:r>
      <w:r w:rsidR="009A3E4A" w:rsidRPr="00954BB9">
        <w:rPr>
          <w:rFonts w:asciiTheme="minorHAnsi" w:eastAsia="Arial Unicode MS" w:hAnsiTheme="minorHAnsi" w:cs="Arial Unicode MS"/>
          <w:sz w:val="18"/>
          <w:szCs w:val="18"/>
        </w:rPr>
        <w:t>The 2016/17 figures have been restated following the changes detailed in</w:t>
      </w:r>
      <w:r w:rsidR="005C6B2A">
        <w:rPr>
          <w:rFonts w:asciiTheme="minorHAnsi" w:eastAsia="Arial Unicode MS" w:hAnsiTheme="minorHAnsi" w:cs="Arial Unicode MS"/>
          <w:sz w:val="18"/>
          <w:szCs w:val="18"/>
        </w:rPr>
        <w:t xml:space="preserve"> the single entity </w:t>
      </w:r>
      <w:r w:rsidR="005C6B2A" w:rsidRPr="005C6B2A">
        <w:rPr>
          <w:rFonts w:asciiTheme="minorHAnsi" w:eastAsia="Arial Unicode MS" w:hAnsiTheme="minorHAnsi" w:cs="Arial Unicode MS"/>
          <w:sz w:val="18"/>
          <w:szCs w:val="18"/>
        </w:rPr>
        <w:t>accounts</w:t>
      </w:r>
      <w:r w:rsidR="009A3E4A" w:rsidRPr="005C6B2A">
        <w:rPr>
          <w:rFonts w:asciiTheme="minorHAnsi" w:eastAsia="Arial Unicode MS" w:hAnsiTheme="minorHAnsi" w:cs="Arial Unicode MS"/>
          <w:sz w:val="18"/>
          <w:szCs w:val="18"/>
        </w:rPr>
        <w:t xml:space="preserve"> Note 4 – Prior period adjustments</w:t>
      </w:r>
    </w:p>
    <w:p w14:paraId="33456DF9" w14:textId="77777777" w:rsidR="00446841" w:rsidRPr="002B18EF" w:rsidRDefault="00446841" w:rsidP="00744C68">
      <w:pPr>
        <w:rPr>
          <w:rFonts w:asciiTheme="minorHAnsi" w:eastAsia="Arial Unicode MS" w:hAnsiTheme="minorHAnsi" w:cs="Arial Unicode MS"/>
          <w:lang w:eastAsia="en-GB"/>
        </w:rPr>
      </w:pPr>
    </w:p>
    <w:p w14:paraId="65E5E291" w14:textId="77777777" w:rsidR="00744C68" w:rsidRPr="002B18EF" w:rsidRDefault="00744C68" w:rsidP="00744C68">
      <w:pPr>
        <w:rPr>
          <w:rFonts w:asciiTheme="minorHAnsi" w:eastAsia="Arial Unicode MS" w:hAnsiTheme="minorHAnsi" w:cs="Arial Unicode MS"/>
          <w:lang w:eastAsia="en-GB"/>
        </w:rPr>
      </w:pPr>
      <w:r w:rsidRPr="002B18EF">
        <w:rPr>
          <w:rFonts w:asciiTheme="minorHAnsi" w:eastAsia="Arial Unicode MS" w:hAnsiTheme="minorHAnsi" w:cs="Arial Unicode MS"/>
          <w:lang w:eastAsia="en-GB"/>
        </w:rPr>
        <w:t>The revaluation reserve for the subsidiary is detailed below.</w:t>
      </w:r>
    </w:p>
    <w:p w14:paraId="3F31B7F5" w14:textId="77777777" w:rsidR="00744C68" w:rsidRPr="002B18EF" w:rsidRDefault="00744C68" w:rsidP="00744C68">
      <w:pPr>
        <w:rPr>
          <w:rFonts w:asciiTheme="minorHAnsi" w:eastAsia="Arial Unicode MS" w:hAnsiTheme="minorHAnsi" w:cs="Arial Unicode MS"/>
          <w:lang w:eastAsia="en-GB"/>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14"/>
        <w:gridCol w:w="6224"/>
        <w:gridCol w:w="1701"/>
      </w:tblGrid>
      <w:tr w:rsidR="00744C68" w:rsidRPr="002B18EF" w14:paraId="278F36E1" w14:textId="77777777" w:rsidTr="00367212">
        <w:trPr>
          <w:trHeight w:val="257"/>
        </w:trPr>
        <w:tc>
          <w:tcPr>
            <w:tcW w:w="1714" w:type="dxa"/>
            <w:shd w:val="clear" w:color="auto" w:fill="E7E6E6" w:themeFill="background2"/>
          </w:tcPr>
          <w:p w14:paraId="30D224BD" w14:textId="1ADC46A4" w:rsidR="00744C68" w:rsidRPr="00553EB4" w:rsidRDefault="00706F5E" w:rsidP="00553EB4">
            <w:pPr>
              <w:tabs>
                <w:tab w:val="left" w:pos="717"/>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3</w:t>
            </w:r>
            <w:r w:rsidR="00902308" w:rsidRPr="00553EB4">
              <w:rPr>
                <w:rFonts w:asciiTheme="minorHAnsi" w:eastAsia="Arial Unicode MS" w:hAnsiTheme="minorHAnsi" w:cs="Arial Unicode MS"/>
                <w:b/>
                <w:sz w:val="22"/>
              </w:rPr>
              <w:t>1 March 2017</w:t>
            </w:r>
          </w:p>
        </w:tc>
        <w:tc>
          <w:tcPr>
            <w:tcW w:w="6224" w:type="dxa"/>
            <w:tcBorders>
              <w:bottom w:val="nil"/>
            </w:tcBorders>
            <w:shd w:val="clear" w:color="auto" w:fill="E7E6E6" w:themeFill="background2"/>
          </w:tcPr>
          <w:p w14:paraId="08D83DCE" w14:textId="77777777" w:rsidR="00744C68" w:rsidRPr="00553EB4" w:rsidRDefault="00744C68" w:rsidP="00553EB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0CD6CD50" w14:textId="72BBB51F" w:rsidR="00744C68" w:rsidRPr="00553EB4" w:rsidRDefault="00902308"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31 March 2018</w:t>
            </w:r>
          </w:p>
        </w:tc>
      </w:tr>
      <w:tr w:rsidR="00A52966" w:rsidRPr="002B18EF" w14:paraId="408E4E25" w14:textId="77777777" w:rsidTr="00367212">
        <w:trPr>
          <w:trHeight w:val="257"/>
        </w:trPr>
        <w:tc>
          <w:tcPr>
            <w:tcW w:w="1714" w:type="dxa"/>
            <w:shd w:val="clear" w:color="auto" w:fill="E7E6E6" w:themeFill="background2"/>
          </w:tcPr>
          <w:p w14:paraId="38123146" w14:textId="683B692B" w:rsidR="00A52966" w:rsidRPr="00553EB4" w:rsidRDefault="00A52966" w:rsidP="00553EB4">
            <w:pPr>
              <w:tabs>
                <w:tab w:val="left" w:pos="717"/>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c>
          <w:tcPr>
            <w:tcW w:w="6224" w:type="dxa"/>
            <w:tcBorders>
              <w:top w:val="nil"/>
            </w:tcBorders>
            <w:shd w:val="clear" w:color="auto" w:fill="E7E6E6" w:themeFill="background2"/>
          </w:tcPr>
          <w:p w14:paraId="2CF92851" w14:textId="77777777" w:rsidR="00A52966" w:rsidRPr="00553EB4" w:rsidRDefault="00A52966" w:rsidP="00553EB4">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6D8C75C1" w14:textId="0EBF3666" w:rsidR="00A52966" w:rsidRPr="00553EB4" w:rsidRDefault="00A52966"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r>
      <w:tr w:rsidR="00902308" w:rsidRPr="002B18EF" w14:paraId="08017E32" w14:textId="77777777" w:rsidTr="00367212">
        <w:trPr>
          <w:trHeight w:val="257"/>
        </w:trPr>
        <w:tc>
          <w:tcPr>
            <w:tcW w:w="1714" w:type="dxa"/>
            <w:shd w:val="clear" w:color="auto" w:fill="E7E6E6" w:themeFill="background2"/>
          </w:tcPr>
          <w:p w14:paraId="3C390DC9" w14:textId="4D79D411" w:rsidR="00902308" w:rsidRPr="00553EB4" w:rsidRDefault="00902308"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b/>
                <w:sz w:val="22"/>
              </w:rPr>
              <w:t>(14.4)</w:t>
            </w:r>
          </w:p>
        </w:tc>
        <w:tc>
          <w:tcPr>
            <w:tcW w:w="6224" w:type="dxa"/>
            <w:shd w:val="clear" w:color="auto" w:fill="E7E6E6" w:themeFill="background2"/>
            <w:vAlign w:val="bottom"/>
          </w:tcPr>
          <w:p w14:paraId="73D2ACC3" w14:textId="77777777" w:rsidR="00902308" w:rsidRPr="00553EB4" w:rsidRDefault="00902308"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b/>
                <w:sz w:val="22"/>
              </w:rPr>
              <w:t>Balance as at 1 April</w:t>
            </w:r>
          </w:p>
        </w:tc>
        <w:tc>
          <w:tcPr>
            <w:tcW w:w="1701" w:type="dxa"/>
            <w:shd w:val="clear" w:color="auto" w:fill="E7E6E6" w:themeFill="background2"/>
          </w:tcPr>
          <w:p w14:paraId="743A9F63" w14:textId="58224E0B" w:rsidR="00902308" w:rsidRPr="00553EB4" w:rsidRDefault="005C6B2A" w:rsidP="00553EB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(17.5)</w:t>
            </w:r>
          </w:p>
        </w:tc>
      </w:tr>
      <w:tr w:rsidR="00902308" w:rsidRPr="002B18EF" w14:paraId="42401B2B" w14:textId="77777777" w:rsidTr="00367212">
        <w:trPr>
          <w:trHeight w:val="257"/>
        </w:trPr>
        <w:tc>
          <w:tcPr>
            <w:tcW w:w="1714" w:type="dxa"/>
          </w:tcPr>
          <w:p w14:paraId="3C5306ED" w14:textId="294B8044" w:rsidR="00902308" w:rsidRPr="00553EB4" w:rsidRDefault="00902308"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(3.6)</w:t>
            </w:r>
          </w:p>
        </w:tc>
        <w:tc>
          <w:tcPr>
            <w:tcW w:w="6224" w:type="dxa"/>
            <w:vAlign w:val="bottom"/>
          </w:tcPr>
          <w:p w14:paraId="583D85DE" w14:textId="77777777" w:rsidR="00902308" w:rsidRPr="00553EB4" w:rsidRDefault="00902308"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Upward revaluation of assets</w:t>
            </w:r>
          </w:p>
        </w:tc>
        <w:tc>
          <w:tcPr>
            <w:tcW w:w="1701" w:type="dxa"/>
          </w:tcPr>
          <w:p w14:paraId="4B457256" w14:textId="3718EBDD" w:rsidR="00902308" w:rsidRPr="00553EB4" w:rsidRDefault="005C6B2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3.5</w:t>
            </w:r>
          </w:p>
        </w:tc>
      </w:tr>
      <w:tr w:rsidR="00902308" w:rsidRPr="002B18EF" w14:paraId="06EB5670" w14:textId="77777777" w:rsidTr="00367212">
        <w:trPr>
          <w:trHeight w:val="257"/>
        </w:trPr>
        <w:tc>
          <w:tcPr>
            <w:tcW w:w="1714" w:type="dxa"/>
          </w:tcPr>
          <w:p w14:paraId="43A66D31" w14:textId="071D0FAC" w:rsidR="00902308" w:rsidRPr="00553EB4" w:rsidRDefault="00902308"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0.5</w:t>
            </w:r>
          </w:p>
        </w:tc>
        <w:tc>
          <w:tcPr>
            <w:tcW w:w="6224" w:type="dxa"/>
            <w:vAlign w:val="bottom"/>
          </w:tcPr>
          <w:p w14:paraId="62B7C1DF" w14:textId="579A2759" w:rsidR="00902308" w:rsidRPr="00553EB4" w:rsidRDefault="00902308"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Deferred taxation</w:t>
            </w:r>
          </w:p>
        </w:tc>
        <w:tc>
          <w:tcPr>
            <w:tcW w:w="1701" w:type="dxa"/>
          </w:tcPr>
          <w:p w14:paraId="3E957662" w14:textId="5914407E" w:rsidR="00902308" w:rsidRPr="00553EB4" w:rsidRDefault="003C0EC0"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(0.7)</w:t>
            </w:r>
          </w:p>
        </w:tc>
      </w:tr>
      <w:tr w:rsidR="00902308" w:rsidRPr="002B18EF" w14:paraId="4DA7E62C" w14:textId="77777777" w:rsidTr="00367212">
        <w:trPr>
          <w:trHeight w:val="257"/>
        </w:trPr>
        <w:tc>
          <w:tcPr>
            <w:tcW w:w="1714" w:type="dxa"/>
            <w:shd w:val="clear" w:color="auto" w:fill="E7E6E6" w:themeFill="background2"/>
          </w:tcPr>
          <w:p w14:paraId="305F16DD" w14:textId="6A475C8D" w:rsidR="00902308" w:rsidRPr="00553EB4" w:rsidRDefault="00902308" w:rsidP="00553EB4">
            <w:pPr>
              <w:tabs>
                <w:tab w:val="left" w:pos="2160"/>
                <w:tab w:val="left" w:pos="6885"/>
              </w:tabs>
              <w:spacing w:after="40"/>
              <w:jc w:val="right"/>
              <w:rPr>
                <w:rFonts w:asciiTheme="minorHAnsi" w:eastAsia="Arial Unicode MS" w:hAnsiTheme="minorHAnsi" w:cs="Arial Unicode MS"/>
                <w:b/>
                <w:sz w:val="22"/>
              </w:rPr>
            </w:pPr>
            <w:r w:rsidRPr="00553EB4">
              <w:rPr>
                <w:rFonts w:asciiTheme="minorHAnsi" w:eastAsia="Arial Unicode MS" w:hAnsiTheme="minorHAnsi" w:cs="Arial Unicode MS"/>
                <w:b/>
                <w:sz w:val="22"/>
              </w:rPr>
              <w:t>(3.1)</w:t>
            </w:r>
          </w:p>
        </w:tc>
        <w:tc>
          <w:tcPr>
            <w:tcW w:w="6224" w:type="dxa"/>
            <w:shd w:val="clear" w:color="auto" w:fill="E7E6E6" w:themeFill="background2"/>
          </w:tcPr>
          <w:p w14:paraId="4AFCF8BF" w14:textId="77777777" w:rsidR="00902308" w:rsidRPr="00553EB4" w:rsidRDefault="00902308" w:rsidP="00553EB4">
            <w:pPr>
              <w:tabs>
                <w:tab w:val="left" w:pos="1455"/>
                <w:tab w:val="left" w:pos="5040"/>
                <w:tab w:val="left" w:pos="6885"/>
              </w:tabs>
              <w:spacing w:after="40"/>
              <w:jc w:val="both"/>
              <w:rPr>
                <w:rFonts w:asciiTheme="minorHAnsi" w:eastAsia="Arial Unicode MS" w:hAnsiTheme="minorHAnsi" w:cs="Arial Unicode MS"/>
                <w:b/>
                <w:sz w:val="22"/>
              </w:rPr>
            </w:pPr>
            <w:r w:rsidRPr="00553EB4">
              <w:rPr>
                <w:rFonts w:asciiTheme="minorHAnsi" w:eastAsia="Arial Unicode MS" w:hAnsiTheme="minorHAnsi" w:cs="Arial Unicode MS"/>
                <w:b/>
                <w:sz w:val="22"/>
              </w:rPr>
              <w:t>(Surplus) or deficit on the revaluation of non-current assets not posted to the surplus or deficit on the provision of services</w:t>
            </w:r>
          </w:p>
        </w:tc>
        <w:tc>
          <w:tcPr>
            <w:tcW w:w="1701" w:type="dxa"/>
            <w:shd w:val="clear" w:color="auto" w:fill="E7E6E6" w:themeFill="background2"/>
          </w:tcPr>
          <w:p w14:paraId="65DF96C5" w14:textId="4E9F32B3" w:rsidR="00902308" w:rsidRPr="00553EB4" w:rsidRDefault="003C0EC0" w:rsidP="00553EB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2.8</w:t>
            </w:r>
          </w:p>
        </w:tc>
      </w:tr>
      <w:tr w:rsidR="00902308" w:rsidRPr="002B18EF" w14:paraId="38F756C7" w14:textId="77777777" w:rsidTr="00367212">
        <w:trPr>
          <w:trHeight w:val="257"/>
        </w:trPr>
        <w:tc>
          <w:tcPr>
            <w:tcW w:w="1714" w:type="dxa"/>
            <w:shd w:val="clear" w:color="auto" w:fill="E7E6E6" w:themeFill="background2"/>
          </w:tcPr>
          <w:p w14:paraId="3D360153" w14:textId="4C1D2E94" w:rsidR="00902308" w:rsidRPr="00553EB4" w:rsidRDefault="00902308" w:rsidP="00553EB4">
            <w:pPr>
              <w:tabs>
                <w:tab w:val="left" w:pos="2160"/>
                <w:tab w:val="left" w:pos="6885"/>
              </w:tabs>
              <w:spacing w:after="40"/>
              <w:jc w:val="right"/>
              <w:rPr>
                <w:rFonts w:asciiTheme="minorHAnsi" w:eastAsia="Arial Unicode MS" w:hAnsiTheme="minorHAnsi" w:cs="Arial Unicode MS"/>
                <w:b/>
                <w:sz w:val="22"/>
              </w:rPr>
            </w:pPr>
            <w:r w:rsidRPr="00553EB4">
              <w:rPr>
                <w:rFonts w:asciiTheme="minorHAnsi" w:eastAsia="Arial Unicode MS" w:hAnsiTheme="minorHAnsi" w:cs="Arial Unicode MS"/>
                <w:b/>
                <w:sz w:val="22"/>
              </w:rPr>
              <w:t>(17.5)</w:t>
            </w:r>
          </w:p>
        </w:tc>
        <w:tc>
          <w:tcPr>
            <w:tcW w:w="6224" w:type="dxa"/>
            <w:shd w:val="clear" w:color="auto" w:fill="E7E6E6" w:themeFill="background2"/>
            <w:vAlign w:val="bottom"/>
          </w:tcPr>
          <w:p w14:paraId="5BDD90BC" w14:textId="77777777" w:rsidR="00902308" w:rsidRPr="00553EB4" w:rsidRDefault="00902308" w:rsidP="00553EB4">
            <w:pPr>
              <w:tabs>
                <w:tab w:val="left" w:pos="34"/>
                <w:tab w:val="left" w:pos="318"/>
                <w:tab w:val="left" w:pos="6885"/>
              </w:tabs>
              <w:spacing w:after="40"/>
              <w:jc w:val="both"/>
              <w:rPr>
                <w:rFonts w:asciiTheme="minorHAnsi" w:eastAsia="Arial Unicode MS" w:hAnsiTheme="minorHAnsi" w:cs="Arial Unicode MS"/>
                <w:b/>
                <w:sz w:val="22"/>
              </w:rPr>
            </w:pPr>
            <w:r w:rsidRPr="00553EB4">
              <w:rPr>
                <w:rFonts w:asciiTheme="minorHAnsi" w:eastAsia="Arial Unicode MS" w:hAnsiTheme="minorHAnsi" w:cs="Arial Unicode MS"/>
                <w:b/>
                <w:sz w:val="22"/>
              </w:rPr>
              <w:t>Balance as at 31 March</w:t>
            </w:r>
          </w:p>
        </w:tc>
        <w:tc>
          <w:tcPr>
            <w:tcW w:w="1701" w:type="dxa"/>
            <w:shd w:val="clear" w:color="auto" w:fill="E7E6E6" w:themeFill="background2"/>
          </w:tcPr>
          <w:p w14:paraId="5E06765B" w14:textId="6DBA0C4D" w:rsidR="00902308" w:rsidRPr="00553EB4" w:rsidRDefault="003C0EC0" w:rsidP="00553EB4">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(14.7</w:t>
            </w:r>
            <w:r w:rsidR="005C6B2A">
              <w:rPr>
                <w:rFonts w:asciiTheme="minorHAnsi" w:eastAsia="Arial Unicode MS" w:hAnsiTheme="minorHAnsi" w:cs="Arial Unicode MS"/>
                <w:b/>
                <w:sz w:val="22"/>
              </w:rPr>
              <w:t>)</w:t>
            </w:r>
          </w:p>
        </w:tc>
      </w:tr>
    </w:tbl>
    <w:p w14:paraId="1A66689C" w14:textId="77777777" w:rsidR="006F25AA" w:rsidRDefault="006F25AA" w:rsidP="00744C68">
      <w:pPr>
        <w:tabs>
          <w:tab w:val="left" w:pos="709"/>
          <w:tab w:val="left" w:pos="6120"/>
        </w:tabs>
        <w:ind w:left="540" w:hanging="540"/>
        <w:jc w:val="both"/>
        <w:rPr>
          <w:rFonts w:asciiTheme="minorHAnsi" w:eastAsia="Arial Unicode MS" w:hAnsiTheme="minorHAnsi" w:cs="Arial Unicode MS"/>
          <w:color w:val="008080"/>
        </w:rPr>
      </w:pPr>
    </w:p>
    <w:p w14:paraId="6C1B52E4" w14:textId="77777777" w:rsidR="005C6B2A" w:rsidRDefault="005C6B2A" w:rsidP="00744C68">
      <w:pPr>
        <w:tabs>
          <w:tab w:val="left" w:pos="709"/>
          <w:tab w:val="left" w:pos="6120"/>
        </w:tabs>
        <w:ind w:left="540" w:hanging="540"/>
        <w:jc w:val="both"/>
        <w:rPr>
          <w:rFonts w:asciiTheme="minorHAnsi" w:eastAsia="Arial Unicode MS" w:hAnsiTheme="minorHAnsi" w:cs="Arial Unicode MS"/>
          <w:color w:val="008080"/>
        </w:rPr>
      </w:pPr>
    </w:p>
    <w:p w14:paraId="6F47EA9D" w14:textId="77777777" w:rsidR="005C6B2A" w:rsidRPr="002B18EF" w:rsidRDefault="005C6B2A" w:rsidP="00744C68">
      <w:pPr>
        <w:tabs>
          <w:tab w:val="left" w:pos="709"/>
          <w:tab w:val="left" w:pos="6120"/>
        </w:tabs>
        <w:ind w:left="540" w:hanging="540"/>
        <w:jc w:val="both"/>
        <w:rPr>
          <w:rFonts w:asciiTheme="minorHAnsi" w:eastAsia="Arial Unicode MS" w:hAnsiTheme="minorHAnsi" w:cs="Arial Unicode MS"/>
          <w:color w:val="008080"/>
        </w:rPr>
      </w:pPr>
    </w:p>
    <w:p w14:paraId="7DCC35C2"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1E373D5A"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4839727F"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5EEA52F1"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5E7CDB77"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76FC3DFE"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45E32A57"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36DC2931"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3725119F"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2421CBEB"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3F98B0F7"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5FC9CF37"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5C1F68DD"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3C06D81A"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6D9D33E9"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42DD6303"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422C3D2F"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36341EC6"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088D5E96"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32724D00"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6600CECA"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480A1AC3"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46B17C96"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303276F1" w14:textId="6F8CAB37" w:rsidR="00744C68" w:rsidRPr="00367212" w:rsidRDefault="005A12EE" w:rsidP="00744C68">
      <w:pPr>
        <w:tabs>
          <w:tab w:val="left" w:pos="709"/>
          <w:tab w:val="left" w:pos="6120"/>
        </w:tabs>
        <w:ind w:left="540" w:hanging="540"/>
        <w:jc w:val="both"/>
        <w:rPr>
          <w:rFonts w:asciiTheme="minorHAnsi" w:eastAsia="Arial Unicode MS" w:hAnsiTheme="minorHAnsi" w:cs="Arial Unicode MS"/>
          <w:color w:val="33CCCC"/>
          <w:sz w:val="32"/>
        </w:rPr>
      </w:pPr>
      <w:r w:rsidRPr="00367212">
        <w:rPr>
          <w:rFonts w:asciiTheme="minorHAnsi" w:eastAsia="Arial Unicode MS" w:hAnsiTheme="minorHAnsi" w:cs="Arial Unicode MS"/>
          <w:color w:val="33CCCC"/>
          <w:sz w:val="32"/>
        </w:rPr>
        <w:t xml:space="preserve">Note </w:t>
      </w:r>
      <w:r w:rsidR="00A26D92" w:rsidRPr="00367212">
        <w:rPr>
          <w:rFonts w:asciiTheme="minorHAnsi" w:eastAsia="Arial Unicode MS" w:hAnsiTheme="minorHAnsi" w:cs="Arial Unicode MS"/>
          <w:color w:val="33CCCC"/>
          <w:sz w:val="32"/>
        </w:rPr>
        <w:t>11</w:t>
      </w:r>
      <w:r w:rsidRPr="00367212">
        <w:rPr>
          <w:rFonts w:asciiTheme="minorHAnsi" w:eastAsia="Arial Unicode MS" w:hAnsiTheme="minorHAnsi" w:cs="Arial Unicode MS"/>
          <w:color w:val="33CCCC"/>
          <w:sz w:val="32"/>
        </w:rPr>
        <w:t xml:space="preserve"> - Group cash flows from operating activities</w:t>
      </w:r>
    </w:p>
    <w:p w14:paraId="1B09C92E" w14:textId="77777777" w:rsidR="00744C68" w:rsidRPr="00367212" w:rsidRDefault="00744C68" w:rsidP="00744C68">
      <w:pPr>
        <w:tabs>
          <w:tab w:val="left" w:pos="709"/>
          <w:tab w:val="left" w:pos="6120"/>
        </w:tabs>
        <w:ind w:left="540" w:hanging="540"/>
        <w:jc w:val="both"/>
        <w:rPr>
          <w:rFonts w:asciiTheme="minorHAnsi" w:eastAsia="Arial Unicode MS" w:hAnsiTheme="minorHAnsi" w:cs="Arial Unicode MS"/>
          <w:color w:val="33CCCC"/>
        </w:rPr>
      </w:pPr>
    </w:p>
    <w:p w14:paraId="6177A414" w14:textId="77777777" w:rsidR="00744C68" w:rsidRPr="00367212" w:rsidRDefault="00744C68" w:rsidP="00744C68">
      <w:pPr>
        <w:tabs>
          <w:tab w:val="left" w:pos="709"/>
          <w:tab w:val="left" w:pos="6120"/>
        </w:tabs>
        <w:rPr>
          <w:rFonts w:asciiTheme="minorHAnsi" w:eastAsia="Arial Unicode MS" w:hAnsiTheme="minorHAnsi" w:cs="Arial Unicode MS"/>
          <w:color w:val="33CCCC"/>
          <w:sz w:val="28"/>
        </w:rPr>
      </w:pPr>
      <w:r w:rsidRPr="00367212">
        <w:rPr>
          <w:rFonts w:asciiTheme="minorHAnsi" w:eastAsia="Arial Unicode MS" w:hAnsiTheme="minorHAnsi" w:cs="Arial Unicode MS"/>
          <w:color w:val="33CCCC"/>
          <w:sz w:val="28"/>
        </w:rPr>
        <w:t>The cash flows for operating activities include the following items:</w:t>
      </w:r>
    </w:p>
    <w:p w14:paraId="45DE8036" w14:textId="77777777" w:rsidR="00744C68" w:rsidRPr="002B18EF" w:rsidRDefault="00744C68" w:rsidP="00744C68">
      <w:pPr>
        <w:tabs>
          <w:tab w:val="left" w:pos="709"/>
          <w:tab w:val="left" w:pos="6120"/>
        </w:tabs>
        <w:jc w:val="both"/>
        <w:rPr>
          <w:rFonts w:asciiTheme="minorHAnsi" w:eastAsia="Arial Unicode MS" w:hAnsiTheme="minorHAnsi" w:cs="Arial Unicode MS"/>
          <w:b/>
          <w:highlight w:val="magenta"/>
        </w:rPr>
      </w:pPr>
    </w:p>
    <w:tbl>
      <w:tblPr>
        <w:tblW w:w="971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30"/>
        <w:gridCol w:w="6269"/>
        <w:gridCol w:w="1714"/>
      </w:tblGrid>
      <w:tr w:rsidR="00744C68" w:rsidRPr="002B18EF" w14:paraId="03E9C717" w14:textId="77777777" w:rsidTr="005C6B2A">
        <w:trPr>
          <w:trHeight w:val="298"/>
        </w:trPr>
        <w:tc>
          <w:tcPr>
            <w:tcW w:w="1730" w:type="dxa"/>
            <w:shd w:val="clear" w:color="auto" w:fill="E7E6E6" w:themeFill="background2"/>
          </w:tcPr>
          <w:p w14:paraId="2E4DA032" w14:textId="4A988B8A" w:rsidR="00744C68" w:rsidRPr="00553EB4" w:rsidRDefault="00902308" w:rsidP="00553EB4">
            <w:pPr>
              <w:tabs>
                <w:tab w:val="left" w:pos="717"/>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31 March 2017</w:t>
            </w:r>
          </w:p>
        </w:tc>
        <w:tc>
          <w:tcPr>
            <w:tcW w:w="6269" w:type="dxa"/>
            <w:tcBorders>
              <w:bottom w:val="nil"/>
            </w:tcBorders>
            <w:shd w:val="clear" w:color="auto" w:fill="E7E6E6" w:themeFill="background2"/>
          </w:tcPr>
          <w:p w14:paraId="730758D5" w14:textId="77777777" w:rsidR="00744C68" w:rsidRPr="00553EB4" w:rsidRDefault="00744C68" w:rsidP="00553EB4">
            <w:pPr>
              <w:spacing w:after="40"/>
              <w:jc w:val="center"/>
              <w:rPr>
                <w:rFonts w:asciiTheme="minorHAnsi" w:eastAsia="Arial Unicode MS" w:hAnsiTheme="minorHAnsi" w:cs="Arial Unicode MS"/>
                <w:b/>
                <w:sz w:val="22"/>
              </w:rPr>
            </w:pPr>
          </w:p>
        </w:tc>
        <w:tc>
          <w:tcPr>
            <w:tcW w:w="1714" w:type="dxa"/>
            <w:shd w:val="clear" w:color="auto" w:fill="E7E6E6" w:themeFill="background2"/>
          </w:tcPr>
          <w:p w14:paraId="059D704C" w14:textId="56A5E66E" w:rsidR="00744C68" w:rsidRPr="00553EB4" w:rsidRDefault="00902308"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31 March 2018</w:t>
            </w:r>
          </w:p>
        </w:tc>
      </w:tr>
      <w:tr w:rsidR="00A52966" w:rsidRPr="002B18EF" w14:paraId="215D4B14" w14:textId="77777777" w:rsidTr="005C6B2A">
        <w:trPr>
          <w:trHeight w:val="298"/>
        </w:trPr>
        <w:tc>
          <w:tcPr>
            <w:tcW w:w="1730" w:type="dxa"/>
            <w:shd w:val="clear" w:color="auto" w:fill="E7E6E6" w:themeFill="background2"/>
          </w:tcPr>
          <w:p w14:paraId="220E1C9E" w14:textId="0601F9D4" w:rsidR="00A52966" w:rsidRPr="00553EB4" w:rsidRDefault="00A52966" w:rsidP="00553EB4">
            <w:pPr>
              <w:tabs>
                <w:tab w:val="left" w:pos="717"/>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c>
          <w:tcPr>
            <w:tcW w:w="6269" w:type="dxa"/>
            <w:tcBorders>
              <w:top w:val="nil"/>
            </w:tcBorders>
            <w:shd w:val="clear" w:color="auto" w:fill="E7E6E6" w:themeFill="background2"/>
          </w:tcPr>
          <w:p w14:paraId="126C8CA7" w14:textId="77777777" w:rsidR="00A52966" w:rsidRPr="00553EB4" w:rsidRDefault="00A52966" w:rsidP="00553EB4">
            <w:pPr>
              <w:spacing w:after="40"/>
              <w:jc w:val="center"/>
              <w:rPr>
                <w:rFonts w:asciiTheme="minorHAnsi" w:eastAsia="Arial Unicode MS" w:hAnsiTheme="minorHAnsi" w:cs="Arial Unicode MS"/>
                <w:b/>
                <w:sz w:val="22"/>
              </w:rPr>
            </w:pPr>
          </w:p>
        </w:tc>
        <w:tc>
          <w:tcPr>
            <w:tcW w:w="1714" w:type="dxa"/>
            <w:shd w:val="clear" w:color="auto" w:fill="E7E6E6" w:themeFill="background2"/>
          </w:tcPr>
          <w:p w14:paraId="695C9F6F" w14:textId="7F5A50F4" w:rsidR="00A52966" w:rsidRPr="00553EB4" w:rsidRDefault="00A52966" w:rsidP="00553EB4">
            <w:pPr>
              <w:tabs>
                <w:tab w:val="left" w:pos="719"/>
                <w:tab w:val="left" w:pos="2160"/>
                <w:tab w:val="left" w:pos="6885"/>
              </w:tabs>
              <w:spacing w:after="40"/>
              <w:jc w:val="center"/>
              <w:rPr>
                <w:rFonts w:asciiTheme="minorHAnsi" w:eastAsia="Arial Unicode MS" w:hAnsiTheme="minorHAnsi" w:cs="Arial Unicode MS"/>
                <w:b/>
                <w:sz w:val="22"/>
              </w:rPr>
            </w:pPr>
            <w:r w:rsidRPr="00553EB4">
              <w:rPr>
                <w:rFonts w:asciiTheme="minorHAnsi" w:eastAsia="Arial Unicode MS" w:hAnsiTheme="minorHAnsi" w:cs="Arial Unicode MS"/>
                <w:b/>
                <w:sz w:val="22"/>
              </w:rPr>
              <w:t>£m</w:t>
            </w:r>
          </w:p>
        </w:tc>
      </w:tr>
      <w:tr w:rsidR="0043796A" w:rsidRPr="002B18EF" w14:paraId="5F09B1A8" w14:textId="77777777" w:rsidTr="005C6B2A">
        <w:trPr>
          <w:trHeight w:val="298"/>
        </w:trPr>
        <w:tc>
          <w:tcPr>
            <w:tcW w:w="1730" w:type="dxa"/>
          </w:tcPr>
          <w:p w14:paraId="3A8768AA" w14:textId="73B4B10B" w:rsidR="0043796A" w:rsidRPr="00553EB4" w:rsidRDefault="0043796A"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(35.0)</w:t>
            </w:r>
          </w:p>
        </w:tc>
        <w:tc>
          <w:tcPr>
            <w:tcW w:w="6269" w:type="dxa"/>
          </w:tcPr>
          <w:p w14:paraId="77C71B25" w14:textId="77777777" w:rsidR="0043796A" w:rsidRPr="00553EB4" w:rsidRDefault="0043796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Interest received</w:t>
            </w:r>
          </w:p>
        </w:tc>
        <w:tc>
          <w:tcPr>
            <w:tcW w:w="1714" w:type="dxa"/>
          </w:tcPr>
          <w:p w14:paraId="2C694F08" w14:textId="08F0BE12" w:rsidR="0043796A" w:rsidRPr="00553EB4" w:rsidRDefault="005C6B2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(15.0)</w:t>
            </w:r>
          </w:p>
        </w:tc>
      </w:tr>
      <w:tr w:rsidR="0043796A" w:rsidRPr="002B18EF" w14:paraId="04B18944" w14:textId="77777777" w:rsidTr="005C6B2A">
        <w:trPr>
          <w:trHeight w:val="298"/>
        </w:trPr>
        <w:tc>
          <w:tcPr>
            <w:tcW w:w="1730" w:type="dxa"/>
          </w:tcPr>
          <w:p w14:paraId="11F16C60" w14:textId="66F926EA" w:rsidR="0043796A" w:rsidRPr="00553EB4" w:rsidRDefault="0043796A" w:rsidP="00553EB4">
            <w:pPr>
              <w:tabs>
                <w:tab w:val="left" w:pos="2160"/>
                <w:tab w:val="left" w:pos="6885"/>
              </w:tabs>
              <w:spacing w:after="40"/>
              <w:jc w:val="right"/>
              <w:rPr>
                <w:rFonts w:asciiTheme="minorHAnsi" w:eastAsia="Arial Unicode MS" w:hAnsiTheme="minorHAnsi" w:cs="Arial Unicode MS"/>
                <w:sz w:val="22"/>
              </w:rPr>
            </w:pPr>
            <w:r w:rsidRPr="00553EB4">
              <w:rPr>
                <w:rFonts w:asciiTheme="minorHAnsi" w:eastAsia="Arial Unicode MS" w:hAnsiTheme="minorHAnsi" w:cs="Arial Unicode MS"/>
                <w:sz w:val="22"/>
              </w:rPr>
              <w:t>34.5</w:t>
            </w:r>
          </w:p>
        </w:tc>
        <w:tc>
          <w:tcPr>
            <w:tcW w:w="6269" w:type="dxa"/>
          </w:tcPr>
          <w:p w14:paraId="75D75964" w14:textId="77777777" w:rsidR="0043796A" w:rsidRPr="00553EB4" w:rsidRDefault="0043796A" w:rsidP="00553EB4">
            <w:pPr>
              <w:tabs>
                <w:tab w:val="left" w:pos="1455"/>
                <w:tab w:val="left" w:pos="5040"/>
                <w:tab w:val="left" w:pos="6885"/>
              </w:tabs>
              <w:spacing w:after="40"/>
              <w:jc w:val="both"/>
              <w:rPr>
                <w:rFonts w:asciiTheme="minorHAnsi" w:eastAsia="Arial Unicode MS" w:hAnsiTheme="minorHAnsi" w:cs="Arial Unicode MS"/>
                <w:sz w:val="22"/>
              </w:rPr>
            </w:pPr>
            <w:r w:rsidRPr="00553EB4">
              <w:rPr>
                <w:rFonts w:asciiTheme="minorHAnsi" w:eastAsia="Arial Unicode MS" w:hAnsiTheme="minorHAnsi" w:cs="Arial Unicode MS"/>
                <w:sz w:val="22"/>
              </w:rPr>
              <w:t>Interest paid</w:t>
            </w:r>
          </w:p>
        </w:tc>
        <w:tc>
          <w:tcPr>
            <w:tcW w:w="1714" w:type="dxa"/>
          </w:tcPr>
          <w:p w14:paraId="618D4C35" w14:textId="16B85E75" w:rsidR="0043796A" w:rsidRPr="00553EB4" w:rsidRDefault="005C6B2A" w:rsidP="00553EB4">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33.9</w:t>
            </w:r>
          </w:p>
        </w:tc>
      </w:tr>
    </w:tbl>
    <w:p w14:paraId="29EB9A6B" w14:textId="77777777" w:rsidR="00744C68" w:rsidRPr="002B18EF" w:rsidRDefault="00744C68" w:rsidP="00744C68">
      <w:pPr>
        <w:tabs>
          <w:tab w:val="left" w:pos="709"/>
          <w:tab w:val="left" w:pos="6120"/>
        </w:tabs>
        <w:jc w:val="both"/>
        <w:rPr>
          <w:rFonts w:asciiTheme="minorHAnsi" w:eastAsia="Arial Unicode MS" w:hAnsiTheme="minorHAnsi" w:cs="Arial Unicode MS"/>
          <w:b/>
          <w:highlight w:val="magenta"/>
        </w:rPr>
      </w:pPr>
    </w:p>
    <w:p w14:paraId="1B15A33A"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41EBABE3"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092E0D7E"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46C84F13"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0D8E5D81"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29A5C9EC"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58403514"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32413202"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sectPr w:rsidR="007A1B69" w:rsidSect="007A1B69">
          <w:type w:val="continuous"/>
          <w:pgSz w:w="16840" w:h="11900" w:orient="landscape" w:code="9"/>
          <w:pgMar w:top="720" w:right="720" w:bottom="720" w:left="720" w:header="567" w:footer="567" w:gutter="0"/>
          <w:cols w:num="2" w:space="397" w:equalWidth="0">
            <w:col w:w="10206" w:space="397"/>
            <w:col w:w="4797"/>
          </w:cols>
          <w:docGrid w:linePitch="326"/>
        </w:sectPr>
      </w:pPr>
    </w:p>
    <w:p w14:paraId="4E8FD4DC" w14:textId="30968FC1" w:rsidR="00744C68" w:rsidRPr="00367212" w:rsidRDefault="00744C68" w:rsidP="00744C68">
      <w:pPr>
        <w:tabs>
          <w:tab w:val="left" w:pos="709"/>
          <w:tab w:val="left" w:pos="6120"/>
        </w:tabs>
        <w:jc w:val="both"/>
        <w:rPr>
          <w:rFonts w:asciiTheme="minorHAnsi" w:eastAsia="Arial Unicode MS" w:hAnsiTheme="minorHAnsi" w:cs="Arial Unicode MS"/>
          <w:color w:val="33CCCC"/>
          <w:sz w:val="28"/>
        </w:rPr>
      </w:pPr>
      <w:r w:rsidRPr="00367212">
        <w:rPr>
          <w:rFonts w:asciiTheme="minorHAnsi" w:eastAsia="Arial Unicode MS" w:hAnsiTheme="minorHAnsi" w:cs="Arial Unicode MS"/>
          <w:color w:val="33CCCC"/>
          <w:sz w:val="28"/>
        </w:rPr>
        <w:t>The surplus or deficit on the provision of services has been adjusted for the following non-cash movements:</w:t>
      </w:r>
    </w:p>
    <w:p w14:paraId="79B6F428" w14:textId="77777777" w:rsidR="007A1B69" w:rsidRDefault="007A1B69" w:rsidP="00744C68">
      <w:pPr>
        <w:tabs>
          <w:tab w:val="left" w:pos="709"/>
          <w:tab w:val="left" w:pos="6120"/>
        </w:tabs>
        <w:ind w:left="540" w:hanging="540"/>
        <w:jc w:val="both"/>
        <w:rPr>
          <w:rFonts w:asciiTheme="minorHAnsi" w:eastAsia="Arial Unicode MS" w:hAnsiTheme="minorHAnsi" w:cs="Arial Unicode MS"/>
        </w:rPr>
        <w:sectPr w:rsidR="007A1B69" w:rsidSect="007A1B69">
          <w:type w:val="continuous"/>
          <w:pgSz w:w="16840" w:h="11900" w:orient="landscape" w:code="9"/>
          <w:pgMar w:top="720" w:right="720" w:bottom="720" w:left="720" w:header="567" w:footer="567" w:gutter="0"/>
          <w:cols w:space="397"/>
          <w:docGrid w:linePitch="326"/>
        </w:sectPr>
      </w:pPr>
    </w:p>
    <w:p w14:paraId="7EE5DB87" w14:textId="28239FD2" w:rsidR="00744C68" w:rsidRPr="002B18EF" w:rsidRDefault="00744C68" w:rsidP="00744C68">
      <w:pPr>
        <w:tabs>
          <w:tab w:val="left" w:pos="709"/>
          <w:tab w:val="left" w:pos="6120"/>
        </w:tabs>
        <w:ind w:left="540" w:hanging="540"/>
        <w:jc w:val="both"/>
        <w:rPr>
          <w:rFonts w:asciiTheme="minorHAnsi" w:eastAsia="Arial Unicode MS" w:hAnsiTheme="minorHAnsi" w:cs="Arial Unicode MS"/>
        </w:rPr>
      </w:pPr>
    </w:p>
    <w:tbl>
      <w:tblPr>
        <w:tblW w:w="9781"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14"/>
        <w:gridCol w:w="6366"/>
        <w:gridCol w:w="1701"/>
      </w:tblGrid>
      <w:tr w:rsidR="00744C68" w:rsidRPr="002B18EF" w14:paraId="4C20FB8D" w14:textId="77777777" w:rsidTr="005C6B2A">
        <w:trPr>
          <w:trHeight w:val="257"/>
        </w:trPr>
        <w:tc>
          <w:tcPr>
            <w:tcW w:w="1714" w:type="dxa"/>
            <w:shd w:val="clear" w:color="auto" w:fill="E7E6E6" w:themeFill="background2"/>
          </w:tcPr>
          <w:p w14:paraId="4709777E" w14:textId="77777777" w:rsidR="00744C68" w:rsidRDefault="00706F5E" w:rsidP="00DE681B">
            <w:pPr>
              <w:tabs>
                <w:tab w:val="left" w:pos="717"/>
                <w:tab w:val="left" w:pos="2160"/>
                <w:tab w:val="left" w:pos="6885"/>
              </w:tabs>
              <w:spacing w:after="40"/>
              <w:jc w:val="center"/>
              <w:rPr>
                <w:rFonts w:asciiTheme="minorHAnsi" w:eastAsia="Arial Unicode MS" w:hAnsiTheme="minorHAnsi" w:cs="Arial Unicode MS"/>
                <w:b/>
                <w:sz w:val="22"/>
              </w:rPr>
            </w:pPr>
            <w:r w:rsidRPr="00DE681B">
              <w:rPr>
                <w:rFonts w:asciiTheme="minorHAnsi" w:eastAsia="Arial Unicode MS" w:hAnsiTheme="minorHAnsi" w:cs="Arial Unicode MS"/>
                <w:b/>
                <w:sz w:val="22"/>
              </w:rPr>
              <w:t>3</w:t>
            </w:r>
            <w:r w:rsidR="00902308" w:rsidRPr="00DE681B">
              <w:rPr>
                <w:rFonts w:asciiTheme="minorHAnsi" w:eastAsia="Arial Unicode MS" w:hAnsiTheme="minorHAnsi" w:cs="Arial Unicode MS"/>
                <w:b/>
                <w:sz w:val="22"/>
              </w:rPr>
              <w:t>1 March 2017</w:t>
            </w:r>
          </w:p>
          <w:p w14:paraId="1DC533A3" w14:textId="224E451D" w:rsidR="00A813F2" w:rsidRPr="00DE681B" w:rsidRDefault="00A813F2" w:rsidP="00DE681B">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366" w:type="dxa"/>
            <w:tcBorders>
              <w:bottom w:val="nil"/>
            </w:tcBorders>
            <w:shd w:val="clear" w:color="auto" w:fill="E7E6E6" w:themeFill="background2"/>
          </w:tcPr>
          <w:p w14:paraId="315ABFE5" w14:textId="77777777" w:rsidR="00744C68" w:rsidRPr="00DE681B" w:rsidRDefault="00744C68" w:rsidP="00DE681B">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38B67E88" w14:textId="166E0CDF" w:rsidR="00744C68" w:rsidRPr="00DE681B" w:rsidRDefault="00902308" w:rsidP="00DE681B">
            <w:pPr>
              <w:tabs>
                <w:tab w:val="left" w:pos="719"/>
                <w:tab w:val="left" w:pos="2160"/>
                <w:tab w:val="left" w:pos="6885"/>
              </w:tabs>
              <w:spacing w:after="40"/>
              <w:jc w:val="center"/>
              <w:rPr>
                <w:rFonts w:asciiTheme="minorHAnsi" w:eastAsia="Arial Unicode MS" w:hAnsiTheme="minorHAnsi" w:cs="Arial Unicode MS"/>
                <w:b/>
                <w:sz w:val="22"/>
              </w:rPr>
            </w:pPr>
            <w:r w:rsidRPr="00DE681B">
              <w:rPr>
                <w:rFonts w:asciiTheme="minorHAnsi" w:eastAsia="Arial Unicode MS" w:hAnsiTheme="minorHAnsi" w:cs="Arial Unicode MS"/>
                <w:b/>
                <w:sz w:val="22"/>
              </w:rPr>
              <w:t>31 March 2018</w:t>
            </w:r>
          </w:p>
        </w:tc>
      </w:tr>
      <w:tr w:rsidR="00A52966" w:rsidRPr="002B18EF" w14:paraId="72C850F9" w14:textId="77777777" w:rsidTr="005C6B2A">
        <w:trPr>
          <w:trHeight w:val="257"/>
        </w:trPr>
        <w:tc>
          <w:tcPr>
            <w:tcW w:w="1714" w:type="dxa"/>
            <w:shd w:val="clear" w:color="auto" w:fill="E7E6E6" w:themeFill="background2"/>
          </w:tcPr>
          <w:p w14:paraId="0B63F75D" w14:textId="78811F3C" w:rsidR="00A52966" w:rsidRPr="00DE681B" w:rsidRDefault="00A52966" w:rsidP="00DE681B">
            <w:pPr>
              <w:tabs>
                <w:tab w:val="left" w:pos="717"/>
                <w:tab w:val="left" w:pos="2160"/>
                <w:tab w:val="left" w:pos="6885"/>
              </w:tabs>
              <w:spacing w:after="40"/>
              <w:jc w:val="center"/>
              <w:rPr>
                <w:rFonts w:asciiTheme="minorHAnsi" w:eastAsia="Arial Unicode MS" w:hAnsiTheme="minorHAnsi" w:cs="Arial Unicode MS"/>
                <w:b/>
                <w:sz w:val="22"/>
              </w:rPr>
            </w:pPr>
            <w:r w:rsidRPr="00DE681B">
              <w:rPr>
                <w:rFonts w:asciiTheme="minorHAnsi" w:eastAsia="Arial Unicode MS" w:hAnsiTheme="minorHAnsi" w:cs="Arial Unicode MS"/>
                <w:b/>
                <w:sz w:val="22"/>
              </w:rPr>
              <w:t>£m</w:t>
            </w:r>
          </w:p>
        </w:tc>
        <w:tc>
          <w:tcPr>
            <w:tcW w:w="6366" w:type="dxa"/>
            <w:tcBorders>
              <w:top w:val="nil"/>
            </w:tcBorders>
            <w:shd w:val="clear" w:color="auto" w:fill="E7E6E6" w:themeFill="background2"/>
          </w:tcPr>
          <w:p w14:paraId="15155712" w14:textId="77777777" w:rsidR="00A52966" w:rsidRPr="00DE681B" w:rsidRDefault="00A52966" w:rsidP="00DE681B">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6EBA0E6D" w14:textId="52E1C4C2" w:rsidR="00A52966" w:rsidRPr="00DE681B" w:rsidRDefault="00A52966" w:rsidP="00DE681B">
            <w:pPr>
              <w:tabs>
                <w:tab w:val="left" w:pos="719"/>
                <w:tab w:val="left" w:pos="2160"/>
                <w:tab w:val="left" w:pos="6885"/>
              </w:tabs>
              <w:spacing w:after="40"/>
              <w:jc w:val="center"/>
              <w:rPr>
                <w:rFonts w:asciiTheme="minorHAnsi" w:eastAsia="Arial Unicode MS" w:hAnsiTheme="minorHAnsi" w:cs="Arial Unicode MS"/>
                <w:b/>
                <w:sz w:val="22"/>
              </w:rPr>
            </w:pPr>
            <w:r w:rsidRPr="00DE681B">
              <w:rPr>
                <w:rFonts w:asciiTheme="minorHAnsi" w:eastAsia="Arial Unicode MS" w:hAnsiTheme="minorHAnsi" w:cs="Arial Unicode MS"/>
                <w:b/>
                <w:sz w:val="22"/>
              </w:rPr>
              <w:t>£m</w:t>
            </w:r>
          </w:p>
        </w:tc>
      </w:tr>
      <w:tr w:rsidR="00902308" w:rsidRPr="002B18EF" w14:paraId="3F02AB1D" w14:textId="77777777" w:rsidTr="005C6B2A">
        <w:trPr>
          <w:trHeight w:val="257"/>
        </w:trPr>
        <w:tc>
          <w:tcPr>
            <w:tcW w:w="1714" w:type="dxa"/>
          </w:tcPr>
          <w:p w14:paraId="285F34DA" w14:textId="6DCF0428" w:rsidR="00902308" w:rsidRPr="00DE681B" w:rsidRDefault="001749A0" w:rsidP="00DE681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47.3</w:t>
            </w:r>
          </w:p>
        </w:tc>
        <w:tc>
          <w:tcPr>
            <w:tcW w:w="6366" w:type="dxa"/>
          </w:tcPr>
          <w:p w14:paraId="677B66DC" w14:textId="7EF95133"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Depreciation</w:t>
            </w:r>
            <w:r w:rsidR="001749A0">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0425F3B2" w14:textId="13D596A5"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48.9</w:t>
            </w:r>
          </w:p>
        </w:tc>
      </w:tr>
      <w:tr w:rsidR="00902308" w:rsidRPr="002B18EF" w14:paraId="588AD5A5" w14:textId="77777777" w:rsidTr="005C6B2A">
        <w:trPr>
          <w:trHeight w:val="257"/>
        </w:trPr>
        <w:tc>
          <w:tcPr>
            <w:tcW w:w="1714" w:type="dxa"/>
          </w:tcPr>
          <w:p w14:paraId="646B3AE5" w14:textId="4B94EFCE" w:rsidR="00902308" w:rsidRPr="00DE681B" w:rsidRDefault="001749A0" w:rsidP="00DE681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135.6</w:t>
            </w:r>
          </w:p>
        </w:tc>
        <w:tc>
          <w:tcPr>
            <w:tcW w:w="6366" w:type="dxa"/>
          </w:tcPr>
          <w:p w14:paraId="00BF4859" w14:textId="3088C78C"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Impairment and downward valuations</w:t>
            </w:r>
            <w:r w:rsidR="001749A0">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45473A0D" w14:textId="0400F8AF"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(3.4)</w:t>
            </w:r>
          </w:p>
        </w:tc>
      </w:tr>
      <w:tr w:rsidR="00902308" w:rsidRPr="002B18EF" w14:paraId="4717C486" w14:textId="77777777" w:rsidTr="005C6B2A">
        <w:trPr>
          <w:trHeight w:val="257"/>
        </w:trPr>
        <w:tc>
          <w:tcPr>
            <w:tcW w:w="1714" w:type="dxa"/>
          </w:tcPr>
          <w:p w14:paraId="613306D6" w14:textId="21E39117" w:rsidR="00902308" w:rsidRPr="00DE681B" w:rsidRDefault="00902308" w:rsidP="00DE681B">
            <w:pPr>
              <w:tabs>
                <w:tab w:val="left" w:pos="2160"/>
                <w:tab w:val="left" w:pos="6885"/>
              </w:tabs>
              <w:spacing w:after="40"/>
              <w:jc w:val="right"/>
              <w:rPr>
                <w:rFonts w:asciiTheme="minorHAnsi" w:eastAsia="Arial Unicode MS" w:hAnsiTheme="minorHAnsi" w:cs="Arial Unicode MS"/>
                <w:sz w:val="22"/>
              </w:rPr>
            </w:pPr>
            <w:r w:rsidRPr="00DE681B">
              <w:rPr>
                <w:rFonts w:asciiTheme="minorHAnsi" w:eastAsia="Arial Unicode MS" w:hAnsiTheme="minorHAnsi" w:cs="Arial Unicode MS"/>
                <w:color w:val="000000"/>
                <w:sz w:val="22"/>
              </w:rPr>
              <w:t>5.1</w:t>
            </w:r>
          </w:p>
        </w:tc>
        <w:tc>
          <w:tcPr>
            <w:tcW w:w="6366" w:type="dxa"/>
            <w:shd w:val="clear" w:color="auto" w:fill="auto"/>
          </w:tcPr>
          <w:p w14:paraId="7D9A2F28" w14:textId="77777777"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Amortisation of intangible assets</w:t>
            </w:r>
          </w:p>
        </w:tc>
        <w:tc>
          <w:tcPr>
            <w:tcW w:w="1701" w:type="dxa"/>
          </w:tcPr>
          <w:p w14:paraId="1F10158F" w14:textId="345102A7"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5.3</w:t>
            </w:r>
          </w:p>
        </w:tc>
      </w:tr>
      <w:tr w:rsidR="00902308" w:rsidRPr="002B18EF" w14:paraId="2FAE52F7" w14:textId="77777777" w:rsidTr="005C6B2A">
        <w:trPr>
          <w:trHeight w:val="257"/>
        </w:trPr>
        <w:tc>
          <w:tcPr>
            <w:tcW w:w="1714" w:type="dxa"/>
          </w:tcPr>
          <w:p w14:paraId="75DB1DA5" w14:textId="275B0C57" w:rsidR="00902308" w:rsidRPr="00DE681B" w:rsidRDefault="00902308" w:rsidP="00DE681B">
            <w:pPr>
              <w:tabs>
                <w:tab w:val="left" w:pos="2160"/>
                <w:tab w:val="left" w:pos="6885"/>
              </w:tabs>
              <w:spacing w:after="40"/>
              <w:jc w:val="right"/>
              <w:rPr>
                <w:rFonts w:asciiTheme="minorHAnsi" w:eastAsia="Arial Unicode MS" w:hAnsiTheme="minorHAnsi" w:cs="Arial Unicode MS"/>
                <w:sz w:val="22"/>
              </w:rPr>
            </w:pPr>
            <w:r w:rsidRPr="00DE681B">
              <w:rPr>
                <w:rFonts w:asciiTheme="minorHAnsi" w:eastAsia="Arial Unicode MS" w:hAnsiTheme="minorHAnsi" w:cs="Arial Unicode MS"/>
                <w:color w:val="000000"/>
                <w:sz w:val="22"/>
              </w:rPr>
              <w:t>(1.2)</w:t>
            </w:r>
          </w:p>
        </w:tc>
        <w:tc>
          <w:tcPr>
            <w:tcW w:w="6366" w:type="dxa"/>
            <w:shd w:val="clear" w:color="auto" w:fill="auto"/>
          </w:tcPr>
          <w:p w14:paraId="720D4264" w14:textId="77777777"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Increase/(decrease) in provision for bad debts</w:t>
            </w:r>
          </w:p>
        </w:tc>
        <w:tc>
          <w:tcPr>
            <w:tcW w:w="1701" w:type="dxa"/>
          </w:tcPr>
          <w:p w14:paraId="01B8F57C" w14:textId="22DF9989"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(6.3)</w:t>
            </w:r>
          </w:p>
        </w:tc>
      </w:tr>
      <w:tr w:rsidR="00902308" w:rsidRPr="002B18EF" w14:paraId="328E3C06" w14:textId="77777777" w:rsidTr="005C6B2A">
        <w:trPr>
          <w:trHeight w:val="257"/>
        </w:trPr>
        <w:tc>
          <w:tcPr>
            <w:tcW w:w="1714" w:type="dxa"/>
          </w:tcPr>
          <w:p w14:paraId="4DB19B0F" w14:textId="1284F700" w:rsidR="00902308" w:rsidRPr="001749A0" w:rsidRDefault="001749A0" w:rsidP="00DE681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(3.4)</w:t>
            </w:r>
          </w:p>
        </w:tc>
        <w:tc>
          <w:tcPr>
            <w:tcW w:w="6366" w:type="dxa"/>
            <w:shd w:val="clear" w:color="auto" w:fill="auto"/>
          </w:tcPr>
          <w:p w14:paraId="31966A50" w14:textId="06E6397E"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Increase/(decrease) in creditors</w:t>
            </w:r>
            <w:r w:rsidR="001749A0">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72794D0F" w14:textId="7711E094"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(19.0)</w:t>
            </w:r>
          </w:p>
        </w:tc>
      </w:tr>
      <w:tr w:rsidR="00902308" w:rsidRPr="002B18EF" w14:paraId="59E19BB7" w14:textId="77777777" w:rsidTr="005C6B2A">
        <w:trPr>
          <w:trHeight w:val="257"/>
        </w:trPr>
        <w:tc>
          <w:tcPr>
            <w:tcW w:w="1714" w:type="dxa"/>
          </w:tcPr>
          <w:p w14:paraId="15A18A86" w14:textId="6F808A4F" w:rsidR="00902308" w:rsidRPr="001749A0" w:rsidRDefault="003C2078" w:rsidP="00DE681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0.7</w:t>
            </w:r>
          </w:p>
        </w:tc>
        <w:tc>
          <w:tcPr>
            <w:tcW w:w="6366" w:type="dxa"/>
            <w:shd w:val="clear" w:color="auto" w:fill="auto"/>
          </w:tcPr>
          <w:p w14:paraId="714BF012" w14:textId="11821409"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(Increase)/decrease in debtors</w:t>
            </w:r>
            <w:r w:rsidR="001749A0">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0945E7FD" w14:textId="03E1765F"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10.7</w:t>
            </w:r>
          </w:p>
        </w:tc>
      </w:tr>
      <w:tr w:rsidR="00902308" w:rsidRPr="002B18EF" w14:paraId="734D89B8" w14:textId="77777777" w:rsidTr="005C6B2A">
        <w:trPr>
          <w:trHeight w:val="257"/>
        </w:trPr>
        <w:tc>
          <w:tcPr>
            <w:tcW w:w="1714" w:type="dxa"/>
          </w:tcPr>
          <w:p w14:paraId="3F1FAE45" w14:textId="754B7F5F" w:rsidR="00902308" w:rsidRPr="001749A0" w:rsidRDefault="00902308" w:rsidP="00DE681B">
            <w:pPr>
              <w:tabs>
                <w:tab w:val="left" w:pos="2160"/>
                <w:tab w:val="left" w:pos="6885"/>
              </w:tabs>
              <w:spacing w:after="40"/>
              <w:jc w:val="right"/>
              <w:rPr>
                <w:rFonts w:asciiTheme="minorHAnsi" w:eastAsia="Arial Unicode MS" w:hAnsiTheme="minorHAnsi" w:cs="Arial Unicode MS"/>
                <w:sz w:val="22"/>
              </w:rPr>
            </w:pPr>
            <w:r w:rsidRPr="001749A0">
              <w:rPr>
                <w:rFonts w:asciiTheme="minorHAnsi" w:eastAsia="Arial Unicode MS" w:hAnsiTheme="minorHAnsi" w:cs="Arial Unicode MS"/>
                <w:color w:val="000000"/>
                <w:sz w:val="22"/>
              </w:rPr>
              <w:t>(0.8)</w:t>
            </w:r>
          </w:p>
        </w:tc>
        <w:tc>
          <w:tcPr>
            <w:tcW w:w="6366" w:type="dxa"/>
            <w:shd w:val="clear" w:color="auto" w:fill="auto"/>
          </w:tcPr>
          <w:p w14:paraId="3D6D7165" w14:textId="79AE1E45"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(Increase)/decrease in inventories</w:t>
            </w:r>
          </w:p>
        </w:tc>
        <w:tc>
          <w:tcPr>
            <w:tcW w:w="1701" w:type="dxa"/>
          </w:tcPr>
          <w:p w14:paraId="2AA411D9" w14:textId="7B86BD80"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1.2</w:t>
            </w:r>
          </w:p>
        </w:tc>
      </w:tr>
      <w:tr w:rsidR="00902308" w:rsidRPr="002B18EF" w14:paraId="34FFB611" w14:textId="77777777" w:rsidTr="005C6B2A">
        <w:trPr>
          <w:trHeight w:val="257"/>
        </w:trPr>
        <w:tc>
          <w:tcPr>
            <w:tcW w:w="1714" w:type="dxa"/>
          </w:tcPr>
          <w:p w14:paraId="00A95A86" w14:textId="15663C93" w:rsidR="00902308" w:rsidRPr="001749A0" w:rsidRDefault="00902308" w:rsidP="00DE681B">
            <w:pPr>
              <w:tabs>
                <w:tab w:val="left" w:pos="2160"/>
                <w:tab w:val="left" w:pos="6885"/>
              </w:tabs>
              <w:spacing w:after="40"/>
              <w:jc w:val="right"/>
              <w:rPr>
                <w:rFonts w:asciiTheme="minorHAnsi" w:eastAsia="Arial Unicode MS" w:hAnsiTheme="minorHAnsi" w:cs="Arial Unicode MS"/>
                <w:sz w:val="22"/>
              </w:rPr>
            </w:pPr>
            <w:r w:rsidRPr="001749A0">
              <w:rPr>
                <w:rFonts w:asciiTheme="minorHAnsi" w:eastAsia="Arial Unicode MS" w:hAnsiTheme="minorHAnsi" w:cs="Arial Unicode MS"/>
                <w:color w:val="000000"/>
                <w:sz w:val="22"/>
              </w:rPr>
              <w:t>38.0</w:t>
            </w:r>
          </w:p>
        </w:tc>
        <w:tc>
          <w:tcPr>
            <w:tcW w:w="6366" w:type="dxa"/>
          </w:tcPr>
          <w:p w14:paraId="7C0271C3" w14:textId="77777777"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Movement in pension liability</w:t>
            </w:r>
          </w:p>
        </w:tc>
        <w:tc>
          <w:tcPr>
            <w:tcW w:w="1701" w:type="dxa"/>
          </w:tcPr>
          <w:p w14:paraId="04D330B1" w14:textId="7B20D108"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1.4</w:t>
            </w:r>
          </w:p>
        </w:tc>
      </w:tr>
      <w:tr w:rsidR="00902308" w:rsidRPr="002B18EF" w14:paraId="45C6F3AE" w14:textId="77777777" w:rsidTr="005C6B2A">
        <w:trPr>
          <w:trHeight w:val="257"/>
        </w:trPr>
        <w:tc>
          <w:tcPr>
            <w:tcW w:w="1714" w:type="dxa"/>
          </w:tcPr>
          <w:p w14:paraId="50F873C1" w14:textId="5274511C" w:rsidR="00902308" w:rsidRPr="001749A0" w:rsidRDefault="00C737B0" w:rsidP="00DE681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11.7</w:t>
            </w:r>
          </w:p>
        </w:tc>
        <w:tc>
          <w:tcPr>
            <w:tcW w:w="6366" w:type="dxa"/>
          </w:tcPr>
          <w:p w14:paraId="667D9B30" w14:textId="77777777"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Carrying amount of non-current assets sold</w:t>
            </w:r>
          </w:p>
        </w:tc>
        <w:tc>
          <w:tcPr>
            <w:tcW w:w="1701" w:type="dxa"/>
          </w:tcPr>
          <w:p w14:paraId="7BB765BD" w14:textId="350011B9"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18.5</w:t>
            </w:r>
          </w:p>
        </w:tc>
      </w:tr>
      <w:tr w:rsidR="00902308" w:rsidRPr="002B18EF" w14:paraId="3818B95E" w14:textId="77777777" w:rsidTr="005C6B2A">
        <w:trPr>
          <w:trHeight w:val="257"/>
        </w:trPr>
        <w:tc>
          <w:tcPr>
            <w:tcW w:w="1714" w:type="dxa"/>
          </w:tcPr>
          <w:p w14:paraId="7C7F22F7" w14:textId="079371CF" w:rsidR="00902308" w:rsidRPr="001749A0" w:rsidRDefault="001749A0" w:rsidP="00DE681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color w:val="000000"/>
                <w:sz w:val="22"/>
              </w:rPr>
              <w:t>(8</w:t>
            </w:r>
            <w:r w:rsidR="005C6B2A">
              <w:rPr>
                <w:rFonts w:asciiTheme="minorHAnsi" w:eastAsia="Arial Unicode MS" w:hAnsiTheme="minorHAnsi" w:cs="Arial Unicode MS"/>
                <w:color w:val="000000"/>
                <w:sz w:val="22"/>
              </w:rPr>
              <w:t>.4</w:t>
            </w:r>
            <w:r w:rsidR="00902308" w:rsidRPr="001749A0">
              <w:rPr>
                <w:rFonts w:asciiTheme="minorHAnsi" w:eastAsia="Arial Unicode MS" w:hAnsiTheme="minorHAnsi" w:cs="Arial Unicode MS"/>
                <w:color w:val="000000"/>
                <w:sz w:val="22"/>
              </w:rPr>
              <w:t>)</w:t>
            </w:r>
          </w:p>
        </w:tc>
        <w:tc>
          <w:tcPr>
            <w:tcW w:w="6366" w:type="dxa"/>
          </w:tcPr>
          <w:p w14:paraId="346D45E2" w14:textId="38CC22BE" w:rsidR="00902308" w:rsidRPr="00DE681B" w:rsidRDefault="00902308" w:rsidP="00DE681B">
            <w:pPr>
              <w:tabs>
                <w:tab w:val="left" w:pos="1455"/>
                <w:tab w:val="left" w:pos="5040"/>
                <w:tab w:val="left" w:pos="6885"/>
              </w:tabs>
              <w:spacing w:after="40"/>
              <w:jc w:val="both"/>
              <w:rPr>
                <w:rFonts w:asciiTheme="minorHAnsi" w:eastAsia="Arial Unicode MS" w:hAnsiTheme="minorHAnsi" w:cs="Arial Unicode MS"/>
                <w:sz w:val="22"/>
              </w:rPr>
            </w:pPr>
            <w:r w:rsidRPr="00DE681B">
              <w:rPr>
                <w:rFonts w:asciiTheme="minorHAnsi" w:eastAsia="Arial Unicode MS" w:hAnsiTheme="minorHAnsi" w:cs="Arial Unicode MS"/>
                <w:sz w:val="22"/>
              </w:rPr>
              <w:t>Other non-cash items charged to the surplus or deficit on the provision of services</w:t>
            </w:r>
            <w:r w:rsidR="001749A0">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5F1EB528" w14:textId="5EB4BCBF" w:rsidR="00902308" w:rsidRPr="00DE681B" w:rsidRDefault="005C6B2A" w:rsidP="00DE681B">
            <w:pPr>
              <w:spacing w:after="40"/>
              <w:jc w:val="right"/>
              <w:rPr>
                <w:rFonts w:asciiTheme="minorHAnsi" w:eastAsia="Arial Unicode MS" w:hAnsiTheme="minorHAnsi" w:cs="Arial Unicode MS"/>
                <w:color w:val="000000"/>
                <w:sz w:val="22"/>
              </w:rPr>
            </w:pPr>
            <w:r>
              <w:rPr>
                <w:rFonts w:asciiTheme="minorHAnsi" w:eastAsia="Arial Unicode MS" w:hAnsiTheme="minorHAnsi" w:cs="Arial Unicode MS"/>
                <w:color w:val="000000"/>
                <w:sz w:val="22"/>
              </w:rPr>
              <w:t>10.1</w:t>
            </w:r>
          </w:p>
        </w:tc>
      </w:tr>
      <w:tr w:rsidR="00902308" w:rsidRPr="002B18EF" w14:paraId="23C5F8D2" w14:textId="77777777" w:rsidTr="005C6B2A">
        <w:trPr>
          <w:trHeight w:val="257"/>
        </w:trPr>
        <w:tc>
          <w:tcPr>
            <w:tcW w:w="1714" w:type="dxa"/>
            <w:shd w:val="clear" w:color="auto" w:fill="E7E6E6" w:themeFill="background2"/>
          </w:tcPr>
          <w:p w14:paraId="278C0BF7" w14:textId="070D329B" w:rsidR="00902308" w:rsidRPr="00DE681B" w:rsidRDefault="003C2078" w:rsidP="00DE681B">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rPr>
              <w:t>224.6</w:t>
            </w:r>
          </w:p>
        </w:tc>
        <w:tc>
          <w:tcPr>
            <w:tcW w:w="6366" w:type="dxa"/>
            <w:shd w:val="clear" w:color="auto" w:fill="E7E6E6" w:themeFill="background2"/>
          </w:tcPr>
          <w:p w14:paraId="42B3BAC7" w14:textId="4333F4B2" w:rsidR="00902308" w:rsidRPr="00DE681B" w:rsidRDefault="00902308" w:rsidP="00DE681B">
            <w:pPr>
              <w:tabs>
                <w:tab w:val="left" w:pos="34"/>
                <w:tab w:val="left" w:pos="318"/>
                <w:tab w:val="left" w:pos="6885"/>
              </w:tabs>
              <w:spacing w:after="40"/>
              <w:jc w:val="both"/>
              <w:rPr>
                <w:rFonts w:asciiTheme="minorHAnsi" w:eastAsia="Arial Unicode MS" w:hAnsiTheme="minorHAnsi" w:cs="Arial Unicode MS"/>
                <w:b/>
                <w:sz w:val="22"/>
              </w:rPr>
            </w:pPr>
            <w:r w:rsidRPr="00DE681B">
              <w:rPr>
                <w:rFonts w:asciiTheme="minorHAnsi" w:eastAsia="Arial Unicode MS" w:hAnsiTheme="minorHAnsi" w:cs="Arial Unicode MS"/>
                <w:b/>
                <w:sz w:val="22"/>
              </w:rPr>
              <w:t>Total</w:t>
            </w:r>
            <w:r w:rsidR="001749A0">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0411390A" w14:textId="56B9E3B8" w:rsidR="00902308" w:rsidRPr="00DE681B" w:rsidRDefault="005C6B2A" w:rsidP="00DE681B">
            <w:pPr>
              <w:spacing w:after="40"/>
              <w:jc w:val="right"/>
              <w:rPr>
                <w:rFonts w:asciiTheme="minorHAnsi" w:eastAsia="Arial Unicode MS" w:hAnsiTheme="minorHAnsi" w:cs="Arial Unicode MS"/>
                <w:b/>
                <w:bCs/>
                <w:sz w:val="22"/>
              </w:rPr>
            </w:pPr>
            <w:r>
              <w:rPr>
                <w:rFonts w:asciiTheme="minorHAnsi" w:eastAsia="Arial Unicode MS" w:hAnsiTheme="minorHAnsi" w:cs="Arial Unicode MS"/>
                <w:b/>
                <w:bCs/>
                <w:sz w:val="22"/>
              </w:rPr>
              <w:t>67.4</w:t>
            </w:r>
          </w:p>
        </w:tc>
      </w:tr>
    </w:tbl>
    <w:p w14:paraId="3D4BC908" w14:textId="117F81E6" w:rsidR="001749A0" w:rsidRDefault="008013C8" w:rsidP="001749A0">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1749A0" w:rsidRPr="00954BB9">
        <w:rPr>
          <w:rFonts w:asciiTheme="minorHAnsi" w:eastAsia="Arial Unicode MS" w:hAnsiTheme="minorHAnsi" w:cs="Arial Unicode MS"/>
          <w:sz w:val="18"/>
          <w:szCs w:val="18"/>
        </w:rPr>
        <w:t>The 2016/17 figures have been restated following the changes detailed in</w:t>
      </w:r>
      <w:r w:rsidR="00046A4E">
        <w:rPr>
          <w:rFonts w:asciiTheme="minorHAnsi" w:eastAsia="Arial Unicode MS" w:hAnsiTheme="minorHAnsi" w:cs="Arial Unicode MS"/>
          <w:sz w:val="18"/>
          <w:szCs w:val="18"/>
        </w:rPr>
        <w:t xml:space="preserve"> the single entity </w:t>
      </w:r>
      <w:r w:rsidR="00046A4E" w:rsidRPr="00046A4E">
        <w:rPr>
          <w:rFonts w:asciiTheme="minorHAnsi" w:eastAsia="Arial Unicode MS" w:hAnsiTheme="minorHAnsi" w:cs="Arial Unicode MS"/>
          <w:sz w:val="18"/>
          <w:szCs w:val="18"/>
        </w:rPr>
        <w:t>accounts</w:t>
      </w:r>
      <w:r w:rsidR="001749A0" w:rsidRPr="00046A4E">
        <w:rPr>
          <w:rFonts w:asciiTheme="minorHAnsi" w:eastAsia="Arial Unicode MS" w:hAnsiTheme="minorHAnsi" w:cs="Arial Unicode MS"/>
          <w:sz w:val="18"/>
          <w:szCs w:val="18"/>
        </w:rPr>
        <w:t xml:space="preserve"> Note 4 –</w:t>
      </w:r>
      <w:r w:rsidR="001749A0" w:rsidRPr="00954BB9">
        <w:rPr>
          <w:rFonts w:asciiTheme="minorHAnsi" w:eastAsia="Arial Unicode MS" w:hAnsiTheme="minorHAnsi" w:cs="Arial Unicode MS"/>
          <w:sz w:val="18"/>
          <w:szCs w:val="18"/>
        </w:rPr>
        <w:t xml:space="preserve"> Prior period adjustments</w:t>
      </w:r>
    </w:p>
    <w:p w14:paraId="16F07864" w14:textId="77777777" w:rsidR="00902308" w:rsidRDefault="00902308" w:rsidP="00744C68">
      <w:pPr>
        <w:tabs>
          <w:tab w:val="left" w:pos="709"/>
          <w:tab w:val="left" w:pos="6120"/>
        </w:tabs>
        <w:jc w:val="both"/>
        <w:rPr>
          <w:rFonts w:asciiTheme="minorHAnsi" w:eastAsia="Arial Unicode MS" w:hAnsiTheme="minorHAnsi" w:cs="Arial Unicode MS"/>
          <w:color w:val="008080"/>
        </w:rPr>
      </w:pPr>
    </w:p>
    <w:p w14:paraId="762E829E" w14:textId="77777777" w:rsidR="00046A4E" w:rsidRDefault="00046A4E" w:rsidP="00744C68">
      <w:pPr>
        <w:tabs>
          <w:tab w:val="left" w:pos="709"/>
          <w:tab w:val="left" w:pos="6120"/>
        </w:tabs>
        <w:jc w:val="both"/>
        <w:rPr>
          <w:rFonts w:asciiTheme="minorHAnsi" w:eastAsia="Arial Unicode MS" w:hAnsiTheme="minorHAnsi" w:cs="Arial Unicode MS"/>
          <w:color w:val="008080"/>
        </w:rPr>
      </w:pPr>
    </w:p>
    <w:p w14:paraId="7155E9C5" w14:textId="77777777" w:rsidR="00046A4E" w:rsidRPr="002B18EF" w:rsidRDefault="00046A4E" w:rsidP="00744C68">
      <w:pPr>
        <w:tabs>
          <w:tab w:val="left" w:pos="709"/>
          <w:tab w:val="left" w:pos="6120"/>
        </w:tabs>
        <w:jc w:val="both"/>
        <w:rPr>
          <w:rFonts w:asciiTheme="minorHAnsi" w:eastAsia="Arial Unicode MS" w:hAnsiTheme="minorHAnsi" w:cs="Arial Unicode MS"/>
          <w:color w:val="008080"/>
        </w:rPr>
      </w:pPr>
    </w:p>
    <w:p w14:paraId="0684ED1B"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3488C6E7"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7E435831"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789B4C8E"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78D4CE0E"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16F1F3A3"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5B1C7421"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6D9FED81"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2B674DB3"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351C8BCB"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232BB454"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5EB1BC3A"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638EE25F"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7B8F4687"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42919816"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66846552" w14:textId="77777777" w:rsidR="007A1B69" w:rsidRDefault="007A1B69" w:rsidP="00744C68">
      <w:pPr>
        <w:tabs>
          <w:tab w:val="left" w:pos="709"/>
          <w:tab w:val="left" w:pos="6120"/>
        </w:tabs>
        <w:jc w:val="both"/>
        <w:rPr>
          <w:rFonts w:asciiTheme="minorHAnsi" w:eastAsia="Arial Unicode MS" w:hAnsiTheme="minorHAnsi" w:cs="Arial Unicode MS"/>
          <w:color w:val="33CCCC"/>
          <w:sz w:val="28"/>
        </w:rPr>
      </w:pPr>
    </w:p>
    <w:p w14:paraId="5B45D9D3" w14:textId="77777777" w:rsidR="00145CFC" w:rsidRDefault="00145CFC" w:rsidP="00744C68">
      <w:pPr>
        <w:tabs>
          <w:tab w:val="left" w:pos="709"/>
          <w:tab w:val="left" w:pos="6120"/>
        </w:tabs>
        <w:jc w:val="both"/>
        <w:rPr>
          <w:rFonts w:asciiTheme="minorHAnsi" w:eastAsia="Arial Unicode MS" w:hAnsiTheme="minorHAnsi" w:cs="Arial Unicode MS"/>
          <w:color w:val="33CCCC"/>
          <w:sz w:val="28"/>
        </w:rPr>
        <w:sectPr w:rsidR="00145CFC" w:rsidSect="007A1B69">
          <w:type w:val="continuous"/>
          <w:pgSz w:w="16840" w:h="11900" w:orient="landscape" w:code="9"/>
          <w:pgMar w:top="720" w:right="720" w:bottom="720" w:left="720" w:header="567" w:footer="567" w:gutter="0"/>
          <w:cols w:num="2" w:space="397" w:equalWidth="0">
            <w:col w:w="10206" w:space="397"/>
            <w:col w:w="4797"/>
          </w:cols>
          <w:docGrid w:linePitch="326"/>
        </w:sectPr>
      </w:pPr>
    </w:p>
    <w:p w14:paraId="3A8A79C0" w14:textId="77777777" w:rsidR="00145CFC" w:rsidRDefault="00744C68" w:rsidP="00744C68">
      <w:pPr>
        <w:tabs>
          <w:tab w:val="left" w:pos="709"/>
          <w:tab w:val="left" w:pos="6120"/>
        </w:tabs>
        <w:jc w:val="both"/>
        <w:rPr>
          <w:rFonts w:asciiTheme="minorHAnsi" w:eastAsia="Arial Unicode MS" w:hAnsiTheme="minorHAnsi" w:cs="Arial Unicode MS"/>
          <w:color w:val="33CCCC"/>
          <w:sz w:val="28"/>
        </w:rPr>
        <w:sectPr w:rsidR="00145CFC" w:rsidSect="00145CFC">
          <w:type w:val="continuous"/>
          <w:pgSz w:w="16840" w:h="11900" w:orient="landscape" w:code="9"/>
          <w:pgMar w:top="720" w:right="720" w:bottom="720" w:left="720" w:header="567" w:footer="567" w:gutter="0"/>
          <w:cols w:space="397"/>
          <w:docGrid w:linePitch="326"/>
        </w:sectPr>
      </w:pPr>
      <w:r w:rsidRPr="00367212">
        <w:rPr>
          <w:rFonts w:asciiTheme="minorHAnsi" w:eastAsia="Arial Unicode MS" w:hAnsiTheme="minorHAnsi" w:cs="Arial Unicode MS"/>
          <w:color w:val="33CCCC"/>
          <w:sz w:val="28"/>
        </w:rPr>
        <w:t>The surplus or deficit on the provision of services has been adjusted for the following items that are investing and financing activities:</w:t>
      </w:r>
    </w:p>
    <w:p w14:paraId="24EE815E" w14:textId="3EDEC7FD" w:rsidR="00744C68" w:rsidRPr="002B18EF" w:rsidRDefault="00744C68" w:rsidP="00744C68">
      <w:pPr>
        <w:tabs>
          <w:tab w:val="left" w:pos="709"/>
          <w:tab w:val="left" w:pos="6120"/>
        </w:tabs>
        <w:jc w:val="both"/>
        <w:rPr>
          <w:rFonts w:asciiTheme="minorHAnsi" w:eastAsia="Arial Unicode MS" w:hAnsiTheme="minorHAnsi" w:cs="Arial Unicode MS"/>
          <w:highlight w:val="magenta"/>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14"/>
        <w:gridCol w:w="6224"/>
        <w:gridCol w:w="1701"/>
      </w:tblGrid>
      <w:tr w:rsidR="00744C68" w:rsidRPr="002B18EF" w14:paraId="3188B891" w14:textId="77777777" w:rsidTr="00367212">
        <w:trPr>
          <w:trHeight w:val="257"/>
        </w:trPr>
        <w:tc>
          <w:tcPr>
            <w:tcW w:w="1714" w:type="dxa"/>
            <w:shd w:val="clear" w:color="auto" w:fill="E7E6E6" w:themeFill="background2"/>
          </w:tcPr>
          <w:p w14:paraId="24004FCB" w14:textId="77777777" w:rsidR="00744C68" w:rsidRDefault="00706F5E" w:rsidP="00B85BA9">
            <w:pPr>
              <w:tabs>
                <w:tab w:val="left" w:pos="717"/>
                <w:tab w:val="left" w:pos="2160"/>
                <w:tab w:val="left" w:pos="6885"/>
              </w:tabs>
              <w:spacing w:after="40"/>
              <w:jc w:val="center"/>
              <w:rPr>
                <w:rFonts w:asciiTheme="minorHAnsi" w:eastAsia="Arial Unicode MS" w:hAnsiTheme="minorHAnsi" w:cs="Arial Unicode MS"/>
                <w:b/>
                <w:sz w:val="22"/>
              </w:rPr>
            </w:pPr>
            <w:r w:rsidRPr="00B85BA9">
              <w:rPr>
                <w:rFonts w:asciiTheme="minorHAnsi" w:eastAsia="Arial Unicode MS" w:hAnsiTheme="minorHAnsi" w:cs="Arial Unicode MS"/>
                <w:b/>
                <w:sz w:val="22"/>
              </w:rPr>
              <w:t>31 Marc</w:t>
            </w:r>
            <w:r w:rsidR="00902308" w:rsidRPr="00B85BA9">
              <w:rPr>
                <w:rFonts w:asciiTheme="minorHAnsi" w:eastAsia="Arial Unicode MS" w:hAnsiTheme="minorHAnsi" w:cs="Arial Unicode MS"/>
                <w:b/>
                <w:sz w:val="22"/>
              </w:rPr>
              <w:t>h 2017</w:t>
            </w:r>
          </w:p>
          <w:p w14:paraId="4224AF10" w14:textId="3B01E182" w:rsidR="00A813F2" w:rsidRPr="00B85BA9" w:rsidRDefault="00A813F2" w:rsidP="00B85BA9">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24" w:type="dxa"/>
            <w:tcBorders>
              <w:bottom w:val="nil"/>
            </w:tcBorders>
            <w:shd w:val="clear" w:color="auto" w:fill="E7E6E6" w:themeFill="background2"/>
          </w:tcPr>
          <w:p w14:paraId="145CD580" w14:textId="77777777" w:rsidR="00744C68" w:rsidRPr="00B85BA9" w:rsidRDefault="00744C68" w:rsidP="00B85BA9">
            <w:pPr>
              <w:spacing w:after="40"/>
              <w:jc w:val="center"/>
              <w:rPr>
                <w:rFonts w:asciiTheme="minorHAnsi" w:eastAsia="Arial Unicode MS" w:hAnsiTheme="minorHAnsi" w:cs="Arial Unicode MS"/>
                <w:b/>
                <w:sz w:val="22"/>
                <w:highlight w:val="magenta"/>
              </w:rPr>
            </w:pPr>
          </w:p>
        </w:tc>
        <w:tc>
          <w:tcPr>
            <w:tcW w:w="1701" w:type="dxa"/>
            <w:shd w:val="clear" w:color="auto" w:fill="E7E6E6" w:themeFill="background2"/>
          </w:tcPr>
          <w:p w14:paraId="2647F4D8" w14:textId="46B7D559" w:rsidR="00744C68" w:rsidRPr="00B85BA9" w:rsidRDefault="00902308" w:rsidP="00B85BA9">
            <w:pPr>
              <w:tabs>
                <w:tab w:val="left" w:pos="719"/>
                <w:tab w:val="left" w:pos="2160"/>
                <w:tab w:val="left" w:pos="6885"/>
              </w:tabs>
              <w:spacing w:after="40"/>
              <w:jc w:val="center"/>
              <w:rPr>
                <w:rFonts w:asciiTheme="minorHAnsi" w:eastAsia="Arial Unicode MS" w:hAnsiTheme="minorHAnsi" w:cs="Arial Unicode MS"/>
                <w:b/>
                <w:sz w:val="22"/>
              </w:rPr>
            </w:pPr>
            <w:r w:rsidRPr="00B85BA9">
              <w:rPr>
                <w:rFonts w:asciiTheme="minorHAnsi" w:eastAsia="Arial Unicode MS" w:hAnsiTheme="minorHAnsi" w:cs="Arial Unicode MS"/>
                <w:b/>
                <w:sz w:val="22"/>
              </w:rPr>
              <w:t>31 March 2018</w:t>
            </w:r>
          </w:p>
        </w:tc>
      </w:tr>
      <w:tr w:rsidR="00A52966" w:rsidRPr="002B18EF" w14:paraId="240C8E07" w14:textId="77777777" w:rsidTr="00367212">
        <w:trPr>
          <w:trHeight w:val="257"/>
        </w:trPr>
        <w:tc>
          <w:tcPr>
            <w:tcW w:w="1714" w:type="dxa"/>
            <w:shd w:val="clear" w:color="auto" w:fill="E7E6E6" w:themeFill="background2"/>
          </w:tcPr>
          <w:p w14:paraId="61B2AA33" w14:textId="46005F50" w:rsidR="00A52966" w:rsidRPr="00B85BA9" w:rsidRDefault="00A52966" w:rsidP="00B85BA9">
            <w:pPr>
              <w:tabs>
                <w:tab w:val="left" w:pos="717"/>
                <w:tab w:val="left" w:pos="2160"/>
                <w:tab w:val="left" w:pos="6885"/>
              </w:tabs>
              <w:spacing w:after="40"/>
              <w:jc w:val="center"/>
              <w:rPr>
                <w:rFonts w:asciiTheme="minorHAnsi" w:eastAsia="Arial Unicode MS" w:hAnsiTheme="minorHAnsi" w:cs="Arial Unicode MS"/>
                <w:b/>
                <w:sz w:val="22"/>
              </w:rPr>
            </w:pPr>
            <w:r w:rsidRPr="00B85BA9">
              <w:rPr>
                <w:rFonts w:asciiTheme="minorHAnsi" w:eastAsia="Arial Unicode MS" w:hAnsiTheme="minorHAnsi" w:cs="Arial Unicode MS"/>
                <w:b/>
                <w:sz w:val="22"/>
              </w:rPr>
              <w:t>£m</w:t>
            </w:r>
          </w:p>
        </w:tc>
        <w:tc>
          <w:tcPr>
            <w:tcW w:w="6224" w:type="dxa"/>
            <w:tcBorders>
              <w:top w:val="nil"/>
            </w:tcBorders>
            <w:shd w:val="clear" w:color="auto" w:fill="E7E6E6" w:themeFill="background2"/>
          </w:tcPr>
          <w:p w14:paraId="1E3861B6" w14:textId="77777777" w:rsidR="00A52966" w:rsidRPr="00B85BA9" w:rsidRDefault="00A52966" w:rsidP="00B85BA9">
            <w:pPr>
              <w:spacing w:after="40"/>
              <w:jc w:val="center"/>
              <w:rPr>
                <w:rFonts w:asciiTheme="minorHAnsi" w:eastAsia="Arial Unicode MS" w:hAnsiTheme="minorHAnsi" w:cs="Arial Unicode MS"/>
                <w:b/>
                <w:sz w:val="22"/>
                <w:highlight w:val="magenta"/>
              </w:rPr>
            </w:pPr>
          </w:p>
        </w:tc>
        <w:tc>
          <w:tcPr>
            <w:tcW w:w="1701" w:type="dxa"/>
            <w:shd w:val="clear" w:color="auto" w:fill="E7E6E6" w:themeFill="background2"/>
          </w:tcPr>
          <w:p w14:paraId="74094E44" w14:textId="786F5780" w:rsidR="00A52966" w:rsidRPr="00B85BA9" w:rsidRDefault="00A52966" w:rsidP="00B85BA9">
            <w:pPr>
              <w:tabs>
                <w:tab w:val="left" w:pos="719"/>
                <w:tab w:val="left" w:pos="2160"/>
                <w:tab w:val="left" w:pos="6885"/>
              </w:tabs>
              <w:spacing w:after="40"/>
              <w:jc w:val="center"/>
              <w:rPr>
                <w:rFonts w:asciiTheme="minorHAnsi" w:eastAsia="Arial Unicode MS" w:hAnsiTheme="minorHAnsi" w:cs="Arial Unicode MS"/>
                <w:b/>
                <w:sz w:val="22"/>
              </w:rPr>
            </w:pPr>
            <w:r w:rsidRPr="00B85BA9">
              <w:rPr>
                <w:rFonts w:asciiTheme="minorHAnsi" w:eastAsia="Arial Unicode MS" w:hAnsiTheme="minorHAnsi" w:cs="Arial Unicode MS"/>
                <w:b/>
                <w:sz w:val="22"/>
              </w:rPr>
              <w:t>£m</w:t>
            </w:r>
          </w:p>
        </w:tc>
      </w:tr>
      <w:tr w:rsidR="00902308" w:rsidRPr="002B18EF" w14:paraId="6162A92E" w14:textId="77777777" w:rsidTr="00367212">
        <w:trPr>
          <w:trHeight w:val="257"/>
        </w:trPr>
        <w:tc>
          <w:tcPr>
            <w:tcW w:w="1714" w:type="dxa"/>
          </w:tcPr>
          <w:p w14:paraId="651D720F" w14:textId="6FFC3782" w:rsidR="00902308" w:rsidRPr="00B85BA9" w:rsidRDefault="00902308" w:rsidP="00B85BA9">
            <w:pPr>
              <w:tabs>
                <w:tab w:val="left" w:pos="2160"/>
                <w:tab w:val="left" w:pos="6885"/>
              </w:tabs>
              <w:spacing w:after="40"/>
              <w:jc w:val="right"/>
              <w:rPr>
                <w:rFonts w:asciiTheme="minorHAnsi" w:eastAsia="Arial Unicode MS" w:hAnsiTheme="minorHAnsi" w:cs="Arial Unicode MS"/>
                <w:sz w:val="22"/>
              </w:rPr>
            </w:pPr>
            <w:r w:rsidRPr="00B85BA9">
              <w:rPr>
                <w:rFonts w:asciiTheme="minorHAnsi" w:eastAsia="Arial Unicode MS" w:hAnsiTheme="minorHAnsi" w:cs="Arial Unicode MS"/>
                <w:sz w:val="22"/>
              </w:rPr>
              <w:t>(24.7)</w:t>
            </w:r>
          </w:p>
        </w:tc>
        <w:tc>
          <w:tcPr>
            <w:tcW w:w="6224" w:type="dxa"/>
          </w:tcPr>
          <w:p w14:paraId="35AD8C0E" w14:textId="77777777" w:rsidR="00902308" w:rsidRPr="00B85BA9" w:rsidRDefault="00902308" w:rsidP="00B85BA9">
            <w:pPr>
              <w:tabs>
                <w:tab w:val="left" w:pos="1455"/>
                <w:tab w:val="left" w:pos="5040"/>
                <w:tab w:val="left" w:pos="6885"/>
              </w:tabs>
              <w:spacing w:after="40"/>
              <w:jc w:val="both"/>
              <w:rPr>
                <w:rFonts w:asciiTheme="minorHAnsi" w:eastAsia="Arial Unicode MS" w:hAnsiTheme="minorHAnsi" w:cs="Arial Unicode MS"/>
                <w:sz w:val="22"/>
              </w:rPr>
            </w:pPr>
            <w:r w:rsidRPr="00B85BA9">
              <w:rPr>
                <w:rFonts w:asciiTheme="minorHAnsi" w:eastAsia="Arial Unicode MS" w:hAnsiTheme="minorHAnsi" w:cs="Arial Unicode MS"/>
                <w:sz w:val="22"/>
              </w:rPr>
              <w:t>Proceeds from short term (not considered to be cash equivalents) and long term investments (includes investments in associates, joint ventures and subsidiaries)</w:t>
            </w:r>
          </w:p>
        </w:tc>
        <w:tc>
          <w:tcPr>
            <w:tcW w:w="1701" w:type="dxa"/>
          </w:tcPr>
          <w:p w14:paraId="5DE2D06C" w14:textId="486466C2" w:rsidR="00902308" w:rsidRPr="00B85BA9" w:rsidRDefault="00046A4E"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(6.6)</w:t>
            </w:r>
          </w:p>
        </w:tc>
      </w:tr>
      <w:tr w:rsidR="00902308" w:rsidRPr="002B18EF" w14:paraId="525ECC8B" w14:textId="77777777" w:rsidTr="00367212">
        <w:trPr>
          <w:trHeight w:val="257"/>
        </w:trPr>
        <w:tc>
          <w:tcPr>
            <w:tcW w:w="1714" w:type="dxa"/>
          </w:tcPr>
          <w:p w14:paraId="210143C5" w14:textId="0C3613F1" w:rsidR="00902308" w:rsidRPr="00B85BA9" w:rsidRDefault="006629BA"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(4.6</w:t>
            </w:r>
            <w:r w:rsidR="00902308" w:rsidRPr="00B85BA9">
              <w:rPr>
                <w:rFonts w:asciiTheme="minorHAnsi" w:eastAsia="Arial Unicode MS" w:hAnsiTheme="minorHAnsi" w:cs="Arial Unicode MS"/>
                <w:sz w:val="22"/>
              </w:rPr>
              <w:t>)</w:t>
            </w:r>
          </w:p>
        </w:tc>
        <w:tc>
          <w:tcPr>
            <w:tcW w:w="6224" w:type="dxa"/>
          </w:tcPr>
          <w:p w14:paraId="4891B249" w14:textId="4668F613" w:rsidR="00902308" w:rsidRPr="00B85BA9" w:rsidRDefault="00902308" w:rsidP="00B85BA9">
            <w:pPr>
              <w:tabs>
                <w:tab w:val="left" w:pos="1455"/>
                <w:tab w:val="left" w:pos="5040"/>
                <w:tab w:val="left" w:pos="6885"/>
              </w:tabs>
              <w:spacing w:after="40"/>
              <w:jc w:val="both"/>
              <w:rPr>
                <w:rFonts w:asciiTheme="minorHAnsi" w:eastAsia="Arial Unicode MS" w:hAnsiTheme="minorHAnsi" w:cs="Arial Unicode MS"/>
                <w:sz w:val="22"/>
              </w:rPr>
            </w:pPr>
            <w:r w:rsidRPr="00B85BA9">
              <w:rPr>
                <w:rFonts w:asciiTheme="minorHAnsi" w:eastAsia="Arial Unicode MS" w:hAnsiTheme="minorHAnsi" w:cs="Arial Unicode MS"/>
                <w:sz w:val="22"/>
              </w:rPr>
              <w:t>Proceeds from the sale of property, plant and equipment, investment property and intangible assets</w:t>
            </w:r>
            <w:r w:rsidR="006629B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18716C92" w14:textId="4EC6F9B7" w:rsidR="00902308" w:rsidRPr="00B85BA9" w:rsidRDefault="00046A4E"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902308" w:rsidRPr="002B18EF" w14:paraId="58D50FE8" w14:textId="77777777" w:rsidTr="00367212">
        <w:trPr>
          <w:trHeight w:val="257"/>
        </w:trPr>
        <w:tc>
          <w:tcPr>
            <w:tcW w:w="1714" w:type="dxa"/>
          </w:tcPr>
          <w:p w14:paraId="19D9D07B" w14:textId="70A55D48" w:rsidR="00902308" w:rsidRPr="00B85BA9" w:rsidRDefault="00046A4E"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(108.3</w:t>
            </w:r>
            <w:r w:rsidR="00902308" w:rsidRPr="00B85BA9">
              <w:rPr>
                <w:rFonts w:asciiTheme="minorHAnsi" w:eastAsia="Arial Unicode MS" w:hAnsiTheme="minorHAnsi" w:cs="Arial Unicode MS"/>
                <w:sz w:val="22"/>
              </w:rPr>
              <w:t>)</w:t>
            </w:r>
          </w:p>
        </w:tc>
        <w:tc>
          <w:tcPr>
            <w:tcW w:w="6224" w:type="dxa"/>
          </w:tcPr>
          <w:p w14:paraId="541FCC4F" w14:textId="1555AEEE" w:rsidR="00902308" w:rsidRPr="00B85BA9" w:rsidRDefault="00902308" w:rsidP="00B85BA9">
            <w:pPr>
              <w:tabs>
                <w:tab w:val="left" w:pos="1455"/>
                <w:tab w:val="left" w:pos="5040"/>
                <w:tab w:val="left" w:pos="6885"/>
              </w:tabs>
              <w:spacing w:after="40"/>
              <w:jc w:val="both"/>
              <w:rPr>
                <w:rFonts w:asciiTheme="minorHAnsi" w:eastAsia="Arial Unicode MS" w:hAnsiTheme="minorHAnsi" w:cs="Arial Unicode MS"/>
                <w:sz w:val="22"/>
              </w:rPr>
            </w:pPr>
            <w:r w:rsidRPr="00B85BA9">
              <w:rPr>
                <w:rFonts w:asciiTheme="minorHAnsi" w:eastAsia="Arial Unicode MS" w:hAnsiTheme="minorHAnsi" w:cs="Arial Unicode MS"/>
                <w:sz w:val="22"/>
              </w:rPr>
              <w:t>Capital grants credited to the surplus on the provision of services</w:t>
            </w:r>
            <w:r w:rsidR="006629BA">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62EDD36E" w14:textId="4266C822" w:rsidR="00902308" w:rsidRPr="00B85BA9" w:rsidRDefault="00046A4E"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(120.8)</w:t>
            </w:r>
          </w:p>
        </w:tc>
      </w:tr>
      <w:tr w:rsidR="00902308" w:rsidRPr="002B18EF" w14:paraId="2A43BF9F" w14:textId="77777777" w:rsidTr="00367212">
        <w:trPr>
          <w:trHeight w:val="257"/>
        </w:trPr>
        <w:tc>
          <w:tcPr>
            <w:tcW w:w="1714" w:type="dxa"/>
            <w:shd w:val="clear" w:color="auto" w:fill="E7E6E6" w:themeFill="background2"/>
          </w:tcPr>
          <w:p w14:paraId="00D0152C" w14:textId="6487CA2F" w:rsidR="00902308" w:rsidRPr="00B85BA9" w:rsidRDefault="00046A4E"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(137.6</w:t>
            </w:r>
            <w:r w:rsidR="00902308" w:rsidRPr="00B85BA9">
              <w:rPr>
                <w:rFonts w:asciiTheme="minorHAnsi" w:eastAsia="Arial Unicode MS" w:hAnsiTheme="minorHAnsi" w:cs="Arial Unicode MS"/>
                <w:b/>
                <w:sz w:val="22"/>
              </w:rPr>
              <w:t>)</w:t>
            </w:r>
          </w:p>
        </w:tc>
        <w:tc>
          <w:tcPr>
            <w:tcW w:w="6224" w:type="dxa"/>
            <w:shd w:val="clear" w:color="auto" w:fill="E7E6E6" w:themeFill="background2"/>
          </w:tcPr>
          <w:p w14:paraId="49C8DCF3" w14:textId="7E8581C2" w:rsidR="00902308" w:rsidRPr="00B85BA9" w:rsidRDefault="00902308" w:rsidP="00B85BA9">
            <w:pPr>
              <w:tabs>
                <w:tab w:val="left" w:pos="34"/>
                <w:tab w:val="left" w:pos="318"/>
                <w:tab w:val="left" w:pos="6885"/>
              </w:tabs>
              <w:spacing w:after="40"/>
              <w:jc w:val="both"/>
              <w:rPr>
                <w:rFonts w:asciiTheme="minorHAnsi" w:eastAsia="Arial Unicode MS" w:hAnsiTheme="minorHAnsi" w:cs="Arial Unicode MS"/>
                <w:b/>
                <w:sz w:val="22"/>
              </w:rPr>
            </w:pPr>
            <w:r w:rsidRPr="00B85BA9">
              <w:rPr>
                <w:rFonts w:asciiTheme="minorHAnsi" w:eastAsia="Arial Unicode MS" w:hAnsiTheme="minorHAnsi" w:cs="Arial Unicode MS"/>
                <w:b/>
                <w:sz w:val="22"/>
              </w:rPr>
              <w:t>Total</w:t>
            </w:r>
            <w:r w:rsidR="004D7529">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39D13750" w14:textId="7C189458" w:rsidR="00902308" w:rsidRPr="00B85BA9" w:rsidRDefault="00046A4E"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(127.4)</w:t>
            </w:r>
          </w:p>
        </w:tc>
      </w:tr>
    </w:tbl>
    <w:p w14:paraId="1B865B11" w14:textId="63A7040F" w:rsidR="00046A4E" w:rsidRDefault="008013C8" w:rsidP="00046A4E">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046A4E" w:rsidRPr="00954BB9">
        <w:rPr>
          <w:rFonts w:asciiTheme="minorHAnsi" w:eastAsia="Arial Unicode MS" w:hAnsiTheme="minorHAnsi" w:cs="Arial Unicode MS"/>
          <w:sz w:val="18"/>
          <w:szCs w:val="18"/>
        </w:rPr>
        <w:t>The 2016/17 figures have been restated following the changes detailed in</w:t>
      </w:r>
      <w:r w:rsidR="00046A4E">
        <w:rPr>
          <w:rFonts w:asciiTheme="minorHAnsi" w:eastAsia="Arial Unicode MS" w:hAnsiTheme="minorHAnsi" w:cs="Arial Unicode MS"/>
          <w:sz w:val="18"/>
          <w:szCs w:val="18"/>
        </w:rPr>
        <w:t xml:space="preserve"> the single entity </w:t>
      </w:r>
      <w:r w:rsidR="00046A4E" w:rsidRPr="00046A4E">
        <w:rPr>
          <w:rFonts w:asciiTheme="minorHAnsi" w:eastAsia="Arial Unicode MS" w:hAnsiTheme="minorHAnsi" w:cs="Arial Unicode MS"/>
          <w:sz w:val="18"/>
          <w:szCs w:val="18"/>
        </w:rPr>
        <w:t>accounts Note 4 –</w:t>
      </w:r>
      <w:r w:rsidR="00046A4E" w:rsidRPr="00954BB9">
        <w:rPr>
          <w:rFonts w:asciiTheme="minorHAnsi" w:eastAsia="Arial Unicode MS" w:hAnsiTheme="minorHAnsi" w:cs="Arial Unicode MS"/>
          <w:sz w:val="18"/>
          <w:szCs w:val="18"/>
        </w:rPr>
        <w:t xml:space="preserve"> Prior period adjustments</w:t>
      </w:r>
    </w:p>
    <w:p w14:paraId="5A53A1BA" w14:textId="16642905" w:rsidR="006629BA" w:rsidRDefault="006629BA" w:rsidP="006629BA">
      <w:pPr>
        <w:rPr>
          <w:rFonts w:asciiTheme="minorHAnsi" w:eastAsia="Arial Unicode MS" w:hAnsiTheme="minorHAnsi" w:cs="Arial Unicode MS"/>
          <w:sz w:val="18"/>
          <w:szCs w:val="18"/>
        </w:rPr>
      </w:pPr>
    </w:p>
    <w:p w14:paraId="56255BA3" w14:textId="029141FD" w:rsidR="00744C68" w:rsidRPr="009B1F0E" w:rsidRDefault="005A12EE" w:rsidP="00744C68">
      <w:pPr>
        <w:tabs>
          <w:tab w:val="left" w:pos="709"/>
          <w:tab w:val="left" w:pos="6120"/>
        </w:tabs>
        <w:ind w:left="540" w:hanging="540"/>
        <w:jc w:val="both"/>
        <w:rPr>
          <w:rFonts w:asciiTheme="minorHAnsi" w:eastAsia="Arial Unicode MS" w:hAnsiTheme="minorHAnsi" w:cs="Arial Unicode MS"/>
          <w:color w:val="33CCCC"/>
          <w:sz w:val="32"/>
        </w:rPr>
      </w:pPr>
      <w:r w:rsidRPr="009B1F0E">
        <w:rPr>
          <w:rFonts w:asciiTheme="minorHAnsi" w:eastAsia="Arial Unicode MS" w:hAnsiTheme="minorHAnsi" w:cs="Arial Unicode MS"/>
          <w:color w:val="33CCCC"/>
          <w:sz w:val="32"/>
        </w:rPr>
        <w:t xml:space="preserve">Note </w:t>
      </w:r>
      <w:r w:rsidR="00A26D92" w:rsidRPr="009B1F0E">
        <w:rPr>
          <w:rFonts w:asciiTheme="minorHAnsi" w:eastAsia="Arial Unicode MS" w:hAnsiTheme="minorHAnsi" w:cs="Arial Unicode MS"/>
          <w:color w:val="33CCCC"/>
          <w:sz w:val="32"/>
        </w:rPr>
        <w:t>12</w:t>
      </w:r>
      <w:r w:rsidRPr="009B1F0E">
        <w:rPr>
          <w:rFonts w:asciiTheme="minorHAnsi" w:eastAsia="Arial Unicode MS" w:hAnsiTheme="minorHAnsi" w:cs="Arial Unicode MS"/>
          <w:color w:val="33CCCC"/>
          <w:sz w:val="32"/>
        </w:rPr>
        <w:t xml:space="preserve"> - Group cash flows from investing activities</w:t>
      </w:r>
    </w:p>
    <w:p w14:paraId="72395740" w14:textId="77777777" w:rsidR="00744C68" w:rsidRPr="002B18EF" w:rsidRDefault="00744C68" w:rsidP="00744C68">
      <w:pPr>
        <w:tabs>
          <w:tab w:val="left" w:pos="709"/>
          <w:tab w:val="left" w:pos="6120"/>
        </w:tabs>
        <w:jc w:val="both"/>
        <w:rPr>
          <w:rFonts w:asciiTheme="minorHAnsi" w:eastAsia="Arial Unicode MS" w:hAnsiTheme="minorHAnsi" w:cs="Arial Unicode MS"/>
          <w:b/>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14"/>
        <w:gridCol w:w="6224"/>
        <w:gridCol w:w="1701"/>
      </w:tblGrid>
      <w:tr w:rsidR="00744C68" w:rsidRPr="002B18EF" w14:paraId="052B80D3" w14:textId="77777777" w:rsidTr="009B1F0E">
        <w:trPr>
          <w:trHeight w:val="265"/>
        </w:trPr>
        <w:tc>
          <w:tcPr>
            <w:tcW w:w="1714" w:type="dxa"/>
            <w:shd w:val="clear" w:color="auto" w:fill="E7E6E6" w:themeFill="background2"/>
          </w:tcPr>
          <w:p w14:paraId="52350BFF" w14:textId="77777777" w:rsidR="00744C68" w:rsidRDefault="00744C68" w:rsidP="00B85BA9">
            <w:pPr>
              <w:tabs>
                <w:tab w:val="left" w:pos="717"/>
                <w:tab w:val="left" w:pos="2160"/>
                <w:tab w:val="left" w:pos="6885"/>
              </w:tabs>
              <w:spacing w:after="40"/>
              <w:jc w:val="center"/>
              <w:rPr>
                <w:rFonts w:asciiTheme="minorHAnsi" w:eastAsia="Arial Unicode MS" w:hAnsiTheme="minorHAnsi" w:cs="Arial Unicode MS"/>
                <w:b/>
                <w:sz w:val="22"/>
              </w:rPr>
            </w:pPr>
            <w:r w:rsidRPr="00B85BA9">
              <w:rPr>
                <w:rFonts w:asciiTheme="minorHAnsi" w:eastAsia="Arial Unicode MS" w:hAnsiTheme="minorHAnsi" w:cs="Arial Unicode MS"/>
                <w:b/>
                <w:sz w:val="22"/>
              </w:rPr>
              <w:t>31 March 201</w:t>
            </w:r>
            <w:r w:rsidR="00802454" w:rsidRPr="00B85BA9">
              <w:rPr>
                <w:rFonts w:asciiTheme="minorHAnsi" w:eastAsia="Arial Unicode MS" w:hAnsiTheme="minorHAnsi" w:cs="Arial Unicode MS"/>
                <w:b/>
                <w:sz w:val="22"/>
              </w:rPr>
              <w:t>7</w:t>
            </w:r>
          </w:p>
          <w:p w14:paraId="383A1244" w14:textId="581A1252" w:rsidR="00A813F2" w:rsidRPr="00B85BA9" w:rsidRDefault="00A813F2" w:rsidP="00B85BA9">
            <w:pPr>
              <w:tabs>
                <w:tab w:val="left" w:pos="717"/>
                <w:tab w:val="left" w:pos="2160"/>
                <w:tab w:val="left" w:pos="6885"/>
              </w:tabs>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restated</w:t>
            </w:r>
          </w:p>
        </w:tc>
        <w:tc>
          <w:tcPr>
            <w:tcW w:w="6224" w:type="dxa"/>
            <w:tcBorders>
              <w:bottom w:val="nil"/>
            </w:tcBorders>
            <w:shd w:val="clear" w:color="auto" w:fill="E7E6E6" w:themeFill="background2"/>
          </w:tcPr>
          <w:p w14:paraId="26DB9CDC" w14:textId="77777777" w:rsidR="00744C68" w:rsidRPr="00B85BA9" w:rsidRDefault="00744C68" w:rsidP="00B85BA9">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5023B6E0" w14:textId="64962386" w:rsidR="00744C68" w:rsidRPr="00B85BA9" w:rsidRDefault="00802454" w:rsidP="00B85BA9">
            <w:pPr>
              <w:tabs>
                <w:tab w:val="left" w:pos="719"/>
                <w:tab w:val="left" w:pos="2160"/>
                <w:tab w:val="left" w:pos="6885"/>
              </w:tabs>
              <w:spacing w:after="40"/>
              <w:jc w:val="center"/>
              <w:rPr>
                <w:rFonts w:asciiTheme="minorHAnsi" w:eastAsia="Arial Unicode MS" w:hAnsiTheme="minorHAnsi" w:cs="Arial Unicode MS"/>
                <w:b/>
                <w:sz w:val="22"/>
              </w:rPr>
            </w:pPr>
            <w:r w:rsidRPr="00B85BA9">
              <w:rPr>
                <w:rFonts w:asciiTheme="minorHAnsi" w:eastAsia="Arial Unicode MS" w:hAnsiTheme="minorHAnsi" w:cs="Arial Unicode MS"/>
                <w:b/>
                <w:sz w:val="22"/>
              </w:rPr>
              <w:t>31 March 2018</w:t>
            </w:r>
          </w:p>
        </w:tc>
      </w:tr>
      <w:tr w:rsidR="00C2640F" w:rsidRPr="002B18EF" w14:paraId="22E114F7" w14:textId="77777777" w:rsidTr="009B1F0E">
        <w:trPr>
          <w:trHeight w:val="265"/>
        </w:trPr>
        <w:tc>
          <w:tcPr>
            <w:tcW w:w="1714" w:type="dxa"/>
            <w:shd w:val="clear" w:color="auto" w:fill="E7E6E6" w:themeFill="background2"/>
          </w:tcPr>
          <w:p w14:paraId="00012B00" w14:textId="123D7603" w:rsidR="00C2640F" w:rsidRPr="00B85BA9" w:rsidRDefault="00C2640F" w:rsidP="00B85BA9">
            <w:pPr>
              <w:tabs>
                <w:tab w:val="left" w:pos="717"/>
                <w:tab w:val="left" w:pos="2160"/>
                <w:tab w:val="left" w:pos="6885"/>
              </w:tabs>
              <w:spacing w:after="40"/>
              <w:jc w:val="center"/>
              <w:rPr>
                <w:rFonts w:asciiTheme="minorHAnsi" w:eastAsia="Arial Unicode MS" w:hAnsiTheme="minorHAnsi" w:cs="Arial Unicode MS"/>
                <w:b/>
                <w:sz w:val="22"/>
              </w:rPr>
            </w:pPr>
            <w:r w:rsidRPr="00B85BA9">
              <w:rPr>
                <w:rFonts w:asciiTheme="minorHAnsi" w:eastAsia="Arial Unicode MS" w:hAnsiTheme="minorHAnsi" w:cs="Arial Unicode MS"/>
                <w:b/>
                <w:sz w:val="22"/>
              </w:rPr>
              <w:t>£m</w:t>
            </w:r>
          </w:p>
        </w:tc>
        <w:tc>
          <w:tcPr>
            <w:tcW w:w="6224" w:type="dxa"/>
            <w:tcBorders>
              <w:top w:val="nil"/>
            </w:tcBorders>
            <w:shd w:val="clear" w:color="auto" w:fill="E7E6E6" w:themeFill="background2"/>
          </w:tcPr>
          <w:p w14:paraId="47DB6223" w14:textId="77777777" w:rsidR="00C2640F" w:rsidRPr="00B85BA9" w:rsidRDefault="00C2640F" w:rsidP="00B85BA9">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4650BFF6" w14:textId="5A100962" w:rsidR="00C2640F" w:rsidRPr="00B85BA9" w:rsidRDefault="00C2640F" w:rsidP="00B85BA9">
            <w:pPr>
              <w:tabs>
                <w:tab w:val="left" w:pos="719"/>
                <w:tab w:val="left" w:pos="2160"/>
                <w:tab w:val="left" w:pos="6885"/>
              </w:tabs>
              <w:spacing w:after="40"/>
              <w:jc w:val="center"/>
              <w:rPr>
                <w:rFonts w:asciiTheme="minorHAnsi" w:eastAsia="Arial Unicode MS" w:hAnsiTheme="minorHAnsi" w:cs="Arial Unicode MS"/>
                <w:b/>
                <w:sz w:val="22"/>
              </w:rPr>
            </w:pPr>
            <w:r w:rsidRPr="00B85BA9">
              <w:rPr>
                <w:rFonts w:asciiTheme="minorHAnsi" w:eastAsia="Arial Unicode MS" w:hAnsiTheme="minorHAnsi" w:cs="Arial Unicode MS"/>
                <w:b/>
                <w:sz w:val="22"/>
              </w:rPr>
              <w:t>£m</w:t>
            </w:r>
          </w:p>
        </w:tc>
      </w:tr>
      <w:tr w:rsidR="00802454" w:rsidRPr="002B18EF" w14:paraId="61191C24" w14:textId="77777777" w:rsidTr="009B1F0E">
        <w:trPr>
          <w:trHeight w:val="265"/>
        </w:trPr>
        <w:tc>
          <w:tcPr>
            <w:tcW w:w="1714" w:type="dxa"/>
          </w:tcPr>
          <w:p w14:paraId="70F9E322" w14:textId="005DD793" w:rsidR="00802454" w:rsidRPr="00B85BA9" w:rsidRDefault="007B06F0" w:rsidP="00B85BA9">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(143.8</w:t>
            </w:r>
            <w:r w:rsidR="00802454" w:rsidRPr="00B85BA9">
              <w:rPr>
                <w:rFonts w:asciiTheme="minorHAnsi" w:eastAsia="Arial Unicode MS" w:hAnsiTheme="minorHAnsi" w:cs="Arial Unicode MS"/>
                <w:sz w:val="22"/>
              </w:rPr>
              <w:t>)</w:t>
            </w:r>
          </w:p>
        </w:tc>
        <w:tc>
          <w:tcPr>
            <w:tcW w:w="6224" w:type="dxa"/>
          </w:tcPr>
          <w:p w14:paraId="3D8B904E" w14:textId="20147AC7" w:rsidR="00802454" w:rsidRPr="00B85BA9" w:rsidRDefault="00802454" w:rsidP="00B85BA9">
            <w:pPr>
              <w:tabs>
                <w:tab w:val="left" w:pos="1455"/>
                <w:tab w:val="left" w:pos="5040"/>
                <w:tab w:val="left" w:pos="6885"/>
              </w:tabs>
              <w:spacing w:after="40"/>
              <w:jc w:val="both"/>
              <w:rPr>
                <w:rFonts w:asciiTheme="minorHAnsi" w:eastAsia="Arial Unicode MS" w:hAnsiTheme="minorHAnsi" w:cs="Arial Unicode MS"/>
                <w:sz w:val="22"/>
              </w:rPr>
            </w:pPr>
            <w:r w:rsidRPr="00B85BA9">
              <w:rPr>
                <w:rFonts w:asciiTheme="minorHAnsi" w:eastAsia="Arial Unicode MS" w:hAnsiTheme="minorHAnsi" w:cs="Arial Unicode MS"/>
                <w:sz w:val="22"/>
              </w:rPr>
              <w:t>Purchase of property, plant and equipment, investment property and intangible assets</w:t>
            </w:r>
            <w:r w:rsidR="004D7529">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2E2BCB0A" w14:textId="3243426D" w:rsidR="00802454" w:rsidRPr="00B85BA9" w:rsidRDefault="00046A4E" w:rsidP="00B85BA9">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(113.4)</w:t>
            </w:r>
          </w:p>
        </w:tc>
      </w:tr>
      <w:tr w:rsidR="00802454" w:rsidRPr="002B18EF" w14:paraId="67133190" w14:textId="77777777" w:rsidTr="009B1F0E">
        <w:trPr>
          <w:trHeight w:val="265"/>
        </w:trPr>
        <w:tc>
          <w:tcPr>
            <w:tcW w:w="1714" w:type="dxa"/>
          </w:tcPr>
          <w:p w14:paraId="1B59854B" w14:textId="551686E0" w:rsidR="00802454" w:rsidRPr="00046A4E" w:rsidRDefault="00046A4E" w:rsidP="00B85BA9">
            <w:pPr>
              <w:tabs>
                <w:tab w:val="left" w:pos="2160"/>
                <w:tab w:val="left" w:pos="6885"/>
              </w:tabs>
              <w:spacing w:after="40"/>
              <w:jc w:val="right"/>
              <w:rPr>
                <w:rFonts w:asciiTheme="minorHAnsi" w:eastAsia="Arial Unicode MS" w:hAnsiTheme="minorHAnsi" w:cs="Arial Unicode MS"/>
                <w:sz w:val="22"/>
              </w:rPr>
            </w:pPr>
            <w:r w:rsidRPr="00046A4E">
              <w:rPr>
                <w:rFonts w:asciiTheme="minorHAnsi" w:eastAsia="Arial Unicode MS" w:hAnsiTheme="minorHAnsi" w:cs="Arial Unicode MS"/>
                <w:sz w:val="22"/>
              </w:rPr>
              <w:t>(8,410.1</w:t>
            </w:r>
            <w:r w:rsidR="00802454" w:rsidRPr="00046A4E">
              <w:rPr>
                <w:rFonts w:asciiTheme="minorHAnsi" w:eastAsia="Arial Unicode MS" w:hAnsiTheme="minorHAnsi" w:cs="Arial Unicode MS"/>
                <w:sz w:val="22"/>
              </w:rPr>
              <w:t>)</w:t>
            </w:r>
          </w:p>
        </w:tc>
        <w:tc>
          <w:tcPr>
            <w:tcW w:w="6224" w:type="dxa"/>
          </w:tcPr>
          <w:p w14:paraId="545B5D85" w14:textId="77777777" w:rsidR="00802454" w:rsidRPr="00B85BA9" w:rsidRDefault="00802454" w:rsidP="00B85BA9">
            <w:pPr>
              <w:tabs>
                <w:tab w:val="left" w:pos="1455"/>
                <w:tab w:val="left" w:pos="5040"/>
                <w:tab w:val="left" w:pos="6885"/>
              </w:tabs>
              <w:spacing w:after="40"/>
              <w:jc w:val="both"/>
              <w:rPr>
                <w:rFonts w:asciiTheme="minorHAnsi" w:eastAsia="Arial Unicode MS" w:hAnsiTheme="minorHAnsi" w:cs="Arial Unicode MS"/>
                <w:sz w:val="22"/>
              </w:rPr>
            </w:pPr>
            <w:r w:rsidRPr="00B85BA9">
              <w:rPr>
                <w:rFonts w:asciiTheme="minorHAnsi" w:eastAsia="Arial Unicode MS" w:hAnsiTheme="minorHAnsi" w:cs="Arial Unicode MS"/>
                <w:sz w:val="22"/>
              </w:rPr>
              <w:t>Purchase of short term and long term investments</w:t>
            </w:r>
          </w:p>
        </w:tc>
        <w:tc>
          <w:tcPr>
            <w:tcW w:w="1701" w:type="dxa"/>
          </w:tcPr>
          <w:p w14:paraId="501F97E6" w14:textId="59581C8C" w:rsidR="00802454" w:rsidRPr="00B85BA9" w:rsidRDefault="00046A4E" w:rsidP="00B85BA9">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(6,239.5)</w:t>
            </w:r>
          </w:p>
        </w:tc>
      </w:tr>
      <w:tr w:rsidR="00802454" w:rsidRPr="002B18EF" w14:paraId="7E523C9D" w14:textId="77777777" w:rsidTr="009B1F0E">
        <w:trPr>
          <w:trHeight w:val="265"/>
        </w:trPr>
        <w:tc>
          <w:tcPr>
            <w:tcW w:w="1714" w:type="dxa"/>
          </w:tcPr>
          <w:p w14:paraId="66614770" w14:textId="1A3953DA" w:rsidR="00802454" w:rsidRPr="00046A4E" w:rsidRDefault="00802454" w:rsidP="00B85BA9">
            <w:pPr>
              <w:tabs>
                <w:tab w:val="left" w:pos="2160"/>
                <w:tab w:val="left" w:pos="6885"/>
              </w:tabs>
              <w:spacing w:after="40"/>
              <w:jc w:val="right"/>
              <w:rPr>
                <w:rFonts w:asciiTheme="minorHAnsi" w:eastAsia="Arial Unicode MS" w:hAnsiTheme="minorHAnsi" w:cs="Arial Unicode MS"/>
                <w:sz w:val="22"/>
              </w:rPr>
            </w:pPr>
            <w:r w:rsidRPr="00046A4E">
              <w:rPr>
                <w:rFonts w:asciiTheme="minorHAnsi" w:eastAsia="Arial Unicode MS" w:hAnsiTheme="minorHAnsi" w:cs="Arial Unicode MS"/>
                <w:sz w:val="22"/>
              </w:rPr>
              <w:t>(17.5)</w:t>
            </w:r>
          </w:p>
        </w:tc>
        <w:tc>
          <w:tcPr>
            <w:tcW w:w="6224" w:type="dxa"/>
          </w:tcPr>
          <w:p w14:paraId="3CFE83A2" w14:textId="77777777" w:rsidR="00802454" w:rsidRPr="00B85BA9" w:rsidRDefault="00802454" w:rsidP="00B85BA9">
            <w:pPr>
              <w:tabs>
                <w:tab w:val="left" w:pos="1455"/>
                <w:tab w:val="left" w:pos="5040"/>
                <w:tab w:val="left" w:pos="6885"/>
              </w:tabs>
              <w:spacing w:after="40"/>
              <w:jc w:val="both"/>
              <w:rPr>
                <w:rFonts w:asciiTheme="minorHAnsi" w:eastAsia="Arial Unicode MS" w:hAnsiTheme="minorHAnsi" w:cs="Arial Unicode MS"/>
                <w:sz w:val="22"/>
              </w:rPr>
            </w:pPr>
            <w:r w:rsidRPr="00B85BA9">
              <w:rPr>
                <w:rFonts w:asciiTheme="minorHAnsi" w:eastAsia="Arial Unicode MS" w:hAnsiTheme="minorHAnsi" w:cs="Arial Unicode MS"/>
                <w:sz w:val="22"/>
              </w:rPr>
              <w:t>Other payments for investing activities</w:t>
            </w:r>
          </w:p>
        </w:tc>
        <w:tc>
          <w:tcPr>
            <w:tcW w:w="1701" w:type="dxa"/>
          </w:tcPr>
          <w:p w14:paraId="0B0C9F91" w14:textId="244C159B" w:rsidR="00802454" w:rsidRPr="00B85BA9" w:rsidRDefault="00046A4E" w:rsidP="00B85BA9">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w:t>
            </w:r>
          </w:p>
        </w:tc>
      </w:tr>
      <w:tr w:rsidR="00802454" w:rsidRPr="002B18EF" w14:paraId="17FC41E3" w14:textId="77777777" w:rsidTr="009B1F0E">
        <w:trPr>
          <w:trHeight w:val="265"/>
        </w:trPr>
        <w:tc>
          <w:tcPr>
            <w:tcW w:w="1714" w:type="dxa"/>
          </w:tcPr>
          <w:p w14:paraId="33EC430E" w14:textId="19A5B123" w:rsidR="00802454" w:rsidRPr="00046A4E" w:rsidRDefault="004D7529" w:rsidP="00B85BA9">
            <w:pPr>
              <w:tabs>
                <w:tab w:val="left" w:pos="2160"/>
                <w:tab w:val="left" w:pos="6885"/>
              </w:tabs>
              <w:spacing w:after="40"/>
              <w:jc w:val="right"/>
              <w:rPr>
                <w:rFonts w:asciiTheme="minorHAnsi" w:eastAsia="Arial Unicode MS" w:hAnsiTheme="minorHAnsi" w:cs="Arial Unicode MS"/>
                <w:sz w:val="22"/>
              </w:rPr>
            </w:pPr>
            <w:r w:rsidRPr="00046A4E">
              <w:rPr>
                <w:rFonts w:asciiTheme="minorHAnsi" w:eastAsia="Arial Unicode MS" w:hAnsiTheme="minorHAnsi" w:cs="Arial Unicode MS"/>
                <w:sz w:val="22"/>
              </w:rPr>
              <w:t>9.8</w:t>
            </w:r>
          </w:p>
        </w:tc>
        <w:tc>
          <w:tcPr>
            <w:tcW w:w="6224" w:type="dxa"/>
          </w:tcPr>
          <w:p w14:paraId="09D538D8" w14:textId="2085AF74" w:rsidR="00802454" w:rsidRPr="00B85BA9" w:rsidRDefault="00802454" w:rsidP="00B85BA9">
            <w:pPr>
              <w:tabs>
                <w:tab w:val="left" w:pos="1455"/>
                <w:tab w:val="left" w:pos="5040"/>
                <w:tab w:val="left" w:pos="6885"/>
              </w:tabs>
              <w:spacing w:after="40"/>
              <w:jc w:val="both"/>
              <w:rPr>
                <w:rFonts w:asciiTheme="minorHAnsi" w:eastAsia="Arial Unicode MS" w:hAnsiTheme="minorHAnsi" w:cs="Arial Unicode MS"/>
                <w:sz w:val="22"/>
              </w:rPr>
            </w:pPr>
            <w:r w:rsidRPr="00B85BA9">
              <w:rPr>
                <w:rFonts w:asciiTheme="minorHAnsi" w:eastAsia="Arial Unicode MS" w:hAnsiTheme="minorHAnsi" w:cs="Arial Unicode MS"/>
                <w:sz w:val="22"/>
              </w:rPr>
              <w:t>Proceeds from the sale of property, plant and equipment, investment property and intangible assets</w:t>
            </w:r>
            <w:r w:rsidR="004D7529">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53F27841" w14:textId="15E5A09F" w:rsidR="00802454" w:rsidRPr="00B85BA9" w:rsidRDefault="00046A4E" w:rsidP="00B85BA9">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4.6</w:t>
            </w:r>
          </w:p>
        </w:tc>
      </w:tr>
      <w:tr w:rsidR="00802454" w:rsidRPr="002B18EF" w14:paraId="135DAD54" w14:textId="77777777" w:rsidTr="009B1F0E">
        <w:trPr>
          <w:trHeight w:val="265"/>
        </w:trPr>
        <w:tc>
          <w:tcPr>
            <w:tcW w:w="1714" w:type="dxa"/>
          </w:tcPr>
          <w:p w14:paraId="43786700" w14:textId="481248EB" w:rsidR="00802454" w:rsidRPr="00046A4E" w:rsidRDefault="00046A4E" w:rsidP="00B85BA9">
            <w:pPr>
              <w:tabs>
                <w:tab w:val="left" w:pos="2160"/>
                <w:tab w:val="left" w:pos="6885"/>
              </w:tabs>
              <w:spacing w:after="40"/>
              <w:jc w:val="right"/>
              <w:rPr>
                <w:rFonts w:asciiTheme="minorHAnsi" w:eastAsia="Arial Unicode MS" w:hAnsiTheme="minorHAnsi" w:cs="Arial Unicode MS"/>
                <w:sz w:val="22"/>
              </w:rPr>
            </w:pPr>
            <w:r w:rsidRPr="00046A4E">
              <w:rPr>
                <w:rFonts w:asciiTheme="minorHAnsi" w:eastAsia="Arial Unicode MS" w:hAnsiTheme="minorHAnsi" w:cs="Arial Unicode MS"/>
                <w:sz w:val="22"/>
              </w:rPr>
              <w:t>8,581.1</w:t>
            </w:r>
          </w:p>
        </w:tc>
        <w:tc>
          <w:tcPr>
            <w:tcW w:w="6224" w:type="dxa"/>
          </w:tcPr>
          <w:p w14:paraId="7D14340D" w14:textId="77777777" w:rsidR="00802454" w:rsidRPr="00B85BA9" w:rsidRDefault="00802454" w:rsidP="00B85BA9">
            <w:pPr>
              <w:tabs>
                <w:tab w:val="left" w:pos="1455"/>
                <w:tab w:val="left" w:pos="5040"/>
                <w:tab w:val="left" w:pos="6885"/>
              </w:tabs>
              <w:spacing w:after="40"/>
              <w:jc w:val="both"/>
              <w:rPr>
                <w:rFonts w:asciiTheme="minorHAnsi" w:eastAsia="Arial Unicode MS" w:hAnsiTheme="minorHAnsi" w:cs="Arial Unicode MS"/>
                <w:sz w:val="22"/>
              </w:rPr>
            </w:pPr>
            <w:r w:rsidRPr="00B85BA9">
              <w:rPr>
                <w:rFonts w:asciiTheme="minorHAnsi" w:eastAsia="Arial Unicode MS" w:hAnsiTheme="minorHAnsi" w:cs="Arial Unicode MS"/>
                <w:sz w:val="22"/>
              </w:rPr>
              <w:t>Proceeds from the sale of short term and long term investments</w:t>
            </w:r>
          </w:p>
        </w:tc>
        <w:tc>
          <w:tcPr>
            <w:tcW w:w="1701" w:type="dxa"/>
          </w:tcPr>
          <w:p w14:paraId="0B1DDAC0" w14:textId="57750417" w:rsidR="00802454" w:rsidRPr="00B85BA9" w:rsidRDefault="00CB6901" w:rsidP="00B85BA9">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6,332.5</w:t>
            </w:r>
          </w:p>
        </w:tc>
      </w:tr>
      <w:tr w:rsidR="00802454" w:rsidRPr="002B18EF" w14:paraId="4D88FD61" w14:textId="77777777" w:rsidTr="009B1F0E">
        <w:trPr>
          <w:trHeight w:val="265"/>
        </w:trPr>
        <w:tc>
          <w:tcPr>
            <w:tcW w:w="1714" w:type="dxa"/>
          </w:tcPr>
          <w:p w14:paraId="0BCF1E20" w14:textId="23E1E317" w:rsidR="00802454" w:rsidRPr="00046A4E" w:rsidRDefault="004D7529" w:rsidP="00B85BA9">
            <w:pPr>
              <w:tabs>
                <w:tab w:val="left" w:pos="2160"/>
                <w:tab w:val="left" w:pos="6885"/>
              </w:tabs>
              <w:spacing w:after="40"/>
              <w:jc w:val="right"/>
              <w:rPr>
                <w:rFonts w:asciiTheme="minorHAnsi" w:eastAsia="Arial Unicode MS" w:hAnsiTheme="minorHAnsi" w:cs="Arial Unicode MS"/>
                <w:sz w:val="22"/>
              </w:rPr>
            </w:pPr>
            <w:r w:rsidRPr="00046A4E">
              <w:rPr>
                <w:rFonts w:asciiTheme="minorHAnsi" w:eastAsia="Arial Unicode MS" w:hAnsiTheme="minorHAnsi" w:cs="Arial Unicode MS"/>
                <w:sz w:val="22"/>
              </w:rPr>
              <w:t>110.8</w:t>
            </w:r>
          </w:p>
        </w:tc>
        <w:tc>
          <w:tcPr>
            <w:tcW w:w="6224" w:type="dxa"/>
          </w:tcPr>
          <w:p w14:paraId="23C3645A" w14:textId="38E0A0FE" w:rsidR="00802454" w:rsidRPr="00B85BA9" w:rsidRDefault="00802454" w:rsidP="00B85BA9">
            <w:pPr>
              <w:tabs>
                <w:tab w:val="left" w:pos="1455"/>
                <w:tab w:val="left" w:pos="5040"/>
                <w:tab w:val="left" w:pos="6885"/>
              </w:tabs>
              <w:spacing w:after="40"/>
              <w:jc w:val="both"/>
              <w:rPr>
                <w:rFonts w:asciiTheme="minorHAnsi" w:eastAsia="Arial Unicode MS" w:hAnsiTheme="minorHAnsi" w:cs="Arial Unicode MS"/>
                <w:sz w:val="22"/>
              </w:rPr>
            </w:pPr>
            <w:r w:rsidRPr="00B85BA9">
              <w:rPr>
                <w:rFonts w:asciiTheme="minorHAnsi" w:eastAsia="Arial Unicode MS" w:hAnsiTheme="minorHAnsi" w:cs="Arial Unicode MS"/>
                <w:sz w:val="22"/>
              </w:rPr>
              <w:t>Other capital grants and receipts from investing activities</w:t>
            </w:r>
            <w:r w:rsidR="004D7529">
              <w:rPr>
                <w:rFonts w:asciiTheme="minorHAnsi" w:eastAsia="Arial Unicode MS" w:hAnsiTheme="minorHAnsi" w:cs="Arial Unicode MS"/>
                <w:sz w:val="22"/>
              </w:rPr>
              <w:t xml:space="preserve"> </w:t>
            </w:r>
            <w:r w:rsidR="008013C8">
              <w:rPr>
                <w:rFonts w:asciiTheme="minorHAnsi" w:eastAsia="Arial Unicode MS" w:hAnsiTheme="minorHAnsi" w:cs="Arial Unicode MS"/>
                <w:sz w:val="22"/>
              </w:rPr>
              <w:t xml:space="preserve">◦ </w:t>
            </w:r>
          </w:p>
        </w:tc>
        <w:tc>
          <w:tcPr>
            <w:tcW w:w="1701" w:type="dxa"/>
          </w:tcPr>
          <w:p w14:paraId="19EDA96A" w14:textId="7BE97FAA" w:rsidR="00802454" w:rsidRPr="00B85BA9" w:rsidRDefault="00046A4E" w:rsidP="00B85BA9">
            <w:pPr>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140.6</w:t>
            </w:r>
          </w:p>
        </w:tc>
      </w:tr>
      <w:tr w:rsidR="00802454" w:rsidRPr="002B18EF" w14:paraId="5BBF863D" w14:textId="77777777" w:rsidTr="009B1F0E">
        <w:trPr>
          <w:trHeight w:val="265"/>
        </w:trPr>
        <w:tc>
          <w:tcPr>
            <w:tcW w:w="1714" w:type="dxa"/>
            <w:shd w:val="clear" w:color="auto" w:fill="E7E6E6" w:themeFill="background2"/>
          </w:tcPr>
          <w:p w14:paraId="1B6D6315" w14:textId="190D47B3" w:rsidR="00802454" w:rsidRPr="00B85BA9" w:rsidRDefault="004D7529" w:rsidP="00B85BA9">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bCs/>
                <w:sz w:val="22"/>
              </w:rPr>
              <w:t>1</w:t>
            </w:r>
            <w:r w:rsidR="007B06F0">
              <w:rPr>
                <w:rFonts w:asciiTheme="minorHAnsi" w:eastAsia="Arial Unicode MS" w:hAnsiTheme="minorHAnsi" w:cs="Arial Unicode MS"/>
                <w:b/>
                <w:bCs/>
                <w:sz w:val="22"/>
              </w:rPr>
              <w:t>30.3</w:t>
            </w:r>
          </w:p>
        </w:tc>
        <w:tc>
          <w:tcPr>
            <w:tcW w:w="6224" w:type="dxa"/>
            <w:shd w:val="clear" w:color="auto" w:fill="E7E6E6" w:themeFill="background2"/>
          </w:tcPr>
          <w:p w14:paraId="4E7EE53C" w14:textId="6970B037" w:rsidR="00802454" w:rsidRPr="00B85BA9" w:rsidRDefault="00802454" w:rsidP="00B85BA9">
            <w:pPr>
              <w:tabs>
                <w:tab w:val="left" w:pos="34"/>
                <w:tab w:val="left" w:pos="318"/>
                <w:tab w:val="left" w:pos="6885"/>
              </w:tabs>
              <w:spacing w:after="40"/>
              <w:jc w:val="both"/>
              <w:rPr>
                <w:rFonts w:asciiTheme="minorHAnsi" w:eastAsia="Arial Unicode MS" w:hAnsiTheme="minorHAnsi" w:cs="Arial Unicode MS"/>
                <w:b/>
                <w:sz w:val="22"/>
              </w:rPr>
            </w:pPr>
            <w:r w:rsidRPr="00B85BA9">
              <w:rPr>
                <w:rFonts w:asciiTheme="minorHAnsi" w:eastAsia="Arial Unicode MS" w:hAnsiTheme="minorHAnsi" w:cs="Arial Unicode MS"/>
                <w:b/>
                <w:sz w:val="22"/>
              </w:rPr>
              <w:t>Net cash flows from investing activities</w:t>
            </w:r>
            <w:r w:rsidR="004D7529">
              <w:rPr>
                <w:rFonts w:asciiTheme="minorHAnsi" w:eastAsia="Arial Unicode MS" w:hAnsiTheme="minorHAnsi" w:cs="Arial Unicode MS"/>
                <w:b/>
                <w:sz w:val="22"/>
              </w:rPr>
              <w:t xml:space="preserve"> </w:t>
            </w:r>
            <w:r w:rsidR="008013C8">
              <w:rPr>
                <w:rFonts w:asciiTheme="minorHAnsi" w:eastAsia="Arial Unicode MS" w:hAnsiTheme="minorHAnsi" w:cs="Arial Unicode MS"/>
                <w:sz w:val="22"/>
              </w:rPr>
              <w:t xml:space="preserve">◦ </w:t>
            </w:r>
          </w:p>
        </w:tc>
        <w:tc>
          <w:tcPr>
            <w:tcW w:w="1701" w:type="dxa"/>
            <w:shd w:val="clear" w:color="auto" w:fill="E7E6E6" w:themeFill="background2"/>
          </w:tcPr>
          <w:p w14:paraId="752D0902" w14:textId="47D39DC9" w:rsidR="00802454" w:rsidRPr="00B85BA9" w:rsidRDefault="00046A4E" w:rsidP="00B85BA9">
            <w:pPr>
              <w:spacing w:after="40"/>
              <w:jc w:val="right"/>
              <w:rPr>
                <w:rFonts w:asciiTheme="minorHAnsi" w:eastAsia="Arial Unicode MS" w:hAnsiTheme="minorHAnsi" w:cs="Arial Unicode MS"/>
                <w:b/>
                <w:bCs/>
                <w:sz w:val="22"/>
              </w:rPr>
            </w:pPr>
            <w:r>
              <w:rPr>
                <w:rFonts w:asciiTheme="minorHAnsi" w:eastAsia="Arial Unicode MS" w:hAnsiTheme="minorHAnsi" w:cs="Arial Unicode MS"/>
                <w:b/>
                <w:bCs/>
                <w:sz w:val="22"/>
              </w:rPr>
              <w:t>124.8</w:t>
            </w:r>
          </w:p>
        </w:tc>
      </w:tr>
    </w:tbl>
    <w:p w14:paraId="68A18CB7" w14:textId="1953936F" w:rsidR="00046A4E" w:rsidRDefault="008013C8" w:rsidP="00046A4E">
      <w:pPr>
        <w:rPr>
          <w:rFonts w:asciiTheme="minorHAnsi" w:eastAsia="Arial Unicode MS" w:hAnsiTheme="minorHAnsi" w:cs="Arial Unicode MS"/>
          <w:sz w:val="18"/>
          <w:szCs w:val="18"/>
        </w:rPr>
      </w:pPr>
      <w:r>
        <w:rPr>
          <w:rFonts w:asciiTheme="minorHAnsi" w:eastAsia="Arial Unicode MS" w:hAnsiTheme="minorHAnsi" w:cs="Arial Unicode MS"/>
          <w:sz w:val="22"/>
        </w:rPr>
        <w:t xml:space="preserve">◦ </w:t>
      </w:r>
      <w:r w:rsidR="00046A4E" w:rsidRPr="00954BB9">
        <w:rPr>
          <w:rFonts w:asciiTheme="minorHAnsi" w:eastAsia="Arial Unicode MS" w:hAnsiTheme="minorHAnsi" w:cs="Arial Unicode MS"/>
          <w:sz w:val="18"/>
          <w:szCs w:val="18"/>
        </w:rPr>
        <w:t>The 2016/17 figures have been restated following the changes detailed in</w:t>
      </w:r>
      <w:r w:rsidR="00046A4E">
        <w:rPr>
          <w:rFonts w:asciiTheme="minorHAnsi" w:eastAsia="Arial Unicode MS" w:hAnsiTheme="minorHAnsi" w:cs="Arial Unicode MS"/>
          <w:sz w:val="18"/>
          <w:szCs w:val="18"/>
        </w:rPr>
        <w:t xml:space="preserve"> the single entity </w:t>
      </w:r>
      <w:r w:rsidR="00046A4E" w:rsidRPr="00046A4E">
        <w:rPr>
          <w:rFonts w:asciiTheme="minorHAnsi" w:eastAsia="Arial Unicode MS" w:hAnsiTheme="minorHAnsi" w:cs="Arial Unicode MS"/>
          <w:sz w:val="18"/>
          <w:szCs w:val="18"/>
        </w:rPr>
        <w:t>accounts Note 4 –</w:t>
      </w:r>
      <w:r w:rsidR="00046A4E" w:rsidRPr="00954BB9">
        <w:rPr>
          <w:rFonts w:asciiTheme="minorHAnsi" w:eastAsia="Arial Unicode MS" w:hAnsiTheme="minorHAnsi" w:cs="Arial Unicode MS"/>
          <w:sz w:val="18"/>
          <w:szCs w:val="18"/>
        </w:rPr>
        <w:t xml:space="preserve"> Prior period adjustments</w:t>
      </w:r>
    </w:p>
    <w:p w14:paraId="18A02492" w14:textId="77777777" w:rsidR="00046A4E" w:rsidRDefault="00046A4E" w:rsidP="00046A4E">
      <w:pPr>
        <w:tabs>
          <w:tab w:val="left" w:pos="709"/>
          <w:tab w:val="left" w:pos="6120"/>
        </w:tabs>
        <w:jc w:val="both"/>
        <w:rPr>
          <w:rFonts w:asciiTheme="minorHAnsi" w:eastAsia="Arial Unicode MS" w:hAnsiTheme="minorHAnsi" w:cs="Arial Unicode MS"/>
          <w:color w:val="008080"/>
        </w:rPr>
      </w:pPr>
    </w:p>
    <w:p w14:paraId="5D7C9C65" w14:textId="77777777" w:rsidR="00CE7616" w:rsidRDefault="00CE7616" w:rsidP="00744C68">
      <w:pPr>
        <w:tabs>
          <w:tab w:val="left" w:pos="709"/>
          <w:tab w:val="left" w:pos="6120"/>
        </w:tabs>
        <w:ind w:left="540" w:hanging="540"/>
        <w:jc w:val="both"/>
        <w:rPr>
          <w:rFonts w:asciiTheme="minorHAnsi" w:eastAsia="Arial Unicode MS" w:hAnsiTheme="minorHAnsi" w:cs="Arial Unicode MS"/>
          <w:b/>
          <w:highlight w:val="magenta"/>
        </w:rPr>
      </w:pPr>
    </w:p>
    <w:p w14:paraId="12637B75" w14:textId="77777777" w:rsidR="0084617F" w:rsidRPr="002B18EF" w:rsidRDefault="0084617F" w:rsidP="00744C68">
      <w:pPr>
        <w:tabs>
          <w:tab w:val="left" w:pos="709"/>
          <w:tab w:val="left" w:pos="6120"/>
        </w:tabs>
        <w:ind w:left="540" w:hanging="540"/>
        <w:jc w:val="both"/>
        <w:rPr>
          <w:rFonts w:asciiTheme="minorHAnsi" w:eastAsia="Arial Unicode MS" w:hAnsiTheme="minorHAnsi" w:cs="Arial Unicode MS"/>
          <w:b/>
          <w:highlight w:val="magenta"/>
        </w:rPr>
      </w:pPr>
    </w:p>
    <w:p w14:paraId="226DB379"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658AF5CB"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1F046439"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0685970F"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4E00BE57"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0D92E9AC"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581B2BB2"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25683F0E"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2B47CB70"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7C5448DF"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487C9443"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6E50B4EA"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29396866"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1A66E068"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77BBB6F7"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776722FB"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4AB5DDC3"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3E094EF1"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062649DF"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05ECAD15"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63B8B387" w14:textId="77777777" w:rsidR="007A1B69" w:rsidRDefault="007A1B69" w:rsidP="00744C68">
      <w:pPr>
        <w:tabs>
          <w:tab w:val="left" w:pos="709"/>
          <w:tab w:val="left" w:pos="6120"/>
        </w:tabs>
        <w:ind w:left="540" w:hanging="540"/>
        <w:jc w:val="both"/>
        <w:rPr>
          <w:rFonts w:asciiTheme="minorHAnsi" w:eastAsia="Arial Unicode MS" w:hAnsiTheme="minorHAnsi" w:cs="Arial Unicode MS"/>
          <w:color w:val="33CCCC"/>
          <w:sz w:val="32"/>
        </w:rPr>
      </w:pPr>
    </w:p>
    <w:p w14:paraId="21A72FAC" w14:textId="199D34B2" w:rsidR="00744C68" w:rsidRPr="009B1F0E" w:rsidRDefault="005A12EE" w:rsidP="00744C68">
      <w:pPr>
        <w:tabs>
          <w:tab w:val="left" w:pos="709"/>
          <w:tab w:val="left" w:pos="6120"/>
        </w:tabs>
        <w:ind w:left="540" w:hanging="540"/>
        <w:jc w:val="both"/>
        <w:rPr>
          <w:rFonts w:asciiTheme="minorHAnsi" w:eastAsia="Arial Unicode MS" w:hAnsiTheme="minorHAnsi" w:cs="Arial Unicode MS"/>
          <w:color w:val="33CCCC"/>
          <w:sz w:val="32"/>
        </w:rPr>
      </w:pPr>
      <w:r w:rsidRPr="009B1F0E">
        <w:rPr>
          <w:rFonts w:asciiTheme="minorHAnsi" w:eastAsia="Arial Unicode MS" w:hAnsiTheme="minorHAnsi" w:cs="Arial Unicode MS"/>
          <w:color w:val="33CCCC"/>
          <w:sz w:val="32"/>
        </w:rPr>
        <w:t xml:space="preserve">Note </w:t>
      </w:r>
      <w:r w:rsidR="00A26D92" w:rsidRPr="009B1F0E">
        <w:rPr>
          <w:rFonts w:asciiTheme="minorHAnsi" w:eastAsia="Arial Unicode MS" w:hAnsiTheme="minorHAnsi" w:cs="Arial Unicode MS"/>
          <w:color w:val="33CCCC"/>
          <w:sz w:val="32"/>
        </w:rPr>
        <w:t>13</w:t>
      </w:r>
      <w:r w:rsidRPr="009B1F0E">
        <w:rPr>
          <w:rFonts w:asciiTheme="minorHAnsi" w:eastAsia="Arial Unicode MS" w:hAnsiTheme="minorHAnsi" w:cs="Arial Unicode MS"/>
          <w:color w:val="33CCCC"/>
          <w:sz w:val="32"/>
        </w:rPr>
        <w:t xml:space="preserve"> - Group cash flows from financing activities</w:t>
      </w:r>
    </w:p>
    <w:p w14:paraId="25DC8F82" w14:textId="77777777" w:rsidR="00744C68" w:rsidRPr="002B18EF" w:rsidRDefault="00744C68" w:rsidP="00744C68">
      <w:pPr>
        <w:tabs>
          <w:tab w:val="left" w:pos="709"/>
          <w:tab w:val="left" w:pos="6120"/>
        </w:tabs>
        <w:jc w:val="both"/>
        <w:rPr>
          <w:rFonts w:asciiTheme="minorHAnsi" w:eastAsia="Arial Unicode MS" w:hAnsiTheme="minorHAnsi" w:cs="Arial Unicode MS"/>
          <w:b/>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9"/>
        <w:gridCol w:w="6229"/>
        <w:gridCol w:w="1701"/>
      </w:tblGrid>
      <w:tr w:rsidR="00744C68" w:rsidRPr="002B18EF" w14:paraId="30E64DCF" w14:textId="77777777" w:rsidTr="009B1F0E">
        <w:trPr>
          <w:trHeight w:val="259"/>
        </w:trPr>
        <w:tc>
          <w:tcPr>
            <w:tcW w:w="1709" w:type="dxa"/>
            <w:shd w:val="clear" w:color="auto" w:fill="E7E6E6" w:themeFill="background2"/>
          </w:tcPr>
          <w:p w14:paraId="02F4E84F" w14:textId="605AA61A" w:rsidR="00744C68" w:rsidRPr="00AB4869" w:rsidRDefault="00802454" w:rsidP="009B1F0E">
            <w:pPr>
              <w:tabs>
                <w:tab w:val="left" w:pos="717"/>
                <w:tab w:val="left" w:pos="2160"/>
                <w:tab w:val="left" w:pos="6885"/>
              </w:tabs>
              <w:spacing w:after="40"/>
              <w:jc w:val="center"/>
              <w:rPr>
                <w:rFonts w:asciiTheme="minorHAnsi" w:eastAsia="Arial Unicode MS" w:hAnsiTheme="minorHAnsi" w:cs="Arial Unicode MS"/>
                <w:b/>
                <w:sz w:val="22"/>
              </w:rPr>
            </w:pPr>
            <w:r w:rsidRPr="00AB4869">
              <w:rPr>
                <w:rFonts w:asciiTheme="minorHAnsi" w:eastAsia="Arial Unicode MS" w:hAnsiTheme="minorHAnsi" w:cs="Arial Unicode MS"/>
                <w:b/>
                <w:sz w:val="22"/>
              </w:rPr>
              <w:t>31 March 2017</w:t>
            </w:r>
          </w:p>
        </w:tc>
        <w:tc>
          <w:tcPr>
            <w:tcW w:w="6229" w:type="dxa"/>
            <w:tcBorders>
              <w:bottom w:val="nil"/>
            </w:tcBorders>
            <w:shd w:val="clear" w:color="auto" w:fill="E7E6E6" w:themeFill="background2"/>
          </w:tcPr>
          <w:p w14:paraId="0880D34D" w14:textId="77777777" w:rsidR="00744C68" w:rsidRPr="00AB4869" w:rsidRDefault="00744C68" w:rsidP="009B1F0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44D8168F" w14:textId="5EDC062B" w:rsidR="00744C68" w:rsidRPr="00AB4869" w:rsidRDefault="00802454" w:rsidP="009B1F0E">
            <w:pPr>
              <w:tabs>
                <w:tab w:val="left" w:pos="719"/>
                <w:tab w:val="left" w:pos="2160"/>
                <w:tab w:val="left" w:pos="6885"/>
              </w:tabs>
              <w:spacing w:after="40"/>
              <w:jc w:val="center"/>
              <w:rPr>
                <w:rFonts w:asciiTheme="minorHAnsi" w:eastAsia="Arial Unicode MS" w:hAnsiTheme="minorHAnsi" w:cs="Arial Unicode MS"/>
                <w:b/>
                <w:sz w:val="22"/>
              </w:rPr>
            </w:pPr>
            <w:r w:rsidRPr="00AB4869">
              <w:rPr>
                <w:rFonts w:asciiTheme="minorHAnsi" w:eastAsia="Arial Unicode MS" w:hAnsiTheme="minorHAnsi" w:cs="Arial Unicode MS"/>
                <w:b/>
                <w:sz w:val="22"/>
              </w:rPr>
              <w:t>31 March 2018</w:t>
            </w:r>
          </w:p>
        </w:tc>
      </w:tr>
      <w:tr w:rsidR="00C2640F" w:rsidRPr="002B18EF" w14:paraId="47A82D8C" w14:textId="77777777" w:rsidTr="009B1F0E">
        <w:trPr>
          <w:trHeight w:val="259"/>
        </w:trPr>
        <w:tc>
          <w:tcPr>
            <w:tcW w:w="1709" w:type="dxa"/>
            <w:shd w:val="clear" w:color="auto" w:fill="E7E6E6" w:themeFill="background2"/>
          </w:tcPr>
          <w:p w14:paraId="48D8AE7F" w14:textId="3621E2B6" w:rsidR="00C2640F" w:rsidRPr="00AB4869" w:rsidRDefault="00C2640F" w:rsidP="009B1F0E">
            <w:pPr>
              <w:tabs>
                <w:tab w:val="left" w:pos="717"/>
                <w:tab w:val="left" w:pos="2160"/>
                <w:tab w:val="left" w:pos="6885"/>
              </w:tabs>
              <w:spacing w:after="40"/>
              <w:jc w:val="center"/>
              <w:rPr>
                <w:rFonts w:asciiTheme="minorHAnsi" w:eastAsia="Arial Unicode MS" w:hAnsiTheme="minorHAnsi" w:cs="Arial Unicode MS"/>
                <w:b/>
                <w:sz w:val="22"/>
              </w:rPr>
            </w:pPr>
            <w:r w:rsidRPr="00AB4869">
              <w:rPr>
                <w:rFonts w:asciiTheme="minorHAnsi" w:eastAsia="Arial Unicode MS" w:hAnsiTheme="minorHAnsi" w:cs="Arial Unicode MS"/>
                <w:b/>
                <w:sz w:val="22"/>
              </w:rPr>
              <w:t>£m</w:t>
            </w:r>
          </w:p>
        </w:tc>
        <w:tc>
          <w:tcPr>
            <w:tcW w:w="6229" w:type="dxa"/>
            <w:tcBorders>
              <w:top w:val="nil"/>
            </w:tcBorders>
            <w:shd w:val="clear" w:color="auto" w:fill="E7E6E6" w:themeFill="background2"/>
          </w:tcPr>
          <w:p w14:paraId="3BAB0C10" w14:textId="77777777" w:rsidR="00C2640F" w:rsidRPr="00AB4869" w:rsidRDefault="00C2640F" w:rsidP="009B1F0E">
            <w:pPr>
              <w:spacing w:after="40"/>
              <w:jc w:val="center"/>
              <w:rPr>
                <w:rFonts w:asciiTheme="minorHAnsi" w:eastAsia="Arial Unicode MS" w:hAnsiTheme="minorHAnsi" w:cs="Arial Unicode MS"/>
                <w:b/>
                <w:sz w:val="22"/>
              </w:rPr>
            </w:pPr>
          </w:p>
        </w:tc>
        <w:tc>
          <w:tcPr>
            <w:tcW w:w="1701" w:type="dxa"/>
            <w:shd w:val="clear" w:color="auto" w:fill="E7E6E6" w:themeFill="background2"/>
          </w:tcPr>
          <w:p w14:paraId="2BFA980E" w14:textId="3CB73D03" w:rsidR="00C2640F" w:rsidRPr="00AB4869" w:rsidRDefault="00C2640F" w:rsidP="009B1F0E">
            <w:pPr>
              <w:tabs>
                <w:tab w:val="left" w:pos="719"/>
                <w:tab w:val="left" w:pos="2160"/>
                <w:tab w:val="left" w:pos="6885"/>
              </w:tabs>
              <w:spacing w:after="40"/>
              <w:jc w:val="center"/>
              <w:rPr>
                <w:rFonts w:asciiTheme="minorHAnsi" w:eastAsia="Arial Unicode MS" w:hAnsiTheme="minorHAnsi" w:cs="Arial Unicode MS"/>
                <w:b/>
                <w:sz w:val="22"/>
              </w:rPr>
            </w:pPr>
            <w:r w:rsidRPr="00AB4869">
              <w:rPr>
                <w:rFonts w:asciiTheme="minorHAnsi" w:eastAsia="Arial Unicode MS" w:hAnsiTheme="minorHAnsi" w:cs="Arial Unicode MS"/>
                <w:b/>
                <w:sz w:val="22"/>
              </w:rPr>
              <w:t>£m</w:t>
            </w:r>
          </w:p>
        </w:tc>
      </w:tr>
      <w:tr w:rsidR="00802454" w:rsidRPr="002B18EF" w14:paraId="05E19319" w14:textId="77777777" w:rsidTr="009B1F0E">
        <w:trPr>
          <w:trHeight w:val="259"/>
        </w:trPr>
        <w:tc>
          <w:tcPr>
            <w:tcW w:w="1709" w:type="dxa"/>
          </w:tcPr>
          <w:p w14:paraId="0E43BA38" w14:textId="13AB28A3" w:rsidR="00802454" w:rsidRPr="00AB4869" w:rsidRDefault="00802454" w:rsidP="009B1F0E">
            <w:pPr>
              <w:tabs>
                <w:tab w:val="left" w:pos="2160"/>
                <w:tab w:val="left" w:pos="6885"/>
              </w:tabs>
              <w:spacing w:after="40"/>
              <w:jc w:val="right"/>
              <w:rPr>
                <w:rFonts w:asciiTheme="minorHAnsi" w:eastAsia="Arial Unicode MS" w:hAnsiTheme="minorHAnsi" w:cs="Arial Unicode MS"/>
                <w:sz w:val="22"/>
              </w:rPr>
            </w:pPr>
            <w:r w:rsidRPr="00AB4869">
              <w:rPr>
                <w:rFonts w:asciiTheme="minorHAnsi" w:eastAsia="Arial Unicode MS" w:hAnsiTheme="minorHAnsi" w:cs="Arial Unicode MS"/>
                <w:sz w:val="22"/>
              </w:rPr>
              <w:t>1,058.7</w:t>
            </w:r>
          </w:p>
        </w:tc>
        <w:tc>
          <w:tcPr>
            <w:tcW w:w="6229" w:type="dxa"/>
          </w:tcPr>
          <w:p w14:paraId="574BBCC6" w14:textId="77777777" w:rsidR="00802454" w:rsidRPr="00AB4869" w:rsidRDefault="00802454" w:rsidP="009B1F0E">
            <w:pPr>
              <w:tabs>
                <w:tab w:val="left" w:pos="1455"/>
                <w:tab w:val="left" w:pos="5040"/>
                <w:tab w:val="left" w:pos="6885"/>
              </w:tabs>
              <w:spacing w:after="40"/>
              <w:jc w:val="both"/>
              <w:rPr>
                <w:rFonts w:asciiTheme="minorHAnsi" w:eastAsia="Arial Unicode MS" w:hAnsiTheme="minorHAnsi" w:cs="Arial Unicode MS"/>
                <w:sz w:val="22"/>
              </w:rPr>
            </w:pPr>
            <w:r w:rsidRPr="00AB4869">
              <w:rPr>
                <w:rFonts w:asciiTheme="minorHAnsi" w:eastAsia="Arial Unicode MS" w:hAnsiTheme="minorHAnsi" w:cs="Arial Unicode MS"/>
                <w:sz w:val="22"/>
              </w:rPr>
              <w:t>Cash receipts from short term and long term borrowing</w:t>
            </w:r>
          </w:p>
        </w:tc>
        <w:tc>
          <w:tcPr>
            <w:tcW w:w="1701" w:type="dxa"/>
          </w:tcPr>
          <w:p w14:paraId="0F95EE3F" w14:textId="336899C1" w:rsidR="00802454" w:rsidRPr="00AB4869" w:rsidRDefault="0084617F" w:rsidP="009B1F0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1,028.9</w:t>
            </w:r>
          </w:p>
        </w:tc>
      </w:tr>
      <w:tr w:rsidR="00802454" w:rsidRPr="002B18EF" w14:paraId="61CD24D4" w14:textId="77777777" w:rsidTr="009B1F0E">
        <w:trPr>
          <w:trHeight w:val="259"/>
        </w:trPr>
        <w:tc>
          <w:tcPr>
            <w:tcW w:w="1709" w:type="dxa"/>
          </w:tcPr>
          <w:p w14:paraId="39D4E001" w14:textId="1FD89C48" w:rsidR="00802454" w:rsidRPr="00AB4869" w:rsidRDefault="00802454" w:rsidP="009B1F0E">
            <w:pPr>
              <w:tabs>
                <w:tab w:val="left" w:pos="2160"/>
                <w:tab w:val="left" w:pos="6885"/>
              </w:tabs>
              <w:spacing w:after="40"/>
              <w:jc w:val="right"/>
              <w:rPr>
                <w:rFonts w:asciiTheme="minorHAnsi" w:eastAsia="Arial Unicode MS" w:hAnsiTheme="minorHAnsi" w:cs="Arial Unicode MS"/>
                <w:sz w:val="22"/>
              </w:rPr>
            </w:pPr>
            <w:r w:rsidRPr="00AB4869">
              <w:rPr>
                <w:rFonts w:asciiTheme="minorHAnsi" w:eastAsia="Arial Unicode MS" w:hAnsiTheme="minorHAnsi" w:cs="Arial Unicode MS"/>
                <w:sz w:val="22"/>
              </w:rPr>
              <w:t>(6.2)</w:t>
            </w:r>
          </w:p>
        </w:tc>
        <w:tc>
          <w:tcPr>
            <w:tcW w:w="6229" w:type="dxa"/>
          </w:tcPr>
          <w:p w14:paraId="36A24980" w14:textId="25944532" w:rsidR="00802454" w:rsidRPr="00AB4869" w:rsidRDefault="00802454" w:rsidP="009B1F0E">
            <w:pPr>
              <w:tabs>
                <w:tab w:val="left" w:pos="1455"/>
                <w:tab w:val="left" w:pos="5040"/>
                <w:tab w:val="left" w:pos="6885"/>
              </w:tabs>
              <w:spacing w:after="40"/>
              <w:jc w:val="both"/>
              <w:rPr>
                <w:rFonts w:asciiTheme="minorHAnsi" w:eastAsia="Arial Unicode MS" w:hAnsiTheme="minorHAnsi" w:cs="Arial Unicode MS"/>
                <w:sz w:val="22"/>
              </w:rPr>
            </w:pPr>
            <w:r w:rsidRPr="00AB4869">
              <w:rPr>
                <w:rFonts w:asciiTheme="minorHAnsi" w:eastAsia="Arial Unicode MS" w:hAnsiTheme="minorHAnsi" w:cs="Arial Unicode MS"/>
                <w:sz w:val="22"/>
              </w:rPr>
              <w:t>Appropriate to/from collection fund adjustment account</w:t>
            </w:r>
          </w:p>
        </w:tc>
        <w:tc>
          <w:tcPr>
            <w:tcW w:w="1701" w:type="dxa"/>
          </w:tcPr>
          <w:p w14:paraId="0AEA83C0" w14:textId="4EDF5568" w:rsidR="00802454" w:rsidRPr="00AB4869" w:rsidRDefault="0084617F" w:rsidP="009B1F0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(0.5)</w:t>
            </w:r>
          </w:p>
        </w:tc>
      </w:tr>
      <w:tr w:rsidR="00802454" w:rsidRPr="002B18EF" w14:paraId="2D4D3E86" w14:textId="77777777" w:rsidTr="009B1F0E">
        <w:trPr>
          <w:trHeight w:val="259"/>
        </w:trPr>
        <w:tc>
          <w:tcPr>
            <w:tcW w:w="1709" w:type="dxa"/>
          </w:tcPr>
          <w:p w14:paraId="160ACF2E" w14:textId="1C91E60D" w:rsidR="00802454" w:rsidRPr="00AB4869" w:rsidRDefault="0084617F" w:rsidP="009B1F0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(993.5</w:t>
            </w:r>
            <w:r w:rsidR="00802454" w:rsidRPr="00AB4869">
              <w:rPr>
                <w:rFonts w:asciiTheme="minorHAnsi" w:eastAsia="Arial Unicode MS" w:hAnsiTheme="minorHAnsi" w:cs="Arial Unicode MS"/>
                <w:sz w:val="22"/>
              </w:rPr>
              <w:t>)</w:t>
            </w:r>
          </w:p>
        </w:tc>
        <w:tc>
          <w:tcPr>
            <w:tcW w:w="6229" w:type="dxa"/>
          </w:tcPr>
          <w:p w14:paraId="37BADC59" w14:textId="77777777" w:rsidR="00802454" w:rsidRPr="00AB4869" w:rsidRDefault="00802454" w:rsidP="009B1F0E">
            <w:pPr>
              <w:tabs>
                <w:tab w:val="left" w:pos="1455"/>
                <w:tab w:val="left" w:pos="5040"/>
                <w:tab w:val="left" w:pos="6885"/>
              </w:tabs>
              <w:spacing w:after="40"/>
              <w:jc w:val="both"/>
              <w:rPr>
                <w:rFonts w:asciiTheme="minorHAnsi" w:eastAsia="Arial Unicode MS" w:hAnsiTheme="minorHAnsi" w:cs="Arial Unicode MS"/>
                <w:sz w:val="22"/>
              </w:rPr>
            </w:pPr>
            <w:r w:rsidRPr="00AB4869">
              <w:rPr>
                <w:rFonts w:asciiTheme="minorHAnsi" w:eastAsia="Arial Unicode MS" w:hAnsiTheme="minorHAnsi" w:cs="Arial Unicode MS"/>
                <w:sz w:val="22"/>
              </w:rPr>
              <w:t>Repayment of short term and long term borrowing</w:t>
            </w:r>
          </w:p>
        </w:tc>
        <w:tc>
          <w:tcPr>
            <w:tcW w:w="1701" w:type="dxa"/>
          </w:tcPr>
          <w:p w14:paraId="16A4047F" w14:textId="68DC5DE1" w:rsidR="00802454" w:rsidRPr="00AB4869" w:rsidRDefault="0084617F" w:rsidP="009B1F0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(1,118.8)</w:t>
            </w:r>
          </w:p>
        </w:tc>
      </w:tr>
      <w:tr w:rsidR="00802454" w:rsidRPr="002B18EF" w14:paraId="4BA7C34E" w14:textId="77777777" w:rsidTr="009B1F0E">
        <w:trPr>
          <w:trHeight w:val="259"/>
        </w:trPr>
        <w:tc>
          <w:tcPr>
            <w:tcW w:w="1709" w:type="dxa"/>
          </w:tcPr>
          <w:p w14:paraId="076471FA" w14:textId="48D5AC6C" w:rsidR="00802454" w:rsidRPr="00AB4869" w:rsidRDefault="007B06F0" w:rsidP="009B1F0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(5.3</w:t>
            </w:r>
            <w:r w:rsidR="00802454" w:rsidRPr="00AB4869">
              <w:rPr>
                <w:rFonts w:asciiTheme="minorHAnsi" w:eastAsia="Arial Unicode MS" w:hAnsiTheme="minorHAnsi" w:cs="Arial Unicode MS"/>
                <w:sz w:val="22"/>
              </w:rPr>
              <w:t>)</w:t>
            </w:r>
          </w:p>
        </w:tc>
        <w:tc>
          <w:tcPr>
            <w:tcW w:w="6229" w:type="dxa"/>
          </w:tcPr>
          <w:p w14:paraId="33752863" w14:textId="77777777" w:rsidR="00802454" w:rsidRPr="00AB4869" w:rsidRDefault="00802454" w:rsidP="009B1F0E">
            <w:pPr>
              <w:tabs>
                <w:tab w:val="left" w:pos="1455"/>
                <w:tab w:val="left" w:pos="5040"/>
                <w:tab w:val="left" w:pos="6885"/>
              </w:tabs>
              <w:spacing w:after="40"/>
              <w:jc w:val="both"/>
              <w:rPr>
                <w:rFonts w:asciiTheme="minorHAnsi" w:eastAsia="Arial Unicode MS" w:hAnsiTheme="minorHAnsi" w:cs="Arial Unicode MS"/>
                <w:sz w:val="22"/>
              </w:rPr>
            </w:pPr>
            <w:r w:rsidRPr="00AB4869">
              <w:rPr>
                <w:rFonts w:asciiTheme="minorHAnsi" w:eastAsia="Arial Unicode MS" w:hAnsiTheme="minorHAnsi" w:cs="Arial Unicode MS"/>
                <w:sz w:val="22"/>
              </w:rPr>
              <w:t>Cash payments for the reduction of the outstanding liabilities relating to finance leases and on balance sheet PFI contracts</w:t>
            </w:r>
          </w:p>
        </w:tc>
        <w:tc>
          <w:tcPr>
            <w:tcW w:w="1701" w:type="dxa"/>
          </w:tcPr>
          <w:p w14:paraId="309B2A05" w14:textId="690A7E8A" w:rsidR="00802454" w:rsidRPr="00AB4869" w:rsidRDefault="0084617F" w:rsidP="009B1F0E">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(5.0)</w:t>
            </w:r>
          </w:p>
        </w:tc>
      </w:tr>
      <w:tr w:rsidR="00802454" w:rsidRPr="002B18EF" w14:paraId="0C8DCFEF" w14:textId="77777777" w:rsidTr="009B1F0E">
        <w:trPr>
          <w:trHeight w:val="259"/>
        </w:trPr>
        <w:tc>
          <w:tcPr>
            <w:tcW w:w="1709" w:type="dxa"/>
            <w:shd w:val="clear" w:color="auto" w:fill="E7E6E6" w:themeFill="background2"/>
          </w:tcPr>
          <w:p w14:paraId="7DFC57BB" w14:textId="0827D647" w:rsidR="00802454" w:rsidRPr="00AB4869" w:rsidRDefault="007B06F0" w:rsidP="009B1F0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53.7</w:t>
            </w:r>
          </w:p>
        </w:tc>
        <w:tc>
          <w:tcPr>
            <w:tcW w:w="6229" w:type="dxa"/>
            <w:shd w:val="clear" w:color="auto" w:fill="E7E6E6" w:themeFill="background2"/>
          </w:tcPr>
          <w:p w14:paraId="54BE9D50" w14:textId="77777777" w:rsidR="00802454" w:rsidRPr="00AB4869" w:rsidRDefault="00802454" w:rsidP="009B1F0E">
            <w:pPr>
              <w:tabs>
                <w:tab w:val="left" w:pos="34"/>
                <w:tab w:val="left" w:pos="318"/>
                <w:tab w:val="left" w:pos="6885"/>
              </w:tabs>
              <w:spacing w:after="40"/>
              <w:jc w:val="both"/>
              <w:rPr>
                <w:rFonts w:asciiTheme="minorHAnsi" w:eastAsia="Arial Unicode MS" w:hAnsiTheme="minorHAnsi" w:cs="Arial Unicode MS"/>
                <w:b/>
                <w:sz w:val="22"/>
              </w:rPr>
            </w:pPr>
            <w:r w:rsidRPr="00AB4869">
              <w:rPr>
                <w:rFonts w:asciiTheme="minorHAnsi" w:eastAsia="Arial Unicode MS" w:hAnsiTheme="minorHAnsi" w:cs="Arial Unicode MS"/>
                <w:b/>
                <w:sz w:val="22"/>
              </w:rPr>
              <w:t>Net cash flows from financing activities</w:t>
            </w:r>
          </w:p>
        </w:tc>
        <w:tc>
          <w:tcPr>
            <w:tcW w:w="1701" w:type="dxa"/>
            <w:shd w:val="clear" w:color="auto" w:fill="E7E6E6" w:themeFill="background2"/>
          </w:tcPr>
          <w:p w14:paraId="2FA5F3FC" w14:textId="52A5735C" w:rsidR="00802454" w:rsidRPr="00AB4869" w:rsidRDefault="0084617F" w:rsidP="009B1F0E">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(95.4)</w:t>
            </w:r>
          </w:p>
        </w:tc>
      </w:tr>
    </w:tbl>
    <w:p w14:paraId="52A7B195" w14:textId="77777777" w:rsidR="00046A4E" w:rsidRDefault="00046A4E" w:rsidP="009C67D5">
      <w:pPr>
        <w:tabs>
          <w:tab w:val="left" w:pos="3945"/>
        </w:tabs>
        <w:autoSpaceDE w:val="0"/>
        <w:autoSpaceDN w:val="0"/>
        <w:adjustRightInd w:val="0"/>
        <w:jc w:val="both"/>
        <w:rPr>
          <w:rFonts w:asciiTheme="minorHAnsi" w:eastAsia="Arial Unicode MS" w:hAnsiTheme="minorHAnsi" w:cs="Arial Unicode MS"/>
          <w:color w:val="33CCCC"/>
          <w:sz w:val="32"/>
        </w:rPr>
      </w:pPr>
    </w:p>
    <w:p w14:paraId="2258F800" w14:textId="77777777" w:rsidR="000A79C4" w:rsidRPr="002B18EF" w:rsidRDefault="000A79C4" w:rsidP="009C67D5">
      <w:pPr>
        <w:tabs>
          <w:tab w:val="left" w:pos="3945"/>
        </w:tabs>
        <w:autoSpaceDE w:val="0"/>
        <w:autoSpaceDN w:val="0"/>
        <w:adjustRightInd w:val="0"/>
        <w:jc w:val="both"/>
        <w:rPr>
          <w:rFonts w:asciiTheme="minorHAnsi" w:eastAsia="Arial Unicode MS" w:hAnsiTheme="minorHAnsi" w:cs="Arial Unicode MS"/>
        </w:rPr>
      </w:pPr>
    </w:p>
    <w:p w14:paraId="6C655A58" w14:textId="77777777" w:rsidR="000A79C4" w:rsidRPr="002B18EF" w:rsidRDefault="000A79C4" w:rsidP="009C67D5">
      <w:pPr>
        <w:tabs>
          <w:tab w:val="left" w:pos="3945"/>
        </w:tabs>
        <w:autoSpaceDE w:val="0"/>
        <w:autoSpaceDN w:val="0"/>
        <w:adjustRightInd w:val="0"/>
        <w:jc w:val="both"/>
        <w:rPr>
          <w:rFonts w:asciiTheme="minorHAnsi" w:eastAsia="Arial Unicode MS" w:hAnsiTheme="minorHAnsi" w:cs="Arial Unicode MS"/>
        </w:rPr>
        <w:sectPr w:rsidR="000A79C4" w:rsidRPr="002B18EF" w:rsidSect="007A1B69">
          <w:type w:val="continuous"/>
          <w:pgSz w:w="16840" w:h="11900" w:orient="landscape" w:code="9"/>
          <w:pgMar w:top="720" w:right="720" w:bottom="720" w:left="720" w:header="567" w:footer="567" w:gutter="0"/>
          <w:cols w:num="2" w:space="397" w:equalWidth="0">
            <w:col w:w="10206" w:space="397"/>
            <w:col w:w="4797"/>
          </w:cols>
          <w:docGrid w:linePitch="326"/>
        </w:sectPr>
      </w:pPr>
    </w:p>
    <w:p w14:paraId="42482994" w14:textId="77777777" w:rsidR="00F969BC" w:rsidRDefault="00604730" w:rsidP="00F969BC">
      <w:pPr>
        <w:ind w:left="142" w:right="516" w:firstLine="142"/>
        <w:rPr>
          <w:rFonts w:asciiTheme="minorHAnsi" w:hAnsiTheme="minorHAnsi"/>
          <w:noProof/>
          <w:sz w:val="72"/>
          <w:szCs w:val="80"/>
          <w:lang w:eastAsia="en-GB"/>
        </w:rPr>
      </w:pPr>
      <w:r w:rsidRPr="00F969BC">
        <w:rPr>
          <w:rFonts w:asciiTheme="minorHAnsi" w:hAnsiTheme="minorHAnsi"/>
          <w:noProof/>
          <w:sz w:val="72"/>
          <w:szCs w:val="80"/>
          <w:lang w:eastAsia="en-GB"/>
        </w:rPr>
        <w:drawing>
          <wp:anchor distT="0" distB="0" distL="114300" distR="114300" simplePos="0" relativeHeight="251836416" behindDoc="1" locked="0" layoutInCell="1" allowOverlap="1" wp14:anchorId="02783021" wp14:editId="484BFC5C">
            <wp:simplePos x="0" y="0"/>
            <wp:positionH relativeFrom="column">
              <wp:posOffset>-1190625</wp:posOffset>
            </wp:positionH>
            <wp:positionV relativeFrom="paragraph">
              <wp:posOffset>-457200</wp:posOffset>
            </wp:positionV>
            <wp:extent cx="11635152" cy="7562850"/>
            <wp:effectExtent l="0" t="0" r="4445" b="0"/>
            <wp:wrapNone/>
            <wp:docPr id="6" name="Picture 6" descr="C:\Users\jmoister001\AppData\Local\Microsoft\Windows\Temporary Internet Files\Content.Outlook\FB9U03C1\ContactShee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oister001\AppData\Local\Microsoft\Windows\Temporary Internet Files\Content.Outlook\FB9U03C1\ContactSheet-00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0481" r="66763" b="62231"/>
                    <a:stretch/>
                  </pic:blipFill>
                  <pic:spPr bwMode="auto">
                    <a:xfrm>
                      <a:off x="0" y="0"/>
                      <a:ext cx="11639168" cy="7565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705D" w:rsidRPr="00F969BC">
        <w:rPr>
          <w:rFonts w:asciiTheme="minorHAnsi" w:hAnsiTheme="minorHAnsi"/>
          <w:noProof/>
          <w:sz w:val="72"/>
          <w:szCs w:val="80"/>
          <w:lang w:eastAsia="en-GB"/>
        </w:rPr>
        <w:t>Pension fund accounts</w:t>
      </w:r>
      <w:r w:rsidR="00F969BC" w:rsidRPr="00F969BC">
        <w:rPr>
          <w:rFonts w:asciiTheme="minorHAnsi" w:hAnsiTheme="minorHAnsi"/>
          <w:noProof/>
          <w:sz w:val="72"/>
          <w:szCs w:val="80"/>
          <w:lang w:eastAsia="en-GB"/>
        </w:rPr>
        <w:t xml:space="preserve"> </w:t>
      </w:r>
    </w:p>
    <w:p w14:paraId="768C6901" w14:textId="656FE21D" w:rsidR="00022372" w:rsidRPr="00F969BC" w:rsidRDefault="00F969BC" w:rsidP="00F969BC">
      <w:pPr>
        <w:ind w:left="142" w:right="516" w:firstLine="142"/>
        <w:rPr>
          <w:rFonts w:asciiTheme="minorHAnsi" w:hAnsiTheme="minorHAnsi"/>
          <w:noProof/>
          <w:sz w:val="72"/>
          <w:szCs w:val="80"/>
          <w:lang w:eastAsia="en-GB"/>
        </w:rPr>
      </w:pPr>
      <w:r w:rsidRPr="00F969BC">
        <w:rPr>
          <w:rFonts w:asciiTheme="minorHAnsi" w:hAnsiTheme="minorHAnsi"/>
          <w:noProof/>
          <w:sz w:val="72"/>
          <w:szCs w:val="80"/>
          <w:lang w:eastAsia="en-GB"/>
        </w:rPr>
        <w:t>and explanatory notes</w:t>
      </w:r>
    </w:p>
    <w:p w14:paraId="7AED357C" w14:textId="77777777" w:rsidR="006B0C0B" w:rsidRDefault="006B0C0B" w:rsidP="003F4E90">
      <w:pPr>
        <w:ind w:left="1134" w:right="516" w:hanging="1418"/>
        <w:jc w:val="right"/>
        <w:rPr>
          <w:rFonts w:asciiTheme="minorHAnsi" w:hAnsiTheme="minorHAnsi"/>
          <w:noProof/>
          <w:sz w:val="72"/>
          <w:szCs w:val="80"/>
          <w:lang w:eastAsia="en-GB"/>
        </w:rPr>
      </w:pPr>
    </w:p>
    <w:p w14:paraId="7929D040" w14:textId="77777777" w:rsidR="006B0C0B" w:rsidRDefault="006B0C0B" w:rsidP="003F4E90">
      <w:pPr>
        <w:ind w:left="1134" w:right="516" w:hanging="1418"/>
        <w:jc w:val="right"/>
        <w:rPr>
          <w:rFonts w:asciiTheme="minorHAnsi" w:hAnsiTheme="minorHAnsi"/>
          <w:noProof/>
          <w:sz w:val="72"/>
          <w:szCs w:val="80"/>
          <w:lang w:eastAsia="en-GB"/>
        </w:rPr>
      </w:pPr>
    </w:p>
    <w:p w14:paraId="54273158" w14:textId="77777777" w:rsidR="006B0C0B" w:rsidRDefault="006B0C0B" w:rsidP="003F4E90">
      <w:pPr>
        <w:ind w:left="1134" w:right="516" w:hanging="1418"/>
        <w:jc w:val="right"/>
        <w:rPr>
          <w:rFonts w:asciiTheme="minorHAnsi" w:hAnsiTheme="minorHAnsi"/>
          <w:noProof/>
          <w:sz w:val="72"/>
          <w:szCs w:val="80"/>
          <w:lang w:eastAsia="en-GB"/>
        </w:rPr>
      </w:pPr>
    </w:p>
    <w:p w14:paraId="7E9CCDD0" w14:textId="77777777" w:rsidR="006B0C0B" w:rsidRDefault="006B0C0B" w:rsidP="003F4E90">
      <w:pPr>
        <w:ind w:left="1134" w:right="516" w:hanging="1418"/>
        <w:jc w:val="right"/>
        <w:rPr>
          <w:rFonts w:asciiTheme="minorHAnsi" w:hAnsiTheme="minorHAnsi"/>
          <w:noProof/>
          <w:sz w:val="72"/>
          <w:szCs w:val="80"/>
          <w:lang w:eastAsia="en-GB"/>
        </w:rPr>
      </w:pPr>
    </w:p>
    <w:p w14:paraId="6090A463" w14:textId="77777777" w:rsidR="006B0C0B" w:rsidRDefault="006B0C0B" w:rsidP="003F4E90">
      <w:pPr>
        <w:ind w:left="1134" w:right="516" w:hanging="1418"/>
        <w:jc w:val="right"/>
        <w:rPr>
          <w:rFonts w:asciiTheme="minorHAnsi" w:hAnsiTheme="minorHAnsi"/>
          <w:noProof/>
          <w:sz w:val="72"/>
          <w:szCs w:val="80"/>
          <w:lang w:eastAsia="en-GB"/>
        </w:rPr>
      </w:pPr>
    </w:p>
    <w:p w14:paraId="27FF65AC" w14:textId="77777777" w:rsidR="006B0C0B" w:rsidRDefault="006B0C0B" w:rsidP="003F4E90">
      <w:pPr>
        <w:ind w:left="1134" w:right="516" w:hanging="1418"/>
        <w:jc w:val="right"/>
        <w:rPr>
          <w:rFonts w:asciiTheme="minorHAnsi" w:hAnsiTheme="minorHAnsi"/>
          <w:noProof/>
          <w:sz w:val="72"/>
          <w:szCs w:val="80"/>
          <w:lang w:eastAsia="en-GB"/>
        </w:rPr>
      </w:pPr>
    </w:p>
    <w:p w14:paraId="0BEC4D0E" w14:textId="77777777" w:rsidR="006B0C0B" w:rsidRDefault="006B0C0B" w:rsidP="003F4E90">
      <w:pPr>
        <w:ind w:left="1134" w:right="516" w:hanging="1418"/>
        <w:jc w:val="right"/>
        <w:rPr>
          <w:rFonts w:asciiTheme="minorHAnsi" w:hAnsiTheme="minorHAnsi"/>
          <w:noProof/>
          <w:sz w:val="72"/>
          <w:szCs w:val="80"/>
          <w:lang w:eastAsia="en-GB"/>
        </w:rPr>
      </w:pPr>
    </w:p>
    <w:p w14:paraId="0354D633" w14:textId="77777777" w:rsidR="006B0C0B" w:rsidRDefault="006B0C0B" w:rsidP="003F4E90">
      <w:pPr>
        <w:ind w:left="1134" w:right="516" w:hanging="1418"/>
        <w:jc w:val="right"/>
        <w:rPr>
          <w:rFonts w:asciiTheme="minorHAnsi" w:hAnsiTheme="minorHAnsi"/>
          <w:noProof/>
          <w:sz w:val="72"/>
          <w:szCs w:val="80"/>
          <w:lang w:eastAsia="en-GB"/>
        </w:rPr>
      </w:pPr>
    </w:p>
    <w:p w14:paraId="2B560D6E" w14:textId="77777777" w:rsidR="006B0C0B" w:rsidRDefault="006B0C0B" w:rsidP="003F4E90">
      <w:pPr>
        <w:ind w:left="1134" w:right="516" w:hanging="1418"/>
        <w:jc w:val="right"/>
        <w:rPr>
          <w:rFonts w:asciiTheme="minorHAnsi" w:hAnsiTheme="minorHAnsi"/>
          <w:noProof/>
          <w:sz w:val="20"/>
          <w:szCs w:val="80"/>
          <w:lang w:eastAsia="en-GB"/>
        </w:rPr>
      </w:pPr>
    </w:p>
    <w:p w14:paraId="1F4E0776" w14:textId="77777777" w:rsidR="006B0C0B" w:rsidRDefault="006B0C0B" w:rsidP="003F4E90">
      <w:pPr>
        <w:ind w:left="1134" w:right="516" w:hanging="1418"/>
        <w:jc w:val="right"/>
        <w:rPr>
          <w:rFonts w:asciiTheme="minorHAnsi" w:hAnsiTheme="minorHAnsi"/>
          <w:noProof/>
          <w:sz w:val="20"/>
          <w:szCs w:val="80"/>
          <w:lang w:eastAsia="en-GB"/>
        </w:rPr>
      </w:pPr>
    </w:p>
    <w:p w14:paraId="0F80ECD2" w14:textId="77777777" w:rsidR="006B0C0B" w:rsidRDefault="006B0C0B" w:rsidP="003F4E90">
      <w:pPr>
        <w:ind w:left="1134" w:right="516" w:hanging="1418"/>
        <w:jc w:val="right"/>
        <w:rPr>
          <w:rFonts w:asciiTheme="minorHAnsi" w:hAnsiTheme="minorHAnsi"/>
          <w:noProof/>
          <w:sz w:val="20"/>
          <w:szCs w:val="80"/>
          <w:lang w:eastAsia="en-GB"/>
        </w:rPr>
      </w:pPr>
    </w:p>
    <w:p w14:paraId="6009FB8B" w14:textId="77777777" w:rsidR="006B0C0B" w:rsidRPr="00253C25" w:rsidRDefault="006B0C0B" w:rsidP="003F4E90">
      <w:pPr>
        <w:ind w:left="1134" w:right="516" w:hanging="1418"/>
        <w:jc w:val="right"/>
        <w:rPr>
          <w:rFonts w:asciiTheme="minorHAnsi" w:hAnsiTheme="minorHAnsi"/>
          <w:noProof/>
          <w:szCs w:val="80"/>
          <w:lang w:eastAsia="en-GB"/>
        </w:rPr>
      </w:pPr>
    </w:p>
    <w:p w14:paraId="7A03F9BB" w14:textId="77777777" w:rsidR="006B0C0B" w:rsidRPr="00253C25" w:rsidRDefault="006B0C0B" w:rsidP="003F4E90">
      <w:pPr>
        <w:ind w:left="1134" w:right="516" w:hanging="1418"/>
        <w:jc w:val="right"/>
        <w:rPr>
          <w:rFonts w:asciiTheme="minorHAnsi" w:hAnsiTheme="minorHAnsi"/>
          <w:noProof/>
          <w:szCs w:val="80"/>
          <w:lang w:eastAsia="en-GB"/>
        </w:rPr>
      </w:pPr>
    </w:p>
    <w:p w14:paraId="68AA1A46" w14:textId="7E10D7B3" w:rsidR="006B0C0B" w:rsidRPr="006B0C0B" w:rsidRDefault="006B0C0B" w:rsidP="006B0C0B">
      <w:pPr>
        <w:ind w:left="1134" w:right="516" w:hanging="1418"/>
        <w:rPr>
          <w:rFonts w:asciiTheme="minorHAnsi" w:eastAsia="Arial Unicode MS" w:hAnsiTheme="minorHAnsi" w:cs="Arial Unicode MS"/>
          <w:color w:val="FFFFFF" w:themeColor="background1"/>
          <w:sz w:val="28"/>
          <w:szCs w:val="28"/>
        </w:rPr>
      </w:pPr>
      <w:r>
        <w:rPr>
          <w:rFonts w:asciiTheme="minorHAnsi" w:hAnsiTheme="minorHAnsi"/>
          <w:noProof/>
          <w:color w:val="FFFFFF" w:themeColor="background1"/>
          <w:sz w:val="28"/>
          <w:szCs w:val="28"/>
          <w:lang w:eastAsia="en-GB"/>
        </w:rPr>
        <w:t>Ashton M</w:t>
      </w:r>
      <w:r w:rsidRPr="006B0C0B">
        <w:rPr>
          <w:rFonts w:asciiTheme="minorHAnsi" w:hAnsiTheme="minorHAnsi"/>
          <w:noProof/>
          <w:color w:val="FFFFFF" w:themeColor="background1"/>
          <w:sz w:val="28"/>
          <w:szCs w:val="28"/>
          <w:lang w:eastAsia="en-GB"/>
        </w:rPr>
        <w:t>emorial</w:t>
      </w:r>
    </w:p>
    <w:p w14:paraId="3D110CFB" w14:textId="522BBFEA" w:rsidR="00447262" w:rsidRPr="002B18EF" w:rsidRDefault="00447262" w:rsidP="00B746CD">
      <w:pPr>
        <w:tabs>
          <w:tab w:val="right" w:pos="9000"/>
          <w:tab w:val="right" w:pos="9990"/>
          <w:tab w:val="right" w:pos="12600"/>
        </w:tabs>
        <w:ind w:left="-1134" w:right="-741"/>
        <w:jc w:val="right"/>
        <w:rPr>
          <w:rFonts w:asciiTheme="minorHAnsi" w:eastAsia="Arial Unicode MS" w:hAnsiTheme="minorHAnsi" w:cs="Arial Unicode MS"/>
          <w:color w:val="008080"/>
        </w:rPr>
        <w:sectPr w:rsidR="00447262" w:rsidRPr="002B18EF" w:rsidSect="00604730">
          <w:headerReference w:type="default" r:id="rId105"/>
          <w:footerReference w:type="default" r:id="rId106"/>
          <w:pgSz w:w="16840" w:h="11900" w:orient="landscape" w:code="9"/>
          <w:pgMar w:top="720" w:right="720" w:bottom="720" w:left="720" w:header="0" w:footer="0" w:gutter="0"/>
          <w:cols w:space="292"/>
          <w:docGrid w:linePitch="326"/>
        </w:sectPr>
      </w:pPr>
    </w:p>
    <w:p w14:paraId="3B0809DB" w14:textId="77777777" w:rsidR="009031A3" w:rsidRDefault="009031A3" w:rsidP="002158F2">
      <w:pPr>
        <w:autoSpaceDE w:val="0"/>
        <w:autoSpaceDN w:val="0"/>
        <w:adjustRightInd w:val="0"/>
        <w:jc w:val="both"/>
        <w:rPr>
          <w:rFonts w:asciiTheme="minorHAnsi" w:eastAsia="Arial Unicode MS" w:hAnsiTheme="minorHAnsi" w:cs="Arial Unicode MS"/>
          <w:color w:val="008080"/>
        </w:rPr>
        <w:sectPr w:rsidR="009031A3" w:rsidSect="009031A3">
          <w:headerReference w:type="default" r:id="rId107"/>
          <w:footerReference w:type="default" r:id="rId108"/>
          <w:type w:val="continuous"/>
          <w:pgSz w:w="16840" w:h="11900" w:orient="landscape" w:code="9"/>
          <w:pgMar w:top="720" w:right="720" w:bottom="720" w:left="720" w:header="567" w:footer="567" w:gutter="0"/>
          <w:cols w:space="292"/>
          <w:docGrid w:linePitch="326"/>
        </w:sectPr>
      </w:pPr>
    </w:p>
    <w:p w14:paraId="38B8D4A7" w14:textId="77777777" w:rsidR="00EB64DC" w:rsidRDefault="00EB64DC" w:rsidP="002158F2">
      <w:pPr>
        <w:autoSpaceDE w:val="0"/>
        <w:autoSpaceDN w:val="0"/>
        <w:adjustRightInd w:val="0"/>
        <w:jc w:val="both"/>
        <w:rPr>
          <w:rFonts w:asciiTheme="minorHAnsi" w:eastAsia="Arial Unicode MS" w:hAnsiTheme="minorHAnsi" w:cs="Arial Unicode MS"/>
          <w:color w:val="33CCCC"/>
          <w:sz w:val="32"/>
        </w:rPr>
        <w:sectPr w:rsidR="00EB64DC" w:rsidSect="00E60EFB">
          <w:headerReference w:type="even" r:id="rId109"/>
          <w:headerReference w:type="default" r:id="rId110"/>
          <w:footerReference w:type="default" r:id="rId111"/>
          <w:headerReference w:type="first" r:id="rId112"/>
          <w:type w:val="continuous"/>
          <w:pgSz w:w="16840" w:h="11900" w:orient="landscape" w:code="9"/>
          <w:pgMar w:top="720" w:right="720" w:bottom="720" w:left="720" w:header="567" w:footer="567" w:gutter="0"/>
          <w:cols w:num="2" w:space="292"/>
          <w:docGrid w:linePitch="326"/>
        </w:sectPr>
      </w:pPr>
    </w:p>
    <w:p w14:paraId="404F4633" w14:textId="77777777" w:rsidR="00EB64DC" w:rsidRDefault="00EB64DC" w:rsidP="006750A1">
      <w:pPr>
        <w:autoSpaceDE w:val="0"/>
        <w:autoSpaceDN w:val="0"/>
        <w:adjustRightInd w:val="0"/>
        <w:jc w:val="both"/>
        <w:rPr>
          <w:rFonts w:asciiTheme="minorHAnsi" w:eastAsia="Arial Unicode MS" w:hAnsiTheme="minorHAnsi" w:cs="Arial Unicode MS"/>
          <w:highlight w:val="magenta"/>
        </w:rPr>
        <w:sectPr w:rsidR="00EB64DC" w:rsidSect="00EB64DC">
          <w:type w:val="continuous"/>
          <w:pgSz w:w="16840" w:h="11900" w:orient="landscape" w:code="9"/>
          <w:pgMar w:top="720" w:right="720" w:bottom="720" w:left="720" w:header="567" w:footer="567" w:gutter="0"/>
          <w:cols w:num="2" w:space="567"/>
          <w:docGrid w:linePitch="326"/>
        </w:sectPr>
      </w:pPr>
    </w:p>
    <w:p w14:paraId="4C91F660" w14:textId="1A02856C" w:rsidR="002158F2" w:rsidRPr="00CB4E00" w:rsidRDefault="00CB4E00" w:rsidP="002158F2">
      <w:pPr>
        <w:autoSpaceDE w:val="0"/>
        <w:autoSpaceDN w:val="0"/>
        <w:adjustRightInd w:val="0"/>
        <w:jc w:val="both"/>
        <w:rPr>
          <w:rFonts w:asciiTheme="minorHAnsi" w:eastAsia="Arial Unicode MS" w:hAnsiTheme="minorHAnsi" w:cs="Arial Unicode MS"/>
          <w:color w:val="33CCCC"/>
          <w:sz w:val="32"/>
        </w:rPr>
      </w:pPr>
      <w:bookmarkStart w:id="7" w:name="Responsibilities"/>
      <w:bookmarkStart w:id="8" w:name="Annual_Governance"/>
      <w:bookmarkEnd w:id="7"/>
      <w:bookmarkEnd w:id="8"/>
      <w:r w:rsidRPr="00CB4E00">
        <w:rPr>
          <w:rFonts w:asciiTheme="minorHAnsi" w:eastAsia="Arial Unicode MS" w:hAnsiTheme="minorHAnsi" w:cs="Arial Unicode MS"/>
          <w:color w:val="33CCCC"/>
          <w:sz w:val="32"/>
        </w:rPr>
        <w:t xml:space="preserve">Lancashire County Pension Fund </w:t>
      </w:r>
    </w:p>
    <w:p w14:paraId="16A5976C" w14:textId="77777777" w:rsidR="002158F2" w:rsidRPr="00CB4E00" w:rsidRDefault="002158F2" w:rsidP="002158F2">
      <w:pPr>
        <w:autoSpaceDE w:val="0"/>
        <w:autoSpaceDN w:val="0"/>
        <w:adjustRightInd w:val="0"/>
        <w:jc w:val="both"/>
        <w:rPr>
          <w:rFonts w:asciiTheme="minorHAnsi" w:eastAsia="Arial Unicode MS" w:hAnsiTheme="minorHAnsi" w:cs="Arial Unicode MS"/>
          <w:bCs/>
        </w:rPr>
      </w:pPr>
    </w:p>
    <w:p w14:paraId="69AEB5D7" w14:textId="77777777" w:rsidR="002158F2" w:rsidRPr="00CB4E00" w:rsidRDefault="002158F2" w:rsidP="002158F2">
      <w:pPr>
        <w:autoSpaceDE w:val="0"/>
        <w:autoSpaceDN w:val="0"/>
        <w:adjustRightInd w:val="0"/>
        <w:jc w:val="both"/>
        <w:rPr>
          <w:rFonts w:asciiTheme="minorHAnsi" w:eastAsia="Arial Unicode MS" w:hAnsiTheme="minorHAnsi" w:cs="Arial Unicode MS"/>
          <w:color w:val="33CCCC"/>
          <w:sz w:val="32"/>
        </w:rPr>
      </w:pPr>
      <w:r w:rsidRPr="00CB4E00">
        <w:rPr>
          <w:rFonts w:asciiTheme="minorHAnsi" w:eastAsia="Arial Unicode MS" w:hAnsiTheme="minorHAnsi" w:cs="Arial Unicode MS"/>
          <w:color w:val="33CCCC"/>
          <w:sz w:val="32"/>
        </w:rPr>
        <w:t>Fund account</w:t>
      </w:r>
    </w:p>
    <w:p w14:paraId="6E82EE5E" w14:textId="77777777" w:rsidR="002158F2" w:rsidRPr="00DB211C" w:rsidRDefault="002158F2" w:rsidP="002158F2">
      <w:pPr>
        <w:keepNext/>
        <w:autoSpaceDE w:val="0"/>
        <w:autoSpaceDN w:val="0"/>
        <w:adjustRightInd w:val="0"/>
        <w:jc w:val="both"/>
        <w:outlineLvl w:val="4"/>
        <w:rPr>
          <w:rFonts w:asciiTheme="minorHAnsi" w:eastAsia="Arial Unicode MS" w:hAnsiTheme="minorHAnsi" w:cs="Arial Unicode MS"/>
          <w:b/>
          <w:highlight w:val="magenta"/>
        </w:rPr>
      </w:pPr>
    </w:p>
    <w:tbl>
      <w:tblPr>
        <w:tblW w:w="1530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10915"/>
        <w:gridCol w:w="992"/>
        <w:gridCol w:w="1701"/>
      </w:tblGrid>
      <w:tr w:rsidR="00CB4E00" w:rsidRPr="00DB211C" w14:paraId="14185E8C" w14:textId="77777777" w:rsidTr="0023705D">
        <w:trPr>
          <w:trHeight w:val="266"/>
        </w:trPr>
        <w:tc>
          <w:tcPr>
            <w:tcW w:w="1701" w:type="dxa"/>
            <w:shd w:val="clear" w:color="auto" w:fill="E7E6E6" w:themeFill="background2"/>
          </w:tcPr>
          <w:p w14:paraId="2FFF7041" w14:textId="6312EF7A" w:rsidR="00CB4E00" w:rsidRPr="00DB211C" w:rsidRDefault="00CB4E00" w:rsidP="00CB4E00">
            <w:pPr>
              <w:tabs>
                <w:tab w:val="left" w:pos="719"/>
                <w:tab w:val="left" w:pos="2160"/>
                <w:tab w:val="left" w:pos="6885"/>
              </w:tabs>
              <w:spacing w:after="40"/>
              <w:jc w:val="center"/>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sz w:val="22"/>
                <w:szCs w:val="22"/>
              </w:rPr>
              <w:t>2016/17</w:t>
            </w:r>
          </w:p>
        </w:tc>
        <w:tc>
          <w:tcPr>
            <w:tcW w:w="10915" w:type="dxa"/>
            <w:tcBorders>
              <w:bottom w:val="nil"/>
            </w:tcBorders>
            <w:shd w:val="clear" w:color="auto" w:fill="E7E6E6" w:themeFill="background2"/>
          </w:tcPr>
          <w:p w14:paraId="75823ADD" w14:textId="77777777" w:rsidR="00CB4E00" w:rsidRPr="00DB211C" w:rsidRDefault="00CB4E00" w:rsidP="00CB4E00">
            <w:pPr>
              <w:spacing w:after="40"/>
              <w:jc w:val="center"/>
              <w:rPr>
                <w:rFonts w:asciiTheme="minorHAnsi" w:eastAsia="Arial Unicode MS" w:hAnsiTheme="minorHAnsi" w:cs="Arial Unicode MS"/>
                <w:b/>
                <w:sz w:val="22"/>
                <w:szCs w:val="22"/>
                <w:highlight w:val="magenta"/>
              </w:rPr>
            </w:pPr>
          </w:p>
        </w:tc>
        <w:tc>
          <w:tcPr>
            <w:tcW w:w="992" w:type="dxa"/>
            <w:shd w:val="clear" w:color="auto" w:fill="E7E6E6" w:themeFill="background2"/>
          </w:tcPr>
          <w:p w14:paraId="2019148B" w14:textId="2EC6BDA1" w:rsidR="00CB4E00" w:rsidRPr="00DB211C" w:rsidRDefault="00CB4E00" w:rsidP="00CB4E00">
            <w:pPr>
              <w:tabs>
                <w:tab w:val="left" w:pos="717"/>
                <w:tab w:val="left" w:pos="2160"/>
                <w:tab w:val="left" w:pos="6885"/>
              </w:tabs>
              <w:spacing w:after="40"/>
              <w:jc w:val="center"/>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sz w:val="22"/>
                <w:szCs w:val="22"/>
              </w:rPr>
              <w:t>Note</w:t>
            </w:r>
          </w:p>
        </w:tc>
        <w:tc>
          <w:tcPr>
            <w:tcW w:w="1701" w:type="dxa"/>
            <w:shd w:val="clear" w:color="auto" w:fill="E7E6E6" w:themeFill="background2"/>
          </w:tcPr>
          <w:p w14:paraId="7D35CD78" w14:textId="6A6E683D" w:rsidR="00CB4E00" w:rsidRPr="00DB211C" w:rsidRDefault="00CB4E00" w:rsidP="00CB4E00">
            <w:pPr>
              <w:tabs>
                <w:tab w:val="left" w:pos="719"/>
                <w:tab w:val="left" w:pos="2160"/>
                <w:tab w:val="left" w:pos="6885"/>
              </w:tabs>
              <w:spacing w:after="40"/>
              <w:jc w:val="center"/>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sz w:val="22"/>
                <w:szCs w:val="22"/>
              </w:rPr>
              <w:t>2017/18</w:t>
            </w:r>
          </w:p>
        </w:tc>
      </w:tr>
      <w:tr w:rsidR="00CB4E00" w:rsidRPr="00DB211C" w14:paraId="2B0BF564" w14:textId="77777777" w:rsidTr="0023705D">
        <w:trPr>
          <w:trHeight w:val="266"/>
        </w:trPr>
        <w:tc>
          <w:tcPr>
            <w:tcW w:w="1701" w:type="dxa"/>
            <w:shd w:val="clear" w:color="auto" w:fill="E7E6E6" w:themeFill="background2"/>
          </w:tcPr>
          <w:p w14:paraId="05EFCE58" w14:textId="64211E0C" w:rsidR="00CB4E00" w:rsidRPr="00DB211C" w:rsidRDefault="00CB4E00" w:rsidP="00CB4E00">
            <w:pPr>
              <w:tabs>
                <w:tab w:val="left" w:pos="719"/>
                <w:tab w:val="left" w:pos="2160"/>
                <w:tab w:val="left" w:pos="6885"/>
              </w:tabs>
              <w:spacing w:after="40"/>
              <w:jc w:val="center"/>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sz w:val="22"/>
                <w:szCs w:val="22"/>
              </w:rPr>
              <w:t>£m</w:t>
            </w:r>
          </w:p>
        </w:tc>
        <w:tc>
          <w:tcPr>
            <w:tcW w:w="10915" w:type="dxa"/>
            <w:tcBorders>
              <w:top w:val="nil"/>
            </w:tcBorders>
            <w:shd w:val="clear" w:color="auto" w:fill="E7E6E6" w:themeFill="background2"/>
          </w:tcPr>
          <w:p w14:paraId="5BCBC342" w14:textId="77777777" w:rsidR="00CB4E00" w:rsidRPr="00DB211C" w:rsidRDefault="00CB4E00" w:rsidP="00CB4E00">
            <w:pPr>
              <w:spacing w:after="40"/>
              <w:jc w:val="center"/>
              <w:rPr>
                <w:rFonts w:asciiTheme="minorHAnsi" w:eastAsia="Arial Unicode MS" w:hAnsiTheme="minorHAnsi" w:cs="Arial Unicode MS"/>
                <w:b/>
                <w:sz w:val="22"/>
                <w:szCs w:val="22"/>
                <w:highlight w:val="magenta"/>
              </w:rPr>
            </w:pPr>
          </w:p>
        </w:tc>
        <w:tc>
          <w:tcPr>
            <w:tcW w:w="992" w:type="dxa"/>
            <w:shd w:val="clear" w:color="auto" w:fill="E7E6E6" w:themeFill="background2"/>
          </w:tcPr>
          <w:p w14:paraId="330EAB25" w14:textId="77777777" w:rsidR="00CB4E00" w:rsidRPr="00DB211C" w:rsidRDefault="00CB4E00" w:rsidP="00CB4E00">
            <w:pPr>
              <w:tabs>
                <w:tab w:val="left" w:pos="717"/>
                <w:tab w:val="left" w:pos="2160"/>
                <w:tab w:val="left" w:pos="6885"/>
              </w:tabs>
              <w:spacing w:after="40"/>
              <w:jc w:val="center"/>
              <w:rPr>
                <w:rFonts w:asciiTheme="minorHAnsi" w:eastAsia="Arial Unicode MS" w:hAnsiTheme="minorHAnsi" w:cs="Arial Unicode MS"/>
                <w:b/>
                <w:sz w:val="22"/>
                <w:szCs w:val="22"/>
                <w:highlight w:val="magenta"/>
              </w:rPr>
            </w:pPr>
          </w:p>
        </w:tc>
        <w:tc>
          <w:tcPr>
            <w:tcW w:w="1701" w:type="dxa"/>
            <w:shd w:val="clear" w:color="auto" w:fill="E7E6E6" w:themeFill="background2"/>
          </w:tcPr>
          <w:p w14:paraId="54C8810F" w14:textId="0F878E53" w:rsidR="00CB4E00" w:rsidRPr="00DB211C" w:rsidRDefault="00CB4E00" w:rsidP="00CB4E00">
            <w:pPr>
              <w:tabs>
                <w:tab w:val="left" w:pos="719"/>
                <w:tab w:val="left" w:pos="2160"/>
                <w:tab w:val="left" w:pos="6885"/>
              </w:tabs>
              <w:spacing w:after="40"/>
              <w:jc w:val="center"/>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sz w:val="22"/>
                <w:szCs w:val="22"/>
              </w:rPr>
              <w:t>£m</w:t>
            </w:r>
          </w:p>
        </w:tc>
      </w:tr>
      <w:tr w:rsidR="00CB4E00" w:rsidRPr="00DB211C" w14:paraId="4BCE2CA2" w14:textId="77777777" w:rsidTr="00806B2F">
        <w:trPr>
          <w:trHeight w:val="266"/>
        </w:trPr>
        <w:tc>
          <w:tcPr>
            <w:tcW w:w="1701" w:type="dxa"/>
            <w:shd w:val="clear" w:color="auto" w:fill="E7E6E6" w:themeFill="background2"/>
          </w:tcPr>
          <w:p w14:paraId="04D1C81C"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p>
        </w:tc>
        <w:tc>
          <w:tcPr>
            <w:tcW w:w="10915" w:type="dxa"/>
            <w:shd w:val="clear" w:color="auto" w:fill="E7E6E6" w:themeFill="background2"/>
            <w:vAlign w:val="center"/>
          </w:tcPr>
          <w:p w14:paraId="7EF69849" w14:textId="646436AD" w:rsidR="00CB4E00" w:rsidRPr="00DB211C" w:rsidRDefault="00CB4E00" w:rsidP="00CB4E00">
            <w:pPr>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b/>
                <w:color w:val="000000"/>
                <w:sz w:val="22"/>
                <w:szCs w:val="22"/>
              </w:rPr>
              <w:t>Dealing with members, employers and others directly involved in the Fund</w:t>
            </w:r>
          </w:p>
        </w:tc>
        <w:tc>
          <w:tcPr>
            <w:tcW w:w="992" w:type="dxa"/>
            <w:shd w:val="clear" w:color="auto" w:fill="E7E6E6" w:themeFill="background2"/>
          </w:tcPr>
          <w:p w14:paraId="553D189C"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p>
        </w:tc>
        <w:tc>
          <w:tcPr>
            <w:tcW w:w="1701" w:type="dxa"/>
            <w:shd w:val="clear" w:color="auto" w:fill="E7E6E6" w:themeFill="background2"/>
          </w:tcPr>
          <w:p w14:paraId="23E60EB0"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p>
        </w:tc>
      </w:tr>
      <w:tr w:rsidR="00CB4E00" w:rsidRPr="00DB211C" w14:paraId="2ADB611E" w14:textId="77777777" w:rsidTr="00806B2F">
        <w:trPr>
          <w:trHeight w:val="266"/>
        </w:trPr>
        <w:tc>
          <w:tcPr>
            <w:tcW w:w="1701" w:type="dxa"/>
            <w:vAlign w:val="center"/>
          </w:tcPr>
          <w:p w14:paraId="3F93339E" w14:textId="573B0B69"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245.5</w:t>
            </w:r>
          </w:p>
        </w:tc>
        <w:tc>
          <w:tcPr>
            <w:tcW w:w="10915" w:type="dxa"/>
            <w:vAlign w:val="center"/>
          </w:tcPr>
          <w:p w14:paraId="0D301C67" w14:textId="1A59C402" w:rsidR="00CB4E00" w:rsidRPr="00DB211C" w:rsidRDefault="00CB4E00" w:rsidP="00CB4E00">
            <w:pPr>
              <w:tabs>
                <w:tab w:val="left" w:pos="2160"/>
                <w:tab w:val="left" w:pos="6885"/>
              </w:tabs>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Contributions</w:t>
            </w:r>
            <w:r w:rsidR="00144D8B">
              <w:rPr>
                <w:rFonts w:asciiTheme="minorHAnsi" w:eastAsia="Arial Unicode MS" w:hAnsiTheme="minorHAnsi" w:cs="Arial"/>
                <w:color w:val="000000"/>
                <w:sz w:val="22"/>
                <w:szCs w:val="22"/>
              </w:rPr>
              <w:t xml:space="preserve"> *</w:t>
            </w:r>
          </w:p>
        </w:tc>
        <w:tc>
          <w:tcPr>
            <w:tcW w:w="992" w:type="dxa"/>
            <w:vAlign w:val="center"/>
          </w:tcPr>
          <w:p w14:paraId="09BE5365" w14:textId="413607EA"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6</w:t>
            </w:r>
          </w:p>
        </w:tc>
        <w:tc>
          <w:tcPr>
            <w:tcW w:w="1701" w:type="dxa"/>
            <w:vAlign w:val="center"/>
          </w:tcPr>
          <w:p w14:paraId="6591F11A" w14:textId="6BD0E8D5" w:rsidR="00CB4E00" w:rsidRPr="00DB211C" w:rsidRDefault="00DB1648" w:rsidP="00CB4E00">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w:sz w:val="22"/>
                <w:szCs w:val="22"/>
              </w:rPr>
              <w:t>374</w:t>
            </w:r>
            <w:r w:rsidR="00CB4E00" w:rsidRPr="00CB4E00">
              <w:rPr>
                <w:rFonts w:asciiTheme="minorHAnsi" w:eastAsia="Arial Unicode MS" w:hAnsiTheme="minorHAnsi" w:cs="Arial"/>
                <w:sz w:val="22"/>
                <w:szCs w:val="22"/>
              </w:rPr>
              <w:t>.9</w:t>
            </w:r>
          </w:p>
        </w:tc>
      </w:tr>
      <w:tr w:rsidR="00CB4E00" w:rsidRPr="00DB211C" w14:paraId="18179852" w14:textId="77777777" w:rsidTr="00806B2F">
        <w:trPr>
          <w:trHeight w:val="266"/>
        </w:trPr>
        <w:tc>
          <w:tcPr>
            <w:tcW w:w="1701" w:type="dxa"/>
            <w:vAlign w:val="center"/>
          </w:tcPr>
          <w:p w14:paraId="3D297A3D" w14:textId="381F423B"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10.9</w:t>
            </w:r>
          </w:p>
        </w:tc>
        <w:tc>
          <w:tcPr>
            <w:tcW w:w="10915" w:type="dxa"/>
            <w:vAlign w:val="center"/>
          </w:tcPr>
          <w:p w14:paraId="7B4354CB" w14:textId="090B3611" w:rsidR="00CB4E00" w:rsidRPr="00DB211C" w:rsidRDefault="00CB4E00" w:rsidP="00CB4E00">
            <w:pPr>
              <w:tabs>
                <w:tab w:val="left" w:pos="2160"/>
                <w:tab w:val="left" w:pos="6885"/>
              </w:tabs>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Transfers in from other pension funds</w:t>
            </w:r>
          </w:p>
        </w:tc>
        <w:tc>
          <w:tcPr>
            <w:tcW w:w="992" w:type="dxa"/>
            <w:vAlign w:val="center"/>
          </w:tcPr>
          <w:p w14:paraId="6118D965" w14:textId="5EC07550"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7</w:t>
            </w:r>
          </w:p>
        </w:tc>
        <w:tc>
          <w:tcPr>
            <w:tcW w:w="1701" w:type="dxa"/>
            <w:vAlign w:val="center"/>
          </w:tcPr>
          <w:p w14:paraId="1158D608" w14:textId="186157D4"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11.5</w:t>
            </w:r>
          </w:p>
        </w:tc>
      </w:tr>
      <w:tr w:rsidR="00CB4E00" w:rsidRPr="00DB211C" w14:paraId="1C4307CC" w14:textId="77777777" w:rsidTr="00806B2F">
        <w:trPr>
          <w:trHeight w:val="266"/>
        </w:trPr>
        <w:tc>
          <w:tcPr>
            <w:tcW w:w="1701" w:type="dxa"/>
            <w:shd w:val="clear" w:color="auto" w:fill="E7E6E6" w:themeFill="background2"/>
            <w:vAlign w:val="center"/>
          </w:tcPr>
          <w:p w14:paraId="5C3B4A18" w14:textId="023AB25C"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b/>
                <w:sz w:val="22"/>
                <w:szCs w:val="22"/>
              </w:rPr>
              <w:t>256.4</w:t>
            </w:r>
          </w:p>
        </w:tc>
        <w:tc>
          <w:tcPr>
            <w:tcW w:w="10915" w:type="dxa"/>
            <w:shd w:val="clear" w:color="auto" w:fill="E7E6E6" w:themeFill="background2"/>
            <w:vAlign w:val="center"/>
          </w:tcPr>
          <w:p w14:paraId="69965F6C" w14:textId="77777777" w:rsidR="00CB4E00" w:rsidRPr="00DB211C" w:rsidRDefault="00CB4E00" w:rsidP="00CB4E00">
            <w:pPr>
              <w:tabs>
                <w:tab w:val="left" w:pos="2160"/>
                <w:tab w:val="left" w:pos="6885"/>
              </w:tabs>
              <w:spacing w:after="40"/>
              <w:rPr>
                <w:rFonts w:asciiTheme="minorHAnsi" w:eastAsia="Arial Unicode MS" w:hAnsiTheme="minorHAnsi" w:cs="Arial Unicode MS"/>
                <w:sz w:val="22"/>
                <w:szCs w:val="22"/>
                <w:highlight w:val="magenta"/>
              </w:rPr>
            </w:pPr>
          </w:p>
        </w:tc>
        <w:tc>
          <w:tcPr>
            <w:tcW w:w="992" w:type="dxa"/>
            <w:shd w:val="clear" w:color="auto" w:fill="E7E6E6" w:themeFill="background2"/>
            <w:vAlign w:val="center"/>
          </w:tcPr>
          <w:p w14:paraId="48D790DE"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p>
        </w:tc>
        <w:tc>
          <w:tcPr>
            <w:tcW w:w="1701" w:type="dxa"/>
            <w:shd w:val="clear" w:color="auto" w:fill="E7E6E6" w:themeFill="background2"/>
            <w:vAlign w:val="center"/>
          </w:tcPr>
          <w:p w14:paraId="10DD7E4D" w14:textId="1E711AA4" w:rsidR="00CB4E00" w:rsidRPr="00DB211C" w:rsidRDefault="00DB1648" w:rsidP="00CB4E00">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sz w:val="22"/>
                <w:szCs w:val="22"/>
              </w:rPr>
              <w:t>386</w:t>
            </w:r>
            <w:r w:rsidR="00CB4E00" w:rsidRPr="00CB4E00">
              <w:rPr>
                <w:rFonts w:asciiTheme="minorHAnsi" w:eastAsia="Arial Unicode MS" w:hAnsiTheme="minorHAnsi" w:cs="Arial"/>
                <w:b/>
                <w:sz w:val="22"/>
                <w:szCs w:val="22"/>
              </w:rPr>
              <w:t>.4</w:t>
            </w:r>
          </w:p>
        </w:tc>
      </w:tr>
      <w:tr w:rsidR="00CB4E00" w:rsidRPr="00DB211C" w14:paraId="3043C30B" w14:textId="77777777" w:rsidTr="00806B2F">
        <w:trPr>
          <w:trHeight w:val="266"/>
        </w:trPr>
        <w:tc>
          <w:tcPr>
            <w:tcW w:w="1701" w:type="dxa"/>
            <w:vAlign w:val="center"/>
          </w:tcPr>
          <w:p w14:paraId="528EDCF3" w14:textId="2C340716" w:rsidR="00CB4E00" w:rsidRPr="00DB211C" w:rsidRDefault="00C00D13" w:rsidP="00CB4E00">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w:sz w:val="22"/>
                <w:szCs w:val="22"/>
              </w:rPr>
              <w:t>(261.1</w:t>
            </w:r>
            <w:r w:rsidR="00CB4E00" w:rsidRPr="00CB4E00">
              <w:rPr>
                <w:rFonts w:asciiTheme="minorHAnsi" w:eastAsia="Arial Unicode MS" w:hAnsiTheme="minorHAnsi" w:cs="Arial"/>
                <w:sz w:val="22"/>
                <w:szCs w:val="22"/>
              </w:rPr>
              <w:t>)</w:t>
            </w:r>
          </w:p>
        </w:tc>
        <w:tc>
          <w:tcPr>
            <w:tcW w:w="10915" w:type="dxa"/>
            <w:vAlign w:val="center"/>
          </w:tcPr>
          <w:p w14:paraId="4DBF26D3" w14:textId="49EDFBDE" w:rsidR="00CB4E00" w:rsidRPr="00DB211C" w:rsidRDefault="00CB4E00" w:rsidP="00CB4E00">
            <w:pPr>
              <w:tabs>
                <w:tab w:val="left" w:pos="2160"/>
                <w:tab w:val="left" w:pos="6885"/>
              </w:tabs>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Benefits</w:t>
            </w:r>
          </w:p>
        </w:tc>
        <w:tc>
          <w:tcPr>
            <w:tcW w:w="992" w:type="dxa"/>
            <w:vAlign w:val="center"/>
          </w:tcPr>
          <w:p w14:paraId="3941509B" w14:textId="5410A204"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8</w:t>
            </w:r>
          </w:p>
        </w:tc>
        <w:tc>
          <w:tcPr>
            <w:tcW w:w="1701" w:type="dxa"/>
            <w:vAlign w:val="center"/>
          </w:tcPr>
          <w:p w14:paraId="19BE2FFD" w14:textId="1D2454A3"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(254.8)</w:t>
            </w:r>
          </w:p>
        </w:tc>
      </w:tr>
      <w:tr w:rsidR="00CB4E00" w:rsidRPr="00DB211C" w14:paraId="3352E83C" w14:textId="77777777" w:rsidTr="00806B2F">
        <w:trPr>
          <w:trHeight w:val="266"/>
        </w:trPr>
        <w:tc>
          <w:tcPr>
            <w:tcW w:w="1701" w:type="dxa"/>
            <w:vAlign w:val="center"/>
          </w:tcPr>
          <w:p w14:paraId="329E5770" w14:textId="5D4F250B"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(15.7)</w:t>
            </w:r>
          </w:p>
        </w:tc>
        <w:tc>
          <w:tcPr>
            <w:tcW w:w="10915" w:type="dxa"/>
            <w:vAlign w:val="center"/>
          </w:tcPr>
          <w:p w14:paraId="7F8D2060" w14:textId="66830816" w:rsidR="00CB4E00" w:rsidRPr="00DB211C" w:rsidRDefault="00CB4E00" w:rsidP="00CB4E00">
            <w:pPr>
              <w:tabs>
                <w:tab w:val="left" w:pos="2160"/>
                <w:tab w:val="left" w:pos="6885"/>
              </w:tabs>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Payments to and on account of leavers</w:t>
            </w:r>
          </w:p>
        </w:tc>
        <w:tc>
          <w:tcPr>
            <w:tcW w:w="992" w:type="dxa"/>
            <w:vAlign w:val="center"/>
          </w:tcPr>
          <w:p w14:paraId="64200805" w14:textId="0D1413B6"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9</w:t>
            </w:r>
          </w:p>
        </w:tc>
        <w:tc>
          <w:tcPr>
            <w:tcW w:w="1701" w:type="dxa"/>
            <w:vAlign w:val="center"/>
          </w:tcPr>
          <w:p w14:paraId="3BE09F7A" w14:textId="5644DC05"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(17.9)</w:t>
            </w:r>
          </w:p>
        </w:tc>
      </w:tr>
      <w:tr w:rsidR="00CB4E00" w:rsidRPr="00DB211C" w14:paraId="17078534" w14:textId="77777777" w:rsidTr="00806B2F">
        <w:trPr>
          <w:trHeight w:val="266"/>
        </w:trPr>
        <w:tc>
          <w:tcPr>
            <w:tcW w:w="1701" w:type="dxa"/>
            <w:shd w:val="clear" w:color="auto" w:fill="E7E6E6" w:themeFill="background2"/>
            <w:vAlign w:val="center"/>
          </w:tcPr>
          <w:p w14:paraId="79BC7F95" w14:textId="291754E3" w:rsidR="00CB4E00" w:rsidRPr="00DB211C" w:rsidRDefault="00C00D13" w:rsidP="00CB4E00">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sz w:val="22"/>
                <w:szCs w:val="22"/>
              </w:rPr>
              <w:t>(276.8</w:t>
            </w:r>
            <w:r w:rsidR="00CB4E00" w:rsidRPr="00CB4E00">
              <w:rPr>
                <w:rFonts w:asciiTheme="minorHAnsi" w:eastAsia="Arial Unicode MS" w:hAnsiTheme="minorHAnsi" w:cs="Arial"/>
                <w:b/>
                <w:sz w:val="22"/>
                <w:szCs w:val="22"/>
              </w:rPr>
              <w:t>)</w:t>
            </w:r>
          </w:p>
        </w:tc>
        <w:tc>
          <w:tcPr>
            <w:tcW w:w="10915" w:type="dxa"/>
            <w:shd w:val="clear" w:color="auto" w:fill="E7E6E6" w:themeFill="background2"/>
            <w:vAlign w:val="center"/>
          </w:tcPr>
          <w:p w14:paraId="4F77699C" w14:textId="77777777" w:rsidR="00CB4E00" w:rsidRPr="00DB211C" w:rsidRDefault="00CB4E00" w:rsidP="00CB4E00">
            <w:pPr>
              <w:tabs>
                <w:tab w:val="left" w:pos="2160"/>
                <w:tab w:val="left" w:pos="6885"/>
              </w:tabs>
              <w:spacing w:after="40"/>
              <w:rPr>
                <w:rFonts w:asciiTheme="minorHAnsi" w:eastAsia="Arial Unicode MS" w:hAnsiTheme="minorHAnsi" w:cs="Arial Unicode MS"/>
                <w:b/>
                <w:sz w:val="22"/>
                <w:szCs w:val="22"/>
                <w:highlight w:val="magenta"/>
              </w:rPr>
            </w:pPr>
          </w:p>
        </w:tc>
        <w:tc>
          <w:tcPr>
            <w:tcW w:w="992" w:type="dxa"/>
            <w:shd w:val="clear" w:color="auto" w:fill="E7E6E6" w:themeFill="background2"/>
          </w:tcPr>
          <w:p w14:paraId="331B655B"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b/>
                <w:sz w:val="22"/>
                <w:szCs w:val="22"/>
                <w:highlight w:val="magenta"/>
              </w:rPr>
            </w:pPr>
          </w:p>
        </w:tc>
        <w:tc>
          <w:tcPr>
            <w:tcW w:w="1701" w:type="dxa"/>
            <w:shd w:val="clear" w:color="auto" w:fill="E7E6E6" w:themeFill="background2"/>
            <w:vAlign w:val="center"/>
          </w:tcPr>
          <w:p w14:paraId="3D0C2C2D" w14:textId="49154233" w:rsidR="00CB4E00" w:rsidRPr="00DB211C" w:rsidRDefault="00CB4E00" w:rsidP="00CB4E00">
            <w:pPr>
              <w:tabs>
                <w:tab w:val="left" w:pos="2160"/>
                <w:tab w:val="left" w:pos="6885"/>
              </w:tabs>
              <w:spacing w:after="40"/>
              <w:jc w:val="right"/>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sz w:val="22"/>
                <w:szCs w:val="22"/>
              </w:rPr>
              <w:t>(272.7)</w:t>
            </w:r>
          </w:p>
        </w:tc>
      </w:tr>
      <w:tr w:rsidR="00CB4E00" w:rsidRPr="00DB211C" w14:paraId="18EF2028" w14:textId="77777777" w:rsidTr="00806B2F">
        <w:trPr>
          <w:trHeight w:val="266"/>
        </w:trPr>
        <w:tc>
          <w:tcPr>
            <w:tcW w:w="1701" w:type="dxa"/>
            <w:shd w:val="clear" w:color="auto" w:fill="E7E6E6" w:themeFill="background2"/>
            <w:vAlign w:val="center"/>
          </w:tcPr>
          <w:p w14:paraId="168DE0FA" w14:textId="4F01906E"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b/>
                <w:sz w:val="22"/>
                <w:szCs w:val="22"/>
              </w:rPr>
              <w:t>(20.4)</w:t>
            </w:r>
          </w:p>
        </w:tc>
        <w:tc>
          <w:tcPr>
            <w:tcW w:w="10915" w:type="dxa"/>
            <w:shd w:val="clear" w:color="auto" w:fill="E7E6E6" w:themeFill="background2"/>
            <w:vAlign w:val="center"/>
          </w:tcPr>
          <w:p w14:paraId="5BFC9C6D" w14:textId="4981A9D5" w:rsidR="00CB4E00" w:rsidRPr="00DB211C" w:rsidRDefault="00CB4E00" w:rsidP="00CB4E00">
            <w:pPr>
              <w:tabs>
                <w:tab w:val="left" w:pos="2160"/>
                <w:tab w:val="left" w:pos="6885"/>
              </w:tabs>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b/>
                <w:color w:val="000000"/>
                <w:sz w:val="22"/>
                <w:szCs w:val="22"/>
              </w:rPr>
              <w:t xml:space="preserve">Net </w:t>
            </w:r>
            <w:r w:rsidR="00144D8B">
              <w:rPr>
                <w:rFonts w:asciiTheme="minorHAnsi" w:eastAsia="Arial Unicode MS" w:hAnsiTheme="minorHAnsi" w:cs="Arial"/>
                <w:b/>
                <w:color w:val="000000"/>
                <w:sz w:val="22"/>
                <w:szCs w:val="22"/>
              </w:rPr>
              <w:t>(</w:t>
            </w:r>
            <w:r w:rsidRPr="00CB4E00">
              <w:rPr>
                <w:rFonts w:asciiTheme="minorHAnsi" w:eastAsia="Arial Unicode MS" w:hAnsiTheme="minorHAnsi" w:cs="Arial"/>
                <w:b/>
                <w:color w:val="000000"/>
                <w:sz w:val="22"/>
                <w:szCs w:val="22"/>
              </w:rPr>
              <w:t>withdrawals</w:t>
            </w:r>
            <w:r w:rsidR="00144D8B">
              <w:rPr>
                <w:rFonts w:asciiTheme="minorHAnsi" w:eastAsia="Arial Unicode MS" w:hAnsiTheme="minorHAnsi" w:cs="Arial"/>
                <w:b/>
                <w:color w:val="000000"/>
                <w:sz w:val="22"/>
                <w:szCs w:val="22"/>
              </w:rPr>
              <w:t>)/return</w:t>
            </w:r>
            <w:r w:rsidRPr="00CB4E00">
              <w:rPr>
                <w:rFonts w:asciiTheme="minorHAnsi" w:eastAsia="Arial Unicode MS" w:hAnsiTheme="minorHAnsi" w:cs="Arial"/>
                <w:b/>
                <w:color w:val="000000"/>
                <w:sz w:val="22"/>
                <w:szCs w:val="22"/>
              </w:rPr>
              <w:t xml:space="preserve"> from dealings with members</w:t>
            </w:r>
          </w:p>
        </w:tc>
        <w:tc>
          <w:tcPr>
            <w:tcW w:w="992" w:type="dxa"/>
            <w:shd w:val="clear" w:color="auto" w:fill="E7E6E6" w:themeFill="background2"/>
            <w:vAlign w:val="center"/>
          </w:tcPr>
          <w:p w14:paraId="0509F7FD"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p>
        </w:tc>
        <w:tc>
          <w:tcPr>
            <w:tcW w:w="1701" w:type="dxa"/>
            <w:shd w:val="clear" w:color="auto" w:fill="E7E6E6" w:themeFill="background2"/>
            <w:vAlign w:val="center"/>
          </w:tcPr>
          <w:p w14:paraId="6A7B5815" w14:textId="4FE91FD0" w:rsidR="00CB4E00" w:rsidRPr="00DB211C" w:rsidRDefault="00DB1648" w:rsidP="00CB4E00">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sz w:val="22"/>
                <w:szCs w:val="22"/>
              </w:rPr>
              <w:t>113.7</w:t>
            </w:r>
          </w:p>
        </w:tc>
      </w:tr>
      <w:tr w:rsidR="00CB4E00" w:rsidRPr="00DB211C" w14:paraId="603D7680" w14:textId="77777777" w:rsidTr="00806B2F">
        <w:trPr>
          <w:trHeight w:val="266"/>
        </w:trPr>
        <w:tc>
          <w:tcPr>
            <w:tcW w:w="1701" w:type="dxa"/>
            <w:shd w:val="clear" w:color="auto" w:fill="auto"/>
            <w:vAlign w:val="center"/>
          </w:tcPr>
          <w:p w14:paraId="326E1FF0" w14:textId="36FEF77A" w:rsidR="00CB4E00" w:rsidRPr="00DB211C" w:rsidRDefault="00016880" w:rsidP="00016880">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w:sz w:val="22"/>
                <w:szCs w:val="22"/>
              </w:rPr>
              <w:t>(70</w:t>
            </w:r>
            <w:r w:rsidR="00CB4E00" w:rsidRPr="00CB4E00">
              <w:rPr>
                <w:rFonts w:asciiTheme="minorHAnsi" w:eastAsia="Arial Unicode MS" w:hAnsiTheme="minorHAnsi" w:cs="Arial"/>
                <w:sz w:val="22"/>
                <w:szCs w:val="22"/>
              </w:rPr>
              <w:t>.</w:t>
            </w:r>
            <w:r>
              <w:rPr>
                <w:rFonts w:asciiTheme="minorHAnsi" w:eastAsia="Arial Unicode MS" w:hAnsiTheme="minorHAnsi" w:cs="Arial"/>
                <w:sz w:val="22"/>
                <w:szCs w:val="22"/>
              </w:rPr>
              <w:t>4</w:t>
            </w:r>
            <w:r w:rsidR="00CB4E00" w:rsidRPr="00CB4E00">
              <w:rPr>
                <w:rFonts w:asciiTheme="minorHAnsi" w:eastAsia="Arial Unicode MS" w:hAnsiTheme="minorHAnsi" w:cs="Arial"/>
                <w:sz w:val="22"/>
                <w:szCs w:val="22"/>
              </w:rPr>
              <w:t>)</w:t>
            </w:r>
          </w:p>
        </w:tc>
        <w:tc>
          <w:tcPr>
            <w:tcW w:w="10915" w:type="dxa"/>
            <w:shd w:val="clear" w:color="auto" w:fill="auto"/>
            <w:vAlign w:val="center"/>
          </w:tcPr>
          <w:p w14:paraId="45CC0DA8" w14:textId="00C133C2" w:rsidR="00CB4E00" w:rsidRPr="00DB211C" w:rsidRDefault="00CB4E00" w:rsidP="00CB4E00">
            <w:pPr>
              <w:tabs>
                <w:tab w:val="left" w:pos="2160"/>
                <w:tab w:val="left" w:pos="6885"/>
              </w:tabs>
              <w:spacing w:after="40"/>
              <w:rPr>
                <w:rFonts w:asciiTheme="minorHAnsi" w:eastAsia="Arial Unicode MS" w:hAnsiTheme="minorHAnsi" w:cs="Arial Unicode MS"/>
                <w:b/>
                <w:sz w:val="22"/>
                <w:szCs w:val="22"/>
                <w:highlight w:val="magenta"/>
              </w:rPr>
            </w:pPr>
            <w:r w:rsidRPr="00CB4E00">
              <w:rPr>
                <w:rFonts w:asciiTheme="minorHAnsi" w:eastAsia="Arial Unicode MS" w:hAnsiTheme="minorHAnsi" w:cs="Arial"/>
                <w:color w:val="000000"/>
                <w:sz w:val="22"/>
                <w:szCs w:val="22"/>
              </w:rPr>
              <w:t>Management expenses</w:t>
            </w:r>
            <w:r w:rsidR="00016880">
              <w:rPr>
                <w:rFonts w:asciiTheme="minorHAnsi" w:eastAsia="Arial Unicode MS" w:hAnsiTheme="minorHAnsi" w:cs="Arial"/>
                <w:color w:val="000000"/>
                <w:sz w:val="22"/>
                <w:szCs w:val="22"/>
              </w:rPr>
              <w:t xml:space="preserve"> *</w:t>
            </w:r>
            <w:r w:rsidR="00144D8B">
              <w:rPr>
                <w:rFonts w:asciiTheme="minorHAnsi" w:eastAsia="Arial Unicode MS" w:hAnsiTheme="minorHAnsi" w:cs="Arial"/>
                <w:color w:val="000000"/>
                <w:sz w:val="22"/>
                <w:szCs w:val="22"/>
              </w:rPr>
              <w:t>*</w:t>
            </w:r>
          </w:p>
        </w:tc>
        <w:tc>
          <w:tcPr>
            <w:tcW w:w="992" w:type="dxa"/>
            <w:shd w:val="clear" w:color="auto" w:fill="auto"/>
            <w:vAlign w:val="center"/>
          </w:tcPr>
          <w:p w14:paraId="4034CD35" w14:textId="29F2A04E"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10</w:t>
            </w:r>
          </w:p>
        </w:tc>
        <w:tc>
          <w:tcPr>
            <w:tcW w:w="1701" w:type="dxa"/>
            <w:shd w:val="clear" w:color="auto" w:fill="auto"/>
            <w:vAlign w:val="center"/>
          </w:tcPr>
          <w:p w14:paraId="44B148AA" w14:textId="313713CB" w:rsidR="00CB4E00" w:rsidRPr="00DB211C" w:rsidRDefault="00016880" w:rsidP="00016880">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w:sz w:val="22"/>
                <w:szCs w:val="22"/>
              </w:rPr>
              <w:t>(62</w:t>
            </w:r>
            <w:r w:rsidR="00CB4E00" w:rsidRPr="00CB4E00">
              <w:rPr>
                <w:rFonts w:asciiTheme="minorHAnsi" w:eastAsia="Arial Unicode MS" w:hAnsiTheme="minorHAnsi" w:cs="Arial"/>
                <w:sz w:val="22"/>
                <w:szCs w:val="22"/>
              </w:rPr>
              <w:t>.</w:t>
            </w:r>
            <w:r>
              <w:rPr>
                <w:rFonts w:asciiTheme="minorHAnsi" w:eastAsia="Arial Unicode MS" w:hAnsiTheme="minorHAnsi" w:cs="Arial"/>
                <w:sz w:val="22"/>
                <w:szCs w:val="22"/>
              </w:rPr>
              <w:t>4</w:t>
            </w:r>
            <w:r w:rsidR="00CB4E00" w:rsidRPr="00CB4E00">
              <w:rPr>
                <w:rFonts w:asciiTheme="minorHAnsi" w:eastAsia="Arial Unicode MS" w:hAnsiTheme="minorHAnsi" w:cs="Arial"/>
                <w:sz w:val="22"/>
                <w:szCs w:val="22"/>
              </w:rPr>
              <w:t>)</w:t>
            </w:r>
          </w:p>
        </w:tc>
      </w:tr>
      <w:tr w:rsidR="00CB4E00" w:rsidRPr="00DB211C" w14:paraId="57AF99B6" w14:textId="77777777" w:rsidTr="0023705D">
        <w:trPr>
          <w:trHeight w:val="266"/>
        </w:trPr>
        <w:tc>
          <w:tcPr>
            <w:tcW w:w="1701" w:type="dxa"/>
            <w:shd w:val="clear" w:color="auto" w:fill="E7E6E6" w:themeFill="background2"/>
            <w:vAlign w:val="center"/>
          </w:tcPr>
          <w:p w14:paraId="5FBFF72B" w14:textId="46E54BFB" w:rsidR="00CB4E00" w:rsidRPr="00DB211C" w:rsidRDefault="00016880" w:rsidP="00CB4E00">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sz w:val="22"/>
                <w:szCs w:val="22"/>
              </w:rPr>
              <w:t>(90.8</w:t>
            </w:r>
            <w:r w:rsidR="00CB4E00" w:rsidRPr="00CB4E00">
              <w:rPr>
                <w:rFonts w:asciiTheme="minorHAnsi" w:eastAsia="Arial Unicode MS" w:hAnsiTheme="minorHAnsi" w:cs="Arial"/>
                <w:b/>
                <w:sz w:val="22"/>
                <w:szCs w:val="22"/>
              </w:rPr>
              <w:t>)</w:t>
            </w:r>
          </w:p>
        </w:tc>
        <w:tc>
          <w:tcPr>
            <w:tcW w:w="10915" w:type="dxa"/>
            <w:shd w:val="clear" w:color="auto" w:fill="E7E6E6" w:themeFill="background2"/>
            <w:vAlign w:val="center"/>
          </w:tcPr>
          <w:p w14:paraId="627A1179" w14:textId="590FF8A3" w:rsidR="00CB4E00" w:rsidRPr="00DB211C" w:rsidRDefault="00CB4E00" w:rsidP="00CB4E00">
            <w:pPr>
              <w:tabs>
                <w:tab w:val="left" w:pos="2160"/>
                <w:tab w:val="left" w:pos="6885"/>
              </w:tabs>
              <w:spacing w:after="40"/>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color w:val="000000"/>
                <w:sz w:val="22"/>
                <w:szCs w:val="22"/>
              </w:rPr>
              <w:t xml:space="preserve">Net </w:t>
            </w:r>
            <w:r w:rsidR="00DB1648">
              <w:rPr>
                <w:rFonts w:asciiTheme="minorHAnsi" w:eastAsia="Arial Unicode MS" w:hAnsiTheme="minorHAnsi" w:cs="Arial"/>
                <w:b/>
                <w:color w:val="000000"/>
                <w:sz w:val="22"/>
                <w:szCs w:val="22"/>
              </w:rPr>
              <w:t>(</w:t>
            </w:r>
            <w:r w:rsidRPr="00CB4E00">
              <w:rPr>
                <w:rFonts w:asciiTheme="minorHAnsi" w:eastAsia="Arial Unicode MS" w:hAnsiTheme="minorHAnsi" w:cs="Arial"/>
                <w:b/>
                <w:color w:val="000000"/>
                <w:sz w:val="22"/>
                <w:szCs w:val="22"/>
              </w:rPr>
              <w:t>withdrawals</w:t>
            </w:r>
            <w:r w:rsidR="00DB1648">
              <w:rPr>
                <w:rFonts w:asciiTheme="minorHAnsi" w:eastAsia="Arial Unicode MS" w:hAnsiTheme="minorHAnsi" w:cs="Arial"/>
                <w:b/>
                <w:color w:val="000000"/>
                <w:sz w:val="22"/>
                <w:szCs w:val="22"/>
              </w:rPr>
              <w:t>)/return</w:t>
            </w:r>
            <w:r w:rsidRPr="00CB4E00">
              <w:rPr>
                <w:rFonts w:asciiTheme="minorHAnsi" w:eastAsia="Arial Unicode MS" w:hAnsiTheme="minorHAnsi" w:cs="Arial"/>
                <w:b/>
                <w:color w:val="000000"/>
                <w:sz w:val="22"/>
                <w:szCs w:val="22"/>
              </w:rPr>
              <w:t xml:space="preserve"> including fund management expenses</w:t>
            </w:r>
          </w:p>
        </w:tc>
        <w:tc>
          <w:tcPr>
            <w:tcW w:w="992" w:type="dxa"/>
            <w:shd w:val="clear" w:color="auto" w:fill="E7E6E6" w:themeFill="background2"/>
          </w:tcPr>
          <w:p w14:paraId="7FFD3B86"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b/>
                <w:sz w:val="22"/>
                <w:szCs w:val="22"/>
                <w:highlight w:val="magenta"/>
              </w:rPr>
            </w:pPr>
          </w:p>
        </w:tc>
        <w:tc>
          <w:tcPr>
            <w:tcW w:w="1701" w:type="dxa"/>
            <w:shd w:val="clear" w:color="auto" w:fill="E7E6E6" w:themeFill="background2"/>
            <w:vAlign w:val="center"/>
          </w:tcPr>
          <w:p w14:paraId="30E18B73" w14:textId="3F5D3B29" w:rsidR="00CB4E00" w:rsidRPr="00DB211C" w:rsidRDefault="00DB1648" w:rsidP="00CB4E00">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sz w:val="22"/>
                <w:szCs w:val="22"/>
              </w:rPr>
              <w:t>51.3</w:t>
            </w:r>
          </w:p>
        </w:tc>
      </w:tr>
      <w:tr w:rsidR="00CB4E00" w:rsidRPr="00DB211C" w14:paraId="2CCB194C" w14:textId="77777777" w:rsidTr="00806B2F">
        <w:trPr>
          <w:trHeight w:val="266"/>
        </w:trPr>
        <w:tc>
          <w:tcPr>
            <w:tcW w:w="1701" w:type="dxa"/>
            <w:shd w:val="clear" w:color="auto" w:fill="E7E6E6" w:themeFill="background2"/>
          </w:tcPr>
          <w:p w14:paraId="28B1620B"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p>
        </w:tc>
        <w:tc>
          <w:tcPr>
            <w:tcW w:w="10915" w:type="dxa"/>
            <w:shd w:val="clear" w:color="auto" w:fill="E7E6E6" w:themeFill="background2"/>
            <w:vAlign w:val="center"/>
          </w:tcPr>
          <w:p w14:paraId="380B0CB9" w14:textId="38C0606D" w:rsidR="00CB4E00" w:rsidRPr="00DB211C" w:rsidRDefault="00CB4E00" w:rsidP="00CB4E00">
            <w:pPr>
              <w:tabs>
                <w:tab w:val="left" w:pos="2160"/>
                <w:tab w:val="left" w:pos="6885"/>
              </w:tabs>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b/>
                <w:color w:val="000000"/>
                <w:sz w:val="22"/>
                <w:szCs w:val="22"/>
              </w:rPr>
              <w:t>Returns on investments</w:t>
            </w:r>
          </w:p>
        </w:tc>
        <w:tc>
          <w:tcPr>
            <w:tcW w:w="992" w:type="dxa"/>
            <w:shd w:val="clear" w:color="auto" w:fill="E7E6E6" w:themeFill="background2"/>
          </w:tcPr>
          <w:p w14:paraId="1AF3EF0C"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p>
        </w:tc>
        <w:tc>
          <w:tcPr>
            <w:tcW w:w="1701" w:type="dxa"/>
            <w:shd w:val="clear" w:color="auto" w:fill="E7E6E6" w:themeFill="background2"/>
          </w:tcPr>
          <w:p w14:paraId="1B267109"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b/>
                <w:sz w:val="22"/>
                <w:szCs w:val="22"/>
                <w:highlight w:val="magenta"/>
              </w:rPr>
            </w:pPr>
          </w:p>
        </w:tc>
      </w:tr>
      <w:tr w:rsidR="00CB4E00" w:rsidRPr="00DB211C" w14:paraId="48B77D77" w14:textId="77777777" w:rsidTr="00806B2F">
        <w:trPr>
          <w:trHeight w:val="266"/>
        </w:trPr>
        <w:tc>
          <w:tcPr>
            <w:tcW w:w="1701" w:type="dxa"/>
            <w:vAlign w:val="center"/>
          </w:tcPr>
          <w:p w14:paraId="069646D7" w14:textId="013AFABE"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109.9</w:t>
            </w:r>
          </w:p>
        </w:tc>
        <w:tc>
          <w:tcPr>
            <w:tcW w:w="10915" w:type="dxa"/>
            <w:vAlign w:val="center"/>
          </w:tcPr>
          <w:p w14:paraId="4E284B7F" w14:textId="1ABA25FD" w:rsidR="00CB4E00" w:rsidRPr="00DB211C" w:rsidRDefault="00CB4E00" w:rsidP="00CB4E00">
            <w:pPr>
              <w:tabs>
                <w:tab w:val="left" w:pos="2160"/>
                <w:tab w:val="left" w:pos="6885"/>
              </w:tabs>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Investment income</w:t>
            </w:r>
          </w:p>
        </w:tc>
        <w:tc>
          <w:tcPr>
            <w:tcW w:w="992" w:type="dxa"/>
          </w:tcPr>
          <w:p w14:paraId="7AE5131C" w14:textId="085DEE70"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11</w:t>
            </w:r>
          </w:p>
        </w:tc>
        <w:tc>
          <w:tcPr>
            <w:tcW w:w="1701" w:type="dxa"/>
            <w:vAlign w:val="center"/>
          </w:tcPr>
          <w:p w14:paraId="411B206B" w14:textId="1690E9C6"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138.7</w:t>
            </w:r>
          </w:p>
        </w:tc>
      </w:tr>
      <w:tr w:rsidR="00CB4E00" w:rsidRPr="00DB211C" w14:paraId="34FB541F" w14:textId="77777777" w:rsidTr="00806B2F">
        <w:trPr>
          <w:trHeight w:val="266"/>
        </w:trPr>
        <w:tc>
          <w:tcPr>
            <w:tcW w:w="1701" w:type="dxa"/>
            <w:vAlign w:val="center"/>
          </w:tcPr>
          <w:p w14:paraId="42551AD8" w14:textId="1F889129" w:rsidR="00CB4E00" w:rsidRPr="00DB211C" w:rsidRDefault="00016880" w:rsidP="00016880">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w:sz w:val="22"/>
                <w:szCs w:val="22"/>
              </w:rPr>
              <w:t>1,154</w:t>
            </w:r>
            <w:r w:rsidR="00CB4E00" w:rsidRPr="00CB4E00">
              <w:rPr>
                <w:rFonts w:asciiTheme="minorHAnsi" w:eastAsia="Arial Unicode MS" w:hAnsiTheme="minorHAnsi" w:cs="Arial"/>
                <w:sz w:val="22"/>
                <w:szCs w:val="22"/>
              </w:rPr>
              <w:t>.</w:t>
            </w:r>
            <w:r>
              <w:rPr>
                <w:rFonts w:asciiTheme="minorHAnsi" w:eastAsia="Arial Unicode MS" w:hAnsiTheme="minorHAnsi" w:cs="Arial"/>
                <w:sz w:val="22"/>
                <w:szCs w:val="22"/>
              </w:rPr>
              <w:t>0</w:t>
            </w:r>
          </w:p>
        </w:tc>
        <w:tc>
          <w:tcPr>
            <w:tcW w:w="10915" w:type="dxa"/>
            <w:vAlign w:val="center"/>
          </w:tcPr>
          <w:p w14:paraId="55F3976D" w14:textId="43DBBEAF" w:rsidR="00CB4E00" w:rsidRPr="00DB211C" w:rsidRDefault="00CB4E00" w:rsidP="00016880">
            <w:pPr>
              <w:tabs>
                <w:tab w:val="left" w:pos="2160"/>
                <w:tab w:val="left" w:pos="6885"/>
              </w:tabs>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color w:val="000000"/>
                <w:sz w:val="22"/>
                <w:szCs w:val="22"/>
              </w:rPr>
              <w:t xml:space="preserve">Profit </w:t>
            </w:r>
            <w:r w:rsidR="00DB1648">
              <w:rPr>
                <w:rFonts w:asciiTheme="minorHAnsi" w:eastAsia="Arial Unicode MS" w:hAnsiTheme="minorHAnsi" w:cs="Arial"/>
                <w:color w:val="000000"/>
                <w:sz w:val="22"/>
                <w:szCs w:val="22"/>
              </w:rPr>
              <w:t xml:space="preserve">and losses </w:t>
            </w:r>
            <w:r w:rsidRPr="00CB4E00">
              <w:rPr>
                <w:rFonts w:asciiTheme="minorHAnsi" w:eastAsia="Arial Unicode MS" w:hAnsiTheme="minorHAnsi" w:cs="Arial"/>
                <w:color w:val="000000"/>
                <w:sz w:val="22"/>
                <w:szCs w:val="22"/>
              </w:rPr>
              <w:t>on disposal of investments and changes in the market value of investments</w:t>
            </w:r>
            <w:r w:rsidR="00016880">
              <w:rPr>
                <w:rFonts w:asciiTheme="minorHAnsi" w:eastAsia="Arial Unicode MS" w:hAnsiTheme="minorHAnsi" w:cs="Arial"/>
                <w:color w:val="000000"/>
                <w:sz w:val="22"/>
                <w:szCs w:val="22"/>
              </w:rPr>
              <w:t xml:space="preserve"> *</w:t>
            </w:r>
            <w:r w:rsidR="00DB1648">
              <w:rPr>
                <w:rFonts w:asciiTheme="minorHAnsi" w:eastAsia="Arial Unicode MS" w:hAnsiTheme="minorHAnsi" w:cs="Arial"/>
                <w:color w:val="000000"/>
                <w:sz w:val="22"/>
                <w:szCs w:val="22"/>
              </w:rPr>
              <w:t>*</w:t>
            </w:r>
          </w:p>
        </w:tc>
        <w:tc>
          <w:tcPr>
            <w:tcW w:w="992" w:type="dxa"/>
          </w:tcPr>
          <w:p w14:paraId="7D050AF5" w14:textId="137ABD0D"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sz w:val="22"/>
                <w:szCs w:val="22"/>
              </w:rPr>
              <w:t>13</w:t>
            </w:r>
          </w:p>
        </w:tc>
        <w:tc>
          <w:tcPr>
            <w:tcW w:w="1701" w:type="dxa"/>
            <w:vAlign w:val="center"/>
          </w:tcPr>
          <w:p w14:paraId="45825B74" w14:textId="3A3F4C63" w:rsidR="00CB4E00" w:rsidRPr="00DB211C" w:rsidRDefault="00016880" w:rsidP="00016880">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w:sz w:val="22"/>
                <w:szCs w:val="22"/>
              </w:rPr>
              <w:t>221</w:t>
            </w:r>
            <w:r w:rsidR="00CB4E00" w:rsidRPr="00CB4E00">
              <w:rPr>
                <w:rFonts w:asciiTheme="minorHAnsi" w:eastAsia="Arial Unicode MS" w:hAnsiTheme="minorHAnsi" w:cs="Arial"/>
                <w:sz w:val="22"/>
                <w:szCs w:val="22"/>
              </w:rPr>
              <w:t>.</w:t>
            </w:r>
            <w:r>
              <w:rPr>
                <w:rFonts w:asciiTheme="minorHAnsi" w:eastAsia="Arial Unicode MS" w:hAnsiTheme="minorHAnsi" w:cs="Arial"/>
                <w:sz w:val="22"/>
                <w:szCs w:val="22"/>
              </w:rPr>
              <w:t>9</w:t>
            </w:r>
          </w:p>
        </w:tc>
      </w:tr>
      <w:tr w:rsidR="00CB4E00" w:rsidRPr="00DB211C" w14:paraId="276695F7" w14:textId="77777777" w:rsidTr="00806B2F">
        <w:trPr>
          <w:trHeight w:val="266"/>
        </w:trPr>
        <w:tc>
          <w:tcPr>
            <w:tcW w:w="1701" w:type="dxa"/>
            <w:shd w:val="clear" w:color="auto" w:fill="E7E6E6" w:themeFill="background2"/>
            <w:vAlign w:val="center"/>
          </w:tcPr>
          <w:p w14:paraId="28D70114" w14:textId="336B706A" w:rsidR="00CB4E00" w:rsidRPr="00DB211C" w:rsidRDefault="00016880" w:rsidP="00016880">
            <w:pPr>
              <w:tabs>
                <w:tab w:val="left" w:pos="2160"/>
                <w:tab w:val="left" w:pos="6885"/>
              </w:tabs>
              <w:spacing w:after="40"/>
              <w:jc w:val="right"/>
              <w:rPr>
                <w:rFonts w:asciiTheme="minorHAnsi" w:eastAsia="Arial Unicode MS" w:hAnsiTheme="minorHAnsi" w:cs="Arial Unicode MS"/>
                <w:sz w:val="22"/>
                <w:szCs w:val="22"/>
                <w:highlight w:val="magenta"/>
              </w:rPr>
            </w:pPr>
            <w:r>
              <w:rPr>
                <w:rFonts w:asciiTheme="minorHAnsi" w:eastAsia="Arial Unicode MS" w:hAnsiTheme="minorHAnsi" w:cs="Arial"/>
                <w:b/>
                <w:sz w:val="22"/>
                <w:szCs w:val="22"/>
              </w:rPr>
              <w:t>1,263</w:t>
            </w:r>
            <w:r w:rsidR="00CB4E00" w:rsidRPr="00CB4E00">
              <w:rPr>
                <w:rFonts w:asciiTheme="minorHAnsi" w:eastAsia="Arial Unicode MS" w:hAnsiTheme="minorHAnsi" w:cs="Arial"/>
                <w:b/>
                <w:sz w:val="22"/>
                <w:szCs w:val="22"/>
              </w:rPr>
              <w:t>.</w:t>
            </w:r>
            <w:r>
              <w:rPr>
                <w:rFonts w:asciiTheme="minorHAnsi" w:eastAsia="Arial Unicode MS" w:hAnsiTheme="minorHAnsi" w:cs="Arial"/>
                <w:b/>
                <w:sz w:val="22"/>
                <w:szCs w:val="22"/>
              </w:rPr>
              <w:t>9</w:t>
            </w:r>
          </w:p>
        </w:tc>
        <w:tc>
          <w:tcPr>
            <w:tcW w:w="10915" w:type="dxa"/>
            <w:shd w:val="clear" w:color="auto" w:fill="E7E6E6" w:themeFill="background2"/>
            <w:vAlign w:val="center"/>
          </w:tcPr>
          <w:p w14:paraId="5B51319C" w14:textId="7188BDF6" w:rsidR="00CB4E00" w:rsidRPr="00DB211C" w:rsidRDefault="00CB4E00" w:rsidP="00CB4E00">
            <w:pPr>
              <w:tabs>
                <w:tab w:val="left" w:pos="2160"/>
                <w:tab w:val="left" w:pos="6885"/>
              </w:tabs>
              <w:spacing w:after="40"/>
              <w:rPr>
                <w:rFonts w:asciiTheme="minorHAnsi" w:eastAsia="Arial Unicode MS" w:hAnsiTheme="minorHAnsi" w:cs="Arial Unicode MS"/>
                <w:sz w:val="22"/>
                <w:szCs w:val="22"/>
                <w:highlight w:val="magenta"/>
              </w:rPr>
            </w:pPr>
            <w:r w:rsidRPr="00CB4E00">
              <w:rPr>
                <w:rFonts w:asciiTheme="minorHAnsi" w:eastAsia="Arial Unicode MS" w:hAnsiTheme="minorHAnsi" w:cs="Arial"/>
                <w:b/>
                <w:color w:val="000000"/>
                <w:sz w:val="22"/>
                <w:szCs w:val="22"/>
              </w:rPr>
              <w:t>Net return on investments</w:t>
            </w:r>
          </w:p>
        </w:tc>
        <w:tc>
          <w:tcPr>
            <w:tcW w:w="992" w:type="dxa"/>
            <w:shd w:val="clear" w:color="auto" w:fill="E7E6E6" w:themeFill="background2"/>
          </w:tcPr>
          <w:p w14:paraId="54E9033D"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p>
        </w:tc>
        <w:tc>
          <w:tcPr>
            <w:tcW w:w="1701" w:type="dxa"/>
            <w:shd w:val="clear" w:color="auto" w:fill="E7E6E6" w:themeFill="background2"/>
            <w:vAlign w:val="center"/>
          </w:tcPr>
          <w:p w14:paraId="0A2E25A3" w14:textId="3B87298F" w:rsidR="00CB4E00" w:rsidRPr="00DB211C" w:rsidRDefault="00016880" w:rsidP="00CB4E00">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sz w:val="22"/>
                <w:szCs w:val="22"/>
              </w:rPr>
              <w:t>360.6</w:t>
            </w:r>
          </w:p>
        </w:tc>
      </w:tr>
      <w:tr w:rsidR="00CB4E00" w:rsidRPr="00DB211C" w14:paraId="4061B789" w14:textId="77777777" w:rsidTr="00806B2F">
        <w:trPr>
          <w:trHeight w:val="266"/>
        </w:trPr>
        <w:tc>
          <w:tcPr>
            <w:tcW w:w="1701" w:type="dxa"/>
            <w:shd w:val="clear" w:color="auto" w:fill="E7E6E6" w:themeFill="background2"/>
          </w:tcPr>
          <w:p w14:paraId="2593DD9A" w14:textId="0F464443"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r w:rsidRPr="00CB4E00">
              <w:rPr>
                <w:rFonts w:asciiTheme="minorHAnsi" w:eastAsia="Arial Unicode MS" w:hAnsiTheme="minorHAnsi" w:cs="Arial"/>
                <w:b/>
                <w:sz w:val="22"/>
                <w:szCs w:val="22"/>
              </w:rPr>
              <w:t>1,173.1</w:t>
            </w:r>
          </w:p>
        </w:tc>
        <w:tc>
          <w:tcPr>
            <w:tcW w:w="10915" w:type="dxa"/>
            <w:shd w:val="clear" w:color="auto" w:fill="E7E6E6" w:themeFill="background2"/>
            <w:vAlign w:val="center"/>
          </w:tcPr>
          <w:p w14:paraId="34A9319E" w14:textId="2CB4C572" w:rsidR="00CB4E00" w:rsidRPr="00DB211C" w:rsidRDefault="00DB1648" w:rsidP="00DB1648">
            <w:pPr>
              <w:tabs>
                <w:tab w:val="left" w:pos="2160"/>
                <w:tab w:val="left" w:pos="6885"/>
              </w:tabs>
              <w:spacing w:after="40"/>
              <w:rPr>
                <w:rFonts w:asciiTheme="minorHAnsi" w:eastAsia="Arial Unicode MS" w:hAnsiTheme="minorHAnsi" w:cs="Arial Unicode MS"/>
                <w:sz w:val="22"/>
                <w:szCs w:val="22"/>
                <w:highlight w:val="magenta"/>
              </w:rPr>
            </w:pPr>
            <w:r>
              <w:rPr>
                <w:rFonts w:asciiTheme="minorHAnsi" w:eastAsia="Arial Unicode MS" w:hAnsiTheme="minorHAnsi" w:cs="Arial"/>
                <w:b/>
                <w:color w:val="000000"/>
                <w:sz w:val="22"/>
                <w:szCs w:val="22"/>
              </w:rPr>
              <w:t xml:space="preserve">Net increase </w:t>
            </w:r>
            <w:r w:rsidR="00CB4E00" w:rsidRPr="00CB4E00">
              <w:rPr>
                <w:rFonts w:asciiTheme="minorHAnsi" w:eastAsia="Arial Unicode MS" w:hAnsiTheme="minorHAnsi" w:cs="Arial"/>
                <w:b/>
                <w:color w:val="000000"/>
                <w:sz w:val="22"/>
                <w:szCs w:val="22"/>
              </w:rPr>
              <w:t>in the net assets available for benefits during the year</w:t>
            </w:r>
          </w:p>
        </w:tc>
        <w:tc>
          <w:tcPr>
            <w:tcW w:w="992" w:type="dxa"/>
            <w:shd w:val="clear" w:color="auto" w:fill="E7E6E6" w:themeFill="background2"/>
          </w:tcPr>
          <w:p w14:paraId="59E1379D"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sz w:val="22"/>
                <w:szCs w:val="22"/>
                <w:highlight w:val="magenta"/>
              </w:rPr>
            </w:pPr>
          </w:p>
        </w:tc>
        <w:tc>
          <w:tcPr>
            <w:tcW w:w="1701" w:type="dxa"/>
            <w:shd w:val="clear" w:color="auto" w:fill="E7E6E6" w:themeFill="background2"/>
          </w:tcPr>
          <w:p w14:paraId="301F6B3C" w14:textId="5C6BC684" w:rsidR="00CB4E00" w:rsidRPr="00DB211C" w:rsidRDefault="00DB1648" w:rsidP="00CB4E00">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sz w:val="22"/>
                <w:szCs w:val="22"/>
              </w:rPr>
              <w:t>411</w:t>
            </w:r>
            <w:r w:rsidR="00CB4E00" w:rsidRPr="00CB4E00">
              <w:rPr>
                <w:rFonts w:asciiTheme="minorHAnsi" w:eastAsia="Arial Unicode MS" w:hAnsiTheme="minorHAnsi" w:cs="Arial"/>
                <w:b/>
                <w:sz w:val="22"/>
                <w:szCs w:val="22"/>
              </w:rPr>
              <w:t>.9</w:t>
            </w:r>
          </w:p>
        </w:tc>
      </w:tr>
      <w:tr w:rsidR="00CB4E00" w:rsidRPr="00DB211C" w14:paraId="7D2EE42C" w14:textId="77777777" w:rsidTr="0023705D">
        <w:trPr>
          <w:trHeight w:val="266"/>
        </w:trPr>
        <w:tc>
          <w:tcPr>
            <w:tcW w:w="1701" w:type="dxa"/>
            <w:shd w:val="clear" w:color="auto" w:fill="E7E6E6" w:themeFill="background2"/>
          </w:tcPr>
          <w:p w14:paraId="33F2C2AA" w14:textId="0731B723" w:rsidR="00CB4E00" w:rsidRPr="00DB211C" w:rsidRDefault="00CB4E00" w:rsidP="00CB4E00">
            <w:pPr>
              <w:tabs>
                <w:tab w:val="left" w:pos="2160"/>
                <w:tab w:val="left" w:pos="6885"/>
              </w:tabs>
              <w:spacing w:after="40"/>
              <w:jc w:val="right"/>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sz w:val="22"/>
                <w:szCs w:val="22"/>
              </w:rPr>
              <w:t>6,036.2</w:t>
            </w:r>
          </w:p>
        </w:tc>
        <w:tc>
          <w:tcPr>
            <w:tcW w:w="10915" w:type="dxa"/>
            <w:shd w:val="clear" w:color="auto" w:fill="E7E6E6" w:themeFill="background2"/>
            <w:vAlign w:val="center"/>
          </w:tcPr>
          <w:p w14:paraId="0322B21A" w14:textId="7D4FA67A" w:rsidR="00CB4E00" w:rsidRPr="00DB211C" w:rsidRDefault="00CB4E00" w:rsidP="00CB4E00">
            <w:pPr>
              <w:tabs>
                <w:tab w:val="left" w:pos="2160"/>
                <w:tab w:val="left" w:pos="6885"/>
              </w:tabs>
              <w:spacing w:after="40"/>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color w:val="000000"/>
                <w:sz w:val="22"/>
                <w:szCs w:val="22"/>
              </w:rPr>
              <w:t>Opening net assets of the scheme</w:t>
            </w:r>
          </w:p>
        </w:tc>
        <w:tc>
          <w:tcPr>
            <w:tcW w:w="992" w:type="dxa"/>
            <w:shd w:val="clear" w:color="auto" w:fill="E7E6E6" w:themeFill="background2"/>
          </w:tcPr>
          <w:p w14:paraId="651747B7"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b/>
                <w:sz w:val="22"/>
                <w:szCs w:val="22"/>
                <w:highlight w:val="magenta"/>
              </w:rPr>
            </w:pPr>
          </w:p>
        </w:tc>
        <w:tc>
          <w:tcPr>
            <w:tcW w:w="1701" w:type="dxa"/>
            <w:shd w:val="clear" w:color="auto" w:fill="E7E6E6" w:themeFill="background2"/>
          </w:tcPr>
          <w:p w14:paraId="49272122" w14:textId="2719EF6C" w:rsidR="00CB4E00" w:rsidRPr="00DB211C" w:rsidRDefault="00CB4E00" w:rsidP="00CB4E00">
            <w:pPr>
              <w:tabs>
                <w:tab w:val="left" w:pos="2160"/>
                <w:tab w:val="left" w:pos="6885"/>
              </w:tabs>
              <w:spacing w:after="40"/>
              <w:jc w:val="right"/>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sz w:val="22"/>
                <w:szCs w:val="22"/>
              </w:rPr>
              <w:t>7,209.3</w:t>
            </w:r>
          </w:p>
        </w:tc>
      </w:tr>
      <w:tr w:rsidR="00CB4E00" w:rsidRPr="00DB211C" w14:paraId="7EAFA235" w14:textId="77777777" w:rsidTr="0023705D">
        <w:trPr>
          <w:trHeight w:val="266"/>
        </w:trPr>
        <w:tc>
          <w:tcPr>
            <w:tcW w:w="1701" w:type="dxa"/>
            <w:shd w:val="clear" w:color="auto" w:fill="E7E6E6" w:themeFill="background2"/>
          </w:tcPr>
          <w:p w14:paraId="2E594666" w14:textId="6CDBA0EB" w:rsidR="00CB4E00" w:rsidRPr="00DB211C" w:rsidRDefault="00CB4E00" w:rsidP="00CB4E00">
            <w:pPr>
              <w:tabs>
                <w:tab w:val="left" w:pos="2160"/>
                <w:tab w:val="left" w:pos="6885"/>
              </w:tabs>
              <w:spacing w:after="40"/>
              <w:jc w:val="right"/>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sz w:val="22"/>
                <w:szCs w:val="22"/>
              </w:rPr>
              <w:t>7,209.3</w:t>
            </w:r>
          </w:p>
        </w:tc>
        <w:tc>
          <w:tcPr>
            <w:tcW w:w="10915" w:type="dxa"/>
            <w:shd w:val="clear" w:color="auto" w:fill="E7E6E6" w:themeFill="background2"/>
            <w:vAlign w:val="center"/>
          </w:tcPr>
          <w:p w14:paraId="31EE94A4" w14:textId="1EFA4FD4" w:rsidR="00CB4E00" w:rsidRPr="00DB211C" w:rsidRDefault="00CB4E00" w:rsidP="00CB4E00">
            <w:pPr>
              <w:tabs>
                <w:tab w:val="left" w:pos="2160"/>
                <w:tab w:val="left" w:pos="6885"/>
              </w:tabs>
              <w:spacing w:after="40"/>
              <w:rPr>
                <w:rFonts w:asciiTheme="minorHAnsi" w:eastAsia="Arial Unicode MS" w:hAnsiTheme="minorHAnsi" w:cs="Arial Unicode MS"/>
                <w:b/>
                <w:sz w:val="22"/>
                <w:szCs w:val="22"/>
                <w:highlight w:val="magenta"/>
              </w:rPr>
            </w:pPr>
            <w:r w:rsidRPr="00CB4E00">
              <w:rPr>
                <w:rFonts w:asciiTheme="minorHAnsi" w:eastAsia="Arial Unicode MS" w:hAnsiTheme="minorHAnsi" w:cs="Arial"/>
                <w:b/>
                <w:color w:val="000000"/>
                <w:sz w:val="22"/>
                <w:szCs w:val="22"/>
              </w:rPr>
              <w:t>Closing net assets of the scheme</w:t>
            </w:r>
          </w:p>
        </w:tc>
        <w:tc>
          <w:tcPr>
            <w:tcW w:w="992" w:type="dxa"/>
            <w:shd w:val="clear" w:color="auto" w:fill="E7E6E6" w:themeFill="background2"/>
          </w:tcPr>
          <w:p w14:paraId="28C92C66" w14:textId="77777777" w:rsidR="00CB4E00" w:rsidRPr="00DB211C" w:rsidRDefault="00CB4E00" w:rsidP="00CB4E00">
            <w:pPr>
              <w:tabs>
                <w:tab w:val="left" w:pos="2160"/>
                <w:tab w:val="left" w:pos="6885"/>
              </w:tabs>
              <w:spacing w:after="40"/>
              <w:jc w:val="right"/>
              <w:rPr>
                <w:rFonts w:asciiTheme="minorHAnsi" w:eastAsia="Arial Unicode MS" w:hAnsiTheme="minorHAnsi" w:cs="Arial Unicode MS"/>
                <w:b/>
                <w:sz w:val="22"/>
                <w:szCs w:val="22"/>
                <w:highlight w:val="magenta"/>
              </w:rPr>
            </w:pPr>
          </w:p>
        </w:tc>
        <w:tc>
          <w:tcPr>
            <w:tcW w:w="1701" w:type="dxa"/>
            <w:shd w:val="clear" w:color="auto" w:fill="E7E6E6" w:themeFill="background2"/>
          </w:tcPr>
          <w:p w14:paraId="48B91035" w14:textId="2E80B954" w:rsidR="00CB4E00" w:rsidRPr="00DB211C" w:rsidRDefault="00DB1648" w:rsidP="00CB4E00">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sz w:val="22"/>
                <w:szCs w:val="22"/>
              </w:rPr>
              <w:t>7,621</w:t>
            </w:r>
            <w:r w:rsidR="00CB4E00" w:rsidRPr="00CB4E00">
              <w:rPr>
                <w:rFonts w:asciiTheme="minorHAnsi" w:eastAsia="Arial Unicode MS" w:hAnsiTheme="minorHAnsi" w:cs="Arial"/>
                <w:b/>
                <w:sz w:val="22"/>
                <w:szCs w:val="22"/>
              </w:rPr>
              <w:t>.2</w:t>
            </w:r>
          </w:p>
        </w:tc>
      </w:tr>
    </w:tbl>
    <w:p w14:paraId="43C514EA" w14:textId="4B6F85EC" w:rsidR="00C563ED" w:rsidRPr="00C563ED" w:rsidRDefault="00C563ED" w:rsidP="00C563ED">
      <w:pPr>
        <w:keepNext/>
        <w:outlineLvl w:val="4"/>
        <w:rPr>
          <w:rFonts w:asciiTheme="minorHAnsi" w:eastAsia="Arial Unicode MS" w:hAnsiTheme="minorHAnsi" w:cs="Arial"/>
          <w:color w:val="000000"/>
          <w:sz w:val="20"/>
          <w:szCs w:val="22"/>
        </w:rPr>
      </w:pPr>
      <w:r w:rsidRPr="00C563ED">
        <w:rPr>
          <w:rFonts w:asciiTheme="minorHAnsi" w:eastAsia="Arial Unicode MS" w:hAnsiTheme="minorHAnsi" w:cs="Arial"/>
          <w:color w:val="000000"/>
          <w:sz w:val="20"/>
          <w:szCs w:val="22"/>
        </w:rPr>
        <w:t>*</w:t>
      </w:r>
      <w:r>
        <w:rPr>
          <w:rFonts w:asciiTheme="minorHAnsi" w:eastAsia="Arial Unicode MS" w:hAnsiTheme="minorHAnsi" w:cs="Arial"/>
          <w:color w:val="000000"/>
          <w:sz w:val="20"/>
          <w:szCs w:val="22"/>
        </w:rPr>
        <w:t xml:space="preserve"> </w:t>
      </w:r>
      <w:r w:rsidRPr="00C563ED">
        <w:rPr>
          <w:rFonts w:asciiTheme="minorHAnsi" w:eastAsia="Arial Unicode MS" w:hAnsiTheme="minorHAnsi" w:cs="Arial"/>
          <w:color w:val="000000"/>
          <w:sz w:val="20"/>
          <w:szCs w:val="22"/>
        </w:rPr>
        <w:t>Contributions for the year ended 31 March 2018 include employer contributions of £137.0m paid up-front in respect of the years ending 31 March 2019 and 31 March 2020.</w:t>
      </w:r>
    </w:p>
    <w:p w14:paraId="385F3D30" w14:textId="77777777" w:rsidR="00C563ED" w:rsidRPr="00016880" w:rsidRDefault="00C563ED" w:rsidP="00C563ED">
      <w:pPr>
        <w:keepNext/>
        <w:autoSpaceDE w:val="0"/>
        <w:autoSpaceDN w:val="0"/>
        <w:adjustRightInd w:val="0"/>
        <w:jc w:val="both"/>
        <w:outlineLvl w:val="4"/>
        <w:rPr>
          <w:rFonts w:asciiTheme="minorHAnsi" w:eastAsia="Arial Unicode MS" w:hAnsiTheme="minorHAnsi" w:cs="Arial"/>
          <w:color w:val="000000"/>
          <w:sz w:val="20"/>
          <w:szCs w:val="22"/>
        </w:rPr>
      </w:pPr>
      <w:r w:rsidRPr="00016880">
        <w:rPr>
          <w:rFonts w:asciiTheme="minorHAnsi" w:eastAsia="Arial Unicode MS" w:hAnsiTheme="minorHAnsi" w:cs="Arial"/>
          <w:color w:val="000000"/>
          <w:sz w:val="20"/>
          <w:szCs w:val="22"/>
        </w:rPr>
        <w:t>*</w:t>
      </w:r>
      <w:r>
        <w:rPr>
          <w:rFonts w:asciiTheme="minorHAnsi" w:eastAsia="Arial Unicode MS" w:hAnsiTheme="minorHAnsi" w:cs="Arial"/>
          <w:color w:val="000000"/>
          <w:sz w:val="20"/>
          <w:szCs w:val="22"/>
        </w:rPr>
        <w:t xml:space="preserve">* </w:t>
      </w:r>
      <w:r w:rsidRPr="00016880">
        <w:rPr>
          <w:rFonts w:asciiTheme="minorHAnsi" w:eastAsia="Arial Unicode MS" w:hAnsiTheme="minorHAnsi" w:cs="Arial"/>
          <w:color w:val="000000"/>
          <w:sz w:val="20"/>
          <w:szCs w:val="22"/>
        </w:rPr>
        <w:t>The 2016/17 comparatives for management expenses have been restated to include additional fees previously netted off investment value, in line with CIPFA's Accounting for Local Government Pension Scheme Management Expenses (2016).  This restatement has an equal impact on management expenses and the change in the market value of investments.  There is no impact on the overall net assets of the scheme.</w:t>
      </w:r>
    </w:p>
    <w:p w14:paraId="4FA19040" w14:textId="77777777" w:rsidR="001E441C" w:rsidRDefault="001E441C" w:rsidP="006750A1">
      <w:pPr>
        <w:autoSpaceDE w:val="0"/>
        <w:autoSpaceDN w:val="0"/>
        <w:adjustRightInd w:val="0"/>
        <w:jc w:val="both"/>
        <w:rPr>
          <w:rFonts w:asciiTheme="minorHAnsi" w:eastAsia="Arial Unicode MS" w:hAnsiTheme="minorHAnsi" w:cs="Arial Unicode MS"/>
          <w:b/>
          <w:bCs/>
          <w:highlight w:val="magenta"/>
        </w:rPr>
      </w:pPr>
    </w:p>
    <w:p w14:paraId="38BB2E6F" w14:textId="77777777" w:rsidR="00C563ED" w:rsidRPr="00DB211C" w:rsidRDefault="00C563ED" w:rsidP="006750A1">
      <w:pPr>
        <w:autoSpaceDE w:val="0"/>
        <w:autoSpaceDN w:val="0"/>
        <w:adjustRightInd w:val="0"/>
        <w:jc w:val="both"/>
        <w:rPr>
          <w:rFonts w:asciiTheme="minorHAnsi" w:eastAsia="Arial Unicode MS" w:hAnsiTheme="minorHAnsi" w:cs="Arial Unicode MS"/>
          <w:b/>
          <w:bCs/>
          <w:highlight w:val="magenta"/>
        </w:rPr>
      </w:pPr>
    </w:p>
    <w:p w14:paraId="1B0D1A0A" w14:textId="4117C068" w:rsidR="00E27E4E" w:rsidRPr="00CB4E00" w:rsidRDefault="00E27E4E" w:rsidP="00CB4E00">
      <w:pPr>
        <w:autoSpaceDE w:val="0"/>
        <w:autoSpaceDN w:val="0"/>
        <w:adjustRightInd w:val="0"/>
        <w:jc w:val="both"/>
        <w:rPr>
          <w:rFonts w:asciiTheme="minorHAnsi" w:eastAsia="Arial Unicode MS" w:hAnsiTheme="minorHAnsi" w:cs="Arial Unicode MS"/>
          <w:color w:val="33CCCC"/>
          <w:sz w:val="32"/>
        </w:rPr>
      </w:pPr>
      <w:r w:rsidRPr="00CB4E00">
        <w:rPr>
          <w:rFonts w:asciiTheme="minorHAnsi" w:eastAsia="Arial Unicode MS" w:hAnsiTheme="minorHAnsi" w:cs="Arial Unicode MS"/>
          <w:color w:val="33CCCC"/>
          <w:sz w:val="32"/>
        </w:rPr>
        <w:t>Net asse</w:t>
      </w:r>
      <w:r w:rsidR="00481C0E" w:rsidRPr="00CB4E00">
        <w:rPr>
          <w:rFonts w:asciiTheme="minorHAnsi" w:eastAsia="Arial Unicode MS" w:hAnsiTheme="minorHAnsi" w:cs="Arial Unicode MS"/>
          <w:color w:val="33CCCC"/>
          <w:sz w:val="32"/>
        </w:rPr>
        <w:t>ts statement as at 31 March 2018</w:t>
      </w:r>
    </w:p>
    <w:p w14:paraId="60ACA029" w14:textId="77777777" w:rsidR="00E27E4E" w:rsidRPr="00DB211C" w:rsidRDefault="00E27E4E" w:rsidP="00E27E4E">
      <w:pPr>
        <w:keepNext/>
        <w:autoSpaceDE w:val="0"/>
        <w:autoSpaceDN w:val="0"/>
        <w:adjustRightInd w:val="0"/>
        <w:jc w:val="both"/>
        <w:outlineLvl w:val="4"/>
        <w:rPr>
          <w:rFonts w:asciiTheme="minorHAnsi" w:eastAsia="Arial Unicode MS" w:hAnsiTheme="minorHAnsi" w:cs="Arial Unicode MS"/>
          <w:b/>
          <w:highlight w:val="magenta"/>
        </w:rPr>
      </w:pPr>
    </w:p>
    <w:tbl>
      <w:tblPr>
        <w:tblW w:w="11057"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946"/>
        <w:gridCol w:w="709"/>
        <w:gridCol w:w="1701"/>
      </w:tblGrid>
      <w:tr w:rsidR="00CB4E00" w:rsidRPr="00DB211C" w14:paraId="511C2B9A" w14:textId="77777777" w:rsidTr="00CB4E00">
        <w:trPr>
          <w:trHeight w:val="266"/>
        </w:trPr>
        <w:tc>
          <w:tcPr>
            <w:tcW w:w="1701" w:type="dxa"/>
            <w:shd w:val="clear" w:color="auto" w:fill="E7E6E6" w:themeFill="background2"/>
          </w:tcPr>
          <w:p w14:paraId="59893D61" w14:textId="3C1EF64A" w:rsidR="00CB4E00" w:rsidRPr="00CB4E00" w:rsidRDefault="00CB4E00" w:rsidP="00CB4E00">
            <w:pPr>
              <w:tabs>
                <w:tab w:val="left" w:pos="719"/>
                <w:tab w:val="left" w:pos="2160"/>
                <w:tab w:val="left" w:pos="6885"/>
              </w:tabs>
              <w:spacing w:after="40"/>
              <w:jc w:val="center"/>
              <w:rPr>
                <w:rFonts w:asciiTheme="minorHAnsi" w:eastAsia="Arial Unicode MS" w:hAnsiTheme="minorHAnsi" w:cs="Arial Unicode MS"/>
                <w:b/>
                <w:sz w:val="22"/>
                <w:highlight w:val="magenta"/>
              </w:rPr>
            </w:pPr>
            <w:r w:rsidRPr="00CB4E00">
              <w:rPr>
                <w:rFonts w:asciiTheme="minorHAnsi" w:eastAsia="Arial Unicode MS" w:hAnsiTheme="minorHAnsi" w:cs="Arial"/>
                <w:b/>
                <w:sz w:val="22"/>
                <w:szCs w:val="20"/>
              </w:rPr>
              <w:t>31 March 2017</w:t>
            </w:r>
          </w:p>
        </w:tc>
        <w:tc>
          <w:tcPr>
            <w:tcW w:w="6946" w:type="dxa"/>
            <w:tcBorders>
              <w:bottom w:val="nil"/>
            </w:tcBorders>
            <w:shd w:val="clear" w:color="auto" w:fill="E7E6E6" w:themeFill="background2"/>
          </w:tcPr>
          <w:p w14:paraId="01048F14" w14:textId="77777777" w:rsidR="00CB4E00" w:rsidRPr="00CB4E00" w:rsidRDefault="00CB4E00" w:rsidP="00CB4E00">
            <w:pPr>
              <w:spacing w:after="40"/>
              <w:jc w:val="center"/>
              <w:rPr>
                <w:rFonts w:asciiTheme="minorHAnsi" w:eastAsia="Arial Unicode MS" w:hAnsiTheme="minorHAnsi" w:cs="Arial Unicode MS"/>
                <w:b/>
                <w:sz w:val="22"/>
                <w:highlight w:val="magenta"/>
              </w:rPr>
            </w:pPr>
          </w:p>
        </w:tc>
        <w:tc>
          <w:tcPr>
            <w:tcW w:w="709" w:type="dxa"/>
            <w:shd w:val="clear" w:color="auto" w:fill="E7E6E6" w:themeFill="background2"/>
          </w:tcPr>
          <w:p w14:paraId="26F1A7C4" w14:textId="1914B024" w:rsidR="00CB4E00" w:rsidRPr="00CB4E00" w:rsidRDefault="00CB4E00" w:rsidP="00CB4E00">
            <w:pPr>
              <w:tabs>
                <w:tab w:val="left" w:pos="717"/>
                <w:tab w:val="left" w:pos="2160"/>
                <w:tab w:val="left" w:pos="6885"/>
              </w:tabs>
              <w:spacing w:after="40"/>
              <w:jc w:val="center"/>
              <w:rPr>
                <w:rFonts w:asciiTheme="minorHAnsi" w:eastAsia="Arial Unicode MS" w:hAnsiTheme="minorHAnsi" w:cs="Arial Unicode MS"/>
                <w:b/>
                <w:sz w:val="22"/>
                <w:highlight w:val="magenta"/>
              </w:rPr>
            </w:pPr>
            <w:r w:rsidRPr="00CB4E00">
              <w:rPr>
                <w:rFonts w:asciiTheme="minorHAnsi" w:eastAsia="Arial Unicode MS" w:hAnsiTheme="minorHAnsi" w:cs="Arial"/>
                <w:b/>
                <w:sz w:val="22"/>
                <w:szCs w:val="20"/>
              </w:rPr>
              <w:t>Note</w:t>
            </w:r>
          </w:p>
        </w:tc>
        <w:tc>
          <w:tcPr>
            <w:tcW w:w="1701" w:type="dxa"/>
            <w:shd w:val="clear" w:color="auto" w:fill="E7E6E6" w:themeFill="background2"/>
          </w:tcPr>
          <w:p w14:paraId="1FBDD835" w14:textId="6B445549" w:rsidR="00CB4E00" w:rsidRPr="00CB4E00" w:rsidRDefault="00CB4E00" w:rsidP="00CB4E00">
            <w:pPr>
              <w:tabs>
                <w:tab w:val="left" w:pos="719"/>
                <w:tab w:val="left" w:pos="2160"/>
                <w:tab w:val="left" w:pos="6885"/>
              </w:tabs>
              <w:spacing w:after="40"/>
              <w:jc w:val="center"/>
              <w:rPr>
                <w:rFonts w:asciiTheme="minorHAnsi" w:eastAsia="Arial Unicode MS" w:hAnsiTheme="minorHAnsi" w:cs="Arial Unicode MS"/>
                <w:b/>
                <w:sz w:val="22"/>
                <w:highlight w:val="magenta"/>
              </w:rPr>
            </w:pPr>
            <w:r w:rsidRPr="00CB4E00">
              <w:rPr>
                <w:rFonts w:asciiTheme="minorHAnsi" w:eastAsia="Arial Unicode MS" w:hAnsiTheme="minorHAnsi" w:cs="Arial"/>
                <w:b/>
                <w:sz w:val="22"/>
                <w:szCs w:val="20"/>
              </w:rPr>
              <w:t>31 March 2018</w:t>
            </w:r>
          </w:p>
        </w:tc>
      </w:tr>
      <w:tr w:rsidR="00CB4E00" w:rsidRPr="00DB211C" w14:paraId="0086EB29" w14:textId="77777777" w:rsidTr="00CB4E00">
        <w:trPr>
          <w:trHeight w:val="266"/>
        </w:trPr>
        <w:tc>
          <w:tcPr>
            <w:tcW w:w="1701" w:type="dxa"/>
            <w:shd w:val="clear" w:color="auto" w:fill="E7E6E6" w:themeFill="background2"/>
          </w:tcPr>
          <w:p w14:paraId="40C199EF" w14:textId="13CEDB64" w:rsidR="00CB4E00" w:rsidRPr="00CB4E00" w:rsidRDefault="00CB4E00" w:rsidP="00CB4E00">
            <w:pPr>
              <w:tabs>
                <w:tab w:val="left" w:pos="719"/>
                <w:tab w:val="left" w:pos="2160"/>
                <w:tab w:val="left" w:pos="6885"/>
              </w:tabs>
              <w:spacing w:after="40"/>
              <w:jc w:val="center"/>
              <w:rPr>
                <w:rFonts w:asciiTheme="minorHAnsi" w:eastAsia="Arial Unicode MS" w:hAnsiTheme="minorHAnsi" w:cs="Arial Unicode MS"/>
                <w:b/>
                <w:sz w:val="22"/>
                <w:highlight w:val="magenta"/>
              </w:rPr>
            </w:pPr>
            <w:r w:rsidRPr="00CB4E00">
              <w:rPr>
                <w:rFonts w:asciiTheme="minorHAnsi" w:eastAsia="Arial Unicode MS" w:hAnsiTheme="minorHAnsi" w:cs="Arial"/>
                <w:b/>
                <w:sz w:val="22"/>
                <w:szCs w:val="20"/>
              </w:rPr>
              <w:t>£m</w:t>
            </w:r>
          </w:p>
        </w:tc>
        <w:tc>
          <w:tcPr>
            <w:tcW w:w="6946" w:type="dxa"/>
            <w:tcBorders>
              <w:top w:val="nil"/>
            </w:tcBorders>
            <w:shd w:val="clear" w:color="auto" w:fill="E7E6E6" w:themeFill="background2"/>
          </w:tcPr>
          <w:p w14:paraId="5E3B4608" w14:textId="77777777" w:rsidR="00CB4E00" w:rsidRPr="00CB4E00" w:rsidRDefault="00CB4E00" w:rsidP="00CB4E00">
            <w:pPr>
              <w:spacing w:after="40"/>
              <w:jc w:val="center"/>
              <w:rPr>
                <w:rFonts w:asciiTheme="minorHAnsi" w:eastAsia="Arial Unicode MS" w:hAnsiTheme="minorHAnsi" w:cs="Arial Unicode MS"/>
                <w:b/>
                <w:sz w:val="22"/>
                <w:highlight w:val="magenta"/>
              </w:rPr>
            </w:pPr>
          </w:p>
        </w:tc>
        <w:tc>
          <w:tcPr>
            <w:tcW w:w="709" w:type="dxa"/>
            <w:shd w:val="clear" w:color="auto" w:fill="E7E6E6" w:themeFill="background2"/>
          </w:tcPr>
          <w:p w14:paraId="22FA8370" w14:textId="77777777" w:rsidR="00CB4E00" w:rsidRPr="00CB4E00" w:rsidRDefault="00CB4E00" w:rsidP="00CB4E00">
            <w:pPr>
              <w:tabs>
                <w:tab w:val="left" w:pos="717"/>
                <w:tab w:val="left" w:pos="2160"/>
                <w:tab w:val="left" w:pos="6885"/>
              </w:tabs>
              <w:spacing w:after="40"/>
              <w:jc w:val="center"/>
              <w:rPr>
                <w:rFonts w:asciiTheme="minorHAnsi" w:eastAsia="Arial Unicode MS" w:hAnsiTheme="minorHAnsi" w:cs="Arial Unicode MS"/>
                <w:b/>
                <w:sz w:val="22"/>
                <w:highlight w:val="magenta"/>
              </w:rPr>
            </w:pPr>
          </w:p>
        </w:tc>
        <w:tc>
          <w:tcPr>
            <w:tcW w:w="1701" w:type="dxa"/>
            <w:shd w:val="clear" w:color="auto" w:fill="E7E6E6" w:themeFill="background2"/>
          </w:tcPr>
          <w:p w14:paraId="7F91340E" w14:textId="3DC56E8C" w:rsidR="00CB4E00" w:rsidRPr="00CB4E00" w:rsidRDefault="00CB4E00" w:rsidP="00CB4E00">
            <w:pPr>
              <w:tabs>
                <w:tab w:val="left" w:pos="719"/>
                <w:tab w:val="left" w:pos="2160"/>
                <w:tab w:val="left" w:pos="6885"/>
              </w:tabs>
              <w:spacing w:after="40"/>
              <w:jc w:val="center"/>
              <w:rPr>
                <w:rFonts w:asciiTheme="minorHAnsi" w:eastAsia="Arial Unicode MS" w:hAnsiTheme="minorHAnsi" w:cs="Arial Unicode MS"/>
                <w:b/>
                <w:sz w:val="22"/>
                <w:highlight w:val="magenta"/>
              </w:rPr>
            </w:pPr>
            <w:r w:rsidRPr="00CB4E00">
              <w:rPr>
                <w:rFonts w:asciiTheme="minorHAnsi" w:eastAsia="Arial Unicode MS" w:hAnsiTheme="minorHAnsi" w:cs="Arial"/>
                <w:b/>
                <w:sz w:val="22"/>
                <w:szCs w:val="20"/>
              </w:rPr>
              <w:t>£m</w:t>
            </w:r>
          </w:p>
        </w:tc>
      </w:tr>
      <w:tr w:rsidR="00CB4E00" w:rsidRPr="00DB211C" w14:paraId="6CADABCB" w14:textId="77777777" w:rsidTr="00CB4E00">
        <w:trPr>
          <w:trHeight w:val="266"/>
        </w:trPr>
        <w:tc>
          <w:tcPr>
            <w:tcW w:w="1701" w:type="dxa"/>
            <w:shd w:val="clear" w:color="auto" w:fill="auto"/>
          </w:tcPr>
          <w:p w14:paraId="52F830ED" w14:textId="4EF54B48" w:rsidR="00CB4E00" w:rsidRPr="00CB4E00" w:rsidRDefault="00CB4E00" w:rsidP="00CB4E00">
            <w:pPr>
              <w:tabs>
                <w:tab w:val="left" w:pos="2160"/>
                <w:tab w:val="left" w:pos="6885"/>
              </w:tabs>
              <w:spacing w:after="40"/>
              <w:jc w:val="right"/>
              <w:rPr>
                <w:rFonts w:asciiTheme="minorHAnsi" w:eastAsia="Arial Unicode MS" w:hAnsiTheme="minorHAnsi" w:cs="Arial Unicode MS"/>
                <w:sz w:val="22"/>
                <w:highlight w:val="magenta"/>
              </w:rPr>
            </w:pPr>
            <w:r w:rsidRPr="00CB4E00">
              <w:rPr>
                <w:rFonts w:asciiTheme="minorHAnsi" w:eastAsia="Arial Unicode MS" w:hAnsiTheme="minorHAnsi" w:cs="Arial"/>
                <w:sz w:val="22"/>
                <w:szCs w:val="20"/>
              </w:rPr>
              <w:t>7,135.1</w:t>
            </w:r>
          </w:p>
        </w:tc>
        <w:tc>
          <w:tcPr>
            <w:tcW w:w="6946" w:type="dxa"/>
            <w:shd w:val="clear" w:color="auto" w:fill="auto"/>
          </w:tcPr>
          <w:p w14:paraId="1679D44F" w14:textId="0120203E" w:rsidR="00CB4E00" w:rsidRPr="00CB4E00" w:rsidRDefault="00CB4E00" w:rsidP="00CB4E00">
            <w:pPr>
              <w:spacing w:after="40"/>
              <w:rPr>
                <w:rFonts w:asciiTheme="minorHAnsi" w:eastAsia="Arial Unicode MS" w:hAnsiTheme="minorHAnsi" w:cs="Arial Unicode MS"/>
                <w:sz w:val="22"/>
                <w:highlight w:val="magenta"/>
              </w:rPr>
            </w:pPr>
            <w:r w:rsidRPr="00CB4E00">
              <w:rPr>
                <w:rFonts w:asciiTheme="minorHAnsi" w:eastAsia="Arial Unicode MS" w:hAnsiTheme="minorHAnsi" w:cs="Arial"/>
                <w:color w:val="000000"/>
                <w:sz w:val="22"/>
                <w:szCs w:val="22"/>
              </w:rPr>
              <w:t>Investment assets</w:t>
            </w:r>
          </w:p>
        </w:tc>
        <w:tc>
          <w:tcPr>
            <w:tcW w:w="709" w:type="dxa"/>
            <w:shd w:val="clear" w:color="auto" w:fill="auto"/>
          </w:tcPr>
          <w:p w14:paraId="5AD2A254" w14:textId="3123E5D4" w:rsidR="00CB4E00" w:rsidRPr="00CB4E00" w:rsidRDefault="00CB4E00" w:rsidP="00CB4E00">
            <w:pPr>
              <w:tabs>
                <w:tab w:val="left" w:pos="2160"/>
                <w:tab w:val="left" w:pos="6885"/>
              </w:tabs>
              <w:spacing w:after="40"/>
              <w:jc w:val="center"/>
              <w:rPr>
                <w:rFonts w:asciiTheme="minorHAnsi" w:eastAsia="Arial Unicode MS" w:hAnsiTheme="minorHAnsi" w:cs="Arial Unicode MS"/>
                <w:sz w:val="22"/>
                <w:highlight w:val="magenta"/>
              </w:rPr>
            </w:pPr>
            <w:r w:rsidRPr="00CB4E00">
              <w:rPr>
                <w:rFonts w:asciiTheme="minorHAnsi" w:eastAsia="Arial Unicode MS" w:hAnsiTheme="minorHAnsi" w:cs="Arial"/>
                <w:color w:val="000000"/>
                <w:sz w:val="22"/>
                <w:szCs w:val="22"/>
              </w:rPr>
              <w:t>13</w:t>
            </w:r>
          </w:p>
        </w:tc>
        <w:tc>
          <w:tcPr>
            <w:tcW w:w="1701" w:type="dxa"/>
            <w:shd w:val="clear" w:color="auto" w:fill="auto"/>
          </w:tcPr>
          <w:p w14:paraId="5DAA633B" w14:textId="4934BB40" w:rsidR="00CB4E00" w:rsidRPr="00CB4E00" w:rsidRDefault="00CB4E00" w:rsidP="00CB4E00">
            <w:pPr>
              <w:tabs>
                <w:tab w:val="left" w:pos="2160"/>
                <w:tab w:val="left" w:pos="6885"/>
              </w:tabs>
              <w:spacing w:after="40"/>
              <w:jc w:val="right"/>
              <w:rPr>
                <w:rFonts w:asciiTheme="minorHAnsi" w:eastAsia="Arial Unicode MS" w:hAnsiTheme="minorHAnsi" w:cs="Arial Unicode MS"/>
                <w:sz w:val="22"/>
                <w:highlight w:val="magenta"/>
              </w:rPr>
            </w:pPr>
            <w:r w:rsidRPr="00CB4E00">
              <w:rPr>
                <w:rFonts w:asciiTheme="minorHAnsi" w:eastAsia="Arial Unicode MS" w:hAnsiTheme="minorHAnsi" w:cs="Arial"/>
                <w:sz w:val="22"/>
                <w:szCs w:val="20"/>
              </w:rPr>
              <w:t>7,448.2</w:t>
            </w:r>
          </w:p>
        </w:tc>
      </w:tr>
      <w:tr w:rsidR="00CB4E00" w:rsidRPr="00DB211C" w14:paraId="755ABE9D" w14:textId="77777777" w:rsidTr="00CB4E00">
        <w:trPr>
          <w:trHeight w:val="266"/>
        </w:trPr>
        <w:tc>
          <w:tcPr>
            <w:tcW w:w="1701" w:type="dxa"/>
            <w:shd w:val="clear" w:color="auto" w:fill="auto"/>
          </w:tcPr>
          <w:p w14:paraId="5DA47106" w14:textId="3381AEE4" w:rsidR="00CB4E00" w:rsidRPr="00CB4E00" w:rsidRDefault="00CB4E00" w:rsidP="00CB4E00">
            <w:pPr>
              <w:tabs>
                <w:tab w:val="left" w:pos="2160"/>
                <w:tab w:val="left" w:pos="6885"/>
              </w:tabs>
              <w:spacing w:after="40"/>
              <w:jc w:val="right"/>
              <w:rPr>
                <w:rFonts w:asciiTheme="minorHAnsi" w:eastAsia="Arial Unicode MS" w:hAnsiTheme="minorHAnsi" w:cs="Arial Unicode MS"/>
                <w:sz w:val="22"/>
                <w:highlight w:val="magenta"/>
              </w:rPr>
            </w:pPr>
            <w:r w:rsidRPr="00CB4E00">
              <w:rPr>
                <w:rFonts w:asciiTheme="minorHAnsi" w:eastAsia="Arial Unicode MS" w:hAnsiTheme="minorHAnsi" w:cs="Arial"/>
                <w:sz w:val="22"/>
                <w:szCs w:val="20"/>
              </w:rPr>
              <w:t>56.3</w:t>
            </w:r>
          </w:p>
        </w:tc>
        <w:tc>
          <w:tcPr>
            <w:tcW w:w="6946" w:type="dxa"/>
            <w:shd w:val="clear" w:color="auto" w:fill="auto"/>
          </w:tcPr>
          <w:p w14:paraId="0890CAC6" w14:textId="762BC304" w:rsidR="00CB4E00" w:rsidRPr="00CB4E00" w:rsidRDefault="00CB4E00" w:rsidP="00CB4E00">
            <w:pPr>
              <w:tabs>
                <w:tab w:val="left" w:pos="2160"/>
                <w:tab w:val="left" w:pos="6885"/>
              </w:tabs>
              <w:spacing w:after="40"/>
              <w:rPr>
                <w:rFonts w:asciiTheme="minorHAnsi" w:eastAsia="Arial Unicode MS" w:hAnsiTheme="minorHAnsi" w:cs="Arial Unicode MS"/>
                <w:sz w:val="22"/>
                <w:highlight w:val="magenta"/>
              </w:rPr>
            </w:pPr>
            <w:r w:rsidRPr="00CB4E00">
              <w:rPr>
                <w:rFonts w:asciiTheme="minorHAnsi" w:eastAsia="Arial Unicode MS" w:hAnsiTheme="minorHAnsi" w:cs="Arial"/>
                <w:color w:val="000000"/>
                <w:sz w:val="22"/>
                <w:szCs w:val="22"/>
              </w:rPr>
              <w:t>Cash deposits</w:t>
            </w:r>
          </w:p>
        </w:tc>
        <w:tc>
          <w:tcPr>
            <w:tcW w:w="709" w:type="dxa"/>
            <w:shd w:val="clear" w:color="auto" w:fill="auto"/>
          </w:tcPr>
          <w:p w14:paraId="35BFCE5E" w14:textId="0459DA3C" w:rsidR="00CB4E00" w:rsidRPr="00CB4E00" w:rsidRDefault="00CB4E00" w:rsidP="00CB4E00">
            <w:pPr>
              <w:tabs>
                <w:tab w:val="left" w:pos="2160"/>
                <w:tab w:val="left" w:pos="6885"/>
              </w:tabs>
              <w:spacing w:after="40"/>
              <w:jc w:val="center"/>
              <w:rPr>
                <w:rFonts w:asciiTheme="minorHAnsi" w:eastAsia="Arial Unicode MS" w:hAnsiTheme="minorHAnsi" w:cs="Arial Unicode MS"/>
                <w:sz w:val="22"/>
                <w:highlight w:val="magenta"/>
              </w:rPr>
            </w:pPr>
            <w:r w:rsidRPr="00CB4E00">
              <w:rPr>
                <w:rFonts w:asciiTheme="minorHAnsi" w:eastAsia="Arial Unicode MS" w:hAnsiTheme="minorHAnsi" w:cs="Arial"/>
                <w:color w:val="000000"/>
                <w:sz w:val="22"/>
                <w:szCs w:val="22"/>
              </w:rPr>
              <w:t>13</w:t>
            </w:r>
          </w:p>
        </w:tc>
        <w:tc>
          <w:tcPr>
            <w:tcW w:w="1701" w:type="dxa"/>
            <w:shd w:val="clear" w:color="auto" w:fill="auto"/>
          </w:tcPr>
          <w:p w14:paraId="1A5CCE15" w14:textId="0615ED64" w:rsidR="00CB4E00" w:rsidRPr="00CB4E00" w:rsidRDefault="00CB4E00" w:rsidP="00CB4E00">
            <w:pPr>
              <w:tabs>
                <w:tab w:val="left" w:pos="2160"/>
                <w:tab w:val="left" w:pos="6885"/>
              </w:tabs>
              <w:spacing w:after="40"/>
              <w:jc w:val="right"/>
              <w:rPr>
                <w:rFonts w:asciiTheme="minorHAnsi" w:eastAsia="Arial Unicode MS" w:hAnsiTheme="minorHAnsi" w:cs="Arial Unicode MS"/>
                <w:sz w:val="22"/>
                <w:highlight w:val="magenta"/>
              </w:rPr>
            </w:pPr>
            <w:r w:rsidRPr="00CB4E00">
              <w:rPr>
                <w:rFonts w:asciiTheme="minorHAnsi" w:eastAsia="Arial Unicode MS" w:hAnsiTheme="minorHAnsi" w:cs="Arial"/>
                <w:sz w:val="22"/>
                <w:szCs w:val="20"/>
              </w:rPr>
              <w:t>162.0</w:t>
            </w:r>
          </w:p>
        </w:tc>
      </w:tr>
      <w:tr w:rsidR="00CB4E00" w:rsidRPr="00DB211C" w14:paraId="1EA6F056" w14:textId="77777777" w:rsidTr="00A959F9">
        <w:trPr>
          <w:trHeight w:val="266"/>
        </w:trPr>
        <w:tc>
          <w:tcPr>
            <w:tcW w:w="1701" w:type="dxa"/>
            <w:shd w:val="clear" w:color="auto" w:fill="E7E6E6" w:themeFill="background2"/>
          </w:tcPr>
          <w:p w14:paraId="0806E445" w14:textId="5C2A8413" w:rsidR="00CB4E00" w:rsidRPr="00CB4E00" w:rsidRDefault="00CB4E00" w:rsidP="00CB4E00">
            <w:pPr>
              <w:tabs>
                <w:tab w:val="left" w:pos="2160"/>
                <w:tab w:val="left" w:pos="6885"/>
              </w:tabs>
              <w:spacing w:after="40"/>
              <w:jc w:val="right"/>
              <w:rPr>
                <w:rFonts w:asciiTheme="minorHAnsi" w:eastAsia="Arial Unicode MS" w:hAnsiTheme="minorHAnsi" w:cs="Arial Unicode MS"/>
                <w:sz w:val="22"/>
                <w:highlight w:val="magenta"/>
              </w:rPr>
            </w:pPr>
            <w:r w:rsidRPr="00CB4E00">
              <w:rPr>
                <w:rFonts w:asciiTheme="minorHAnsi" w:eastAsia="Arial Unicode MS" w:hAnsiTheme="minorHAnsi" w:cs="Arial"/>
                <w:b/>
                <w:sz w:val="22"/>
                <w:szCs w:val="20"/>
              </w:rPr>
              <w:t>7,191.4</w:t>
            </w:r>
          </w:p>
        </w:tc>
        <w:tc>
          <w:tcPr>
            <w:tcW w:w="6946" w:type="dxa"/>
            <w:shd w:val="clear" w:color="auto" w:fill="E7E6E6" w:themeFill="background2"/>
          </w:tcPr>
          <w:p w14:paraId="0B6FD435" w14:textId="013597AA" w:rsidR="00CB4E00" w:rsidRPr="00CB4E00" w:rsidRDefault="00CB4E00" w:rsidP="00CB4E00">
            <w:pPr>
              <w:tabs>
                <w:tab w:val="left" w:pos="2160"/>
                <w:tab w:val="left" w:pos="6885"/>
              </w:tabs>
              <w:spacing w:after="40"/>
              <w:rPr>
                <w:rFonts w:asciiTheme="minorHAnsi" w:eastAsia="Arial Unicode MS" w:hAnsiTheme="minorHAnsi" w:cs="Arial Unicode MS"/>
                <w:sz w:val="22"/>
                <w:highlight w:val="magenta"/>
              </w:rPr>
            </w:pPr>
            <w:r w:rsidRPr="00CB4E00">
              <w:rPr>
                <w:rFonts w:asciiTheme="minorHAnsi" w:eastAsia="Arial Unicode MS" w:hAnsiTheme="minorHAnsi" w:cs="Arial"/>
                <w:b/>
                <w:color w:val="000000"/>
                <w:sz w:val="22"/>
                <w:szCs w:val="22"/>
              </w:rPr>
              <w:t>Total net investments</w:t>
            </w:r>
          </w:p>
        </w:tc>
        <w:tc>
          <w:tcPr>
            <w:tcW w:w="709" w:type="dxa"/>
            <w:shd w:val="clear" w:color="auto" w:fill="E7E6E6" w:themeFill="background2"/>
          </w:tcPr>
          <w:p w14:paraId="5C2C9E03" w14:textId="00080D2F" w:rsidR="00CB4E00" w:rsidRPr="00CB4E00" w:rsidRDefault="00CB4E00" w:rsidP="00CB4E00">
            <w:pPr>
              <w:tabs>
                <w:tab w:val="left" w:pos="2160"/>
                <w:tab w:val="left" w:pos="6885"/>
              </w:tabs>
              <w:spacing w:after="40"/>
              <w:jc w:val="center"/>
              <w:rPr>
                <w:rFonts w:asciiTheme="minorHAnsi" w:eastAsia="Arial Unicode MS" w:hAnsiTheme="minorHAnsi" w:cs="Arial Unicode MS"/>
                <w:sz w:val="22"/>
                <w:highlight w:val="magenta"/>
              </w:rPr>
            </w:pPr>
          </w:p>
        </w:tc>
        <w:tc>
          <w:tcPr>
            <w:tcW w:w="1701" w:type="dxa"/>
            <w:shd w:val="clear" w:color="auto" w:fill="E7E6E6" w:themeFill="background2"/>
          </w:tcPr>
          <w:p w14:paraId="36B6D21A" w14:textId="4FEE6EEF" w:rsidR="00CB4E00" w:rsidRPr="00CB4E00" w:rsidRDefault="00CB4E00" w:rsidP="00CB4E00">
            <w:pPr>
              <w:tabs>
                <w:tab w:val="left" w:pos="2160"/>
                <w:tab w:val="left" w:pos="6885"/>
              </w:tabs>
              <w:spacing w:after="40"/>
              <w:jc w:val="right"/>
              <w:rPr>
                <w:rFonts w:asciiTheme="minorHAnsi" w:eastAsia="Arial Unicode MS" w:hAnsiTheme="minorHAnsi" w:cs="Arial Unicode MS"/>
                <w:sz w:val="22"/>
                <w:highlight w:val="magenta"/>
              </w:rPr>
            </w:pPr>
            <w:r w:rsidRPr="00CB4E00">
              <w:rPr>
                <w:rFonts w:asciiTheme="minorHAnsi" w:eastAsia="Arial Unicode MS" w:hAnsiTheme="minorHAnsi" w:cs="Arial"/>
                <w:b/>
                <w:sz w:val="22"/>
                <w:szCs w:val="20"/>
              </w:rPr>
              <w:t>7,610.2</w:t>
            </w:r>
          </w:p>
        </w:tc>
      </w:tr>
      <w:tr w:rsidR="00CB4E00" w:rsidRPr="00DB211C" w14:paraId="083E4ED7" w14:textId="77777777" w:rsidTr="00A959F9">
        <w:trPr>
          <w:trHeight w:val="266"/>
        </w:trPr>
        <w:tc>
          <w:tcPr>
            <w:tcW w:w="1701" w:type="dxa"/>
            <w:shd w:val="clear" w:color="auto" w:fill="auto"/>
          </w:tcPr>
          <w:p w14:paraId="354F75B6" w14:textId="119E1970" w:rsidR="00CB4E00" w:rsidRPr="00CB4E00" w:rsidRDefault="00CB4E00" w:rsidP="00CB4E00">
            <w:pPr>
              <w:tabs>
                <w:tab w:val="left" w:pos="2160"/>
                <w:tab w:val="left" w:pos="6885"/>
              </w:tabs>
              <w:spacing w:after="40"/>
              <w:jc w:val="right"/>
              <w:rPr>
                <w:rFonts w:asciiTheme="minorHAnsi" w:eastAsia="Arial Unicode MS" w:hAnsiTheme="minorHAnsi" w:cs="Arial Unicode MS"/>
                <w:b/>
                <w:sz w:val="22"/>
                <w:highlight w:val="magenta"/>
              </w:rPr>
            </w:pPr>
            <w:r w:rsidRPr="00CB4E00">
              <w:rPr>
                <w:rFonts w:asciiTheme="minorHAnsi" w:eastAsia="Arial Unicode MS" w:hAnsiTheme="minorHAnsi" w:cs="Arial"/>
                <w:sz w:val="22"/>
                <w:szCs w:val="20"/>
              </w:rPr>
              <w:t>30.7</w:t>
            </w:r>
          </w:p>
        </w:tc>
        <w:tc>
          <w:tcPr>
            <w:tcW w:w="6946" w:type="dxa"/>
            <w:shd w:val="clear" w:color="auto" w:fill="auto"/>
          </w:tcPr>
          <w:p w14:paraId="44639784" w14:textId="0CA4C8F4" w:rsidR="00CB4E00" w:rsidRPr="00CB4E00" w:rsidRDefault="00CB4E00" w:rsidP="00CB4E00">
            <w:pPr>
              <w:tabs>
                <w:tab w:val="left" w:pos="2160"/>
                <w:tab w:val="left" w:pos="6885"/>
              </w:tabs>
              <w:spacing w:after="40"/>
              <w:rPr>
                <w:rFonts w:asciiTheme="minorHAnsi" w:eastAsia="Arial Unicode MS" w:hAnsiTheme="minorHAnsi" w:cs="Arial Unicode MS"/>
                <w:b/>
                <w:sz w:val="22"/>
                <w:highlight w:val="magenta"/>
              </w:rPr>
            </w:pPr>
            <w:r w:rsidRPr="00CB4E00">
              <w:rPr>
                <w:rFonts w:asciiTheme="minorHAnsi" w:eastAsia="Arial Unicode MS" w:hAnsiTheme="minorHAnsi" w:cs="Arial"/>
                <w:color w:val="000000"/>
                <w:sz w:val="22"/>
                <w:szCs w:val="22"/>
              </w:rPr>
              <w:t>Current assets</w:t>
            </w:r>
          </w:p>
        </w:tc>
        <w:tc>
          <w:tcPr>
            <w:tcW w:w="709" w:type="dxa"/>
            <w:shd w:val="clear" w:color="auto" w:fill="auto"/>
          </w:tcPr>
          <w:p w14:paraId="3BB878F9" w14:textId="28BE030C" w:rsidR="00CB4E00" w:rsidRPr="00CB4E00" w:rsidRDefault="00CB4E00" w:rsidP="00CB4E00">
            <w:pPr>
              <w:tabs>
                <w:tab w:val="left" w:pos="2160"/>
                <w:tab w:val="left" w:pos="6885"/>
              </w:tabs>
              <w:spacing w:after="40"/>
              <w:jc w:val="center"/>
              <w:rPr>
                <w:rFonts w:asciiTheme="minorHAnsi" w:eastAsia="Arial Unicode MS" w:hAnsiTheme="minorHAnsi" w:cs="Arial Unicode MS"/>
                <w:b/>
                <w:sz w:val="22"/>
                <w:highlight w:val="magenta"/>
              </w:rPr>
            </w:pPr>
            <w:r w:rsidRPr="00CB4E00">
              <w:rPr>
                <w:rFonts w:asciiTheme="minorHAnsi" w:eastAsia="Arial Unicode MS" w:hAnsiTheme="minorHAnsi" w:cs="Arial"/>
                <w:color w:val="000000"/>
                <w:sz w:val="22"/>
                <w:szCs w:val="22"/>
              </w:rPr>
              <w:t>19</w:t>
            </w:r>
          </w:p>
        </w:tc>
        <w:tc>
          <w:tcPr>
            <w:tcW w:w="1701" w:type="dxa"/>
            <w:shd w:val="clear" w:color="auto" w:fill="auto"/>
          </w:tcPr>
          <w:p w14:paraId="2F05B004" w14:textId="1C87A500" w:rsidR="00CB4E00" w:rsidRPr="00CB4E00" w:rsidRDefault="00CB4E00" w:rsidP="00CB4E00">
            <w:pPr>
              <w:tabs>
                <w:tab w:val="left" w:pos="2160"/>
                <w:tab w:val="left" w:pos="6885"/>
              </w:tabs>
              <w:spacing w:after="40"/>
              <w:jc w:val="right"/>
              <w:rPr>
                <w:rFonts w:asciiTheme="minorHAnsi" w:eastAsia="Arial Unicode MS" w:hAnsiTheme="minorHAnsi" w:cs="Arial Unicode MS"/>
                <w:b/>
                <w:sz w:val="22"/>
                <w:highlight w:val="magenta"/>
              </w:rPr>
            </w:pPr>
            <w:r w:rsidRPr="00CB4E00">
              <w:rPr>
                <w:rFonts w:asciiTheme="minorHAnsi" w:eastAsia="Arial Unicode MS" w:hAnsiTheme="minorHAnsi" w:cs="Arial"/>
                <w:sz w:val="22"/>
                <w:szCs w:val="20"/>
              </w:rPr>
              <w:t>23.4</w:t>
            </w:r>
          </w:p>
        </w:tc>
      </w:tr>
      <w:tr w:rsidR="00CB4E00" w:rsidRPr="00DB211C" w14:paraId="40E1224A" w14:textId="77777777" w:rsidTr="00CB4E00">
        <w:trPr>
          <w:trHeight w:val="266"/>
        </w:trPr>
        <w:tc>
          <w:tcPr>
            <w:tcW w:w="1701" w:type="dxa"/>
            <w:shd w:val="clear" w:color="auto" w:fill="auto"/>
          </w:tcPr>
          <w:p w14:paraId="436DC07A" w14:textId="784C263B" w:rsidR="00CB4E00" w:rsidRPr="00CB4E00" w:rsidRDefault="00CB4E00" w:rsidP="00CB4E00">
            <w:pPr>
              <w:tabs>
                <w:tab w:val="left" w:pos="2160"/>
                <w:tab w:val="left" w:pos="6885"/>
              </w:tabs>
              <w:spacing w:after="40"/>
              <w:jc w:val="right"/>
              <w:rPr>
                <w:rFonts w:asciiTheme="minorHAnsi" w:eastAsia="Arial Unicode MS" w:hAnsiTheme="minorHAnsi" w:cs="Arial Unicode MS"/>
                <w:sz w:val="22"/>
                <w:highlight w:val="magenta"/>
              </w:rPr>
            </w:pPr>
            <w:r w:rsidRPr="00CB4E00">
              <w:rPr>
                <w:rFonts w:asciiTheme="minorHAnsi" w:eastAsia="Arial Unicode MS" w:hAnsiTheme="minorHAnsi" w:cs="Arial"/>
                <w:sz w:val="22"/>
                <w:szCs w:val="20"/>
              </w:rPr>
              <w:t>(12.8)</w:t>
            </w:r>
          </w:p>
        </w:tc>
        <w:tc>
          <w:tcPr>
            <w:tcW w:w="6946" w:type="dxa"/>
            <w:shd w:val="clear" w:color="auto" w:fill="auto"/>
          </w:tcPr>
          <w:p w14:paraId="647DEF6B" w14:textId="33358E3A" w:rsidR="00CB4E00" w:rsidRPr="00CB4E00" w:rsidRDefault="00CB4E00" w:rsidP="00CB4E00">
            <w:pPr>
              <w:tabs>
                <w:tab w:val="left" w:pos="2160"/>
                <w:tab w:val="left" w:pos="6885"/>
              </w:tabs>
              <w:spacing w:after="40"/>
              <w:rPr>
                <w:rFonts w:asciiTheme="minorHAnsi" w:eastAsia="Arial Unicode MS" w:hAnsiTheme="minorHAnsi" w:cs="Arial Unicode MS"/>
                <w:sz w:val="22"/>
                <w:highlight w:val="magenta"/>
              </w:rPr>
            </w:pPr>
            <w:r w:rsidRPr="00CB4E00">
              <w:rPr>
                <w:rFonts w:asciiTheme="minorHAnsi" w:eastAsia="Arial Unicode MS" w:hAnsiTheme="minorHAnsi" w:cs="Arial"/>
                <w:color w:val="000000"/>
                <w:sz w:val="22"/>
                <w:szCs w:val="22"/>
              </w:rPr>
              <w:t>Current liabilities</w:t>
            </w:r>
          </w:p>
        </w:tc>
        <w:tc>
          <w:tcPr>
            <w:tcW w:w="709" w:type="dxa"/>
            <w:shd w:val="clear" w:color="auto" w:fill="auto"/>
          </w:tcPr>
          <w:p w14:paraId="4E56D9AD" w14:textId="5164EA3A" w:rsidR="00CB4E00" w:rsidRPr="00CB4E00" w:rsidRDefault="00CB4E00" w:rsidP="00CB4E00">
            <w:pPr>
              <w:tabs>
                <w:tab w:val="left" w:pos="2160"/>
                <w:tab w:val="left" w:pos="6885"/>
              </w:tabs>
              <w:spacing w:after="40"/>
              <w:jc w:val="center"/>
              <w:rPr>
                <w:rFonts w:asciiTheme="minorHAnsi" w:eastAsia="Arial Unicode MS" w:hAnsiTheme="minorHAnsi" w:cs="Arial Unicode MS"/>
                <w:sz w:val="22"/>
                <w:highlight w:val="magenta"/>
              </w:rPr>
            </w:pPr>
            <w:r w:rsidRPr="00CB4E00">
              <w:rPr>
                <w:rFonts w:asciiTheme="minorHAnsi" w:eastAsia="Arial Unicode MS" w:hAnsiTheme="minorHAnsi" w:cs="Arial"/>
                <w:color w:val="000000"/>
                <w:sz w:val="22"/>
                <w:szCs w:val="22"/>
              </w:rPr>
              <w:t>20</w:t>
            </w:r>
          </w:p>
        </w:tc>
        <w:tc>
          <w:tcPr>
            <w:tcW w:w="1701" w:type="dxa"/>
            <w:shd w:val="clear" w:color="auto" w:fill="auto"/>
          </w:tcPr>
          <w:p w14:paraId="74E99AB6" w14:textId="30EBA972" w:rsidR="00CB4E00" w:rsidRPr="00CB4E00" w:rsidRDefault="00CB4E00" w:rsidP="00A959F9">
            <w:pPr>
              <w:tabs>
                <w:tab w:val="left" w:pos="2160"/>
                <w:tab w:val="left" w:pos="6885"/>
              </w:tabs>
              <w:spacing w:after="40"/>
              <w:jc w:val="right"/>
              <w:rPr>
                <w:rFonts w:asciiTheme="minorHAnsi" w:eastAsia="Arial Unicode MS" w:hAnsiTheme="minorHAnsi" w:cs="Arial Unicode MS"/>
                <w:sz w:val="22"/>
                <w:highlight w:val="magenta"/>
              </w:rPr>
            </w:pPr>
            <w:r w:rsidRPr="00CB4E00">
              <w:rPr>
                <w:rFonts w:asciiTheme="minorHAnsi" w:eastAsia="Arial Unicode MS" w:hAnsiTheme="minorHAnsi" w:cs="Arial"/>
                <w:sz w:val="22"/>
                <w:szCs w:val="20"/>
              </w:rPr>
              <w:t>(</w:t>
            </w:r>
            <w:r w:rsidR="00A959F9">
              <w:rPr>
                <w:rFonts w:asciiTheme="minorHAnsi" w:eastAsia="Arial Unicode MS" w:hAnsiTheme="minorHAnsi" w:cs="Arial"/>
                <w:sz w:val="22"/>
                <w:szCs w:val="20"/>
              </w:rPr>
              <w:t>12.4</w:t>
            </w:r>
            <w:r w:rsidRPr="00CB4E00">
              <w:rPr>
                <w:rFonts w:asciiTheme="minorHAnsi" w:eastAsia="Arial Unicode MS" w:hAnsiTheme="minorHAnsi" w:cs="Arial"/>
                <w:sz w:val="22"/>
                <w:szCs w:val="20"/>
              </w:rPr>
              <w:t>)</w:t>
            </w:r>
          </w:p>
        </w:tc>
      </w:tr>
      <w:tr w:rsidR="00CB4E00" w:rsidRPr="00DB211C" w14:paraId="067A2C53" w14:textId="77777777" w:rsidTr="00CB4E00">
        <w:trPr>
          <w:trHeight w:val="266"/>
        </w:trPr>
        <w:tc>
          <w:tcPr>
            <w:tcW w:w="1701" w:type="dxa"/>
            <w:shd w:val="clear" w:color="auto" w:fill="E7E6E6" w:themeFill="background2"/>
            <w:vAlign w:val="center"/>
          </w:tcPr>
          <w:p w14:paraId="08C57D92" w14:textId="2979CC66" w:rsidR="00CB4E00" w:rsidRPr="00CB4E00" w:rsidRDefault="00CB4E00" w:rsidP="00CB4E00">
            <w:pPr>
              <w:tabs>
                <w:tab w:val="left" w:pos="2160"/>
                <w:tab w:val="left" w:pos="6885"/>
              </w:tabs>
              <w:spacing w:after="40"/>
              <w:jc w:val="right"/>
              <w:rPr>
                <w:rFonts w:asciiTheme="minorHAnsi" w:eastAsia="Arial Unicode MS" w:hAnsiTheme="minorHAnsi" w:cs="Arial Unicode MS"/>
                <w:sz w:val="22"/>
                <w:highlight w:val="magenta"/>
              </w:rPr>
            </w:pPr>
            <w:r w:rsidRPr="00CB4E00">
              <w:rPr>
                <w:rFonts w:asciiTheme="minorHAnsi" w:eastAsia="Arial Unicode MS" w:hAnsiTheme="minorHAnsi" w:cs="Arial"/>
                <w:b/>
                <w:sz w:val="22"/>
                <w:szCs w:val="20"/>
              </w:rPr>
              <w:t>7,209.3</w:t>
            </w:r>
          </w:p>
        </w:tc>
        <w:tc>
          <w:tcPr>
            <w:tcW w:w="6946" w:type="dxa"/>
            <w:shd w:val="clear" w:color="auto" w:fill="E7E6E6" w:themeFill="background2"/>
            <w:vAlign w:val="center"/>
          </w:tcPr>
          <w:p w14:paraId="1B6EF68D" w14:textId="4E60AF04" w:rsidR="00CB4E00" w:rsidRPr="00CB4E00" w:rsidRDefault="00CB4E00" w:rsidP="00CB4E00">
            <w:pPr>
              <w:tabs>
                <w:tab w:val="left" w:pos="2160"/>
                <w:tab w:val="left" w:pos="6885"/>
              </w:tabs>
              <w:spacing w:after="40"/>
              <w:rPr>
                <w:rFonts w:asciiTheme="minorHAnsi" w:eastAsia="Arial Unicode MS" w:hAnsiTheme="minorHAnsi" w:cs="Arial Unicode MS"/>
                <w:sz w:val="22"/>
                <w:highlight w:val="magenta"/>
              </w:rPr>
            </w:pPr>
            <w:r w:rsidRPr="00CB4E00">
              <w:rPr>
                <w:rFonts w:asciiTheme="minorHAnsi" w:eastAsia="Arial Unicode MS" w:hAnsiTheme="minorHAnsi" w:cs="Arial"/>
                <w:b/>
                <w:color w:val="000000"/>
                <w:sz w:val="22"/>
                <w:szCs w:val="22"/>
              </w:rPr>
              <w:t>Net assets of the Fund available to fund benefits at the at the period end</w:t>
            </w:r>
          </w:p>
        </w:tc>
        <w:tc>
          <w:tcPr>
            <w:tcW w:w="709" w:type="dxa"/>
            <w:shd w:val="clear" w:color="auto" w:fill="E7E6E6" w:themeFill="background2"/>
            <w:vAlign w:val="center"/>
          </w:tcPr>
          <w:p w14:paraId="0AF52EA8" w14:textId="77777777" w:rsidR="00CB4E00" w:rsidRPr="00CB4E00" w:rsidRDefault="00CB4E00" w:rsidP="00CB4E00">
            <w:pPr>
              <w:tabs>
                <w:tab w:val="left" w:pos="2160"/>
                <w:tab w:val="left" w:pos="6885"/>
              </w:tabs>
              <w:spacing w:after="40"/>
              <w:jc w:val="center"/>
              <w:rPr>
                <w:rFonts w:asciiTheme="minorHAnsi" w:eastAsia="Arial Unicode MS" w:hAnsiTheme="minorHAnsi" w:cs="Arial Unicode MS"/>
                <w:sz w:val="22"/>
                <w:highlight w:val="magenta"/>
              </w:rPr>
            </w:pPr>
          </w:p>
        </w:tc>
        <w:tc>
          <w:tcPr>
            <w:tcW w:w="1701" w:type="dxa"/>
            <w:shd w:val="clear" w:color="auto" w:fill="E7E6E6" w:themeFill="background2"/>
            <w:vAlign w:val="center"/>
          </w:tcPr>
          <w:p w14:paraId="7B0B95AE" w14:textId="613A5EEC" w:rsidR="00CB4E00" w:rsidRPr="00CB4E00" w:rsidRDefault="00A959F9" w:rsidP="00CB4E00">
            <w:pPr>
              <w:tabs>
                <w:tab w:val="left" w:pos="2160"/>
                <w:tab w:val="left" w:pos="6885"/>
              </w:tabs>
              <w:spacing w:after="40"/>
              <w:jc w:val="right"/>
              <w:rPr>
                <w:rFonts w:asciiTheme="minorHAnsi" w:eastAsia="Arial Unicode MS" w:hAnsiTheme="minorHAnsi" w:cs="Arial Unicode MS"/>
                <w:b/>
                <w:sz w:val="22"/>
                <w:highlight w:val="magenta"/>
              </w:rPr>
            </w:pPr>
            <w:r>
              <w:rPr>
                <w:rFonts w:asciiTheme="minorHAnsi" w:eastAsia="Arial Unicode MS" w:hAnsiTheme="minorHAnsi" w:cs="Arial"/>
                <w:b/>
                <w:sz w:val="22"/>
                <w:szCs w:val="20"/>
              </w:rPr>
              <w:t>7,621</w:t>
            </w:r>
            <w:r w:rsidR="00CB4E00" w:rsidRPr="00CB4E00">
              <w:rPr>
                <w:rFonts w:asciiTheme="minorHAnsi" w:eastAsia="Arial Unicode MS" w:hAnsiTheme="minorHAnsi" w:cs="Arial"/>
                <w:b/>
                <w:sz w:val="22"/>
                <w:szCs w:val="20"/>
              </w:rPr>
              <w:t>.2</w:t>
            </w:r>
          </w:p>
        </w:tc>
      </w:tr>
    </w:tbl>
    <w:p w14:paraId="0B79E9EF" w14:textId="77777777" w:rsidR="00CB4E00" w:rsidRDefault="00CB4E00" w:rsidP="00E27E4E">
      <w:pPr>
        <w:keepNext/>
        <w:autoSpaceDE w:val="0"/>
        <w:autoSpaceDN w:val="0"/>
        <w:adjustRightInd w:val="0"/>
        <w:jc w:val="both"/>
        <w:outlineLvl w:val="4"/>
        <w:rPr>
          <w:rFonts w:asciiTheme="minorHAnsi" w:eastAsia="Arial Unicode MS" w:hAnsiTheme="minorHAnsi" w:cs="Arial Unicode MS"/>
          <w:b/>
          <w:bCs/>
          <w:highlight w:val="magenta"/>
        </w:rPr>
      </w:pPr>
    </w:p>
    <w:p w14:paraId="5C8BA83A" w14:textId="46190436" w:rsidR="00CB4E00" w:rsidRPr="00CB4E00" w:rsidRDefault="00CB4E00" w:rsidP="00CB4E00">
      <w:pPr>
        <w:autoSpaceDE w:val="0"/>
        <w:autoSpaceDN w:val="0"/>
        <w:adjustRightInd w:val="0"/>
        <w:jc w:val="both"/>
        <w:rPr>
          <w:rFonts w:asciiTheme="minorHAnsi" w:eastAsia="Arial Unicode MS" w:hAnsiTheme="minorHAnsi" w:cs="Arial"/>
          <w:color w:val="000000"/>
          <w:szCs w:val="22"/>
        </w:rPr>
      </w:pPr>
      <w:r w:rsidRPr="00CB4E00">
        <w:rPr>
          <w:rFonts w:asciiTheme="minorHAnsi" w:eastAsia="Arial Unicode MS" w:hAnsiTheme="minorHAnsi" w:cs="Arial"/>
          <w:b/>
          <w:color w:val="000000"/>
          <w:szCs w:val="22"/>
        </w:rPr>
        <w:t xml:space="preserve">Note: </w:t>
      </w:r>
      <w:r w:rsidRPr="00CB4E00">
        <w:rPr>
          <w:rFonts w:asciiTheme="minorHAnsi" w:eastAsia="Arial Unicode MS" w:hAnsiTheme="minorHAnsi" w:cs="Arial"/>
          <w:color w:val="000000"/>
          <w:szCs w:val="22"/>
        </w:rPr>
        <w:t xml:space="preserve">The Fund's financial statements do not take account of liabilities to pay pensions and other benefits after the period end.  The actuarial present value of promised retirement benefits is disclosed at </w:t>
      </w:r>
      <w:r w:rsidR="00C540DE">
        <w:rPr>
          <w:rFonts w:asciiTheme="minorHAnsi" w:eastAsia="Arial Unicode MS" w:hAnsiTheme="minorHAnsi" w:cs="Arial"/>
          <w:color w:val="000000"/>
          <w:szCs w:val="22"/>
        </w:rPr>
        <w:t>n</w:t>
      </w:r>
      <w:r w:rsidRPr="00CB4E00">
        <w:rPr>
          <w:rFonts w:asciiTheme="minorHAnsi" w:eastAsia="Arial Unicode MS" w:hAnsiTheme="minorHAnsi" w:cs="Arial"/>
          <w:color w:val="000000"/>
          <w:szCs w:val="22"/>
        </w:rPr>
        <w:t>ote 25.</w:t>
      </w:r>
    </w:p>
    <w:p w14:paraId="74C1A93C" w14:textId="77777777" w:rsidR="00CB4E00" w:rsidRPr="00CB4E00" w:rsidRDefault="00CB4E00" w:rsidP="00CB4E00">
      <w:pPr>
        <w:autoSpaceDE w:val="0"/>
        <w:autoSpaceDN w:val="0"/>
        <w:adjustRightInd w:val="0"/>
        <w:jc w:val="both"/>
        <w:rPr>
          <w:rFonts w:asciiTheme="minorHAnsi" w:eastAsia="Arial Unicode MS" w:hAnsiTheme="minorHAnsi" w:cs="Arial"/>
          <w:color w:val="000000"/>
          <w:szCs w:val="22"/>
        </w:rPr>
      </w:pPr>
    </w:p>
    <w:p w14:paraId="44865FC7" w14:textId="77777777" w:rsidR="00CB4E00" w:rsidRPr="00CB4E00" w:rsidRDefault="00CB4E00" w:rsidP="00CB4E00">
      <w:pPr>
        <w:keepNext/>
        <w:autoSpaceDE w:val="0"/>
        <w:autoSpaceDN w:val="0"/>
        <w:adjustRightInd w:val="0"/>
        <w:jc w:val="both"/>
        <w:outlineLvl w:val="2"/>
        <w:rPr>
          <w:rFonts w:asciiTheme="minorHAnsi" w:eastAsia="Arial Unicode MS" w:hAnsiTheme="minorHAnsi" w:cs="Arial"/>
          <w:color w:val="000000"/>
          <w:szCs w:val="22"/>
        </w:rPr>
      </w:pPr>
      <w:r w:rsidRPr="00CB4E00">
        <w:rPr>
          <w:rFonts w:asciiTheme="minorHAnsi" w:eastAsia="Arial Unicode MS" w:hAnsiTheme="minorHAnsi" w:cs="Arial"/>
          <w:color w:val="000000"/>
          <w:szCs w:val="22"/>
        </w:rPr>
        <w:t>This statement of accounts is that upon which the auditor should enter his certificate and opinion.  It presents fairly the position of the Lancashire County Pension Fund as at 31 March 2018 and its income and expenditure for the year then ended.</w:t>
      </w:r>
    </w:p>
    <w:p w14:paraId="72152E3B" w14:textId="77777777" w:rsidR="00CB4E00" w:rsidRDefault="00CB4E00" w:rsidP="00CB4E00">
      <w:pPr>
        <w:autoSpaceDE w:val="0"/>
        <w:autoSpaceDN w:val="0"/>
        <w:adjustRightInd w:val="0"/>
        <w:jc w:val="both"/>
        <w:rPr>
          <w:rFonts w:asciiTheme="minorHAnsi" w:eastAsia="Arial Unicode MS" w:hAnsiTheme="minorHAnsi" w:cs="Arial"/>
          <w:szCs w:val="22"/>
        </w:rPr>
      </w:pPr>
    </w:p>
    <w:p w14:paraId="39D8ABD8" w14:textId="77777777" w:rsidR="00CB4E00" w:rsidRDefault="00CB4E00" w:rsidP="00CB4E00">
      <w:pPr>
        <w:autoSpaceDE w:val="0"/>
        <w:autoSpaceDN w:val="0"/>
        <w:adjustRightInd w:val="0"/>
        <w:jc w:val="both"/>
        <w:rPr>
          <w:rFonts w:asciiTheme="minorHAnsi" w:eastAsia="Arial Unicode MS" w:hAnsiTheme="minorHAnsi" w:cs="Arial"/>
          <w:szCs w:val="22"/>
        </w:rPr>
        <w:sectPr w:rsidR="00CB4E00" w:rsidSect="006B2C5A">
          <w:type w:val="continuous"/>
          <w:pgSz w:w="16840" w:h="11900" w:orient="landscape" w:code="9"/>
          <w:pgMar w:top="720" w:right="720" w:bottom="720" w:left="720" w:header="567" w:footer="567" w:gutter="0"/>
          <w:cols w:space="292"/>
          <w:docGrid w:linePitch="326"/>
        </w:sectPr>
      </w:pPr>
    </w:p>
    <w:p w14:paraId="422691D4" w14:textId="0890E61D" w:rsidR="00CB4E00" w:rsidRDefault="00CB4E00" w:rsidP="00CB4E00">
      <w:pPr>
        <w:autoSpaceDE w:val="0"/>
        <w:autoSpaceDN w:val="0"/>
        <w:adjustRightInd w:val="0"/>
        <w:jc w:val="both"/>
        <w:rPr>
          <w:rFonts w:asciiTheme="minorHAnsi" w:eastAsia="Arial Unicode MS" w:hAnsiTheme="minorHAnsi" w:cs="Arial"/>
          <w:szCs w:val="22"/>
        </w:rPr>
      </w:pPr>
    </w:p>
    <w:p w14:paraId="7000F91B" w14:textId="77777777" w:rsidR="00CB4E00" w:rsidRDefault="00CB4E00" w:rsidP="00CB4E00">
      <w:pPr>
        <w:autoSpaceDE w:val="0"/>
        <w:autoSpaceDN w:val="0"/>
        <w:adjustRightInd w:val="0"/>
        <w:jc w:val="both"/>
        <w:rPr>
          <w:rFonts w:asciiTheme="minorHAnsi" w:eastAsia="Arial Unicode MS" w:hAnsiTheme="minorHAnsi" w:cs="Arial"/>
          <w:szCs w:val="22"/>
        </w:rPr>
      </w:pPr>
    </w:p>
    <w:p w14:paraId="70616DD4" w14:textId="77777777" w:rsidR="00CB4E00" w:rsidRDefault="00CB4E00" w:rsidP="00CB4E00">
      <w:pPr>
        <w:autoSpaceDE w:val="0"/>
        <w:autoSpaceDN w:val="0"/>
        <w:adjustRightInd w:val="0"/>
        <w:jc w:val="both"/>
        <w:rPr>
          <w:rFonts w:asciiTheme="minorHAnsi" w:eastAsia="Arial Unicode MS" w:hAnsiTheme="minorHAnsi" w:cs="Arial"/>
          <w:szCs w:val="22"/>
        </w:rPr>
      </w:pPr>
    </w:p>
    <w:p w14:paraId="64BF42F1" w14:textId="77777777" w:rsidR="00CB4E00" w:rsidRDefault="00CB4E00" w:rsidP="00CB4E00">
      <w:pPr>
        <w:autoSpaceDE w:val="0"/>
        <w:autoSpaceDN w:val="0"/>
        <w:adjustRightInd w:val="0"/>
        <w:jc w:val="both"/>
        <w:rPr>
          <w:rFonts w:asciiTheme="minorHAnsi" w:eastAsia="Arial Unicode MS" w:hAnsiTheme="minorHAnsi" w:cs="Arial"/>
          <w:szCs w:val="22"/>
        </w:rPr>
      </w:pPr>
    </w:p>
    <w:p w14:paraId="18780B2B" w14:textId="77777777" w:rsidR="00CB4E00" w:rsidRDefault="00CB4E00" w:rsidP="00CB4E00">
      <w:pPr>
        <w:autoSpaceDE w:val="0"/>
        <w:autoSpaceDN w:val="0"/>
        <w:adjustRightInd w:val="0"/>
        <w:jc w:val="both"/>
        <w:rPr>
          <w:rFonts w:asciiTheme="minorHAnsi" w:eastAsia="Arial Unicode MS" w:hAnsiTheme="minorHAnsi" w:cs="Arial"/>
          <w:szCs w:val="22"/>
        </w:rPr>
      </w:pPr>
    </w:p>
    <w:p w14:paraId="50512E83" w14:textId="77777777" w:rsidR="00CB4E00" w:rsidRDefault="00CB4E00" w:rsidP="00CB4E00">
      <w:pPr>
        <w:autoSpaceDE w:val="0"/>
        <w:autoSpaceDN w:val="0"/>
        <w:adjustRightInd w:val="0"/>
        <w:jc w:val="both"/>
        <w:rPr>
          <w:rFonts w:asciiTheme="minorHAnsi" w:eastAsia="Arial Unicode MS" w:hAnsiTheme="minorHAnsi" w:cs="Arial"/>
          <w:szCs w:val="22"/>
        </w:rPr>
      </w:pPr>
    </w:p>
    <w:p w14:paraId="557232C7" w14:textId="77777777" w:rsidR="00CB4E00" w:rsidRDefault="00CB4E00" w:rsidP="00CB4E00">
      <w:pPr>
        <w:autoSpaceDE w:val="0"/>
        <w:autoSpaceDN w:val="0"/>
        <w:adjustRightInd w:val="0"/>
        <w:jc w:val="both"/>
        <w:rPr>
          <w:rFonts w:asciiTheme="minorHAnsi" w:eastAsia="Arial Unicode MS" w:hAnsiTheme="minorHAnsi" w:cs="Arial"/>
          <w:szCs w:val="22"/>
        </w:rPr>
      </w:pPr>
    </w:p>
    <w:p w14:paraId="552625EB" w14:textId="77777777" w:rsidR="00CB4E00" w:rsidRDefault="00CB4E00" w:rsidP="00CB4E00">
      <w:pPr>
        <w:autoSpaceDE w:val="0"/>
        <w:autoSpaceDN w:val="0"/>
        <w:adjustRightInd w:val="0"/>
        <w:jc w:val="both"/>
        <w:rPr>
          <w:rFonts w:asciiTheme="minorHAnsi" w:eastAsia="Arial Unicode MS" w:hAnsiTheme="minorHAnsi" w:cs="Arial"/>
          <w:szCs w:val="22"/>
        </w:rPr>
      </w:pPr>
    </w:p>
    <w:p w14:paraId="338979F8" w14:textId="77777777" w:rsidR="00CB4E00" w:rsidRDefault="00CB4E00" w:rsidP="00CB4E00">
      <w:pPr>
        <w:autoSpaceDE w:val="0"/>
        <w:autoSpaceDN w:val="0"/>
        <w:adjustRightInd w:val="0"/>
        <w:jc w:val="both"/>
        <w:rPr>
          <w:rFonts w:asciiTheme="minorHAnsi" w:eastAsia="Arial Unicode MS" w:hAnsiTheme="minorHAnsi" w:cs="Arial"/>
          <w:szCs w:val="22"/>
        </w:rPr>
      </w:pPr>
    </w:p>
    <w:p w14:paraId="51A447CE" w14:textId="77777777" w:rsidR="00CB4E00" w:rsidRDefault="00CB4E00" w:rsidP="00CB4E00">
      <w:pPr>
        <w:autoSpaceDE w:val="0"/>
        <w:autoSpaceDN w:val="0"/>
        <w:adjustRightInd w:val="0"/>
        <w:jc w:val="both"/>
        <w:rPr>
          <w:rFonts w:asciiTheme="minorHAnsi" w:eastAsia="Arial Unicode MS" w:hAnsiTheme="minorHAnsi" w:cs="Arial"/>
          <w:szCs w:val="22"/>
        </w:rPr>
      </w:pPr>
    </w:p>
    <w:p w14:paraId="0C16CF81" w14:textId="77777777" w:rsidR="00195203" w:rsidRDefault="00195203" w:rsidP="00CB4E00">
      <w:pPr>
        <w:autoSpaceDE w:val="0"/>
        <w:autoSpaceDN w:val="0"/>
        <w:adjustRightInd w:val="0"/>
        <w:jc w:val="both"/>
        <w:rPr>
          <w:rFonts w:asciiTheme="minorHAnsi" w:eastAsia="Arial Unicode MS" w:hAnsiTheme="minorHAnsi" w:cs="Arial"/>
          <w:szCs w:val="22"/>
        </w:rPr>
      </w:pPr>
    </w:p>
    <w:p w14:paraId="26638E64" w14:textId="77777777" w:rsidR="00CB4E00" w:rsidRDefault="00CB4E00" w:rsidP="00CB4E00">
      <w:pPr>
        <w:autoSpaceDE w:val="0"/>
        <w:autoSpaceDN w:val="0"/>
        <w:adjustRightInd w:val="0"/>
        <w:jc w:val="both"/>
        <w:rPr>
          <w:rFonts w:asciiTheme="minorHAnsi" w:eastAsia="Arial Unicode MS" w:hAnsiTheme="minorHAnsi" w:cs="Arial"/>
          <w:szCs w:val="22"/>
        </w:rPr>
      </w:pPr>
    </w:p>
    <w:p w14:paraId="545A6306" w14:textId="77777777" w:rsidR="00CB4E00" w:rsidRDefault="00CB4E00" w:rsidP="00CB4E00">
      <w:pPr>
        <w:autoSpaceDE w:val="0"/>
        <w:autoSpaceDN w:val="0"/>
        <w:adjustRightInd w:val="0"/>
        <w:jc w:val="both"/>
        <w:rPr>
          <w:rFonts w:asciiTheme="minorHAnsi" w:eastAsia="Arial Unicode MS" w:hAnsiTheme="minorHAnsi" w:cs="Arial"/>
          <w:szCs w:val="22"/>
        </w:rPr>
      </w:pPr>
    </w:p>
    <w:p w14:paraId="2A95CF13" w14:textId="77777777" w:rsidR="00CB4E00" w:rsidRDefault="00CB4E00" w:rsidP="00CB4E00">
      <w:pPr>
        <w:autoSpaceDE w:val="0"/>
        <w:autoSpaceDN w:val="0"/>
        <w:adjustRightInd w:val="0"/>
        <w:jc w:val="both"/>
        <w:rPr>
          <w:rFonts w:asciiTheme="minorHAnsi" w:eastAsia="Arial Unicode MS" w:hAnsiTheme="minorHAnsi" w:cs="Arial"/>
          <w:szCs w:val="22"/>
        </w:rPr>
      </w:pPr>
    </w:p>
    <w:p w14:paraId="5035C2F9" w14:textId="77777777" w:rsidR="00CB4E00" w:rsidRDefault="00CB4E00" w:rsidP="00CB4E00">
      <w:pPr>
        <w:autoSpaceDE w:val="0"/>
        <w:autoSpaceDN w:val="0"/>
        <w:adjustRightInd w:val="0"/>
        <w:jc w:val="both"/>
        <w:rPr>
          <w:rFonts w:asciiTheme="minorHAnsi" w:eastAsia="Arial Unicode MS" w:hAnsiTheme="minorHAnsi" w:cs="Arial"/>
          <w:szCs w:val="22"/>
        </w:rPr>
      </w:pPr>
    </w:p>
    <w:p w14:paraId="4BFFCA3A" w14:textId="77777777" w:rsidR="00CB4E00" w:rsidRDefault="00CB4E00" w:rsidP="00CB4E00">
      <w:pPr>
        <w:autoSpaceDE w:val="0"/>
        <w:autoSpaceDN w:val="0"/>
        <w:adjustRightInd w:val="0"/>
        <w:jc w:val="both"/>
        <w:rPr>
          <w:rFonts w:asciiTheme="minorHAnsi" w:eastAsia="Arial Unicode MS" w:hAnsiTheme="minorHAnsi" w:cs="Arial"/>
          <w:szCs w:val="22"/>
        </w:rPr>
      </w:pPr>
    </w:p>
    <w:p w14:paraId="40D61921" w14:textId="77777777" w:rsidR="008C4781" w:rsidRDefault="008C4781" w:rsidP="00CB4E00">
      <w:pPr>
        <w:autoSpaceDE w:val="0"/>
        <w:autoSpaceDN w:val="0"/>
        <w:adjustRightInd w:val="0"/>
        <w:jc w:val="both"/>
        <w:rPr>
          <w:rFonts w:asciiTheme="minorHAnsi" w:eastAsia="Arial Unicode MS" w:hAnsiTheme="minorHAnsi" w:cs="Arial"/>
          <w:szCs w:val="22"/>
        </w:rPr>
      </w:pPr>
    </w:p>
    <w:p w14:paraId="708EE3BF" w14:textId="77777777" w:rsidR="008C4781" w:rsidRDefault="008C4781" w:rsidP="00CB4E00">
      <w:pPr>
        <w:autoSpaceDE w:val="0"/>
        <w:autoSpaceDN w:val="0"/>
        <w:adjustRightInd w:val="0"/>
        <w:jc w:val="both"/>
        <w:rPr>
          <w:rFonts w:asciiTheme="minorHAnsi" w:eastAsia="Arial Unicode MS" w:hAnsiTheme="minorHAnsi" w:cs="Arial"/>
          <w:szCs w:val="22"/>
        </w:rPr>
      </w:pPr>
    </w:p>
    <w:p w14:paraId="34C411A5" w14:textId="77777777" w:rsidR="008C4781" w:rsidRDefault="008C4781" w:rsidP="00CB4E00">
      <w:pPr>
        <w:autoSpaceDE w:val="0"/>
        <w:autoSpaceDN w:val="0"/>
        <w:adjustRightInd w:val="0"/>
        <w:jc w:val="both"/>
        <w:rPr>
          <w:rFonts w:asciiTheme="minorHAnsi" w:eastAsia="Arial Unicode MS" w:hAnsiTheme="minorHAnsi" w:cs="Arial"/>
          <w:szCs w:val="22"/>
        </w:rPr>
      </w:pPr>
    </w:p>
    <w:p w14:paraId="68610757" w14:textId="77777777" w:rsidR="00195203" w:rsidRDefault="00195203" w:rsidP="00CB4E00">
      <w:pPr>
        <w:autoSpaceDE w:val="0"/>
        <w:autoSpaceDN w:val="0"/>
        <w:adjustRightInd w:val="0"/>
        <w:jc w:val="both"/>
        <w:rPr>
          <w:rFonts w:asciiTheme="minorHAnsi" w:eastAsia="Arial Unicode MS" w:hAnsiTheme="minorHAnsi" w:cs="Arial"/>
          <w:szCs w:val="22"/>
        </w:rPr>
      </w:pPr>
    </w:p>
    <w:p w14:paraId="6D638CF0" w14:textId="77777777" w:rsidR="00195203" w:rsidRDefault="00195203" w:rsidP="00CB4E00">
      <w:pPr>
        <w:autoSpaceDE w:val="0"/>
        <w:autoSpaceDN w:val="0"/>
        <w:adjustRightInd w:val="0"/>
        <w:jc w:val="both"/>
        <w:rPr>
          <w:rFonts w:asciiTheme="minorHAnsi" w:eastAsia="Arial Unicode MS" w:hAnsiTheme="minorHAnsi" w:cs="Arial"/>
          <w:szCs w:val="22"/>
        </w:rPr>
      </w:pPr>
    </w:p>
    <w:p w14:paraId="1F22C874" w14:textId="77777777" w:rsidR="00195203" w:rsidRDefault="00195203" w:rsidP="00CB4E00">
      <w:pPr>
        <w:autoSpaceDE w:val="0"/>
        <w:autoSpaceDN w:val="0"/>
        <w:adjustRightInd w:val="0"/>
        <w:jc w:val="both"/>
        <w:rPr>
          <w:rFonts w:asciiTheme="minorHAnsi" w:eastAsia="Arial Unicode MS" w:hAnsiTheme="minorHAnsi" w:cs="Arial"/>
          <w:szCs w:val="22"/>
        </w:rPr>
      </w:pPr>
    </w:p>
    <w:p w14:paraId="1470C7F6" w14:textId="77777777" w:rsidR="00195203" w:rsidRDefault="00195203" w:rsidP="00CB4E00">
      <w:pPr>
        <w:autoSpaceDE w:val="0"/>
        <w:autoSpaceDN w:val="0"/>
        <w:adjustRightInd w:val="0"/>
        <w:jc w:val="both"/>
        <w:rPr>
          <w:rFonts w:asciiTheme="minorHAnsi" w:eastAsia="Arial Unicode MS" w:hAnsiTheme="minorHAnsi" w:cs="Arial"/>
          <w:szCs w:val="22"/>
        </w:rPr>
      </w:pPr>
    </w:p>
    <w:p w14:paraId="2EFDF59A" w14:textId="77777777" w:rsidR="00CB4E00" w:rsidRDefault="00CB4E00" w:rsidP="00CB4E00">
      <w:pPr>
        <w:autoSpaceDE w:val="0"/>
        <w:autoSpaceDN w:val="0"/>
        <w:adjustRightInd w:val="0"/>
        <w:jc w:val="both"/>
        <w:rPr>
          <w:rFonts w:asciiTheme="minorHAnsi" w:eastAsia="Arial Unicode MS" w:hAnsiTheme="minorHAnsi" w:cs="Arial"/>
          <w:szCs w:val="22"/>
        </w:rPr>
      </w:pPr>
    </w:p>
    <w:p w14:paraId="72554B28" w14:textId="77777777" w:rsidR="00CB4E00" w:rsidRDefault="00CB4E00" w:rsidP="00CB4E00">
      <w:pPr>
        <w:autoSpaceDE w:val="0"/>
        <w:autoSpaceDN w:val="0"/>
        <w:adjustRightInd w:val="0"/>
        <w:jc w:val="both"/>
        <w:rPr>
          <w:rFonts w:asciiTheme="minorHAnsi" w:eastAsia="Arial Unicode MS" w:hAnsiTheme="minorHAnsi" w:cs="Arial"/>
          <w:szCs w:val="22"/>
        </w:rPr>
        <w:sectPr w:rsidR="00CB4E00" w:rsidSect="00CB4E00">
          <w:type w:val="continuous"/>
          <w:pgSz w:w="16840" w:h="11900" w:orient="landscape" w:code="9"/>
          <w:pgMar w:top="720" w:right="720" w:bottom="720" w:left="720" w:header="567" w:footer="567" w:gutter="0"/>
          <w:cols w:num="2" w:space="292"/>
          <w:docGrid w:linePitch="326"/>
        </w:sectPr>
      </w:pPr>
    </w:p>
    <w:p w14:paraId="1589A3D3" w14:textId="77777777" w:rsidR="002F77B5" w:rsidRDefault="002F77B5" w:rsidP="00BC04E1">
      <w:pPr>
        <w:autoSpaceDE w:val="0"/>
        <w:autoSpaceDN w:val="0"/>
        <w:adjustRightInd w:val="0"/>
        <w:jc w:val="both"/>
        <w:rPr>
          <w:rFonts w:asciiTheme="minorHAnsi" w:eastAsia="Arial Unicode MS" w:hAnsiTheme="minorHAnsi" w:cs="Arial Unicode MS"/>
          <w:highlight w:val="magenta"/>
        </w:rPr>
      </w:pPr>
    </w:p>
    <w:p w14:paraId="62232DA0" w14:textId="77777777" w:rsidR="00195203" w:rsidRPr="00DB211C" w:rsidRDefault="00195203" w:rsidP="00BC04E1">
      <w:pPr>
        <w:autoSpaceDE w:val="0"/>
        <w:autoSpaceDN w:val="0"/>
        <w:adjustRightInd w:val="0"/>
        <w:jc w:val="both"/>
        <w:rPr>
          <w:rFonts w:asciiTheme="minorHAnsi" w:eastAsia="Arial Unicode MS" w:hAnsiTheme="minorHAnsi" w:cs="Arial Unicode MS"/>
          <w:highlight w:val="magenta"/>
        </w:rPr>
        <w:sectPr w:rsidR="00195203" w:rsidRPr="00DB211C" w:rsidSect="00E60EFB">
          <w:type w:val="continuous"/>
          <w:pgSz w:w="16840" w:h="11900" w:orient="landscape" w:code="9"/>
          <w:pgMar w:top="720" w:right="720" w:bottom="720" w:left="720" w:header="567" w:footer="567" w:gutter="0"/>
          <w:cols w:num="2" w:space="292"/>
          <w:docGrid w:linePitch="326"/>
        </w:sectPr>
      </w:pPr>
    </w:p>
    <w:p w14:paraId="7F06F4E1" w14:textId="6743BC17" w:rsidR="00010985" w:rsidRPr="005C5A50" w:rsidRDefault="007859F8" w:rsidP="00010985">
      <w:pPr>
        <w:keepNext/>
        <w:autoSpaceDE w:val="0"/>
        <w:autoSpaceDN w:val="0"/>
        <w:adjustRightInd w:val="0"/>
        <w:jc w:val="both"/>
        <w:outlineLvl w:val="0"/>
        <w:rPr>
          <w:rFonts w:asciiTheme="minorHAnsi" w:eastAsia="Arial Unicode MS" w:hAnsiTheme="minorHAnsi" w:cs="Arial Unicode MS"/>
          <w:color w:val="33CCCC"/>
          <w:sz w:val="32"/>
        </w:rPr>
      </w:pPr>
      <w:r w:rsidRPr="005C5A50">
        <w:rPr>
          <w:rFonts w:asciiTheme="minorHAnsi" w:eastAsia="Arial Unicode MS" w:hAnsiTheme="minorHAnsi" w:cs="Arial Unicode MS"/>
          <w:color w:val="33CCCC"/>
          <w:sz w:val="32"/>
        </w:rPr>
        <w:t>Notes to the financial statements</w:t>
      </w:r>
    </w:p>
    <w:p w14:paraId="2E563E91" w14:textId="77777777" w:rsidR="002F77B5" w:rsidRPr="00145CFC" w:rsidRDefault="002F77B5" w:rsidP="009B1F0E">
      <w:pPr>
        <w:tabs>
          <w:tab w:val="num" w:pos="0"/>
        </w:tabs>
        <w:autoSpaceDE w:val="0"/>
        <w:autoSpaceDN w:val="0"/>
        <w:adjustRightInd w:val="0"/>
        <w:jc w:val="both"/>
        <w:rPr>
          <w:rFonts w:asciiTheme="minorHAnsi" w:eastAsia="Arial Unicode MS" w:hAnsiTheme="minorHAnsi" w:cs="Arial"/>
          <w:sz w:val="22"/>
          <w:highlight w:val="magenta"/>
        </w:rPr>
      </w:pPr>
    </w:p>
    <w:p w14:paraId="5596A221" w14:textId="63464FF7" w:rsidR="00010985" w:rsidRDefault="009B1F0E" w:rsidP="005C5A50">
      <w:pPr>
        <w:keepNext/>
        <w:autoSpaceDE w:val="0"/>
        <w:autoSpaceDN w:val="0"/>
        <w:adjustRightInd w:val="0"/>
        <w:jc w:val="both"/>
        <w:outlineLvl w:val="0"/>
        <w:rPr>
          <w:rFonts w:asciiTheme="minorHAnsi" w:eastAsia="Arial Unicode MS" w:hAnsiTheme="minorHAnsi" w:cs="Arial Unicode MS"/>
          <w:color w:val="33CCCC"/>
          <w:sz w:val="32"/>
        </w:rPr>
      </w:pPr>
      <w:r w:rsidRPr="005C5A50">
        <w:rPr>
          <w:rFonts w:asciiTheme="minorHAnsi" w:eastAsia="Arial Unicode MS" w:hAnsiTheme="minorHAnsi" w:cs="Arial Unicode MS"/>
          <w:color w:val="33CCCC"/>
          <w:sz w:val="32"/>
        </w:rPr>
        <w:t xml:space="preserve">Note 1 - Pension Fund operations and membership </w:t>
      </w:r>
    </w:p>
    <w:p w14:paraId="4AC7A66A" w14:textId="77777777" w:rsidR="005C5A50" w:rsidRPr="00145CFC" w:rsidRDefault="005C5A50" w:rsidP="005C5A50">
      <w:pPr>
        <w:keepNext/>
        <w:autoSpaceDE w:val="0"/>
        <w:autoSpaceDN w:val="0"/>
        <w:adjustRightInd w:val="0"/>
        <w:jc w:val="both"/>
        <w:outlineLvl w:val="0"/>
        <w:rPr>
          <w:rFonts w:asciiTheme="minorHAnsi" w:eastAsia="Arial Unicode MS" w:hAnsiTheme="minorHAnsi" w:cs="Arial Unicode MS"/>
          <w:color w:val="33CCCC"/>
          <w:sz w:val="22"/>
        </w:rPr>
      </w:pPr>
    </w:p>
    <w:p w14:paraId="4E9EA407" w14:textId="77777777" w:rsidR="008C12E7" w:rsidRDefault="008C12E7" w:rsidP="008C12E7">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Lancashire County Pension Fund is part of the Local Government Pension Scheme and is administered by Lancashire County Council. The County Council is the reporting entity for this Pension Fund.  </w:t>
      </w:r>
    </w:p>
    <w:p w14:paraId="092B81FE" w14:textId="77777777" w:rsidR="00195203" w:rsidRPr="005C5A50" w:rsidRDefault="00195203" w:rsidP="008C12E7">
      <w:pPr>
        <w:autoSpaceDE w:val="0"/>
        <w:autoSpaceDN w:val="0"/>
        <w:adjustRightInd w:val="0"/>
        <w:jc w:val="both"/>
        <w:rPr>
          <w:rFonts w:asciiTheme="minorHAnsi" w:eastAsia="Arial Unicode MS" w:hAnsiTheme="minorHAnsi" w:cs="Arial"/>
          <w:color w:val="000000"/>
        </w:rPr>
      </w:pPr>
    </w:p>
    <w:p w14:paraId="121DC79D" w14:textId="6CA2B1B7" w:rsidR="00195203" w:rsidRDefault="00195203" w:rsidP="00195203">
      <w:pPr>
        <w:jc w:val="both"/>
        <w:rPr>
          <w:rFonts w:asciiTheme="minorHAnsi" w:eastAsia="Arial Unicode MS" w:hAnsiTheme="minorHAnsi" w:cs="Arial"/>
          <w:color w:val="000000"/>
        </w:rPr>
      </w:pPr>
      <w:r w:rsidRPr="00195203">
        <w:rPr>
          <w:rFonts w:asciiTheme="minorHAnsi" w:eastAsia="Arial Unicode MS" w:hAnsiTheme="minorHAnsi" w:cs="Arial"/>
          <w:color w:val="000000"/>
        </w:rPr>
        <w:t>Up-front contributions of £137.0</w:t>
      </w:r>
      <w:r>
        <w:rPr>
          <w:rFonts w:asciiTheme="minorHAnsi" w:eastAsia="Arial Unicode MS" w:hAnsiTheme="minorHAnsi" w:cs="Arial"/>
          <w:color w:val="000000"/>
        </w:rPr>
        <w:t xml:space="preserve"> </w:t>
      </w:r>
      <w:r w:rsidRPr="00195203">
        <w:rPr>
          <w:rFonts w:asciiTheme="minorHAnsi" w:eastAsia="Arial Unicode MS" w:hAnsiTheme="minorHAnsi" w:cs="Arial"/>
          <w:color w:val="000000"/>
        </w:rPr>
        <w:t>m</w:t>
      </w:r>
      <w:r>
        <w:rPr>
          <w:rFonts w:asciiTheme="minorHAnsi" w:eastAsia="Arial Unicode MS" w:hAnsiTheme="minorHAnsi" w:cs="Arial"/>
          <w:color w:val="000000"/>
        </w:rPr>
        <w:t>illion</w:t>
      </w:r>
      <w:r w:rsidRPr="00195203">
        <w:rPr>
          <w:rFonts w:asciiTheme="minorHAnsi" w:eastAsia="Arial Unicode MS" w:hAnsiTheme="minorHAnsi" w:cs="Arial"/>
          <w:color w:val="000000"/>
        </w:rPr>
        <w:t xml:space="preserve"> were received from employers during the year, relating to the years ending 31 March 2019 and 2020. Contributions in respect of the year ended 31 March 2018 amounted to £237.9</w:t>
      </w:r>
      <w:r>
        <w:rPr>
          <w:rFonts w:asciiTheme="minorHAnsi" w:eastAsia="Arial Unicode MS" w:hAnsiTheme="minorHAnsi" w:cs="Arial"/>
          <w:color w:val="000000"/>
        </w:rPr>
        <w:t xml:space="preserve"> </w:t>
      </w:r>
      <w:r w:rsidRPr="00195203">
        <w:rPr>
          <w:rFonts w:asciiTheme="minorHAnsi" w:eastAsia="Arial Unicode MS" w:hAnsiTheme="minorHAnsi" w:cs="Arial"/>
          <w:color w:val="000000"/>
        </w:rPr>
        <w:t>million, and with transfers in of £11.5</w:t>
      </w:r>
      <w:r>
        <w:rPr>
          <w:rFonts w:asciiTheme="minorHAnsi" w:eastAsia="Arial Unicode MS" w:hAnsiTheme="minorHAnsi" w:cs="Arial"/>
          <w:color w:val="000000"/>
        </w:rPr>
        <w:t xml:space="preserve"> </w:t>
      </w:r>
      <w:r w:rsidRPr="00195203">
        <w:rPr>
          <w:rFonts w:asciiTheme="minorHAnsi" w:eastAsia="Arial Unicode MS" w:hAnsiTheme="minorHAnsi" w:cs="Arial"/>
          <w:color w:val="000000"/>
        </w:rPr>
        <w:t>million they part funded benefits payable of £272.7</w:t>
      </w:r>
      <w:r>
        <w:rPr>
          <w:rFonts w:asciiTheme="minorHAnsi" w:eastAsia="Arial Unicode MS" w:hAnsiTheme="minorHAnsi" w:cs="Arial"/>
          <w:color w:val="000000"/>
        </w:rPr>
        <w:t xml:space="preserve"> </w:t>
      </w:r>
      <w:r w:rsidRPr="00195203">
        <w:rPr>
          <w:rFonts w:asciiTheme="minorHAnsi" w:eastAsia="Arial Unicode MS" w:hAnsiTheme="minorHAnsi" w:cs="Arial"/>
          <w:color w:val="000000"/>
        </w:rPr>
        <w:t>million.</w:t>
      </w:r>
    </w:p>
    <w:p w14:paraId="7886F46E" w14:textId="77777777" w:rsidR="00195203" w:rsidRPr="00195203" w:rsidRDefault="00195203" w:rsidP="00195203">
      <w:pPr>
        <w:jc w:val="both"/>
        <w:rPr>
          <w:rFonts w:asciiTheme="minorHAnsi" w:eastAsia="Arial Unicode MS" w:hAnsiTheme="minorHAnsi" w:cs="Arial"/>
          <w:color w:val="000000"/>
        </w:rPr>
      </w:pPr>
    </w:p>
    <w:p w14:paraId="1B7F995F" w14:textId="77777777" w:rsidR="00195203" w:rsidRPr="00195203" w:rsidRDefault="00195203" w:rsidP="00195203">
      <w:pPr>
        <w:jc w:val="both"/>
        <w:rPr>
          <w:rFonts w:asciiTheme="minorHAnsi" w:eastAsia="Arial Unicode MS" w:hAnsiTheme="minorHAnsi" w:cs="Arial"/>
          <w:color w:val="000000"/>
        </w:rPr>
      </w:pPr>
      <w:r w:rsidRPr="00195203">
        <w:rPr>
          <w:rFonts w:asciiTheme="minorHAnsi" w:eastAsia="Arial Unicode MS" w:hAnsiTheme="minorHAnsi" w:cs="Arial"/>
          <w:color w:val="000000"/>
        </w:rPr>
        <w:t>The resulting net cash outflow from transactions with members for the year ended 31 March 2018, together with management expenses is funded from investment income.</w:t>
      </w:r>
    </w:p>
    <w:p w14:paraId="370772E4" w14:textId="77777777" w:rsidR="008C12E7" w:rsidRPr="00145CFC" w:rsidRDefault="008C12E7" w:rsidP="008C12E7">
      <w:pPr>
        <w:autoSpaceDE w:val="0"/>
        <w:autoSpaceDN w:val="0"/>
        <w:adjustRightInd w:val="0"/>
        <w:ind w:left="567"/>
        <w:jc w:val="both"/>
        <w:rPr>
          <w:rFonts w:asciiTheme="minorHAnsi" w:eastAsia="Arial Unicode MS" w:hAnsiTheme="minorHAnsi" w:cs="Arial"/>
          <w:color w:val="000000"/>
          <w:sz w:val="22"/>
        </w:rPr>
      </w:pPr>
    </w:p>
    <w:p w14:paraId="261885CF" w14:textId="77777777" w:rsidR="008C12E7" w:rsidRPr="005C5A50" w:rsidRDefault="008C12E7" w:rsidP="008C12E7">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following description of the Fund is a summary only.  For more detail, reference should be made to the Lancashire County Pension Fund Annual Report 2017/18 and the underlying statutory powers underpinning the scheme, namely the Public Service Pensions Act 2013 and the Local Government Pension Scheme (LGPS) Regulations.</w:t>
      </w:r>
    </w:p>
    <w:p w14:paraId="314B6CC7" w14:textId="77777777" w:rsidR="005C5A50" w:rsidRPr="00145CFC" w:rsidRDefault="005C5A50" w:rsidP="005C5A50">
      <w:pPr>
        <w:keepNext/>
        <w:autoSpaceDE w:val="0"/>
        <w:autoSpaceDN w:val="0"/>
        <w:adjustRightInd w:val="0"/>
        <w:jc w:val="both"/>
        <w:outlineLvl w:val="0"/>
        <w:rPr>
          <w:rFonts w:asciiTheme="minorHAnsi" w:eastAsia="Arial Unicode MS" w:hAnsiTheme="minorHAnsi" w:cs="Arial Unicode MS"/>
          <w:color w:val="33CCCC"/>
          <w:sz w:val="22"/>
        </w:rPr>
      </w:pPr>
    </w:p>
    <w:p w14:paraId="3540AE44" w14:textId="78EAB2A4" w:rsidR="00010985" w:rsidRPr="003F4E90" w:rsidRDefault="00010985" w:rsidP="009B1F0E">
      <w:pPr>
        <w:autoSpaceDE w:val="0"/>
        <w:autoSpaceDN w:val="0"/>
        <w:adjustRightInd w:val="0"/>
        <w:jc w:val="both"/>
        <w:rPr>
          <w:rFonts w:asciiTheme="minorHAnsi" w:eastAsia="Arial Unicode MS" w:hAnsiTheme="minorHAnsi" w:cs="Arial Unicode MS"/>
          <w:color w:val="33CCCC"/>
          <w:sz w:val="28"/>
          <w:u w:val="single"/>
        </w:rPr>
      </w:pPr>
      <w:r w:rsidRPr="003F4E90">
        <w:rPr>
          <w:rFonts w:asciiTheme="minorHAnsi" w:eastAsia="Arial Unicode MS" w:hAnsiTheme="minorHAnsi" w:cs="Arial Unicode MS"/>
          <w:color w:val="33CCCC"/>
          <w:sz w:val="28"/>
          <w:u w:val="single"/>
        </w:rPr>
        <w:t>General</w:t>
      </w:r>
    </w:p>
    <w:p w14:paraId="1BF07652" w14:textId="77777777" w:rsidR="003F4E90" w:rsidRPr="00145CFC" w:rsidRDefault="003F4E90" w:rsidP="009B1F0E">
      <w:pPr>
        <w:autoSpaceDE w:val="0"/>
        <w:autoSpaceDN w:val="0"/>
        <w:adjustRightInd w:val="0"/>
        <w:jc w:val="both"/>
        <w:rPr>
          <w:rFonts w:asciiTheme="minorHAnsi" w:eastAsia="Arial Unicode MS" w:hAnsiTheme="minorHAnsi" w:cs="Arial"/>
          <w:highlight w:val="magenta"/>
          <w:u w:val="single"/>
        </w:rPr>
      </w:pPr>
    </w:p>
    <w:p w14:paraId="0AED6A29"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scheme is governed by the Public Service Pensions Act 2013.  The Fund is administered in accordance with the following secondary legislation:</w:t>
      </w:r>
    </w:p>
    <w:p w14:paraId="510E6CCD" w14:textId="77777777" w:rsidR="003F4E90" w:rsidRPr="005C5A50" w:rsidRDefault="003F4E90" w:rsidP="003F4E90">
      <w:pPr>
        <w:autoSpaceDE w:val="0"/>
        <w:autoSpaceDN w:val="0"/>
        <w:adjustRightInd w:val="0"/>
        <w:ind w:left="567"/>
        <w:jc w:val="both"/>
        <w:rPr>
          <w:rFonts w:asciiTheme="minorHAnsi" w:eastAsia="Arial Unicode MS" w:hAnsiTheme="minorHAnsi" w:cs="Arial"/>
          <w:color w:val="000000"/>
        </w:rPr>
      </w:pPr>
    </w:p>
    <w:p w14:paraId="3170E05F" w14:textId="77777777" w:rsidR="003F4E90" w:rsidRPr="005C5A50" w:rsidRDefault="003F4E90" w:rsidP="003F4E90">
      <w:pPr>
        <w:numPr>
          <w:ilvl w:val="0"/>
          <w:numId w:val="17"/>
        </w:numPr>
        <w:autoSpaceDE w:val="0"/>
        <w:autoSpaceDN w:val="0"/>
        <w:adjustRightInd w:val="0"/>
        <w:contextualSpacing/>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Local Government Pension Scheme (Amendment) Regulations 2018 </w:t>
      </w:r>
    </w:p>
    <w:p w14:paraId="525C6591" w14:textId="77777777" w:rsidR="003F4E90" w:rsidRPr="005C5A50" w:rsidRDefault="003F4E90" w:rsidP="003F4E90">
      <w:pPr>
        <w:numPr>
          <w:ilvl w:val="0"/>
          <w:numId w:val="17"/>
        </w:numPr>
        <w:autoSpaceDE w:val="0"/>
        <w:autoSpaceDN w:val="0"/>
        <w:adjustRightInd w:val="0"/>
        <w:contextualSpacing/>
        <w:jc w:val="both"/>
        <w:rPr>
          <w:rFonts w:asciiTheme="minorHAnsi" w:eastAsia="Arial Unicode MS" w:hAnsiTheme="minorHAnsi" w:cs="Arial"/>
          <w:color w:val="000000"/>
        </w:rPr>
      </w:pPr>
      <w:r w:rsidRPr="005C5A50">
        <w:rPr>
          <w:rFonts w:asciiTheme="minorHAnsi" w:eastAsia="Arial Unicode MS" w:hAnsiTheme="minorHAnsi" w:cs="Arial"/>
          <w:color w:val="000000"/>
        </w:rPr>
        <w:t>the Local Government Pension Scheme (Transitional Provisions, Savings and Amendment) Regulations 2014 (as amended)</w:t>
      </w:r>
    </w:p>
    <w:p w14:paraId="3DB14956" w14:textId="77777777" w:rsidR="003F4E90" w:rsidRPr="005C5A50" w:rsidRDefault="003F4E90" w:rsidP="003F4E90">
      <w:pPr>
        <w:numPr>
          <w:ilvl w:val="0"/>
          <w:numId w:val="17"/>
        </w:numPr>
        <w:autoSpaceDE w:val="0"/>
        <w:autoSpaceDN w:val="0"/>
        <w:adjustRightInd w:val="0"/>
        <w:contextualSpacing/>
        <w:jc w:val="both"/>
        <w:rPr>
          <w:rFonts w:asciiTheme="minorHAnsi" w:eastAsia="Arial Unicode MS" w:hAnsiTheme="minorHAnsi" w:cs="Arial"/>
          <w:color w:val="000000"/>
        </w:rPr>
      </w:pPr>
      <w:r w:rsidRPr="005C5A50">
        <w:rPr>
          <w:rFonts w:asciiTheme="minorHAnsi" w:eastAsia="Arial Unicode MS" w:hAnsiTheme="minorHAnsi" w:cs="Arial"/>
          <w:color w:val="000000"/>
        </w:rPr>
        <w:t>the Local Government Pension Scheme (Management and Investment of Funds) Regulations 2016.</w:t>
      </w:r>
    </w:p>
    <w:p w14:paraId="55574407" w14:textId="77777777" w:rsidR="003F4E90" w:rsidRPr="005C5A50" w:rsidRDefault="003F4E90" w:rsidP="003F4E90">
      <w:pPr>
        <w:autoSpaceDE w:val="0"/>
        <w:autoSpaceDN w:val="0"/>
        <w:adjustRightInd w:val="0"/>
        <w:ind w:left="567"/>
        <w:jc w:val="both"/>
        <w:rPr>
          <w:rFonts w:asciiTheme="minorHAnsi" w:eastAsia="Arial Unicode MS" w:hAnsiTheme="minorHAnsi" w:cs="Arial"/>
          <w:color w:val="000000"/>
        </w:rPr>
      </w:pPr>
    </w:p>
    <w:p w14:paraId="0FD9ADF1"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Fund is a contributory defined benefit pension scheme administered by Lancashire County Council to provide pensions and other benefits for pensionable employees of Lancashire County Council, the district councils in Lancashire and a range of other scheduled and admitted bodies within the geographic county of Lancashire.  Teachers, police officers and fire-fighters are not included within the Fund as they come within other national pension schemes.</w:t>
      </w:r>
    </w:p>
    <w:p w14:paraId="2CF2B185"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p>
    <w:p w14:paraId="75911347"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Fund is overseen by the Lancashire Pension Fund Committee, which reports directly to Full Council.  The Head of Fund is designated as the officer responsible for the management of the Fund.</w:t>
      </w:r>
    </w:p>
    <w:p w14:paraId="599D946F"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p>
    <w:p w14:paraId="0D545A18"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Pension Fund Committee comprises fourteen County Councillors and seven voting co-optees representing the further and higher education sectors, the Lancashire borough, district and city councils, Blackburn with Darwen Council, Blackpool Council and trade unions.</w:t>
      </w:r>
    </w:p>
    <w:p w14:paraId="7810F02E" w14:textId="36A78FAF" w:rsidR="003F4E90" w:rsidRDefault="003F4E90" w:rsidP="003F4E90">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br/>
        <w:t xml:space="preserve">The Committee meets at least quarterly, or otherwise as necessary, with the Investment Panel in attendance and is responsible for fulfilling the role of Scheme </w:t>
      </w:r>
      <w:r w:rsidR="00016880">
        <w:rPr>
          <w:rFonts w:asciiTheme="minorHAnsi" w:eastAsia="Arial Unicode MS" w:hAnsiTheme="minorHAnsi" w:cs="Arial"/>
          <w:color w:val="000000"/>
        </w:rPr>
        <w:t>Manager (</w:t>
      </w:r>
      <w:r w:rsidRPr="005C5A50">
        <w:rPr>
          <w:rFonts w:asciiTheme="minorHAnsi" w:eastAsia="Arial Unicode MS" w:hAnsiTheme="minorHAnsi" w:cs="Arial"/>
          <w:color w:val="000000"/>
        </w:rPr>
        <w:t>which includes the administration of benefits and strategic management of Fund investments and liabilities), the establishment of policies for investment management, the monitoring and review of investment activity and Fund performance and the presentation of an annual report to Full Council on the state of the Fund and investment activities for the year.</w:t>
      </w:r>
    </w:p>
    <w:p w14:paraId="3AB5B2A7"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Investment Panel provides professional expert advice and makes recommendations to the Committee in relation to investment strategy.  The Panel comprises the Head of Fund as Chair and two independent advisers. </w:t>
      </w:r>
    </w:p>
    <w:p w14:paraId="67938C87"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p>
    <w:p w14:paraId="22830B69" w14:textId="77777777" w:rsidR="003F4E90" w:rsidRPr="005C5A50" w:rsidRDefault="003F4E90" w:rsidP="003F4E90">
      <w:pPr>
        <w:autoSpaceDE w:val="0"/>
        <w:autoSpaceDN w:val="0"/>
        <w:adjustRightInd w:val="0"/>
        <w:jc w:val="both"/>
        <w:rPr>
          <w:rFonts w:asciiTheme="minorHAnsi" w:eastAsia="Arial Unicode MS" w:hAnsiTheme="minorHAnsi" w:cs="Arial"/>
          <w:color w:val="0000FF"/>
          <w:u w:val="single"/>
        </w:rPr>
      </w:pPr>
      <w:r w:rsidRPr="005C5A50">
        <w:rPr>
          <w:rFonts w:asciiTheme="minorHAnsi" w:eastAsia="Arial Unicode MS" w:hAnsiTheme="minorHAnsi" w:cs="Arial"/>
          <w:color w:val="000000"/>
        </w:rPr>
        <w:t xml:space="preserve">Full details of the responsibilities of the Panel and Committee are published in the Investment Strategy Statement which is available from the Fund website at </w:t>
      </w:r>
      <w:hyperlink r:id="rId113" w:history="1">
        <w:r w:rsidRPr="005C5A50">
          <w:rPr>
            <w:rFonts w:asciiTheme="minorHAnsi" w:eastAsia="Arial Unicode MS" w:hAnsiTheme="minorHAnsi" w:cs="Arial"/>
            <w:color w:val="0000FF"/>
            <w:u w:val="single"/>
          </w:rPr>
          <w:t>Your Pension Service - Lancashire Fund Information</w:t>
        </w:r>
      </w:hyperlink>
    </w:p>
    <w:p w14:paraId="185971FF"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p>
    <w:p w14:paraId="3A76F59D" w14:textId="77777777" w:rsidR="003F4E90" w:rsidRPr="005C5A50" w:rsidRDefault="003F4E90" w:rsidP="003F4E90">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investments of the Fund are managed by external investment managers, including the Local Pensions Partnership (LPP), a joint venture owned, in equal shares, by Lancashire County Council and the London Pension Fund Authority (LPFA).  LPP manages the administration and investment functions on behalf of the two partner authorities.</w:t>
      </w:r>
    </w:p>
    <w:p w14:paraId="72F7DDA9" w14:textId="77777777" w:rsidR="003F4E90" w:rsidRPr="003A1ED7" w:rsidRDefault="003F4E90" w:rsidP="009B1F0E">
      <w:pPr>
        <w:autoSpaceDE w:val="0"/>
        <w:autoSpaceDN w:val="0"/>
        <w:adjustRightInd w:val="0"/>
        <w:jc w:val="both"/>
        <w:rPr>
          <w:rFonts w:asciiTheme="minorHAnsi" w:eastAsia="Arial Unicode MS" w:hAnsiTheme="minorHAnsi" w:cs="Arial Unicode MS"/>
          <w:sz w:val="22"/>
          <w:highlight w:val="magenta"/>
          <w:u w:val="single"/>
        </w:rPr>
      </w:pPr>
    </w:p>
    <w:p w14:paraId="33AF6CF2" w14:textId="744D0A8C" w:rsidR="00010985" w:rsidRDefault="00010985" w:rsidP="003F4E90">
      <w:pPr>
        <w:autoSpaceDE w:val="0"/>
        <w:autoSpaceDN w:val="0"/>
        <w:adjustRightInd w:val="0"/>
        <w:jc w:val="both"/>
        <w:rPr>
          <w:rFonts w:asciiTheme="minorHAnsi" w:eastAsia="Arial Unicode MS" w:hAnsiTheme="minorHAnsi" w:cs="Arial Unicode MS"/>
          <w:color w:val="33CCCC"/>
          <w:sz w:val="28"/>
          <w:u w:val="single"/>
        </w:rPr>
      </w:pPr>
      <w:r w:rsidRPr="003F4E90">
        <w:rPr>
          <w:rFonts w:asciiTheme="minorHAnsi" w:eastAsia="Arial Unicode MS" w:hAnsiTheme="minorHAnsi" w:cs="Arial Unicode MS"/>
          <w:color w:val="33CCCC"/>
          <w:sz w:val="28"/>
          <w:u w:val="single"/>
        </w:rPr>
        <w:t>Membership</w:t>
      </w:r>
    </w:p>
    <w:p w14:paraId="6F577178" w14:textId="77777777" w:rsidR="003F4E90" w:rsidRPr="003A1ED7" w:rsidRDefault="003F4E90" w:rsidP="003F4E90">
      <w:pPr>
        <w:autoSpaceDE w:val="0"/>
        <w:autoSpaceDN w:val="0"/>
        <w:adjustRightInd w:val="0"/>
        <w:jc w:val="both"/>
        <w:rPr>
          <w:rFonts w:asciiTheme="minorHAnsi" w:eastAsia="Arial Unicode MS" w:hAnsiTheme="minorHAnsi" w:cs="Arial Unicode MS"/>
          <w:color w:val="33CCCC"/>
          <w:sz w:val="22"/>
          <w:u w:val="single"/>
        </w:rPr>
      </w:pPr>
    </w:p>
    <w:p w14:paraId="54F1CC3E" w14:textId="77777777" w:rsidR="003F4E90" w:rsidRPr="005C5A50" w:rsidRDefault="003F4E90" w:rsidP="003F4E90">
      <w:pPr>
        <w:autoSpaceDE w:val="0"/>
        <w:autoSpaceDN w:val="0"/>
        <w:adjustRightInd w:val="0"/>
        <w:contextualSpacing/>
        <w:jc w:val="both"/>
        <w:rPr>
          <w:rFonts w:asciiTheme="minorHAnsi" w:eastAsia="Arial Unicode MS" w:hAnsiTheme="minorHAnsi" w:cs="Arial"/>
          <w:color w:val="000000"/>
        </w:rPr>
      </w:pPr>
      <w:r w:rsidRPr="005C5A50">
        <w:rPr>
          <w:rFonts w:asciiTheme="minorHAnsi" w:eastAsia="Arial Unicode MS" w:hAnsiTheme="minorHAnsi" w:cs="Arial"/>
          <w:color w:val="000000"/>
        </w:rPr>
        <w:t>Membership of the LGPS is</w:t>
      </w:r>
      <w:r w:rsidRPr="005C5A50">
        <w:rPr>
          <w:rFonts w:asciiTheme="minorHAnsi" w:eastAsia="Arial Unicode MS" w:hAnsiTheme="minorHAnsi" w:cs="Arial"/>
          <w:iCs/>
          <w:color w:val="000000"/>
        </w:rPr>
        <w:t xml:space="preserve"> </w:t>
      </w:r>
      <w:r w:rsidRPr="005C5A50">
        <w:rPr>
          <w:rFonts w:asciiTheme="minorHAnsi" w:eastAsia="Arial Unicode MS" w:hAnsiTheme="minorHAnsi" w:cs="Arial"/>
          <w:iCs/>
        </w:rPr>
        <w:t xml:space="preserve">automatic although </w:t>
      </w:r>
      <w:r w:rsidRPr="005C5A50">
        <w:rPr>
          <w:rFonts w:asciiTheme="minorHAnsi" w:eastAsia="Arial Unicode MS" w:hAnsiTheme="minorHAnsi" w:cs="Arial"/>
          <w:iCs/>
          <w:color w:val="000000"/>
        </w:rPr>
        <w:t xml:space="preserve">employees are free to </w:t>
      </w:r>
      <w:r w:rsidRPr="005C5A50">
        <w:rPr>
          <w:rFonts w:asciiTheme="minorHAnsi" w:eastAsia="Arial Unicode MS" w:hAnsiTheme="minorHAnsi" w:cs="Arial"/>
          <w:iCs/>
        </w:rPr>
        <w:t xml:space="preserve">opt out of the </w:t>
      </w:r>
      <w:r w:rsidRPr="005C5A50">
        <w:rPr>
          <w:rFonts w:asciiTheme="minorHAnsi" w:eastAsia="Arial Unicode MS" w:hAnsiTheme="minorHAnsi" w:cs="Arial"/>
          <w:iCs/>
          <w:color w:val="000000"/>
        </w:rPr>
        <w:t>scheme</w:t>
      </w:r>
      <w:r w:rsidRPr="005C5A50">
        <w:rPr>
          <w:rFonts w:asciiTheme="minorHAnsi" w:eastAsia="Arial Unicode MS" w:hAnsiTheme="minorHAnsi" w:cs="Arial"/>
          <w:color w:val="000000"/>
        </w:rPr>
        <w:t>, remain in the scheme or make their own personal arrangements outside the scheme. Employees are re-enrolled every 3 years under the government's auto-enrolment regulations.</w:t>
      </w:r>
    </w:p>
    <w:p w14:paraId="5B353E7D" w14:textId="77777777" w:rsidR="003F4E90" w:rsidRPr="003A1ED7" w:rsidRDefault="003F4E90" w:rsidP="003F4E90">
      <w:pPr>
        <w:autoSpaceDE w:val="0"/>
        <w:autoSpaceDN w:val="0"/>
        <w:adjustRightInd w:val="0"/>
        <w:ind w:left="567"/>
        <w:jc w:val="both"/>
        <w:rPr>
          <w:rFonts w:asciiTheme="minorHAnsi" w:eastAsia="Arial Unicode MS" w:hAnsiTheme="minorHAnsi" w:cs="Arial"/>
          <w:color w:val="000000"/>
          <w:sz w:val="22"/>
        </w:rPr>
      </w:pPr>
    </w:p>
    <w:p w14:paraId="24AB24B1" w14:textId="77777777" w:rsidR="003F4E90" w:rsidRDefault="003F4E90" w:rsidP="003F4E90">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Organisations participating in the Lancashire County Pension Fund include:</w:t>
      </w:r>
    </w:p>
    <w:p w14:paraId="4056D7CB" w14:textId="77777777" w:rsidR="00145CFC" w:rsidRPr="005C5A50" w:rsidRDefault="00145CFC" w:rsidP="003F4E90">
      <w:pPr>
        <w:autoSpaceDE w:val="0"/>
        <w:autoSpaceDN w:val="0"/>
        <w:adjustRightInd w:val="0"/>
        <w:jc w:val="both"/>
        <w:rPr>
          <w:rFonts w:asciiTheme="minorHAnsi" w:eastAsia="Arial Unicode MS" w:hAnsiTheme="minorHAnsi" w:cs="Arial"/>
          <w:color w:val="000000"/>
        </w:rPr>
      </w:pPr>
    </w:p>
    <w:p w14:paraId="54AB67A0" w14:textId="77777777" w:rsidR="003F4E90" w:rsidRPr="005C5A50" w:rsidRDefault="003F4E90" w:rsidP="003F4E90">
      <w:pPr>
        <w:numPr>
          <w:ilvl w:val="0"/>
          <w:numId w:val="16"/>
        </w:numPr>
        <w:autoSpaceDE w:val="0"/>
        <w:autoSpaceDN w:val="0"/>
        <w:adjustRightInd w:val="0"/>
        <w:contextualSpacing/>
        <w:jc w:val="both"/>
        <w:rPr>
          <w:rFonts w:asciiTheme="minorHAnsi" w:eastAsia="Arial Unicode MS" w:hAnsiTheme="minorHAnsi" w:cs="Arial"/>
          <w:color w:val="000000"/>
        </w:rPr>
      </w:pPr>
      <w:r w:rsidRPr="005C5A50">
        <w:rPr>
          <w:rFonts w:asciiTheme="minorHAnsi" w:eastAsia="Arial Unicode MS" w:hAnsiTheme="minorHAnsi" w:cs="Arial"/>
          <w:color w:val="000000"/>
        </w:rPr>
        <w:t>Scheduled bodies, which are local authorities and similar bodies whose staff are automatically entitled to be members of the Fund.</w:t>
      </w:r>
    </w:p>
    <w:p w14:paraId="501E3D66" w14:textId="77777777" w:rsidR="003F4E90" w:rsidRDefault="003F4E90" w:rsidP="003F4E90">
      <w:pPr>
        <w:numPr>
          <w:ilvl w:val="0"/>
          <w:numId w:val="16"/>
        </w:numPr>
        <w:autoSpaceDE w:val="0"/>
        <w:autoSpaceDN w:val="0"/>
        <w:adjustRightInd w:val="0"/>
        <w:contextualSpacing/>
        <w:jc w:val="both"/>
        <w:rPr>
          <w:rFonts w:asciiTheme="minorHAnsi" w:eastAsia="Arial Unicode MS" w:hAnsiTheme="minorHAnsi" w:cs="Arial"/>
          <w:color w:val="000000"/>
        </w:rPr>
      </w:pPr>
      <w:r w:rsidRPr="005C5A50">
        <w:rPr>
          <w:rFonts w:asciiTheme="minorHAnsi" w:eastAsia="Arial Unicode MS" w:hAnsiTheme="minorHAnsi" w:cs="Arial"/>
          <w:color w:val="000000"/>
        </w:rPr>
        <w:t>Admitted bodies, which are other organisations that participate in the Fund under an admission agreement between the Fund and the relevant organisation.  Admitted bodies include voluntary, charitable and similar bodies or private contractors undertaking a local authority function following outsourcing to the private sector.</w:t>
      </w:r>
    </w:p>
    <w:p w14:paraId="717C15A2" w14:textId="77777777" w:rsidR="00145CFC" w:rsidRPr="005C5A50" w:rsidRDefault="00145CFC" w:rsidP="00145CFC">
      <w:pPr>
        <w:autoSpaceDE w:val="0"/>
        <w:autoSpaceDN w:val="0"/>
        <w:adjustRightInd w:val="0"/>
        <w:ind w:left="1287"/>
        <w:contextualSpacing/>
        <w:jc w:val="both"/>
        <w:rPr>
          <w:rFonts w:asciiTheme="minorHAnsi" w:eastAsia="Arial Unicode MS" w:hAnsiTheme="minorHAnsi" w:cs="Arial"/>
          <w:color w:val="000000"/>
        </w:rPr>
      </w:pPr>
    </w:p>
    <w:p w14:paraId="5F9C1D77" w14:textId="77777777" w:rsidR="003F4E90" w:rsidRPr="005C5A50" w:rsidRDefault="003F4E90" w:rsidP="003F4E90">
      <w:pPr>
        <w:autoSpaceDE w:val="0"/>
        <w:autoSpaceDN w:val="0"/>
        <w:adjustRightInd w:val="0"/>
        <w:contextualSpacing/>
        <w:jc w:val="both"/>
        <w:rPr>
          <w:rFonts w:asciiTheme="minorHAnsi" w:eastAsia="Arial Unicode MS" w:hAnsiTheme="minorHAnsi" w:cs="Arial"/>
          <w:color w:val="000000"/>
        </w:rPr>
      </w:pPr>
      <w:r w:rsidRPr="005C5A50">
        <w:rPr>
          <w:rFonts w:asciiTheme="minorHAnsi" w:eastAsia="Arial Unicode MS" w:hAnsiTheme="minorHAnsi" w:cs="Arial"/>
          <w:color w:val="000000"/>
        </w:rPr>
        <w:t>There are 412 employer organisations (2016/17: 413 employer organisations) within Lancashire County Pension Fund including the County Council itself, of which 287 have active members (2016/17: 287) as detailed below:</w:t>
      </w:r>
    </w:p>
    <w:tbl>
      <w:tblPr>
        <w:tblW w:w="7371"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3969"/>
        <w:gridCol w:w="1701"/>
      </w:tblGrid>
      <w:tr w:rsidR="008852BE" w:rsidRPr="00DB211C" w14:paraId="75B5AAD0" w14:textId="77777777" w:rsidTr="00145CFC">
        <w:trPr>
          <w:trHeight w:val="266"/>
        </w:trPr>
        <w:tc>
          <w:tcPr>
            <w:tcW w:w="1701" w:type="dxa"/>
            <w:shd w:val="clear" w:color="auto" w:fill="E7E6E6" w:themeFill="background2"/>
          </w:tcPr>
          <w:p w14:paraId="53C60FEF" w14:textId="2F0495B3" w:rsidR="008852BE" w:rsidRPr="003F4E90" w:rsidRDefault="008852BE" w:rsidP="008852BE">
            <w:pPr>
              <w:tabs>
                <w:tab w:val="left" w:pos="717"/>
                <w:tab w:val="left" w:pos="2160"/>
                <w:tab w:val="left" w:pos="6885"/>
              </w:tabs>
              <w:spacing w:after="40"/>
              <w:jc w:val="center"/>
              <w:rPr>
                <w:rFonts w:asciiTheme="minorHAnsi" w:eastAsia="Arial Unicode MS" w:hAnsiTheme="minorHAnsi" w:cs="Arial Unicode MS"/>
                <w:b/>
                <w:sz w:val="22"/>
              </w:rPr>
            </w:pPr>
            <w:r w:rsidRPr="003F4E90">
              <w:rPr>
                <w:rFonts w:asciiTheme="minorHAnsi" w:eastAsia="Arial Unicode MS" w:hAnsiTheme="minorHAnsi" w:cs="Arial Unicode MS"/>
                <w:b/>
                <w:sz w:val="22"/>
              </w:rPr>
              <w:t>31 March 2017</w:t>
            </w:r>
          </w:p>
        </w:tc>
        <w:tc>
          <w:tcPr>
            <w:tcW w:w="3969" w:type="dxa"/>
            <w:shd w:val="clear" w:color="auto" w:fill="E7E6E6" w:themeFill="background2"/>
          </w:tcPr>
          <w:p w14:paraId="705E19EA" w14:textId="77777777" w:rsidR="008852BE" w:rsidRPr="003F4E90" w:rsidRDefault="008852BE" w:rsidP="008852BE">
            <w:pPr>
              <w:spacing w:after="40"/>
              <w:rPr>
                <w:rFonts w:asciiTheme="minorHAnsi" w:eastAsia="Arial Unicode MS" w:hAnsiTheme="minorHAnsi" w:cs="Arial Unicode MS"/>
                <w:b/>
                <w:sz w:val="22"/>
              </w:rPr>
            </w:pPr>
            <w:r w:rsidRPr="003F4E90">
              <w:rPr>
                <w:rFonts w:asciiTheme="minorHAnsi" w:eastAsia="Arial Unicode MS" w:hAnsiTheme="minorHAnsi" w:cs="Arial Unicode MS"/>
                <w:b/>
                <w:sz w:val="22"/>
              </w:rPr>
              <w:t>Lancashire County Pension Fund</w:t>
            </w:r>
          </w:p>
        </w:tc>
        <w:tc>
          <w:tcPr>
            <w:tcW w:w="1701" w:type="dxa"/>
            <w:shd w:val="clear" w:color="auto" w:fill="E7E6E6" w:themeFill="background2"/>
          </w:tcPr>
          <w:p w14:paraId="65151AE5" w14:textId="69A4E3A3" w:rsidR="008852BE" w:rsidRPr="008852BE" w:rsidRDefault="008852BE" w:rsidP="008852BE">
            <w:pPr>
              <w:tabs>
                <w:tab w:val="left" w:pos="719"/>
                <w:tab w:val="left" w:pos="2160"/>
                <w:tab w:val="left" w:pos="6885"/>
              </w:tabs>
              <w:spacing w:after="40"/>
              <w:jc w:val="right"/>
              <w:rPr>
                <w:rFonts w:asciiTheme="minorHAnsi" w:eastAsia="Arial Unicode MS" w:hAnsiTheme="minorHAnsi" w:cs="Arial Unicode MS"/>
                <w:b/>
                <w:sz w:val="22"/>
              </w:rPr>
            </w:pPr>
            <w:r w:rsidRPr="008852BE">
              <w:rPr>
                <w:rFonts w:asciiTheme="minorHAnsi" w:eastAsia="Arial Unicode MS" w:hAnsiTheme="minorHAnsi" w:cs="Arial Unicode MS"/>
                <w:b/>
                <w:sz w:val="22"/>
              </w:rPr>
              <w:t>31 March 2018</w:t>
            </w:r>
          </w:p>
        </w:tc>
      </w:tr>
      <w:tr w:rsidR="008852BE" w:rsidRPr="00DB211C" w14:paraId="50EF59E8" w14:textId="77777777" w:rsidTr="00145CFC">
        <w:trPr>
          <w:trHeight w:val="266"/>
        </w:trPr>
        <w:tc>
          <w:tcPr>
            <w:tcW w:w="1701" w:type="dxa"/>
          </w:tcPr>
          <w:p w14:paraId="5566F5C8" w14:textId="6B5D0657"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sz w:val="22"/>
              </w:rPr>
              <w:t>413</w:t>
            </w:r>
          </w:p>
        </w:tc>
        <w:tc>
          <w:tcPr>
            <w:tcW w:w="3969" w:type="dxa"/>
          </w:tcPr>
          <w:p w14:paraId="69EFDC2F"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sz w:val="22"/>
              </w:rPr>
              <w:t xml:space="preserve">Total number of employers </w:t>
            </w:r>
          </w:p>
        </w:tc>
        <w:tc>
          <w:tcPr>
            <w:tcW w:w="1701" w:type="dxa"/>
          </w:tcPr>
          <w:p w14:paraId="31DEF1CF" w14:textId="75BDD282"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r w:rsidRPr="008852BE">
              <w:rPr>
                <w:rFonts w:asciiTheme="minorHAnsi" w:eastAsia="Arial Unicode MS" w:hAnsiTheme="minorHAnsi" w:cs="Arial Unicode MS"/>
                <w:sz w:val="22"/>
              </w:rPr>
              <w:t>412</w:t>
            </w:r>
          </w:p>
        </w:tc>
      </w:tr>
      <w:tr w:rsidR="008852BE" w:rsidRPr="00DB211C" w14:paraId="3A77F191" w14:textId="77777777" w:rsidTr="00145CFC">
        <w:trPr>
          <w:trHeight w:val="266"/>
        </w:trPr>
        <w:tc>
          <w:tcPr>
            <w:tcW w:w="1701" w:type="dxa"/>
          </w:tcPr>
          <w:p w14:paraId="0958EC9B" w14:textId="440476CE"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sz w:val="22"/>
              </w:rPr>
              <w:t>287</w:t>
            </w:r>
          </w:p>
        </w:tc>
        <w:tc>
          <w:tcPr>
            <w:tcW w:w="3969" w:type="dxa"/>
          </w:tcPr>
          <w:p w14:paraId="3379A930" w14:textId="4BB92010"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sz w:val="22"/>
              </w:rPr>
              <w:t>Number of employers with active members</w:t>
            </w:r>
            <w:r w:rsidRPr="008852BE">
              <w:rPr>
                <w:rFonts w:asciiTheme="minorHAnsi" w:eastAsia="Arial Unicode MS" w:hAnsiTheme="minorHAnsi" w:cs="Arial Unicode MS"/>
                <w:sz w:val="18"/>
              </w:rPr>
              <w:t>*</w:t>
            </w:r>
          </w:p>
        </w:tc>
        <w:tc>
          <w:tcPr>
            <w:tcW w:w="1701" w:type="dxa"/>
          </w:tcPr>
          <w:p w14:paraId="5D5C56B9" w14:textId="0E41AD75"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r w:rsidRPr="008852BE">
              <w:rPr>
                <w:rFonts w:asciiTheme="minorHAnsi" w:eastAsia="Arial Unicode MS" w:hAnsiTheme="minorHAnsi" w:cs="Arial Unicode MS"/>
                <w:sz w:val="22"/>
              </w:rPr>
              <w:t>287</w:t>
            </w:r>
          </w:p>
        </w:tc>
      </w:tr>
      <w:tr w:rsidR="008852BE" w:rsidRPr="00DB211C" w14:paraId="156EEBA4" w14:textId="77777777" w:rsidTr="00145CFC">
        <w:trPr>
          <w:trHeight w:val="266"/>
        </w:trPr>
        <w:tc>
          <w:tcPr>
            <w:tcW w:w="1701" w:type="dxa"/>
            <w:shd w:val="clear" w:color="auto" w:fill="E7E6E6" w:themeFill="background2"/>
          </w:tcPr>
          <w:p w14:paraId="267B12E8" w14:textId="77777777"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p>
        </w:tc>
        <w:tc>
          <w:tcPr>
            <w:tcW w:w="3969" w:type="dxa"/>
            <w:shd w:val="clear" w:color="auto" w:fill="E7E6E6" w:themeFill="background2"/>
          </w:tcPr>
          <w:p w14:paraId="5A910FD8"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b/>
                <w:sz w:val="22"/>
              </w:rPr>
            </w:pPr>
            <w:r w:rsidRPr="003F4E90">
              <w:rPr>
                <w:rFonts w:asciiTheme="minorHAnsi" w:eastAsia="Arial Unicode MS" w:hAnsiTheme="minorHAnsi" w:cs="Arial Unicode MS"/>
                <w:b/>
                <w:sz w:val="22"/>
              </w:rPr>
              <w:t>Number of active scheme members</w:t>
            </w:r>
          </w:p>
        </w:tc>
        <w:tc>
          <w:tcPr>
            <w:tcW w:w="1701" w:type="dxa"/>
            <w:shd w:val="clear" w:color="auto" w:fill="E7E6E6" w:themeFill="background2"/>
          </w:tcPr>
          <w:p w14:paraId="0A19A8D7" w14:textId="77777777"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p>
        </w:tc>
      </w:tr>
      <w:tr w:rsidR="008852BE" w:rsidRPr="00DB211C" w14:paraId="3A70F13B" w14:textId="77777777" w:rsidTr="00145CFC">
        <w:trPr>
          <w:trHeight w:val="266"/>
        </w:trPr>
        <w:tc>
          <w:tcPr>
            <w:tcW w:w="1701" w:type="dxa"/>
          </w:tcPr>
          <w:p w14:paraId="5B52BA82" w14:textId="35DA26CB"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sz w:val="22"/>
              </w:rPr>
              <w:t>26,416</w:t>
            </w:r>
          </w:p>
        </w:tc>
        <w:tc>
          <w:tcPr>
            <w:tcW w:w="3969" w:type="dxa"/>
          </w:tcPr>
          <w:p w14:paraId="0FC9F575"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sz w:val="22"/>
              </w:rPr>
              <w:t>County Council</w:t>
            </w:r>
          </w:p>
        </w:tc>
        <w:tc>
          <w:tcPr>
            <w:tcW w:w="1701" w:type="dxa"/>
          </w:tcPr>
          <w:p w14:paraId="51DA3004" w14:textId="08A80818"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r w:rsidRPr="008852BE">
              <w:rPr>
                <w:rFonts w:asciiTheme="minorHAnsi" w:eastAsia="Arial Unicode MS" w:hAnsiTheme="minorHAnsi" w:cs="Arial Unicode MS"/>
                <w:sz w:val="22"/>
              </w:rPr>
              <w:t>27,059</w:t>
            </w:r>
          </w:p>
        </w:tc>
      </w:tr>
      <w:tr w:rsidR="008852BE" w:rsidRPr="00DB211C" w14:paraId="29AD8690" w14:textId="77777777" w:rsidTr="00145CFC">
        <w:trPr>
          <w:trHeight w:val="266"/>
        </w:trPr>
        <w:tc>
          <w:tcPr>
            <w:tcW w:w="1701" w:type="dxa"/>
          </w:tcPr>
          <w:p w14:paraId="19E32DDE" w14:textId="161EB6CA"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sz w:val="22"/>
              </w:rPr>
              <w:t>29,499</w:t>
            </w:r>
          </w:p>
        </w:tc>
        <w:tc>
          <w:tcPr>
            <w:tcW w:w="3969" w:type="dxa"/>
          </w:tcPr>
          <w:p w14:paraId="3B63516D"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sz w:val="22"/>
              </w:rPr>
              <w:t>Other employers</w:t>
            </w:r>
          </w:p>
        </w:tc>
        <w:tc>
          <w:tcPr>
            <w:tcW w:w="1701" w:type="dxa"/>
          </w:tcPr>
          <w:p w14:paraId="6C3789C7" w14:textId="314B491A"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r w:rsidRPr="008852BE">
              <w:rPr>
                <w:rFonts w:asciiTheme="minorHAnsi" w:eastAsia="Arial Unicode MS" w:hAnsiTheme="minorHAnsi" w:cs="Arial Unicode MS"/>
                <w:sz w:val="22"/>
              </w:rPr>
              <w:t>29,817</w:t>
            </w:r>
          </w:p>
        </w:tc>
      </w:tr>
      <w:tr w:rsidR="008852BE" w:rsidRPr="008852BE" w14:paraId="3FAF50A8" w14:textId="77777777" w:rsidTr="00145CFC">
        <w:trPr>
          <w:trHeight w:val="266"/>
        </w:trPr>
        <w:tc>
          <w:tcPr>
            <w:tcW w:w="1701" w:type="dxa"/>
            <w:shd w:val="clear" w:color="auto" w:fill="E7E6E6" w:themeFill="background2"/>
          </w:tcPr>
          <w:p w14:paraId="0110121E" w14:textId="2F0F07DB"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b/>
                <w:sz w:val="22"/>
              </w:rPr>
              <w:t>55,915</w:t>
            </w:r>
          </w:p>
        </w:tc>
        <w:tc>
          <w:tcPr>
            <w:tcW w:w="3969" w:type="dxa"/>
            <w:shd w:val="clear" w:color="auto" w:fill="E7E6E6" w:themeFill="background2"/>
          </w:tcPr>
          <w:p w14:paraId="6093A72B"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b/>
                <w:sz w:val="22"/>
              </w:rPr>
              <w:t>Total</w:t>
            </w:r>
          </w:p>
        </w:tc>
        <w:tc>
          <w:tcPr>
            <w:tcW w:w="1701" w:type="dxa"/>
            <w:shd w:val="clear" w:color="auto" w:fill="E7E6E6" w:themeFill="background2"/>
          </w:tcPr>
          <w:p w14:paraId="1B810526" w14:textId="30402FC1"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b/>
                <w:sz w:val="22"/>
              </w:rPr>
            </w:pPr>
            <w:r w:rsidRPr="008852BE">
              <w:rPr>
                <w:rFonts w:asciiTheme="minorHAnsi" w:eastAsia="Arial Unicode MS" w:hAnsiTheme="minorHAnsi" w:cs="Arial Unicode MS"/>
                <w:b/>
                <w:sz w:val="22"/>
              </w:rPr>
              <w:t>56,876</w:t>
            </w:r>
          </w:p>
        </w:tc>
      </w:tr>
      <w:tr w:rsidR="008852BE" w:rsidRPr="00DB211C" w14:paraId="675EB95D" w14:textId="77777777" w:rsidTr="00145CFC">
        <w:trPr>
          <w:trHeight w:val="266"/>
        </w:trPr>
        <w:tc>
          <w:tcPr>
            <w:tcW w:w="1701" w:type="dxa"/>
            <w:shd w:val="clear" w:color="auto" w:fill="E7E6E6" w:themeFill="background2"/>
          </w:tcPr>
          <w:p w14:paraId="43B60C4E" w14:textId="77777777"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p>
        </w:tc>
        <w:tc>
          <w:tcPr>
            <w:tcW w:w="3969" w:type="dxa"/>
            <w:shd w:val="clear" w:color="auto" w:fill="E7E6E6" w:themeFill="background2"/>
          </w:tcPr>
          <w:p w14:paraId="3A02ECEB"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b/>
                <w:sz w:val="22"/>
              </w:rPr>
            </w:pPr>
            <w:r w:rsidRPr="003F4E90">
              <w:rPr>
                <w:rFonts w:asciiTheme="minorHAnsi" w:eastAsia="Arial Unicode MS" w:hAnsiTheme="minorHAnsi" w:cs="Arial Unicode MS"/>
                <w:b/>
                <w:sz w:val="22"/>
              </w:rPr>
              <w:t>Number of pensioners</w:t>
            </w:r>
          </w:p>
        </w:tc>
        <w:tc>
          <w:tcPr>
            <w:tcW w:w="1701" w:type="dxa"/>
            <w:shd w:val="clear" w:color="auto" w:fill="E7E6E6" w:themeFill="background2"/>
          </w:tcPr>
          <w:p w14:paraId="1D47D262" w14:textId="77777777"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p>
        </w:tc>
      </w:tr>
      <w:tr w:rsidR="008852BE" w:rsidRPr="00DB211C" w14:paraId="67CCA08A" w14:textId="77777777" w:rsidTr="00145CFC">
        <w:trPr>
          <w:trHeight w:val="266"/>
        </w:trPr>
        <w:tc>
          <w:tcPr>
            <w:tcW w:w="1701" w:type="dxa"/>
          </w:tcPr>
          <w:p w14:paraId="37FA14BB" w14:textId="0177ED7F"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sz w:val="22"/>
              </w:rPr>
              <w:t>23,141</w:t>
            </w:r>
          </w:p>
        </w:tc>
        <w:tc>
          <w:tcPr>
            <w:tcW w:w="3969" w:type="dxa"/>
          </w:tcPr>
          <w:p w14:paraId="0FFA0BA6"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sz w:val="22"/>
              </w:rPr>
              <w:t>County Council</w:t>
            </w:r>
          </w:p>
        </w:tc>
        <w:tc>
          <w:tcPr>
            <w:tcW w:w="1701" w:type="dxa"/>
          </w:tcPr>
          <w:p w14:paraId="069D9E40" w14:textId="2974D9A1"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r w:rsidRPr="008852BE">
              <w:rPr>
                <w:rFonts w:asciiTheme="minorHAnsi" w:eastAsia="Arial Unicode MS" w:hAnsiTheme="minorHAnsi" w:cs="Arial Unicode MS"/>
                <w:sz w:val="22"/>
              </w:rPr>
              <w:t>23,722</w:t>
            </w:r>
          </w:p>
        </w:tc>
      </w:tr>
      <w:tr w:rsidR="008852BE" w:rsidRPr="00DB211C" w14:paraId="0615B4DA" w14:textId="77777777" w:rsidTr="00145CFC">
        <w:trPr>
          <w:trHeight w:val="266"/>
        </w:trPr>
        <w:tc>
          <w:tcPr>
            <w:tcW w:w="1701" w:type="dxa"/>
          </w:tcPr>
          <w:p w14:paraId="3037BD2E" w14:textId="2E86E89C"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sz w:val="22"/>
              </w:rPr>
              <w:t>23,012</w:t>
            </w:r>
          </w:p>
        </w:tc>
        <w:tc>
          <w:tcPr>
            <w:tcW w:w="3969" w:type="dxa"/>
          </w:tcPr>
          <w:p w14:paraId="65614887"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sz w:val="22"/>
              </w:rPr>
              <w:t>Other employers</w:t>
            </w:r>
          </w:p>
        </w:tc>
        <w:tc>
          <w:tcPr>
            <w:tcW w:w="1701" w:type="dxa"/>
          </w:tcPr>
          <w:p w14:paraId="6028536F" w14:textId="02CDB927"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r w:rsidRPr="008852BE">
              <w:rPr>
                <w:rFonts w:asciiTheme="minorHAnsi" w:eastAsia="Arial Unicode MS" w:hAnsiTheme="minorHAnsi" w:cs="Arial Unicode MS"/>
                <w:sz w:val="22"/>
              </w:rPr>
              <w:t>23,723</w:t>
            </w:r>
          </w:p>
        </w:tc>
      </w:tr>
      <w:tr w:rsidR="008852BE" w:rsidRPr="00DB211C" w14:paraId="532AF512" w14:textId="77777777" w:rsidTr="00145CFC">
        <w:trPr>
          <w:trHeight w:val="266"/>
        </w:trPr>
        <w:tc>
          <w:tcPr>
            <w:tcW w:w="1701" w:type="dxa"/>
            <w:shd w:val="clear" w:color="auto" w:fill="E7E6E6" w:themeFill="background2"/>
          </w:tcPr>
          <w:p w14:paraId="09C7B56A" w14:textId="0C56E419"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b/>
                <w:sz w:val="22"/>
              </w:rPr>
              <w:t>46,153</w:t>
            </w:r>
          </w:p>
        </w:tc>
        <w:tc>
          <w:tcPr>
            <w:tcW w:w="3969" w:type="dxa"/>
            <w:shd w:val="clear" w:color="auto" w:fill="E7E6E6" w:themeFill="background2"/>
          </w:tcPr>
          <w:p w14:paraId="4D87490C"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b/>
                <w:sz w:val="22"/>
              </w:rPr>
              <w:t>Total</w:t>
            </w:r>
          </w:p>
        </w:tc>
        <w:tc>
          <w:tcPr>
            <w:tcW w:w="1701" w:type="dxa"/>
            <w:shd w:val="clear" w:color="auto" w:fill="E7E6E6" w:themeFill="background2"/>
          </w:tcPr>
          <w:p w14:paraId="5A0A2B46" w14:textId="2944C178"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b/>
                <w:sz w:val="22"/>
              </w:rPr>
            </w:pPr>
            <w:r w:rsidRPr="008852BE">
              <w:rPr>
                <w:rFonts w:asciiTheme="minorHAnsi" w:eastAsia="Arial Unicode MS" w:hAnsiTheme="minorHAnsi" w:cs="Arial Unicode MS"/>
                <w:b/>
                <w:sz w:val="22"/>
              </w:rPr>
              <w:t>47,445</w:t>
            </w:r>
          </w:p>
        </w:tc>
      </w:tr>
      <w:tr w:rsidR="008852BE" w:rsidRPr="00DB211C" w14:paraId="488FAA20" w14:textId="77777777" w:rsidTr="00145CFC">
        <w:trPr>
          <w:trHeight w:val="266"/>
        </w:trPr>
        <w:tc>
          <w:tcPr>
            <w:tcW w:w="1701" w:type="dxa"/>
            <w:shd w:val="clear" w:color="auto" w:fill="E7E6E6" w:themeFill="background2"/>
          </w:tcPr>
          <w:p w14:paraId="320888CF" w14:textId="77777777"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p>
        </w:tc>
        <w:tc>
          <w:tcPr>
            <w:tcW w:w="3969" w:type="dxa"/>
            <w:shd w:val="clear" w:color="auto" w:fill="E7E6E6" w:themeFill="background2"/>
          </w:tcPr>
          <w:p w14:paraId="0C753BCD"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b/>
                <w:sz w:val="22"/>
              </w:rPr>
              <w:t>Number of deferred pensioners</w:t>
            </w:r>
          </w:p>
        </w:tc>
        <w:tc>
          <w:tcPr>
            <w:tcW w:w="1701" w:type="dxa"/>
            <w:shd w:val="clear" w:color="auto" w:fill="E7E6E6" w:themeFill="background2"/>
          </w:tcPr>
          <w:p w14:paraId="0883EFB5" w14:textId="77777777"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p>
        </w:tc>
      </w:tr>
      <w:tr w:rsidR="008852BE" w:rsidRPr="00DB211C" w14:paraId="6F08810D" w14:textId="77777777" w:rsidTr="00145CFC">
        <w:trPr>
          <w:trHeight w:val="266"/>
        </w:trPr>
        <w:tc>
          <w:tcPr>
            <w:tcW w:w="1701" w:type="dxa"/>
          </w:tcPr>
          <w:p w14:paraId="4A7E7061" w14:textId="56A84A2F"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sz w:val="22"/>
              </w:rPr>
              <w:t>34,668</w:t>
            </w:r>
          </w:p>
        </w:tc>
        <w:tc>
          <w:tcPr>
            <w:tcW w:w="3969" w:type="dxa"/>
          </w:tcPr>
          <w:p w14:paraId="6FAA2283"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sz w:val="22"/>
              </w:rPr>
              <w:t>County Council</w:t>
            </w:r>
          </w:p>
        </w:tc>
        <w:tc>
          <w:tcPr>
            <w:tcW w:w="1701" w:type="dxa"/>
          </w:tcPr>
          <w:p w14:paraId="6CFADD4B" w14:textId="4DBEEA31"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r w:rsidRPr="008852BE">
              <w:rPr>
                <w:rFonts w:asciiTheme="minorHAnsi" w:eastAsia="Arial Unicode MS" w:hAnsiTheme="minorHAnsi" w:cs="Arial Unicode MS"/>
                <w:sz w:val="22"/>
              </w:rPr>
              <w:t>35,477</w:t>
            </w:r>
          </w:p>
        </w:tc>
      </w:tr>
      <w:tr w:rsidR="008852BE" w:rsidRPr="00DB211C" w14:paraId="18987F1D" w14:textId="77777777" w:rsidTr="00145CFC">
        <w:trPr>
          <w:trHeight w:val="266"/>
        </w:trPr>
        <w:tc>
          <w:tcPr>
            <w:tcW w:w="1701" w:type="dxa"/>
          </w:tcPr>
          <w:p w14:paraId="344BC4D6" w14:textId="67362BF3"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sz w:val="22"/>
              </w:rPr>
              <w:t>30,573</w:t>
            </w:r>
          </w:p>
        </w:tc>
        <w:tc>
          <w:tcPr>
            <w:tcW w:w="3969" w:type="dxa"/>
          </w:tcPr>
          <w:p w14:paraId="59CB1BFC"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sz w:val="22"/>
              </w:rPr>
              <w:t>Other employers</w:t>
            </w:r>
          </w:p>
        </w:tc>
        <w:tc>
          <w:tcPr>
            <w:tcW w:w="1701" w:type="dxa"/>
          </w:tcPr>
          <w:p w14:paraId="5FFD6F02" w14:textId="302B433A"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sz w:val="22"/>
              </w:rPr>
            </w:pPr>
            <w:r w:rsidRPr="008852BE">
              <w:rPr>
                <w:rFonts w:asciiTheme="minorHAnsi" w:eastAsia="Arial Unicode MS" w:hAnsiTheme="minorHAnsi" w:cs="Arial Unicode MS"/>
                <w:sz w:val="22"/>
              </w:rPr>
              <w:t>32,276</w:t>
            </w:r>
          </w:p>
        </w:tc>
      </w:tr>
      <w:tr w:rsidR="008852BE" w:rsidRPr="00DB211C" w14:paraId="0AD72663" w14:textId="77777777" w:rsidTr="00145CFC">
        <w:trPr>
          <w:trHeight w:val="266"/>
        </w:trPr>
        <w:tc>
          <w:tcPr>
            <w:tcW w:w="1701" w:type="dxa"/>
            <w:shd w:val="clear" w:color="auto" w:fill="E7E6E6" w:themeFill="background2"/>
          </w:tcPr>
          <w:p w14:paraId="2D5137C7" w14:textId="6B18E7C1"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b/>
                <w:sz w:val="22"/>
              </w:rPr>
              <w:t>65,241</w:t>
            </w:r>
          </w:p>
        </w:tc>
        <w:tc>
          <w:tcPr>
            <w:tcW w:w="3969" w:type="dxa"/>
            <w:shd w:val="clear" w:color="auto" w:fill="E7E6E6" w:themeFill="background2"/>
          </w:tcPr>
          <w:p w14:paraId="1FD5A8A2"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b/>
                <w:sz w:val="22"/>
              </w:rPr>
              <w:t>Total</w:t>
            </w:r>
          </w:p>
        </w:tc>
        <w:tc>
          <w:tcPr>
            <w:tcW w:w="1701" w:type="dxa"/>
            <w:shd w:val="clear" w:color="auto" w:fill="E7E6E6" w:themeFill="background2"/>
          </w:tcPr>
          <w:p w14:paraId="62B3126F" w14:textId="06BED15B"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b/>
                <w:sz w:val="22"/>
              </w:rPr>
            </w:pPr>
            <w:r w:rsidRPr="008852BE">
              <w:rPr>
                <w:rFonts w:asciiTheme="minorHAnsi" w:eastAsia="Arial Unicode MS" w:hAnsiTheme="minorHAnsi" w:cs="Arial Unicode MS"/>
                <w:b/>
                <w:sz w:val="22"/>
              </w:rPr>
              <w:t>67,753</w:t>
            </w:r>
          </w:p>
        </w:tc>
      </w:tr>
      <w:tr w:rsidR="008852BE" w:rsidRPr="00DB211C" w14:paraId="69C7DD86" w14:textId="77777777" w:rsidTr="00145CFC">
        <w:trPr>
          <w:trHeight w:val="266"/>
        </w:trPr>
        <w:tc>
          <w:tcPr>
            <w:tcW w:w="1701" w:type="dxa"/>
            <w:shd w:val="clear" w:color="auto" w:fill="E7E6E6" w:themeFill="background2"/>
          </w:tcPr>
          <w:p w14:paraId="7AE85351" w14:textId="01F02D25" w:rsidR="008852BE" w:rsidRPr="003F4E90" w:rsidRDefault="008852BE" w:rsidP="008852BE">
            <w:pPr>
              <w:tabs>
                <w:tab w:val="left" w:pos="2160"/>
                <w:tab w:val="left" w:pos="6885"/>
              </w:tabs>
              <w:spacing w:after="40"/>
              <w:jc w:val="right"/>
              <w:rPr>
                <w:rFonts w:asciiTheme="minorHAnsi" w:eastAsia="Arial Unicode MS" w:hAnsiTheme="minorHAnsi" w:cs="Arial Unicode MS"/>
                <w:sz w:val="22"/>
              </w:rPr>
            </w:pPr>
            <w:r w:rsidRPr="003F4E90">
              <w:rPr>
                <w:rFonts w:asciiTheme="minorHAnsi" w:eastAsia="Arial Unicode MS" w:hAnsiTheme="minorHAnsi" w:cs="Arial Unicode MS"/>
                <w:b/>
                <w:sz w:val="22"/>
              </w:rPr>
              <w:t>167,309</w:t>
            </w:r>
          </w:p>
        </w:tc>
        <w:tc>
          <w:tcPr>
            <w:tcW w:w="3969" w:type="dxa"/>
            <w:shd w:val="clear" w:color="auto" w:fill="E7E6E6" w:themeFill="background2"/>
          </w:tcPr>
          <w:p w14:paraId="3DD142D6" w14:textId="77777777" w:rsidR="008852BE" w:rsidRPr="003F4E90" w:rsidRDefault="008852BE" w:rsidP="008852BE">
            <w:pPr>
              <w:tabs>
                <w:tab w:val="left" w:pos="1455"/>
                <w:tab w:val="left" w:pos="5040"/>
                <w:tab w:val="left" w:pos="6885"/>
              </w:tabs>
              <w:spacing w:after="40"/>
              <w:rPr>
                <w:rFonts w:asciiTheme="minorHAnsi" w:eastAsia="Arial Unicode MS" w:hAnsiTheme="minorHAnsi" w:cs="Arial Unicode MS"/>
                <w:sz w:val="22"/>
              </w:rPr>
            </w:pPr>
            <w:r w:rsidRPr="003F4E90">
              <w:rPr>
                <w:rFonts w:asciiTheme="minorHAnsi" w:eastAsia="Arial Unicode MS" w:hAnsiTheme="minorHAnsi" w:cs="Arial Unicode MS"/>
                <w:b/>
                <w:sz w:val="22"/>
              </w:rPr>
              <w:t>Total membership</w:t>
            </w:r>
          </w:p>
        </w:tc>
        <w:tc>
          <w:tcPr>
            <w:tcW w:w="1701" w:type="dxa"/>
            <w:shd w:val="clear" w:color="auto" w:fill="E7E6E6" w:themeFill="background2"/>
          </w:tcPr>
          <w:p w14:paraId="1FFDE1B0" w14:textId="617235E5" w:rsidR="008852BE" w:rsidRPr="008852BE" w:rsidRDefault="008852BE" w:rsidP="008852BE">
            <w:pPr>
              <w:tabs>
                <w:tab w:val="left" w:pos="717"/>
                <w:tab w:val="left" w:pos="2160"/>
                <w:tab w:val="left" w:pos="6885"/>
              </w:tabs>
              <w:spacing w:after="40"/>
              <w:jc w:val="right"/>
              <w:rPr>
                <w:rFonts w:asciiTheme="minorHAnsi" w:eastAsia="Arial Unicode MS" w:hAnsiTheme="minorHAnsi" w:cs="Arial Unicode MS"/>
                <w:b/>
                <w:sz w:val="22"/>
              </w:rPr>
            </w:pPr>
            <w:r w:rsidRPr="008852BE">
              <w:rPr>
                <w:rFonts w:asciiTheme="minorHAnsi" w:eastAsia="Arial Unicode MS" w:hAnsiTheme="minorHAnsi" w:cs="Arial Unicode MS"/>
                <w:b/>
                <w:sz w:val="22"/>
              </w:rPr>
              <w:t>172,074</w:t>
            </w:r>
          </w:p>
        </w:tc>
      </w:tr>
    </w:tbl>
    <w:p w14:paraId="3FD59073" w14:textId="180FF529" w:rsidR="008852BE" w:rsidRPr="008852BE" w:rsidRDefault="008852BE" w:rsidP="008852BE">
      <w:pPr>
        <w:autoSpaceDE w:val="0"/>
        <w:autoSpaceDN w:val="0"/>
        <w:adjustRightInd w:val="0"/>
        <w:contextualSpacing/>
        <w:jc w:val="both"/>
        <w:rPr>
          <w:rFonts w:asciiTheme="minorHAnsi" w:eastAsia="Arial Unicode MS" w:hAnsiTheme="minorHAnsi" w:cs="Arial Unicode MS"/>
          <w:sz w:val="18"/>
        </w:rPr>
      </w:pPr>
      <w:r w:rsidRPr="008852BE">
        <w:rPr>
          <w:rFonts w:asciiTheme="minorHAnsi" w:eastAsia="Arial Unicode MS" w:hAnsiTheme="minorHAnsi" w:cs="Arial Unicode MS"/>
          <w:sz w:val="18"/>
        </w:rPr>
        <w:t>* includes employers for whom admission to the Fund is in progress</w:t>
      </w:r>
    </w:p>
    <w:p w14:paraId="4E81FAD7" w14:textId="77777777" w:rsidR="00457E38" w:rsidRPr="008852BE" w:rsidRDefault="00457E38" w:rsidP="00EB0F01">
      <w:pPr>
        <w:autoSpaceDE w:val="0"/>
        <w:autoSpaceDN w:val="0"/>
        <w:adjustRightInd w:val="0"/>
        <w:contextualSpacing/>
        <w:jc w:val="both"/>
        <w:rPr>
          <w:rFonts w:asciiTheme="minorHAnsi" w:eastAsia="Arial Unicode MS" w:hAnsiTheme="minorHAnsi" w:cs="Arial"/>
          <w:sz w:val="20"/>
          <w:highlight w:val="magenta"/>
          <w:u w:val="single"/>
        </w:rPr>
      </w:pPr>
    </w:p>
    <w:p w14:paraId="5035A296" w14:textId="601C9373" w:rsidR="00686847" w:rsidRPr="008852BE" w:rsidRDefault="00686847" w:rsidP="00EB0F01">
      <w:pPr>
        <w:autoSpaceDE w:val="0"/>
        <w:autoSpaceDN w:val="0"/>
        <w:adjustRightInd w:val="0"/>
        <w:contextualSpacing/>
        <w:jc w:val="both"/>
        <w:rPr>
          <w:rFonts w:asciiTheme="minorHAnsi" w:eastAsia="Arial Unicode MS" w:hAnsiTheme="minorHAnsi" w:cs="Arial Unicode MS"/>
          <w:color w:val="33CCCC"/>
          <w:sz w:val="28"/>
          <w:u w:val="single"/>
        </w:rPr>
      </w:pPr>
      <w:r w:rsidRPr="008852BE">
        <w:rPr>
          <w:rFonts w:asciiTheme="minorHAnsi" w:eastAsia="Arial Unicode MS" w:hAnsiTheme="minorHAnsi" w:cs="Arial Unicode MS"/>
          <w:color w:val="33CCCC"/>
          <w:sz w:val="28"/>
          <w:u w:val="single"/>
        </w:rPr>
        <w:t>Funding</w:t>
      </w:r>
    </w:p>
    <w:p w14:paraId="34AB2FC2" w14:textId="77777777" w:rsidR="00686847" w:rsidRDefault="00686847" w:rsidP="00806B2F">
      <w:pPr>
        <w:autoSpaceDE w:val="0"/>
        <w:autoSpaceDN w:val="0"/>
        <w:adjustRightInd w:val="0"/>
        <w:contextualSpacing/>
        <w:jc w:val="both"/>
        <w:rPr>
          <w:rFonts w:asciiTheme="minorHAnsi" w:eastAsia="Arial Unicode MS" w:hAnsiTheme="minorHAnsi" w:cs="Arial"/>
          <w:highlight w:val="magenta"/>
        </w:rPr>
      </w:pPr>
    </w:p>
    <w:p w14:paraId="070D65F6" w14:textId="5EA16EF8" w:rsidR="00806B2F" w:rsidRPr="005C5A50" w:rsidRDefault="00806B2F" w:rsidP="00145CFC">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Benefits are funded by contributions and investment earnings.  Employee contributions are made by active members of the Fund in accordance with the LGPS (Amendment) Regulations 2018 and range from 5.5 % to 12.5% of pensionable pay for the financial year ending 31 March 2018.  Employer contributions are set based on triennial actuarial funding valuations.  The last such valuation was at 31 March 2016 for the three years commencing 1 April 2017.</w:t>
      </w:r>
    </w:p>
    <w:p w14:paraId="1F37FE8C" w14:textId="77777777" w:rsidR="00145CFC" w:rsidRDefault="00145CFC" w:rsidP="00686847">
      <w:pPr>
        <w:autoSpaceDE w:val="0"/>
        <w:autoSpaceDN w:val="0"/>
        <w:adjustRightInd w:val="0"/>
        <w:jc w:val="both"/>
        <w:rPr>
          <w:rFonts w:asciiTheme="minorHAnsi" w:eastAsia="Arial Unicode MS" w:hAnsiTheme="minorHAnsi" w:cs="Arial Unicode MS"/>
          <w:highlight w:val="magenta"/>
        </w:rPr>
      </w:pPr>
    </w:p>
    <w:p w14:paraId="7986CEB1" w14:textId="77777777" w:rsidR="00A57E41" w:rsidRDefault="00A57E41" w:rsidP="00686847">
      <w:pPr>
        <w:autoSpaceDE w:val="0"/>
        <w:autoSpaceDN w:val="0"/>
        <w:adjustRightInd w:val="0"/>
        <w:jc w:val="both"/>
        <w:rPr>
          <w:rFonts w:asciiTheme="minorHAnsi" w:eastAsia="Arial Unicode MS" w:hAnsiTheme="minorHAnsi" w:cs="Arial Unicode MS"/>
          <w:highlight w:val="magenta"/>
        </w:rPr>
      </w:pPr>
    </w:p>
    <w:p w14:paraId="43B4669E" w14:textId="77777777" w:rsidR="00A57E41" w:rsidRDefault="00A57E41" w:rsidP="00686847">
      <w:pPr>
        <w:autoSpaceDE w:val="0"/>
        <w:autoSpaceDN w:val="0"/>
        <w:adjustRightInd w:val="0"/>
        <w:jc w:val="both"/>
        <w:rPr>
          <w:rFonts w:asciiTheme="minorHAnsi" w:eastAsia="Arial Unicode MS" w:hAnsiTheme="minorHAnsi" w:cs="Arial Unicode MS"/>
          <w:highlight w:val="magenta"/>
        </w:rPr>
      </w:pPr>
    </w:p>
    <w:p w14:paraId="7AD1A139" w14:textId="77777777" w:rsidR="00A57E41" w:rsidRDefault="00A57E41" w:rsidP="00686847">
      <w:pPr>
        <w:autoSpaceDE w:val="0"/>
        <w:autoSpaceDN w:val="0"/>
        <w:adjustRightInd w:val="0"/>
        <w:jc w:val="both"/>
        <w:rPr>
          <w:rFonts w:asciiTheme="minorHAnsi" w:eastAsia="Arial Unicode MS" w:hAnsiTheme="minorHAnsi" w:cs="Arial Unicode MS"/>
          <w:highlight w:val="magenta"/>
        </w:rPr>
        <w:sectPr w:rsidR="00A57E41" w:rsidSect="00145CFC">
          <w:type w:val="continuous"/>
          <w:pgSz w:w="16840" w:h="11900" w:orient="landscape" w:code="9"/>
          <w:pgMar w:top="720" w:right="720" w:bottom="720" w:left="720" w:header="567" w:footer="567" w:gutter="0"/>
          <w:cols w:num="2" w:space="720"/>
          <w:docGrid w:linePitch="326"/>
        </w:sectPr>
      </w:pPr>
    </w:p>
    <w:p w14:paraId="78F0372C" w14:textId="77777777" w:rsidR="006B2C5A" w:rsidRPr="00DB211C" w:rsidRDefault="006B2C5A" w:rsidP="00EB0F01">
      <w:pPr>
        <w:tabs>
          <w:tab w:val="left" w:pos="720"/>
        </w:tabs>
        <w:autoSpaceDE w:val="0"/>
        <w:autoSpaceDN w:val="0"/>
        <w:adjustRightInd w:val="0"/>
        <w:contextualSpacing/>
        <w:jc w:val="both"/>
        <w:rPr>
          <w:rFonts w:asciiTheme="minorHAnsi" w:eastAsia="Arial Unicode MS" w:hAnsiTheme="minorHAnsi" w:cs="Arial"/>
          <w:sz w:val="28"/>
          <w:highlight w:val="magenta"/>
          <w:u w:val="single"/>
        </w:rPr>
        <w:sectPr w:rsidR="006B2C5A" w:rsidRPr="00DB211C" w:rsidSect="00E60EFB">
          <w:type w:val="continuous"/>
          <w:pgSz w:w="16840" w:h="11900" w:orient="landscape" w:code="9"/>
          <w:pgMar w:top="720" w:right="720" w:bottom="720" w:left="720" w:header="567" w:footer="567" w:gutter="0"/>
          <w:cols w:num="2" w:space="292"/>
          <w:docGrid w:linePitch="326"/>
        </w:sectPr>
      </w:pPr>
    </w:p>
    <w:p w14:paraId="04707F1E" w14:textId="3CC1FC13" w:rsidR="00686847" w:rsidRPr="00806B2F" w:rsidRDefault="00686847" w:rsidP="00806B2F">
      <w:pPr>
        <w:autoSpaceDE w:val="0"/>
        <w:autoSpaceDN w:val="0"/>
        <w:adjustRightInd w:val="0"/>
        <w:contextualSpacing/>
        <w:jc w:val="both"/>
        <w:rPr>
          <w:rFonts w:asciiTheme="minorHAnsi" w:eastAsia="Arial Unicode MS" w:hAnsiTheme="minorHAnsi" w:cs="Arial Unicode MS"/>
          <w:color w:val="33CCCC"/>
          <w:sz w:val="28"/>
          <w:u w:val="single"/>
        </w:rPr>
      </w:pPr>
      <w:r w:rsidRPr="00806B2F">
        <w:rPr>
          <w:rFonts w:asciiTheme="minorHAnsi" w:eastAsia="Arial Unicode MS" w:hAnsiTheme="minorHAnsi" w:cs="Arial Unicode MS"/>
          <w:color w:val="33CCCC"/>
          <w:sz w:val="28"/>
          <w:u w:val="single"/>
        </w:rPr>
        <w:t>Benefits</w:t>
      </w:r>
    </w:p>
    <w:p w14:paraId="6AC9512D" w14:textId="77777777" w:rsidR="00686847" w:rsidRPr="00DB211C" w:rsidRDefault="00686847" w:rsidP="00686847">
      <w:pPr>
        <w:tabs>
          <w:tab w:val="left" w:pos="720"/>
        </w:tabs>
        <w:autoSpaceDE w:val="0"/>
        <w:autoSpaceDN w:val="0"/>
        <w:adjustRightInd w:val="0"/>
        <w:ind w:left="928"/>
        <w:contextualSpacing/>
        <w:jc w:val="both"/>
        <w:rPr>
          <w:rFonts w:asciiTheme="minorHAnsi" w:eastAsia="Arial Unicode MS" w:hAnsiTheme="minorHAnsi" w:cs="Arial"/>
          <w:b/>
          <w:highlight w:val="magenta"/>
        </w:rPr>
      </w:pPr>
    </w:p>
    <w:p w14:paraId="483C1CCA" w14:textId="77777777" w:rsidR="00686847" w:rsidRPr="00806B2F" w:rsidRDefault="00686847" w:rsidP="00686847">
      <w:pPr>
        <w:autoSpaceDE w:val="0"/>
        <w:autoSpaceDN w:val="0"/>
        <w:adjustRightInd w:val="0"/>
        <w:jc w:val="both"/>
        <w:rPr>
          <w:rFonts w:asciiTheme="minorHAnsi" w:eastAsia="Arial Unicode MS" w:hAnsiTheme="minorHAnsi" w:cs="Arial Unicode MS"/>
        </w:rPr>
      </w:pPr>
      <w:r w:rsidRPr="00806B2F">
        <w:rPr>
          <w:rFonts w:asciiTheme="minorHAnsi" w:eastAsia="Arial Unicode MS" w:hAnsiTheme="minorHAnsi" w:cs="Arial Unicode MS"/>
        </w:rPr>
        <w:t>Prior to 1 April 2014, pension benefits under the LGPS were based on final pensionable pay and length of pensionable service, as detailed in the following summary:</w:t>
      </w:r>
    </w:p>
    <w:p w14:paraId="45294B86" w14:textId="77777777" w:rsidR="00686847" w:rsidRPr="00DB211C" w:rsidRDefault="00686847" w:rsidP="00686847">
      <w:pPr>
        <w:autoSpaceDE w:val="0"/>
        <w:autoSpaceDN w:val="0"/>
        <w:adjustRightInd w:val="0"/>
        <w:ind w:left="720"/>
        <w:jc w:val="both"/>
        <w:rPr>
          <w:rFonts w:asciiTheme="minorHAnsi" w:eastAsia="Arial Unicode MS" w:hAnsiTheme="minorHAnsi" w:cs="Arial"/>
          <w:highlight w:val="magenta"/>
        </w:rPr>
      </w:pPr>
    </w:p>
    <w:tbl>
      <w:tblPr>
        <w:tblStyle w:val="TableGrid12"/>
        <w:tblW w:w="15451"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2136"/>
        <w:gridCol w:w="4438"/>
        <w:gridCol w:w="4438"/>
        <w:gridCol w:w="4439"/>
      </w:tblGrid>
      <w:tr w:rsidR="00806B2F" w:rsidRPr="00DB211C" w14:paraId="732B8066" w14:textId="77777777" w:rsidTr="006B2C5A">
        <w:trPr>
          <w:trHeight w:val="521"/>
        </w:trPr>
        <w:tc>
          <w:tcPr>
            <w:tcW w:w="2136" w:type="dxa"/>
            <w:shd w:val="clear" w:color="auto" w:fill="E7E6E6" w:themeFill="background2"/>
          </w:tcPr>
          <w:p w14:paraId="5C431ADC" w14:textId="77777777" w:rsidR="00806B2F" w:rsidRPr="00DB211C" w:rsidRDefault="00806B2F" w:rsidP="00806B2F">
            <w:pPr>
              <w:autoSpaceDE w:val="0"/>
              <w:autoSpaceDN w:val="0"/>
              <w:adjustRightInd w:val="0"/>
              <w:spacing w:after="40"/>
              <w:jc w:val="both"/>
              <w:rPr>
                <w:rFonts w:asciiTheme="minorHAnsi" w:eastAsia="Arial Unicode MS" w:hAnsiTheme="minorHAnsi" w:cs="Arial Unicode MS"/>
                <w:sz w:val="22"/>
                <w:highlight w:val="magenta"/>
              </w:rPr>
            </w:pPr>
          </w:p>
        </w:tc>
        <w:tc>
          <w:tcPr>
            <w:tcW w:w="4438" w:type="dxa"/>
            <w:shd w:val="clear" w:color="auto" w:fill="E7E6E6" w:themeFill="background2"/>
          </w:tcPr>
          <w:p w14:paraId="156A5931" w14:textId="2B4AC8A2" w:rsidR="00806B2F" w:rsidRPr="00DB211C" w:rsidRDefault="00806B2F" w:rsidP="00806B2F">
            <w:pPr>
              <w:autoSpaceDE w:val="0"/>
              <w:autoSpaceDN w:val="0"/>
              <w:adjustRightInd w:val="0"/>
              <w:spacing w:after="40"/>
              <w:rPr>
                <w:rFonts w:asciiTheme="minorHAnsi" w:eastAsia="Arial Unicode MS" w:hAnsiTheme="minorHAnsi" w:cs="Arial Unicode MS"/>
                <w:b/>
                <w:sz w:val="22"/>
                <w:highlight w:val="magenta"/>
              </w:rPr>
            </w:pPr>
            <w:r w:rsidRPr="00806B2F">
              <w:rPr>
                <w:rFonts w:asciiTheme="minorHAnsi" w:eastAsia="Arial Unicode MS" w:hAnsiTheme="minorHAnsi" w:cs="Arial"/>
                <w:b/>
                <w:color w:val="000000"/>
                <w:sz w:val="22"/>
              </w:rPr>
              <w:t>Service Pre 1 April 2008</w:t>
            </w:r>
          </w:p>
        </w:tc>
        <w:tc>
          <w:tcPr>
            <w:tcW w:w="4438" w:type="dxa"/>
            <w:shd w:val="clear" w:color="auto" w:fill="E7E6E6" w:themeFill="background2"/>
          </w:tcPr>
          <w:p w14:paraId="2BEC7C87" w14:textId="63B4F7A3" w:rsidR="00806B2F" w:rsidRPr="00DB211C" w:rsidRDefault="00806B2F" w:rsidP="00806B2F">
            <w:pPr>
              <w:autoSpaceDE w:val="0"/>
              <w:autoSpaceDN w:val="0"/>
              <w:adjustRightInd w:val="0"/>
              <w:spacing w:after="40"/>
              <w:rPr>
                <w:rFonts w:asciiTheme="minorHAnsi" w:eastAsia="Arial Unicode MS" w:hAnsiTheme="minorHAnsi" w:cs="Arial Unicode MS"/>
                <w:b/>
                <w:sz w:val="22"/>
                <w:highlight w:val="magenta"/>
              </w:rPr>
            </w:pPr>
            <w:r w:rsidRPr="00806B2F">
              <w:rPr>
                <w:rFonts w:asciiTheme="minorHAnsi" w:eastAsia="Arial Unicode MS" w:hAnsiTheme="minorHAnsi" w:cs="Arial"/>
                <w:b/>
                <w:color w:val="000000"/>
                <w:sz w:val="22"/>
              </w:rPr>
              <w:t>Service post 31 March 2008</w:t>
            </w:r>
          </w:p>
        </w:tc>
        <w:tc>
          <w:tcPr>
            <w:tcW w:w="4439" w:type="dxa"/>
            <w:shd w:val="clear" w:color="auto" w:fill="E7E6E6" w:themeFill="background2"/>
          </w:tcPr>
          <w:p w14:paraId="2A7204B6" w14:textId="304EF9D3" w:rsidR="00806B2F" w:rsidRPr="00DB211C" w:rsidRDefault="00806B2F" w:rsidP="00806B2F">
            <w:pPr>
              <w:autoSpaceDE w:val="0"/>
              <w:autoSpaceDN w:val="0"/>
              <w:adjustRightInd w:val="0"/>
              <w:spacing w:after="40"/>
              <w:rPr>
                <w:rFonts w:asciiTheme="minorHAnsi" w:eastAsia="Arial Unicode MS" w:hAnsiTheme="minorHAnsi" w:cs="Arial Unicode MS"/>
                <w:b/>
                <w:sz w:val="22"/>
                <w:highlight w:val="magenta"/>
              </w:rPr>
            </w:pPr>
            <w:r w:rsidRPr="00806B2F">
              <w:rPr>
                <w:rFonts w:asciiTheme="minorHAnsi" w:eastAsia="Arial Unicode MS" w:hAnsiTheme="minorHAnsi" w:cs="Arial"/>
                <w:b/>
                <w:color w:val="000000"/>
                <w:sz w:val="22"/>
              </w:rPr>
              <w:t>Service post 1 April 2014</w:t>
            </w:r>
          </w:p>
        </w:tc>
      </w:tr>
      <w:tr w:rsidR="00806B2F" w:rsidRPr="00DB211C" w14:paraId="75EBF471" w14:textId="77777777" w:rsidTr="006B2C5A">
        <w:trPr>
          <w:trHeight w:val="841"/>
        </w:trPr>
        <w:tc>
          <w:tcPr>
            <w:tcW w:w="2136" w:type="dxa"/>
            <w:shd w:val="clear" w:color="auto" w:fill="auto"/>
          </w:tcPr>
          <w:p w14:paraId="66E9B16E" w14:textId="130B3932" w:rsidR="00806B2F" w:rsidRPr="00DB211C" w:rsidRDefault="00806B2F" w:rsidP="00806B2F">
            <w:pPr>
              <w:autoSpaceDE w:val="0"/>
              <w:autoSpaceDN w:val="0"/>
              <w:adjustRightInd w:val="0"/>
              <w:spacing w:after="40"/>
              <w:jc w:val="both"/>
              <w:rPr>
                <w:rFonts w:asciiTheme="minorHAnsi" w:eastAsia="Arial Unicode MS" w:hAnsiTheme="minorHAnsi" w:cs="Arial Unicode MS"/>
                <w:b/>
                <w:sz w:val="22"/>
                <w:highlight w:val="magenta"/>
              </w:rPr>
            </w:pPr>
            <w:r w:rsidRPr="00806B2F">
              <w:rPr>
                <w:rFonts w:asciiTheme="minorHAnsi" w:eastAsia="Arial Unicode MS" w:hAnsiTheme="minorHAnsi" w:cs="Arial"/>
                <w:b/>
                <w:color w:val="000000"/>
                <w:sz w:val="22"/>
              </w:rPr>
              <w:t>Pension</w:t>
            </w:r>
          </w:p>
        </w:tc>
        <w:tc>
          <w:tcPr>
            <w:tcW w:w="4438" w:type="dxa"/>
            <w:shd w:val="clear" w:color="auto" w:fill="auto"/>
          </w:tcPr>
          <w:p w14:paraId="2E48A3DA" w14:textId="358BE8E8" w:rsidR="00806B2F" w:rsidRPr="00DB211C" w:rsidRDefault="00806B2F" w:rsidP="00806B2F">
            <w:pPr>
              <w:autoSpaceDE w:val="0"/>
              <w:autoSpaceDN w:val="0"/>
              <w:adjustRightInd w:val="0"/>
              <w:spacing w:after="120"/>
              <w:jc w:val="both"/>
              <w:rPr>
                <w:rFonts w:asciiTheme="minorHAnsi" w:eastAsia="Arial Unicode MS" w:hAnsiTheme="minorHAnsi" w:cs="Arial Unicode MS"/>
                <w:sz w:val="22"/>
                <w:highlight w:val="magenta"/>
              </w:rPr>
            </w:pPr>
            <w:r w:rsidRPr="00806B2F">
              <w:rPr>
                <w:rFonts w:asciiTheme="minorHAnsi" w:eastAsia="Arial Unicode MS" w:hAnsiTheme="minorHAnsi" w:cs="Arial"/>
                <w:color w:val="000000"/>
                <w:sz w:val="22"/>
              </w:rPr>
              <w:t>Each year worked is worth 1/80 x final pensionable salary</w:t>
            </w:r>
          </w:p>
        </w:tc>
        <w:tc>
          <w:tcPr>
            <w:tcW w:w="4438" w:type="dxa"/>
            <w:shd w:val="clear" w:color="auto" w:fill="auto"/>
          </w:tcPr>
          <w:p w14:paraId="33C2A256" w14:textId="7677ED06" w:rsidR="00806B2F" w:rsidRPr="00DB211C" w:rsidRDefault="00806B2F" w:rsidP="00806B2F">
            <w:pPr>
              <w:autoSpaceDE w:val="0"/>
              <w:autoSpaceDN w:val="0"/>
              <w:adjustRightInd w:val="0"/>
              <w:spacing w:after="120"/>
              <w:jc w:val="both"/>
              <w:rPr>
                <w:rFonts w:asciiTheme="minorHAnsi" w:eastAsia="Arial Unicode MS" w:hAnsiTheme="minorHAnsi" w:cs="Arial Unicode MS"/>
                <w:sz w:val="22"/>
                <w:highlight w:val="magenta"/>
              </w:rPr>
            </w:pPr>
            <w:r w:rsidRPr="00806B2F">
              <w:rPr>
                <w:rFonts w:asciiTheme="minorHAnsi" w:eastAsia="Arial Unicode MS" w:hAnsiTheme="minorHAnsi" w:cs="Arial"/>
                <w:color w:val="000000"/>
                <w:sz w:val="22"/>
              </w:rPr>
              <w:t>Each year worked is worth 1/60 x final pensionable salary</w:t>
            </w:r>
          </w:p>
        </w:tc>
        <w:tc>
          <w:tcPr>
            <w:tcW w:w="4439" w:type="dxa"/>
            <w:shd w:val="clear" w:color="auto" w:fill="auto"/>
          </w:tcPr>
          <w:p w14:paraId="4CDA834D" w14:textId="5C57D36C" w:rsidR="00806B2F" w:rsidRPr="00DB211C" w:rsidRDefault="00806B2F" w:rsidP="00806B2F">
            <w:pPr>
              <w:autoSpaceDE w:val="0"/>
              <w:autoSpaceDN w:val="0"/>
              <w:adjustRightInd w:val="0"/>
              <w:spacing w:after="120"/>
              <w:jc w:val="both"/>
              <w:rPr>
                <w:rFonts w:asciiTheme="minorHAnsi" w:eastAsia="Arial Unicode MS" w:hAnsiTheme="minorHAnsi" w:cs="Arial Unicode MS"/>
                <w:sz w:val="22"/>
                <w:highlight w:val="magenta"/>
              </w:rPr>
            </w:pPr>
            <w:r w:rsidRPr="00806B2F">
              <w:rPr>
                <w:rFonts w:asciiTheme="minorHAnsi" w:eastAsia="Arial Unicode MS" w:hAnsiTheme="minorHAnsi" w:cs="Arial"/>
                <w:color w:val="000000"/>
                <w:sz w:val="22"/>
              </w:rPr>
              <w:t>Each year worked is worth 1/49</w:t>
            </w:r>
            <w:r w:rsidRPr="00806B2F">
              <w:rPr>
                <w:rFonts w:asciiTheme="minorHAnsi" w:eastAsia="Arial Unicode MS" w:hAnsiTheme="minorHAnsi" w:cs="Arial"/>
                <w:color w:val="000000"/>
                <w:sz w:val="22"/>
                <w:vertAlign w:val="superscript"/>
              </w:rPr>
              <w:t>th</w:t>
            </w:r>
            <w:r w:rsidRPr="00806B2F">
              <w:rPr>
                <w:rFonts w:asciiTheme="minorHAnsi" w:eastAsia="Arial Unicode MS" w:hAnsiTheme="minorHAnsi" w:cs="Arial"/>
                <w:color w:val="000000"/>
                <w:sz w:val="22"/>
              </w:rPr>
              <w:t xml:space="preserve"> x the pensionable pay  for that year (or 1/98th of pensionable pay if member opts for the 50/50 section of the scheme)</w:t>
            </w:r>
          </w:p>
        </w:tc>
      </w:tr>
      <w:tr w:rsidR="00806B2F" w:rsidRPr="00DB211C" w14:paraId="4205B77C" w14:textId="77777777" w:rsidTr="006B2C5A">
        <w:trPr>
          <w:trHeight w:val="1460"/>
        </w:trPr>
        <w:tc>
          <w:tcPr>
            <w:tcW w:w="2136" w:type="dxa"/>
            <w:shd w:val="clear" w:color="auto" w:fill="auto"/>
          </w:tcPr>
          <w:p w14:paraId="780D7A39" w14:textId="0A400879" w:rsidR="00806B2F" w:rsidRPr="00DB211C" w:rsidRDefault="00806B2F" w:rsidP="00806B2F">
            <w:pPr>
              <w:autoSpaceDE w:val="0"/>
              <w:autoSpaceDN w:val="0"/>
              <w:adjustRightInd w:val="0"/>
              <w:spacing w:after="40"/>
              <w:jc w:val="both"/>
              <w:rPr>
                <w:rFonts w:asciiTheme="minorHAnsi" w:eastAsia="Arial Unicode MS" w:hAnsiTheme="minorHAnsi" w:cs="Arial Unicode MS"/>
                <w:b/>
                <w:sz w:val="22"/>
                <w:highlight w:val="magenta"/>
              </w:rPr>
            </w:pPr>
            <w:r w:rsidRPr="00806B2F">
              <w:rPr>
                <w:rFonts w:asciiTheme="minorHAnsi" w:eastAsia="Arial Unicode MS" w:hAnsiTheme="minorHAnsi" w:cs="Arial"/>
                <w:b/>
                <w:color w:val="000000"/>
                <w:sz w:val="22"/>
              </w:rPr>
              <w:t>Lump sum</w:t>
            </w:r>
          </w:p>
        </w:tc>
        <w:tc>
          <w:tcPr>
            <w:tcW w:w="4438" w:type="dxa"/>
            <w:shd w:val="clear" w:color="auto" w:fill="auto"/>
          </w:tcPr>
          <w:p w14:paraId="52D2605C" w14:textId="77777777" w:rsidR="00806B2F" w:rsidRPr="00806B2F" w:rsidRDefault="00806B2F" w:rsidP="00806B2F">
            <w:pPr>
              <w:autoSpaceDE w:val="0"/>
              <w:autoSpaceDN w:val="0"/>
              <w:adjustRightInd w:val="0"/>
              <w:spacing w:after="120"/>
              <w:jc w:val="both"/>
              <w:rPr>
                <w:rFonts w:asciiTheme="minorHAnsi" w:eastAsia="Arial Unicode MS" w:hAnsiTheme="minorHAnsi" w:cs="Arial"/>
                <w:color w:val="000000"/>
                <w:sz w:val="22"/>
              </w:rPr>
            </w:pPr>
            <w:r w:rsidRPr="00806B2F">
              <w:rPr>
                <w:rFonts w:asciiTheme="minorHAnsi" w:eastAsia="Arial Unicode MS" w:hAnsiTheme="minorHAnsi" w:cs="Arial"/>
                <w:color w:val="000000"/>
                <w:sz w:val="22"/>
              </w:rPr>
              <w:t>Automatic lump sum of 3 x salary.</w:t>
            </w:r>
          </w:p>
          <w:p w14:paraId="60D7E05F" w14:textId="6BC77ADE" w:rsidR="00806B2F" w:rsidRPr="00DB211C" w:rsidRDefault="00806B2F" w:rsidP="00806B2F">
            <w:pPr>
              <w:autoSpaceDE w:val="0"/>
              <w:autoSpaceDN w:val="0"/>
              <w:adjustRightInd w:val="0"/>
              <w:spacing w:after="120"/>
              <w:jc w:val="both"/>
              <w:rPr>
                <w:rFonts w:asciiTheme="minorHAnsi" w:eastAsia="Arial Unicode MS" w:hAnsiTheme="minorHAnsi" w:cs="Arial Unicode MS"/>
                <w:sz w:val="22"/>
                <w:highlight w:val="magenta"/>
              </w:rPr>
            </w:pPr>
            <w:r w:rsidRPr="00806B2F">
              <w:rPr>
                <w:rFonts w:asciiTheme="minorHAnsi" w:eastAsia="Arial Unicode MS" w:hAnsiTheme="minorHAnsi" w:cs="Arial"/>
                <w:color w:val="000000"/>
                <w:sz w:val="22"/>
              </w:rPr>
              <w:t>In addition, part of the annual pension can be exchanged for a one-off tax free cash payment.  A lump sum of £12 is paid for each £1 of pension given up</w:t>
            </w:r>
          </w:p>
        </w:tc>
        <w:tc>
          <w:tcPr>
            <w:tcW w:w="4438" w:type="dxa"/>
            <w:shd w:val="clear" w:color="auto" w:fill="auto"/>
          </w:tcPr>
          <w:p w14:paraId="4091BFE0" w14:textId="77777777" w:rsidR="00806B2F" w:rsidRPr="00806B2F" w:rsidRDefault="00806B2F" w:rsidP="00806B2F">
            <w:pPr>
              <w:autoSpaceDE w:val="0"/>
              <w:autoSpaceDN w:val="0"/>
              <w:adjustRightInd w:val="0"/>
              <w:spacing w:after="120"/>
              <w:jc w:val="both"/>
              <w:rPr>
                <w:rFonts w:asciiTheme="minorHAnsi" w:eastAsia="Arial Unicode MS" w:hAnsiTheme="minorHAnsi" w:cs="Arial"/>
                <w:color w:val="000000"/>
                <w:sz w:val="22"/>
              </w:rPr>
            </w:pPr>
            <w:r w:rsidRPr="00806B2F">
              <w:rPr>
                <w:rFonts w:asciiTheme="minorHAnsi" w:eastAsia="Arial Unicode MS" w:hAnsiTheme="minorHAnsi" w:cs="Arial"/>
                <w:color w:val="000000"/>
                <w:sz w:val="22"/>
              </w:rPr>
              <w:t>No automatic lump sum.</w:t>
            </w:r>
          </w:p>
          <w:p w14:paraId="06026A9E" w14:textId="327ACCF1" w:rsidR="00806B2F" w:rsidRPr="00DB211C" w:rsidRDefault="00806B2F" w:rsidP="00806B2F">
            <w:pPr>
              <w:autoSpaceDE w:val="0"/>
              <w:autoSpaceDN w:val="0"/>
              <w:adjustRightInd w:val="0"/>
              <w:spacing w:after="120"/>
              <w:jc w:val="both"/>
              <w:rPr>
                <w:rFonts w:asciiTheme="minorHAnsi" w:eastAsia="Arial Unicode MS" w:hAnsiTheme="minorHAnsi" w:cs="Arial Unicode MS"/>
                <w:sz w:val="22"/>
                <w:highlight w:val="magenta"/>
              </w:rPr>
            </w:pPr>
            <w:r w:rsidRPr="00806B2F">
              <w:rPr>
                <w:rFonts w:asciiTheme="minorHAnsi" w:eastAsia="Arial Unicode MS" w:hAnsiTheme="minorHAnsi" w:cs="Arial"/>
                <w:color w:val="000000"/>
                <w:sz w:val="22"/>
              </w:rPr>
              <w:t>Part of the annual pension can be exchanged for a one-off tax free cash payment.  A lump sum of £12 is paid for each £1 of pension given up</w:t>
            </w:r>
          </w:p>
        </w:tc>
        <w:tc>
          <w:tcPr>
            <w:tcW w:w="4439" w:type="dxa"/>
            <w:shd w:val="clear" w:color="auto" w:fill="auto"/>
          </w:tcPr>
          <w:p w14:paraId="3DDB08EB" w14:textId="77777777" w:rsidR="00806B2F" w:rsidRPr="00806B2F" w:rsidRDefault="00806B2F" w:rsidP="00806B2F">
            <w:pPr>
              <w:autoSpaceDE w:val="0"/>
              <w:autoSpaceDN w:val="0"/>
              <w:adjustRightInd w:val="0"/>
              <w:spacing w:after="120"/>
              <w:jc w:val="both"/>
              <w:rPr>
                <w:rFonts w:asciiTheme="minorHAnsi" w:eastAsia="Arial Unicode MS" w:hAnsiTheme="minorHAnsi" w:cs="Arial"/>
                <w:color w:val="000000"/>
                <w:sz w:val="22"/>
              </w:rPr>
            </w:pPr>
            <w:r w:rsidRPr="00806B2F">
              <w:rPr>
                <w:rFonts w:asciiTheme="minorHAnsi" w:eastAsia="Arial Unicode MS" w:hAnsiTheme="minorHAnsi" w:cs="Arial"/>
                <w:color w:val="000000"/>
                <w:sz w:val="22"/>
              </w:rPr>
              <w:t>No automatic lump sum.</w:t>
            </w:r>
          </w:p>
          <w:p w14:paraId="7384A047" w14:textId="16F1E73B" w:rsidR="00806B2F" w:rsidRPr="00DB211C" w:rsidRDefault="00806B2F" w:rsidP="00806B2F">
            <w:pPr>
              <w:autoSpaceDE w:val="0"/>
              <w:autoSpaceDN w:val="0"/>
              <w:adjustRightInd w:val="0"/>
              <w:spacing w:after="120"/>
              <w:jc w:val="both"/>
              <w:rPr>
                <w:rFonts w:asciiTheme="minorHAnsi" w:eastAsia="Arial Unicode MS" w:hAnsiTheme="minorHAnsi" w:cs="Arial Unicode MS"/>
                <w:sz w:val="22"/>
                <w:highlight w:val="magenta"/>
              </w:rPr>
            </w:pPr>
            <w:r w:rsidRPr="00806B2F">
              <w:rPr>
                <w:rFonts w:asciiTheme="minorHAnsi" w:eastAsia="Arial Unicode MS" w:hAnsiTheme="minorHAnsi" w:cs="Arial"/>
                <w:color w:val="000000"/>
                <w:sz w:val="22"/>
              </w:rPr>
              <w:t>Part of the annual pension can be exchanged for a one-off tax free cash payment.  A lump sum of £12 is paid for each £1 of pension given up</w:t>
            </w:r>
          </w:p>
        </w:tc>
      </w:tr>
    </w:tbl>
    <w:p w14:paraId="5B2A3AF7" w14:textId="77777777" w:rsidR="00EB0F01" w:rsidRPr="00DB211C" w:rsidRDefault="00EB0F01" w:rsidP="00EB0F01">
      <w:pPr>
        <w:autoSpaceDE w:val="0"/>
        <w:autoSpaceDN w:val="0"/>
        <w:adjustRightInd w:val="0"/>
        <w:ind w:left="862"/>
        <w:contextualSpacing/>
        <w:jc w:val="both"/>
        <w:rPr>
          <w:rFonts w:asciiTheme="minorHAnsi" w:eastAsia="Arial Unicode MS" w:hAnsiTheme="minorHAnsi" w:cs="Arial Unicode MS"/>
          <w:b/>
          <w:bCs/>
          <w:highlight w:val="magenta"/>
        </w:rPr>
      </w:pPr>
    </w:p>
    <w:p w14:paraId="3A9581BA" w14:textId="77777777" w:rsidR="0038628D" w:rsidRPr="00DB211C" w:rsidRDefault="0038628D" w:rsidP="00EB0F01">
      <w:pPr>
        <w:autoSpaceDE w:val="0"/>
        <w:autoSpaceDN w:val="0"/>
        <w:adjustRightInd w:val="0"/>
        <w:contextualSpacing/>
        <w:jc w:val="both"/>
        <w:rPr>
          <w:rFonts w:asciiTheme="minorHAnsi" w:eastAsia="Arial Unicode MS" w:hAnsiTheme="minorHAnsi" w:cs="Arial"/>
          <w:sz w:val="32"/>
          <w:highlight w:val="magenta"/>
        </w:rPr>
        <w:sectPr w:rsidR="0038628D" w:rsidRPr="00DB211C" w:rsidSect="0038628D">
          <w:type w:val="continuous"/>
          <w:pgSz w:w="16840" w:h="11900" w:orient="landscape" w:code="9"/>
          <w:pgMar w:top="720" w:right="720" w:bottom="720" w:left="720" w:header="567" w:footer="567" w:gutter="0"/>
          <w:cols w:space="292"/>
          <w:docGrid w:linePitch="326"/>
        </w:sectPr>
      </w:pPr>
    </w:p>
    <w:p w14:paraId="36A628F2" w14:textId="77777777" w:rsidR="0038628D" w:rsidRDefault="0038628D" w:rsidP="00EB0F01">
      <w:pPr>
        <w:autoSpaceDE w:val="0"/>
        <w:autoSpaceDN w:val="0"/>
        <w:adjustRightInd w:val="0"/>
        <w:contextualSpacing/>
        <w:jc w:val="both"/>
        <w:rPr>
          <w:rFonts w:asciiTheme="minorHAnsi" w:eastAsia="Arial Unicode MS" w:hAnsiTheme="minorHAnsi" w:cs="Arial"/>
          <w:sz w:val="32"/>
          <w:highlight w:val="magenta"/>
        </w:rPr>
      </w:pPr>
    </w:p>
    <w:p w14:paraId="07389A74" w14:textId="77777777" w:rsidR="00806B2F" w:rsidRDefault="00806B2F" w:rsidP="00EB0F01">
      <w:pPr>
        <w:autoSpaceDE w:val="0"/>
        <w:autoSpaceDN w:val="0"/>
        <w:adjustRightInd w:val="0"/>
        <w:contextualSpacing/>
        <w:jc w:val="both"/>
        <w:rPr>
          <w:rFonts w:asciiTheme="minorHAnsi" w:eastAsia="Arial Unicode MS" w:hAnsiTheme="minorHAnsi" w:cs="Arial"/>
          <w:sz w:val="32"/>
          <w:highlight w:val="magenta"/>
        </w:rPr>
      </w:pPr>
    </w:p>
    <w:p w14:paraId="218A1974" w14:textId="77777777" w:rsidR="00806B2F" w:rsidRDefault="00806B2F" w:rsidP="00EB0F01">
      <w:pPr>
        <w:autoSpaceDE w:val="0"/>
        <w:autoSpaceDN w:val="0"/>
        <w:adjustRightInd w:val="0"/>
        <w:contextualSpacing/>
        <w:jc w:val="both"/>
        <w:rPr>
          <w:rFonts w:asciiTheme="minorHAnsi" w:eastAsia="Arial Unicode MS" w:hAnsiTheme="minorHAnsi" w:cs="Arial"/>
          <w:sz w:val="32"/>
          <w:highlight w:val="magenta"/>
        </w:rPr>
      </w:pPr>
    </w:p>
    <w:p w14:paraId="49FF2B4A" w14:textId="77777777" w:rsidR="00806B2F" w:rsidRDefault="00806B2F" w:rsidP="00EB0F01">
      <w:pPr>
        <w:autoSpaceDE w:val="0"/>
        <w:autoSpaceDN w:val="0"/>
        <w:adjustRightInd w:val="0"/>
        <w:contextualSpacing/>
        <w:jc w:val="both"/>
        <w:rPr>
          <w:rFonts w:asciiTheme="minorHAnsi" w:eastAsia="Arial Unicode MS" w:hAnsiTheme="minorHAnsi" w:cs="Arial"/>
          <w:sz w:val="32"/>
          <w:highlight w:val="magenta"/>
        </w:rPr>
      </w:pPr>
    </w:p>
    <w:p w14:paraId="5D2C9FE8" w14:textId="77777777" w:rsidR="00806B2F" w:rsidRDefault="00806B2F" w:rsidP="00EB0F01">
      <w:pPr>
        <w:autoSpaceDE w:val="0"/>
        <w:autoSpaceDN w:val="0"/>
        <w:adjustRightInd w:val="0"/>
        <w:contextualSpacing/>
        <w:jc w:val="both"/>
        <w:rPr>
          <w:rFonts w:asciiTheme="minorHAnsi" w:eastAsia="Arial Unicode MS" w:hAnsiTheme="minorHAnsi" w:cs="Arial"/>
          <w:sz w:val="32"/>
          <w:highlight w:val="magenta"/>
        </w:rPr>
      </w:pPr>
    </w:p>
    <w:p w14:paraId="13FF61F3" w14:textId="77777777" w:rsidR="00806B2F" w:rsidRDefault="00806B2F" w:rsidP="00EB0F01">
      <w:pPr>
        <w:autoSpaceDE w:val="0"/>
        <w:autoSpaceDN w:val="0"/>
        <w:adjustRightInd w:val="0"/>
        <w:contextualSpacing/>
        <w:jc w:val="both"/>
        <w:rPr>
          <w:rFonts w:asciiTheme="minorHAnsi" w:eastAsia="Arial Unicode MS" w:hAnsiTheme="minorHAnsi" w:cs="Arial"/>
          <w:sz w:val="32"/>
          <w:highlight w:val="magenta"/>
        </w:rPr>
      </w:pPr>
    </w:p>
    <w:p w14:paraId="475D5283" w14:textId="77777777" w:rsidR="00806B2F" w:rsidRDefault="00806B2F" w:rsidP="00EB0F01">
      <w:pPr>
        <w:autoSpaceDE w:val="0"/>
        <w:autoSpaceDN w:val="0"/>
        <w:adjustRightInd w:val="0"/>
        <w:contextualSpacing/>
        <w:jc w:val="both"/>
        <w:rPr>
          <w:rFonts w:asciiTheme="minorHAnsi" w:eastAsia="Arial Unicode MS" w:hAnsiTheme="minorHAnsi" w:cs="Arial"/>
          <w:sz w:val="32"/>
          <w:highlight w:val="magenta"/>
        </w:rPr>
      </w:pPr>
    </w:p>
    <w:p w14:paraId="62333E02" w14:textId="77777777" w:rsidR="00806B2F" w:rsidRDefault="00806B2F" w:rsidP="00EB0F01">
      <w:pPr>
        <w:autoSpaceDE w:val="0"/>
        <w:autoSpaceDN w:val="0"/>
        <w:adjustRightInd w:val="0"/>
        <w:contextualSpacing/>
        <w:jc w:val="both"/>
        <w:rPr>
          <w:rFonts w:asciiTheme="minorHAnsi" w:eastAsia="Arial Unicode MS" w:hAnsiTheme="minorHAnsi" w:cs="Arial"/>
          <w:sz w:val="32"/>
          <w:highlight w:val="magenta"/>
        </w:rPr>
      </w:pPr>
    </w:p>
    <w:p w14:paraId="72D3531D" w14:textId="77777777" w:rsidR="003A1ED7" w:rsidRDefault="003A1ED7" w:rsidP="00EB0F01">
      <w:pPr>
        <w:autoSpaceDE w:val="0"/>
        <w:autoSpaceDN w:val="0"/>
        <w:adjustRightInd w:val="0"/>
        <w:contextualSpacing/>
        <w:jc w:val="both"/>
        <w:rPr>
          <w:rFonts w:asciiTheme="minorHAnsi" w:eastAsia="Arial Unicode MS" w:hAnsiTheme="minorHAnsi" w:cs="Arial"/>
          <w:sz w:val="32"/>
          <w:highlight w:val="magenta"/>
        </w:rPr>
      </w:pPr>
    </w:p>
    <w:p w14:paraId="30286CC8" w14:textId="77777777" w:rsidR="003A1ED7" w:rsidRDefault="003A1ED7" w:rsidP="00EB0F01">
      <w:pPr>
        <w:autoSpaceDE w:val="0"/>
        <w:autoSpaceDN w:val="0"/>
        <w:adjustRightInd w:val="0"/>
        <w:contextualSpacing/>
        <w:jc w:val="both"/>
        <w:rPr>
          <w:rFonts w:asciiTheme="minorHAnsi" w:eastAsia="Arial Unicode MS" w:hAnsiTheme="minorHAnsi" w:cs="Arial"/>
          <w:sz w:val="32"/>
          <w:highlight w:val="magenta"/>
        </w:rPr>
      </w:pPr>
    </w:p>
    <w:p w14:paraId="44F316E4" w14:textId="77777777" w:rsidR="006B2C5A" w:rsidRPr="00DB211C" w:rsidRDefault="006B2C5A" w:rsidP="00EB0F01">
      <w:pPr>
        <w:autoSpaceDE w:val="0"/>
        <w:autoSpaceDN w:val="0"/>
        <w:adjustRightInd w:val="0"/>
        <w:contextualSpacing/>
        <w:jc w:val="both"/>
        <w:rPr>
          <w:rFonts w:asciiTheme="minorHAnsi" w:eastAsia="Arial Unicode MS" w:hAnsiTheme="minorHAnsi" w:cs="Arial"/>
          <w:sz w:val="32"/>
          <w:highlight w:val="magenta"/>
        </w:rPr>
        <w:sectPr w:rsidR="006B2C5A" w:rsidRPr="00DB211C" w:rsidSect="00E60EFB">
          <w:type w:val="continuous"/>
          <w:pgSz w:w="16840" w:h="11900" w:orient="landscape" w:code="9"/>
          <w:pgMar w:top="720" w:right="720" w:bottom="720" w:left="720" w:header="567" w:footer="567" w:gutter="0"/>
          <w:cols w:num="2" w:space="292"/>
          <w:docGrid w:linePitch="326"/>
        </w:sectPr>
      </w:pPr>
    </w:p>
    <w:p w14:paraId="51C04108" w14:textId="7290FE5A" w:rsidR="00686847" w:rsidRPr="00806B2F" w:rsidRDefault="002C3C13" w:rsidP="00EB0F01">
      <w:pPr>
        <w:autoSpaceDE w:val="0"/>
        <w:autoSpaceDN w:val="0"/>
        <w:adjustRightInd w:val="0"/>
        <w:contextualSpacing/>
        <w:jc w:val="both"/>
        <w:rPr>
          <w:rFonts w:asciiTheme="minorHAnsi" w:eastAsia="Arial Unicode MS" w:hAnsiTheme="minorHAnsi" w:cs="Arial Unicode MS"/>
          <w:color w:val="33CCCC"/>
          <w:sz w:val="32"/>
        </w:rPr>
      </w:pPr>
      <w:r w:rsidRPr="00806B2F">
        <w:rPr>
          <w:rFonts w:asciiTheme="minorHAnsi" w:eastAsia="Arial Unicode MS" w:hAnsiTheme="minorHAnsi" w:cs="Arial Unicode MS"/>
          <w:color w:val="33CCCC"/>
          <w:sz w:val="32"/>
        </w:rPr>
        <w:t xml:space="preserve">Note 2 - </w:t>
      </w:r>
      <w:r w:rsidR="00EB0F01" w:rsidRPr="00806B2F">
        <w:rPr>
          <w:rFonts w:asciiTheme="minorHAnsi" w:eastAsia="Arial Unicode MS" w:hAnsiTheme="minorHAnsi" w:cs="Arial Unicode MS"/>
          <w:color w:val="33CCCC"/>
          <w:sz w:val="32"/>
        </w:rPr>
        <w:t xml:space="preserve">Basis of preparation </w:t>
      </w:r>
    </w:p>
    <w:p w14:paraId="578BAB51" w14:textId="77777777" w:rsidR="00686847" w:rsidRDefault="00686847" w:rsidP="00686847">
      <w:pPr>
        <w:tabs>
          <w:tab w:val="left" w:pos="567"/>
        </w:tabs>
        <w:autoSpaceDE w:val="0"/>
        <w:autoSpaceDN w:val="0"/>
        <w:adjustRightInd w:val="0"/>
        <w:jc w:val="both"/>
        <w:rPr>
          <w:rFonts w:asciiTheme="minorHAnsi" w:eastAsia="Arial Unicode MS" w:hAnsiTheme="minorHAnsi" w:cs="Arial"/>
          <w:b/>
        </w:rPr>
      </w:pPr>
    </w:p>
    <w:p w14:paraId="0B5DBFEB" w14:textId="77777777" w:rsidR="00806B2F" w:rsidRPr="005C5A50" w:rsidRDefault="00806B2F" w:rsidP="00806B2F">
      <w:pPr>
        <w:tabs>
          <w:tab w:val="left" w:pos="1080"/>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Statement of Accounts summarises the Fund's transactions for the financial year and its position as at 31 March 2018.  The accounts have been prepared in accordance with the </w:t>
      </w:r>
      <w:r w:rsidRPr="005C5A50">
        <w:rPr>
          <w:rFonts w:asciiTheme="minorHAnsi" w:eastAsia="Arial Unicode MS" w:hAnsiTheme="minorHAnsi" w:cs="Arial"/>
          <w:i/>
          <w:color w:val="000000"/>
        </w:rPr>
        <w:t>Code of Practice on Local Authority Accounting in United Kingdom 2017/18</w:t>
      </w:r>
      <w:r w:rsidRPr="005C5A50">
        <w:rPr>
          <w:rFonts w:asciiTheme="minorHAnsi" w:eastAsia="Arial Unicode MS" w:hAnsiTheme="minorHAnsi" w:cs="Arial"/>
          <w:color w:val="000000"/>
        </w:rPr>
        <w:t xml:space="preserve"> which is based on International Financial Reporting Standards (IFRS), as amended for the UK public sector.</w:t>
      </w:r>
    </w:p>
    <w:p w14:paraId="26984E73" w14:textId="77777777" w:rsidR="00806B2F" w:rsidRPr="005C5A50" w:rsidRDefault="00806B2F" w:rsidP="00806B2F">
      <w:pPr>
        <w:autoSpaceDE w:val="0"/>
        <w:autoSpaceDN w:val="0"/>
        <w:adjustRightInd w:val="0"/>
        <w:jc w:val="both"/>
        <w:rPr>
          <w:rFonts w:asciiTheme="minorHAnsi" w:eastAsia="Arial Unicode MS" w:hAnsiTheme="minorHAnsi" w:cs="Arial"/>
          <w:color w:val="000000"/>
        </w:rPr>
      </w:pPr>
    </w:p>
    <w:p w14:paraId="3C064E78" w14:textId="77777777" w:rsidR="00806B2F" w:rsidRPr="005C5A50" w:rsidRDefault="00806B2F" w:rsidP="00806B2F">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accounts summarise the transactions of the Fund and report the net assets available to pay pension benefits. They do not take account of obligations to pay pensions and benefits which fall due after the end of the financial year. The actuarial present value of promised retirement benefits, valued on an International Accounting Standard (IAS) 19 basis, is disclosed in note 25 to these accounts.</w:t>
      </w:r>
    </w:p>
    <w:p w14:paraId="7B83D3B5" w14:textId="77777777" w:rsidR="00806B2F" w:rsidRDefault="00806B2F" w:rsidP="00686847">
      <w:pPr>
        <w:tabs>
          <w:tab w:val="left" w:pos="567"/>
        </w:tabs>
        <w:autoSpaceDE w:val="0"/>
        <w:autoSpaceDN w:val="0"/>
        <w:adjustRightInd w:val="0"/>
        <w:jc w:val="both"/>
        <w:rPr>
          <w:rFonts w:asciiTheme="minorHAnsi" w:eastAsia="Arial Unicode MS" w:hAnsiTheme="minorHAnsi" w:cs="Arial"/>
          <w:b/>
        </w:rPr>
      </w:pPr>
    </w:p>
    <w:p w14:paraId="4985DBDD" w14:textId="48AEE2CE" w:rsidR="00686847" w:rsidRPr="00806B2F" w:rsidRDefault="00686847" w:rsidP="00806B2F">
      <w:pPr>
        <w:autoSpaceDE w:val="0"/>
        <w:autoSpaceDN w:val="0"/>
        <w:adjustRightInd w:val="0"/>
        <w:contextualSpacing/>
        <w:jc w:val="both"/>
        <w:rPr>
          <w:rFonts w:asciiTheme="minorHAnsi" w:eastAsia="Arial Unicode MS" w:hAnsiTheme="minorHAnsi" w:cs="Arial Unicode MS"/>
          <w:color w:val="33CCCC"/>
          <w:sz w:val="28"/>
          <w:u w:val="single"/>
        </w:rPr>
      </w:pPr>
      <w:r w:rsidRPr="00806B2F">
        <w:rPr>
          <w:rFonts w:asciiTheme="minorHAnsi" w:eastAsia="Arial Unicode MS" w:hAnsiTheme="minorHAnsi" w:cs="Arial Unicode MS"/>
          <w:color w:val="33CCCC"/>
          <w:sz w:val="28"/>
          <w:u w:val="single"/>
        </w:rPr>
        <w:t>Accounting standards issued but not yet adopted</w:t>
      </w:r>
    </w:p>
    <w:p w14:paraId="2F508F25" w14:textId="77777777" w:rsidR="00686847" w:rsidRDefault="00686847" w:rsidP="00686847">
      <w:pPr>
        <w:rPr>
          <w:rFonts w:asciiTheme="minorHAnsi" w:hAnsiTheme="minorHAnsi" w:cs="Arial"/>
          <w:highlight w:val="magenta"/>
        </w:rPr>
      </w:pPr>
    </w:p>
    <w:p w14:paraId="5DCD8DE7" w14:textId="77777777" w:rsidR="00714FDA" w:rsidRPr="005C5A50" w:rsidRDefault="00714FDA" w:rsidP="00714FDA">
      <w:pPr>
        <w:autoSpaceDE w:val="0"/>
        <w:autoSpaceDN w:val="0"/>
        <w:rPr>
          <w:rFonts w:asciiTheme="minorHAnsi" w:eastAsia="Arial Unicode MS" w:hAnsiTheme="minorHAnsi" w:cs="Arial"/>
          <w:color w:val="000000"/>
          <w:lang w:eastAsia="en-GB"/>
        </w:rPr>
      </w:pPr>
      <w:r w:rsidRPr="005C5A50">
        <w:rPr>
          <w:rFonts w:asciiTheme="minorHAnsi" w:eastAsia="Arial Unicode MS" w:hAnsiTheme="minorHAnsi" w:cs="Arial"/>
          <w:color w:val="000000"/>
          <w:lang w:eastAsia="en-GB"/>
        </w:rPr>
        <w:t xml:space="preserve">Under the </w:t>
      </w:r>
      <w:r w:rsidRPr="005C5A50">
        <w:rPr>
          <w:rFonts w:asciiTheme="minorHAnsi" w:eastAsia="Arial Unicode MS" w:hAnsiTheme="minorHAnsi" w:cs="Arial"/>
          <w:i/>
          <w:iCs/>
          <w:color w:val="000000"/>
          <w:lang w:eastAsia="en-GB"/>
        </w:rPr>
        <w:t xml:space="preserve">Code of Practice on Local Authority Accounting in the United Kingdom 2017/18, </w:t>
      </w:r>
      <w:r w:rsidRPr="005C5A50">
        <w:rPr>
          <w:rFonts w:asciiTheme="minorHAnsi" w:eastAsia="Arial Unicode MS" w:hAnsiTheme="minorHAnsi" w:cs="Arial"/>
          <w:color w:val="000000"/>
          <w:lang w:eastAsia="en-GB"/>
        </w:rPr>
        <w:t>the Fund is required to disclose information setting out the impact of an accounting change required by a new accounting standard that has been issued on or before 1 January 2018 but not yet adopted by the Code.</w:t>
      </w:r>
    </w:p>
    <w:p w14:paraId="31C9D014" w14:textId="77777777" w:rsidR="00714FDA" w:rsidRPr="005C5A50" w:rsidRDefault="00714FDA" w:rsidP="00714FDA">
      <w:pPr>
        <w:autoSpaceDE w:val="0"/>
        <w:autoSpaceDN w:val="0"/>
        <w:adjustRightInd w:val="0"/>
        <w:jc w:val="both"/>
        <w:rPr>
          <w:rFonts w:asciiTheme="minorHAnsi" w:eastAsia="Arial Unicode MS" w:hAnsiTheme="minorHAnsi" w:cs="Arial"/>
          <w:color w:val="000000"/>
          <w:lang w:eastAsia="en-GB"/>
        </w:rPr>
      </w:pPr>
    </w:p>
    <w:p w14:paraId="26405E18" w14:textId="77777777" w:rsidR="00714FDA" w:rsidRPr="005C5A50" w:rsidRDefault="00714FDA" w:rsidP="00714FDA">
      <w:pPr>
        <w:autoSpaceDE w:val="0"/>
        <w:autoSpaceDN w:val="0"/>
        <w:adjustRightInd w:val="0"/>
        <w:jc w:val="both"/>
        <w:rPr>
          <w:rFonts w:asciiTheme="minorHAnsi" w:eastAsia="Arial Unicode MS" w:hAnsiTheme="minorHAnsi" w:cs="Arial Unicode MS"/>
        </w:rPr>
      </w:pPr>
      <w:r w:rsidRPr="005C5A50">
        <w:rPr>
          <w:rFonts w:asciiTheme="minorHAnsi" w:eastAsia="Arial Unicode MS" w:hAnsiTheme="minorHAnsi" w:cs="Arial"/>
          <w:color w:val="000000"/>
          <w:lang w:eastAsia="en-GB"/>
        </w:rPr>
        <w:t>The 2018/19 Code will introduce the following amendments in respect of:</w:t>
      </w:r>
      <w:r w:rsidRPr="005C5A50">
        <w:rPr>
          <w:rFonts w:asciiTheme="minorHAnsi" w:eastAsia="Arial Unicode MS" w:hAnsiTheme="minorHAnsi" w:cs="Arial Unicode MS"/>
        </w:rPr>
        <w:t xml:space="preserve"> </w:t>
      </w:r>
    </w:p>
    <w:p w14:paraId="0E66757F" w14:textId="77777777" w:rsidR="00714FDA" w:rsidRPr="005C5A50" w:rsidRDefault="00714FDA" w:rsidP="00714FDA">
      <w:pPr>
        <w:autoSpaceDE w:val="0"/>
        <w:autoSpaceDN w:val="0"/>
        <w:adjustRightInd w:val="0"/>
        <w:rPr>
          <w:rFonts w:asciiTheme="minorHAnsi" w:eastAsia="Arial Unicode MS" w:hAnsiTheme="minorHAnsi" w:cs="Arial"/>
          <w:u w:val="single"/>
        </w:rPr>
      </w:pPr>
    </w:p>
    <w:p w14:paraId="0BB63426" w14:textId="77777777" w:rsidR="00714FDA" w:rsidRPr="00E3078A" w:rsidRDefault="00714FDA" w:rsidP="00714FDA">
      <w:pPr>
        <w:autoSpaceDE w:val="0"/>
        <w:autoSpaceDN w:val="0"/>
        <w:adjustRightInd w:val="0"/>
        <w:rPr>
          <w:rFonts w:asciiTheme="minorHAnsi" w:eastAsia="Arial Unicode MS" w:hAnsiTheme="minorHAnsi" w:cs="Arial Unicode MS"/>
          <w:color w:val="33CCCC"/>
          <w:sz w:val="28"/>
        </w:rPr>
      </w:pPr>
      <w:r w:rsidRPr="00E3078A">
        <w:rPr>
          <w:rFonts w:asciiTheme="minorHAnsi" w:eastAsia="Arial Unicode MS" w:hAnsiTheme="minorHAnsi" w:cs="Arial Unicode MS"/>
          <w:color w:val="33CCCC"/>
          <w:sz w:val="28"/>
        </w:rPr>
        <w:t xml:space="preserve">IFRS 9 Financial Instruments </w:t>
      </w:r>
    </w:p>
    <w:p w14:paraId="67FB5352" w14:textId="77777777" w:rsidR="00714FDA" w:rsidRPr="005C5A50" w:rsidRDefault="00714FDA" w:rsidP="00714FDA">
      <w:pPr>
        <w:autoSpaceDE w:val="0"/>
        <w:autoSpaceDN w:val="0"/>
        <w:adjustRightInd w:val="0"/>
        <w:rPr>
          <w:rFonts w:asciiTheme="minorHAnsi" w:eastAsia="Arial Unicode MS" w:hAnsiTheme="minorHAnsi" w:cs="Arial"/>
          <w:b/>
          <w:color w:val="2F5496" w:themeColor="accent5" w:themeShade="BF"/>
          <w:u w:val="single"/>
        </w:rPr>
      </w:pPr>
    </w:p>
    <w:p w14:paraId="2FB84F80" w14:textId="77777777" w:rsidR="00714FDA" w:rsidRPr="005C5A50" w:rsidRDefault="00714FDA" w:rsidP="00714FDA">
      <w:pPr>
        <w:autoSpaceDE w:val="0"/>
        <w:autoSpaceDN w:val="0"/>
        <w:adjustRightInd w:val="0"/>
        <w:jc w:val="both"/>
        <w:rPr>
          <w:rFonts w:asciiTheme="minorHAnsi" w:eastAsia="Arial Unicode MS" w:hAnsiTheme="minorHAnsi" w:cs="Arial"/>
        </w:rPr>
      </w:pPr>
      <w:r w:rsidRPr="005C5A50">
        <w:rPr>
          <w:rFonts w:asciiTheme="minorHAnsi" w:eastAsia="Arial Unicode MS" w:hAnsiTheme="minorHAnsi" w:cs="Arial"/>
        </w:rPr>
        <w:t xml:space="preserve">IFRS 9 replaces </w:t>
      </w:r>
      <w:r w:rsidRPr="005C5A50">
        <w:rPr>
          <w:rFonts w:asciiTheme="minorHAnsi" w:eastAsia="Arial Unicode MS" w:hAnsiTheme="minorHAnsi" w:cs="Arial"/>
          <w:i/>
        </w:rPr>
        <w:t>International Accounting Standard (IAS) 39 - Financial instruments: recognition and measurement</w:t>
      </w:r>
      <w:r w:rsidRPr="005C5A50">
        <w:rPr>
          <w:rFonts w:asciiTheme="minorHAnsi" w:eastAsia="Arial Unicode MS" w:hAnsiTheme="minorHAnsi" w:cs="Arial"/>
        </w:rPr>
        <w:t>.  It includes changes to the classification of financial assets and a forward looking 'expected loss' model for impairment rather than the 'incurred loss' model under IAS 39.</w:t>
      </w:r>
    </w:p>
    <w:p w14:paraId="4CCEABC1" w14:textId="77777777" w:rsidR="00714FDA" w:rsidRPr="005C5A50" w:rsidRDefault="00714FDA" w:rsidP="00714FDA">
      <w:pPr>
        <w:autoSpaceDE w:val="0"/>
        <w:autoSpaceDN w:val="0"/>
        <w:adjustRightInd w:val="0"/>
        <w:jc w:val="both"/>
        <w:rPr>
          <w:rFonts w:asciiTheme="minorHAnsi" w:eastAsia="Arial Unicode MS" w:hAnsiTheme="minorHAnsi" w:cs="Arial"/>
        </w:rPr>
      </w:pPr>
    </w:p>
    <w:p w14:paraId="2F9FE52E" w14:textId="77777777" w:rsidR="00714FDA" w:rsidRPr="005C5A50" w:rsidRDefault="00714FDA" w:rsidP="00714FDA">
      <w:pPr>
        <w:autoSpaceDE w:val="0"/>
        <w:autoSpaceDN w:val="0"/>
        <w:adjustRightInd w:val="0"/>
        <w:jc w:val="both"/>
        <w:rPr>
          <w:rFonts w:asciiTheme="minorHAnsi" w:eastAsia="Arial Unicode MS" w:hAnsiTheme="minorHAnsi" w:cs="Arial"/>
        </w:rPr>
      </w:pPr>
      <w:r w:rsidRPr="005C5A50">
        <w:rPr>
          <w:rFonts w:asciiTheme="minorHAnsi" w:eastAsia="Arial Unicode MS" w:hAnsiTheme="minorHAnsi" w:cs="Arial"/>
        </w:rPr>
        <w:t xml:space="preserve">The change results in more investments being classified as 'fair value through profit and loss' with any gains or losses impacting on the fund account rather than being held until the investment was sold.  </w:t>
      </w:r>
    </w:p>
    <w:p w14:paraId="2427D5ED" w14:textId="77777777" w:rsidR="00714FDA" w:rsidRPr="005C5A50" w:rsidRDefault="00714FDA" w:rsidP="00714FDA">
      <w:pPr>
        <w:autoSpaceDE w:val="0"/>
        <w:autoSpaceDN w:val="0"/>
        <w:adjustRightInd w:val="0"/>
        <w:jc w:val="both"/>
        <w:rPr>
          <w:rFonts w:asciiTheme="minorHAnsi" w:eastAsia="Arial Unicode MS" w:hAnsiTheme="minorHAnsi" w:cs="Arial"/>
        </w:rPr>
      </w:pPr>
    </w:p>
    <w:p w14:paraId="2746B220" w14:textId="77777777" w:rsidR="00714FDA" w:rsidRPr="005C5A50" w:rsidRDefault="00714FDA" w:rsidP="00714FDA">
      <w:pPr>
        <w:autoSpaceDE w:val="0"/>
        <w:autoSpaceDN w:val="0"/>
        <w:adjustRightInd w:val="0"/>
        <w:jc w:val="both"/>
        <w:rPr>
          <w:rFonts w:asciiTheme="minorHAnsi" w:eastAsia="Arial Unicode MS" w:hAnsiTheme="minorHAnsi" w:cs="Arial"/>
        </w:rPr>
      </w:pPr>
      <w:r w:rsidRPr="005C5A50">
        <w:rPr>
          <w:rFonts w:asciiTheme="minorHAnsi" w:eastAsia="Arial Unicode MS" w:hAnsiTheme="minorHAnsi" w:cs="Arial"/>
        </w:rPr>
        <w:t>No significant impact is expected on the accounts of the Fund as all financial assets, other than cash and debtors, are already classified as fair value through profit and loss with movements in market value recognised in the fund account during the year.</w:t>
      </w:r>
    </w:p>
    <w:p w14:paraId="6655F3AC" w14:textId="77777777" w:rsidR="00806B2F" w:rsidRPr="00DB211C" w:rsidRDefault="00806B2F" w:rsidP="00686847">
      <w:pPr>
        <w:rPr>
          <w:rFonts w:asciiTheme="minorHAnsi" w:hAnsiTheme="minorHAnsi" w:cs="Arial"/>
          <w:highlight w:val="magenta"/>
        </w:rPr>
      </w:pPr>
    </w:p>
    <w:p w14:paraId="75DF4DAD" w14:textId="3F7AA719" w:rsidR="00686847" w:rsidRPr="00714FDA" w:rsidRDefault="002C3C13" w:rsidP="00EB0F01">
      <w:pPr>
        <w:tabs>
          <w:tab w:val="num" w:pos="862"/>
        </w:tabs>
        <w:autoSpaceDE w:val="0"/>
        <w:autoSpaceDN w:val="0"/>
        <w:adjustRightInd w:val="0"/>
        <w:jc w:val="both"/>
        <w:rPr>
          <w:rFonts w:asciiTheme="minorHAnsi" w:eastAsia="Arial Unicode MS" w:hAnsiTheme="minorHAnsi" w:cs="Arial Unicode MS"/>
          <w:color w:val="33CCCC"/>
          <w:sz w:val="32"/>
        </w:rPr>
      </w:pPr>
      <w:r w:rsidRPr="00714FDA">
        <w:rPr>
          <w:rFonts w:asciiTheme="minorHAnsi" w:eastAsia="Arial Unicode MS" w:hAnsiTheme="minorHAnsi" w:cs="Arial Unicode MS"/>
          <w:color w:val="33CCCC"/>
          <w:sz w:val="32"/>
        </w:rPr>
        <w:t xml:space="preserve">Note 3 - </w:t>
      </w:r>
      <w:r w:rsidR="00EB0F01" w:rsidRPr="00714FDA">
        <w:rPr>
          <w:rFonts w:asciiTheme="minorHAnsi" w:eastAsia="Arial Unicode MS" w:hAnsiTheme="minorHAnsi" w:cs="Arial Unicode MS"/>
          <w:color w:val="33CCCC"/>
          <w:sz w:val="32"/>
        </w:rPr>
        <w:t>Accounting policies</w:t>
      </w:r>
    </w:p>
    <w:p w14:paraId="69AAD519" w14:textId="77777777" w:rsidR="00EB0F01" w:rsidRPr="00DB211C" w:rsidRDefault="00EB0F01" w:rsidP="00EB0F01">
      <w:pPr>
        <w:tabs>
          <w:tab w:val="left" w:pos="567"/>
        </w:tabs>
        <w:autoSpaceDE w:val="0"/>
        <w:autoSpaceDN w:val="0"/>
        <w:adjustRightInd w:val="0"/>
        <w:ind w:left="567"/>
        <w:contextualSpacing/>
        <w:jc w:val="both"/>
        <w:rPr>
          <w:rFonts w:asciiTheme="minorHAnsi" w:eastAsia="Arial Unicode MS" w:hAnsiTheme="minorHAnsi" w:cs="Arial"/>
          <w:highlight w:val="magenta"/>
        </w:rPr>
      </w:pPr>
    </w:p>
    <w:p w14:paraId="1A651448" w14:textId="77777777" w:rsidR="00686847" w:rsidRPr="00714FDA" w:rsidRDefault="00686847" w:rsidP="00EB0F01">
      <w:pPr>
        <w:tabs>
          <w:tab w:val="left" w:pos="0"/>
        </w:tabs>
        <w:autoSpaceDE w:val="0"/>
        <w:autoSpaceDN w:val="0"/>
        <w:adjustRightInd w:val="0"/>
        <w:contextualSpacing/>
        <w:jc w:val="both"/>
        <w:rPr>
          <w:rFonts w:asciiTheme="minorHAnsi" w:eastAsia="Arial Unicode MS" w:hAnsiTheme="minorHAnsi" w:cs="Arial Unicode MS"/>
          <w:color w:val="33CCCC"/>
          <w:sz w:val="28"/>
          <w:u w:val="single"/>
        </w:rPr>
      </w:pPr>
      <w:r w:rsidRPr="00714FDA">
        <w:rPr>
          <w:rFonts w:asciiTheme="minorHAnsi" w:eastAsia="Arial Unicode MS" w:hAnsiTheme="minorHAnsi" w:cs="Arial Unicode MS"/>
          <w:color w:val="33CCCC"/>
          <w:sz w:val="28"/>
          <w:u w:val="single"/>
        </w:rPr>
        <w:t>Fund Account - revenue recognition</w:t>
      </w:r>
    </w:p>
    <w:p w14:paraId="32C7DB7C" w14:textId="77777777" w:rsidR="00686847" w:rsidRPr="00DB211C" w:rsidRDefault="00686847" w:rsidP="00686847">
      <w:pPr>
        <w:autoSpaceDE w:val="0"/>
        <w:autoSpaceDN w:val="0"/>
        <w:adjustRightInd w:val="0"/>
        <w:jc w:val="both"/>
        <w:rPr>
          <w:rFonts w:asciiTheme="minorHAnsi" w:eastAsia="Arial Unicode MS" w:hAnsiTheme="minorHAnsi" w:cs="Arial"/>
          <w:highlight w:val="magenta"/>
        </w:rPr>
      </w:pPr>
    </w:p>
    <w:p w14:paraId="383BE8E8" w14:textId="72DF4F1D" w:rsidR="00686847" w:rsidRPr="00714FDA" w:rsidRDefault="00686847" w:rsidP="00714FDA">
      <w:pPr>
        <w:tabs>
          <w:tab w:val="left" w:pos="0"/>
        </w:tabs>
        <w:autoSpaceDE w:val="0"/>
        <w:autoSpaceDN w:val="0"/>
        <w:adjustRightInd w:val="0"/>
        <w:contextualSpacing/>
        <w:jc w:val="both"/>
        <w:rPr>
          <w:rFonts w:asciiTheme="minorHAnsi" w:eastAsia="Arial Unicode MS" w:hAnsiTheme="minorHAnsi" w:cs="Arial Unicode MS"/>
          <w:color w:val="33CCCC"/>
          <w:sz w:val="28"/>
        </w:rPr>
      </w:pPr>
      <w:r w:rsidRPr="00714FDA">
        <w:rPr>
          <w:rFonts w:asciiTheme="minorHAnsi" w:eastAsia="Arial Unicode MS" w:hAnsiTheme="minorHAnsi" w:cs="Arial Unicode MS"/>
          <w:color w:val="33CCCC"/>
          <w:sz w:val="28"/>
        </w:rPr>
        <w:t>Contribution income</w:t>
      </w:r>
    </w:p>
    <w:p w14:paraId="5548EDBC" w14:textId="77777777" w:rsidR="00A33BE4" w:rsidRDefault="00A33BE4" w:rsidP="00686847">
      <w:pPr>
        <w:tabs>
          <w:tab w:val="left" w:pos="851"/>
        </w:tabs>
        <w:jc w:val="both"/>
        <w:rPr>
          <w:rFonts w:asciiTheme="minorHAnsi" w:eastAsia="Arial Unicode MS" w:hAnsiTheme="minorHAnsi" w:cs="Arial Unicode MS"/>
          <w:highlight w:val="magenta"/>
        </w:rPr>
      </w:pPr>
    </w:p>
    <w:p w14:paraId="188FF573" w14:textId="77777777" w:rsidR="00A33BE4" w:rsidRPr="005C5A50" w:rsidRDefault="00A33BE4" w:rsidP="00A33BE4">
      <w:pPr>
        <w:tabs>
          <w:tab w:val="left" w:pos="851"/>
        </w:tabs>
        <w:jc w:val="both"/>
        <w:rPr>
          <w:rFonts w:asciiTheme="minorHAnsi" w:eastAsia="Arial Unicode MS" w:hAnsiTheme="minorHAnsi" w:cs="Arial"/>
          <w:color w:val="000000"/>
        </w:rPr>
      </w:pPr>
      <w:r w:rsidRPr="005C5A50">
        <w:rPr>
          <w:rFonts w:asciiTheme="minorHAnsi" w:eastAsia="Arial Unicode MS" w:hAnsiTheme="minorHAnsi" w:cs="Arial"/>
          <w:color w:val="000000"/>
        </w:rPr>
        <w:t>Normal contributions, both from the members and from the employer, are accounted for on an accruals basis. Member contributions are made in accordance with the LGPS (Amendment) Regulations 2018 and employer contributions are at the percentage rate recommended by the scheme actuary, in the payroll period to which they relate.</w:t>
      </w:r>
    </w:p>
    <w:p w14:paraId="65C80AB3" w14:textId="77777777" w:rsidR="00A33BE4" w:rsidRPr="005C5A50" w:rsidRDefault="00A33BE4" w:rsidP="00A33BE4">
      <w:pPr>
        <w:tabs>
          <w:tab w:val="left" w:pos="851"/>
        </w:tabs>
        <w:ind w:left="567"/>
        <w:jc w:val="both"/>
        <w:rPr>
          <w:rFonts w:asciiTheme="minorHAnsi" w:eastAsia="Arial Unicode MS" w:hAnsiTheme="minorHAnsi" w:cs="Arial"/>
        </w:rPr>
      </w:pPr>
    </w:p>
    <w:p w14:paraId="03EF681B" w14:textId="77777777" w:rsidR="001978AC" w:rsidRPr="001978AC" w:rsidRDefault="00A33BE4" w:rsidP="001978AC">
      <w:pPr>
        <w:tabs>
          <w:tab w:val="left" w:pos="851"/>
        </w:tabs>
        <w:rPr>
          <w:rFonts w:asciiTheme="minorHAnsi" w:eastAsia="Arial Unicode MS" w:hAnsiTheme="minorHAnsi" w:cs="Arial"/>
          <w:color w:val="000000"/>
        </w:rPr>
      </w:pPr>
      <w:r w:rsidRPr="005C5A50">
        <w:rPr>
          <w:rFonts w:asciiTheme="minorHAnsi" w:eastAsia="Arial Unicode MS" w:hAnsiTheme="minorHAnsi" w:cs="Arial"/>
          <w:color w:val="000000"/>
        </w:rPr>
        <w:t>Employer deficit funding contributions are accounted for on the due dates on which they are payable under the schedule of contributions set by the scheme actuary</w:t>
      </w:r>
      <w:r w:rsidR="001978AC">
        <w:rPr>
          <w:rFonts w:asciiTheme="minorHAnsi" w:eastAsia="Arial Unicode MS" w:hAnsiTheme="minorHAnsi" w:cs="Arial"/>
          <w:color w:val="000000"/>
        </w:rPr>
        <w:t xml:space="preserve"> </w:t>
      </w:r>
      <w:r w:rsidR="001978AC" w:rsidRPr="001978AC">
        <w:rPr>
          <w:rFonts w:asciiTheme="minorHAnsi" w:eastAsia="Arial Unicode MS" w:hAnsiTheme="minorHAnsi" w:cs="Arial"/>
          <w:color w:val="000000"/>
        </w:rPr>
        <w:t>or on receipt if earlier than the due date.</w:t>
      </w:r>
    </w:p>
    <w:p w14:paraId="70C7304F" w14:textId="77777777" w:rsidR="00A33BE4" w:rsidRPr="005C5A50" w:rsidRDefault="00A33BE4" w:rsidP="00A33BE4">
      <w:pPr>
        <w:autoSpaceDE w:val="0"/>
        <w:autoSpaceDN w:val="0"/>
        <w:adjustRightInd w:val="0"/>
        <w:jc w:val="both"/>
        <w:rPr>
          <w:rFonts w:asciiTheme="minorHAnsi" w:eastAsia="Arial Unicode MS" w:hAnsiTheme="minorHAnsi" w:cs="Arial"/>
          <w:color w:val="000000"/>
        </w:rPr>
      </w:pPr>
    </w:p>
    <w:p w14:paraId="24954C73" w14:textId="77777777" w:rsidR="00A33BE4" w:rsidRPr="005C5A50" w:rsidRDefault="00A33BE4" w:rsidP="00A33BE4">
      <w:pPr>
        <w:autoSpaceDE w:val="0"/>
        <w:autoSpaceDN w:val="0"/>
        <w:adjustRightInd w:val="0"/>
        <w:jc w:val="both"/>
        <w:rPr>
          <w:rFonts w:asciiTheme="minorHAnsi" w:eastAsia="Arial Unicode MS" w:hAnsiTheme="minorHAnsi" w:cs="Arial"/>
          <w:b/>
          <w:color w:val="000000"/>
        </w:rPr>
      </w:pPr>
      <w:r w:rsidRPr="005C5A50">
        <w:rPr>
          <w:rFonts w:asciiTheme="minorHAnsi" w:eastAsia="Arial Unicode MS" w:hAnsiTheme="minorHAnsi" w:cs="Arial"/>
          <w:color w:val="000000"/>
        </w:rPr>
        <w:t>Employers' augmentation contributions and pension strain contributions are accounted for</w:t>
      </w:r>
      <w:r w:rsidRPr="005C5A50">
        <w:rPr>
          <w:rFonts w:asciiTheme="minorHAnsi" w:eastAsia="Arial Unicode MS" w:hAnsiTheme="minorHAnsi" w:cs="Arial"/>
          <w:b/>
          <w:color w:val="000000"/>
        </w:rPr>
        <w:t xml:space="preserve"> </w:t>
      </w:r>
      <w:r w:rsidRPr="005C5A50">
        <w:rPr>
          <w:rFonts w:asciiTheme="minorHAnsi" w:eastAsia="Arial Unicode MS" w:hAnsiTheme="minorHAnsi" w:cs="Arial"/>
          <w:color w:val="000000"/>
        </w:rPr>
        <w:t>in</w:t>
      </w:r>
      <w:r w:rsidRPr="005C5A50">
        <w:rPr>
          <w:rFonts w:asciiTheme="minorHAnsi" w:eastAsia="Arial Unicode MS" w:hAnsiTheme="minorHAnsi" w:cs="Arial"/>
          <w:b/>
          <w:color w:val="000000"/>
        </w:rPr>
        <w:t xml:space="preserve"> </w:t>
      </w:r>
      <w:r w:rsidRPr="005C5A50">
        <w:rPr>
          <w:rFonts w:asciiTheme="minorHAnsi" w:eastAsia="Arial Unicode MS" w:hAnsiTheme="minorHAnsi" w:cs="Arial"/>
          <w:color w:val="000000"/>
        </w:rPr>
        <w:t>the period in which the liability arises.  Any amount due in the year but unpaid will be classed as a current financial asset.  Amounts not due until future years are classed as long term financial assets.</w:t>
      </w:r>
      <w:r w:rsidRPr="005C5A50">
        <w:rPr>
          <w:rFonts w:asciiTheme="minorHAnsi" w:eastAsia="Arial Unicode MS" w:hAnsiTheme="minorHAnsi" w:cs="Arial"/>
          <w:b/>
          <w:color w:val="000000"/>
        </w:rPr>
        <w:t xml:space="preserve"> </w:t>
      </w:r>
    </w:p>
    <w:p w14:paraId="4DB8A371" w14:textId="7BEAFBED" w:rsidR="00686847" w:rsidRPr="00A33BE4" w:rsidRDefault="00686847" w:rsidP="00A33BE4">
      <w:pPr>
        <w:tabs>
          <w:tab w:val="left" w:pos="0"/>
        </w:tabs>
        <w:autoSpaceDE w:val="0"/>
        <w:autoSpaceDN w:val="0"/>
        <w:adjustRightInd w:val="0"/>
        <w:contextualSpacing/>
        <w:jc w:val="both"/>
        <w:rPr>
          <w:rFonts w:asciiTheme="minorHAnsi" w:eastAsia="Arial Unicode MS" w:hAnsiTheme="minorHAnsi" w:cs="Arial Unicode MS"/>
          <w:color w:val="33CCCC"/>
          <w:sz w:val="28"/>
        </w:rPr>
      </w:pPr>
      <w:r w:rsidRPr="00A33BE4">
        <w:rPr>
          <w:rFonts w:asciiTheme="minorHAnsi" w:eastAsia="Arial Unicode MS" w:hAnsiTheme="minorHAnsi" w:cs="Arial Unicode MS"/>
          <w:color w:val="33CCCC"/>
          <w:sz w:val="28"/>
        </w:rPr>
        <w:t>Transfers to and from other schemes</w:t>
      </w:r>
    </w:p>
    <w:p w14:paraId="3F630356" w14:textId="77777777" w:rsidR="00686847" w:rsidRDefault="00686847" w:rsidP="00686847">
      <w:pPr>
        <w:autoSpaceDE w:val="0"/>
        <w:autoSpaceDN w:val="0"/>
        <w:adjustRightInd w:val="0"/>
        <w:jc w:val="both"/>
        <w:rPr>
          <w:rFonts w:asciiTheme="minorHAnsi" w:eastAsia="Arial Unicode MS" w:hAnsiTheme="minorHAnsi" w:cs="Arial"/>
          <w:highlight w:val="magenta"/>
        </w:rPr>
      </w:pPr>
    </w:p>
    <w:p w14:paraId="1B574FD7" w14:textId="77777777" w:rsidR="007949A6" w:rsidRPr="005C5A50" w:rsidRDefault="007949A6" w:rsidP="007949A6">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Transfer values represent amounts received and paid during the period for individual members who have either joined or left the Fund during the financial year and are calculated in accordance with Local Government Pension Scheme (Amendment) Regulations 2018.</w:t>
      </w:r>
    </w:p>
    <w:p w14:paraId="7F9EA1BA" w14:textId="77777777" w:rsidR="007949A6" w:rsidRPr="005C5A50" w:rsidRDefault="007949A6" w:rsidP="007949A6">
      <w:pPr>
        <w:tabs>
          <w:tab w:val="left" w:pos="567"/>
        </w:tabs>
        <w:autoSpaceDE w:val="0"/>
        <w:autoSpaceDN w:val="0"/>
        <w:adjustRightInd w:val="0"/>
        <w:ind w:left="567"/>
        <w:jc w:val="both"/>
        <w:rPr>
          <w:rFonts w:asciiTheme="minorHAnsi" w:eastAsia="Arial Unicode MS" w:hAnsiTheme="minorHAnsi" w:cs="Arial"/>
          <w:color w:val="000000"/>
          <w:highlight w:val="yellow"/>
        </w:rPr>
      </w:pPr>
    </w:p>
    <w:p w14:paraId="03AF4660" w14:textId="77777777" w:rsidR="007949A6" w:rsidRPr="005C5A50" w:rsidRDefault="007949A6" w:rsidP="007949A6">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Individual transfers in/out are accounted for when received/paid, which is when the member liability is accepted or discharged.</w:t>
      </w:r>
    </w:p>
    <w:p w14:paraId="762B7044" w14:textId="77777777" w:rsidR="007949A6" w:rsidRPr="005C5A50" w:rsidRDefault="007949A6" w:rsidP="007949A6">
      <w:pPr>
        <w:tabs>
          <w:tab w:val="left" w:pos="567"/>
        </w:tabs>
        <w:autoSpaceDE w:val="0"/>
        <w:autoSpaceDN w:val="0"/>
        <w:adjustRightInd w:val="0"/>
        <w:ind w:left="567"/>
        <w:jc w:val="both"/>
        <w:rPr>
          <w:rFonts w:asciiTheme="minorHAnsi" w:eastAsia="Arial Unicode MS" w:hAnsiTheme="minorHAnsi" w:cs="Arial"/>
          <w:color w:val="000000"/>
        </w:rPr>
      </w:pPr>
    </w:p>
    <w:p w14:paraId="7B7EE506" w14:textId="77777777" w:rsidR="007949A6" w:rsidRPr="005C5A50" w:rsidRDefault="007949A6" w:rsidP="007949A6">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Transfers in from members wishing to use the proceeds of their additional voluntary contributions to purchase scheme benefits are accounted for on a receipts basis and are included in transfers in.</w:t>
      </w:r>
    </w:p>
    <w:p w14:paraId="4E250EFD" w14:textId="77777777" w:rsidR="007949A6" w:rsidRPr="005C5A50" w:rsidRDefault="007949A6" w:rsidP="007949A6">
      <w:pPr>
        <w:tabs>
          <w:tab w:val="left" w:pos="567"/>
        </w:tabs>
        <w:autoSpaceDE w:val="0"/>
        <w:autoSpaceDN w:val="0"/>
        <w:adjustRightInd w:val="0"/>
        <w:ind w:left="567"/>
        <w:jc w:val="both"/>
        <w:rPr>
          <w:rFonts w:asciiTheme="minorHAnsi" w:eastAsia="Arial Unicode MS" w:hAnsiTheme="minorHAnsi" w:cs="Arial"/>
          <w:color w:val="000000"/>
        </w:rPr>
      </w:pPr>
    </w:p>
    <w:p w14:paraId="7EBCEAD4" w14:textId="77777777" w:rsidR="007949A6" w:rsidRDefault="007949A6" w:rsidP="007949A6">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Bulk (group) transfers are accounted for on an accruals basis in accordance with the terms of the transfer agreement.</w:t>
      </w:r>
    </w:p>
    <w:p w14:paraId="3089CEF0" w14:textId="77777777" w:rsidR="007949A6" w:rsidRPr="005C5A50" w:rsidRDefault="007949A6" w:rsidP="007949A6">
      <w:pPr>
        <w:tabs>
          <w:tab w:val="left" w:pos="567"/>
        </w:tabs>
        <w:autoSpaceDE w:val="0"/>
        <w:autoSpaceDN w:val="0"/>
        <w:adjustRightInd w:val="0"/>
        <w:jc w:val="both"/>
        <w:rPr>
          <w:rFonts w:asciiTheme="minorHAnsi" w:eastAsia="Arial Unicode MS" w:hAnsiTheme="minorHAnsi" w:cs="Arial"/>
          <w:color w:val="000000"/>
        </w:rPr>
      </w:pPr>
    </w:p>
    <w:p w14:paraId="23BF0C6B" w14:textId="77777777" w:rsidR="00EB0F01" w:rsidRPr="007949A6" w:rsidRDefault="00686847" w:rsidP="00EB0F01">
      <w:pPr>
        <w:tabs>
          <w:tab w:val="left" w:pos="851"/>
        </w:tabs>
        <w:autoSpaceDE w:val="0"/>
        <w:autoSpaceDN w:val="0"/>
        <w:adjustRightInd w:val="0"/>
        <w:contextualSpacing/>
        <w:jc w:val="both"/>
        <w:rPr>
          <w:rFonts w:asciiTheme="minorHAnsi" w:eastAsia="Arial Unicode MS" w:hAnsiTheme="minorHAnsi" w:cs="Arial Unicode MS"/>
          <w:color w:val="33CCCC"/>
          <w:sz w:val="28"/>
        </w:rPr>
      </w:pPr>
      <w:r w:rsidRPr="007949A6">
        <w:rPr>
          <w:rFonts w:asciiTheme="minorHAnsi" w:eastAsia="Arial Unicode MS" w:hAnsiTheme="minorHAnsi" w:cs="Arial Unicode MS"/>
          <w:color w:val="33CCCC"/>
          <w:sz w:val="28"/>
        </w:rPr>
        <w:t>Investment income</w:t>
      </w:r>
    </w:p>
    <w:p w14:paraId="6FEAF85C" w14:textId="77777777" w:rsidR="007949A6" w:rsidRPr="00E3078A" w:rsidRDefault="007949A6" w:rsidP="00EB0F01">
      <w:pPr>
        <w:tabs>
          <w:tab w:val="left" w:pos="851"/>
        </w:tabs>
        <w:autoSpaceDE w:val="0"/>
        <w:autoSpaceDN w:val="0"/>
        <w:adjustRightInd w:val="0"/>
        <w:contextualSpacing/>
        <w:jc w:val="both"/>
        <w:rPr>
          <w:rFonts w:asciiTheme="minorHAnsi" w:eastAsia="Arial Unicode MS" w:hAnsiTheme="minorHAnsi" w:cs="Arial"/>
          <w:color w:val="000000"/>
          <w:sz w:val="20"/>
        </w:rPr>
      </w:pPr>
    </w:p>
    <w:p w14:paraId="1F32525C" w14:textId="688E4CD1" w:rsidR="007949A6" w:rsidRPr="007949A6" w:rsidRDefault="007949A6" w:rsidP="00E3078A">
      <w:pPr>
        <w:tabs>
          <w:tab w:val="left" w:pos="851"/>
        </w:tabs>
        <w:autoSpaceDE w:val="0"/>
        <w:autoSpaceDN w:val="0"/>
        <w:adjustRightInd w:val="0"/>
        <w:spacing w:after="120"/>
        <w:jc w:val="both"/>
        <w:rPr>
          <w:rFonts w:asciiTheme="minorHAnsi" w:eastAsia="Arial Unicode MS" w:hAnsiTheme="minorHAnsi" w:cs="Arial"/>
          <w:color w:val="000000"/>
          <w:sz w:val="28"/>
        </w:rPr>
      </w:pPr>
      <w:r w:rsidRPr="007949A6">
        <w:rPr>
          <w:rFonts w:asciiTheme="minorHAnsi" w:eastAsia="Arial Unicode MS" w:hAnsiTheme="minorHAnsi" w:cs="Arial"/>
          <w:color w:val="000000"/>
          <w:sz w:val="28"/>
        </w:rPr>
        <w:t>Interest income</w:t>
      </w:r>
    </w:p>
    <w:p w14:paraId="4078BB38" w14:textId="77777777" w:rsidR="007949A6" w:rsidRPr="005C5A50" w:rsidRDefault="007949A6" w:rsidP="007949A6">
      <w:pPr>
        <w:tabs>
          <w:tab w:val="left" w:pos="709"/>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Interest income is recognised in the fund account as it accrues, using the effective interest rate of the financial instrument as at the date of acquisition or origination.  Income includes the amortisation of any discount or premium, transaction costs or other differences between the initial carrying amount of the instrument and its amount at maturity calculated on an effective interest rate basis.</w:t>
      </w:r>
    </w:p>
    <w:p w14:paraId="6A4E67F0" w14:textId="77777777" w:rsidR="00EB0F01" w:rsidRPr="00DB211C" w:rsidRDefault="00EB0F01" w:rsidP="00EB0F01">
      <w:pPr>
        <w:tabs>
          <w:tab w:val="left" w:pos="709"/>
        </w:tabs>
        <w:autoSpaceDE w:val="0"/>
        <w:autoSpaceDN w:val="0"/>
        <w:adjustRightInd w:val="0"/>
        <w:jc w:val="both"/>
        <w:rPr>
          <w:rFonts w:asciiTheme="minorHAnsi" w:eastAsia="Arial Unicode MS" w:hAnsiTheme="minorHAnsi" w:cs="Arial Unicode MS"/>
          <w:highlight w:val="magenta"/>
        </w:rPr>
      </w:pPr>
    </w:p>
    <w:p w14:paraId="4B986881" w14:textId="13AD6864" w:rsidR="007949A6" w:rsidRPr="007949A6" w:rsidRDefault="00686847" w:rsidP="00E3078A">
      <w:pPr>
        <w:tabs>
          <w:tab w:val="left" w:pos="709"/>
        </w:tabs>
        <w:autoSpaceDE w:val="0"/>
        <w:autoSpaceDN w:val="0"/>
        <w:adjustRightInd w:val="0"/>
        <w:spacing w:after="120"/>
        <w:jc w:val="both"/>
        <w:rPr>
          <w:rFonts w:asciiTheme="minorHAnsi" w:eastAsia="Arial Unicode MS" w:hAnsiTheme="minorHAnsi" w:cs="Arial"/>
          <w:color w:val="000000"/>
          <w:sz w:val="28"/>
        </w:rPr>
      </w:pPr>
      <w:r w:rsidRPr="007949A6">
        <w:rPr>
          <w:rFonts w:asciiTheme="minorHAnsi" w:eastAsia="Arial Unicode MS" w:hAnsiTheme="minorHAnsi" w:cs="Arial"/>
          <w:color w:val="000000"/>
          <w:sz w:val="28"/>
        </w:rPr>
        <w:t>Dividend income</w:t>
      </w:r>
    </w:p>
    <w:p w14:paraId="34A40144" w14:textId="77777777" w:rsidR="007949A6" w:rsidRDefault="007949A6" w:rsidP="007949A6">
      <w:pPr>
        <w:tabs>
          <w:tab w:val="left" w:pos="709"/>
        </w:tabs>
        <w:autoSpaceDE w:val="0"/>
        <w:autoSpaceDN w:val="0"/>
        <w:adjustRightInd w:val="0"/>
        <w:jc w:val="both"/>
        <w:rPr>
          <w:rFonts w:asciiTheme="minorHAnsi" w:eastAsia="Arial Unicode MS" w:hAnsiTheme="minorHAnsi" w:cs="Arial"/>
        </w:rPr>
      </w:pPr>
      <w:r w:rsidRPr="005C5A50">
        <w:rPr>
          <w:rFonts w:asciiTheme="minorHAnsi" w:eastAsia="Arial Unicode MS" w:hAnsiTheme="minorHAnsi" w:cs="Arial"/>
        </w:rPr>
        <w:t>Dividend income is recognised on the date the shares are quoted ex-dividend and is included within dis</w:t>
      </w:r>
      <w:r>
        <w:rPr>
          <w:rFonts w:asciiTheme="minorHAnsi" w:eastAsia="Arial Unicode MS" w:hAnsiTheme="minorHAnsi" w:cs="Arial"/>
        </w:rPr>
        <w:t xml:space="preserve">tributions from pooled funds.  </w:t>
      </w:r>
    </w:p>
    <w:p w14:paraId="5E1D8303" w14:textId="06C5EDF0" w:rsidR="007949A6" w:rsidRPr="007949A6" w:rsidRDefault="007949A6" w:rsidP="00E3078A">
      <w:pPr>
        <w:tabs>
          <w:tab w:val="left" w:pos="709"/>
        </w:tabs>
        <w:autoSpaceDE w:val="0"/>
        <w:autoSpaceDN w:val="0"/>
        <w:adjustRightInd w:val="0"/>
        <w:spacing w:after="120"/>
        <w:jc w:val="both"/>
        <w:rPr>
          <w:rFonts w:asciiTheme="minorHAnsi" w:eastAsia="Arial Unicode MS" w:hAnsiTheme="minorHAnsi" w:cs="Arial"/>
        </w:rPr>
      </w:pPr>
      <w:r w:rsidRPr="007949A6">
        <w:rPr>
          <w:rFonts w:asciiTheme="minorHAnsi" w:eastAsia="Arial Unicode MS" w:hAnsiTheme="minorHAnsi" w:cs="Arial"/>
          <w:color w:val="000000"/>
          <w:sz w:val="28"/>
        </w:rPr>
        <w:t>Distribution from pooled funds</w:t>
      </w:r>
    </w:p>
    <w:p w14:paraId="2D37FF81" w14:textId="70AFC908" w:rsidR="007949A6" w:rsidRPr="005C5A50" w:rsidRDefault="007949A6" w:rsidP="007949A6">
      <w:pPr>
        <w:tabs>
          <w:tab w:val="left" w:pos="709"/>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Distributions from pooled funds are recognised at the date of issue</w:t>
      </w:r>
      <w:r w:rsidR="008070B8">
        <w:rPr>
          <w:rFonts w:asciiTheme="minorHAnsi" w:eastAsia="Arial Unicode MS" w:hAnsiTheme="minorHAnsi" w:cs="Arial"/>
          <w:color w:val="000000"/>
        </w:rPr>
        <w:t>.</w:t>
      </w:r>
    </w:p>
    <w:p w14:paraId="5851C38A" w14:textId="77777777" w:rsidR="007949A6" w:rsidRPr="005C5A50" w:rsidRDefault="007949A6" w:rsidP="007949A6">
      <w:pPr>
        <w:tabs>
          <w:tab w:val="left" w:pos="709"/>
        </w:tabs>
        <w:autoSpaceDE w:val="0"/>
        <w:autoSpaceDN w:val="0"/>
        <w:adjustRightInd w:val="0"/>
        <w:jc w:val="both"/>
        <w:rPr>
          <w:rFonts w:asciiTheme="minorHAnsi" w:eastAsia="Arial Unicode MS" w:hAnsiTheme="minorHAnsi" w:cs="Arial"/>
          <w:color w:val="000000"/>
        </w:rPr>
      </w:pPr>
    </w:p>
    <w:p w14:paraId="28EE2272" w14:textId="77777777" w:rsidR="007949A6" w:rsidRDefault="007949A6" w:rsidP="007949A6">
      <w:pPr>
        <w:tabs>
          <w:tab w:val="left" w:pos="709"/>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Dividend income arising on equities which are now held within pooled funds is included within distributions from pooled funds.  It is Fund poli</w:t>
      </w:r>
      <w:r>
        <w:rPr>
          <w:rFonts w:asciiTheme="minorHAnsi" w:eastAsia="Arial Unicode MS" w:hAnsiTheme="minorHAnsi" w:cs="Arial"/>
          <w:color w:val="000000"/>
        </w:rPr>
        <w:t>cy to reinvest dividend income.</w:t>
      </w:r>
    </w:p>
    <w:p w14:paraId="326CC35C" w14:textId="77777777" w:rsidR="007949A6" w:rsidRDefault="007949A6" w:rsidP="007949A6">
      <w:pPr>
        <w:tabs>
          <w:tab w:val="left" w:pos="709"/>
        </w:tabs>
        <w:autoSpaceDE w:val="0"/>
        <w:autoSpaceDN w:val="0"/>
        <w:adjustRightInd w:val="0"/>
        <w:jc w:val="both"/>
        <w:rPr>
          <w:rFonts w:asciiTheme="minorHAnsi" w:eastAsia="Arial Unicode MS" w:hAnsiTheme="minorHAnsi" w:cs="Arial"/>
          <w:color w:val="000000"/>
        </w:rPr>
      </w:pPr>
    </w:p>
    <w:p w14:paraId="539FBDCB" w14:textId="52AC2DFA" w:rsidR="007949A6" w:rsidRPr="007949A6" w:rsidRDefault="007949A6" w:rsidP="00E3078A">
      <w:pPr>
        <w:tabs>
          <w:tab w:val="left" w:pos="709"/>
        </w:tabs>
        <w:autoSpaceDE w:val="0"/>
        <w:autoSpaceDN w:val="0"/>
        <w:adjustRightInd w:val="0"/>
        <w:spacing w:after="120"/>
        <w:jc w:val="both"/>
        <w:rPr>
          <w:rFonts w:asciiTheme="minorHAnsi" w:eastAsia="Arial Unicode MS" w:hAnsiTheme="minorHAnsi" w:cs="Arial"/>
          <w:color w:val="000000"/>
        </w:rPr>
      </w:pPr>
      <w:r w:rsidRPr="007949A6">
        <w:rPr>
          <w:rFonts w:asciiTheme="minorHAnsi" w:eastAsia="Arial Unicode MS" w:hAnsiTheme="minorHAnsi" w:cs="Arial"/>
          <w:color w:val="000000"/>
          <w:sz w:val="28"/>
        </w:rPr>
        <w:t>Property related income</w:t>
      </w:r>
    </w:p>
    <w:p w14:paraId="7FF3E353" w14:textId="77777777" w:rsidR="007949A6" w:rsidRPr="005C5A50" w:rsidRDefault="007949A6" w:rsidP="007949A6">
      <w:pPr>
        <w:tabs>
          <w:tab w:val="left" w:pos="709"/>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Property-related income consists primarily of rental income.</w:t>
      </w:r>
    </w:p>
    <w:p w14:paraId="4A64E5A2" w14:textId="77777777" w:rsidR="007949A6" w:rsidRPr="005C5A50" w:rsidRDefault="007949A6" w:rsidP="007949A6">
      <w:pPr>
        <w:tabs>
          <w:tab w:val="left" w:pos="709"/>
        </w:tabs>
        <w:autoSpaceDE w:val="0"/>
        <w:autoSpaceDN w:val="0"/>
        <w:adjustRightInd w:val="0"/>
        <w:ind w:left="709"/>
        <w:jc w:val="both"/>
        <w:rPr>
          <w:rFonts w:asciiTheme="minorHAnsi" w:eastAsia="Arial Unicode MS" w:hAnsiTheme="minorHAnsi" w:cs="Arial"/>
          <w:color w:val="000000"/>
        </w:rPr>
      </w:pPr>
    </w:p>
    <w:p w14:paraId="1BCA42B5" w14:textId="77777777" w:rsidR="007949A6" w:rsidRPr="005C5A50" w:rsidRDefault="007949A6" w:rsidP="007949A6">
      <w:pPr>
        <w:tabs>
          <w:tab w:val="left" w:pos="709"/>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Rental income from operating leases on properties owned by the Fund is recognised on a straight line basis over the term of the lease.  Any lease incentives granted are recognised as an integral part of the total rental income, over the term of the lease.</w:t>
      </w:r>
    </w:p>
    <w:p w14:paraId="396DDED7" w14:textId="77777777" w:rsidR="007949A6" w:rsidRPr="005C5A50" w:rsidRDefault="007949A6" w:rsidP="007949A6">
      <w:pPr>
        <w:tabs>
          <w:tab w:val="left" w:pos="709"/>
        </w:tabs>
        <w:autoSpaceDE w:val="0"/>
        <w:autoSpaceDN w:val="0"/>
        <w:adjustRightInd w:val="0"/>
        <w:jc w:val="both"/>
        <w:rPr>
          <w:rFonts w:asciiTheme="minorHAnsi" w:eastAsia="Arial Unicode MS" w:hAnsiTheme="minorHAnsi" w:cs="Arial"/>
          <w:color w:val="000000"/>
        </w:rPr>
      </w:pPr>
    </w:p>
    <w:p w14:paraId="470AA3B7" w14:textId="77777777" w:rsidR="007949A6" w:rsidRPr="005C5A50" w:rsidRDefault="007949A6" w:rsidP="007949A6">
      <w:pPr>
        <w:tabs>
          <w:tab w:val="left" w:pos="709"/>
        </w:tabs>
        <w:autoSpaceDE w:val="0"/>
        <w:autoSpaceDN w:val="0"/>
        <w:adjustRightInd w:val="0"/>
        <w:jc w:val="both"/>
        <w:rPr>
          <w:rFonts w:asciiTheme="minorHAnsi" w:eastAsia="Arial Unicode MS" w:hAnsiTheme="minorHAnsi" w:cs="Arial"/>
          <w:color w:val="000000"/>
        </w:rPr>
      </w:pPr>
      <w:r w:rsidRPr="003A1ED7">
        <w:rPr>
          <w:rFonts w:asciiTheme="minorHAnsi" w:eastAsia="Arial Unicode MS" w:hAnsiTheme="minorHAnsi" w:cs="Arial"/>
          <w:color w:val="000000"/>
        </w:rPr>
        <w:t>Any property income not received by the end of the reporting period is disclosed in the net assets statement as a current financial asset</w:t>
      </w:r>
      <w:r w:rsidRPr="005C5A50">
        <w:rPr>
          <w:rFonts w:asciiTheme="minorHAnsi" w:eastAsia="Arial Unicode MS" w:hAnsiTheme="minorHAnsi" w:cs="Arial"/>
          <w:color w:val="000000"/>
        </w:rPr>
        <w:t>.</w:t>
      </w:r>
    </w:p>
    <w:p w14:paraId="7E377380" w14:textId="77777777" w:rsidR="007949A6" w:rsidRPr="005C5A50" w:rsidRDefault="007949A6" w:rsidP="007949A6">
      <w:pPr>
        <w:tabs>
          <w:tab w:val="left" w:pos="709"/>
        </w:tabs>
        <w:autoSpaceDE w:val="0"/>
        <w:autoSpaceDN w:val="0"/>
        <w:adjustRightInd w:val="0"/>
        <w:jc w:val="both"/>
        <w:rPr>
          <w:rFonts w:asciiTheme="minorHAnsi" w:eastAsia="Arial Unicode MS" w:hAnsiTheme="minorHAnsi" w:cs="Arial"/>
          <w:color w:val="000000"/>
        </w:rPr>
      </w:pPr>
    </w:p>
    <w:p w14:paraId="64630973" w14:textId="77777777" w:rsidR="007949A6" w:rsidRDefault="007949A6" w:rsidP="007949A6">
      <w:pPr>
        <w:tabs>
          <w:tab w:val="left" w:pos="709"/>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Contingent rents based on the future amount of a factor that changes other than with the passage of time, such as turnover rents, are only rec</w:t>
      </w:r>
      <w:r>
        <w:rPr>
          <w:rFonts w:asciiTheme="minorHAnsi" w:eastAsia="Arial Unicode MS" w:hAnsiTheme="minorHAnsi" w:cs="Arial"/>
          <w:color w:val="000000"/>
        </w:rPr>
        <w:t>ognised when contractually due.</w:t>
      </w:r>
    </w:p>
    <w:p w14:paraId="136EC760" w14:textId="77777777" w:rsidR="007949A6" w:rsidRDefault="007949A6" w:rsidP="007949A6">
      <w:pPr>
        <w:tabs>
          <w:tab w:val="left" w:pos="709"/>
        </w:tabs>
        <w:autoSpaceDE w:val="0"/>
        <w:autoSpaceDN w:val="0"/>
        <w:adjustRightInd w:val="0"/>
        <w:jc w:val="both"/>
        <w:rPr>
          <w:rFonts w:asciiTheme="minorHAnsi" w:eastAsia="Arial Unicode MS" w:hAnsiTheme="minorHAnsi" w:cs="Arial"/>
          <w:color w:val="000000"/>
        </w:rPr>
      </w:pPr>
    </w:p>
    <w:p w14:paraId="19B69383" w14:textId="466E603C" w:rsidR="007949A6" w:rsidRPr="007949A6" w:rsidRDefault="007949A6" w:rsidP="00E3078A">
      <w:pPr>
        <w:tabs>
          <w:tab w:val="left" w:pos="709"/>
        </w:tabs>
        <w:autoSpaceDE w:val="0"/>
        <w:autoSpaceDN w:val="0"/>
        <w:adjustRightInd w:val="0"/>
        <w:spacing w:after="120"/>
        <w:jc w:val="both"/>
        <w:rPr>
          <w:rFonts w:asciiTheme="minorHAnsi" w:eastAsia="Arial Unicode MS" w:hAnsiTheme="minorHAnsi" w:cs="Arial"/>
          <w:color w:val="000000"/>
          <w:sz w:val="28"/>
        </w:rPr>
      </w:pPr>
      <w:r w:rsidRPr="007949A6">
        <w:rPr>
          <w:rFonts w:asciiTheme="minorHAnsi" w:eastAsia="Arial Unicode MS" w:hAnsiTheme="minorHAnsi" w:cs="Arial"/>
          <w:color w:val="000000"/>
          <w:sz w:val="28"/>
        </w:rPr>
        <w:t>Movement in the net market value of investments</w:t>
      </w:r>
    </w:p>
    <w:p w14:paraId="6D774560" w14:textId="77777777" w:rsidR="007949A6" w:rsidRPr="005C5A50" w:rsidRDefault="007949A6" w:rsidP="007949A6">
      <w:pPr>
        <w:tabs>
          <w:tab w:val="left" w:pos="709"/>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Changes in the net market value of investments (including investment properties) are recognised as income and comprise all realised and unrealised profits/losses during the year.</w:t>
      </w:r>
    </w:p>
    <w:p w14:paraId="143820E9" w14:textId="77777777" w:rsidR="007949A6" w:rsidRDefault="007949A6" w:rsidP="00EB0F01">
      <w:pPr>
        <w:tabs>
          <w:tab w:val="left" w:pos="709"/>
        </w:tabs>
        <w:autoSpaceDE w:val="0"/>
        <w:autoSpaceDN w:val="0"/>
        <w:adjustRightInd w:val="0"/>
        <w:jc w:val="both"/>
        <w:rPr>
          <w:rFonts w:asciiTheme="minorHAnsi" w:eastAsia="Arial Unicode MS" w:hAnsiTheme="minorHAnsi" w:cs="Arial Unicode MS"/>
          <w:highlight w:val="magenta"/>
        </w:rPr>
      </w:pPr>
    </w:p>
    <w:p w14:paraId="6AC0F45D" w14:textId="77777777" w:rsidR="007949A6" w:rsidRDefault="007949A6" w:rsidP="00EB0F01">
      <w:pPr>
        <w:tabs>
          <w:tab w:val="left" w:pos="709"/>
        </w:tabs>
        <w:autoSpaceDE w:val="0"/>
        <w:autoSpaceDN w:val="0"/>
        <w:adjustRightInd w:val="0"/>
        <w:jc w:val="both"/>
        <w:rPr>
          <w:rFonts w:asciiTheme="minorHAnsi" w:eastAsia="Arial Unicode MS" w:hAnsiTheme="minorHAnsi" w:cs="Arial Unicode MS"/>
          <w:highlight w:val="magenta"/>
        </w:rPr>
      </w:pPr>
    </w:p>
    <w:p w14:paraId="076B7B6A" w14:textId="77777777" w:rsidR="007949A6" w:rsidRDefault="007949A6" w:rsidP="00EB0F01">
      <w:pPr>
        <w:tabs>
          <w:tab w:val="left" w:pos="709"/>
        </w:tabs>
        <w:autoSpaceDE w:val="0"/>
        <w:autoSpaceDN w:val="0"/>
        <w:adjustRightInd w:val="0"/>
        <w:jc w:val="both"/>
        <w:rPr>
          <w:rFonts w:asciiTheme="minorHAnsi" w:eastAsia="Arial Unicode MS" w:hAnsiTheme="minorHAnsi" w:cs="Arial Unicode MS"/>
          <w:highlight w:val="magenta"/>
        </w:rPr>
      </w:pPr>
    </w:p>
    <w:p w14:paraId="556E38F1" w14:textId="26E93992" w:rsidR="00686847" w:rsidRPr="00E913A6" w:rsidRDefault="00686847" w:rsidP="00686847">
      <w:pPr>
        <w:autoSpaceDE w:val="0"/>
        <w:autoSpaceDN w:val="0"/>
        <w:adjustRightInd w:val="0"/>
        <w:ind w:left="567" w:hanging="567"/>
        <w:jc w:val="both"/>
        <w:rPr>
          <w:rFonts w:asciiTheme="minorHAnsi" w:eastAsia="Arial Unicode MS" w:hAnsiTheme="minorHAnsi" w:cs="Arial Unicode MS"/>
          <w:color w:val="33CCCC"/>
          <w:sz w:val="28"/>
          <w:u w:val="single"/>
        </w:rPr>
      </w:pPr>
      <w:r w:rsidRPr="00E913A6">
        <w:rPr>
          <w:rFonts w:asciiTheme="minorHAnsi" w:eastAsia="Arial Unicode MS" w:hAnsiTheme="minorHAnsi" w:cs="Arial Unicode MS"/>
          <w:color w:val="33CCCC"/>
          <w:sz w:val="28"/>
          <w:u w:val="single"/>
        </w:rPr>
        <w:t>Fund account – expense items</w:t>
      </w:r>
    </w:p>
    <w:p w14:paraId="008B4EF2" w14:textId="77777777" w:rsidR="00686847" w:rsidRPr="00DB211C" w:rsidRDefault="00686847" w:rsidP="00686847">
      <w:pPr>
        <w:autoSpaceDE w:val="0"/>
        <w:autoSpaceDN w:val="0"/>
        <w:adjustRightInd w:val="0"/>
        <w:ind w:left="567"/>
        <w:jc w:val="both"/>
        <w:rPr>
          <w:rFonts w:asciiTheme="minorHAnsi" w:eastAsia="Arial Unicode MS" w:hAnsiTheme="minorHAnsi" w:cs="Arial"/>
          <w:highlight w:val="magenta"/>
        </w:rPr>
      </w:pPr>
    </w:p>
    <w:p w14:paraId="7B6041C6" w14:textId="5C5257E6" w:rsidR="00686847" w:rsidRPr="00E913A6" w:rsidRDefault="00686847" w:rsidP="00E913A6">
      <w:pPr>
        <w:tabs>
          <w:tab w:val="left" w:pos="851"/>
        </w:tabs>
        <w:autoSpaceDE w:val="0"/>
        <w:autoSpaceDN w:val="0"/>
        <w:adjustRightInd w:val="0"/>
        <w:contextualSpacing/>
        <w:jc w:val="both"/>
        <w:rPr>
          <w:rFonts w:asciiTheme="minorHAnsi" w:eastAsia="Arial Unicode MS" w:hAnsiTheme="minorHAnsi" w:cs="Arial Unicode MS"/>
          <w:color w:val="33CCCC"/>
          <w:sz w:val="28"/>
        </w:rPr>
      </w:pPr>
      <w:r w:rsidRPr="00E913A6">
        <w:rPr>
          <w:rFonts w:asciiTheme="minorHAnsi" w:eastAsia="Arial Unicode MS" w:hAnsiTheme="minorHAnsi" w:cs="Arial Unicode MS"/>
          <w:color w:val="33CCCC"/>
          <w:sz w:val="28"/>
        </w:rPr>
        <w:t>Benefits payable</w:t>
      </w:r>
    </w:p>
    <w:p w14:paraId="36C83B0C" w14:textId="77777777" w:rsidR="00686847" w:rsidRDefault="00686847" w:rsidP="00686847">
      <w:pPr>
        <w:tabs>
          <w:tab w:val="num" w:pos="567"/>
        </w:tabs>
        <w:autoSpaceDE w:val="0"/>
        <w:autoSpaceDN w:val="0"/>
        <w:adjustRightInd w:val="0"/>
        <w:jc w:val="both"/>
        <w:rPr>
          <w:rFonts w:asciiTheme="minorHAnsi" w:eastAsia="Arial Unicode MS" w:hAnsiTheme="minorHAnsi" w:cs="Arial"/>
          <w:highlight w:val="magenta"/>
        </w:rPr>
      </w:pPr>
    </w:p>
    <w:p w14:paraId="40F07126" w14:textId="77777777" w:rsidR="00E913A6" w:rsidRPr="005C5A50" w:rsidRDefault="00E913A6" w:rsidP="00E913A6">
      <w:pPr>
        <w:tabs>
          <w:tab w:val="num"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Pensions and lump sum benefits payable include all amounts known to be due as at the end of the financial year.  Any amounts due but unpaid are disclosed on the net assets statement as current liabilities.</w:t>
      </w:r>
    </w:p>
    <w:p w14:paraId="6331A468" w14:textId="77777777" w:rsidR="00E913A6" w:rsidRPr="005C5A50" w:rsidRDefault="00E913A6" w:rsidP="00E913A6">
      <w:pPr>
        <w:tabs>
          <w:tab w:val="num" w:pos="567"/>
        </w:tabs>
        <w:autoSpaceDE w:val="0"/>
        <w:autoSpaceDN w:val="0"/>
        <w:adjustRightInd w:val="0"/>
        <w:ind w:left="567"/>
        <w:jc w:val="both"/>
        <w:rPr>
          <w:rFonts w:asciiTheme="minorHAnsi" w:eastAsia="Arial Unicode MS" w:hAnsiTheme="minorHAnsi" w:cs="Arial"/>
          <w:color w:val="000000"/>
        </w:rPr>
      </w:pPr>
    </w:p>
    <w:p w14:paraId="027D0F50" w14:textId="21F251D9" w:rsidR="00E913A6" w:rsidRPr="00E913A6" w:rsidRDefault="00E913A6" w:rsidP="00E913A6">
      <w:pPr>
        <w:tabs>
          <w:tab w:val="num" w:pos="851"/>
        </w:tabs>
        <w:autoSpaceDE w:val="0"/>
        <w:autoSpaceDN w:val="0"/>
        <w:adjustRightInd w:val="0"/>
        <w:ind w:left="851" w:hanging="851"/>
        <w:jc w:val="both"/>
        <w:rPr>
          <w:rFonts w:asciiTheme="minorHAnsi" w:eastAsia="Arial Unicode MS" w:hAnsiTheme="minorHAnsi" w:cs="Arial Unicode MS"/>
          <w:color w:val="33CCCC"/>
          <w:sz w:val="28"/>
        </w:rPr>
      </w:pPr>
      <w:r w:rsidRPr="00E913A6">
        <w:rPr>
          <w:rFonts w:asciiTheme="minorHAnsi" w:eastAsia="Arial Unicode MS" w:hAnsiTheme="minorHAnsi" w:cs="Arial Unicode MS"/>
          <w:color w:val="33CCCC"/>
          <w:sz w:val="28"/>
        </w:rPr>
        <w:t>Taxation</w:t>
      </w:r>
    </w:p>
    <w:p w14:paraId="12C12843" w14:textId="77777777" w:rsidR="00E913A6" w:rsidRPr="005C5A50" w:rsidRDefault="00E913A6" w:rsidP="00E913A6">
      <w:pPr>
        <w:tabs>
          <w:tab w:val="num" w:pos="567"/>
        </w:tabs>
        <w:autoSpaceDE w:val="0"/>
        <w:autoSpaceDN w:val="0"/>
        <w:adjustRightInd w:val="0"/>
        <w:ind w:left="567"/>
        <w:jc w:val="both"/>
        <w:rPr>
          <w:rFonts w:asciiTheme="minorHAnsi" w:eastAsia="Arial Unicode MS" w:hAnsiTheme="minorHAnsi" w:cs="Arial"/>
          <w:b/>
          <w:color w:val="000000"/>
        </w:rPr>
      </w:pPr>
    </w:p>
    <w:p w14:paraId="17324EAA" w14:textId="77777777" w:rsidR="00E913A6" w:rsidRPr="005C5A50" w:rsidRDefault="00E913A6" w:rsidP="00E913A6">
      <w:pPr>
        <w:tabs>
          <w:tab w:val="num"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Fund is a registered public service scheme under section 1(1) of Schedule 36 of the Finance Act 2004 and as such is exempt from UK income tax on interest received and from capital gains tax on the proceeds of investments sold.  Income from overseas investments suffers withholding tax in the country of origin, unless exemption is permitted.  Irrecoverable tax is accounted for as a fund expense as it arises.</w:t>
      </w:r>
    </w:p>
    <w:p w14:paraId="00007C58" w14:textId="77777777" w:rsidR="00E913A6" w:rsidRPr="005C5A50" w:rsidRDefault="00E913A6" w:rsidP="00E913A6">
      <w:pPr>
        <w:tabs>
          <w:tab w:val="num" w:pos="567"/>
        </w:tabs>
        <w:autoSpaceDE w:val="0"/>
        <w:autoSpaceDN w:val="0"/>
        <w:adjustRightInd w:val="0"/>
        <w:ind w:left="567"/>
        <w:jc w:val="both"/>
        <w:rPr>
          <w:rFonts w:asciiTheme="minorHAnsi" w:eastAsia="Arial Unicode MS" w:hAnsiTheme="minorHAnsi" w:cs="Arial"/>
          <w:color w:val="000000"/>
        </w:rPr>
      </w:pPr>
    </w:p>
    <w:p w14:paraId="2DAEF25E" w14:textId="0B67DA87" w:rsidR="00E913A6" w:rsidRPr="00E913A6" w:rsidRDefault="00E913A6" w:rsidP="00E913A6">
      <w:pPr>
        <w:tabs>
          <w:tab w:val="num" w:pos="567"/>
        </w:tabs>
        <w:autoSpaceDE w:val="0"/>
        <w:autoSpaceDN w:val="0"/>
        <w:adjustRightInd w:val="0"/>
        <w:ind w:left="567" w:hanging="567"/>
        <w:jc w:val="both"/>
        <w:rPr>
          <w:rFonts w:asciiTheme="minorHAnsi" w:eastAsia="Arial Unicode MS" w:hAnsiTheme="minorHAnsi" w:cs="Arial Unicode MS"/>
          <w:color w:val="33CCCC"/>
          <w:sz w:val="28"/>
        </w:rPr>
      </w:pPr>
      <w:r w:rsidRPr="00E913A6">
        <w:rPr>
          <w:rFonts w:asciiTheme="minorHAnsi" w:eastAsia="Arial Unicode MS" w:hAnsiTheme="minorHAnsi" w:cs="Arial Unicode MS"/>
          <w:color w:val="33CCCC"/>
          <w:sz w:val="28"/>
        </w:rPr>
        <w:t>Management expenses</w:t>
      </w:r>
    </w:p>
    <w:p w14:paraId="2B94D50C" w14:textId="77777777" w:rsidR="00E913A6" w:rsidRPr="005C5A50" w:rsidRDefault="00E913A6" w:rsidP="00E913A6">
      <w:pPr>
        <w:tabs>
          <w:tab w:val="num" w:pos="567"/>
        </w:tabs>
        <w:autoSpaceDE w:val="0"/>
        <w:autoSpaceDN w:val="0"/>
        <w:adjustRightInd w:val="0"/>
        <w:ind w:left="567"/>
        <w:jc w:val="both"/>
        <w:rPr>
          <w:rFonts w:asciiTheme="minorHAnsi" w:eastAsia="Arial Unicode MS" w:hAnsiTheme="minorHAnsi" w:cs="Arial"/>
          <w:b/>
          <w:color w:val="000000"/>
        </w:rPr>
      </w:pPr>
    </w:p>
    <w:p w14:paraId="1BF4BF4E" w14:textId="77777777" w:rsidR="00E913A6" w:rsidRDefault="00E913A6" w:rsidP="00E913A6">
      <w:pPr>
        <w:autoSpaceDE w:val="0"/>
        <w:autoSpaceDN w:val="0"/>
        <w:adjustRightInd w:val="0"/>
        <w:jc w:val="both"/>
        <w:rPr>
          <w:rFonts w:asciiTheme="minorHAnsi" w:eastAsia="Arial Unicode MS" w:hAnsiTheme="minorHAnsi" w:cs="Arial"/>
          <w:i/>
          <w:color w:val="000000"/>
          <w:lang w:eastAsia="en-GB"/>
        </w:rPr>
      </w:pPr>
      <w:r w:rsidRPr="005C5A50">
        <w:rPr>
          <w:rFonts w:asciiTheme="minorHAnsi" w:eastAsia="Arial Unicode MS" w:hAnsiTheme="minorHAnsi" w:cs="Arial"/>
          <w:color w:val="000000"/>
          <w:lang w:eastAsia="en-GB"/>
        </w:rPr>
        <w:t>The code does not require any breakdown of pension fund management expenses.  However, in the interests of greater transparency, the Fund discloses its pension fund management expenses in accordance with the CIPFA guidance "</w:t>
      </w:r>
      <w:r w:rsidRPr="005C5A50">
        <w:rPr>
          <w:rFonts w:asciiTheme="minorHAnsi" w:eastAsia="Arial Unicode MS" w:hAnsiTheme="minorHAnsi" w:cs="Arial"/>
          <w:i/>
          <w:color w:val="000000"/>
          <w:lang w:eastAsia="en-GB"/>
        </w:rPr>
        <w:t xml:space="preserve">Accounting for Local Government Pension Scheme Management Expenses (2016)".  </w:t>
      </w:r>
    </w:p>
    <w:p w14:paraId="07BDE6E8" w14:textId="175BD32D" w:rsidR="00E913A6" w:rsidRPr="005C5A50" w:rsidRDefault="00E913A6" w:rsidP="00E913A6">
      <w:pPr>
        <w:autoSpaceDE w:val="0"/>
        <w:autoSpaceDN w:val="0"/>
        <w:adjustRightInd w:val="0"/>
        <w:jc w:val="both"/>
        <w:rPr>
          <w:rFonts w:asciiTheme="minorHAnsi" w:eastAsia="Arial Unicode MS" w:hAnsiTheme="minorHAnsi" w:cs="Arial"/>
          <w:i/>
          <w:color w:val="000000"/>
          <w:lang w:eastAsia="en-GB"/>
        </w:rPr>
      </w:pPr>
      <w:r w:rsidRPr="005C5A50">
        <w:rPr>
          <w:rFonts w:asciiTheme="minorHAnsi" w:eastAsia="Arial Unicode MS" w:hAnsiTheme="minorHAnsi" w:cs="Arial"/>
          <w:i/>
          <w:color w:val="000000"/>
          <w:lang w:eastAsia="en-GB"/>
        </w:rPr>
        <w:t xml:space="preserve">  </w:t>
      </w:r>
    </w:p>
    <w:p w14:paraId="1B5018F1" w14:textId="5D7711CC" w:rsidR="00E913A6" w:rsidRPr="005C5A50" w:rsidRDefault="00E913A6" w:rsidP="00E913A6">
      <w:pPr>
        <w:pStyle w:val="Default"/>
        <w:numPr>
          <w:ilvl w:val="0"/>
          <w:numId w:val="21"/>
        </w:numPr>
        <w:spacing w:after="120"/>
        <w:ind w:left="1281" w:hanging="357"/>
        <w:jc w:val="both"/>
        <w:rPr>
          <w:rFonts w:asciiTheme="minorHAnsi" w:eastAsia="Arial Unicode MS" w:hAnsiTheme="minorHAnsi" w:cs="Arial"/>
        </w:rPr>
      </w:pPr>
      <w:r w:rsidRPr="005C5A50">
        <w:rPr>
          <w:rFonts w:asciiTheme="minorHAnsi" w:eastAsia="Arial Unicode MS" w:hAnsiTheme="minorHAnsi" w:cs="Arial"/>
        </w:rPr>
        <w:t>Administrative expenses</w:t>
      </w:r>
    </w:p>
    <w:p w14:paraId="6AD9940A" w14:textId="68C7FE13" w:rsidR="00E913A6" w:rsidRPr="005C5A50" w:rsidRDefault="00E913A6" w:rsidP="00E913A6">
      <w:pPr>
        <w:pStyle w:val="Default"/>
        <w:numPr>
          <w:ilvl w:val="0"/>
          <w:numId w:val="21"/>
        </w:numPr>
        <w:spacing w:after="120"/>
        <w:ind w:left="1281" w:hanging="357"/>
        <w:jc w:val="both"/>
        <w:rPr>
          <w:rFonts w:asciiTheme="minorHAnsi" w:eastAsia="Arial Unicode MS" w:hAnsiTheme="minorHAnsi" w:cs="Arial"/>
        </w:rPr>
      </w:pPr>
      <w:r w:rsidRPr="005C5A50">
        <w:rPr>
          <w:rFonts w:asciiTheme="minorHAnsi" w:eastAsia="Arial Unicode MS" w:hAnsiTheme="minorHAnsi" w:cs="Arial"/>
        </w:rPr>
        <w:t>Oversight and governance costs</w:t>
      </w:r>
    </w:p>
    <w:p w14:paraId="38113034" w14:textId="5B6B0B06" w:rsidR="00E913A6" w:rsidRPr="005C5A50" w:rsidRDefault="00E913A6" w:rsidP="00E913A6">
      <w:pPr>
        <w:pStyle w:val="Default"/>
        <w:numPr>
          <w:ilvl w:val="0"/>
          <w:numId w:val="21"/>
        </w:numPr>
        <w:jc w:val="both"/>
        <w:rPr>
          <w:rFonts w:asciiTheme="minorHAnsi" w:eastAsia="Arial Unicode MS" w:hAnsiTheme="minorHAnsi" w:cs="Arial"/>
        </w:rPr>
      </w:pPr>
      <w:r w:rsidRPr="005C5A50">
        <w:rPr>
          <w:rFonts w:asciiTheme="minorHAnsi" w:eastAsia="Arial Unicode MS" w:hAnsiTheme="minorHAnsi" w:cs="Arial"/>
        </w:rPr>
        <w:t>Investment management expenses</w:t>
      </w:r>
    </w:p>
    <w:p w14:paraId="06731C60" w14:textId="77777777" w:rsidR="00E913A6" w:rsidRDefault="00E913A6" w:rsidP="00E913A6">
      <w:pPr>
        <w:pStyle w:val="Default"/>
        <w:ind w:left="1287"/>
        <w:jc w:val="both"/>
        <w:rPr>
          <w:rFonts w:asciiTheme="minorHAnsi" w:eastAsia="Arial Unicode MS" w:hAnsiTheme="minorHAnsi" w:cs="Arial"/>
        </w:rPr>
      </w:pPr>
    </w:p>
    <w:p w14:paraId="26EA1E65" w14:textId="77777777" w:rsidR="00E913A6" w:rsidRPr="005C5A50" w:rsidRDefault="00E913A6" w:rsidP="00E913A6">
      <w:pPr>
        <w:pStyle w:val="Default"/>
        <w:ind w:left="1287"/>
        <w:jc w:val="both"/>
        <w:rPr>
          <w:rFonts w:asciiTheme="minorHAnsi" w:eastAsia="Arial Unicode MS" w:hAnsiTheme="minorHAnsi" w:cs="Arial"/>
        </w:rPr>
      </w:pPr>
    </w:p>
    <w:p w14:paraId="09144E6B" w14:textId="3BEA4F1F" w:rsidR="00E913A6" w:rsidRPr="00E913A6" w:rsidRDefault="00E913A6" w:rsidP="00E913A6">
      <w:pPr>
        <w:tabs>
          <w:tab w:val="num" w:pos="851"/>
        </w:tabs>
        <w:ind w:left="567" w:hanging="567"/>
        <w:contextualSpacing/>
        <w:jc w:val="both"/>
        <w:rPr>
          <w:rFonts w:asciiTheme="minorHAnsi" w:eastAsia="Arial Unicode MS" w:hAnsiTheme="minorHAnsi" w:cs="Arial Unicode MS"/>
          <w:color w:val="33CCCC"/>
          <w:sz w:val="28"/>
        </w:rPr>
      </w:pPr>
      <w:r w:rsidRPr="00E913A6">
        <w:rPr>
          <w:rFonts w:asciiTheme="minorHAnsi" w:eastAsia="Arial Unicode MS" w:hAnsiTheme="minorHAnsi" w:cs="Arial Unicode MS"/>
          <w:color w:val="33CCCC"/>
          <w:sz w:val="28"/>
        </w:rPr>
        <w:t>Administrative expenses</w:t>
      </w:r>
    </w:p>
    <w:p w14:paraId="6B11138B" w14:textId="77777777" w:rsidR="00E913A6" w:rsidRPr="005C5A50" w:rsidRDefault="00E913A6" w:rsidP="00E913A6">
      <w:pPr>
        <w:tabs>
          <w:tab w:val="num" w:pos="851"/>
        </w:tabs>
        <w:ind w:left="567"/>
        <w:contextualSpacing/>
        <w:jc w:val="both"/>
        <w:rPr>
          <w:rFonts w:asciiTheme="minorHAnsi" w:eastAsia="Arial Unicode MS" w:hAnsiTheme="minorHAnsi" w:cs="Arial"/>
          <w:color w:val="000000"/>
        </w:rPr>
      </w:pPr>
    </w:p>
    <w:p w14:paraId="0927AFF0" w14:textId="77777777" w:rsidR="00E913A6" w:rsidRDefault="00E913A6" w:rsidP="00E913A6">
      <w:pPr>
        <w:jc w:val="both"/>
        <w:rPr>
          <w:rFonts w:asciiTheme="minorHAnsi" w:eastAsia="Arial Unicode MS" w:hAnsiTheme="minorHAnsi" w:cs="Arial"/>
          <w:lang w:eastAsia="en-GB"/>
        </w:rPr>
      </w:pPr>
      <w:r w:rsidRPr="005C5A50">
        <w:rPr>
          <w:rFonts w:asciiTheme="minorHAnsi" w:eastAsia="Arial Unicode MS" w:hAnsiTheme="minorHAnsi" w:cs="Arial"/>
          <w:lang w:eastAsia="en-GB"/>
        </w:rPr>
        <w:t>Administrative expenses consist of the following:</w:t>
      </w:r>
    </w:p>
    <w:p w14:paraId="7E9CE320" w14:textId="77777777" w:rsidR="00E913A6" w:rsidRPr="005C5A50" w:rsidRDefault="00E913A6" w:rsidP="00E913A6">
      <w:pPr>
        <w:jc w:val="both"/>
        <w:rPr>
          <w:rFonts w:asciiTheme="minorHAnsi" w:eastAsia="Arial Unicode MS" w:hAnsiTheme="minorHAnsi" w:cs="Arial"/>
          <w:lang w:eastAsia="en-GB"/>
        </w:rPr>
      </w:pPr>
    </w:p>
    <w:p w14:paraId="52954827" w14:textId="77777777" w:rsidR="00E913A6" w:rsidRPr="005C5A50" w:rsidRDefault="00E913A6" w:rsidP="00E913A6">
      <w:pPr>
        <w:pStyle w:val="ListParagraph"/>
        <w:numPr>
          <w:ilvl w:val="0"/>
          <w:numId w:val="22"/>
        </w:numPr>
        <w:autoSpaceDE w:val="0"/>
        <w:autoSpaceDN w:val="0"/>
        <w:adjustRightInd w:val="0"/>
        <w:spacing w:after="120"/>
        <w:ind w:left="1276" w:hanging="284"/>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Expenses related to LGPS members and pensioners. These include all activities the pension scheme must perform to administer entitlements and provide members with scheme and benefit entitlement information. Examples of this include pension allocations, benefit estimates, payment of benefits, processing of the transfer of assets, commutation, communications with members and pensioners, and annual benefit statements; </w:t>
      </w:r>
    </w:p>
    <w:p w14:paraId="43FDE253" w14:textId="77777777" w:rsidR="00E913A6" w:rsidRPr="005C5A50" w:rsidRDefault="00E913A6" w:rsidP="00E913A6">
      <w:pPr>
        <w:pStyle w:val="ListParagraph"/>
        <w:numPr>
          <w:ilvl w:val="0"/>
          <w:numId w:val="22"/>
        </w:numPr>
        <w:autoSpaceDE w:val="0"/>
        <w:autoSpaceDN w:val="0"/>
        <w:adjustRightInd w:val="0"/>
        <w:spacing w:after="120"/>
        <w:ind w:left="1276" w:hanging="284"/>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Expenses related to interaction with scheme employers e.g. data collection and verification, contributions collection and reconciliation, the employer’s help desk or other employer support, and communications with employers; and </w:t>
      </w:r>
    </w:p>
    <w:p w14:paraId="7DE0620A" w14:textId="77777777" w:rsidR="00E913A6" w:rsidRPr="005C5A50" w:rsidRDefault="00E913A6" w:rsidP="00E913A6">
      <w:pPr>
        <w:pStyle w:val="ListParagraph"/>
        <w:numPr>
          <w:ilvl w:val="0"/>
          <w:numId w:val="22"/>
        </w:numPr>
        <w:autoSpaceDE w:val="0"/>
        <w:autoSpaceDN w:val="0"/>
        <w:adjustRightInd w:val="0"/>
        <w:ind w:left="1276" w:hanging="283"/>
        <w:contextualSpacing/>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Associated project expenses. </w:t>
      </w:r>
    </w:p>
    <w:p w14:paraId="241E1C4F" w14:textId="77777777" w:rsidR="00E913A6" w:rsidRPr="005C5A50" w:rsidRDefault="00E913A6" w:rsidP="00E913A6">
      <w:pPr>
        <w:pStyle w:val="ListParagraph"/>
        <w:ind w:left="993"/>
        <w:jc w:val="both"/>
        <w:rPr>
          <w:rFonts w:asciiTheme="minorHAnsi" w:eastAsia="Arial Unicode MS" w:hAnsiTheme="minorHAnsi" w:cs="Arial"/>
          <w:lang w:eastAsia="en-GB"/>
        </w:rPr>
      </w:pPr>
    </w:p>
    <w:p w14:paraId="3230D426" w14:textId="77777777" w:rsidR="00E913A6" w:rsidRPr="005C5A50" w:rsidRDefault="00E913A6" w:rsidP="00E913A6">
      <w:pPr>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All administrative expenses are accounted for on an accruals basis. </w:t>
      </w:r>
    </w:p>
    <w:p w14:paraId="16477A4B" w14:textId="77777777" w:rsidR="00E913A6" w:rsidRPr="005C5A50" w:rsidRDefault="00E913A6" w:rsidP="00E913A6">
      <w:pPr>
        <w:autoSpaceDE w:val="0"/>
        <w:autoSpaceDN w:val="0"/>
        <w:adjustRightInd w:val="0"/>
        <w:jc w:val="both"/>
        <w:rPr>
          <w:rFonts w:asciiTheme="minorHAnsi" w:eastAsia="Arial Unicode MS" w:hAnsiTheme="minorHAnsi" w:cs="Arial"/>
        </w:rPr>
      </w:pPr>
    </w:p>
    <w:p w14:paraId="49C84396" w14:textId="63C24C0B" w:rsidR="00E913A6" w:rsidRPr="00E913A6" w:rsidRDefault="00E913A6" w:rsidP="00E913A6">
      <w:pPr>
        <w:tabs>
          <w:tab w:val="num" w:pos="851"/>
        </w:tabs>
        <w:ind w:left="1287" w:hanging="1287"/>
        <w:contextualSpacing/>
        <w:jc w:val="both"/>
        <w:rPr>
          <w:rFonts w:asciiTheme="minorHAnsi" w:eastAsia="Arial Unicode MS" w:hAnsiTheme="minorHAnsi" w:cs="Arial Unicode MS"/>
          <w:color w:val="33CCCC"/>
          <w:sz w:val="28"/>
        </w:rPr>
      </w:pPr>
      <w:r w:rsidRPr="00E913A6">
        <w:rPr>
          <w:rFonts w:asciiTheme="minorHAnsi" w:eastAsia="Arial Unicode MS" w:hAnsiTheme="minorHAnsi" w:cs="Arial Unicode MS"/>
          <w:color w:val="33CCCC"/>
          <w:sz w:val="28"/>
        </w:rPr>
        <w:t>Oversight and governance costs</w:t>
      </w:r>
    </w:p>
    <w:p w14:paraId="22D5A809" w14:textId="77777777" w:rsidR="00E913A6" w:rsidRPr="005C5A50" w:rsidRDefault="00E913A6" w:rsidP="00E913A6">
      <w:pPr>
        <w:tabs>
          <w:tab w:val="num" w:pos="851"/>
        </w:tabs>
        <w:ind w:left="1287" w:hanging="1287"/>
        <w:contextualSpacing/>
        <w:jc w:val="both"/>
        <w:rPr>
          <w:rFonts w:asciiTheme="minorHAnsi" w:eastAsia="Arial Unicode MS" w:hAnsiTheme="minorHAnsi" w:cs="Arial"/>
          <w:b/>
          <w:color w:val="000000"/>
        </w:rPr>
      </w:pPr>
    </w:p>
    <w:p w14:paraId="799C333D" w14:textId="77777777" w:rsidR="00E913A6" w:rsidRPr="005C5A50" w:rsidRDefault="00E913A6" w:rsidP="00E913A6">
      <w:pPr>
        <w:spacing w:after="152"/>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Oversight and governance expenses include the following costs: </w:t>
      </w:r>
    </w:p>
    <w:p w14:paraId="7866A06B" w14:textId="77777777" w:rsidR="00E913A6" w:rsidRPr="005C5A50" w:rsidRDefault="00E913A6" w:rsidP="00E913A6">
      <w:pPr>
        <w:pStyle w:val="ListParagraph"/>
        <w:numPr>
          <w:ilvl w:val="0"/>
          <w:numId w:val="22"/>
        </w:numPr>
        <w:autoSpaceDE w:val="0"/>
        <w:autoSpaceDN w:val="0"/>
        <w:adjustRightInd w:val="0"/>
        <w:spacing w:after="120"/>
        <w:ind w:left="1276" w:hanging="284"/>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Investment advisory services (strategic allocation, manager monitoring etc.); </w:t>
      </w:r>
    </w:p>
    <w:p w14:paraId="1425336B" w14:textId="77777777" w:rsidR="00E913A6" w:rsidRPr="005C5A50" w:rsidRDefault="00E913A6" w:rsidP="00E913A6">
      <w:pPr>
        <w:pStyle w:val="ListParagraph"/>
        <w:numPr>
          <w:ilvl w:val="0"/>
          <w:numId w:val="22"/>
        </w:numPr>
        <w:autoSpaceDE w:val="0"/>
        <w:autoSpaceDN w:val="0"/>
        <w:adjustRightInd w:val="0"/>
        <w:spacing w:after="120"/>
        <w:ind w:left="1276" w:hanging="284"/>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Independent advisors to the pension fund; </w:t>
      </w:r>
    </w:p>
    <w:p w14:paraId="72323DCD" w14:textId="5A039C43" w:rsidR="00E913A6" w:rsidRPr="005C5A50" w:rsidRDefault="00E913A6" w:rsidP="00E913A6">
      <w:pPr>
        <w:pStyle w:val="ListParagraph"/>
        <w:numPr>
          <w:ilvl w:val="0"/>
          <w:numId w:val="22"/>
        </w:numPr>
        <w:autoSpaceDE w:val="0"/>
        <w:autoSpaceDN w:val="0"/>
        <w:adjustRightInd w:val="0"/>
        <w:spacing w:after="120"/>
        <w:ind w:left="1276" w:hanging="284"/>
        <w:jc w:val="both"/>
        <w:rPr>
          <w:rFonts w:asciiTheme="minorHAnsi" w:eastAsia="Arial Unicode MS" w:hAnsiTheme="minorHAnsi" w:cs="Arial"/>
          <w:lang w:eastAsia="en-GB"/>
        </w:rPr>
      </w:pPr>
      <w:r w:rsidRPr="005C5A50">
        <w:rPr>
          <w:rFonts w:asciiTheme="minorHAnsi" w:eastAsia="Arial Unicode MS" w:hAnsiTheme="minorHAnsi" w:cs="Arial"/>
          <w:lang w:eastAsia="en-GB"/>
        </w:rPr>
        <w:t>Opera</w:t>
      </w:r>
      <w:r w:rsidR="00B410F3">
        <w:rPr>
          <w:rFonts w:asciiTheme="minorHAnsi" w:eastAsia="Arial Unicode MS" w:hAnsiTheme="minorHAnsi" w:cs="Arial"/>
          <w:lang w:eastAsia="en-GB"/>
        </w:rPr>
        <w:t xml:space="preserve">tion and support of the pension fund </w:t>
      </w:r>
      <w:r w:rsidRPr="005C5A50">
        <w:rPr>
          <w:rFonts w:asciiTheme="minorHAnsi" w:eastAsia="Arial Unicode MS" w:hAnsiTheme="minorHAnsi" w:cs="Arial"/>
          <w:lang w:eastAsia="en-GB"/>
        </w:rPr>
        <w:t xml:space="preserve">committee (i.e. those charged with governance of the pension fund), local pensions board, or any other oversight body; </w:t>
      </w:r>
    </w:p>
    <w:p w14:paraId="0C79C894" w14:textId="77777777" w:rsidR="00E913A6" w:rsidRPr="005C5A50" w:rsidRDefault="00E913A6" w:rsidP="00E913A6">
      <w:pPr>
        <w:pStyle w:val="ListParagraph"/>
        <w:numPr>
          <w:ilvl w:val="0"/>
          <w:numId w:val="22"/>
        </w:numPr>
        <w:autoSpaceDE w:val="0"/>
        <w:autoSpaceDN w:val="0"/>
        <w:adjustRightInd w:val="0"/>
        <w:spacing w:after="120"/>
        <w:ind w:left="1276" w:hanging="284"/>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Governance and voting services; </w:t>
      </w:r>
    </w:p>
    <w:p w14:paraId="371086D8" w14:textId="77777777" w:rsidR="00E913A6" w:rsidRPr="005C5A50" w:rsidRDefault="00E913A6" w:rsidP="00E913A6">
      <w:pPr>
        <w:pStyle w:val="ListParagraph"/>
        <w:numPr>
          <w:ilvl w:val="0"/>
          <w:numId w:val="22"/>
        </w:numPr>
        <w:autoSpaceDE w:val="0"/>
        <w:autoSpaceDN w:val="0"/>
        <w:adjustRightInd w:val="0"/>
        <w:spacing w:after="120"/>
        <w:ind w:left="1276" w:hanging="284"/>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Costs of compliance with statutory or non-statutory internal or external reporting (annual reports and accounts, etc.); </w:t>
      </w:r>
    </w:p>
    <w:p w14:paraId="1011E556" w14:textId="77777777" w:rsidR="00E913A6" w:rsidRPr="005C5A50" w:rsidRDefault="00E913A6" w:rsidP="00E913A6">
      <w:pPr>
        <w:pStyle w:val="ListParagraph"/>
        <w:numPr>
          <w:ilvl w:val="0"/>
          <w:numId w:val="22"/>
        </w:numPr>
        <w:autoSpaceDE w:val="0"/>
        <w:autoSpaceDN w:val="0"/>
        <w:adjustRightInd w:val="0"/>
        <w:spacing w:after="120"/>
        <w:ind w:left="1276" w:hanging="284"/>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Legal, actuarial and tax advisory services; </w:t>
      </w:r>
    </w:p>
    <w:p w14:paraId="1997D80E" w14:textId="77777777" w:rsidR="00E913A6" w:rsidRPr="005C5A50" w:rsidRDefault="00E913A6" w:rsidP="00E913A6">
      <w:pPr>
        <w:pStyle w:val="ListParagraph"/>
        <w:numPr>
          <w:ilvl w:val="0"/>
          <w:numId w:val="22"/>
        </w:numPr>
        <w:autoSpaceDE w:val="0"/>
        <w:autoSpaceDN w:val="0"/>
        <w:adjustRightInd w:val="0"/>
        <w:spacing w:after="120"/>
        <w:ind w:left="1276" w:hanging="284"/>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Non-custodian accountancy and banking services; and </w:t>
      </w:r>
    </w:p>
    <w:p w14:paraId="71485352" w14:textId="77777777" w:rsidR="00E913A6" w:rsidRPr="005C5A50" w:rsidRDefault="00E913A6" w:rsidP="00E913A6">
      <w:pPr>
        <w:pStyle w:val="ListParagraph"/>
        <w:numPr>
          <w:ilvl w:val="0"/>
          <w:numId w:val="22"/>
        </w:numPr>
        <w:autoSpaceDE w:val="0"/>
        <w:autoSpaceDN w:val="0"/>
        <w:adjustRightInd w:val="0"/>
        <w:ind w:left="1276" w:hanging="284"/>
        <w:contextualSpacing/>
        <w:jc w:val="both"/>
        <w:rPr>
          <w:rFonts w:asciiTheme="minorHAnsi" w:eastAsia="Arial Unicode MS" w:hAnsiTheme="minorHAnsi" w:cs="Arial"/>
          <w:lang w:eastAsia="en-GB"/>
        </w:rPr>
      </w:pPr>
      <w:r w:rsidRPr="005C5A50">
        <w:rPr>
          <w:rFonts w:asciiTheme="minorHAnsi" w:eastAsia="Arial Unicode MS" w:hAnsiTheme="minorHAnsi" w:cs="Arial"/>
          <w:lang w:eastAsia="en-GB"/>
        </w:rPr>
        <w:t xml:space="preserve">Internal and external audit. </w:t>
      </w:r>
    </w:p>
    <w:p w14:paraId="7EB16081" w14:textId="77777777" w:rsidR="00E913A6" w:rsidRPr="005C5A50" w:rsidRDefault="00E913A6" w:rsidP="00E913A6">
      <w:pPr>
        <w:pStyle w:val="ListParagraph"/>
        <w:tabs>
          <w:tab w:val="num" w:pos="851"/>
        </w:tabs>
        <w:ind w:left="1287" w:hanging="720"/>
        <w:jc w:val="both"/>
        <w:rPr>
          <w:rFonts w:asciiTheme="minorHAnsi" w:eastAsia="Arial Unicode MS" w:hAnsiTheme="minorHAnsi" w:cs="Arial"/>
          <w:lang w:eastAsia="en-GB"/>
        </w:rPr>
      </w:pPr>
    </w:p>
    <w:p w14:paraId="75D02E78" w14:textId="77777777" w:rsidR="00E913A6" w:rsidRPr="005C5A50" w:rsidRDefault="00E913A6" w:rsidP="00E913A6">
      <w:pPr>
        <w:tabs>
          <w:tab w:val="num" w:pos="567"/>
        </w:tabs>
        <w:jc w:val="both"/>
        <w:rPr>
          <w:rFonts w:asciiTheme="minorHAnsi" w:eastAsia="Arial Unicode MS" w:hAnsiTheme="minorHAnsi" w:cs="Arial"/>
        </w:rPr>
      </w:pPr>
      <w:r w:rsidRPr="005C5A50">
        <w:rPr>
          <w:rFonts w:asciiTheme="minorHAnsi" w:eastAsia="Arial Unicode MS" w:hAnsiTheme="minorHAnsi" w:cs="Arial"/>
        </w:rPr>
        <w:t>All oversight and governance expenses are accounted for on an accruals basis.  All staff costs associated with governance and oversight are charged direct to the Fund.  Associated management, accommodation and other overheads are apportioned to this activity and charged as expenses to the Fund.</w:t>
      </w:r>
    </w:p>
    <w:p w14:paraId="4E93AA4D" w14:textId="77777777" w:rsidR="00E913A6" w:rsidRPr="005C5A50" w:rsidRDefault="00E913A6" w:rsidP="00E913A6">
      <w:pPr>
        <w:tabs>
          <w:tab w:val="num" w:pos="851"/>
        </w:tabs>
        <w:ind w:left="1287" w:hanging="1287"/>
        <w:contextualSpacing/>
        <w:jc w:val="both"/>
        <w:rPr>
          <w:rFonts w:asciiTheme="minorHAnsi" w:eastAsia="Arial Unicode MS" w:hAnsiTheme="minorHAnsi" w:cs="Arial"/>
          <w:b/>
          <w:color w:val="000000"/>
        </w:rPr>
      </w:pPr>
    </w:p>
    <w:p w14:paraId="11F93DCB" w14:textId="77C3577F" w:rsidR="00E913A6" w:rsidRPr="00E913A6" w:rsidRDefault="00E913A6" w:rsidP="00E913A6">
      <w:pPr>
        <w:jc w:val="both"/>
        <w:rPr>
          <w:rFonts w:asciiTheme="minorHAnsi" w:eastAsia="Arial Unicode MS" w:hAnsiTheme="minorHAnsi" w:cs="Arial Unicode MS"/>
          <w:color w:val="33CCCC"/>
          <w:sz w:val="28"/>
        </w:rPr>
      </w:pPr>
      <w:r w:rsidRPr="00E913A6">
        <w:rPr>
          <w:rFonts w:asciiTheme="minorHAnsi" w:eastAsia="Arial Unicode MS" w:hAnsiTheme="minorHAnsi" w:cs="Arial Unicode MS"/>
          <w:color w:val="33CCCC"/>
          <w:sz w:val="28"/>
        </w:rPr>
        <w:t>Investment management expenses</w:t>
      </w:r>
    </w:p>
    <w:p w14:paraId="21C444DA" w14:textId="77777777" w:rsidR="00E913A6" w:rsidRPr="005C5A50" w:rsidRDefault="00E913A6" w:rsidP="00E913A6">
      <w:pPr>
        <w:jc w:val="both"/>
        <w:rPr>
          <w:rFonts w:asciiTheme="minorHAnsi" w:eastAsia="Arial Unicode MS" w:hAnsiTheme="minorHAnsi" w:cs="Arial"/>
          <w:b/>
          <w:color w:val="000000"/>
        </w:rPr>
      </w:pPr>
    </w:p>
    <w:p w14:paraId="01922A34" w14:textId="77777777" w:rsidR="00E913A6" w:rsidRPr="005C5A50" w:rsidRDefault="00E913A6" w:rsidP="00E913A6">
      <w:pPr>
        <w:autoSpaceDE w:val="0"/>
        <w:autoSpaceDN w:val="0"/>
        <w:adjustRightInd w:val="0"/>
        <w:jc w:val="both"/>
        <w:rPr>
          <w:rFonts w:asciiTheme="minorHAnsi" w:eastAsia="Arial Unicode MS" w:hAnsiTheme="minorHAnsi" w:cs="Arial"/>
        </w:rPr>
      </w:pPr>
      <w:r w:rsidRPr="005C5A50">
        <w:rPr>
          <w:rFonts w:asciiTheme="minorHAnsi" w:eastAsia="Arial Unicode MS" w:hAnsiTheme="minorHAnsi" w:cs="Arial"/>
        </w:rPr>
        <w:t xml:space="preserve">Investment management expenses are defined as any </w:t>
      </w:r>
      <w:r w:rsidRPr="005C5A50">
        <w:rPr>
          <w:rFonts w:asciiTheme="minorHAnsi" w:eastAsia="Arial Unicode MS" w:hAnsiTheme="minorHAnsi" w:cs="Arial"/>
          <w:color w:val="000000"/>
        </w:rPr>
        <w:t>expenses incurred in relation to the management of pension fund assets and financial instruments entered into in relation to the management of fund assets. This includes expenses directly invoiced by investment managers, custody fees and any fees payable to fund managers which are deducted from fund assets.   Transaction costs for all categories of investment, other than directly held property, are included within investment management expenses.</w:t>
      </w:r>
    </w:p>
    <w:p w14:paraId="5F69B98C" w14:textId="77777777" w:rsidR="00E913A6" w:rsidRPr="005C5A50" w:rsidRDefault="00E913A6" w:rsidP="00E913A6">
      <w:pPr>
        <w:ind w:firstLine="567"/>
        <w:jc w:val="both"/>
        <w:rPr>
          <w:rFonts w:asciiTheme="minorHAnsi" w:eastAsia="Arial Unicode MS" w:hAnsiTheme="minorHAnsi" w:cs="Arial"/>
        </w:rPr>
      </w:pPr>
    </w:p>
    <w:p w14:paraId="76001396" w14:textId="77777777" w:rsidR="00E913A6" w:rsidRPr="005C5A50" w:rsidRDefault="00E913A6" w:rsidP="00E913A6">
      <w:pPr>
        <w:tabs>
          <w:tab w:val="num" w:pos="567"/>
        </w:tabs>
        <w:jc w:val="both"/>
        <w:rPr>
          <w:rFonts w:asciiTheme="minorHAnsi" w:eastAsia="Arial Unicode MS" w:hAnsiTheme="minorHAnsi" w:cs="Arial"/>
        </w:rPr>
      </w:pPr>
      <w:r w:rsidRPr="005C5A50">
        <w:rPr>
          <w:rFonts w:asciiTheme="minorHAnsi" w:eastAsia="Arial Unicode MS" w:hAnsiTheme="minorHAnsi" w:cs="Arial"/>
        </w:rPr>
        <w:t>All investment management expenses are accounted for on an accruals basis.</w:t>
      </w:r>
    </w:p>
    <w:p w14:paraId="7BFC6417" w14:textId="77777777" w:rsidR="00E913A6" w:rsidRPr="005C5A50" w:rsidRDefault="00E913A6" w:rsidP="00E913A6">
      <w:pPr>
        <w:tabs>
          <w:tab w:val="num" w:pos="993"/>
        </w:tabs>
        <w:jc w:val="both"/>
        <w:rPr>
          <w:rFonts w:asciiTheme="minorHAnsi" w:eastAsia="Arial Unicode MS" w:hAnsiTheme="minorHAnsi" w:cs="Arial"/>
        </w:rPr>
      </w:pPr>
    </w:p>
    <w:p w14:paraId="1C98B746" w14:textId="314FDFAC" w:rsidR="00E913A6" w:rsidRPr="005C5A50" w:rsidRDefault="00E913A6" w:rsidP="00E913A6">
      <w:pPr>
        <w:tabs>
          <w:tab w:val="num" w:pos="993"/>
        </w:tabs>
        <w:jc w:val="both"/>
        <w:rPr>
          <w:rFonts w:asciiTheme="minorHAnsi" w:eastAsia="Arial Unicode MS" w:hAnsiTheme="minorHAnsi" w:cs="Arial"/>
        </w:rPr>
      </w:pPr>
      <w:r w:rsidRPr="005C5A50">
        <w:rPr>
          <w:rFonts w:asciiTheme="minorHAnsi" w:eastAsia="Arial Unicode MS" w:hAnsiTheme="minorHAnsi" w:cs="Arial"/>
        </w:rPr>
        <w:t>Fees of the external investment managers, including</w:t>
      </w:r>
      <w:r w:rsidR="003A1ED7">
        <w:rPr>
          <w:rFonts w:asciiTheme="minorHAnsi" w:eastAsia="Arial Unicode MS" w:hAnsiTheme="minorHAnsi" w:cs="Arial"/>
        </w:rPr>
        <w:t xml:space="preserve"> the Local Pensions Partnership</w:t>
      </w:r>
      <w:r w:rsidRPr="005C5A50">
        <w:rPr>
          <w:rFonts w:asciiTheme="minorHAnsi" w:eastAsia="Arial Unicode MS" w:hAnsiTheme="minorHAnsi" w:cs="Arial"/>
        </w:rPr>
        <w:t xml:space="preserve"> and custodian are agreed in the respective mandates governing their appointments.  Broadly, these are based on the market value of investments under their management and therefore increase or reduce as the value of these investments change.</w:t>
      </w:r>
    </w:p>
    <w:p w14:paraId="29BBC815" w14:textId="77777777" w:rsidR="00E913A6" w:rsidRPr="005C5A50" w:rsidRDefault="00E913A6" w:rsidP="00E913A6">
      <w:pPr>
        <w:tabs>
          <w:tab w:val="num" w:pos="851"/>
        </w:tabs>
        <w:jc w:val="both"/>
        <w:rPr>
          <w:rFonts w:asciiTheme="minorHAnsi" w:eastAsia="Arial Unicode MS" w:hAnsiTheme="minorHAnsi" w:cs="Arial"/>
        </w:rPr>
      </w:pPr>
    </w:p>
    <w:p w14:paraId="23F78454" w14:textId="77777777" w:rsidR="00E913A6" w:rsidRPr="005C5A50" w:rsidRDefault="00E913A6" w:rsidP="00E913A6">
      <w:pPr>
        <w:tabs>
          <w:tab w:val="num" w:pos="851"/>
        </w:tabs>
        <w:jc w:val="both"/>
        <w:rPr>
          <w:rFonts w:asciiTheme="minorHAnsi" w:eastAsia="Arial Unicode MS" w:hAnsiTheme="minorHAnsi" w:cs="Arial"/>
        </w:rPr>
      </w:pPr>
      <w:r w:rsidRPr="005C5A50">
        <w:rPr>
          <w:rFonts w:asciiTheme="minorHAnsi" w:eastAsia="Arial Unicode MS" w:hAnsiTheme="minorHAnsi" w:cs="Arial"/>
        </w:rPr>
        <w:t>The fund has negotiated with a number of managers that an element of their fee be performance related.</w:t>
      </w:r>
    </w:p>
    <w:p w14:paraId="699C54EB" w14:textId="77777777" w:rsidR="00E913A6" w:rsidRPr="005C5A50" w:rsidRDefault="00E913A6" w:rsidP="00E913A6">
      <w:pPr>
        <w:tabs>
          <w:tab w:val="num" w:pos="567"/>
        </w:tabs>
        <w:jc w:val="both"/>
        <w:rPr>
          <w:rFonts w:asciiTheme="minorHAnsi" w:eastAsia="Arial Unicode MS" w:hAnsiTheme="minorHAnsi" w:cs="Arial"/>
        </w:rPr>
      </w:pPr>
    </w:p>
    <w:p w14:paraId="2D72A35F" w14:textId="659A73FF" w:rsidR="00E913A6" w:rsidRPr="007D155F" w:rsidRDefault="00E913A6" w:rsidP="00E913A6">
      <w:pPr>
        <w:tabs>
          <w:tab w:val="num" w:pos="567"/>
        </w:tabs>
        <w:jc w:val="both"/>
        <w:rPr>
          <w:rFonts w:asciiTheme="minorHAnsi" w:eastAsia="Arial Unicode MS" w:hAnsiTheme="minorHAnsi" w:cs="Arial"/>
        </w:rPr>
      </w:pPr>
      <w:r w:rsidRPr="005C5A50">
        <w:rPr>
          <w:rFonts w:asciiTheme="minorHAnsi" w:eastAsia="Arial Unicode MS" w:hAnsiTheme="minorHAnsi" w:cs="Arial"/>
        </w:rPr>
        <w:t xml:space="preserve">Where an investment manager's fee note has not been received by the net assets statement date, an estimate based upon the market value of their mandate as at the end of the year is used for the inclusion in the fund account.  In </w:t>
      </w:r>
      <w:r w:rsidR="00902269">
        <w:rPr>
          <w:rFonts w:asciiTheme="minorHAnsi" w:eastAsia="Arial Unicode MS" w:hAnsiTheme="minorHAnsi" w:cs="Arial"/>
        </w:rPr>
        <w:t>2017/18, £11</w:t>
      </w:r>
      <w:r w:rsidRPr="007D155F">
        <w:rPr>
          <w:rFonts w:asciiTheme="minorHAnsi" w:eastAsia="Arial Unicode MS" w:hAnsiTheme="minorHAnsi" w:cs="Arial"/>
        </w:rPr>
        <w:t>.</w:t>
      </w:r>
      <w:r w:rsidR="00902269">
        <w:rPr>
          <w:rFonts w:asciiTheme="minorHAnsi" w:eastAsia="Arial Unicode MS" w:hAnsiTheme="minorHAnsi" w:cs="Arial"/>
        </w:rPr>
        <w:t>5</w:t>
      </w:r>
      <w:r w:rsidRPr="007D155F">
        <w:rPr>
          <w:rFonts w:asciiTheme="minorHAnsi" w:eastAsia="Arial Unicode MS" w:hAnsiTheme="minorHAnsi" w:cs="Arial"/>
        </w:rPr>
        <w:t>m of fees is based on such estimates (2016/17: £</w:t>
      </w:r>
      <w:r w:rsidR="00902269">
        <w:rPr>
          <w:rFonts w:asciiTheme="minorHAnsi" w:eastAsia="Arial Unicode MS" w:hAnsiTheme="minorHAnsi" w:cs="Arial"/>
        </w:rPr>
        <w:t>1</w:t>
      </w:r>
      <w:r w:rsidRPr="007D155F">
        <w:rPr>
          <w:rFonts w:asciiTheme="minorHAnsi" w:eastAsia="Arial Unicode MS" w:hAnsiTheme="minorHAnsi" w:cs="Arial"/>
        </w:rPr>
        <w:t>7.</w:t>
      </w:r>
      <w:r w:rsidR="00902269">
        <w:rPr>
          <w:rFonts w:asciiTheme="minorHAnsi" w:eastAsia="Arial Unicode MS" w:hAnsiTheme="minorHAnsi" w:cs="Arial"/>
        </w:rPr>
        <w:t>5</w:t>
      </w:r>
      <w:r w:rsidRPr="007D155F">
        <w:rPr>
          <w:rFonts w:asciiTheme="minorHAnsi" w:eastAsia="Arial Unicode MS" w:hAnsiTheme="minorHAnsi" w:cs="Arial"/>
        </w:rPr>
        <w:t>m).</w:t>
      </w:r>
    </w:p>
    <w:p w14:paraId="32FD7612" w14:textId="77777777" w:rsidR="00E913A6" w:rsidRPr="007D155F" w:rsidRDefault="00E913A6" w:rsidP="00686847">
      <w:pPr>
        <w:tabs>
          <w:tab w:val="num" w:pos="567"/>
        </w:tabs>
        <w:autoSpaceDE w:val="0"/>
        <w:autoSpaceDN w:val="0"/>
        <w:adjustRightInd w:val="0"/>
        <w:jc w:val="both"/>
        <w:rPr>
          <w:rFonts w:asciiTheme="minorHAnsi" w:eastAsia="Arial Unicode MS" w:hAnsiTheme="minorHAnsi" w:cs="Arial"/>
        </w:rPr>
      </w:pPr>
    </w:p>
    <w:p w14:paraId="4B5E9536" w14:textId="0321A279" w:rsidR="00686847" w:rsidRPr="00E913A6" w:rsidRDefault="00686847" w:rsidP="00686847">
      <w:pPr>
        <w:autoSpaceDE w:val="0"/>
        <w:autoSpaceDN w:val="0"/>
        <w:adjustRightInd w:val="0"/>
        <w:ind w:left="567" w:hanging="567"/>
        <w:jc w:val="both"/>
        <w:rPr>
          <w:rFonts w:asciiTheme="minorHAnsi" w:eastAsia="Arial Unicode MS" w:hAnsiTheme="minorHAnsi" w:cs="Arial Unicode MS"/>
          <w:color w:val="33CCCC"/>
          <w:sz w:val="28"/>
          <w:u w:val="single"/>
        </w:rPr>
      </w:pPr>
      <w:r w:rsidRPr="00E913A6">
        <w:rPr>
          <w:rFonts w:asciiTheme="minorHAnsi" w:eastAsia="Arial Unicode MS" w:hAnsiTheme="minorHAnsi" w:cs="Arial Unicode MS"/>
          <w:color w:val="33CCCC"/>
          <w:sz w:val="28"/>
          <w:u w:val="single"/>
        </w:rPr>
        <w:t>Net assets statement</w:t>
      </w:r>
    </w:p>
    <w:p w14:paraId="068F0ECA" w14:textId="77777777" w:rsidR="00686847" w:rsidRPr="00DB211C" w:rsidRDefault="00686847" w:rsidP="00686847">
      <w:pPr>
        <w:autoSpaceDE w:val="0"/>
        <w:autoSpaceDN w:val="0"/>
        <w:adjustRightInd w:val="0"/>
        <w:jc w:val="both"/>
        <w:rPr>
          <w:rFonts w:asciiTheme="minorHAnsi" w:eastAsia="Arial Unicode MS" w:hAnsiTheme="minorHAnsi" w:cs="Arial"/>
          <w:highlight w:val="magenta"/>
        </w:rPr>
      </w:pPr>
    </w:p>
    <w:p w14:paraId="39370A83" w14:textId="3C62B9A0" w:rsidR="00686847" w:rsidRPr="00E913A6" w:rsidRDefault="00686847" w:rsidP="00686847">
      <w:pPr>
        <w:autoSpaceDE w:val="0"/>
        <w:autoSpaceDN w:val="0"/>
        <w:adjustRightInd w:val="0"/>
        <w:ind w:left="567" w:hanging="567"/>
        <w:jc w:val="both"/>
        <w:rPr>
          <w:rFonts w:asciiTheme="minorHAnsi" w:eastAsia="Arial Unicode MS" w:hAnsiTheme="minorHAnsi" w:cs="Arial Unicode MS"/>
          <w:color w:val="33CCCC"/>
          <w:sz w:val="28"/>
        </w:rPr>
      </w:pPr>
      <w:r w:rsidRPr="00E913A6">
        <w:rPr>
          <w:rFonts w:asciiTheme="minorHAnsi" w:eastAsia="Arial Unicode MS" w:hAnsiTheme="minorHAnsi" w:cs="Arial Unicode MS"/>
          <w:color w:val="33CCCC"/>
          <w:sz w:val="28"/>
        </w:rPr>
        <w:t xml:space="preserve">Financial assets </w:t>
      </w:r>
    </w:p>
    <w:p w14:paraId="0A9BECE8" w14:textId="77777777" w:rsidR="00E913A6" w:rsidRDefault="00E913A6" w:rsidP="00686847">
      <w:pPr>
        <w:tabs>
          <w:tab w:val="left" w:pos="567"/>
        </w:tabs>
        <w:autoSpaceDE w:val="0"/>
        <w:autoSpaceDN w:val="0"/>
        <w:adjustRightInd w:val="0"/>
        <w:jc w:val="both"/>
        <w:rPr>
          <w:rFonts w:asciiTheme="minorHAnsi" w:eastAsia="Arial Unicode MS" w:hAnsiTheme="minorHAnsi" w:cs="Arial Unicode MS"/>
          <w:highlight w:val="magenta"/>
        </w:rPr>
      </w:pPr>
    </w:p>
    <w:p w14:paraId="4831EB18"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Financial assets are included in the net assets statement on a fair value basis as at the reporting date.  A financial asset is recognised in the net assets statement on the date the Fund becomes party to the contractual acquisition of the asset.  From this date any gains or losses arising from changes in the fair value of the asset are recognised in the fund account.</w:t>
      </w:r>
    </w:p>
    <w:p w14:paraId="3E14CBB7"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color w:val="000000"/>
        </w:rPr>
      </w:pPr>
    </w:p>
    <w:p w14:paraId="3ED7F6B5"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values of investments as shown in the net assets statement have been determined at fair value in accordance with the requirements of the code and IFRS13.  For the purpose of disclosing levels of fair value hierarchy, the Fund has adopted the classification guidelines recommended in </w:t>
      </w:r>
      <w:r w:rsidRPr="005C5A50">
        <w:rPr>
          <w:rFonts w:asciiTheme="minorHAnsi" w:eastAsia="Arial Unicode MS" w:hAnsiTheme="minorHAnsi" w:cs="Arial"/>
          <w:i/>
          <w:color w:val="000000"/>
        </w:rPr>
        <w:t xml:space="preserve">Practical Guidance on Investment Disclosures </w:t>
      </w:r>
      <w:r w:rsidRPr="005C5A50">
        <w:rPr>
          <w:rFonts w:asciiTheme="minorHAnsi" w:eastAsia="Arial Unicode MS" w:hAnsiTheme="minorHAnsi" w:cs="Arial"/>
          <w:color w:val="000000"/>
        </w:rPr>
        <w:t>(PRAG/Investment Association, 2016).</w:t>
      </w:r>
    </w:p>
    <w:p w14:paraId="7E2065AD" w14:textId="77777777" w:rsidR="00C540DE" w:rsidRDefault="00C540DE" w:rsidP="00C540DE">
      <w:pPr>
        <w:tabs>
          <w:tab w:val="left" w:pos="567"/>
          <w:tab w:val="left" w:pos="1134"/>
        </w:tabs>
        <w:ind w:left="567"/>
        <w:contextualSpacing/>
        <w:jc w:val="both"/>
        <w:rPr>
          <w:rFonts w:asciiTheme="minorHAnsi" w:eastAsia="Arial Unicode MS" w:hAnsiTheme="minorHAnsi" w:cs="Arial"/>
          <w:b/>
          <w:color w:val="000000"/>
        </w:rPr>
      </w:pPr>
    </w:p>
    <w:p w14:paraId="0C024ED1" w14:textId="48C3586B" w:rsidR="00C540DE" w:rsidRPr="00C540DE" w:rsidRDefault="00C540DE" w:rsidP="00C540DE">
      <w:pPr>
        <w:tabs>
          <w:tab w:val="left" w:pos="927"/>
        </w:tabs>
        <w:ind w:left="567" w:hanging="567"/>
        <w:contextualSpacing/>
        <w:jc w:val="both"/>
        <w:rPr>
          <w:rFonts w:asciiTheme="minorHAnsi" w:eastAsia="Arial Unicode MS" w:hAnsiTheme="minorHAnsi" w:cs="Arial Unicode MS"/>
          <w:color w:val="33CCCC"/>
          <w:sz w:val="28"/>
        </w:rPr>
      </w:pPr>
      <w:r w:rsidRPr="00C540DE">
        <w:rPr>
          <w:rFonts w:asciiTheme="minorHAnsi" w:eastAsia="Arial Unicode MS" w:hAnsiTheme="minorHAnsi" w:cs="Arial Unicode MS"/>
          <w:color w:val="33CCCC"/>
          <w:sz w:val="28"/>
        </w:rPr>
        <w:t>Freehold and leasehold properties</w:t>
      </w:r>
    </w:p>
    <w:p w14:paraId="4F96576E" w14:textId="77777777" w:rsidR="00C540DE" w:rsidRPr="005C5A50" w:rsidRDefault="00C540DE" w:rsidP="00C540DE">
      <w:pPr>
        <w:tabs>
          <w:tab w:val="left" w:pos="709"/>
          <w:tab w:val="left" w:pos="1134"/>
        </w:tabs>
        <w:ind w:left="567"/>
        <w:contextualSpacing/>
        <w:jc w:val="both"/>
        <w:rPr>
          <w:rFonts w:asciiTheme="minorHAnsi" w:eastAsia="Arial Unicode MS" w:hAnsiTheme="minorHAnsi" w:cs="Arial"/>
          <w:color w:val="000000"/>
        </w:rPr>
      </w:pPr>
    </w:p>
    <w:p w14:paraId="55A4F6F1" w14:textId="77777777" w:rsidR="00C540DE" w:rsidRPr="005C5A50" w:rsidRDefault="00C540DE" w:rsidP="00C540DE">
      <w:pPr>
        <w:tabs>
          <w:tab w:val="left" w:pos="1134"/>
        </w:tabs>
        <w:autoSpaceDE w:val="0"/>
        <w:autoSpaceDN w:val="0"/>
        <w:adjustRightInd w:val="0"/>
        <w:contextualSpacing/>
        <w:jc w:val="both"/>
        <w:rPr>
          <w:rFonts w:asciiTheme="minorHAnsi" w:eastAsia="Arial Unicode MS" w:hAnsiTheme="minorHAnsi" w:cs="Arial"/>
          <w:color w:val="000000"/>
        </w:rPr>
      </w:pPr>
      <w:r w:rsidRPr="005C5A50">
        <w:rPr>
          <w:rFonts w:asciiTheme="minorHAnsi" w:eastAsia="Arial Unicode MS" w:hAnsiTheme="minorHAnsi" w:cs="Arial"/>
          <w:color w:val="000000"/>
        </w:rPr>
        <w:t>The properties were valued at open market value at 31 March 2018 by independent property valuers Bilfinger GVA in accordance with the Royal Institute of Chartered Surveyors' Valuation Standards (9</w:t>
      </w:r>
      <w:r w:rsidRPr="005C5A50">
        <w:rPr>
          <w:rFonts w:asciiTheme="minorHAnsi" w:eastAsia="Arial Unicode MS" w:hAnsiTheme="minorHAnsi" w:cs="Arial"/>
          <w:color w:val="000000"/>
          <w:vertAlign w:val="superscript"/>
        </w:rPr>
        <w:t>th</w:t>
      </w:r>
      <w:r w:rsidRPr="005C5A50">
        <w:rPr>
          <w:rFonts w:asciiTheme="minorHAnsi" w:eastAsia="Arial Unicode MS" w:hAnsiTheme="minorHAnsi" w:cs="Arial"/>
          <w:color w:val="000000"/>
        </w:rPr>
        <w:t xml:space="preserve"> Edition).  The valuer's opinion of market value and existing use value was primarily derived using comparable recent market transactions on arms-length terms.</w:t>
      </w:r>
    </w:p>
    <w:p w14:paraId="34A26F8A" w14:textId="77777777" w:rsidR="00C540DE" w:rsidRPr="005C5A50" w:rsidRDefault="00C540DE" w:rsidP="00C540DE">
      <w:pPr>
        <w:tabs>
          <w:tab w:val="left" w:pos="1134"/>
        </w:tabs>
        <w:autoSpaceDE w:val="0"/>
        <w:autoSpaceDN w:val="0"/>
        <w:adjustRightInd w:val="0"/>
        <w:ind w:left="567"/>
        <w:contextualSpacing/>
        <w:jc w:val="both"/>
        <w:rPr>
          <w:rFonts w:asciiTheme="minorHAnsi" w:eastAsia="Arial Unicode MS" w:hAnsiTheme="minorHAnsi" w:cs="Arial"/>
          <w:color w:val="000000"/>
        </w:rPr>
      </w:pPr>
    </w:p>
    <w:p w14:paraId="569DE1DD" w14:textId="3C5345F0" w:rsidR="00C540DE" w:rsidRPr="00C540DE" w:rsidRDefault="00C540DE" w:rsidP="00C540DE">
      <w:pPr>
        <w:tabs>
          <w:tab w:val="left" w:pos="927"/>
        </w:tabs>
        <w:ind w:left="567" w:hanging="567"/>
        <w:contextualSpacing/>
        <w:jc w:val="both"/>
        <w:rPr>
          <w:rFonts w:asciiTheme="minorHAnsi" w:eastAsia="Arial Unicode MS" w:hAnsiTheme="minorHAnsi" w:cs="Arial Unicode MS"/>
          <w:color w:val="33CCCC"/>
          <w:sz w:val="28"/>
        </w:rPr>
      </w:pPr>
      <w:r w:rsidRPr="00C540DE">
        <w:rPr>
          <w:rFonts w:asciiTheme="minorHAnsi" w:eastAsia="Arial Unicode MS" w:hAnsiTheme="minorHAnsi" w:cs="Arial Unicode MS"/>
          <w:color w:val="33CCCC"/>
          <w:sz w:val="28"/>
        </w:rPr>
        <w:t>Foreign currency transactions</w:t>
      </w:r>
    </w:p>
    <w:p w14:paraId="01EEC83C"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b/>
          <w:color w:val="000000"/>
        </w:rPr>
      </w:pPr>
    </w:p>
    <w:p w14:paraId="40845D52"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Dividends, interest and purchases and sales of investments in foreign currencies have been accounted for at the spot market rates at the date of transaction.  End-of-year spot market exchange rates are used to value cash balances held in foreign currency bank accounts, market values of overseas investments and purchases and sales outstanding at the end of the reporting period.  Any gains or losses are treated as part of a change in market value of investments.</w:t>
      </w:r>
    </w:p>
    <w:p w14:paraId="30FCDD1F"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p>
    <w:p w14:paraId="10BF0D38" w14:textId="44589258" w:rsidR="00C540DE" w:rsidRPr="00C540DE" w:rsidRDefault="00C540DE" w:rsidP="00C540DE">
      <w:pPr>
        <w:tabs>
          <w:tab w:val="left" w:pos="927"/>
        </w:tabs>
        <w:ind w:left="567" w:hanging="567"/>
        <w:contextualSpacing/>
        <w:jc w:val="both"/>
        <w:rPr>
          <w:rFonts w:asciiTheme="minorHAnsi" w:eastAsia="Arial Unicode MS" w:hAnsiTheme="minorHAnsi" w:cs="Arial Unicode MS"/>
          <w:color w:val="33CCCC"/>
          <w:sz w:val="28"/>
        </w:rPr>
      </w:pPr>
      <w:r w:rsidRPr="00C540DE">
        <w:rPr>
          <w:rFonts w:asciiTheme="minorHAnsi" w:eastAsia="Arial Unicode MS" w:hAnsiTheme="minorHAnsi" w:cs="Arial Unicode MS"/>
          <w:color w:val="33CCCC"/>
          <w:sz w:val="28"/>
        </w:rPr>
        <w:t>Loans and receivables</w:t>
      </w:r>
    </w:p>
    <w:p w14:paraId="0C6AC549"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b/>
          <w:color w:val="000000"/>
        </w:rPr>
      </w:pPr>
    </w:p>
    <w:p w14:paraId="771F2DE0"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Loans and receivables are non-derivative financial assets with fixed or determinable payments that are not quoted in an active market.</w:t>
      </w:r>
    </w:p>
    <w:p w14:paraId="022FD899"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color w:val="000000"/>
        </w:rPr>
      </w:pPr>
    </w:p>
    <w:p w14:paraId="0095208E"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Fund's loans and receivables comprise of trade and other receivables and cash deposits.</w:t>
      </w:r>
    </w:p>
    <w:p w14:paraId="740E9930"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color w:val="000000"/>
        </w:rPr>
      </w:pPr>
    </w:p>
    <w:p w14:paraId="6F17C0B6" w14:textId="30271748" w:rsidR="00C540DE" w:rsidRPr="00C540DE" w:rsidRDefault="00C540DE" w:rsidP="00C540DE">
      <w:pPr>
        <w:tabs>
          <w:tab w:val="left" w:pos="927"/>
        </w:tabs>
        <w:ind w:left="567" w:hanging="567"/>
        <w:contextualSpacing/>
        <w:jc w:val="both"/>
        <w:rPr>
          <w:rFonts w:asciiTheme="minorHAnsi" w:eastAsia="Arial Unicode MS" w:hAnsiTheme="minorHAnsi" w:cs="Arial Unicode MS"/>
          <w:color w:val="33CCCC"/>
          <w:sz w:val="28"/>
        </w:rPr>
      </w:pPr>
      <w:r w:rsidRPr="00C540DE">
        <w:rPr>
          <w:rFonts w:asciiTheme="minorHAnsi" w:eastAsia="Arial Unicode MS" w:hAnsiTheme="minorHAnsi" w:cs="Arial Unicode MS"/>
          <w:color w:val="33CCCC"/>
          <w:sz w:val="28"/>
        </w:rPr>
        <w:t>Cash and cash equivalents</w:t>
      </w:r>
    </w:p>
    <w:p w14:paraId="7D490411"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b/>
          <w:color w:val="000000"/>
        </w:rPr>
      </w:pPr>
    </w:p>
    <w:p w14:paraId="752E0D6A"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Cash comprises of cash in hand and on demand deposits and includes amounts held by the Fund's external managers.</w:t>
      </w:r>
    </w:p>
    <w:p w14:paraId="02C5847D"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color w:val="000000"/>
        </w:rPr>
      </w:pPr>
    </w:p>
    <w:p w14:paraId="6E784EF4"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Cash equivalents are short-term, highly liquid investments that are readily convertible to known amounts of cash and that are subject to minimal risk of changes in value.</w:t>
      </w:r>
    </w:p>
    <w:p w14:paraId="1879D28B"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p>
    <w:p w14:paraId="148ED845" w14:textId="2101F267" w:rsidR="00C540DE" w:rsidRPr="00C540DE" w:rsidRDefault="00C540DE" w:rsidP="00C540DE">
      <w:pPr>
        <w:tabs>
          <w:tab w:val="left" w:pos="927"/>
        </w:tabs>
        <w:ind w:left="567" w:hanging="567"/>
        <w:contextualSpacing/>
        <w:jc w:val="both"/>
        <w:rPr>
          <w:rFonts w:asciiTheme="minorHAnsi" w:eastAsia="Arial Unicode MS" w:hAnsiTheme="minorHAnsi" w:cs="Arial Unicode MS"/>
          <w:color w:val="33CCCC"/>
          <w:sz w:val="28"/>
        </w:rPr>
      </w:pPr>
      <w:r w:rsidRPr="00C540DE">
        <w:rPr>
          <w:rFonts w:asciiTheme="minorHAnsi" w:eastAsia="Arial Unicode MS" w:hAnsiTheme="minorHAnsi" w:cs="Arial Unicode MS"/>
          <w:color w:val="33CCCC"/>
          <w:sz w:val="28"/>
        </w:rPr>
        <w:t>Financial liabilities</w:t>
      </w:r>
    </w:p>
    <w:p w14:paraId="470B8444"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b/>
          <w:color w:val="000000"/>
        </w:rPr>
      </w:pPr>
    </w:p>
    <w:p w14:paraId="1FDDFD32"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Fund recognises financial liabilities at fair value at the reporting date. A financial liability is recognised in the net assets statement on the date the Fund becomes party to a liability.  From this date any gains or losses arising from changes in the fair value of the liability are recognised by the Fund.</w:t>
      </w:r>
    </w:p>
    <w:p w14:paraId="22472E7F"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color w:val="000000"/>
        </w:rPr>
      </w:pPr>
    </w:p>
    <w:p w14:paraId="799328A9" w14:textId="7BEA2648" w:rsidR="00C540DE" w:rsidRPr="00C540DE" w:rsidRDefault="00C540DE" w:rsidP="00C540DE">
      <w:pPr>
        <w:tabs>
          <w:tab w:val="left" w:pos="927"/>
        </w:tabs>
        <w:ind w:left="567" w:hanging="567"/>
        <w:contextualSpacing/>
        <w:jc w:val="both"/>
        <w:rPr>
          <w:rFonts w:asciiTheme="minorHAnsi" w:eastAsia="Arial Unicode MS" w:hAnsiTheme="minorHAnsi" w:cs="Arial Unicode MS"/>
          <w:color w:val="33CCCC"/>
          <w:sz w:val="28"/>
        </w:rPr>
      </w:pPr>
      <w:r w:rsidRPr="00C540DE">
        <w:rPr>
          <w:rFonts w:asciiTheme="minorHAnsi" w:eastAsia="Arial Unicode MS" w:hAnsiTheme="minorHAnsi" w:cs="Arial Unicode MS"/>
          <w:color w:val="33CCCC"/>
          <w:sz w:val="28"/>
        </w:rPr>
        <w:t>Actuarial present value of promised retirement benefits</w:t>
      </w:r>
    </w:p>
    <w:p w14:paraId="1D8BE68A"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b/>
          <w:color w:val="000000"/>
        </w:rPr>
      </w:pPr>
    </w:p>
    <w:p w14:paraId="1B17FB73"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actuarial present value of promised retirement benefits is assessed on a triennial basis by the scheme actuary in accordance with the requirements of IAS19 and relevant actuarial standards.</w:t>
      </w:r>
    </w:p>
    <w:p w14:paraId="021630EA"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p>
    <w:p w14:paraId="285F3516"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As permitted under the Code, the Fund has opted to disclose the actuarial present value of promised retirement benefits by way of a note to the net assets statement (note 25).</w:t>
      </w:r>
    </w:p>
    <w:p w14:paraId="678449AF"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p>
    <w:p w14:paraId="590BB45C" w14:textId="7043A6C6" w:rsidR="00C540DE" w:rsidRPr="00C540DE" w:rsidRDefault="00C540DE" w:rsidP="00C540DE">
      <w:pPr>
        <w:tabs>
          <w:tab w:val="left" w:pos="927"/>
        </w:tabs>
        <w:ind w:left="567" w:hanging="567"/>
        <w:contextualSpacing/>
        <w:jc w:val="both"/>
        <w:rPr>
          <w:rFonts w:asciiTheme="minorHAnsi" w:eastAsia="Arial Unicode MS" w:hAnsiTheme="minorHAnsi" w:cs="Arial Unicode MS"/>
          <w:color w:val="33CCCC"/>
          <w:sz w:val="28"/>
        </w:rPr>
      </w:pPr>
      <w:r w:rsidRPr="00C540DE">
        <w:rPr>
          <w:rFonts w:asciiTheme="minorHAnsi" w:eastAsia="Arial Unicode MS" w:hAnsiTheme="minorHAnsi" w:cs="Arial Unicode MS"/>
          <w:color w:val="33CCCC"/>
          <w:sz w:val="28"/>
        </w:rPr>
        <w:t>Additional voluntary contributions</w:t>
      </w:r>
    </w:p>
    <w:p w14:paraId="31131BF1" w14:textId="77777777" w:rsidR="00C540DE" w:rsidRPr="005C5A50" w:rsidRDefault="00C540DE" w:rsidP="00C540DE">
      <w:pPr>
        <w:tabs>
          <w:tab w:val="left" w:pos="567"/>
        </w:tabs>
        <w:autoSpaceDE w:val="0"/>
        <w:autoSpaceDN w:val="0"/>
        <w:adjustRightInd w:val="0"/>
        <w:ind w:left="567" w:hanging="567"/>
        <w:jc w:val="both"/>
        <w:rPr>
          <w:rFonts w:asciiTheme="minorHAnsi" w:eastAsia="Arial Unicode MS" w:hAnsiTheme="minorHAnsi" w:cs="Arial"/>
          <w:b/>
          <w:color w:val="000000"/>
        </w:rPr>
      </w:pPr>
    </w:p>
    <w:p w14:paraId="4523C351"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Lancashire County Pension Fund provides an additional voluntary contributions (AVC) scheme for its members, the assets of which are invested separately from those of the Pension Fund.  The AVC providers to the Pension Fund are Equitable Life and Prudential.  AVCs are paid to the AVC provider by employers and are specifically for providing additional benefits for individual contributors.  Each AVC contributor receives an annual statement showing the amount held in their account and the movements in the year.</w:t>
      </w:r>
    </w:p>
    <w:p w14:paraId="0808E14E"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color w:val="000000"/>
        </w:rPr>
      </w:pPr>
    </w:p>
    <w:p w14:paraId="57B82FDF"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AVCs are not included in the Pension Fund accounts in accordance with section 4(1) (b) of the Local Government Pension Scheme (Management and Investment of Funds) Regulations 2016 but are disclosed as a note only (note 18).</w:t>
      </w:r>
    </w:p>
    <w:p w14:paraId="5C2B8686" w14:textId="77777777" w:rsidR="00EB0F01" w:rsidRPr="00DB211C" w:rsidRDefault="00EB0F01" w:rsidP="00EB0F01">
      <w:pPr>
        <w:tabs>
          <w:tab w:val="left" w:pos="1080"/>
        </w:tabs>
        <w:autoSpaceDE w:val="0"/>
        <w:autoSpaceDN w:val="0"/>
        <w:adjustRightInd w:val="0"/>
        <w:jc w:val="both"/>
        <w:rPr>
          <w:rFonts w:asciiTheme="minorHAnsi" w:eastAsia="Arial Unicode MS" w:hAnsiTheme="minorHAnsi" w:cs="Arial Unicode MS"/>
          <w:highlight w:val="magenta"/>
        </w:rPr>
      </w:pPr>
    </w:p>
    <w:p w14:paraId="3FE60D84" w14:textId="5F695334" w:rsidR="00686847" w:rsidRPr="00C540DE" w:rsidRDefault="002C3C13" w:rsidP="00EB0F01">
      <w:pPr>
        <w:tabs>
          <w:tab w:val="left" w:pos="1080"/>
        </w:tabs>
        <w:autoSpaceDE w:val="0"/>
        <w:autoSpaceDN w:val="0"/>
        <w:adjustRightInd w:val="0"/>
        <w:jc w:val="both"/>
        <w:rPr>
          <w:rFonts w:asciiTheme="minorHAnsi" w:eastAsia="Arial Unicode MS" w:hAnsiTheme="minorHAnsi" w:cs="Arial Unicode MS"/>
          <w:color w:val="33CCCC"/>
          <w:sz w:val="32"/>
        </w:rPr>
      </w:pPr>
      <w:r w:rsidRPr="00C540DE">
        <w:rPr>
          <w:rFonts w:asciiTheme="minorHAnsi" w:eastAsia="Arial Unicode MS" w:hAnsiTheme="minorHAnsi" w:cs="Arial Unicode MS"/>
          <w:color w:val="33CCCC"/>
          <w:sz w:val="32"/>
        </w:rPr>
        <w:t xml:space="preserve">Note 4 - </w:t>
      </w:r>
      <w:r w:rsidR="00EB0F01" w:rsidRPr="00C540DE">
        <w:rPr>
          <w:rFonts w:asciiTheme="minorHAnsi" w:eastAsia="Arial Unicode MS" w:hAnsiTheme="minorHAnsi" w:cs="Arial Unicode MS"/>
          <w:color w:val="33CCCC"/>
          <w:sz w:val="32"/>
        </w:rPr>
        <w:t>Critical judgements in applying accounting policies</w:t>
      </w:r>
    </w:p>
    <w:p w14:paraId="77A15817" w14:textId="77777777" w:rsidR="00686847" w:rsidRDefault="00686847" w:rsidP="00686847">
      <w:pPr>
        <w:tabs>
          <w:tab w:val="left" w:pos="927"/>
        </w:tabs>
        <w:ind w:left="567" w:hanging="567"/>
        <w:contextualSpacing/>
        <w:jc w:val="both"/>
        <w:rPr>
          <w:rFonts w:asciiTheme="minorHAnsi" w:eastAsia="Arial Unicode MS" w:hAnsiTheme="minorHAnsi" w:cs="Arial"/>
          <w:highlight w:val="magenta"/>
        </w:rPr>
      </w:pPr>
    </w:p>
    <w:p w14:paraId="34F3C47B" w14:textId="48AC72D8" w:rsidR="00C540DE" w:rsidRPr="00C540DE" w:rsidRDefault="00C540DE" w:rsidP="00C540DE">
      <w:pPr>
        <w:tabs>
          <w:tab w:val="left" w:pos="927"/>
        </w:tabs>
        <w:ind w:left="567" w:hanging="567"/>
        <w:contextualSpacing/>
        <w:jc w:val="both"/>
        <w:rPr>
          <w:rFonts w:asciiTheme="minorHAnsi" w:eastAsia="Arial Unicode MS" w:hAnsiTheme="minorHAnsi" w:cs="Arial Unicode MS"/>
          <w:color w:val="33CCCC"/>
          <w:sz w:val="28"/>
          <w:u w:val="single"/>
        </w:rPr>
      </w:pPr>
      <w:r w:rsidRPr="00C540DE">
        <w:rPr>
          <w:rFonts w:asciiTheme="minorHAnsi" w:eastAsia="Arial Unicode MS" w:hAnsiTheme="minorHAnsi" w:cs="Arial Unicode MS"/>
          <w:color w:val="33CCCC"/>
          <w:sz w:val="28"/>
          <w:u w:val="single"/>
        </w:rPr>
        <w:t>Unquoted private equity and infrastructure investments</w:t>
      </w:r>
    </w:p>
    <w:p w14:paraId="06C5679F"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p>
    <w:p w14:paraId="5E24F66F"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It is important to recognise the highly subjective nature of determining the fair value of private equity and infrastructure investments.  They are inherently based on forward looking estimates and it is necessary to apply judgement to the valuation.  Unquoted private equities and infrastructure investments are valued by the investment managers using the International Private Equity and Venture Capital Valuation Guidelines 2012.</w:t>
      </w:r>
    </w:p>
    <w:p w14:paraId="4B0ED897" w14:textId="77777777" w:rsidR="00C540DE" w:rsidRPr="005C5A50" w:rsidRDefault="00C540DE" w:rsidP="00C540DE">
      <w:pPr>
        <w:tabs>
          <w:tab w:val="left" w:pos="567"/>
        </w:tabs>
        <w:autoSpaceDE w:val="0"/>
        <w:autoSpaceDN w:val="0"/>
        <w:adjustRightInd w:val="0"/>
        <w:ind w:left="567"/>
        <w:jc w:val="both"/>
        <w:rPr>
          <w:rFonts w:asciiTheme="minorHAnsi" w:eastAsia="Arial Unicode MS" w:hAnsiTheme="minorHAnsi" w:cs="Arial"/>
          <w:color w:val="000000"/>
        </w:rPr>
      </w:pPr>
    </w:p>
    <w:p w14:paraId="1397F1A6" w14:textId="1ABEAD40" w:rsidR="00C540DE" w:rsidRPr="00C540DE" w:rsidRDefault="00C540DE" w:rsidP="00C540DE">
      <w:pPr>
        <w:tabs>
          <w:tab w:val="left" w:pos="567"/>
        </w:tabs>
        <w:autoSpaceDE w:val="0"/>
        <w:autoSpaceDN w:val="0"/>
        <w:adjustRightInd w:val="0"/>
        <w:ind w:left="567" w:hanging="567"/>
        <w:jc w:val="both"/>
        <w:rPr>
          <w:rFonts w:asciiTheme="minorHAnsi" w:eastAsia="Arial Unicode MS" w:hAnsiTheme="minorHAnsi" w:cs="Arial Unicode MS"/>
          <w:color w:val="33CCCC"/>
          <w:sz w:val="28"/>
          <w:u w:val="single"/>
        </w:rPr>
      </w:pPr>
      <w:r w:rsidRPr="00C540DE">
        <w:rPr>
          <w:rFonts w:asciiTheme="minorHAnsi" w:eastAsia="Arial Unicode MS" w:hAnsiTheme="minorHAnsi" w:cs="Arial Unicode MS"/>
          <w:color w:val="33CCCC"/>
          <w:sz w:val="28"/>
          <w:u w:val="single"/>
        </w:rPr>
        <w:t>Pension Fund liability</w:t>
      </w:r>
    </w:p>
    <w:p w14:paraId="471E2A25"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p>
    <w:p w14:paraId="6B43BA29" w14:textId="77777777" w:rsidR="00C540DE" w:rsidRPr="005C5A50" w:rsidRDefault="00C540DE" w:rsidP="00C540DE">
      <w:pPr>
        <w:tabs>
          <w:tab w:val="left" w:pos="567"/>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Pension Fund liability is calculated every three years by the appointed actuary, with annual updates in the intervening years.  The methodology used is in line with accepted guidelines and in accordance with IAS19.  Assumptions underpinning the valuations are agreed with the actuary and are summarised in note 25.  This estimate is subject to significant variances based on changes to the underlying assumptions.</w:t>
      </w:r>
    </w:p>
    <w:p w14:paraId="31695BEE" w14:textId="77777777" w:rsidR="00C540DE" w:rsidRDefault="00C540DE" w:rsidP="00686847">
      <w:pPr>
        <w:tabs>
          <w:tab w:val="left" w:pos="927"/>
        </w:tabs>
        <w:ind w:left="567" w:hanging="567"/>
        <w:contextualSpacing/>
        <w:jc w:val="both"/>
        <w:rPr>
          <w:rFonts w:asciiTheme="minorHAnsi" w:eastAsia="Arial Unicode MS" w:hAnsiTheme="minorHAnsi" w:cs="Arial"/>
          <w:highlight w:val="magenta"/>
        </w:rPr>
      </w:pPr>
    </w:p>
    <w:p w14:paraId="1225CB56" w14:textId="77777777" w:rsidR="00A23CE4" w:rsidRDefault="00A23CE4" w:rsidP="00686847">
      <w:pPr>
        <w:tabs>
          <w:tab w:val="left" w:pos="927"/>
        </w:tabs>
        <w:ind w:left="567" w:hanging="567"/>
        <w:contextualSpacing/>
        <w:jc w:val="both"/>
        <w:rPr>
          <w:rFonts w:asciiTheme="minorHAnsi" w:eastAsia="Arial Unicode MS" w:hAnsiTheme="minorHAnsi" w:cs="Arial"/>
          <w:highlight w:val="magenta"/>
        </w:rPr>
      </w:pPr>
    </w:p>
    <w:p w14:paraId="4EF66BE5" w14:textId="77777777" w:rsidR="00A23CE4" w:rsidRDefault="00A23CE4" w:rsidP="00686847">
      <w:pPr>
        <w:tabs>
          <w:tab w:val="left" w:pos="927"/>
        </w:tabs>
        <w:ind w:left="567" w:hanging="567"/>
        <w:contextualSpacing/>
        <w:jc w:val="both"/>
        <w:rPr>
          <w:rFonts w:asciiTheme="minorHAnsi" w:eastAsia="Arial Unicode MS" w:hAnsiTheme="minorHAnsi" w:cs="Arial"/>
          <w:highlight w:val="magenta"/>
        </w:rPr>
      </w:pPr>
    </w:p>
    <w:p w14:paraId="712EC1CD" w14:textId="77777777" w:rsidR="00C540DE" w:rsidRDefault="00C540DE" w:rsidP="00686847">
      <w:pPr>
        <w:tabs>
          <w:tab w:val="left" w:pos="567"/>
        </w:tabs>
        <w:autoSpaceDE w:val="0"/>
        <w:autoSpaceDN w:val="0"/>
        <w:adjustRightInd w:val="0"/>
        <w:jc w:val="both"/>
        <w:rPr>
          <w:rFonts w:asciiTheme="minorHAnsi" w:eastAsia="Arial Unicode MS" w:hAnsiTheme="minorHAnsi" w:cs="Arial Unicode MS"/>
          <w:highlight w:val="magenta"/>
        </w:rPr>
      </w:pPr>
    </w:p>
    <w:p w14:paraId="1CC770C9" w14:textId="77777777" w:rsidR="00A23CE4" w:rsidRPr="00C540DE" w:rsidRDefault="00A23CE4" w:rsidP="00A23CE4">
      <w:pPr>
        <w:autoSpaceDE w:val="0"/>
        <w:autoSpaceDN w:val="0"/>
        <w:adjustRightInd w:val="0"/>
        <w:rPr>
          <w:rFonts w:asciiTheme="minorHAnsi" w:eastAsia="Arial Unicode MS" w:hAnsiTheme="minorHAnsi" w:cs="Arial Unicode MS"/>
          <w:color w:val="33CCCC"/>
          <w:sz w:val="32"/>
        </w:rPr>
      </w:pPr>
      <w:r w:rsidRPr="00C540DE">
        <w:rPr>
          <w:rFonts w:asciiTheme="minorHAnsi" w:eastAsia="Arial Unicode MS" w:hAnsiTheme="minorHAnsi" w:cs="Arial Unicode MS"/>
          <w:color w:val="33CCCC"/>
          <w:sz w:val="32"/>
        </w:rPr>
        <w:t>Note 5 - Assumptions made about the future and other major sources of estimation uncertainty</w:t>
      </w:r>
    </w:p>
    <w:p w14:paraId="2A3E989A" w14:textId="77777777" w:rsidR="00A23CE4" w:rsidRPr="00DB211C" w:rsidRDefault="00A23CE4" w:rsidP="00A23CE4">
      <w:pPr>
        <w:tabs>
          <w:tab w:val="left" w:pos="709"/>
        </w:tabs>
        <w:autoSpaceDE w:val="0"/>
        <w:autoSpaceDN w:val="0"/>
        <w:adjustRightInd w:val="0"/>
        <w:ind w:left="567"/>
        <w:jc w:val="both"/>
        <w:rPr>
          <w:rFonts w:asciiTheme="minorHAnsi" w:eastAsia="Arial Unicode MS" w:hAnsiTheme="minorHAnsi" w:cs="Arial"/>
          <w:highlight w:val="magenta"/>
        </w:rPr>
      </w:pPr>
    </w:p>
    <w:p w14:paraId="3E710DA8" w14:textId="77777777" w:rsidR="00A23CE4" w:rsidRPr="005C5A50" w:rsidRDefault="00A23CE4" w:rsidP="00A23CE4">
      <w:pPr>
        <w:tabs>
          <w:tab w:val="left" w:pos="709"/>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preparation of financial statements requires management to make judgements, estimates and assumptions that affect the amounts reported for assets and liabilities at the net assets statement date and the amounts reported for the revenues and expenses during the year. Estimates and assumptions are made taking into account historical experience, current trends and other relevant factors.  However, the nature of estimation means that actual outcomes could be materially different from the assumptions and estimates.</w:t>
      </w:r>
    </w:p>
    <w:p w14:paraId="06E1BAC9" w14:textId="77777777" w:rsidR="00A23CE4" w:rsidRPr="00DB211C" w:rsidRDefault="00A23CE4" w:rsidP="00686847">
      <w:pPr>
        <w:tabs>
          <w:tab w:val="left" w:pos="567"/>
        </w:tabs>
        <w:autoSpaceDE w:val="0"/>
        <w:autoSpaceDN w:val="0"/>
        <w:adjustRightInd w:val="0"/>
        <w:jc w:val="both"/>
        <w:rPr>
          <w:rFonts w:asciiTheme="minorHAnsi" w:eastAsia="Arial Unicode MS" w:hAnsiTheme="minorHAnsi" w:cs="Arial Unicode MS"/>
          <w:highlight w:val="magenta"/>
        </w:rPr>
        <w:sectPr w:rsidR="00A23CE4" w:rsidRPr="00DB211C" w:rsidSect="00600C02">
          <w:type w:val="continuous"/>
          <w:pgSz w:w="16840" w:h="11900" w:orient="landscape" w:code="9"/>
          <w:pgMar w:top="720" w:right="720" w:bottom="720" w:left="720" w:header="567" w:footer="567" w:gutter="0"/>
          <w:cols w:num="2" w:space="567"/>
          <w:docGrid w:linePitch="326"/>
        </w:sectPr>
      </w:pPr>
    </w:p>
    <w:p w14:paraId="6546576D" w14:textId="32CEC733" w:rsidR="0035152D" w:rsidRPr="005C5A50" w:rsidRDefault="0035152D" w:rsidP="0035152D">
      <w:pPr>
        <w:tabs>
          <w:tab w:val="left" w:pos="851"/>
        </w:tabs>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items in the net a</w:t>
      </w:r>
      <w:r w:rsidR="00062223">
        <w:rPr>
          <w:rFonts w:asciiTheme="minorHAnsi" w:eastAsia="Arial Unicode MS" w:hAnsiTheme="minorHAnsi" w:cs="Arial"/>
          <w:color w:val="000000"/>
        </w:rPr>
        <w:t>ssets statement at 31 March 2018</w:t>
      </w:r>
      <w:r w:rsidRPr="005C5A50">
        <w:rPr>
          <w:rFonts w:asciiTheme="minorHAnsi" w:eastAsia="Arial Unicode MS" w:hAnsiTheme="minorHAnsi" w:cs="Arial"/>
          <w:color w:val="000000"/>
        </w:rPr>
        <w:t xml:space="preserve"> for which there is a significant risk of material adjustment in the forthcoming year are as follows:</w:t>
      </w:r>
    </w:p>
    <w:p w14:paraId="2E8EFA70" w14:textId="77777777" w:rsidR="00686847" w:rsidRPr="0035152D" w:rsidRDefault="00686847" w:rsidP="00686847">
      <w:pPr>
        <w:tabs>
          <w:tab w:val="left" w:pos="851"/>
        </w:tabs>
        <w:autoSpaceDE w:val="0"/>
        <w:autoSpaceDN w:val="0"/>
        <w:adjustRightInd w:val="0"/>
        <w:ind w:left="567"/>
        <w:jc w:val="both"/>
        <w:rPr>
          <w:rFonts w:asciiTheme="minorHAnsi" w:eastAsia="Arial Unicode MS" w:hAnsiTheme="minorHAnsi" w:cs="Arial"/>
        </w:rPr>
      </w:pPr>
    </w:p>
    <w:tbl>
      <w:tblPr>
        <w:tblW w:w="15451" w:type="dxa"/>
        <w:tblInd w:w="-5" w:type="dxa"/>
        <w:tblBorders>
          <w:top w:val="single" w:sz="4" w:space="0" w:color="008080"/>
          <w:left w:val="single" w:sz="4" w:space="0" w:color="008080"/>
          <w:bottom w:val="single" w:sz="4" w:space="0" w:color="008080"/>
          <w:right w:val="single" w:sz="4" w:space="0" w:color="008080"/>
          <w:insideH w:val="single" w:sz="4" w:space="0" w:color="008080"/>
          <w:insideV w:val="single" w:sz="4" w:space="0" w:color="008080"/>
        </w:tblBorders>
        <w:tblLook w:val="04A0" w:firstRow="1" w:lastRow="0" w:firstColumn="1" w:lastColumn="0" w:noHBand="0" w:noVBand="1"/>
      </w:tblPr>
      <w:tblGrid>
        <w:gridCol w:w="2694"/>
        <w:gridCol w:w="6949"/>
        <w:gridCol w:w="5808"/>
      </w:tblGrid>
      <w:tr w:rsidR="00DB211C" w:rsidRPr="00DB211C" w14:paraId="5B521EAE" w14:textId="77777777" w:rsidTr="004D25B3">
        <w:tc>
          <w:tcPr>
            <w:tcW w:w="2694"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3E2A7042" w14:textId="77777777" w:rsidR="00686847" w:rsidRPr="0035152D" w:rsidRDefault="00686847" w:rsidP="00982CE6">
            <w:pPr>
              <w:autoSpaceDE w:val="0"/>
              <w:autoSpaceDN w:val="0"/>
              <w:adjustRightInd w:val="0"/>
              <w:spacing w:after="40"/>
              <w:jc w:val="both"/>
              <w:rPr>
                <w:rFonts w:asciiTheme="minorHAnsi" w:eastAsia="Arial Unicode MS" w:hAnsiTheme="minorHAnsi" w:cs="Arial"/>
                <w:b/>
                <w:sz w:val="22"/>
              </w:rPr>
            </w:pPr>
            <w:r w:rsidRPr="0035152D">
              <w:rPr>
                <w:rFonts w:asciiTheme="minorHAnsi" w:eastAsia="Arial Unicode MS" w:hAnsiTheme="minorHAnsi" w:cs="Arial"/>
                <w:b/>
                <w:sz w:val="22"/>
              </w:rPr>
              <w:t>Item</w:t>
            </w:r>
          </w:p>
        </w:tc>
        <w:tc>
          <w:tcPr>
            <w:tcW w:w="6949"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7D215815" w14:textId="77777777" w:rsidR="00686847" w:rsidRPr="0035152D" w:rsidRDefault="00686847" w:rsidP="00982CE6">
            <w:pPr>
              <w:autoSpaceDE w:val="0"/>
              <w:autoSpaceDN w:val="0"/>
              <w:adjustRightInd w:val="0"/>
              <w:spacing w:after="40"/>
              <w:jc w:val="both"/>
              <w:rPr>
                <w:rFonts w:asciiTheme="minorHAnsi" w:eastAsia="Arial Unicode MS" w:hAnsiTheme="minorHAnsi" w:cs="Arial"/>
                <w:b/>
                <w:sz w:val="22"/>
              </w:rPr>
            </w:pPr>
            <w:r w:rsidRPr="0035152D">
              <w:rPr>
                <w:rFonts w:asciiTheme="minorHAnsi" w:eastAsia="Arial Unicode MS" w:hAnsiTheme="minorHAnsi" w:cs="Arial"/>
                <w:b/>
                <w:sz w:val="22"/>
              </w:rPr>
              <w:t>Uncertainties</w:t>
            </w:r>
          </w:p>
        </w:tc>
        <w:tc>
          <w:tcPr>
            <w:tcW w:w="5808"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033D221B" w14:textId="77777777" w:rsidR="00686847" w:rsidRPr="0035152D" w:rsidRDefault="00686847" w:rsidP="00982CE6">
            <w:pPr>
              <w:autoSpaceDE w:val="0"/>
              <w:autoSpaceDN w:val="0"/>
              <w:adjustRightInd w:val="0"/>
              <w:spacing w:after="40"/>
              <w:jc w:val="both"/>
              <w:rPr>
                <w:rFonts w:asciiTheme="minorHAnsi" w:eastAsia="Arial Unicode MS" w:hAnsiTheme="minorHAnsi" w:cs="Arial"/>
                <w:b/>
                <w:sz w:val="22"/>
              </w:rPr>
            </w:pPr>
            <w:r w:rsidRPr="0035152D">
              <w:rPr>
                <w:rFonts w:asciiTheme="minorHAnsi" w:eastAsia="Arial Unicode MS" w:hAnsiTheme="minorHAnsi" w:cs="Arial"/>
                <w:b/>
                <w:sz w:val="22"/>
              </w:rPr>
              <w:t>Impact if actual results differ from assumptions</w:t>
            </w:r>
          </w:p>
        </w:tc>
      </w:tr>
      <w:tr w:rsidR="00263910" w:rsidRPr="00DB211C" w14:paraId="639A4019" w14:textId="77777777" w:rsidTr="00263910">
        <w:trPr>
          <w:trHeight w:val="1115"/>
        </w:trPr>
        <w:tc>
          <w:tcPr>
            <w:tcW w:w="2694" w:type="dxa"/>
            <w:tcBorders>
              <w:top w:val="single" w:sz="4" w:space="0" w:color="33CCCC"/>
              <w:left w:val="single" w:sz="4" w:space="0" w:color="33CCCC"/>
              <w:bottom w:val="single" w:sz="4" w:space="0" w:color="33CCCC"/>
              <w:right w:val="single" w:sz="4" w:space="0" w:color="33CCCC"/>
            </w:tcBorders>
            <w:shd w:val="clear" w:color="auto" w:fill="auto"/>
          </w:tcPr>
          <w:p w14:paraId="1DC24592" w14:textId="77777777" w:rsidR="00263910" w:rsidRPr="00263910" w:rsidRDefault="00263910" w:rsidP="00263910">
            <w:pPr>
              <w:autoSpaceDE w:val="0"/>
              <w:autoSpaceDN w:val="0"/>
              <w:adjustRightInd w:val="0"/>
              <w:rPr>
                <w:rFonts w:asciiTheme="minorHAnsi" w:eastAsia="Arial Unicode MS" w:hAnsiTheme="minorHAnsi" w:cs="Arial"/>
                <w:color w:val="000000"/>
                <w:sz w:val="22"/>
              </w:rPr>
            </w:pPr>
            <w:r w:rsidRPr="00263910">
              <w:rPr>
                <w:rFonts w:asciiTheme="minorHAnsi" w:eastAsia="Arial Unicode MS" w:hAnsiTheme="minorHAnsi" w:cs="Arial"/>
                <w:color w:val="000000"/>
                <w:sz w:val="22"/>
              </w:rPr>
              <w:t>Private equity and infrastructure investments</w:t>
            </w:r>
          </w:p>
          <w:p w14:paraId="743A2B51" w14:textId="4EF75AB0" w:rsidR="00263910" w:rsidRPr="00263910" w:rsidRDefault="00263910" w:rsidP="00263910">
            <w:pPr>
              <w:autoSpaceDE w:val="0"/>
              <w:autoSpaceDN w:val="0"/>
              <w:adjustRightInd w:val="0"/>
              <w:spacing w:after="40"/>
              <w:rPr>
                <w:rFonts w:asciiTheme="minorHAnsi" w:eastAsia="Arial Unicode MS" w:hAnsiTheme="minorHAnsi" w:cs="Arial Unicode MS"/>
                <w:sz w:val="22"/>
                <w:szCs w:val="22"/>
                <w:highlight w:val="magenta"/>
              </w:rPr>
            </w:pPr>
          </w:p>
        </w:tc>
        <w:tc>
          <w:tcPr>
            <w:tcW w:w="6949" w:type="dxa"/>
            <w:tcBorders>
              <w:top w:val="single" w:sz="4" w:space="0" w:color="33CCCC"/>
              <w:left w:val="single" w:sz="4" w:space="0" w:color="33CCCC"/>
              <w:bottom w:val="single" w:sz="4" w:space="0" w:color="33CCCC"/>
              <w:right w:val="single" w:sz="4" w:space="0" w:color="33CCCC"/>
            </w:tcBorders>
            <w:shd w:val="clear" w:color="auto" w:fill="auto"/>
          </w:tcPr>
          <w:p w14:paraId="769CC8EB" w14:textId="40F3AD75" w:rsidR="00263910" w:rsidRPr="00263910" w:rsidRDefault="00263910" w:rsidP="00263910">
            <w:pPr>
              <w:autoSpaceDE w:val="0"/>
              <w:autoSpaceDN w:val="0"/>
              <w:adjustRightInd w:val="0"/>
              <w:spacing w:after="40"/>
              <w:jc w:val="both"/>
              <w:rPr>
                <w:rFonts w:asciiTheme="minorHAnsi" w:eastAsia="Arial Unicode MS" w:hAnsiTheme="minorHAnsi" w:cs="Arial Unicode MS"/>
                <w:sz w:val="22"/>
                <w:szCs w:val="22"/>
                <w:highlight w:val="magenta"/>
              </w:rPr>
            </w:pPr>
            <w:r w:rsidRPr="00263910">
              <w:rPr>
                <w:rFonts w:asciiTheme="minorHAnsi" w:eastAsia="Arial Unicode MS" w:hAnsiTheme="minorHAnsi" w:cs="Arial"/>
                <w:color w:val="000000"/>
                <w:sz w:val="22"/>
              </w:rPr>
              <w:t>Private equity and infrastructure investments are valued at fair value in accordance with the International Private Equity and Venture Capital Valuation Guidelines 2012 or equivalent. These investments are not publicly listed and as such there is a degree of estimation involved in the valuation.</w:t>
            </w:r>
          </w:p>
        </w:tc>
        <w:tc>
          <w:tcPr>
            <w:tcW w:w="5808" w:type="dxa"/>
            <w:tcBorders>
              <w:top w:val="single" w:sz="4" w:space="0" w:color="33CCCC"/>
              <w:left w:val="single" w:sz="4" w:space="0" w:color="33CCCC"/>
              <w:bottom w:val="single" w:sz="4" w:space="0" w:color="33CCCC"/>
              <w:right w:val="single" w:sz="4" w:space="0" w:color="33CCCC"/>
            </w:tcBorders>
            <w:shd w:val="clear" w:color="auto" w:fill="auto"/>
          </w:tcPr>
          <w:p w14:paraId="5F523CEA" w14:textId="77777777" w:rsidR="00263910" w:rsidRPr="00263910" w:rsidRDefault="00263910" w:rsidP="00263910">
            <w:pPr>
              <w:autoSpaceDE w:val="0"/>
              <w:autoSpaceDN w:val="0"/>
              <w:adjustRightInd w:val="0"/>
              <w:spacing w:after="120"/>
              <w:jc w:val="both"/>
              <w:rPr>
                <w:rFonts w:asciiTheme="minorHAnsi" w:eastAsia="Arial Unicode MS" w:hAnsiTheme="minorHAnsi" w:cs="Arial"/>
                <w:color w:val="000000"/>
                <w:sz w:val="22"/>
              </w:rPr>
            </w:pPr>
            <w:r w:rsidRPr="00263910">
              <w:rPr>
                <w:rFonts w:asciiTheme="minorHAnsi" w:eastAsia="Arial Unicode MS" w:hAnsiTheme="minorHAnsi" w:cs="Arial"/>
                <w:color w:val="000000"/>
                <w:sz w:val="22"/>
              </w:rPr>
              <w:t>The market value of private equity and infrastructure investments in the financial statements totals £1,538.9 m.</w:t>
            </w:r>
          </w:p>
          <w:p w14:paraId="19516B9E" w14:textId="6DA3CCAB" w:rsidR="00263910" w:rsidRPr="00263910" w:rsidRDefault="00263910" w:rsidP="00263910">
            <w:pPr>
              <w:autoSpaceDE w:val="0"/>
              <w:autoSpaceDN w:val="0"/>
              <w:adjustRightInd w:val="0"/>
              <w:spacing w:after="40"/>
              <w:jc w:val="both"/>
              <w:rPr>
                <w:rFonts w:asciiTheme="minorHAnsi" w:eastAsia="Arial Unicode MS" w:hAnsiTheme="minorHAnsi" w:cs="Arial Unicode MS"/>
                <w:sz w:val="22"/>
                <w:szCs w:val="22"/>
                <w:highlight w:val="magenta"/>
              </w:rPr>
            </w:pPr>
            <w:r w:rsidRPr="00263910">
              <w:rPr>
                <w:rFonts w:asciiTheme="minorHAnsi" w:eastAsia="Arial Unicode MS" w:hAnsiTheme="minorHAnsi" w:cs="Arial"/>
                <w:color w:val="000000"/>
                <w:sz w:val="22"/>
              </w:rPr>
              <w:t>There is a risk that these investments might be under or overstated in the accounts.</w:t>
            </w:r>
          </w:p>
        </w:tc>
      </w:tr>
      <w:tr w:rsidR="00263910" w:rsidRPr="00DB211C" w14:paraId="5A6D4553" w14:textId="77777777" w:rsidTr="004D25B3">
        <w:trPr>
          <w:trHeight w:val="1431"/>
        </w:trPr>
        <w:tc>
          <w:tcPr>
            <w:tcW w:w="2694" w:type="dxa"/>
            <w:tcBorders>
              <w:top w:val="single" w:sz="4" w:space="0" w:color="33CCCC"/>
              <w:left w:val="single" w:sz="4" w:space="0" w:color="33CCCC"/>
              <w:bottom w:val="single" w:sz="4" w:space="0" w:color="33CCCC"/>
              <w:right w:val="single" w:sz="4" w:space="0" w:color="33CCCC"/>
            </w:tcBorders>
            <w:shd w:val="clear" w:color="auto" w:fill="auto"/>
          </w:tcPr>
          <w:p w14:paraId="2F99E5A9" w14:textId="3FEFB8BA" w:rsidR="00263910" w:rsidRPr="00263910" w:rsidRDefault="00263910" w:rsidP="00263910">
            <w:pPr>
              <w:autoSpaceDE w:val="0"/>
              <w:autoSpaceDN w:val="0"/>
              <w:adjustRightInd w:val="0"/>
              <w:spacing w:after="40"/>
              <w:rPr>
                <w:rFonts w:asciiTheme="minorHAnsi" w:eastAsia="Arial Unicode MS" w:hAnsiTheme="minorHAnsi" w:cs="Arial Unicode MS"/>
                <w:sz w:val="22"/>
                <w:szCs w:val="22"/>
                <w:highlight w:val="magenta"/>
              </w:rPr>
            </w:pPr>
            <w:r w:rsidRPr="00263910">
              <w:rPr>
                <w:rFonts w:asciiTheme="minorHAnsi" w:eastAsia="Arial Unicode MS" w:hAnsiTheme="minorHAnsi" w:cs="Arial"/>
                <w:color w:val="000000"/>
                <w:sz w:val="22"/>
              </w:rPr>
              <w:t>Long-term credit investments</w:t>
            </w:r>
          </w:p>
        </w:tc>
        <w:tc>
          <w:tcPr>
            <w:tcW w:w="6949" w:type="dxa"/>
            <w:tcBorders>
              <w:top w:val="single" w:sz="4" w:space="0" w:color="33CCCC"/>
              <w:left w:val="single" w:sz="4" w:space="0" w:color="33CCCC"/>
              <w:bottom w:val="single" w:sz="4" w:space="0" w:color="33CCCC"/>
              <w:right w:val="single" w:sz="4" w:space="0" w:color="33CCCC"/>
            </w:tcBorders>
            <w:shd w:val="clear" w:color="auto" w:fill="auto"/>
          </w:tcPr>
          <w:p w14:paraId="3E0C516C" w14:textId="6A8E941B" w:rsidR="00263910" w:rsidRPr="00263910" w:rsidRDefault="00263910" w:rsidP="00263910">
            <w:pPr>
              <w:autoSpaceDE w:val="0"/>
              <w:autoSpaceDN w:val="0"/>
              <w:adjustRightInd w:val="0"/>
              <w:spacing w:after="40"/>
              <w:jc w:val="both"/>
              <w:rPr>
                <w:rFonts w:asciiTheme="minorHAnsi" w:eastAsia="Arial Unicode MS" w:hAnsiTheme="minorHAnsi" w:cs="Arial Unicode MS"/>
                <w:sz w:val="22"/>
                <w:szCs w:val="22"/>
                <w:highlight w:val="magenta"/>
              </w:rPr>
            </w:pPr>
            <w:r w:rsidRPr="00263910">
              <w:rPr>
                <w:rFonts w:asciiTheme="minorHAnsi" w:eastAsia="Arial Unicode MS" w:hAnsiTheme="minorHAnsi" w:cs="Arial"/>
                <w:color w:val="000000"/>
                <w:sz w:val="22"/>
              </w:rPr>
              <w:t>Long-term credit investments are valued as the Fund's percentage share of the independently audited Net Asset Value of each individual strategy as provided by the relevant manager.  In some cases the underlying investments will be classified as level 3 investments, defined in note 16 as those investments for which valuation involves at least one input which is not based on observable market data.</w:t>
            </w:r>
          </w:p>
        </w:tc>
        <w:tc>
          <w:tcPr>
            <w:tcW w:w="5808" w:type="dxa"/>
            <w:tcBorders>
              <w:top w:val="single" w:sz="4" w:space="0" w:color="33CCCC"/>
              <w:left w:val="single" w:sz="4" w:space="0" w:color="33CCCC"/>
              <w:bottom w:val="single" w:sz="4" w:space="0" w:color="33CCCC"/>
              <w:right w:val="single" w:sz="4" w:space="0" w:color="33CCCC"/>
            </w:tcBorders>
            <w:shd w:val="clear" w:color="auto" w:fill="auto"/>
          </w:tcPr>
          <w:p w14:paraId="7AD4B628" w14:textId="22C021C8" w:rsidR="00263910" w:rsidRPr="00263910" w:rsidRDefault="00263910" w:rsidP="00263910">
            <w:pPr>
              <w:autoSpaceDE w:val="0"/>
              <w:autoSpaceDN w:val="0"/>
              <w:adjustRightInd w:val="0"/>
              <w:spacing w:after="120"/>
              <w:jc w:val="both"/>
              <w:rPr>
                <w:rFonts w:asciiTheme="minorHAnsi" w:eastAsia="Arial Unicode MS" w:hAnsiTheme="minorHAnsi" w:cs="Arial"/>
                <w:color w:val="000000"/>
                <w:sz w:val="22"/>
              </w:rPr>
            </w:pPr>
            <w:r w:rsidRPr="00263910">
              <w:rPr>
                <w:rFonts w:asciiTheme="minorHAnsi" w:eastAsia="Arial Unicode MS" w:hAnsiTheme="minorHAnsi" w:cs="Arial"/>
                <w:color w:val="000000"/>
                <w:sz w:val="22"/>
              </w:rPr>
              <w:t>The market value of long-term credit investments in the financial statements (excluding the investment in Heylo Housing</w:t>
            </w:r>
            <w:r w:rsidR="008070B8">
              <w:rPr>
                <w:rFonts w:asciiTheme="minorHAnsi" w:eastAsia="Arial Unicode MS" w:hAnsiTheme="minorHAnsi" w:cs="Arial"/>
                <w:color w:val="000000"/>
                <w:sz w:val="22"/>
              </w:rPr>
              <w:t xml:space="preserve"> Trust</w:t>
            </w:r>
            <w:r w:rsidRPr="00263910">
              <w:rPr>
                <w:rFonts w:asciiTheme="minorHAnsi" w:eastAsia="Arial Unicode MS" w:hAnsiTheme="minorHAnsi" w:cs="Arial"/>
                <w:color w:val="000000"/>
                <w:sz w:val="22"/>
              </w:rPr>
              <w:t xml:space="preserve"> listed separately below) totals £1,364.0m.  </w:t>
            </w:r>
          </w:p>
          <w:p w14:paraId="7D84603F" w14:textId="08D66207" w:rsidR="00263910" w:rsidRPr="00263910" w:rsidRDefault="00263910" w:rsidP="00263910">
            <w:pPr>
              <w:autoSpaceDE w:val="0"/>
              <w:autoSpaceDN w:val="0"/>
              <w:adjustRightInd w:val="0"/>
              <w:spacing w:after="40"/>
              <w:jc w:val="both"/>
              <w:rPr>
                <w:rFonts w:asciiTheme="minorHAnsi" w:eastAsia="Arial Unicode MS" w:hAnsiTheme="minorHAnsi" w:cs="Arial Unicode MS"/>
                <w:sz w:val="22"/>
                <w:szCs w:val="22"/>
                <w:highlight w:val="magenta"/>
              </w:rPr>
            </w:pPr>
            <w:r w:rsidRPr="00263910">
              <w:rPr>
                <w:rFonts w:asciiTheme="minorHAnsi" w:eastAsia="Arial Unicode MS" w:hAnsiTheme="minorHAnsi" w:cs="Arial"/>
                <w:color w:val="000000"/>
                <w:sz w:val="22"/>
              </w:rPr>
              <w:t>There is a risk that these investments might be under or overstated in the accounts.</w:t>
            </w:r>
          </w:p>
        </w:tc>
      </w:tr>
      <w:tr w:rsidR="00263910" w:rsidRPr="00DB211C" w14:paraId="39AA43CA" w14:textId="77777777" w:rsidTr="00263910">
        <w:trPr>
          <w:trHeight w:val="1155"/>
        </w:trPr>
        <w:tc>
          <w:tcPr>
            <w:tcW w:w="2694" w:type="dxa"/>
            <w:tcBorders>
              <w:top w:val="single" w:sz="4" w:space="0" w:color="33CCCC"/>
              <w:left w:val="single" w:sz="4" w:space="0" w:color="33CCCC"/>
              <w:bottom w:val="single" w:sz="4" w:space="0" w:color="33CCCC"/>
              <w:right w:val="single" w:sz="4" w:space="0" w:color="33CCCC"/>
            </w:tcBorders>
            <w:shd w:val="clear" w:color="auto" w:fill="auto"/>
          </w:tcPr>
          <w:p w14:paraId="237B6D94" w14:textId="77777777" w:rsidR="00263910" w:rsidRPr="00263910" w:rsidRDefault="00263910" w:rsidP="00263910">
            <w:pPr>
              <w:autoSpaceDE w:val="0"/>
              <w:autoSpaceDN w:val="0"/>
              <w:adjustRightInd w:val="0"/>
              <w:rPr>
                <w:rFonts w:asciiTheme="minorHAnsi" w:eastAsia="Arial Unicode MS" w:hAnsiTheme="minorHAnsi" w:cs="Arial"/>
                <w:color w:val="000000"/>
                <w:sz w:val="22"/>
              </w:rPr>
            </w:pPr>
            <w:r w:rsidRPr="00263910">
              <w:rPr>
                <w:rFonts w:asciiTheme="minorHAnsi" w:eastAsia="Arial Unicode MS" w:hAnsiTheme="minorHAnsi" w:cs="Arial"/>
                <w:color w:val="000000"/>
                <w:sz w:val="22"/>
              </w:rPr>
              <w:t>Loans secured on real assets</w:t>
            </w:r>
          </w:p>
          <w:p w14:paraId="5E3BEE2E" w14:textId="334A8F1C" w:rsidR="00263910" w:rsidRPr="00263910" w:rsidRDefault="00263910" w:rsidP="00263910">
            <w:pPr>
              <w:autoSpaceDE w:val="0"/>
              <w:autoSpaceDN w:val="0"/>
              <w:adjustRightInd w:val="0"/>
              <w:spacing w:after="40"/>
              <w:rPr>
                <w:rFonts w:asciiTheme="minorHAnsi" w:eastAsia="Arial Unicode MS" w:hAnsiTheme="minorHAnsi" w:cs="Arial Unicode MS"/>
                <w:sz w:val="22"/>
                <w:szCs w:val="22"/>
                <w:highlight w:val="magenta"/>
              </w:rPr>
            </w:pPr>
          </w:p>
        </w:tc>
        <w:tc>
          <w:tcPr>
            <w:tcW w:w="6949" w:type="dxa"/>
            <w:tcBorders>
              <w:top w:val="single" w:sz="4" w:space="0" w:color="33CCCC"/>
              <w:left w:val="single" w:sz="4" w:space="0" w:color="33CCCC"/>
              <w:bottom w:val="single" w:sz="4" w:space="0" w:color="33CCCC"/>
              <w:right w:val="single" w:sz="4" w:space="0" w:color="33CCCC"/>
            </w:tcBorders>
            <w:shd w:val="clear" w:color="auto" w:fill="auto"/>
          </w:tcPr>
          <w:p w14:paraId="3C2D4C61" w14:textId="73A8E143" w:rsidR="00263910" w:rsidRPr="00263910" w:rsidRDefault="00263910" w:rsidP="00263910">
            <w:pPr>
              <w:autoSpaceDE w:val="0"/>
              <w:autoSpaceDN w:val="0"/>
              <w:adjustRightInd w:val="0"/>
              <w:spacing w:after="40"/>
              <w:jc w:val="both"/>
              <w:rPr>
                <w:rFonts w:asciiTheme="minorHAnsi" w:eastAsia="Arial Unicode MS" w:hAnsiTheme="minorHAnsi" w:cs="Arial Unicode MS"/>
                <w:sz w:val="22"/>
                <w:szCs w:val="22"/>
                <w:highlight w:val="magenta"/>
              </w:rPr>
            </w:pPr>
            <w:r w:rsidRPr="00263910">
              <w:rPr>
                <w:rFonts w:asciiTheme="minorHAnsi" w:eastAsia="Arial Unicode MS" w:hAnsiTheme="minorHAnsi" w:cs="Arial"/>
                <w:color w:val="000000"/>
                <w:sz w:val="22"/>
              </w:rPr>
              <w:t xml:space="preserve">The Heylo Housing Trust loans are held at the best estimate of market value.  The value is based on long term expectations of interest rates, inflation and credit spreads in the housing association sector. Exact market benchmarks for these estimates may not be easily observable.  </w:t>
            </w:r>
          </w:p>
        </w:tc>
        <w:tc>
          <w:tcPr>
            <w:tcW w:w="5808" w:type="dxa"/>
            <w:tcBorders>
              <w:top w:val="single" w:sz="4" w:space="0" w:color="33CCCC"/>
              <w:left w:val="single" w:sz="4" w:space="0" w:color="33CCCC"/>
              <w:bottom w:val="single" w:sz="4" w:space="0" w:color="33CCCC"/>
              <w:right w:val="single" w:sz="4" w:space="0" w:color="33CCCC"/>
            </w:tcBorders>
            <w:shd w:val="clear" w:color="auto" w:fill="auto"/>
          </w:tcPr>
          <w:p w14:paraId="30D6AA9F" w14:textId="3FDCC275" w:rsidR="00263910" w:rsidRPr="00263910" w:rsidRDefault="00263910" w:rsidP="00263910">
            <w:pPr>
              <w:autoSpaceDE w:val="0"/>
              <w:autoSpaceDN w:val="0"/>
              <w:adjustRightInd w:val="0"/>
              <w:spacing w:after="120"/>
              <w:jc w:val="both"/>
              <w:rPr>
                <w:rFonts w:asciiTheme="minorHAnsi" w:eastAsia="Arial Unicode MS" w:hAnsiTheme="minorHAnsi" w:cs="Arial"/>
                <w:color w:val="000000"/>
                <w:sz w:val="22"/>
              </w:rPr>
            </w:pPr>
            <w:r w:rsidRPr="00263910">
              <w:rPr>
                <w:rFonts w:asciiTheme="minorHAnsi" w:eastAsia="Arial Unicode MS" w:hAnsiTheme="minorHAnsi" w:cs="Arial"/>
                <w:color w:val="000000"/>
                <w:sz w:val="22"/>
              </w:rPr>
              <w:t>The market value of housing authority loans to Heylo Housing</w:t>
            </w:r>
            <w:r w:rsidR="008070B8">
              <w:rPr>
                <w:rFonts w:asciiTheme="minorHAnsi" w:eastAsia="Arial Unicode MS" w:hAnsiTheme="minorHAnsi" w:cs="Arial"/>
                <w:color w:val="000000"/>
                <w:sz w:val="22"/>
              </w:rPr>
              <w:t xml:space="preserve"> Trust</w:t>
            </w:r>
            <w:r w:rsidRPr="00263910">
              <w:rPr>
                <w:rFonts w:asciiTheme="minorHAnsi" w:eastAsia="Arial Unicode MS" w:hAnsiTheme="minorHAnsi" w:cs="Arial"/>
                <w:color w:val="000000"/>
                <w:sz w:val="22"/>
              </w:rPr>
              <w:t xml:space="preserve"> totals £198.3m in the financial statements.</w:t>
            </w:r>
          </w:p>
          <w:p w14:paraId="3D4C7827" w14:textId="49A3FDC0" w:rsidR="00263910" w:rsidRPr="00263910" w:rsidRDefault="00263910" w:rsidP="00263910">
            <w:pPr>
              <w:autoSpaceDE w:val="0"/>
              <w:autoSpaceDN w:val="0"/>
              <w:adjustRightInd w:val="0"/>
              <w:jc w:val="both"/>
              <w:rPr>
                <w:rFonts w:asciiTheme="minorHAnsi" w:eastAsia="Arial Unicode MS" w:hAnsiTheme="minorHAnsi" w:cs="Arial"/>
                <w:color w:val="000000"/>
                <w:sz w:val="22"/>
              </w:rPr>
            </w:pPr>
            <w:r w:rsidRPr="00263910">
              <w:rPr>
                <w:rFonts w:asciiTheme="minorHAnsi" w:eastAsia="Arial Unicode MS" w:hAnsiTheme="minorHAnsi" w:cs="Arial"/>
                <w:color w:val="000000"/>
                <w:sz w:val="22"/>
              </w:rPr>
              <w:t>There is a risk that t</w:t>
            </w:r>
            <w:r>
              <w:rPr>
                <w:rFonts w:asciiTheme="minorHAnsi" w:eastAsia="Arial Unicode MS" w:hAnsiTheme="minorHAnsi" w:cs="Arial"/>
                <w:color w:val="000000"/>
                <w:sz w:val="22"/>
              </w:rPr>
              <w:t>his may be under or overstated.</w:t>
            </w:r>
          </w:p>
        </w:tc>
      </w:tr>
      <w:tr w:rsidR="00263910" w:rsidRPr="00DB211C" w14:paraId="4CE5959F" w14:textId="77777777" w:rsidTr="004D25B3">
        <w:trPr>
          <w:trHeight w:val="1620"/>
        </w:trPr>
        <w:tc>
          <w:tcPr>
            <w:tcW w:w="2694" w:type="dxa"/>
            <w:tcBorders>
              <w:top w:val="single" w:sz="4" w:space="0" w:color="33CCCC"/>
              <w:left w:val="single" w:sz="4" w:space="0" w:color="33CCCC"/>
              <w:bottom w:val="single" w:sz="4" w:space="0" w:color="33CCCC"/>
              <w:right w:val="single" w:sz="4" w:space="0" w:color="33CCCC"/>
            </w:tcBorders>
            <w:shd w:val="clear" w:color="auto" w:fill="auto"/>
          </w:tcPr>
          <w:p w14:paraId="53F76B22" w14:textId="070A34F1" w:rsidR="00263910" w:rsidRPr="00263910" w:rsidRDefault="00263910" w:rsidP="00263910">
            <w:pPr>
              <w:autoSpaceDE w:val="0"/>
              <w:autoSpaceDN w:val="0"/>
              <w:adjustRightInd w:val="0"/>
              <w:spacing w:after="40"/>
              <w:rPr>
                <w:rFonts w:asciiTheme="minorHAnsi" w:eastAsia="Arial Unicode MS" w:hAnsiTheme="minorHAnsi" w:cs="Arial Unicode MS"/>
                <w:sz w:val="22"/>
                <w:szCs w:val="22"/>
                <w:highlight w:val="magenta"/>
              </w:rPr>
            </w:pPr>
            <w:r w:rsidRPr="00263910">
              <w:rPr>
                <w:rFonts w:asciiTheme="minorHAnsi" w:eastAsia="Arial Unicode MS" w:hAnsiTheme="minorHAnsi" w:cs="Arial"/>
                <w:color w:val="000000"/>
                <w:sz w:val="22"/>
              </w:rPr>
              <w:t>Indirect property valuations</w:t>
            </w:r>
          </w:p>
        </w:tc>
        <w:tc>
          <w:tcPr>
            <w:tcW w:w="6949" w:type="dxa"/>
            <w:tcBorders>
              <w:top w:val="single" w:sz="4" w:space="0" w:color="33CCCC"/>
              <w:left w:val="single" w:sz="4" w:space="0" w:color="33CCCC"/>
              <w:bottom w:val="single" w:sz="4" w:space="0" w:color="33CCCC"/>
              <w:right w:val="single" w:sz="4" w:space="0" w:color="33CCCC"/>
            </w:tcBorders>
            <w:shd w:val="clear" w:color="auto" w:fill="auto"/>
          </w:tcPr>
          <w:p w14:paraId="55D5CD85" w14:textId="2D9DB7F3" w:rsidR="00263910" w:rsidRPr="00263910" w:rsidRDefault="00263910" w:rsidP="00263910">
            <w:pPr>
              <w:autoSpaceDE w:val="0"/>
              <w:autoSpaceDN w:val="0"/>
              <w:adjustRightInd w:val="0"/>
              <w:spacing w:after="40"/>
              <w:jc w:val="both"/>
              <w:rPr>
                <w:rFonts w:asciiTheme="minorHAnsi" w:eastAsia="Arial Unicode MS" w:hAnsiTheme="minorHAnsi" w:cs="Arial Unicode MS"/>
                <w:sz w:val="22"/>
                <w:szCs w:val="22"/>
                <w:highlight w:val="magenta"/>
              </w:rPr>
            </w:pPr>
            <w:r w:rsidRPr="00263910">
              <w:rPr>
                <w:rFonts w:asciiTheme="minorHAnsi" w:eastAsia="Arial Unicode MS" w:hAnsiTheme="minorHAnsi" w:cs="Arial"/>
                <w:color w:val="000000"/>
                <w:sz w:val="22"/>
              </w:rPr>
              <w:t>Indirect properties are valued at the current open market value as defined by the RICS Appraisal and Valuation Standards. These investments are not publicly listed and as such there is a degree of estimation involved in the valuation.</w:t>
            </w:r>
          </w:p>
        </w:tc>
        <w:tc>
          <w:tcPr>
            <w:tcW w:w="5808" w:type="dxa"/>
            <w:tcBorders>
              <w:top w:val="single" w:sz="4" w:space="0" w:color="33CCCC"/>
              <w:left w:val="single" w:sz="4" w:space="0" w:color="33CCCC"/>
              <w:bottom w:val="single" w:sz="4" w:space="0" w:color="33CCCC"/>
              <w:right w:val="single" w:sz="4" w:space="0" w:color="33CCCC"/>
            </w:tcBorders>
            <w:shd w:val="clear" w:color="auto" w:fill="auto"/>
          </w:tcPr>
          <w:p w14:paraId="16A6BA2D" w14:textId="77777777" w:rsidR="00263910" w:rsidRPr="00263910" w:rsidRDefault="00263910" w:rsidP="00263910">
            <w:pPr>
              <w:autoSpaceDE w:val="0"/>
              <w:autoSpaceDN w:val="0"/>
              <w:adjustRightInd w:val="0"/>
              <w:spacing w:after="120"/>
              <w:jc w:val="both"/>
              <w:rPr>
                <w:rFonts w:asciiTheme="minorHAnsi" w:eastAsia="Arial Unicode MS" w:hAnsiTheme="minorHAnsi" w:cs="Arial"/>
                <w:color w:val="000000"/>
                <w:sz w:val="22"/>
              </w:rPr>
            </w:pPr>
            <w:r w:rsidRPr="00263910">
              <w:rPr>
                <w:rFonts w:asciiTheme="minorHAnsi" w:eastAsia="Arial Unicode MS" w:hAnsiTheme="minorHAnsi" w:cs="Arial"/>
                <w:color w:val="000000"/>
                <w:sz w:val="22"/>
              </w:rPr>
              <w:t xml:space="preserve">Indirect property investments in the financial statements total £113.3m. </w:t>
            </w:r>
          </w:p>
          <w:p w14:paraId="24903FA0" w14:textId="5BF3A9C9" w:rsidR="00263910" w:rsidRPr="00263910" w:rsidRDefault="00263910" w:rsidP="00263910">
            <w:pPr>
              <w:autoSpaceDE w:val="0"/>
              <w:autoSpaceDN w:val="0"/>
              <w:adjustRightInd w:val="0"/>
              <w:jc w:val="both"/>
              <w:rPr>
                <w:rFonts w:asciiTheme="minorHAnsi" w:eastAsia="Arial Unicode MS" w:hAnsiTheme="minorHAnsi" w:cs="Arial Unicode MS"/>
                <w:sz w:val="22"/>
                <w:szCs w:val="22"/>
                <w:highlight w:val="magenta"/>
              </w:rPr>
            </w:pPr>
            <w:r w:rsidRPr="00263910">
              <w:rPr>
                <w:rFonts w:asciiTheme="minorHAnsi" w:eastAsia="Arial Unicode MS" w:hAnsiTheme="minorHAnsi" w:cs="Arial"/>
                <w:color w:val="000000"/>
                <w:sz w:val="22"/>
              </w:rPr>
              <w:t xml:space="preserve"> There is a risk that these investments may be under or overstated in the accounts.</w:t>
            </w:r>
          </w:p>
        </w:tc>
      </w:tr>
      <w:tr w:rsidR="00263910" w:rsidRPr="00DB211C" w14:paraId="715AA1B0" w14:textId="77777777" w:rsidTr="00263910">
        <w:trPr>
          <w:trHeight w:val="2319"/>
        </w:trPr>
        <w:tc>
          <w:tcPr>
            <w:tcW w:w="2694" w:type="dxa"/>
            <w:tcBorders>
              <w:top w:val="single" w:sz="4" w:space="0" w:color="33CCCC"/>
              <w:left w:val="single" w:sz="4" w:space="0" w:color="33CCCC"/>
              <w:bottom w:val="single" w:sz="4" w:space="0" w:color="33CCCC"/>
              <w:right w:val="single" w:sz="4" w:space="0" w:color="33CCCC"/>
            </w:tcBorders>
            <w:shd w:val="clear" w:color="auto" w:fill="auto"/>
          </w:tcPr>
          <w:p w14:paraId="1EA9E3F5" w14:textId="20CBB9CE" w:rsidR="00263910" w:rsidRPr="00263910" w:rsidRDefault="00263910" w:rsidP="00263910">
            <w:pPr>
              <w:autoSpaceDE w:val="0"/>
              <w:autoSpaceDN w:val="0"/>
              <w:adjustRightInd w:val="0"/>
              <w:spacing w:after="40"/>
              <w:rPr>
                <w:rFonts w:asciiTheme="minorHAnsi" w:eastAsia="Arial Unicode MS" w:hAnsiTheme="minorHAnsi" w:cs="Arial Unicode MS"/>
                <w:sz w:val="22"/>
                <w:highlight w:val="magenta"/>
              </w:rPr>
            </w:pPr>
            <w:r w:rsidRPr="00263910">
              <w:rPr>
                <w:rFonts w:asciiTheme="minorHAnsi" w:eastAsia="Arial Unicode MS" w:hAnsiTheme="minorHAnsi" w:cs="Arial"/>
                <w:color w:val="000000"/>
                <w:sz w:val="22"/>
              </w:rPr>
              <w:t>Actuarial present value of retirement benefits</w:t>
            </w:r>
          </w:p>
        </w:tc>
        <w:tc>
          <w:tcPr>
            <w:tcW w:w="6949" w:type="dxa"/>
            <w:tcBorders>
              <w:top w:val="single" w:sz="4" w:space="0" w:color="33CCCC"/>
              <w:left w:val="single" w:sz="4" w:space="0" w:color="33CCCC"/>
              <w:bottom w:val="single" w:sz="4" w:space="0" w:color="33CCCC"/>
              <w:right w:val="single" w:sz="4" w:space="0" w:color="33CCCC"/>
            </w:tcBorders>
            <w:shd w:val="clear" w:color="auto" w:fill="auto"/>
          </w:tcPr>
          <w:tbl>
            <w:tblPr>
              <w:tblW w:w="0" w:type="auto"/>
              <w:tblBorders>
                <w:top w:val="nil"/>
                <w:left w:val="nil"/>
                <w:bottom w:val="nil"/>
                <w:right w:val="nil"/>
              </w:tblBorders>
              <w:tblLook w:val="0000" w:firstRow="0" w:lastRow="0" w:firstColumn="0" w:lastColumn="0" w:noHBand="0" w:noVBand="0"/>
            </w:tblPr>
            <w:tblGrid>
              <w:gridCol w:w="6733"/>
            </w:tblGrid>
            <w:tr w:rsidR="00263910" w:rsidRPr="00263910" w14:paraId="24216BB2" w14:textId="77777777" w:rsidTr="00263910">
              <w:trPr>
                <w:trHeight w:val="2315"/>
              </w:trPr>
              <w:tc>
                <w:tcPr>
                  <w:tcW w:w="0" w:type="auto"/>
                </w:tcPr>
                <w:p w14:paraId="42A3E1FC" w14:textId="77777777" w:rsidR="00263910" w:rsidRPr="00263910" w:rsidRDefault="00263910" w:rsidP="00263910">
                  <w:pPr>
                    <w:autoSpaceDE w:val="0"/>
                    <w:autoSpaceDN w:val="0"/>
                    <w:adjustRightInd w:val="0"/>
                    <w:ind w:left="-35"/>
                    <w:jc w:val="both"/>
                    <w:rPr>
                      <w:rFonts w:asciiTheme="minorHAnsi" w:eastAsia="Arial Unicode MS" w:hAnsiTheme="minorHAnsi" w:cs="Arial"/>
                      <w:color w:val="000000"/>
                      <w:sz w:val="22"/>
                    </w:rPr>
                  </w:pPr>
                  <w:r w:rsidRPr="00263910">
                    <w:rPr>
                      <w:rFonts w:asciiTheme="minorHAnsi" w:eastAsia="Arial Unicode MS" w:hAnsiTheme="minorHAnsi" w:cs="Arial"/>
                      <w:color w:val="000000"/>
                      <w:sz w:val="22"/>
                    </w:rPr>
                    <w:t>Estimation of the net liability to pay pensions depends on a number of complex judgements relating to the discount rate used, the rate at which salaries are projected to increase, changes in retirement ages, mortality rates and expected returns on pension fund assets. A firm of consulting actuaries (Mercers) is engaged to provide the authority with expert advice about the assumptions to be applied.</w:t>
                  </w:r>
                </w:p>
              </w:tc>
            </w:tr>
          </w:tbl>
          <w:p w14:paraId="45C9DE8C" w14:textId="77777777" w:rsidR="00263910" w:rsidRPr="00263910" w:rsidRDefault="00263910" w:rsidP="00263910">
            <w:pPr>
              <w:autoSpaceDE w:val="0"/>
              <w:autoSpaceDN w:val="0"/>
              <w:adjustRightInd w:val="0"/>
              <w:spacing w:after="40"/>
              <w:jc w:val="both"/>
              <w:rPr>
                <w:rFonts w:asciiTheme="minorHAnsi" w:eastAsia="Arial Unicode MS" w:hAnsiTheme="minorHAnsi" w:cs="Arial Unicode MS"/>
                <w:sz w:val="22"/>
                <w:highlight w:val="magenta"/>
              </w:rPr>
            </w:pPr>
          </w:p>
        </w:tc>
        <w:tc>
          <w:tcPr>
            <w:tcW w:w="5808" w:type="dxa"/>
            <w:tcBorders>
              <w:top w:val="single" w:sz="4" w:space="0" w:color="33CCCC"/>
              <w:left w:val="single" w:sz="4" w:space="0" w:color="33CCCC"/>
              <w:bottom w:val="single" w:sz="4" w:space="0" w:color="33CCCC"/>
              <w:right w:val="single" w:sz="4" w:space="0" w:color="33CCCC"/>
            </w:tcBorders>
            <w:shd w:val="clear" w:color="auto" w:fill="auto"/>
          </w:tcPr>
          <w:p w14:paraId="6C6B7454" w14:textId="312D5BC3" w:rsidR="00263910" w:rsidRPr="00263910" w:rsidRDefault="00263910" w:rsidP="00263910">
            <w:pPr>
              <w:autoSpaceDE w:val="0"/>
              <w:autoSpaceDN w:val="0"/>
              <w:adjustRightInd w:val="0"/>
              <w:spacing w:after="40"/>
              <w:jc w:val="both"/>
              <w:rPr>
                <w:rFonts w:asciiTheme="minorHAnsi" w:eastAsia="Arial Unicode MS" w:hAnsiTheme="minorHAnsi" w:cs="Arial Unicode MS"/>
                <w:sz w:val="22"/>
                <w:highlight w:val="magenta"/>
              </w:rPr>
            </w:pPr>
            <w:r w:rsidRPr="00263910">
              <w:rPr>
                <w:rFonts w:asciiTheme="minorHAnsi" w:hAnsiTheme="minorHAnsi" w:cs="Arial"/>
                <w:iCs/>
                <w:sz w:val="22"/>
              </w:rPr>
              <w:t xml:space="preserve">The effects on the net pension liability of changes in individual assumptions can be measured. For instance, a 0.25% reduction in the discount rate assumption would increase the value of the liabilities by </w:t>
            </w:r>
            <w:r w:rsidRPr="003A1ED7">
              <w:rPr>
                <w:rFonts w:asciiTheme="minorHAnsi" w:hAnsiTheme="minorHAnsi" w:cs="Arial"/>
                <w:iCs/>
                <w:sz w:val="22"/>
              </w:rPr>
              <w:t>approximately £450m.  A 0.5% increase in assumed earnings inflation would increase the value of the liabilities by approximately £100m and a 1 year increase in assumed life expectancy would increase the liabilities by approximately £200m.</w:t>
            </w:r>
          </w:p>
        </w:tc>
      </w:tr>
    </w:tbl>
    <w:p w14:paraId="5957B7CE" w14:textId="77777777" w:rsidR="00686847" w:rsidRPr="00DB211C" w:rsidRDefault="00686847" w:rsidP="00686847">
      <w:pPr>
        <w:autoSpaceDE w:val="0"/>
        <w:autoSpaceDN w:val="0"/>
        <w:adjustRightInd w:val="0"/>
        <w:jc w:val="both"/>
        <w:rPr>
          <w:rFonts w:asciiTheme="minorHAnsi" w:eastAsia="Arial Unicode MS" w:hAnsiTheme="minorHAnsi" w:cs="Arial"/>
          <w:highlight w:val="magenta"/>
          <w:lang w:eastAsia="en-GB"/>
        </w:rPr>
      </w:pPr>
    </w:p>
    <w:p w14:paraId="4F204090" w14:textId="77777777" w:rsidR="0078352F" w:rsidRDefault="0078352F" w:rsidP="00982CE6">
      <w:pPr>
        <w:autoSpaceDE w:val="0"/>
        <w:autoSpaceDN w:val="0"/>
        <w:adjustRightInd w:val="0"/>
        <w:jc w:val="both"/>
        <w:rPr>
          <w:rFonts w:asciiTheme="minorHAnsi" w:eastAsia="Arial Unicode MS" w:hAnsiTheme="minorHAnsi" w:cs="Arial Unicode MS"/>
          <w:color w:val="33CCCC"/>
          <w:sz w:val="32"/>
        </w:rPr>
        <w:sectPr w:rsidR="0078352F" w:rsidSect="00600C02">
          <w:pgSz w:w="16840" w:h="11900" w:orient="landscape" w:code="9"/>
          <w:pgMar w:top="720" w:right="720" w:bottom="720" w:left="720" w:header="567" w:footer="567" w:gutter="0"/>
          <w:cols w:space="567"/>
          <w:docGrid w:linePitch="326"/>
        </w:sectPr>
      </w:pPr>
    </w:p>
    <w:p w14:paraId="69D3F036" w14:textId="2B78AA0B" w:rsidR="00314FEE" w:rsidRPr="0078352F" w:rsidRDefault="00982CE6" w:rsidP="00982CE6">
      <w:pPr>
        <w:autoSpaceDE w:val="0"/>
        <w:autoSpaceDN w:val="0"/>
        <w:adjustRightInd w:val="0"/>
        <w:jc w:val="both"/>
        <w:rPr>
          <w:rFonts w:asciiTheme="minorHAnsi" w:eastAsia="Arial Unicode MS" w:hAnsiTheme="minorHAnsi" w:cs="Arial Unicode MS"/>
          <w:color w:val="33CCCC"/>
          <w:sz w:val="32"/>
        </w:rPr>
      </w:pPr>
      <w:r w:rsidRPr="0078352F">
        <w:rPr>
          <w:rFonts w:asciiTheme="minorHAnsi" w:eastAsia="Arial Unicode MS" w:hAnsiTheme="minorHAnsi" w:cs="Arial Unicode MS"/>
          <w:color w:val="33CCCC"/>
          <w:sz w:val="32"/>
        </w:rPr>
        <w:t>Note 6 - Contributions receivable</w:t>
      </w:r>
    </w:p>
    <w:p w14:paraId="457F112A" w14:textId="77777777" w:rsidR="00A23CE4" w:rsidRDefault="00A23CE4" w:rsidP="0066215D">
      <w:pPr>
        <w:autoSpaceDE w:val="0"/>
        <w:autoSpaceDN w:val="0"/>
        <w:adjustRightInd w:val="0"/>
        <w:ind w:left="567"/>
        <w:contextualSpacing/>
        <w:jc w:val="both"/>
        <w:rPr>
          <w:rFonts w:asciiTheme="minorHAnsi" w:eastAsia="Arial Unicode MS" w:hAnsiTheme="minorHAnsi" w:cs="Arial Unicode MS"/>
          <w:highlight w:val="magenta"/>
        </w:rPr>
        <w:sectPr w:rsidR="00A23CE4" w:rsidSect="0066418C">
          <w:type w:val="continuous"/>
          <w:pgSz w:w="16840" w:h="11900" w:orient="landscape" w:code="9"/>
          <w:pgMar w:top="720" w:right="720" w:bottom="720" w:left="720" w:header="567" w:footer="567" w:gutter="0"/>
          <w:cols w:num="2" w:space="397" w:equalWidth="0">
            <w:col w:w="10206" w:space="397"/>
            <w:col w:w="4797"/>
          </w:cols>
          <w:docGrid w:linePitch="326"/>
        </w:sectPr>
      </w:pPr>
    </w:p>
    <w:p w14:paraId="55527A26" w14:textId="6EDA3DBB" w:rsidR="0066215D" w:rsidRPr="00DB211C" w:rsidRDefault="0066215D" w:rsidP="0066215D">
      <w:pPr>
        <w:autoSpaceDE w:val="0"/>
        <w:autoSpaceDN w:val="0"/>
        <w:adjustRightInd w:val="0"/>
        <w:ind w:left="567"/>
        <w:contextualSpacing/>
        <w:jc w:val="both"/>
        <w:rPr>
          <w:rFonts w:asciiTheme="minorHAnsi" w:eastAsia="Arial Unicode MS" w:hAnsiTheme="minorHAnsi" w:cs="Arial Unicode MS"/>
          <w:highlight w:val="magenta"/>
        </w:rPr>
      </w:pPr>
    </w:p>
    <w:tbl>
      <w:tblPr>
        <w:tblW w:w="9623" w:type="dxa"/>
        <w:tblInd w:w="-5" w:type="dxa"/>
        <w:tblBorders>
          <w:top w:val="single" w:sz="4" w:space="0" w:color="008080"/>
          <w:left w:val="single" w:sz="4" w:space="0" w:color="008080"/>
          <w:bottom w:val="single" w:sz="4" w:space="0" w:color="008080"/>
          <w:right w:val="single" w:sz="4" w:space="0" w:color="008080"/>
          <w:insideH w:val="single" w:sz="4" w:space="0" w:color="008080"/>
          <w:insideV w:val="single" w:sz="4" w:space="0" w:color="008080"/>
        </w:tblBorders>
        <w:tblLayout w:type="fixed"/>
        <w:tblLook w:val="00A0" w:firstRow="1" w:lastRow="0" w:firstColumn="1" w:lastColumn="0" w:noHBand="0" w:noVBand="0"/>
      </w:tblPr>
      <w:tblGrid>
        <w:gridCol w:w="1701"/>
        <w:gridCol w:w="6221"/>
        <w:gridCol w:w="1701"/>
      </w:tblGrid>
      <w:tr w:rsidR="00DB211C" w:rsidRPr="00DB211C" w14:paraId="655C818E" w14:textId="77777777" w:rsidTr="004D25B3">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5824E13D" w14:textId="257551B1" w:rsidR="0066215D" w:rsidRPr="0078352F" w:rsidRDefault="00F425A8" w:rsidP="007859F8">
            <w:pPr>
              <w:tabs>
                <w:tab w:val="left" w:pos="717"/>
                <w:tab w:val="left" w:pos="2160"/>
                <w:tab w:val="left" w:pos="6885"/>
              </w:tabs>
              <w:spacing w:after="40"/>
              <w:jc w:val="center"/>
              <w:rPr>
                <w:rFonts w:asciiTheme="minorHAnsi" w:eastAsia="Arial Unicode MS" w:hAnsiTheme="minorHAnsi" w:cs="Arial Unicode MS"/>
                <w:b/>
                <w:sz w:val="22"/>
              </w:rPr>
            </w:pPr>
            <w:r w:rsidRPr="0078352F">
              <w:rPr>
                <w:rFonts w:asciiTheme="minorHAnsi" w:eastAsia="Arial Unicode MS" w:hAnsiTheme="minorHAnsi" w:cs="Arial Unicode MS"/>
                <w:b/>
                <w:sz w:val="22"/>
              </w:rPr>
              <w:t>2016/17</w:t>
            </w:r>
          </w:p>
        </w:tc>
        <w:tc>
          <w:tcPr>
            <w:tcW w:w="6221" w:type="dxa"/>
            <w:tcBorders>
              <w:top w:val="single" w:sz="4" w:space="0" w:color="33CCCC"/>
              <w:left w:val="single" w:sz="4" w:space="0" w:color="33CCCC"/>
              <w:bottom w:val="nil"/>
              <w:right w:val="single" w:sz="4" w:space="0" w:color="33CCCC"/>
            </w:tcBorders>
            <w:shd w:val="clear" w:color="auto" w:fill="E7E6E6" w:themeFill="background2"/>
          </w:tcPr>
          <w:p w14:paraId="19E1CE69" w14:textId="77777777" w:rsidR="0066215D" w:rsidRPr="0078352F" w:rsidRDefault="0066215D" w:rsidP="007859F8">
            <w:pPr>
              <w:spacing w:after="40"/>
              <w:rPr>
                <w:rFonts w:asciiTheme="minorHAnsi" w:eastAsia="Arial Unicode MS" w:hAnsiTheme="minorHAnsi" w:cs="Arial Unicode MS"/>
                <w:b/>
                <w:sz w:val="22"/>
              </w:rPr>
            </w:pPr>
          </w:p>
        </w:tc>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06B83F2E" w14:textId="7C708DE4" w:rsidR="0066215D" w:rsidRPr="0078352F" w:rsidRDefault="00F425A8" w:rsidP="007859F8">
            <w:pPr>
              <w:tabs>
                <w:tab w:val="left" w:pos="719"/>
                <w:tab w:val="left" w:pos="2160"/>
                <w:tab w:val="left" w:pos="6885"/>
              </w:tabs>
              <w:spacing w:after="40"/>
              <w:jc w:val="center"/>
              <w:rPr>
                <w:rFonts w:asciiTheme="minorHAnsi" w:eastAsia="Arial Unicode MS" w:hAnsiTheme="minorHAnsi" w:cs="Arial Unicode MS"/>
                <w:b/>
                <w:sz w:val="22"/>
              </w:rPr>
            </w:pPr>
            <w:r w:rsidRPr="0078352F">
              <w:rPr>
                <w:rFonts w:asciiTheme="minorHAnsi" w:eastAsia="Arial Unicode MS" w:hAnsiTheme="minorHAnsi" w:cs="Arial Unicode MS"/>
                <w:b/>
                <w:sz w:val="22"/>
              </w:rPr>
              <w:t>2017/18</w:t>
            </w:r>
          </w:p>
        </w:tc>
      </w:tr>
      <w:tr w:rsidR="00DB211C" w:rsidRPr="00DB211C" w14:paraId="47CCB340"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28E3071E" w14:textId="77777777" w:rsidR="0066215D" w:rsidRPr="0078352F" w:rsidRDefault="0066215D" w:rsidP="007859F8">
            <w:pPr>
              <w:tabs>
                <w:tab w:val="left" w:pos="719"/>
                <w:tab w:val="left" w:pos="2160"/>
                <w:tab w:val="left" w:pos="6885"/>
              </w:tabs>
              <w:spacing w:after="40"/>
              <w:jc w:val="center"/>
              <w:rPr>
                <w:rFonts w:asciiTheme="minorHAnsi" w:eastAsia="Arial Unicode MS" w:hAnsiTheme="minorHAnsi" w:cs="Arial Unicode MS"/>
                <w:b/>
                <w:sz w:val="22"/>
              </w:rPr>
            </w:pPr>
            <w:r w:rsidRPr="0078352F">
              <w:rPr>
                <w:rFonts w:asciiTheme="minorHAnsi" w:eastAsia="Arial Unicode MS" w:hAnsiTheme="minorHAnsi" w:cs="Arial Unicode MS"/>
                <w:b/>
                <w:sz w:val="22"/>
              </w:rPr>
              <w:t>£m</w:t>
            </w:r>
          </w:p>
        </w:tc>
        <w:tc>
          <w:tcPr>
            <w:tcW w:w="6221" w:type="dxa"/>
            <w:tcBorders>
              <w:top w:val="nil"/>
              <w:left w:val="single" w:sz="4" w:space="0" w:color="33CCCC"/>
              <w:bottom w:val="single" w:sz="4" w:space="0" w:color="33CCCC"/>
              <w:right w:val="single" w:sz="4" w:space="0" w:color="33CCCC"/>
            </w:tcBorders>
            <w:shd w:val="clear" w:color="auto" w:fill="E7E6E6" w:themeFill="background2"/>
          </w:tcPr>
          <w:p w14:paraId="2894DE45" w14:textId="77777777" w:rsidR="0066215D" w:rsidRPr="0078352F" w:rsidRDefault="0066215D" w:rsidP="007859F8">
            <w:pPr>
              <w:spacing w:after="40"/>
              <w:rPr>
                <w:rFonts w:asciiTheme="minorHAnsi" w:eastAsia="Arial Unicode MS" w:hAnsiTheme="minorHAnsi" w:cs="Arial Unicode MS"/>
                <w:b/>
                <w:sz w:val="22"/>
              </w:rPr>
            </w:pPr>
            <w:r w:rsidRPr="0078352F">
              <w:rPr>
                <w:rFonts w:asciiTheme="minorHAnsi" w:eastAsia="Arial Unicode MS" w:hAnsiTheme="minorHAnsi" w:cs="Arial Unicode MS"/>
                <w:b/>
                <w:sz w:val="22"/>
              </w:rPr>
              <w:t>By category</w:t>
            </w:r>
          </w:p>
        </w:tc>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721FC4C5" w14:textId="77777777" w:rsidR="0066215D" w:rsidRPr="0078352F" w:rsidRDefault="0066215D" w:rsidP="007859F8">
            <w:pPr>
              <w:tabs>
                <w:tab w:val="left" w:pos="719"/>
                <w:tab w:val="left" w:pos="2160"/>
                <w:tab w:val="left" w:pos="6885"/>
              </w:tabs>
              <w:spacing w:after="40"/>
              <w:jc w:val="center"/>
              <w:rPr>
                <w:rFonts w:asciiTheme="minorHAnsi" w:eastAsia="Arial Unicode MS" w:hAnsiTheme="minorHAnsi" w:cs="Arial Unicode MS"/>
                <w:b/>
                <w:sz w:val="22"/>
              </w:rPr>
            </w:pPr>
            <w:r w:rsidRPr="0078352F">
              <w:rPr>
                <w:rFonts w:asciiTheme="minorHAnsi" w:eastAsia="Arial Unicode MS" w:hAnsiTheme="minorHAnsi" w:cs="Arial Unicode MS"/>
                <w:b/>
                <w:sz w:val="22"/>
              </w:rPr>
              <w:t>£m</w:t>
            </w:r>
          </w:p>
        </w:tc>
      </w:tr>
      <w:tr w:rsidR="0078352F" w:rsidRPr="00DB211C" w14:paraId="403821C2"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7ED9C82D" w14:textId="27D22222"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55.5</w:t>
            </w:r>
          </w:p>
        </w:tc>
        <w:tc>
          <w:tcPr>
            <w:tcW w:w="6221" w:type="dxa"/>
            <w:tcBorders>
              <w:top w:val="single" w:sz="4" w:space="0" w:color="33CCCC"/>
              <w:left w:val="single" w:sz="4" w:space="0" w:color="33CCCC"/>
              <w:bottom w:val="single" w:sz="4" w:space="0" w:color="33CCCC"/>
              <w:right w:val="single" w:sz="4" w:space="0" w:color="33CCCC"/>
            </w:tcBorders>
            <w:shd w:val="clear" w:color="auto" w:fill="auto"/>
          </w:tcPr>
          <w:p w14:paraId="03E15C10" w14:textId="54AF57DC"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sz w:val="22"/>
              </w:rPr>
            </w:pPr>
            <w:r w:rsidRPr="0078352F">
              <w:rPr>
                <w:rFonts w:asciiTheme="minorHAnsi" w:eastAsia="Arial Unicode MS" w:hAnsiTheme="minorHAnsi" w:cs="Arial Unicode MS"/>
                <w:sz w:val="22"/>
              </w:rPr>
              <w:t>Members</w:t>
            </w:r>
          </w:p>
        </w:tc>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77959312" w14:textId="76AB86E6"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56.5</w:t>
            </w:r>
          </w:p>
        </w:tc>
      </w:tr>
      <w:tr w:rsidR="0078352F" w:rsidRPr="00DB211C" w14:paraId="4D03F62D"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49C626D4" w14:textId="77777777"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p>
        </w:tc>
        <w:tc>
          <w:tcPr>
            <w:tcW w:w="6221" w:type="dxa"/>
            <w:tcBorders>
              <w:top w:val="single" w:sz="4" w:space="0" w:color="33CCCC"/>
              <w:left w:val="single" w:sz="4" w:space="0" w:color="33CCCC"/>
              <w:bottom w:val="single" w:sz="4" w:space="0" w:color="33CCCC"/>
              <w:right w:val="single" w:sz="4" w:space="0" w:color="33CCCC"/>
            </w:tcBorders>
            <w:shd w:val="clear" w:color="auto" w:fill="auto"/>
          </w:tcPr>
          <w:p w14:paraId="51CC6463" w14:textId="3A0EDA57"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sz w:val="22"/>
              </w:rPr>
            </w:pPr>
            <w:r w:rsidRPr="0078352F">
              <w:rPr>
                <w:rFonts w:asciiTheme="minorHAnsi" w:eastAsia="Arial Unicode MS" w:hAnsiTheme="minorHAnsi" w:cs="Arial Unicode MS"/>
                <w:sz w:val="22"/>
              </w:rPr>
              <w:t>Employers:</w:t>
            </w:r>
          </w:p>
        </w:tc>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29340DD9" w14:textId="77777777"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p>
        </w:tc>
      </w:tr>
      <w:tr w:rsidR="0078352F" w:rsidRPr="00DB211C" w14:paraId="6FAD0A6D"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1305777E" w14:textId="5F4E28F6"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124.5</w:t>
            </w:r>
          </w:p>
        </w:tc>
        <w:tc>
          <w:tcPr>
            <w:tcW w:w="6221" w:type="dxa"/>
            <w:tcBorders>
              <w:top w:val="single" w:sz="4" w:space="0" w:color="33CCCC"/>
              <w:left w:val="single" w:sz="4" w:space="0" w:color="33CCCC"/>
              <w:bottom w:val="single" w:sz="4" w:space="0" w:color="33CCCC"/>
              <w:right w:val="single" w:sz="4" w:space="0" w:color="33CCCC"/>
            </w:tcBorders>
            <w:shd w:val="clear" w:color="auto" w:fill="auto"/>
          </w:tcPr>
          <w:p w14:paraId="53C5DD10" w14:textId="47207470"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sz w:val="22"/>
              </w:rPr>
            </w:pPr>
            <w:r w:rsidRPr="0078352F">
              <w:rPr>
                <w:rFonts w:asciiTheme="minorHAnsi" w:eastAsia="Arial Unicode MS" w:hAnsiTheme="minorHAnsi" w:cs="Arial Unicode MS"/>
                <w:sz w:val="22"/>
              </w:rPr>
              <w:t>Normal contributions</w:t>
            </w:r>
            <w:r w:rsidR="003E2569">
              <w:rPr>
                <w:rFonts w:asciiTheme="minorHAnsi" w:eastAsia="Arial Unicode MS" w:hAnsiTheme="minorHAnsi" w:cs="Arial Unicode MS"/>
                <w:sz w:val="22"/>
              </w:rPr>
              <w:t xml:space="preserve"> </w:t>
            </w:r>
            <w:r w:rsidR="003E2569" w:rsidRPr="007E741B">
              <w:rPr>
                <w:rFonts w:asciiTheme="minorHAnsi" w:eastAsia="Arial Unicode MS" w:hAnsiTheme="minorHAnsi" w:cs="Arial Unicode MS"/>
                <w:sz w:val="22"/>
                <w:vertAlign w:val="superscript"/>
              </w:rPr>
              <w:t>1</w:t>
            </w:r>
          </w:p>
        </w:tc>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68BE82CE" w14:textId="77AB54C3" w:rsidR="0078352F" w:rsidRPr="0078352F" w:rsidRDefault="003E2569" w:rsidP="0078352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221.3</w:t>
            </w:r>
          </w:p>
        </w:tc>
      </w:tr>
      <w:tr w:rsidR="0078352F" w:rsidRPr="00DB211C" w14:paraId="21B446BC"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3BB0E691" w14:textId="424F8B15"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48.5</w:t>
            </w:r>
          </w:p>
        </w:tc>
        <w:tc>
          <w:tcPr>
            <w:tcW w:w="6221" w:type="dxa"/>
            <w:tcBorders>
              <w:top w:val="single" w:sz="4" w:space="0" w:color="33CCCC"/>
              <w:left w:val="single" w:sz="4" w:space="0" w:color="33CCCC"/>
              <w:bottom w:val="single" w:sz="4" w:space="0" w:color="33CCCC"/>
              <w:right w:val="single" w:sz="4" w:space="0" w:color="33CCCC"/>
            </w:tcBorders>
            <w:shd w:val="clear" w:color="auto" w:fill="auto"/>
          </w:tcPr>
          <w:p w14:paraId="0C8A225E" w14:textId="431FD3DE"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sz w:val="22"/>
              </w:rPr>
            </w:pPr>
            <w:r w:rsidRPr="0078352F">
              <w:rPr>
                <w:rFonts w:asciiTheme="minorHAnsi" w:eastAsia="Arial Unicode MS" w:hAnsiTheme="minorHAnsi" w:cs="Arial Unicode MS"/>
                <w:sz w:val="22"/>
              </w:rPr>
              <w:t>Deficit recovery contributions</w:t>
            </w:r>
            <w:r w:rsidR="003E2569">
              <w:rPr>
                <w:rFonts w:asciiTheme="minorHAnsi" w:eastAsia="Arial Unicode MS" w:hAnsiTheme="minorHAnsi" w:cs="Arial Unicode MS"/>
                <w:sz w:val="22"/>
              </w:rPr>
              <w:t xml:space="preserve"> </w:t>
            </w:r>
            <w:r w:rsidR="003E2569" w:rsidRPr="007E741B">
              <w:rPr>
                <w:rFonts w:asciiTheme="minorHAnsi" w:eastAsia="Arial Unicode MS" w:hAnsiTheme="minorHAnsi" w:cs="Arial Unicode MS"/>
                <w:sz w:val="22"/>
                <w:vertAlign w:val="superscript"/>
              </w:rPr>
              <w:t>1</w:t>
            </w:r>
          </w:p>
        </w:tc>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2A5533E3" w14:textId="58538F8F" w:rsidR="0078352F" w:rsidRPr="0078352F" w:rsidRDefault="003E2569" w:rsidP="0078352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89.9</w:t>
            </w:r>
          </w:p>
        </w:tc>
      </w:tr>
      <w:tr w:rsidR="0078352F" w:rsidRPr="00DB211C" w14:paraId="247E1147"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135CF7B7" w14:textId="4F7F6BE5"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17.0</w:t>
            </w:r>
          </w:p>
        </w:tc>
        <w:tc>
          <w:tcPr>
            <w:tcW w:w="6221" w:type="dxa"/>
            <w:tcBorders>
              <w:top w:val="single" w:sz="4" w:space="0" w:color="33CCCC"/>
              <w:left w:val="single" w:sz="4" w:space="0" w:color="33CCCC"/>
              <w:bottom w:val="single" w:sz="4" w:space="0" w:color="33CCCC"/>
              <w:right w:val="single" w:sz="4" w:space="0" w:color="33CCCC"/>
            </w:tcBorders>
            <w:shd w:val="clear" w:color="auto" w:fill="auto"/>
          </w:tcPr>
          <w:p w14:paraId="7097EC1D" w14:textId="370FBAB3"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sz w:val="22"/>
              </w:rPr>
            </w:pPr>
            <w:r w:rsidRPr="0078352F">
              <w:rPr>
                <w:rFonts w:asciiTheme="minorHAnsi" w:eastAsia="Arial Unicode MS" w:hAnsiTheme="minorHAnsi" w:cs="Arial Unicode MS"/>
                <w:sz w:val="22"/>
              </w:rPr>
              <w:t>Augmentation contributions</w:t>
            </w:r>
            <w:r w:rsidR="003E2569">
              <w:rPr>
                <w:rFonts w:asciiTheme="minorHAnsi" w:eastAsia="Arial Unicode MS" w:hAnsiTheme="minorHAnsi" w:cs="Arial Unicode MS"/>
                <w:sz w:val="22"/>
              </w:rPr>
              <w:t xml:space="preserve"> </w:t>
            </w:r>
            <w:r w:rsidR="003E2569">
              <w:rPr>
                <w:rFonts w:asciiTheme="minorHAnsi" w:eastAsia="Arial Unicode MS" w:hAnsiTheme="minorHAnsi" w:cs="Arial Unicode MS"/>
                <w:sz w:val="22"/>
                <w:vertAlign w:val="superscript"/>
              </w:rPr>
              <w:t>2</w:t>
            </w:r>
          </w:p>
        </w:tc>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0F49FD10" w14:textId="60F38BB2"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7.2</w:t>
            </w:r>
          </w:p>
        </w:tc>
      </w:tr>
      <w:tr w:rsidR="0078352F" w:rsidRPr="00DB211C" w14:paraId="4C80B5FD"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2A0834EA" w14:textId="4CD65AF7"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190.0</w:t>
            </w:r>
          </w:p>
        </w:tc>
        <w:tc>
          <w:tcPr>
            <w:tcW w:w="6221" w:type="dxa"/>
            <w:tcBorders>
              <w:top w:val="single" w:sz="4" w:space="0" w:color="33CCCC"/>
              <w:left w:val="single" w:sz="4" w:space="0" w:color="33CCCC"/>
              <w:bottom w:val="single" w:sz="4" w:space="0" w:color="33CCCC"/>
              <w:right w:val="single" w:sz="4" w:space="0" w:color="33CCCC"/>
            </w:tcBorders>
            <w:shd w:val="clear" w:color="auto" w:fill="auto"/>
          </w:tcPr>
          <w:p w14:paraId="17E2B0E1" w14:textId="200355ED"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sz w:val="22"/>
              </w:rPr>
            </w:pPr>
            <w:r w:rsidRPr="0078352F">
              <w:rPr>
                <w:rFonts w:asciiTheme="minorHAnsi" w:eastAsia="Arial Unicode MS" w:hAnsiTheme="minorHAnsi" w:cs="Arial Unicode MS"/>
                <w:sz w:val="22"/>
              </w:rPr>
              <w:t>Total employers contributions</w:t>
            </w:r>
          </w:p>
        </w:tc>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6EA8603B" w14:textId="48AA9C4F" w:rsidR="0078352F" w:rsidRPr="0078352F" w:rsidRDefault="003E2569" w:rsidP="0078352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318</w:t>
            </w:r>
            <w:r w:rsidR="0078352F" w:rsidRPr="0078352F">
              <w:rPr>
                <w:rFonts w:asciiTheme="minorHAnsi" w:eastAsia="Arial Unicode MS" w:hAnsiTheme="minorHAnsi" w:cs="Arial Unicode MS"/>
                <w:sz w:val="22"/>
              </w:rPr>
              <w:t>.4</w:t>
            </w:r>
          </w:p>
        </w:tc>
      </w:tr>
      <w:tr w:rsidR="0078352F" w:rsidRPr="00DB211C" w14:paraId="0DD3A972"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4B32D4B5" w14:textId="1EE6590A" w:rsidR="0078352F" w:rsidRPr="0078352F" w:rsidRDefault="0078352F" w:rsidP="0078352F">
            <w:pPr>
              <w:tabs>
                <w:tab w:val="left" w:pos="2160"/>
                <w:tab w:val="left" w:pos="6885"/>
              </w:tabs>
              <w:spacing w:after="40"/>
              <w:jc w:val="right"/>
              <w:rPr>
                <w:rFonts w:asciiTheme="minorHAnsi" w:eastAsia="Arial Unicode MS" w:hAnsiTheme="minorHAnsi" w:cs="Arial Unicode MS"/>
                <w:b/>
                <w:sz w:val="22"/>
              </w:rPr>
            </w:pPr>
            <w:r w:rsidRPr="0078352F">
              <w:rPr>
                <w:rFonts w:asciiTheme="minorHAnsi" w:eastAsia="Arial Unicode MS" w:hAnsiTheme="minorHAnsi" w:cs="Arial Unicode MS"/>
                <w:b/>
                <w:sz w:val="22"/>
              </w:rPr>
              <w:t>245.5</w:t>
            </w:r>
          </w:p>
        </w:tc>
        <w:tc>
          <w:tcPr>
            <w:tcW w:w="622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78171378" w14:textId="77777777"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2852DC21" w14:textId="024343DD" w:rsidR="0078352F" w:rsidRPr="0078352F" w:rsidRDefault="003E2569" w:rsidP="0078352F">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374</w:t>
            </w:r>
            <w:r w:rsidR="0078352F" w:rsidRPr="0078352F">
              <w:rPr>
                <w:rFonts w:asciiTheme="minorHAnsi" w:eastAsia="Arial Unicode MS" w:hAnsiTheme="minorHAnsi" w:cs="Arial Unicode MS"/>
                <w:b/>
                <w:sz w:val="22"/>
              </w:rPr>
              <w:t>.9</w:t>
            </w:r>
          </w:p>
        </w:tc>
      </w:tr>
      <w:tr w:rsidR="0078352F" w:rsidRPr="00DB211C" w14:paraId="650227ED"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0C182A86" w14:textId="77777777"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p>
        </w:tc>
        <w:tc>
          <w:tcPr>
            <w:tcW w:w="622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1623FB53" w14:textId="77777777"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b/>
                <w:sz w:val="22"/>
              </w:rPr>
            </w:pPr>
            <w:r w:rsidRPr="0078352F">
              <w:rPr>
                <w:rFonts w:asciiTheme="minorHAnsi" w:eastAsia="Arial Unicode MS" w:hAnsiTheme="minorHAnsi" w:cs="Arial Unicode MS"/>
                <w:b/>
                <w:sz w:val="22"/>
              </w:rPr>
              <w:t>By authority</w:t>
            </w:r>
          </w:p>
        </w:tc>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7D6D4BCE" w14:textId="77777777"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p>
        </w:tc>
      </w:tr>
      <w:tr w:rsidR="0078352F" w:rsidRPr="00DB211C" w14:paraId="15A037C6"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1EC2A650" w14:textId="4702CD53"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109.5</w:t>
            </w:r>
          </w:p>
        </w:tc>
        <w:tc>
          <w:tcPr>
            <w:tcW w:w="6221" w:type="dxa"/>
            <w:tcBorders>
              <w:top w:val="single" w:sz="4" w:space="0" w:color="33CCCC"/>
              <w:left w:val="single" w:sz="4" w:space="0" w:color="33CCCC"/>
              <w:bottom w:val="single" w:sz="4" w:space="0" w:color="33CCCC"/>
              <w:right w:val="single" w:sz="4" w:space="0" w:color="33CCCC"/>
            </w:tcBorders>
            <w:shd w:val="clear" w:color="auto" w:fill="auto"/>
          </w:tcPr>
          <w:p w14:paraId="2C72FE2A" w14:textId="28950768"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sz w:val="22"/>
              </w:rPr>
            </w:pPr>
            <w:r w:rsidRPr="0078352F">
              <w:rPr>
                <w:rFonts w:asciiTheme="minorHAnsi" w:eastAsia="Arial Unicode MS" w:hAnsiTheme="minorHAnsi" w:cs="Arial Unicode MS"/>
                <w:sz w:val="22"/>
              </w:rPr>
              <w:t>County Council</w:t>
            </w:r>
            <w:r w:rsidR="006A78A6">
              <w:rPr>
                <w:rFonts w:asciiTheme="minorHAnsi" w:eastAsia="Arial Unicode MS" w:hAnsiTheme="minorHAnsi" w:cs="Arial Unicode MS"/>
                <w:sz w:val="22"/>
              </w:rPr>
              <w:t xml:space="preserve"> </w:t>
            </w:r>
            <w:r w:rsidR="006A78A6" w:rsidRPr="007E741B">
              <w:rPr>
                <w:rFonts w:asciiTheme="minorHAnsi" w:eastAsia="Arial Unicode MS" w:hAnsiTheme="minorHAnsi" w:cs="Arial Unicode MS"/>
                <w:sz w:val="22"/>
                <w:vertAlign w:val="superscript"/>
              </w:rPr>
              <w:t>1</w:t>
            </w:r>
          </w:p>
        </w:tc>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528D6673" w14:textId="33ED9496" w:rsidR="0078352F" w:rsidRPr="0078352F" w:rsidRDefault="003E2569" w:rsidP="0078352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174.9</w:t>
            </w:r>
          </w:p>
        </w:tc>
      </w:tr>
      <w:tr w:rsidR="0078352F" w:rsidRPr="00DB211C" w14:paraId="402842F3"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3E887348" w14:textId="77ADB3FF"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114.7</w:t>
            </w:r>
          </w:p>
        </w:tc>
        <w:tc>
          <w:tcPr>
            <w:tcW w:w="6221" w:type="dxa"/>
            <w:tcBorders>
              <w:top w:val="single" w:sz="4" w:space="0" w:color="33CCCC"/>
              <w:left w:val="single" w:sz="4" w:space="0" w:color="33CCCC"/>
              <w:bottom w:val="single" w:sz="4" w:space="0" w:color="33CCCC"/>
              <w:right w:val="single" w:sz="4" w:space="0" w:color="33CCCC"/>
            </w:tcBorders>
            <w:shd w:val="clear" w:color="auto" w:fill="auto"/>
          </w:tcPr>
          <w:p w14:paraId="13BB6E85" w14:textId="46493827"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sz w:val="22"/>
              </w:rPr>
            </w:pPr>
            <w:r w:rsidRPr="0078352F">
              <w:rPr>
                <w:rFonts w:asciiTheme="minorHAnsi" w:eastAsia="Arial Unicode MS" w:hAnsiTheme="minorHAnsi" w:cs="Arial Unicode MS"/>
                <w:sz w:val="22"/>
              </w:rPr>
              <w:t>Scheduled bodies</w:t>
            </w:r>
            <w:r w:rsidR="006A78A6">
              <w:rPr>
                <w:rFonts w:asciiTheme="minorHAnsi" w:eastAsia="Arial Unicode MS" w:hAnsiTheme="minorHAnsi" w:cs="Arial Unicode MS"/>
                <w:sz w:val="22"/>
              </w:rPr>
              <w:t xml:space="preserve"> </w:t>
            </w:r>
            <w:r w:rsidR="006A78A6" w:rsidRPr="007E741B">
              <w:rPr>
                <w:rFonts w:asciiTheme="minorHAnsi" w:eastAsia="Arial Unicode MS" w:hAnsiTheme="minorHAnsi" w:cs="Arial Unicode MS"/>
                <w:sz w:val="22"/>
                <w:vertAlign w:val="superscript"/>
              </w:rPr>
              <w:t>1</w:t>
            </w:r>
          </w:p>
        </w:tc>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188BA43C" w14:textId="4937D476" w:rsidR="0078352F" w:rsidRPr="0078352F" w:rsidRDefault="003E2569" w:rsidP="0078352F">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176.5</w:t>
            </w:r>
          </w:p>
        </w:tc>
      </w:tr>
      <w:tr w:rsidR="0078352F" w:rsidRPr="00DB211C" w14:paraId="4359F268"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639D441C" w14:textId="582634EC"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21.3</w:t>
            </w:r>
          </w:p>
        </w:tc>
        <w:tc>
          <w:tcPr>
            <w:tcW w:w="6221" w:type="dxa"/>
            <w:tcBorders>
              <w:top w:val="single" w:sz="4" w:space="0" w:color="33CCCC"/>
              <w:left w:val="single" w:sz="4" w:space="0" w:color="33CCCC"/>
              <w:bottom w:val="single" w:sz="4" w:space="0" w:color="33CCCC"/>
              <w:right w:val="single" w:sz="4" w:space="0" w:color="33CCCC"/>
            </w:tcBorders>
            <w:shd w:val="clear" w:color="auto" w:fill="auto"/>
          </w:tcPr>
          <w:p w14:paraId="234ACC3A" w14:textId="77777777"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sz w:val="22"/>
              </w:rPr>
            </w:pPr>
            <w:r w:rsidRPr="0078352F">
              <w:rPr>
                <w:rFonts w:asciiTheme="minorHAnsi" w:eastAsia="Arial Unicode MS" w:hAnsiTheme="minorHAnsi" w:cs="Arial Unicode MS"/>
                <w:sz w:val="22"/>
              </w:rPr>
              <w:t>Admitted bodies</w:t>
            </w:r>
          </w:p>
        </w:tc>
        <w:tc>
          <w:tcPr>
            <w:tcW w:w="1701" w:type="dxa"/>
            <w:tcBorders>
              <w:top w:val="single" w:sz="4" w:space="0" w:color="33CCCC"/>
              <w:left w:val="single" w:sz="4" w:space="0" w:color="33CCCC"/>
              <w:bottom w:val="single" w:sz="4" w:space="0" w:color="33CCCC"/>
              <w:right w:val="single" w:sz="4" w:space="0" w:color="33CCCC"/>
            </w:tcBorders>
            <w:shd w:val="clear" w:color="auto" w:fill="auto"/>
          </w:tcPr>
          <w:p w14:paraId="07898FAF" w14:textId="0CBB5392" w:rsidR="0078352F" w:rsidRPr="0078352F" w:rsidRDefault="0078352F" w:rsidP="0078352F">
            <w:pPr>
              <w:tabs>
                <w:tab w:val="left" w:pos="2160"/>
                <w:tab w:val="left" w:pos="6885"/>
              </w:tabs>
              <w:spacing w:after="40"/>
              <w:jc w:val="right"/>
              <w:rPr>
                <w:rFonts w:asciiTheme="minorHAnsi" w:eastAsia="Arial Unicode MS" w:hAnsiTheme="minorHAnsi" w:cs="Arial Unicode MS"/>
                <w:sz w:val="22"/>
              </w:rPr>
            </w:pPr>
            <w:r w:rsidRPr="0078352F">
              <w:rPr>
                <w:rFonts w:asciiTheme="minorHAnsi" w:eastAsia="Arial Unicode MS" w:hAnsiTheme="minorHAnsi" w:cs="Arial Unicode MS"/>
                <w:sz w:val="22"/>
              </w:rPr>
              <w:t>23.5</w:t>
            </w:r>
          </w:p>
        </w:tc>
      </w:tr>
      <w:tr w:rsidR="0078352F" w:rsidRPr="00DB211C" w14:paraId="5DED5174" w14:textId="77777777" w:rsidTr="0078352F">
        <w:trPr>
          <w:trHeight w:val="266"/>
        </w:trPr>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6CB564B5" w14:textId="598FCF72" w:rsidR="0078352F" w:rsidRPr="0078352F" w:rsidRDefault="0078352F" w:rsidP="0078352F">
            <w:pPr>
              <w:tabs>
                <w:tab w:val="left" w:pos="2160"/>
                <w:tab w:val="left" w:pos="6885"/>
              </w:tabs>
              <w:spacing w:after="40"/>
              <w:jc w:val="right"/>
              <w:rPr>
                <w:rFonts w:asciiTheme="minorHAnsi" w:eastAsia="Arial Unicode MS" w:hAnsiTheme="minorHAnsi" w:cs="Arial Unicode MS"/>
                <w:b/>
                <w:sz w:val="22"/>
              </w:rPr>
            </w:pPr>
            <w:r w:rsidRPr="0078352F">
              <w:rPr>
                <w:rFonts w:asciiTheme="minorHAnsi" w:eastAsia="Arial Unicode MS" w:hAnsiTheme="minorHAnsi" w:cs="Arial Unicode MS"/>
                <w:b/>
                <w:sz w:val="22"/>
              </w:rPr>
              <w:t>245.5</w:t>
            </w:r>
          </w:p>
        </w:tc>
        <w:tc>
          <w:tcPr>
            <w:tcW w:w="622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05E5674C" w14:textId="77777777" w:rsidR="0078352F" w:rsidRPr="0078352F" w:rsidRDefault="0078352F" w:rsidP="0078352F">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tcBorders>
              <w:top w:val="single" w:sz="4" w:space="0" w:color="33CCCC"/>
              <w:left w:val="single" w:sz="4" w:space="0" w:color="33CCCC"/>
              <w:bottom w:val="single" w:sz="4" w:space="0" w:color="33CCCC"/>
              <w:right w:val="single" w:sz="4" w:space="0" w:color="33CCCC"/>
            </w:tcBorders>
            <w:shd w:val="clear" w:color="auto" w:fill="E7E6E6" w:themeFill="background2"/>
          </w:tcPr>
          <w:p w14:paraId="4CB885AE" w14:textId="5E7DE547" w:rsidR="0078352F" w:rsidRPr="0078352F" w:rsidRDefault="003E2569" w:rsidP="0078352F">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374</w:t>
            </w:r>
            <w:r w:rsidR="0078352F" w:rsidRPr="0078352F">
              <w:rPr>
                <w:rFonts w:asciiTheme="minorHAnsi" w:eastAsia="Arial Unicode MS" w:hAnsiTheme="minorHAnsi" w:cs="Arial Unicode MS"/>
                <w:b/>
                <w:sz w:val="22"/>
              </w:rPr>
              <w:t>.9</w:t>
            </w:r>
          </w:p>
        </w:tc>
      </w:tr>
    </w:tbl>
    <w:p w14:paraId="40C033C2" w14:textId="77777777" w:rsidR="0078352F" w:rsidRDefault="0078352F" w:rsidP="00314FEE">
      <w:pPr>
        <w:autoSpaceDE w:val="0"/>
        <w:autoSpaceDN w:val="0"/>
        <w:adjustRightInd w:val="0"/>
        <w:jc w:val="both"/>
        <w:rPr>
          <w:rFonts w:asciiTheme="minorHAnsi" w:eastAsia="Arial Unicode MS" w:hAnsiTheme="minorHAnsi" w:cs="Arial Unicode MS"/>
          <w:highlight w:val="magenta"/>
        </w:rPr>
      </w:pPr>
    </w:p>
    <w:p w14:paraId="6C24F794"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094951ED"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5CD897D6"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7C45C30E"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1B58F9E2"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3F770814"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547DAADA"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741040E3"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2E96408C"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55370CE8"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3BF6F626"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0C4DEFCB"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24F4E603"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6228BB75"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4FAC6473" w14:textId="77777777" w:rsidR="00A23CE4" w:rsidRDefault="00A23CE4" w:rsidP="0078352F">
      <w:pPr>
        <w:autoSpaceDE w:val="0"/>
        <w:autoSpaceDN w:val="0"/>
        <w:adjustRightInd w:val="0"/>
        <w:jc w:val="both"/>
        <w:rPr>
          <w:rFonts w:asciiTheme="minorHAnsi" w:eastAsia="Arial Unicode MS" w:hAnsiTheme="minorHAnsi" w:cs="Arial"/>
          <w:color w:val="000000"/>
        </w:rPr>
      </w:pPr>
    </w:p>
    <w:p w14:paraId="23966DAA" w14:textId="77777777" w:rsidR="00A23CE4" w:rsidRDefault="00A23CE4" w:rsidP="0078352F">
      <w:pPr>
        <w:autoSpaceDE w:val="0"/>
        <w:autoSpaceDN w:val="0"/>
        <w:adjustRightInd w:val="0"/>
        <w:jc w:val="both"/>
        <w:rPr>
          <w:rFonts w:asciiTheme="minorHAnsi" w:eastAsia="Arial Unicode MS" w:hAnsiTheme="minorHAnsi" w:cs="Arial"/>
          <w:color w:val="000000"/>
        </w:rPr>
        <w:sectPr w:rsidR="00A23CE4" w:rsidSect="0066418C">
          <w:type w:val="continuous"/>
          <w:pgSz w:w="16840" w:h="11900" w:orient="landscape" w:code="9"/>
          <w:pgMar w:top="720" w:right="720" w:bottom="720" w:left="720" w:header="567" w:footer="567" w:gutter="0"/>
          <w:cols w:num="2" w:space="397" w:equalWidth="0">
            <w:col w:w="10206" w:space="397"/>
            <w:col w:w="4797"/>
          </w:cols>
          <w:docGrid w:linePitch="326"/>
        </w:sectPr>
      </w:pPr>
    </w:p>
    <w:p w14:paraId="1F9F4A0F" w14:textId="1AF968EE" w:rsidR="009C4035" w:rsidRPr="009C4035" w:rsidRDefault="009C4035" w:rsidP="00A57E41">
      <w:pPr>
        <w:ind w:right="5761"/>
        <w:jc w:val="both"/>
        <w:rPr>
          <w:rFonts w:asciiTheme="minorHAnsi" w:eastAsia="Arial Unicode MS" w:hAnsiTheme="minorHAnsi" w:cs="Arial"/>
          <w:color w:val="000000"/>
          <w:sz w:val="20"/>
        </w:rPr>
      </w:pPr>
      <w:r w:rsidRPr="009C4035">
        <w:rPr>
          <w:rFonts w:asciiTheme="minorHAnsi" w:eastAsia="Arial Unicode MS" w:hAnsiTheme="minorHAnsi" w:cs="Arial"/>
          <w:color w:val="000000"/>
          <w:sz w:val="20"/>
          <w:vertAlign w:val="superscript"/>
        </w:rPr>
        <w:t>1</w:t>
      </w:r>
      <w:r>
        <w:rPr>
          <w:rFonts w:asciiTheme="minorHAnsi" w:eastAsia="Arial Unicode MS" w:hAnsiTheme="minorHAnsi" w:cs="Arial"/>
          <w:color w:val="000000"/>
          <w:sz w:val="20"/>
          <w:vertAlign w:val="superscript"/>
        </w:rPr>
        <w:t xml:space="preserve"> </w:t>
      </w:r>
      <w:r w:rsidRPr="009C4035">
        <w:rPr>
          <w:rFonts w:asciiTheme="minorHAnsi" w:eastAsia="Arial Unicode MS" w:hAnsiTheme="minorHAnsi" w:cs="Arial"/>
          <w:color w:val="000000"/>
          <w:sz w:val="20"/>
        </w:rPr>
        <w:t>Following the actuarial valuation in 2016, the Fund gave some employers the option of paying their 3 year future service rate and deficit contributions up front.  A number of employers opted to do this</w:t>
      </w:r>
      <w:r w:rsidR="006A78A6">
        <w:rPr>
          <w:rFonts w:asciiTheme="minorHAnsi" w:eastAsia="Arial Unicode MS" w:hAnsiTheme="minorHAnsi" w:cs="Arial"/>
          <w:color w:val="000000"/>
          <w:sz w:val="20"/>
        </w:rPr>
        <w:t xml:space="preserve"> and</w:t>
      </w:r>
      <w:r w:rsidRPr="009C4035">
        <w:rPr>
          <w:rFonts w:asciiTheme="minorHAnsi" w:eastAsia="Arial Unicode MS" w:hAnsiTheme="minorHAnsi" w:cs="Arial"/>
          <w:color w:val="000000"/>
          <w:sz w:val="20"/>
        </w:rPr>
        <w:t xml:space="preserve"> as a result the normal and deficit recovery contributions from the County Council and Scheduled Bodies include £137.0m received in advance.</w:t>
      </w:r>
    </w:p>
    <w:p w14:paraId="618DF3A9" w14:textId="4CAFCB65" w:rsidR="007E741B" w:rsidRPr="007E741B" w:rsidRDefault="009C4035" w:rsidP="00A57E41">
      <w:pPr>
        <w:autoSpaceDE w:val="0"/>
        <w:autoSpaceDN w:val="0"/>
        <w:adjustRightInd w:val="0"/>
        <w:ind w:right="5761"/>
        <w:jc w:val="both"/>
        <w:rPr>
          <w:rFonts w:asciiTheme="minorHAnsi" w:eastAsia="Arial Unicode MS" w:hAnsiTheme="minorHAnsi" w:cs="Arial"/>
          <w:color w:val="000000"/>
          <w:sz w:val="20"/>
        </w:rPr>
      </w:pPr>
      <w:r>
        <w:rPr>
          <w:rFonts w:asciiTheme="minorHAnsi" w:eastAsia="Arial Unicode MS" w:hAnsiTheme="minorHAnsi" w:cs="Arial"/>
          <w:color w:val="000000"/>
          <w:sz w:val="20"/>
          <w:vertAlign w:val="superscript"/>
        </w:rPr>
        <w:t>2</w:t>
      </w:r>
      <w:r w:rsidR="007E741B" w:rsidRPr="007E741B">
        <w:rPr>
          <w:rFonts w:asciiTheme="minorHAnsi" w:eastAsia="Arial Unicode MS" w:hAnsiTheme="minorHAnsi" w:cs="Arial"/>
          <w:color w:val="000000"/>
          <w:vertAlign w:val="superscript"/>
        </w:rPr>
        <w:t xml:space="preserve"> </w:t>
      </w:r>
      <w:r w:rsidR="007E741B" w:rsidRPr="007E741B">
        <w:rPr>
          <w:rFonts w:asciiTheme="minorHAnsi" w:eastAsia="Arial Unicode MS" w:hAnsiTheme="minorHAnsi" w:cs="Arial"/>
          <w:color w:val="000000"/>
          <w:sz w:val="20"/>
        </w:rPr>
        <w:t>Augmentation contributions comprise additional pension benefits awarded by employers to scheme members in line with the general conditions of employment.</w:t>
      </w:r>
    </w:p>
    <w:p w14:paraId="5CF9DD16" w14:textId="4E4B08D1" w:rsidR="00A23CE4" w:rsidRPr="007E741B" w:rsidRDefault="00A23CE4" w:rsidP="00A57E41">
      <w:pPr>
        <w:autoSpaceDE w:val="0"/>
        <w:autoSpaceDN w:val="0"/>
        <w:adjustRightInd w:val="0"/>
        <w:ind w:right="5761"/>
        <w:jc w:val="both"/>
        <w:rPr>
          <w:rFonts w:asciiTheme="minorHAnsi" w:eastAsia="Arial Unicode MS" w:hAnsiTheme="minorHAnsi" w:cs="Arial"/>
          <w:color w:val="000000"/>
          <w:vertAlign w:val="superscript"/>
        </w:rPr>
      </w:pPr>
    </w:p>
    <w:p w14:paraId="407BE8A3" w14:textId="77777777" w:rsidR="0078352F" w:rsidRPr="005C5A50" w:rsidRDefault="0078352F" w:rsidP="00A57E41">
      <w:pPr>
        <w:autoSpaceDE w:val="0"/>
        <w:autoSpaceDN w:val="0"/>
        <w:adjustRightInd w:val="0"/>
        <w:ind w:right="5761"/>
        <w:jc w:val="both"/>
        <w:rPr>
          <w:rFonts w:asciiTheme="minorHAnsi" w:eastAsia="Arial Unicode MS" w:hAnsiTheme="minorHAnsi" w:cs="Arial"/>
          <w:color w:val="000000"/>
        </w:rPr>
      </w:pPr>
      <w:r w:rsidRPr="005C5A50">
        <w:rPr>
          <w:rFonts w:asciiTheme="minorHAnsi" w:eastAsia="Arial Unicode MS" w:hAnsiTheme="minorHAnsi" w:cs="Arial"/>
          <w:color w:val="000000"/>
        </w:rPr>
        <w:t>Within the employee contributions figure for 2017/18, £0.4m is voluntary and additional regular contributions (2016/17: £0.3m).</w:t>
      </w:r>
    </w:p>
    <w:p w14:paraId="2BFFA428" w14:textId="77777777" w:rsidR="00A23CE4" w:rsidRDefault="00A23CE4" w:rsidP="00A57E41">
      <w:pPr>
        <w:autoSpaceDE w:val="0"/>
        <w:autoSpaceDN w:val="0"/>
        <w:adjustRightInd w:val="0"/>
        <w:ind w:right="5761"/>
        <w:jc w:val="both"/>
        <w:rPr>
          <w:rFonts w:asciiTheme="minorHAnsi" w:eastAsia="Arial Unicode MS" w:hAnsiTheme="minorHAnsi" w:cs="Arial Unicode MS"/>
          <w:highlight w:val="magenta"/>
        </w:rPr>
        <w:sectPr w:rsidR="00A23CE4" w:rsidSect="00A23CE4">
          <w:type w:val="continuous"/>
          <w:pgSz w:w="16840" w:h="11900" w:orient="landscape" w:code="9"/>
          <w:pgMar w:top="720" w:right="720" w:bottom="720" w:left="720" w:header="567" w:footer="567" w:gutter="0"/>
          <w:cols w:space="397"/>
          <w:docGrid w:linePitch="326"/>
        </w:sectPr>
      </w:pPr>
    </w:p>
    <w:p w14:paraId="63E69F7A" w14:textId="613AE8BE" w:rsidR="0078352F" w:rsidRDefault="0078352F" w:rsidP="00314FEE">
      <w:pPr>
        <w:autoSpaceDE w:val="0"/>
        <w:autoSpaceDN w:val="0"/>
        <w:adjustRightInd w:val="0"/>
        <w:jc w:val="both"/>
        <w:rPr>
          <w:rFonts w:asciiTheme="minorHAnsi" w:eastAsia="Arial Unicode MS" w:hAnsiTheme="minorHAnsi" w:cs="Arial Unicode MS"/>
          <w:highlight w:val="magenta"/>
        </w:rPr>
      </w:pPr>
    </w:p>
    <w:p w14:paraId="5838769F"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3A26A715"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6D3B41CF"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77E4AE23"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092B8982"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6646E83C"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494845D9"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74AC7FED"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18B4AF18"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66ADF944" w14:textId="77777777" w:rsidR="00A57E41" w:rsidRDefault="00A57E41" w:rsidP="00314FEE">
      <w:pPr>
        <w:autoSpaceDE w:val="0"/>
        <w:autoSpaceDN w:val="0"/>
        <w:adjustRightInd w:val="0"/>
        <w:jc w:val="both"/>
        <w:rPr>
          <w:rFonts w:asciiTheme="minorHAnsi" w:eastAsia="Arial Unicode MS" w:hAnsiTheme="minorHAnsi" w:cs="Arial Unicode MS"/>
          <w:highlight w:val="magenta"/>
        </w:rPr>
      </w:pPr>
    </w:p>
    <w:p w14:paraId="12CD815F" w14:textId="3885AD37" w:rsidR="009D23A8" w:rsidRPr="00911729" w:rsidRDefault="00A65817" w:rsidP="00A65817">
      <w:pPr>
        <w:autoSpaceDE w:val="0"/>
        <w:autoSpaceDN w:val="0"/>
        <w:adjustRightInd w:val="0"/>
        <w:contextualSpacing/>
        <w:jc w:val="both"/>
        <w:rPr>
          <w:rFonts w:asciiTheme="minorHAnsi" w:eastAsia="Arial Unicode MS" w:hAnsiTheme="minorHAnsi" w:cs="Arial Unicode MS"/>
          <w:color w:val="33CCCC"/>
          <w:sz w:val="32"/>
        </w:rPr>
      </w:pPr>
      <w:r w:rsidRPr="00911729">
        <w:rPr>
          <w:rFonts w:asciiTheme="minorHAnsi" w:eastAsia="Arial Unicode MS" w:hAnsiTheme="minorHAnsi" w:cs="Arial Unicode MS"/>
          <w:color w:val="33CCCC"/>
          <w:sz w:val="32"/>
        </w:rPr>
        <w:t>Note 7 - Transfers in from other pension funds</w:t>
      </w:r>
    </w:p>
    <w:p w14:paraId="70E8C784" w14:textId="77777777" w:rsidR="009D23A8" w:rsidRPr="00DB211C" w:rsidRDefault="009D23A8" w:rsidP="009D23A8">
      <w:pPr>
        <w:autoSpaceDE w:val="0"/>
        <w:autoSpaceDN w:val="0"/>
        <w:adjustRightInd w:val="0"/>
        <w:ind w:left="862"/>
        <w:contextualSpacing/>
        <w:jc w:val="both"/>
        <w:rPr>
          <w:rFonts w:asciiTheme="minorHAnsi" w:eastAsia="Arial Unicode MS" w:hAnsiTheme="minorHAnsi" w:cs="Arial"/>
          <w:b/>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29E91034" w14:textId="77777777" w:rsidTr="004D25B3">
        <w:trPr>
          <w:trHeight w:val="266"/>
        </w:trPr>
        <w:tc>
          <w:tcPr>
            <w:tcW w:w="1701" w:type="dxa"/>
            <w:shd w:val="clear" w:color="auto" w:fill="E7E6E6" w:themeFill="background2"/>
          </w:tcPr>
          <w:p w14:paraId="4709D919" w14:textId="44AC02C0" w:rsidR="00252C08" w:rsidRPr="00911729" w:rsidRDefault="00F425A8" w:rsidP="007859F8">
            <w:pPr>
              <w:tabs>
                <w:tab w:val="left" w:pos="717"/>
                <w:tab w:val="left" w:pos="2160"/>
                <w:tab w:val="left" w:pos="6885"/>
              </w:tabs>
              <w:spacing w:after="40"/>
              <w:jc w:val="center"/>
              <w:rPr>
                <w:rFonts w:asciiTheme="minorHAnsi" w:eastAsia="Arial Unicode MS" w:hAnsiTheme="minorHAnsi" w:cs="Arial Unicode MS"/>
                <w:b/>
                <w:sz w:val="22"/>
              </w:rPr>
            </w:pPr>
            <w:r w:rsidRPr="00911729">
              <w:rPr>
                <w:rFonts w:asciiTheme="minorHAnsi" w:eastAsia="Arial Unicode MS" w:hAnsiTheme="minorHAnsi" w:cs="Arial Unicode MS"/>
                <w:b/>
                <w:sz w:val="22"/>
              </w:rPr>
              <w:t>2016/17</w:t>
            </w:r>
          </w:p>
        </w:tc>
        <w:tc>
          <w:tcPr>
            <w:tcW w:w="6221" w:type="dxa"/>
            <w:tcBorders>
              <w:bottom w:val="nil"/>
            </w:tcBorders>
            <w:shd w:val="clear" w:color="auto" w:fill="E7E6E6" w:themeFill="background2"/>
          </w:tcPr>
          <w:p w14:paraId="5FDA6A79" w14:textId="77777777" w:rsidR="00252C08" w:rsidRPr="00911729" w:rsidRDefault="00252C08" w:rsidP="007859F8">
            <w:pPr>
              <w:spacing w:after="40"/>
              <w:rPr>
                <w:rFonts w:asciiTheme="minorHAnsi" w:eastAsia="Arial Unicode MS" w:hAnsiTheme="minorHAnsi" w:cs="Arial Unicode MS"/>
                <w:b/>
                <w:sz w:val="22"/>
              </w:rPr>
            </w:pPr>
          </w:p>
        </w:tc>
        <w:tc>
          <w:tcPr>
            <w:tcW w:w="1701" w:type="dxa"/>
            <w:shd w:val="clear" w:color="auto" w:fill="E7E6E6" w:themeFill="background2"/>
          </w:tcPr>
          <w:p w14:paraId="59338E5B" w14:textId="3EF5D28C" w:rsidR="00252C08" w:rsidRPr="00911729" w:rsidRDefault="00F425A8" w:rsidP="007859F8">
            <w:pPr>
              <w:tabs>
                <w:tab w:val="left" w:pos="719"/>
                <w:tab w:val="left" w:pos="2160"/>
                <w:tab w:val="left" w:pos="6885"/>
              </w:tabs>
              <w:spacing w:after="40"/>
              <w:jc w:val="center"/>
              <w:rPr>
                <w:rFonts w:asciiTheme="minorHAnsi" w:eastAsia="Arial Unicode MS" w:hAnsiTheme="minorHAnsi" w:cs="Arial Unicode MS"/>
                <w:b/>
                <w:sz w:val="22"/>
              </w:rPr>
            </w:pPr>
            <w:r w:rsidRPr="00911729">
              <w:rPr>
                <w:rFonts w:asciiTheme="minorHAnsi" w:eastAsia="Arial Unicode MS" w:hAnsiTheme="minorHAnsi" w:cs="Arial Unicode MS"/>
                <w:b/>
                <w:sz w:val="22"/>
              </w:rPr>
              <w:t>2017/18</w:t>
            </w:r>
          </w:p>
        </w:tc>
      </w:tr>
      <w:tr w:rsidR="00DB211C" w:rsidRPr="00DB211C" w14:paraId="0F5BDD10" w14:textId="77777777" w:rsidTr="004D25B3">
        <w:trPr>
          <w:trHeight w:val="266"/>
        </w:trPr>
        <w:tc>
          <w:tcPr>
            <w:tcW w:w="1701" w:type="dxa"/>
            <w:shd w:val="clear" w:color="auto" w:fill="E7E6E6" w:themeFill="background2"/>
          </w:tcPr>
          <w:p w14:paraId="6D1F57E1" w14:textId="77777777" w:rsidR="00252C08" w:rsidRPr="00911729" w:rsidRDefault="00252C08" w:rsidP="007859F8">
            <w:pPr>
              <w:tabs>
                <w:tab w:val="left" w:pos="719"/>
                <w:tab w:val="left" w:pos="2160"/>
                <w:tab w:val="left" w:pos="6885"/>
              </w:tabs>
              <w:spacing w:after="40"/>
              <w:jc w:val="center"/>
              <w:rPr>
                <w:rFonts w:asciiTheme="minorHAnsi" w:eastAsia="Arial Unicode MS" w:hAnsiTheme="minorHAnsi" w:cs="Arial Unicode MS"/>
                <w:b/>
                <w:sz w:val="22"/>
              </w:rPr>
            </w:pPr>
            <w:r w:rsidRPr="00911729">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667B4D65" w14:textId="77777777" w:rsidR="00252C08" w:rsidRPr="00911729" w:rsidRDefault="00252C08" w:rsidP="007859F8">
            <w:pPr>
              <w:spacing w:after="40"/>
              <w:rPr>
                <w:rFonts w:asciiTheme="minorHAnsi" w:eastAsia="Arial Unicode MS" w:hAnsiTheme="minorHAnsi" w:cs="Arial Unicode MS"/>
                <w:b/>
                <w:sz w:val="22"/>
              </w:rPr>
            </w:pPr>
          </w:p>
        </w:tc>
        <w:tc>
          <w:tcPr>
            <w:tcW w:w="1701" w:type="dxa"/>
            <w:shd w:val="clear" w:color="auto" w:fill="E7E6E6" w:themeFill="background2"/>
          </w:tcPr>
          <w:p w14:paraId="235502DF" w14:textId="77777777" w:rsidR="00252C08" w:rsidRPr="00911729" w:rsidRDefault="00252C08" w:rsidP="007859F8">
            <w:pPr>
              <w:tabs>
                <w:tab w:val="left" w:pos="719"/>
                <w:tab w:val="left" w:pos="2160"/>
                <w:tab w:val="left" w:pos="6885"/>
              </w:tabs>
              <w:spacing w:after="40"/>
              <w:jc w:val="center"/>
              <w:rPr>
                <w:rFonts w:asciiTheme="minorHAnsi" w:eastAsia="Arial Unicode MS" w:hAnsiTheme="minorHAnsi" w:cs="Arial Unicode MS"/>
                <w:b/>
                <w:sz w:val="22"/>
              </w:rPr>
            </w:pPr>
            <w:r w:rsidRPr="00911729">
              <w:rPr>
                <w:rFonts w:asciiTheme="minorHAnsi" w:eastAsia="Arial Unicode MS" w:hAnsiTheme="minorHAnsi" w:cs="Arial Unicode MS"/>
                <w:b/>
                <w:sz w:val="22"/>
              </w:rPr>
              <w:t>£m</w:t>
            </w:r>
          </w:p>
        </w:tc>
      </w:tr>
      <w:tr w:rsidR="00DB211C" w:rsidRPr="00DB211C" w14:paraId="38DDA955" w14:textId="77777777" w:rsidTr="004D25B3">
        <w:trPr>
          <w:trHeight w:val="266"/>
        </w:trPr>
        <w:tc>
          <w:tcPr>
            <w:tcW w:w="1701" w:type="dxa"/>
            <w:shd w:val="clear" w:color="auto" w:fill="auto"/>
          </w:tcPr>
          <w:p w14:paraId="523C5D31" w14:textId="0A092BC0" w:rsidR="00F425A8" w:rsidRPr="00911729" w:rsidRDefault="00F425A8" w:rsidP="007859F8">
            <w:pPr>
              <w:tabs>
                <w:tab w:val="left" w:pos="2160"/>
                <w:tab w:val="left" w:pos="6885"/>
              </w:tabs>
              <w:spacing w:after="40"/>
              <w:jc w:val="right"/>
              <w:rPr>
                <w:rFonts w:asciiTheme="minorHAnsi" w:eastAsia="Arial Unicode MS" w:hAnsiTheme="minorHAnsi" w:cs="Arial Unicode MS"/>
                <w:sz w:val="22"/>
              </w:rPr>
            </w:pPr>
            <w:r w:rsidRPr="00911729">
              <w:rPr>
                <w:rFonts w:asciiTheme="minorHAnsi" w:eastAsia="Arial Unicode MS" w:hAnsiTheme="minorHAnsi" w:cs="Arial Unicode MS"/>
                <w:sz w:val="22"/>
              </w:rPr>
              <w:t>10.9</w:t>
            </w:r>
          </w:p>
        </w:tc>
        <w:tc>
          <w:tcPr>
            <w:tcW w:w="6221" w:type="dxa"/>
            <w:shd w:val="clear" w:color="auto" w:fill="auto"/>
          </w:tcPr>
          <w:p w14:paraId="70D00B59" w14:textId="77777777" w:rsidR="00F425A8" w:rsidRPr="00911729" w:rsidRDefault="00F425A8" w:rsidP="007859F8">
            <w:pPr>
              <w:tabs>
                <w:tab w:val="left" w:pos="1455"/>
                <w:tab w:val="left" w:pos="5040"/>
                <w:tab w:val="left" w:pos="6885"/>
              </w:tabs>
              <w:spacing w:after="40"/>
              <w:jc w:val="both"/>
              <w:rPr>
                <w:rFonts w:asciiTheme="minorHAnsi" w:eastAsia="Arial Unicode MS" w:hAnsiTheme="minorHAnsi" w:cs="Arial Unicode MS"/>
                <w:sz w:val="22"/>
              </w:rPr>
            </w:pPr>
            <w:r w:rsidRPr="00911729">
              <w:rPr>
                <w:rFonts w:asciiTheme="minorHAnsi" w:eastAsia="Arial Unicode MS" w:hAnsiTheme="minorHAnsi" w:cs="Arial Unicode MS"/>
                <w:sz w:val="22"/>
              </w:rPr>
              <w:t>Individual transfers in from other schemes</w:t>
            </w:r>
          </w:p>
        </w:tc>
        <w:tc>
          <w:tcPr>
            <w:tcW w:w="1701" w:type="dxa"/>
            <w:shd w:val="clear" w:color="auto" w:fill="auto"/>
          </w:tcPr>
          <w:p w14:paraId="78503A68" w14:textId="2A57DB19" w:rsidR="00F425A8" w:rsidRPr="00911729" w:rsidRDefault="00911729" w:rsidP="007859F8">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11.5</w:t>
            </w:r>
          </w:p>
        </w:tc>
      </w:tr>
      <w:tr w:rsidR="00DB211C" w:rsidRPr="00DB211C" w14:paraId="53FC4C47" w14:textId="77777777" w:rsidTr="004D25B3">
        <w:trPr>
          <w:trHeight w:val="266"/>
        </w:trPr>
        <w:tc>
          <w:tcPr>
            <w:tcW w:w="1701" w:type="dxa"/>
            <w:shd w:val="clear" w:color="auto" w:fill="E7E6E6" w:themeFill="background2"/>
          </w:tcPr>
          <w:p w14:paraId="2AB5FDF8" w14:textId="5EA07D20" w:rsidR="00F425A8" w:rsidRPr="00911729" w:rsidRDefault="00F425A8" w:rsidP="007859F8">
            <w:pPr>
              <w:tabs>
                <w:tab w:val="left" w:pos="2160"/>
                <w:tab w:val="left" w:pos="6885"/>
              </w:tabs>
              <w:spacing w:after="40"/>
              <w:jc w:val="right"/>
              <w:rPr>
                <w:rFonts w:asciiTheme="minorHAnsi" w:eastAsia="Arial Unicode MS" w:hAnsiTheme="minorHAnsi" w:cs="Arial Unicode MS"/>
                <w:sz w:val="22"/>
              </w:rPr>
            </w:pPr>
            <w:r w:rsidRPr="00911729">
              <w:rPr>
                <w:rFonts w:asciiTheme="minorHAnsi" w:eastAsia="Arial Unicode MS" w:hAnsiTheme="minorHAnsi" w:cs="Arial Unicode MS"/>
                <w:b/>
                <w:sz w:val="22"/>
              </w:rPr>
              <w:t>10.9</w:t>
            </w:r>
          </w:p>
        </w:tc>
        <w:tc>
          <w:tcPr>
            <w:tcW w:w="6221" w:type="dxa"/>
            <w:shd w:val="clear" w:color="auto" w:fill="E7E6E6" w:themeFill="background2"/>
          </w:tcPr>
          <w:p w14:paraId="22DCCFA3" w14:textId="77777777" w:rsidR="00F425A8" w:rsidRPr="00911729" w:rsidRDefault="00F425A8" w:rsidP="007859F8">
            <w:pPr>
              <w:tabs>
                <w:tab w:val="left" w:pos="1455"/>
                <w:tab w:val="left" w:pos="5040"/>
                <w:tab w:val="left" w:pos="6885"/>
              </w:tabs>
              <w:spacing w:after="40"/>
              <w:jc w:val="both"/>
              <w:rPr>
                <w:rFonts w:asciiTheme="minorHAnsi" w:eastAsia="Arial Unicode MS" w:hAnsiTheme="minorHAnsi" w:cs="Arial Unicode MS"/>
                <w:sz w:val="22"/>
              </w:rPr>
            </w:pPr>
          </w:p>
        </w:tc>
        <w:tc>
          <w:tcPr>
            <w:tcW w:w="1701" w:type="dxa"/>
            <w:shd w:val="clear" w:color="auto" w:fill="E7E6E6" w:themeFill="background2"/>
          </w:tcPr>
          <w:p w14:paraId="0C167111" w14:textId="077D24DA" w:rsidR="00F425A8" w:rsidRPr="00911729" w:rsidRDefault="00911729" w:rsidP="007859F8">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11.5</w:t>
            </w:r>
          </w:p>
        </w:tc>
      </w:tr>
    </w:tbl>
    <w:p w14:paraId="7B52D997" w14:textId="77777777" w:rsidR="00A65817" w:rsidRPr="00024B9A" w:rsidRDefault="00A65817" w:rsidP="00A65817">
      <w:pPr>
        <w:autoSpaceDE w:val="0"/>
        <w:autoSpaceDN w:val="0"/>
        <w:adjustRightInd w:val="0"/>
        <w:ind w:left="862"/>
        <w:jc w:val="both"/>
        <w:rPr>
          <w:rFonts w:asciiTheme="minorHAnsi" w:eastAsia="Arial Unicode MS" w:hAnsiTheme="minorHAnsi" w:cs="Arial"/>
          <w:b/>
          <w:sz w:val="22"/>
          <w:highlight w:val="magenta"/>
        </w:rPr>
      </w:pPr>
    </w:p>
    <w:p w14:paraId="564D9131" w14:textId="26F2EE20" w:rsidR="009D23A8" w:rsidRPr="00024B9A" w:rsidRDefault="00A65817" w:rsidP="00A65817">
      <w:pPr>
        <w:autoSpaceDE w:val="0"/>
        <w:autoSpaceDN w:val="0"/>
        <w:adjustRightInd w:val="0"/>
        <w:jc w:val="both"/>
        <w:rPr>
          <w:rFonts w:asciiTheme="minorHAnsi" w:eastAsia="Arial Unicode MS" w:hAnsiTheme="minorHAnsi" w:cs="Arial Unicode MS"/>
          <w:color w:val="33CCCC"/>
          <w:sz w:val="32"/>
        </w:rPr>
      </w:pPr>
      <w:r w:rsidRPr="00024B9A">
        <w:rPr>
          <w:rFonts w:asciiTheme="minorHAnsi" w:eastAsia="Arial Unicode MS" w:hAnsiTheme="minorHAnsi" w:cs="Arial Unicode MS"/>
          <w:color w:val="33CCCC"/>
          <w:sz w:val="32"/>
        </w:rPr>
        <w:t>Note 8 - Benefits payable</w:t>
      </w:r>
    </w:p>
    <w:p w14:paraId="78C7DAB4" w14:textId="77777777" w:rsidR="009D23A8" w:rsidRPr="00024B9A" w:rsidRDefault="009D23A8" w:rsidP="009D23A8">
      <w:pPr>
        <w:autoSpaceDE w:val="0"/>
        <w:autoSpaceDN w:val="0"/>
        <w:adjustRightInd w:val="0"/>
        <w:ind w:left="862"/>
        <w:contextualSpacing/>
        <w:jc w:val="both"/>
        <w:rPr>
          <w:rFonts w:asciiTheme="minorHAnsi" w:eastAsia="Arial Unicode MS" w:hAnsiTheme="minorHAnsi" w:cs="Arial"/>
          <w:b/>
          <w:sz w:val="22"/>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123F0BF8" w14:textId="77777777" w:rsidTr="004D25B3">
        <w:trPr>
          <w:trHeight w:val="266"/>
        </w:trPr>
        <w:tc>
          <w:tcPr>
            <w:tcW w:w="1701" w:type="dxa"/>
            <w:shd w:val="clear" w:color="auto" w:fill="E7E6E6" w:themeFill="background2"/>
          </w:tcPr>
          <w:p w14:paraId="261E2214" w14:textId="0FE4CAB1" w:rsidR="009D23A8" w:rsidRPr="00024B9A" w:rsidRDefault="00F425A8" w:rsidP="007859F8">
            <w:pPr>
              <w:tabs>
                <w:tab w:val="left" w:pos="717"/>
                <w:tab w:val="left" w:pos="2160"/>
                <w:tab w:val="left" w:pos="6885"/>
              </w:tabs>
              <w:spacing w:after="40"/>
              <w:jc w:val="center"/>
              <w:rPr>
                <w:rFonts w:asciiTheme="minorHAnsi" w:eastAsia="Arial Unicode MS" w:hAnsiTheme="minorHAnsi" w:cs="Arial Unicode MS"/>
                <w:b/>
                <w:sz w:val="22"/>
              </w:rPr>
            </w:pPr>
            <w:r w:rsidRPr="00024B9A">
              <w:rPr>
                <w:rFonts w:asciiTheme="minorHAnsi" w:eastAsia="Arial Unicode MS" w:hAnsiTheme="minorHAnsi" w:cs="Arial Unicode MS"/>
                <w:b/>
                <w:sz w:val="22"/>
              </w:rPr>
              <w:t>2016/17</w:t>
            </w:r>
          </w:p>
        </w:tc>
        <w:tc>
          <w:tcPr>
            <w:tcW w:w="6221" w:type="dxa"/>
            <w:tcBorders>
              <w:bottom w:val="nil"/>
            </w:tcBorders>
            <w:shd w:val="clear" w:color="auto" w:fill="E7E6E6" w:themeFill="background2"/>
          </w:tcPr>
          <w:p w14:paraId="6D0E2850" w14:textId="77777777" w:rsidR="009D23A8" w:rsidRPr="00024B9A" w:rsidRDefault="009D23A8" w:rsidP="007859F8">
            <w:pPr>
              <w:spacing w:after="40"/>
              <w:rPr>
                <w:rFonts w:asciiTheme="minorHAnsi" w:eastAsia="Arial Unicode MS" w:hAnsiTheme="minorHAnsi" w:cs="Arial"/>
                <w:b/>
                <w:sz w:val="22"/>
              </w:rPr>
            </w:pPr>
          </w:p>
        </w:tc>
        <w:tc>
          <w:tcPr>
            <w:tcW w:w="1701" w:type="dxa"/>
            <w:shd w:val="clear" w:color="auto" w:fill="E7E6E6" w:themeFill="background2"/>
          </w:tcPr>
          <w:p w14:paraId="532D771A" w14:textId="1531E7FC" w:rsidR="009D23A8" w:rsidRPr="00024B9A" w:rsidRDefault="00F425A8" w:rsidP="007859F8">
            <w:pPr>
              <w:tabs>
                <w:tab w:val="left" w:pos="719"/>
                <w:tab w:val="left" w:pos="2160"/>
                <w:tab w:val="left" w:pos="6885"/>
              </w:tabs>
              <w:spacing w:after="40"/>
              <w:jc w:val="center"/>
              <w:rPr>
                <w:rFonts w:asciiTheme="minorHAnsi" w:eastAsia="Arial Unicode MS" w:hAnsiTheme="minorHAnsi" w:cs="Arial Unicode MS"/>
                <w:b/>
                <w:sz w:val="22"/>
              </w:rPr>
            </w:pPr>
            <w:r w:rsidRPr="00024B9A">
              <w:rPr>
                <w:rFonts w:asciiTheme="minorHAnsi" w:eastAsia="Arial Unicode MS" w:hAnsiTheme="minorHAnsi" w:cs="Arial Unicode MS"/>
                <w:b/>
                <w:sz w:val="22"/>
              </w:rPr>
              <w:t>2017/18</w:t>
            </w:r>
          </w:p>
        </w:tc>
      </w:tr>
      <w:tr w:rsidR="00DB211C" w:rsidRPr="00DB211C" w14:paraId="3E588E61" w14:textId="77777777" w:rsidTr="004D25B3">
        <w:trPr>
          <w:trHeight w:val="266"/>
        </w:trPr>
        <w:tc>
          <w:tcPr>
            <w:tcW w:w="1701" w:type="dxa"/>
            <w:shd w:val="clear" w:color="auto" w:fill="E7E6E6" w:themeFill="background2"/>
          </w:tcPr>
          <w:p w14:paraId="17BAF5AC" w14:textId="77777777" w:rsidR="009D23A8" w:rsidRPr="00024B9A"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024B9A">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7A6F9362" w14:textId="77777777" w:rsidR="009D23A8" w:rsidRPr="00024B9A" w:rsidRDefault="009D23A8" w:rsidP="007859F8">
            <w:pPr>
              <w:spacing w:after="40"/>
              <w:rPr>
                <w:rFonts w:asciiTheme="minorHAnsi" w:eastAsia="Arial Unicode MS" w:hAnsiTheme="minorHAnsi" w:cs="Arial"/>
                <w:b/>
                <w:sz w:val="22"/>
              </w:rPr>
            </w:pPr>
            <w:r w:rsidRPr="00024B9A">
              <w:rPr>
                <w:rFonts w:asciiTheme="minorHAnsi" w:eastAsia="Arial Unicode MS" w:hAnsiTheme="minorHAnsi" w:cs="Arial"/>
                <w:b/>
                <w:sz w:val="22"/>
              </w:rPr>
              <w:t>By category</w:t>
            </w:r>
          </w:p>
        </w:tc>
        <w:tc>
          <w:tcPr>
            <w:tcW w:w="1701" w:type="dxa"/>
            <w:shd w:val="clear" w:color="auto" w:fill="E7E6E6" w:themeFill="background2"/>
          </w:tcPr>
          <w:p w14:paraId="257616E1" w14:textId="77777777" w:rsidR="009D23A8" w:rsidRPr="00024B9A"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024B9A">
              <w:rPr>
                <w:rFonts w:asciiTheme="minorHAnsi" w:eastAsia="Arial Unicode MS" w:hAnsiTheme="minorHAnsi" w:cs="Arial Unicode MS"/>
                <w:b/>
                <w:sz w:val="22"/>
              </w:rPr>
              <w:t>£m</w:t>
            </w:r>
          </w:p>
        </w:tc>
      </w:tr>
      <w:tr w:rsidR="00024B9A" w:rsidRPr="00DB211C" w14:paraId="5AD89C9F" w14:textId="77777777" w:rsidTr="004D25B3">
        <w:trPr>
          <w:trHeight w:val="266"/>
        </w:trPr>
        <w:tc>
          <w:tcPr>
            <w:tcW w:w="1701" w:type="dxa"/>
            <w:shd w:val="clear" w:color="auto" w:fill="auto"/>
          </w:tcPr>
          <w:p w14:paraId="665AF481" w14:textId="1E269474" w:rsidR="00024B9A" w:rsidRPr="00024B9A" w:rsidRDefault="00C00D13" w:rsidP="00024B9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207.3</w:t>
            </w:r>
          </w:p>
        </w:tc>
        <w:tc>
          <w:tcPr>
            <w:tcW w:w="6221" w:type="dxa"/>
            <w:shd w:val="clear" w:color="auto" w:fill="auto"/>
          </w:tcPr>
          <w:p w14:paraId="4A62EDD3" w14:textId="77777777" w:rsidR="00024B9A" w:rsidRPr="00024B9A" w:rsidRDefault="00024B9A" w:rsidP="00024B9A">
            <w:pPr>
              <w:tabs>
                <w:tab w:val="left" w:pos="1455"/>
                <w:tab w:val="left" w:pos="5040"/>
                <w:tab w:val="left" w:pos="6885"/>
              </w:tabs>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Pensions</w:t>
            </w:r>
          </w:p>
        </w:tc>
        <w:tc>
          <w:tcPr>
            <w:tcW w:w="1701" w:type="dxa"/>
            <w:shd w:val="clear" w:color="auto" w:fill="auto"/>
          </w:tcPr>
          <w:p w14:paraId="504AA63F" w14:textId="0D63A4FF"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213.6</w:t>
            </w:r>
          </w:p>
        </w:tc>
      </w:tr>
      <w:tr w:rsidR="00024B9A" w:rsidRPr="00DB211C" w14:paraId="2D8793BD" w14:textId="77777777" w:rsidTr="004D25B3">
        <w:trPr>
          <w:trHeight w:val="266"/>
        </w:trPr>
        <w:tc>
          <w:tcPr>
            <w:tcW w:w="1701" w:type="dxa"/>
            <w:shd w:val="clear" w:color="auto" w:fill="auto"/>
          </w:tcPr>
          <w:p w14:paraId="42FD6284" w14:textId="5300261B"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48.2</w:t>
            </w:r>
          </w:p>
        </w:tc>
        <w:tc>
          <w:tcPr>
            <w:tcW w:w="6221" w:type="dxa"/>
            <w:shd w:val="clear" w:color="auto" w:fill="auto"/>
          </w:tcPr>
          <w:p w14:paraId="0DB94B3B" w14:textId="77777777" w:rsidR="00024B9A" w:rsidRPr="00024B9A" w:rsidRDefault="00024B9A" w:rsidP="00024B9A">
            <w:pPr>
              <w:tabs>
                <w:tab w:val="left" w:pos="1455"/>
                <w:tab w:val="left" w:pos="5040"/>
                <w:tab w:val="left" w:pos="6885"/>
              </w:tabs>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Commutation and lump sum retirement benefits</w:t>
            </w:r>
          </w:p>
        </w:tc>
        <w:tc>
          <w:tcPr>
            <w:tcW w:w="1701" w:type="dxa"/>
            <w:shd w:val="clear" w:color="auto" w:fill="auto"/>
          </w:tcPr>
          <w:p w14:paraId="1887D1C8" w14:textId="42BD9351"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35.1</w:t>
            </w:r>
          </w:p>
        </w:tc>
      </w:tr>
      <w:tr w:rsidR="00024B9A" w:rsidRPr="00DB211C" w14:paraId="62A86EE3" w14:textId="77777777" w:rsidTr="004D25B3">
        <w:trPr>
          <w:trHeight w:val="266"/>
        </w:trPr>
        <w:tc>
          <w:tcPr>
            <w:tcW w:w="1701" w:type="dxa"/>
            <w:shd w:val="clear" w:color="auto" w:fill="auto"/>
          </w:tcPr>
          <w:p w14:paraId="453B8856" w14:textId="144D2F27"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5.6</w:t>
            </w:r>
          </w:p>
        </w:tc>
        <w:tc>
          <w:tcPr>
            <w:tcW w:w="6221" w:type="dxa"/>
            <w:shd w:val="clear" w:color="auto" w:fill="auto"/>
          </w:tcPr>
          <w:p w14:paraId="17EA1A72" w14:textId="77777777" w:rsidR="00024B9A" w:rsidRPr="00024B9A" w:rsidRDefault="00024B9A" w:rsidP="00024B9A">
            <w:pPr>
              <w:tabs>
                <w:tab w:val="left" w:pos="1455"/>
                <w:tab w:val="left" w:pos="5040"/>
                <w:tab w:val="left" w:pos="6885"/>
              </w:tabs>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Lump sum death benefits</w:t>
            </w:r>
          </w:p>
        </w:tc>
        <w:tc>
          <w:tcPr>
            <w:tcW w:w="1701" w:type="dxa"/>
            <w:shd w:val="clear" w:color="auto" w:fill="auto"/>
          </w:tcPr>
          <w:p w14:paraId="0B053AAB" w14:textId="7DC96B9B"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6.1</w:t>
            </w:r>
          </w:p>
        </w:tc>
      </w:tr>
      <w:tr w:rsidR="00024B9A" w:rsidRPr="00DB211C" w14:paraId="7A3B013B" w14:textId="77777777" w:rsidTr="004D25B3">
        <w:trPr>
          <w:trHeight w:val="266"/>
        </w:trPr>
        <w:tc>
          <w:tcPr>
            <w:tcW w:w="1701" w:type="dxa"/>
            <w:shd w:val="clear" w:color="auto" w:fill="E7E6E6" w:themeFill="background2"/>
          </w:tcPr>
          <w:p w14:paraId="72B2E037" w14:textId="0025CF6B" w:rsidR="00024B9A" w:rsidRPr="00024B9A" w:rsidRDefault="00C00D13" w:rsidP="00024B9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261.1</w:t>
            </w:r>
          </w:p>
        </w:tc>
        <w:tc>
          <w:tcPr>
            <w:tcW w:w="6221" w:type="dxa"/>
            <w:shd w:val="clear" w:color="auto" w:fill="E7E6E6" w:themeFill="background2"/>
          </w:tcPr>
          <w:p w14:paraId="53509172" w14:textId="77777777" w:rsidR="00024B9A" w:rsidRPr="00024B9A" w:rsidRDefault="00024B9A" w:rsidP="00024B9A">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54E898CE" w14:textId="333209B4" w:rsidR="00024B9A" w:rsidRPr="00024B9A" w:rsidRDefault="00024B9A" w:rsidP="00024B9A">
            <w:pPr>
              <w:tabs>
                <w:tab w:val="left" w:pos="2160"/>
                <w:tab w:val="left" w:pos="6885"/>
              </w:tabs>
              <w:spacing w:after="40"/>
              <w:jc w:val="right"/>
              <w:rPr>
                <w:rFonts w:asciiTheme="minorHAnsi" w:eastAsia="Arial Unicode MS" w:hAnsiTheme="minorHAnsi" w:cs="Arial Unicode MS"/>
                <w:b/>
                <w:sz w:val="22"/>
              </w:rPr>
            </w:pPr>
            <w:r w:rsidRPr="00024B9A">
              <w:rPr>
                <w:rFonts w:asciiTheme="minorHAnsi" w:eastAsia="Arial Unicode MS" w:hAnsiTheme="minorHAnsi" w:cs="Arial Unicode MS"/>
                <w:b/>
                <w:sz w:val="22"/>
              </w:rPr>
              <w:t>254.8</w:t>
            </w:r>
          </w:p>
        </w:tc>
      </w:tr>
      <w:tr w:rsidR="00024B9A" w:rsidRPr="00DB211C" w14:paraId="6C88BD86" w14:textId="77777777" w:rsidTr="004D25B3">
        <w:trPr>
          <w:trHeight w:val="266"/>
        </w:trPr>
        <w:tc>
          <w:tcPr>
            <w:tcW w:w="1701" w:type="dxa"/>
            <w:shd w:val="clear" w:color="auto" w:fill="E7E6E6" w:themeFill="background2"/>
          </w:tcPr>
          <w:p w14:paraId="44AB31F0" w14:textId="77777777"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p>
        </w:tc>
        <w:tc>
          <w:tcPr>
            <w:tcW w:w="6221" w:type="dxa"/>
            <w:shd w:val="clear" w:color="auto" w:fill="E7E6E6" w:themeFill="background2"/>
          </w:tcPr>
          <w:p w14:paraId="76A7A79D" w14:textId="77777777" w:rsidR="00024B9A" w:rsidRPr="00024B9A" w:rsidRDefault="00024B9A" w:rsidP="00024B9A">
            <w:pPr>
              <w:autoSpaceDE w:val="0"/>
              <w:autoSpaceDN w:val="0"/>
              <w:adjustRightInd w:val="0"/>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By authority</w:t>
            </w:r>
          </w:p>
        </w:tc>
        <w:tc>
          <w:tcPr>
            <w:tcW w:w="1701" w:type="dxa"/>
            <w:shd w:val="clear" w:color="auto" w:fill="E7E6E6" w:themeFill="background2"/>
          </w:tcPr>
          <w:p w14:paraId="18D633AA" w14:textId="77777777"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p>
        </w:tc>
      </w:tr>
      <w:tr w:rsidR="00024B9A" w:rsidRPr="00DB211C" w14:paraId="1468BD39" w14:textId="77777777" w:rsidTr="004D25B3">
        <w:trPr>
          <w:trHeight w:val="266"/>
        </w:trPr>
        <w:tc>
          <w:tcPr>
            <w:tcW w:w="1701" w:type="dxa"/>
            <w:shd w:val="clear" w:color="auto" w:fill="auto"/>
          </w:tcPr>
          <w:p w14:paraId="54DBA36E" w14:textId="07BA0A94"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113.3</w:t>
            </w:r>
          </w:p>
        </w:tc>
        <w:tc>
          <w:tcPr>
            <w:tcW w:w="6221" w:type="dxa"/>
            <w:shd w:val="clear" w:color="auto" w:fill="auto"/>
          </w:tcPr>
          <w:p w14:paraId="0919A694" w14:textId="77777777" w:rsidR="00024B9A" w:rsidRPr="00024B9A" w:rsidRDefault="00024B9A" w:rsidP="00024B9A">
            <w:pPr>
              <w:tabs>
                <w:tab w:val="left" w:pos="1455"/>
                <w:tab w:val="left" w:pos="5040"/>
                <w:tab w:val="left" w:pos="6885"/>
              </w:tabs>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County Council</w:t>
            </w:r>
          </w:p>
        </w:tc>
        <w:tc>
          <w:tcPr>
            <w:tcW w:w="1701" w:type="dxa"/>
            <w:shd w:val="clear" w:color="auto" w:fill="auto"/>
          </w:tcPr>
          <w:p w14:paraId="381839A8" w14:textId="21AB038D"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107.1</w:t>
            </w:r>
          </w:p>
        </w:tc>
      </w:tr>
      <w:tr w:rsidR="00024B9A" w:rsidRPr="00DB211C" w14:paraId="381B8D8D" w14:textId="77777777" w:rsidTr="004D25B3">
        <w:trPr>
          <w:trHeight w:val="266"/>
        </w:trPr>
        <w:tc>
          <w:tcPr>
            <w:tcW w:w="1701" w:type="dxa"/>
            <w:shd w:val="clear" w:color="auto" w:fill="auto"/>
          </w:tcPr>
          <w:p w14:paraId="112FE95C" w14:textId="31A732FD" w:rsidR="00024B9A" w:rsidRPr="00024B9A" w:rsidRDefault="00C00D13" w:rsidP="00024B9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128.6</w:t>
            </w:r>
          </w:p>
        </w:tc>
        <w:tc>
          <w:tcPr>
            <w:tcW w:w="6221" w:type="dxa"/>
            <w:shd w:val="clear" w:color="auto" w:fill="auto"/>
          </w:tcPr>
          <w:p w14:paraId="761823FE" w14:textId="77777777" w:rsidR="00024B9A" w:rsidRPr="00024B9A" w:rsidRDefault="00024B9A" w:rsidP="00024B9A">
            <w:pPr>
              <w:tabs>
                <w:tab w:val="left" w:pos="1455"/>
                <w:tab w:val="left" w:pos="5040"/>
                <w:tab w:val="left" w:pos="6885"/>
              </w:tabs>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Scheduled bodies</w:t>
            </w:r>
          </w:p>
        </w:tc>
        <w:tc>
          <w:tcPr>
            <w:tcW w:w="1701" w:type="dxa"/>
            <w:shd w:val="clear" w:color="auto" w:fill="auto"/>
          </w:tcPr>
          <w:p w14:paraId="1729C29C" w14:textId="38B404CD"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126.5</w:t>
            </w:r>
          </w:p>
        </w:tc>
      </w:tr>
      <w:tr w:rsidR="00024B9A" w:rsidRPr="00DB211C" w14:paraId="37BDEAC5" w14:textId="77777777" w:rsidTr="004D25B3">
        <w:trPr>
          <w:trHeight w:val="266"/>
        </w:trPr>
        <w:tc>
          <w:tcPr>
            <w:tcW w:w="1701" w:type="dxa"/>
            <w:shd w:val="clear" w:color="auto" w:fill="auto"/>
          </w:tcPr>
          <w:p w14:paraId="14121A84" w14:textId="62BD50DC"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19.2</w:t>
            </w:r>
          </w:p>
        </w:tc>
        <w:tc>
          <w:tcPr>
            <w:tcW w:w="6221" w:type="dxa"/>
            <w:shd w:val="clear" w:color="auto" w:fill="auto"/>
          </w:tcPr>
          <w:p w14:paraId="158FE796" w14:textId="77777777" w:rsidR="00024B9A" w:rsidRPr="00024B9A" w:rsidRDefault="00024B9A" w:rsidP="00024B9A">
            <w:pPr>
              <w:tabs>
                <w:tab w:val="left" w:pos="1455"/>
                <w:tab w:val="left" w:pos="5040"/>
                <w:tab w:val="left" w:pos="6885"/>
              </w:tabs>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Admitted bodies</w:t>
            </w:r>
          </w:p>
        </w:tc>
        <w:tc>
          <w:tcPr>
            <w:tcW w:w="1701" w:type="dxa"/>
            <w:shd w:val="clear" w:color="auto" w:fill="auto"/>
          </w:tcPr>
          <w:p w14:paraId="4CB430B8" w14:textId="6D28F85F" w:rsidR="00024B9A" w:rsidRPr="00024B9A" w:rsidRDefault="00024B9A" w:rsidP="00024B9A">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21.2</w:t>
            </w:r>
          </w:p>
        </w:tc>
      </w:tr>
      <w:tr w:rsidR="00024B9A" w:rsidRPr="00DB211C" w14:paraId="399E0BF1" w14:textId="77777777" w:rsidTr="004D25B3">
        <w:trPr>
          <w:trHeight w:val="266"/>
        </w:trPr>
        <w:tc>
          <w:tcPr>
            <w:tcW w:w="1701" w:type="dxa"/>
            <w:shd w:val="clear" w:color="auto" w:fill="E7E6E6" w:themeFill="background2"/>
          </w:tcPr>
          <w:p w14:paraId="0BE45EF0" w14:textId="3E07C414" w:rsidR="00024B9A" w:rsidRPr="00024B9A" w:rsidRDefault="00C00D13" w:rsidP="00024B9A">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261.1</w:t>
            </w:r>
          </w:p>
        </w:tc>
        <w:tc>
          <w:tcPr>
            <w:tcW w:w="6221" w:type="dxa"/>
            <w:shd w:val="clear" w:color="auto" w:fill="E7E6E6" w:themeFill="background2"/>
          </w:tcPr>
          <w:p w14:paraId="531AC8B8" w14:textId="77777777" w:rsidR="00024B9A" w:rsidRPr="00024B9A" w:rsidRDefault="00024B9A" w:rsidP="00024B9A">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45932923" w14:textId="57CD54CA" w:rsidR="00024B9A" w:rsidRPr="00024B9A" w:rsidRDefault="00024B9A" w:rsidP="00024B9A">
            <w:pPr>
              <w:tabs>
                <w:tab w:val="left" w:pos="2160"/>
                <w:tab w:val="left" w:pos="6885"/>
              </w:tabs>
              <w:spacing w:after="40"/>
              <w:jc w:val="right"/>
              <w:rPr>
                <w:rFonts w:asciiTheme="minorHAnsi" w:eastAsia="Arial Unicode MS" w:hAnsiTheme="minorHAnsi" w:cs="Arial Unicode MS"/>
                <w:b/>
                <w:sz w:val="22"/>
              </w:rPr>
            </w:pPr>
            <w:r w:rsidRPr="00024B9A">
              <w:rPr>
                <w:rFonts w:asciiTheme="minorHAnsi" w:eastAsia="Arial Unicode MS" w:hAnsiTheme="minorHAnsi" w:cs="Arial Unicode MS"/>
                <w:b/>
                <w:sz w:val="22"/>
              </w:rPr>
              <w:t>254.8</w:t>
            </w:r>
          </w:p>
        </w:tc>
      </w:tr>
    </w:tbl>
    <w:p w14:paraId="20F04A88" w14:textId="77777777" w:rsidR="00024B9A" w:rsidRPr="00024B9A" w:rsidRDefault="00024B9A" w:rsidP="00A65817">
      <w:pPr>
        <w:autoSpaceDE w:val="0"/>
        <w:autoSpaceDN w:val="0"/>
        <w:adjustRightInd w:val="0"/>
        <w:jc w:val="both"/>
        <w:rPr>
          <w:rFonts w:asciiTheme="minorHAnsi" w:eastAsia="Arial Unicode MS" w:hAnsiTheme="minorHAnsi" w:cs="Arial"/>
          <w:sz w:val="22"/>
          <w:highlight w:val="magenta"/>
        </w:rPr>
      </w:pPr>
    </w:p>
    <w:p w14:paraId="5ED3E25F" w14:textId="655B8787" w:rsidR="009D23A8" w:rsidRPr="00024B9A" w:rsidRDefault="00A65817" w:rsidP="00A65817">
      <w:pPr>
        <w:autoSpaceDE w:val="0"/>
        <w:autoSpaceDN w:val="0"/>
        <w:adjustRightInd w:val="0"/>
        <w:jc w:val="both"/>
        <w:rPr>
          <w:rFonts w:asciiTheme="minorHAnsi" w:eastAsia="Arial Unicode MS" w:hAnsiTheme="minorHAnsi" w:cs="Arial Unicode MS"/>
          <w:color w:val="33CCCC"/>
          <w:sz w:val="32"/>
        </w:rPr>
      </w:pPr>
      <w:r w:rsidRPr="00024B9A">
        <w:rPr>
          <w:rFonts w:asciiTheme="minorHAnsi" w:eastAsia="Arial Unicode MS" w:hAnsiTheme="minorHAnsi" w:cs="Arial Unicode MS"/>
          <w:color w:val="33CCCC"/>
          <w:sz w:val="32"/>
        </w:rPr>
        <w:t>Note 9 - Payments to and on account of leavers</w:t>
      </w:r>
    </w:p>
    <w:p w14:paraId="455655EA" w14:textId="77777777" w:rsidR="007B1898" w:rsidRPr="00024B9A" w:rsidRDefault="007B1898" w:rsidP="009D23A8">
      <w:pPr>
        <w:autoSpaceDE w:val="0"/>
        <w:autoSpaceDN w:val="0"/>
        <w:adjustRightInd w:val="0"/>
        <w:jc w:val="both"/>
        <w:rPr>
          <w:rFonts w:asciiTheme="minorHAnsi" w:eastAsia="Arial Unicode MS" w:hAnsiTheme="minorHAnsi" w:cs="Arial"/>
          <w:b/>
          <w:sz w:val="22"/>
          <w:highlight w:val="magenta"/>
        </w:rPr>
      </w:pPr>
    </w:p>
    <w:tbl>
      <w:tblPr>
        <w:tblW w:w="9639"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17"/>
        <w:gridCol w:w="6221"/>
        <w:gridCol w:w="1701"/>
      </w:tblGrid>
      <w:tr w:rsidR="00DB211C" w:rsidRPr="00DB211C" w14:paraId="2E44E09D" w14:textId="77777777" w:rsidTr="007B1898">
        <w:trPr>
          <w:trHeight w:val="266"/>
        </w:trPr>
        <w:tc>
          <w:tcPr>
            <w:tcW w:w="1717" w:type="dxa"/>
            <w:shd w:val="clear" w:color="auto" w:fill="E7E6E6" w:themeFill="background2"/>
          </w:tcPr>
          <w:p w14:paraId="7CB8D858" w14:textId="64D5D0C4" w:rsidR="009D23A8" w:rsidRPr="00024B9A" w:rsidRDefault="00F425A8" w:rsidP="007859F8">
            <w:pPr>
              <w:tabs>
                <w:tab w:val="left" w:pos="717"/>
                <w:tab w:val="left" w:pos="2160"/>
                <w:tab w:val="left" w:pos="6885"/>
              </w:tabs>
              <w:spacing w:after="40"/>
              <w:jc w:val="center"/>
              <w:rPr>
                <w:rFonts w:asciiTheme="minorHAnsi" w:eastAsia="Arial Unicode MS" w:hAnsiTheme="minorHAnsi" w:cs="Arial Unicode MS"/>
                <w:b/>
                <w:sz w:val="22"/>
              </w:rPr>
            </w:pPr>
            <w:r w:rsidRPr="00024B9A">
              <w:rPr>
                <w:rFonts w:asciiTheme="minorHAnsi" w:eastAsia="Arial Unicode MS" w:hAnsiTheme="minorHAnsi" w:cs="Arial Unicode MS"/>
                <w:b/>
                <w:sz w:val="22"/>
              </w:rPr>
              <w:t>2016/17</w:t>
            </w:r>
          </w:p>
        </w:tc>
        <w:tc>
          <w:tcPr>
            <w:tcW w:w="6221" w:type="dxa"/>
            <w:tcBorders>
              <w:bottom w:val="nil"/>
            </w:tcBorders>
            <w:shd w:val="clear" w:color="auto" w:fill="E7E6E6" w:themeFill="background2"/>
          </w:tcPr>
          <w:p w14:paraId="5A509165" w14:textId="77777777" w:rsidR="009D23A8" w:rsidRPr="00024B9A" w:rsidRDefault="009D23A8" w:rsidP="007859F8">
            <w:pPr>
              <w:spacing w:after="40"/>
              <w:rPr>
                <w:rFonts w:asciiTheme="minorHAnsi" w:eastAsia="Arial Unicode MS" w:hAnsiTheme="minorHAnsi" w:cs="Arial"/>
                <w:b/>
                <w:sz w:val="22"/>
              </w:rPr>
            </w:pPr>
          </w:p>
        </w:tc>
        <w:tc>
          <w:tcPr>
            <w:tcW w:w="1701" w:type="dxa"/>
            <w:shd w:val="clear" w:color="auto" w:fill="E7E6E6" w:themeFill="background2"/>
          </w:tcPr>
          <w:p w14:paraId="5FE6A495" w14:textId="52FF2139" w:rsidR="009D23A8" w:rsidRPr="00024B9A" w:rsidRDefault="00F425A8" w:rsidP="007859F8">
            <w:pPr>
              <w:tabs>
                <w:tab w:val="left" w:pos="719"/>
                <w:tab w:val="left" w:pos="2160"/>
                <w:tab w:val="left" w:pos="6885"/>
              </w:tabs>
              <w:spacing w:after="40"/>
              <w:jc w:val="center"/>
              <w:rPr>
                <w:rFonts w:asciiTheme="minorHAnsi" w:eastAsia="Arial Unicode MS" w:hAnsiTheme="minorHAnsi" w:cs="Arial Unicode MS"/>
                <w:b/>
                <w:sz w:val="22"/>
              </w:rPr>
            </w:pPr>
            <w:r w:rsidRPr="00024B9A">
              <w:rPr>
                <w:rFonts w:asciiTheme="minorHAnsi" w:eastAsia="Arial Unicode MS" w:hAnsiTheme="minorHAnsi" w:cs="Arial Unicode MS"/>
                <w:b/>
                <w:sz w:val="22"/>
              </w:rPr>
              <w:t>2017/18</w:t>
            </w:r>
          </w:p>
        </w:tc>
      </w:tr>
      <w:tr w:rsidR="00DB211C" w:rsidRPr="00DB211C" w14:paraId="22798817" w14:textId="77777777" w:rsidTr="007B1898">
        <w:trPr>
          <w:trHeight w:val="266"/>
        </w:trPr>
        <w:tc>
          <w:tcPr>
            <w:tcW w:w="1717" w:type="dxa"/>
            <w:shd w:val="clear" w:color="auto" w:fill="E7E6E6" w:themeFill="background2"/>
          </w:tcPr>
          <w:p w14:paraId="2369C3E0" w14:textId="77777777" w:rsidR="009D23A8" w:rsidRPr="00024B9A"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024B9A">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2B8C1DE0" w14:textId="77777777" w:rsidR="009D23A8" w:rsidRPr="00024B9A" w:rsidRDefault="009D23A8" w:rsidP="007859F8">
            <w:pPr>
              <w:spacing w:after="40"/>
              <w:jc w:val="right"/>
              <w:rPr>
                <w:rFonts w:asciiTheme="minorHAnsi" w:eastAsia="Arial Unicode MS" w:hAnsiTheme="minorHAnsi" w:cs="Arial"/>
                <w:b/>
                <w:sz w:val="22"/>
              </w:rPr>
            </w:pPr>
          </w:p>
        </w:tc>
        <w:tc>
          <w:tcPr>
            <w:tcW w:w="1701" w:type="dxa"/>
            <w:shd w:val="clear" w:color="auto" w:fill="E7E6E6" w:themeFill="background2"/>
          </w:tcPr>
          <w:p w14:paraId="3962E860" w14:textId="77777777" w:rsidR="009D23A8" w:rsidRPr="00024B9A"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024B9A">
              <w:rPr>
                <w:rFonts w:asciiTheme="minorHAnsi" w:eastAsia="Arial Unicode MS" w:hAnsiTheme="minorHAnsi" w:cs="Arial Unicode MS"/>
                <w:b/>
                <w:sz w:val="22"/>
              </w:rPr>
              <w:t>£m</w:t>
            </w:r>
          </w:p>
        </w:tc>
      </w:tr>
      <w:tr w:rsidR="0066418C" w:rsidRPr="00DB211C" w14:paraId="6E9524B4" w14:textId="77777777" w:rsidTr="007B1898">
        <w:trPr>
          <w:trHeight w:val="266"/>
        </w:trPr>
        <w:tc>
          <w:tcPr>
            <w:tcW w:w="1717" w:type="dxa"/>
            <w:shd w:val="clear" w:color="auto" w:fill="auto"/>
          </w:tcPr>
          <w:p w14:paraId="2B668C56" w14:textId="438B183B" w:rsidR="0066418C" w:rsidRPr="00024B9A" w:rsidRDefault="0066418C" w:rsidP="0066418C">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0.7</w:t>
            </w:r>
          </w:p>
        </w:tc>
        <w:tc>
          <w:tcPr>
            <w:tcW w:w="6221" w:type="dxa"/>
            <w:shd w:val="clear" w:color="auto" w:fill="auto"/>
          </w:tcPr>
          <w:p w14:paraId="182278A4" w14:textId="77777777" w:rsidR="0066418C" w:rsidRPr="00024B9A" w:rsidRDefault="0066418C" w:rsidP="0066418C">
            <w:pPr>
              <w:tabs>
                <w:tab w:val="left" w:pos="1455"/>
                <w:tab w:val="left" w:pos="5040"/>
                <w:tab w:val="left" w:pos="6885"/>
              </w:tabs>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Refunds to members leaving service</w:t>
            </w:r>
          </w:p>
        </w:tc>
        <w:tc>
          <w:tcPr>
            <w:tcW w:w="1701" w:type="dxa"/>
            <w:shd w:val="clear" w:color="auto" w:fill="auto"/>
          </w:tcPr>
          <w:p w14:paraId="7D7AE44C" w14:textId="1CB65E3E"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rPr>
            </w:pPr>
            <w:r w:rsidRPr="0066418C">
              <w:rPr>
                <w:rFonts w:asciiTheme="minorHAnsi" w:eastAsia="Arial Unicode MS" w:hAnsiTheme="minorHAnsi" w:cs="Arial"/>
                <w:sz w:val="22"/>
              </w:rPr>
              <w:t>0.6</w:t>
            </w:r>
          </w:p>
        </w:tc>
      </w:tr>
      <w:tr w:rsidR="0066418C" w:rsidRPr="00DB211C" w14:paraId="27AB724F" w14:textId="77777777" w:rsidTr="007B1898">
        <w:trPr>
          <w:trHeight w:val="266"/>
        </w:trPr>
        <w:tc>
          <w:tcPr>
            <w:tcW w:w="1717" w:type="dxa"/>
            <w:shd w:val="clear" w:color="auto" w:fill="auto"/>
          </w:tcPr>
          <w:p w14:paraId="6AADF936" w14:textId="4D1ADDDB" w:rsidR="0066418C" w:rsidRPr="00024B9A" w:rsidRDefault="0066418C" w:rsidP="0066418C">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14.4</w:t>
            </w:r>
          </w:p>
        </w:tc>
        <w:tc>
          <w:tcPr>
            <w:tcW w:w="6221" w:type="dxa"/>
            <w:shd w:val="clear" w:color="auto" w:fill="auto"/>
          </w:tcPr>
          <w:p w14:paraId="2F3E7525" w14:textId="77777777" w:rsidR="0066418C" w:rsidRPr="00024B9A" w:rsidRDefault="0066418C" w:rsidP="0066418C">
            <w:pPr>
              <w:tabs>
                <w:tab w:val="left" w:pos="1455"/>
                <w:tab w:val="left" w:pos="5040"/>
                <w:tab w:val="left" w:pos="6885"/>
              </w:tabs>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Individual transfers</w:t>
            </w:r>
          </w:p>
        </w:tc>
        <w:tc>
          <w:tcPr>
            <w:tcW w:w="1701" w:type="dxa"/>
            <w:shd w:val="clear" w:color="auto" w:fill="auto"/>
          </w:tcPr>
          <w:p w14:paraId="0A20CED5" w14:textId="1B4A20B4"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rPr>
            </w:pPr>
            <w:r w:rsidRPr="0066418C">
              <w:rPr>
                <w:rFonts w:asciiTheme="minorHAnsi" w:eastAsia="Arial Unicode MS" w:hAnsiTheme="minorHAnsi" w:cs="Arial"/>
                <w:sz w:val="22"/>
              </w:rPr>
              <w:t>17.3</w:t>
            </w:r>
          </w:p>
        </w:tc>
      </w:tr>
      <w:tr w:rsidR="0066418C" w:rsidRPr="00DB211C" w14:paraId="2ED917D1" w14:textId="77777777" w:rsidTr="007B1898">
        <w:trPr>
          <w:trHeight w:val="266"/>
        </w:trPr>
        <w:tc>
          <w:tcPr>
            <w:tcW w:w="1717" w:type="dxa"/>
            <w:shd w:val="clear" w:color="auto" w:fill="auto"/>
          </w:tcPr>
          <w:p w14:paraId="774D0BA0" w14:textId="0746DCD9" w:rsidR="0066418C" w:rsidRPr="00024B9A" w:rsidRDefault="0066418C" w:rsidP="0066418C">
            <w:pPr>
              <w:tabs>
                <w:tab w:val="left" w:pos="2160"/>
                <w:tab w:val="left" w:pos="6885"/>
              </w:tabs>
              <w:spacing w:after="40"/>
              <w:jc w:val="right"/>
              <w:rPr>
                <w:rFonts w:asciiTheme="minorHAnsi" w:eastAsia="Arial Unicode MS" w:hAnsiTheme="minorHAnsi" w:cs="Arial Unicode MS"/>
                <w:sz w:val="22"/>
              </w:rPr>
            </w:pPr>
            <w:r w:rsidRPr="00024B9A">
              <w:rPr>
                <w:rFonts w:asciiTheme="minorHAnsi" w:eastAsia="Arial Unicode MS" w:hAnsiTheme="minorHAnsi" w:cs="Arial Unicode MS"/>
                <w:sz w:val="22"/>
              </w:rPr>
              <w:t>0.6</w:t>
            </w:r>
          </w:p>
        </w:tc>
        <w:tc>
          <w:tcPr>
            <w:tcW w:w="6221" w:type="dxa"/>
            <w:shd w:val="clear" w:color="auto" w:fill="auto"/>
          </w:tcPr>
          <w:p w14:paraId="61C3EB8A" w14:textId="77777777" w:rsidR="0066418C" w:rsidRPr="00024B9A" w:rsidRDefault="0066418C" w:rsidP="0066418C">
            <w:pPr>
              <w:tabs>
                <w:tab w:val="left" w:pos="1455"/>
                <w:tab w:val="left" w:pos="5040"/>
                <w:tab w:val="left" w:pos="6885"/>
              </w:tabs>
              <w:spacing w:after="40"/>
              <w:jc w:val="both"/>
              <w:rPr>
                <w:rFonts w:asciiTheme="minorHAnsi" w:eastAsia="Arial Unicode MS" w:hAnsiTheme="minorHAnsi" w:cs="Arial Unicode MS"/>
                <w:sz w:val="22"/>
              </w:rPr>
            </w:pPr>
            <w:r w:rsidRPr="00024B9A">
              <w:rPr>
                <w:rFonts w:asciiTheme="minorHAnsi" w:eastAsia="Arial Unicode MS" w:hAnsiTheme="minorHAnsi" w:cs="Arial Unicode MS"/>
                <w:sz w:val="22"/>
              </w:rPr>
              <w:t>Group transfers</w:t>
            </w:r>
          </w:p>
        </w:tc>
        <w:tc>
          <w:tcPr>
            <w:tcW w:w="1701" w:type="dxa"/>
            <w:shd w:val="clear" w:color="auto" w:fill="auto"/>
          </w:tcPr>
          <w:p w14:paraId="342FF50F" w14:textId="118E40E8" w:rsidR="0066418C" w:rsidRPr="0066418C" w:rsidRDefault="003A1ED7" w:rsidP="0066418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w:t>
            </w:r>
          </w:p>
        </w:tc>
      </w:tr>
      <w:tr w:rsidR="0066418C" w:rsidRPr="00DB211C" w14:paraId="3CAAC7F0" w14:textId="77777777" w:rsidTr="007B1898">
        <w:trPr>
          <w:trHeight w:val="266"/>
        </w:trPr>
        <w:tc>
          <w:tcPr>
            <w:tcW w:w="1717" w:type="dxa"/>
            <w:shd w:val="clear" w:color="auto" w:fill="E7E6E6" w:themeFill="background2"/>
          </w:tcPr>
          <w:p w14:paraId="59737ED2" w14:textId="5AFEC6B7" w:rsidR="0066418C" w:rsidRPr="00024B9A" w:rsidRDefault="0066418C" w:rsidP="0066418C">
            <w:pPr>
              <w:tabs>
                <w:tab w:val="left" w:pos="2160"/>
                <w:tab w:val="left" w:pos="6885"/>
              </w:tabs>
              <w:spacing w:after="40"/>
              <w:jc w:val="right"/>
              <w:rPr>
                <w:rFonts w:asciiTheme="minorHAnsi" w:eastAsia="Arial Unicode MS" w:hAnsiTheme="minorHAnsi" w:cs="Arial Unicode MS"/>
                <w:b/>
                <w:sz w:val="22"/>
              </w:rPr>
            </w:pPr>
            <w:r w:rsidRPr="00024B9A">
              <w:rPr>
                <w:rFonts w:asciiTheme="minorHAnsi" w:eastAsia="Arial Unicode MS" w:hAnsiTheme="minorHAnsi" w:cs="Arial Unicode MS"/>
                <w:b/>
                <w:sz w:val="22"/>
              </w:rPr>
              <w:t>15.7</w:t>
            </w:r>
          </w:p>
        </w:tc>
        <w:tc>
          <w:tcPr>
            <w:tcW w:w="6221" w:type="dxa"/>
            <w:shd w:val="clear" w:color="auto" w:fill="E7E6E6" w:themeFill="background2"/>
          </w:tcPr>
          <w:p w14:paraId="3ED52C95" w14:textId="77777777" w:rsidR="0066418C" w:rsidRPr="00024B9A" w:rsidRDefault="0066418C" w:rsidP="0066418C">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131C385B" w14:textId="67849DAF" w:rsidR="0066418C" w:rsidRPr="0066418C" w:rsidRDefault="0066418C" w:rsidP="0066418C">
            <w:pPr>
              <w:tabs>
                <w:tab w:val="left" w:pos="2160"/>
                <w:tab w:val="left" w:pos="6885"/>
              </w:tabs>
              <w:spacing w:after="40"/>
              <w:jc w:val="right"/>
              <w:rPr>
                <w:rFonts w:asciiTheme="minorHAnsi" w:eastAsia="Arial Unicode MS" w:hAnsiTheme="minorHAnsi" w:cs="Arial Unicode MS"/>
                <w:b/>
                <w:sz w:val="22"/>
              </w:rPr>
            </w:pPr>
            <w:r w:rsidRPr="0066418C">
              <w:rPr>
                <w:rFonts w:asciiTheme="minorHAnsi" w:eastAsia="Arial Unicode MS" w:hAnsiTheme="minorHAnsi" w:cs="Arial"/>
                <w:b/>
                <w:sz w:val="22"/>
              </w:rPr>
              <w:t>17.9</w:t>
            </w:r>
          </w:p>
        </w:tc>
      </w:tr>
    </w:tbl>
    <w:p w14:paraId="12531187" w14:textId="77777777" w:rsidR="00AE3F8C" w:rsidRPr="00DB211C" w:rsidRDefault="00AE3F8C" w:rsidP="00AA51C9">
      <w:pPr>
        <w:autoSpaceDE w:val="0"/>
        <w:autoSpaceDN w:val="0"/>
        <w:adjustRightInd w:val="0"/>
        <w:ind w:left="862"/>
        <w:jc w:val="both"/>
        <w:rPr>
          <w:rFonts w:asciiTheme="minorHAnsi" w:eastAsia="Arial Unicode MS" w:hAnsiTheme="minorHAnsi" w:cs="Arial"/>
          <w:b/>
          <w:highlight w:val="magenta"/>
        </w:rPr>
      </w:pPr>
    </w:p>
    <w:p w14:paraId="551C11FF" w14:textId="77777777" w:rsidR="00024B9A" w:rsidRDefault="00024B9A" w:rsidP="00115DFA">
      <w:pPr>
        <w:autoSpaceDE w:val="0"/>
        <w:autoSpaceDN w:val="0"/>
        <w:adjustRightInd w:val="0"/>
        <w:jc w:val="both"/>
        <w:rPr>
          <w:rFonts w:asciiTheme="minorHAnsi" w:eastAsia="Arial Unicode MS" w:hAnsiTheme="minorHAnsi" w:cs="Arial"/>
          <w:sz w:val="32"/>
          <w:highlight w:val="magenta"/>
        </w:rPr>
      </w:pPr>
    </w:p>
    <w:p w14:paraId="78A37605" w14:textId="77777777" w:rsidR="00A23CE4" w:rsidRDefault="00A23CE4" w:rsidP="00115DFA">
      <w:pPr>
        <w:autoSpaceDE w:val="0"/>
        <w:autoSpaceDN w:val="0"/>
        <w:adjustRightInd w:val="0"/>
        <w:jc w:val="both"/>
        <w:rPr>
          <w:rFonts w:asciiTheme="minorHAnsi" w:eastAsia="Arial Unicode MS" w:hAnsiTheme="minorHAnsi" w:cs="Arial"/>
          <w:sz w:val="32"/>
          <w:highlight w:val="magenta"/>
        </w:rPr>
      </w:pPr>
    </w:p>
    <w:p w14:paraId="452B7A87" w14:textId="77777777" w:rsidR="003233C1" w:rsidRDefault="003233C1" w:rsidP="00115DFA">
      <w:pPr>
        <w:autoSpaceDE w:val="0"/>
        <w:autoSpaceDN w:val="0"/>
        <w:adjustRightInd w:val="0"/>
        <w:jc w:val="both"/>
        <w:rPr>
          <w:rFonts w:asciiTheme="minorHAnsi" w:eastAsia="Arial Unicode MS" w:hAnsiTheme="minorHAnsi" w:cs="Arial"/>
          <w:sz w:val="32"/>
          <w:highlight w:val="magenta"/>
        </w:rPr>
        <w:sectPr w:rsidR="003233C1" w:rsidSect="0066418C">
          <w:type w:val="continuous"/>
          <w:pgSz w:w="16840" w:h="11900" w:orient="landscape" w:code="9"/>
          <w:pgMar w:top="720" w:right="720" w:bottom="720" w:left="720" w:header="567" w:footer="567" w:gutter="0"/>
          <w:cols w:num="2" w:space="397" w:equalWidth="0">
            <w:col w:w="10206" w:space="397"/>
            <w:col w:w="4797"/>
          </w:cols>
          <w:docGrid w:linePitch="326"/>
        </w:sectPr>
      </w:pPr>
    </w:p>
    <w:p w14:paraId="6727F45F" w14:textId="029F1041" w:rsidR="009D23A8" w:rsidRPr="0066418C" w:rsidRDefault="00115DFA" w:rsidP="00115DFA">
      <w:pPr>
        <w:autoSpaceDE w:val="0"/>
        <w:autoSpaceDN w:val="0"/>
        <w:adjustRightInd w:val="0"/>
        <w:jc w:val="both"/>
        <w:rPr>
          <w:rFonts w:asciiTheme="minorHAnsi" w:eastAsia="Arial Unicode MS" w:hAnsiTheme="minorHAnsi" w:cs="Arial Unicode MS"/>
          <w:color w:val="33CCCC"/>
          <w:sz w:val="32"/>
        </w:rPr>
      </w:pPr>
      <w:r w:rsidRPr="0066418C">
        <w:rPr>
          <w:rFonts w:asciiTheme="minorHAnsi" w:eastAsia="Arial Unicode MS" w:hAnsiTheme="minorHAnsi" w:cs="Arial Unicode MS"/>
          <w:color w:val="33CCCC"/>
          <w:sz w:val="32"/>
        </w:rPr>
        <w:t>Note 10 - Management expenses</w:t>
      </w:r>
    </w:p>
    <w:p w14:paraId="02D6E105" w14:textId="77777777" w:rsidR="009D23A8" w:rsidRPr="003233C1" w:rsidRDefault="009D23A8" w:rsidP="009D23A8">
      <w:pPr>
        <w:autoSpaceDE w:val="0"/>
        <w:autoSpaceDN w:val="0"/>
        <w:adjustRightInd w:val="0"/>
        <w:jc w:val="both"/>
        <w:rPr>
          <w:rFonts w:asciiTheme="minorHAnsi" w:eastAsia="Arial Unicode MS" w:hAnsiTheme="minorHAnsi" w:cs="Arial"/>
          <w:b/>
          <w:sz w:val="14"/>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1E80DEE7" w14:textId="77777777" w:rsidTr="007B1898">
        <w:trPr>
          <w:trHeight w:val="266"/>
        </w:trPr>
        <w:tc>
          <w:tcPr>
            <w:tcW w:w="1701" w:type="dxa"/>
            <w:shd w:val="clear" w:color="auto" w:fill="E7E6E6" w:themeFill="background2"/>
          </w:tcPr>
          <w:p w14:paraId="08831DA4" w14:textId="753A11EE" w:rsidR="009D23A8" w:rsidRPr="0066418C" w:rsidRDefault="00F425A8" w:rsidP="007859F8">
            <w:pPr>
              <w:tabs>
                <w:tab w:val="left" w:pos="717"/>
                <w:tab w:val="left" w:pos="2160"/>
                <w:tab w:val="left" w:pos="6885"/>
              </w:tabs>
              <w:spacing w:after="40"/>
              <w:jc w:val="center"/>
              <w:rPr>
                <w:rFonts w:asciiTheme="minorHAnsi" w:eastAsia="Arial Unicode MS" w:hAnsiTheme="minorHAnsi" w:cs="Arial Unicode MS"/>
                <w:b/>
                <w:sz w:val="22"/>
              </w:rPr>
            </w:pPr>
            <w:r w:rsidRPr="0066418C">
              <w:rPr>
                <w:rFonts w:asciiTheme="minorHAnsi" w:eastAsia="Arial Unicode MS" w:hAnsiTheme="minorHAnsi" w:cs="Arial Unicode MS"/>
                <w:b/>
                <w:sz w:val="22"/>
              </w:rPr>
              <w:t>2016/17</w:t>
            </w:r>
          </w:p>
        </w:tc>
        <w:tc>
          <w:tcPr>
            <w:tcW w:w="6221" w:type="dxa"/>
            <w:tcBorders>
              <w:bottom w:val="nil"/>
            </w:tcBorders>
            <w:shd w:val="clear" w:color="auto" w:fill="E7E6E6" w:themeFill="background2"/>
          </w:tcPr>
          <w:p w14:paraId="2914BF20" w14:textId="77777777" w:rsidR="009D23A8" w:rsidRPr="0066418C" w:rsidRDefault="009D23A8" w:rsidP="007859F8">
            <w:pPr>
              <w:spacing w:after="40"/>
              <w:rPr>
                <w:rFonts w:asciiTheme="minorHAnsi" w:eastAsia="Arial Unicode MS" w:hAnsiTheme="minorHAnsi" w:cs="Arial"/>
                <w:b/>
                <w:sz w:val="22"/>
              </w:rPr>
            </w:pPr>
          </w:p>
        </w:tc>
        <w:tc>
          <w:tcPr>
            <w:tcW w:w="1701" w:type="dxa"/>
            <w:shd w:val="clear" w:color="auto" w:fill="E7E6E6" w:themeFill="background2"/>
          </w:tcPr>
          <w:p w14:paraId="1BF4EEFB" w14:textId="46DCA1F5" w:rsidR="009D23A8" w:rsidRPr="0066418C" w:rsidRDefault="00F425A8" w:rsidP="007859F8">
            <w:pPr>
              <w:tabs>
                <w:tab w:val="left" w:pos="719"/>
                <w:tab w:val="left" w:pos="2160"/>
                <w:tab w:val="left" w:pos="6885"/>
              </w:tabs>
              <w:spacing w:after="40"/>
              <w:jc w:val="center"/>
              <w:rPr>
                <w:rFonts w:asciiTheme="minorHAnsi" w:eastAsia="Arial Unicode MS" w:hAnsiTheme="minorHAnsi" w:cs="Arial Unicode MS"/>
                <w:b/>
                <w:sz w:val="22"/>
              </w:rPr>
            </w:pPr>
            <w:r w:rsidRPr="0066418C">
              <w:rPr>
                <w:rFonts w:asciiTheme="minorHAnsi" w:eastAsia="Arial Unicode MS" w:hAnsiTheme="minorHAnsi" w:cs="Arial Unicode MS"/>
                <w:b/>
                <w:sz w:val="22"/>
              </w:rPr>
              <w:t>2017/18</w:t>
            </w:r>
          </w:p>
        </w:tc>
      </w:tr>
      <w:tr w:rsidR="00DB211C" w:rsidRPr="00DB211C" w14:paraId="3946157A" w14:textId="77777777" w:rsidTr="007B1898">
        <w:trPr>
          <w:trHeight w:val="266"/>
        </w:trPr>
        <w:tc>
          <w:tcPr>
            <w:tcW w:w="1701" w:type="dxa"/>
            <w:shd w:val="clear" w:color="auto" w:fill="E7E6E6" w:themeFill="background2"/>
          </w:tcPr>
          <w:p w14:paraId="50F3F93B" w14:textId="77777777" w:rsidR="009D23A8" w:rsidRPr="0066418C"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66418C">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3AAD1C32" w14:textId="77777777" w:rsidR="009D23A8" w:rsidRPr="0066418C" w:rsidRDefault="009D23A8" w:rsidP="007859F8">
            <w:pPr>
              <w:spacing w:after="40"/>
              <w:jc w:val="right"/>
              <w:rPr>
                <w:rFonts w:asciiTheme="minorHAnsi" w:eastAsia="Arial Unicode MS" w:hAnsiTheme="minorHAnsi" w:cs="Arial"/>
                <w:b/>
                <w:sz w:val="22"/>
              </w:rPr>
            </w:pPr>
          </w:p>
        </w:tc>
        <w:tc>
          <w:tcPr>
            <w:tcW w:w="1701" w:type="dxa"/>
            <w:shd w:val="clear" w:color="auto" w:fill="E7E6E6" w:themeFill="background2"/>
          </w:tcPr>
          <w:p w14:paraId="1E1F7E89" w14:textId="77777777" w:rsidR="009D23A8" w:rsidRPr="0066418C"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66418C">
              <w:rPr>
                <w:rFonts w:asciiTheme="minorHAnsi" w:eastAsia="Arial Unicode MS" w:hAnsiTheme="minorHAnsi" w:cs="Arial Unicode MS"/>
                <w:b/>
                <w:sz w:val="22"/>
              </w:rPr>
              <w:t>£m</w:t>
            </w:r>
          </w:p>
        </w:tc>
      </w:tr>
      <w:tr w:rsidR="0066418C" w:rsidRPr="00DB211C" w14:paraId="39FED1E9" w14:textId="77777777" w:rsidTr="007B1898">
        <w:trPr>
          <w:trHeight w:val="266"/>
        </w:trPr>
        <w:tc>
          <w:tcPr>
            <w:tcW w:w="1701" w:type="dxa"/>
            <w:shd w:val="clear" w:color="auto" w:fill="auto"/>
          </w:tcPr>
          <w:p w14:paraId="50B2BCA4" w14:textId="37168B30"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rPr>
            </w:pPr>
            <w:r w:rsidRPr="0066418C">
              <w:rPr>
                <w:rFonts w:asciiTheme="minorHAnsi" w:eastAsia="Arial Unicode MS" w:hAnsiTheme="minorHAnsi" w:cs="Arial Unicode MS"/>
                <w:sz w:val="22"/>
              </w:rPr>
              <w:t>3.2</w:t>
            </w:r>
          </w:p>
        </w:tc>
        <w:tc>
          <w:tcPr>
            <w:tcW w:w="6221" w:type="dxa"/>
            <w:shd w:val="clear" w:color="auto" w:fill="auto"/>
          </w:tcPr>
          <w:p w14:paraId="73FBB8D1" w14:textId="77777777" w:rsidR="0066418C" w:rsidRPr="0066418C" w:rsidRDefault="0066418C" w:rsidP="0066418C">
            <w:pPr>
              <w:tabs>
                <w:tab w:val="left" w:pos="1455"/>
                <w:tab w:val="left" w:pos="5040"/>
                <w:tab w:val="left" w:pos="6885"/>
              </w:tabs>
              <w:spacing w:after="40"/>
              <w:jc w:val="both"/>
              <w:rPr>
                <w:rFonts w:asciiTheme="minorHAnsi" w:eastAsia="Arial Unicode MS" w:hAnsiTheme="minorHAnsi" w:cs="Arial Unicode MS"/>
                <w:sz w:val="22"/>
              </w:rPr>
            </w:pPr>
            <w:r w:rsidRPr="0066418C">
              <w:rPr>
                <w:rFonts w:asciiTheme="minorHAnsi" w:eastAsia="Arial Unicode MS" w:hAnsiTheme="minorHAnsi" w:cs="Arial Unicode MS"/>
                <w:sz w:val="22"/>
              </w:rPr>
              <w:t>Fund administrative costs</w:t>
            </w:r>
          </w:p>
        </w:tc>
        <w:tc>
          <w:tcPr>
            <w:tcW w:w="1701" w:type="dxa"/>
            <w:shd w:val="clear" w:color="auto" w:fill="auto"/>
          </w:tcPr>
          <w:p w14:paraId="1AEE1095" w14:textId="1D778C7C"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rPr>
            </w:pPr>
            <w:r w:rsidRPr="0066418C">
              <w:rPr>
                <w:rFonts w:asciiTheme="minorHAnsi" w:eastAsia="Arial Unicode MS" w:hAnsiTheme="minorHAnsi" w:cs="Arial"/>
                <w:sz w:val="22"/>
              </w:rPr>
              <w:t>3.8</w:t>
            </w:r>
          </w:p>
        </w:tc>
      </w:tr>
      <w:tr w:rsidR="0066418C" w:rsidRPr="00DB211C" w14:paraId="5344A111" w14:textId="77777777" w:rsidTr="007B1898">
        <w:trPr>
          <w:trHeight w:val="266"/>
        </w:trPr>
        <w:tc>
          <w:tcPr>
            <w:tcW w:w="1701" w:type="dxa"/>
            <w:shd w:val="clear" w:color="auto" w:fill="auto"/>
          </w:tcPr>
          <w:p w14:paraId="7FC7B0CE" w14:textId="55110764" w:rsidR="0066418C" w:rsidRPr="0066418C" w:rsidRDefault="00E9533B" w:rsidP="00E9533B">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63</w:t>
            </w:r>
            <w:r w:rsidR="0066418C" w:rsidRPr="0066418C">
              <w:rPr>
                <w:rFonts w:asciiTheme="minorHAnsi" w:eastAsia="Arial Unicode MS" w:hAnsiTheme="minorHAnsi" w:cs="Arial Unicode MS"/>
                <w:sz w:val="22"/>
              </w:rPr>
              <w:t>.</w:t>
            </w:r>
            <w:r>
              <w:rPr>
                <w:rFonts w:asciiTheme="minorHAnsi" w:eastAsia="Arial Unicode MS" w:hAnsiTheme="minorHAnsi" w:cs="Arial Unicode MS"/>
                <w:sz w:val="22"/>
              </w:rPr>
              <w:t>5</w:t>
            </w:r>
          </w:p>
        </w:tc>
        <w:tc>
          <w:tcPr>
            <w:tcW w:w="6221" w:type="dxa"/>
            <w:shd w:val="clear" w:color="auto" w:fill="auto"/>
          </w:tcPr>
          <w:p w14:paraId="2AD6D4E2" w14:textId="55DA1A5C" w:rsidR="0066418C" w:rsidRPr="0066418C" w:rsidRDefault="0066418C" w:rsidP="0066418C">
            <w:pPr>
              <w:tabs>
                <w:tab w:val="left" w:pos="1455"/>
                <w:tab w:val="left" w:pos="5040"/>
                <w:tab w:val="left" w:pos="6885"/>
              </w:tabs>
              <w:spacing w:after="40"/>
              <w:jc w:val="both"/>
              <w:rPr>
                <w:rFonts w:asciiTheme="minorHAnsi" w:eastAsia="Arial Unicode MS" w:hAnsiTheme="minorHAnsi" w:cs="Arial Unicode MS"/>
                <w:sz w:val="22"/>
              </w:rPr>
            </w:pPr>
            <w:r w:rsidRPr="0066418C">
              <w:rPr>
                <w:rFonts w:asciiTheme="minorHAnsi" w:eastAsia="Arial Unicode MS" w:hAnsiTheme="minorHAnsi" w:cs="Arial Unicode MS"/>
                <w:sz w:val="22"/>
              </w:rPr>
              <w:t>Investment management expenses</w:t>
            </w:r>
            <w:r w:rsidR="006A78A6">
              <w:rPr>
                <w:rFonts w:asciiTheme="minorHAnsi" w:eastAsia="Arial Unicode MS" w:hAnsiTheme="minorHAnsi" w:cs="Arial Unicode MS"/>
                <w:sz w:val="22"/>
              </w:rPr>
              <w:t xml:space="preserve"> </w:t>
            </w:r>
            <w:r w:rsidR="006A78A6" w:rsidRPr="0066418C">
              <w:rPr>
                <w:rFonts w:asciiTheme="minorHAnsi" w:eastAsia="Arial Unicode MS" w:hAnsiTheme="minorHAnsi" w:cs="Arial Unicode MS"/>
                <w:sz w:val="22"/>
                <w:vertAlign w:val="superscript"/>
              </w:rPr>
              <w:t>1</w:t>
            </w:r>
          </w:p>
        </w:tc>
        <w:tc>
          <w:tcPr>
            <w:tcW w:w="1701" w:type="dxa"/>
            <w:shd w:val="clear" w:color="auto" w:fill="auto"/>
          </w:tcPr>
          <w:p w14:paraId="0EB1BA4C" w14:textId="6811D1CF" w:rsidR="0066418C" w:rsidRPr="0066418C" w:rsidRDefault="00E9533B" w:rsidP="0066418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w:sz w:val="22"/>
              </w:rPr>
              <w:t>54.1</w:t>
            </w:r>
          </w:p>
        </w:tc>
      </w:tr>
      <w:tr w:rsidR="0066418C" w:rsidRPr="00DB211C" w14:paraId="33F02F2D" w14:textId="77777777" w:rsidTr="007B1898">
        <w:trPr>
          <w:trHeight w:val="266"/>
        </w:trPr>
        <w:tc>
          <w:tcPr>
            <w:tcW w:w="1701" w:type="dxa"/>
            <w:shd w:val="clear" w:color="auto" w:fill="auto"/>
          </w:tcPr>
          <w:p w14:paraId="0AE3F081" w14:textId="6F2A0DCE"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rPr>
            </w:pPr>
            <w:r w:rsidRPr="0066418C">
              <w:rPr>
                <w:rFonts w:asciiTheme="minorHAnsi" w:eastAsia="Arial Unicode MS" w:hAnsiTheme="minorHAnsi" w:cs="Arial Unicode MS"/>
                <w:sz w:val="22"/>
              </w:rPr>
              <w:t>3.7</w:t>
            </w:r>
          </w:p>
        </w:tc>
        <w:tc>
          <w:tcPr>
            <w:tcW w:w="6221" w:type="dxa"/>
            <w:shd w:val="clear" w:color="auto" w:fill="auto"/>
          </w:tcPr>
          <w:p w14:paraId="658E4AD8" w14:textId="47D9FB3D" w:rsidR="0066418C" w:rsidRPr="0066418C" w:rsidRDefault="0066418C" w:rsidP="0066418C">
            <w:pPr>
              <w:tabs>
                <w:tab w:val="left" w:pos="1455"/>
                <w:tab w:val="left" w:pos="5040"/>
                <w:tab w:val="left" w:pos="6885"/>
              </w:tabs>
              <w:spacing w:after="40"/>
              <w:jc w:val="both"/>
              <w:rPr>
                <w:rFonts w:asciiTheme="minorHAnsi" w:eastAsia="Arial Unicode MS" w:hAnsiTheme="minorHAnsi" w:cs="Arial Unicode MS"/>
                <w:sz w:val="22"/>
              </w:rPr>
            </w:pPr>
            <w:r w:rsidRPr="0066418C">
              <w:rPr>
                <w:rFonts w:asciiTheme="minorHAnsi" w:eastAsia="Arial Unicode MS" w:hAnsiTheme="minorHAnsi" w:cs="Arial Unicode MS"/>
                <w:sz w:val="22"/>
              </w:rPr>
              <w:t>Oversight and governance costs</w:t>
            </w:r>
            <w:r w:rsidR="006A78A6">
              <w:rPr>
                <w:rFonts w:asciiTheme="minorHAnsi" w:eastAsia="Arial Unicode MS" w:hAnsiTheme="minorHAnsi" w:cs="Arial Unicode MS"/>
                <w:sz w:val="22"/>
              </w:rPr>
              <w:t xml:space="preserve"> </w:t>
            </w:r>
            <w:r w:rsidR="006A78A6">
              <w:rPr>
                <w:rFonts w:asciiTheme="minorHAnsi" w:eastAsia="Arial Unicode MS" w:hAnsiTheme="minorHAnsi" w:cs="Arial Unicode MS"/>
                <w:sz w:val="22"/>
                <w:vertAlign w:val="superscript"/>
              </w:rPr>
              <w:t>2</w:t>
            </w:r>
          </w:p>
        </w:tc>
        <w:tc>
          <w:tcPr>
            <w:tcW w:w="1701" w:type="dxa"/>
            <w:shd w:val="clear" w:color="auto" w:fill="auto"/>
          </w:tcPr>
          <w:p w14:paraId="1EDA3356" w14:textId="72EE3FC8"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rPr>
            </w:pPr>
            <w:r w:rsidRPr="0066418C">
              <w:rPr>
                <w:rFonts w:asciiTheme="minorHAnsi" w:eastAsia="Arial Unicode MS" w:hAnsiTheme="minorHAnsi" w:cs="Arial"/>
                <w:sz w:val="22"/>
              </w:rPr>
              <w:t>4.5</w:t>
            </w:r>
          </w:p>
        </w:tc>
      </w:tr>
      <w:tr w:rsidR="0066418C" w:rsidRPr="00DB211C" w14:paraId="7EB59EE4" w14:textId="77777777" w:rsidTr="007B1898">
        <w:trPr>
          <w:trHeight w:val="266"/>
        </w:trPr>
        <w:tc>
          <w:tcPr>
            <w:tcW w:w="1701" w:type="dxa"/>
            <w:shd w:val="clear" w:color="auto" w:fill="E7E6E6" w:themeFill="background2"/>
          </w:tcPr>
          <w:p w14:paraId="204EAF63" w14:textId="2E9C9C57" w:rsidR="0066418C" w:rsidRPr="0066418C" w:rsidRDefault="00E9533B" w:rsidP="0066418C">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70.4</w:t>
            </w:r>
          </w:p>
        </w:tc>
        <w:tc>
          <w:tcPr>
            <w:tcW w:w="6221" w:type="dxa"/>
            <w:shd w:val="clear" w:color="auto" w:fill="E7E6E6" w:themeFill="background2"/>
          </w:tcPr>
          <w:p w14:paraId="05AB1ADF" w14:textId="77777777" w:rsidR="0066418C" w:rsidRPr="0066418C" w:rsidRDefault="0066418C" w:rsidP="0066418C">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10328F71" w14:textId="4A0925CE" w:rsidR="0066418C" w:rsidRPr="0066418C" w:rsidRDefault="00E9533B" w:rsidP="0066418C">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w:b/>
                <w:sz w:val="22"/>
              </w:rPr>
              <w:t>62.4</w:t>
            </w:r>
          </w:p>
        </w:tc>
      </w:tr>
    </w:tbl>
    <w:p w14:paraId="1AD5D9A9" w14:textId="77777777" w:rsidR="00A23CE4" w:rsidRDefault="00A23CE4"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190BFBB8" w14:textId="77777777" w:rsidR="00A23CE4" w:rsidRDefault="00A23CE4"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562689A1" w14:textId="77777777" w:rsidR="00024B9A" w:rsidRDefault="00024B9A"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1F7AD057" w14:textId="77777777" w:rsidR="00024B9A" w:rsidRDefault="00024B9A"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45974DD5" w14:textId="77777777" w:rsidR="00024B9A" w:rsidRDefault="00024B9A"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5891AF02" w14:textId="77777777" w:rsidR="00024B9A" w:rsidRDefault="00024B9A"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67F3B644" w14:textId="77777777" w:rsidR="00024B9A" w:rsidRDefault="00024B9A"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0BA4470B" w14:textId="77777777" w:rsidR="00024B9A" w:rsidRDefault="00024B9A"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38461988" w14:textId="77777777" w:rsidR="00024B9A" w:rsidRDefault="00024B9A"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744E5A82" w14:textId="77777777" w:rsidR="00024B9A" w:rsidRDefault="00024B9A"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pPr>
    </w:p>
    <w:p w14:paraId="7CF320D6" w14:textId="77777777" w:rsidR="00024B9A" w:rsidRDefault="00024B9A" w:rsidP="009D23A8">
      <w:pPr>
        <w:autoSpaceDE w:val="0"/>
        <w:autoSpaceDN w:val="0"/>
        <w:adjustRightInd w:val="0"/>
        <w:spacing w:line="231" w:lineRule="atLeast"/>
        <w:jc w:val="both"/>
        <w:rPr>
          <w:rFonts w:asciiTheme="minorHAnsi" w:eastAsia="Arial Unicode MS" w:hAnsiTheme="minorHAnsi" w:cs="Arial Unicode MS"/>
          <w:sz w:val="18"/>
          <w:highlight w:val="magenta"/>
          <w:vertAlign w:val="superscript"/>
          <w:lang w:eastAsia="en-GB"/>
        </w:rPr>
        <w:sectPr w:rsidR="00024B9A" w:rsidSect="003233C1">
          <w:pgSz w:w="16840" w:h="11900" w:orient="landscape" w:code="9"/>
          <w:pgMar w:top="720" w:right="720" w:bottom="720" w:left="720" w:header="510" w:footer="454" w:gutter="0"/>
          <w:cols w:num="2" w:space="397" w:equalWidth="0">
            <w:col w:w="10206" w:space="397"/>
            <w:col w:w="4797"/>
          </w:cols>
          <w:docGrid w:linePitch="326"/>
        </w:sectPr>
      </w:pPr>
    </w:p>
    <w:p w14:paraId="7F495AE8" w14:textId="6840B0DB" w:rsidR="00E9533B" w:rsidRDefault="006A78A6" w:rsidP="00E9533B">
      <w:pPr>
        <w:keepNext/>
        <w:autoSpaceDE w:val="0"/>
        <w:autoSpaceDN w:val="0"/>
        <w:adjustRightInd w:val="0"/>
        <w:ind w:right="567"/>
        <w:jc w:val="both"/>
        <w:outlineLvl w:val="4"/>
        <w:rPr>
          <w:rFonts w:asciiTheme="minorHAnsi" w:eastAsia="Arial Unicode MS" w:hAnsiTheme="minorHAnsi" w:cs="Arial"/>
          <w:sz w:val="18"/>
          <w:lang w:eastAsia="en-GB"/>
        </w:rPr>
      </w:pPr>
      <w:r w:rsidRPr="006A78A6">
        <w:rPr>
          <w:rFonts w:asciiTheme="minorHAnsi" w:eastAsia="Arial Unicode MS" w:hAnsiTheme="minorHAnsi" w:cs="Arial"/>
          <w:sz w:val="18"/>
          <w:vertAlign w:val="superscript"/>
          <w:lang w:eastAsia="en-GB"/>
        </w:rPr>
        <w:t>1</w:t>
      </w:r>
      <w:r w:rsidR="00E9533B">
        <w:rPr>
          <w:rFonts w:asciiTheme="minorHAnsi" w:eastAsia="Arial Unicode MS" w:hAnsiTheme="minorHAnsi" w:cs="Arial"/>
          <w:sz w:val="18"/>
          <w:lang w:eastAsia="en-GB"/>
        </w:rPr>
        <w:t xml:space="preserve"> </w:t>
      </w:r>
      <w:r w:rsidR="00E9533B" w:rsidRPr="00E9533B">
        <w:rPr>
          <w:rFonts w:asciiTheme="minorHAnsi" w:eastAsia="Arial Unicode MS" w:hAnsiTheme="minorHAnsi" w:cs="Arial"/>
          <w:sz w:val="18"/>
          <w:lang w:eastAsia="en-GB"/>
        </w:rPr>
        <w:t>The 2016/17 comparatives for management expenses have been restated to include additional fees previously netted off investment value, in line with CIPFA's Accounting for Local Government Pension Scheme Management Expenses (2016).  This restatement has an equal impact on management expenses and the change in the market value of investments.  There is no impact on the overall net assets of the scheme.</w:t>
      </w:r>
    </w:p>
    <w:p w14:paraId="03C25692" w14:textId="77777777" w:rsidR="006A78A6" w:rsidRDefault="006A78A6" w:rsidP="006A78A6">
      <w:pPr>
        <w:autoSpaceDE w:val="0"/>
        <w:autoSpaceDN w:val="0"/>
        <w:adjustRightInd w:val="0"/>
        <w:spacing w:line="231" w:lineRule="atLeast"/>
        <w:jc w:val="both"/>
        <w:rPr>
          <w:rFonts w:asciiTheme="minorHAnsi" w:eastAsia="Arial Unicode MS" w:hAnsiTheme="minorHAnsi" w:cs="Arial"/>
          <w:sz w:val="18"/>
          <w:lang w:eastAsia="en-GB"/>
        </w:rPr>
      </w:pPr>
      <w:r>
        <w:rPr>
          <w:rFonts w:asciiTheme="minorHAnsi" w:eastAsia="Arial Unicode MS" w:hAnsiTheme="minorHAnsi" w:cs="Arial"/>
          <w:sz w:val="18"/>
          <w:vertAlign w:val="superscript"/>
          <w:lang w:eastAsia="en-GB"/>
        </w:rPr>
        <w:t>2</w:t>
      </w:r>
      <w:r w:rsidRPr="0066418C">
        <w:rPr>
          <w:rFonts w:asciiTheme="minorHAnsi" w:eastAsia="Arial Unicode MS" w:hAnsiTheme="minorHAnsi" w:cs="Arial"/>
          <w:sz w:val="18"/>
          <w:vertAlign w:val="superscript"/>
          <w:lang w:eastAsia="en-GB"/>
        </w:rPr>
        <w:t xml:space="preserve"> </w:t>
      </w:r>
      <w:r w:rsidRPr="0066418C">
        <w:rPr>
          <w:rFonts w:asciiTheme="minorHAnsi" w:eastAsia="Arial Unicode MS" w:hAnsiTheme="minorHAnsi" w:cs="Arial"/>
          <w:sz w:val="18"/>
          <w:lang w:eastAsia="en-GB"/>
        </w:rPr>
        <w:t>Oversight and governance costs above include external audit fees which amounted to £34,169 (2016/17: £34,169)</w:t>
      </w:r>
    </w:p>
    <w:p w14:paraId="64E6C28C" w14:textId="77777777" w:rsidR="006A78A6" w:rsidRPr="003233C1" w:rsidRDefault="006A78A6" w:rsidP="00E9533B">
      <w:pPr>
        <w:keepNext/>
        <w:autoSpaceDE w:val="0"/>
        <w:autoSpaceDN w:val="0"/>
        <w:adjustRightInd w:val="0"/>
        <w:ind w:right="567"/>
        <w:jc w:val="both"/>
        <w:outlineLvl w:val="4"/>
        <w:rPr>
          <w:rFonts w:asciiTheme="minorHAnsi" w:eastAsia="Arial Unicode MS" w:hAnsiTheme="minorHAnsi" w:cs="Arial"/>
          <w:sz w:val="8"/>
          <w:lang w:eastAsia="en-GB"/>
        </w:rPr>
      </w:pPr>
    </w:p>
    <w:p w14:paraId="4B49423C" w14:textId="73BB3EBB" w:rsidR="009D23A8" w:rsidRPr="0066418C" w:rsidRDefault="009D23A8" w:rsidP="009D23A8">
      <w:pPr>
        <w:jc w:val="both"/>
        <w:rPr>
          <w:rFonts w:asciiTheme="minorHAnsi" w:eastAsia="Arial Unicode MS" w:hAnsiTheme="minorHAnsi" w:cs="Arial Unicode MS"/>
          <w:color w:val="33CCCC"/>
          <w:sz w:val="28"/>
          <w:u w:val="single"/>
        </w:rPr>
      </w:pPr>
      <w:r w:rsidRPr="0066418C">
        <w:rPr>
          <w:rFonts w:asciiTheme="minorHAnsi" w:eastAsia="Arial Unicode MS" w:hAnsiTheme="minorHAnsi" w:cs="Arial Unicode MS"/>
          <w:color w:val="33CCCC"/>
          <w:sz w:val="28"/>
          <w:u w:val="single"/>
        </w:rPr>
        <w:t>Investment management expenses</w:t>
      </w:r>
    </w:p>
    <w:p w14:paraId="547ED0E3" w14:textId="77777777" w:rsidR="009D23A8" w:rsidRPr="003233C1" w:rsidRDefault="009D23A8" w:rsidP="009D23A8">
      <w:pPr>
        <w:jc w:val="both"/>
        <w:rPr>
          <w:rFonts w:asciiTheme="minorHAnsi" w:eastAsia="Arial Unicode MS" w:hAnsiTheme="minorHAnsi" w:cs="Arial"/>
          <w:b/>
          <w:sz w:val="18"/>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2DCDA015" w14:textId="77777777" w:rsidTr="007B1898">
        <w:trPr>
          <w:trHeight w:val="266"/>
        </w:trPr>
        <w:tc>
          <w:tcPr>
            <w:tcW w:w="1701" w:type="dxa"/>
            <w:shd w:val="clear" w:color="auto" w:fill="E7E6E6" w:themeFill="background2"/>
          </w:tcPr>
          <w:p w14:paraId="20206D2F" w14:textId="4DA1A197" w:rsidR="009D23A8" w:rsidRPr="0066418C" w:rsidRDefault="00F425A8" w:rsidP="007859F8">
            <w:pPr>
              <w:tabs>
                <w:tab w:val="left" w:pos="717"/>
                <w:tab w:val="left" w:pos="2160"/>
                <w:tab w:val="left" w:pos="6885"/>
              </w:tabs>
              <w:spacing w:after="40"/>
              <w:jc w:val="center"/>
              <w:rPr>
                <w:rFonts w:asciiTheme="minorHAnsi" w:eastAsia="Arial Unicode MS" w:hAnsiTheme="minorHAnsi" w:cs="Arial Unicode MS"/>
                <w:b/>
                <w:sz w:val="22"/>
                <w:szCs w:val="22"/>
              </w:rPr>
            </w:pPr>
            <w:r w:rsidRPr="0066418C">
              <w:rPr>
                <w:rFonts w:asciiTheme="minorHAnsi" w:eastAsia="Arial Unicode MS" w:hAnsiTheme="minorHAnsi" w:cs="Arial Unicode MS"/>
                <w:b/>
                <w:sz w:val="22"/>
                <w:szCs w:val="22"/>
              </w:rPr>
              <w:t>2016/17</w:t>
            </w:r>
          </w:p>
        </w:tc>
        <w:tc>
          <w:tcPr>
            <w:tcW w:w="6221" w:type="dxa"/>
            <w:tcBorders>
              <w:bottom w:val="nil"/>
            </w:tcBorders>
            <w:shd w:val="clear" w:color="auto" w:fill="E7E6E6" w:themeFill="background2"/>
          </w:tcPr>
          <w:p w14:paraId="170959F3" w14:textId="77777777" w:rsidR="009D23A8" w:rsidRPr="0066418C" w:rsidRDefault="009D23A8" w:rsidP="007859F8">
            <w:pPr>
              <w:spacing w:after="40"/>
              <w:rPr>
                <w:rFonts w:asciiTheme="minorHAnsi" w:eastAsia="Arial Unicode MS" w:hAnsiTheme="minorHAnsi" w:cs="Arial"/>
                <w:b/>
                <w:sz w:val="22"/>
                <w:szCs w:val="22"/>
              </w:rPr>
            </w:pPr>
          </w:p>
        </w:tc>
        <w:tc>
          <w:tcPr>
            <w:tcW w:w="1701" w:type="dxa"/>
            <w:shd w:val="clear" w:color="auto" w:fill="E7E6E6" w:themeFill="background2"/>
          </w:tcPr>
          <w:p w14:paraId="5CCC89C1" w14:textId="7D526161" w:rsidR="009D23A8" w:rsidRPr="0066418C" w:rsidRDefault="00F425A8" w:rsidP="007859F8">
            <w:pPr>
              <w:tabs>
                <w:tab w:val="left" w:pos="719"/>
                <w:tab w:val="left" w:pos="2160"/>
                <w:tab w:val="left" w:pos="6885"/>
              </w:tabs>
              <w:spacing w:after="40"/>
              <w:jc w:val="center"/>
              <w:rPr>
                <w:rFonts w:asciiTheme="minorHAnsi" w:eastAsia="Arial Unicode MS" w:hAnsiTheme="minorHAnsi" w:cs="Arial Unicode MS"/>
                <w:b/>
                <w:sz w:val="22"/>
                <w:szCs w:val="22"/>
              </w:rPr>
            </w:pPr>
            <w:r w:rsidRPr="0066418C">
              <w:rPr>
                <w:rFonts w:asciiTheme="minorHAnsi" w:eastAsia="Arial Unicode MS" w:hAnsiTheme="minorHAnsi" w:cs="Arial Unicode MS"/>
                <w:b/>
                <w:sz w:val="22"/>
                <w:szCs w:val="22"/>
              </w:rPr>
              <w:t>2017/18</w:t>
            </w:r>
          </w:p>
        </w:tc>
      </w:tr>
      <w:tr w:rsidR="00DB211C" w:rsidRPr="00DB211C" w14:paraId="3DB82A1C" w14:textId="77777777" w:rsidTr="007B1898">
        <w:trPr>
          <w:trHeight w:val="266"/>
        </w:trPr>
        <w:tc>
          <w:tcPr>
            <w:tcW w:w="1701" w:type="dxa"/>
            <w:shd w:val="clear" w:color="auto" w:fill="E7E6E6" w:themeFill="background2"/>
          </w:tcPr>
          <w:p w14:paraId="44831FD8" w14:textId="77777777" w:rsidR="009D23A8" w:rsidRPr="0066418C" w:rsidRDefault="009D23A8" w:rsidP="007859F8">
            <w:pPr>
              <w:tabs>
                <w:tab w:val="left" w:pos="719"/>
                <w:tab w:val="left" w:pos="2160"/>
                <w:tab w:val="left" w:pos="6885"/>
              </w:tabs>
              <w:spacing w:after="40"/>
              <w:jc w:val="center"/>
              <w:rPr>
                <w:rFonts w:asciiTheme="minorHAnsi" w:eastAsia="Arial Unicode MS" w:hAnsiTheme="minorHAnsi" w:cs="Arial Unicode MS"/>
                <w:b/>
                <w:sz w:val="22"/>
                <w:szCs w:val="22"/>
              </w:rPr>
            </w:pPr>
            <w:r w:rsidRPr="0066418C">
              <w:rPr>
                <w:rFonts w:asciiTheme="minorHAnsi" w:eastAsia="Arial Unicode MS" w:hAnsiTheme="minorHAnsi" w:cs="Arial Unicode MS"/>
                <w:b/>
                <w:sz w:val="22"/>
                <w:szCs w:val="22"/>
              </w:rPr>
              <w:t>£m</w:t>
            </w:r>
          </w:p>
        </w:tc>
        <w:tc>
          <w:tcPr>
            <w:tcW w:w="6221" w:type="dxa"/>
            <w:tcBorders>
              <w:top w:val="nil"/>
            </w:tcBorders>
            <w:shd w:val="clear" w:color="auto" w:fill="E7E6E6" w:themeFill="background2"/>
          </w:tcPr>
          <w:p w14:paraId="75696F9E" w14:textId="77777777" w:rsidR="009D23A8" w:rsidRPr="0066418C" w:rsidRDefault="009D23A8" w:rsidP="007859F8">
            <w:pPr>
              <w:spacing w:after="40"/>
              <w:jc w:val="right"/>
              <w:rPr>
                <w:rFonts w:asciiTheme="minorHAnsi" w:eastAsia="Arial Unicode MS" w:hAnsiTheme="minorHAnsi" w:cs="Arial"/>
                <w:b/>
                <w:sz w:val="22"/>
                <w:szCs w:val="22"/>
              </w:rPr>
            </w:pPr>
          </w:p>
        </w:tc>
        <w:tc>
          <w:tcPr>
            <w:tcW w:w="1701" w:type="dxa"/>
            <w:shd w:val="clear" w:color="auto" w:fill="E7E6E6" w:themeFill="background2"/>
          </w:tcPr>
          <w:p w14:paraId="68EBEB8B" w14:textId="77777777" w:rsidR="009D23A8" w:rsidRPr="0066418C" w:rsidRDefault="009D23A8" w:rsidP="007859F8">
            <w:pPr>
              <w:tabs>
                <w:tab w:val="left" w:pos="719"/>
                <w:tab w:val="left" w:pos="2160"/>
                <w:tab w:val="left" w:pos="6885"/>
              </w:tabs>
              <w:spacing w:after="40"/>
              <w:jc w:val="center"/>
              <w:rPr>
                <w:rFonts w:asciiTheme="minorHAnsi" w:eastAsia="Arial Unicode MS" w:hAnsiTheme="minorHAnsi" w:cs="Arial Unicode MS"/>
                <w:b/>
                <w:sz w:val="22"/>
                <w:szCs w:val="22"/>
              </w:rPr>
            </w:pPr>
            <w:r w:rsidRPr="0066418C">
              <w:rPr>
                <w:rFonts w:asciiTheme="minorHAnsi" w:eastAsia="Arial Unicode MS" w:hAnsiTheme="minorHAnsi" w:cs="Arial Unicode MS"/>
                <w:b/>
                <w:sz w:val="22"/>
                <w:szCs w:val="22"/>
              </w:rPr>
              <w:t>£m</w:t>
            </w:r>
          </w:p>
        </w:tc>
      </w:tr>
      <w:tr w:rsidR="0066418C" w:rsidRPr="00DB211C" w14:paraId="67F7D99A" w14:textId="77777777" w:rsidTr="007B1898">
        <w:trPr>
          <w:trHeight w:val="266"/>
        </w:trPr>
        <w:tc>
          <w:tcPr>
            <w:tcW w:w="1701" w:type="dxa"/>
            <w:shd w:val="clear" w:color="auto" w:fill="auto"/>
          </w:tcPr>
          <w:p w14:paraId="5D343C40" w14:textId="1ECD92E5" w:rsidR="0066418C" w:rsidRPr="0066418C" w:rsidRDefault="003233C1" w:rsidP="0066418C">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1.1</w:t>
            </w:r>
          </w:p>
        </w:tc>
        <w:tc>
          <w:tcPr>
            <w:tcW w:w="6221" w:type="dxa"/>
            <w:shd w:val="clear" w:color="auto" w:fill="auto"/>
          </w:tcPr>
          <w:p w14:paraId="37F8596A" w14:textId="1FFCA1A1" w:rsidR="0066418C" w:rsidRPr="0066418C" w:rsidRDefault="0066418C" w:rsidP="00490F78">
            <w:pPr>
              <w:tabs>
                <w:tab w:val="left" w:pos="1455"/>
                <w:tab w:val="left" w:pos="5040"/>
                <w:tab w:val="left" w:pos="6885"/>
              </w:tabs>
              <w:spacing w:after="40"/>
              <w:jc w:val="both"/>
              <w:rPr>
                <w:rFonts w:asciiTheme="minorHAnsi" w:eastAsia="Arial Unicode MS" w:hAnsiTheme="minorHAnsi" w:cs="Arial Unicode MS"/>
                <w:sz w:val="22"/>
                <w:szCs w:val="22"/>
              </w:rPr>
            </w:pPr>
            <w:r w:rsidRPr="0066418C">
              <w:rPr>
                <w:rFonts w:asciiTheme="minorHAnsi" w:eastAsia="Arial Unicode MS" w:hAnsiTheme="minorHAnsi" w:cs="Arial Unicode MS"/>
                <w:sz w:val="22"/>
                <w:szCs w:val="22"/>
              </w:rPr>
              <w:t>Transaction costs</w:t>
            </w:r>
            <w:r w:rsidR="00490F78">
              <w:rPr>
                <w:rFonts w:asciiTheme="minorHAnsi" w:eastAsia="Arial Unicode MS" w:hAnsiTheme="minorHAnsi" w:cs="Arial Unicode MS"/>
                <w:sz w:val="22"/>
                <w:szCs w:val="22"/>
              </w:rPr>
              <w:t xml:space="preserve"> </w:t>
            </w:r>
            <w:r w:rsidR="00490F78">
              <w:rPr>
                <w:rFonts w:asciiTheme="minorHAnsi" w:eastAsia="Arial Unicode MS" w:hAnsiTheme="minorHAnsi" w:cs="Arial Unicode MS"/>
                <w:sz w:val="22"/>
                <w:szCs w:val="22"/>
                <w:vertAlign w:val="superscript"/>
              </w:rPr>
              <w:t>3</w:t>
            </w:r>
          </w:p>
        </w:tc>
        <w:tc>
          <w:tcPr>
            <w:tcW w:w="1701" w:type="dxa"/>
            <w:shd w:val="clear" w:color="auto" w:fill="auto"/>
          </w:tcPr>
          <w:p w14:paraId="4D8AFC24" w14:textId="1CD72259" w:rsidR="0066418C" w:rsidRPr="0066418C" w:rsidRDefault="00040DDD" w:rsidP="0066418C">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w:sz w:val="22"/>
              </w:rPr>
              <w:t>0.4</w:t>
            </w:r>
          </w:p>
        </w:tc>
      </w:tr>
      <w:tr w:rsidR="0066418C" w:rsidRPr="00DB211C" w14:paraId="224A69E1" w14:textId="77777777" w:rsidTr="007B1898">
        <w:trPr>
          <w:trHeight w:val="266"/>
        </w:trPr>
        <w:tc>
          <w:tcPr>
            <w:tcW w:w="1701" w:type="dxa"/>
            <w:shd w:val="clear" w:color="auto" w:fill="auto"/>
          </w:tcPr>
          <w:p w14:paraId="2A63D1B2" w14:textId="5CA1F2A3" w:rsidR="0066418C" w:rsidRPr="0066418C" w:rsidRDefault="003233C1" w:rsidP="0066418C">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42.7</w:t>
            </w:r>
          </w:p>
        </w:tc>
        <w:tc>
          <w:tcPr>
            <w:tcW w:w="6221" w:type="dxa"/>
            <w:shd w:val="clear" w:color="auto" w:fill="auto"/>
          </w:tcPr>
          <w:p w14:paraId="527070F4" w14:textId="2A7AB9B3" w:rsidR="0066418C" w:rsidRPr="0066418C" w:rsidRDefault="0066418C" w:rsidP="00490F78">
            <w:pPr>
              <w:tabs>
                <w:tab w:val="left" w:pos="1455"/>
                <w:tab w:val="left" w:pos="5040"/>
                <w:tab w:val="left" w:pos="6885"/>
              </w:tabs>
              <w:spacing w:after="40"/>
              <w:jc w:val="both"/>
              <w:rPr>
                <w:rFonts w:asciiTheme="minorHAnsi" w:eastAsia="Arial Unicode MS" w:hAnsiTheme="minorHAnsi" w:cs="Arial Unicode MS"/>
                <w:sz w:val="22"/>
                <w:szCs w:val="22"/>
              </w:rPr>
            </w:pPr>
            <w:r w:rsidRPr="0066418C">
              <w:rPr>
                <w:rFonts w:asciiTheme="minorHAnsi" w:eastAsia="Arial Unicode MS" w:hAnsiTheme="minorHAnsi" w:cs="Arial Unicode MS"/>
                <w:sz w:val="22"/>
                <w:szCs w:val="22"/>
              </w:rPr>
              <w:t>Fund value based management fees</w:t>
            </w:r>
            <w:r w:rsidR="00490F78">
              <w:rPr>
                <w:rFonts w:asciiTheme="minorHAnsi" w:eastAsia="Arial Unicode MS" w:hAnsiTheme="minorHAnsi" w:cs="Arial Unicode MS"/>
                <w:sz w:val="22"/>
                <w:szCs w:val="22"/>
              </w:rPr>
              <w:t xml:space="preserve"> </w:t>
            </w:r>
            <w:r w:rsidRPr="0066418C">
              <w:rPr>
                <w:rFonts w:asciiTheme="minorHAnsi" w:eastAsia="Arial Unicode MS" w:hAnsiTheme="minorHAnsi" w:cs="Arial Unicode MS"/>
                <w:sz w:val="22"/>
                <w:szCs w:val="22"/>
                <w:vertAlign w:val="superscript"/>
              </w:rPr>
              <w:t>1</w:t>
            </w:r>
            <w:r w:rsidR="00490F78">
              <w:rPr>
                <w:rFonts w:asciiTheme="minorHAnsi" w:eastAsia="Arial Unicode MS" w:hAnsiTheme="minorHAnsi" w:cs="Arial Unicode MS"/>
                <w:sz w:val="22"/>
                <w:szCs w:val="22"/>
                <w:vertAlign w:val="superscript"/>
              </w:rPr>
              <w:t>,3</w:t>
            </w:r>
          </w:p>
        </w:tc>
        <w:tc>
          <w:tcPr>
            <w:tcW w:w="1701" w:type="dxa"/>
            <w:shd w:val="clear" w:color="auto" w:fill="auto"/>
          </w:tcPr>
          <w:p w14:paraId="3EAA31EF" w14:textId="27C9F012" w:rsidR="0066418C" w:rsidRPr="0066418C" w:rsidRDefault="00040DDD" w:rsidP="0066418C">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w:sz w:val="22"/>
              </w:rPr>
              <w:t>41.8</w:t>
            </w:r>
          </w:p>
        </w:tc>
      </w:tr>
      <w:tr w:rsidR="0066418C" w:rsidRPr="00DB211C" w14:paraId="0BEA9A98" w14:textId="77777777" w:rsidTr="007B1898">
        <w:trPr>
          <w:trHeight w:val="266"/>
        </w:trPr>
        <w:tc>
          <w:tcPr>
            <w:tcW w:w="1701" w:type="dxa"/>
            <w:shd w:val="clear" w:color="auto" w:fill="auto"/>
          </w:tcPr>
          <w:p w14:paraId="1BCC9E3A" w14:textId="554BE304"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szCs w:val="22"/>
              </w:rPr>
            </w:pPr>
            <w:r w:rsidRPr="0066418C">
              <w:rPr>
                <w:rFonts w:asciiTheme="minorHAnsi" w:eastAsia="Arial Unicode MS" w:hAnsiTheme="minorHAnsi" w:cs="Arial Unicode MS"/>
                <w:sz w:val="22"/>
                <w:szCs w:val="22"/>
              </w:rPr>
              <w:t>2.0</w:t>
            </w:r>
          </w:p>
        </w:tc>
        <w:tc>
          <w:tcPr>
            <w:tcW w:w="6221" w:type="dxa"/>
            <w:shd w:val="clear" w:color="auto" w:fill="auto"/>
          </w:tcPr>
          <w:p w14:paraId="13DEE779" w14:textId="6F8E243C" w:rsidR="0066418C" w:rsidRPr="0066418C" w:rsidRDefault="0066418C" w:rsidP="0066418C">
            <w:pPr>
              <w:tabs>
                <w:tab w:val="left" w:pos="1455"/>
                <w:tab w:val="left" w:pos="5040"/>
                <w:tab w:val="left" w:pos="6885"/>
              </w:tabs>
              <w:spacing w:after="40"/>
              <w:jc w:val="both"/>
              <w:rPr>
                <w:rFonts w:asciiTheme="minorHAnsi" w:eastAsia="Arial Unicode MS" w:hAnsiTheme="minorHAnsi" w:cs="Arial Unicode MS"/>
                <w:sz w:val="22"/>
                <w:szCs w:val="22"/>
              </w:rPr>
            </w:pPr>
            <w:r w:rsidRPr="0066418C">
              <w:rPr>
                <w:rFonts w:asciiTheme="minorHAnsi" w:eastAsia="Arial Unicode MS" w:hAnsiTheme="minorHAnsi" w:cs="Arial Unicode MS"/>
                <w:sz w:val="22"/>
                <w:szCs w:val="22"/>
              </w:rPr>
              <w:t>Cost of global equities transition</w:t>
            </w:r>
            <w:r w:rsidR="00490F78">
              <w:rPr>
                <w:rFonts w:asciiTheme="minorHAnsi" w:eastAsia="Arial Unicode MS" w:hAnsiTheme="minorHAnsi" w:cs="Arial Unicode MS"/>
                <w:sz w:val="22"/>
                <w:szCs w:val="22"/>
              </w:rPr>
              <w:t xml:space="preserve"> </w:t>
            </w:r>
            <w:r>
              <w:rPr>
                <w:rFonts w:asciiTheme="minorHAnsi" w:eastAsia="Arial Unicode MS" w:hAnsiTheme="minorHAnsi" w:cs="Arial Unicode MS"/>
                <w:sz w:val="22"/>
                <w:szCs w:val="22"/>
                <w:vertAlign w:val="superscript"/>
              </w:rPr>
              <w:t>2</w:t>
            </w:r>
          </w:p>
        </w:tc>
        <w:tc>
          <w:tcPr>
            <w:tcW w:w="1701" w:type="dxa"/>
            <w:shd w:val="clear" w:color="auto" w:fill="auto"/>
          </w:tcPr>
          <w:p w14:paraId="6962BC9C" w14:textId="076C53D9"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szCs w:val="22"/>
              </w:rPr>
            </w:pPr>
            <w:r w:rsidRPr="0066418C">
              <w:rPr>
                <w:rFonts w:asciiTheme="minorHAnsi" w:eastAsia="Arial Unicode MS" w:hAnsiTheme="minorHAnsi" w:cs="Arial"/>
                <w:sz w:val="22"/>
              </w:rPr>
              <w:t>0.3</w:t>
            </w:r>
          </w:p>
        </w:tc>
      </w:tr>
      <w:tr w:rsidR="0066418C" w:rsidRPr="00DB211C" w14:paraId="012C4B8B" w14:textId="77777777" w:rsidTr="007B1898">
        <w:trPr>
          <w:trHeight w:val="266"/>
        </w:trPr>
        <w:tc>
          <w:tcPr>
            <w:tcW w:w="1701" w:type="dxa"/>
            <w:shd w:val="clear" w:color="auto" w:fill="auto"/>
          </w:tcPr>
          <w:p w14:paraId="42397E9A" w14:textId="5DC5E047" w:rsidR="0066418C" w:rsidRPr="0066418C" w:rsidRDefault="003233C1" w:rsidP="0066418C">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17.5</w:t>
            </w:r>
          </w:p>
        </w:tc>
        <w:tc>
          <w:tcPr>
            <w:tcW w:w="6221" w:type="dxa"/>
            <w:shd w:val="clear" w:color="auto" w:fill="auto"/>
          </w:tcPr>
          <w:p w14:paraId="32BABB6E" w14:textId="3B11105A" w:rsidR="0066418C" w:rsidRPr="0066418C" w:rsidRDefault="0066418C" w:rsidP="00490F78">
            <w:pPr>
              <w:tabs>
                <w:tab w:val="left" w:pos="1455"/>
                <w:tab w:val="left" w:pos="5040"/>
                <w:tab w:val="left" w:pos="6885"/>
              </w:tabs>
              <w:spacing w:after="40"/>
              <w:jc w:val="both"/>
              <w:rPr>
                <w:rFonts w:asciiTheme="minorHAnsi" w:eastAsia="Arial Unicode MS" w:hAnsiTheme="minorHAnsi" w:cs="Arial Unicode MS"/>
                <w:sz w:val="22"/>
                <w:szCs w:val="22"/>
              </w:rPr>
            </w:pPr>
            <w:r w:rsidRPr="0066418C">
              <w:rPr>
                <w:rFonts w:asciiTheme="minorHAnsi" w:eastAsia="Arial Unicode MS" w:hAnsiTheme="minorHAnsi" w:cs="Arial Unicode MS"/>
                <w:sz w:val="22"/>
                <w:szCs w:val="22"/>
              </w:rPr>
              <w:t>Performance related fees</w:t>
            </w:r>
            <w:r w:rsidR="00490F78">
              <w:rPr>
                <w:rFonts w:asciiTheme="minorHAnsi" w:eastAsia="Arial Unicode MS" w:hAnsiTheme="minorHAnsi" w:cs="Arial Unicode MS"/>
                <w:sz w:val="22"/>
                <w:szCs w:val="22"/>
              </w:rPr>
              <w:t xml:space="preserve"> </w:t>
            </w:r>
            <w:r w:rsidR="00490F78">
              <w:rPr>
                <w:rFonts w:asciiTheme="minorHAnsi" w:eastAsia="Arial Unicode MS" w:hAnsiTheme="minorHAnsi" w:cs="Arial Unicode MS"/>
                <w:sz w:val="22"/>
                <w:szCs w:val="22"/>
                <w:vertAlign w:val="superscript"/>
              </w:rPr>
              <w:t>3</w:t>
            </w:r>
          </w:p>
        </w:tc>
        <w:tc>
          <w:tcPr>
            <w:tcW w:w="1701" w:type="dxa"/>
            <w:shd w:val="clear" w:color="auto" w:fill="auto"/>
          </w:tcPr>
          <w:p w14:paraId="40B52A80" w14:textId="21359333" w:rsidR="0066418C" w:rsidRPr="0066418C" w:rsidRDefault="00040DDD" w:rsidP="0066418C">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w:sz w:val="22"/>
              </w:rPr>
              <w:t>11.5</w:t>
            </w:r>
          </w:p>
        </w:tc>
      </w:tr>
      <w:tr w:rsidR="0066418C" w:rsidRPr="00DB211C" w14:paraId="718CB2C7" w14:textId="77777777" w:rsidTr="007B1898">
        <w:trPr>
          <w:trHeight w:val="266"/>
        </w:trPr>
        <w:tc>
          <w:tcPr>
            <w:tcW w:w="1701" w:type="dxa"/>
            <w:shd w:val="clear" w:color="auto" w:fill="auto"/>
          </w:tcPr>
          <w:p w14:paraId="1B5ABB36" w14:textId="1FDD41CC"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szCs w:val="22"/>
              </w:rPr>
            </w:pPr>
            <w:r w:rsidRPr="0066418C">
              <w:rPr>
                <w:rFonts w:asciiTheme="minorHAnsi" w:eastAsia="Arial Unicode MS" w:hAnsiTheme="minorHAnsi" w:cs="Arial Unicode MS"/>
                <w:sz w:val="22"/>
                <w:szCs w:val="22"/>
              </w:rPr>
              <w:t>0.2</w:t>
            </w:r>
          </w:p>
        </w:tc>
        <w:tc>
          <w:tcPr>
            <w:tcW w:w="6221" w:type="dxa"/>
            <w:shd w:val="clear" w:color="auto" w:fill="auto"/>
          </w:tcPr>
          <w:p w14:paraId="02CCC470" w14:textId="77777777" w:rsidR="0066418C" w:rsidRPr="0066418C" w:rsidRDefault="0066418C" w:rsidP="0066418C">
            <w:pPr>
              <w:tabs>
                <w:tab w:val="left" w:pos="1455"/>
                <w:tab w:val="left" w:pos="5040"/>
                <w:tab w:val="left" w:pos="6885"/>
              </w:tabs>
              <w:spacing w:after="40"/>
              <w:jc w:val="both"/>
              <w:rPr>
                <w:rFonts w:asciiTheme="minorHAnsi" w:eastAsia="Arial Unicode MS" w:hAnsiTheme="minorHAnsi" w:cs="Arial Unicode MS"/>
                <w:sz w:val="22"/>
                <w:szCs w:val="22"/>
              </w:rPr>
            </w:pPr>
            <w:r w:rsidRPr="0066418C">
              <w:rPr>
                <w:rFonts w:asciiTheme="minorHAnsi" w:eastAsia="Arial Unicode MS" w:hAnsiTheme="minorHAnsi" w:cs="Arial Unicode MS"/>
                <w:sz w:val="22"/>
                <w:szCs w:val="22"/>
              </w:rPr>
              <w:t>Custody fees</w:t>
            </w:r>
          </w:p>
        </w:tc>
        <w:tc>
          <w:tcPr>
            <w:tcW w:w="1701" w:type="dxa"/>
            <w:shd w:val="clear" w:color="auto" w:fill="auto"/>
          </w:tcPr>
          <w:p w14:paraId="0498B60D" w14:textId="6BEDAE13" w:rsidR="0066418C" w:rsidRPr="0066418C" w:rsidRDefault="0066418C" w:rsidP="0066418C">
            <w:pPr>
              <w:tabs>
                <w:tab w:val="left" w:pos="2160"/>
                <w:tab w:val="left" w:pos="6885"/>
              </w:tabs>
              <w:spacing w:after="40"/>
              <w:jc w:val="right"/>
              <w:rPr>
                <w:rFonts w:asciiTheme="minorHAnsi" w:eastAsia="Arial Unicode MS" w:hAnsiTheme="minorHAnsi" w:cs="Arial Unicode MS"/>
                <w:sz w:val="22"/>
                <w:szCs w:val="22"/>
              </w:rPr>
            </w:pPr>
            <w:r w:rsidRPr="0066418C">
              <w:rPr>
                <w:rFonts w:asciiTheme="minorHAnsi" w:eastAsia="Arial Unicode MS" w:hAnsiTheme="minorHAnsi" w:cs="Arial"/>
                <w:sz w:val="22"/>
              </w:rPr>
              <w:t>0.1</w:t>
            </w:r>
          </w:p>
        </w:tc>
      </w:tr>
      <w:tr w:rsidR="0066418C" w:rsidRPr="00DB211C" w14:paraId="7A274364" w14:textId="77777777" w:rsidTr="007B1898">
        <w:trPr>
          <w:trHeight w:val="266"/>
        </w:trPr>
        <w:tc>
          <w:tcPr>
            <w:tcW w:w="1701" w:type="dxa"/>
            <w:shd w:val="clear" w:color="auto" w:fill="E7E6E6" w:themeFill="background2"/>
          </w:tcPr>
          <w:p w14:paraId="3DB36F43" w14:textId="456B87DC" w:rsidR="0066418C" w:rsidRPr="0066418C" w:rsidRDefault="003233C1" w:rsidP="0066418C">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Unicode MS"/>
                <w:b/>
                <w:sz w:val="22"/>
                <w:szCs w:val="22"/>
              </w:rPr>
              <w:t>63.5</w:t>
            </w:r>
          </w:p>
        </w:tc>
        <w:tc>
          <w:tcPr>
            <w:tcW w:w="6221" w:type="dxa"/>
            <w:shd w:val="clear" w:color="auto" w:fill="E7E6E6" w:themeFill="background2"/>
          </w:tcPr>
          <w:p w14:paraId="27C030BD" w14:textId="77777777" w:rsidR="0066418C" w:rsidRPr="0066418C" w:rsidRDefault="0066418C" w:rsidP="0066418C">
            <w:pPr>
              <w:tabs>
                <w:tab w:val="left" w:pos="1455"/>
                <w:tab w:val="left" w:pos="5040"/>
                <w:tab w:val="left" w:pos="6885"/>
              </w:tabs>
              <w:spacing w:after="40"/>
              <w:jc w:val="both"/>
              <w:rPr>
                <w:rFonts w:asciiTheme="minorHAnsi" w:eastAsia="Arial Unicode MS" w:hAnsiTheme="minorHAnsi" w:cs="Arial Unicode MS"/>
                <w:b/>
                <w:sz w:val="22"/>
                <w:szCs w:val="22"/>
              </w:rPr>
            </w:pPr>
          </w:p>
        </w:tc>
        <w:tc>
          <w:tcPr>
            <w:tcW w:w="1701" w:type="dxa"/>
            <w:shd w:val="clear" w:color="auto" w:fill="E7E6E6" w:themeFill="background2"/>
          </w:tcPr>
          <w:p w14:paraId="131A7C82" w14:textId="4534EE3B" w:rsidR="0066418C" w:rsidRPr="0066418C" w:rsidRDefault="00040DDD" w:rsidP="0066418C">
            <w:pPr>
              <w:tabs>
                <w:tab w:val="left" w:pos="2160"/>
                <w:tab w:val="left" w:pos="6885"/>
              </w:tabs>
              <w:spacing w:after="40"/>
              <w:jc w:val="right"/>
              <w:rPr>
                <w:rFonts w:asciiTheme="minorHAnsi" w:eastAsia="Arial Unicode MS" w:hAnsiTheme="minorHAnsi" w:cs="Arial Unicode MS"/>
                <w:b/>
                <w:sz w:val="22"/>
                <w:szCs w:val="22"/>
              </w:rPr>
            </w:pPr>
            <w:r>
              <w:rPr>
                <w:rFonts w:asciiTheme="minorHAnsi" w:eastAsia="Arial Unicode MS" w:hAnsiTheme="minorHAnsi" w:cs="Arial"/>
                <w:b/>
                <w:sz w:val="22"/>
              </w:rPr>
              <w:t>54.1</w:t>
            </w:r>
          </w:p>
        </w:tc>
      </w:tr>
    </w:tbl>
    <w:p w14:paraId="3ABE9D7F"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5C46935F"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1E5A1954"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716FE730" w14:textId="77777777" w:rsidR="00E9533B" w:rsidRDefault="00E9533B" w:rsidP="0066418C">
      <w:pPr>
        <w:autoSpaceDE w:val="0"/>
        <w:autoSpaceDN w:val="0"/>
        <w:adjustRightInd w:val="0"/>
        <w:jc w:val="both"/>
        <w:rPr>
          <w:rFonts w:asciiTheme="minorHAnsi" w:eastAsia="Arial Unicode MS" w:hAnsiTheme="minorHAnsi" w:cs="Arial"/>
          <w:color w:val="000000"/>
          <w:sz w:val="18"/>
          <w:vertAlign w:val="superscript"/>
        </w:rPr>
      </w:pPr>
    </w:p>
    <w:p w14:paraId="6D051080" w14:textId="77777777" w:rsidR="00E9533B" w:rsidRDefault="00E9533B" w:rsidP="0066418C">
      <w:pPr>
        <w:autoSpaceDE w:val="0"/>
        <w:autoSpaceDN w:val="0"/>
        <w:adjustRightInd w:val="0"/>
        <w:jc w:val="both"/>
        <w:rPr>
          <w:rFonts w:asciiTheme="minorHAnsi" w:eastAsia="Arial Unicode MS" w:hAnsiTheme="minorHAnsi" w:cs="Arial"/>
          <w:color w:val="000000"/>
          <w:sz w:val="18"/>
          <w:vertAlign w:val="superscript"/>
        </w:rPr>
      </w:pPr>
    </w:p>
    <w:p w14:paraId="018A660A"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35793BCA"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06F78A08"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61770515"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2E0AEEF7"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747E48A1"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2BB52C98"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607C9078"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25BF2FDA"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329B7305"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109862D5"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41143AF4"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4026779C"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1EC774C4"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pPr>
    </w:p>
    <w:p w14:paraId="64D7358E" w14:textId="77777777" w:rsidR="00A23CE4" w:rsidRDefault="00A23CE4" w:rsidP="0066418C">
      <w:pPr>
        <w:autoSpaceDE w:val="0"/>
        <w:autoSpaceDN w:val="0"/>
        <w:adjustRightInd w:val="0"/>
        <w:jc w:val="both"/>
        <w:rPr>
          <w:rFonts w:asciiTheme="minorHAnsi" w:eastAsia="Arial Unicode MS" w:hAnsiTheme="minorHAnsi" w:cs="Arial"/>
          <w:color w:val="000000"/>
          <w:sz w:val="18"/>
          <w:vertAlign w:val="superscript"/>
        </w:rPr>
        <w:sectPr w:rsidR="00A23CE4" w:rsidSect="0066418C">
          <w:type w:val="continuous"/>
          <w:pgSz w:w="16840" w:h="11900" w:orient="landscape" w:code="9"/>
          <w:pgMar w:top="720" w:right="720" w:bottom="720" w:left="720" w:header="567" w:footer="567" w:gutter="0"/>
          <w:cols w:num="2" w:space="397" w:equalWidth="0">
            <w:col w:w="10206" w:space="397"/>
            <w:col w:w="4797"/>
          </w:cols>
          <w:docGrid w:linePitch="326"/>
        </w:sectPr>
      </w:pPr>
    </w:p>
    <w:p w14:paraId="6D0C0A15" w14:textId="7BC474B7" w:rsidR="0066418C" w:rsidRPr="0066418C" w:rsidRDefault="0066418C" w:rsidP="0066418C">
      <w:pPr>
        <w:autoSpaceDE w:val="0"/>
        <w:autoSpaceDN w:val="0"/>
        <w:adjustRightInd w:val="0"/>
        <w:jc w:val="both"/>
        <w:rPr>
          <w:rFonts w:asciiTheme="minorHAnsi" w:eastAsia="Arial Unicode MS" w:hAnsiTheme="minorHAnsi" w:cs="Arial"/>
          <w:color w:val="000000"/>
          <w:sz w:val="18"/>
        </w:rPr>
      </w:pPr>
      <w:r w:rsidRPr="0066418C">
        <w:rPr>
          <w:rFonts w:asciiTheme="minorHAnsi" w:eastAsia="Arial Unicode MS" w:hAnsiTheme="minorHAnsi" w:cs="Arial"/>
          <w:color w:val="000000"/>
          <w:sz w:val="18"/>
          <w:vertAlign w:val="superscript"/>
        </w:rPr>
        <w:t>1</w:t>
      </w:r>
      <w:r w:rsidRPr="0066418C">
        <w:rPr>
          <w:rFonts w:asciiTheme="minorHAnsi" w:eastAsia="Arial Unicode MS" w:hAnsiTheme="minorHAnsi" w:cs="Arial"/>
          <w:color w:val="000000"/>
          <w:sz w:val="18"/>
        </w:rPr>
        <w:t xml:space="preserve"> Fund value based management fees include costs invoiced directly to the Fund by investment managers and fees accounted for by investment managers within net asset value and recognised in the fund account in accordance with CIPFA guidance.  Fees are charged as a percentage of the value of assets held by each manager.  In addition to these costs, indirect costs are incurred through the bid-offer spread on investments sales and purchases. These are reflected in the cost of investment acquisitions and in the proceeds from the sales of investments.</w:t>
      </w:r>
    </w:p>
    <w:p w14:paraId="4928188C" w14:textId="195CBBF5" w:rsidR="0066418C" w:rsidRDefault="0066418C" w:rsidP="003233C1">
      <w:pPr>
        <w:autoSpaceDE w:val="0"/>
        <w:autoSpaceDN w:val="0"/>
        <w:adjustRightInd w:val="0"/>
        <w:rPr>
          <w:rFonts w:asciiTheme="minorHAnsi" w:eastAsia="Arial Unicode MS" w:hAnsiTheme="minorHAnsi" w:cs="Arial"/>
          <w:sz w:val="18"/>
          <w:lang w:eastAsia="en-GB"/>
        </w:rPr>
      </w:pPr>
      <w:r w:rsidRPr="0066418C">
        <w:rPr>
          <w:rFonts w:asciiTheme="minorHAnsi" w:eastAsia="Arial Unicode MS" w:hAnsiTheme="minorHAnsi" w:cs="Arial"/>
          <w:sz w:val="18"/>
          <w:vertAlign w:val="superscript"/>
          <w:lang w:eastAsia="en-GB"/>
        </w:rPr>
        <w:t>2</w:t>
      </w:r>
      <w:r w:rsidR="003A1ED7">
        <w:rPr>
          <w:rFonts w:asciiTheme="minorHAnsi" w:eastAsia="Arial Unicode MS" w:hAnsiTheme="minorHAnsi" w:cs="Arial"/>
          <w:sz w:val="18"/>
          <w:vertAlign w:val="superscript"/>
          <w:lang w:eastAsia="en-GB"/>
        </w:rPr>
        <w:t xml:space="preserve"> </w:t>
      </w:r>
      <w:r w:rsidRPr="0066418C">
        <w:rPr>
          <w:rFonts w:asciiTheme="minorHAnsi" w:eastAsia="Arial Unicode MS" w:hAnsiTheme="minorHAnsi" w:cs="Arial"/>
          <w:sz w:val="18"/>
          <w:lang w:eastAsia="en-GB"/>
        </w:rPr>
        <w:t xml:space="preserve">Transition costs of £0.3m (2016/17: £2.0m), relate to infrastructure, private equity and credit portfolios transitioned to pooled funds within Local Pensions Partnership Investments Ltd during the year. </w:t>
      </w:r>
    </w:p>
    <w:p w14:paraId="06145778" w14:textId="5712DEB3" w:rsidR="003233C1" w:rsidRDefault="00490F78" w:rsidP="003233C1">
      <w:pPr>
        <w:keepNext/>
        <w:autoSpaceDE w:val="0"/>
        <w:autoSpaceDN w:val="0"/>
        <w:adjustRightInd w:val="0"/>
        <w:jc w:val="both"/>
        <w:outlineLvl w:val="4"/>
        <w:rPr>
          <w:rFonts w:asciiTheme="minorHAnsi" w:eastAsia="Arial Unicode MS" w:hAnsiTheme="minorHAnsi" w:cs="Arial"/>
          <w:sz w:val="18"/>
          <w:lang w:eastAsia="en-GB"/>
        </w:rPr>
      </w:pPr>
      <w:r w:rsidRPr="00490F78">
        <w:rPr>
          <w:rFonts w:asciiTheme="minorHAnsi" w:eastAsia="Arial Unicode MS" w:hAnsiTheme="minorHAnsi" w:cs="Arial Unicode MS"/>
          <w:sz w:val="18"/>
          <w:szCs w:val="22"/>
          <w:vertAlign w:val="superscript"/>
        </w:rPr>
        <w:t>3</w:t>
      </w:r>
      <w:r w:rsidR="003233C1">
        <w:rPr>
          <w:rFonts w:asciiTheme="minorHAnsi" w:eastAsia="Arial Unicode MS" w:hAnsiTheme="minorHAnsi" w:cs="Arial"/>
          <w:sz w:val="18"/>
          <w:lang w:eastAsia="en-GB"/>
        </w:rPr>
        <w:t xml:space="preserve"> </w:t>
      </w:r>
      <w:r w:rsidR="003233C1" w:rsidRPr="003233C1">
        <w:rPr>
          <w:rFonts w:asciiTheme="minorHAnsi" w:eastAsia="Arial Unicode MS" w:hAnsiTheme="minorHAnsi" w:cs="Arial"/>
          <w:sz w:val="18"/>
          <w:lang w:eastAsia="en-GB"/>
        </w:rPr>
        <w:t>The 2016/17 comparatives transaction costs, fund value based management fees and performance related fees have been restated to include additional fees previously netted off investment value, in line with CIPFA's Accounting for Local Government Pension Scheme Management Expenses (2016).  This restatement has an equal impact on management expenses and the change in the market</w:t>
      </w:r>
      <w:r w:rsidR="003233C1">
        <w:rPr>
          <w:rFonts w:asciiTheme="minorHAnsi" w:eastAsia="Arial Unicode MS" w:hAnsiTheme="minorHAnsi" w:cs="Arial"/>
          <w:sz w:val="18"/>
          <w:lang w:eastAsia="en-GB"/>
        </w:rPr>
        <w:t xml:space="preserve"> </w:t>
      </w:r>
      <w:r w:rsidR="003233C1" w:rsidRPr="003233C1">
        <w:rPr>
          <w:rFonts w:asciiTheme="minorHAnsi" w:eastAsia="Arial Unicode MS" w:hAnsiTheme="minorHAnsi" w:cs="Arial"/>
          <w:sz w:val="18"/>
          <w:lang w:eastAsia="en-GB"/>
        </w:rPr>
        <w:t>value of investments.  There is no impact on the overall net assets of the scheme.</w:t>
      </w:r>
    </w:p>
    <w:p w14:paraId="21DEBD22" w14:textId="77777777" w:rsidR="00A23CE4" w:rsidRDefault="00A23CE4" w:rsidP="009D23A8">
      <w:pPr>
        <w:jc w:val="both"/>
        <w:rPr>
          <w:rFonts w:asciiTheme="minorHAnsi" w:eastAsia="Arial Unicode MS" w:hAnsiTheme="minorHAnsi" w:cs="Arial Unicode MS"/>
          <w:sz w:val="18"/>
          <w:highlight w:val="magenta"/>
          <w:vertAlign w:val="superscript"/>
        </w:rPr>
      </w:pPr>
    </w:p>
    <w:p w14:paraId="724E36E1" w14:textId="77777777" w:rsidR="003233C1" w:rsidRDefault="003233C1" w:rsidP="009D23A8">
      <w:pPr>
        <w:jc w:val="both"/>
        <w:rPr>
          <w:rFonts w:asciiTheme="minorHAnsi" w:eastAsia="Arial Unicode MS" w:hAnsiTheme="minorHAnsi" w:cs="Arial Unicode MS"/>
          <w:sz w:val="18"/>
          <w:highlight w:val="magenta"/>
          <w:vertAlign w:val="superscript"/>
        </w:rPr>
      </w:pPr>
    </w:p>
    <w:p w14:paraId="09F663CE" w14:textId="77777777" w:rsidR="00490F78" w:rsidRDefault="00490F78" w:rsidP="009D23A8">
      <w:pPr>
        <w:jc w:val="both"/>
        <w:rPr>
          <w:rFonts w:asciiTheme="minorHAnsi" w:eastAsia="Arial Unicode MS" w:hAnsiTheme="minorHAnsi" w:cs="Arial Unicode MS"/>
          <w:sz w:val="18"/>
          <w:highlight w:val="magenta"/>
          <w:vertAlign w:val="superscript"/>
        </w:rPr>
      </w:pPr>
    </w:p>
    <w:p w14:paraId="4C5F8318" w14:textId="77777777" w:rsidR="00490F78" w:rsidRDefault="00490F78" w:rsidP="009D23A8">
      <w:pPr>
        <w:jc w:val="both"/>
        <w:rPr>
          <w:rFonts w:asciiTheme="minorHAnsi" w:eastAsia="Arial Unicode MS" w:hAnsiTheme="minorHAnsi" w:cs="Arial Unicode MS"/>
          <w:sz w:val="18"/>
          <w:highlight w:val="magenta"/>
          <w:vertAlign w:val="superscript"/>
        </w:rPr>
      </w:pPr>
    </w:p>
    <w:p w14:paraId="0734FE79" w14:textId="77777777" w:rsidR="00490F78" w:rsidRDefault="00490F78" w:rsidP="009D23A8">
      <w:pPr>
        <w:jc w:val="both"/>
        <w:rPr>
          <w:rFonts w:asciiTheme="minorHAnsi" w:eastAsia="Arial Unicode MS" w:hAnsiTheme="minorHAnsi" w:cs="Arial Unicode MS"/>
          <w:sz w:val="18"/>
          <w:highlight w:val="magenta"/>
          <w:vertAlign w:val="superscript"/>
        </w:rPr>
      </w:pPr>
    </w:p>
    <w:p w14:paraId="171317C4" w14:textId="77777777" w:rsidR="00490F78" w:rsidRDefault="00490F78" w:rsidP="009D23A8">
      <w:pPr>
        <w:jc w:val="both"/>
        <w:rPr>
          <w:rFonts w:asciiTheme="minorHAnsi" w:eastAsia="Arial Unicode MS" w:hAnsiTheme="minorHAnsi" w:cs="Arial Unicode MS"/>
          <w:sz w:val="18"/>
          <w:highlight w:val="magenta"/>
          <w:vertAlign w:val="superscript"/>
        </w:rPr>
      </w:pPr>
    </w:p>
    <w:p w14:paraId="52836955" w14:textId="77777777" w:rsidR="00490F78" w:rsidRDefault="00490F78" w:rsidP="009D23A8">
      <w:pPr>
        <w:jc w:val="both"/>
        <w:rPr>
          <w:rFonts w:asciiTheme="minorHAnsi" w:eastAsia="Arial Unicode MS" w:hAnsiTheme="minorHAnsi" w:cs="Arial Unicode MS"/>
          <w:sz w:val="18"/>
          <w:highlight w:val="magenta"/>
          <w:vertAlign w:val="superscript"/>
        </w:rPr>
      </w:pPr>
    </w:p>
    <w:p w14:paraId="166CC563" w14:textId="77777777" w:rsidR="00490F78" w:rsidRDefault="00490F78" w:rsidP="009D23A8">
      <w:pPr>
        <w:jc w:val="both"/>
        <w:rPr>
          <w:rFonts w:asciiTheme="minorHAnsi" w:eastAsia="Arial Unicode MS" w:hAnsiTheme="minorHAnsi" w:cs="Arial Unicode MS"/>
          <w:sz w:val="18"/>
          <w:highlight w:val="magenta"/>
          <w:vertAlign w:val="superscript"/>
        </w:rPr>
      </w:pPr>
    </w:p>
    <w:p w14:paraId="65DD22D5" w14:textId="77777777" w:rsidR="00490F78" w:rsidRDefault="00490F78" w:rsidP="009D23A8">
      <w:pPr>
        <w:jc w:val="both"/>
        <w:rPr>
          <w:rFonts w:asciiTheme="minorHAnsi" w:eastAsia="Arial Unicode MS" w:hAnsiTheme="minorHAnsi" w:cs="Arial Unicode MS"/>
          <w:sz w:val="18"/>
          <w:highlight w:val="magenta"/>
          <w:vertAlign w:val="superscript"/>
        </w:rPr>
      </w:pPr>
    </w:p>
    <w:p w14:paraId="6FB5D473" w14:textId="77777777" w:rsidR="003233C1" w:rsidRDefault="003233C1" w:rsidP="009D23A8">
      <w:pPr>
        <w:jc w:val="both"/>
        <w:rPr>
          <w:rFonts w:asciiTheme="minorHAnsi" w:eastAsia="Arial Unicode MS" w:hAnsiTheme="minorHAnsi" w:cs="Arial Unicode MS"/>
          <w:sz w:val="18"/>
          <w:highlight w:val="magenta"/>
          <w:vertAlign w:val="superscript"/>
        </w:rPr>
      </w:pPr>
    </w:p>
    <w:p w14:paraId="2DA43052" w14:textId="77777777" w:rsidR="003233C1" w:rsidRDefault="003233C1" w:rsidP="009D23A8">
      <w:pPr>
        <w:jc w:val="both"/>
        <w:rPr>
          <w:rFonts w:asciiTheme="minorHAnsi" w:eastAsia="Arial Unicode MS" w:hAnsiTheme="minorHAnsi" w:cs="Arial Unicode MS"/>
          <w:sz w:val="18"/>
          <w:highlight w:val="magenta"/>
          <w:vertAlign w:val="superscript"/>
        </w:rPr>
      </w:pPr>
    </w:p>
    <w:p w14:paraId="0EDE8D0A" w14:textId="77777777" w:rsidR="003233C1" w:rsidRDefault="003233C1" w:rsidP="009D23A8">
      <w:pPr>
        <w:jc w:val="both"/>
        <w:rPr>
          <w:rFonts w:asciiTheme="minorHAnsi" w:eastAsia="Arial Unicode MS" w:hAnsiTheme="minorHAnsi" w:cs="Arial Unicode MS"/>
          <w:sz w:val="18"/>
          <w:highlight w:val="magenta"/>
          <w:vertAlign w:val="superscript"/>
        </w:rPr>
      </w:pPr>
    </w:p>
    <w:p w14:paraId="0AD5648B" w14:textId="77777777" w:rsidR="003233C1" w:rsidRDefault="003233C1" w:rsidP="009D23A8">
      <w:pPr>
        <w:jc w:val="both"/>
        <w:rPr>
          <w:rFonts w:asciiTheme="minorHAnsi" w:eastAsia="Arial Unicode MS" w:hAnsiTheme="minorHAnsi" w:cs="Arial Unicode MS"/>
          <w:sz w:val="18"/>
          <w:highlight w:val="magenta"/>
          <w:vertAlign w:val="superscript"/>
        </w:rPr>
      </w:pPr>
    </w:p>
    <w:p w14:paraId="1E129C81" w14:textId="77777777" w:rsidR="003233C1" w:rsidRDefault="003233C1" w:rsidP="009D23A8">
      <w:pPr>
        <w:jc w:val="both"/>
        <w:rPr>
          <w:rFonts w:asciiTheme="minorHAnsi" w:eastAsia="Arial Unicode MS" w:hAnsiTheme="minorHAnsi" w:cs="Arial Unicode MS"/>
          <w:sz w:val="18"/>
          <w:highlight w:val="magenta"/>
          <w:vertAlign w:val="superscript"/>
        </w:rPr>
        <w:sectPr w:rsidR="003233C1" w:rsidSect="00A23CE4">
          <w:type w:val="continuous"/>
          <w:pgSz w:w="16840" w:h="11900" w:orient="landscape" w:code="9"/>
          <w:pgMar w:top="720" w:right="720" w:bottom="720" w:left="720" w:header="567" w:footer="567" w:gutter="0"/>
          <w:cols w:num="2" w:space="720" w:equalWidth="0">
            <w:col w:w="9639" w:space="720"/>
            <w:col w:w="5041"/>
          </w:cols>
          <w:docGrid w:linePitch="326"/>
        </w:sectPr>
      </w:pPr>
    </w:p>
    <w:p w14:paraId="42C50B78" w14:textId="5C3CE252" w:rsidR="009D23A8" w:rsidRPr="0066418C" w:rsidRDefault="00105292" w:rsidP="00105292">
      <w:pPr>
        <w:autoSpaceDE w:val="0"/>
        <w:autoSpaceDN w:val="0"/>
        <w:adjustRightInd w:val="0"/>
        <w:jc w:val="both"/>
        <w:rPr>
          <w:rFonts w:asciiTheme="minorHAnsi" w:eastAsia="Arial Unicode MS" w:hAnsiTheme="minorHAnsi" w:cs="Arial Unicode MS"/>
          <w:color w:val="33CCCC"/>
          <w:sz w:val="32"/>
        </w:rPr>
      </w:pPr>
      <w:r w:rsidRPr="0066418C">
        <w:rPr>
          <w:rFonts w:asciiTheme="minorHAnsi" w:eastAsia="Arial Unicode MS" w:hAnsiTheme="minorHAnsi" w:cs="Arial Unicode MS"/>
          <w:color w:val="33CCCC"/>
          <w:sz w:val="32"/>
        </w:rPr>
        <w:t>Note 11 - Investment income</w:t>
      </w:r>
    </w:p>
    <w:p w14:paraId="1C55DF3A" w14:textId="77777777" w:rsidR="009D23A8" w:rsidRPr="00DB211C" w:rsidRDefault="009D23A8" w:rsidP="009D23A8">
      <w:pPr>
        <w:autoSpaceDE w:val="0"/>
        <w:autoSpaceDN w:val="0"/>
        <w:adjustRightInd w:val="0"/>
        <w:ind w:left="720"/>
        <w:jc w:val="both"/>
        <w:rPr>
          <w:rFonts w:asciiTheme="minorHAnsi" w:eastAsia="Arial Unicode MS" w:hAnsiTheme="minorHAnsi" w:cs="Arial"/>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32B88B75" w14:textId="77777777" w:rsidTr="003B05AE">
        <w:trPr>
          <w:trHeight w:val="266"/>
        </w:trPr>
        <w:tc>
          <w:tcPr>
            <w:tcW w:w="1701" w:type="dxa"/>
            <w:shd w:val="clear" w:color="auto" w:fill="E7E6E6" w:themeFill="background2"/>
          </w:tcPr>
          <w:p w14:paraId="25616560" w14:textId="226C9385" w:rsidR="009D23A8" w:rsidRPr="00F368B4" w:rsidRDefault="00F425A8" w:rsidP="007859F8">
            <w:pPr>
              <w:tabs>
                <w:tab w:val="left" w:pos="717"/>
                <w:tab w:val="left" w:pos="2160"/>
                <w:tab w:val="left" w:pos="6885"/>
              </w:tabs>
              <w:spacing w:after="40"/>
              <w:jc w:val="center"/>
              <w:rPr>
                <w:rFonts w:asciiTheme="minorHAnsi" w:eastAsia="Arial Unicode MS" w:hAnsiTheme="minorHAnsi" w:cs="Arial Unicode MS"/>
                <w:b/>
                <w:sz w:val="22"/>
              </w:rPr>
            </w:pPr>
            <w:r w:rsidRPr="00F368B4">
              <w:rPr>
                <w:rFonts w:asciiTheme="minorHAnsi" w:eastAsia="Arial Unicode MS" w:hAnsiTheme="minorHAnsi" w:cs="Arial Unicode MS"/>
                <w:b/>
                <w:sz w:val="22"/>
              </w:rPr>
              <w:t>2016/17</w:t>
            </w:r>
          </w:p>
        </w:tc>
        <w:tc>
          <w:tcPr>
            <w:tcW w:w="6221" w:type="dxa"/>
            <w:tcBorders>
              <w:bottom w:val="nil"/>
            </w:tcBorders>
            <w:shd w:val="clear" w:color="auto" w:fill="E7E6E6" w:themeFill="background2"/>
          </w:tcPr>
          <w:p w14:paraId="247ADB49" w14:textId="77777777" w:rsidR="009D23A8" w:rsidRPr="00F368B4" w:rsidRDefault="009D23A8" w:rsidP="007859F8">
            <w:pPr>
              <w:spacing w:after="40"/>
              <w:rPr>
                <w:rFonts w:asciiTheme="minorHAnsi" w:eastAsia="Arial Unicode MS" w:hAnsiTheme="minorHAnsi" w:cs="Arial"/>
                <w:b/>
                <w:sz w:val="22"/>
              </w:rPr>
            </w:pPr>
          </w:p>
        </w:tc>
        <w:tc>
          <w:tcPr>
            <w:tcW w:w="1701" w:type="dxa"/>
            <w:shd w:val="clear" w:color="auto" w:fill="E7E6E6" w:themeFill="background2"/>
          </w:tcPr>
          <w:p w14:paraId="183B36F8" w14:textId="1E1F0D10" w:rsidR="009D23A8" w:rsidRPr="00F368B4" w:rsidRDefault="00F425A8" w:rsidP="007859F8">
            <w:pPr>
              <w:tabs>
                <w:tab w:val="left" w:pos="719"/>
                <w:tab w:val="left" w:pos="2160"/>
                <w:tab w:val="left" w:pos="6885"/>
              </w:tabs>
              <w:spacing w:after="40"/>
              <w:jc w:val="center"/>
              <w:rPr>
                <w:rFonts w:asciiTheme="minorHAnsi" w:eastAsia="Arial Unicode MS" w:hAnsiTheme="minorHAnsi" w:cs="Arial Unicode MS"/>
                <w:b/>
                <w:sz w:val="22"/>
              </w:rPr>
            </w:pPr>
            <w:r w:rsidRPr="00F368B4">
              <w:rPr>
                <w:rFonts w:asciiTheme="minorHAnsi" w:eastAsia="Arial Unicode MS" w:hAnsiTheme="minorHAnsi" w:cs="Arial Unicode MS"/>
                <w:b/>
                <w:sz w:val="22"/>
              </w:rPr>
              <w:t>2017/18</w:t>
            </w:r>
          </w:p>
        </w:tc>
      </w:tr>
      <w:tr w:rsidR="00DB211C" w:rsidRPr="00DB211C" w14:paraId="2B1E28FE" w14:textId="77777777" w:rsidTr="003B05AE">
        <w:trPr>
          <w:trHeight w:val="266"/>
        </w:trPr>
        <w:tc>
          <w:tcPr>
            <w:tcW w:w="1701" w:type="dxa"/>
            <w:shd w:val="clear" w:color="auto" w:fill="E7E6E6" w:themeFill="background2"/>
          </w:tcPr>
          <w:p w14:paraId="6CCAC64B" w14:textId="77777777" w:rsidR="009D23A8" w:rsidRPr="00F368B4"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F368B4">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3A260D54" w14:textId="77777777" w:rsidR="009D23A8" w:rsidRPr="00F368B4" w:rsidRDefault="009D23A8" w:rsidP="007859F8">
            <w:pPr>
              <w:spacing w:after="40"/>
              <w:jc w:val="right"/>
              <w:rPr>
                <w:rFonts w:asciiTheme="minorHAnsi" w:eastAsia="Arial Unicode MS" w:hAnsiTheme="minorHAnsi" w:cs="Arial"/>
                <w:b/>
                <w:sz w:val="22"/>
              </w:rPr>
            </w:pPr>
          </w:p>
        </w:tc>
        <w:tc>
          <w:tcPr>
            <w:tcW w:w="1701" w:type="dxa"/>
            <w:shd w:val="clear" w:color="auto" w:fill="E7E6E6" w:themeFill="background2"/>
          </w:tcPr>
          <w:p w14:paraId="60DA2083" w14:textId="77777777" w:rsidR="009D23A8" w:rsidRPr="00F368B4"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F368B4">
              <w:rPr>
                <w:rFonts w:asciiTheme="minorHAnsi" w:eastAsia="Arial Unicode MS" w:hAnsiTheme="minorHAnsi" w:cs="Arial Unicode MS"/>
                <w:b/>
                <w:sz w:val="22"/>
              </w:rPr>
              <w:t>£m</w:t>
            </w:r>
          </w:p>
        </w:tc>
      </w:tr>
      <w:tr w:rsidR="002E3D4A" w:rsidRPr="00DB211C" w14:paraId="156A3B5E" w14:textId="77777777" w:rsidTr="003B05AE">
        <w:trPr>
          <w:trHeight w:val="266"/>
        </w:trPr>
        <w:tc>
          <w:tcPr>
            <w:tcW w:w="1701" w:type="dxa"/>
            <w:shd w:val="clear" w:color="auto" w:fill="auto"/>
          </w:tcPr>
          <w:p w14:paraId="3F17653A" w14:textId="2FC82920" w:rsidR="002E3D4A" w:rsidRPr="002E3D4A" w:rsidRDefault="002E3D4A" w:rsidP="002E3D4A">
            <w:pPr>
              <w:tabs>
                <w:tab w:val="left" w:pos="2160"/>
                <w:tab w:val="left" w:pos="6885"/>
              </w:tabs>
              <w:spacing w:after="40"/>
              <w:jc w:val="right"/>
              <w:rPr>
                <w:rFonts w:asciiTheme="minorHAnsi" w:eastAsia="Arial Unicode MS" w:hAnsiTheme="minorHAnsi" w:cs="Arial Unicode MS"/>
                <w:sz w:val="22"/>
              </w:rPr>
            </w:pPr>
            <w:r w:rsidRPr="002E3D4A">
              <w:rPr>
                <w:rFonts w:asciiTheme="minorHAnsi" w:eastAsia="Arial Unicode MS" w:hAnsiTheme="minorHAnsi" w:cs="Arial"/>
                <w:sz w:val="22"/>
              </w:rPr>
              <w:t>1.4</w:t>
            </w:r>
          </w:p>
        </w:tc>
        <w:tc>
          <w:tcPr>
            <w:tcW w:w="6221" w:type="dxa"/>
            <w:shd w:val="clear" w:color="auto" w:fill="auto"/>
          </w:tcPr>
          <w:p w14:paraId="7F932A73" w14:textId="2CDE6B4C" w:rsidR="002E3D4A" w:rsidRPr="002E3D4A" w:rsidRDefault="002E3D4A" w:rsidP="002E3D4A">
            <w:pPr>
              <w:tabs>
                <w:tab w:val="left" w:pos="1455"/>
                <w:tab w:val="left" w:pos="5040"/>
                <w:tab w:val="left" w:pos="6885"/>
              </w:tabs>
              <w:spacing w:after="40"/>
              <w:jc w:val="both"/>
              <w:rPr>
                <w:rFonts w:asciiTheme="minorHAnsi" w:eastAsia="Arial Unicode MS" w:hAnsiTheme="minorHAnsi" w:cs="Arial Unicode MS"/>
                <w:sz w:val="22"/>
              </w:rPr>
            </w:pPr>
            <w:r w:rsidRPr="002E3D4A">
              <w:rPr>
                <w:rFonts w:asciiTheme="minorHAnsi" w:eastAsia="Arial Unicode MS" w:hAnsiTheme="minorHAnsi" w:cs="Arial"/>
                <w:color w:val="000000"/>
                <w:sz w:val="22"/>
              </w:rPr>
              <w:t>Fixed interest securities</w:t>
            </w:r>
          </w:p>
        </w:tc>
        <w:tc>
          <w:tcPr>
            <w:tcW w:w="1701" w:type="dxa"/>
            <w:shd w:val="clear" w:color="auto" w:fill="auto"/>
          </w:tcPr>
          <w:p w14:paraId="4BD06973" w14:textId="6BC6FEB3" w:rsidR="002E3D4A" w:rsidRPr="002E3D4A" w:rsidRDefault="002E3D4A" w:rsidP="002E3D4A">
            <w:pPr>
              <w:tabs>
                <w:tab w:val="left" w:pos="2160"/>
                <w:tab w:val="left" w:pos="6885"/>
              </w:tabs>
              <w:spacing w:after="40"/>
              <w:jc w:val="right"/>
              <w:rPr>
                <w:rFonts w:asciiTheme="minorHAnsi" w:eastAsia="Arial Unicode MS" w:hAnsiTheme="minorHAnsi" w:cs="Arial Unicode MS"/>
                <w:sz w:val="22"/>
              </w:rPr>
            </w:pPr>
            <w:r w:rsidRPr="002E3D4A">
              <w:rPr>
                <w:rFonts w:asciiTheme="minorHAnsi" w:eastAsia="Arial Unicode MS" w:hAnsiTheme="minorHAnsi" w:cs="Arial"/>
                <w:sz w:val="22"/>
              </w:rPr>
              <w:t>3.3</w:t>
            </w:r>
          </w:p>
        </w:tc>
      </w:tr>
      <w:tr w:rsidR="002E3D4A" w:rsidRPr="00DB211C" w14:paraId="0EAC2562" w14:textId="77777777" w:rsidTr="003B05AE">
        <w:trPr>
          <w:trHeight w:val="266"/>
        </w:trPr>
        <w:tc>
          <w:tcPr>
            <w:tcW w:w="1701" w:type="dxa"/>
            <w:shd w:val="clear" w:color="auto" w:fill="auto"/>
          </w:tcPr>
          <w:p w14:paraId="27744FC7" w14:textId="4C260CCB" w:rsidR="002E3D4A" w:rsidRPr="002E3D4A" w:rsidRDefault="002E3D4A" w:rsidP="002E3D4A">
            <w:pPr>
              <w:tabs>
                <w:tab w:val="left" w:pos="2160"/>
                <w:tab w:val="left" w:pos="6885"/>
              </w:tabs>
              <w:spacing w:after="40"/>
              <w:jc w:val="right"/>
              <w:rPr>
                <w:rFonts w:asciiTheme="minorHAnsi" w:eastAsia="Arial Unicode MS" w:hAnsiTheme="minorHAnsi" w:cs="Arial Unicode MS"/>
                <w:sz w:val="22"/>
              </w:rPr>
            </w:pPr>
            <w:r w:rsidRPr="002E3D4A">
              <w:rPr>
                <w:rFonts w:asciiTheme="minorHAnsi" w:eastAsia="Arial Unicode MS" w:hAnsiTheme="minorHAnsi" w:cs="Arial"/>
                <w:sz w:val="22"/>
              </w:rPr>
              <w:t>32.0</w:t>
            </w:r>
          </w:p>
        </w:tc>
        <w:tc>
          <w:tcPr>
            <w:tcW w:w="6221" w:type="dxa"/>
            <w:shd w:val="clear" w:color="auto" w:fill="auto"/>
          </w:tcPr>
          <w:p w14:paraId="34255BD6" w14:textId="719D7229" w:rsidR="002E3D4A" w:rsidRPr="002E3D4A" w:rsidRDefault="002E3D4A" w:rsidP="004968FA">
            <w:pPr>
              <w:tabs>
                <w:tab w:val="left" w:pos="1455"/>
                <w:tab w:val="left" w:pos="5040"/>
                <w:tab w:val="left" w:pos="6885"/>
              </w:tabs>
              <w:spacing w:after="40"/>
              <w:jc w:val="both"/>
              <w:rPr>
                <w:rFonts w:asciiTheme="minorHAnsi" w:eastAsia="Arial Unicode MS" w:hAnsiTheme="minorHAnsi" w:cs="Arial Unicode MS"/>
                <w:sz w:val="22"/>
              </w:rPr>
            </w:pPr>
            <w:r w:rsidRPr="002E3D4A">
              <w:rPr>
                <w:rFonts w:asciiTheme="minorHAnsi" w:eastAsia="Arial Unicode MS" w:hAnsiTheme="minorHAnsi" w:cs="Arial"/>
                <w:color w:val="000000"/>
                <w:sz w:val="22"/>
              </w:rPr>
              <w:t>Equity dividends</w:t>
            </w:r>
            <w:r w:rsidR="004968FA">
              <w:rPr>
                <w:rFonts w:asciiTheme="minorHAnsi" w:eastAsia="Arial Unicode MS" w:hAnsiTheme="minorHAnsi" w:cs="Arial"/>
                <w:color w:val="000000"/>
                <w:sz w:val="22"/>
              </w:rPr>
              <w:t xml:space="preserve"> </w:t>
            </w:r>
            <w:r w:rsidR="004968FA">
              <w:rPr>
                <w:rFonts w:asciiTheme="minorHAnsi" w:eastAsia="Arial Unicode MS" w:hAnsiTheme="minorHAnsi" w:cs="Arial Unicode MS"/>
                <w:sz w:val="22"/>
                <w:szCs w:val="22"/>
                <w:vertAlign w:val="superscript"/>
              </w:rPr>
              <w:t>1</w:t>
            </w:r>
          </w:p>
        </w:tc>
        <w:tc>
          <w:tcPr>
            <w:tcW w:w="1701" w:type="dxa"/>
            <w:shd w:val="clear" w:color="auto" w:fill="auto"/>
          </w:tcPr>
          <w:p w14:paraId="1840F2B7" w14:textId="36703812" w:rsidR="002E3D4A" w:rsidRPr="002E3D4A" w:rsidRDefault="003A1ED7" w:rsidP="002E3D4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w:sz w:val="22"/>
              </w:rPr>
              <w:t>-</w:t>
            </w:r>
          </w:p>
        </w:tc>
      </w:tr>
      <w:tr w:rsidR="002E3D4A" w:rsidRPr="00DB211C" w14:paraId="7DE0CBA3" w14:textId="77777777" w:rsidTr="003B05AE">
        <w:trPr>
          <w:trHeight w:val="266"/>
        </w:trPr>
        <w:tc>
          <w:tcPr>
            <w:tcW w:w="1701" w:type="dxa"/>
            <w:shd w:val="clear" w:color="auto" w:fill="auto"/>
          </w:tcPr>
          <w:p w14:paraId="7D22DE57" w14:textId="710D39FB" w:rsidR="002E3D4A" w:rsidRPr="002E3D4A" w:rsidRDefault="002E3D4A" w:rsidP="002E3D4A">
            <w:pPr>
              <w:tabs>
                <w:tab w:val="left" w:pos="2160"/>
                <w:tab w:val="left" w:pos="6885"/>
              </w:tabs>
              <w:spacing w:after="40"/>
              <w:jc w:val="right"/>
              <w:rPr>
                <w:rFonts w:asciiTheme="minorHAnsi" w:eastAsia="Arial Unicode MS" w:hAnsiTheme="minorHAnsi" w:cs="Arial Unicode MS"/>
                <w:sz w:val="22"/>
              </w:rPr>
            </w:pPr>
            <w:r w:rsidRPr="002E3D4A">
              <w:rPr>
                <w:rFonts w:asciiTheme="minorHAnsi" w:eastAsia="Arial Unicode MS" w:hAnsiTheme="minorHAnsi" w:cs="Arial"/>
                <w:sz w:val="22"/>
              </w:rPr>
              <w:t>1.5</w:t>
            </w:r>
          </w:p>
        </w:tc>
        <w:tc>
          <w:tcPr>
            <w:tcW w:w="6221" w:type="dxa"/>
            <w:shd w:val="clear" w:color="auto" w:fill="auto"/>
          </w:tcPr>
          <w:p w14:paraId="3DB8A338" w14:textId="23764DD1" w:rsidR="002E3D4A" w:rsidRPr="002E3D4A" w:rsidRDefault="002E3D4A" w:rsidP="002E3D4A">
            <w:pPr>
              <w:tabs>
                <w:tab w:val="left" w:pos="1455"/>
                <w:tab w:val="left" w:pos="5040"/>
                <w:tab w:val="left" w:pos="6885"/>
              </w:tabs>
              <w:spacing w:after="40"/>
              <w:jc w:val="both"/>
              <w:rPr>
                <w:rFonts w:asciiTheme="minorHAnsi" w:eastAsia="Arial Unicode MS" w:hAnsiTheme="minorHAnsi" w:cs="Arial Unicode MS"/>
                <w:sz w:val="22"/>
              </w:rPr>
            </w:pPr>
            <w:r w:rsidRPr="002E3D4A">
              <w:rPr>
                <w:rFonts w:asciiTheme="minorHAnsi" w:eastAsia="Arial Unicode MS" w:hAnsiTheme="minorHAnsi" w:cs="Arial"/>
                <w:color w:val="000000"/>
                <w:sz w:val="22"/>
              </w:rPr>
              <w:t>Index linked securities</w:t>
            </w:r>
          </w:p>
        </w:tc>
        <w:tc>
          <w:tcPr>
            <w:tcW w:w="1701" w:type="dxa"/>
            <w:shd w:val="clear" w:color="auto" w:fill="auto"/>
          </w:tcPr>
          <w:p w14:paraId="6F5A7FAC" w14:textId="0C9419AE" w:rsidR="002E3D4A" w:rsidRPr="002E3D4A" w:rsidRDefault="002E3D4A" w:rsidP="002E3D4A">
            <w:pPr>
              <w:tabs>
                <w:tab w:val="left" w:pos="2160"/>
                <w:tab w:val="left" w:pos="6885"/>
              </w:tabs>
              <w:spacing w:after="40"/>
              <w:jc w:val="right"/>
              <w:rPr>
                <w:rFonts w:asciiTheme="minorHAnsi" w:eastAsia="Arial Unicode MS" w:hAnsiTheme="minorHAnsi" w:cs="Arial Unicode MS"/>
                <w:sz w:val="22"/>
              </w:rPr>
            </w:pPr>
            <w:r w:rsidRPr="002E3D4A">
              <w:rPr>
                <w:rFonts w:asciiTheme="minorHAnsi" w:eastAsia="Arial Unicode MS" w:hAnsiTheme="minorHAnsi" w:cs="Arial"/>
                <w:sz w:val="22"/>
              </w:rPr>
              <w:t>0.8</w:t>
            </w:r>
          </w:p>
        </w:tc>
      </w:tr>
      <w:tr w:rsidR="002E3D4A" w:rsidRPr="003A1ED7" w14:paraId="03E696B8" w14:textId="77777777" w:rsidTr="003B05AE">
        <w:trPr>
          <w:trHeight w:val="266"/>
        </w:trPr>
        <w:tc>
          <w:tcPr>
            <w:tcW w:w="1701" w:type="dxa"/>
            <w:shd w:val="clear" w:color="auto" w:fill="auto"/>
          </w:tcPr>
          <w:p w14:paraId="33F12A9F" w14:textId="28A9D804" w:rsidR="002E3D4A" w:rsidRPr="003A1ED7" w:rsidRDefault="002E3D4A" w:rsidP="002E3D4A">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rPr>
              <w:t>43.1</w:t>
            </w:r>
          </w:p>
        </w:tc>
        <w:tc>
          <w:tcPr>
            <w:tcW w:w="6221" w:type="dxa"/>
            <w:shd w:val="clear" w:color="auto" w:fill="auto"/>
          </w:tcPr>
          <w:p w14:paraId="45FCD9B9" w14:textId="262CB6CE" w:rsidR="002E3D4A" w:rsidRPr="003A1ED7" w:rsidRDefault="002E3D4A" w:rsidP="004968FA">
            <w:pPr>
              <w:tabs>
                <w:tab w:val="left" w:pos="1455"/>
                <w:tab w:val="left" w:pos="5040"/>
                <w:tab w:val="left" w:pos="6885"/>
              </w:tabs>
              <w:spacing w:after="40"/>
              <w:jc w:val="both"/>
              <w:rPr>
                <w:rFonts w:asciiTheme="minorHAnsi" w:eastAsia="Arial Unicode MS" w:hAnsiTheme="minorHAnsi" w:cs="Arial Unicode MS"/>
                <w:sz w:val="22"/>
              </w:rPr>
            </w:pPr>
            <w:r w:rsidRPr="003A1ED7">
              <w:rPr>
                <w:rFonts w:asciiTheme="minorHAnsi" w:eastAsia="Arial Unicode MS" w:hAnsiTheme="minorHAnsi" w:cs="Arial"/>
                <w:color w:val="000000"/>
                <w:sz w:val="22"/>
              </w:rPr>
              <w:t>Pooled investment vehicles</w:t>
            </w:r>
            <w:r w:rsidR="004968FA">
              <w:rPr>
                <w:rFonts w:asciiTheme="minorHAnsi" w:eastAsia="Arial Unicode MS" w:hAnsiTheme="minorHAnsi" w:cs="Arial"/>
                <w:color w:val="000000"/>
                <w:sz w:val="22"/>
              </w:rPr>
              <w:t xml:space="preserve"> </w:t>
            </w:r>
            <w:r w:rsidR="004968FA">
              <w:rPr>
                <w:rFonts w:asciiTheme="minorHAnsi" w:eastAsia="Arial Unicode MS" w:hAnsiTheme="minorHAnsi" w:cs="Arial Unicode MS"/>
                <w:sz w:val="22"/>
                <w:szCs w:val="22"/>
                <w:vertAlign w:val="superscript"/>
              </w:rPr>
              <w:t>2</w:t>
            </w:r>
          </w:p>
        </w:tc>
        <w:tc>
          <w:tcPr>
            <w:tcW w:w="1701" w:type="dxa"/>
            <w:shd w:val="clear" w:color="auto" w:fill="auto"/>
          </w:tcPr>
          <w:p w14:paraId="10395E62" w14:textId="6738B56B" w:rsidR="002E3D4A" w:rsidRPr="003A1ED7" w:rsidRDefault="002E3D4A" w:rsidP="002E3D4A">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rPr>
              <w:t>103.4</w:t>
            </w:r>
          </w:p>
        </w:tc>
      </w:tr>
      <w:tr w:rsidR="002E3D4A" w:rsidRPr="003A1ED7" w14:paraId="538A612F" w14:textId="77777777" w:rsidTr="003B05AE">
        <w:trPr>
          <w:trHeight w:val="266"/>
        </w:trPr>
        <w:tc>
          <w:tcPr>
            <w:tcW w:w="1701" w:type="dxa"/>
            <w:shd w:val="clear" w:color="auto" w:fill="auto"/>
          </w:tcPr>
          <w:p w14:paraId="4030BE67" w14:textId="0594AC1B" w:rsidR="002E3D4A" w:rsidRPr="003A1ED7" w:rsidRDefault="002E3D4A" w:rsidP="002E3D4A">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rPr>
              <w:t>2.2</w:t>
            </w:r>
          </w:p>
        </w:tc>
        <w:tc>
          <w:tcPr>
            <w:tcW w:w="6221" w:type="dxa"/>
            <w:shd w:val="clear" w:color="auto" w:fill="auto"/>
          </w:tcPr>
          <w:p w14:paraId="290539AE" w14:textId="4631B128" w:rsidR="002E3D4A" w:rsidRPr="003A1ED7" w:rsidRDefault="002E3D4A" w:rsidP="004968FA">
            <w:pPr>
              <w:tabs>
                <w:tab w:val="left" w:pos="1455"/>
                <w:tab w:val="left" w:pos="5040"/>
                <w:tab w:val="left" w:pos="6885"/>
              </w:tabs>
              <w:spacing w:after="40"/>
              <w:jc w:val="both"/>
              <w:rPr>
                <w:rFonts w:asciiTheme="minorHAnsi" w:eastAsia="Arial Unicode MS" w:hAnsiTheme="minorHAnsi" w:cs="Arial Unicode MS"/>
                <w:sz w:val="22"/>
              </w:rPr>
            </w:pPr>
            <w:r w:rsidRPr="003A1ED7">
              <w:rPr>
                <w:rFonts w:asciiTheme="minorHAnsi" w:eastAsia="Arial Unicode MS" w:hAnsiTheme="minorHAnsi" w:cs="Arial"/>
                <w:color w:val="000000"/>
                <w:sz w:val="22"/>
              </w:rPr>
              <w:t>Pooled property investments</w:t>
            </w:r>
            <w:r w:rsidR="004968FA">
              <w:rPr>
                <w:rFonts w:asciiTheme="minorHAnsi" w:eastAsia="Arial Unicode MS" w:hAnsiTheme="minorHAnsi" w:cs="Arial"/>
                <w:color w:val="000000"/>
                <w:sz w:val="22"/>
              </w:rPr>
              <w:t xml:space="preserve"> </w:t>
            </w:r>
            <w:r w:rsidR="004968FA">
              <w:rPr>
                <w:rFonts w:asciiTheme="minorHAnsi" w:eastAsia="Arial Unicode MS" w:hAnsiTheme="minorHAnsi" w:cs="Arial Unicode MS"/>
                <w:sz w:val="22"/>
                <w:szCs w:val="22"/>
                <w:vertAlign w:val="superscript"/>
              </w:rPr>
              <w:t>2</w:t>
            </w:r>
          </w:p>
        </w:tc>
        <w:tc>
          <w:tcPr>
            <w:tcW w:w="1701" w:type="dxa"/>
            <w:shd w:val="clear" w:color="auto" w:fill="auto"/>
          </w:tcPr>
          <w:p w14:paraId="48828DE5" w14:textId="65FEC886" w:rsidR="002E3D4A" w:rsidRPr="003A1ED7" w:rsidRDefault="002E3D4A" w:rsidP="002E3D4A">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rPr>
              <w:t>2.2</w:t>
            </w:r>
          </w:p>
        </w:tc>
      </w:tr>
      <w:tr w:rsidR="002E3D4A" w:rsidRPr="003A1ED7" w14:paraId="4BB21914" w14:textId="77777777" w:rsidTr="003B05AE">
        <w:trPr>
          <w:trHeight w:val="266"/>
        </w:trPr>
        <w:tc>
          <w:tcPr>
            <w:tcW w:w="1701" w:type="dxa"/>
            <w:shd w:val="clear" w:color="auto" w:fill="auto"/>
          </w:tcPr>
          <w:p w14:paraId="7EBF1D7D" w14:textId="7A5FB4DD" w:rsidR="002E3D4A" w:rsidRPr="003A1ED7" w:rsidRDefault="002E3D4A" w:rsidP="002E3D4A">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rPr>
              <w:t>28.2</w:t>
            </w:r>
          </w:p>
        </w:tc>
        <w:tc>
          <w:tcPr>
            <w:tcW w:w="6221" w:type="dxa"/>
            <w:shd w:val="clear" w:color="auto" w:fill="auto"/>
          </w:tcPr>
          <w:p w14:paraId="04DB4750" w14:textId="44AA699C" w:rsidR="002E3D4A" w:rsidRPr="003A1ED7" w:rsidRDefault="002E3D4A" w:rsidP="002E3D4A">
            <w:pPr>
              <w:tabs>
                <w:tab w:val="left" w:pos="1455"/>
                <w:tab w:val="left" w:pos="5040"/>
                <w:tab w:val="left" w:pos="6885"/>
              </w:tabs>
              <w:spacing w:after="40"/>
              <w:jc w:val="both"/>
              <w:rPr>
                <w:rFonts w:asciiTheme="minorHAnsi" w:eastAsia="Arial Unicode MS" w:hAnsiTheme="minorHAnsi" w:cs="Arial Unicode MS"/>
                <w:sz w:val="22"/>
              </w:rPr>
            </w:pPr>
            <w:r w:rsidRPr="003A1ED7">
              <w:rPr>
                <w:rFonts w:asciiTheme="minorHAnsi" w:eastAsia="Arial Unicode MS" w:hAnsiTheme="minorHAnsi" w:cs="Arial"/>
                <w:color w:val="000000"/>
                <w:sz w:val="22"/>
              </w:rPr>
              <w:t>Net rents from properties</w:t>
            </w:r>
          </w:p>
        </w:tc>
        <w:tc>
          <w:tcPr>
            <w:tcW w:w="1701" w:type="dxa"/>
            <w:shd w:val="clear" w:color="auto" w:fill="auto"/>
          </w:tcPr>
          <w:p w14:paraId="6B4B8820" w14:textId="58A27218" w:rsidR="002E3D4A" w:rsidRPr="003A1ED7" w:rsidRDefault="002E3D4A" w:rsidP="002E3D4A">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rPr>
              <w:t>28.9</w:t>
            </w:r>
          </w:p>
        </w:tc>
      </w:tr>
      <w:tr w:rsidR="002E3D4A" w:rsidRPr="003A1ED7" w14:paraId="2C773474" w14:textId="77777777" w:rsidTr="003B05AE">
        <w:trPr>
          <w:trHeight w:val="266"/>
        </w:trPr>
        <w:tc>
          <w:tcPr>
            <w:tcW w:w="1701" w:type="dxa"/>
            <w:shd w:val="clear" w:color="auto" w:fill="auto"/>
          </w:tcPr>
          <w:p w14:paraId="0A78EC03" w14:textId="6AFFD630" w:rsidR="002E3D4A" w:rsidRPr="003A1ED7" w:rsidRDefault="002E3D4A" w:rsidP="002E3D4A">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rPr>
              <w:t>0.7</w:t>
            </w:r>
          </w:p>
        </w:tc>
        <w:tc>
          <w:tcPr>
            <w:tcW w:w="6221" w:type="dxa"/>
            <w:shd w:val="clear" w:color="auto" w:fill="auto"/>
          </w:tcPr>
          <w:p w14:paraId="5C02D71A" w14:textId="73C8D69C" w:rsidR="002E3D4A" w:rsidRPr="003A1ED7" w:rsidRDefault="002E3D4A" w:rsidP="002E3D4A">
            <w:pPr>
              <w:tabs>
                <w:tab w:val="left" w:pos="1455"/>
                <w:tab w:val="left" w:pos="5040"/>
                <w:tab w:val="left" w:pos="6885"/>
              </w:tabs>
              <w:spacing w:after="40"/>
              <w:jc w:val="both"/>
              <w:rPr>
                <w:rFonts w:asciiTheme="minorHAnsi" w:eastAsia="Arial Unicode MS" w:hAnsiTheme="minorHAnsi" w:cs="Arial Unicode MS"/>
                <w:sz w:val="22"/>
              </w:rPr>
            </w:pPr>
            <w:r w:rsidRPr="003A1ED7">
              <w:rPr>
                <w:rFonts w:asciiTheme="minorHAnsi" w:eastAsia="Arial Unicode MS" w:hAnsiTheme="minorHAnsi" w:cs="Arial"/>
                <w:color w:val="000000"/>
                <w:sz w:val="22"/>
              </w:rPr>
              <w:t>Interest on cash deposits</w:t>
            </w:r>
          </w:p>
        </w:tc>
        <w:tc>
          <w:tcPr>
            <w:tcW w:w="1701" w:type="dxa"/>
            <w:shd w:val="clear" w:color="auto" w:fill="auto"/>
          </w:tcPr>
          <w:p w14:paraId="7402DA22" w14:textId="7ADE2384" w:rsidR="002E3D4A" w:rsidRPr="003A1ED7" w:rsidRDefault="002E3D4A" w:rsidP="002E3D4A">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rPr>
              <w:t>0.1</w:t>
            </w:r>
          </w:p>
        </w:tc>
      </w:tr>
      <w:tr w:rsidR="002E3D4A" w:rsidRPr="003A1ED7" w14:paraId="3224E084" w14:textId="77777777" w:rsidTr="003B05AE">
        <w:trPr>
          <w:trHeight w:val="266"/>
        </w:trPr>
        <w:tc>
          <w:tcPr>
            <w:tcW w:w="1701" w:type="dxa"/>
            <w:shd w:val="clear" w:color="auto" w:fill="auto"/>
          </w:tcPr>
          <w:p w14:paraId="74240168" w14:textId="3705811B" w:rsidR="002E3D4A" w:rsidRPr="003A1ED7" w:rsidRDefault="002E3D4A" w:rsidP="002E3D4A">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rPr>
              <w:t>0.8</w:t>
            </w:r>
          </w:p>
        </w:tc>
        <w:tc>
          <w:tcPr>
            <w:tcW w:w="6221" w:type="dxa"/>
            <w:shd w:val="clear" w:color="auto" w:fill="auto"/>
          </w:tcPr>
          <w:p w14:paraId="2456E69F" w14:textId="6D5FD317" w:rsidR="002E3D4A" w:rsidRPr="003A1ED7" w:rsidRDefault="002E3D4A" w:rsidP="004968FA">
            <w:pPr>
              <w:tabs>
                <w:tab w:val="left" w:pos="1455"/>
                <w:tab w:val="left" w:pos="5040"/>
                <w:tab w:val="left" w:pos="6885"/>
              </w:tabs>
              <w:spacing w:after="40"/>
              <w:jc w:val="both"/>
              <w:rPr>
                <w:rFonts w:asciiTheme="minorHAnsi" w:eastAsia="Arial Unicode MS" w:hAnsiTheme="minorHAnsi" w:cs="Arial Unicode MS"/>
                <w:sz w:val="22"/>
              </w:rPr>
            </w:pPr>
            <w:r w:rsidRPr="003A1ED7">
              <w:rPr>
                <w:rFonts w:asciiTheme="minorHAnsi" w:eastAsia="Arial Unicode MS" w:hAnsiTheme="minorHAnsi" w:cs="Arial"/>
                <w:color w:val="000000"/>
                <w:sz w:val="22"/>
              </w:rPr>
              <w:t>Other</w:t>
            </w:r>
            <w:r w:rsidR="004968FA">
              <w:rPr>
                <w:rFonts w:asciiTheme="minorHAnsi" w:eastAsia="Arial Unicode MS" w:hAnsiTheme="minorHAnsi" w:cs="Arial"/>
                <w:color w:val="000000"/>
                <w:sz w:val="22"/>
              </w:rPr>
              <w:t xml:space="preserve"> </w:t>
            </w:r>
            <w:r w:rsidR="004968FA">
              <w:rPr>
                <w:rFonts w:asciiTheme="minorHAnsi" w:eastAsia="Arial Unicode MS" w:hAnsiTheme="minorHAnsi" w:cs="Arial Unicode MS"/>
                <w:sz w:val="22"/>
                <w:szCs w:val="22"/>
                <w:vertAlign w:val="superscript"/>
              </w:rPr>
              <w:t>3</w:t>
            </w:r>
          </w:p>
        </w:tc>
        <w:tc>
          <w:tcPr>
            <w:tcW w:w="1701" w:type="dxa"/>
            <w:shd w:val="clear" w:color="auto" w:fill="auto"/>
          </w:tcPr>
          <w:p w14:paraId="34DA34B5" w14:textId="1F647EBF" w:rsidR="002E3D4A" w:rsidRPr="003A1ED7" w:rsidRDefault="003A1ED7" w:rsidP="002E3D4A">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w:sz w:val="22"/>
              </w:rPr>
              <w:t>-</w:t>
            </w:r>
          </w:p>
        </w:tc>
      </w:tr>
      <w:tr w:rsidR="002E3D4A" w:rsidRPr="003A1ED7" w14:paraId="27162F2F" w14:textId="77777777" w:rsidTr="003B05AE">
        <w:trPr>
          <w:trHeight w:val="266"/>
        </w:trPr>
        <w:tc>
          <w:tcPr>
            <w:tcW w:w="1701" w:type="dxa"/>
            <w:shd w:val="clear" w:color="auto" w:fill="E7E6E6" w:themeFill="background2"/>
          </w:tcPr>
          <w:p w14:paraId="4BC5FCD9" w14:textId="269E868C" w:rsidR="002E3D4A" w:rsidRPr="003A1ED7" w:rsidRDefault="002E3D4A" w:rsidP="002E3D4A">
            <w:pPr>
              <w:tabs>
                <w:tab w:val="left" w:pos="2160"/>
                <w:tab w:val="left" w:pos="6885"/>
              </w:tabs>
              <w:spacing w:after="40"/>
              <w:jc w:val="right"/>
              <w:rPr>
                <w:rFonts w:asciiTheme="minorHAnsi" w:eastAsia="Arial Unicode MS" w:hAnsiTheme="minorHAnsi" w:cs="Arial Unicode MS"/>
                <w:b/>
                <w:sz w:val="22"/>
              </w:rPr>
            </w:pPr>
            <w:r w:rsidRPr="003A1ED7">
              <w:rPr>
                <w:rFonts w:asciiTheme="minorHAnsi" w:eastAsia="Arial Unicode MS" w:hAnsiTheme="minorHAnsi" w:cs="Arial"/>
                <w:b/>
                <w:sz w:val="22"/>
              </w:rPr>
              <w:t>109.9</w:t>
            </w:r>
          </w:p>
        </w:tc>
        <w:tc>
          <w:tcPr>
            <w:tcW w:w="6221" w:type="dxa"/>
            <w:shd w:val="clear" w:color="auto" w:fill="E7E6E6" w:themeFill="background2"/>
          </w:tcPr>
          <w:p w14:paraId="0581E2F5" w14:textId="2A9C663A" w:rsidR="002E3D4A" w:rsidRPr="003A1ED7" w:rsidRDefault="002E3D4A" w:rsidP="002E3D4A">
            <w:pPr>
              <w:tabs>
                <w:tab w:val="left" w:pos="1455"/>
                <w:tab w:val="left" w:pos="5040"/>
                <w:tab w:val="left" w:pos="6885"/>
              </w:tabs>
              <w:spacing w:after="40"/>
              <w:jc w:val="both"/>
              <w:rPr>
                <w:rFonts w:asciiTheme="minorHAnsi" w:eastAsia="Arial Unicode MS" w:hAnsiTheme="minorHAnsi" w:cs="Arial Unicode MS"/>
                <w:b/>
                <w:sz w:val="22"/>
              </w:rPr>
            </w:pPr>
            <w:r w:rsidRPr="003A1ED7">
              <w:rPr>
                <w:rFonts w:asciiTheme="minorHAnsi" w:eastAsia="Arial Unicode MS" w:hAnsiTheme="minorHAnsi" w:cs="Arial"/>
                <w:b/>
                <w:sz w:val="22"/>
              </w:rPr>
              <w:t>Total before taxes</w:t>
            </w:r>
          </w:p>
        </w:tc>
        <w:tc>
          <w:tcPr>
            <w:tcW w:w="1701" w:type="dxa"/>
            <w:shd w:val="clear" w:color="auto" w:fill="E7E6E6" w:themeFill="background2"/>
          </w:tcPr>
          <w:p w14:paraId="62EC877A" w14:textId="4D0A8FD8" w:rsidR="002E3D4A" w:rsidRPr="003A1ED7" w:rsidRDefault="002E3D4A" w:rsidP="002E3D4A">
            <w:pPr>
              <w:tabs>
                <w:tab w:val="left" w:pos="2160"/>
                <w:tab w:val="left" w:pos="6885"/>
              </w:tabs>
              <w:spacing w:after="40"/>
              <w:jc w:val="right"/>
              <w:rPr>
                <w:rFonts w:asciiTheme="minorHAnsi" w:eastAsia="Arial Unicode MS" w:hAnsiTheme="minorHAnsi" w:cs="Arial Unicode MS"/>
                <w:b/>
                <w:sz w:val="22"/>
              </w:rPr>
            </w:pPr>
            <w:r w:rsidRPr="003A1ED7">
              <w:rPr>
                <w:rFonts w:asciiTheme="minorHAnsi" w:eastAsia="Arial Unicode MS" w:hAnsiTheme="minorHAnsi" w:cs="Arial"/>
                <w:b/>
                <w:sz w:val="22"/>
              </w:rPr>
              <w:t>138.7</w:t>
            </w:r>
          </w:p>
        </w:tc>
      </w:tr>
    </w:tbl>
    <w:p w14:paraId="33C45C82"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55D27E42"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07427D87"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1CD653DA"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655B8153"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027D30A9"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17C07F44"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4EDF0C33"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5DE3EFB8"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0C7054F7"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4C784984"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3DA9393A"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20052B9B"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0166A25E"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596FA772"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2B779C34"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26B04963"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53FC3447"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0D6E756B"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sectPr w:rsidR="00A23CE4" w:rsidSect="0066418C">
          <w:type w:val="continuous"/>
          <w:pgSz w:w="16840" w:h="11900" w:orient="landscape" w:code="9"/>
          <w:pgMar w:top="720" w:right="720" w:bottom="720" w:left="720" w:header="567" w:footer="567" w:gutter="0"/>
          <w:cols w:num="2" w:space="397" w:equalWidth="0">
            <w:col w:w="10206" w:space="397"/>
            <w:col w:w="4797"/>
          </w:cols>
          <w:docGrid w:linePitch="326"/>
        </w:sectPr>
      </w:pPr>
    </w:p>
    <w:p w14:paraId="5DC9BCCB" w14:textId="1CF54093" w:rsidR="001A518D" w:rsidRPr="003A1ED7" w:rsidRDefault="004968FA" w:rsidP="001A518D">
      <w:pPr>
        <w:pStyle w:val="ListParagraph"/>
        <w:autoSpaceDE w:val="0"/>
        <w:autoSpaceDN w:val="0"/>
        <w:adjustRightInd w:val="0"/>
        <w:ind w:left="0"/>
        <w:jc w:val="both"/>
        <w:rPr>
          <w:rFonts w:asciiTheme="minorHAnsi" w:eastAsia="Arial Unicode MS" w:hAnsiTheme="minorHAnsi" w:cs="Arial"/>
          <w:color w:val="000000"/>
          <w:sz w:val="18"/>
        </w:rPr>
      </w:pPr>
      <w:r w:rsidRPr="004968FA">
        <w:rPr>
          <w:rFonts w:asciiTheme="minorHAnsi" w:eastAsia="Arial Unicode MS" w:hAnsiTheme="minorHAnsi" w:cs="Arial Unicode MS"/>
          <w:sz w:val="18"/>
          <w:szCs w:val="22"/>
          <w:vertAlign w:val="superscript"/>
        </w:rPr>
        <w:t xml:space="preserve">1 </w:t>
      </w:r>
      <w:r w:rsidR="001A518D" w:rsidRPr="003A1ED7">
        <w:rPr>
          <w:rFonts w:asciiTheme="minorHAnsi" w:eastAsia="Arial Unicode MS" w:hAnsiTheme="minorHAnsi" w:cs="Arial"/>
          <w:color w:val="000000"/>
          <w:sz w:val="18"/>
        </w:rPr>
        <w:t>Income from equity dividends is included within income from pooled investment vehicles following the transition of global equities during the year ended 31 March 2017.</w:t>
      </w:r>
    </w:p>
    <w:p w14:paraId="3E526D44" w14:textId="6F129836" w:rsidR="001A518D" w:rsidRPr="003A1ED7" w:rsidRDefault="004968FA" w:rsidP="001A518D">
      <w:pPr>
        <w:pStyle w:val="ListParagraph"/>
        <w:autoSpaceDE w:val="0"/>
        <w:autoSpaceDN w:val="0"/>
        <w:adjustRightInd w:val="0"/>
        <w:ind w:left="0"/>
        <w:jc w:val="both"/>
        <w:rPr>
          <w:rFonts w:asciiTheme="minorHAnsi" w:eastAsia="Arial Unicode MS" w:hAnsiTheme="minorHAnsi" w:cs="Arial"/>
          <w:color w:val="000000"/>
          <w:sz w:val="18"/>
        </w:rPr>
      </w:pPr>
      <w:r>
        <w:rPr>
          <w:rFonts w:asciiTheme="minorHAnsi" w:eastAsia="Arial Unicode MS" w:hAnsiTheme="minorHAnsi" w:cs="Arial Unicode MS"/>
          <w:sz w:val="18"/>
          <w:szCs w:val="22"/>
          <w:vertAlign w:val="superscript"/>
        </w:rPr>
        <w:t>2</w:t>
      </w:r>
      <w:r w:rsidR="001A518D" w:rsidRPr="003A1ED7">
        <w:rPr>
          <w:rFonts w:asciiTheme="minorHAnsi" w:eastAsia="Arial Unicode MS" w:hAnsiTheme="minorHAnsi" w:cs="Arial"/>
          <w:color w:val="000000"/>
          <w:sz w:val="18"/>
        </w:rPr>
        <w:t xml:space="preserve"> £9.0m income from pooled investment vehicles has been reclassified from income from pooled property investments for the year ended 31 March 2017.</w:t>
      </w:r>
    </w:p>
    <w:p w14:paraId="7AC8162E" w14:textId="13566E5B" w:rsidR="001A518D" w:rsidRDefault="004968FA" w:rsidP="001A518D">
      <w:pPr>
        <w:pStyle w:val="ListParagraph"/>
        <w:autoSpaceDE w:val="0"/>
        <w:autoSpaceDN w:val="0"/>
        <w:adjustRightInd w:val="0"/>
        <w:ind w:left="0"/>
        <w:jc w:val="both"/>
        <w:rPr>
          <w:rFonts w:asciiTheme="minorHAnsi" w:eastAsia="Arial Unicode MS" w:hAnsiTheme="minorHAnsi" w:cs="Arial"/>
          <w:color w:val="000000"/>
          <w:sz w:val="18"/>
        </w:rPr>
      </w:pPr>
      <w:r>
        <w:rPr>
          <w:rFonts w:asciiTheme="minorHAnsi" w:eastAsia="Arial Unicode MS" w:hAnsiTheme="minorHAnsi" w:cs="Arial Unicode MS"/>
          <w:sz w:val="18"/>
          <w:szCs w:val="22"/>
          <w:vertAlign w:val="superscript"/>
        </w:rPr>
        <w:t xml:space="preserve">3 </w:t>
      </w:r>
      <w:r w:rsidR="001A518D" w:rsidRPr="003A1ED7">
        <w:rPr>
          <w:rFonts w:asciiTheme="minorHAnsi" w:eastAsia="Arial Unicode MS" w:hAnsiTheme="minorHAnsi" w:cs="Arial"/>
          <w:color w:val="000000"/>
          <w:sz w:val="18"/>
        </w:rPr>
        <w:t>Stock lending income of £0.8m was included within investment income in the year ended 31 March 2017.  Since the pooling of equities there is no stock lending income attributable</w:t>
      </w:r>
      <w:r w:rsidR="001A518D" w:rsidRPr="001A518D">
        <w:rPr>
          <w:rFonts w:asciiTheme="minorHAnsi" w:eastAsia="Arial Unicode MS" w:hAnsiTheme="minorHAnsi" w:cs="Arial"/>
          <w:color w:val="000000"/>
          <w:sz w:val="18"/>
        </w:rPr>
        <w:t xml:space="preserve"> to the Fund and any equivalent income is credited to the global equity fund held with LPPI.</w:t>
      </w:r>
    </w:p>
    <w:p w14:paraId="619B3361"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1A0F0235"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4CD4694B"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0BD84B60" w14:textId="77777777" w:rsidR="00A23CE4"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03D04F49" w14:textId="77777777" w:rsidR="00A23CE4" w:rsidRPr="001A518D" w:rsidRDefault="00A23CE4" w:rsidP="001A518D">
      <w:pPr>
        <w:pStyle w:val="ListParagraph"/>
        <w:autoSpaceDE w:val="0"/>
        <w:autoSpaceDN w:val="0"/>
        <w:adjustRightInd w:val="0"/>
        <w:ind w:left="0"/>
        <w:jc w:val="both"/>
        <w:rPr>
          <w:rFonts w:asciiTheme="minorHAnsi" w:eastAsia="Arial Unicode MS" w:hAnsiTheme="minorHAnsi" w:cs="Arial"/>
          <w:color w:val="000000"/>
          <w:sz w:val="18"/>
        </w:rPr>
      </w:pPr>
    </w:p>
    <w:p w14:paraId="003A40BF" w14:textId="77777777" w:rsidR="00A23CE4" w:rsidRDefault="00A23CE4" w:rsidP="009D23A8">
      <w:pPr>
        <w:autoSpaceDE w:val="0"/>
        <w:autoSpaceDN w:val="0"/>
        <w:adjustRightInd w:val="0"/>
        <w:ind w:left="720"/>
        <w:jc w:val="both"/>
        <w:rPr>
          <w:rFonts w:asciiTheme="minorHAnsi" w:eastAsia="Arial Unicode MS" w:hAnsiTheme="minorHAnsi" w:cs="Arial"/>
          <w:sz w:val="18"/>
          <w:highlight w:val="magenta"/>
        </w:rPr>
        <w:sectPr w:rsidR="00A23CE4" w:rsidSect="00A23CE4">
          <w:type w:val="continuous"/>
          <w:pgSz w:w="16840" w:h="11900" w:orient="landscape" w:code="9"/>
          <w:pgMar w:top="720" w:right="720" w:bottom="720" w:left="720" w:header="567" w:footer="567" w:gutter="0"/>
          <w:cols w:num="2" w:space="397" w:equalWidth="0">
            <w:col w:w="9696" w:space="397"/>
            <w:col w:w="5307"/>
          </w:cols>
          <w:docGrid w:linePitch="326"/>
        </w:sectPr>
      </w:pPr>
    </w:p>
    <w:p w14:paraId="0599721E" w14:textId="0F1DAB1D" w:rsidR="009D23A8" w:rsidRPr="001A518D" w:rsidRDefault="009D23A8" w:rsidP="009D23A8">
      <w:pPr>
        <w:autoSpaceDE w:val="0"/>
        <w:autoSpaceDN w:val="0"/>
        <w:adjustRightInd w:val="0"/>
        <w:ind w:left="720"/>
        <w:jc w:val="both"/>
        <w:rPr>
          <w:rFonts w:asciiTheme="minorHAnsi" w:eastAsia="Arial Unicode MS" w:hAnsiTheme="minorHAnsi" w:cs="Arial"/>
          <w:sz w:val="18"/>
          <w:highlight w:val="magenta"/>
        </w:rPr>
      </w:pPr>
    </w:p>
    <w:p w14:paraId="6ABB9AE0" w14:textId="5ED9BCC7" w:rsidR="009D23A8" w:rsidRPr="001A518D" w:rsidRDefault="00246E23" w:rsidP="00246E23">
      <w:pPr>
        <w:autoSpaceDE w:val="0"/>
        <w:autoSpaceDN w:val="0"/>
        <w:adjustRightInd w:val="0"/>
        <w:jc w:val="both"/>
        <w:rPr>
          <w:rFonts w:asciiTheme="minorHAnsi" w:eastAsia="Arial Unicode MS" w:hAnsiTheme="minorHAnsi" w:cs="Arial Unicode MS"/>
          <w:color w:val="33CCCC"/>
          <w:sz w:val="32"/>
        </w:rPr>
      </w:pPr>
      <w:r w:rsidRPr="001A518D">
        <w:rPr>
          <w:rFonts w:asciiTheme="minorHAnsi" w:eastAsia="Arial Unicode MS" w:hAnsiTheme="minorHAnsi" w:cs="Arial Unicode MS"/>
          <w:color w:val="33CCCC"/>
          <w:sz w:val="32"/>
        </w:rPr>
        <w:t>Note 12 - Property income</w:t>
      </w:r>
    </w:p>
    <w:p w14:paraId="3A316322" w14:textId="77777777" w:rsidR="009D23A8" w:rsidRPr="00DB211C" w:rsidRDefault="009D23A8" w:rsidP="009D23A8">
      <w:pPr>
        <w:autoSpaceDE w:val="0"/>
        <w:autoSpaceDN w:val="0"/>
        <w:adjustRightInd w:val="0"/>
        <w:ind w:left="862"/>
        <w:jc w:val="both"/>
        <w:rPr>
          <w:rFonts w:asciiTheme="minorHAnsi" w:eastAsia="Arial Unicode MS" w:hAnsiTheme="minorHAnsi" w:cs="Arial"/>
          <w:b/>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7524FFBF" w14:textId="77777777" w:rsidTr="003B05AE">
        <w:trPr>
          <w:trHeight w:val="266"/>
        </w:trPr>
        <w:tc>
          <w:tcPr>
            <w:tcW w:w="1701" w:type="dxa"/>
            <w:shd w:val="clear" w:color="auto" w:fill="E7E6E6" w:themeFill="background2"/>
          </w:tcPr>
          <w:p w14:paraId="13B4EE70" w14:textId="2B953B34" w:rsidR="009D23A8" w:rsidRPr="00813033" w:rsidRDefault="00F425A8" w:rsidP="007859F8">
            <w:pPr>
              <w:tabs>
                <w:tab w:val="left" w:pos="717"/>
                <w:tab w:val="left" w:pos="2160"/>
                <w:tab w:val="left" w:pos="6885"/>
              </w:tabs>
              <w:spacing w:after="40"/>
              <w:jc w:val="center"/>
              <w:rPr>
                <w:rFonts w:asciiTheme="minorHAnsi" w:eastAsia="Arial Unicode MS" w:hAnsiTheme="minorHAnsi" w:cs="Arial Unicode MS"/>
                <w:b/>
                <w:sz w:val="22"/>
              </w:rPr>
            </w:pPr>
            <w:r w:rsidRPr="00813033">
              <w:rPr>
                <w:rFonts w:asciiTheme="minorHAnsi" w:eastAsia="Arial Unicode MS" w:hAnsiTheme="minorHAnsi" w:cs="Arial Unicode MS"/>
                <w:b/>
                <w:sz w:val="22"/>
              </w:rPr>
              <w:t>2016/17</w:t>
            </w:r>
          </w:p>
        </w:tc>
        <w:tc>
          <w:tcPr>
            <w:tcW w:w="6221" w:type="dxa"/>
            <w:tcBorders>
              <w:bottom w:val="nil"/>
            </w:tcBorders>
            <w:shd w:val="clear" w:color="auto" w:fill="E7E6E6" w:themeFill="background2"/>
          </w:tcPr>
          <w:p w14:paraId="1F2C056C" w14:textId="77777777" w:rsidR="009D23A8" w:rsidRPr="00813033" w:rsidRDefault="009D23A8" w:rsidP="007859F8">
            <w:pPr>
              <w:spacing w:after="40"/>
              <w:rPr>
                <w:rFonts w:asciiTheme="minorHAnsi" w:eastAsia="Arial Unicode MS" w:hAnsiTheme="minorHAnsi" w:cs="Arial"/>
                <w:b/>
                <w:sz w:val="22"/>
              </w:rPr>
            </w:pPr>
          </w:p>
        </w:tc>
        <w:tc>
          <w:tcPr>
            <w:tcW w:w="1701" w:type="dxa"/>
            <w:shd w:val="clear" w:color="auto" w:fill="E7E6E6" w:themeFill="background2"/>
          </w:tcPr>
          <w:p w14:paraId="76D8C5B1" w14:textId="75077E3F" w:rsidR="009D23A8" w:rsidRPr="00813033" w:rsidRDefault="00F425A8" w:rsidP="007859F8">
            <w:pPr>
              <w:tabs>
                <w:tab w:val="left" w:pos="719"/>
                <w:tab w:val="left" w:pos="2160"/>
                <w:tab w:val="left" w:pos="6885"/>
              </w:tabs>
              <w:spacing w:after="40"/>
              <w:jc w:val="center"/>
              <w:rPr>
                <w:rFonts w:asciiTheme="minorHAnsi" w:eastAsia="Arial Unicode MS" w:hAnsiTheme="minorHAnsi" w:cs="Arial Unicode MS"/>
                <w:b/>
                <w:sz w:val="22"/>
              </w:rPr>
            </w:pPr>
            <w:r w:rsidRPr="00813033">
              <w:rPr>
                <w:rFonts w:asciiTheme="minorHAnsi" w:eastAsia="Arial Unicode MS" w:hAnsiTheme="minorHAnsi" w:cs="Arial Unicode MS"/>
                <w:b/>
                <w:sz w:val="22"/>
              </w:rPr>
              <w:t>2017/18</w:t>
            </w:r>
          </w:p>
        </w:tc>
      </w:tr>
      <w:tr w:rsidR="00DB211C" w:rsidRPr="00DB211C" w14:paraId="3865C057" w14:textId="77777777" w:rsidTr="003B05AE">
        <w:trPr>
          <w:trHeight w:val="266"/>
        </w:trPr>
        <w:tc>
          <w:tcPr>
            <w:tcW w:w="1701" w:type="dxa"/>
            <w:shd w:val="clear" w:color="auto" w:fill="E7E6E6" w:themeFill="background2"/>
          </w:tcPr>
          <w:p w14:paraId="27744AAF" w14:textId="77777777" w:rsidR="009D23A8" w:rsidRPr="00813033"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813033">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3361DEA3" w14:textId="77777777" w:rsidR="009D23A8" w:rsidRPr="00813033" w:rsidRDefault="009D23A8" w:rsidP="007859F8">
            <w:pPr>
              <w:spacing w:after="40"/>
              <w:jc w:val="right"/>
              <w:rPr>
                <w:rFonts w:asciiTheme="minorHAnsi" w:eastAsia="Arial Unicode MS" w:hAnsiTheme="minorHAnsi" w:cs="Arial"/>
                <w:b/>
                <w:sz w:val="22"/>
              </w:rPr>
            </w:pPr>
          </w:p>
        </w:tc>
        <w:tc>
          <w:tcPr>
            <w:tcW w:w="1701" w:type="dxa"/>
            <w:shd w:val="clear" w:color="auto" w:fill="E7E6E6" w:themeFill="background2"/>
          </w:tcPr>
          <w:p w14:paraId="4CA6DC7F" w14:textId="77777777" w:rsidR="009D23A8" w:rsidRPr="00813033" w:rsidRDefault="009D23A8" w:rsidP="007859F8">
            <w:pPr>
              <w:tabs>
                <w:tab w:val="left" w:pos="719"/>
                <w:tab w:val="left" w:pos="2160"/>
                <w:tab w:val="left" w:pos="6885"/>
              </w:tabs>
              <w:spacing w:after="40"/>
              <w:jc w:val="center"/>
              <w:rPr>
                <w:rFonts w:asciiTheme="minorHAnsi" w:eastAsia="Arial Unicode MS" w:hAnsiTheme="minorHAnsi" w:cs="Arial Unicode MS"/>
                <w:b/>
                <w:sz w:val="22"/>
              </w:rPr>
            </w:pPr>
            <w:r w:rsidRPr="00813033">
              <w:rPr>
                <w:rFonts w:asciiTheme="minorHAnsi" w:eastAsia="Arial Unicode MS" w:hAnsiTheme="minorHAnsi" w:cs="Arial Unicode MS"/>
                <w:b/>
                <w:sz w:val="22"/>
              </w:rPr>
              <w:t>£m</w:t>
            </w:r>
          </w:p>
        </w:tc>
      </w:tr>
      <w:tr w:rsidR="00813033" w:rsidRPr="00DB211C" w14:paraId="1737F0CB" w14:textId="77777777" w:rsidTr="003B05AE">
        <w:trPr>
          <w:trHeight w:val="266"/>
        </w:trPr>
        <w:tc>
          <w:tcPr>
            <w:tcW w:w="1701" w:type="dxa"/>
            <w:shd w:val="clear" w:color="auto" w:fill="auto"/>
          </w:tcPr>
          <w:p w14:paraId="32909908" w14:textId="02E6AD29" w:rsidR="00813033" w:rsidRPr="00813033" w:rsidRDefault="00813033" w:rsidP="00813033">
            <w:pPr>
              <w:tabs>
                <w:tab w:val="left" w:pos="2160"/>
                <w:tab w:val="left" w:pos="6885"/>
              </w:tabs>
              <w:spacing w:after="40"/>
              <w:jc w:val="right"/>
              <w:rPr>
                <w:rFonts w:asciiTheme="minorHAnsi" w:eastAsia="Arial Unicode MS" w:hAnsiTheme="minorHAnsi" w:cs="Arial Unicode MS"/>
                <w:sz w:val="22"/>
              </w:rPr>
            </w:pPr>
            <w:r w:rsidRPr="00813033">
              <w:rPr>
                <w:rFonts w:asciiTheme="minorHAnsi" w:eastAsia="Arial Unicode MS" w:hAnsiTheme="minorHAnsi" w:cs="Arial"/>
                <w:sz w:val="22"/>
              </w:rPr>
              <w:t>31.3</w:t>
            </w:r>
          </w:p>
        </w:tc>
        <w:tc>
          <w:tcPr>
            <w:tcW w:w="6221" w:type="dxa"/>
            <w:shd w:val="clear" w:color="auto" w:fill="auto"/>
          </w:tcPr>
          <w:p w14:paraId="704B900F" w14:textId="61E93D11" w:rsidR="00813033" w:rsidRPr="00813033" w:rsidRDefault="00813033" w:rsidP="00813033">
            <w:pPr>
              <w:tabs>
                <w:tab w:val="left" w:pos="1455"/>
                <w:tab w:val="left" w:pos="5040"/>
                <w:tab w:val="left" w:pos="6885"/>
              </w:tabs>
              <w:spacing w:after="40"/>
              <w:jc w:val="both"/>
              <w:rPr>
                <w:rFonts w:asciiTheme="minorHAnsi" w:eastAsia="Arial Unicode MS" w:hAnsiTheme="minorHAnsi" w:cs="Arial Unicode MS"/>
                <w:sz w:val="22"/>
              </w:rPr>
            </w:pPr>
            <w:r w:rsidRPr="00813033">
              <w:rPr>
                <w:rFonts w:asciiTheme="minorHAnsi" w:eastAsia="Arial Unicode MS" w:hAnsiTheme="minorHAnsi" w:cs="Arial"/>
                <w:color w:val="000000"/>
                <w:sz w:val="22"/>
              </w:rPr>
              <w:t>Rental income</w:t>
            </w:r>
          </w:p>
        </w:tc>
        <w:tc>
          <w:tcPr>
            <w:tcW w:w="1701" w:type="dxa"/>
            <w:shd w:val="clear" w:color="auto" w:fill="auto"/>
          </w:tcPr>
          <w:p w14:paraId="1DE28C95" w14:textId="4BD8AB1D" w:rsidR="00813033" w:rsidRPr="00813033" w:rsidRDefault="00813033" w:rsidP="00813033">
            <w:pPr>
              <w:tabs>
                <w:tab w:val="left" w:pos="2160"/>
                <w:tab w:val="left" w:pos="6885"/>
              </w:tabs>
              <w:spacing w:after="40"/>
              <w:jc w:val="right"/>
              <w:rPr>
                <w:rFonts w:asciiTheme="minorHAnsi" w:eastAsia="Arial Unicode MS" w:hAnsiTheme="minorHAnsi" w:cs="Arial Unicode MS"/>
                <w:sz w:val="22"/>
              </w:rPr>
            </w:pPr>
            <w:r w:rsidRPr="00813033">
              <w:rPr>
                <w:rFonts w:asciiTheme="minorHAnsi" w:eastAsia="Arial Unicode MS" w:hAnsiTheme="minorHAnsi" w:cs="Arial"/>
                <w:sz w:val="22"/>
              </w:rPr>
              <w:t>32.2</w:t>
            </w:r>
          </w:p>
        </w:tc>
      </w:tr>
      <w:tr w:rsidR="00813033" w:rsidRPr="00DB211C" w14:paraId="68FC8E2F" w14:textId="77777777" w:rsidTr="003B05AE">
        <w:trPr>
          <w:trHeight w:val="266"/>
        </w:trPr>
        <w:tc>
          <w:tcPr>
            <w:tcW w:w="1701" w:type="dxa"/>
            <w:shd w:val="clear" w:color="auto" w:fill="auto"/>
          </w:tcPr>
          <w:p w14:paraId="581D6C38" w14:textId="1593E804" w:rsidR="00813033" w:rsidRPr="00813033" w:rsidRDefault="00813033" w:rsidP="00813033">
            <w:pPr>
              <w:tabs>
                <w:tab w:val="left" w:pos="2160"/>
                <w:tab w:val="left" w:pos="6885"/>
              </w:tabs>
              <w:spacing w:after="40"/>
              <w:jc w:val="right"/>
              <w:rPr>
                <w:rFonts w:asciiTheme="minorHAnsi" w:eastAsia="Arial Unicode MS" w:hAnsiTheme="minorHAnsi" w:cs="Arial Unicode MS"/>
                <w:sz w:val="22"/>
              </w:rPr>
            </w:pPr>
            <w:r w:rsidRPr="00813033">
              <w:rPr>
                <w:rFonts w:asciiTheme="minorHAnsi" w:eastAsia="Arial Unicode MS" w:hAnsiTheme="minorHAnsi" w:cs="Arial"/>
                <w:sz w:val="22"/>
              </w:rPr>
              <w:t>(3.1)</w:t>
            </w:r>
          </w:p>
        </w:tc>
        <w:tc>
          <w:tcPr>
            <w:tcW w:w="6221" w:type="dxa"/>
            <w:shd w:val="clear" w:color="auto" w:fill="auto"/>
          </w:tcPr>
          <w:p w14:paraId="7BCD7D54" w14:textId="25C72857" w:rsidR="00813033" w:rsidRPr="00813033" w:rsidRDefault="00813033" w:rsidP="00813033">
            <w:pPr>
              <w:tabs>
                <w:tab w:val="left" w:pos="1455"/>
                <w:tab w:val="left" w:pos="5040"/>
                <w:tab w:val="left" w:pos="6885"/>
              </w:tabs>
              <w:spacing w:after="40"/>
              <w:jc w:val="both"/>
              <w:rPr>
                <w:rFonts w:asciiTheme="minorHAnsi" w:eastAsia="Arial Unicode MS" w:hAnsiTheme="minorHAnsi" w:cs="Arial Unicode MS"/>
                <w:sz w:val="22"/>
              </w:rPr>
            </w:pPr>
            <w:r w:rsidRPr="00813033">
              <w:rPr>
                <w:rFonts w:asciiTheme="minorHAnsi" w:eastAsia="Arial Unicode MS" w:hAnsiTheme="minorHAnsi" w:cs="Arial"/>
                <w:color w:val="000000"/>
                <w:sz w:val="22"/>
              </w:rPr>
              <w:t>Direct operating expenses</w:t>
            </w:r>
          </w:p>
        </w:tc>
        <w:tc>
          <w:tcPr>
            <w:tcW w:w="1701" w:type="dxa"/>
            <w:shd w:val="clear" w:color="auto" w:fill="auto"/>
          </w:tcPr>
          <w:p w14:paraId="154DE951" w14:textId="64634D9F" w:rsidR="00813033" w:rsidRPr="00813033" w:rsidRDefault="00813033" w:rsidP="00813033">
            <w:pPr>
              <w:tabs>
                <w:tab w:val="left" w:pos="2160"/>
                <w:tab w:val="left" w:pos="6885"/>
              </w:tabs>
              <w:spacing w:after="40"/>
              <w:jc w:val="right"/>
              <w:rPr>
                <w:rFonts w:asciiTheme="minorHAnsi" w:eastAsia="Arial Unicode MS" w:hAnsiTheme="minorHAnsi" w:cs="Arial Unicode MS"/>
                <w:sz w:val="22"/>
              </w:rPr>
            </w:pPr>
            <w:r w:rsidRPr="00813033">
              <w:rPr>
                <w:rFonts w:asciiTheme="minorHAnsi" w:eastAsia="Arial Unicode MS" w:hAnsiTheme="minorHAnsi" w:cs="Arial"/>
                <w:sz w:val="22"/>
              </w:rPr>
              <w:t>(3.3)</w:t>
            </w:r>
          </w:p>
        </w:tc>
      </w:tr>
      <w:tr w:rsidR="00813033" w:rsidRPr="00DB211C" w14:paraId="55FCAD52" w14:textId="77777777" w:rsidTr="003B05AE">
        <w:trPr>
          <w:trHeight w:val="266"/>
        </w:trPr>
        <w:tc>
          <w:tcPr>
            <w:tcW w:w="1701" w:type="dxa"/>
            <w:shd w:val="clear" w:color="auto" w:fill="E7E6E6" w:themeFill="background2"/>
          </w:tcPr>
          <w:p w14:paraId="3BE77F09" w14:textId="00CC72E7" w:rsidR="00813033" w:rsidRPr="00813033" w:rsidRDefault="00813033" w:rsidP="00813033">
            <w:pPr>
              <w:tabs>
                <w:tab w:val="left" w:pos="2160"/>
                <w:tab w:val="left" w:pos="6885"/>
              </w:tabs>
              <w:spacing w:after="40"/>
              <w:jc w:val="right"/>
              <w:rPr>
                <w:rFonts w:asciiTheme="minorHAnsi" w:eastAsia="Arial Unicode MS" w:hAnsiTheme="minorHAnsi" w:cs="Arial Unicode MS"/>
                <w:b/>
                <w:sz w:val="22"/>
              </w:rPr>
            </w:pPr>
            <w:r w:rsidRPr="00813033">
              <w:rPr>
                <w:rFonts w:asciiTheme="minorHAnsi" w:eastAsia="Arial Unicode MS" w:hAnsiTheme="minorHAnsi" w:cs="Arial"/>
                <w:b/>
                <w:sz w:val="22"/>
              </w:rPr>
              <w:t>28.2</w:t>
            </w:r>
          </w:p>
        </w:tc>
        <w:tc>
          <w:tcPr>
            <w:tcW w:w="6221" w:type="dxa"/>
            <w:shd w:val="clear" w:color="auto" w:fill="E7E6E6" w:themeFill="background2"/>
          </w:tcPr>
          <w:p w14:paraId="3B014D91" w14:textId="1EEB0FE9" w:rsidR="00813033" w:rsidRPr="00813033" w:rsidRDefault="00813033" w:rsidP="00813033">
            <w:pPr>
              <w:tabs>
                <w:tab w:val="left" w:pos="1455"/>
                <w:tab w:val="left" w:pos="5040"/>
                <w:tab w:val="left" w:pos="6885"/>
              </w:tabs>
              <w:spacing w:after="40"/>
              <w:jc w:val="both"/>
              <w:rPr>
                <w:rFonts w:asciiTheme="minorHAnsi" w:eastAsia="Arial Unicode MS" w:hAnsiTheme="minorHAnsi" w:cs="Arial Unicode MS"/>
                <w:b/>
                <w:sz w:val="22"/>
              </w:rPr>
            </w:pPr>
            <w:r w:rsidRPr="00813033">
              <w:rPr>
                <w:rFonts w:asciiTheme="minorHAnsi" w:eastAsia="Arial Unicode MS" w:hAnsiTheme="minorHAnsi" w:cs="Arial"/>
                <w:b/>
                <w:color w:val="000000"/>
                <w:sz w:val="22"/>
              </w:rPr>
              <w:t>Net income</w:t>
            </w:r>
          </w:p>
        </w:tc>
        <w:tc>
          <w:tcPr>
            <w:tcW w:w="1701" w:type="dxa"/>
            <w:shd w:val="clear" w:color="auto" w:fill="E7E6E6" w:themeFill="background2"/>
          </w:tcPr>
          <w:p w14:paraId="3C099096" w14:textId="3ACE2C3F" w:rsidR="00813033" w:rsidRPr="00813033" w:rsidRDefault="00813033" w:rsidP="00813033">
            <w:pPr>
              <w:tabs>
                <w:tab w:val="left" w:pos="2160"/>
                <w:tab w:val="left" w:pos="6885"/>
              </w:tabs>
              <w:spacing w:after="40"/>
              <w:jc w:val="right"/>
              <w:rPr>
                <w:rFonts w:asciiTheme="minorHAnsi" w:eastAsia="Arial Unicode MS" w:hAnsiTheme="minorHAnsi" w:cs="Arial Unicode MS"/>
                <w:b/>
                <w:sz w:val="22"/>
              </w:rPr>
            </w:pPr>
            <w:r w:rsidRPr="00813033">
              <w:rPr>
                <w:rFonts w:asciiTheme="minorHAnsi" w:eastAsia="Arial Unicode MS" w:hAnsiTheme="minorHAnsi" w:cs="Arial"/>
                <w:b/>
                <w:sz w:val="22"/>
              </w:rPr>
              <w:t>28.9</w:t>
            </w:r>
          </w:p>
        </w:tc>
      </w:tr>
    </w:tbl>
    <w:p w14:paraId="3DF63F15" w14:textId="77777777" w:rsidR="003B05AE" w:rsidRPr="00DB211C" w:rsidRDefault="003B05AE" w:rsidP="006673FB">
      <w:pPr>
        <w:autoSpaceDE w:val="0"/>
        <w:autoSpaceDN w:val="0"/>
        <w:adjustRightInd w:val="0"/>
        <w:jc w:val="both"/>
        <w:rPr>
          <w:rFonts w:asciiTheme="minorHAnsi" w:eastAsia="Arial Unicode MS" w:hAnsiTheme="minorHAnsi" w:cs="Arial"/>
          <w:sz w:val="32"/>
          <w:highlight w:val="magenta"/>
        </w:rPr>
      </w:pPr>
    </w:p>
    <w:p w14:paraId="39A4AEE3"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7DD617AC"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19572031"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3E7AB145"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03EF8A1F"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179289E0"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6BC01C35"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4407022F"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5BEB9253"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77595E67" w14:textId="77777777" w:rsidR="0066418C" w:rsidRDefault="0066418C" w:rsidP="006673FB">
      <w:pPr>
        <w:autoSpaceDE w:val="0"/>
        <w:autoSpaceDN w:val="0"/>
        <w:adjustRightInd w:val="0"/>
        <w:jc w:val="both"/>
        <w:rPr>
          <w:rFonts w:asciiTheme="minorHAnsi" w:eastAsia="Arial Unicode MS" w:hAnsiTheme="minorHAnsi" w:cs="Arial"/>
          <w:sz w:val="32"/>
          <w:highlight w:val="magenta"/>
        </w:rPr>
      </w:pPr>
    </w:p>
    <w:p w14:paraId="46E47730" w14:textId="77777777" w:rsidR="00024B9A" w:rsidRDefault="00024B9A" w:rsidP="009D23A8">
      <w:pPr>
        <w:autoSpaceDE w:val="0"/>
        <w:autoSpaceDN w:val="0"/>
        <w:adjustRightInd w:val="0"/>
        <w:contextualSpacing/>
        <w:jc w:val="both"/>
        <w:rPr>
          <w:rFonts w:asciiTheme="minorHAnsi" w:eastAsia="Arial Unicode MS" w:hAnsiTheme="minorHAnsi" w:cs="Arial"/>
          <w:sz w:val="32"/>
          <w:highlight w:val="magenta"/>
        </w:rPr>
        <w:sectPr w:rsidR="00024B9A" w:rsidSect="0066418C">
          <w:type w:val="continuous"/>
          <w:pgSz w:w="16840" w:h="11900" w:orient="landscape" w:code="9"/>
          <w:pgMar w:top="720" w:right="720" w:bottom="720" w:left="720" w:header="567" w:footer="567" w:gutter="0"/>
          <w:cols w:num="2" w:space="397" w:equalWidth="0">
            <w:col w:w="10206" w:space="397"/>
            <w:col w:w="4797"/>
          </w:cols>
          <w:docGrid w:linePitch="326"/>
        </w:sectPr>
      </w:pPr>
    </w:p>
    <w:p w14:paraId="2C3DACD2" w14:textId="340A329C" w:rsidR="009D23A8" w:rsidRPr="00813033" w:rsidRDefault="00813033" w:rsidP="009D23A8">
      <w:pPr>
        <w:autoSpaceDE w:val="0"/>
        <w:autoSpaceDN w:val="0"/>
        <w:adjustRightInd w:val="0"/>
        <w:contextualSpacing/>
        <w:jc w:val="both"/>
        <w:rPr>
          <w:rFonts w:asciiTheme="minorHAnsi" w:eastAsia="Arial Unicode MS" w:hAnsiTheme="minorHAnsi" w:cs="Arial Unicode MS"/>
          <w:color w:val="33CCCC"/>
          <w:sz w:val="32"/>
        </w:rPr>
      </w:pPr>
      <w:r w:rsidRPr="00813033">
        <w:rPr>
          <w:rFonts w:asciiTheme="minorHAnsi" w:eastAsia="Arial Unicode MS" w:hAnsiTheme="minorHAnsi" w:cs="Arial Unicode MS"/>
          <w:color w:val="33CCCC"/>
          <w:sz w:val="32"/>
        </w:rPr>
        <w:t>Note 13</w:t>
      </w:r>
      <w:r w:rsidR="00ED0234" w:rsidRPr="00813033">
        <w:rPr>
          <w:rFonts w:asciiTheme="minorHAnsi" w:eastAsia="Arial Unicode MS" w:hAnsiTheme="minorHAnsi" w:cs="Arial Unicode MS"/>
          <w:color w:val="33CCCC"/>
          <w:sz w:val="32"/>
        </w:rPr>
        <w:t xml:space="preserve"> - Reconciliation of movements in investments and derivatives</w:t>
      </w:r>
    </w:p>
    <w:p w14:paraId="551BC6EF" w14:textId="77777777" w:rsidR="009D23A8" w:rsidRPr="00DB211C" w:rsidRDefault="009D23A8" w:rsidP="009D23A8">
      <w:pPr>
        <w:autoSpaceDE w:val="0"/>
        <w:autoSpaceDN w:val="0"/>
        <w:adjustRightInd w:val="0"/>
        <w:contextualSpacing/>
        <w:jc w:val="both"/>
        <w:rPr>
          <w:rFonts w:asciiTheme="minorHAnsi" w:eastAsia="Arial Unicode MS" w:hAnsiTheme="minorHAnsi" w:cs="Arial"/>
          <w:b/>
          <w:highlight w:val="magenta"/>
        </w:rPr>
      </w:pPr>
    </w:p>
    <w:p w14:paraId="11033CAD" w14:textId="66A134CF" w:rsidR="00F425A8" w:rsidRPr="00813033" w:rsidRDefault="00F425A8" w:rsidP="00F425A8">
      <w:pPr>
        <w:autoSpaceDE w:val="0"/>
        <w:autoSpaceDN w:val="0"/>
        <w:adjustRightInd w:val="0"/>
        <w:contextualSpacing/>
        <w:jc w:val="both"/>
        <w:rPr>
          <w:rFonts w:asciiTheme="minorHAnsi" w:eastAsia="Arial Unicode MS" w:hAnsiTheme="minorHAnsi" w:cs="Arial Unicode MS"/>
          <w:color w:val="33CCCC"/>
          <w:sz w:val="28"/>
        </w:rPr>
      </w:pPr>
      <w:r w:rsidRPr="00813033">
        <w:rPr>
          <w:rFonts w:asciiTheme="minorHAnsi" w:eastAsia="Arial Unicode MS" w:hAnsiTheme="minorHAnsi" w:cs="Arial Unicode MS"/>
          <w:color w:val="33CCCC"/>
          <w:sz w:val="28"/>
        </w:rPr>
        <w:t>2017/18</w:t>
      </w:r>
    </w:p>
    <w:p w14:paraId="443B6DD2" w14:textId="77777777" w:rsidR="00F425A8" w:rsidRPr="00DB211C" w:rsidRDefault="00F425A8" w:rsidP="00F425A8">
      <w:pPr>
        <w:autoSpaceDE w:val="0"/>
        <w:autoSpaceDN w:val="0"/>
        <w:adjustRightInd w:val="0"/>
        <w:ind w:left="862"/>
        <w:contextualSpacing/>
        <w:jc w:val="both"/>
        <w:rPr>
          <w:rFonts w:asciiTheme="minorHAnsi" w:eastAsia="Arial Unicode MS" w:hAnsiTheme="minorHAnsi" w:cs="Arial"/>
          <w:b/>
          <w:highlight w:val="magenta"/>
        </w:rPr>
      </w:pPr>
    </w:p>
    <w:tbl>
      <w:tblPr>
        <w:tblStyle w:val="TableGrid2"/>
        <w:tblW w:w="15446"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4106"/>
        <w:gridCol w:w="2268"/>
        <w:gridCol w:w="2268"/>
        <w:gridCol w:w="2268"/>
        <w:gridCol w:w="2268"/>
        <w:gridCol w:w="2268"/>
      </w:tblGrid>
      <w:tr w:rsidR="00DB211C" w:rsidRPr="00DB211C" w14:paraId="75707AB5" w14:textId="77777777" w:rsidTr="003B05AE">
        <w:tc>
          <w:tcPr>
            <w:tcW w:w="4106" w:type="dxa"/>
            <w:tcBorders>
              <w:bottom w:val="nil"/>
            </w:tcBorders>
            <w:shd w:val="clear" w:color="auto" w:fill="E7E6E6" w:themeFill="background2"/>
          </w:tcPr>
          <w:p w14:paraId="36F0FB3D" w14:textId="77777777" w:rsidR="00F425A8" w:rsidRPr="00813033" w:rsidRDefault="00F425A8" w:rsidP="00F574FF">
            <w:pPr>
              <w:autoSpaceDE w:val="0"/>
              <w:autoSpaceDN w:val="0"/>
              <w:adjustRightInd w:val="0"/>
              <w:spacing w:after="40"/>
              <w:jc w:val="both"/>
              <w:rPr>
                <w:rFonts w:asciiTheme="minorHAnsi" w:eastAsia="Arial Unicode MS" w:hAnsiTheme="minorHAnsi" w:cs="Arial Unicode MS"/>
                <w:b/>
                <w:sz w:val="22"/>
                <w:szCs w:val="22"/>
              </w:rPr>
            </w:pPr>
          </w:p>
        </w:tc>
        <w:tc>
          <w:tcPr>
            <w:tcW w:w="2268" w:type="dxa"/>
            <w:shd w:val="clear" w:color="auto" w:fill="E7E6E6" w:themeFill="background2"/>
          </w:tcPr>
          <w:p w14:paraId="55E326DB" w14:textId="77777777"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Market value as at</w:t>
            </w:r>
          </w:p>
          <w:p w14:paraId="06567548" w14:textId="65F36FEB"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1 April 2017</w:t>
            </w:r>
          </w:p>
        </w:tc>
        <w:tc>
          <w:tcPr>
            <w:tcW w:w="2268" w:type="dxa"/>
            <w:shd w:val="clear" w:color="auto" w:fill="E7E6E6" w:themeFill="background2"/>
          </w:tcPr>
          <w:p w14:paraId="3DDDF6D7" w14:textId="77777777"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Purchases at cost and derivative payments</w:t>
            </w:r>
          </w:p>
        </w:tc>
        <w:tc>
          <w:tcPr>
            <w:tcW w:w="2268" w:type="dxa"/>
            <w:shd w:val="clear" w:color="auto" w:fill="E7E6E6" w:themeFill="background2"/>
          </w:tcPr>
          <w:p w14:paraId="07536BFA" w14:textId="77777777"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Sales proceeds and derivative receipts</w:t>
            </w:r>
          </w:p>
        </w:tc>
        <w:tc>
          <w:tcPr>
            <w:tcW w:w="2268" w:type="dxa"/>
            <w:shd w:val="clear" w:color="auto" w:fill="E7E6E6" w:themeFill="background2"/>
          </w:tcPr>
          <w:p w14:paraId="26620F71" w14:textId="312F0A83"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Change in market value</w:t>
            </w:r>
            <w:r w:rsidR="008863DF">
              <w:rPr>
                <w:rFonts w:asciiTheme="minorHAnsi" w:eastAsia="Arial Unicode MS" w:hAnsiTheme="minorHAnsi" w:cs="Arial Unicode MS"/>
                <w:b/>
                <w:sz w:val="22"/>
                <w:szCs w:val="22"/>
              </w:rPr>
              <w:t xml:space="preserve"> </w:t>
            </w:r>
            <w:r w:rsidR="00813033">
              <w:rPr>
                <w:rFonts w:asciiTheme="minorHAnsi" w:eastAsia="Arial Unicode MS" w:hAnsiTheme="minorHAnsi" w:cs="Arial Unicode MS"/>
                <w:sz w:val="22"/>
                <w:szCs w:val="22"/>
                <w:vertAlign w:val="superscript"/>
              </w:rPr>
              <w:t>1</w:t>
            </w:r>
          </w:p>
        </w:tc>
        <w:tc>
          <w:tcPr>
            <w:tcW w:w="2268" w:type="dxa"/>
            <w:shd w:val="clear" w:color="auto" w:fill="E7E6E6" w:themeFill="background2"/>
          </w:tcPr>
          <w:p w14:paraId="1AF72FAE" w14:textId="77777777"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Market value as at</w:t>
            </w:r>
          </w:p>
          <w:p w14:paraId="17ECE095" w14:textId="35067334"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31 March 2018</w:t>
            </w:r>
          </w:p>
        </w:tc>
      </w:tr>
      <w:tr w:rsidR="00DB211C" w:rsidRPr="00DB211C" w14:paraId="6045DBF0" w14:textId="77777777" w:rsidTr="003B05AE">
        <w:trPr>
          <w:trHeight w:val="266"/>
        </w:trPr>
        <w:tc>
          <w:tcPr>
            <w:tcW w:w="4106" w:type="dxa"/>
            <w:tcBorders>
              <w:top w:val="nil"/>
            </w:tcBorders>
            <w:shd w:val="clear" w:color="auto" w:fill="E7E6E6" w:themeFill="background2"/>
          </w:tcPr>
          <w:p w14:paraId="77207600" w14:textId="77777777" w:rsidR="00F425A8" w:rsidRPr="00813033" w:rsidRDefault="00F425A8" w:rsidP="00F574FF">
            <w:pPr>
              <w:spacing w:after="40"/>
              <w:jc w:val="right"/>
              <w:rPr>
                <w:rFonts w:asciiTheme="minorHAnsi" w:eastAsia="Arial Unicode MS" w:hAnsiTheme="minorHAnsi" w:cs="Arial Unicode MS"/>
                <w:sz w:val="22"/>
                <w:szCs w:val="22"/>
              </w:rPr>
            </w:pPr>
          </w:p>
        </w:tc>
        <w:tc>
          <w:tcPr>
            <w:tcW w:w="2268" w:type="dxa"/>
            <w:shd w:val="clear" w:color="auto" w:fill="E7E6E6" w:themeFill="background2"/>
          </w:tcPr>
          <w:p w14:paraId="335BCEC5" w14:textId="77777777" w:rsidR="00F425A8" w:rsidRPr="00813033" w:rsidRDefault="00F425A8" w:rsidP="00F574FF">
            <w:pPr>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c>
          <w:tcPr>
            <w:tcW w:w="2268" w:type="dxa"/>
            <w:shd w:val="clear" w:color="auto" w:fill="E7E6E6" w:themeFill="background2"/>
          </w:tcPr>
          <w:p w14:paraId="64181D47" w14:textId="77777777"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c>
          <w:tcPr>
            <w:tcW w:w="2268" w:type="dxa"/>
            <w:shd w:val="clear" w:color="auto" w:fill="E7E6E6" w:themeFill="background2"/>
          </w:tcPr>
          <w:p w14:paraId="0C281219" w14:textId="77777777"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c>
          <w:tcPr>
            <w:tcW w:w="2268" w:type="dxa"/>
            <w:shd w:val="clear" w:color="auto" w:fill="E7E6E6" w:themeFill="background2"/>
          </w:tcPr>
          <w:p w14:paraId="784B12BC" w14:textId="77777777"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c>
          <w:tcPr>
            <w:tcW w:w="2268" w:type="dxa"/>
            <w:shd w:val="clear" w:color="auto" w:fill="E7E6E6" w:themeFill="background2"/>
          </w:tcPr>
          <w:p w14:paraId="731AA556" w14:textId="77777777" w:rsidR="00F425A8" w:rsidRPr="00813033" w:rsidRDefault="00F425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r>
      <w:tr w:rsidR="00813033" w:rsidRPr="00DB211C" w14:paraId="7E3C97BD" w14:textId="77777777" w:rsidTr="003B05AE">
        <w:trPr>
          <w:trHeight w:val="266"/>
        </w:trPr>
        <w:tc>
          <w:tcPr>
            <w:tcW w:w="4106" w:type="dxa"/>
          </w:tcPr>
          <w:p w14:paraId="73135E3A" w14:textId="77777777" w:rsidR="00813033" w:rsidRPr="00813033" w:rsidRDefault="00813033" w:rsidP="00813033">
            <w:pPr>
              <w:spacing w:after="40"/>
              <w:jc w:val="both"/>
              <w:rPr>
                <w:rFonts w:asciiTheme="minorHAnsi" w:eastAsia="Arial Unicode MS" w:hAnsiTheme="minorHAnsi" w:cs="Arial Unicode MS"/>
                <w:sz w:val="22"/>
                <w:szCs w:val="22"/>
              </w:rPr>
            </w:pPr>
            <w:r w:rsidRPr="00813033">
              <w:rPr>
                <w:rFonts w:asciiTheme="minorHAnsi" w:eastAsia="Arial Unicode MS" w:hAnsiTheme="minorHAnsi" w:cs="Arial Unicode MS"/>
                <w:sz w:val="22"/>
                <w:szCs w:val="22"/>
              </w:rPr>
              <w:t>Fixed interest securities</w:t>
            </w:r>
          </w:p>
        </w:tc>
        <w:tc>
          <w:tcPr>
            <w:tcW w:w="2268" w:type="dxa"/>
          </w:tcPr>
          <w:p w14:paraId="4912C152" w14:textId="609BF04B"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132.2</w:t>
            </w:r>
          </w:p>
        </w:tc>
        <w:tc>
          <w:tcPr>
            <w:tcW w:w="2268" w:type="dxa"/>
            <w:shd w:val="clear" w:color="auto" w:fill="auto"/>
          </w:tcPr>
          <w:p w14:paraId="6F8F3024" w14:textId="595E61AF"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341.8</w:t>
            </w:r>
          </w:p>
        </w:tc>
        <w:tc>
          <w:tcPr>
            <w:tcW w:w="2268" w:type="dxa"/>
            <w:shd w:val="clear" w:color="auto" w:fill="auto"/>
          </w:tcPr>
          <w:p w14:paraId="6336CE9C" w14:textId="14D65AC2"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(351.3)</w:t>
            </w:r>
          </w:p>
        </w:tc>
        <w:tc>
          <w:tcPr>
            <w:tcW w:w="2268" w:type="dxa"/>
            <w:shd w:val="clear" w:color="auto" w:fill="auto"/>
          </w:tcPr>
          <w:p w14:paraId="48A1287D" w14:textId="7E647254"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(5.9)</w:t>
            </w:r>
          </w:p>
        </w:tc>
        <w:tc>
          <w:tcPr>
            <w:tcW w:w="2268" w:type="dxa"/>
          </w:tcPr>
          <w:p w14:paraId="699B19E0" w14:textId="6E830702"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116.8</w:t>
            </w:r>
          </w:p>
        </w:tc>
      </w:tr>
      <w:tr w:rsidR="00813033" w:rsidRPr="00DB211C" w14:paraId="538C6F6A" w14:textId="77777777" w:rsidTr="003B05AE">
        <w:trPr>
          <w:trHeight w:val="266"/>
        </w:trPr>
        <w:tc>
          <w:tcPr>
            <w:tcW w:w="4106" w:type="dxa"/>
          </w:tcPr>
          <w:p w14:paraId="330363D5" w14:textId="77777777" w:rsidR="00813033" w:rsidRPr="00813033" w:rsidRDefault="00813033" w:rsidP="00813033">
            <w:pPr>
              <w:spacing w:after="40"/>
              <w:jc w:val="both"/>
              <w:rPr>
                <w:rFonts w:asciiTheme="minorHAnsi" w:eastAsia="Arial Unicode MS" w:hAnsiTheme="minorHAnsi" w:cs="Arial Unicode MS"/>
                <w:sz w:val="22"/>
                <w:szCs w:val="22"/>
              </w:rPr>
            </w:pPr>
            <w:r w:rsidRPr="00813033">
              <w:rPr>
                <w:rFonts w:asciiTheme="minorHAnsi" w:eastAsia="Arial Unicode MS" w:hAnsiTheme="minorHAnsi" w:cs="Arial Unicode MS"/>
                <w:sz w:val="22"/>
                <w:szCs w:val="22"/>
              </w:rPr>
              <w:t>Index linked securities</w:t>
            </w:r>
          </w:p>
        </w:tc>
        <w:tc>
          <w:tcPr>
            <w:tcW w:w="2268" w:type="dxa"/>
          </w:tcPr>
          <w:p w14:paraId="2419B15B" w14:textId="33B0D9BA"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127.1</w:t>
            </w:r>
          </w:p>
        </w:tc>
        <w:tc>
          <w:tcPr>
            <w:tcW w:w="2268" w:type="dxa"/>
            <w:shd w:val="clear" w:color="auto" w:fill="auto"/>
          </w:tcPr>
          <w:p w14:paraId="08B5B4C6" w14:textId="229D941B"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1,940.4</w:t>
            </w:r>
          </w:p>
        </w:tc>
        <w:tc>
          <w:tcPr>
            <w:tcW w:w="2268" w:type="dxa"/>
            <w:shd w:val="clear" w:color="auto" w:fill="auto"/>
          </w:tcPr>
          <w:p w14:paraId="3DE4B2B2" w14:textId="124799FE"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(1,889.4)</w:t>
            </w:r>
          </w:p>
        </w:tc>
        <w:tc>
          <w:tcPr>
            <w:tcW w:w="2268" w:type="dxa"/>
            <w:shd w:val="clear" w:color="auto" w:fill="auto"/>
          </w:tcPr>
          <w:p w14:paraId="09A83B4C" w14:textId="5FEB5201"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(0.1)</w:t>
            </w:r>
          </w:p>
        </w:tc>
        <w:tc>
          <w:tcPr>
            <w:tcW w:w="2268" w:type="dxa"/>
          </w:tcPr>
          <w:p w14:paraId="15F783EA" w14:textId="61B5DB0F"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178.0</w:t>
            </w:r>
          </w:p>
        </w:tc>
      </w:tr>
      <w:tr w:rsidR="00813033" w:rsidRPr="00DB211C" w14:paraId="1CF8A020" w14:textId="77777777" w:rsidTr="003B05AE">
        <w:trPr>
          <w:trHeight w:val="266"/>
        </w:trPr>
        <w:tc>
          <w:tcPr>
            <w:tcW w:w="4106" w:type="dxa"/>
          </w:tcPr>
          <w:p w14:paraId="4D9B1351" w14:textId="53A659C9"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Unicode MS"/>
                <w:sz w:val="22"/>
                <w:szCs w:val="22"/>
              </w:rPr>
              <w:t>Pooled investment vehicles</w:t>
            </w:r>
          </w:p>
        </w:tc>
        <w:tc>
          <w:tcPr>
            <w:tcW w:w="2268" w:type="dxa"/>
          </w:tcPr>
          <w:p w14:paraId="5140F426" w14:textId="18A1C178"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6,136.7</w:t>
            </w:r>
          </w:p>
        </w:tc>
        <w:tc>
          <w:tcPr>
            <w:tcW w:w="2268" w:type="dxa"/>
            <w:shd w:val="clear" w:color="auto" w:fill="auto"/>
          </w:tcPr>
          <w:p w14:paraId="43E33AF5" w14:textId="4DDAF051" w:rsidR="00813033" w:rsidRPr="00813033" w:rsidRDefault="009B0B6E" w:rsidP="009B0B6E">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1,956</w:t>
            </w:r>
            <w:r w:rsidR="00813033" w:rsidRPr="00813033">
              <w:rPr>
                <w:rFonts w:asciiTheme="minorHAnsi" w:eastAsia="Arial Unicode MS" w:hAnsiTheme="minorHAnsi" w:cs="Arial"/>
                <w:color w:val="000000"/>
                <w:sz w:val="22"/>
              </w:rPr>
              <w:t>.</w:t>
            </w:r>
            <w:r>
              <w:rPr>
                <w:rFonts w:asciiTheme="minorHAnsi" w:eastAsia="Arial Unicode MS" w:hAnsiTheme="minorHAnsi" w:cs="Arial"/>
                <w:color w:val="000000"/>
                <w:sz w:val="22"/>
              </w:rPr>
              <w:t>1</w:t>
            </w:r>
          </w:p>
        </w:tc>
        <w:tc>
          <w:tcPr>
            <w:tcW w:w="2268" w:type="dxa"/>
            <w:shd w:val="clear" w:color="auto" w:fill="auto"/>
          </w:tcPr>
          <w:p w14:paraId="7F59AB15" w14:textId="77C3BBA8"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w:t>
            </w:r>
            <w:r w:rsidR="009B0B6E">
              <w:rPr>
                <w:rFonts w:asciiTheme="minorHAnsi" w:eastAsia="Arial Unicode MS" w:hAnsiTheme="minorHAnsi" w:cs="Arial"/>
                <w:color w:val="000000"/>
                <w:sz w:val="22"/>
              </w:rPr>
              <w:t>1,879.5</w:t>
            </w:r>
            <w:r w:rsidRPr="00813033">
              <w:rPr>
                <w:rFonts w:asciiTheme="minorHAnsi" w:eastAsia="Arial Unicode MS" w:hAnsiTheme="minorHAnsi" w:cs="Arial"/>
                <w:color w:val="000000"/>
                <w:sz w:val="22"/>
              </w:rPr>
              <w:t>)</w:t>
            </w:r>
          </w:p>
        </w:tc>
        <w:tc>
          <w:tcPr>
            <w:tcW w:w="2268" w:type="dxa"/>
            <w:shd w:val="clear" w:color="auto" w:fill="auto"/>
          </w:tcPr>
          <w:p w14:paraId="2E053BEB" w14:textId="3D87D46D" w:rsidR="00813033" w:rsidRPr="00813033" w:rsidRDefault="009B0B6E" w:rsidP="009B0B6E">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108</w:t>
            </w:r>
            <w:r w:rsidR="00813033" w:rsidRPr="00813033">
              <w:rPr>
                <w:rFonts w:asciiTheme="minorHAnsi" w:eastAsia="Arial Unicode MS" w:hAnsiTheme="minorHAnsi" w:cs="Arial"/>
                <w:color w:val="000000"/>
                <w:sz w:val="22"/>
              </w:rPr>
              <w:t>.</w:t>
            </w:r>
            <w:r>
              <w:rPr>
                <w:rFonts w:asciiTheme="minorHAnsi" w:eastAsia="Arial Unicode MS" w:hAnsiTheme="minorHAnsi" w:cs="Arial"/>
                <w:color w:val="000000"/>
                <w:sz w:val="22"/>
              </w:rPr>
              <w:t>2</w:t>
            </w:r>
          </w:p>
        </w:tc>
        <w:tc>
          <w:tcPr>
            <w:tcW w:w="2268" w:type="dxa"/>
            <w:shd w:val="clear" w:color="auto" w:fill="auto"/>
          </w:tcPr>
          <w:p w14:paraId="19D86071" w14:textId="185F2519"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6,321.5</w:t>
            </w:r>
          </w:p>
        </w:tc>
      </w:tr>
      <w:tr w:rsidR="00813033" w:rsidRPr="00DB211C" w14:paraId="1E4A5C1C" w14:textId="77777777" w:rsidTr="003B05AE">
        <w:trPr>
          <w:trHeight w:val="266"/>
        </w:trPr>
        <w:tc>
          <w:tcPr>
            <w:tcW w:w="4106" w:type="dxa"/>
          </w:tcPr>
          <w:p w14:paraId="0923B3A2" w14:textId="2FCF4A1D"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Unicode MS"/>
                <w:sz w:val="22"/>
                <w:szCs w:val="22"/>
              </w:rPr>
              <w:t>Pooled property investments</w:t>
            </w:r>
          </w:p>
        </w:tc>
        <w:tc>
          <w:tcPr>
            <w:tcW w:w="2268" w:type="dxa"/>
          </w:tcPr>
          <w:p w14:paraId="39AF16AF" w14:textId="151EEA14"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99.4</w:t>
            </w:r>
          </w:p>
        </w:tc>
        <w:tc>
          <w:tcPr>
            <w:tcW w:w="2268" w:type="dxa"/>
          </w:tcPr>
          <w:p w14:paraId="0D060055" w14:textId="63422612" w:rsidR="00813033" w:rsidRPr="00813033" w:rsidRDefault="009B0B6E" w:rsidP="0081303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p>
        </w:tc>
        <w:tc>
          <w:tcPr>
            <w:tcW w:w="2268" w:type="dxa"/>
          </w:tcPr>
          <w:p w14:paraId="3A477EAB" w14:textId="2B031FD5" w:rsidR="00813033" w:rsidRPr="00813033" w:rsidRDefault="009B0B6E" w:rsidP="0081303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(0.1)</w:t>
            </w:r>
          </w:p>
        </w:tc>
        <w:tc>
          <w:tcPr>
            <w:tcW w:w="2268" w:type="dxa"/>
          </w:tcPr>
          <w:p w14:paraId="63D32C07" w14:textId="0C2EA91F" w:rsidR="00813033" w:rsidRPr="00813033" w:rsidRDefault="009B0B6E" w:rsidP="00813033">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14.0</w:t>
            </w:r>
          </w:p>
        </w:tc>
        <w:tc>
          <w:tcPr>
            <w:tcW w:w="2268" w:type="dxa"/>
            <w:shd w:val="clear" w:color="auto" w:fill="auto"/>
          </w:tcPr>
          <w:p w14:paraId="374CF471" w14:textId="45B4C7A4"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113.3</w:t>
            </w:r>
          </w:p>
        </w:tc>
      </w:tr>
      <w:tr w:rsidR="00813033" w:rsidRPr="00DB211C" w14:paraId="15F3E914" w14:textId="77777777" w:rsidTr="003B05AE">
        <w:trPr>
          <w:trHeight w:val="266"/>
        </w:trPr>
        <w:tc>
          <w:tcPr>
            <w:tcW w:w="4106" w:type="dxa"/>
          </w:tcPr>
          <w:p w14:paraId="25BC5579" w14:textId="77777777"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Unicode MS"/>
                <w:sz w:val="22"/>
                <w:szCs w:val="22"/>
              </w:rPr>
              <w:t>Direct property</w:t>
            </w:r>
          </w:p>
        </w:tc>
        <w:tc>
          <w:tcPr>
            <w:tcW w:w="2268" w:type="dxa"/>
          </w:tcPr>
          <w:p w14:paraId="4527B862" w14:textId="435BA709"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637.0</w:t>
            </w:r>
          </w:p>
        </w:tc>
        <w:tc>
          <w:tcPr>
            <w:tcW w:w="2268" w:type="dxa"/>
          </w:tcPr>
          <w:p w14:paraId="1FD94EA3" w14:textId="2E23D08C"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43.0</w:t>
            </w:r>
          </w:p>
        </w:tc>
        <w:tc>
          <w:tcPr>
            <w:tcW w:w="2268" w:type="dxa"/>
            <w:shd w:val="clear" w:color="auto" w:fill="auto"/>
          </w:tcPr>
          <w:p w14:paraId="6EAA7E2E" w14:textId="2F046141"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(17.9)</w:t>
            </w:r>
          </w:p>
        </w:tc>
        <w:tc>
          <w:tcPr>
            <w:tcW w:w="2268" w:type="dxa"/>
            <w:shd w:val="clear" w:color="auto" w:fill="auto"/>
          </w:tcPr>
          <w:p w14:paraId="1DB7A90B" w14:textId="5613BEA6"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53.4</w:t>
            </w:r>
          </w:p>
        </w:tc>
        <w:tc>
          <w:tcPr>
            <w:tcW w:w="2268" w:type="dxa"/>
          </w:tcPr>
          <w:p w14:paraId="29DCC810" w14:textId="4E85BD72"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715.5</w:t>
            </w:r>
          </w:p>
        </w:tc>
      </w:tr>
      <w:tr w:rsidR="00813033" w:rsidRPr="00DB211C" w14:paraId="1364DCDA" w14:textId="77777777" w:rsidTr="003B05AE">
        <w:trPr>
          <w:trHeight w:val="266"/>
        </w:trPr>
        <w:tc>
          <w:tcPr>
            <w:tcW w:w="4106" w:type="dxa"/>
            <w:shd w:val="clear" w:color="auto" w:fill="E7E6E6" w:themeFill="background2"/>
          </w:tcPr>
          <w:p w14:paraId="494160E2" w14:textId="77777777" w:rsidR="00813033" w:rsidRPr="00813033" w:rsidRDefault="00813033" w:rsidP="00813033">
            <w:pPr>
              <w:spacing w:after="40"/>
              <w:rPr>
                <w:rFonts w:asciiTheme="minorHAnsi" w:eastAsia="Arial Unicode MS" w:hAnsiTheme="minorHAnsi" w:cs="Arial Unicode MS"/>
                <w:b/>
                <w:sz w:val="22"/>
                <w:szCs w:val="22"/>
              </w:rPr>
            </w:pPr>
          </w:p>
        </w:tc>
        <w:tc>
          <w:tcPr>
            <w:tcW w:w="2268" w:type="dxa"/>
            <w:shd w:val="clear" w:color="auto" w:fill="E7E6E6" w:themeFill="background2"/>
          </w:tcPr>
          <w:p w14:paraId="6C2E95EA" w14:textId="7BC1A1C4" w:rsidR="00813033" w:rsidRPr="00813033" w:rsidRDefault="00813033" w:rsidP="00813033">
            <w:pPr>
              <w:spacing w:after="40"/>
              <w:jc w:val="right"/>
              <w:rPr>
                <w:rFonts w:asciiTheme="minorHAnsi" w:eastAsia="Arial Unicode MS" w:hAnsiTheme="minorHAnsi" w:cs="Arial Unicode MS"/>
                <w:b/>
                <w:sz w:val="22"/>
                <w:szCs w:val="22"/>
              </w:rPr>
            </w:pPr>
            <w:r w:rsidRPr="00813033">
              <w:rPr>
                <w:rFonts w:asciiTheme="minorHAnsi" w:eastAsia="Arial Unicode MS" w:hAnsiTheme="minorHAnsi" w:cs="Arial"/>
                <w:b/>
                <w:color w:val="000000"/>
                <w:sz w:val="22"/>
              </w:rPr>
              <w:t>7,132.4</w:t>
            </w:r>
          </w:p>
        </w:tc>
        <w:tc>
          <w:tcPr>
            <w:tcW w:w="2268" w:type="dxa"/>
            <w:shd w:val="clear" w:color="auto" w:fill="E7E6E6" w:themeFill="background2"/>
          </w:tcPr>
          <w:p w14:paraId="523A2DB7" w14:textId="5F8995C2" w:rsidR="00813033" w:rsidRPr="00813033" w:rsidRDefault="009B0B6E" w:rsidP="00813033">
            <w:pPr>
              <w:spacing w:after="40"/>
              <w:jc w:val="right"/>
              <w:rPr>
                <w:rFonts w:asciiTheme="minorHAnsi" w:eastAsia="Arial Unicode MS" w:hAnsiTheme="minorHAnsi" w:cs="Arial Unicode MS"/>
                <w:b/>
                <w:sz w:val="22"/>
                <w:szCs w:val="22"/>
              </w:rPr>
            </w:pPr>
            <w:r>
              <w:rPr>
                <w:rFonts w:asciiTheme="minorHAnsi" w:eastAsia="Arial Unicode MS" w:hAnsiTheme="minorHAnsi" w:cs="Arial"/>
                <w:b/>
                <w:color w:val="000000"/>
                <w:sz w:val="22"/>
              </w:rPr>
              <w:t>4,281.3</w:t>
            </w:r>
          </w:p>
        </w:tc>
        <w:tc>
          <w:tcPr>
            <w:tcW w:w="2268" w:type="dxa"/>
            <w:shd w:val="clear" w:color="auto" w:fill="E7E6E6" w:themeFill="background2"/>
          </w:tcPr>
          <w:p w14:paraId="1CF89B20" w14:textId="5118BE9B" w:rsidR="00813033" w:rsidRPr="00813033" w:rsidRDefault="009B0B6E" w:rsidP="00813033">
            <w:pPr>
              <w:spacing w:after="40"/>
              <w:jc w:val="right"/>
              <w:rPr>
                <w:rFonts w:asciiTheme="minorHAnsi" w:eastAsia="Arial Unicode MS" w:hAnsiTheme="minorHAnsi" w:cs="Arial Unicode MS"/>
                <w:b/>
                <w:sz w:val="22"/>
                <w:szCs w:val="22"/>
              </w:rPr>
            </w:pPr>
            <w:r>
              <w:rPr>
                <w:rFonts w:asciiTheme="minorHAnsi" w:eastAsia="Arial Unicode MS" w:hAnsiTheme="minorHAnsi" w:cs="Arial"/>
                <w:b/>
                <w:color w:val="000000"/>
                <w:sz w:val="22"/>
              </w:rPr>
              <w:t>(4,138.2</w:t>
            </w:r>
            <w:r w:rsidR="00813033" w:rsidRPr="00813033">
              <w:rPr>
                <w:rFonts w:asciiTheme="minorHAnsi" w:eastAsia="Arial Unicode MS" w:hAnsiTheme="minorHAnsi" w:cs="Arial"/>
                <w:b/>
                <w:color w:val="000000"/>
                <w:sz w:val="22"/>
              </w:rPr>
              <w:t>)</w:t>
            </w:r>
          </w:p>
        </w:tc>
        <w:tc>
          <w:tcPr>
            <w:tcW w:w="2268" w:type="dxa"/>
            <w:shd w:val="clear" w:color="auto" w:fill="E7E6E6" w:themeFill="background2"/>
          </w:tcPr>
          <w:p w14:paraId="0863E5B5" w14:textId="206BF0A0" w:rsidR="00813033" w:rsidRPr="00813033" w:rsidRDefault="009B0B6E" w:rsidP="00813033">
            <w:pPr>
              <w:spacing w:after="40"/>
              <w:jc w:val="right"/>
              <w:rPr>
                <w:rFonts w:asciiTheme="minorHAnsi" w:eastAsia="Arial Unicode MS" w:hAnsiTheme="minorHAnsi" w:cs="Arial Unicode MS"/>
                <w:b/>
                <w:sz w:val="22"/>
                <w:szCs w:val="22"/>
              </w:rPr>
            </w:pPr>
            <w:r>
              <w:rPr>
                <w:rFonts w:asciiTheme="minorHAnsi" w:eastAsia="Arial Unicode MS" w:hAnsiTheme="minorHAnsi" w:cs="Arial"/>
                <w:b/>
                <w:color w:val="000000"/>
                <w:sz w:val="22"/>
              </w:rPr>
              <w:t>169.6</w:t>
            </w:r>
          </w:p>
        </w:tc>
        <w:tc>
          <w:tcPr>
            <w:tcW w:w="2268" w:type="dxa"/>
            <w:shd w:val="clear" w:color="auto" w:fill="E7E6E6" w:themeFill="background2"/>
          </w:tcPr>
          <w:p w14:paraId="7B700460" w14:textId="06550486" w:rsidR="00813033" w:rsidRPr="00813033" w:rsidRDefault="00813033" w:rsidP="00813033">
            <w:pPr>
              <w:spacing w:after="40"/>
              <w:jc w:val="right"/>
              <w:rPr>
                <w:rFonts w:asciiTheme="minorHAnsi" w:eastAsia="Arial Unicode MS" w:hAnsiTheme="minorHAnsi" w:cs="Arial Unicode MS"/>
                <w:b/>
                <w:sz w:val="22"/>
                <w:szCs w:val="22"/>
              </w:rPr>
            </w:pPr>
            <w:r w:rsidRPr="00813033">
              <w:rPr>
                <w:rFonts w:asciiTheme="minorHAnsi" w:eastAsia="Arial Unicode MS" w:hAnsiTheme="minorHAnsi" w:cs="Arial"/>
                <w:b/>
                <w:color w:val="000000"/>
                <w:sz w:val="22"/>
              </w:rPr>
              <w:t>7,445.1</w:t>
            </w:r>
          </w:p>
        </w:tc>
      </w:tr>
      <w:tr w:rsidR="00DB211C" w:rsidRPr="00DB211C" w14:paraId="50AA9B95" w14:textId="77777777" w:rsidTr="003B05AE">
        <w:trPr>
          <w:trHeight w:val="266"/>
        </w:trPr>
        <w:tc>
          <w:tcPr>
            <w:tcW w:w="15446" w:type="dxa"/>
            <w:gridSpan w:val="6"/>
          </w:tcPr>
          <w:p w14:paraId="6BFC7F40" w14:textId="77777777" w:rsidR="00F425A8" w:rsidRPr="00813033" w:rsidRDefault="00F425A8" w:rsidP="00F574FF">
            <w:pPr>
              <w:spacing w:after="40"/>
              <w:rPr>
                <w:rFonts w:asciiTheme="minorHAnsi" w:eastAsia="Arial Unicode MS" w:hAnsiTheme="minorHAnsi" w:cs="Arial Unicode MS"/>
                <w:sz w:val="22"/>
                <w:szCs w:val="22"/>
              </w:rPr>
            </w:pPr>
            <w:r w:rsidRPr="00813033">
              <w:rPr>
                <w:rFonts w:asciiTheme="minorHAnsi" w:eastAsia="Arial Unicode MS" w:hAnsiTheme="minorHAnsi" w:cs="Arial Unicode MS"/>
                <w:sz w:val="22"/>
                <w:szCs w:val="22"/>
              </w:rPr>
              <w:t>Other investment balances:</w:t>
            </w:r>
          </w:p>
        </w:tc>
      </w:tr>
      <w:tr w:rsidR="00813033" w:rsidRPr="00DB211C" w14:paraId="235898A1" w14:textId="77777777" w:rsidTr="003B05AE">
        <w:trPr>
          <w:trHeight w:val="266"/>
        </w:trPr>
        <w:tc>
          <w:tcPr>
            <w:tcW w:w="4106" w:type="dxa"/>
          </w:tcPr>
          <w:p w14:paraId="3C1F7B2C" w14:textId="77777777"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Unicode MS"/>
                <w:sz w:val="22"/>
                <w:szCs w:val="22"/>
              </w:rPr>
              <w:t>Cash deposits</w:t>
            </w:r>
          </w:p>
        </w:tc>
        <w:tc>
          <w:tcPr>
            <w:tcW w:w="2268" w:type="dxa"/>
          </w:tcPr>
          <w:p w14:paraId="1EC50ADF" w14:textId="6798E25D"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56.3</w:t>
            </w:r>
          </w:p>
        </w:tc>
        <w:tc>
          <w:tcPr>
            <w:tcW w:w="2268" w:type="dxa"/>
          </w:tcPr>
          <w:p w14:paraId="083ED638" w14:textId="77777777"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tcPr>
          <w:p w14:paraId="6DACE793" w14:textId="77777777"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shd w:val="clear" w:color="auto" w:fill="auto"/>
          </w:tcPr>
          <w:p w14:paraId="1D3CEC50" w14:textId="77777777"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tcPr>
          <w:p w14:paraId="454280EB" w14:textId="6F30F23C"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162.0</w:t>
            </w:r>
          </w:p>
        </w:tc>
      </w:tr>
      <w:tr w:rsidR="00813033" w:rsidRPr="00DB211C" w14:paraId="5D13AE0E" w14:textId="77777777" w:rsidTr="003B05AE">
        <w:trPr>
          <w:trHeight w:val="266"/>
        </w:trPr>
        <w:tc>
          <w:tcPr>
            <w:tcW w:w="4106" w:type="dxa"/>
          </w:tcPr>
          <w:p w14:paraId="18E4297D" w14:textId="77777777"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Unicode MS"/>
                <w:sz w:val="22"/>
                <w:szCs w:val="22"/>
              </w:rPr>
              <w:t>Investment accruals</w:t>
            </w:r>
          </w:p>
        </w:tc>
        <w:tc>
          <w:tcPr>
            <w:tcW w:w="2268" w:type="dxa"/>
          </w:tcPr>
          <w:p w14:paraId="04186174" w14:textId="43C9C994"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2.7</w:t>
            </w:r>
          </w:p>
        </w:tc>
        <w:tc>
          <w:tcPr>
            <w:tcW w:w="2268" w:type="dxa"/>
          </w:tcPr>
          <w:p w14:paraId="365F45BB" w14:textId="77777777"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tcPr>
          <w:p w14:paraId="0002DF52" w14:textId="77777777"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shd w:val="clear" w:color="auto" w:fill="auto"/>
          </w:tcPr>
          <w:p w14:paraId="093DEBBD" w14:textId="77777777"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tcPr>
          <w:p w14:paraId="278965D0" w14:textId="2F470E41"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3.1</w:t>
            </w:r>
          </w:p>
        </w:tc>
      </w:tr>
      <w:tr w:rsidR="00813033" w:rsidRPr="00DB211C" w14:paraId="7D037986" w14:textId="77777777" w:rsidTr="003B05AE">
        <w:trPr>
          <w:trHeight w:val="266"/>
        </w:trPr>
        <w:tc>
          <w:tcPr>
            <w:tcW w:w="4106" w:type="dxa"/>
            <w:shd w:val="clear" w:color="auto" w:fill="E7E6E6" w:themeFill="background2"/>
          </w:tcPr>
          <w:p w14:paraId="5709397C" w14:textId="77777777" w:rsidR="00813033" w:rsidRPr="00813033" w:rsidRDefault="00813033" w:rsidP="00813033">
            <w:pPr>
              <w:spacing w:after="40"/>
              <w:jc w:val="both"/>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Net investment assets</w:t>
            </w:r>
          </w:p>
        </w:tc>
        <w:tc>
          <w:tcPr>
            <w:tcW w:w="2268" w:type="dxa"/>
            <w:shd w:val="clear" w:color="auto" w:fill="E7E6E6" w:themeFill="background2"/>
          </w:tcPr>
          <w:p w14:paraId="17EF2131" w14:textId="53FAA522" w:rsidR="00813033" w:rsidRPr="00813033" w:rsidRDefault="00813033" w:rsidP="00813033">
            <w:pPr>
              <w:spacing w:after="40"/>
              <w:jc w:val="right"/>
              <w:rPr>
                <w:rFonts w:asciiTheme="minorHAnsi" w:eastAsia="Arial Unicode MS" w:hAnsiTheme="minorHAnsi" w:cs="Arial Unicode MS"/>
                <w:b/>
                <w:sz w:val="22"/>
                <w:szCs w:val="22"/>
              </w:rPr>
            </w:pPr>
            <w:r w:rsidRPr="00813033">
              <w:rPr>
                <w:rFonts w:asciiTheme="minorHAnsi" w:eastAsia="Arial Unicode MS" w:hAnsiTheme="minorHAnsi" w:cs="Arial"/>
                <w:b/>
                <w:color w:val="000000"/>
                <w:sz w:val="22"/>
              </w:rPr>
              <w:t>7,191.4</w:t>
            </w:r>
          </w:p>
        </w:tc>
        <w:tc>
          <w:tcPr>
            <w:tcW w:w="2268" w:type="dxa"/>
            <w:shd w:val="clear" w:color="auto" w:fill="E7E6E6" w:themeFill="background2"/>
          </w:tcPr>
          <w:p w14:paraId="4BD911CB" w14:textId="77777777" w:rsidR="00813033" w:rsidRPr="00813033" w:rsidRDefault="00813033" w:rsidP="00813033">
            <w:pPr>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618C6D0A" w14:textId="77777777" w:rsidR="00813033" w:rsidRPr="00813033" w:rsidRDefault="00813033" w:rsidP="00813033">
            <w:pPr>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633FFFBB" w14:textId="77777777" w:rsidR="00813033" w:rsidRPr="00813033" w:rsidRDefault="00813033" w:rsidP="00813033">
            <w:pPr>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2942A6BD" w14:textId="519DFB2B" w:rsidR="00813033" w:rsidRPr="00813033" w:rsidRDefault="00813033" w:rsidP="00813033">
            <w:pPr>
              <w:spacing w:after="40"/>
              <w:jc w:val="right"/>
              <w:rPr>
                <w:rFonts w:asciiTheme="minorHAnsi" w:eastAsia="Arial Unicode MS" w:hAnsiTheme="minorHAnsi" w:cs="Arial Unicode MS"/>
                <w:b/>
                <w:sz w:val="22"/>
                <w:szCs w:val="22"/>
              </w:rPr>
            </w:pPr>
            <w:r w:rsidRPr="00813033">
              <w:rPr>
                <w:rFonts w:asciiTheme="minorHAnsi" w:eastAsia="Arial Unicode MS" w:hAnsiTheme="minorHAnsi" w:cs="Arial"/>
                <w:b/>
                <w:color w:val="000000"/>
                <w:sz w:val="22"/>
              </w:rPr>
              <w:t>7,610.2</w:t>
            </w:r>
          </w:p>
        </w:tc>
      </w:tr>
    </w:tbl>
    <w:p w14:paraId="54A75EAC" w14:textId="5F4F8393" w:rsidR="00813033" w:rsidRPr="00813033" w:rsidRDefault="00813033" w:rsidP="00813033">
      <w:pPr>
        <w:autoSpaceDE w:val="0"/>
        <w:autoSpaceDN w:val="0"/>
        <w:adjustRightInd w:val="0"/>
        <w:contextualSpacing/>
        <w:rPr>
          <w:rFonts w:asciiTheme="minorHAnsi" w:eastAsia="Arial Unicode MS" w:hAnsiTheme="minorHAnsi" w:cs="Arial"/>
          <w:color w:val="000000"/>
          <w:sz w:val="18"/>
        </w:rPr>
      </w:pPr>
      <w:r w:rsidRPr="00813033">
        <w:rPr>
          <w:rFonts w:asciiTheme="minorHAnsi" w:eastAsia="Arial Unicode MS" w:hAnsiTheme="minorHAnsi" w:cs="Arial"/>
          <w:color w:val="000000"/>
          <w:sz w:val="18"/>
          <w:vertAlign w:val="superscript"/>
        </w:rPr>
        <w:t>1</w:t>
      </w:r>
      <w:r w:rsidRPr="00813033">
        <w:rPr>
          <w:rFonts w:asciiTheme="minorHAnsi" w:eastAsia="Arial Unicode MS" w:hAnsiTheme="minorHAnsi" w:cs="Arial"/>
          <w:color w:val="000000"/>
          <w:sz w:val="18"/>
        </w:rPr>
        <w:t xml:space="preserve"> £22</w:t>
      </w:r>
      <w:r w:rsidR="009B0B6E">
        <w:rPr>
          <w:rFonts w:asciiTheme="minorHAnsi" w:eastAsia="Arial Unicode MS" w:hAnsiTheme="minorHAnsi" w:cs="Arial"/>
          <w:color w:val="000000"/>
          <w:sz w:val="18"/>
        </w:rPr>
        <w:t>1</w:t>
      </w:r>
      <w:r w:rsidRPr="00813033">
        <w:rPr>
          <w:rFonts w:asciiTheme="minorHAnsi" w:eastAsia="Arial Unicode MS" w:hAnsiTheme="minorHAnsi" w:cs="Arial"/>
          <w:color w:val="000000"/>
          <w:sz w:val="18"/>
        </w:rPr>
        <w:t>.</w:t>
      </w:r>
      <w:r w:rsidR="009B0B6E">
        <w:rPr>
          <w:rFonts w:asciiTheme="minorHAnsi" w:eastAsia="Arial Unicode MS" w:hAnsiTheme="minorHAnsi" w:cs="Arial"/>
          <w:color w:val="000000"/>
          <w:sz w:val="18"/>
        </w:rPr>
        <w:t>9</w:t>
      </w:r>
      <w:r w:rsidRPr="00813033">
        <w:rPr>
          <w:rFonts w:asciiTheme="minorHAnsi" w:eastAsia="Arial Unicode MS" w:hAnsiTheme="minorHAnsi" w:cs="Arial"/>
          <w:color w:val="000000"/>
          <w:sz w:val="18"/>
        </w:rPr>
        <w:t>m on the face of the Fund account includes the change in market value of investments disclosed above (£16</w:t>
      </w:r>
      <w:r w:rsidR="009B0B6E">
        <w:rPr>
          <w:rFonts w:asciiTheme="minorHAnsi" w:eastAsia="Arial Unicode MS" w:hAnsiTheme="minorHAnsi" w:cs="Arial"/>
          <w:color w:val="000000"/>
          <w:sz w:val="18"/>
        </w:rPr>
        <w:t>9</w:t>
      </w:r>
      <w:r w:rsidRPr="00813033">
        <w:rPr>
          <w:rFonts w:asciiTheme="minorHAnsi" w:eastAsia="Arial Unicode MS" w:hAnsiTheme="minorHAnsi" w:cs="Arial"/>
          <w:color w:val="000000"/>
          <w:sz w:val="18"/>
        </w:rPr>
        <w:t>.</w:t>
      </w:r>
      <w:r w:rsidR="009B0B6E">
        <w:rPr>
          <w:rFonts w:asciiTheme="minorHAnsi" w:eastAsia="Arial Unicode MS" w:hAnsiTheme="minorHAnsi" w:cs="Arial"/>
          <w:color w:val="000000"/>
          <w:sz w:val="18"/>
        </w:rPr>
        <w:t>6</w:t>
      </w:r>
      <w:r w:rsidRPr="00813033">
        <w:rPr>
          <w:rFonts w:asciiTheme="minorHAnsi" w:eastAsia="Arial Unicode MS" w:hAnsiTheme="minorHAnsi" w:cs="Arial"/>
          <w:color w:val="000000"/>
          <w:sz w:val="18"/>
        </w:rPr>
        <w:t>m), plus profits and losses on disposals and changes in the market value of derivatives held within the pools.</w:t>
      </w:r>
    </w:p>
    <w:p w14:paraId="7FBB6FDD" w14:textId="77777777" w:rsidR="00F574FF" w:rsidRDefault="00F574FF" w:rsidP="009D23A8">
      <w:pPr>
        <w:autoSpaceDE w:val="0"/>
        <w:autoSpaceDN w:val="0"/>
        <w:adjustRightInd w:val="0"/>
        <w:contextualSpacing/>
        <w:jc w:val="both"/>
        <w:rPr>
          <w:rFonts w:asciiTheme="minorHAnsi" w:eastAsia="Arial Unicode MS" w:hAnsiTheme="minorHAnsi" w:cs="Arial"/>
          <w:highlight w:val="magenta"/>
        </w:rPr>
      </w:pPr>
    </w:p>
    <w:p w14:paraId="34B97717"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4A1A785C"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74883471"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2850B6C8"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3B80E781"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5B3E1954"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785E80B5"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5C7C8DBF"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3156CB1A"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69BA81CE" w14:textId="77777777" w:rsidR="00813033" w:rsidRDefault="00813033" w:rsidP="009D23A8">
      <w:pPr>
        <w:autoSpaceDE w:val="0"/>
        <w:autoSpaceDN w:val="0"/>
        <w:adjustRightInd w:val="0"/>
        <w:contextualSpacing/>
        <w:jc w:val="both"/>
        <w:rPr>
          <w:rFonts w:asciiTheme="minorHAnsi" w:eastAsia="Arial Unicode MS" w:hAnsiTheme="minorHAnsi" w:cs="Arial"/>
          <w:highlight w:val="magenta"/>
        </w:rPr>
      </w:pPr>
    </w:p>
    <w:p w14:paraId="25ABA614" w14:textId="77777777" w:rsidR="009D23A8" w:rsidRPr="00813033" w:rsidRDefault="009D23A8" w:rsidP="009D23A8">
      <w:pPr>
        <w:autoSpaceDE w:val="0"/>
        <w:autoSpaceDN w:val="0"/>
        <w:adjustRightInd w:val="0"/>
        <w:contextualSpacing/>
        <w:jc w:val="both"/>
        <w:rPr>
          <w:rFonts w:asciiTheme="minorHAnsi" w:eastAsia="Arial Unicode MS" w:hAnsiTheme="minorHAnsi" w:cs="Arial Unicode MS"/>
          <w:color w:val="33CCCC"/>
          <w:sz w:val="28"/>
        </w:rPr>
      </w:pPr>
      <w:r w:rsidRPr="00813033">
        <w:rPr>
          <w:rFonts w:asciiTheme="minorHAnsi" w:eastAsia="Arial Unicode MS" w:hAnsiTheme="minorHAnsi" w:cs="Arial Unicode MS"/>
          <w:color w:val="33CCCC"/>
          <w:sz w:val="28"/>
        </w:rPr>
        <w:t>2016/17</w:t>
      </w:r>
    </w:p>
    <w:p w14:paraId="450F0C48" w14:textId="77777777" w:rsidR="009D23A8" w:rsidRPr="00DB211C" w:rsidRDefault="009D23A8" w:rsidP="009D23A8">
      <w:pPr>
        <w:autoSpaceDE w:val="0"/>
        <w:autoSpaceDN w:val="0"/>
        <w:adjustRightInd w:val="0"/>
        <w:ind w:left="862"/>
        <w:contextualSpacing/>
        <w:jc w:val="both"/>
        <w:rPr>
          <w:rFonts w:asciiTheme="minorHAnsi" w:eastAsia="Arial Unicode MS" w:hAnsiTheme="minorHAnsi" w:cs="Arial"/>
          <w:b/>
          <w:highlight w:val="magenta"/>
        </w:rPr>
      </w:pPr>
    </w:p>
    <w:tbl>
      <w:tblPr>
        <w:tblStyle w:val="TableGrid2"/>
        <w:tblW w:w="15446"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4106"/>
        <w:gridCol w:w="2268"/>
        <w:gridCol w:w="2268"/>
        <w:gridCol w:w="2268"/>
        <w:gridCol w:w="2268"/>
        <w:gridCol w:w="2268"/>
      </w:tblGrid>
      <w:tr w:rsidR="00DB211C" w:rsidRPr="00813033" w14:paraId="1874175F" w14:textId="77777777" w:rsidTr="003B05AE">
        <w:tc>
          <w:tcPr>
            <w:tcW w:w="4106" w:type="dxa"/>
            <w:tcBorders>
              <w:bottom w:val="nil"/>
            </w:tcBorders>
            <w:shd w:val="clear" w:color="auto" w:fill="E7E6E6" w:themeFill="background2"/>
          </w:tcPr>
          <w:p w14:paraId="6D56F6C7" w14:textId="77777777" w:rsidR="009D23A8" w:rsidRPr="00813033" w:rsidRDefault="009D23A8" w:rsidP="00F574FF">
            <w:pPr>
              <w:autoSpaceDE w:val="0"/>
              <w:autoSpaceDN w:val="0"/>
              <w:adjustRightInd w:val="0"/>
              <w:spacing w:after="40"/>
              <w:jc w:val="both"/>
              <w:rPr>
                <w:rFonts w:asciiTheme="minorHAnsi" w:eastAsia="Arial Unicode MS" w:hAnsiTheme="minorHAnsi" w:cs="Arial Unicode MS"/>
                <w:b/>
                <w:sz w:val="22"/>
                <w:szCs w:val="22"/>
              </w:rPr>
            </w:pPr>
          </w:p>
        </w:tc>
        <w:tc>
          <w:tcPr>
            <w:tcW w:w="2268" w:type="dxa"/>
            <w:shd w:val="clear" w:color="auto" w:fill="E7E6E6" w:themeFill="background2"/>
          </w:tcPr>
          <w:p w14:paraId="4E64CA83" w14:textId="77777777" w:rsidR="009D23A8" w:rsidRPr="00813033" w:rsidRDefault="009D23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Market value as at</w:t>
            </w:r>
          </w:p>
          <w:p w14:paraId="0BB9D664" w14:textId="77777777" w:rsidR="009D23A8" w:rsidRPr="00813033" w:rsidRDefault="009D23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1 April 2016</w:t>
            </w:r>
          </w:p>
        </w:tc>
        <w:tc>
          <w:tcPr>
            <w:tcW w:w="2268" w:type="dxa"/>
            <w:shd w:val="clear" w:color="auto" w:fill="E7E6E6" w:themeFill="background2"/>
          </w:tcPr>
          <w:p w14:paraId="2074BC85" w14:textId="6F24505F" w:rsidR="009D23A8" w:rsidRPr="00813033" w:rsidRDefault="009D23A8" w:rsidP="008863D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Purchases at cost and derivative payments</w:t>
            </w:r>
            <w:r w:rsidR="008863DF">
              <w:rPr>
                <w:rFonts w:asciiTheme="minorHAnsi" w:eastAsia="Arial Unicode MS" w:hAnsiTheme="minorHAnsi" w:cs="Arial Unicode MS"/>
                <w:b/>
                <w:sz w:val="22"/>
                <w:szCs w:val="22"/>
              </w:rPr>
              <w:t xml:space="preserve"> </w:t>
            </w:r>
            <w:r w:rsidR="008863DF">
              <w:rPr>
                <w:rFonts w:asciiTheme="minorHAnsi" w:eastAsia="Arial Unicode MS" w:hAnsiTheme="minorHAnsi" w:cs="Arial Unicode MS"/>
                <w:sz w:val="22"/>
                <w:szCs w:val="22"/>
                <w:vertAlign w:val="superscript"/>
              </w:rPr>
              <w:t>3</w:t>
            </w:r>
          </w:p>
        </w:tc>
        <w:tc>
          <w:tcPr>
            <w:tcW w:w="2268" w:type="dxa"/>
            <w:shd w:val="clear" w:color="auto" w:fill="E7E6E6" w:themeFill="background2"/>
          </w:tcPr>
          <w:p w14:paraId="40DD22B0" w14:textId="1E5951C6" w:rsidR="009D23A8" w:rsidRPr="00813033" w:rsidRDefault="009D23A8" w:rsidP="008863D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Sales proceeds and derivative receipts</w:t>
            </w:r>
            <w:r w:rsidR="008863DF">
              <w:rPr>
                <w:rFonts w:asciiTheme="minorHAnsi" w:eastAsia="Arial Unicode MS" w:hAnsiTheme="minorHAnsi" w:cs="Arial Unicode MS"/>
                <w:b/>
                <w:sz w:val="22"/>
                <w:szCs w:val="22"/>
              </w:rPr>
              <w:t xml:space="preserve"> </w:t>
            </w:r>
            <w:r w:rsidR="008863DF">
              <w:rPr>
                <w:rFonts w:asciiTheme="minorHAnsi" w:eastAsia="Arial Unicode MS" w:hAnsiTheme="minorHAnsi" w:cs="Arial Unicode MS"/>
                <w:sz w:val="22"/>
                <w:szCs w:val="22"/>
                <w:vertAlign w:val="superscript"/>
              </w:rPr>
              <w:t>3</w:t>
            </w:r>
          </w:p>
        </w:tc>
        <w:tc>
          <w:tcPr>
            <w:tcW w:w="2268" w:type="dxa"/>
            <w:shd w:val="clear" w:color="auto" w:fill="E7E6E6" w:themeFill="background2"/>
          </w:tcPr>
          <w:p w14:paraId="444BB884" w14:textId="5AE856DD" w:rsidR="009D23A8" w:rsidRPr="00813033" w:rsidRDefault="009D23A8" w:rsidP="008863D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Change in market value</w:t>
            </w:r>
            <w:r w:rsidR="008863DF">
              <w:rPr>
                <w:rFonts w:asciiTheme="minorHAnsi" w:eastAsia="Arial Unicode MS" w:hAnsiTheme="minorHAnsi" w:cs="Arial Unicode MS"/>
                <w:b/>
                <w:sz w:val="22"/>
                <w:szCs w:val="22"/>
              </w:rPr>
              <w:t xml:space="preserve"> </w:t>
            </w:r>
            <w:r w:rsidR="008863DF">
              <w:rPr>
                <w:rFonts w:asciiTheme="minorHAnsi" w:eastAsia="Arial Unicode MS" w:hAnsiTheme="minorHAnsi" w:cs="Arial Unicode MS"/>
                <w:sz w:val="22"/>
                <w:szCs w:val="22"/>
                <w:vertAlign w:val="superscript"/>
              </w:rPr>
              <w:t>3</w:t>
            </w:r>
          </w:p>
        </w:tc>
        <w:tc>
          <w:tcPr>
            <w:tcW w:w="2268" w:type="dxa"/>
            <w:shd w:val="clear" w:color="auto" w:fill="E7E6E6" w:themeFill="background2"/>
          </w:tcPr>
          <w:p w14:paraId="1A99450B" w14:textId="77777777" w:rsidR="009D23A8" w:rsidRPr="00813033" w:rsidRDefault="009D23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Market value as at</w:t>
            </w:r>
          </w:p>
          <w:p w14:paraId="04FA7C02" w14:textId="77777777" w:rsidR="009D23A8" w:rsidRPr="00813033" w:rsidRDefault="009D23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31 March 2017</w:t>
            </w:r>
          </w:p>
        </w:tc>
      </w:tr>
      <w:tr w:rsidR="00DB211C" w:rsidRPr="00813033" w14:paraId="4958DF37" w14:textId="77777777" w:rsidTr="003B05AE">
        <w:trPr>
          <w:trHeight w:val="266"/>
        </w:trPr>
        <w:tc>
          <w:tcPr>
            <w:tcW w:w="4106" w:type="dxa"/>
            <w:tcBorders>
              <w:top w:val="nil"/>
            </w:tcBorders>
            <w:shd w:val="clear" w:color="auto" w:fill="E7E6E6" w:themeFill="background2"/>
          </w:tcPr>
          <w:p w14:paraId="38B1454B" w14:textId="77777777" w:rsidR="009D23A8" w:rsidRPr="00813033" w:rsidRDefault="009D23A8" w:rsidP="00F574FF">
            <w:pPr>
              <w:spacing w:after="40"/>
              <w:jc w:val="right"/>
              <w:rPr>
                <w:rFonts w:asciiTheme="minorHAnsi" w:eastAsia="Arial Unicode MS" w:hAnsiTheme="minorHAnsi" w:cs="Arial Unicode MS"/>
                <w:sz w:val="22"/>
                <w:szCs w:val="22"/>
              </w:rPr>
            </w:pPr>
          </w:p>
        </w:tc>
        <w:tc>
          <w:tcPr>
            <w:tcW w:w="2268" w:type="dxa"/>
            <w:shd w:val="clear" w:color="auto" w:fill="E7E6E6" w:themeFill="background2"/>
          </w:tcPr>
          <w:p w14:paraId="03BC276A" w14:textId="77777777" w:rsidR="009D23A8" w:rsidRPr="00813033" w:rsidRDefault="009D23A8" w:rsidP="00F574FF">
            <w:pPr>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c>
          <w:tcPr>
            <w:tcW w:w="2268" w:type="dxa"/>
            <w:shd w:val="clear" w:color="auto" w:fill="E7E6E6" w:themeFill="background2"/>
          </w:tcPr>
          <w:p w14:paraId="6440C6D3" w14:textId="77777777" w:rsidR="009D23A8" w:rsidRPr="00813033" w:rsidRDefault="009D23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c>
          <w:tcPr>
            <w:tcW w:w="2268" w:type="dxa"/>
            <w:shd w:val="clear" w:color="auto" w:fill="E7E6E6" w:themeFill="background2"/>
          </w:tcPr>
          <w:p w14:paraId="24188B22" w14:textId="77777777" w:rsidR="009D23A8" w:rsidRPr="00813033" w:rsidRDefault="009D23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c>
          <w:tcPr>
            <w:tcW w:w="2268" w:type="dxa"/>
            <w:shd w:val="clear" w:color="auto" w:fill="E7E6E6" w:themeFill="background2"/>
          </w:tcPr>
          <w:p w14:paraId="5C9E6234" w14:textId="77777777" w:rsidR="009D23A8" w:rsidRPr="00813033" w:rsidRDefault="009D23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c>
          <w:tcPr>
            <w:tcW w:w="2268" w:type="dxa"/>
            <w:shd w:val="clear" w:color="auto" w:fill="E7E6E6" w:themeFill="background2"/>
          </w:tcPr>
          <w:p w14:paraId="432A5057" w14:textId="77777777" w:rsidR="009D23A8" w:rsidRPr="00813033" w:rsidRDefault="009D23A8" w:rsidP="00F574FF">
            <w:pPr>
              <w:autoSpaceDE w:val="0"/>
              <w:autoSpaceDN w:val="0"/>
              <w:adjustRightInd w:val="0"/>
              <w:spacing w:after="40"/>
              <w:jc w:val="center"/>
              <w:rPr>
                <w:rFonts w:asciiTheme="minorHAnsi" w:eastAsia="Arial Unicode MS" w:hAnsiTheme="minorHAnsi" w:cs="Arial Unicode MS"/>
                <w:b/>
                <w:sz w:val="22"/>
                <w:szCs w:val="22"/>
              </w:rPr>
            </w:pPr>
            <w:r w:rsidRPr="00813033">
              <w:rPr>
                <w:rFonts w:asciiTheme="minorHAnsi" w:eastAsia="Arial Unicode MS" w:hAnsiTheme="minorHAnsi" w:cs="Arial Unicode MS"/>
                <w:b/>
                <w:sz w:val="22"/>
                <w:szCs w:val="22"/>
              </w:rPr>
              <w:t>£m</w:t>
            </w:r>
          </w:p>
        </w:tc>
      </w:tr>
      <w:tr w:rsidR="00813033" w:rsidRPr="00813033" w14:paraId="2874C9E4" w14:textId="77777777" w:rsidTr="003B05AE">
        <w:trPr>
          <w:trHeight w:val="266"/>
        </w:trPr>
        <w:tc>
          <w:tcPr>
            <w:tcW w:w="4106" w:type="dxa"/>
          </w:tcPr>
          <w:p w14:paraId="71781100" w14:textId="7192E131" w:rsidR="00813033" w:rsidRPr="00813033" w:rsidRDefault="00813033" w:rsidP="00813033">
            <w:pPr>
              <w:spacing w:after="40"/>
              <w:jc w:val="both"/>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Fixed interest securities</w:t>
            </w:r>
          </w:p>
        </w:tc>
        <w:tc>
          <w:tcPr>
            <w:tcW w:w="2268" w:type="dxa"/>
          </w:tcPr>
          <w:p w14:paraId="26312CE8" w14:textId="2AD5F649"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123.1</w:t>
            </w:r>
          </w:p>
        </w:tc>
        <w:tc>
          <w:tcPr>
            <w:tcW w:w="2268" w:type="dxa"/>
            <w:shd w:val="clear" w:color="auto" w:fill="auto"/>
          </w:tcPr>
          <w:p w14:paraId="47947628" w14:textId="6D560E22"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189.5</w:t>
            </w:r>
          </w:p>
        </w:tc>
        <w:tc>
          <w:tcPr>
            <w:tcW w:w="2268" w:type="dxa"/>
            <w:shd w:val="clear" w:color="auto" w:fill="auto"/>
          </w:tcPr>
          <w:p w14:paraId="2585A703" w14:textId="1969105C"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(190.5)</w:t>
            </w:r>
          </w:p>
        </w:tc>
        <w:tc>
          <w:tcPr>
            <w:tcW w:w="2268" w:type="dxa"/>
            <w:shd w:val="clear" w:color="auto" w:fill="auto"/>
          </w:tcPr>
          <w:p w14:paraId="1364E6B3" w14:textId="6EA56360"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10.1</w:t>
            </w:r>
          </w:p>
        </w:tc>
        <w:tc>
          <w:tcPr>
            <w:tcW w:w="2268" w:type="dxa"/>
          </w:tcPr>
          <w:p w14:paraId="20F314E1" w14:textId="59E23E6D"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132.2</w:t>
            </w:r>
          </w:p>
        </w:tc>
      </w:tr>
      <w:tr w:rsidR="00813033" w:rsidRPr="00813033" w14:paraId="79E6BE48" w14:textId="77777777" w:rsidTr="003B05AE">
        <w:trPr>
          <w:trHeight w:val="266"/>
        </w:trPr>
        <w:tc>
          <w:tcPr>
            <w:tcW w:w="4106" w:type="dxa"/>
          </w:tcPr>
          <w:p w14:paraId="2371F49D" w14:textId="5781D2CF" w:rsidR="00813033" w:rsidRPr="00813033" w:rsidRDefault="00813033" w:rsidP="00813033">
            <w:pPr>
              <w:spacing w:after="40"/>
              <w:jc w:val="both"/>
              <w:rPr>
                <w:rFonts w:asciiTheme="minorHAnsi" w:eastAsia="Arial Unicode MS" w:hAnsiTheme="minorHAnsi" w:cs="Arial Unicode MS"/>
                <w:sz w:val="22"/>
                <w:szCs w:val="22"/>
                <w:vertAlign w:val="superscript"/>
              </w:rPr>
            </w:pPr>
            <w:r w:rsidRPr="00813033">
              <w:rPr>
                <w:rFonts w:asciiTheme="minorHAnsi" w:eastAsia="Arial Unicode MS" w:hAnsiTheme="minorHAnsi" w:cs="Arial"/>
                <w:color w:val="000000"/>
                <w:sz w:val="22"/>
              </w:rPr>
              <w:t>Equities</w:t>
            </w:r>
            <w:r w:rsidRPr="00813033">
              <w:rPr>
                <w:rFonts w:asciiTheme="minorHAnsi" w:eastAsia="Arial Unicode MS" w:hAnsiTheme="minorHAnsi" w:cs="Arial"/>
                <w:color w:val="000000"/>
                <w:sz w:val="22"/>
                <w:vertAlign w:val="superscript"/>
              </w:rPr>
              <w:t>1</w:t>
            </w:r>
          </w:p>
        </w:tc>
        <w:tc>
          <w:tcPr>
            <w:tcW w:w="2268" w:type="dxa"/>
          </w:tcPr>
          <w:p w14:paraId="65C1FB22" w14:textId="2A8128AA"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2,069.9</w:t>
            </w:r>
          </w:p>
        </w:tc>
        <w:tc>
          <w:tcPr>
            <w:tcW w:w="2268" w:type="dxa"/>
          </w:tcPr>
          <w:p w14:paraId="5DCC27DC" w14:textId="5C32213E" w:rsidR="00813033" w:rsidRPr="00813033" w:rsidRDefault="000E0D5B" w:rsidP="000E0D5B">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1,876.6</w:t>
            </w:r>
          </w:p>
        </w:tc>
        <w:tc>
          <w:tcPr>
            <w:tcW w:w="2268" w:type="dxa"/>
          </w:tcPr>
          <w:p w14:paraId="7C21FAF6" w14:textId="39A01646"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(4,358.0)</w:t>
            </w:r>
          </w:p>
        </w:tc>
        <w:tc>
          <w:tcPr>
            <w:tcW w:w="2268" w:type="dxa"/>
          </w:tcPr>
          <w:p w14:paraId="3EA5999E" w14:textId="6AAFCA24" w:rsidR="00813033" w:rsidRPr="00813033" w:rsidRDefault="000E0D5B" w:rsidP="000E0D5B">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411.5</w:t>
            </w:r>
          </w:p>
        </w:tc>
        <w:tc>
          <w:tcPr>
            <w:tcW w:w="2268" w:type="dxa"/>
          </w:tcPr>
          <w:p w14:paraId="72030BC0" w14:textId="4065A104"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w:t>
            </w:r>
          </w:p>
        </w:tc>
      </w:tr>
      <w:tr w:rsidR="00813033" w:rsidRPr="00813033" w14:paraId="3308B05F" w14:textId="77777777" w:rsidTr="003B05AE">
        <w:trPr>
          <w:trHeight w:val="266"/>
        </w:trPr>
        <w:tc>
          <w:tcPr>
            <w:tcW w:w="4106" w:type="dxa"/>
          </w:tcPr>
          <w:p w14:paraId="241EC1F9" w14:textId="15DEFCBC" w:rsidR="00813033" w:rsidRPr="00813033" w:rsidRDefault="00813033" w:rsidP="00813033">
            <w:pPr>
              <w:spacing w:after="40"/>
              <w:jc w:val="both"/>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Index linked securities</w:t>
            </w:r>
          </w:p>
        </w:tc>
        <w:tc>
          <w:tcPr>
            <w:tcW w:w="2268" w:type="dxa"/>
          </w:tcPr>
          <w:p w14:paraId="4B044400" w14:textId="26926974"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63.7</w:t>
            </w:r>
          </w:p>
        </w:tc>
        <w:tc>
          <w:tcPr>
            <w:tcW w:w="2268" w:type="dxa"/>
            <w:shd w:val="clear" w:color="auto" w:fill="auto"/>
          </w:tcPr>
          <w:p w14:paraId="7DB185F8" w14:textId="59E4409C"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125.1</w:t>
            </w:r>
          </w:p>
        </w:tc>
        <w:tc>
          <w:tcPr>
            <w:tcW w:w="2268" w:type="dxa"/>
            <w:shd w:val="clear" w:color="auto" w:fill="auto"/>
          </w:tcPr>
          <w:p w14:paraId="1E6D705C" w14:textId="248F86BA"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(66.7)</w:t>
            </w:r>
          </w:p>
        </w:tc>
        <w:tc>
          <w:tcPr>
            <w:tcW w:w="2268" w:type="dxa"/>
            <w:shd w:val="clear" w:color="auto" w:fill="auto"/>
          </w:tcPr>
          <w:p w14:paraId="677C373C" w14:textId="3130502F"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5.0</w:t>
            </w:r>
          </w:p>
        </w:tc>
        <w:tc>
          <w:tcPr>
            <w:tcW w:w="2268" w:type="dxa"/>
          </w:tcPr>
          <w:p w14:paraId="235FF362" w14:textId="2580E0E9"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127.1</w:t>
            </w:r>
          </w:p>
        </w:tc>
      </w:tr>
      <w:tr w:rsidR="00813033" w:rsidRPr="00813033" w14:paraId="1BE7E1F5" w14:textId="77777777" w:rsidTr="003B05AE">
        <w:trPr>
          <w:trHeight w:val="266"/>
        </w:trPr>
        <w:tc>
          <w:tcPr>
            <w:tcW w:w="4106" w:type="dxa"/>
          </w:tcPr>
          <w:p w14:paraId="6F630812" w14:textId="5C410935"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Pooled investment vehicles</w:t>
            </w:r>
            <w:r w:rsidRPr="00813033">
              <w:rPr>
                <w:rFonts w:asciiTheme="minorHAnsi" w:eastAsia="Arial Unicode MS" w:hAnsiTheme="minorHAnsi" w:cs="Arial"/>
                <w:color w:val="000000"/>
                <w:sz w:val="22"/>
                <w:vertAlign w:val="superscript"/>
              </w:rPr>
              <w:t>2</w:t>
            </w:r>
          </w:p>
        </w:tc>
        <w:tc>
          <w:tcPr>
            <w:tcW w:w="2268" w:type="dxa"/>
          </w:tcPr>
          <w:p w14:paraId="45399965" w14:textId="460B29CB"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2,855.0</w:t>
            </w:r>
          </w:p>
        </w:tc>
        <w:tc>
          <w:tcPr>
            <w:tcW w:w="2268" w:type="dxa"/>
            <w:shd w:val="clear" w:color="auto" w:fill="auto"/>
          </w:tcPr>
          <w:p w14:paraId="4DBE7F19" w14:textId="440DD23A" w:rsidR="00813033" w:rsidRPr="00813033" w:rsidRDefault="000E0D5B" w:rsidP="00813033">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3,365.7</w:t>
            </w:r>
          </w:p>
        </w:tc>
        <w:tc>
          <w:tcPr>
            <w:tcW w:w="2268" w:type="dxa"/>
            <w:shd w:val="clear" w:color="auto" w:fill="auto"/>
          </w:tcPr>
          <w:p w14:paraId="201EBFE5" w14:textId="3769733C" w:rsidR="00813033" w:rsidRPr="00813033" w:rsidRDefault="000E0D5B" w:rsidP="000E0D5B">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(779</w:t>
            </w:r>
            <w:r w:rsidR="00813033" w:rsidRPr="00813033">
              <w:rPr>
                <w:rFonts w:asciiTheme="minorHAnsi" w:eastAsia="Arial Unicode MS" w:hAnsiTheme="minorHAnsi" w:cs="Arial"/>
                <w:color w:val="000000"/>
                <w:sz w:val="22"/>
              </w:rPr>
              <w:t>.</w:t>
            </w:r>
            <w:r>
              <w:rPr>
                <w:rFonts w:asciiTheme="minorHAnsi" w:eastAsia="Arial Unicode MS" w:hAnsiTheme="minorHAnsi" w:cs="Arial"/>
                <w:color w:val="000000"/>
                <w:sz w:val="22"/>
              </w:rPr>
              <w:t>1</w:t>
            </w:r>
            <w:r w:rsidR="00813033" w:rsidRPr="00813033">
              <w:rPr>
                <w:rFonts w:asciiTheme="minorHAnsi" w:eastAsia="Arial Unicode MS" w:hAnsiTheme="minorHAnsi" w:cs="Arial"/>
                <w:color w:val="000000"/>
                <w:sz w:val="22"/>
              </w:rPr>
              <w:t>)</w:t>
            </w:r>
          </w:p>
        </w:tc>
        <w:tc>
          <w:tcPr>
            <w:tcW w:w="2268" w:type="dxa"/>
            <w:shd w:val="clear" w:color="auto" w:fill="auto"/>
          </w:tcPr>
          <w:p w14:paraId="56B4778D" w14:textId="6A990D1B"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6</w:t>
            </w:r>
            <w:r w:rsidR="000E0D5B">
              <w:rPr>
                <w:rFonts w:asciiTheme="minorHAnsi" w:eastAsia="Arial Unicode MS" w:hAnsiTheme="minorHAnsi" w:cs="Arial"/>
                <w:color w:val="000000"/>
                <w:sz w:val="22"/>
              </w:rPr>
              <w:t>95.1</w:t>
            </w:r>
          </w:p>
        </w:tc>
        <w:tc>
          <w:tcPr>
            <w:tcW w:w="2268" w:type="dxa"/>
            <w:shd w:val="clear" w:color="auto" w:fill="auto"/>
          </w:tcPr>
          <w:p w14:paraId="645B4160" w14:textId="7356A9DB"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6,136.7</w:t>
            </w:r>
          </w:p>
        </w:tc>
      </w:tr>
      <w:tr w:rsidR="00813033" w:rsidRPr="00813033" w14:paraId="09A739DA" w14:textId="77777777" w:rsidTr="003B05AE">
        <w:trPr>
          <w:trHeight w:val="266"/>
        </w:trPr>
        <w:tc>
          <w:tcPr>
            <w:tcW w:w="4106" w:type="dxa"/>
          </w:tcPr>
          <w:p w14:paraId="29D444EE" w14:textId="5EBF2022"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Pooled property investments</w:t>
            </w:r>
            <w:r w:rsidRPr="00813033">
              <w:rPr>
                <w:rFonts w:asciiTheme="minorHAnsi" w:eastAsia="Arial Unicode MS" w:hAnsiTheme="minorHAnsi" w:cs="Arial"/>
                <w:color w:val="000000"/>
                <w:sz w:val="22"/>
                <w:vertAlign w:val="superscript"/>
              </w:rPr>
              <w:t>2</w:t>
            </w:r>
          </w:p>
        </w:tc>
        <w:tc>
          <w:tcPr>
            <w:tcW w:w="2268" w:type="dxa"/>
          </w:tcPr>
          <w:p w14:paraId="4F651888" w14:textId="65408FA4"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80.6</w:t>
            </w:r>
          </w:p>
        </w:tc>
        <w:tc>
          <w:tcPr>
            <w:tcW w:w="2268" w:type="dxa"/>
          </w:tcPr>
          <w:p w14:paraId="746AEA7A" w14:textId="76D2AFC2" w:rsidR="00813033" w:rsidRPr="00813033" w:rsidRDefault="000E0D5B" w:rsidP="00813033">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13.4</w:t>
            </w:r>
          </w:p>
        </w:tc>
        <w:tc>
          <w:tcPr>
            <w:tcW w:w="2268" w:type="dxa"/>
          </w:tcPr>
          <w:p w14:paraId="44B238B1" w14:textId="579F912C" w:rsidR="00813033" w:rsidRPr="00813033" w:rsidRDefault="000E0D5B" w:rsidP="00813033">
            <w:pPr>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(0.4)</w:t>
            </w:r>
          </w:p>
        </w:tc>
        <w:tc>
          <w:tcPr>
            <w:tcW w:w="2268" w:type="dxa"/>
          </w:tcPr>
          <w:p w14:paraId="0435A736" w14:textId="5A9463BA" w:rsidR="00813033" w:rsidRPr="00813033" w:rsidRDefault="000E0D5B" w:rsidP="00813033">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5.8</w:t>
            </w:r>
          </w:p>
        </w:tc>
        <w:tc>
          <w:tcPr>
            <w:tcW w:w="2268" w:type="dxa"/>
            <w:shd w:val="clear" w:color="auto" w:fill="auto"/>
          </w:tcPr>
          <w:p w14:paraId="195C6BFB" w14:textId="5A23A506"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99.4</w:t>
            </w:r>
          </w:p>
        </w:tc>
      </w:tr>
      <w:tr w:rsidR="00813033" w:rsidRPr="00813033" w14:paraId="08D3D20E" w14:textId="77777777" w:rsidTr="003B05AE">
        <w:trPr>
          <w:trHeight w:val="266"/>
        </w:trPr>
        <w:tc>
          <w:tcPr>
            <w:tcW w:w="4106" w:type="dxa"/>
          </w:tcPr>
          <w:p w14:paraId="6F63267A" w14:textId="247ECF71"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Direct property</w:t>
            </w:r>
          </w:p>
        </w:tc>
        <w:tc>
          <w:tcPr>
            <w:tcW w:w="2268" w:type="dxa"/>
          </w:tcPr>
          <w:p w14:paraId="49C7FEB2" w14:textId="2FE8E9FC"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608.1</w:t>
            </w:r>
          </w:p>
        </w:tc>
        <w:tc>
          <w:tcPr>
            <w:tcW w:w="2268" w:type="dxa"/>
          </w:tcPr>
          <w:p w14:paraId="1882CD8E" w14:textId="2118862F" w:rsidR="00813033" w:rsidRPr="00813033" w:rsidRDefault="000E0D5B" w:rsidP="00813033">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33.6</w:t>
            </w:r>
          </w:p>
        </w:tc>
        <w:tc>
          <w:tcPr>
            <w:tcW w:w="2268" w:type="dxa"/>
            <w:shd w:val="clear" w:color="auto" w:fill="auto"/>
          </w:tcPr>
          <w:p w14:paraId="6D1480B9" w14:textId="6518CB05"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(15.0)</w:t>
            </w:r>
          </w:p>
        </w:tc>
        <w:tc>
          <w:tcPr>
            <w:tcW w:w="2268" w:type="dxa"/>
            <w:shd w:val="clear" w:color="auto" w:fill="auto"/>
          </w:tcPr>
          <w:p w14:paraId="469B25A1" w14:textId="105A96C3" w:rsidR="00813033" w:rsidRPr="00813033" w:rsidRDefault="000E0D5B" w:rsidP="00813033">
            <w:pPr>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rPr>
              <w:t>10.3</w:t>
            </w:r>
          </w:p>
        </w:tc>
        <w:tc>
          <w:tcPr>
            <w:tcW w:w="2268" w:type="dxa"/>
          </w:tcPr>
          <w:p w14:paraId="48FF6508" w14:textId="19399EA7"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637.0</w:t>
            </w:r>
          </w:p>
        </w:tc>
      </w:tr>
      <w:tr w:rsidR="00813033" w:rsidRPr="00813033" w14:paraId="69054089" w14:textId="77777777" w:rsidTr="003B05AE">
        <w:trPr>
          <w:trHeight w:val="266"/>
        </w:trPr>
        <w:tc>
          <w:tcPr>
            <w:tcW w:w="4106" w:type="dxa"/>
            <w:shd w:val="clear" w:color="auto" w:fill="E7E6E6" w:themeFill="background2"/>
          </w:tcPr>
          <w:p w14:paraId="620166A1" w14:textId="77777777" w:rsidR="00813033" w:rsidRPr="00813033" w:rsidRDefault="00813033" w:rsidP="00813033">
            <w:pPr>
              <w:spacing w:after="40"/>
              <w:rPr>
                <w:rFonts w:asciiTheme="minorHAnsi" w:eastAsia="Arial Unicode MS" w:hAnsiTheme="minorHAnsi" w:cs="Arial Unicode MS"/>
                <w:b/>
                <w:sz w:val="22"/>
                <w:szCs w:val="22"/>
              </w:rPr>
            </w:pPr>
          </w:p>
        </w:tc>
        <w:tc>
          <w:tcPr>
            <w:tcW w:w="2268" w:type="dxa"/>
            <w:shd w:val="clear" w:color="auto" w:fill="E7E6E6" w:themeFill="background2"/>
          </w:tcPr>
          <w:p w14:paraId="6ACB1750" w14:textId="52882072" w:rsidR="00813033" w:rsidRPr="00813033" w:rsidRDefault="00813033" w:rsidP="00813033">
            <w:pPr>
              <w:spacing w:after="40"/>
              <w:jc w:val="right"/>
              <w:rPr>
                <w:rFonts w:asciiTheme="minorHAnsi" w:eastAsia="Arial Unicode MS" w:hAnsiTheme="minorHAnsi" w:cs="Arial Unicode MS"/>
                <w:b/>
                <w:sz w:val="22"/>
                <w:szCs w:val="22"/>
              </w:rPr>
            </w:pPr>
            <w:r w:rsidRPr="00813033">
              <w:rPr>
                <w:rFonts w:asciiTheme="minorHAnsi" w:eastAsia="Arial Unicode MS" w:hAnsiTheme="minorHAnsi" w:cs="Arial"/>
                <w:b/>
                <w:color w:val="000000"/>
                <w:sz w:val="22"/>
              </w:rPr>
              <w:t>5,800.4</w:t>
            </w:r>
          </w:p>
        </w:tc>
        <w:tc>
          <w:tcPr>
            <w:tcW w:w="2268" w:type="dxa"/>
            <w:shd w:val="clear" w:color="auto" w:fill="E7E6E6" w:themeFill="background2"/>
          </w:tcPr>
          <w:p w14:paraId="0C4A3653" w14:textId="71100AA0" w:rsidR="00813033" w:rsidRPr="00813033" w:rsidRDefault="000E0D5B" w:rsidP="00813033">
            <w:pPr>
              <w:spacing w:after="40"/>
              <w:jc w:val="right"/>
              <w:rPr>
                <w:rFonts w:asciiTheme="minorHAnsi" w:eastAsia="Arial Unicode MS" w:hAnsiTheme="minorHAnsi" w:cs="Arial Unicode MS"/>
                <w:b/>
                <w:sz w:val="22"/>
                <w:szCs w:val="22"/>
              </w:rPr>
            </w:pPr>
            <w:r>
              <w:rPr>
                <w:rFonts w:asciiTheme="minorHAnsi" w:eastAsia="Arial Unicode MS" w:hAnsiTheme="minorHAnsi" w:cs="Arial"/>
                <w:b/>
                <w:color w:val="000000"/>
                <w:sz w:val="22"/>
              </w:rPr>
              <w:t>5,603.9</w:t>
            </w:r>
            <w:r w:rsidR="00813033" w:rsidRPr="00813033">
              <w:rPr>
                <w:rFonts w:asciiTheme="minorHAnsi" w:eastAsia="Arial Unicode MS" w:hAnsiTheme="minorHAnsi" w:cs="Arial"/>
                <w:b/>
                <w:color w:val="000000"/>
                <w:sz w:val="22"/>
              </w:rPr>
              <w:t xml:space="preserve"> </w:t>
            </w:r>
          </w:p>
        </w:tc>
        <w:tc>
          <w:tcPr>
            <w:tcW w:w="2268" w:type="dxa"/>
            <w:shd w:val="clear" w:color="auto" w:fill="E7E6E6" w:themeFill="background2"/>
          </w:tcPr>
          <w:p w14:paraId="1612D51D" w14:textId="6683B1CB" w:rsidR="00813033" w:rsidRPr="00813033" w:rsidRDefault="000E0D5B" w:rsidP="000E0D5B">
            <w:pPr>
              <w:spacing w:after="40"/>
              <w:jc w:val="right"/>
              <w:rPr>
                <w:rFonts w:asciiTheme="minorHAnsi" w:eastAsia="Arial Unicode MS" w:hAnsiTheme="minorHAnsi" w:cs="Arial Unicode MS"/>
                <w:b/>
                <w:sz w:val="22"/>
                <w:szCs w:val="22"/>
              </w:rPr>
            </w:pPr>
            <w:r>
              <w:rPr>
                <w:rFonts w:asciiTheme="minorHAnsi" w:eastAsia="Arial Unicode MS" w:hAnsiTheme="minorHAnsi" w:cs="Arial"/>
                <w:b/>
                <w:color w:val="000000"/>
                <w:sz w:val="22"/>
              </w:rPr>
              <w:t>(5,409</w:t>
            </w:r>
            <w:r w:rsidR="00813033" w:rsidRPr="00813033">
              <w:rPr>
                <w:rFonts w:asciiTheme="minorHAnsi" w:eastAsia="Arial Unicode MS" w:hAnsiTheme="minorHAnsi" w:cs="Arial"/>
                <w:b/>
                <w:color w:val="000000"/>
                <w:sz w:val="22"/>
              </w:rPr>
              <w:t>.</w:t>
            </w:r>
            <w:r>
              <w:rPr>
                <w:rFonts w:asciiTheme="minorHAnsi" w:eastAsia="Arial Unicode MS" w:hAnsiTheme="minorHAnsi" w:cs="Arial"/>
                <w:b/>
                <w:color w:val="000000"/>
                <w:sz w:val="22"/>
              </w:rPr>
              <w:t>7</w:t>
            </w:r>
            <w:r w:rsidR="00813033" w:rsidRPr="00813033">
              <w:rPr>
                <w:rFonts w:asciiTheme="minorHAnsi" w:eastAsia="Arial Unicode MS" w:hAnsiTheme="minorHAnsi" w:cs="Arial"/>
                <w:b/>
                <w:color w:val="000000"/>
                <w:sz w:val="22"/>
              </w:rPr>
              <w:t>)</w:t>
            </w:r>
          </w:p>
        </w:tc>
        <w:tc>
          <w:tcPr>
            <w:tcW w:w="2268" w:type="dxa"/>
            <w:shd w:val="clear" w:color="auto" w:fill="E7E6E6" w:themeFill="background2"/>
          </w:tcPr>
          <w:p w14:paraId="6B866D88" w14:textId="575E52E3" w:rsidR="00813033" w:rsidRPr="00813033" w:rsidRDefault="00813033" w:rsidP="00813033">
            <w:pPr>
              <w:spacing w:after="40"/>
              <w:jc w:val="right"/>
              <w:rPr>
                <w:rFonts w:asciiTheme="minorHAnsi" w:eastAsia="Arial Unicode MS" w:hAnsiTheme="minorHAnsi" w:cs="Arial Unicode MS"/>
                <w:b/>
                <w:sz w:val="22"/>
                <w:szCs w:val="22"/>
              </w:rPr>
            </w:pPr>
            <w:r w:rsidRPr="00813033">
              <w:rPr>
                <w:rFonts w:asciiTheme="minorHAnsi" w:eastAsia="Arial Unicode MS" w:hAnsiTheme="minorHAnsi" w:cs="Arial"/>
                <w:b/>
                <w:color w:val="000000"/>
                <w:sz w:val="22"/>
              </w:rPr>
              <w:t>1</w:t>
            </w:r>
            <w:r w:rsidR="000E0D5B">
              <w:rPr>
                <w:rFonts w:asciiTheme="minorHAnsi" w:eastAsia="Arial Unicode MS" w:hAnsiTheme="minorHAnsi" w:cs="Arial"/>
                <w:b/>
                <w:color w:val="000000"/>
                <w:sz w:val="22"/>
              </w:rPr>
              <w:t>,137.8</w:t>
            </w:r>
          </w:p>
        </w:tc>
        <w:tc>
          <w:tcPr>
            <w:tcW w:w="2268" w:type="dxa"/>
            <w:shd w:val="clear" w:color="auto" w:fill="E7E6E6" w:themeFill="background2"/>
          </w:tcPr>
          <w:p w14:paraId="1F24FCDC" w14:textId="648CFBA1" w:rsidR="00813033" w:rsidRPr="00813033" w:rsidRDefault="00813033" w:rsidP="00813033">
            <w:pPr>
              <w:spacing w:after="40"/>
              <w:jc w:val="right"/>
              <w:rPr>
                <w:rFonts w:asciiTheme="minorHAnsi" w:eastAsia="Arial Unicode MS" w:hAnsiTheme="minorHAnsi" w:cs="Arial Unicode MS"/>
                <w:b/>
                <w:sz w:val="22"/>
                <w:szCs w:val="22"/>
              </w:rPr>
            </w:pPr>
            <w:r w:rsidRPr="00813033">
              <w:rPr>
                <w:rFonts w:asciiTheme="minorHAnsi" w:eastAsia="Arial Unicode MS" w:hAnsiTheme="minorHAnsi" w:cs="Arial"/>
                <w:b/>
                <w:color w:val="000000"/>
                <w:sz w:val="22"/>
              </w:rPr>
              <w:t>7,132.4</w:t>
            </w:r>
          </w:p>
        </w:tc>
      </w:tr>
      <w:tr w:rsidR="00813033" w:rsidRPr="00813033" w14:paraId="2F1957FD" w14:textId="77777777" w:rsidTr="003B05AE">
        <w:trPr>
          <w:trHeight w:val="266"/>
        </w:trPr>
        <w:tc>
          <w:tcPr>
            <w:tcW w:w="15446" w:type="dxa"/>
            <w:gridSpan w:val="6"/>
          </w:tcPr>
          <w:p w14:paraId="69885B09" w14:textId="33693415" w:rsidR="00813033" w:rsidRPr="00A04A6B" w:rsidRDefault="00A04A6B" w:rsidP="00A04A6B">
            <w:pPr>
              <w:spacing w:after="40"/>
              <w:jc w:val="both"/>
              <w:rPr>
                <w:rFonts w:asciiTheme="minorHAnsi" w:eastAsia="Arial Unicode MS" w:hAnsiTheme="minorHAnsi" w:cs="Arial"/>
                <w:color w:val="000000"/>
                <w:sz w:val="22"/>
              </w:rPr>
            </w:pPr>
            <w:r>
              <w:rPr>
                <w:rFonts w:asciiTheme="minorHAnsi" w:eastAsia="Arial Unicode MS" w:hAnsiTheme="minorHAnsi" w:cs="Arial"/>
                <w:color w:val="000000"/>
                <w:sz w:val="22"/>
              </w:rPr>
              <w:t>Derivative contracts:</w:t>
            </w:r>
          </w:p>
        </w:tc>
      </w:tr>
      <w:tr w:rsidR="00813033" w:rsidRPr="00813033" w14:paraId="05291FC4" w14:textId="77777777" w:rsidTr="003B05AE">
        <w:trPr>
          <w:trHeight w:val="266"/>
        </w:trPr>
        <w:tc>
          <w:tcPr>
            <w:tcW w:w="4106" w:type="dxa"/>
          </w:tcPr>
          <w:p w14:paraId="2035A336" w14:textId="4D9AAEC8"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Forward currency contracts asset value</w:t>
            </w:r>
          </w:p>
        </w:tc>
        <w:tc>
          <w:tcPr>
            <w:tcW w:w="2268" w:type="dxa"/>
          </w:tcPr>
          <w:p w14:paraId="0A2E0DA2" w14:textId="481BDDCD"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294.5</w:t>
            </w:r>
          </w:p>
        </w:tc>
        <w:tc>
          <w:tcPr>
            <w:tcW w:w="2268" w:type="dxa"/>
            <w:shd w:val="clear" w:color="auto" w:fill="auto"/>
          </w:tcPr>
          <w:p w14:paraId="25DE29C2" w14:textId="303D51B3"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shd w:val="clear" w:color="auto" w:fill="auto"/>
          </w:tcPr>
          <w:p w14:paraId="060C84C3" w14:textId="096985C3"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shd w:val="clear" w:color="auto" w:fill="auto"/>
          </w:tcPr>
          <w:p w14:paraId="2A5BA3D8" w14:textId="77A2E527"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shd w:val="clear" w:color="auto" w:fill="auto"/>
          </w:tcPr>
          <w:p w14:paraId="32B92E11" w14:textId="02AB545F"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w:t>
            </w:r>
          </w:p>
        </w:tc>
      </w:tr>
      <w:tr w:rsidR="00813033" w:rsidRPr="00813033" w14:paraId="334AE5C8" w14:textId="77777777" w:rsidTr="003B05AE">
        <w:trPr>
          <w:trHeight w:val="266"/>
        </w:trPr>
        <w:tc>
          <w:tcPr>
            <w:tcW w:w="4106" w:type="dxa"/>
          </w:tcPr>
          <w:p w14:paraId="15B450A9" w14:textId="01D06BE6"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Forward currency contracts liability value</w:t>
            </w:r>
          </w:p>
        </w:tc>
        <w:tc>
          <w:tcPr>
            <w:tcW w:w="2268" w:type="dxa"/>
          </w:tcPr>
          <w:p w14:paraId="41872E8C" w14:textId="1D2FD254"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(291.0)</w:t>
            </w:r>
          </w:p>
        </w:tc>
        <w:tc>
          <w:tcPr>
            <w:tcW w:w="2268" w:type="dxa"/>
          </w:tcPr>
          <w:p w14:paraId="7A1191D0" w14:textId="6B6E00BB"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tcPr>
          <w:p w14:paraId="0F13DA6B" w14:textId="3B73FAEC"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shd w:val="clear" w:color="auto" w:fill="auto"/>
          </w:tcPr>
          <w:p w14:paraId="07AEE61C" w14:textId="3F3E0613" w:rsidR="00813033" w:rsidRPr="00813033" w:rsidRDefault="00813033" w:rsidP="00813033">
            <w:pPr>
              <w:spacing w:after="40"/>
              <w:jc w:val="right"/>
              <w:rPr>
                <w:rFonts w:asciiTheme="minorHAnsi" w:eastAsia="Arial Unicode MS" w:hAnsiTheme="minorHAnsi" w:cs="Arial Unicode MS"/>
                <w:sz w:val="22"/>
                <w:szCs w:val="22"/>
              </w:rPr>
            </w:pPr>
          </w:p>
        </w:tc>
        <w:tc>
          <w:tcPr>
            <w:tcW w:w="2268" w:type="dxa"/>
          </w:tcPr>
          <w:p w14:paraId="5BBE6C3A" w14:textId="1BFEFB3D"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w:t>
            </w:r>
          </w:p>
        </w:tc>
      </w:tr>
      <w:tr w:rsidR="00813033" w:rsidRPr="00813033" w14:paraId="55794DFB" w14:textId="77777777" w:rsidTr="003B05AE">
        <w:trPr>
          <w:trHeight w:val="266"/>
        </w:trPr>
        <w:tc>
          <w:tcPr>
            <w:tcW w:w="4106" w:type="dxa"/>
            <w:shd w:val="clear" w:color="auto" w:fill="E7E6E6" w:themeFill="background2"/>
          </w:tcPr>
          <w:p w14:paraId="35AA89FE" w14:textId="1FF91DB7" w:rsidR="00813033" w:rsidRPr="00813033" w:rsidRDefault="00813033" w:rsidP="00813033">
            <w:pPr>
              <w:spacing w:after="40"/>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Forward currency contracts</w:t>
            </w:r>
          </w:p>
        </w:tc>
        <w:tc>
          <w:tcPr>
            <w:tcW w:w="2268" w:type="dxa"/>
            <w:shd w:val="clear" w:color="auto" w:fill="E7E6E6" w:themeFill="background2"/>
          </w:tcPr>
          <w:p w14:paraId="6A7C96FC" w14:textId="32F5C50E"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b/>
                <w:color w:val="000000"/>
                <w:sz w:val="22"/>
              </w:rPr>
              <w:t>3.5</w:t>
            </w:r>
          </w:p>
        </w:tc>
        <w:tc>
          <w:tcPr>
            <w:tcW w:w="2268" w:type="dxa"/>
            <w:shd w:val="clear" w:color="auto" w:fill="E7E6E6" w:themeFill="background2"/>
          </w:tcPr>
          <w:p w14:paraId="48B926DA" w14:textId="1995802E"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b/>
                <w:color w:val="000000"/>
                <w:sz w:val="22"/>
              </w:rPr>
              <w:t>47.7</w:t>
            </w:r>
          </w:p>
        </w:tc>
        <w:tc>
          <w:tcPr>
            <w:tcW w:w="2268" w:type="dxa"/>
            <w:shd w:val="clear" w:color="auto" w:fill="E7E6E6" w:themeFill="background2"/>
          </w:tcPr>
          <w:p w14:paraId="021442DB" w14:textId="1763333D"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b/>
                <w:color w:val="000000"/>
                <w:sz w:val="22"/>
              </w:rPr>
              <w:t>(13.2)</w:t>
            </w:r>
          </w:p>
        </w:tc>
        <w:tc>
          <w:tcPr>
            <w:tcW w:w="2268" w:type="dxa"/>
            <w:shd w:val="clear" w:color="auto" w:fill="E7E6E6" w:themeFill="background2"/>
          </w:tcPr>
          <w:p w14:paraId="5E556DE0" w14:textId="53B16C6C"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b/>
                <w:color w:val="000000"/>
                <w:sz w:val="22"/>
              </w:rPr>
              <w:t>(38.0)</w:t>
            </w:r>
          </w:p>
        </w:tc>
        <w:tc>
          <w:tcPr>
            <w:tcW w:w="2268" w:type="dxa"/>
            <w:shd w:val="clear" w:color="auto" w:fill="E7E6E6" w:themeFill="background2"/>
          </w:tcPr>
          <w:p w14:paraId="0E650B90" w14:textId="58994D17" w:rsidR="00813033" w:rsidRPr="00813033" w:rsidRDefault="00813033" w:rsidP="00813033">
            <w:pPr>
              <w:spacing w:after="40"/>
              <w:jc w:val="right"/>
              <w:rPr>
                <w:rFonts w:asciiTheme="minorHAnsi" w:eastAsia="Arial Unicode MS" w:hAnsiTheme="minorHAnsi" w:cs="Arial Unicode MS"/>
                <w:sz w:val="22"/>
                <w:szCs w:val="22"/>
              </w:rPr>
            </w:pPr>
            <w:r w:rsidRPr="00813033">
              <w:rPr>
                <w:rFonts w:asciiTheme="minorHAnsi" w:eastAsia="Arial Unicode MS" w:hAnsiTheme="minorHAnsi" w:cs="Arial"/>
                <w:color w:val="000000"/>
                <w:sz w:val="22"/>
              </w:rPr>
              <w:t>-</w:t>
            </w:r>
          </w:p>
        </w:tc>
      </w:tr>
      <w:tr w:rsidR="002F0DC5" w:rsidRPr="002F0DC5" w14:paraId="651D2BBD" w14:textId="77777777" w:rsidTr="003B05AE">
        <w:trPr>
          <w:trHeight w:val="266"/>
        </w:trPr>
        <w:tc>
          <w:tcPr>
            <w:tcW w:w="15446" w:type="dxa"/>
            <w:gridSpan w:val="6"/>
          </w:tcPr>
          <w:p w14:paraId="1FDC650B" w14:textId="0EF4EE39" w:rsidR="002F0DC5" w:rsidRPr="002F0DC5" w:rsidRDefault="002F0DC5" w:rsidP="002F0DC5">
            <w:pPr>
              <w:spacing w:after="40"/>
              <w:jc w:val="both"/>
              <w:rPr>
                <w:rFonts w:asciiTheme="minorHAnsi" w:eastAsia="Arial Unicode MS" w:hAnsiTheme="minorHAnsi" w:cs="Arial"/>
                <w:color w:val="000000"/>
                <w:sz w:val="22"/>
              </w:rPr>
            </w:pPr>
            <w:r>
              <w:rPr>
                <w:rFonts w:asciiTheme="minorHAnsi" w:eastAsia="Arial Unicode MS" w:hAnsiTheme="minorHAnsi" w:cs="Arial"/>
                <w:color w:val="000000"/>
                <w:sz w:val="22"/>
              </w:rPr>
              <w:t>Other investment balances:</w:t>
            </w:r>
          </w:p>
        </w:tc>
      </w:tr>
      <w:tr w:rsidR="002F0DC5" w:rsidRPr="002F0DC5" w14:paraId="4C6CB769" w14:textId="77777777" w:rsidTr="003B05AE">
        <w:trPr>
          <w:trHeight w:val="266"/>
        </w:trPr>
        <w:tc>
          <w:tcPr>
            <w:tcW w:w="4106" w:type="dxa"/>
          </w:tcPr>
          <w:p w14:paraId="683D4A30" w14:textId="498E078C" w:rsidR="002F0DC5" w:rsidRPr="002F0DC5" w:rsidRDefault="002F0DC5" w:rsidP="002F0DC5">
            <w:pPr>
              <w:spacing w:after="40"/>
              <w:rPr>
                <w:rFonts w:asciiTheme="minorHAnsi" w:eastAsia="Arial Unicode MS" w:hAnsiTheme="minorHAnsi" w:cs="Arial Unicode MS"/>
                <w:sz w:val="22"/>
                <w:szCs w:val="22"/>
              </w:rPr>
            </w:pPr>
            <w:r w:rsidRPr="002F0DC5">
              <w:rPr>
                <w:rFonts w:asciiTheme="minorHAnsi" w:eastAsia="Arial Unicode MS" w:hAnsiTheme="minorHAnsi" w:cs="Arial"/>
                <w:color w:val="000000"/>
                <w:sz w:val="22"/>
              </w:rPr>
              <w:t>Cash deposits</w:t>
            </w:r>
          </w:p>
        </w:tc>
        <w:tc>
          <w:tcPr>
            <w:tcW w:w="2268" w:type="dxa"/>
          </w:tcPr>
          <w:p w14:paraId="125400C3" w14:textId="68C472A7" w:rsidR="002F0DC5" w:rsidRPr="002F0DC5" w:rsidRDefault="002F0DC5" w:rsidP="002F0DC5">
            <w:pPr>
              <w:spacing w:after="40"/>
              <w:jc w:val="right"/>
              <w:rPr>
                <w:rFonts w:asciiTheme="minorHAnsi" w:eastAsia="Arial Unicode MS" w:hAnsiTheme="minorHAnsi" w:cs="Arial Unicode MS"/>
                <w:sz w:val="22"/>
                <w:szCs w:val="22"/>
              </w:rPr>
            </w:pPr>
            <w:r w:rsidRPr="002F0DC5">
              <w:rPr>
                <w:rFonts w:asciiTheme="minorHAnsi" w:eastAsia="Arial Unicode MS" w:hAnsiTheme="minorHAnsi" w:cs="Arial"/>
                <w:color w:val="000000"/>
                <w:sz w:val="22"/>
              </w:rPr>
              <w:t>210.3</w:t>
            </w:r>
          </w:p>
        </w:tc>
        <w:tc>
          <w:tcPr>
            <w:tcW w:w="2268" w:type="dxa"/>
          </w:tcPr>
          <w:p w14:paraId="3BADECD7" w14:textId="77777777" w:rsidR="002F0DC5" w:rsidRPr="002F0DC5" w:rsidRDefault="002F0DC5" w:rsidP="002F0DC5">
            <w:pPr>
              <w:spacing w:after="40"/>
              <w:jc w:val="right"/>
              <w:rPr>
                <w:rFonts w:asciiTheme="minorHAnsi" w:eastAsia="Arial Unicode MS" w:hAnsiTheme="minorHAnsi" w:cs="Arial Unicode MS"/>
                <w:sz w:val="22"/>
                <w:szCs w:val="22"/>
              </w:rPr>
            </w:pPr>
          </w:p>
        </w:tc>
        <w:tc>
          <w:tcPr>
            <w:tcW w:w="2268" w:type="dxa"/>
          </w:tcPr>
          <w:p w14:paraId="1A63D032" w14:textId="77777777" w:rsidR="002F0DC5" w:rsidRPr="002F0DC5" w:rsidRDefault="002F0DC5" w:rsidP="002F0DC5">
            <w:pPr>
              <w:spacing w:after="40"/>
              <w:jc w:val="right"/>
              <w:rPr>
                <w:rFonts w:asciiTheme="minorHAnsi" w:eastAsia="Arial Unicode MS" w:hAnsiTheme="minorHAnsi" w:cs="Arial Unicode MS"/>
                <w:sz w:val="22"/>
                <w:szCs w:val="22"/>
              </w:rPr>
            </w:pPr>
          </w:p>
        </w:tc>
        <w:tc>
          <w:tcPr>
            <w:tcW w:w="2268" w:type="dxa"/>
            <w:shd w:val="clear" w:color="auto" w:fill="auto"/>
          </w:tcPr>
          <w:p w14:paraId="0236CAB6" w14:textId="77777777" w:rsidR="002F0DC5" w:rsidRPr="002F0DC5" w:rsidRDefault="002F0DC5" w:rsidP="002F0DC5">
            <w:pPr>
              <w:spacing w:after="40"/>
              <w:jc w:val="right"/>
              <w:rPr>
                <w:rFonts w:asciiTheme="minorHAnsi" w:eastAsia="Arial Unicode MS" w:hAnsiTheme="minorHAnsi" w:cs="Arial Unicode MS"/>
                <w:sz w:val="22"/>
                <w:szCs w:val="22"/>
              </w:rPr>
            </w:pPr>
          </w:p>
        </w:tc>
        <w:tc>
          <w:tcPr>
            <w:tcW w:w="2268" w:type="dxa"/>
          </w:tcPr>
          <w:p w14:paraId="0B0B529B" w14:textId="536F66FB" w:rsidR="002F0DC5" w:rsidRPr="002F0DC5" w:rsidRDefault="002F0DC5" w:rsidP="002F0DC5">
            <w:pPr>
              <w:spacing w:after="40"/>
              <w:jc w:val="right"/>
              <w:rPr>
                <w:rFonts w:asciiTheme="minorHAnsi" w:eastAsia="Arial Unicode MS" w:hAnsiTheme="minorHAnsi" w:cs="Arial Unicode MS"/>
                <w:sz w:val="22"/>
                <w:szCs w:val="22"/>
              </w:rPr>
            </w:pPr>
            <w:r w:rsidRPr="002F0DC5">
              <w:rPr>
                <w:rFonts w:asciiTheme="minorHAnsi" w:eastAsia="Arial Unicode MS" w:hAnsiTheme="minorHAnsi" w:cs="Arial"/>
                <w:color w:val="000000"/>
                <w:sz w:val="22"/>
              </w:rPr>
              <w:t>56.3</w:t>
            </w:r>
          </w:p>
        </w:tc>
      </w:tr>
      <w:tr w:rsidR="002F0DC5" w:rsidRPr="002F0DC5" w14:paraId="2377FB9A" w14:textId="77777777" w:rsidTr="003B05AE">
        <w:trPr>
          <w:trHeight w:val="266"/>
        </w:trPr>
        <w:tc>
          <w:tcPr>
            <w:tcW w:w="4106" w:type="dxa"/>
          </w:tcPr>
          <w:p w14:paraId="5B5DF508" w14:textId="73CE7DC0" w:rsidR="002F0DC5" w:rsidRPr="002F0DC5" w:rsidRDefault="002F0DC5" w:rsidP="002F0DC5">
            <w:pPr>
              <w:spacing w:after="40"/>
              <w:rPr>
                <w:rFonts w:asciiTheme="minorHAnsi" w:eastAsia="Arial Unicode MS" w:hAnsiTheme="minorHAnsi" w:cs="Arial Unicode MS"/>
                <w:sz w:val="22"/>
                <w:szCs w:val="22"/>
              </w:rPr>
            </w:pPr>
            <w:r w:rsidRPr="002F0DC5">
              <w:rPr>
                <w:rFonts w:asciiTheme="minorHAnsi" w:eastAsia="Arial Unicode MS" w:hAnsiTheme="minorHAnsi" w:cs="Arial"/>
                <w:color w:val="000000"/>
                <w:sz w:val="22"/>
              </w:rPr>
              <w:t>Investment accruals</w:t>
            </w:r>
          </w:p>
        </w:tc>
        <w:tc>
          <w:tcPr>
            <w:tcW w:w="2268" w:type="dxa"/>
          </w:tcPr>
          <w:p w14:paraId="3E8E29C5" w14:textId="53BB3565" w:rsidR="002F0DC5" w:rsidRPr="002F0DC5" w:rsidRDefault="002F0DC5" w:rsidP="002F0DC5">
            <w:pPr>
              <w:spacing w:after="40"/>
              <w:jc w:val="right"/>
              <w:rPr>
                <w:rFonts w:asciiTheme="minorHAnsi" w:eastAsia="Arial Unicode MS" w:hAnsiTheme="minorHAnsi" w:cs="Arial Unicode MS"/>
                <w:sz w:val="22"/>
                <w:szCs w:val="22"/>
              </w:rPr>
            </w:pPr>
            <w:r w:rsidRPr="002F0DC5">
              <w:rPr>
                <w:rFonts w:asciiTheme="minorHAnsi" w:eastAsia="Arial Unicode MS" w:hAnsiTheme="minorHAnsi" w:cs="Arial"/>
                <w:color w:val="000000"/>
                <w:sz w:val="22"/>
              </w:rPr>
              <w:t>13.1</w:t>
            </w:r>
          </w:p>
        </w:tc>
        <w:tc>
          <w:tcPr>
            <w:tcW w:w="2268" w:type="dxa"/>
          </w:tcPr>
          <w:p w14:paraId="6EE539B0" w14:textId="1B83C932" w:rsidR="002F0DC5" w:rsidRPr="002F0DC5" w:rsidRDefault="002F0DC5" w:rsidP="002F0DC5">
            <w:pPr>
              <w:spacing w:after="40"/>
              <w:jc w:val="right"/>
              <w:rPr>
                <w:rFonts w:asciiTheme="minorHAnsi" w:eastAsia="Arial Unicode MS" w:hAnsiTheme="minorHAnsi" w:cs="Arial Unicode MS"/>
                <w:sz w:val="22"/>
                <w:szCs w:val="22"/>
              </w:rPr>
            </w:pPr>
          </w:p>
        </w:tc>
        <w:tc>
          <w:tcPr>
            <w:tcW w:w="2268" w:type="dxa"/>
          </w:tcPr>
          <w:p w14:paraId="6AE30DF2" w14:textId="761EED55" w:rsidR="002F0DC5" w:rsidRPr="002F0DC5" w:rsidRDefault="002F0DC5" w:rsidP="002F0DC5">
            <w:pPr>
              <w:spacing w:after="40"/>
              <w:jc w:val="right"/>
              <w:rPr>
                <w:rFonts w:asciiTheme="minorHAnsi" w:eastAsia="Arial Unicode MS" w:hAnsiTheme="minorHAnsi" w:cs="Arial Unicode MS"/>
                <w:sz w:val="22"/>
                <w:szCs w:val="22"/>
              </w:rPr>
            </w:pPr>
          </w:p>
        </w:tc>
        <w:tc>
          <w:tcPr>
            <w:tcW w:w="2268" w:type="dxa"/>
            <w:shd w:val="clear" w:color="auto" w:fill="auto"/>
          </w:tcPr>
          <w:p w14:paraId="239AE43E" w14:textId="497BD8F3" w:rsidR="002F0DC5" w:rsidRPr="002F0DC5" w:rsidRDefault="002F0DC5" w:rsidP="002F0DC5">
            <w:pPr>
              <w:spacing w:after="40"/>
              <w:jc w:val="right"/>
              <w:rPr>
                <w:rFonts w:asciiTheme="minorHAnsi" w:eastAsia="Arial Unicode MS" w:hAnsiTheme="minorHAnsi" w:cs="Arial Unicode MS"/>
                <w:sz w:val="22"/>
                <w:szCs w:val="22"/>
              </w:rPr>
            </w:pPr>
          </w:p>
        </w:tc>
        <w:tc>
          <w:tcPr>
            <w:tcW w:w="2268" w:type="dxa"/>
          </w:tcPr>
          <w:p w14:paraId="0832E496" w14:textId="4FFC4D44" w:rsidR="002F0DC5" w:rsidRPr="002F0DC5" w:rsidRDefault="002F0DC5" w:rsidP="002F0DC5">
            <w:pPr>
              <w:spacing w:after="40"/>
              <w:jc w:val="right"/>
              <w:rPr>
                <w:rFonts w:asciiTheme="minorHAnsi" w:eastAsia="Arial Unicode MS" w:hAnsiTheme="minorHAnsi" w:cs="Arial Unicode MS"/>
                <w:sz w:val="22"/>
                <w:szCs w:val="22"/>
              </w:rPr>
            </w:pPr>
            <w:r w:rsidRPr="002F0DC5">
              <w:rPr>
                <w:rFonts w:asciiTheme="minorHAnsi" w:eastAsia="Arial Unicode MS" w:hAnsiTheme="minorHAnsi" w:cs="Arial"/>
                <w:color w:val="000000"/>
                <w:sz w:val="22"/>
              </w:rPr>
              <w:t>2.7</w:t>
            </w:r>
          </w:p>
        </w:tc>
      </w:tr>
      <w:tr w:rsidR="002F0DC5" w:rsidRPr="002F0DC5" w14:paraId="683C6843" w14:textId="77777777" w:rsidTr="003B05AE">
        <w:trPr>
          <w:trHeight w:val="266"/>
        </w:trPr>
        <w:tc>
          <w:tcPr>
            <w:tcW w:w="4106" w:type="dxa"/>
            <w:shd w:val="clear" w:color="auto" w:fill="E7E6E6" w:themeFill="background2"/>
          </w:tcPr>
          <w:p w14:paraId="3F89C0D8" w14:textId="1D2D00EC" w:rsidR="002F0DC5" w:rsidRPr="002F0DC5" w:rsidRDefault="002F0DC5" w:rsidP="002F0DC5">
            <w:pPr>
              <w:spacing w:after="40"/>
              <w:jc w:val="both"/>
              <w:rPr>
                <w:rFonts w:asciiTheme="minorHAnsi" w:eastAsia="Arial Unicode MS" w:hAnsiTheme="minorHAnsi" w:cs="Arial Unicode MS"/>
                <w:b/>
                <w:sz w:val="22"/>
                <w:szCs w:val="22"/>
              </w:rPr>
            </w:pPr>
            <w:r w:rsidRPr="002F0DC5">
              <w:rPr>
                <w:rFonts w:asciiTheme="minorHAnsi" w:eastAsia="Arial Unicode MS" w:hAnsiTheme="minorHAnsi" w:cs="Arial"/>
                <w:b/>
                <w:color w:val="000000"/>
                <w:sz w:val="22"/>
              </w:rPr>
              <w:t>Net investment assets</w:t>
            </w:r>
          </w:p>
        </w:tc>
        <w:tc>
          <w:tcPr>
            <w:tcW w:w="2268" w:type="dxa"/>
            <w:shd w:val="clear" w:color="auto" w:fill="E7E6E6" w:themeFill="background2"/>
          </w:tcPr>
          <w:p w14:paraId="22B80439" w14:textId="628921B1" w:rsidR="002F0DC5" w:rsidRPr="002F0DC5" w:rsidRDefault="002F0DC5" w:rsidP="002F0DC5">
            <w:pPr>
              <w:spacing w:after="40"/>
              <w:jc w:val="right"/>
              <w:rPr>
                <w:rFonts w:asciiTheme="minorHAnsi" w:eastAsia="Arial Unicode MS" w:hAnsiTheme="minorHAnsi" w:cs="Arial Unicode MS"/>
                <w:b/>
                <w:sz w:val="22"/>
                <w:szCs w:val="22"/>
              </w:rPr>
            </w:pPr>
            <w:r w:rsidRPr="002F0DC5">
              <w:rPr>
                <w:rFonts w:asciiTheme="minorHAnsi" w:eastAsia="Arial Unicode MS" w:hAnsiTheme="minorHAnsi" w:cs="Arial"/>
                <w:b/>
                <w:color w:val="000000"/>
                <w:sz w:val="22"/>
              </w:rPr>
              <w:t>6,027.3</w:t>
            </w:r>
          </w:p>
        </w:tc>
        <w:tc>
          <w:tcPr>
            <w:tcW w:w="2268" w:type="dxa"/>
            <w:shd w:val="clear" w:color="auto" w:fill="E7E6E6" w:themeFill="background2"/>
          </w:tcPr>
          <w:p w14:paraId="0886CBD0" w14:textId="77777777" w:rsidR="002F0DC5" w:rsidRPr="002F0DC5" w:rsidRDefault="002F0DC5" w:rsidP="002F0DC5">
            <w:pPr>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36459A84" w14:textId="77777777" w:rsidR="002F0DC5" w:rsidRPr="002F0DC5" w:rsidRDefault="002F0DC5" w:rsidP="002F0DC5">
            <w:pPr>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27459D63" w14:textId="5AC67A39" w:rsidR="002F0DC5" w:rsidRPr="002F0DC5" w:rsidRDefault="002F0DC5" w:rsidP="002F0DC5">
            <w:pPr>
              <w:spacing w:after="40"/>
              <w:jc w:val="right"/>
              <w:rPr>
                <w:rFonts w:asciiTheme="minorHAnsi" w:eastAsia="Arial Unicode MS" w:hAnsiTheme="minorHAnsi" w:cs="Arial Unicode MS"/>
                <w:b/>
                <w:sz w:val="22"/>
                <w:szCs w:val="22"/>
              </w:rPr>
            </w:pPr>
          </w:p>
        </w:tc>
        <w:tc>
          <w:tcPr>
            <w:tcW w:w="2268" w:type="dxa"/>
            <w:shd w:val="clear" w:color="auto" w:fill="E7E6E6" w:themeFill="background2"/>
          </w:tcPr>
          <w:p w14:paraId="34B393DE" w14:textId="41DE79D6" w:rsidR="002F0DC5" w:rsidRPr="002F0DC5" w:rsidRDefault="002F0DC5" w:rsidP="002F0DC5">
            <w:pPr>
              <w:spacing w:after="40"/>
              <w:jc w:val="right"/>
              <w:rPr>
                <w:rFonts w:asciiTheme="minorHAnsi" w:eastAsia="Arial Unicode MS" w:hAnsiTheme="minorHAnsi" w:cs="Arial Unicode MS"/>
                <w:b/>
                <w:sz w:val="22"/>
                <w:szCs w:val="22"/>
              </w:rPr>
            </w:pPr>
            <w:r w:rsidRPr="002F0DC5">
              <w:rPr>
                <w:rFonts w:asciiTheme="minorHAnsi" w:eastAsia="Arial Unicode MS" w:hAnsiTheme="minorHAnsi" w:cs="Arial"/>
                <w:b/>
                <w:color w:val="000000"/>
                <w:sz w:val="22"/>
              </w:rPr>
              <w:t>7,191.4</w:t>
            </w:r>
          </w:p>
        </w:tc>
      </w:tr>
    </w:tbl>
    <w:p w14:paraId="4EBEC16B" w14:textId="2B5199BB" w:rsidR="002F0DC5" w:rsidRPr="002F0DC5" w:rsidRDefault="002F0DC5" w:rsidP="002F0DC5">
      <w:pPr>
        <w:autoSpaceDE w:val="0"/>
        <w:autoSpaceDN w:val="0"/>
        <w:adjustRightInd w:val="0"/>
        <w:rPr>
          <w:rFonts w:asciiTheme="minorHAnsi" w:eastAsia="Arial Unicode MS" w:hAnsiTheme="minorHAnsi" w:cs="Arial"/>
          <w:sz w:val="18"/>
        </w:rPr>
      </w:pPr>
      <w:r w:rsidRPr="003A1ED7">
        <w:rPr>
          <w:rFonts w:asciiTheme="minorHAnsi" w:eastAsia="Arial Unicode MS" w:hAnsiTheme="minorHAnsi" w:cs="Arial"/>
          <w:sz w:val="18"/>
          <w:vertAlign w:val="superscript"/>
        </w:rPr>
        <w:t>1</w:t>
      </w:r>
      <w:r w:rsidR="003A1ED7">
        <w:rPr>
          <w:rFonts w:asciiTheme="minorHAnsi" w:eastAsia="Arial Unicode MS" w:hAnsiTheme="minorHAnsi" w:cs="Arial"/>
          <w:sz w:val="18"/>
        </w:rPr>
        <w:t xml:space="preserve"> </w:t>
      </w:r>
      <w:r w:rsidRPr="002F0DC5">
        <w:rPr>
          <w:rFonts w:asciiTheme="minorHAnsi" w:eastAsia="Arial Unicode MS" w:hAnsiTheme="minorHAnsi" w:cs="Arial"/>
          <w:sz w:val="18"/>
        </w:rPr>
        <w:t>All direct equity holdings were transitioned into the Local Pensions Partnership Global Equities Pool with effect from 1 November 2016.</w:t>
      </w:r>
    </w:p>
    <w:p w14:paraId="02B0F2AC" w14:textId="748361BD" w:rsidR="002F0DC5" w:rsidRDefault="002F0DC5" w:rsidP="002F0DC5">
      <w:pPr>
        <w:autoSpaceDE w:val="0"/>
        <w:autoSpaceDN w:val="0"/>
        <w:adjustRightInd w:val="0"/>
        <w:rPr>
          <w:rFonts w:asciiTheme="minorHAnsi" w:eastAsia="Arial Unicode MS" w:hAnsiTheme="minorHAnsi" w:cs="Arial"/>
          <w:sz w:val="18"/>
        </w:rPr>
      </w:pPr>
      <w:r w:rsidRPr="003A1ED7">
        <w:rPr>
          <w:rFonts w:asciiTheme="minorHAnsi" w:eastAsia="Arial Unicode MS" w:hAnsiTheme="minorHAnsi" w:cs="Arial"/>
          <w:sz w:val="18"/>
          <w:vertAlign w:val="superscript"/>
        </w:rPr>
        <w:t>2</w:t>
      </w:r>
      <w:r w:rsidR="003A1ED7">
        <w:rPr>
          <w:rFonts w:asciiTheme="minorHAnsi" w:eastAsia="Arial Unicode MS" w:hAnsiTheme="minorHAnsi" w:cs="Arial"/>
          <w:sz w:val="18"/>
        </w:rPr>
        <w:t xml:space="preserve"> </w:t>
      </w:r>
      <w:r w:rsidRPr="002F0DC5">
        <w:rPr>
          <w:rFonts w:asciiTheme="minorHAnsi" w:eastAsia="Arial Unicode MS" w:hAnsiTheme="minorHAnsi" w:cs="Arial"/>
          <w:sz w:val="18"/>
        </w:rPr>
        <w:t>The value of pooled property investments was previously included within total pooled investment vehicles.</w:t>
      </w:r>
    </w:p>
    <w:p w14:paraId="30C014EE" w14:textId="14559421" w:rsidR="000E0D5B" w:rsidRPr="000E0D5B" w:rsidRDefault="008863DF" w:rsidP="000E0D5B">
      <w:pPr>
        <w:keepNext/>
        <w:autoSpaceDE w:val="0"/>
        <w:autoSpaceDN w:val="0"/>
        <w:adjustRightInd w:val="0"/>
        <w:jc w:val="both"/>
        <w:outlineLvl w:val="4"/>
        <w:rPr>
          <w:rFonts w:asciiTheme="minorHAnsi" w:eastAsia="Arial Unicode MS" w:hAnsiTheme="minorHAnsi" w:cs="Arial"/>
          <w:sz w:val="18"/>
        </w:rPr>
      </w:pPr>
      <w:r>
        <w:rPr>
          <w:rFonts w:asciiTheme="minorHAnsi" w:eastAsia="Arial Unicode MS" w:hAnsiTheme="minorHAnsi" w:cs="Arial"/>
          <w:sz w:val="18"/>
          <w:vertAlign w:val="superscript"/>
        </w:rPr>
        <w:t>3</w:t>
      </w:r>
      <w:r w:rsidR="000E0D5B">
        <w:rPr>
          <w:rFonts w:asciiTheme="minorHAnsi" w:eastAsia="Arial Unicode MS" w:hAnsiTheme="minorHAnsi" w:cs="Arial"/>
          <w:sz w:val="18"/>
        </w:rPr>
        <w:t xml:space="preserve"> </w:t>
      </w:r>
      <w:r w:rsidR="000E0D5B" w:rsidRPr="000E0D5B">
        <w:rPr>
          <w:rFonts w:asciiTheme="minorHAnsi" w:eastAsia="Arial Unicode MS" w:hAnsiTheme="minorHAnsi" w:cs="Arial"/>
          <w:sz w:val="18"/>
        </w:rPr>
        <w:t xml:space="preserve">Change in market value, purchases at cost and derivative payments and sales proceeds and derivative receipts have been restated to include additional fees previously netted off investment value, in line with CIPFA's Accounting for Local Government Pension Scheme Management Expenses (2016).  </w:t>
      </w:r>
    </w:p>
    <w:p w14:paraId="592D0FB2" w14:textId="77777777" w:rsidR="000E0D5B" w:rsidRPr="002F0DC5" w:rsidRDefault="000E0D5B" w:rsidP="002F0DC5">
      <w:pPr>
        <w:autoSpaceDE w:val="0"/>
        <w:autoSpaceDN w:val="0"/>
        <w:adjustRightInd w:val="0"/>
        <w:rPr>
          <w:rFonts w:asciiTheme="minorHAnsi" w:eastAsia="Arial Unicode MS" w:hAnsiTheme="minorHAnsi" w:cs="Arial"/>
          <w:sz w:val="18"/>
          <w:highlight w:val="magenta"/>
        </w:rPr>
      </w:pPr>
    </w:p>
    <w:p w14:paraId="595A5CB1" w14:textId="77777777" w:rsidR="002F0DC5" w:rsidRDefault="002F0DC5" w:rsidP="009D23A8">
      <w:pPr>
        <w:autoSpaceDE w:val="0"/>
        <w:autoSpaceDN w:val="0"/>
        <w:adjustRightInd w:val="0"/>
        <w:rPr>
          <w:rFonts w:asciiTheme="minorHAnsi" w:eastAsia="Arial Unicode MS" w:hAnsiTheme="minorHAnsi" w:cs="Arial"/>
          <w:sz w:val="28"/>
          <w:highlight w:val="magenta"/>
          <w:u w:val="single"/>
        </w:rPr>
      </w:pPr>
    </w:p>
    <w:p w14:paraId="7AA2D295" w14:textId="77777777" w:rsidR="002F0DC5" w:rsidRDefault="002F0DC5" w:rsidP="009D23A8">
      <w:pPr>
        <w:autoSpaceDE w:val="0"/>
        <w:autoSpaceDN w:val="0"/>
        <w:adjustRightInd w:val="0"/>
        <w:rPr>
          <w:rFonts w:asciiTheme="minorHAnsi" w:eastAsia="Arial Unicode MS" w:hAnsiTheme="minorHAnsi" w:cs="Arial"/>
          <w:sz w:val="28"/>
          <w:highlight w:val="magenta"/>
          <w:u w:val="single"/>
        </w:rPr>
      </w:pPr>
    </w:p>
    <w:p w14:paraId="53759EA1" w14:textId="77777777" w:rsidR="002F0DC5" w:rsidRDefault="002F0DC5" w:rsidP="009D23A8">
      <w:pPr>
        <w:autoSpaceDE w:val="0"/>
        <w:autoSpaceDN w:val="0"/>
        <w:adjustRightInd w:val="0"/>
        <w:rPr>
          <w:rFonts w:asciiTheme="minorHAnsi" w:eastAsia="Arial Unicode MS" w:hAnsiTheme="minorHAnsi" w:cs="Arial"/>
          <w:sz w:val="28"/>
          <w:highlight w:val="magenta"/>
          <w:u w:val="single"/>
        </w:rPr>
      </w:pPr>
    </w:p>
    <w:p w14:paraId="6253741B" w14:textId="77777777" w:rsidR="002F0DC5" w:rsidRDefault="002F0DC5" w:rsidP="009D23A8">
      <w:pPr>
        <w:autoSpaceDE w:val="0"/>
        <w:autoSpaceDN w:val="0"/>
        <w:adjustRightInd w:val="0"/>
        <w:rPr>
          <w:rFonts w:asciiTheme="minorHAnsi" w:eastAsia="Arial Unicode MS" w:hAnsiTheme="minorHAnsi" w:cs="Arial"/>
          <w:sz w:val="28"/>
          <w:highlight w:val="magenta"/>
          <w:u w:val="single"/>
        </w:rPr>
      </w:pPr>
    </w:p>
    <w:p w14:paraId="369A260C" w14:textId="77777777" w:rsidR="002F0DC5" w:rsidRDefault="002F0DC5" w:rsidP="009D23A8">
      <w:pPr>
        <w:autoSpaceDE w:val="0"/>
        <w:autoSpaceDN w:val="0"/>
        <w:adjustRightInd w:val="0"/>
        <w:rPr>
          <w:rFonts w:asciiTheme="minorHAnsi" w:eastAsia="Arial Unicode MS" w:hAnsiTheme="minorHAnsi" w:cs="Arial"/>
          <w:sz w:val="28"/>
          <w:highlight w:val="magenta"/>
          <w:u w:val="single"/>
        </w:rPr>
      </w:pPr>
    </w:p>
    <w:p w14:paraId="7FE1247A" w14:textId="77777777" w:rsidR="009D23A8" w:rsidRPr="00493FDF" w:rsidRDefault="009D23A8" w:rsidP="009D23A8">
      <w:pPr>
        <w:autoSpaceDE w:val="0"/>
        <w:autoSpaceDN w:val="0"/>
        <w:adjustRightInd w:val="0"/>
        <w:rPr>
          <w:rFonts w:asciiTheme="minorHAnsi" w:eastAsia="Arial Unicode MS" w:hAnsiTheme="minorHAnsi" w:cs="Arial Unicode MS"/>
          <w:color w:val="33CCCC"/>
          <w:sz w:val="28"/>
          <w:u w:val="single"/>
        </w:rPr>
      </w:pPr>
      <w:r w:rsidRPr="00493FDF">
        <w:rPr>
          <w:rFonts w:asciiTheme="minorHAnsi" w:eastAsia="Arial Unicode MS" w:hAnsiTheme="minorHAnsi" w:cs="Arial Unicode MS"/>
          <w:color w:val="33CCCC"/>
          <w:sz w:val="28"/>
          <w:u w:val="single"/>
        </w:rPr>
        <w:t>Investments analysed by fund manager</w:t>
      </w:r>
    </w:p>
    <w:tbl>
      <w:tblPr>
        <w:tblpPr w:leftFromText="180" w:rightFromText="180" w:vertAnchor="page" w:tblpY="2296"/>
        <w:tblW w:w="9634"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413"/>
        <w:gridCol w:w="1417"/>
        <w:gridCol w:w="3969"/>
        <w:gridCol w:w="1418"/>
        <w:gridCol w:w="1417"/>
      </w:tblGrid>
      <w:tr w:rsidR="00DB211C" w:rsidRPr="00DB211C" w14:paraId="0FB3E9F2" w14:textId="77777777" w:rsidTr="005A14D4">
        <w:trPr>
          <w:trHeight w:val="266"/>
        </w:trPr>
        <w:tc>
          <w:tcPr>
            <w:tcW w:w="2830" w:type="dxa"/>
            <w:gridSpan w:val="2"/>
            <w:shd w:val="clear" w:color="auto" w:fill="E7E6E6" w:themeFill="background2"/>
          </w:tcPr>
          <w:p w14:paraId="1293545E" w14:textId="3AFEC364" w:rsidR="009D23A8" w:rsidRPr="00493FDF" w:rsidRDefault="00F425A8" w:rsidP="00F574FF">
            <w:pPr>
              <w:tabs>
                <w:tab w:val="left" w:pos="2160"/>
                <w:tab w:val="left" w:pos="6885"/>
              </w:tabs>
              <w:spacing w:after="40"/>
              <w:jc w:val="center"/>
              <w:rPr>
                <w:rFonts w:asciiTheme="minorHAnsi" w:eastAsia="Arial Unicode MS" w:hAnsiTheme="minorHAnsi" w:cs="Arial Unicode MS"/>
                <w:b/>
                <w:sz w:val="22"/>
                <w:szCs w:val="22"/>
              </w:rPr>
            </w:pPr>
            <w:r w:rsidRPr="00493FDF">
              <w:rPr>
                <w:rFonts w:asciiTheme="minorHAnsi" w:eastAsia="Arial Unicode MS" w:hAnsiTheme="minorHAnsi" w:cs="Arial Unicode MS"/>
                <w:b/>
                <w:sz w:val="22"/>
                <w:szCs w:val="22"/>
              </w:rPr>
              <w:t>31 March 2017</w:t>
            </w:r>
          </w:p>
        </w:tc>
        <w:tc>
          <w:tcPr>
            <w:tcW w:w="3969" w:type="dxa"/>
            <w:tcBorders>
              <w:bottom w:val="nil"/>
            </w:tcBorders>
            <w:shd w:val="clear" w:color="auto" w:fill="E7E6E6" w:themeFill="background2"/>
          </w:tcPr>
          <w:p w14:paraId="391856EB" w14:textId="77777777" w:rsidR="009D23A8" w:rsidRPr="00493FDF" w:rsidRDefault="009D23A8" w:rsidP="00F574FF">
            <w:pPr>
              <w:tabs>
                <w:tab w:val="left" w:pos="1455"/>
                <w:tab w:val="left" w:pos="5040"/>
                <w:tab w:val="left" w:pos="6885"/>
              </w:tabs>
              <w:spacing w:after="40"/>
              <w:rPr>
                <w:rFonts w:asciiTheme="minorHAnsi" w:eastAsia="Arial Unicode MS" w:hAnsiTheme="minorHAnsi" w:cs="Arial Unicode MS"/>
                <w:sz w:val="22"/>
                <w:szCs w:val="22"/>
              </w:rPr>
            </w:pPr>
          </w:p>
        </w:tc>
        <w:tc>
          <w:tcPr>
            <w:tcW w:w="2835" w:type="dxa"/>
            <w:gridSpan w:val="2"/>
            <w:shd w:val="clear" w:color="auto" w:fill="E7E6E6" w:themeFill="background2"/>
          </w:tcPr>
          <w:p w14:paraId="75CB34C2" w14:textId="786599A6" w:rsidR="009D23A8" w:rsidRPr="00493FDF" w:rsidRDefault="00F425A8" w:rsidP="00F574FF">
            <w:pPr>
              <w:tabs>
                <w:tab w:val="left" w:pos="2160"/>
                <w:tab w:val="left" w:pos="6885"/>
              </w:tabs>
              <w:spacing w:after="40"/>
              <w:jc w:val="center"/>
              <w:rPr>
                <w:rFonts w:asciiTheme="minorHAnsi" w:eastAsia="Arial Unicode MS" w:hAnsiTheme="minorHAnsi" w:cs="Arial Unicode MS"/>
                <w:sz w:val="22"/>
                <w:szCs w:val="22"/>
              </w:rPr>
            </w:pPr>
            <w:r w:rsidRPr="00493FDF">
              <w:rPr>
                <w:rFonts w:asciiTheme="minorHAnsi" w:eastAsia="Arial Unicode MS" w:hAnsiTheme="minorHAnsi" w:cs="Arial Unicode MS"/>
                <w:b/>
                <w:sz w:val="22"/>
                <w:szCs w:val="22"/>
              </w:rPr>
              <w:t>31 March 2018</w:t>
            </w:r>
          </w:p>
        </w:tc>
      </w:tr>
      <w:tr w:rsidR="00DB211C" w:rsidRPr="00DB211C" w14:paraId="49DDE7B4" w14:textId="77777777" w:rsidTr="005A14D4">
        <w:trPr>
          <w:trHeight w:val="266"/>
        </w:trPr>
        <w:tc>
          <w:tcPr>
            <w:tcW w:w="1413" w:type="dxa"/>
            <w:shd w:val="clear" w:color="auto" w:fill="E7E6E6" w:themeFill="background2"/>
          </w:tcPr>
          <w:p w14:paraId="042298F2" w14:textId="77777777" w:rsidR="009D23A8" w:rsidRPr="00493FDF" w:rsidRDefault="009D23A8" w:rsidP="00F574FF">
            <w:pPr>
              <w:tabs>
                <w:tab w:val="left" w:pos="2160"/>
                <w:tab w:val="left" w:pos="6885"/>
              </w:tabs>
              <w:spacing w:after="40"/>
              <w:jc w:val="center"/>
              <w:rPr>
                <w:rFonts w:asciiTheme="minorHAnsi" w:eastAsia="Arial Unicode MS" w:hAnsiTheme="minorHAnsi" w:cs="Arial Unicode MS"/>
                <w:b/>
                <w:sz w:val="22"/>
                <w:szCs w:val="22"/>
              </w:rPr>
            </w:pPr>
            <w:r w:rsidRPr="00493FDF">
              <w:rPr>
                <w:rFonts w:asciiTheme="minorHAnsi" w:eastAsia="Arial Unicode MS" w:hAnsiTheme="minorHAnsi" w:cs="Arial Unicode MS"/>
                <w:b/>
                <w:sz w:val="22"/>
                <w:szCs w:val="22"/>
              </w:rPr>
              <w:t>£m</w:t>
            </w:r>
          </w:p>
        </w:tc>
        <w:tc>
          <w:tcPr>
            <w:tcW w:w="1417" w:type="dxa"/>
            <w:shd w:val="clear" w:color="auto" w:fill="E7E6E6" w:themeFill="background2"/>
          </w:tcPr>
          <w:p w14:paraId="3E523FF3" w14:textId="77777777" w:rsidR="009D23A8" w:rsidRPr="00493FDF" w:rsidRDefault="009D23A8" w:rsidP="00F574FF">
            <w:pPr>
              <w:tabs>
                <w:tab w:val="left" w:pos="2160"/>
                <w:tab w:val="left" w:pos="6885"/>
              </w:tabs>
              <w:spacing w:after="40"/>
              <w:jc w:val="center"/>
              <w:rPr>
                <w:rFonts w:asciiTheme="minorHAnsi" w:eastAsia="Arial Unicode MS" w:hAnsiTheme="minorHAnsi" w:cs="Arial Unicode MS"/>
                <w:b/>
                <w:sz w:val="22"/>
                <w:szCs w:val="22"/>
              </w:rPr>
            </w:pPr>
            <w:r w:rsidRPr="00493FDF">
              <w:rPr>
                <w:rFonts w:asciiTheme="minorHAnsi" w:eastAsia="Arial Unicode MS" w:hAnsiTheme="minorHAnsi" w:cs="Arial Unicode MS"/>
                <w:b/>
                <w:sz w:val="22"/>
                <w:szCs w:val="22"/>
              </w:rPr>
              <w:t>%</w:t>
            </w:r>
          </w:p>
        </w:tc>
        <w:tc>
          <w:tcPr>
            <w:tcW w:w="3969" w:type="dxa"/>
            <w:tcBorders>
              <w:top w:val="nil"/>
              <w:bottom w:val="nil"/>
            </w:tcBorders>
            <w:shd w:val="clear" w:color="auto" w:fill="E7E6E6" w:themeFill="background2"/>
          </w:tcPr>
          <w:p w14:paraId="746C246B" w14:textId="77777777" w:rsidR="009D23A8" w:rsidRPr="00493FDF" w:rsidRDefault="009D23A8" w:rsidP="00F574FF">
            <w:pPr>
              <w:tabs>
                <w:tab w:val="left" w:pos="1455"/>
                <w:tab w:val="left" w:pos="5040"/>
                <w:tab w:val="left" w:pos="6885"/>
              </w:tabs>
              <w:spacing w:after="40"/>
              <w:jc w:val="center"/>
              <w:rPr>
                <w:rFonts w:asciiTheme="minorHAnsi" w:eastAsia="Arial Unicode MS" w:hAnsiTheme="minorHAnsi" w:cs="Arial Unicode MS"/>
                <w:sz w:val="22"/>
                <w:szCs w:val="22"/>
              </w:rPr>
            </w:pPr>
          </w:p>
        </w:tc>
        <w:tc>
          <w:tcPr>
            <w:tcW w:w="1418" w:type="dxa"/>
            <w:shd w:val="clear" w:color="auto" w:fill="E7E6E6" w:themeFill="background2"/>
          </w:tcPr>
          <w:p w14:paraId="73BE0039" w14:textId="77777777" w:rsidR="009D23A8" w:rsidRPr="00493FDF" w:rsidRDefault="009D23A8" w:rsidP="00F574FF">
            <w:pPr>
              <w:tabs>
                <w:tab w:val="left" w:pos="2160"/>
                <w:tab w:val="left" w:pos="6885"/>
              </w:tabs>
              <w:spacing w:after="40"/>
              <w:jc w:val="center"/>
              <w:rPr>
                <w:rFonts w:asciiTheme="minorHAnsi" w:eastAsia="Arial Unicode MS" w:hAnsiTheme="minorHAnsi" w:cs="Arial Unicode MS"/>
                <w:sz w:val="22"/>
                <w:szCs w:val="22"/>
              </w:rPr>
            </w:pPr>
            <w:r w:rsidRPr="00493FDF">
              <w:rPr>
                <w:rFonts w:asciiTheme="minorHAnsi" w:eastAsia="Arial Unicode MS" w:hAnsiTheme="minorHAnsi" w:cs="Arial Unicode MS"/>
                <w:b/>
                <w:sz w:val="22"/>
                <w:szCs w:val="22"/>
              </w:rPr>
              <w:t>£m</w:t>
            </w:r>
          </w:p>
        </w:tc>
        <w:tc>
          <w:tcPr>
            <w:tcW w:w="1417" w:type="dxa"/>
            <w:shd w:val="clear" w:color="auto" w:fill="E7E6E6" w:themeFill="background2"/>
          </w:tcPr>
          <w:p w14:paraId="5B1B8583" w14:textId="77777777" w:rsidR="009D23A8" w:rsidRPr="00493FDF" w:rsidRDefault="009D23A8" w:rsidP="00F574FF">
            <w:pPr>
              <w:tabs>
                <w:tab w:val="left" w:pos="2160"/>
                <w:tab w:val="left" w:pos="6885"/>
              </w:tabs>
              <w:spacing w:after="40"/>
              <w:jc w:val="center"/>
              <w:rPr>
                <w:rFonts w:asciiTheme="minorHAnsi" w:eastAsia="Arial Unicode MS" w:hAnsiTheme="minorHAnsi" w:cs="Arial Unicode MS"/>
                <w:sz w:val="22"/>
                <w:szCs w:val="22"/>
              </w:rPr>
            </w:pPr>
            <w:r w:rsidRPr="00493FDF">
              <w:rPr>
                <w:rFonts w:asciiTheme="minorHAnsi" w:eastAsia="Arial Unicode MS" w:hAnsiTheme="minorHAnsi" w:cs="Arial Unicode MS"/>
                <w:b/>
                <w:sz w:val="22"/>
                <w:szCs w:val="22"/>
              </w:rPr>
              <w:t>%</w:t>
            </w:r>
          </w:p>
        </w:tc>
      </w:tr>
      <w:tr w:rsidR="00DB211C" w:rsidRPr="00DB211C" w14:paraId="0CD3411C" w14:textId="77777777" w:rsidTr="005A14D4">
        <w:trPr>
          <w:trHeight w:val="266"/>
        </w:trPr>
        <w:tc>
          <w:tcPr>
            <w:tcW w:w="9634" w:type="dxa"/>
            <w:gridSpan w:val="5"/>
            <w:shd w:val="clear" w:color="auto" w:fill="E7E6E6" w:themeFill="background2"/>
          </w:tcPr>
          <w:p w14:paraId="3C225993" w14:textId="77777777" w:rsidR="009D23A8" w:rsidRPr="00DB211C" w:rsidRDefault="009D23A8" w:rsidP="00F574FF">
            <w:pPr>
              <w:tabs>
                <w:tab w:val="left" w:pos="2160"/>
                <w:tab w:val="left" w:pos="6885"/>
              </w:tabs>
              <w:spacing w:after="40"/>
              <w:rPr>
                <w:rFonts w:asciiTheme="minorHAnsi" w:eastAsia="Arial Unicode MS" w:hAnsiTheme="minorHAnsi" w:cs="Arial Unicode MS"/>
                <w:b/>
                <w:sz w:val="22"/>
                <w:szCs w:val="22"/>
                <w:highlight w:val="magenta"/>
              </w:rPr>
            </w:pPr>
            <w:r w:rsidRPr="00493FDF">
              <w:rPr>
                <w:rFonts w:asciiTheme="minorHAnsi" w:eastAsia="Arial Unicode MS" w:hAnsiTheme="minorHAnsi" w:cs="Arial Unicode MS"/>
                <w:b/>
                <w:sz w:val="22"/>
                <w:szCs w:val="22"/>
              </w:rPr>
              <w:t>Private equity</w:t>
            </w:r>
          </w:p>
        </w:tc>
      </w:tr>
      <w:tr w:rsidR="00CF0A88" w:rsidRPr="00DB211C" w14:paraId="2EFCFB9D" w14:textId="77777777" w:rsidTr="005A14D4">
        <w:trPr>
          <w:trHeight w:val="266"/>
        </w:trPr>
        <w:tc>
          <w:tcPr>
            <w:tcW w:w="9634" w:type="dxa"/>
            <w:gridSpan w:val="5"/>
            <w:shd w:val="clear" w:color="auto" w:fill="E7E6E6" w:themeFill="background2"/>
          </w:tcPr>
          <w:p w14:paraId="7B4F5F03" w14:textId="0D1AD930" w:rsidR="00CF0A88" w:rsidRPr="00493FDF" w:rsidRDefault="00CF0A88" w:rsidP="00CF0A88">
            <w:pPr>
              <w:tabs>
                <w:tab w:val="left" w:pos="2160"/>
                <w:tab w:val="left" w:pos="6885"/>
              </w:tabs>
              <w:spacing w:after="40"/>
              <w:rPr>
                <w:rFonts w:asciiTheme="minorHAnsi" w:eastAsia="Arial Unicode MS" w:hAnsiTheme="minorHAnsi" w:cs="Arial Unicode MS"/>
                <w:b/>
                <w:sz w:val="22"/>
                <w:szCs w:val="22"/>
              </w:rPr>
            </w:pPr>
            <w:r w:rsidRPr="00CF0A88">
              <w:rPr>
                <w:rFonts w:asciiTheme="minorHAnsi" w:eastAsia="Arial Unicode MS" w:hAnsiTheme="minorHAnsi" w:cs="Arial Unicode MS"/>
                <w:b/>
                <w:sz w:val="22"/>
                <w:szCs w:val="22"/>
              </w:rPr>
              <w:t>Investments managed by LPPI Private Equity Fund</w:t>
            </w:r>
          </w:p>
        </w:tc>
      </w:tr>
      <w:tr w:rsidR="00CF0A88" w:rsidRPr="00DB211C" w14:paraId="60BBB8F3" w14:textId="77777777" w:rsidTr="005A14D4">
        <w:trPr>
          <w:trHeight w:val="266"/>
        </w:trPr>
        <w:tc>
          <w:tcPr>
            <w:tcW w:w="1413" w:type="dxa"/>
            <w:shd w:val="clear" w:color="auto" w:fill="auto"/>
          </w:tcPr>
          <w:p w14:paraId="20B0A162" w14:textId="72530E00" w:rsidR="00CF0A88" w:rsidRPr="00CF0A88" w:rsidRDefault="00CF0A88" w:rsidP="00CF0A88">
            <w:pPr>
              <w:tabs>
                <w:tab w:val="left" w:pos="2160"/>
                <w:tab w:val="left" w:pos="6885"/>
              </w:tabs>
              <w:spacing w:after="40"/>
              <w:jc w:val="right"/>
              <w:rPr>
                <w:rFonts w:asciiTheme="minorHAnsi" w:eastAsia="Arial Unicode MS" w:hAnsiTheme="minorHAnsi" w:cs="Arial Unicode MS"/>
                <w:sz w:val="22"/>
                <w:szCs w:val="22"/>
              </w:rPr>
            </w:pPr>
            <w:r w:rsidRPr="00CF0A88">
              <w:rPr>
                <w:rFonts w:asciiTheme="minorHAnsi" w:eastAsia="Arial Unicode MS" w:hAnsiTheme="minorHAnsi" w:cs="Arial Unicode MS"/>
                <w:sz w:val="22"/>
                <w:szCs w:val="22"/>
              </w:rPr>
              <w:t>-</w:t>
            </w:r>
          </w:p>
        </w:tc>
        <w:tc>
          <w:tcPr>
            <w:tcW w:w="1417" w:type="dxa"/>
            <w:shd w:val="clear" w:color="auto" w:fill="auto"/>
          </w:tcPr>
          <w:p w14:paraId="332BE420" w14:textId="27024DE8" w:rsidR="00CF0A88" w:rsidRPr="00CF0A88" w:rsidRDefault="00CF0A88" w:rsidP="00CF0A88">
            <w:pPr>
              <w:tabs>
                <w:tab w:val="left" w:pos="2160"/>
                <w:tab w:val="left" w:pos="6885"/>
              </w:tabs>
              <w:spacing w:after="40"/>
              <w:jc w:val="right"/>
              <w:rPr>
                <w:rFonts w:asciiTheme="minorHAnsi" w:eastAsia="Arial Unicode MS" w:hAnsiTheme="minorHAnsi" w:cs="Arial Unicode MS"/>
                <w:sz w:val="22"/>
                <w:szCs w:val="22"/>
              </w:rPr>
            </w:pPr>
            <w:r>
              <w:rPr>
                <w:rFonts w:asciiTheme="minorHAnsi" w:eastAsia="Arial Unicode MS" w:hAnsiTheme="minorHAnsi" w:cs="Arial Unicode MS"/>
                <w:sz w:val="22"/>
                <w:szCs w:val="22"/>
              </w:rPr>
              <w:t>-</w:t>
            </w:r>
          </w:p>
        </w:tc>
        <w:tc>
          <w:tcPr>
            <w:tcW w:w="3969" w:type="dxa"/>
            <w:shd w:val="clear" w:color="auto" w:fill="auto"/>
          </w:tcPr>
          <w:p w14:paraId="35DB69F4" w14:textId="309A0744" w:rsidR="00CF0A88" w:rsidRPr="00CF0A88" w:rsidRDefault="00CF0A88" w:rsidP="00CF0A88">
            <w:pPr>
              <w:tabs>
                <w:tab w:val="left" w:pos="1455"/>
                <w:tab w:val="left" w:pos="5040"/>
                <w:tab w:val="left" w:pos="6885"/>
              </w:tabs>
              <w:spacing w:after="40"/>
              <w:rPr>
                <w:rFonts w:asciiTheme="minorHAnsi" w:eastAsia="Arial Unicode MS" w:hAnsiTheme="minorHAnsi" w:cs="Arial Unicode MS"/>
                <w:sz w:val="22"/>
                <w:szCs w:val="22"/>
              </w:rPr>
            </w:pPr>
            <w:r w:rsidRPr="00CF0A88">
              <w:rPr>
                <w:rFonts w:asciiTheme="minorHAnsi" w:eastAsia="Arial Unicode MS" w:hAnsiTheme="minorHAnsi" w:cs="Arial"/>
                <w:sz w:val="22"/>
                <w:szCs w:val="22"/>
              </w:rPr>
              <w:t>Capital Dynamics</w:t>
            </w:r>
          </w:p>
        </w:tc>
        <w:tc>
          <w:tcPr>
            <w:tcW w:w="1418" w:type="dxa"/>
            <w:shd w:val="clear" w:color="auto" w:fill="auto"/>
          </w:tcPr>
          <w:p w14:paraId="3D7C96AC" w14:textId="20158655" w:rsidR="00CF0A88" w:rsidRPr="00CF0A88" w:rsidRDefault="00CF0A88" w:rsidP="00CF0A88">
            <w:pPr>
              <w:tabs>
                <w:tab w:val="left" w:pos="2160"/>
                <w:tab w:val="left" w:pos="6885"/>
              </w:tabs>
              <w:spacing w:after="40"/>
              <w:jc w:val="right"/>
              <w:rPr>
                <w:rFonts w:asciiTheme="minorHAnsi" w:eastAsia="Arial Unicode MS" w:hAnsiTheme="minorHAnsi" w:cs="Arial Unicode MS"/>
                <w:sz w:val="22"/>
                <w:szCs w:val="22"/>
              </w:rPr>
            </w:pPr>
            <w:r w:rsidRPr="00CF0A88">
              <w:rPr>
                <w:rFonts w:asciiTheme="minorHAnsi" w:eastAsia="Arial Unicode MS" w:hAnsiTheme="minorHAnsi" w:cs="Arial"/>
                <w:sz w:val="22"/>
                <w:szCs w:val="22"/>
              </w:rPr>
              <w:t>83.5</w:t>
            </w:r>
          </w:p>
        </w:tc>
        <w:tc>
          <w:tcPr>
            <w:tcW w:w="1417" w:type="dxa"/>
            <w:shd w:val="clear" w:color="auto" w:fill="auto"/>
          </w:tcPr>
          <w:p w14:paraId="6FAD26F0" w14:textId="74CF416B" w:rsidR="00CF0A88" w:rsidRPr="00CF0A88" w:rsidRDefault="00CF0A88" w:rsidP="00CF0A88">
            <w:pPr>
              <w:tabs>
                <w:tab w:val="left" w:pos="2160"/>
                <w:tab w:val="left" w:pos="6885"/>
              </w:tabs>
              <w:spacing w:after="40"/>
              <w:jc w:val="right"/>
              <w:rPr>
                <w:rFonts w:asciiTheme="minorHAnsi" w:eastAsia="Arial Unicode MS" w:hAnsiTheme="minorHAnsi" w:cs="Arial Unicode MS"/>
                <w:sz w:val="22"/>
                <w:szCs w:val="22"/>
              </w:rPr>
            </w:pPr>
            <w:r w:rsidRPr="00CF0A88">
              <w:rPr>
                <w:rFonts w:asciiTheme="minorHAnsi" w:eastAsia="Arial Unicode MS" w:hAnsiTheme="minorHAnsi" w:cs="Arial"/>
                <w:sz w:val="22"/>
                <w:szCs w:val="22"/>
              </w:rPr>
              <w:t>1.1%</w:t>
            </w:r>
          </w:p>
        </w:tc>
      </w:tr>
      <w:tr w:rsidR="00CF0A88" w:rsidRPr="00DB211C" w14:paraId="7D086A0E" w14:textId="77777777" w:rsidTr="005A14D4">
        <w:trPr>
          <w:trHeight w:val="266"/>
        </w:trPr>
        <w:tc>
          <w:tcPr>
            <w:tcW w:w="1413" w:type="dxa"/>
            <w:shd w:val="clear" w:color="auto" w:fill="auto"/>
          </w:tcPr>
          <w:p w14:paraId="1FF1CDB5" w14:textId="356CBFC1"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A6D5DFE" w14:textId="28051878"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70BB8674" w14:textId="4E0D9E35"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HGGC</w:t>
            </w:r>
          </w:p>
        </w:tc>
        <w:tc>
          <w:tcPr>
            <w:tcW w:w="1418" w:type="dxa"/>
            <w:shd w:val="clear" w:color="auto" w:fill="auto"/>
          </w:tcPr>
          <w:p w14:paraId="6521FE49" w14:textId="7B7B264D"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37.1</w:t>
            </w:r>
          </w:p>
        </w:tc>
        <w:tc>
          <w:tcPr>
            <w:tcW w:w="1417" w:type="dxa"/>
            <w:shd w:val="clear" w:color="auto" w:fill="auto"/>
          </w:tcPr>
          <w:p w14:paraId="642510F5" w14:textId="3E794A04"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0.5%</w:t>
            </w:r>
          </w:p>
        </w:tc>
      </w:tr>
      <w:tr w:rsidR="00CF0A88" w:rsidRPr="00DB211C" w14:paraId="64208A62" w14:textId="77777777" w:rsidTr="005A14D4">
        <w:trPr>
          <w:trHeight w:val="266"/>
        </w:trPr>
        <w:tc>
          <w:tcPr>
            <w:tcW w:w="1413" w:type="dxa"/>
            <w:shd w:val="clear" w:color="auto" w:fill="auto"/>
          </w:tcPr>
          <w:p w14:paraId="4A2527DB" w14:textId="668886C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0E76DF51" w14:textId="1EA6D882"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0161E957" w14:textId="4E19409D"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Genstar Capital</w:t>
            </w:r>
          </w:p>
        </w:tc>
        <w:tc>
          <w:tcPr>
            <w:tcW w:w="1418" w:type="dxa"/>
            <w:shd w:val="clear" w:color="auto" w:fill="auto"/>
          </w:tcPr>
          <w:p w14:paraId="244169F3" w14:textId="39D0939D"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32.1</w:t>
            </w:r>
          </w:p>
        </w:tc>
        <w:tc>
          <w:tcPr>
            <w:tcW w:w="1417" w:type="dxa"/>
            <w:shd w:val="clear" w:color="auto" w:fill="auto"/>
          </w:tcPr>
          <w:p w14:paraId="7C8A63B8" w14:textId="11BBB9F1"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0.4%</w:t>
            </w:r>
          </w:p>
        </w:tc>
      </w:tr>
      <w:tr w:rsidR="00CF0A88" w:rsidRPr="00DB211C" w14:paraId="16EFF5CC" w14:textId="77777777" w:rsidTr="005A14D4">
        <w:trPr>
          <w:trHeight w:val="266"/>
        </w:trPr>
        <w:tc>
          <w:tcPr>
            <w:tcW w:w="1413" w:type="dxa"/>
            <w:shd w:val="clear" w:color="auto" w:fill="auto"/>
          </w:tcPr>
          <w:p w14:paraId="7976C590" w14:textId="01CCBBC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5C861E9F" w14:textId="264BD4B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2051969A" w14:textId="69D90619"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Permira</w:t>
            </w:r>
          </w:p>
        </w:tc>
        <w:tc>
          <w:tcPr>
            <w:tcW w:w="1418" w:type="dxa"/>
            <w:shd w:val="clear" w:color="auto" w:fill="auto"/>
          </w:tcPr>
          <w:p w14:paraId="750B4771" w14:textId="45CBEC16"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30.0</w:t>
            </w:r>
          </w:p>
        </w:tc>
        <w:tc>
          <w:tcPr>
            <w:tcW w:w="1417" w:type="dxa"/>
            <w:shd w:val="clear" w:color="auto" w:fill="auto"/>
          </w:tcPr>
          <w:p w14:paraId="4CC0AE6A" w14:textId="3B2CDD4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0.4%</w:t>
            </w:r>
          </w:p>
        </w:tc>
      </w:tr>
      <w:tr w:rsidR="00CF0A88" w:rsidRPr="00DB211C" w14:paraId="47B201CF" w14:textId="77777777" w:rsidTr="005A14D4">
        <w:trPr>
          <w:trHeight w:val="266"/>
        </w:trPr>
        <w:tc>
          <w:tcPr>
            <w:tcW w:w="1413" w:type="dxa"/>
            <w:shd w:val="clear" w:color="auto" w:fill="auto"/>
          </w:tcPr>
          <w:p w14:paraId="50218A0B" w14:textId="462C8F7B"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31B9982C" w14:textId="36893D1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380F9119" w14:textId="433121F1"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Insight Venture Partners</w:t>
            </w:r>
          </w:p>
        </w:tc>
        <w:tc>
          <w:tcPr>
            <w:tcW w:w="1418" w:type="dxa"/>
            <w:shd w:val="clear" w:color="auto" w:fill="auto"/>
          </w:tcPr>
          <w:p w14:paraId="483E4000" w14:textId="4EEFE2C8"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26.1</w:t>
            </w:r>
          </w:p>
        </w:tc>
        <w:tc>
          <w:tcPr>
            <w:tcW w:w="1417" w:type="dxa"/>
            <w:shd w:val="clear" w:color="auto" w:fill="auto"/>
          </w:tcPr>
          <w:p w14:paraId="172A2AA0" w14:textId="63DBF064"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0.3%</w:t>
            </w:r>
          </w:p>
        </w:tc>
      </w:tr>
      <w:tr w:rsidR="00CF0A88" w:rsidRPr="00DB211C" w14:paraId="3C7BCDB4" w14:textId="77777777" w:rsidTr="005A14D4">
        <w:trPr>
          <w:trHeight w:val="266"/>
        </w:trPr>
        <w:tc>
          <w:tcPr>
            <w:tcW w:w="1413" w:type="dxa"/>
            <w:shd w:val="clear" w:color="auto" w:fill="auto"/>
          </w:tcPr>
          <w:p w14:paraId="40755C84" w14:textId="49F9B2A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716B1D4D" w14:textId="0B46E6CB"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354FFBA6" w14:textId="07A20F16"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Hermes GPE</w:t>
            </w:r>
          </w:p>
        </w:tc>
        <w:tc>
          <w:tcPr>
            <w:tcW w:w="1418" w:type="dxa"/>
            <w:shd w:val="clear" w:color="auto" w:fill="auto"/>
          </w:tcPr>
          <w:p w14:paraId="5875DFB4" w14:textId="6F2981E7"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22.1</w:t>
            </w:r>
          </w:p>
        </w:tc>
        <w:tc>
          <w:tcPr>
            <w:tcW w:w="1417" w:type="dxa"/>
            <w:shd w:val="clear" w:color="auto" w:fill="auto"/>
          </w:tcPr>
          <w:p w14:paraId="3D13D269" w14:textId="26695CA0"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0.3%</w:t>
            </w:r>
          </w:p>
        </w:tc>
      </w:tr>
      <w:tr w:rsidR="00CF0A88" w:rsidRPr="00DB211C" w14:paraId="1B59D25F" w14:textId="77777777" w:rsidTr="005A14D4">
        <w:trPr>
          <w:trHeight w:val="266"/>
        </w:trPr>
        <w:tc>
          <w:tcPr>
            <w:tcW w:w="1413" w:type="dxa"/>
            <w:shd w:val="clear" w:color="auto" w:fill="auto"/>
          </w:tcPr>
          <w:p w14:paraId="748F37C5" w14:textId="3A10A97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355B886A" w14:textId="2C427BD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138D0A20" w14:textId="33133A92"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Nordic Capital</w:t>
            </w:r>
          </w:p>
        </w:tc>
        <w:tc>
          <w:tcPr>
            <w:tcW w:w="1418" w:type="dxa"/>
            <w:shd w:val="clear" w:color="auto" w:fill="auto"/>
          </w:tcPr>
          <w:p w14:paraId="24CA2945" w14:textId="03BAC1B8"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21.4</w:t>
            </w:r>
          </w:p>
        </w:tc>
        <w:tc>
          <w:tcPr>
            <w:tcW w:w="1417" w:type="dxa"/>
            <w:shd w:val="clear" w:color="auto" w:fill="auto"/>
          </w:tcPr>
          <w:p w14:paraId="7A9E0604" w14:textId="2EA658AE"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0.3%</w:t>
            </w:r>
          </w:p>
        </w:tc>
      </w:tr>
      <w:tr w:rsidR="00CF0A88" w:rsidRPr="00DB211C" w14:paraId="23C24D72" w14:textId="77777777" w:rsidTr="005A14D4">
        <w:trPr>
          <w:trHeight w:val="266"/>
        </w:trPr>
        <w:tc>
          <w:tcPr>
            <w:tcW w:w="1413" w:type="dxa"/>
            <w:shd w:val="clear" w:color="auto" w:fill="auto"/>
          </w:tcPr>
          <w:p w14:paraId="5FE8575C" w14:textId="0D95F51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6F6C3DE2" w14:textId="4CE87B9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268F02A9" w14:textId="3EA4E4D3"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BV Investment Partners</w:t>
            </w:r>
          </w:p>
        </w:tc>
        <w:tc>
          <w:tcPr>
            <w:tcW w:w="1418" w:type="dxa"/>
            <w:shd w:val="clear" w:color="auto" w:fill="auto"/>
          </w:tcPr>
          <w:p w14:paraId="5765D51A" w14:textId="56EB55C8"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17.4</w:t>
            </w:r>
          </w:p>
        </w:tc>
        <w:tc>
          <w:tcPr>
            <w:tcW w:w="1417" w:type="dxa"/>
            <w:shd w:val="clear" w:color="auto" w:fill="auto"/>
          </w:tcPr>
          <w:p w14:paraId="78AD19C3" w14:textId="1D46BF6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4F4584E6" w14:textId="77777777" w:rsidTr="005A14D4">
        <w:trPr>
          <w:trHeight w:val="266"/>
        </w:trPr>
        <w:tc>
          <w:tcPr>
            <w:tcW w:w="1413" w:type="dxa"/>
            <w:shd w:val="clear" w:color="auto" w:fill="auto"/>
          </w:tcPr>
          <w:p w14:paraId="7021CEC6" w14:textId="0DD998C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5C068341" w14:textId="6FC71D7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00E6423D" w14:textId="3E29EC3F"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Apax Partners</w:t>
            </w:r>
          </w:p>
        </w:tc>
        <w:tc>
          <w:tcPr>
            <w:tcW w:w="1418" w:type="dxa"/>
            <w:shd w:val="clear" w:color="auto" w:fill="auto"/>
          </w:tcPr>
          <w:p w14:paraId="1C87C7AC" w14:textId="69590334"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16.5</w:t>
            </w:r>
          </w:p>
        </w:tc>
        <w:tc>
          <w:tcPr>
            <w:tcW w:w="1417" w:type="dxa"/>
            <w:shd w:val="clear" w:color="auto" w:fill="auto"/>
          </w:tcPr>
          <w:p w14:paraId="2003DD17" w14:textId="16DCC55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6C5E2596" w14:textId="77777777" w:rsidTr="005A14D4">
        <w:trPr>
          <w:trHeight w:val="266"/>
        </w:trPr>
        <w:tc>
          <w:tcPr>
            <w:tcW w:w="1413" w:type="dxa"/>
            <w:shd w:val="clear" w:color="auto" w:fill="auto"/>
          </w:tcPr>
          <w:p w14:paraId="3F007B39" w14:textId="44C1BB17"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084077C" w14:textId="57333400"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341FE85B" w14:textId="2E8AB60E"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Hg Capital</w:t>
            </w:r>
          </w:p>
        </w:tc>
        <w:tc>
          <w:tcPr>
            <w:tcW w:w="1418" w:type="dxa"/>
            <w:shd w:val="clear" w:color="auto" w:fill="auto"/>
          </w:tcPr>
          <w:p w14:paraId="4721A966" w14:textId="1A76F3B5"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16.1</w:t>
            </w:r>
          </w:p>
        </w:tc>
        <w:tc>
          <w:tcPr>
            <w:tcW w:w="1417" w:type="dxa"/>
            <w:shd w:val="clear" w:color="auto" w:fill="auto"/>
          </w:tcPr>
          <w:p w14:paraId="716C8CB0" w14:textId="60701834"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23EBE6A8" w14:textId="77777777" w:rsidTr="005A14D4">
        <w:trPr>
          <w:trHeight w:val="266"/>
        </w:trPr>
        <w:tc>
          <w:tcPr>
            <w:tcW w:w="1413" w:type="dxa"/>
            <w:shd w:val="clear" w:color="auto" w:fill="auto"/>
          </w:tcPr>
          <w:p w14:paraId="72D4C9D3" w14:textId="625ECB40"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684F97DD" w14:textId="69A83BA0"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5081EEFF" w14:textId="475D7E99"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Thoma Bravo</w:t>
            </w:r>
          </w:p>
        </w:tc>
        <w:tc>
          <w:tcPr>
            <w:tcW w:w="1418" w:type="dxa"/>
            <w:shd w:val="clear" w:color="auto" w:fill="auto"/>
          </w:tcPr>
          <w:p w14:paraId="23BA9431" w14:textId="68CE8926"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15.2</w:t>
            </w:r>
          </w:p>
        </w:tc>
        <w:tc>
          <w:tcPr>
            <w:tcW w:w="1417" w:type="dxa"/>
            <w:shd w:val="clear" w:color="auto" w:fill="auto"/>
          </w:tcPr>
          <w:p w14:paraId="47D3D053" w14:textId="56706147"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38A28C27" w14:textId="77777777" w:rsidTr="005A14D4">
        <w:trPr>
          <w:trHeight w:val="266"/>
        </w:trPr>
        <w:tc>
          <w:tcPr>
            <w:tcW w:w="1413" w:type="dxa"/>
            <w:shd w:val="clear" w:color="auto" w:fill="auto"/>
          </w:tcPr>
          <w:p w14:paraId="2BFC8117" w14:textId="7604601C"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0F122D4" w14:textId="20E7FD1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0DD1DFD5" w14:textId="3050BEE7"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CVC Capital Partners</w:t>
            </w:r>
          </w:p>
        </w:tc>
        <w:tc>
          <w:tcPr>
            <w:tcW w:w="1418" w:type="dxa"/>
            <w:shd w:val="clear" w:color="auto" w:fill="auto"/>
          </w:tcPr>
          <w:p w14:paraId="4784A66D" w14:textId="24B88327"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15.1</w:t>
            </w:r>
          </w:p>
        </w:tc>
        <w:tc>
          <w:tcPr>
            <w:tcW w:w="1417" w:type="dxa"/>
            <w:shd w:val="clear" w:color="auto" w:fill="auto"/>
          </w:tcPr>
          <w:p w14:paraId="46F17857" w14:textId="558C43D6"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694B18D2" w14:textId="77777777" w:rsidTr="005A14D4">
        <w:trPr>
          <w:trHeight w:val="266"/>
        </w:trPr>
        <w:tc>
          <w:tcPr>
            <w:tcW w:w="1413" w:type="dxa"/>
            <w:shd w:val="clear" w:color="auto" w:fill="auto"/>
          </w:tcPr>
          <w:p w14:paraId="4EE7993F" w14:textId="7EE5635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25EEE100" w14:textId="4121412C"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583A920B" w14:textId="01134C53"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Waterland</w:t>
            </w:r>
          </w:p>
        </w:tc>
        <w:tc>
          <w:tcPr>
            <w:tcW w:w="1418" w:type="dxa"/>
            <w:shd w:val="clear" w:color="auto" w:fill="auto"/>
          </w:tcPr>
          <w:p w14:paraId="5A01900E" w14:textId="5C63CEFD"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15.1</w:t>
            </w:r>
          </w:p>
        </w:tc>
        <w:tc>
          <w:tcPr>
            <w:tcW w:w="1417" w:type="dxa"/>
            <w:shd w:val="clear" w:color="auto" w:fill="auto"/>
          </w:tcPr>
          <w:p w14:paraId="09003DAF" w14:textId="7C089AA5"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0C08BA55" w14:textId="77777777" w:rsidTr="005A14D4">
        <w:trPr>
          <w:trHeight w:val="266"/>
        </w:trPr>
        <w:tc>
          <w:tcPr>
            <w:tcW w:w="1413" w:type="dxa"/>
            <w:shd w:val="clear" w:color="auto" w:fill="auto"/>
          </w:tcPr>
          <w:p w14:paraId="300A9383" w14:textId="33CE07EE"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20C9DFCF" w14:textId="0213123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7B9BCC28" w14:textId="7121B655"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Mid Europa Partners</w:t>
            </w:r>
          </w:p>
        </w:tc>
        <w:tc>
          <w:tcPr>
            <w:tcW w:w="1418" w:type="dxa"/>
            <w:shd w:val="clear" w:color="auto" w:fill="auto"/>
          </w:tcPr>
          <w:p w14:paraId="22F41112" w14:textId="355CC79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14.4</w:t>
            </w:r>
          </w:p>
        </w:tc>
        <w:tc>
          <w:tcPr>
            <w:tcW w:w="1417" w:type="dxa"/>
            <w:shd w:val="clear" w:color="auto" w:fill="auto"/>
          </w:tcPr>
          <w:p w14:paraId="083FA0CE" w14:textId="43622800"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3ECF8254" w14:textId="77777777" w:rsidTr="005A14D4">
        <w:trPr>
          <w:trHeight w:val="266"/>
        </w:trPr>
        <w:tc>
          <w:tcPr>
            <w:tcW w:w="1413" w:type="dxa"/>
            <w:shd w:val="clear" w:color="auto" w:fill="auto"/>
          </w:tcPr>
          <w:p w14:paraId="45E10AE5" w14:textId="30AEE99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656BDFFC" w14:textId="41448B12"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767CBCDB" w14:textId="27A565AA"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ECI Partners</w:t>
            </w:r>
          </w:p>
        </w:tc>
        <w:tc>
          <w:tcPr>
            <w:tcW w:w="1418" w:type="dxa"/>
            <w:shd w:val="clear" w:color="auto" w:fill="auto"/>
          </w:tcPr>
          <w:p w14:paraId="2A66167F" w14:textId="0F39E02F"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14.1</w:t>
            </w:r>
          </w:p>
        </w:tc>
        <w:tc>
          <w:tcPr>
            <w:tcW w:w="1417" w:type="dxa"/>
            <w:shd w:val="clear" w:color="auto" w:fill="auto"/>
          </w:tcPr>
          <w:p w14:paraId="2979C035" w14:textId="3A5A321B"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121D0B43" w14:textId="77777777" w:rsidTr="005A14D4">
        <w:trPr>
          <w:trHeight w:val="266"/>
        </w:trPr>
        <w:tc>
          <w:tcPr>
            <w:tcW w:w="1413" w:type="dxa"/>
            <w:shd w:val="clear" w:color="auto" w:fill="auto"/>
          </w:tcPr>
          <w:p w14:paraId="39C79886" w14:textId="7D97FF0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39331583" w14:textId="4B1F0F40"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77CD0B58" w14:textId="31411724"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Ironbridge Equity Partners</w:t>
            </w:r>
          </w:p>
        </w:tc>
        <w:tc>
          <w:tcPr>
            <w:tcW w:w="1418" w:type="dxa"/>
            <w:shd w:val="clear" w:color="auto" w:fill="auto"/>
          </w:tcPr>
          <w:p w14:paraId="1039171F" w14:textId="2921980C"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14.1</w:t>
            </w:r>
          </w:p>
        </w:tc>
        <w:tc>
          <w:tcPr>
            <w:tcW w:w="1417" w:type="dxa"/>
            <w:shd w:val="clear" w:color="auto" w:fill="auto"/>
          </w:tcPr>
          <w:p w14:paraId="7938C651" w14:textId="08D2C148"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3D22EA0F" w14:textId="77777777" w:rsidTr="005A14D4">
        <w:trPr>
          <w:trHeight w:val="266"/>
        </w:trPr>
        <w:tc>
          <w:tcPr>
            <w:tcW w:w="1413" w:type="dxa"/>
            <w:shd w:val="clear" w:color="auto" w:fill="auto"/>
          </w:tcPr>
          <w:p w14:paraId="7F45CA4D" w14:textId="0198D927"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336ED852" w14:textId="5FCF6AE8"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3E6D8E71" w14:textId="184D8E1F"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SL Capital Partners</w:t>
            </w:r>
          </w:p>
        </w:tc>
        <w:tc>
          <w:tcPr>
            <w:tcW w:w="1418" w:type="dxa"/>
            <w:shd w:val="clear" w:color="auto" w:fill="auto"/>
          </w:tcPr>
          <w:p w14:paraId="0BFE57ED" w14:textId="7252001E"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13.2</w:t>
            </w:r>
          </w:p>
        </w:tc>
        <w:tc>
          <w:tcPr>
            <w:tcW w:w="1417" w:type="dxa"/>
            <w:shd w:val="clear" w:color="auto" w:fill="auto"/>
          </w:tcPr>
          <w:p w14:paraId="377FCE87" w14:textId="4EDB7C54"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4E9FF91F" w14:textId="77777777" w:rsidTr="005A14D4">
        <w:trPr>
          <w:trHeight w:val="266"/>
        </w:trPr>
        <w:tc>
          <w:tcPr>
            <w:tcW w:w="1413" w:type="dxa"/>
            <w:shd w:val="clear" w:color="auto" w:fill="auto"/>
          </w:tcPr>
          <w:p w14:paraId="5F31F705" w14:textId="334539E6"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ADE7088" w14:textId="01CAF5E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628FD298" w14:textId="553D7F0D"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Colbeck Capital Management</w:t>
            </w:r>
          </w:p>
        </w:tc>
        <w:tc>
          <w:tcPr>
            <w:tcW w:w="1418" w:type="dxa"/>
            <w:shd w:val="clear" w:color="auto" w:fill="auto"/>
          </w:tcPr>
          <w:p w14:paraId="428EEC1B" w14:textId="333FFC1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13.1</w:t>
            </w:r>
          </w:p>
        </w:tc>
        <w:tc>
          <w:tcPr>
            <w:tcW w:w="1417" w:type="dxa"/>
            <w:shd w:val="clear" w:color="auto" w:fill="auto"/>
          </w:tcPr>
          <w:p w14:paraId="0004AE51" w14:textId="38B6436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0.2%</w:t>
            </w:r>
          </w:p>
        </w:tc>
      </w:tr>
      <w:tr w:rsidR="00CF0A88" w:rsidRPr="00DB211C" w14:paraId="08C8754C" w14:textId="77777777" w:rsidTr="005A14D4">
        <w:trPr>
          <w:trHeight w:val="266"/>
        </w:trPr>
        <w:tc>
          <w:tcPr>
            <w:tcW w:w="1413" w:type="dxa"/>
            <w:shd w:val="clear" w:color="auto" w:fill="auto"/>
          </w:tcPr>
          <w:p w14:paraId="6A24EDBB" w14:textId="6248BED0"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25C113F9" w14:textId="1BCD233C"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7B2806A7" w14:textId="434408AD"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Rutland Fund Management</w:t>
            </w:r>
          </w:p>
        </w:tc>
        <w:tc>
          <w:tcPr>
            <w:tcW w:w="1418" w:type="dxa"/>
            <w:shd w:val="clear" w:color="auto" w:fill="auto"/>
          </w:tcPr>
          <w:p w14:paraId="499434A5" w14:textId="240DBB47"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10.8</w:t>
            </w:r>
          </w:p>
        </w:tc>
        <w:tc>
          <w:tcPr>
            <w:tcW w:w="1417" w:type="dxa"/>
            <w:shd w:val="clear" w:color="auto" w:fill="auto"/>
          </w:tcPr>
          <w:p w14:paraId="55B48112" w14:textId="3DD651E2"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5A4C7B47" w14:textId="77777777" w:rsidTr="005A14D4">
        <w:trPr>
          <w:trHeight w:val="266"/>
        </w:trPr>
        <w:tc>
          <w:tcPr>
            <w:tcW w:w="1413" w:type="dxa"/>
            <w:shd w:val="clear" w:color="auto" w:fill="auto"/>
          </w:tcPr>
          <w:p w14:paraId="0D488B5A" w14:textId="27CD6DF8"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3316ABA7" w14:textId="0F008D47"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07C3E2BD" w14:textId="621022B1"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Advent Life Sciences</w:t>
            </w:r>
          </w:p>
        </w:tc>
        <w:tc>
          <w:tcPr>
            <w:tcW w:w="1418" w:type="dxa"/>
            <w:shd w:val="clear" w:color="auto" w:fill="auto"/>
          </w:tcPr>
          <w:p w14:paraId="00DE2190" w14:textId="200FC71B"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10.0</w:t>
            </w:r>
          </w:p>
        </w:tc>
        <w:tc>
          <w:tcPr>
            <w:tcW w:w="1417" w:type="dxa"/>
            <w:shd w:val="clear" w:color="auto" w:fill="auto"/>
          </w:tcPr>
          <w:p w14:paraId="64BA4DED" w14:textId="18561261"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62088D47" w14:textId="77777777" w:rsidTr="005A14D4">
        <w:trPr>
          <w:trHeight w:val="266"/>
        </w:trPr>
        <w:tc>
          <w:tcPr>
            <w:tcW w:w="1413" w:type="dxa"/>
            <w:shd w:val="clear" w:color="auto" w:fill="auto"/>
          </w:tcPr>
          <w:p w14:paraId="4322339A" w14:textId="23388987"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2226880" w14:textId="4B00C461"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4D0FA9E6" w14:textId="390BD63A"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Adveq TMC</w:t>
            </w:r>
          </w:p>
        </w:tc>
        <w:tc>
          <w:tcPr>
            <w:tcW w:w="1418" w:type="dxa"/>
            <w:shd w:val="clear" w:color="auto" w:fill="auto"/>
          </w:tcPr>
          <w:p w14:paraId="6CF5CD9E" w14:textId="16263162"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10.0</w:t>
            </w:r>
          </w:p>
        </w:tc>
        <w:tc>
          <w:tcPr>
            <w:tcW w:w="1417" w:type="dxa"/>
            <w:shd w:val="clear" w:color="auto" w:fill="auto"/>
          </w:tcPr>
          <w:p w14:paraId="2CDE2A46" w14:textId="52414CED"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16C10037" w14:textId="77777777" w:rsidTr="005A14D4">
        <w:trPr>
          <w:trHeight w:val="266"/>
        </w:trPr>
        <w:tc>
          <w:tcPr>
            <w:tcW w:w="1413" w:type="dxa"/>
            <w:shd w:val="clear" w:color="auto" w:fill="auto"/>
          </w:tcPr>
          <w:p w14:paraId="5BF274DB" w14:textId="777A89E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7F79DB88" w14:textId="3308C2B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00E7F8C8" w14:textId="2E30EF26"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Alpha Group</w:t>
            </w:r>
          </w:p>
        </w:tc>
        <w:tc>
          <w:tcPr>
            <w:tcW w:w="1418" w:type="dxa"/>
            <w:shd w:val="clear" w:color="auto" w:fill="auto"/>
          </w:tcPr>
          <w:p w14:paraId="5E3FB43F" w14:textId="2653507C"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9.9</w:t>
            </w:r>
          </w:p>
        </w:tc>
        <w:tc>
          <w:tcPr>
            <w:tcW w:w="1417" w:type="dxa"/>
            <w:shd w:val="clear" w:color="auto" w:fill="auto"/>
          </w:tcPr>
          <w:p w14:paraId="4CF2B971" w14:textId="65436A0E"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31EC584D" w14:textId="77777777" w:rsidTr="005A14D4">
        <w:trPr>
          <w:trHeight w:val="266"/>
        </w:trPr>
        <w:tc>
          <w:tcPr>
            <w:tcW w:w="1413" w:type="dxa"/>
            <w:shd w:val="clear" w:color="auto" w:fill="auto"/>
          </w:tcPr>
          <w:p w14:paraId="0532017F" w14:textId="6EC958DC"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6A700B7F" w14:textId="3D62F033"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67760756" w14:textId="66488016"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CBPE Capital</w:t>
            </w:r>
          </w:p>
        </w:tc>
        <w:tc>
          <w:tcPr>
            <w:tcW w:w="1418" w:type="dxa"/>
            <w:shd w:val="clear" w:color="auto" w:fill="auto"/>
          </w:tcPr>
          <w:p w14:paraId="36046647" w14:textId="0666C681"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9.6</w:t>
            </w:r>
          </w:p>
        </w:tc>
        <w:tc>
          <w:tcPr>
            <w:tcW w:w="1417" w:type="dxa"/>
            <w:shd w:val="clear" w:color="auto" w:fill="auto"/>
          </w:tcPr>
          <w:p w14:paraId="61D48B2E" w14:textId="2FD9F5A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78189227" w14:textId="77777777" w:rsidTr="005A14D4">
        <w:trPr>
          <w:trHeight w:val="266"/>
        </w:trPr>
        <w:tc>
          <w:tcPr>
            <w:tcW w:w="1413" w:type="dxa"/>
            <w:shd w:val="clear" w:color="auto" w:fill="auto"/>
          </w:tcPr>
          <w:p w14:paraId="53044DB9" w14:textId="17A5AD2C"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6726A48C" w14:textId="49F11FE4"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50836FBE" w14:textId="57B25A71"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Endeavour Vision</w:t>
            </w:r>
          </w:p>
        </w:tc>
        <w:tc>
          <w:tcPr>
            <w:tcW w:w="1418" w:type="dxa"/>
            <w:shd w:val="clear" w:color="auto" w:fill="auto"/>
          </w:tcPr>
          <w:p w14:paraId="5D62A08B" w14:textId="7044792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7.5</w:t>
            </w:r>
          </w:p>
        </w:tc>
        <w:tc>
          <w:tcPr>
            <w:tcW w:w="1417" w:type="dxa"/>
            <w:shd w:val="clear" w:color="auto" w:fill="auto"/>
          </w:tcPr>
          <w:p w14:paraId="2BB5CA24" w14:textId="0DE9317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16B9A823" w14:textId="77777777" w:rsidTr="005A14D4">
        <w:trPr>
          <w:trHeight w:val="266"/>
        </w:trPr>
        <w:tc>
          <w:tcPr>
            <w:tcW w:w="1413" w:type="dxa"/>
            <w:shd w:val="clear" w:color="auto" w:fill="auto"/>
          </w:tcPr>
          <w:p w14:paraId="61ABE285" w14:textId="42613C6E"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A1DE801" w14:textId="27581032"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085A201F" w14:textId="461BDA7B"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LPP internal managers</w:t>
            </w:r>
          </w:p>
        </w:tc>
        <w:tc>
          <w:tcPr>
            <w:tcW w:w="1418" w:type="dxa"/>
            <w:shd w:val="clear" w:color="auto" w:fill="auto"/>
          </w:tcPr>
          <w:p w14:paraId="048EE9C1" w14:textId="35996D4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7.0</w:t>
            </w:r>
          </w:p>
        </w:tc>
        <w:tc>
          <w:tcPr>
            <w:tcW w:w="1417" w:type="dxa"/>
            <w:shd w:val="clear" w:color="auto" w:fill="auto"/>
          </w:tcPr>
          <w:p w14:paraId="79AA5632" w14:textId="5A016F3E"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0A5C7518" w14:textId="77777777" w:rsidTr="005A14D4">
        <w:trPr>
          <w:trHeight w:val="266"/>
        </w:trPr>
        <w:tc>
          <w:tcPr>
            <w:tcW w:w="1413" w:type="dxa"/>
            <w:shd w:val="clear" w:color="auto" w:fill="auto"/>
          </w:tcPr>
          <w:p w14:paraId="6B7416D0" w14:textId="78720588"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5F9C0A12" w14:textId="494B3B86"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003B2C96" w14:textId="04157771"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Chequers Capital</w:t>
            </w:r>
          </w:p>
        </w:tc>
        <w:tc>
          <w:tcPr>
            <w:tcW w:w="1418" w:type="dxa"/>
            <w:shd w:val="clear" w:color="auto" w:fill="auto"/>
          </w:tcPr>
          <w:p w14:paraId="792A1403" w14:textId="4693DC54"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6.5</w:t>
            </w:r>
          </w:p>
        </w:tc>
        <w:tc>
          <w:tcPr>
            <w:tcW w:w="1417" w:type="dxa"/>
            <w:shd w:val="clear" w:color="auto" w:fill="auto"/>
          </w:tcPr>
          <w:p w14:paraId="5E4EA6A8" w14:textId="317857C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3C824471" w14:textId="77777777" w:rsidTr="005A14D4">
        <w:trPr>
          <w:trHeight w:val="266"/>
        </w:trPr>
        <w:tc>
          <w:tcPr>
            <w:tcW w:w="1413" w:type="dxa"/>
            <w:shd w:val="clear" w:color="auto" w:fill="auto"/>
          </w:tcPr>
          <w:p w14:paraId="1804C914" w14:textId="66376D1A"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0AA2AFF4" w14:textId="77616E16"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1E44D326" w14:textId="70CC889E"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Triton Partners</w:t>
            </w:r>
          </w:p>
        </w:tc>
        <w:tc>
          <w:tcPr>
            <w:tcW w:w="1418" w:type="dxa"/>
            <w:shd w:val="clear" w:color="auto" w:fill="auto"/>
          </w:tcPr>
          <w:p w14:paraId="5165126C" w14:textId="71A203FD"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6.3</w:t>
            </w:r>
          </w:p>
        </w:tc>
        <w:tc>
          <w:tcPr>
            <w:tcW w:w="1417" w:type="dxa"/>
            <w:shd w:val="clear" w:color="auto" w:fill="auto"/>
          </w:tcPr>
          <w:p w14:paraId="2D80AD3A" w14:textId="6F800502"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2F0A2955" w14:textId="77777777" w:rsidTr="005A14D4">
        <w:trPr>
          <w:trHeight w:val="266"/>
        </w:trPr>
        <w:tc>
          <w:tcPr>
            <w:tcW w:w="1413" w:type="dxa"/>
            <w:shd w:val="clear" w:color="auto" w:fill="auto"/>
          </w:tcPr>
          <w:p w14:paraId="6C8869A1" w14:textId="6FC9348E"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484949BD" w14:textId="14F22173"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3E9EA210" w14:textId="1D4D008F"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NorthEdge Capital</w:t>
            </w:r>
          </w:p>
        </w:tc>
        <w:tc>
          <w:tcPr>
            <w:tcW w:w="1418" w:type="dxa"/>
            <w:shd w:val="clear" w:color="auto" w:fill="auto"/>
          </w:tcPr>
          <w:p w14:paraId="66BC27D0" w14:textId="2E1B37E8"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6.3</w:t>
            </w:r>
          </w:p>
        </w:tc>
        <w:tc>
          <w:tcPr>
            <w:tcW w:w="1417" w:type="dxa"/>
            <w:shd w:val="clear" w:color="auto" w:fill="auto"/>
          </w:tcPr>
          <w:p w14:paraId="5B5034E5" w14:textId="653C7D78"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60A0763D" w14:textId="77777777" w:rsidTr="005A14D4">
        <w:trPr>
          <w:trHeight w:val="266"/>
        </w:trPr>
        <w:tc>
          <w:tcPr>
            <w:tcW w:w="1413" w:type="dxa"/>
            <w:shd w:val="clear" w:color="auto" w:fill="auto"/>
          </w:tcPr>
          <w:p w14:paraId="33E06A30" w14:textId="27FA07FA"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435671C7" w14:textId="3E10DB6F"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6657BDED" w14:textId="5CA65BA7"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Littlejohn &amp; Co</w:t>
            </w:r>
          </w:p>
        </w:tc>
        <w:tc>
          <w:tcPr>
            <w:tcW w:w="1418" w:type="dxa"/>
            <w:shd w:val="clear" w:color="auto" w:fill="auto"/>
          </w:tcPr>
          <w:p w14:paraId="4F1E16BF" w14:textId="7517078E"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6.1</w:t>
            </w:r>
          </w:p>
        </w:tc>
        <w:tc>
          <w:tcPr>
            <w:tcW w:w="1417" w:type="dxa"/>
            <w:shd w:val="clear" w:color="auto" w:fill="auto"/>
          </w:tcPr>
          <w:p w14:paraId="505B7B92" w14:textId="0F89D663"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13C908B5" w14:textId="77777777" w:rsidTr="005A14D4">
        <w:trPr>
          <w:trHeight w:val="266"/>
        </w:trPr>
        <w:tc>
          <w:tcPr>
            <w:tcW w:w="1413" w:type="dxa"/>
            <w:shd w:val="clear" w:color="auto" w:fill="auto"/>
          </w:tcPr>
          <w:p w14:paraId="06E4F913" w14:textId="27BF1475"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9340B7F" w14:textId="68808BE4"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7CA9C673" w14:textId="35F25AEC"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Advent Venture Partners</w:t>
            </w:r>
          </w:p>
        </w:tc>
        <w:tc>
          <w:tcPr>
            <w:tcW w:w="1418" w:type="dxa"/>
            <w:shd w:val="clear" w:color="auto" w:fill="auto"/>
          </w:tcPr>
          <w:p w14:paraId="182F1647" w14:textId="2D96EA1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6.0</w:t>
            </w:r>
          </w:p>
        </w:tc>
        <w:tc>
          <w:tcPr>
            <w:tcW w:w="1417" w:type="dxa"/>
            <w:shd w:val="clear" w:color="auto" w:fill="auto"/>
          </w:tcPr>
          <w:p w14:paraId="617655DE" w14:textId="119F9D2C"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64F2DE73" w14:textId="77777777" w:rsidTr="005A14D4">
        <w:trPr>
          <w:trHeight w:val="266"/>
        </w:trPr>
        <w:tc>
          <w:tcPr>
            <w:tcW w:w="1413" w:type="dxa"/>
            <w:shd w:val="clear" w:color="auto" w:fill="auto"/>
          </w:tcPr>
          <w:p w14:paraId="225FC02D" w14:textId="26839D4B"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4E5C4F92" w14:textId="22361C91"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466569FB" w14:textId="335D5D87"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Advent International</w:t>
            </w:r>
          </w:p>
        </w:tc>
        <w:tc>
          <w:tcPr>
            <w:tcW w:w="1418" w:type="dxa"/>
            <w:shd w:val="clear" w:color="auto" w:fill="auto"/>
          </w:tcPr>
          <w:p w14:paraId="3B9FA923" w14:textId="1FD9D4E5"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6.0</w:t>
            </w:r>
          </w:p>
        </w:tc>
        <w:tc>
          <w:tcPr>
            <w:tcW w:w="1417" w:type="dxa"/>
            <w:shd w:val="clear" w:color="auto" w:fill="auto"/>
          </w:tcPr>
          <w:p w14:paraId="77286D37" w14:textId="02C9084C"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38A80AD2" w14:textId="77777777" w:rsidTr="005A14D4">
        <w:trPr>
          <w:trHeight w:val="266"/>
        </w:trPr>
        <w:tc>
          <w:tcPr>
            <w:tcW w:w="1413" w:type="dxa"/>
            <w:shd w:val="clear" w:color="auto" w:fill="auto"/>
          </w:tcPr>
          <w:p w14:paraId="544CCB33" w14:textId="10F2A3BF"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211C532C" w14:textId="47808B49"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56AF8B2F" w14:textId="754FFA70"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Accent</w:t>
            </w:r>
          </w:p>
        </w:tc>
        <w:tc>
          <w:tcPr>
            <w:tcW w:w="1418" w:type="dxa"/>
            <w:shd w:val="clear" w:color="auto" w:fill="auto"/>
          </w:tcPr>
          <w:p w14:paraId="277B7FDD" w14:textId="184788B0"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4.4</w:t>
            </w:r>
          </w:p>
        </w:tc>
        <w:tc>
          <w:tcPr>
            <w:tcW w:w="1417" w:type="dxa"/>
            <w:shd w:val="clear" w:color="auto" w:fill="auto"/>
          </w:tcPr>
          <w:p w14:paraId="47E50971" w14:textId="0B538502"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70A6DD40" w14:textId="77777777" w:rsidTr="005A14D4">
        <w:trPr>
          <w:trHeight w:val="266"/>
        </w:trPr>
        <w:tc>
          <w:tcPr>
            <w:tcW w:w="1413" w:type="dxa"/>
            <w:shd w:val="clear" w:color="auto" w:fill="auto"/>
          </w:tcPr>
          <w:p w14:paraId="21B3DACE" w14:textId="296C5280"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0BDDD360" w14:textId="3BA5D051"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5802C8BD" w14:textId="1E2252A1"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Charterhouse Capital Partners</w:t>
            </w:r>
          </w:p>
        </w:tc>
        <w:tc>
          <w:tcPr>
            <w:tcW w:w="1418" w:type="dxa"/>
            <w:shd w:val="clear" w:color="auto" w:fill="auto"/>
          </w:tcPr>
          <w:p w14:paraId="7DDBE3B5" w14:textId="25C8A71B"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3.5</w:t>
            </w:r>
          </w:p>
        </w:tc>
        <w:tc>
          <w:tcPr>
            <w:tcW w:w="1417" w:type="dxa"/>
            <w:shd w:val="clear" w:color="auto" w:fill="auto"/>
          </w:tcPr>
          <w:p w14:paraId="77BB89EA" w14:textId="1DBF8EA1"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r>
      <w:tr w:rsidR="00CF0A88" w:rsidRPr="00DB211C" w14:paraId="0CDD7C51" w14:textId="77777777" w:rsidTr="005A14D4">
        <w:trPr>
          <w:trHeight w:val="266"/>
        </w:trPr>
        <w:tc>
          <w:tcPr>
            <w:tcW w:w="1413" w:type="dxa"/>
            <w:shd w:val="clear" w:color="auto" w:fill="auto"/>
          </w:tcPr>
          <w:p w14:paraId="4C82DB35" w14:textId="633588C4"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53205CF0" w14:textId="17CCC323"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1B9A577B" w14:textId="58CF6578"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EQT Partners</w:t>
            </w:r>
          </w:p>
        </w:tc>
        <w:tc>
          <w:tcPr>
            <w:tcW w:w="1418" w:type="dxa"/>
            <w:shd w:val="clear" w:color="auto" w:fill="auto"/>
          </w:tcPr>
          <w:p w14:paraId="0B1AB991" w14:textId="2774822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1.8</w:t>
            </w:r>
          </w:p>
        </w:tc>
        <w:tc>
          <w:tcPr>
            <w:tcW w:w="1417" w:type="dxa"/>
            <w:shd w:val="clear" w:color="auto" w:fill="auto"/>
          </w:tcPr>
          <w:p w14:paraId="1B4DA5C7" w14:textId="3BB2495E"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w:t>
            </w:r>
          </w:p>
        </w:tc>
      </w:tr>
      <w:tr w:rsidR="00CF0A88" w:rsidRPr="00DB211C" w14:paraId="224C3CEA" w14:textId="77777777" w:rsidTr="005A14D4">
        <w:trPr>
          <w:trHeight w:val="266"/>
        </w:trPr>
        <w:tc>
          <w:tcPr>
            <w:tcW w:w="1413" w:type="dxa"/>
            <w:shd w:val="clear" w:color="auto" w:fill="auto"/>
          </w:tcPr>
          <w:p w14:paraId="27F6EBAC" w14:textId="2566D9D4"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46BBDA75" w14:textId="75BF51C2"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2FB8A474" w14:textId="41B57942"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Abingworth Management</w:t>
            </w:r>
          </w:p>
        </w:tc>
        <w:tc>
          <w:tcPr>
            <w:tcW w:w="1418" w:type="dxa"/>
            <w:shd w:val="clear" w:color="auto" w:fill="auto"/>
          </w:tcPr>
          <w:p w14:paraId="5989C9D6" w14:textId="69F9B835"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1.8</w:t>
            </w:r>
          </w:p>
        </w:tc>
        <w:tc>
          <w:tcPr>
            <w:tcW w:w="1417" w:type="dxa"/>
            <w:shd w:val="clear" w:color="auto" w:fill="auto"/>
          </w:tcPr>
          <w:p w14:paraId="1610EC77" w14:textId="2C1CC44A"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w:t>
            </w:r>
          </w:p>
        </w:tc>
      </w:tr>
      <w:tr w:rsidR="00CF0A88" w:rsidRPr="00DB211C" w14:paraId="6AB3BDDB" w14:textId="77777777" w:rsidTr="005A14D4">
        <w:trPr>
          <w:trHeight w:val="266"/>
        </w:trPr>
        <w:tc>
          <w:tcPr>
            <w:tcW w:w="1413" w:type="dxa"/>
            <w:shd w:val="clear" w:color="auto" w:fill="auto"/>
          </w:tcPr>
          <w:p w14:paraId="61C9B2E0" w14:textId="47B08513"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1E01B5C" w14:textId="59EDFEA5"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5D86660C" w14:textId="66A30819"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Private Equity Partners</w:t>
            </w:r>
          </w:p>
        </w:tc>
        <w:tc>
          <w:tcPr>
            <w:tcW w:w="1418" w:type="dxa"/>
            <w:shd w:val="clear" w:color="auto" w:fill="auto"/>
          </w:tcPr>
          <w:p w14:paraId="0805BB18" w14:textId="177A9049"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0.8</w:t>
            </w:r>
          </w:p>
        </w:tc>
        <w:tc>
          <w:tcPr>
            <w:tcW w:w="1417" w:type="dxa"/>
            <w:shd w:val="clear" w:color="auto" w:fill="auto"/>
          </w:tcPr>
          <w:p w14:paraId="5EE74E4D" w14:textId="53FDF4E5"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w:t>
            </w:r>
          </w:p>
        </w:tc>
      </w:tr>
      <w:tr w:rsidR="00CF0A88" w:rsidRPr="00DB211C" w14:paraId="5DCC95C5" w14:textId="77777777" w:rsidTr="005A14D4">
        <w:trPr>
          <w:trHeight w:val="266"/>
        </w:trPr>
        <w:tc>
          <w:tcPr>
            <w:tcW w:w="1413" w:type="dxa"/>
            <w:shd w:val="clear" w:color="auto" w:fill="auto"/>
          </w:tcPr>
          <w:p w14:paraId="0C876B41" w14:textId="1A4EEA7E"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422A5748" w14:textId="6086A27D"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6D63479C" w14:textId="50A8CDC2"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r w:rsidRPr="00CF0A88">
              <w:rPr>
                <w:rFonts w:asciiTheme="minorHAnsi" w:eastAsia="Arial Unicode MS" w:hAnsiTheme="minorHAnsi" w:cs="Arial"/>
                <w:sz w:val="22"/>
                <w:szCs w:val="22"/>
              </w:rPr>
              <w:t>Italian Capital Management</w:t>
            </w:r>
          </w:p>
        </w:tc>
        <w:tc>
          <w:tcPr>
            <w:tcW w:w="1418" w:type="dxa"/>
            <w:shd w:val="clear" w:color="auto" w:fill="auto"/>
          </w:tcPr>
          <w:p w14:paraId="14BF1F70" w14:textId="76EA59C6"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0.1</w:t>
            </w:r>
          </w:p>
        </w:tc>
        <w:tc>
          <w:tcPr>
            <w:tcW w:w="1417" w:type="dxa"/>
            <w:shd w:val="clear" w:color="auto" w:fill="auto"/>
          </w:tcPr>
          <w:p w14:paraId="0325D798" w14:textId="1782FA04"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sz w:val="22"/>
                <w:szCs w:val="22"/>
              </w:rPr>
              <w:t>-</w:t>
            </w:r>
          </w:p>
        </w:tc>
      </w:tr>
      <w:tr w:rsidR="00CF0A88" w:rsidRPr="00DB211C" w14:paraId="19DF4D11" w14:textId="77777777" w:rsidTr="00CF0A88">
        <w:trPr>
          <w:trHeight w:val="266"/>
        </w:trPr>
        <w:tc>
          <w:tcPr>
            <w:tcW w:w="1413" w:type="dxa"/>
            <w:shd w:val="clear" w:color="auto" w:fill="E7E6E6" w:themeFill="background2"/>
          </w:tcPr>
          <w:p w14:paraId="0C9A7F36" w14:textId="77777777"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p>
        </w:tc>
        <w:tc>
          <w:tcPr>
            <w:tcW w:w="1417" w:type="dxa"/>
            <w:shd w:val="clear" w:color="auto" w:fill="E7E6E6" w:themeFill="background2"/>
          </w:tcPr>
          <w:p w14:paraId="1E0F0087" w14:textId="77777777" w:rsidR="00CF0A88" w:rsidRPr="00493FDF" w:rsidRDefault="00CF0A88" w:rsidP="00CF0A88">
            <w:pPr>
              <w:tabs>
                <w:tab w:val="left" w:pos="2160"/>
                <w:tab w:val="left" w:pos="6885"/>
              </w:tabs>
              <w:spacing w:after="40"/>
              <w:jc w:val="right"/>
              <w:rPr>
                <w:rFonts w:asciiTheme="minorHAnsi" w:eastAsia="Arial Unicode MS" w:hAnsiTheme="minorHAnsi" w:cs="Arial"/>
                <w:color w:val="000000"/>
                <w:sz w:val="22"/>
              </w:rPr>
            </w:pPr>
          </w:p>
        </w:tc>
        <w:tc>
          <w:tcPr>
            <w:tcW w:w="3969" w:type="dxa"/>
            <w:shd w:val="clear" w:color="auto" w:fill="E7E6E6" w:themeFill="background2"/>
          </w:tcPr>
          <w:p w14:paraId="40940094" w14:textId="77777777" w:rsidR="00CF0A88" w:rsidRPr="00CF0A88" w:rsidRDefault="00CF0A88" w:rsidP="00CF0A88">
            <w:pPr>
              <w:tabs>
                <w:tab w:val="left" w:pos="1455"/>
                <w:tab w:val="left" w:pos="5040"/>
                <w:tab w:val="left" w:pos="6885"/>
              </w:tabs>
              <w:spacing w:after="40"/>
              <w:rPr>
                <w:rFonts w:asciiTheme="minorHAnsi" w:eastAsia="Arial Unicode MS" w:hAnsiTheme="minorHAnsi" w:cs="Arial"/>
                <w:color w:val="000000"/>
                <w:sz w:val="22"/>
              </w:rPr>
            </w:pPr>
          </w:p>
        </w:tc>
        <w:tc>
          <w:tcPr>
            <w:tcW w:w="1418" w:type="dxa"/>
            <w:shd w:val="clear" w:color="auto" w:fill="E7E6E6" w:themeFill="background2"/>
          </w:tcPr>
          <w:p w14:paraId="08E6F6D3" w14:textId="16BE3350"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b/>
                <w:sz w:val="22"/>
                <w:szCs w:val="22"/>
              </w:rPr>
              <w:t>531.0</w:t>
            </w:r>
          </w:p>
        </w:tc>
        <w:tc>
          <w:tcPr>
            <w:tcW w:w="1417" w:type="dxa"/>
            <w:shd w:val="clear" w:color="auto" w:fill="E7E6E6" w:themeFill="background2"/>
          </w:tcPr>
          <w:p w14:paraId="1F97B3F4" w14:textId="19C33EF5" w:rsidR="00CF0A88" w:rsidRPr="00CF0A88" w:rsidRDefault="00CF0A88" w:rsidP="00CF0A88">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w:b/>
                <w:sz w:val="22"/>
                <w:szCs w:val="22"/>
              </w:rPr>
              <w:t>7.0%</w:t>
            </w:r>
          </w:p>
        </w:tc>
      </w:tr>
      <w:tr w:rsidR="006E7F4D" w:rsidRPr="00DB211C" w14:paraId="0E5E2211" w14:textId="77777777" w:rsidTr="006E7F4D">
        <w:trPr>
          <w:trHeight w:val="266"/>
        </w:trPr>
        <w:tc>
          <w:tcPr>
            <w:tcW w:w="9634" w:type="dxa"/>
            <w:gridSpan w:val="5"/>
            <w:shd w:val="clear" w:color="auto" w:fill="E7E6E6" w:themeFill="background2"/>
          </w:tcPr>
          <w:p w14:paraId="5305536B" w14:textId="531A9AF1" w:rsidR="006E7F4D" w:rsidRPr="006E7F4D" w:rsidRDefault="006E7F4D" w:rsidP="006E7F4D">
            <w:pPr>
              <w:tabs>
                <w:tab w:val="left" w:pos="2160"/>
                <w:tab w:val="left" w:pos="6885"/>
              </w:tabs>
              <w:spacing w:after="40"/>
              <w:rPr>
                <w:rFonts w:asciiTheme="minorHAnsi" w:eastAsia="Arial Unicode MS" w:hAnsiTheme="minorHAnsi" w:cs="Arial"/>
                <w:b/>
                <w:color w:val="000000"/>
                <w:sz w:val="22"/>
              </w:rPr>
            </w:pPr>
            <w:r w:rsidRPr="006E7F4D">
              <w:rPr>
                <w:rFonts w:asciiTheme="minorHAnsi" w:eastAsia="Arial Unicode MS" w:hAnsiTheme="minorHAnsi" w:cs="Arial"/>
                <w:b/>
                <w:sz w:val="22"/>
                <w:szCs w:val="22"/>
              </w:rPr>
              <w:t>Investments managed outside of LPPI Private Equity Fund</w:t>
            </w:r>
          </w:p>
        </w:tc>
      </w:tr>
      <w:tr w:rsidR="006E7F4D" w:rsidRPr="00DB211C" w14:paraId="4FCBCD38" w14:textId="77777777" w:rsidTr="005A14D4">
        <w:trPr>
          <w:trHeight w:val="266"/>
        </w:trPr>
        <w:tc>
          <w:tcPr>
            <w:tcW w:w="1413" w:type="dxa"/>
            <w:shd w:val="clear" w:color="auto" w:fill="auto"/>
          </w:tcPr>
          <w:p w14:paraId="4C4D92C2" w14:textId="723E86B1"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sz w:val="22"/>
                <w:szCs w:val="22"/>
              </w:rPr>
              <w:t>452.7</w:t>
            </w:r>
          </w:p>
        </w:tc>
        <w:tc>
          <w:tcPr>
            <w:tcW w:w="1417" w:type="dxa"/>
            <w:shd w:val="clear" w:color="auto" w:fill="auto"/>
          </w:tcPr>
          <w:p w14:paraId="5703F93D" w14:textId="63C222D1"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sz w:val="22"/>
                <w:szCs w:val="22"/>
              </w:rPr>
              <w:t>6.3%</w:t>
            </w:r>
          </w:p>
        </w:tc>
        <w:tc>
          <w:tcPr>
            <w:tcW w:w="3969" w:type="dxa"/>
            <w:shd w:val="clear" w:color="auto" w:fill="auto"/>
          </w:tcPr>
          <w:p w14:paraId="4E7D6E0E" w14:textId="29BEA922" w:rsidR="006E7F4D" w:rsidRPr="006E7F4D" w:rsidRDefault="006E7F4D" w:rsidP="006E7F4D">
            <w:pPr>
              <w:tabs>
                <w:tab w:val="left" w:pos="1455"/>
                <w:tab w:val="left" w:pos="5040"/>
                <w:tab w:val="left" w:pos="6885"/>
              </w:tabs>
              <w:spacing w:after="40"/>
              <w:rPr>
                <w:rFonts w:asciiTheme="minorHAnsi" w:eastAsia="Arial Unicode MS" w:hAnsiTheme="minorHAnsi" w:cs="Arial"/>
                <w:color w:val="000000"/>
                <w:sz w:val="22"/>
              </w:rPr>
            </w:pPr>
            <w:r w:rsidRPr="006E7F4D">
              <w:rPr>
                <w:rFonts w:asciiTheme="minorHAnsi" w:eastAsia="Arial Unicode MS" w:hAnsiTheme="minorHAnsi" w:cs="Arial"/>
                <w:sz w:val="22"/>
                <w:szCs w:val="22"/>
              </w:rPr>
              <w:t>Capital Dynamics</w:t>
            </w:r>
          </w:p>
        </w:tc>
        <w:tc>
          <w:tcPr>
            <w:tcW w:w="1418" w:type="dxa"/>
            <w:shd w:val="clear" w:color="auto" w:fill="auto"/>
          </w:tcPr>
          <w:p w14:paraId="3CF3E135" w14:textId="126B44D6"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sz w:val="22"/>
                <w:szCs w:val="22"/>
              </w:rPr>
              <w:t>16.7</w:t>
            </w:r>
          </w:p>
        </w:tc>
        <w:tc>
          <w:tcPr>
            <w:tcW w:w="1417" w:type="dxa"/>
            <w:shd w:val="clear" w:color="auto" w:fill="auto"/>
          </w:tcPr>
          <w:p w14:paraId="73138B16" w14:textId="383C8429"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sz w:val="22"/>
                <w:szCs w:val="22"/>
              </w:rPr>
              <w:t>0.2%</w:t>
            </w:r>
          </w:p>
        </w:tc>
      </w:tr>
      <w:tr w:rsidR="006E7F4D" w:rsidRPr="00DB211C" w14:paraId="00C94A1E" w14:textId="77777777" w:rsidTr="005A14D4">
        <w:trPr>
          <w:trHeight w:val="266"/>
        </w:trPr>
        <w:tc>
          <w:tcPr>
            <w:tcW w:w="1413" w:type="dxa"/>
            <w:shd w:val="clear" w:color="auto" w:fill="auto"/>
          </w:tcPr>
          <w:p w14:paraId="588CAB7E" w14:textId="04A6D823"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sz w:val="22"/>
                <w:szCs w:val="22"/>
              </w:rPr>
              <w:t>28.2</w:t>
            </w:r>
          </w:p>
        </w:tc>
        <w:tc>
          <w:tcPr>
            <w:tcW w:w="1417" w:type="dxa"/>
            <w:shd w:val="clear" w:color="auto" w:fill="auto"/>
          </w:tcPr>
          <w:p w14:paraId="279BEBEC" w14:textId="0FBE75E2"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sz w:val="22"/>
                <w:szCs w:val="22"/>
              </w:rPr>
              <w:t>0.4%</w:t>
            </w:r>
          </w:p>
        </w:tc>
        <w:tc>
          <w:tcPr>
            <w:tcW w:w="3969" w:type="dxa"/>
            <w:shd w:val="clear" w:color="auto" w:fill="auto"/>
          </w:tcPr>
          <w:p w14:paraId="23B68CD6" w14:textId="18BD174D" w:rsidR="006E7F4D" w:rsidRPr="006E7F4D" w:rsidRDefault="006E7F4D" w:rsidP="006E7F4D">
            <w:pPr>
              <w:tabs>
                <w:tab w:val="left" w:pos="1455"/>
                <w:tab w:val="left" w:pos="5040"/>
                <w:tab w:val="left" w:pos="6885"/>
              </w:tabs>
              <w:spacing w:after="40"/>
              <w:rPr>
                <w:rFonts w:asciiTheme="minorHAnsi" w:eastAsia="Arial Unicode MS" w:hAnsiTheme="minorHAnsi" w:cs="Arial"/>
                <w:color w:val="000000"/>
                <w:sz w:val="22"/>
              </w:rPr>
            </w:pPr>
            <w:r w:rsidRPr="006E7F4D">
              <w:rPr>
                <w:rFonts w:asciiTheme="minorHAnsi" w:eastAsia="Arial Unicode MS" w:hAnsiTheme="minorHAnsi" w:cs="Arial"/>
                <w:sz w:val="22"/>
                <w:szCs w:val="22"/>
              </w:rPr>
              <w:t>Standard Life</w:t>
            </w:r>
          </w:p>
        </w:tc>
        <w:tc>
          <w:tcPr>
            <w:tcW w:w="1418" w:type="dxa"/>
            <w:shd w:val="clear" w:color="auto" w:fill="auto"/>
          </w:tcPr>
          <w:p w14:paraId="2D45A7E3" w14:textId="2933A14B"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sz w:val="22"/>
                <w:szCs w:val="22"/>
              </w:rPr>
              <w:t>-</w:t>
            </w:r>
          </w:p>
        </w:tc>
        <w:tc>
          <w:tcPr>
            <w:tcW w:w="1417" w:type="dxa"/>
            <w:shd w:val="clear" w:color="auto" w:fill="auto"/>
          </w:tcPr>
          <w:p w14:paraId="64468781" w14:textId="3CBF7630"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sz w:val="22"/>
                <w:szCs w:val="22"/>
              </w:rPr>
              <w:t>-</w:t>
            </w:r>
          </w:p>
        </w:tc>
      </w:tr>
      <w:tr w:rsidR="006E7F4D" w:rsidRPr="00DB211C" w14:paraId="6C3C3BAC" w14:textId="77777777" w:rsidTr="006E7F4D">
        <w:trPr>
          <w:trHeight w:val="266"/>
        </w:trPr>
        <w:tc>
          <w:tcPr>
            <w:tcW w:w="1413" w:type="dxa"/>
            <w:shd w:val="clear" w:color="auto" w:fill="E7E6E6" w:themeFill="background2"/>
          </w:tcPr>
          <w:p w14:paraId="452D03BD" w14:textId="1825F545"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b/>
                <w:sz w:val="22"/>
                <w:szCs w:val="22"/>
              </w:rPr>
              <w:t>480.9</w:t>
            </w:r>
          </w:p>
        </w:tc>
        <w:tc>
          <w:tcPr>
            <w:tcW w:w="1417" w:type="dxa"/>
            <w:shd w:val="clear" w:color="auto" w:fill="E7E6E6" w:themeFill="background2"/>
          </w:tcPr>
          <w:p w14:paraId="6AF55542" w14:textId="033F05C7"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b/>
                <w:sz w:val="22"/>
                <w:szCs w:val="22"/>
              </w:rPr>
              <w:t>6.7%</w:t>
            </w:r>
          </w:p>
        </w:tc>
        <w:tc>
          <w:tcPr>
            <w:tcW w:w="3969" w:type="dxa"/>
            <w:shd w:val="clear" w:color="auto" w:fill="E7E6E6" w:themeFill="background2"/>
          </w:tcPr>
          <w:p w14:paraId="60D4A3FC" w14:textId="77777777" w:rsidR="006E7F4D" w:rsidRPr="006E7F4D" w:rsidRDefault="006E7F4D" w:rsidP="006E7F4D">
            <w:pPr>
              <w:tabs>
                <w:tab w:val="left" w:pos="1455"/>
                <w:tab w:val="left" w:pos="5040"/>
                <w:tab w:val="left" w:pos="6885"/>
              </w:tabs>
              <w:spacing w:after="40"/>
              <w:rPr>
                <w:rFonts w:asciiTheme="minorHAnsi" w:eastAsia="Arial Unicode MS" w:hAnsiTheme="minorHAnsi" w:cs="Arial"/>
                <w:color w:val="000000"/>
                <w:sz w:val="22"/>
              </w:rPr>
            </w:pPr>
          </w:p>
        </w:tc>
        <w:tc>
          <w:tcPr>
            <w:tcW w:w="1418" w:type="dxa"/>
            <w:shd w:val="clear" w:color="auto" w:fill="E7E6E6" w:themeFill="background2"/>
          </w:tcPr>
          <w:p w14:paraId="58A3E0AC" w14:textId="23CD4F21"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b/>
                <w:sz w:val="22"/>
                <w:szCs w:val="22"/>
              </w:rPr>
              <w:t>16.7</w:t>
            </w:r>
          </w:p>
        </w:tc>
        <w:tc>
          <w:tcPr>
            <w:tcW w:w="1417" w:type="dxa"/>
            <w:shd w:val="clear" w:color="auto" w:fill="E7E6E6" w:themeFill="background2"/>
          </w:tcPr>
          <w:p w14:paraId="21EF166E" w14:textId="1661626F" w:rsidR="006E7F4D" w:rsidRPr="006E7F4D" w:rsidRDefault="006E7F4D" w:rsidP="006E7F4D">
            <w:pPr>
              <w:tabs>
                <w:tab w:val="left" w:pos="2160"/>
                <w:tab w:val="left" w:pos="6885"/>
              </w:tabs>
              <w:spacing w:after="40"/>
              <w:jc w:val="right"/>
              <w:rPr>
                <w:rFonts w:asciiTheme="minorHAnsi" w:eastAsia="Arial Unicode MS" w:hAnsiTheme="minorHAnsi" w:cs="Arial"/>
                <w:color w:val="000000"/>
                <w:sz w:val="22"/>
              </w:rPr>
            </w:pPr>
            <w:r w:rsidRPr="006E7F4D">
              <w:rPr>
                <w:rFonts w:asciiTheme="minorHAnsi" w:eastAsia="Arial Unicode MS" w:hAnsiTheme="minorHAnsi" w:cs="Arial"/>
                <w:b/>
                <w:sz w:val="22"/>
                <w:szCs w:val="22"/>
              </w:rPr>
              <w:t>0.2%</w:t>
            </w:r>
          </w:p>
        </w:tc>
      </w:tr>
      <w:tr w:rsidR="00096862" w:rsidRPr="00DB211C" w14:paraId="7D078ED1" w14:textId="77777777" w:rsidTr="00096862">
        <w:trPr>
          <w:trHeight w:val="266"/>
        </w:trPr>
        <w:tc>
          <w:tcPr>
            <w:tcW w:w="9634" w:type="dxa"/>
            <w:gridSpan w:val="5"/>
            <w:shd w:val="clear" w:color="auto" w:fill="E7E6E6" w:themeFill="background2"/>
          </w:tcPr>
          <w:p w14:paraId="030F4CF2" w14:textId="6C7A88E0" w:rsidR="00096862" w:rsidRPr="00096862" w:rsidRDefault="00096862" w:rsidP="00096862">
            <w:pPr>
              <w:tabs>
                <w:tab w:val="left" w:pos="2160"/>
                <w:tab w:val="left" w:pos="6885"/>
              </w:tabs>
              <w:spacing w:after="40"/>
              <w:rPr>
                <w:rFonts w:asciiTheme="minorHAnsi" w:eastAsia="Arial Unicode MS" w:hAnsiTheme="minorHAnsi" w:cs="Arial"/>
                <w:b/>
                <w:sz w:val="22"/>
                <w:szCs w:val="22"/>
              </w:rPr>
            </w:pPr>
            <w:r w:rsidRPr="00B159B3">
              <w:rPr>
                <w:rFonts w:asciiTheme="minorHAnsi" w:eastAsia="Arial Unicode MS" w:hAnsiTheme="minorHAnsi" w:cs="Arial"/>
                <w:b/>
                <w:sz w:val="22"/>
                <w:szCs w:val="22"/>
              </w:rPr>
              <w:t>Long term credit investments</w:t>
            </w:r>
          </w:p>
        </w:tc>
      </w:tr>
      <w:tr w:rsidR="00096862" w:rsidRPr="00096862" w14:paraId="582B04BA" w14:textId="77777777" w:rsidTr="00096862">
        <w:trPr>
          <w:trHeight w:val="266"/>
        </w:trPr>
        <w:tc>
          <w:tcPr>
            <w:tcW w:w="9634" w:type="dxa"/>
            <w:gridSpan w:val="5"/>
            <w:shd w:val="clear" w:color="auto" w:fill="E7E6E6" w:themeFill="background2"/>
          </w:tcPr>
          <w:p w14:paraId="7BCF3B83" w14:textId="11AAFB38" w:rsidR="00096862" w:rsidRPr="00096862" w:rsidRDefault="00096862" w:rsidP="00096862">
            <w:pPr>
              <w:tabs>
                <w:tab w:val="left" w:pos="2160"/>
                <w:tab w:val="left" w:pos="6885"/>
              </w:tabs>
              <w:spacing w:after="40"/>
              <w:rPr>
                <w:rFonts w:asciiTheme="minorHAnsi" w:eastAsia="Arial Unicode MS" w:hAnsiTheme="minorHAnsi" w:cs="Arial"/>
                <w:b/>
                <w:sz w:val="22"/>
                <w:szCs w:val="22"/>
              </w:rPr>
            </w:pPr>
            <w:r w:rsidRPr="00096862">
              <w:rPr>
                <w:rFonts w:asciiTheme="minorHAnsi" w:eastAsia="Arial Unicode MS" w:hAnsiTheme="minorHAnsi" w:cs="Arial"/>
                <w:b/>
                <w:sz w:val="22"/>
                <w:szCs w:val="22"/>
              </w:rPr>
              <w:t>Investments managed by LPPI Credit Investments Fund</w:t>
            </w:r>
          </w:p>
        </w:tc>
      </w:tr>
      <w:tr w:rsidR="00096862" w:rsidRPr="00DB211C" w14:paraId="6B3629DE" w14:textId="77777777" w:rsidTr="005A14D4">
        <w:trPr>
          <w:trHeight w:val="266"/>
        </w:trPr>
        <w:tc>
          <w:tcPr>
            <w:tcW w:w="1413" w:type="dxa"/>
            <w:shd w:val="clear" w:color="auto" w:fill="auto"/>
          </w:tcPr>
          <w:p w14:paraId="25FEDCE5" w14:textId="69EE2754"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3D6CF610" w14:textId="7067C1F1"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1828987C" w14:textId="08AC34C9"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Prima Mortgage Investment Trust LLC</w:t>
            </w:r>
          </w:p>
        </w:tc>
        <w:tc>
          <w:tcPr>
            <w:tcW w:w="1418" w:type="dxa"/>
            <w:shd w:val="clear" w:color="auto" w:fill="auto"/>
          </w:tcPr>
          <w:p w14:paraId="686E8A43" w14:textId="5171AF27"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200.4</w:t>
            </w:r>
          </w:p>
        </w:tc>
        <w:tc>
          <w:tcPr>
            <w:tcW w:w="1417" w:type="dxa"/>
            <w:shd w:val="clear" w:color="auto" w:fill="auto"/>
          </w:tcPr>
          <w:p w14:paraId="73BB1589" w14:textId="1159447C"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2.6%</w:t>
            </w:r>
          </w:p>
        </w:tc>
      </w:tr>
      <w:tr w:rsidR="00096862" w:rsidRPr="00DB211C" w14:paraId="6EC474B0" w14:textId="77777777" w:rsidTr="005A14D4">
        <w:trPr>
          <w:trHeight w:val="266"/>
        </w:trPr>
        <w:tc>
          <w:tcPr>
            <w:tcW w:w="1413" w:type="dxa"/>
            <w:shd w:val="clear" w:color="auto" w:fill="auto"/>
          </w:tcPr>
          <w:p w14:paraId="17F128A8" w14:textId="57882120"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9B16404" w14:textId="1C6BBC18"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45569CA8" w14:textId="28A5104E"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 xml:space="preserve">Pictet </w:t>
            </w:r>
          </w:p>
        </w:tc>
        <w:tc>
          <w:tcPr>
            <w:tcW w:w="1418" w:type="dxa"/>
            <w:shd w:val="clear" w:color="auto" w:fill="auto"/>
          </w:tcPr>
          <w:p w14:paraId="26C4C382" w14:textId="5F6F5035"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128.1</w:t>
            </w:r>
          </w:p>
        </w:tc>
        <w:tc>
          <w:tcPr>
            <w:tcW w:w="1417" w:type="dxa"/>
            <w:shd w:val="clear" w:color="auto" w:fill="auto"/>
          </w:tcPr>
          <w:p w14:paraId="658D09F9" w14:textId="4C64F338"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1.7%</w:t>
            </w:r>
          </w:p>
        </w:tc>
      </w:tr>
      <w:tr w:rsidR="00096862" w:rsidRPr="00DB211C" w14:paraId="63745CF6" w14:textId="77777777" w:rsidTr="005A14D4">
        <w:trPr>
          <w:trHeight w:val="266"/>
        </w:trPr>
        <w:tc>
          <w:tcPr>
            <w:tcW w:w="1413" w:type="dxa"/>
            <w:shd w:val="clear" w:color="auto" w:fill="auto"/>
          </w:tcPr>
          <w:p w14:paraId="01BD7EF9" w14:textId="6C1B94AC"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5DBCD3D2" w14:textId="79236DE9"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3017166E" w14:textId="57D38FBF"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Bluebay</w:t>
            </w:r>
          </w:p>
        </w:tc>
        <w:tc>
          <w:tcPr>
            <w:tcW w:w="1418" w:type="dxa"/>
            <w:shd w:val="clear" w:color="auto" w:fill="auto"/>
          </w:tcPr>
          <w:p w14:paraId="00C43D1A" w14:textId="6A3E7B82"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114.8</w:t>
            </w:r>
          </w:p>
        </w:tc>
        <w:tc>
          <w:tcPr>
            <w:tcW w:w="1417" w:type="dxa"/>
            <w:shd w:val="clear" w:color="auto" w:fill="auto"/>
          </w:tcPr>
          <w:p w14:paraId="0368B856" w14:textId="7A15245B"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1.5%</w:t>
            </w:r>
          </w:p>
        </w:tc>
      </w:tr>
      <w:tr w:rsidR="00096862" w:rsidRPr="00DB211C" w14:paraId="74D76D73" w14:textId="77777777" w:rsidTr="005A14D4">
        <w:trPr>
          <w:trHeight w:val="266"/>
        </w:trPr>
        <w:tc>
          <w:tcPr>
            <w:tcW w:w="1413" w:type="dxa"/>
            <w:shd w:val="clear" w:color="auto" w:fill="auto"/>
          </w:tcPr>
          <w:p w14:paraId="021F24AB" w14:textId="5F3C8558"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7FCE596F" w14:textId="2FD46AFE"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2A49E2B3" w14:textId="1820BA1C"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Apollo</w:t>
            </w:r>
          </w:p>
        </w:tc>
        <w:tc>
          <w:tcPr>
            <w:tcW w:w="1418" w:type="dxa"/>
            <w:shd w:val="clear" w:color="auto" w:fill="auto"/>
          </w:tcPr>
          <w:p w14:paraId="6F8AC2AB" w14:textId="3A90922C"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84.3</w:t>
            </w:r>
          </w:p>
        </w:tc>
        <w:tc>
          <w:tcPr>
            <w:tcW w:w="1417" w:type="dxa"/>
            <w:shd w:val="clear" w:color="auto" w:fill="auto"/>
          </w:tcPr>
          <w:p w14:paraId="395B0B90" w14:textId="57447F32"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1.1%</w:t>
            </w:r>
          </w:p>
        </w:tc>
      </w:tr>
      <w:tr w:rsidR="00096862" w:rsidRPr="00DB211C" w14:paraId="60641069" w14:textId="77777777" w:rsidTr="005A14D4">
        <w:trPr>
          <w:trHeight w:val="266"/>
        </w:trPr>
        <w:tc>
          <w:tcPr>
            <w:tcW w:w="1413" w:type="dxa"/>
            <w:shd w:val="clear" w:color="auto" w:fill="auto"/>
          </w:tcPr>
          <w:p w14:paraId="078EC254" w14:textId="03196CF1"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0AC1B336" w14:textId="017504CA"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4404D5EA" w14:textId="79D07980"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LPPI internal managers</w:t>
            </w:r>
          </w:p>
        </w:tc>
        <w:tc>
          <w:tcPr>
            <w:tcW w:w="1418" w:type="dxa"/>
            <w:shd w:val="clear" w:color="auto" w:fill="auto"/>
          </w:tcPr>
          <w:p w14:paraId="088F4DCC" w14:textId="4DD2299F"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79.7</w:t>
            </w:r>
          </w:p>
        </w:tc>
        <w:tc>
          <w:tcPr>
            <w:tcW w:w="1417" w:type="dxa"/>
            <w:shd w:val="clear" w:color="auto" w:fill="auto"/>
          </w:tcPr>
          <w:p w14:paraId="7CA85223" w14:textId="12939800"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1.0%</w:t>
            </w:r>
          </w:p>
        </w:tc>
      </w:tr>
      <w:tr w:rsidR="00096862" w:rsidRPr="00DB211C" w14:paraId="260D89B2" w14:textId="77777777" w:rsidTr="005A14D4">
        <w:trPr>
          <w:trHeight w:val="266"/>
        </w:trPr>
        <w:tc>
          <w:tcPr>
            <w:tcW w:w="1413" w:type="dxa"/>
            <w:shd w:val="clear" w:color="auto" w:fill="auto"/>
          </w:tcPr>
          <w:p w14:paraId="79D6642F" w14:textId="01456572"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30CE4953" w14:textId="5E518965"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74DFBE81" w14:textId="433AE64E"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White Oak</w:t>
            </w:r>
          </w:p>
        </w:tc>
        <w:tc>
          <w:tcPr>
            <w:tcW w:w="1418" w:type="dxa"/>
            <w:shd w:val="clear" w:color="auto" w:fill="auto"/>
          </w:tcPr>
          <w:p w14:paraId="469C5466" w14:textId="45A221EA"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73.8</w:t>
            </w:r>
          </w:p>
        </w:tc>
        <w:tc>
          <w:tcPr>
            <w:tcW w:w="1417" w:type="dxa"/>
            <w:shd w:val="clear" w:color="auto" w:fill="auto"/>
          </w:tcPr>
          <w:p w14:paraId="765E9881" w14:textId="77FBF734"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1.0%</w:t>
            </w:r>
          </w:p>
        </w:tc>
      </w:tr>
      <w:tr w:rsidR="00096862" w:rsidRPr="00DB211C" w14:paraId="3057FE2D" w14:textId="77777777" w:rsidTr="005A14D4">
        <w:trPr>
          <w:trHeight w:val="266"/>
        </w:trPr>
        <w:tc>
          <w:tcPr>
            <w:tcW w:w="1413" w:type="dxa"/>
            <w:shd w:val="clear" w:color="auto" w:fill="auto"/>
          </w:tcPr>
          <w:p w14:paraId="70683CD1" w14:textId="7910BD3D"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69F1FEE1" w14:textId="1238BF81"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03CBFFBE" w14:textId="184786FF"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King Street</w:t>
            </w:r>
          </w:p>
        </w:tc>
        <w:tc>
          <w:tcPr>
            <w:tcW w:w="1418" w:type="dxa"/>
            <w:shd w:val="clear" w:color="auto" w:fill="auto"/>
          </w:tcPr>
          <w:p w14:paraId="441ED51E" w14:textId="0B1296EB"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67.2</w:t>
            </w:r>
          </w:p>
        </w:tc>
        <w:tc>
          <w:tcPr>
            <w:tcW w:w="1417" w:type="dxa"/>
            <w:shd w:val="clear" w:color="auto" w:fill="auto"/>
          </w:tcPr>
          <w:p w14:paraId="6DE2C978" w14:textId="63346446"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0.9%</w:t>
            </w:r>
          </w:p>
        </w:tc>
      </w:tr>
      <w:tr w:rsidR="00096862" w:rsidRPr="00DB211C" w14:paraId="0B3696C4" w14:textId="77777777" w:rsidTr="005A14D4">
        <w:trPr>
          <w:trHeight w:val="266"/>
        </w:trPr>
        <w:tc>
          <w:tcPr>
            <w:tcW w:w="1413" w:type="dxa"/>
            <w:shd w:val="clear" w:color="auto" w:fill="auto"/>
          </w:tcPr>
          <w:p w14:paraId="3ABEC84F" w14:textId="26177289"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44174EDF" w14:textId="6C91ADDC"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4D39A87D" w14:textId="6BF7C664"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Permira</w:t>
            </w:r>
          </w:p>
        </w:tc>
        <w:tc>
          <w:tcPr>
            <w:tcW w:w="1418" w:type="dxa"/>
            <w:shd w:val="clear" w:color="auto" w:fill="auto"/>
          </w:tcPr>
          <w:p w14:paraId="38019755" w14:textId="1B82D8ED"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64.5</w:t>
            </w:r>
          </w:p>
        </w:tc>
        <w:tc>
          <w:tcPr>
            <w:tcW w:w="1417" w:type="dxa"/>
            <w:shd w:val="clear" w:color="auto" w:fill="auto"/>
          </w:tcPr>
          <w:p w14:paraId="30175C24" w14:textId="05C8B379"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0.9%</w:t>
            </w:r>
          </w:p>
        </w:tc>
      </w:tr>
      <w:tr w:rsidR="00096862" w:rsidRPr="00DB211C" w14:paraId="6A51BFA5" w14:textId="77777777" w:rsidTr="005A14D4">
        <w:trPr>
          <w:trHeight w:val="266"/>
        </w:trPr>
        <w:tc>
          <w:tcPr>
            <w:tcW w:w="1413" w:type="dxa"/>
            <w:shd w:val="clear" w:color="auto" w:fill="auto"/>
          </w:tcPr>
          <w:p w14:paraId="48428DD5" w14:textId="2BC7C4B0"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3C47F9CC" w14:textId="29D15FD7"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3046E3A6" w14:textId="7F99E558"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Venn Commercial Real Estate</w:t>
            </w:r>
          </w:p>
        </w:tc>
        <w:tc>
          <w:tcPr>
            <w:tcW w:w="1418" w:type="dxa"/>
            <w:shd w:val="clear" w:color="auto" w:fill="auto"/>
          </w:tcPr>
          <w:p w14:paraId="2A98174C" w14:textId="4E00709B"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61.9</w:t>
            </w:r>
          </w:p>
        </w:tc>
        <w:tc>
          <w:tcPr>
            <w:tcW w:w="1417" w:type="dxa"/>
            <w:shd w:val="clear" w:color="auto" w:fill="auto"/>
          </w:tcPr>
          <w:p w14:paraId="27C276BC" w14:textId="01ECCC18"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0.8%</w:t>
            </w:r>
          </w:p>
        </w:tc>
      </w:tr>
      <w:tr w:rsidR="00096862" w:rsidRPr="00DB211C" w14:paraId="5CE43471" w14:textId="77777777" w:rsidTr="005A14D4">
        <w:trPr>
          <w:trHeight w:val="266"/>
        </w:trPr>
        <w:tc>
          <w:tcPr>
            <w:tcW w:w="1413" w:type="dxa"/>
            <w:shd w:val="clear" w:color="auto" w:fill="auto"/>
          </w:tcPr>
          <w:p w14:paraId="5D32035E" w14:textId="60569505"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62B81299" w14:textId="749FB974"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4AAE7589" w14:textId="745E69C4"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Monarch</w:t>
            </w:r>
          </w:p>
        </w:tc>
        <w:tc>
          <w:tcPr>
            <w:tcW w:w="1418" w:type="dxa"/>
            <w:shd w:val="clear" w:color="auto" w:fill="auto"/>
          </w:tcPr>
          <w:p w14:paraId="21DFEF93" w14:textId="650C751F"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51.7</w:t>
            </w:r>
          </w:p>
        </w:tc>
        <w:tc>
          <w:tcPr>
            <w:tcW w:w="1417" w:type="dxa"/>
            <w:shd w:val="clear" w:color="auto" w:fill="auto"/>
          </w:tcPr>
          <w:p w14:paraId="26F695F9" w14:textId="29F60CD7"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0.7%</w:t>
            </w:r>
          </w:p>
        </w:tc>
      </w:tr>
      <w:tr w:rsidR="00096862" w:rsidRPr="00DB211C" w14:paraId="460F338F" w14:textId="77777777" w:rsidTr="005A14D4">
        <w:trPr>
          <w:trHeight w:val="266"/>
        </w:trPr>
        <w:tc>
          <w:tcPr>
            <w:tcW w:w="1413" w:type="dxa"/>
            <w:shd w:val="clear" w:color="auto" w:fill="auto"/>
          </w:tcPr>
          <w:p w14:paraId="39BCBBBA" w14:textId="2E9A92C6"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87A9EE5" w14:textId="7AFD84AD"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332E863E" w14:textId="5F576121"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M&amp;G</w:t>
            </w:r>
          </w:p>
        </w:tc>
        <w:tc>
          <w:tcPr>
            <w:tcW w:w="1418" w:type="dxa"/>
            <w:shd w:val="clear" w:color="auto" w:fill="auto"/>
          </w:tcPr>
          <w:p w14:paraId="1AE0C434" w14:textId="363624B4"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38.5</w:t>
            </w:r>
          </w:p>
        </w:tc>
        <w:tc>
          <w:tcPr>
            <w:tcW w:w="1417" w:type="dxa"/>
            <w:shd w:val="clear" w:color="auto" w:fill="auto"/>
          </w:tcPr>
          <w:p w14:paraId="3BD3C3E6" w14:textId="562ACE94"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0.5%</w:t>
            </w:r>
          </w:p>
        </w:tc>
      </w:tr>
      <w:tr w:rsidR="00096862" w:rsidRPr="00DB211C" w14:paraId="6FACE132" w14:textId="77777777" w:rsidTr="005A14D4">
        <w:trPr>
          <w:trHeight w:val="266"/>
        </w:trPr>
        <w:tc>
          <w:tcPr>
            <w:tcW w:w="1413" w:type="dxa"/>
            <w:shd w:val="clear" w:color="auto" w:fill="auto"/>
          </w:tcPr>
          <w:p w14:paraId="5039C918" w14:textId="6AD7DD60"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53E476E2" w14:textId="7654A7E1"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7EB19BC8" w14:textId="4343DEA7"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MFO King Street</w:t>
            </w:r>
          </w:p>
        </w:tc>
        <w:tc>
          <w:tcPr>
            <w:tcW w:w="1418" w:type="dxa"/>
            <w:shd w:val="clear" w:color="auto" w:fill="auto"/>
          </w:tcPr>
          <w:p w14:paraId="7EB24622" w14:textId="1DC1932C"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37.2</w:t>
            </w:r>
          </w:p>
        </w:tc>
        <w:tc>
          <w:tcPr>
            <w:tcW w:w="1417" w:type="dxa"/>
            <w:shd w:val="clear" w:color="auto" w:fill="auto"/>
          </w:tcPr>
          <w:p w14:paraId="18397792" w14:textId="2637C50B"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0.5%</w:t>
            </w:r>
          </w:p>
        </w:tc>
      </w:tr>
      <w:tr w:rsidR="00096862" w:rsidRPr="00DB211C" w14:paraId="00455F55" w14:textId="77777777" w:rsidTr="005A14D4">
        <w:trPr>
          <w:trHeight w:val="266"/>
        </w:trPr>
        <w:tc>
          <w:tcPr>
            <w:tcW w:w="1413" w:type="dxa"/>
            <w:shd w:val="clear" w:color="auto" w:fill="auto"/>
          </w:tcPr>
          <w:p w14:paraId="56482E1A" w14:textId="28B95442"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2A1D8DDD" w14:textId="68E222A5"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4AD818C6" w14:textId="448F0A77"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Kreos</w:t>
            </w:r>
          </w:p>
        </w:tc>
        <w:tc>
          <w:tcPr>
            <w:tcW w:w="1418" w:type="dxa"/>
            <w:shd w:val="clear" w:color="auto" w:fill="auto"/>
          </w:tcPr>
          <w:p w14:paraId="5F3B3453" w14:textId="3E915E68"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35.7</w:t>
            </w:r>
          </w:p>
        </w:tc>
        <w:tc>
          <w:tcPr>
            <w:tcW w:w="1417" w:type="dxa"/>
            <w:shd w:val="clear" w:color="auto" w:fill="auto"/>
          </w:tcPr>
          <w:p w14:paraId="7D535088" w14:textId="69DF9A30"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0.5%</w:t>
            </w:r>
          </w:p>
        </w:tc>
      </w:tr>
      <w:tr w:rsidR="00096862" w:rsidRPr="00DB211C" w14:paraId="5623E444" w14:textId="77777777" w:rsidTr="005A14D4">
        <w:trPr>
          <w:trHeight w:val="266"/>
        </w:trPr>
        <w:tc>
          <w:tcPr>
            <w:tcW w:w="1413" w:type="dxa"/>
            <w:shd w:val="clear" w:color="auto" w:fill="auto"/>
          </w:tcPr>
          <w:p w14:paraId="0066DEFA" w14:textId="4657F666"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0584DEEA" w14:textId="37947475"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55685A70" w14:textId="422B1E8B"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Blackrock</w:t>
            </w:r>
          </w:p>
        </w:tc>
        <w:tc>
          <w:tcPr>
            <w:tcW w:w="1418" w:type="dxa"/>
            <w:shd w:val="clear" w:color="auto" w:fill="auto"/>
          </w:tcPr>
          <w:p w14:paraId="1F624BAB" w14:textId="0B3FA50C"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14.4</w:t>
            </w:r>
          </w:p>
        </w:tc>
        <w:tc>
          <w:tcPr>
            <w:tcW w:w="1417" w:type="dxa"/>
            <w:shd w:val="clear" w:color="auto" w:fill="auto"/>
          </w:tcPr>
          <w:p w14:paraId="18FDA807" w14:textId="23AB7C14"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0.2%</w:t>
            </w:r>
          </w:p>
        </w:tc>
      </w:tr>
      <w:tr w:rsidR="00096862" w:rsidRPr="00DB211C" w14:paraId="4FFD9AF7" w14:textId="77777777" w:rsidTr="005A14D4">
        <w:trPr>
          <w:trHeight w:val="266"/>
        </w:trPr>
        <w:tc>
          <w:tcPr>
            <w:tcW w:w="1413" w:type="dxa"/>
            <w:shd w:val="clear" w:color="auto" w:fill="auto"/>
          </w:tcPr>
          <w:p w14:paraId="39F8E8BC" w14:textId="55447855"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1D053A95" w14:textId="3EC927D3"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6CA52823" w14:textId="04C3C005"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Muzinich Private Debt Fund</w:t>
            </w:r>
          </w:p>
        </w:tc>
        <w:tc>
          <w:tcPr>
            <w:tcW w:w="1418" w:type="dxa"/>
            <w:shd w:val="clear" w:color="auto" w:fill="auto"/>
          </w:tcPr>
          <w:p w14:paraId="1701C7E5" w14:textId="64AA2E7F"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10.4</w:t>
            </w:r>
          </w:p>
        </w:tc>
        <w:tc>
          <w:tcPr>
            <w:tcW w:w="1417" w:type="dxa"/>
            <w:shd w:val="clear" w:color="auto" w:fill="auto"/>
          </w:tcPr>
          <w:p w14:paraId="3A5E555D" w14:textId="6FC69E31"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0.1%</w:t>
            </w:r>
          </w:p>
        </w:tc>
      </w:tr>
      <w:tr w:rsidR="00096862" w:rsidRPr="00DB211C" w14:paraId="3F69D197" w14:textId="77777777" w:rsidTr="005A14D4">
        <w:trPr>
          <w:trHeight w:val="266"/>
        </w:trPr>
        <w:tc>
          <w:tcPr>
            <w:tcW w:w="1413" w:type="dxa"/>
            <w:shd w:val="clear" w:color="auto" w:fill="auto"/>
          </w:tcPr>
          <w:p w14:paraId="4F2EC8D3" w14:textId="4609A66A"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auto"/>
          </w:tcPr>
          <w:p w14:paraId="50DB3159" w14:textId="7B420566"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auto"/>
          </w:tcPr>
          <w:p w14:paraId="0401165A" w14:textId="31AFB8C2"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r w:rsidRPr="00096862">
              <w:rPr>
                <w:rFonts w:asciiTheme="minorHAnsi" w:eastAsia="Arial Unicode MS" w:hAnsiTheme="minorHAnsi" w:cs="Arial"/>
                <w:sz w:val="22"/>
                <w:szCs w:val="22"/>
              </w:rPr>
              <w:t>Westmill</w:t>
            </w:r>
          </w:p>
        </w:tc>
        <w:tc>
          <w:tcPr>
            <w:tcW w:w="1418" w:type="dxa"/>
            <w:shd w:val="clear" w:color="auto" w:fill="auto"/>
          </w:tcPr>
          <w:p w14:paraId="38C32734" w14:textId="3D4FC72A"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8.5</w:t>
            </w:r>
          </w:p>
        </w:tc>
        <w:tc>
          <w:tcPr>
            <w:tcW w:w="1417" w:type="dxa"/>
            <w:shd w:val="clear" w:color="auto" w:fill="auto"/>
          </w:tcPr>
          <w:p w14:paraId="31C3CBAF" w14:textId="3898642F"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sz w:val="22"/>
                <w:szCs w:val="22"/>
              </w:rPr>
              <w:t>0.1%</w:t>
            </w:r>
          </w:p>
        </w:tc>
      </w:tr>
      <w:tr w:rsidR="00096862" w:rsidRPr="00DB211C" w14:paraId="574C7E66" w14:textId="77777777" w:rsidTr="00096862">
        <w:trPr>
          <w:trHeight w:val="266"/>
        </w:trPr>
        <w:tc>
          <w:tcPr>
            <w:tcW w:w="1413" w:type="dxa"/>
            <w:shd w:val="clear" w:color="auto" w:fill="E7E6E6" w:themeFill="background2"/>
          </w:tcPr>
          <w:p w14:paraId="599A5F9A" w14:textId="2ED6128A"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sidRPr="00CF0A88">
              <w:rPr>
                <w:rFonts w:asciiTheme="minorHAnsi" w:eastAsia="Arial Unicode MS" w:hAnsiTheme="minorHAnsi" w:cs="Arial Unicode MS"/>
                <w:sz w:val="22"/>
                <w:szCs w:val="22"/>
              </w:rPr>
              <w:t>-</w:t>
            </w:r>
          </w:p>
        </w:tc>
        <w:tc>
          <w:tcPr>
            <w:tcW w:w="1417" w:type="dxa"/>
            <w:shd w:val="clear" w:color="auto" w:fill="E7E6E6" w:themeFill="background2"/>
          </w:tcPr>
          <w:p w14:paraId="1252774E" w14:textId="659214F8" w:rsidR="00096862" w:rsidRPr="00493FDF" w:rsidRDefault="00096862" w:rsidP="00096862">
            <w:pPr>
              <w:tabs>
                <w:tab w:val="left" w:pos="2160"/>
                <w:tab w:val="left" w:pos="6885"/>
              </w:tabs>
              <w:spacing w:after="40"/>
              <w:jc w:val="right"/>
              <w:rPr>
                <w:rFonts w:asciiTheme="minorHAnsi" w:eastAsia="Arial Unicode MS" w:hAnsiTheme="minorHAnsi" w:cs="Arial"/>
                <w:color w:val="000000"/>
                <w:sz w:val="22"/>
              </w:rPr>
            </w:pPr>
            <w:r>
              <w:rPr>
                <w:rFonts w:asciiTheme="minorHAnsi" w:eastAsia="Arial Unicode MS" w:hAnsiTheme="minorHAnsi" w:cs="Arial Unicode MS"/>
                <w:sz w:val="22"/>
                <w:szCs w:val="22"/>
              </w:rPr>
              <w:t>-</w:t>
            </w:r>
          </w:p>
        </w:tc>
        <w:tc>
          <w:tcPr>
            <w:tcW w:w="3969" w:type="dxa"/>
            <w:shd w:val="clear" w:color="auto" w:fill="E7E6E6" w:themeFill="background2"/>
          </w:tcPr>
          <w:p w14:paraId="00B7B572" w14:textId="77777777" w:rsidR="00096862" w:rsidRPr="00096862" w:rsidRDefault="00096862" w:rsidP="00096862">
            <w:pPr>
              <w:tabs>
                <w:tab w:val="left" w:pos="1455"/>
                <w:tab w:val="left" w:pos="5040"/>
                <w:tab w:val="left" w:pos="6885"/>
              </w:tabs>
              <w:spacing w:after="40"/>
              <w:rPr>
                <w:rFonts w:asciiTheme="minorHAnsi" w:eastAsia="Arial Unicode MS" w:hAnsiTheme="minorHAnsi" w:cs="Arial"/>
                <w:color w:val="000000"/>
                <w:sz w:val="22"/>
              </w:rPr>
            </w:pPr>
          </w:p>
        </w:tc>
        <w:tc>
          <w:tcPr>
            <w:tcW w:w="1418" w:type="dxa"/>
            <w:shd w:val="clear" w:color="auto" w:fill="E7E6E6" w:themeFill="background2"/>
          </w:tcPr>
          <w:p w14:paraId="22B87C2E" w14:textId="49483551"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b/>
                <w:sz w:val="22"/>
                <w:szCs w:val="22"/>
              </w:rPr>
              <w:t>1,071.1</w:t>
            </w:r>
          </w:p>
        </w:tc>
        <w:tc>
          <w:tcPr>
            <w:tcW w:w="1417" w:type="dxa"/>
            <w:shd w:val="clear" w:color="auto" w:fill="E7E6E6" w:themeFill="background2"/>
          </w:tcPr>
          <w:p w14:paraId="1A80B92C" w14:textId="723240E2" w:rsidR="00096862" w:rsidRPr="00096862" w:rsidRDefault="00096862" w:rsidP="00096862">
            <w:pPr>
              <w:tabs>
                <w:tab w:val="left" w:pos="2160"/>
                <w:tab w:val="left" w:pos="6885"/>
              </w:tabs>
              <w:spacing w:after="40"/>
              <w:jc w:val="right"/>
              <w:rPr>
                <w:rFonts w:asciiTheme="minorHAnsi" w:eastAsia="Arial Unicode MS" w:hAnsiTheme="minorHAnsi" w:cs="Arial"/>
                <w:color w:val="000000"/>
                <w:sz w:val="22"/>
              </w:rPr>
            </w:pPr>
            <w:r w:rsidRPr="00096862">
              <w:rPr>
                <w:rFonts w:asciiTheme="minorHAnsi" w:eastAsia="Arial Unicode MS" w:hAnsiTheme="minorHAnsi" w:cs="Arial"/>
                <w:b/>
                <w:sz w:val="22"/>
                <w:szCs w:val="22"/>
              </w:rPr>
              <w:t>14.1%</w:t>
            </w:r>
          </w:p>
        </w:tc>
      </w:tr>
      <w:tr w:rsidR="00386E90" w:rsidRPr="00DB211C" w14:paraId="6A8F3B34" w14:textId="77777777" w:rsidTr="000425AA">
        <w:trPr>
          <w:trHeight w:val="266"/>
        </w:trPr>
        <w:tc>
          <w:tcPr>
            <w:tcW w:w="9634" w:type="dxa"/>
            <w:gridSpan w:val="5"/>
            <w:shd w:val="clear" w:color="auto" w:fill="E7E6E6" w:themeFill="background2"/>
          </w:tcPr>
          <w:p w14:paraId="1E63826C" w14:textId="49CD57B0" w:rsidR="00386E90" w:rsidRPr="00386E90" w:rsidRDefault="00386E90" w:rsidP="00386E90">
            <w:pPr>
              <w:tabs>
                <w:tab w:val="left" w:pos="2160"/>
                <w:tab w:val="left" w:pos="6885"/>
              </w:tabs>
              <w:spacing w:after="40"/>
              <w:rPr>
                <w:rFonts w:asciiTheme="minorHAnsi" w:eastAsia="Arial Unicode MS" w:hAnsiTheme="minorHAnsi" w:cs="Arial"/>
                <w:b/>
                <w:color w:val="000000"/>
                <w:sz w:val="22"/>
              </w:rPr>
            </w:pPr>
            <w:r w:rsidRPr="00386E90">
              <w:rPr>
                <w:rFonts w:asciiTheme="minorHAnsi" w:eastAsia="Arial Unicode MS" w:hAnsiTheme="minorHAnsi" w:cs="Arial"/>
                <w:b/>
                <w:sz w:val="22"/>
                <w:szCs w:val="22"/>
              </w:rPr>
              <w:t>Investments managed outside of LPPI Credit Investments Fund</w:t>
            </w:r>
          </w:p>
        </w:tc>
      </w:tr>
      <w:tr w:rsidR="00096862" w:rsidRPr="00DB211C" w14:paraId="563D2713" w14:textId="77777777" w:rsidTr="005A14D4">
        <w:trPr>
          <w:trHeight w:val="266"/>
        </w:trPr>
        <w:tc>
          <w:tcPr>
            <w:tcW w:w="1413" w:type="dxa"/>
            <w:shd w:val="clear" w:color="auto" w:fill="auto"/>
          </w:tcPr>
          <w:p w14:paraId="3CCBF85B" w14:textId="22B1039D"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138.6</w:t>
            </w:r>
          </w:p>
        </w:tc>
        <w:tc>
          <w:tcPr>
            <w:tcW w:w="1417" w:type="dxa"/>
            <w:shd w:val="clear" w:color="auto" w:fill="auto"/>
          </w:tcPr>
          <w:p w14:paraId="78038469" w14:textId="7BE471CD"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1.9%</w:t>
            </w:r>
          </w:p>
        </w:tc>
        <w:tc>
          <w:tcPr>
            <w:tcW w:w="3969" w:type="dxa"/>
            <w:shd w:val="clear" w:color="auto" w:fill="auto"/>
          </w:tcPr>
          <w:p w14:paraId="39FBA9AE" w14:textId="131CE350"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Heylo Housing</w:t>
            </w:r>
            <w:r w:rsidR="008070B8">
              <w:rPr>
                <w:rFonts w:asciiTheme="minorHAnsi" w:eastAsia="Arial Unicode MS" w:hAnsiTheme="minorHAnsi" w:cs="Arial"/>
                <w:color w:val="000000"/>
                <w:sz w:val="22"/>
                <w:szCs w:val="22"/>
              </w:rPr>
              <w:t xml:space="preserve"> Trust</w:t>
            </w:r>
          </w:p>
        </w:tc>
        <w:tc>
          <w:tcPr>
            <w:tcW w:w="1418" w:type="dxa"/>
            <w:shd w:val="clear" w:color="auto" w:fill="auto"/>
          </w:tcPr>
          <w:p w14:paraId="06A943AB" w14:textId="348F8AAE"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198.3</w:t>
            </w:r>
          </w:p>
        </w:tc>
        <w:tc>
          <w:tcPr>
            <w:tcW w:w="1417" w:type="dxa"/>
            <w:shd w:val="clear" w:color="auto" w:fill="auto"/>
          </w:tcPr>
          <w:p w14:paraId="2695A73A" w14:textId="01C8126D"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2.6%</w:t>
            </w:r>
          </w:p>
        </w:tc>
      </w:tr>
      <w:tr w:rsidR="00096862" w:rsidRPr="00DB211C" w14:paraId="0E0BF9DB" w14:textId="77777777" w:rsidTr="005A14D4">
        <w:trPr>
          <w:trHeight w:val="266"/>
        </w:trPr>
        <w:tc>
          <w:tcPr>
            <w:tcW w:w="1413" w:type="dxa"/>
            <w:shd w:val="clear" w:color="auto" w:fill="auto"/>
          </w:tcPr>
          <w:p w14:paraId="0310D6ED" w14:textId="73779192"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152.5</w:t>
            </w:r>
          </w:p>
        </w:tc>
        <w:tc>
          <w:tcPr>
            <w:tcW w:w="1417" w:type="dxa"/>
            <w:shd w:val="clear" w:color="auto" w:fill="auto"/>
          </w:tcPr>
          <w:p w14:paraId="3811FF77" w14:textId="4D18942A"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2.1%</w:t>
            </w:r>
          </w:p>
        </w:tc>
        <w:tc>
          <w:tcPr>
            <w:tcW w:w="3969" w:type="dxa"/>
            <w:shd w:val="clear" w:color="auto" w:fill="auto"/>
          </w:tcPr>
          <w:p w14:paraId="25824902" w14:textId="42F8DF0E"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CRC</w:t>
            </w:r>
          </w:p>
        </w:tc>
        <w:tc>
          <w:tcPr>
            <w:tcW w:w="1418" w:type="dxa"/>
            <w:shd w:val="clear" w:color="auto" w:fill="auto"/>
          </w:tcPr>
          <w:p w14:paraId="123794DE" w14:textId="60920715"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138.0</w:t>
            </w:r>
          </w:p>
        </w:tc>
        <w:tc>
          <w:tcPr>
            <w:tcW w:w="1417" w:type="dxa"/>
            <w:shd w:val="clear" w:color="auto" w:fill="auto"/>
          </w:tcPr>
          <w:p w14:paraId="7956B288" w14:textId="5D269927"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1.8%</w:t>
            </w:r>
          </w:p>
        </w:tc>
      </w:tr>
      <w:tr w:rsidR="00096862" w:rsidRPr="00DB211C" w14:paraId="51AA2C17" w14:textId="77777777" w:rsidTr="005A14D4">
        <w:trPr>
          <w:trHeight w:val="266"/>
        </w:trPr>
        <w:tc>
          <w:tcPr>
            <w:tcW w:w="1413" w:type="dxa"/>
            <w:shd w:val="clear" w:color="auto" w:fill="auto"/>
          </w:tcPr>
          <w:p w14:paraId="7C7CF024" w14:textId="2CCE55EB"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61.9</w:t>
            </w:r>
          </w:p>
        </w:tc>
        <w:tc>
          <w:tcPr>
            <w:tcW w:w="1417" w:type="dxa"/>
            <w:shd w:val="clear" w:color="auto" w:fill="auto"/>
          </w:tcPr>
          <w:p w14:paraId="60158E03" w14:textId="02C2EFAB"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0.9%</w:t>
            </w:r>
          </w:p>
        </w:tc>
        <w:tc>
          <w:tcPr>
            <w:tcW w:w="3969" w:type="dxa"/>
            <w:shd w:val="clear" w:color="auto" w:fill="auto"/>
          </w:tcPr>
          <w:p w14:paraId="35F5E986" w14:textId="0B7117B1"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Neuberger Berman</w:t>
            </w:r>
          </w:p>
        </w:tc>
        <w:tc>
          <w:tcPr>
            <w:tcW w:w="1418" w:type="dxa"/>
            <w:shd w:val="clear" w:color="auto" w:fill="auto"/>
          </w:tcPr>
          <w:p w14:paraId="360C8AC1" w14:textId="0CA686FF"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56.6</w:t>
            </w:r>
          </w:p>
        </w:tc>
        <w:tc>
          <w:tcPr>
            <w:tcW w:w="1417" w:type="dxa"/>
            <w:shd w:val="clear" w:color="auto" w:fill="auto"/>
          </w:tcPr>
          <w:p w14:paraId="1A33D61F" w14:textId="6B9596C1"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0.7%</w:t>
            </w:r>
          </w:p>
        </w:tc>
      </w:tr>
      <w:tr w:rsidR="00096862" w:rsidRPr="00DB211C" w14:paraId="387A269D" w14:textId="77777777" w:rsidTr="005A14D4">
        <w:trPr>
          <w:trHeight w:val="266"/>
        </w:trPr>
        <w:tc>
          <w:tcPr>
            <w:tcW w:w="1413" w:type="dxa"/>
            <w:shd w:val="clear" w:color="auto" w:fill="auto"/>
          </w:tcPr>
          <w:p w14:paraId="086A5D7A" w14:textId="64C5488D"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64.8</w:t>
            </w:r>
          </w:p>
        </w:tc>
        <w:tc>
          <w:tcPr>
            <w:tcW w:w="1417" w:type="dxa"/>
            <w:shd w:val="clear" w:color="auto" w:fill="auto"/>
          </w:tcPr>
          <w:p w14:paraId="7390D31B" w14:textId="7F7D2575"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0.9%</w:t>
            </w:r>
          </w:p>
        </w:tc>
        <w:tc>
          <w:tcPr>
            <w:tcW w:w="3969" w:type="dxa"/>
            <w:shd w:val="clear" w:color="auto" w:fill="auto"/>
          </w:tcPr>
          <w:p w14:paraId="15FF9F15" w14:textId="7F12EA58"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Pimco Bravo</w:t>
            </w:r>
          </w:p>
        </w:tc>
        <w:tc>
          <w:tcPr>
            <w:tcW w:w="1418" w:type="dxa"/>
            <w:shd w:val="clear" w:color="auto" w:fill="auto"/>
          </w:tcPr>
          <w:p w14:paraId="0A86AE3E" w14:textId="13B52117"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48.3</w:t>
            </w:r>
          </w:p>
        </w:tc>
        <w:tc>
          <w:tcPr>
            <w:tcW w:w="1417" w:type="dxa"/>
            <w:shd w:val="clear" w:color="auto" w:fill="auto"/>
          </w:tcPr>
          <w:p w14:paraId="6BD72A2E" w14:textId="26C33138"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0.6%</w:t>
            </w:r>
          </w:p>
        </w:tc>
      </w:tr>
      <w:tr w:rsidR="00096862" w:rsidRPr="00DB211C" w14:paraId="7B043762" w14:textId="77777777" w:rsidTr="005A14D4">
        <w:trPr>
          <w:trHeight w:val="266"/>
        </w:trPr>
        <w:tc>
          <w:tcPr>
            <w:tcW w:w="1413" w:type="dxa"/>
            <w:shd w:val="clear" w:color="auto" w:fill="auto"/>
          </w:tcPr>
          <w:p w14:paraId="41283146" w14:textId="2943FE39"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51.2</w:t>
            </w:r>
          </w:p>
        </w:tc>
        <w:tc>
          <w:tcPr>
            <w:tcW w:w="1417" w:type="dxa"/>
            <w:shd w:val="clear" w:color="auto" w:fill="auto"/>
          </w:tcPr>
          <w:p w14:paraId="3DF714E9" w14:textId="307C921F"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0.7%</w:t>
            </w:r>
          </w:p>
        </w:tc>
        <w:tc>
          <w:tcPr>
            <w:tcW w:w="3969" w:type="dxa"/>
            <w:shd w:val="clear" w:color="auto" w:fill="auto"/>
          </w:tcPr>
          <w:p w14:paraId="4AE9F740" w14:textId="35FE78B1"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EQT</w:t>
            </w:r>
          </w:p>
        </w:tc>
        <w:tc>
          <w:tcPr>
            <w:tcW w:w="1418" w:type="dxa"/>
            <w:shd w:val="clear" w:color="auto" w:fill="auto"/>
          </w:tcPr>
          <w:p w14:paraId="0CBF2C78" w14:textId="7E68F870"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31.2</w:t>
            </w:r>
          </w:p>
        </w:tc>
        <w:tc>
          <w:tcPr>
            <w:tcW w:w="1417" w:type="dxa"/>
            <w:shd w:val="clear" w:color="auto" w:fill="auto"/>
          </w:tcPr>
          <w:p w14:paraId="1D199F62" w14:textId="1C0FCE3C"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0.4%</w:t>
            </w:r>
          </w:p>
        </w:tc>
      </w:tr>
      <w:tr w:rsidR="00096862" w:rsidRPr="00DB211C" w14:paraId="60358B73" w14:textId="77777777" w:rsidTr="005A14D4">
        <w:trPr>
          <w:trHeight w:val="266"/>
        </w:trPr>
        <w:tc>
          <w:tcPr>
            <w:tcW w:w="1413" w:type="dxa"/>
            <w:shd w:val="clear" w:color="auto" w:fill="auto"/>
          </w:tcPr>
          <w:p w14:paraId="6BCDA110" w14:textId="25679CDB"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52.4</w:t>
            </w:r>
          </w:p>
        </w:tc>
        <w:tc>
          <w:tcPr>
            <w:tcW w:w="1417" w:type="dxa"/>
            <w:shd w:val="clear" w:color="auto" w:fill="auto"/>
          </w:tcPr>
          <w:p w14:paraId="4AA8C365" w14:textId="12F934DC"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0.7%</w:t>
            </w:r>
          </w:p>
        </w:tc>
        <w:tc>
          <w:tcPr>
            <w:tcW w:w="3969" w:type="dxa"/>
            <w:shd w:val="clear" w:color="auto" w:fill="auto"/>
          </w:tcPr>
          <w:p w14:paraId="475CD8C6" w14:textId="7D6D9158"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Hayfin</w:t>
            </w:r>
          </w:p>
        </w:tc>
        <w:tc>
          <w:tcPr>
            <w:tcW w:w="1418" w:type="dxa"/>
            <w:shd w:val="clear" w:color="auto" w:fill="auto"/>
          </w:tcPr>
          <w:p w14:paraId="4FF51106" w14:textId="6F6DCA5D"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18.8</w:t>
            </w:r>
          </w:p>
        </w:tc>
        <w:tc>
          <w:tcPr>
            <w:tcW w:w="1417" w:type="dxa"/>
            <w:shd w:val="clear" w:color="auto" w:fill="auto"/>
          </w:tcPr>
          <w:p w14:paraId="079AFF01" w14:textId="61F9331E"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0.3%</w:t>
            </w:r>
          </w:p>
        </w:tc>
      </w:tr>
      <w:tr w:rsidR="00096862" w:rsidRPr="00DB211C" w14:paraId="16363597" w14:textId="77777777" w:rsidTr="005A14D4">
        <w:trPr>
          <w:trHeight w:val="266"/>
        </w:trPr>
        <w:tc>
          <w:tcPr>
            <w:tcW w:w="1413" w:type="dxa"/>
            <w:shd w:val="clear" w:color="auto" w:fill="auto"/>
          </w:tcPr>
          <w:p w14:paraId="01339C90" w14:textId="302ADDF1"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256.8</w:t>
            </w:r>
          </w:p>
        </w:tc>
        <w:tc>
          <w:tcPr>
            <w:tcW w:w="1417" w:type="dxa"/>
            <w:shd w:val="clear" w:color="auto" w:fill="auto"/>
          </w:tcPr>
          <w:p w14:paraId="3409F55D" w14:textId="77912A6F"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3.6%</w:t>
            </w:r>
          </w:p>
        </w:tc>
        <w:tc>
          <w:tcPr>
            <w:tcW w:w="3969" w:type="dxa"/>
            <w:shd w:val="clear" w:color="auto" w:fill="auto"/>
          </w:tcPr>
          <w:p w14:paraId="7D16BB56" w14:textId="1715D3E5"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Prima</w:t>
            </w:r>
          </w:p>
        </w:tc>
        <w:tc>
          <w:tcPr>
            <w:tcW w:w="1418" w:type="dxa"/>
            <w:shd w:val="clear" w:color="auto" w:fill="auto"/>
          </w:tcPr>
          <w:p w14:paraId="6C1DD3AE" w14:textId="3B6EBD80"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4F4E9EFD" w14:textId="2268B204"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0097B467" w14:textId="77777777" w:rsidTr="005A14D4">
        <w:trPr>
          <w:trHeight w:val="266"/>
        </w:trPr>
        <w:tc>
          <w:tcPr>
            <w:tcW w:w="1413" w:type="dxa"/>
            <w:shd w:val="clear" w:color="auto" w:fill="auto"/>
          </w:tcPr>
          <w:p w14:paraId="38B2A7FD" w14:textId="2582071E"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159.6</w:t>
            </w:r>
          </w:p>
        </w:tc>
        <w:tc>
          <w:tcPr>
            <w:tcW w:w="1417" w:type="dxa"/>
            <w:shd w:val="clear" w:color="auto" w:fill="auto"/>
          </w:tcPr>
          <w:p w14:paraId="38E36F59" w14:textId="0857BE34"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2.2%</w:t>
            </w:r>
          </w:p>
        </w:tc>
        <w:tc>
          <w:tcPr>
            <w:tcW w:w="3969" w:type="dxa"/>
            <w:shd w:val="clear" w:color="auto" w:fill="auto"/>
          </w:tcPr>
          <w:p w14:paraId="08338C64" w14:textId="29287C20"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Pictet</w:t>
            </w:r>
          </w:p>
        </w:tc>
        <w:tc>
          <w:tcPr>
            <w:tcW w:w="1418" w:type="dxa"/>
            <w:shd w:val="clear" w:color="auto" w:fill="auto"/>
          </w:tcPr>
          <w:p w14:paraId="3C9D90C0" w14:textId="112EAA0D"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03C6E6FA" w14:textId="463E60B5"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4842AEA9" w14:textId="77777777" w:rsidTr="005A14D4">
        <w:trPr>
          <w:trHeight w:val="266"/>
        </w:trPr>
        <w:tc>
          <w:tcPr>
            <w:tcW w:w="1413" w:type="dxa"/>
            <w:shd w:val="clear" w:color="auto" w:fill="auto"/>
          </w:tcPr>
          <w:p w14:paraId="56F09401" w14:textId="6210CB21"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132.5</w:t>
            </w:r>
          </w:p>
        </w:tc>
        <w:tc>
          <w:tcPr>
            <w:tcW w:w="1417" w:type="dxa"/>
            <w:shd w:val="clear" w:color="auto" w:fill="auto"/>
          </w:tcPr>
          <w:p w14:paraId="666ADA3B" w14:textId="394DA6DA"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1.8%</w:t>
            </w:r>
          </w:p>
        </w:tc>
        <w:tc>
          <w:tcPr>
            <w:tcW w:w="3969" w:type="dxa"/>
            <w:shd w:val="clear" w:color="auto" w:fill="auto"/>
          </w:tcPr>
          <w:p w14:paraId="2C42F602" w14:textId="7306C851"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Bluebay</w:t>
            </w:r>
          </w:p>
        </w:tc>
        <w:tc>
          <w:tcPr>
            <w:tcW w:w="1418" w:type="dxa"/>
            <w:shd w:val="clear" w:color="auto" w:fill="auto"/>
          </w:tcPr>
          <w:p w14:paraId="1FE465C6" w14:textId="663FC46F"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18211581" w14:textId="375FBDA7"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54E08CB5" w14:textId="77777777" w:rsidTr="005A14D4">
        <w:trPr>
          <w:trHeight w:val="266"/>
        </w:trPr>
        <w:tc>
          <w:tcPr>
            <w:tcW w:w="1413" w:type="dxa"/>
            <w:shd w:val="clear" w:color="auto" w:fill="auto"/>
          </w:tcPr>
          <w:p w14:paraId="41335718" w14:textId="6EFB75A6"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128.4</w:t>
            </w:r>
          </w:p>
        </w:tc>
        <w:tc>
          <w:tcPr>
            <w:tcW w:w="1417" w:type="dxa"/>
            <w:shd w:val="clear" w:color="auto" w:fill="auto"/>
          </w:tcPr>
          <w:p w14:paraId="69A11B6B" w14:textId="3FDD542C"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1.8%</w:t>
            </w:r>
          </w:p>
        </w:tc>
        <w:tc>
          <w:tcPr>
            <w:tcW w:w="3969" w:type="dxa"/>
            <w:shd w:val="clear" w:color="auto" w:fill="auto"/>
          </w:tcPr>
          <w:p w14:paraId="64A5C0B2" w14:textId="28F2E0FF"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MFO King Street</w:t>
            </w:r>
          </w:p>
        </w:tc>
        <w:tc>
          <w:tcPr>
            <w:tcW w:w="1418" w:type="dxa"/>
            <w:shd w:val="clear" w:color="auto" w:fill="auto"/>
          </w:tcPr>
          <w:p w14:paraId="45DE4AEC" w14:textId="08AE5548"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7BED2CE7" w14:textId="230A58F1"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2993E9A0" w14:textId="77777777" w:rsidTr="005A14D4">
        <w:trPr>
          <w:trHeight w:val="266"/>
        </w:trPr>
        <w:tc>
          <w:tcPr>
            <w:tcW w:w="1413" w:type="dxa"/>
            <w:shd w:val="clear" w:color="auto" w:fill="auto"/>
          </w:tcPr>
          <w:p w14:paraId="4582E015" w14:textId="5F02C85A"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101.7</w:t>
            </w:r>
          </w:p>
        </w:tc>
        <w:tc>
          <w:tcPr>
            <w:tcW w:w="1417" w:type="dxa"/>
            <w:shd w:val="clear" w:color="auto" w:fill="auto"/>
          </w:tcPr>
          <w:p w14:paraId="48DB67C9" w14:textId="08CD0462"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1.4%</w:t>
            </w:r>
          </w:p>
        </w:tc>
        <w:tc>
          <w:tcPr>
            <w:tcW w:w="3969" w:type="dxa"/>
            <w:shd w:val="clear" w:color="auto" w:fill="auto"/>
          </w:tcPr>
          <w:p w14:paraId="242961EA" w14:textId="3C2DD55B"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Investec</w:t>
            </w:r>
          </w:p>
        </w:tc>
        <w:tc>
          <w:tcPr>
            <w:tcW w:w="1418" w:type="dxa"/>
            <w:shd w:val="clear" w:color="auto" w:fill="auto"/>
          </w:tcPr>
          <w:p w14:paraId="629E03F4" w14:textId="455ECEE9"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630A9F73" w14:textId="6134AC17"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70BFF2BC" w14:textId="77777777" w:rsidTr="005A14D4">
        <w:trPr>
          <w:trHeight w:val="266"/>
        </w:trPr>
        <w:tc>
          <w:tcPr>
            <w:tcW w:w="1413" w:type="dxa"/>
            <w:shd w:val="clear" w:color="auto" w:fill="auto"/>
          </w:tcPr>
          <w:p w14:paraId="2A7679B7" w14:textId="3CBADA54"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83.7</w:t>
            </w:r>
          </w:p>
        </w:tc>
        <w:tc>
          <w:tcPr>
            <w:tcW w:w="1417" w:type="dxa"/>
            <w:shd w:val="clear" w:color="auto" w:fill="auto"/>
          </w:tcPr>
          <w:p w14:paraId="1E282C1D" w14:textId="67569889"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1.2%</w:t>
            </w:r>
          </w:p>
        </w:tc>
        <w:tc>
          <w:tcPr>
            <w:tcW w:w="3969" w:type="dxa"/>
            <w:shd w:val="clear" w:color="auto" w:fill="auto"/>
          </w:tcPr>
          <w:p w14:paraId="063104B8" w14:textId="0026BFAD"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Venn Commercial Real Estate</w:t>
            </w:r>
          </w:p>
        </w:tc>
        <w:tc>
          <w:tcPr>
            <w:tcW w:w="1418" w:type="dxa"/>
            <w:shd w:val="clear" w:color="auto" w:fill="auto"/>
          </w:tcPr>
          <w:p w14:paraId="218EB274" w14:textId="699405A5"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7A60DB09" w14:textId="6EA974D0"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330BCF97" w14:textId="77777777" w:rsidTr="005A14D4">
        <w:trPr>
          <w:trHeight w:val="266"/>
        </w:trPr>
        <w:tc>
          <w:tcPr>
            <w:tcW w:w="1413" w:type="dxa"/>
            <w:shd w:val="clear" w:color="auto" w:fill="auto"/>
          </w:tcPr>
          <w:p w14:paraId="0ED009EA" w14:textId="75F35109"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76.6</w:t>
            </w:r>
          </w:p>
        </w:tc>
        <w:tc>
          <w:tcPr>
            <w:tcW w:w="1417" w:type="dxa"/>
            <w:shd w:val="clear" w:color="auto" w:fill="auto"/>
          </w:tcPr>
          <w:p w14:paraId="5E1913F9" w14:textId="1278C1AE"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1.1%</w:t>
            </w:r>
          </w:p>
        </w:tc>
        <w:tc>
          <w:tcPr>
            <w:tcW w:w="3969" w:type="dxa"/>
            <w:shd w:val="clear" w:color="auto" w:fill="auto"/>
          </w:tcPr>
          <w:p w14:paraId="0320199E" w14:textId="3DAAE9FB"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Permira Credit Solutions</w:t>
            </w:r>
          </w:p>
        </w:tc>
        <w:tc>
          <w:tcPr>
            <w:tcW w:w="1418" w:type="dxa"/>
            <w:shd w:val="clear" w:color="auto" w:fill="auto"/>
          </w:tcPr>
          <w:p w14:paraId="018373EE" w14:textId="60DF1DBF"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2B03276A" w14:textId="6A8500E0"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3B909062" w14:textId="77777777" w:rsidTr="005A14D4">
        <w:trPr>
          <w:trHeight w:val="266"/>
        </w:trPr>
        <w:tc>
          <w:tcPr>
            <w:tcW w:w="1413" w:type="dxa"/>
            <w:shd w:val="clear" w:color="auto" w:fill="auto"/>
          </w:tcPr>
          <w:p w14:paraId="6727A27E" w14:textId="0B7F7F13"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71.5</w:t>
            </w:r>
          </w:p>
        </w:tc>
        <w:tc>
          <w:tcPr>
            <w:tcW w:w="1417" w:type="dxa"/>
            <w:shd w:val="clear" w:color="auto" w:fill="auto"/>
          </w:tcPr>
          <w:p w14:paraId="76919AAB" w14:textId="353AAC62"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1.0%</w:t>
            </w:r>
          </w:p>
        </w:tc>
        <w:tc>
          <w:tcPr>
            <w:tcW w:w="3969" w:type="dxa"/>
            <w:shd w:val="clear" w:color="auto" w:fill="auto"/>
          </w:tcPr>
          <w:p w14:paraId="4AE78104" w14:textId="26F3F316"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HSBC</w:t>
            </w:r>
          </w:p>
        </w:tc>
        <w:tc>
          <w:tcPr>
            <w:tcW w:w="1418" w:type="dxa"/>
            <w:shd w:val="clear" w:color="auto" w:fill="auto"/>
          </w:tcPr>
          <w:p w14:paraId="2E4D49B3" w14:textId="77C15168"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66112A4C" w14:textId="4E5CE862"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441A612A" w14:textId="77777777" w:rsidTr="005A14D4">
        <w:trPr>
          <w:trHeight w:val="266"/>
        </w:trPr>
        <w:tc>
          <w:tcPr>
            <w:tcW w:w="1413" w:type="dxa"/>
            <w:shd w:val="clear" w:color="auto" w:fill="auto"/>
          </w:tcPr>
          <w:p w14:paraId="33FFD339" w14:textId="5D4BDD21"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68.8</w:t>
            </w:r>
          </w:p>
        </w:tc>
        <w:tc>
          <w:tcPr>
            <w:tcW w:w="1417" w:type="dxa"/>
            <w:shd w:val="clear" w:color="auto" w:fill="auto"/>
          </w:tcPr>
          <w:p w14:paraId="78570074" w14:textId="426F198C"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1.0%</w:t>
            </w:r>
          </w:p>
        </w:tc>
        <w:tc>
          <w:tcPr>
            <w:tcW w:w="3969" w:type="dxa"/>
            <w:shd w:val="clear" w:color="auto" w:fill="auto"/>
          </w:tcPr>
          <w:p w14:paraId="3CB95EAC" w14:textId="3B33F28A"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White Oak</w:t>
            </w:r>
          </w:p>
        </w:tc>
        <w:tc>
          <w:tcPr>
            <w:tcW w:w="1418" w:type="dxa"/>
            <w:shd w:val="clear" w:color="auto" w:fill="auto"/>
          </w:tcPr>
          <w:p w14:paraId="2E71C221" w14:textId="52EC7A70"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5D313711" w14:textId="55220084"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4E7A21D1" w14:textId="77777777" w:rsidTr="005A14D4">
        <w:trPr>
          <w:trHeight w:val="266"/>
        </w:trPr>
        <w:tc>
          <w:tcPr>
            <w:tcW w:w="1413" w:type="dxa"/>
            <w:shd w:val="clear" w:color="auto" w:fill="auto"/>
          </w:tcPr>
          <w:p w14:paraId="430E67DE" w14:textId="147A9C07"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67.0</w:t>
            </w:r>
          </w:p>
        </w:tc>
        <w:tc>
          <w:tcPr>
            <w:tcW w:w="1417" w:type="dxa"/>
            <w:shd w:val="clear" w:color="auto" w:fill="auto"/>
          </w:tcPr>
          <w:p w14:paraId="1AB380CC" w14:textId="3EC06460"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0.9%</w:t>
            </w:r>
          </w:p>
        </w:tc>
        <w:tc>
          <w:tcPr>
            <w:tcW w:w="3969" w:type="dxa"/>
            <w:shd w:val="clear" w:color="auto" w:fill="auto"/>
          </w:tcPr>
          <w:p w14:paraId="7360E115" w14:textId="75D79AAD"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Monarch</w:t>
            </w:r>
          </w:p>
        </w:tc>
        <w:tc>
          <w:tcPr>
            <w:tcW w:w="1418" w:type="dxa"/>
            <w:shd w:val="clear" w:color="auto" w:fill="auto"/>
          </w:tcPr>
          <w:p w14:paraId="66A7CDB3" w14:textId="6B55DCF3"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4E8B3B98" w14:textId="580A4B17"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2F121835" w14:textId="77777777" w:rsidTr="005A14D4">
        <w:trPr>
          <w:trHeight w:val="266"/>
        </w:trPr>
        <w:tc>
          <w:tcPr>
            <w:tcW w:w="1413" w:type="dxa"/>
            <w:shd w:val="clear" w:color="auto" w:fill="auto"/>
          </w:tcPr>
          <w:p w14:paraId="3E702279" w14:textId="1DEF9217"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33.8</w:t>
            </w:r>
          </w:p>
        </w:tc>
        <w:tc>
          <w:tcPr>
            <w:tcW w:w="1417" w:type="dxa"/>
            <w:shd w:val="clear" w:color="auto" w:fill="auto"/>
          </w:tcPr>
          <w:p w14:paraId="6EE743BC" w14:textId="0AC442F1"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0.5%</w:t>
            </w:r>
          </w:p>
        </w:tc>
        <w:tc>
          <w:tcPr>
            <w:tcW w:w="3969" w:type="dxa"/>
            <w:shd w:val="clear" w:color="auto" w:fill="auto"/>
          </w:tcPr>
          <w:p w14:paraId="391E83F3" w14:textId="2648CF13"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 xml:space="preserve">Kreos </w:t>
            </w:r>
          </w:p>
        </w:tc>
        <w:tc>
          <w:tcPr>
            <w:tcW w:w="1418" w:type="dxa"/>
            <w:shd w:val="clear" w:color="auto" w:fill="auto"/>
          </w:tcPr>
          <w:p w14:paraId="62B8D678" w14:textId="523CD63B"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6808A796" w14:textId="02F37678"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661C3AF9" w14:textId="77777777" w:rsidTr="005A14D4">
        <w:trPr>
          <w:trHeight w:val="266"/>
        </w:trPr>
        <w:tc>
          <w:tcPr>
            <w:tcW w:w="1413" w:type="dxa"/>
            <w:shd w:val="clear" w:color="auto" w:fill="auto"/>
          </w:tcPr>
          <w:p w14:paraId="6437869D" w14:textId="511495AF"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17.6</w:t>
            </w:r>
          </w:p>
        </w:tc>
        <w:tc>
          <w:tcPr>
            <w:tcW w:w="1417" w:type="dxa"/>
            <w:shd w:val="clear" w:color="auto" w:fill="auto"/>
          </w:tcPr>
          <w:p w14:paraId="41341B50" w14:textId="1DBF4E58"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0.2%</w:t>
            </w:r>
          </w:p>
        </w:tc>
        <w:tc>
          <w:tcPr>
            <w:tcW w:w="3969" w:type="dxa"/>
            <w:shd w:val="clear" w:color="auto" w:fill="auto"/>
          </w:tcPr>
          <w:p w14:paraId="0708A395" w14:textId="4F2D426F"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Muzinich Private Debt Fund</w:t>
            </w:r>
          </w:p>
        </w:tc>
        <w:tc>
          <w:tcPr>
            <w:tcW w:w="1418" w:type="dxa"/>
            <w:shd w:val="clear" w:color="auto" w:fill="auto"/>
          </w:tcPr>
          <w:p w14:paraId="71784499" w14:textId="165A8C92"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2DEC87A3" w14:textId="2ACF7443"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735BDEE3" w14:textId="77777777" w:rsidTr="005A14D4">
        <w:trPr>
          <w:trHeight w:val="266"/>
        </w:trPr>
        <w:tc>
          <w:tcPr>
            <w:tcW w:w="1413" w:type="dxa"/>
            <w:shd w:val="clear" w:color="auto" w:fill="auto"/>
          </w:tcPr>
          <w:p w14:paraId="6DC00BBE" w14:textId="73AC0328"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10.9</w:t>
            </w:r>
          </w:p>
        </w:tc>
        <w:tc>
          <w:tcPr>
            <w:tcW w:w="1417" w:type="dxa"/>
            <w:shd w:val="clear" w:color="auto" w:fill="auto"/>
          </w:tcPr>
          <w:p w14:paraId="7B8F6BC9" w14:textId="2902070D"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0.2%</w:t>
            </w:r>
          </w:p>
        </w:tc>
        <w:tc>
          <w:tcPr>
            <w:tcW w:w="3969" w:type="dxa"/>
            <w:shd w:val="clear" w:color="auto" w:fill="auto"/>
          </w:tcPr>
          <w:p w14:paraId="4826F049" w14:textId="4DD53864"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Westmill</w:t>
            </w:r>
          </w:p>
        </w:tc>
        <w:tc>
          <w:tcPr>
            <w:tcW w:w="1418" w:type="dxa"/>
            <w:shd w:val="clear" w:color="auto" w:fill="auto"/>
          </w:tcPr>
          <w:p w14:paraId="18DCFA83" w14:textId="07E136CA"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70832CD5" w14:textId="65FF8A6B"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096862" w:rsidRPr="00DB211C" w14:paraId="5BD4B298" w14:textId="77777777" w:rsidTr="005A14D4">
        <w:trPr>
          <w:trHeight w:val="266"/>
        </w:trPr>
        <w:tc>
          <w:tcPr>
            <w:tcW w:w="1413" w:type="dxa"/>
            <w:shd w:val="clear" w:color="auto" w:fill="E7E6E6" w:themeFill="background2"/>
          </w:tcPr>
          <w:p w14:paraId="42F79BB5" w14:textId="04383D08"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b/>
                <w:color w:val="000000"/>
                <w:sz w:val="22"/>
                <w:szCs w:val="22"/>
              </w:rPr>
              <w:t>1,730.2</w:t>
            </w:r>
          </w:p>
        </w:tc>
        <w:tc>
          <w:tcPr>
            <w:tcW w:w="1417" w:type="dxa"/>
            <w:shd w:val="clear" w:color="auto" w:fill="E7E6E6" w:themeFill="background2"/>
          </w:tcPr>
          <w:p w14:paraId="301D400D" w14:textId="58548A93" w:rsidR="00096862" w:rsidRPr="00DB211C" w:rsidRDefault="00096862" w:rsidP="00096862">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b/>
                <w:color w:val="000000"/>
                <w:sz w:val="22"/>
                <w:szCs w:val="22"/>
              </w:rPr>
              <w:t>24.1%</w:t>
            </w:r>
          </w:p>
        </w:tc>
        <w:tc>
          <w:tcPr>
            <w:tcW w:w="3969" w:type="dxa"/>
            <w:shd w:val="clear" w:color="auto" w:fill="E7E6E6" w:themeFill="background2"/>
          </w:tcPr>
          <w:p w14:paraId="6D2F0FA2" w14:textId="77777777" w:rsidR="00096862" w:rsidRPr="00DB211C" w:rsidRDefault="00096862" w:rsidP="00096862">
            <w:pPr>
              <w:tabs>
                <w:tab w:val="left" w:pos="1455"/>
                <w:tab w:val="left" w:pos="5040"/>
                <w:tab w:val="left" w:pos="6885"/>
              </w:tabs>
              <w:spacing w:after="40"/>
              <w:rPr>
                <w:rFonts w:asciiTheme="minorHAnsi" w:eastAsia="Arial Unicode MS" w:hAnsiTheme="minorHAnsi" w:cs="Arial Unicode MS"/>
                <w:sz w:val="22"/>
                <w:szCs w:val="22"/>
                <w:highlight w:val="magenta"/>
              </w:rPr>
            </w:pPr>
          </w:p>
        </w:tc>
        <w:tc>
          <w:tcPr>
            <w:tcW w:w="1418" w:type="dxa"/>
            <w:shd w:val="clear" w:color="auto" w:fill="E7E6E6" w:themeFill="background2"/>
          </w:tcPr>
          <w:p w14:paraId="41779CAF" w14:textId="41FB0972" w:rsidR="00096862" w:rsidRPr="00DB211C" w:rsidRDefault="00386E90" w:rsidP="00096862">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color w:val="000000"/>
                <w:sz w:val="22"/>
                <w:szCs w:val="22"/>
              </w:rPr>
              <w:t>491.2</w:t>
            </w:r>
          </w:p>
        </w:tc>
        <w:tc>
          <w:tcPr>
            <w:tcW w:w="1417" w:type="dxa"/>
            <w:shd w:val="clear" w:color="auto" w:fill="E7E6E6" w:themeFill="background2"/>
          </w:tcPr>
          <w:p w14:paraId="24C2AF88" w14:textId="3F18CB57" w:rsidR="00096862" w:rsidRPr="00DB211C" w:rsidRDefault="00386E90" w:rsidP="00096862">
            <w:pPr>
              <w:tabs>
                <w:tab w:val="left" w:pos="2160"/>
                <w:tab w:val="left" w:pos="6885"/>
              </w:tabs>
              <w:spacing w:after="40"/>
              <w:jc w:val="right"/>
              <w:rPr>
                <w:rFonts w:asciiTheme="minorHAnsi" w:eastAsia="Arial Unicode MS" w:hAnsiTheme="minorHAnsi" w:cs="Arial Unicode MS"/>
                <w:b/>
                <w:sz w:val="22"/>
                <w:szCs w:val="22"/>
                <w:highlight w:val="magenta"/>
              </w:rPr>
            </w:pPr>
            <w:r>
              <w:rPr>
                <w:rFonts w:asciiTheme="minorHAnsi" w:eastAsia="Arial Unicode MS" w:hAnsiTheme="minorHAnsi" w:cs="Arial"/>
                <w:b/>
                <w:color w:val="000000"/>
                <w:sz w:val="22"/>
                <w:szCs w:val="22"/>
              </w:rPr>
              <w:t>6.4</w:t>
            </w:r>
            <w:r w:rsidR="00096862" w:rsidRPr="00493FDF">
              <w:rPr>
                <w:rFonts w:asciiTheme="minorHAnsi" w:eastAsia="Arial Unicode MS" w:hAnsiTheme="minorHAnsi" w:cs="Arial"/>
                <w:b/>
                <w:color w:val="000000"/>
                <w:sz w:val="22"/>
                <w:szCs w:val="22"/>
              </w:rPr>
              <w:t>%</w:t>
            </w:r>
          </w:p>
        </w:tc>
      </w:tr>
      <w:tr w:rsidR="00096862" w:rsidRPr="00DB211C" w14:paraId="34B15DAF" w14:textId="77777777" w:rsidTr="005A14D4">
        <w:trPr>
          <w:trHeight w:val="266"/>
        </w:trPr>
        <w:tc>
          <w:tcPr>
            <w:tcW w:w="9634" w:type="dxa"/>
            <w:gridSpan w:val="5"/>
            <w:shd w:val="clear" w:color="auto" w:fill="E7E6E6" w:themeFill="background2"/>
          </w:tcPr>
          <w:p w14:paraId="09D46849" w14:textId="77777777" w:rsidR="00096862" w:rsidRPr="00493FDF" w:rsidRDefault="00096862" w:rsidP="00096862">
            <w:pPr>
              <w:tabs>
                <w:tab w:val="left" w:pos="2160"/>
                <w:tab w:val="left" w:pos="6885"/>
              </w:tabs>
              <w:spacing w:after="40"/>
              <w:rPr>
                <w:rFonts w:asciiTheme="minorHAnsi" w:eastAsia="Arial Unicode MS" w:hAnsiTheme="minorHAnsi" w:cs="Arial Unicode MS"/>
                <w:b/>
                <w:sz w:val="22"/>
                <w:szCs w:val="22"/>
              </w:rPr>
            </w:pPr>
            <w:r w:rsidRPr="00493FDF">
              <w:rPr>
                <w:rFonts w:asciiTheme="minorHAnsi" w:eastAsia="Arial Unicode MS" w:hAnsiTheme="minorHAnsi" w:cs="Arial Unicode MS"/>
                <w:b/>
                <w:sz w:val="22"/>
                <w:szCs w:val="22"/>
              </w:rPr>
              <w:t>Liquid credit (cash and bonds)</w:t>
            </w:r>
          </w:p>
        </w:tc>
      </w:tr>
      <w:tr w:rsidR="00CE0E7B" w:rsidRPr="00DB211C" w14:paraId="7EC282E7" w14:textId="77777777" w:rsidTr="005A14D4">
        <w:trPr>
          <w:trHeight w:val="266"/>
        </w:trPr>
        <w:tc>
          <w:tcPr>
            <w:tcW w:w="9634" w:type="dxa"/>
            <w:gridSpan w:val="5"/>
            <w:shd w:val="clear" w:color="auto" w:fill="E7E6E6" w:themeFill="background2"/>
          </w:tcPr>
          <w:p w14:paraId="3FCEE20A" w14:textId="3A538EBC" w:rsidR="00CE0E7B" w:rsidRPr="00493FDF" w:rsidRDefault="00CE0E7B" w:rsidP="00096862">
            <w:pPr>
              <w:tabs>
                <w:tab w:val="left" w:pos="2160"/>
                <w:tab w:val="left" w:pos="6885"/>
              </w:tabs>
              <w:spacing w:after="40"/>
              <w:rPr>
                <w:rFonts w:asciiTheme="minorHAnsi" w:eastAsia="Arial Unicode MS" w:hAnsiTheme="minorHAnsi" w:cs="Arial Unicode MS"/>
                <w:b/>
                <w:sz w:val="22"/>
                <w:szCs w:val="22"/>
              </w:rPr>
            </w:pPr>
            <w:r w:rsidRPr="00CE0E7B">
              <w:rPr>
                <w:rFonts w:asciiTheme="minorHAnsi" w:eastAsia="Arial Unicode MS" w:hAnsiTheme="minorHAnsi" w:cs="Arial"/>
                <w:b/>
                <w:sz w:val="22"/>
                <w:szCs w:val="22"/>
              </w:rPr>
              <w:t>Investments managed by LPPI Fixed Income Fund</w:t>
            </w:r>
          </w:p>
        </w:tc>
      </w:tr>
      <w:tr w:rsidR="00CE0E7B" w:rsidRPr="00DB211C" w14:paraId="2E0BFDC0" w14:textId="77777777" w:rsidTr="005A14D4">
        <w:trPr>
          <w:trHeight w:val="266"/>
        </w:trPr>
        <w:tc>
          <w:tcPr>
            <w:tcW w:w="1413" w:type="dxa"/>
            <w:shd w:val="clear" w:color="auto" w:fill="auto"/>
          </w:tcPr>
          <w:p w14:paraId="35927018" w14:textId="41B8BDD3"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1417" w:type="dxa"/>
            <w:shd w:val="clear" w:color="auto" w:fill="auto"/>
          </w:tcPr>
          <w:p w14:paraId="4DE31A17" w14:textId="67572336"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3969" w:type="dxa"/>
            <w:shd w:val="clear" w:color="auto" w:fill="auto"/>
          </w:tcPr>
          <w:p w14:paraId="1C6CC83D" w14:textId="14EECD79"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PIMCO</w:t>
            </w:r>
          </w:p>
        </w:tc>
        <w:tc>
          <w:tcPr>
            <w:tcW w:w="1418" w:type="dxa"/>
            <w:shd w:val="clear" w:color="auto" w:fill="auto"/>
          </w:tcPr>
          <w:p w14:paraId="144A8482" w14:textId="284D624A"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92.0</w:t>
            </w:r>
          </w:p>
        </w:tc>
        <w:tc>
          <w:tcPr>
            <w:tcW w:w="1417" w:type="dxa"/>
            <w:shd w:val="clear" w:color="auto" w:fill="auto"/>
          </w:tcPr>
          <w:p w14:paraId="09CA397C" w14:textId="3BC087BA"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1.2%</w:t>
            </w:r>
          </w:p>
        </w:tc>
      </w:tr>
      <w:tr w:rsidR="00CE0E7B" w:rsidRPr="00DB211C" w14:paraId="62E30E41" w14:textId="77777777" w:rsidTr="005A14D4">
        <w:trPr>
          <w:trHeight w:val="266"/>
        </w:trPr>
        <w:tc>
          <w:tcPr>
            <w:tcW w:w="1413" w:type="dxa"/>
            <w:shd w:val="clear" w:color="auto" w:fill="auto"/>
          </w:tcPr>
          <w:p w14:paraId="06187482" w14:textId="6423B20D"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1417" w:type="dxa"/>
            <w:shd w:val="clear" w:color="auto" w:fill="auto"/>
          </w:tcPr>
          <w:p w14:paraId="733A41FE" w14:textId="48728180"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3969" w:type="dxa"/>
            <w:shd w:val="clear" w:color="auto" w:fill="auto"/>
          </w:tcPr>
          <w:p w14:paraId="1D0291E8" w14:textId="6BDEF11A"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Wellington</w:t>
            </w:r>
          </w:p>
        </w:tc>
        <w:tc>
          <w:tcPr>
            <w:tcW w:w="1418" w:type="dxa"/>
            <w:shd w:val="clear" w:color="auto" w:fill="auto"/>
          </w:tcPr>
          <w:p w14:paraId="06A422AA" w14:textId="62D457F9"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91.8</w:t>
            </w:r>
          </w:p>
        </w:tc>
        <w:tc>
          <w:tcPr>
            <w:tcW w:w="1417" w:type="dxa"/>
            <w:shd w:val="clear" w:color="auto" w:fill="auto"/>
          </w:tcPr>
          <w:p w14:paraId="61D27BC5" w14:textId="073FCA18"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1.2%</w:t>
            </w:r>
          </w:p>
        </w:tc>
      </w:tr>
      <w:tr w:rsidR="00CE0E7B" w:rsidRPr="00DB211C" w14:paraId="2E53E1BA" w14:textId="77777777" w:rsidTr="00CE0E7B">
        <w:trPr>
          <w:trHeight w:val="266"/>
        </w:trPr>
        <w:tc>
          <w:tcPr>
            <w:tcW w:w="1413" w:type="dxa"/>
            <w:shd w:val="clear" w:color="auto" w:fill="E7E6E6" w:themeFill="background2"/>
          </w:tcPr>
          <w:p w14:paraId="38B01197" w14:textId="3538BE01"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1417" w:type="dxa"/>
            <w:shd w:val="clear" w:color="auto" w:fill="E7E6E6" w:themeFill="background2"/>
          </w:tcPr>
          <w:p w14:paraId="559FB196" w14:textId="5CDE0A8C"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3969" w:type="dxa"/>
            <w:shd w:val="clear" w:color="auto" w:fill="E7E6E6" w:themeFill="background2"/>
          </w:tcPr>
          <w:p w14:paraId="6A6C9843" w14:textId="77777777"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p>
        </w:tc>
        <w:tc>
          <w:tcPr>
            <w:tcW w:w="1418" w:type="dxa"/>
            <w:shd w:val="clear" w:color="auto" w:fill="E7E6E6" w:themeFill="background2"/>
          </w:tcPr>
          <w:p w14:paraId="631A3B33" w14:textId="4D478310"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b/>
                <w:sz w:val="22"/>
                <w:szCs w:val="22"/>
              </w:rPr>
              <w:t>183.8</w:t>
            </w:r>
          </w:p>
        </w:tc>
        <w:tc>
          <w:tcPr>
            <w:tcW w:w="1417" w:type="dxa"/>
            <w:shd w:val="clear" w:color="auto" w:fill="E7E6E6" w:themeFill="background2"/>
          </w:tcPr>
          <w:p w14:paraId="005DECD9" w14:textId="4B7BCD5C"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b/>
                <w:sz w:val="22"/>
                <w:szCs w:val="22"/>
              </w:rPr>
              <w:t>2.4%</w:t>
            </w:r>
          </w:p>
        </w:tc>
      </w:tr>
      <w:tr w:rsidR="00CE0E7B" w:rsidRPr="00DB211C" w14:paraId="4D7B1FE3" w14:textId="77777777" w:rsidTr="00CE0E7B">
        <w:trPr>
          <w:trHeight w:val="266"/>
        </w:trPr>
        <w:tc>
          <w:tcPr>
            <w:tcW w:w="9634" w:type="dxa"/>
            <w:gridSpan w:val="5"/>
            <w:shd w:val="clear" w:color="auto" w:fill="E7E6E6" w:themeFill="background2"/>
          </w:tcPr>
          <w:p w14:paraId="26A971AF" w14:textId="24089B67" w:rsidR="00CE0E7B" w:rsidRPr="00CE0E7B" w:rsidRDefault="00CE0E7B" w:rsidP="00CE0E7B">
            <w:pPr>
              <w:tabs>
                <w:tab w:val="left" w:pos="2160"/>
                <w:tab w:val="left" w:pos="6885"/>
              </w:tabs>
              <w:spacing w:after="40"/>
              <w:rPr>
                <w:rFonts w:asciiTheme="minorHAnsi" w:eastAsia="Arial Unicode MS" w:hAnsiTheme="minorHAnsi" w:cs="Arial"/>
                <w:b/>
                <w:color w:val="000000"/>
                <w:sz w:val="22"/>
                <w:szCs w:val="22"/>
              </w:rPr>
            </w:pPr>
            <w:r w:rsidRPr="00CE0E7B">
              <w:rPr>
                <w:rFonts w:asciiTheme="minorHAnsi" w:eastAsia="Arial Unicode MS" w:hAnsiTheme="minorHAnsi" w:cs="Arial"/>
                <w:b/>
                <w:sz w:val="22"/>
                <w:szCs w:val="22"/>
              </w:rPr>
              <w:t>Investments managed outside of LPPI Fixed Income Fund</w:t>
            </w:r>
          </w:p>
        </w:tc>
      </w:tr>
      <w:tr w:rsidR="00CE0E7B" w:rsidRPr="00DB211C" w14:paraId="6BBFD0DB" w14:textId="77777777" w:rsidTr="005A14D4">
        <w:trPr>
          <w:trHeight w:val="266"/>
        </w:trPr>
        <w:tc>
          <w:tcPr>
            <w:tcW w:w="1413" w:type="dxa"/>
            <w:shd w:val="clear" w:color="auto" w:fill="auto"/>
          </w:tcPr>
          <w:p w14:paraId="47D49C1B" w14:textId="0D6EBB27" w:rsidR="00CE0E7B" w:rsidRPr="00DB211C" w:rsidRDefault="00CE0E7B" w:rsidP="00CE0E7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135.2</w:t>
            </w:r>
          </w:p>
        </w:tc>
        <w:tc>
          <w:tcPr>
            <w:tcW w:w="1417" w:type="dxa"/>
            <w:shd w:val="clear" w:color="auto" w:fill="auto"/>
          </w:tcPr>
          <w:p w14:paraId="4275994A" w14:textId="6C0E77F2" w:rsidR="00CE0E7B" w:rsidRPr="00DB211C" w:rsidRDefault="00CE0E7B" w:rsidP="00CE0E7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1.9%</w:t>
            </w:r>
          </w:p>
        </w:tc>
        <w:tc>
          <w:tcPr>
            <w:tcW w:w="3969" w:type="dxa"/>
            <w:shd w:val="clear" w:color="auto" w:fill="auto"/>
          </w:tcPr>
          <w:p w14:paraId="348691C9" w14:textId="793E8FB6" w:rsidR="00CE0E7B" w:rsidRPr="00DB211C" w:rsidRDefault="00CE0E7B" w:rsidP="00CE0E7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 xml:space="preserve">LPPI </w:t>
            </w:r>
            <w:r>
              <w:rPr>
                <w:rFonts w:asciiTheme="minorHAnsi" w:eastAsia="Arial Unicode MS" w:hAnsiTheme="minorHAnsi" w:cs="Arial"/>
                <w:color w:val="000000"/>
                <w:sz w:val="22"/>
                <w:szCs w:val="22"/>
              </w:rPr>
              <w:t xml:space="preserve">internal </w:t>
            </w:r>
            <w:r w:rsidRPr="00493FDF">
              <w:rPr>
                <w:rFonts w:asciiTheme="minorHAnsi" w:eastAsia="Arial Unicode MS" w:hAnsiTheme="minorHAnsi" w:cs="Arial"/>
                <w:color w:val="000000"/>
                <w:sz w:val="22"/>
                <w:szCs w:val="22"/>
              </w:rPr>
              <w:t>and LCC Treasury Management</w:t>
            </w:r>
          </w:p>
        </w:tc>
        <w:tc>
          <w:tcPr>
            <w:tcW w:w="1418" w:type="dxa"/>
            <w:shd w:val="clear" w:color="auto" w:fill="auto"/>
          </w:tcPr>
          <w:p w14:paraId="2993A70F" w14:textId="15F2C583" w:rsidR="00CE0E7B" w:rsidRPr="00DB211C" w:rsidRDefault="00CE0E7B" w:rsidP="00CE0E7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282.0</w:t>
            </w:r>
          </w:p>
        </w:tc>
        <w:tc>
          <w:tcPr>
            <w:tcW w:w="1417" w:type="dxa"/>
            <w:shd w:val="clear" w:color="auto" w:fill="auto"/>
          </w:tcPr>
          <w:p w14:paraId="207CB887" w14:textId="1D900145" w:rsidR="00CE0E7B" w:rsidRPr="00DB211C" w:rsidRDefault="00CE0E7B" w:rsidP="00CE0E7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3.7%</w:t>
            </w:r>
          </w:p>
        </w:tc>
      </w:tr>
      <w:tr w:rsidR="00CE0E7B" w:rsidRPr="00DB211C" w14:paraId="1ACC528F" w14:textId="77777777" w:rsidTr="005A14D4">
        <w:trPr>
          <w:trHeight w:val="266"/>
        </w:trPr>
        <w:tc>
          <w:tcPr>
            <w:tcW w:w="1413" w:type="dxa"/>
            <w:shd w:val="clear" w:color="auto" w:fill="E7E6E6" w:themeFill="background2"/>
          </w:tcPr>
          <w:p w14:paraId="34354FFA" w14:textId="65B20440" w:rsidR="00CE0E7B" w:rsidRPr="00DB211C" w:rsidRDefault="00CE0E7B" w:rsidP="00CE0E7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135.2</w:t>
            </w:r>
          </w:p>
        </w:tc>
        <w:tc>
          <w:tcPr>
            <w:tcW w:w="1417" w:type="dxa"/>
            <w:shd w:val="clear" w:color="auto" w:fill="E7E6E6" w:themeFill="background2"/>
          </w:tcPr>
          <w:p w14:paraId="7C49F5DF" w14:textId="7959EE4D" w:rsidR="00CE0E7B" w:rsidRPr="00DB211C" w:rsidRDefault="00CE0E7B" w:rsidP="00CE0E7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1.9%</w:t>
            </w:r>
          </w:p>
        </w:tc>
        <w:tc>
          <w:tcPr>
            <w:tcW w:w="3969" w:type="dxa"/>
            <w:shd w:val="clear" w:color="auto" w:fill="E7E6E6" w:themeFill="background2"/>
          </w:tcPr>
          <w:p w14:paraId="3C6A53DD" w14:textId="77777777" w:rsidR="00CE0E7B" w:rsidRPr="00DB211C" w:rsidRDefault="00CE0E7B" w:rsidP="00CE0E7B">
            <w:pPr>
              <w:tabs>
                <w:tab w:val="left" w:pos="1455"/>
                <w:tab w:val="left" w:pos="5040"/>
                <w:tab w:val="left" w:pos="6885"/>
              </w:tabs>
              <w:spacing w:after="40"/>
              <w:rPr>
                <w:rFonts w:asciiTheme="minorHAnsi" w:eastAsia="Arial Unicode MS" w:hAnsiTheme="minorHAnsi" w:cs="Arial Unicode MS"/>
                <w:b/>
                <w:sz w:val="22"/>
                <w:szCs w:val="22"/>
                <w:highlight w:val="magenta"/>
              </w:rPr>
            </w:pPr>
          </w:p>
        </w:tc>
        <w:tc>
          <w:tcPr>
            <w:tcW w:w="1418" w:type="dxa"/>
            <w:shd w:val="clear" w:color="auto" w:fill="E7E6E6" w:themeFill="background2"/>
          </w:tcPr>
          <w:p w14:paraId="562015D5" w14:textId="28E5CA85" w:rsidR="00CE0E7B" w:rsidRPr="00CE0E7B" w:rsidRDefault="00CE0E7B" w:rsidP="00CE0E7B">
            <w:pPr>
              <w:tabs>
                <w:tab w:val="left" w:pos="2160"/>
                <w:tab w:val="left" w:pos="6885"/>
              </w:tabs>
              <w:spacing w:after="40"/>
              <w:jc w:val="right"/>
              <w:rPr>
                <w:rFonts w:asciiTheme="minorHAnsi" w:eastAsia="Arial Unicode MS" w:hAnsiTheme="minorHAnsi" w:cs="Arial Unicode MS"/>
                <w:b/>
                <w:sz w:val="22"/>
                <w:szCs w:val="22"/>
              </w:rPr>
            </w:pPr>
            <w:r w:rsidRPr="00CE0E7B">
              <w:rPr>
                <w:rFonts w:asciiTheme="minorHAnsi" w:eastAsia="Arial Unicode MS" w:hAnsiTheme="minorHAnsi" w:cs="Arial"/>
                <w:b/>
                <w:sz w:val="22"/>
                <w:szCs w:val="22"/>
              </w:rPr>
              <w:t>282.0</w:t>
            </w:r>
          </w:p>
        </w:tc>
        <w:tc>
          <w:tcPr>
            <w:tcW w:w="1417" w:type="dxa"/>
            <w:shd w:val="clear" w:color="auto" w:fill="E7E6E6" w:themeFill="background2"/>
          </w:tcPr>
          <w:p w14:paraId="27F27056" w14:textId="4B6A1B84" w:rsidR="00CE0E7B" w:rsidRPr="00CE0E7B" w:rsidRDefault="00CE0E7B" w:rsidP="00CE0E7B">
            <w:pPr>
              <w:tabs>
                <w:tab w:val="left" w:pos="2160"/>
                <w:tab w:val="left" w:pos="6885"/>
              </w:tabs>
              <w:spacing w:after="40"/>
              <w:jc w:val="right"/>
              <w:rPr>
                <w:rFonts w:asciiTheme="minorHAnsi" w:eastAsia="Arial Unicode MS" w:hAnsiTheme="minorHAnsi" w:cs="Arial Unicode MS"/>
                <w:b/>
                <w:sz w:val="22"/>
                <w:szCs w:val="22"/>
              </w:rPr>
            </w:pPr>
            <w:r w:rsidRPr="00CE0E7B">
              <w:rPr>
                <w:rFonts w:asciiTheme="minorHAnsi" w:eastAsia="Arial Unicode MS" w:hAnsiTheme="minorHAnsi" w:cs="Arial"/>
                <w:b/>
                <w:sz w:val="22"/>
                <w:szCs w:val="22"/>
              </w:rPr>
              <w:t>3.7%</w:t>
            </w:r>
          </w:p>
        </w:tc>
      </w:tr>
      <w:tr w:rsidR="00CE0E7B" w:rsidRPr="00DB211C" w14:paraId="1B2B4612" w14:textId="77777777" w:rsidTr="005A14D4">
        <w:trPr>
          <w:trHeight w:val="266"/>
        </w:trPr>
        <w:tc>
          <w:tcPr>
            <w:tcW w:w="9634" w:type="dxa"/>
            <w:gridSpan w:val="5"/>
            <w:shd w:val="clear" w:color="auto" w:fill="E7E6E6" w:themeFill="background2"/>
          </w:tcPr>
          <w:p w14:paraId="2B87FE15" w14:textId="77777777" w:rsidR="00CE0E7B" w:rsidRPr="00DB211C" w:rsidRDefault="00CE0E7B" w:rsidP="00CE0E7B">
            <w:pPr>
              <w:tabs>
                <w:tab w:val="left" w:pos="2160"/>
                <w:tab w:val="left" w:pos="6885"/>
              </w:tabs>
              <w:spacing w:after="40"/>
              <w:rPr>
                <w:rFonts w:asciiTheme="minorHAnsi" w:eastAsia="Arial Unicode MS" w:hAnsiTheme="minorHAnsi" w:cs="Arial Unicode MS"/>
                <w:b/>
                <w:sz w:val="22"/>
                <w:szCs w:val="22"/>
                <w:highlight w:val="magenta"/>
              </w:rPr>
            </w:pPr>
            <w:r w:rsidRPr="00E04277">
              <w:rPr>
                <w:rFonts w:asciiTheme="minorHAnsi" w:eastAsia="Arial Unicode MS" w:hAnsiTheme="minorHAnsi" w:cs="Arial Unicode MS"/>
                <w:b/>
                <w:sz w:val="22"/>
                <w:szCs w:val="22"/>
              </w:rPr>
              <w:t>Global equity funds</w:t>
            </w:r>
          </w:p>
        </w:tc>
      </w:tr>
      <w:tr w:rsidR="00CE0E7B" w:rsidRPr="00CE0E7B" w14:paraId="5B773EC9" w14:textId="77777777" w:rsidTr="005A14D4">
        <w:trPr>
          <w:trHeight w:val="266"/>
        </w:trPr>
        <w:tc>
          <w:tcPr>
            <w:tcW w:w="9634" w:type="dxa"/>
            <w:gridSpan w:val="5"/>
            <w:shd w:val="clear" w:color="auto" w:fill="E7E6E6" w:themeFill="background2"/>
          </w:tcPr>
          <w:p w14:paraId="7D91BFC7" w14:textId="6B542F6D" w:rsidR="00CE0E7B" w:rsidRPr="00CE0E7B" w:rsidRDefault="00CE0E7B" w:rsidP="00CE0E7B">
            <w:pPr>
              <w:tabs>
                <w:tab w:val="left" w:pos="2160"/>
                <w:tab w:val="left" w:pos="6885"/>
              </w:tabs>
              <w:spacing w:after="40"/>
              <w:rPr>
                <w:rFonts w:asciiTheme="minorHAnsi" w:eastAsia="Arial Unicode MS" w:hAnsiTheme="minorHAnsi" w:cs="Arial Unicode MS"/>
                <w:b/>
                <w:sz w:val="22"/>
                <w:szCs w:val="22"/>
              </w:rPr>
            </w:pPr>
            <w:r w:rsidRPr="00CE0E7B">
              <w:rPr>
                <w:rFonts w:asciiTheme="minorHAnsi" w:eastAsia="Arial Unicode MS" w:hAnsiTheme="minorHAnsi" w:cs="Arial"/>
                <w:b/>
                <w:sz w:val="22"/>
                <w:szCs w:val="22"/>
              </w:rPr>
              <w:t>Investments managed by LPPI Global Equities Fund</w:t>
            </w:r>
          </w:p>
        </w:tc>
      </w:tr>
      <w:tr w:rsidR="00CE0E7B" w:rsidRPr="00DB211C" w14:paraId="6043963F" w14:textId="77777777" w:rsidTr="005A14D4">
        <w:trPr>
          <w:trHeight w:val="266"/>
        </w:trPr>
        <w:tc>
          <w:tcPr>
            <w:tcW w:w="1413" w:type="dxa"/>
            <w:shd w:val="clear" w:color="auto" w:fill="auto"/>
          </w:tcPr>
          <w:p w14:paraId="0A40E867" w14:textId="1846D6BD"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1,292.5</w:t>
            </w:r>
          </w:p>
        </w:tc>
        <w:tc>
          <w:tcPr>
            <w:tcW w:w="1417" w:type="dxa"/>
            <w:shd w:val="clear" w:color="auto" w:fill="auto"/>
          </w:tcPr>
          <w:p w14:paraId="77206CD7" w14:textId="70A8D238"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18.0%</w:t>
            </w:r>
          </w:p>
        </w:tc>
        <w:tc>
          <w:tcPr>
            <w:tcW w:w="3969" w:type="dxa"/>
            <w:shd w:val="clear" w:color="auto" w:fill="auto"/>
          </w:tcPr>
          <w:p w14:paraId="31FC6181" w14:textId="1795AC14"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LPPI internal managers</w:t>
            </w:r>
          </w:p>
        </w:tc>
        <w:tc>
          <w:tcPr>
            <w:tcW w:w="1418" w:type="dxa"/>
            <w:shd w:val="clear" w:color="auto" w:fill="auto"/>
          </w:tcPr>
          <w:p w14:paraId="3A354CD5" w14:textId="63F726F2"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1,306.2</w:t>
            </w:r>
          </w:p>
        </w:tc>
        <w:tc>
          <w:tcPr>
            <w:tcW w:w="1417" w:type="dxa"/>
            <w:shd w:val="clear" w:color="auto" w:fill="auto"/>
          </w:tcPr>
          <w:p w14:paraId="29D15F59" w14:textId="1B9E0E26"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17.2%</w:t>
            </w:r>
          </w:p>
        </w:tc>
      </w:tr>
      <w:tr w:rsidR="00CE0E7B" w:rsidRPr="00DB211C" w14:paraId="0A3CC6CD" w14:textId="77777777" w:rsidTr="005A14D4">
        <w:trPr>
          <w:trHeight w:val="266"/>
        </w:trPr>
        <w:tc>
          <w:tcPr>
            <w:tcW w:w="1413" w:type="dxa"/>
            <w:shd w:val="clear" w:color="auto" w:fill="auto"/>
          </w:tcPr>
          <w:p w14:paraId="5BFD3718" w14:textId="1991816D"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474.1</w:t>
            </w:r>
          </w:p>
        </w:tc>
        <w:tc>
          <w:tcPr>
            <w:tcW w:w="1417" w:type="dxa"/>
            <w:shd w:val="clear" w:color="auto" w:fill="auto"/>
          </w:tcPr>
          <w:p w14:paraId="1C376FA9" w14:textId="7E1F0038"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6.6%</w:t>
            </w:r>
          </w:p>
        </w:tc>
        <w:tc>
          <w:tcPr>
            <w:tcW w:w="3969" w:type="dxa"/>
            <w:shd w:val="clear" w:color="auto" w:fill="auto"/>
          </w:tcPr>
          <w:p w14:paraId="15C36078" w14:textId="06586B71"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Magellan</w:t>
            </w:r>
          </w:p>
        </w:tc>
        <w:tc>
          <w:tcPr>
            <w:tcW w:w="1418" w:type="dxa"/>
            <w:shd w:val="clear" w:color="auto" w:fill="auto"/>
          </w:tcPr>
          <w:p w14:paraId="0358864F" w14:textId="091E94B6"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482.5</w:t>
            </w:r>
          </w:p>
        </w:tc>
        <w:tc>
          <w:tcPr>
            <w:tcW w:w="1417" w:type="dxa"/>
            <w:shd w:val="clear" w:color="auto" w:fill="auto"/>
          </w:tcPr>
          <w:p w14:paraId="76252657" w14:textId="753BC89B"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6.3%</w:t>
            </w:r>
          </w:p>
        </w:tc>
      </w:tr>
      <w:tr w:rsidR="00CE0E7B" w:rsidRPr="00DB211C" w14:paraId="426EB215" w14:textId="77777777" w:rsidTr="005A14D4">
        <w:trPr>
          <w:trHeight w:val="266"/>
        </w:trPr>
        <w:tc>
          <w:tcPr>
            <w:tcW w:w="1413" w:type="dxa"/>
            <w:shd w:val="clear" w:color="auto" w:fill="auto"/>
          </w:tcPr>
          <w:p w14:paraId="121666CE" w14:textId="118BCEE2"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622.5</w:t>
            </w:r>
          </w:p>
        </w:tc>
        <w:tc>
          <w:tcPr>
            <w:tcW w:w="1417" w:type="dxa"/>
            <w:shd w:val="clear" w:color="auto" w:fill="auto"/>
          </w:tcPr>
          <w:p w14:paraId="00729BD2" w14:textId="3B8C6F38"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8.7%</w:t>
            </w:r>
          </w:p>
        </w:tc>
        <w:tc>
          <w:tcPr>
            <w:tcW w:w="3969" w:type="dxa"/>
            <w:shd w:val="clear" w:color="auto" w:fill="auto"/>
          </w:tcPr>
          <w:p w14:paraId="47D0767E" w14:textId="15939D40"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Robeco</w:t>
            </w:r>
          </w:p>
        </w:tc>
        <w:tc>
          <w:tcPr>
            <w:tcW w:w="1418" w:type="dxa"/>
            <w:shd w:val="clear" w:color="auto" w:fill="auto"/>
          </w:tcPr>
          <w:p w14:paraId="235EAA40" w14:textId="5B0454EC"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469.0</w:t>
            </w:r>
          </w:p>
        </w:tc>
        <w:tc>
          <w:tcPr>
            <w:tcW w:w="1417" w:type="dxa"/>
            <w:shd w:val="clear" w:color="auto" w:fill="auto"/>
          </w:tcPr>
          <w:p w14:paraId="01B61C77" w14:textId="503AD62C"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6.2%</w:t>
            </w:r>
          </w:p>
        </w:tc>
      </w:tr>
      <w:tr w:rsidR="00CE0E7B" w:rsidRPr="00DB211C" w14:paraId="06E0E84B" w14:textId="77777777" w:rsidTr="005A14D4">
        <w:trPr>
          <w:trHeight w:val="266"/>
        </w:trPr>
        <w:tc>
          <w:tcPr>
            <w:tcW w:w="1413" w:type="dxa"/>
            <w:shd w:val="clear" w:color="auto" w:fill="auto"/>
          </w:tcPr>
          <w:p w14:paraId="08640EB7" w14:textId="3BE385E5"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1417" w:type="dxa"/>
            <w:shd w:val="clear" w:color="auto" w:fill="auto"/>
          </w:tcPr>
          <w:p w14:paraId="019542A0" w14:textId="229486E6"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3969" w:type="dxa"/>
            <w:shd w:val="clear" w:color="auto" w:fill="auto"/>
          </w:tcPr>
          <w:p w14:paraId="562993D2" w14:textId="7C373A29"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First Eagle</w:t>
            </w:r>
          </w:p>
        </w:tc>
        <w:tc>
          <w:tcPr>
            <w:tcW w:w="1418" w:type="dxa"/>
            <w:shd w:val="clear" w:color="auto" w:fill="auto"/>
          </w:tcPr>
          <w:p w14:paraId="1418B2C3" w14:textId="6DBF317A"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466.7</w:t>
            </w:r>
          </w:p>
        </w:tc>
        <w:tc>
          <w:tcPr>
            <w:tcW w:w="1417" w:type="dxa"/>
            <w:shd w:val="clear" w:color="auto" w:fill="auto"/>
          </w:tcPr>
          <w:p w14:paraId="128EAF1F" w14:textId="5AD9F574"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6.1%</w:t>
            </w:r>
          </w:p>
        </w:tc>
      </w:tr>
      <w:tr w:rsidR="00CE0E7B" w:rsidRPr="00DB211C" w14:paraId="0A6C1442" w14:textId="77777777" w:rsidTr="005A14D4">
        <w:trPr>
          <w:trHeight w:val="266"/>
        </w:trPr>
        <w:tc>
          <w:tcPr>
            <w:tcW w:w="1413" w:type="dxa"/>
            <w:shd w:val="clear" w:color="auto" w:fill="auto"/>
          </w:tcPr>
          <w:p w14:paraId="174BD496" w14:textId="3707DDD4"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1417" w:type="dxa"/>
            <w:shd w:val="clear" w:color="auto" w:fill="auto"/>
          </w:tcPr>
          <w:p w14:paraId="53274B5E" w14:textId="43D5D14D"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3969" w:type="dxa"/>
            <w:shd w:val="clear" w:color="auto" w:fill="auto"/>
          </w:tcPr>
          <w:p w14:paraId="25833CED" w14:textId="76AA3EC6"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Wellington</w:t>
            </w:r>
          </w:p>
        </w:tc>
        <w:tc>
          <w:tcPr>
            <w:tcW w:w="1418" w:type="dxa"/>
            <w:shd w:val="clear" w:color="auto" w:fill="auto"/>
          </w:tcPr>
          <w:p w14:paraId="36C51987" w14:textId="7C3737C0"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315.1</w:t>
            </w:r>
          </w:p>
        </w:tc>
        <w:tc>
          <w:tcPr>
            <w:tcW w:w="1417" w:type="dxa"/>
            <w:shd w:val="clear" w:color="auto" w:fill="auto"/>
          </w:tcPr>
          <w:p w14:paraId="42712A2F" w14:textId="6D62AA79"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4.1%</w:t>
            </w:r>
          </w:p>
        </w:tc>
      </w:tr>
      <w:tr w:rsidR="00CE0E7B" w:rsidRPr="00DB211C" w14:paraId="3B934603" w14:textId="77777777" w:rsidTr="005A14D4">
        <w:trPr>
          <w:trHeight w:val="266"/>
        </w:trPr>
        <w:tc>
          <w:tcPr>
            <w:tcW w:w="1413" w:type="dxa"/>
            <w:shd w:val="clear" w:color="auto" w:fill="auto"/>
          </w:tcPr>
          <w:p w14:paraId="212B7BC9" w14:textId="7D32C92F"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1417" w:type="dxa"/>
            <w:shd w:val="clear" w:color="auto" w:fill="auto"/>
          </w:tcPr>
          <w:p w14:paraId="1C3895BA" w14:textId="205CF933"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3969" w:type="dxa"/>
            <w:shd w:val="clear" w:color="auto" w:fill="auto"/>
          </w:tcPr>
          <w:p w14:paraId="41D4D3E4" w14:textId="29D0ED60"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Baron</w:t>
            </w:r>
          </w:p>
        </w:tc>
        <w:tc>
          <w:tcPr>
            <w:tcW w:w="1418" w:type="dxa"/>
            <w:shd w:val="clear" w:color="auto" w:fill="auto"/>
          </w:tcPr>
          <w:p w14:paraId="1CD1AB12" w14:textId="4F2F392A"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174.9</w:t>
            </w:r>
          </w:p>
        </w:tc>
        <w:tc>
          <w:tcPr>
            <w:tcW w:w="1417" w:type="dxa"/>
            <w:shd w:val="clear" w:color="auto" w:fill="auto"/>
          </w:tcPr>
          <w:p w14:paraId="329C91D4" w14:textId="61B0F06C"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2.3%</w:t>
            </w:r>
          </w:p>
        </w:tc>
      </w:tr>
      <w:tr w:rsidR="00CE0E7B" w:rsidRPr="00DB211C" w14:paraId="0725E44B" w14:textId="77777777" w:rsidTr="005A14D4">
        <w:trPr>
          <w:trHeight w:val="266"/>
        </w:trPr>
        <w:tc>
          <w:tcPr>
            <w:tcW w:w="1413" w:type="dxa"/>
            <w:shd w:val="clear" w:color="auto" w:fill="auto"/>
          </w:tcPr>
          <w:p w14:paraId="7CE27848" w14:textId="5C045C37"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779.1</w:t>
            </w:r>
          </w:p>
        </w:tc>
        <w:tc>
          <w:tcPr>
            <w:tcW w:w="1417" w:type="dxa"/>
            <w:shd w:val="clear" w:color="auto" w:fill="auto"/>
          </w:tcPr>
          <w:p w14:paraId="172D6B5A" w14:textId="2E5282EC"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10.8%</w:t>
            </w:r>
          </w:p>
        </w:tc>
        <w:tc>
          <w:tcPr>
            <w:tcW w:w="3969" w:type="dxa"/>
            <w:shd w:val="clear" w:color="auto" w:fill="auto"/>
          </w:tcPr>
          <w:p w14:paraId="447C25A6" w14:textId="2E756284" w:rsidR="00CE0E7B" w:rsidRPr="00CE0E7B" w:rsidRDefault="00CE0E7B" w:rsidP="00CE0E7B">
            <w:pPr>
              <w:tabs>
                <w:tab w:val="left" w:pos="1455"/>
                <w:tab w:val="left" w:pos="5040"/>
                <w:tab w:val="left" w:pos="6885"/>
              </w:tabs>
              <w:spacing w:after="40"/>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MFS</w:t>
            </w:r>
          </w:p>
        </w:tc>
        <w:tc>
          <w:tcPr>
            <w:tcW w:w="1418" w:type="dxa"/>
            <w:shd w:val="clear" w:color="auto" w:fill="auto"/>
          </w:tcPr>
          <w:p w14:paraId="69BD35DB" w14:textId="5245C3E9"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c>
          <w:tcPr>
            <w:tcW w:w="1417" w:type="dxa"/>
            <w:shd w:val="clear" w:color="auto" w:fill="auto"/>
          </w:tcPr>
          <w:p w14:paraId="1AC8099F" w14:textId="5979AE24" w:rsidR="00CE0E7B" w:rsidRPr="00CE0E7B" w:rsidRDefault="00CE0E7B" w:rsidP="00CE0E7B">
            <w:pPr>
              <w:tabs>
                <w:tab w:val="left" w:pos="2160"/>
                <w:tab w:val="left" w:pos="6885"/>
              </w:tabs>
              <w:spacing w:after="40"/>
              <w:jc w:val="right"/>
              <w:rPr>
                <w:rFonts w:asciiTheme="minorHAnsi" w:eastAsia="Arial Unicode MS" w:hAnsiTheme="minorHAnsi" w:cs="Arial"/>
                <w:color w:val="000000"/>
                <w:sz w:val="22"/>
                <w:szCs w:val="22"/>
              </w:rPr>
            </w:pPr>
            <w:r w:rsidRPr="00CE0E7B">
              <w:rPr>
                <w:rFonts w:asciiTheme="minorHAnsi" w:eastAsia="Arial Unicode MS" w:hAnsiTheme="minorHAnsi" w:cs="Arial"/>
                <w:sz w:val="22"/>
                <w:szCs w:val="22"/>
              </w:rPr>
              <w:t>-</w:t>
            </w:r>
          </w:p>
        </w:tc>
      </w:tr>
      <w:tr w:rsidR="00CE0E7B" w:rsidRPr="00DB211C" w14:paraId="451629BC" w14:textId="77777777" w:rsidTr="005A14D4">
        <w:trPr>
          <w:trHeight w:val="266"/>
        </w:trPr>
        <w:tc>
          <w:tcPr>
            <w:tcW w:w="1413" w:type="dxa"/>
            <w:shd w:val="clear" w:color="auto" w:fill="E7E6E6" w:themeFill="background2"/>
          </w:tcPr>
          <w:p w14:paraId="3B6A4FA3" w14:textId="1FFA3B19" w:rsidR="00CE0E7B" w:rsidRPr="00E04277" w:rsidRDefault="00CE0E7B" w:rsidP="00CE0E7B">
            <w:pPr>
              <w:tabs>
                <w:tab w:val="left" w:pos="2160"/>
                <w:tab w:val="left" w:pos="6885"/>
              </w:tabs>
              <w:spacing w:after="40"/>
              <w:jc w:val="right"/>
              <w:rPr>
                <w:rFonts w:asciiTheme="minorHAnsi" w:eastAsia="Arial Unicode MS" w:hAnsiTheme="minorHAnsi" w:cs="Arial Unicode MS"/>
                <w:sz w:val="22"/>
                <w:szCs w:val="22"/>
              </w:rPr>
            </w:pPr>
            <w:r w:rsidRPr="00493FDF">
              <w:rPr>
                <w:rFonts w:asciiTheme="minorHAnsi" w:eastAsia="Arial Unicode MS" w:hAnsiTheme="minorHAnsi" w:cs="Arial"/>
                <w:b/>
                <w:color w:val="000000"/>
                <w:sz w:val="22"/>
                <w:szCs w:val="22"/>
              </w:rPr>
              <w:t>3,168.2</w:t>
            </w:r>
          </w:p>
        </w:tc>
        <w:tc>
          <w:tcPr>
            <w:tcW w:w="1417" w:type="dxa"/>
            <w:shd w:val="clear" w:color="auto" w:fill="E7E6E6" w:themeFill="background2"/>
          </w:tcPr>
          <w:p w14:paraId="787DE346" w14:textId="3F3CFA8D" w:rsidR="00CE0E7B" w:rsidRPr="00E04277" w:rsidRDefault="00CE0E7B" w:rsidP="00CE0E7B">
            <w:pPr>
              <w:tabs>
                <w:tab w:val="left" w:pos="2160"/>
                <w:tab w:val="left" w:pos="6885"/>
              </w:tabs>
              <w:spacing w:after="40"/>
              <w:jc w:val="right"/>
              <w:rPr>
                <w:rFonts w:asciiTheme="minorHAnsi" w:eastAsia="Arial Unicode MS" w:hAnsiTheme="minorHAnsi" w:cs="Arial Unicode MS"/>
                <w:sz w:val="22"/>
                <w:szCs w:val="22"/>
              </w:rPr>
            </w:pPr>
            <w:r w:rsidRPr="00493FDF">
              <w:rPr>
                <w:rFonts w:asciiTheme="minorHAnsi" w:eastAsia="Arial Unicode MS" w:hAnsiTheme="minorHAnsi" w:cs="Arial"/>
                <w:b/>
                <w:color w:val="000000"/>
                <w:sz w:val="22"/>
                <w:szCs w:val="22"/>
              </w:rPr>
              <w:t>44.1%</w:t>
            </w:r>
          </w:p>
        </w:tc>
        <w:tc>
          <w:tcPr>
            <w:tcW w:w="3969" w:type="dxa"/>
            <w:shd w:val="clear" w:color="auto" w:fill="E7E6E6" w:themeFill="background2"/>
          </w:tcPr>
          <w:p w14:paraId="1084E413" w14:textId="77777777" w:rsidR="00CE0E7B" w:rsidRPr="00E04277" w:rsidRDefault="00CE0E7B" w:rsidP="00CE0E7B">
            <w:pPr>
              <w:tabs>
                <w:tab w:val="left" w:pos="1455"/>
                <w:tab w:val="left" w:pos="5040"/>
                <w:tab w:val="left" w:pos="6885"/>
              </w:tabs>
              <w:spacing w:after="40"/>
              <w:rPr>
                <w:rFonts w:asciiTheme="minorHAnsi" w:eastAsia="Arial Unicode MS" w:hAnsiTheme="minorHAnsi" w:cs="Arial Unicode MS"/>
                <w:sz w:val="22"/>
                <w:szCs w:val="22"/>
              </w:rPr>
            </w:pPr>
          </w:p>
        </w:tc>
        <w:tc>
          <w:tcPr>
            <w:tcW w:w="1418" w:type="dxa"/>
            <w:shd w:val="clear" w:color="auto" w:fill="E7E6E6" w:themeFill="background2"/>
          </w:tcPr>
          <w:p w14:paraId="552E7941" w14:textId="2164D767" w:rsidR="00CE0E7B" w:rsidRPr="00DB211C" w:rsidRDefault="00CE0E7B" w:rsidP="00CE0E7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3,214.4</w:t>
            </w:r>
          </w:p>
        </w:tc>
        <w:tc>
          <w:tcPr>
            <w:tcW w:w="1417" w:type="dxa"/>
            <w:shd w:val="clear" w:color="auto" w:fill="E7E6E6" w:themeFill="background2"/>
          </w:tcPr>
          <w:p w14:paraId="72EE8FF9" w14:textId="34A85EA3" w:rsidR="00CE0E7B" w:rsidRPr="00DB211C" w:rsidRDefault="00CE0E7B" w:rsidP="00CE0E7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42.2%</w:t>
            </w:r>
          </w:p>
        </w:tc>
      </w:tr>
      <w:tr w:rsidR="00CE0E7B" w:rsidRPr="00DB211C" w14:paraId="41323344" w14:textId="77777777" w:rsidTr="005A14D4">
        <w:trPr>
          <w:trHeight w:val="266"/>
        </w:trPr>
        <w:tc>
          <w:tcPr>
            <w:tcW w:w="9634" w:type="dxa"/>
            <w:gridSpan w:val="5"/>
            <w:shd w:val="clear" w:color="auto" w:fill="E7E6E6" w:themeFill="background2"/>
          </w:tcPr>
          <w:p w14:paraId="7E4BE8E2" w14:textId="77777777" w:rsidR="00CE0E7B" w:rsidRPr="00DB211C" w:rsidRDefault="00CE0E7B" w:rsidP="00CE0E7B">
            <w:pPr>
              <w:tabs>
                <w:tab w:val="left" w:pos="2160"/>
                <w:tab w:val="left" w:pos="6885"/>
              </w:tabs>
              <w:spacing w:after="40"/>
              <w:rPr>
                <w:rFonts w:asciiTheme="minorHAnsi" w:eastAsia="Arial Unicode MS" w:hAnsiTheme="minorHAnsi" w:cs="Arial Unicode MS"/>
                <w:b/>
                <w:sz w:val="22"/>
                <w:szCs w:val="22"/>
                <w:highlight w:val="magenta"/>
              </w:rPr>
            </w:pPr>
            <w:r w:rsidRPr="004B4393">
              <w:rPr>
                <w:rFonts w:asciiTheme="minorHAnsi" w:eastAsia="Arial Unicode MS" w:hAnsiTheme="minorHAnsi" w:cs="Arial Unicode MS"/>
                <w:b/>
                <w:sz w:val="22"/>
                <w:szCs w:val="22"/>
              </w:rPr>
              <w:t>Infrastructure</w:t>
            </w:r>
          </w:p>
        </w:tc>
      </w:tr>
      <w:tr w:rsidR="00735A1B" w:rsidRPr="00735A1B" w14:paraId="5424646E" w14:textId="77777777" w:rsidTr="005A14D4">
        <w:trPr>
          <w:trHeight w:val="266"/>
        </w:trPr>
        <w:tc>
          <w:tcPr>
            <w:tcW w:w="9634" w:type="dxa"/>
            <w:gridSpan w:val="5"/>
            <w:shd w:val="clear" w:color="auto" w:fill="E7E6E6" w:themeFill="background2"/>
          </w:tcPr>
          <w:p w14:paraId="05A2DDD2" w14:textId="6365E486" w:rsidR="00735A1B" w:rsidRPr="00735A1B" w:rsidRDefault="00735A1B" w:rsidP="00735A1B">
            <w:pPr>
              <w:tabs>
                <w:tab w:val="left" w:pos="2160"/>
                <w:tab w:val="left" w:pos="6885"/>
              </w:tabs>
              <w:spacing w:after="40"/>
              <w:rPr>
                <w:rFonts w:asciiTheme="minorHAnsi" w:eastAsia="Arial Unicode MS" w:hAnsiTheme="minorHAnsi" w:cs="Arial Unicode MS"/>
                <w:b/>
                <w:sz w:val="22"/>
                <w:szCs w:val="22"/>
              </w:rPr>
            </w:pPr>
            <w:r w:rsidRPr="00735A1B">
              <w:rPr>
                <w:rFonts w:asciiTheme="minorHAnsi" w:eastAsia="Arial Unicode MS" w:hAnsiTheme="minorHAnsi" w:cs="Arial"/>
                <w:b/>
                <w:sz w:val="22"/>
                <w:szCs w:val="22"/>
              </w:rPr>
              <w:t>Investments managed by LPPI Infrastructure Investments Fund</w:t>
            </w:r>
          </w:p>
        </w:tc>
      </w:tr>
      <w:tr w:rsidR="00735A1B" w:rsidRPr="00DB211C" w14:paraId="4182A3C9" w14:textId="77777777" w:rsidTr="005A14D4">
        <w:trPr>
          <w:trHeight w:val="266"/>
        </w:trPr>
        <w:tc>
          <w:tcPr>
            <w:tcW w:w="1413" w:type="dxa"/>
            <w:shd w:val="clear" w:color="auto" w:fill="auto"/>
          </w:tcPr>
          <w:p w14:paraId="0521510A" w14:textId="10122940"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6A2EAFFE" w14:textId="23C54229"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1C22886E" w14:textId="6187E46D"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 xml:space="preserve">Elisandra Spain </w:t>
            </w:r>
          </w:p>
        </w:tc>
        <w:tc>
          <w:tcPr>
            <w:tcW w:w="1418" w:type="dxa"/>
            <w:shd w:val="clear" w:color="auto" w:fill="auto"/>
          </w:tcPr>
          <w:p w14:paraId="73D89FAD" w14:textId="35531904"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111.4</w:t>
            </w:r>
          </w:p>
        </w:tc>
        <w:tc>
          <w:tcPr>
            <w:tcW w:w="1417" w:type="dxa"/>
            <w:shd w:val="clear" w:color="auto" w:fill="auto"/>
          </w:tcPr>
          <w:p w14:paraId="5872A722" w14:textId="4FF38C1D"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1.5%</w:t>
            </w:r>
          </w:p>
        </w:tc>
      </w:tr>
      <w:tr w:rsidR="00735A1B" w:rsidRPr="00DB211C" w14:paraId="69B9B229" w14:textId="77777777" w:rsidTr="005A14D4">
        <w:trPr>
          <w:trHeight w:val="266"/>
        </w:trPr>
        <w:tc>
          <w:tcPr>
            <w:tcW w:w="1413" w:type="dxa"/>
            <w:shd w:val="clear" w:color="auto" w:fill="auto"/>
          </w:tcPr>
          <w:p w14:paraId="72C0A538" w14:textId="4D531052"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638F4655" w14:textId="06A60730"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0A8A27CA" w14:textId="2A6E7768"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Guild Investments Limited</w:t>
            </w:r>
          </w:p>
        </w:tc>
        <w:tc>
          <w:tcPr>
            <w:tcW w:w="1418" w:type="dxa"/>
            <w:shd w:val="clear" w:color="auto" w:fill="auto"/>
          </w:tcPr>
          <w:p w14:paraId="71251BFD" w14:textId="6AE7A8BF"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95.0</w:t>
            </w:r>
          </w:p>
        </w:tc>
        <w:tc>
          <w:tcPr>
            <w:tcW w:w="1417" w:type="dxa"/>
            <w:shd w:val="clear" w:color="auto" w:fill="auto"/>
          </w:tcPr>
          <w:p w14:paraId="37AFAE2C" w14:textId="54418AAA"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1.2%</w:t>
            </w:r>
          </w:p>
        </w:tc>
      </w:tr>
      <w:tr w:rsidR="00735A1B" w:rsidRPr="00DB211C" w14:paraId="25F6EFE8" w14:textId="77777777" w:rsidTr="005A14D4">
        <w:trPr>
          <w:trHeight w:val="266"/>
        </w:trPr>
        <w:tc>
          <w:tcPr>
            <w:tcW w:w="1413" w:type="dxa"/>
            <w:shd w:val="clear" w:color="auto" w:fill="auto"/>
          </w:tcPr>
          <w:p w14:paraId="41C9B4CF" w14:textId="71718F85"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722A48F4" w14:textId="2C9BD382"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5B3DBE16" w14:textId="710DF52B"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GLIL Infrastructure LLP</w:t>
            </w:r>
          </w:p>
        </w:tc>
        <w:tc>
          <w:tcPr>
            <w:tcW w:w="1418" w:type="dxa"/>
            <w:shd w:val="clear" w:color="auto" w:fill="auto"/>
          </w:tcPr>
          <w:p w14:paraId="6AB23F29" w14:textId="3F8375BF"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84.2</w:t>
            </w:r>
          </w:p>
        </w:tc>
        <w:tc>
          <w:tcPr>
            <w:tcW w:w="1417" w:type="dxa"/>
            <w:shd w:val="clear" w:color="auto" w:fill="auto"/>
          </w:tcPr>
          <w:p w14:paraId="532DFAAF" w14:textId="3148F56E"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1.1%</w:t>
            </w:r>
          </w:p>
        </w:tc>
      </w:tr>
      <w:tr w:rsidR="00735A1B" w:rsidRPr="00DB211C" w14:paraId="771CF89A" w14:textId="77777777" w:rsidTr="005A14D4">
        <w:trPr>
          <w:trHeight w:val="266"/>
        </w:trPr>
        <w:tc>
          <w:tcPr>
            <w:tcW w:w="1413" w:type="dxa"/>
            <w:shd w:val="clear" w:color="auto" w:fill="auto"/>
          </w:tcPr>
          <w:p w14:paraId="2D405707" w14:textId="56FC5D05"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185781FC" w14:textId="2A895D69"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70225D3C" w14:textId="72D161C1"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Semperian PPP</w:t>
            </w:r>
          </w:p>
        </w:tc>
        <w:tc>
          <w:tcPr>
            <w:tcW w:w="1418" w:type="dxa"/>
            <w:shd w:val="clear" w:color="auto" w:fill="auto"/>
          </w:tcPr>
          <w:p w14:paraId="715FCBF1" w14:textId="65A0166F"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79.5</w:t>
            </w:r>
          </w:p>
        </w:tc>
        <w:tc>
          <w:tcPr>
            <w:tcW w:w="1417" w:type="dxa"/>
            <w:shd w:val="clear" w:color="auto" w:fill="auto"/>
          </w:tcPr>
          <w:p w14:paraId="031FD437" w14:textId="49897AC3"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1.0%</w:t>
            </w:r>
          </w:p>
        </w:tc>
      </w:tr>
      <w:tr w:rsidR="00735A1B" w:rsidRPr="00DB211C" w14:paraId="08AF01A9" w14:textId="77777777" w:rsidTr="005A14D4">
        <w:trPr>
          <w:trHeight w:val="266"/>
        </w:trPr>
        <w:tc>
          <w:tcPr>
            <w:tcW w:w="1413" w:type="dxa"/>
            <w:shd w:val="clear" w:color="auto" w:fill="auto"/>
          </w:tcPr>
          <w:p w14:paraId="0F613671" w14:textId="3A376DE5"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1F724B78" w14:textId="7B7FC8F9"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7EC5F9D4" w14:textId="704DF00A"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 xml:space="preserve">Cape Byron Infrastructure </w:t>
            </w:r>
          </w:p>
        </w:tc>
        <w:tc>
          <w:tcPr>
            <w:tcW w:w="1418" w:type="dxa"/>
            <w:shd w:val="clear" w:color="auto" w:fill="auto"/>
          </w:tcPr>
          <w:p w14:paraId="0C0E45E9" w14:textId="78FEABF0"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61.6</w:t>
            </w:r>
          </w:p>
        </w:tc>
        <w:tc>
          <w:tcPr>
            <w:tcW w:w="1417" w:type="dxa"/>
            <w:shd w:val="clear" w:color="auto" w:fill="auto"/>
          </w:tcPr>
          <w:p w14:paraId="1A9CB3EB" w14:textId="5D16FD36"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0.8%</w:t>
            </w:r>
          </w:p>
        </w:tc>
      </w:tr>
      <w:tr w:rsidR="00735A1B" w:rsidRPr="00DB211C" w14:paraId="215A4F41" w14:textId="77777777" w:rsidTr="005A14D4">
        <w:trPr>
          <w:trHeight w:val="266"/>
        </w:trPr>
        <w:tc>
          <w:tcPr>
            <w:tcW w:w="1413" w:type="dxa"/>
            <w:shd w:val="clear" w:color="auto" w:fill="auto"/>
          </w:tcPr>
          <w:p w14:paraId="79B82F78" w14:textId="55FCF787"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2A01F625" w14:textId="64B0D9FF"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284CC47B" w14:textId="6FA7F150"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Global Infrastructure Partners</w:t>
            </w:r>
          </w:p>
        </w:tc>
        <w:tc>
          <w:tcPr>
            <w:tcW w:w="1418" w:type="dxa"/>
            <w:shd w:val="clear" w:color="auto" w:fill="auto"/>
          </w:tcPr>
          <w:p w14:paraId="241A70C3" w14:textId="18E17690"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47.2</w:t>
            </w:r>
          </w:p>
        </w:tc>
        <w:tc>
          <w:tcPr>
            <w:tcW w:w="1417" w:type="dxa"/>
            <w:shd w:val="clear" w:color="auto" w:fill="auto"/>
          </w:tcPr>
          <w:p w14:paraId="2564A6A8" w14:textId="1C8E2664"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0.6%</w:t>
            </w:r>
          </w:p>
        </w:tc>
      </w:tr>
      <w:tr w:rsidR="00735A1B" w:rsidRPr="00DB211C" w14:paraId="6D1364BA" w14:textId="77777777" w:rsidTr="005A14D4">
        <w:trPr>
          <w:trHeight w:val="266"/>
        </w:trPr>
        <w:tc>
          <w:tcPr>
            <w:tcW w:w="1413" w:type="dxa"/>
            <w:shd w:val="clear" w:color="auto" w:fill="auto"/>
          </w:tcPr>
          <w:p w14:paraId="30B89E74" w14:textId="14638706"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35A39BE9" w14:textId="493FA99A"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60A11654" w14:textId="2A5A4A2B"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ISquared Global Infrastructure</w:t>
            </w:r>
          </w:p>
        </w:tc>
        <w:tc>
          <w:tcPr>
            <w:tcW w:w="1418" w:type="dxa"/>
            <w:shd w:val="clear" w:color="auto" w:fill="auto"/>
          </w:tcPr>
          <w:p w14:paraId="1EE288CF" w14:textId="64DC2990"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44.8</w:t>
            </w:r>
          </w:p>
        </w:tc>
        <w:tc>
          <w:tcPr>
            <w:tcW w:w="1417" w:type="dxa"/>
            <w:shd w:val="clear" w:color="auto" w:fill="auto"/>
          </w:tcPr>
          <w:p w14:paraId="73A71D13" w14:textId="6D336043"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0.6%</w:t>
            </w:r>
          </w:p>
        </w:tc>
      </w:tr>
      <w:tr w:rsidR="00735A1B" w:rsidRPr="00DB211C" w14:paraId="62B6E93F" w14:textId="77777777" w:rsidTr="005A14D4">
        <w:trPr>
          <w:trHeight w:val="266"/>
        </w:trPr>
        <w:tc>
          <w:tcPr>
            <w:tcW w:w="1413" w:type="dxa"/>
            <w:shd w:val="clear" w:color="auto" w:fill="auto"/>
          </w:tcPr>
          <w:p w14:paraId="16DB046F" w14:textId="6700DA35"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6B45DF01" w14:textId="26C00470"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72890A8B" w14:textId="2F7706B8"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LPPI internal managers</w:t>
            </w:r>
          </w:p>
        </w:tc>
        <w:tc>
          <w:tcPr>
            <w:tcW w:w="1418" w:type="dxa"/>
            <w:shd w:val="clear" w:color="auto" w:fill="auto"/>
          </w:tcPr>
          <w:p w14:paraId="0E6666F8" w14:textId="04498602"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35.6</w:t>
            </w:r>
          </w:p>
        </w:tc>
        <w:tc>
          <w:tcPr>
            <w:tcW w:w="1417" w:type="dxa"/>
            <w:shd w:val="clear" w:color="auto" w:fill="auto"/>
          </w:tcPr>
          <w:p w14:paraId="0988DDF0" w14:textId="13A6A0F1"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0.5%</w:t>
            </w:r>
          </w:p>
        </w:tc>
      </w:tr>
      <w:tr w:rsidR="00735A1B" w:rsidRPr="00DB211C" w14:paraId="43019C6F" w14:textId="77777777" w:rsidTr="005A14D4">
        <w:trPr>
          <w:trHeight w:val="266"/>
        </w:trPr>
        <w:tc>
          <w:tcPr>
            <w:tcW w:w="1413" w:type="dxa"/>
            <w:shd w:val="clear" w:color="auto" w:fill="auto"/>
          </w:tcPr>
          <w:p w14:paraId="066F83EF" w14:textId="7A790973"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7F252064" w14:textId="106C810F"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4E58A1DA" w14:textId="2D9FCEBA"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Meridiam Infrastructure</w:t>
            </w:r>
          </w:p>
        </w:tc>
        <w:tc>
          <w:tcPr>
            <w:tcW w:w="1418" w:type="dxa"/>
            <w:shd w:val="clear" w:color="auto" w:fill="auto"/>
          </w:tcPr>
          <w:p w14:paraId="3945F60C" w14:textId="66CA8AD6"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34.2</w:t>
            </w:r>
          </w:p>
        </w:tc>
        <w:tc>
          <w:tcPr>
            <w:tcW w:w="1417" w:type="dxa"/>
            <w:shd w:val="clear" w:color="auto" w:fill="auto"/>
          </w:tcPr>
          <w:p w14:paraId="4BFCF9A2" w14:textId="033D28B6"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0.5%</w:t>
            </w:r>
          </w:p>
        </w:tc>
      </w:tr>
      <w:tr w:rsidR="00735A1B" w:rsidRPr="00DB211C" w14:paraId="646E3427" w14:textId="77777777" w:rsidTr="005A14D4">
        <w:trPr>
          <w:trHeight w:val="266"/>
        </w:trPr>
        <w:tc>
          <w:tcPr>
            <w:tcW w:w="1413" w:type="dxa"/>
            <w:shd w:val="clear" w:color="auto" w:fill="auto"/>
          </w:tcPr>
          <w:p w14:paraId="1B42BC3A" w14:textId="5C4F6FFC"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6A3BCC31" w14:textId="6E87F448"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13156CD0" w14:textId="70B367E9"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EQT Infrastructure</w:t>
            </w:r>
          </w:p>
        </w:tc>
        <w:tc>
          <w:tcPr>
            <w:tcW w:w="1418" w:type="dxa"/>
            <w:shd w:val="clear" w:color="auto" w:fill="auto"/>
          </w:tcPr>
          <w:p w14:paraId="37FC2874" w14:textId="2DA65C4B"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32.7</w:t>
            </w:r>
          </w:p>
        </w:tc>
        <w:tc>
          <w:tcPr>
            <w:tcW w:w="1417" w:type="dxa"/>
            <w:shd w:val="clear" w:color="auto" w:fill="auto"/>
          </w:tcPr>
          <w:p w14:paraId="5FA8A927" w14:textId="622F6C74"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0.4%</w:t>
            </w:r>
          </w:p>
        </w:tc>
      </w:tr>
      <w:tr w:rsidR="00735A1B" w:rsidRPr="00DB211C" w14:paraId="526183FC" w14:textId="77777777" w:rsidTr="005A14D4">
        <w:trPr>
          <w:trHeight w:val="266"/>
        </w:trPr>
        <w:tc>
          <w:tcPr>
            <w:tcW w:w="1413" w:type="dxa"/>
            <w:shd w:val="clear" w:color="auto" w:fill="auto"/>
          </w:tcPr>
          <w:p w14:paraId="3CA4ED74" w14:textId="73ADF66F"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1E36550F" w14:textId="73D3E6AC"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2569D2BA" w14:textId="50609BB8"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ISQ Viridian</w:t>
            </w:r>
          </w:p>
        </w:tc>
        <w:tc>
          <w:tcPr>
            <w:tcW w:w="1418" w:type="dxa"/>
            <w:shd w:val="clear" w:color="auto" w:fill="auto"/>
          </w:tcPr>
          <w:p w14:paraId="67C5FED6" w14:textId="2542CC2B"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30.8</w:t>
            </w:r>
          </w:p>
        </w:tc>
        <w:tc>
          <w:tcPr>
            <w:tcW w:w="1417" w:type="dxa"/>
            <w:shd w:val="clear" w:color="auto" w:fill="auto"/>
          </w:tcPr>
          <w:p w14:paraId="31CE4CB5" w14:textId="0E9F5DCC"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0.4%</w:t>
            </w:r>
          </w:p>
        </w:tc>
      </w:tr>
      <w:tr w:rsidR="00735A1B" w:rsidRPr="00DB211C" w14:paraId="6B9EF5AD" w14:textId="77777777" w:rsidTr="005A14D4">
        <w:trPr>
          <w:trHeight w:val="266"/>
        </w:trPr>
        <w:tc>
          <w:tcPr>
            <w:tcW w:w="1413" w:type="dxa"/>
            <w:shd w:val="clear" w:color="auto" w:fill="auto"/>
          </w:tcPr>
          <w:p w14:paraId="3F447059" w14:textId="2345597C"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3F96D2FC" w14:textId="3686AD69"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1828E06C" w14:textId="12DE1C3A"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Capital Dynamics</w:t>
            </w:r>
          </w:p>
        </w:tc>
        <w:tc>
          <w:tcPr>
            <w:tcW w:w="1418" w:type="dxa"/>
            <w:shd w:val="clear" w:color="auto" w:fill="auto"/>
          </w:tcPr>
          <w:p w14:paraId="73363EA9" w14:textId="6DED8AA0"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24.9</w:t>
            </w:r>
          </w:p>
        </w:tc>
        <w:tc>
          <w:tcPr>
            <w:tcW w:w="1417" w:type="dxa"/>
            <w:shd w:val="clear" w:color="auto" w:fill="auto"/>
          </w:tcPr>
          <w:p w14:paraId="030ED8C7" w14:textId="4CEC06BF"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0.3%</w:t>
            </w:r>
          </w:p>
        </w:tc>
      </w:tr>
      <w:tr w:rsidR="00735A1B" w:rsidRPr="00DB211C" w14:paraId="16EFC56C" w14:textId="77777777" w:rsidTr="005A14D4">
        <w:trPr>
          <w:trHeight w:val="266"/>
        </w:trPr>
        <w:tc>
          <w:tcPr>
            <w:tcW w:w="1413" w:type="dxa"/>
            <w:shd w:val="clear" w:color="auto" w:fill="auto"/>
          </w:tcPr>
          <w:p w14:paraId="4912C392" w14:textId="67B753EF"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6FE5824A" w14:textId="7F1BD9E7"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52C4514F" w14:textId="15CBB983"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Stonepeak Infrastructure</w:t>
            </w:r>
          </w:p>
        </w:tc>
        <w:tc>
          <w:tcPr>
            <w:tcW w:w="1418" w:type="dxa"/>
            <w:shd w:val="clear" w:color="auto" w:fill="auto"/>
          </w:tcPr>
          <w:p w14:paraId="50702A6D" w14:textId="43988E30"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20.7</w:t>
            </w:r>
          </w:p>
        </w:tc>
        <w:tc>
          <w:tcPr>
            <w:tcW w:w="1417" w:type="dxa"/>
            <w:shd w:val="clear" w:color="auto" w:fill="auto"/>
          </w:tcPr>
          <w:p w14:paraId="7A18728F" w14:textId="4E9398BC"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0.3%</w:t>
            </w:r>
          </w:p>
        </w:tc>
      </w:tr>
      <w:tr w:rsidR="00735A1B" w:rsidRPr="00DB211C" w14:paraId="1406316E" w14:textId="77777777" w:rsidTr="005A14D4">
        <w:trPr>
          <w:trHeight w:val="266"/>
        </w:trPr>
        <w:tc>
          <w:tcPr>
            <w:tcW w:w="1413" w:type="dxa"/>
            <w:shd w:val="clear" w:color="auto" w:fill="auto"/>
          </w:tcPr>
          <w:p w14:paraId="0AC98AEC" w14:textId="6A836A34"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70E32EB6" w14:textId="4E8E2D53"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5683F80C" w14:textId="0F574136"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Glenmont</w:t>
            </w:r>
          </w:p>
        </w:tc>
        <w:tc>
          <w:tcPr>
            <w:tcW w:w="1418" w:type="dxa"/>
            <w:shd w:val="clear" w:color="auto" w:fill="auto"/>
          </w:tcPr>
          <w:p w14:paraId="1FCFCEFC" w14:textId="216D7116"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15.5</w:t>
            </w:r>
          </w:p>
        </w:tc>
        <w:tc>
          <w:tcPr>
            <w:tcW w:w="1417" w:type="dxa"/>
            <w:shd w:val="clear" w:color="auto" w:fill="auto"/>
          </w:tcPr>
          <w:p w14:paraId="02445F3C" w14:textId="7E9822DE"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0.2%</w:t>
            </w:r>
          </w:p>
        </w:tc>
      </w:tr>
      <w:tr w:rsidR="00735A1B" w:rsidRPr="00DB211C" w14:paraId="0E1AD2B8" w14:textId="77777777" w:rsidTr="005A14D4">
        <w:trPr>
          <w:trHeight w:val="266"/>
        </w:trPr>
        <w:tc>
          <w:tcPr>
            <w:tcW w:w="1413" w:type="dxa"/>
            <w:shd w:val="clear" w:color="auto" w:fill="auto"/>
          </w:tcPr>
          <w:p w14:paraId="1E830DA5" w14:textId="3F6D9A3A"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24AF3EEC" w14:textId="6AC26B13"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720D9E40" w14:textId="2D7EA299"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Icon Infrastructure Partners</w:t>
            </w:r>
          </w:p>
        </w:tc>
        <w:tc>
          <w:tcPr>
            <w:tcW w:w="1418" w:type="dxa"/>
            <w:shd w:val="clear" w:color="auto" w:fill="auto"/>
          </w:tcPr>
          <w:p w14:paraId="0F7CF823" w14:textId="6E309C79"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6.3</w:t>
            </w:r>
          </w:p>
        </w:tc>
        <w:tc>
          <w:tcPr>
            <w:tcW w:w="1417" w:type="dxa"/>
            <w:shd w:val="clear" w:color="auto" w:fill="auto"/>
          </w:tcPr>
          <w:p w14:paraId="484805FF" w14:textId="59EFC671"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0.1%</w:t>
            </w:r>
          </w:p>
        </w:tc>
      </w:tr>
      <w:tr w:rsidR="00735A1B" w:rsidRPr="00DB211C" w14:paraId="77155131" w14:textId="77777777" w:rsidTr="005A14D4">
        <w:trPr>
          <w:trHeight w:val="266"/>
        </w:trPr>
        <w:tc>
          <w:tcPr>
            <w:tcW w:w="1413" w:type="dxa"/>
            <w:shd w:val="clear" w:color="auto" w:fill="auto"/>
          </w:tcPr>
          <w:p w14:paraId="06C14D61" w14:textId="3F92A719"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1417" w:type="dxa"/>
            <w:shd w:val="clear" w:color="auto" w:fill="auto"/>
          </w:tcPr>
          <w:p w14:paraId="40C248D2" w14:textId="782132D6"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w:t>
            </w:r>
          </w:p>
        </w:tc>
        <w:tc>
          <w:tcPr>
            <w:tcW w:w="3969" w:type="dxa"/>
            <w:shd w:val="clear" w:color="auto" w:fill="auto"/>
          </w:tcPr>
          <w:p w14:paraId="78707E2C" w14:textId="5E9CB9E3"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Stonepeak Claremont</w:t>
            </w:r>
          </w:p>
        </w:tc>
        <w:tc>
          <w:tcPr>
            <w:tcW w:w="1418" w:type="dxa"/>
            <w:shd w:val="clear" w:color="auto" w:fill="auto"/>
          </w:tcPr>
          <w:p w14:paraId="0EA54EAE" w14:textId="3D941554"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3.0</w:t>
            </w:r>
          </w:p>
        </w:tc>
        <w:tc>
          <w:tcPr>
            <w:tcW w:w="1417" w:type="dxa"/>
            <w:shd w:val="clear" w:color="auto" w:fill="auto"/>
          </w:tcPr>
          <w:p w14:paraId="76C823E0" w14:textId="75030583"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sz w:val="22"/>
                <w:szCs w:val="22"/>
              </w:rPr>
              <w:t>0.1%</w:t>
            </w:r>
          </w:p>
        </w:tc>
      </w:tr>
      <w:tr w:rsidR="00735A1B" w:rsidRPr="00DB211C" w14:paraId="75182386" w14:textId="77777777" w:rsidTr="00735A1B">
        <w:trPr>
          <w:trHeight w:val="266"/>
        </w:trPr>
        <w:tc>
          <w:tcPr>
            <w:tcW w:w="1413" w:type="dxa"/>
            <w:shd w:val="clear" w:color="auto" w:fill="E7E6E6" w:themeFill="background2"/>
          </w:tcPr>
          <w:p w14:paraId="5D68E11B" w14:textId="0FF7762B"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b/>
                <w:sz w:val="22"/>
                <w:szCs w:val="22"/>
              </w:rPr>
              <w:t>-</w:t>
            </w:r>
          </w:p>
        </w:tc>
        <w:tc>
          <w:tcPr>
            <w:tcW w:w="1417" w:type="dxa"/>
            <w:shd w:val="clear" w:color="auto" w:fill="E7E6E6" w:themeFill="background2"/>
          </w:tcPr>
          <w:p w14:paraId="1B90A832" w14:textId="237D019A"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b/>
                <w:sz w:val="22"/>
                <w:szCs w:val="22"/>
              </w:rPr>
              <w:t>-</w:t>
            </w:r>
          </w:p>
        </w:tc>
        <w:tc>
          <w:tcPr>
            <w:tcW w:w="3969" w:type="dxa"/>
            <w:shd w:val="clear" w:color="auto" w:fill="E7E6E6" w:themeFill="background2"/>
          </w:tcPr>
          <w:p w14:paraId="17914269" w14:textId="77777777" w:rsidR="00735A1B" w:rsidRPr="00735A1B" w:rsidRDefault="00735A1B" w:rsidP="00735A1B">
            <w:pPr>
              <w:tabs>
                <w:tab w:val="left" w:pos="1455"/>
                <w:tab w:val="left" w:pos="5040"/>
                <w:tab w:val="left" w:pos="6885"/>
              </w:tabs>
              <w:spacing w:after="40"/>
              <w:rPr>
                <w:rFonts w:asciiTheme="minorHAnsi" w:eastAsia="Arial Unicode MS" w:hAnsiTheme="minorHAnsi" w:cs="Arial"/>
                <w:color w:val="000000"/>
                <w:sz w:val="22"/>
                <w:szCs w:val="22"/>
              </w:rPr>
            </w:pPr>
          </w:p>
        </w:tc>
        <w:tc>
          <w:tcPr>
            <w:tcW w:w="1418" w:type="dxa"/>
            <w:shd w:val="clear" w:color="auto" w:fill="E7E6E6" w:themeFill="background2"/>
          </w:tcPr>
          <w:p w14:paraId="3AAD6B1F" w14:textId="0DB32A58"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b/>
                <w:sz w:val="22"/>
                <w:szCs w:val="22"/>
              </w:rPr>
              <w:t>727.4</w:t>
            </w:r>
          </w:p>
        </w:tc>
        <w:tc>
          <w:tcPr>
            <w:tcW w:w="1417" w:type="dxa"/>
            <w:shd w:val="clear" w:color="auto" w:fill="E7E6E6" w:themeFill="background2"/>
          </w:tcPr>
          <w:p w14:paraId="29F347D9" w14:textId="2D6C2AB1" w:rsidR="00735A1B" w:rsidRPr="00735A1B" w:rsidRDefault="00735A1B" w:rsidP="00735A1B">
            <w:pPr>
              <w:tabs>
                <w:tab w:val="left" w:pos="2160"/>
                <w:tab w:val="left" w:pos="6885"/>
              </w:tabs>
              <w:spacing w:after="40"/>
              <w:jc w:val="right"/>
              <w:rPr>
                <w:rFonts w:asciiTheme="minorHAnsi" w:eastAsia="Arial Unicode MS" w:hAnsiTheme="minorHAnsi" w:cs="Arial"/>
                <w:color w:val="000000"/>
                <w:sz w:val="22"/>
                <w:szCs w:val="22"/>
              </w:rPr>
            </w:pPr>
            <w:r w:rsidRPr="00735A1B">
              <w:rPr>
                <w:rFonts w:asciiTheme="minorHAnsi" w:eastAsia="Arial Unicode MS" w:hAnsiTheme="minorHAnsi" w:cs="Arial"/>
                <w:b/>
                <w:sz w:val="22"/>
                <w:szCs w:val="22"/>
              </w:rPr>
              <w:t>9.6%</w:t>
            </w:r>
          </w:p>
        </w:tc>
      </w:tr>
      <w:tr w:rsidR="007C1AFE" w:rsidRPr="00DB211C" w14:paraId="664C04ED" w14:textId="77777777" w:rsidTr="007C1AFE">
        <w:trPr>
          <w:trHeight w:val="266"/>
        </w:trPr>
        <w:tc>
          <w:tcPr>
            <w:tcW w:w="9634" w:type="dxa"/>
            <w:gridSpan w:val="5"/>
            <w:shd w:val="clear" w:color="auto" w:fill="E7E6E6" w:themeFill="background2"/>
          </w:tcPr>
          <w:p w14:paraId="0A43CE3F" w14:textId="6E5F27D9" w:rsidR="007C1AFE" w:rsidRPr="007C1AFE" w:rsidRDefault="007C1AFE" w:rsidP="007C1AFE">
            <w:pPr>
              <w:tabs>
                <w:tab w:val="left" w:pos="2160"/>
                <w:tab w:val="left" w:pos="6885"/>
              </w:tabs>
              <w:spacing w:after="40"/>
              <w:rPr>
                <w:rFonts w:asciiTheme="minorHAnsi" w:eastAsia="Arial Unicode MS" w:hAnsiTheme="minorHAnsi" w:cs="Arial"/>
                <w:b/>
                <w:color w:val="000000"/>
                <w:sz w:val="22"/>
                <w:szCs w:val="22"/>
              </w:rPr>
            </w:pPr>
            <w:r w:rsidRPr="007C1AFE">
              <w:rPr>
                <w:rFonts w:asciiTheme="minorHAnsi" w:eastAsia="Arial Unicode MS" w:hAnsiTheme="minorHAnsi" w:cs="Arial"/>
                <w:b/>
                <w:sz w:val="22"/>
                <w:szCs w:val="22"/>
              </w:rPr>
              <w:t>Investments managed outside of LPPI Infrastructure Investments Fund</w:t>
            </w:r>
          </w:p>
        </w:tc>
      </w:tr>
      <w:tr w:rsidR="00735A1B" w:rsidRPr="00DB211C" w14:paraId="5A446FC4" w14:textId="77777777" w:rsidTr="005A14D4">
        <w:trPr>
          <w:trHeight w:val="266"/>
        </w:trPr>
        <w:tc>
          <w:tcPr>
            <w:tcW w:w="1413" w:type="dxa"/>
            <w:shd w:val="clear" w:color="auto" w:fill="auto"/>
          </w:tcPr>
          <w:p w14:paraId="242254E3" w14:textId="3F6AE38C"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95.7</w:t>
            </w:r>
          </w:p>
        </w:tc>
        <w:tc>
          <w:tcPr>
            <w:tcW w:w="1417" w:type="dxa"/>
            <w:shd w:val="clear" w:color="auto" w:fill="auto"/>
          </w:tcPr>
          <w:p w14:paraId="541F5737" w14:textId="02A83659"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1.3%</w:t>
            </w:r>
          </w:p>
        </w:tc>
        <w:tc>
          <w:tcPr>
            <w:tcW w:w="3969" w:type="dxa"/>
            <w:shd w:val="clear" w:color="auto" w:fill="auto"/>
          </w:tcPr>
          <w:p w14:paraId="5161AF26" w14:textId="0A39A890"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Arclight Energy</w:t>
            </w:r>
          </w:p>
        </w:tc>
        <w:tc>
          <w:tcPr>
            <w:tcW w:w="1418" w:type="dxa"/>
            <w:shd w:val="clear" w:color="auto" w:fill="auto"/>
          </w:tcPr>
          <w:p w14:paraId="2B891A4D" w14:textId="6104409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104.6</w:t>
            </w:r>
          </w:p>
        </w:tc>
        <w:tc>
          <w:tcPr>
            <w:tcW w:w="1417" w:type="dxa"/>
            <w:shd w:val="clear" w:color="auto" w:fill="auto"/>
          </w:tcPr>
          <w:p w14:paraId="45C2B91D" w14:textId="7B2E5B4C"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1.4%</w:t>
            </w:r>
          </w:p>
        </w:tc>
      </w:tr>
      <w:tr w:rsidR="00735A1B" w:rsidRPr="00DB211C" w14:paraId="20E44F22" w14:textId="77777777" w:rsidTr="005A14D4">
        <w:trPr>
          <w:trHeight w:val="266"/>
        </w:trPr>
        <w:tc>
          <w:tcPr>
            <w:tcW w:w="1413" w:type="dxa"/>
            <w:shd w:val="clear" w:color="auto" w:fill="auto"/>
          </w:tcPr>
          <w:p w14:paraId="1E7331EC" w14:textId="3C7178F5"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69.8</w:t>
            </w:r>
          </w:p>
        </w:tc>
        <w:tc>
          <w:tcPr>
            <w:tcW w:w="1417" w:type="dxa"/>
            <w:shd w:val="clear" w:color="auto" w:fill="auto"/>
          </w:tcPr>
          <w:p w14:paraId="444EEFBE" w14:textId="683A1CB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1.0%</w:t>
            </w:r>
          </w:p>
        </w:tc>
        <w:tc>
          <w:tcPr>
            <w:tcW w:w="3969" w:type="dxa"/>
            <w:shd w:val="clear" w:color="auto" w:fill="auto"/>
          </w:tcPr>
          <w:p w14:paraId="23503107" w14:textId="53889283"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Icon Infrastructure</w:t>
            </w:r>
            <w:r w:rsidR="007C1AFE">
              <w:rPr>
                <w:rFonts w:asciiTheme="minorHAnsi" w:eastAsia="Arial Unicode MS" w:hAnsiTheme="minorHAnsi" w:cs="Arial"/>
                <w:color w:val="000000"/>
                <w:sz w:val="22"/>
                <w:szCs w:val="22"/>
              </w:rPr>
              <w:t xml:space="preserve"> Partners</w:t>
            </w:r>
          </w:p>
        </w:tc>
        <w:tc>
          <w:tcPr>
            <w:tcW w:w="1418" w:type="dxa"/>
            <w:shd w:val="clear" w:color="auto" w:fill="auto"/>
          </w:tcPr>
          <w:p w14:paraId="5675ADB0" w14:textId="043F142F"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77.1</w:t>
            </w:r>
          </w:p>
        </w:tc>
        <w:tc>
          <w:tcPr>
            <w:tcW w:w="1417" w:type="dxa"/>
            <w:shd w:val="clear" w:color="auto" w:fill="auto"/>
          </w:tcPr>
          <w:p w14:paraId="7B951219" w14:textId="02F606FA"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1.0%</w:t>
            </w:r>
          </w:p>
        </w:tc>
      </w:tr>
      <w:tr w:rsidR="00735A1B" w:rsidRPr="00DB211C" w14:paraId="5DAF2BEF" w14:textId="77777777" w:rsidTr="005A14D4">
        <w:trPr>
          <w:trHeight w:val="266"/>
        </w:trPr>
        <w:tc>
          <w:tcPr>
            <w:tcW w:w="1413" w:type="dxa"/>
            <w:shd w:val="clear" w:color="auto" w:fill="auto"/>
          </w:tcPr>
          <w:p w14:paraId="654F4F54" w14:textId="3376454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61.5</w:t>
            </w:r>
          </w:p>
        </w:tc>
        <w:tc>
          <w:tcPr>
            <w:tcW w:w="1417" w:type="dxa"/>
            <w:shd w:val="clear" w:color="auto" w:fill="auto"/>
          </w:tcPr>
          <w:p w14:paraId="2EA33E8E" w14:textId="5B4C0E22"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0.9%</w:t>
            </w:r>
          </w:p>
        </w:tc>
        <w:tc>
          <w:tcPr>
            <w:tcW w:w="3969" w:type="dxa"/>
            <w:shd w:val="clear" w:color="auto" w:fill="auto"/>
          </w:tcPr>
          <w:p w14:paraId="47A39CC9" w14:textId="0FC70353"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Highstar Capital</w:t>
            </w:r>
          </w:p>
        </w:tc>
        <w:tc>
          <w:tcPr>
            <w:tcW w:w="1418" w:type="dxa"/>
            <w:shd w:val="clear" w:color="auto" w:fill="auto"/>
          </w:tcPr>
          <w:p w14:paraId="6AC2A4A2" w14:textId="60D739E1"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49.4</w:t>
            </w:r>
          </w:p>
        </w:tc>
        <w:tc>
          <w:tcPr>
            <w:tcW w:w="1417" w:type="dxa"/>
            <w:shd w:val="clear" w:color="auto" w:fill="auto"/>
          </w:tcPr>
          <w:p w14:paraId="4832BDFB" w14:textId="3BD4457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0.7%</w:t>
            </w:r>
          </w:p>
        </w:tc>
      </w:tr>
      <w:tr w:rsidR="00735A1B" w:rsidRPr="00DB211C" w14:paraId="704017DD" w14:textId="77777777" w:rsidTr="005A14D4">
        <w:trPr>
          <w:trHeight w:val="266"/>
        </w:trPr>
        <w:tc>
          <w:tcPr>
            <w:tcW w:w="1413" w:type="dxa"/>
            <w:shd w:val="clear" w:color="auto" w:fill="auto"/>
          </w:tcPr>
          <w:p w14:paraId="78F36163" w14:textId="59794F60"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60.5</w:t>
            </w:r>
          </w:p>
        </w:tc>
        <w:tc>
          <w:tcPr>
            <w:tcW w:w="1417" w:type="dxa"/>
            <w:shd w:val="clear" w:color="auto" w:fill="auto"/>
          </w:tcPr>
          <w:p w14:paraId="2BEC0EAC" w14:textId="1DE706B8"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0.8%</w:t>
            </w:r>
          </w:p>
        </w:tc>
        <w:tc>
          <w:tcPr>
            <w:tcW w:w="3969" w:type="dxa"/>
            <w:shd w:val="clear" w:color="auto" w:fill="auto"/>
          </w:tcPr>
          <w:p w14:paraId="19FBB221" w14:textId="42F98973"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Capital Dynamics Red Rose</w:t>
            </w:r>
          </w:p>
        </w:tc>
        <w:tc>
          <w:tcPr>
            <w:tcW w:w="1418" w:type="dxa"/>
            <w:shd w:val="clear" w:color="auto" w:fill="auto"/>
          </w:tcPr>
          <w:p w14:paraId="67ED6710" w14:textId="7A1ADAFD"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32.7</w:t>
            </w:r>
          </w:p>
        </w:tc>
        <w:tc>
          <w:tcPr>
            <w:tcW w:w="1417" w:type="dxa"/>
            <w:shd w:val="clear" w:color="auto" w:fill="auto"/>
          </w:tcPr>
          <w:p w14:paraId="1997D12B" w14:textId="7350106C"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0.4%</w:t>
            </w:r>
          </w:p>
        </w:tc>
      </w:tr>
      <w:tr w:rsidR="00735A1B" w:rsidRPr="00DB211C" w14:paraId="2CF597B7" w14:textId="77777777" w:rsidTr="005A14D4">
        <w:trPr>
          <w:trHeight w:val="266"/>
        </w:trPr>
        <w:tc>
          <w:tcPr>
            <w:tcW w:w="1413" w:type="dxa"/>
            <w:shd w:val="clear" w:color="auto" w:fill="auto"/>
          </w:tcPr>
          <w:p w14:paraId="6C3193BA" w14:textId="6192EA7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146.6</w:t>
            </w:r>
          </w:p>
        </w:tc>
        <w:tc>
          <w:tcPr>
            <w:tcW w:w="1417" w:type="dxa"/>
            <w:shd w:val="clear" w:color="auto" w:fill="auto"/>
          </w:tcPr>
          <w:p w14:paraId="44FD46D9" w14:textId="5C3961A5"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2.0%</w:t>
            </w:r>
          </w:p>
        </w:tc>
        <w:tc>
          <w:tcPr>
            <w:tcW w:w="3969" w:type="dxa"/>
            <w:shd w:val="clear" w:color="auto" w:fill="auto"/>
          </w:tcPr>
          <w:p w14:paraId="4393CB79" w14:textId="2063DA4C"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Madrilena Red de Gas (MRG)</w:t>
            </w:r>
          </w:p>
        </w:tc>
        <w:tc>
          <w:tcPr>
            <w:tcW w:w="1418" w:type="dxa"/>
            <w:shd w:val="clear" w:color="auto" w:fill="auto"/>
          </w:tcPr>
          <w:p w14:paraId="17F1B63A" w14:textId="31BA69E8"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2EE89DAC" w14:textId="577DAA05"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735A1B" w:rsidRPr="00DB211C" w14:paraId="52C33598" w14:textId="77777777" w:rsidTr="005A14D4">
        <w:trPr>
          <w:trHeight w:val="266"/>
        </w:trPr>
        <w:tc>
          <w:tcPr>
            <w:tcW w:w="1413" w:type="dxa"/>
            <w:shd w:val="clear" w:color="auto" w:fill="auto"/>
          </w:tcPr>
          <w:p w14:paraId="0B773F81" w14:textId="0AF05943"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130.1</w:t>
            </w:r>
          </w:p>
        </w:tc>
        <w:tc>
          <w:tcPr>
            <w:tcW w:w="1417" w:type="dxa"/>
            <w:shd w:val="clear" w:color="auto" w:fill="auto"/>
          </w:tcPr>
          <w:p w14:paraId="78CBF680" w14:textId="419D11D7"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1.8%</w:t>
            </w:r>
          </w:p>
        </w:tc>
        <w:tc>
          <w:tcPr>
            <w:tcW w:w="3969" w:type="dxa"/>
            <w:shd w:val="clear" w:color="auto" w:fill="auto"/>
          </w:tcPr>
          <w:p w14:paraId="43BC8702" w14:textId="41C24F47"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Guild Investments Ltd</w:t>
            </w:r>
          </w:p>
        </w:tc>
        <w:tc>
          <w:tcPr>
            <w:tcW w:w="1418" w:type="dxa"/>
            <w:shd w:val="clear" w:color="auto" w:fill="auto"/>
          </w:tcPr>
          <w:p w14:paraId="329430F8" w14:textId="56683F6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7A275A61" w14:textId="7854CF0B"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735A1B" w:rsidRPr="00DB211C" w14:paraId="16F85D38" w14:textId="77777777" w:rsidTr="005A14D4">
        <w:trPr>
          <w:trHeight w:val="266"/>
        </w:trPr>
        <w:tc>
          <w:tcPr>
            <w:tcW w:w="1413" w:type="dxa"/>
            <w:shd w:val="clear" w:color="auto" w:fill="auto"/>
          </w:tcPr>
          <w:p w14:paraId="25EBF9E3" w14:textId="6897D287"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101.3</w:t>
            </w:r>
          </w:p>
        </w:tc>
        <w:tc>
          <w:tcPr>
            <w:tcW w:w="1417" w:type="dxa"/>
            <w:shd w:val="clear" w:color="auto" w:fill="auto"/>
          </w:tcPr>
          <w:p w14:paraId="68DE41FE" w14:textId="237476DC"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1.4%</w:t>
            </w:r>
          </w:p>
        </w:tc>
        <w:tc>
          <w:tcPr>
            <w:tcW w:w="3969" w:type="dxa"/>
            <w:shd w:val="clear" w:color="auto" w:fill="auto"/>
          </w:tcPr>
          <w:p w14:paraId="3196A6E2" w14:textId="4600AC64"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ISQ Global Infrastructure</w:t>
            </w:r>
          </w:p>
        </w:tc>
        <w:tc>
          <w:tcPr>
            <w:tcW w:w="1418" w:type="dxa"/>
            <w:shd w:val="clear" w:color="auto" w:fill="auto"/>
          </w:tcPr>
          <w:p w14:paraId="7B8CFE5F" w14:textId="22E24355"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6B076D48" w14:textId="5D3DE6E6"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735A1B" w:rsidRPr="00DB211C" w14:paraId="0561F24B" w14:textId="77777777" w:rsidTr="005A14D4">
        <w:trPr>
          <w:trHeight w:val="266"/>
        </w:trPr>
        <w:tc>
          <w:tcPr>
            <w:tcW w:w="1413" w:type="dxa"/>
            <w:shd w:val="clear" w:color="auto" w:fill="auto"/>
          </w:tcPr>
          <w:p w14:paraId="511CDCC6" w14:textId="2ACFE949"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85.7</w:t>
            </w:r>
          </w:p>
        </w:tc>
        <w:tc>
          <w:tcPr>
            <w:tcW w:w="1417" w:type="dxa"/>
            <w:shd w:val="clear" w:color="auto" w:fill="auto"/>
          </w:tcPr>
          <w:p w14:paraId="5B4E70F1" w14:textId="0535664C"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1.2%</w:t>
            </w:r>
          </w:p>
        </w:tc>
        <w:tc>
          <w:tcPr>
            <w:tcW w:w="3969" w:type="dxa"/>
            <w:shd w:val="clear" w:color="auto" w:fill="auto"/>
          </w:tcPr>
          <w:p w14:paraId="6B4FC5A9" w14:textId="6CA21DBD"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Capital Dynamics Cape Byron</w:t>
            </w:r>
          </w:p>
        </w:tc>
        <w:tc>
          <w:tcPr>
            <w:tcW w:w="1418" w:type="dxa"/>
            <w:shd w:val="clear" w:color="auto" w:fill="auto"/>
          </w:tcPr>
          <w:p w14:paraId="6E5EC4C0" w14:textId="225BDB57"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44AEEA5E" w14:textId="38FA5FDD"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735A1B" w:rsidRPr="00DB211C" w14:paraId="07C53AB9" w14:textId="77777777" w:rsidTr="005A14D4">
        <w:trPr>
          <w:trHeight w:val="266"/>
        </w:trPr>
        <w:tc>
          <w:tcPr>
            <w:tcW w:w="1413" w:type="dxa"/>
            <w:shd w:val="clear" w:color="auto" w:fill="auto"/>
          </w:tcPr>
          <w:p w14:paraId="1998C811" w14:textId="783C7128"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60.3</w:t>
            </w:r>
          </w:p>
        </w:tc>
        <w:tc>
          <w:tcPr>
            <w:tcW w:w="1417" w:type="dxa"/>
            <w:shd w:val="clear" w:color="auto" w:fill="auto"/>
          </w:tcPr>
          <w:p w14:paraId="153FFD15" w14:textId="41CDFD7F"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0.8%</w:t>
            </w:r>
          </w:p>
        </w:tc>
        <w:tc>
          <w:tcPr>
            <w:tcW w:w="3969" w:type="dxa"/>
            <w:shd w:val="clear" w:color="auto" w:fill="auto"/>
          </w:tcPr>
          <w:p w14:paraId="52DCDE5A" w14:textId="1682D59E"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Global Infrastructure Partners</w:t>
            </w:r>
          </w:p>
        </w:tc>
        <w:tc>
          <w:tcPr>
            <w:tcW w:w="1418" w:type="dxa"/>
            <w:shd w:val="clear" w:color="auto" w:fill="auto"/>
          </w:tcPr>
          <w:p w14:paraId="7E4B06B9" w14:textId="3449D821"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1F4DD3DB" w14:textId="0FF539A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735A1B" w:rsidRPr="00DB211C" w14:paraId="6A6BC365" w14:textId="77777777" w:rsidTr="005A14D4">
        <w:trPr>
          <w:trHeight w:val="266"/>
        </w:trPr>
        <w:tc>
          <w:tcPr>
            <w:tcW w:w="1413" w:type="dxa"/>
            <w:shd w:val="clear" w:color="auto" w:fill="auto"/>
          </w:tcPr>
          <w:p w14:paraId="346A8D98" w14:textId="4DB0FF46"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42.6</w:t>
            </w:r>
          </w:p>
        </w:tc>
        <w:tc>
          <w:tcPr>
            <w:tcW w:w="1417" w:type="dxa"/>
            <w:shd w:val="clear" w:color="auto" w:fill="auto"/>
          </w:tcPr>
          <w:p w14:paraId="76C6D782" w14:textId="1A3E1133"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0.6%</w:t>
            </w:r>
          </w:p>
        </w:tc>
        <w:tc>
          <w:tcPr>
            <w:tcW w:w="3969" w:type="dxa"/>
            <w:shd w:val="clear" w:color="auto" w:fill="auto"/>
          </w:tcPr>
          <w:p w14:paraId="45468785" w14:textId="39698DF9"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GLIL Infrastructure</w:t>
            </w:r>
            <w:r w:rsidR="007C1AFE">
              <w:rPr>
                <w:rFonts w:asciiTheme="minorHAnsi" w:eastAsia="Arial Unicode MS" w:hAnsiTheme="minorHAnsi" w:cs="Arial"/>
                <w:color w:val="000000"/>
                <w:sz w:val="22"/>
                <w:szCs w:val="22"/>
              </w:rPr>
              <w:t xml:space="preserve"> LLP</w:t>
            </w:r>
          </w:p>
        </w:tc>
        <w:tc>
          <w:tcPr>
            <w:tcW w:w="1418" w:type="dxa"/>
            <w:shd w:val="clear" w:color="auto" w:fill="auto"/>
          </w:tcPr>
          <w:p w14:paraId="3DC9C55E" w14:textId="14E89098"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00A58F01" w14:textId="38FFE4FF"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735A1B" w:rsidRPr="00DB211C" w14:paraId="486B9CFA" w14:textId="77777777" w:rsidTr="005A14D4">
        <w:trPr>
          <w:trHeight w:val="266"/>
        </w:trPr>
        <w:tc>
          <w:tcPr>
            <w:tcW w:w="1413" w:type="dxa"/>
            <w:shd w:val="clear" w:color="auto" w:fill="auto"/>
          </w:tcPr>
          <w:p w14:paraId="4333F613" w14:textId="4C00D2F1"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31.1</w:t>
            </w:r>
          </w:p>
        </w:tc>
        <w:tc>
          <w:tcPr>
            <w:tcW w:w="1417" w:type="dxa"/>
            <w:shd w:val="clear" w:color="auto" w:fill="auto"/>
          </w:tcPr>
          <w:p w14:paraId="3B7409EC" w14:textId="56A94C41"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0.4%</w:t>
            </w:r>
          </w:p>
        </w:tc>
        <w:tc>
          <w:tcPr>
            <w:tcW w:w="3969" w:type="dxa"/>
            <w:shd w:val="clear" w:color="auto" w:fill="auto"/>
          </w:tcPr>
          <w:p w14:paraId="6DAD8676" w14:textId="37DF3840"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Capital Dynamics Clean Energy</w:t>
            </w:r>
          </w:p>
        </w:tc>
        <w:tc>
          <w:tcPr>
            <w:tcW w:w="1418" w:type="dxa"/>
            <w:shd w:val="clear" w:color="auto" w:fill="auto"/>
          </w:tcPr>
          <w:p w14:paraId="350C5401" w14:textId="097DB28A"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34FF7D03" w14:textId="36370FF5"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735A1B" w:rsidRPr="00DB211C" w14:paraId="54D13921" w14:textId="77777777" w:rsidTr="005A14D4">
        <w:trPr>
          <w:trHeight w:val="266"/>
        </w:trPr>
        <w:tc>
          <w:tcPr>
            <w:tcW w:w="1413" w:type="dxa"/>
            <w:shd w:val="clear" w:color="auto" w:fill="auto"/>
          </w:tcPr>
          <w:p w14:paraId="63720832" w14:textId="796BE9D7"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28.9</w:t>
            </w:r>
          </w:p>
        </w:tc>
        <w:tc>
          <w:tcPr>
            <w:tcW w:w="1417" w:type="dxa"/>
            <w:shd w:val="clear" w:color="auto" w:fill="auto"/>
          </w:tcPr>
          <w:p w14:paraId="28B15D27" w14:textId="3BF6D40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0.4%</w:t>
            </w:r>
          </w:p>
        </w:tc>
        <w:tc>
          <w:tcPr>
            <w:tcW w:w="3969" w:type="dxa"/>
            <w:shd w:val="clear" w:color="auto" w:fill="auto"/>
          </w:tcPr>
          <w:p w14:paraId="374F65BA" w14:textId="21784FE4"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Stonepeak Infrastructure</w:t>
            </w:r>
            <w:r w:rsidR="007C1AFE">
              <w:rPr>
                <w:rFonts w:asciiTheme="minorHAnsi" w:eastAsia="Arial Unicode MS" w:hAnsiTheme="minorHAnsi" w:cs="Arial"/>
                <w:color w:val="000000"/>
                <w:sz w:val="22"/>
                <w:szCs w:val="22"/>
              </w:rPr>
              <w:t xml:space="preserve"> Partners</w:t>
            </w:r>
          </w:p>
        </w:tc>
        <w:tc>
          <w:tcPr>
            <w:tcW w:w="1418" w:type="dxa"/>
            <w:shd w:val="clear" w:color="auto" w:fill="auto"/>
          </w:tcPr>
          <w:p w14:paraId="7BFE7220" w14:textId="6AE4385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6B6D227E" w14:textId="5051D6E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735A1B" w:rsidRPr="00DB211C" w14:paraId="5930C0B3" w14:textId="77777777" w:rsidTr="005A14D4">
        <w:trPr>
          <w:trHeight w:val="266"/>
        </w:trPr>
        <w:tc>
          <w:tcPr>
            <w:tcW w:w="1413" w:type="dxa"/>
            <w:shd w:val="clear" w:color="auto" w:fill="auto"/>
          </w:tcPr>
          <w:p w14:paraId="79897C7A" w14:textId="6EADC3B7"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26.6</w:t>
            </w:r>
          </w:p>
        </w:tc>
        <w:tc>
          <w:tcPr>
            <w:tcW w:w="1417" w:type="dxa"/>
            <w:shd w:val="clear" w:color="auto" w:fill="auto"/>
          </w:tcPr>
          <w:p w14:paraId="2A795E31" w14:textId="1B3A29FC"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0.4%</w:t>
            </w:r>
          </w:p>
        </w:tc>
        <w:tc>
          <w:tcPr>
            <w:tcW w:w="3969" w:type="dxa"/>
            <w:shd w:val="clear" w:color="auto" w:fill="auto"/>
          </w:tcPr>
          <w:p w14:paraId="0D1F39AC" w14:textId="21696E9B"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EQT Infrastructure</w:t>
            </w:r>
          </w:p>
        </w:tc>
        <w:tc>
          <w:tcPr>
            <w:tcW w:w="1418" w:type="dxa"/>
            <w:shd w:val="clear" w:color="auto" w:fill="auto"/>
          </w:tcPr>
          <w:p w14:paraId="01F433FC" w14:textId="64C503C7"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c>
          <w:tcPr>
            <w:tcW w:w="1417" w:type="dxa"/>
            <w:shd w:val="clear" w:color="auto" w:fill="auto"/>
          </w:tcPr>
          <w:p w14:paraId="107AFC61" w14:textId="752ED077"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w:t>
            </w:r>
          </w:p>
        </w:tc>
      </w:tr>
      <w:tr w:rsidR="007C1AFE" w:rsidRPr="00DB211C" w14:paraId="6961E7C3" w14:textId="77777777" w:rsidTr="005A14D4">
        <w:trPr>
          <w:trHeight w:val="266"/>
        </w:trPr>
        <w:tc>
          <w:tcPr>
            <w:tcW w:w="1413" w:type="dxa"/>
            <w:shd w:val="clear" w:color="auto" w:fill="E7E6E6" w:themeFill="background2"/>
          </w:tcPr>
          <w:p w14:paraId="72CFD331" w14:textId="69C8D32E" w:rsidR="007C1AFE" w:rsidRPr="00DB211C" w:rsidRDefault="007C1AFE" w:rsidP="007C1AFE">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940.6</w:t>
            </w:r>
          </w:p>
        </w:tc>
        <w:tc>
          <w:tcPr>
            <w:tcW w:w="1417" w:type="dxa"/>
            <w:shd w:val="clear" w:color="auto" w:fill="E7E6E6" w:themeFill="background2"/>
          </w:tcPr>
          <w:p w14:paraId="29E5E23B" w14:textId="22971A20" w:rsidR="007C1AFE" w:rsidRPr="00DB211C" w:rsidRDefault="007C1AFE" w:rsidP="007C1AFE">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13.1%</w:t>
            </w:r>
          </w:p>
        </w:tc>
        <w:tc>
          <w:tcPr>
            <w:tcW w:w="3969" w:type="dxa"/>
            <w:shd w:val="clear" w:color="auto" w:fill="E7E6E6" w:themeFill="background2"/>
          </w:tcPr>
          <w:p w14:paraId="7324CCC5" w14:textId="77777777" w:rsidR="007C1AFE" w:rsidRPr="00DB211C" w:rsidRDefault="007C1AFE" w:rsidP="007C1AFE">
            <w:pPr>
              <w:tabs>
                <w:tab w:val="left" w:pos="1455"/>
                <w:tab w:val="left" w:pos="5040"/>
                <w:tab w:val="left" w:pos="6885"/>
              </w:tabs>
              <w:spacing w:after="40"/>
              <w:rPr>
                <w:rFonts w:asciiTheme="minorHAnsi" w:eastAsia="Arial Unicode MS" w:hAnsiTheme="minorHAnsi" w:cs="Arial Unicode MS"/>
                <w:b/>
                <w:sz w:val="22"/>
                <w:szCs w:val="22"/>
                <w:highlight w:val="magenta"/>
              </w:rPr>
            </w:pPr>
          </w:p>
        </w:tc>
        <w:tc>
          <w:tcPr>
            <w:tcW w:w="1418" w:type="dxa"/>
            <w:shd w:val="clear" w:color="auto" w:fill="E7E6E6" w:themeFill="background2"/>
          </w:tcPr>
          <w:p w14:paraId="65D08B83" w14:textId="7886DC92" w:rsidR="007C1AFE" w:rsidRPr="007C1AFE" w:rsidRDefault="007C1AFE" w:rsidP="007C1AFE">
            <w:pPr>
              <w:tabs>
                <w:tab w:val="left" w:pos="2160"/>
                <w:tab w:val="left" w:pos="6885"/>
              </w:tabs>
              <w:spacing w:after="40"/>
              <w:jc w:val="right"/>
              <w:rPr>
                <w:rFonts w:asciiTheme="minorHAnsi" w:eastAsia="Arial Unicode MS" w:hAnsiTheme="minorHAnsi" w:cs="Arial Unicode MS"/>
                <w:b/>
                <w:sz w:val="22"/>
                <w:szCs w:val="22"/>
              </w:rPr>
            </w:pPr>
            <w:r w:rsidRPr="007C1AFE">
              <w:rPr>
                <w:rFonts w:asciiTheme="minorHAnsi" w:eastAsia="Arial Unicode MS" w:hAnsiTheme="minorHAnsi" w:cs="Arial"/>
                <w:b/>
                <w:sz w:val="22"/>
                <w:szCs w:val="22"/>
              </w:rPr>
              <w:t>263.8</w:t>
            </w:r>
          </w:p>
        </w:tc>
        <w:tc>
          <w:tcPr>
            <w:tcW w:w="1417" w:type="dxa"/>
            <w:shd w:val="clear" w:color="auto" w:fill="E7E6E6" w:themeFill="background2"/>
          </w:tcPr>
          <w:p w14:paraId="0C851ACD" w14:textId="77715821" w:rsidR="007C1AFE" w:rsidRPr="007C1AFE" w:rsidRDefault="007C1AFE" w:rsidP="007C1AFE">
            <w:pPr>
              <w:tabs>
                <w:tab w:val="left" w:pos="2160"/>
                <w:tab w:val="left" w:pos="6885"/>
              </w:tabs>
              <w:spacing w:after="40"/>
              <w:jc w:val="right"/>
              <w:rPr>
                <w:rFonts w:asciiTheme="minorHAnsi" w:eastAsia="Arial Unicode MS" w:hAnsiTheme="minorHAnsi" w:cs="Arial Unicode MS"/>
                <w:b/>
                <w:sz w:val="22"/>
                <w:szCs w:val="22"/>
              </w:rPr>
            </w:pPr>
            <w:r w:rsidRPr="007C1AFE">
              <w:rPr>
                <w:rFonts w:asciiTheme="minorHAnsi" w:eastAsia="Arial Unicode MS" w:hAnsiTheme="minorHAnsi" w:cs="Arial"/>
                <w:b/>
                <w:sz w:val="22"/>
                <w:szCs w:val="22"/>
              </w:rPr>
              <w:t>3.5%</w:t>
            </w:r>
          </w:p>
        </w:tc>
      </w:tr>
      <w:tr w:rsidR="00735A1B" w:rsidRPr="00DB211C" w14:paraId="19DD6759" w14:textId="77777777" w:rsidTr="005A14D4">
        <w:trPr>
          <w:trHeight w:val="266"/>
        </w:trPr>
        <w:tc>
          <w:tcPr>
            <w:tcW w:w="9634" w:type="dxa"/>
            <w:gridSpan w:val="5"/>
            <w:shd w:val="clear" w:color="auto" w:fill="E7E6E6" w:themeFill="background2"/>
          </w:tcPr>
          <w:p w14:paraId="6C051401" w14:textId="77777777" w:rsidR="00735A1B" w:rsidRPr="00DB211C" w:rsidRDefault="00735A1B" w:rsidP="00735A1B">
            <w:pPr>
              <w:tabs>
                <w:tab w:val="left" w:pos="2160"/>
                <w:tab w:val="left" w:pos="6885"/>
              </w:tabs>
              <w:spacing w:after="40"/>
              <w:rPr>
                <w:rFonts w:asciiTheme="minorHAnsi" w:eastAsia="Arial Unicode MS" w:hAnsiTheme="minorHAnsi" w:cs="Arial Unicode MS"/>
                <w:b/>
                <w:sz w:val="22"/>
                <w:szCs w:val="22"/>
                <w:highlight w:val="magenta"/>
              </w:rPr>
            </w:pPr>
            <w:r w:rsidRPr="009C4953">
              <w:rPr>
                <w:rFonts w:asciiTheme="minorHAnsi" w:eastAsia="Arial Unicode MS" w:hAnsiTheme="minorHAnsi" w:cs="Arial Unicode MS"/>
                <w:b/>
                <w:sz w:val="22"/>
                <w:szCs w:val="22"/>
              </w:rPr>
              <w:t>Property</w:t>
            </w:r>
          </w:p>
        </w:tc>
      </w:tr>
      <w:tr w:rsidR="00735A1B" w:rsidRPr="00DB211C" w14:paraId="442763A8" w14:textId="77777777" w:rsidTr="005A14D4">
        <w:trPr>
          <w:trHeight w:val="266"/>
        </w:trPr>
        <w:tc>
          <w:tcPr>
            <w:tcW w:w="1413" w:type="dxa"/>
            <w:shd w:val="clear" w:color="auto" w:fill="auto"/>
          </w:tcPr>
          <w:p w14:paraId="5DD273E8" w14:textId="5637DCFD"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637.0</w:t>
            </w:r>
          </w:p>
        </w:tc>
        <w:tc>
          <w:tcPr>
            <w:tcW w:w="1417" w:type="dxa"/>
            <w:shd w:val="clear" w:color="auto" w:fill="auto"/>
          </w:tcPr>
          <w:p w14:paraId="6DB57C6C" w14:textId="3825B30C"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8.9%</w:t>
            </w:r>
          </w:p>
        </w:tc>
        <w:tc>
          <w:tcPr>
            <w:tcW w:w="3969" w:type="dxa"/>
            <w:shd w:val="clear" w:color="auto" w:fill="auto"/>
          </w:tcPr>
          <w:p w14:paraId="66731FB6" w14:textId="1952A4BC"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Knight Frank</w:t>
            </w:r>
          </w:p>
        </w:tc>
        <w:tc>
          <w:tcPr>
            <w:tcW w:w="1418" w:type="dxa"/>
            <w:shd w:val="clear" w:color="auto" w:fill="auto"/>
          </w:tcPr>
          <w:p w14:paraId="69947948" w14:textId="12867DD1"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715.5</w:t>
            </w:r>
          </w:p>
        </w:tc>
        <w:tc>
          <w:tcPr>
            <w:tcW w:w="1417" w:type="dxa"/>
            <w:shd w:val="clear" w:color="auto" w:fill="auto"/>
          </w:tcPr>
          <w:p w14:paraId="7FFDBC22" w14:textId="4C957345"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9.4%</w:t>
            </w:r>
          </w:p>
        </w:tc>
      </w:tr>
      <w:tr w:rsidR="00735A1B" w:rsidRPr="00DB211C" w14:paraId="3E927B3E" w14:textId="77777777" w:rsidTr="005A14D4">
        <w:trPr>
          <w:trHeight w:val="266"/>
        </w:trPr>
        <w:tc>
          <w:tcPr>
            <w:tcW w:w="1413" w:type="dxa"/>
            <w:shd w:val="clear" w:color="auto" w:fill="auto"/>
          </w:tcPr>
          <w:p w14:paraId="3626EEE3" w14:textId="1C740EB0"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41.0</w:t>
            </w:r>
          </w:p>
        </w:tc>
        <w:tc>
          <w:tcPr>
            <w:tcW w:w="1417" w:type="dxa"/>
            <w:shd w:val="clear" w:color="auto" w:fill="auto"/>
          </w:tcPr>
          <w:p w14:paraId="0EA73F8D" w14:textId="2B6429A4"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0.6%</w:t>
            </w:r>
          </w:p>
        </w:tc>
        <w:tc>
          <w:tcPr>
            <w:tcW w:w="3969" w:type="dxa"/>
            <w:shd w:val="clear" w:color="auto" w:fill="auto"/>
          </w:tcPr>
          <w:p w14:paraId="413DC9D5" w14:textId="3C9E38CB"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M&amp;G Europe fund</w:t>
            </w:r>
          </w:p>
        </w:tc>
        <w:tc>
          <w:tcPr>
            <w:tcW w:w="1418" w:type="dxa"/>
            <w:shd w:val="clear" w:color="auto" w:fill="auto"/>
          </w:tcPr>
          <w:p w14:paraId="7A74C066" w14:textId="1CF590C6"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46.0</w:t>
            </w:r>
          </w:p>
        </w:tc>
        <w:tc>
          <w:tcPr>
            <w:tcW w:w="1417" w:type="dxa"/>
            <w:shd w:val="clear" w:color="auto" w:fill="auto"/>
          </w:tcPr>
          <w:p w14:paraId="6C0608F4" w14:textId="13BFCB48"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0.6%</w:t>
            </w:r>
          </w:p>
        </w:tc>
      </w:tr>
      <w:tr w:rsidR="00735A1B" w:rsidRPr="00DB211C" w14:paraId="5D869D30" w14:textId="77777777" w:rsidTr="005A14D4">
        <w:trPr>
          <w:trHeight w:val="266"/>
        </w:trPr>
        <w:tc>
          <w:tcPr>
            <w:tcW w:w="1413" w:type="dxa"/>
            <w:shd w:val="clear" w:color="auto" w:fill="auto"/>
          </w:tcPr>
          <w:p w14:paraId="148EC414" w14:textId="3FE64A58"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33.4</w:t>
            </w:r>
          </w:p>
        </w:tc>
        <w:tc>
          <w:tcPr>
            <w:tcW w:w="1417" w:type="dxa"/>
            <w:shd w:val="clear" w:color="auto" w:fill="auto"/>
          </w:tcPr>
          <w:p w14:paraId="440502D7" w14:textId="00BEECDC"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0.5%</w:t>
            </w:r>
          </w:p>
        </w:tc>
        <w:tc>
          <w:tcPr>
            <w:tcW w:w="3969" w:type="dxa"/>
            <w:shd w:val="clear" w:color="auto" w:fill="auto"/>
          </w:tcPr>
          <w:p w14:paraId="0F4AC834" w14:textId="37917410"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Gatefold Hayes</w:t>
            </w:r>
          </w:p>
        </w:tc>
        <w:tc>
          <w:tcPr>
            <w:tcW w:w="1418" w:type="dxa"/>
            <w:shd w:val="clear" w:color="auto" w:fill="auto"/>
          </w:tcPr>
          <w:p w14:paraId="42EF1B0D" w14:textId="621E4FDF"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39.0</w:t>
            </w:r>
          </w:p>
        </w:tc>
        <w:tc>
          <w:tcPr>
            <w:tcW w:w="1417" w:type="dxa"/>
            <w:shd w:val="clear" w:color="auto" w:fill="auto"/>
          </w:tcPr>
          <w:p w14:paraId="69EDA959" w14:textId="3FEAFCF2"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0.5%</w:t>
            </w:r>
          </w:p>
        </w:tc>
      </w:tr>
      <w:tr w:rsidR="00735A1B" w:rsidRPr="00DB211C" w14:paraId="28B3AA12" w14:textId="77777777" w:rsidTr="005A14D4">
        <w:trPr>
          <w:trHeight w:val="266"/>
        </w:trPr>
        <w:tc>
          <w:tcPr>
            <w:tcW w:w="1413" w:type="dxa"/>
            <w:shd w:val="clear" w:color="auto" w:fill="auto"/>
          </w:tcPr>
          <w:p w14:paraId="10491CD2" w14:textId="34F6AF13"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25.0</w:t>
            </w:r>
          </w:p>
        </w:tc>
        <w:tc>
          <w:tcPr>
            <w:tcW w:w="1417" w:type="dxa"/>
            <w:shd w:val="clear" w:color="auto" w:fill="auto"/>
          </w:tcPr>
          <w:p w14:paraId="5FE36AB8" w14:textId="76A7399A"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0.4%</w:t>
            </w:r>
          </w:p>
        </w:tc>
        <w:tc>
          <w:tcPr>
            <w:tcW w:w="3969" w:type="dxa"/>
            <w:shd w:val="clear" w:color="auto" w:fill="auto"/>
          </w:tcPr>
          <w:p w14:paraId="32820B28" w14:textId="0859B0A6" w:rsidR="00735A1B" w:rsidRPr="00DB211C" w:rsidRDefault="00735A1B" w:rsidP="00735A1B">
            <w:pPr>
              <w:tabs>
                <w:tab w:val="left" w:pos="1455"/>
                <w:tab w:val="left" w:pos="5040"/>
                <w:tab w:val="left" w:pos="6885"/>
              </w:tabs>
              <w:spacing w:after="40"/>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 xml:space="preserve">Kames Target </w:t>
            </w:r>
          </w:p>
        </w:tc>
        <w:tc>
          <w:tcPr>
            <w:tcW w:w="1418" w:type="dxa"/>
            <w:shd w:val="clear" w:color="auto" w:fill="auto"/>
          </w:tcPr>
          <w:p w14:paraId="41F2D01A" w14:textId="73DA92C3"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28.3</w:t>
            </w:r>
          </w:p>
        </w:tc>
        <w:tc>
          <w:tcPr>
            <w:tcW w:w="1417" w:type="dxa"/>
            <w:shd w:val="clear" w:color="auto" w:fill="auto"/>
          </w:tcPr>
          <w:p w14:paraId="1B2655BB" w14:textId="233D4777" w:rsidR="00735A1B" w:rsidRPr="00DB211C" w:rsidRDefault="00735A1B" w:rsidP="00735A1B">
            <w:pPr>
              <w:tabs>
                <w:tab w:val="left" w:pos="2160"/>
                <w:tab w:val="left" w:pos="6885"/>
              </w:tabs>
              <w:spacing w:after="40"/>
              <w:jc w:val="right"/>
              <w:rPr>
                <w:rFonts w:asciiTheme="minorHAnsi" w:eastAsia="Arial Unicode MS" w:hAnsiTheme="minorHAnsi" w:cs="Arial Unicode MS"/>
                <w:sz w:val="22"/>
                <w:szCs w:val="22"/>
                <w:highlight w:val="magenta"/>
              </w:rPr>
            </w:pPr>
            <w:r w:rsidRPr="00493FDF">
              <w:rPr>
                <w:rFonts w:asciiTheme="minorHAnsi" w:eastAsia="Arial Unicode MS" w:hAnsiTheme="minorHAnsi" w:cs="Arial"/>
                <w:color w:val="000000"/>
                <w:sz w:val="22"/>
                <w:szCs w:val="22"/>
              </w:rPr>
              <w:t>0.4%</w:t>
            </w:r>
          </w:p>
        </w:tc>
      </w:tr>
      <w:tr w:rsidR="00735A1B" w:rsidRPr="00DB211C" w14:paraId="73504CC7" w14:textId="77777777" w:rsidTr="005A14D4">
        <w:trPr>
          <w:trHeight w:val="266"/>
        </w:trPr>
        <w:tc>
          <w:tcPr>
            <w:tcW w:w="1413" w:type="dxa"/>
            <w:shd w:val="clear" w:color="auto" w:fill="E7E6E6" w:themeFill="background2"/>
          </w:tcPr>
          <w:p w14:paraId="0F9044CA" w14:textId="00EB6731" w:rsidR="00735A1B" w:rsidRPr="00DB211C" w:rsidRDefault="00735A1B" w:rsidP="00735A1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736.4</w:t>
            </w:r>
          </w:p>
        </w:tc>
        <w:tc>
          <w:tcPr>
            <w:tcW w:w="1417" w:type="dxa"/>
            <w:shd w:val="clear" w:color="auto" w:fill="E7E6E6" w:themeFill="background2"/>
          </w:tcPr>
          <w:p w14:paraId="2CABC177" w14:textId="61E276CD" w:rsidR="00735A1B" w:rsidRPr="00DB211C" w:rsidRDefault="00735A1B" w:rsidP="00735A1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10.2%</w:t>
            </w:r>
          </w:p>
        </w:tc>
        <w:tc>
          <w:tcPr>
            <w:tcW w:w="3969" w:type="dxa"/>
            <w:shd w:val="clear" w:color="auto" w:fill="E7E6E6" w:themeFill="background2"/>
          </w:tcPr>
          <w:p w14:paraId="5429C207" w14:textId="77777777" w:rsidR="00735A1B" w:rsidRPr="00DB211C" w:rsidRDefault="00735A1B" w:rsidP="00735A1B">
            <w:pPr>
              <w:tabs>
                <w:tab w:val="left" w:pos="1455"/>
                <w:tab w:val="left" w:pos="5040"/>
                <w:tab w:val="left" w:pos="6885"/>
              </w:tabs>
              <w:spacing w:after="40"/>
              <w:rPr>
                <w:rFonts w:asciiTheme="minorHAnsi" w:eastAsia="Arial Unicode MS" w:hAnsiTheme="minorHAnsi" w:cs="Arial Unicode MS"/>
                <w:b/>
                <w:sz w:val="22"/>
                <w:szCs w:val="22"/>
                <w:highlight w:val="magenta"/>
              </w:rPr>
            </w:pPr>
          </w:p>
        </w:tc>
        <w:tc>
          <w:tcPr>
            <w:tcW w:w="1418" w:type="dxa"/>
            <w:shd w:val="clear" w:color="auto" w:fill="E7E6E6" w:themeFill="background2"/>
          </w:tcPr>
          <w:p w14:paraId="6105718A" w14:textId="47F4728F" w:rsidR="00735A1B" w:rsidRPr="00DB211C" w:rsidRDefault="00735A1B" w:rsidP="00735A1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828.8</w:t>
            </w:r>
          </w:p>
        </w:tc>
        <w:tc>
          <w:tcPr>
            <w:tcW w:w="1417" w:type="dxa"/>
            <w:shd w:val="clear" w:color="auto" w:fill="E7E6E6" w:themeFill="background2"/>
          </w:tcPr>
          <w:p w14:paraId="28E1A3A9" w14:textId="07DBC653" w:rsidR="00735A1B" w:rsidRPr="00DB211C" w:rsidRDefault="00735A1B" w:rsidP="00735A1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10.9%</w:t>
            </w:r>
          </w:p>
        </w:tc>
      </w:tr>
      <w:tr w:rsidR="00735A1B" w:rsidRPr="00DB211C" w14:paraId="2D8B7921" w14:textId="77777777" w:rsidTr="005A14D4">
        <w:trPr>
          <w:trHeight w:val="266"/>
        </w:trPr>
        <w:tc>
          <w:tcPr>
            <w:tcW w:w="1413" w:type="dxa"/>
            <w:shd w:val="clear" w:color="auto" w:fill="E7E6E6" w:themeFill="background2"/>
          </w:tcPr>
          <w:p w14:paraId="6A9E6BF2" w14:textId="1554009F" w:rsidR="00735A1B" w:rsidRPr="00DB211C" w:rsidRDefault="00735A1B" w:rsidP="00735A1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7,191.4</w:t>
            </w:r>
          </w:p>
        </w:tc>
        <w:tc>
          <w:tcPr>
            <w:tcW w:w="1417" w:type="dxa"/>
            <w:shd w:val="clear" w:color="auto" w:fill="E7E6E6" w:themeFill="background2"/>
          </w:tcPr>
          <w:p w14:paraId="5AA01447" w14:textId="52A89C84" w:rsidR="00735A1B" w:rsidRPr="00DB211C" w:rsidRDefault="00735A1B" w:rsidP="00735A1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100.0%</w:t>
            </w:r>
          </w:p>
        </w:tc>
        <w:tc>
          <w:tcPr>
            <w:tcW w:w="3969" w:type="dxa"/>
            <w:shd w:val="clear" w:color="auto" w:fill="E7E6E6" w:themeFill="background2"/>
          </w:tcPr>
          <w:p w14:paraId="4A36E12D" w14:textId="77777777" w:rsidR="00735A1B" w:rsidRPr="00DB211C" w:rsidRDefault="00735A1B" w:rsidP="00735A1B">
            <w:pPr>
              <w:tabs>
                <w:tab w:val="left" w:pos="1455"/>
                <w:tab w:val="left" w:pos="5040"/>
                <w:tab w:val="left" w:pos="6885"/>
              </w:tabs>
              <w:spacing w:after="40"/>
              <w:rPr>
                <w:rFonts w:asciiTheme="minorHAnsi" w:eastAsia="Arial Unicode MS" w:hAnsiTheme="minorHAnsi" w:cs="Arial Unicode MS"/>
                <w:b/>
                <w:sz w:val="22"/>
                <w:szCs w:val="22"/>
                <w:highlight w:val="magenta"/>
              </w:rPr>
            </w:pPr>
          </w:p>
        </w:tc>
        <w:tc>
          <w:tcPr>
            <w:tcW w:w="1418" w:type="dxa"/>
            <w:shd w:val="clear" w:color="auto" w:fill="E7E6E6" w:themeFill="background2"/>
          </w:tcPr>
          <w:p w14:paraId="36695F14" w14:textId="29895C1B" w:rsidR="00735A1B" w:rsidRPr="00DB211C" w:rsidRDefault="00735A1B" w:rsidP="00735A1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7,610.2</w:t>
            </w:r>
          </w:p>
        </w:tc>
        <w:tc>
          <w:tcPr>
            <w:tcW w:w="1417" w:type="dxa"/>
            <w:shd w:val="clear" w:color="auto" w:fill="E7E6E6" w:themeFill="background2"/>
          </w:tcPr>
          <w:p w14:paraId="0371530B" w14:textId="159F3DB8" w:rsidR="00735A1B" w:rsidRPr="00DB211C" w:rsidRDefault="00735A1B" w:rsidP="00735A1B">
            <w:pPr>
              <w:tabs>
                <w:tab w:val="left" w:pos="2160"/>
                <w:tab w:val="left" w:pos="6885"/>
              </w:tabs>
              <w:spacing w:after="40"/>
              <w:jc w:val="right"/>
              <w:rPr>
                <w:rFonts w:asciiTheme="minorHAnsi" w:eastAsia="Arial Unicode MS" w:hAnsiTheme="minorHAnsi" w:cs="Arial Unicode MS"/>
                <w:b/>
                <w:sz w:val="22"/>
                <w:szCs w:val="22"/>
                <w:highlight w:val="magenta"/>
              </w:rPr>
            </w:pPr>
            <w:r w:rsidRPr="00493FDF">
              <w:rPr>
                <w:rFonts w:asciiTheme="minorHAnsi" w:eastAsia="Arial Unicode MS" w:hAnsiTheme="minorHAnsi" w:cs="Arial"/>
                <w:b/>
                <w:color w:val="000000"/>
                <w:sz w:val="22"/>
                <w:szCs w:val="22"/>
              </w:rPr>
              <w:t>100.0%</w:t>
            </w:r>
          </w:p>
        </w:tc>
      </w:tr>
    </w:tbl>
    <w:p w14:paraId="5AB2C04D" w14:textId="77777777" w:rsidR="009D23A8" w:rsidRPr="00DB211C" w:rsidRDefault="009D23A8" w:rsidP="009D23A8">
      <w:pPr>
        <w:rPr>
          <w:rFonts w:asciiTheme="minorHAnsi" w:eastAsia="Arial Unicode MS" w:hAnsiTheme="minorHAnsi" w:cs="Arial"/>
          <w:highlight w:val="magenta"/>
        </w:rPr>
      </w:pPr>
    </w:p>
    <w:p w14:paraId="16883798" w14:textId="77777777" w:rsidR="009D23A8" w:rsidRPr="00DB211C" w:rsidRDefault="009D23A8" w:rsidP="009D23A8">
      <w:pPr>
        <w:rPr>
          <w:rFonts w:asciiTheme="minorHAnsi" w:eastAsia="Arial Unicode MS" w:hAnsiTheme="minorHAnsi" w:cs="Arial"/>
          <w:highlight w:val="magenta"/>
        </w:rPr>
      </w:pPr>
    </w:p>
    <w:p w14:paraId="02C99219" w14:textId="77777777" w:rsidR="009D23A8" w:rsidRPr="00DB211C" w:rsidRDefault="009D23A8" w:rsidP="009D23A8">
      <w:pPr>
        <w:rPr>
          <w:rFonts w:asciiTheme="minorHAnsi" w:eastAsia="Arial Unicode MS" w:hAnsiTheme="minorHAnsi" w:cs="Arial"/>
          <w:highlight w:val="magenta"/>
        </w:rPr>
      </w:pPr>
    </w:p>
    <w:p w14:paraId="09F66E53" w14:textId="77777777" w:rsidR="009D23A8" w:rsidRPr="00DB211C" w:rsidRDefault="009D23A8" w:rsidP="009D23A8">
      <w:pPr>
        <w:rPr>
          <w:rFonts w:asciiTheme="minorHAnsi" w:eastAsia="Arial Unicode MS" w:hAnsiTheme="minorHAnsi" w:cs="Arial"/>
          <w:highlight w:val="magenta"/>
        </w:rPr>
      </w:pPr>
    </w:p>
    <w:p w14:paraId="3C1AD775" w14:textId="77777777" w:rsidR="00A16506" w:rsidRDefault="00A16506" w:rsidP="00F574FF">
      <w:pPr>
        <w:rPr>
          <w:rFonts w:asciiTheme="minorHAnsi" w:eastAsia="Arial Unicode MS" w:hAnsiTheme="minorHAnsi" w:cs="Arial Unicode MS"/>
          <w:color w:val="33CCCC"/>
          <w:sz w:val="28"/>
          <w:u w:val="single"/>
        </w:rPr>
      </w:pPr>
    </w:p>
    <w:p w14:paraId="7F74D763" w14:textId="77777777" w:rsidR="00A16506" w:rsidRPr="00A16506" w:rsidRDefault="00A16506" w:rsidP="00F574FF">
      <w:pPr>
        <w:rPr>
          <w:rFonts w:asciiTheme="minorHAnsi" w:eastAsia="Arial Unicode MS" w:hAnsiTheme="minorHAnsi" w:cs="Arial Unicode MS"/>
          <w:color w:val="33CCCC"/>
          <w:sz w:val="2"/>
          <w:u w:val="single"/>
        </w:rPr>
      </w:pPr>
    </w:p>
    <w:p w14:paraId="58FC0480" w14:textId="77777777" w:rsidR="00F574FF" w:rsidRPr="00A16506" w:rsidRDefault="00F574FF" w:rsidP="00F574FF">
      <w:pPr>
        <w:rPr>
          <w:rFonts w:asciiTheme="minorHAnsi" w:eastAsia="Arial Unicode MS" w:hAnsiTheme="minorHAnsi" w:cs="Arial Unicode MS"/>
          <w:color w:val="33CCCC"/>
          <w:sz w:val="28"/>
          <w:u w:val="single"/>
        </w:rPr>
      </w:pPr>
      <w:r w:rsidRPr="00A16506">
        <w:rPr>
          <w:rFonts w:asciiTheme="minorHAnsi" w:eastAsia="Arial Unicode MS" w:hAnsiTheme="minorHAnsi" w:cs="Arial Unicode MS"/>
          <w:color w:val="33CCCC"/>
          <w:sz w:val="28"/>
          <w:u w:val="single"/>
        </w:rPr>
        <w:t>Fixed interest securities</w:t>
      </w:r>
    </w:p>
    <w:p w14:paraId="06757A78" w14:textId="77777777" w:rsidR="00F574FF" w:rsidRPr="00DB211C" w:rsidRDefault="00F574FF" w:rsidP="009D23A8">
      <w:pPr>
        <w:rPr>
          <w:rFonts w:asciiTheme="minorHAnsi" w:eastAsia="Arial Unicode MS" w:hAnsiTheme="minorHAnsi" w:cs="Arial"/>
          <w:b/>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19CED01A" w14:textId="77777777" w:rsidTr="003B05AE">
        <w:trPr>
          <w:trHeight w:val="266"/>
        </w:trPr>
        <w:tc>
          <w:tcPr>
            <w:tcW w:w="1701" w:type="dxa"/>
            <w:shd w:val="clear" w:color="auto" w:fill="E7E6E6" w:themeFill="background2"/>
          </w:tcPr>
          <w:p w14:paraId="64F315DA" w14:textId="719D44E6" w:rsidR="009D23A8" w:rsidRPr="00A16506" w:rsidRDefault="00F425A8" w:rsidP="00F574FF">
            <w:pPr>
              <w:tabs>
                <w:tab w:val="left" w:pos="717"/>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31 March 2017</w:t>
            </w:r>
          </w:p>
        </w:tc>
        <w:tc>
          <w:tcPr>
            <w:tcW w:w="6221" w:type="dxa"/>
            <w:tcBorders>
              <w:bottom w:val="nil"/>
            </w:tcBorders>
            <w:shd w:val="clear" w:color="auto" w:fill="E7E6E6" w:themeFill="background2"/>
          </w:tcPr>
          <w:p w14:paraId="5C9A27FB" w14:textId="77777777" w:rsidR="009D23A8" w:rsidRPr="00A16506" w:rsidRDefault="009D23A8" w:rsidP="00F574FF">
            <w:pPr>
              <w:spacing w:after="40"/>
              <w:jc w:val="right"/>
              <w:rPr>
                <w:rFonts w:asciiTheme="minorHAnsi" w:eastAsia="Arial Unicode MS" w:hAnsiTheme="minorHAnsi" w:cs="Arial"/>
                <w:b/>
                <w:sz w:val="22"/>
              </w:rPr>
            </w:pPr>
          </w:p>
        </w:tc>
        <w:tc>
          <w:tcPr>
            <w:tcW w:w="1701" w:type="dxa"/>
            <w:shd w:val="clear" w:color="auto" w:fill="E7E6E6" w:themeFill="background2"/>
          </w:tcPr>
          <w:p w14:paraId="20FCB595" w14:textId="10C699FD" w:rsidR="009D23A8" w:rsidRPr="00A16506" w:rsidRDefault="00F425A8" w:rsidP="00F574FF">
            <w:pPr>
              <w:tabs>
                <w:tab w:val="left" w:pos="719"/>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31 March 2018</w:t>
            </w:r>
          </w:p>
        </w:tc>
      </w:tr>
      <w:tr w:rsidR="00DB211C" w:rsidRPr="00DB211C" w14:paraId="64909323" w14:textId="77777777" w:rsidTr="003B05AE">
        <w:trPr>
          <w:trHeight w:val="266"/>
        </w:trPr>
        <w:tc>
          <w:tcPr>
            <w:tcW w:w="1701" w:type="dxa"/>
            <w:shd w:val="clear" w:color="auto" w:fill="E7E6E6" w:themeFill="background2"/>
          </w:tcPr>
          <w:p w14:paraId="2E12270D" w14:textId="77777777" w:rsidR="009D23A8" w:rsidRPr="00A16506" w:rsidRDefault="009D23A8" w:rsidP="00F574FF">
            <w:pPr>
              <w:tabs>
                <w:tab w:val="left" w:pos="717"/>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0970DAA5" w14:textId="77777777" w:rsidR="009D23A8" w:rsidRPr="00A16506" w:rsidRDefault="009D23A8" w:rsidP="00F574FF">
            <w:pPr>
              <w:spacing w:after="40"/>
              <w:jc w:val="right"/>
              <w:rPr>
                <w:rFonts w:asciiTheme="minorHAnsi" w:eastAsia="Arial Unicode MS" w:hAnsiTheme="minorHAnsi" w:cs="Arial"/>
                <w:b/>
                <w:sz w:val="22"/>
              </w:rPr>
            </w:pPr>
          </w:p>
        </w:tc>
        <w:tc>
          <w:tcPr>
            <w:tcW w:w="1701" w:type="dxa"/>
            <w:shd w:val="clear" w:color="auto" w:fill="E7E6E6" w:themeFill="background2"/>
          </w:tcPr>
          <w:p w14:paraId="498092E7" w14:textId="77777777" w:rsidR="009D23A8" w:rsidRPr="00A16506" w:rsidRDefault="009D23A8" w:rsidP="00F574FF">
            <w:pPr>
              <w:tabs>
                <w:tab w:val="left" w:pos="719"/>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£m</w:t>
            </w:r>
          </w:p>
        </w:tc>
      </w:tr>
      <w:tr w:rsidR="00A16506" w:rsidRPr="00DB211C" w14:paraId="298679B0" w14:textId="77777777" w:rsidTr="003B05AE">
        <w:trPr>
          <w:trHeight w:val="266"/>
        </w:trPr>
        <w:tc>
          <w:tcPr>
            <w:tcW w:w="1701" w:type="dxa"/>
            <w:shd w:val="clear" w:color="auto" w:fill="auto"/>
          </w:tcPr>
          <w:p w14:paraId="1969A326" w14:textId="10756B1F" w:rsidR="00A16506" w:rsidRPr="00A16506" w:rsidRDefault="00A16506" w:rsidP="00A16506">
            <w:pPr>
              <w:tabs>
                <w:tab w:val="left" w:pos="2160"/>
                <w:tab w:val="left" w:pos="6885"/>
              </w:tabs>
              <w:spacing w:after="40"/>
              <w:jc w:val="right"/>
              <w:rPr>
                <w:rFonts w:asciiTheme="minorHAnsi" w:eastAsia="Arial Unicode MS" w:hAnsiTheme="minorHAnsi" w:cs="Arial Unicode MS"/>
                <w:sz w:val="22"/>
              </w:rPr>
            </w:pPr>
            <w:r w:rsidRPr="00A16506">
              <w:rPr>
                <w:rFonts w:asciiTheme="minorHAnsi" w:eastAsia="Arial Unicode MS" w:hAnsiTheme="minorHAnsi" w:cs="Arial Unicode MS"/>
                <w:sz w:val="22"/>
              </w:rPr>
              <w:t>20.9</w:t>
            </w:r>
          </w:p>
        </w:tc>
        <w:tc>
          <w:tcPr>
            <w:tcW w:w="6221" w:type="dxa"/>
            <w:shd w:val="clear" w:color="auto" w:fill="auto"/>
          </w:tcPr>
          <w:p w14:paraId="04A49ED5" w14:textId="77777777" w:rsidR="00A16506" w:rsidRPr="00A16506" w:rsidRDefault="00A16506" w:rsidP="00A16506">
            <w:pPr>
              <w:tabs>
                <w:tab w:val="left" w:pos="1455"/>
                <w:tab w:val="left" w:pos="5040"/>
                <w:tab w:val="left" w:pos="6885"/>
              </w:tabs>
              <w:spacing w:after="40"/>
              <w:jc w:val="both"/>
              <w:rPr>
                <w:rFonts w:asciiTheme="minorHAnsi" w:eastAsia="Arial Unicode MS" w:hAnsiTheme="minorHAnsi" w:cs="Arial Unicode MS"/>
                <w:sz w:val="22"/>
              </w:rPr>
            </w:pPr>
            <w:r w:rsidRPr="00A16506">
              <w:rPr>
                <w:rFonts w:asciiTheme="minorHAnsi" w:eastAsia="Arial Unicode MS" w:hAnsiTheme="minorHAnsi" w:cs="Arial Unicode MS"/>
                <w:sz w:val="22"/>
              </w:rPr>
              <w:t>UK corporate bonds quoted</w:t>
            </w:r>
          </w:p>
        </w:tc>
        <w:tc>
          <w:tcPr>
            <w:tcW w:w="1701" w:type="dxa"/>
            <w:shd w:val="clear" w:color="auto" w:fill="auto"/>
          </w:tcPr>
          <w:p w14:paraId="3A6E036F" w14:textId="26EFB357" w:rsidR="00A16506" w:rsidRPr="00A16506" w:rsidRDefault="00A16506" w:rsidP="00A16506">
            <w:pPr>
              <w:tabs>
                <w:tab w:val="left" w:pos="2160"/>
                <w:tab w:val="left" w:pos="6885"/>
              </w:tabs>
              <w:spacing w:after="40"/>
              <w:jc w:val="right"/>
              <w:rPr>
                <w:rFonts w:asciiTheme="minorHAnsi" w:eastAsia="Arial Unicode MS" w:hAnsiTheme="minorHAnsi" w:cs="Arial Unicode MS"/>
                <w:sz w:val="22"/>
              </w:rPr>
            </w:pPr>
            <w:r w:rsidRPr="00A16506">
              <w:rPr>
                <w:rFonts w:asciiTheme="minorHAnsi" w:eastAsia="Arial Unicode MS" w:hAnsiTheme="minorHAnsi" w:cs="Arial"/>
                <w:sz w:val="22"/>
              </w:rPr>
              <w:t>32.5</w:t>
            </w:r>
          </w:p>
        </w:tc>
      </w:tr>
      <w:tr w:rsidR="00A16506" w:rsidRPr="00DB211C" w14:paraId="490A5087" w14:textId="77777777" w:rsidTr="003B05AE">
        <w:trPr>
          <w:trHeight w:val="266"/>
        </w:trPr>
        <w:tc>
          <w:tcPr>
            <w:tcW w:w="1701" w:type="dxa"/>
            <w:shd w:val="clear" w:color="auto" w:fill="auto"/>
          </w:tcPr>
          <w:p w14:paraId="26F72FE7" w14:textId="77709FE7" w:rsidR="00A16506" w:rsidRPr="00A16506" w:rsidRDefault="00A16506" w:rsidP="00A16506">
            <w:pPr>
              <w:tabs>
                <w:tab w:val="left" w:pos="2160"/>
                <w:tab w:val="left" w:pos="6885"/>
              </w:tabs>
              <w:spacing w:after="40"/>
              <w:jc w:val="right"/>
              <w:rPr>
                <w:rFonts w:asciiTheme="minorHAnsi" w:eastAsia="Arial Unicode MS" w:hAnsiTheme="minorHAnsi" w:cs="Arial Unicode MS"/>
                <w:sz w:val="22"/>
              </w:rPr>
            </w:pPr>
            <w:r w:rsidRPr="00A16506">
              <w:rPr>
                <w:rFonts w:asciiTheme="minorHAnsi" w:eastAsia="Arial Unicode MS" w:hAnsiTheme="minorHAnsi" w:cs="Arial Unicode MS"/>
                <w:sz w:val="22"/>
              </w:rPr>
              <w:t>13.6</w:t>
            </w:r>
          </w:p>
        </w:tc>
        <w:tc>
          <w:tcPr>
            <w:tcW w:w="6221" w:type="dxa"/>
            <w:shd w:val="clear" w:color="auto" w:fill="auto"/>
          </w:tcPr>
          <w:p w14:paraId="73F57806" w14:textId="77777777" w:rsidR="00A16506" w:rsidRPr="00A16506" w:rsidRDefault="00A16506" w:rsidP="00A16506">
            <w:pPr>
              <w:tabs>
                <w:tab w:val="left" w:pos="1455"/>
                <w:tab w:val="left" w:pos="5040"/>
                <w:tab w:val="left" w:pos="6885"/>
              </w:tabs>
              <w:spacing w:after="40"/>
              <w:jc w:val="both"/>
              <w:rPr>
                <w:rFonts w:asciiTheme="minorHAnsi" w:eastAsia="Arial Unicode MS" w:hAnsiTheme="minorHAnsi" w:cs="Arial Unicode MS"/>
                <w:sz w:val="22"/>
              </w:rPr>
            </w:pPr>
            <w:r w:rsidRPr="00A16506">
              <w:rPr>
                <w:rFonts w:asciiTheme="minorHAnsi" w:eastAsia="Arial Unicode MS" w:hAnsiTheme="minorHAnsi" w:cs="Arial Unicode MS"/>
                <w:sz w:val="22"/>
              </w:rPr>
              <w:t>Overseas public sector</w:t>
            </w:r>
          </w:p>
        </w:tc>
        <w:tc>
          <w:tcPr>
            <w:tcW w:w="1701" w:type="dxa"/>
            <w:shd w:val="clear" w:color="auto" w:fill="auto"/>
          </w:tcPr>
          <w:p w14:paraId="2B0A667B" w14:textId="54BFEA55" w:rsidR="00A16506" w:rsidRPr="00A16506" w:rsidRDefault="00A16506" w:rsidP="00A16506">
            <w:pPr>
              <w:tabs>
                <w:tab w:val="left" w:pos="2160"/>
                <w:tab w:val="left" w:pos="6885"/>
              </w:tabs>
              <w:spacing w:after="40"/>
              <w:jc w:val="right"/>
              <w:rPr>
                <w:rFonts w:asciiTheme="minorHAnsi" w:eastAsia="Arial Unicode MS" w:hAnsiTheme="minorHAnsi" w:cs="Arial Unicode MS"/>
                <w:sz w:val="22"/>
              </w:rPr>
            </w:pPr>
            <w:r w:rsidRPr="00A16506">
              <w:rPr>
                <w:rFonts w:asciiTheme="minorHAnsi" w:eastAsia="Arial Unicode MS" w:hAnsiTheme="minorHAnsi" w:cs="Arial"/>
                <w:sz w:val="22"/>
              </w:rPr>
              <w:t>14.2</w:t>
            </w:r>
          </w:p>
        </w:tc>
      </w:tr>
      <w:tr w:rsidR="00A16506" w:rsidRPr="00DB211C" w14:paraId="7C118E93" w14:textId="77777777" w:rsidTr="003B05AE">
        <w:trPr>
          <w:trHeight w:val="266"/>
        </w:trPr>
        <w:tc>
          <w:tcPr>
            <w:tcW w:w="1701" w:type="dxa"/>
            <w:shd w:val="clear" w:color="auto" w:fill="auto"/>
          </w:tcPr>
          <w:p w14:paraId="2BC02EB3" w14:textId="19F81B91" w:rsidR="00A16506" w:rsidRPr="00A16506" w:rsidRDefault="00A16506" w:rsidP="00A16506">
            <w:pPr>
              <w:tabs>
                <w:tab w:val="left" w:pos="2160"/>
                <w:tab w:val="left" w:pos="6885"/>
              </w:tabs>
              <w:spacing w:after="40"/>
              <w:jc w:val="right"/>
              <w:rPr>
                <w:rFonts w:asciiTheme="minorHAnsi" w:eastAsia="Arial Unicode MS" w:hAnsiTheme="minorHAnsi" w:cs="Arial Unicode MS"/>
                <w:sz w:val="22"/>
              </w:rPr>
            </w:pPr>
            <w:r w:rsidRPr="00A16506">
              <w:rPr>
                <w:rFonts w:asciiTheme="minorHAnsi" w:eastAsia="Arial Unicode MS" w:hAnsiTheme="minorHAnsi" w:cs="Arial Unicode MS"/>
                <w:sz w:val="22"/>
              </w:rPr>
              <w:t>97.7</w:t>
            </w:r>
          </w:p>
        </w:tc>
        <w:tc>
          <w:tcPr>
            <w:tcW w:w="6221" w:type="dxa"/>
            <w:shd w:val="clear" w:color="auto" w:fill="auto"/>
          </w:tcPr>
          <w:p w14:paraId="06CC52D6" w14:textId="77777777" w:rsidR="00A16506" w:rsidRPr="00A16506" w:rsidRDefault="00A16506" w:rsidP="00A16506">
            <w:pPr>
              <w:tabs>
                <w:tab w:val="left" w:pos="1455"/>
                <w:tab w:val="left" w:pos="5040"/>
                <w:tab w:val="left" w:pos="6885"/>
              </w:tabs>
              <w:spacing w:after="40"/>
              <w:jc w:val="both"/>
              <w:rPr>
                <w:rFonts w:asciiTheme="minorHAnsi" w:eastAsia="Arial Unicode MS" w:hAnsiTheme="minorHAnsi" w:cs="Arial Unicode MS"/>
                <w:sz w:val="22"/>
              </w:rPr>
            </w:pPr>
            <w:r w:rsidRPr="00A16506">
              <w:rPr>
                <w:rFonts w:asciiTheme="minorHAnsi" w:eastAsia="Arial Unicode MS" w:hAnsiTheme="minorHAnsi" w:cs="Arial Unicode MS"/>
                <w:sz w:val="22"/>
              </w:rPr>
              <w:t>Overseas corporate bonds quoted</w:t>
            </w:r>
          </w:p>
        </w:tc>
        <w:tc>
          <w:tcPr>
            <w:tcW w:w="1701" w:type="dxa"/>
            <w:shd w:val="clear" w:color="auto" w:fill="auto"/>
          </w:tcPr>
          <w:p w14:paraId="67928BFE" w14:textId="618D9947" w:rsidR="00A16506" w:rsidRPr="00A16506" w:rsidRDefault="00A16506" w:rsidP="00A16506">
            <w:pPr>
              <w:tabs>
                <w:tab w:val="left" w:pos="2160"/>
                <w:tab w:val="left" w:pos="6885"/>
              </w:tabs>
              <w:spacing w:after="40"/>
              <w:jc w:val="right"/>
              <w:rPr>
                <w:rFonts w:asciiTheme="minorHAnsi" w:eastAsia="Arial Unicode MS" w:hAnsiTheme="minorHAnsi" w:cs="Arial Unicode MS"/>
                <w:sz w:val="22"/>
              </w:rPr>
            </w:pPr>
            <w:r w:rsidRPr="00A16506">
              <w:rPr>
                <w:rFonts w:asciiTheme="minorHAnsi" w:eastAsia="Arial Unicode MS" w:hAnsiTheme="minorHAnsi" w:cs="Arial"/>
                <w:sz w:val="22"/>
              </w:rPr>
              <w:t>70.1</w:t>
            </w:r>
          </w:p>
        </w:tc>
      </w:tr>
      <w:tr w:rsidR="00A16506" w:rsidRPr="00DB211C" w14:paraId="24A742CE" w14:textId="77777777" w:rsidTr="003B05AE">
        <w:trPr>
          <w:trHeight w:val="266"/>
        </w:trPr>
        <w:tc>
          <w:tcPr>
            <w:tcW w:w="1701" w:type="dxa"/>
            <w:shd w:val="clear" w:color="auto" w:fill="E7E6E6" w:themeFill="background2"/>
          </w:tcPr>
          <w:p w14:paraId="48978E8B" w14:textId="4984DD3E" w:rsidR="00A16506" w:rsidRPr="00A16506" w:rsidRDefault="00A16506" w:rsidP="00A16506">
            <w:pPr>
              <w:tabs>
                <w:tab w:val="left" w:pos="2160"/>
                <w:tab w:val="left" w:pos="6885"/>
              </w:tabs>
              <w:spacing w:after="40"/>
              <w:jc w:val="right"/>
              <w:rPr>
                <w:rFonts w:asciiTheme="minorHAnsi" w:eastAsia="Arial Unicode MS" w:hAnsiTheme="minorHAnsi" w:cs="Arial Unicode MS"/>
                <w:b/>
                <w:sz w:val="22"/>
              </w:rPr>
            </w:pPr>
            <w:r w:rsidRPr="00A16506">
              <w:rPr>
                <w:rFonts w:asciiTheme="minorHAnsi" w:eastAsia="Arial Unicode MS" w:hAnsiTheme="minorHAnsi" w:cs="Arial Unicode MS"/>
                <w:b/>
                <w:sz w:val="22"/>
              </w:rPr>
              <w:t>132.2</w:t>
            </w:r>
          </w:p>
        </w:tc>
        <w:tc>
          <w:tcPr>
            <w:tcW w:w="6221" w:type="dxa"/>
            <w:shd w:val="clear" w:color="auto" w:fill="E7E6E6" w:themeFill="background2"/>
          </w:tcPr>
          <w:p w14:paraId="79444F1F" w14:textId="77777777" w:rsidR="00A16506" w:rsidRPr="00A16506" w:rsidRDefault="00A16506" w:rsidP="00A16506">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4C9C564A" w14:textId="103E2B96" w:rsidR="00A16506" w:rsidRPr="00A16506" w:rsidRDefault="00A16506" w:rsidP="00A16506">
            <w:pPr>
              <w:tabs>
                <w:tab w:val="left" w:pos="2160"/>
                <w:tab w:val="left" w:pos="6885"/>
              </w:tabs>
              <w:spacing w:after="40"/>
              <w:jc w:val="right"/>
              <w:rPr>
                <w:rFonts w:asciiTheme="minorHAnsi" w:eastAsia="Arial Unicode MS" w:hAnsiTheme="minorHAnsi" w:cs="Arial Unicode MS"/>
                <w:b/>
                <w:sz w:val="22"/>
              </w:rPr>
            </w:pPr>
            <w:r w:rsidRPr="00A16506">
              <w:rPr>
                <w:rFonts w:asciiTheme="minorHAnsi" w:eastAsia="Arial Unicode MS" w:hAnsiTheme="minorHAnsi" w:cs="Arial"/>
                <w:b/>
                <w:sz w:val="22"/>
              </w:rPr>
              <w:t>116.8</w:t>
            </w:r>
          </w:p>
        </w:tc>
      </w:tr>
    </w:tbl>
    <w:p w14:paraId="3FBA9E38" w14:textId="77777777" w:rsidR="009D23A8" w:rsidRDefault="009D23A8" w:rsidP="009D23A8">
      <w:pPr>
        <w:rPr>
          <w:rFonts w:asciiTheme="minorHAnsi" w:eastAsia="Arial Unicode MS" w:hAnsiTheme="minorHAnsi" w:cs="Arial"/>
          <w:highlight w:val="magenta"/>
        </w:rPr>
      </w:pPr>
    </w:p>
    <w:p w14:paraId="230675C7" w14:textId="77777777" w:rsidR="009D23A8" w:rsidRPr="00A16506" w:rsidRDefault="009D23A8" w:rsidP="009D23A8">
      <w:pPr>
        <w:rPr>
          <w:rFonts w:asciiTheme="minorHAnsi" w:eastAsia="Arial Unicode MS" w:hAnsiTheme="minorHAnsi" w:cs="Arial Unicode MS"/>
          <w:color w:val="33CCCC"/>
          <w:sz w:val="28"/>
          <w:u w:val="single"/>
        </w:rPr>
      </w:pPr>
      <w:r w:rsidRPr="00A16506">
        <w:rPr>
          <w:rFonts w:asciiTheme="minorHAnsi" w:eastAsia="Arial Unicode MS" w:hAnsiTheme="minorHAnsi" w:cs="Arial Unicode MS"/>
          <w:color w:val="33CCCC"/>
          <w:sz w:val="28"/>
          <w:u w:val="single"/>
        </w:rPr>
        <w:t>Index linked securities</w:t>
      </w:r>
    </w:p>
    <w:p w14:paraId="49E11771" w14:textId="77777777" w:rsidR="009D23A8" w:rsidRPr="00A16506" w:rsidRDefault="009D23A8" w:rsidP="009D23A8">
      <w:pPr>
        <w:rPr>
          <w:rFonts w:asciiTheme="minorHAnsi" w:eastAsia="Arial Unicode MS" w:hAnsiTheme="minorHAnsi" w:cs="Arial Unicode MS"/>
          <w:color w:val="33CCCC"/>
          <w:sz w:val="28"/>
          <w:u w:val="single"/>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27D27D14" w14:textId="77777777" w:rsidTr="002D4947">
        <w:trPr>
          <w:trHeight w:val="266"/>
        </w:trPr>
        <w:tc>
          <w:tcPr>
            <w:tcW w:w="1701" w:type="dxa"/>
            <w:shd w:val="clear" w:color="auto" w:fill="E7E6E6" w:themeFill="background2"/>
          </w:tcPr>
          <w:p w14:paraId="5B4D1876" w14:textId="7E436F1C" w:rsidR="009D23A8" w:rsidRPr="00A16506" w:rsidRDefault="00E43471" w:rsidP="00502CDC">
            <w:pPr>
              <w:tabs>
                <w:tab w:val="left" w:pos="717"/>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31 March 2017</w:t>
            </w:r>
          </w:p>
        </w:tc>
        <w:tc>
          <w:tcPr>
            <w:tcW w:w="6221" w:type="dxa"/>
            <w:tcBorders>
              <w:bottom w:val="nil"/>
            </w:tcBorders>
            <w:shd w:val="clear" w:color="auto" w:fill="E7E6E6" w:themeFill="background2"/>
          </w:tcPr>
          <w:p w14:paraId="37B05743" w14:textId="77777777" w:rsidR="009D23A8" w:rsidRPr="00A16506" w:rsidRDefault="009D23A8" w:rsidP="00502CDC">
            <w:pPr>
              <w:spacing w:after="40"/>
              <w:jc w:val="right"/>
              <w:rPr>
                <w:rFonts w:asciiTheme="minorHAnsi" w:eastAsia="Arial Unicode MS" w:hAnsiTheme="minorHAnsi" w:cs="Arial"/>
                <w:b/>
                <w:sz w:val="22"/>
              </w:rPr>
            </w:pPr>
          </w:p>
        </w:tc>
        <w:tc>
          <w:tcPr>
            <w:tcW w:w="1701" w:type="dxa"/>
            <w:shd w:val="clear" w:color="auto" w:fill="E7E6E6" w:themeFill="background2"/>
          </w:tcPr>
          <w:p w14:paraId="03106A81" w14:textId="39751397" w:rsidR="009D23A8" w:rsidRPr="00A16506" w:rsidRDefault="00E43471" w:rsidP="00502CDC">
            <w:pPr>
              <w:tabs>
                <w:tab w:val="left" w:pos="719"/>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31 March 2018</w:t>
            </w:r>
          </w:p>
        </w:tc>
      </w:tr>
      <w:tr w:rsidR="00DB211C" w:rsidRPr="00DB211C" w14:paraId="207C54D9" w14:textId="77777777" w:rsidTr="002D4947">
        <w:trPr>
          <w:trHeight w:val="266"/>
        </w:trPr>
        <w:tc>
          <w:tcPr>
            <w:tcW w:w="1701" w:type="dxa"/>
            <w:shd w:val="clear" w:color="auto" w:fill="E7E6E6" w:themeFill="background2"/>
          </w:tcPr>
          <w:p w14:paraId="5115342B" w14:textId="77777777" w:rsidR="009D23A8" w:rsidRPr="00A16506" w:rsidRDefault="009D23A8" w:rsidP="00502CDC">
            <w:pPr>
              <w:tabs>
                <w:tab w:val="left" w:pos="717"/>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357F468A" w14:textId="77777777" w:rsidR="009D23A8" w:rsidRPr="00A16506" w:rsidRDefault="009D23A8" w:rsidP="00502CDC">
            <w:pPr>
              <w:spacing w:after="40"/>
              <w:jc w:val="right"/>
              <w:rPr>
                <w:rFonts w:asciiTheme="minorHAnsi" w:eastAsia="Arial Unicode MS" w:hAnsiTheme="minorHAnsi" w:cs="Arial"/>
                <w:b/>
                <w:sz w:val="22"/>
              </w:rPr>
            </w:pPr>
          </w:p>
        </w:tc>
        <w:tc>
          <w:tcPr>
            <w:tcW w:w="1701" w:type="dxa"/>
            <w:shd w:val="clear" w:color="auto" w:fill="E7E6E6" w:themeFill="background2"/>
          </w:tcPr>
          <w:p w14:paraId="6EC1EBB4" w14:textId="77777777" w:rsidR="009D23A8" w:rsidRPr="00A16506" w:rsidRDefault="009D23A8" w:rsidP="00502CDC">
            <w:pPr>
              <w:tabs>
                <w:tab w:val="left" w:pos="719"/>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£m</w:t>
            </w:r>
          </w:p>
        </w:tc>
      </w:tr>
      <w:tr w:rsidR="00DB211C" w:rsidRPr="00DB211C" w14:paraId="04600A8C" w14:textId="77777777" w:rsidTr="002D4947">
        <w:trPr>
          <w:trHeight w:val="266"/>
        </w:trPr>
        <w:tc>
          <w:tcPr>
            <w:tcW w:w="1701" w:type="dxa"/>
            <w:shd w:val="clear" w:color="auto" w:fill="auto"/>
          </w:tcPr>
          <w:p w14:paraId="5CCFD76E" w14:textId="0BCC3F28" w:rsidR="00E43471" w:rsidRPr="00A16506" w:rsidRDefault="00E43471" w:rsidP="00502CDC">
            <w:pPr>
              <w:tabs>
                <w:tab w:val="left" w:pos="2160"/>
                <w:tab w:val="left" w:pos="6885"/>
              </w:tabs>
              <w:spacing w:after="40"/>
              <w:jc w:val="right"/>
              <w:rPr>
                <w:rFonts w:asciiTheme="minorHAnsi" w:eastAsia="Arial Unicode MS" w:hAnsiTheme="minorHAnsi" w:cs="Arial Unicode MS"/>
                <w:sz w:val="22"/>
              </w:rPr>
            </w:pPr>
            <w:r w:rsidRPr="00A16506">
              <w:rPr>
                <w:rFonts w:asciiTheme="minorHAnsi" w:eastAsia="Arial Unicode MS" w:hAnsiTheme="minorHAnsi" w:cs="Arial Unicode MS"/>
                <w:sz w:val="22"/>
              </w:rPr>
              <w:t>127.1</w:t>
            </w:r>
          </w:p>
        </w:tc>
        <w:tc>
          <w:tcPr>
            <w:tcW w:w="6221" w:type="dxa"/>
            <w:shd w:val="clear" w:color="auto" w:fill="auto"/>
          </w:tcPr>
          <w:p w14:paraId="2C88858E" w14:textId="77777777" w:rsidR="00E43471" w:rsidRPr="00A16506" w:rsidRDefault="00E43471" w:rsidP="00502CDC">
            <w:pPr>
              <w:tabs>
                <w:tab w:val="left" w:pos="1455"/>
                <w:tab w:val="left" w:pos="5040"/>
                <w:tab w:val="left" w:pos="6885"/>
              </w:tabs>
              <w:spacing w:after="40"/>
              <w:jc w:val="both"/>
              <w:rPr>
                <w:rFonts w:asciiTheme="minorHAnsi" w:eastAsia="Arial Unicode MS" w:hAnsiTheme="minorHAnsi" w:cs="Arial Unicode MS"/>
                <w:sz w:val="22"/>
              </w:rPr>
            </w:pPr>
            <w:r w:rsidRPr="00A16506">
              <w:rPr>
                <w:rFonts w:asciiTheme="minorHAnsi" w:eastAsia="Arial Unicode MS" w:hAnsiTheme="minorHAnsi" w:cs="Arial Unicode MS"/>
                <w:sz w:val="22"/>
              </w:rPr>
              <w:t>UK quoted</w:t>
            </w:r>
          </w:p>
        </w:tc>
        <w:tc>
          <w:tcPr>
            <w:tcW w:w="1701" w:type="dxa"/>
            <w:shd w:val="clear" w:color="auto" w:fill="auto"/>
          </w:tcPr>
          <w:p w14:paraId="0C787653" w14:textId="7485CAD2" w:rsidR="00E43471" w:rsidRPr="00A16506" w:rsidRDefault="00A16506" w:rsidP="00502CD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178.0</w:t>
            </w:r>
          </w:p>
        </w:tc>
      </w:tr>
      <w:tr w:rsidR="00DB211C" w:rsidRPr="00DB211C" w14:paraId="04C1870E" w14:textId="77777777" w:rsidTr="002D4947">
        <w:trPr>
          <w:trHeight w:val="266"/>
        </w:trPr>
        <w:tc>
          <w:tcPr>
            <w:tcW w:w="1701" w:type="dxa"/>
            <w:shd w:val="clear" w:color="auto" w:fill="E7E6E6" w:themeFill="background2"/>
          </w:tcPr>
          <w:p w14:paraId="73815FC4" w14:textId="4432F5C6" w:rsidR="00E43471" w:rsidRPr="00A16506" w:rsidRDefault="00E43471" w:rsidP="00502CDC">
            <w:pPr>
              <w:tabs>
                <w:tab w:val="left" w:pos="2160"/>
                <w:tab w:val="left" w:pos="6885"/>
              </w:tabs>
              <w:spacing w:after="40"/>
              <w:jc w:val="right"/>
              <w:rPr>
                <w:rFonts w:asciiTheme="minorHAnsi" w:eastAsia="Arial Unicode MS" w:hAnsiTheme="minorHAnsi" w:cs="Arial Unicode MS"/>
                <w:b/>
                <w:sz w:val="22"/>
              </w:rPr>
            </w:pPr>
            <w:r w:rsidRPr="00A16506">
              <w:rPr>
                <w:rFonts w:asciiTheme="minorHAnsi" w:eastAsia="Arial Unicode MS" w:hAnsiTheme="minorHAnsi" w:cs="Arial Unicode MS"/>
                <w:b/>
                <w:sz w:val="22"/>
              </w:rPr>
              <w:t>127.1</w:t>
            </w:r>
          </w:p>
        </w:tc>
        <w:tc>
          <w:tcPr>
            <w:tcW w:w="6221" w:type="dxa"/>
            <w:shd w:val="clear" w:color="auto" w:fill="E7E6E6" w:themeFill="background2"/>
          </w:tcPr>
          <w:p w14:paraId="4543EA46" w14:textId="77777777" w:rsidR="00E43471" w:rsidRPr="00A16506" w:rsidRDefault="00E43471" w:rsidP="00502CDC">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597F53DF" w14:textId="4BC2C9DB" w:rsidR="00E43471" w:rsidRPr="00A16506" w:rsidRDefault="00A16506" w:rsidP="00502CDC">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178.0</w:t>
            </w:r>
          </w:p>
        </w:tc>
      </w:tr>
    </w:tbl>
    <w:p w14:paraId="0F66CCED" w14:textId="77777777" w:rsidR="009D23A8" w:rsidRPr="00DB211C" w:rsidRDefault="009D23A8" w:rsidP="009D23A8">
      <w:pPr>
        <w:rPr>
          <w:rFonts w:asciiTheme="minorHAnsi" w:eastAsia="Arial Unicode MS" w:hAnsiTheme="minorHAnsi" w:cs="Arial"/>
          <w:b/>
          <w:highlight w:val="magenta"/>
        </w:rPr>
      </w:pPr>
    </w:p>
    <w:p w14:paraId="59FEAFF8" w14:textId="77777777" w:rsidR="00336A78" w:rsidRDefault="00336A78" w:rsidP="009D23A8">
      <w:pPr>
        <w:rPr>
          <w:rFonts w:asciiTheme="minorHAnsi" w:eastAsia="Arial Unicode MS" w:hAnsiTheme="minorHAnsi" w:cs="Arial Unicode MS"/>
          <w:color w:val="33CCCC"/>
          <w:sz w:val="28"/>
          <w:u w:val="single"/>
        </w:rPr>
      </w:pPr>
    </w:p>
    <w:p w14:paraId="1AB1A03A" w14:textId="77777777" w:rsidR="00336A78" w:rsidRDefault="00336A78" w:rsidP="009D23A8">
      <w:pPr>
        <w:rPr>
          <w:rFonts w:asciiTheme="minorHAnsi" w:eastAsia="Arial Unicode MS" w:hAnsiTheme="minorHAnsi" w:cs="Arial Unicode MS"/>
          <w:color w:val="33CCCC"/>
          <w:sz w:val="28"/>
          <w:u w:val="single"/>
        </w:rPr>
      </w:pPr>
    </w:p>
    <w:p w14:paraId="2B5C9076" w14:textId="77777777" w:rsidR="00336A78" w:rsidRDefault="00336A78" w:rsidP="009D23A8">
      <w:pPr>
        <w:rPr>
          <w:rFonts w:asciiTheme="minorHAnsi" w:eastAsia="Arial Unicode MS" w:hAnsiTheme="minorHAnsi" w:cs="Arial Unicode MS"/>
          <w:color w:val="33CCCC"/>
          <w:sz w:val="28"/>
          <w:u w:val="single"/>
        </w:rPr>
      </w:pPr>
    </w:p>
    <w:p w14:paraId="191ECBF9" w14:textId="77777777" w:rsidR="00336A78" w:rsidRDefault="00336A78" w:rsidP="009D23A8">
      <w:pPr>
        <w:rPr>
          <w:rFonts w:asciiTheme="minorHAnsi" w:eastAsia="Arial Unicode MS" w:hAnsiTheme="minorHAnsi" w:cs="Arial Unicode MS"/>
          <w:color w:val="33CCCC"/>
          <w:sz w:val="28"/>
          <w:u w:val="single"/>
        </w:rPr>
      </w:pPr>
    </w:p>
    <w:p w14:paraId="4D83BF69" w14:textId="77777777" w:rsidR="00336A78" w:rsidRDefault="00336A78" w:rsidP="009D23A8">
      <w:pPr>
        <w:rPr>
          <w:rFonts w:asciiTheme="minorHAnsi" w:eastAsia="Arial Unicode MS" w:hAnsiTheme="minorHAnsi" w:cs="Arial Unicode MS"/>
          <w:color w:val="33CCCC"/>
          <w:sz w:val="28"/>
          <w:u w:val="single"/>
        </w:rPr>
      </w:pPr>
    </w:p>
    <w:p w14:paraId="52530293" w14:textId="77777777" w:rsidR="00336A78" w:rsidRDefault="00336A78" w:rsidP="009D23A8">
      <w:pPr>
        <w:rPr>
          <w:rFonts w:asciiTheme="minorHAnsi" w:eastAsia="Arial Unicode MS" w:hAnsiTheme="minorHAnsi" w:cs="Arial Unicode MS"/>
          <w:color w:val="33CCCC"/>
          <w:sz w:val="28"/>
          <w:u w:val="single"/>
        </w:rPr>
      </w:pPr>
    </w:p>
    <w:p w14:paraId="55969CAA" w14:textId="77777777" w:rsidR="00336A78" w:rsidRDefault="00336A78" w:rsidP="009D23A8">
      <w:pPr>
        <w:rPr>
          <w:rFonts w:asciiTheme="minorHAnsi" w:eastAsia="Arial Unicode MS" w:hAnsiTheme="minorHAnsi" w:cs="Arial Unicode MS"/>
          <w:color w:val="33CCCC"/>
          <w:sz w:val="28"/>
          <w:u w:val="single"/>
        </w:rPr>
      </w:pPr>
    </w:p>
    <w:p w14:paraId="79078750" w14:textId="77777777" w:rsidR="009D23A8" w:rsidRPr="00194B9C" w:rsidRDefault="009D23A8" w:rsidP="009D23A8">
      <w:pPr>
        <w:rPr>
          <w:rFonts w:asciiTheme="minorHAnsi" w:eastAsia="Arial Unicode MS" w:hAnsiTheme="minorHAnsi" w:cs="Arial Unicode MS"/>
          <w:color w:val="33CCCC"/>
          <w:sz w:val="28"/>
          <w:u w:val="single"/>
        </w:rPr>
      </w:pPr>
      <w:r w:rsidRPr="00194B9C">
        <w:rPr>
          <w:rFonts w:asciiTheme="minorHAnsi" w:eastAsia="Arial Unicode MS" w:hAnsiTheme="minorHAnsi" w:cs="Arial Unicode MS"/>
          <w:color w:val="33CCCC"/>
          <w:sz w:val="28"/>
          <w:u w:val="single"/>
        </w:rPr>
        <w:t>Pooled investment vehicles</w:t>
      </w:r>
    </w:p>
    <w:p w14:paraId="49176B99" w14:textId="77777777" w:rsidR="004B38DF" w:rsidRDefault="004B38DF" w:rsidP="009D23A8">
      <w:pPr>
        <w:rPr>
          <w:rFonts w:asciiTheme="minorHAnsi" w:eastAsia="Arial Unicode MS" w:hAnsiTheme="minorHAnsi" w:cs="Arial"/>
          <w:highlight w:val="magenta"/>
        </w:rPr>
        <w:sectPr w:rsidR="004B38DF" w:rsidSect="0078352F">
          <w:type w:val="continuous"/>
          <w:pgSz w:w="16840" w:h="11900" w:orient="landscape" w:code="9"/>
          <w:pgMar w:top="720" w:right="720" w:bottom="720" w:left="720" w:header="567" w:footer="567" w:gutter="0"/>
          <w:cols w:space="567"/>
          <w:docGrid w:linePitch="326"/>
        </w:sectPr>
      </w:pPr>
    </w:p>
    <w:p w14:paraId="30DEF070" w14:textId="1ADA706B" w:rsidR="009D23A8" w:rsidRPr="00DB211C" w:rsidRDefault="009D23A8" w:rsidP="009D23A8">
      <w:pPr>
        <w:rPr>
          <w:rFonts w:asciiTheme="minorHAnsi" w:eastAsia="Arial Unicode MS" w:hAnsiTheme="minorHAnsi" w:cs="Arial"/>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14BE3314" w14:textId="77777777" w:rsidTr="002D4947">
        <w:trPr>
          <w:trHeight w:val="266"/>
        </w:trPr>
        <w:tc>
          <w:tcPr>
            <w:tcW w:w="1701" w:type="dxa"/>
            <w:shd w:val="clear" w:color="auto" w:fill="E7E6E6" w:themeFill="background2"/>
          </w:tcPr>
          <w:p w14:paraId="73BAD393" w14:textId="77764B49" w:rsidR="009D23A8" w:rsidRPr="00194B9C" w:rsidRDefault="00E43471" w:rsidP="00611955">
            <w:pPr>
              <w:tabs>
                <w:tab w:val="left" w:pos="717"/>
                <w:tab w:val="left" w:pos="2160"/>
                <w:tab w:val="left" w:pos="6885"/>
              </w:tabs>
              <w:spacing w:after="40"/>
              <w:jc w:val="center"/>
              <w:rPr>
                <w:rFonts w:asciiTheme="minorHAnsi" w:eastAsia="Arial Unicode MS" w:hAnsiTheme="minorHAnsi" w:cs="Arial Unicode MS"/>
                <w:b/>
                <w:sz w:val="22"/>
              </w:rPr>
            </w:pPr>
            <w:r w:rsidRPr="00194B9C">
              <w:rPr>
                <w:rFonts w:asciiTheme="minorHAnsi" w:eastAsia="Arial Unicode MS" w:hAnsiTheme="minorHAnsi" w:cs="Arial Unicode MS"/>
                <w:b/>
                <w:sz w:val="22"/>
              </w:rPr>
              <w:t>31 March 2017</w:t>
            </w:r>
          </w:p>
        </w:tc>
        <w:tc>
          <w:tcPr>
            <w:tcW w:w="6221" w:type="dxa"/>
            <w:shd w:val="clear" w:color="auto" w:fill="E7E6E6" w:themeFill="background2"/>
          </w:tcPr>
          <w:p w14:paraId="615394E7" w14:textId="77777777" w:rsidR="009D23A8" w:rsidRPr="00194B9C" w:rsidRDefault="009D23A8" w:rsidP="00611955">
            <w:pPr>
              <w:spacing w:after="40"/>
              <w:jc w:val="right"/>
              <w:rPr>
                <w:rFonts w:asciiTheme="minorHAnsi" w:eastAsia="Arial Unicode MS" w:hAnsiTheme="minorHAnsi" w:cs="Arial"/>
                <w:b/>
                <w:sz w:val="22"/>
              </w:rPr>
            </w:pPr>
          </w:p>
        </w:tc>
        <w:tc>
          <w:tcPr>
            <w:tcW w:w="1701" w:type="dxa"/>
            <w:shd w:val="clear" w:color="auto" w:fill="E7E6E6" w:themeFill="background2"/>
          </w:tcPr>
          <w:p w14:paraId="5E844E56" w14:textId="135C44C1" w:rsidR="009D23A8" w:rsidRPr="00194B9C" w:rsidRDefault="00E43471" w:rsidP="00611955">
            <w:pPr>
              <w:tabs>
                <w:tab w:val="left" w:pos="719"/>
                <w:tab w:val="left" w:pos="2160"/>
                <w:tab w:val="left" w:pos="6885"/>
              </w:tabs>
              <w:spacing w:after="40"/>
              <w:jc w:val="center"/>
              <w:rPr>
                <w:rFonts w:asciiTheme="minorHAnsi" w:eastAsia="Arial Unicode MS" w:hAnsiTheme="minorHAnsi" w:cs="Arial Unicode MS"/>
                <w:b/>
                <w:sz w:val="22"/>
              </w:rPr>
            </w:pPr>
            <w:r w:rsidRPr="00194B9C">
              <w:rPr>
                <w:rFonts w:asciiTheme="minorHAnsi" w:eastAsia="Arial Unicode MS" w:hAnsiTheme="minorHAnsi" w:cs="Arial Unicode MS"/>
                <w:b/>
                <w:sz w:val="22"/>
              </w:rPr>
              <w:t>31 March 2018</w:t>
            </w:r>
          </w:p>
        </w:tc>
      </w:tr>
      <w:tr w:rsidR="00DB211C" w:rsidRPr="00DB211C" w14:paraId="7C969066" w14:textId="77777777" w:rsidTr="002D4947">
        <w:trPr>
          <w:trHeight w:val="266"/>
        </w:trPr>
        <w:tc>
          <w:tcPr>
            <w:tcW w:w="1701" w:type="dxa"/>
            <w:shd w:val="clear" w:color="auto" w:fill="E7E6E6" w:themeFill="background2"/>
          </w:tcPr>
          <w:p w14:paraId="5FBA4714" w14:textId="77777777" w:rsidR="009D23A8" w:rsidRPr="00194B9C" w:rsidRDefault="009D23A8" w:rsidP="00611955">
            <w:pPr>
              <w:tabs>
                <w:tab w:val="left" w:pos="717"/>
                <w:tab w:val="left" w:pos="2160"/>
                <w:tab w:val="left" w:pos="6885"/>
              </w:tabs>
              <w:spacing w:after="40"/>
              <w:jc w:val="center"/>
              <w:rPr>
                <w:rFonts w:asciiTheme="minorHAnsi" w:eastAsia="Arial Unicode MS" w:hAnsiTheme="minorHAnsi" w:cs="Arial Unicode MS"/>
                <w:b/>
                <w:sz w:val="22"/>
              </w:rPr>
            </w:pPr>
            <w:r w:rsidRPr="00194B9C">
              <w:rPr>
                <w:rFonts w:asciiTheme="minorHAnsi" w:eastAsia="Arial Unicode MS" w:hAnsiTheme="minorHAnsi" w:cs="Arial Unicode MS"/>
                <w:b/>
                <w:sz w:val="22"/>
              </w:rPr>
              <w:t>£m</w:t>
            </w:r>
          </w:p>
        </w:tc>
        <w:tc>
          <w:tcPr>
            <w:tcW w:w="6221" w:type="dxa"/>
            <w:shd w:val="clear" w:color="auto" w:fill="E7E6E6" w:themeFill="background2"/>
          </w:tcPr>
          <w:p w14:paraId="0845A8AE" w14:textId="77777777" w:rsidR="009D23A8" w:rsidRPr="00194B9C" w:rsidRDefault="009D23A8" w:rsidP="00611955">
            <w:pPr>
              <w:spacing w:after="40"/>
              <w:rPr>
                <w:rFonts w:asciiTheme="minorHAnsi" w:eastAsia="Arial Unicode MS" w:hAnsiTheme="minorHAnsi" w:cs="Arial"/>
                <w:b/>
                <w:sz w:val="22"/>
              </w:rPr>
            </w:pPr>
            <w:r w:rsidRPr="00194B9C">
              <w:rPr>
                <w:rFonts w:asciiTheme="minorHAnsi" w:eastAsia="Arial Unicode MS" w:hAnsiTheme="minorHAnsi" w:cs="Arial Unicode MS"/>
                <w:b/>
                <w:sz w:val="22"/>
              </w:rPr>
              <w:t>UK managed funds</w:t>
            </w:r>
            <w:r w:rsidRPr="00194B9C">
              <w:rPr>
                <w:rFonts w:asciiTheme="minorHAnsi" w:eastAsia="Arial Unicode MS" w:hAnsiTheme="minorHAnsi" w:cs="Arial"/>
                <w:b/>
                <w:sz w:val="22"/>
              </w:rPr>
              <w:t>:</w:t>
            </w:r>
          </w:p>
        </w:tc>
        <w:tc>
          <w:tcPr>
            <w:tcW w:w="1701" w:type="dxa"/>
            <w:shd w:val="clear" w:color="auto" w:fill="E7E6E6" w:themeFill="background2"/>
          </w:tcPr>
          <w:p w14:paraId="7364C997" w14:textId="77777777" w:rsidR="009D23A8" w:rsidRPr="00194B9C" w:rsidRDefault="009D23A8" w:rsidP="00611955">
            <w:pPr>
              <w:tabs>
                <w:tab w:val="left" w:pos="719"/>
                <w:tab w:val="left" w:pos="2160"/>
                <w:tab w:val="left" w:pos="6885"/>
              </w:tabs>
              <w:spacing w:after="40"/>
              <w:jc w:val="center"/>
              <w:rPr>
                <w:rFonts w:asciiTheme="minorHAnsi" w:eastAsia="Arial Unicode MS" w:hAnsiTheme="minorHAnsi" w:cs="Arial Unicode MS"/>
                <w:b/>
                <w:sz w:val="22"/>
              </w:rPr>
            </w:pPr>
            <w:r w:rsidRPr="00194B9C">
              <w:rPr>
                <w:rFonts w:asciiTheme="minorHAnsi" w:eastAsia="Arial Unicode MS" w:hAnsiTheme="minorHAnsi" w:cs="Arial Unicode MS"/>
                <w:b/>
                <w:sz w:val="22"/>
              </w:rPr>
              <w:t>£m</w:t>
            </w:r>
          </w:p>
        </w:tc>
      </w:tr>
      <w:tr w:rsidR="00194B9C" w:rsidRPr="00DB211C" w14:paraId="1ECDD29A" w14:textId="77777777" w:rsidTr="002D4947">
        <w:trPr>
          <w:trHeight w:val="266"/>
        </w:trPr>
        <w:tc>
          <w:tcPr>
            <w:tcW w:w="1701" w:type="dxa"/>
            <w:shd w:val="clear" w:color="auto" w:fill="auto"/>
          </w:tcPr>
          <w:p w14:paraId="372EA4A6" w14:textId="31100AD3"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71.5</w:t>
            </w:r>
          </w:p>
        </w:tc>
        <w:tc>
          <w:tcPr>
            <w:tcW w:w="6221" w:type="dxa"/>
            <w:shd w:val="clear" w:color="auto" w:fill="auto"/>
          </w:tcPr>
          <w:p w14:paraId="136F3712" w14:textId="10430341" w:rsidR="00194B9C" w:rsidRPr="00194B9C" w:rsidRDefault="00194B9C" w:rsidP="00094518">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Fixed income funds</w:t>
            </w:r>
            <w:r w:rsidR="00094518">
              <w:rPr>
                <w:rFonts w:asciiTheme="minorHAnsi" w:eastAsia="Arial Unicode MS" w:hAnsiTheme="minorHAnsi" w:cs="Arial"/>
                <w:color w:val="000000"/>
                <w:sz w:val="22"/>
                <w:szCs w:val="22"/>
              </w:rPr>
              <w:t xml:space="preserve"> </w:t>
            </w:r>
            <w:r w:rsidR="00094518">
              <w:rPr>
                <w:rFonts w:asciiTheme="minorHAnsi" w:eastAsia="Arial Unicode MS" w:hAnsiTheme="minorHAnsi" w:cs="Arial"/>
                <w:sz w:val="18"/>
                <w:vertAlign w:val="superscript"/>
              </w:rPr>
              <w:t>1</w:t>
            </w:r>
          </w:p>
        </w:tc>
        <w:tc>
          <w:tcPr>
            <w:tcW w:w="1701" w:type="dxa"/>
            <w:shd w:val="clear" w:color="auto" w:fill="auto"/>
          </w:tcPr>
          <w:p w14:paraId="2CA05AF2" w14:textId="63624FDD"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183.8</w:t>
            </w:r>
          </w:p>
        </w:tc>
      </w:tr>
      <w:tr w:rsidR="00194B9C" w:rsidRPr="00DB211C" w14:paraId="01718A4A" w14:textId="77777777" w:rsidTr="002D4947">
        <w:trPr>
          <w:trHeight w:val="266"/>
        </w:trPr>
        <w:tc>
          <w:tcPr>
            <w:tcW w:w="1701" w:type="dxa"/>
            <w:shd w:val="clear" w:color="auto" w:fill="auto"/>
          </w:tcPr>
          <w:p w14:paraId="59152BDF" w14:textId="4D9EB3AA"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79.5</w:t>
            </w:r>
          </w:p>
        </w:tc>
        <w:tc>
          <w:tcPr>
            <w:tcW w:w="6221" w:type="dxa"/>
            <w:shd w:val="clear" w:color="auto" w:fill="auto"/>
          </w:tcPr>
          <w:p w14:paraId="1C40E042" w14:textId="5C5F6D8D"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Private equity</w:t>
            </w:r>
          </w:p>
        </w:tc>
        <w:tc>
          <w:tcPr>
            <w:tcW w:w="1701" w:type="dxa"/>
            <w:shd w:val="clear" w:color="auto" w:fill="auto"/>
          </w:tcPr>
          <w:p w14:paraId="7FE7FA12" w14:textId="53FAB089"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108.2</w:t>
            </w:r>
          </w:p>
        </w:tc>
      </w:tr>
      <w:tr w:rsidR="00194B9C" w:rsidRPr="00DB211C" w14:paraId="30AF5D69" w14:textId="77777777" w:rsidTr="002D4947">
        <w:trPr>
          <w:trHeight w:val="266"/>
        </w:trPr>
        <w:tc>
          <w:tcPr>
            <w:tcW w:w="1701" w:type="dxa"/>
            <w:shd w:val="clear" w:color="auto" w:fill="auto"/>
          </w:tcPr>
          <w:p w14:paraId="7BD2F532" w14:textId="3287B546" w:rsidR="00194B9C" w:rsidRPr="00194B9C" w:rsidRDefault="0000381D" w:rsidP="00194B9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w:sz w:val="22"/>
                <w:szCs w:val="22"/>
              </w:rPr>
              <w:t>134.2</w:t>
            </w:r>
          </w:p>
        </w:tc>
        <w:tc>
          <w:tcPr>
            <w:tcW w:w="6221" w:type="dxa"/>
            <w:shd w:val="clear" w:color="auto" w:fill="auto"/>
          </w:tcPr>
          <w:p w14:paraId="671587D5" w14:textId="58C7AD0B" w:rsidR="00194B9C" w:rsidRPr="00194B9C" w:rsidRDefault="00194B9C" w:rsidP="00094518">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Infrastructure</w:t>
            </w:r>
            <w:r w:rsidR="002154EE">
              <w:rPr>
                <w:rFonts w:asciiTheme="minorHAnsi" w:eastAsia="Arial Unicode MS" w:hAnsiTheme="minorHAnsi" w:cs="Arial"/>
                <w:color w:val="000000"/>
                <w:sz w:val="22"/>
                <w:szCs w:val="22"/>
              </w:rPr>
              <w:t xml:space="preserve"> </w:t>
            </w:r>
            <w:r w:rsidR="00094518">
              <w:rPr>
                <w:rFonts w:asciiTheme="minorHAnsi" w:eastAsia="Arial Unicode MS" w:hAnsiTheme="minorHAnsi" w:cs="Arial"/>
                <w:sz w:val="18"/>
                <w:vertAlign w:val="superscript"/>
              </w:rPr>
              <w:t>1</w:t>
            </w:r>
          </w:p>
        </w:tc>
        <w:tc>
          <w:tcPr>
            <w:tcW w:w="1701" w:type="dxa"/>
            <w:shd w:val="clear" w:color="auto" w:fill="auto"/>
          </w:tcPr>
          <w:p w14:paraId="4008E7BF" w14:textId="6C35ACF6"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760.1</w:t>
            </w:r>
          </w:p>
        </w:tc>
      </w:tr>
      <w:tr w:rsidR="00194B9C" w:rsidRPr="00DB211C" w14:paraId="29EBE979" w14:textId="77777777" w:rsidTr="002D4947">
        <w:trPr>
          <w:trHeight w:val="266"/>
        </w:trPr>
        <w:tc>
          <w:tcPr>
            <w:tcW w:w="1701" w:type="dxa"/>
            <w:shd w:val="clear" w:color="auto" w:fill="auto"/>
          </w:tcPr>
          <w:p w14:paraId="529F4283" w14:textId="4DAA8EC7" w:rsidR="00194B9C" w:rsidRPr="00194B9C" w:rsidRDefault="0000381D" w:rsidP="00194B9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w:sz w:val="22"/>
                <w:szCs w:val="22"/>
              </w:rPr>
              <w:t>191.4</w:t>
            </w:r>
          </w:p>
        </w:tc>
        <w:tc>
          <w:tcPr>
            <w:tcW w:w="6221" w:type="dxa"/>
            <w:shd w:val="clear" w:color="auto" w:fill="auto"/>
          </w:tcPr>
          <w:p w14:paraId="42C76C5D" w14:textId="4B3D7F38" w:rsidR="00194B9C" w:rsidRPr="00194B9C" w:rsidRDefault="00194B9C" w:rsidP="00094518">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Long term credit investments</w:t>
            </w:r>
            <w:r w:rsidR="002154EE">
              <w:rPr>
                <w:rFonts w:asciiTheme="minorHAnsi" w:eastAsia="Arial Unicode MS" w:hAnsiTheme="minorHAnsi" w:cs="Arial"/>
                <w:color w:val="000000"/>
                <w:sz w:val="22"/>
                <w:szCs w:val="22"/>
              </w:rPr>
              <w:t xml:space="preserve"> </w:t>
            </w:r>
            <w:r w:rsidR="00094518">
              <w:rPr>
                <w:rFonts w:asciiTheme="minorHAnsi" w:eastAsia="Arial Unicode MS" w:hAnsiTheme="minorHAnsi" w:cs="Arial"/>
                <w:sz w:val="18"/>
                <w:vertAlign w:val="superscript"/>
              </w:rPr>
              <w:t>1</w:t>
            </w:r>
          </w:p>
        </w:tc>
        <w:tc>
          <w:tcPr>
            <w:tcW w:w="1701" w:type="dxa"/>
            <w:shd w:val="clear" w:color="auto" w:fill="auto"/>
          </w:tcPr>
          <w:p w14:paraId="7794FE47" w14:textId="56B8985F"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1,110.3</w:t>
            </w:r>
          </w:p>
        </w:tc>
      </w:tr>
      <w:tr w:rsidR="00194B9C" w:rsidRPr="00DB211C" w14:paraId="3E0E0D60" w14:textId="77777777" w:rsidTr="002D4947">
        <w:trPr>
          <w:trHeight w:val="266"/>
        </w:trPr>
        <w:tc>
          <w:tcPr>
            <w:tcW w:w="1701" w:type="dxa"/>
            <w:shd w:val="clear" w:color="auto" w:fill="auto"/>
          </w:tcPr>
          <w:p w14:paraId="5A688E36" w14:textId="02BA5B64"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58.3</w:t>
            </w:r>
          </w:p>
        </w:tc>
        <w:tc>
          <w:tcPr>
            <w:tcW w:w="6221" w:type="dxa"/>
            <w:shd w:val="clear" w:color="auto" w:fill="auto"/>
          </w:tcPr>
          <w:p w14:paraId="7824A3DA" w14:textId="4250CDDD"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Property funds</w:t>
            </w:r>
          </w:p>
        </w:tc>
        <w:tc>
          <w:tcPr>
            <w:tcW w:w="1701" w:type="dxa"/>
            <w:shd w:val="clear" w:color="auto" w:fill="auto"/>
          </w:tcPr>
          <w:p w14:paraId="30AED42A" w14:textId="30F67C84"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67.3</w:t>
            </w:r>
          </w:p>
        </w:tc>
      </w:tr>
      <w:tr w:rsidR="00DB211C" w:rsidRPr="00DB211C" w14:paraId="6F95A494" w14:textId="77777777" w:rsidTr="002D4947">
        <w:trPr>
          <w:trHeight w:val="266"/>
        </w:trPr>
        <w:tc>
          <w:tcPr>
            <w:tcW w:w="1701" w:type="dxa"/>
            <w:shd w:val="clear" w:color="auto" w:fill="E7E6E6" w:themeFill="background2"/>
          </w:tcPr>
          <w:p w14:paraId="3C23E59B" w14:textId="77777777" w:rsidR="00E43471" w:rsidRPr="00194B9C" w:rsidRDefault="00E43471" w:rsidP="00611955">
            <w:pPr>
              <w:tabs>
                <w:tab w:val="left" w:pos="2160"/>
                <w:tab w:val="left" w:pos="6885"/>
              </w:tabs>
              <w:spacing w:after="40"/>
              <w:jc w:val="right"/>
              <w:rPr>
                <w:rFonts w:asciiTheme="minorHAnsi" w:eastAsia="Arial Unicode MS" w:hAnsiTheme="minorHAnsi" w:cs="Arial Unicode MS"/>
                <w:sz w:val="22"/>
              </w:rPr>
            </w:pPr>
          </w:p>
        </w:tc>
        <w:tc>
          <w:tcPr>
            <w:tcW w:w="6221" w:type="dxa"/>
            <w:shd w:val="clear" w:color="auto" w:fill="E7E6E6" w:themeFill="background2"/>
          </w:tcPr>
          <w:p w14:paraId="482C3AF5" w14:textId="77777777" w:rsidR="00E43471" w:rsidRPr="00194B9C" w:rsidRDefault="00E43471" w:rsidP="00611955">
            <w:pPr>
              <w:tabs>
                <w:tab w:val="left" w:pos="1455"/>
                <w:tab w:val="left" w:pos="5040"/>
                <w:tab w:val="left" w:pos="6885"/>
              </w:tabs>
              <w:spacing w:after="40"/>
              <w:jc w:val="both"/>
              <w:rPr>
                <w:rFonts w:asciiTheme="minorHAnsi" w:eastAsia="Arial Unicode MS" w:hAnsiTheme="minorHAnsi" w:cs="Arial Unicode MS"/>
                <w:b/>
                <w:sz w:val="22"/>
              </w:rPr>
            </w:pPr>
            <w:r w:rsidRPr="00194B9C">
              <w:rPr>
                <w:rFonts w:asciiTheme="minorHAnsi" w:eastAsia="Arial Unicode MS" w:hAnsiTheme="minorHAnsi" w:cs="Arial Unicode MS"/>
                <w:b/>
                <w:sz w:val="22"/>
              </w:rPr>
              <w:t>Overseas managed funds:</w:t>
            </w:r>
          </w:p>
        </w:tc>
        <w:tc>
          <w:tcPr>
            <w:tcW w:w="1701" w:type="dxa"/>
            <w:shd w:val="clear" w:color="auto" w:fill="E7E6E6" w:themeFill="background2"/>
          </w:tcPr>
          <w:p w14:paraId="63DEA610" w14:textId="77777777" w:rsidR="00E43471" w:rsidRPr="00194B9C" w:rsidRDefault="00E43471" w:rsidP="00611955">
            <w:pPr>
              <w:tabs>
                <w:tab w:val="left" w:pos="2160"/>
                <w:tab w:val="left" w:pos="6885"/>
              </w:tabs>
              <w:spacing w:after="40"/>
              <w:jc w:val="right"/>
              <w:rPr>
                <w:rFonts w:asciiTheme="minorHAnsi" w:eastAsia="Arial Unicode MS" w:hAnsiTheme="minorHAnsi" w:cs="Arial Unicode MS"/>
                <w:sz w:val="22"/>
              </w:rPr>
            </w:pPr>
          </w:p>
        </w:tc>
      </w:tr>
      <w:tr w:rsidR="00194B9C" w:rsidRPr="00DB211C" w14:paraId="020C93F4" w14:textId="77777777" w:rsidTr="002D4947">
        <w:trPr>
          <w:trHeight w:val="266"/>
        </w:trPr>
        <w:tc>
          <w:tcPr>
            <w:tcW w:w="1701" w:type="dxa"/>
            <w:shd w:val="clear" w:color="auto" w:fill="auto"/>
          </w:tcPr>
          <w:p w14:paraId="5AD7A9C4" w14:textId="79753803"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3A1ED7">
              <w:rPr>
                <w:rFonts w:asciiTheme="minorHAnsi" w:eastAsia="Arial Unicode MS" w:hAnsiTheme="minorHAnsi" w:cs="Arial"/>
                <w:sz w:val="22"/>
                <w:szCs w:val="22"/>
              </w:rPr>
              <w:t>1,125.1</w:t>
            </w:r>
          </w:p>
        </w:tc>
        <w:tc>
          <w:tcPr>
            <w:tcW w:w="6221" w:type="dxa"/>
            <w:shd w:val="clear" w:color="auto" w:fill="auto"/>
          </w:tcPr>
          <w:p w14:paraId="1E98A28A" w14:textId="575273FB" w:rsidR="00194B9C" w:rsidRPr="00194B9C" w:rsidRDefault="00194B9C" w:rsidP="00094518">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Fixed income funds</w:t>
            </w:r>
            <w:r w:rsidR="002154EE">
              <w:rPr>
                <w:rFonts w:asciiTheme="minorHAnsi" w:eastAsia="Arial Unicode MS" w:hAnsiTheme="minorHAnsi" w:cs="Arial"/>
                <w:color w:val="000000"/>
                <w:sz w:val="22"/>
                <w:szCs w:val="22"/>
              </w:rPr>
              <w:t xml:space="preserve"> </w:t>
            </w:r>
            <w:r w:rsidR="00094518">
              <w:rPr>
                <w:rFonts w:asciiTheme="minorHAnsi" w:eastAsia="Arial Unicode MS" w:hAnsiTheme="minorHAnsi" w:cs="Arial"/>
                <w:sz w:val="18"/>
                <w:vertAlign w:val="superscript"/>
              </w:rPr>
              <w:t>1</w:t>
            </w:r>
          </w:p>
        </w:tc>
        <w:tc>
          <w:tcPr>
            <w:tcW w:w="1701" w:type="dxa"/>
            <w:shd w:val="clear" w:color="auto" w:fill="auto"/>
          </w:tcPr>
          <w:p w14:paraId="60A055E8" w14:textId="1E56A372"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242.8</w:t>
            </w:r>
          </w:p>
        </w:tc>
      </w:tr>
      <w:tr w:rsidR="00194B9C" w:rsidRPr="00DB211C" w14:paraId="6529E8E2" w14:textId="77777777" w:rsidTr="002D4947">
        <w:trPr>
          <w:trHeight w:val="266"/>
        </w:trPr>
        <w:tc>
          <w:tcPr>
            <w:tcW w:w="1701" w:type="dxa"/>
            <w:shd w:val="clear" w:color="auto" w:fill="auto"/>
          </w:tcPr>
          <w:p w14:paraId="3794B5FB" w14:textId="282D14C4" w:rsidR="00194B9C" w:rsidRPr="00194B9C" w:rsidRDefault="0000381D" w:rsidP="00194B9C">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w:sz w:val="22"/>
                <w:szCs w:val="22"/>
              </w:rPr>
              <w:t>401.0</w:t>
            </w:r>
          </w:p>
        </w:tc>
        <w:tc>
          <w:tcPr>
            <w:tcW w:w="6221" w:type="dxa"/>
            <w:shd w:val="clear" w:color="auto" w:fill="auto"/>
          </w:tcPr>
          <w:p w14:paraId="5F163CD2" w14:textId="47B42C7D"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Private equity</w:t>
            </w:r>
          </w:p>
        </w:tc>
        <w:tc>
          <w:tcPr>
            <w:tcW w:w="1701" w:type="dxa"/>
            <w:shd w:val="clear" w:color="auto" w:fill="auto"/>
          </w:tcPr>
          <w:p w14:paraId="73281E93" w14:textId="661B98E4"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439.5</w:t>
            </w:r>
          </w:p>
        </w:tc>
      </w:tr>
      <w:tr w:rsidR="00194B9C" w:rsidRPr="00DB211C" w14:paraId="7D73A6FE" w14:textId="77777777" w:rsidTr="002D4947">
        <w:trPr>
          <w:trHeight w:val="266"/>
        </w:trPr>
        <w:tc>
          <w:tcPr>
            <w:tcW w:w="1701" w:type="dxa"/>
            <w:shd w:val="clear" w:color="auto" w:fill="auto"/>
          </w:tcPr>
          <w:p w14:paraId="13D80D22" w14:textId="4BC548BB"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761.8</w:t>
            </w:r>
          </w:p>
        </w:tc>
        <w:tc>
          <w:tcPr>
            <w:tcW w:w="6221" w:type="dxa"/>
            <w:shd w:val="clear" w:color="auto" w:fill="auto"/>
          </w:tcPr>
          <w:p w14:paraId="627C7B76" w14:textId="394254BA" w:rsidR="00194B9C" w:rsidRPr="00194B9C" w:rsidRDefault="00194B9C" w:rsidP="00094518">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Infrastructure</w:t>
            </w:r>
            <w:r w:rsidR="002154EE">
              <w:rPr>
                <w:rFonts w:asciiTheme="minorHAnsi" w:eastAsia="Arial Unicode MS" w:hAnsiTheme="minorHAnsi" w:cs="Arial"/>
                <w:color w:val="000000"/>
                <w:sz w:val="22"/>
                <w:szCs w:val="22"/>
              </w:rPr>
              <w:t xml:space="preserve"> </w:t>
            </w:r>
            <w:r w:rsidR="00094518">
              <w:rPr>
                <w:rFonts w:asciiTheme="minorHAnsi" w:eastAsia="Arial Unicode MS" w:hAnsiTheme="minorHAnsi" w:cs="Arial"/>
                <w:sz w:val="18"/>
                <w:vertAlign w:val="superscript"/>
              </w:rPr>
              <w:t>1</w:t>
            </w:r>
          </w:p>
        </w:tc>
        <w:tc>
          <w:tcPr>
            <w:tcW w:w="1701" w:type="dxa"/>
            <w:shd w:val="clear" w:color="auto" w:fill="auto"/>
          </w:tcPr>
          <w:p w14:paraId="5C993ADA" w14:textId="66590688"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231.1</w:t>
            </w:r>
          </w:p>
        </w:tc>
      </w:tr>
      <w:tr w:rsidR="00194B9C" w:rsidRPr="00DB211C" w14:paraId="3D30D788" w14:textId="77777777" w:rsidTr="002D4947">
        <w:trPr>
          <w:trHeight w:val="266"/>
        </w:trPr>
        <w:tc>
          <w:tcPr>
            <w:tcW w:w="1701" w:type="dxa"/>
            <w:shd w:val="clear" w:color="auto" w:fill="auto"/>
          </w:tcPr>
          <w:p w14:paraId="58DA4A65" w14:textId="005C7397"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204.1</w:t>
            </w:r>
          </w:p>
        </w:tc>
        <w:tc>
          <w:tcPr>
            <w:tcW w:w="6221" w:type="dxa"/>
            <w:shd w:val="clear" w:color="auto" w:fill="auto"/>
          </w:tcPr>
          <w:p w14:paraId="4964E2BA" w14:textId="1C78C233" w:rsidR="00194B9C" w:rsidRPr="00194B9C" w:rsidRDefault="00194B9C" w:rsidP="00094518">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Long term credit investments</w:t>
            </w:r>
            <w:r w:rsidR="002154EE">
              <w:rPr>
                <w:rFonts w:asciiTheme="minorHAnsi" w:eastAsia="Arial Unicode MS" w:hAnsiTheme="minorHAnsi" w:cs="Arial"/>
                <w:color w:val="000000"/>
                <w:sz w:val="22"/>
                <w:szCs w:val="22"/>
              </w:rPr>
              <w:t xml:space="preserve"> </w:t>
            </w:r>
            <w:r w:rsidR="00094518">
              <w:rPr>
                <w:rFonts w:asciiTheme="minorHAnsi" w:eastAsia="Arial Unicode MS" w:hAnsiTheme="minorHAnsi" w:cs="Arial"/>
                <w:sz w:val="18"/>
                <w:vertAlign w:val="superscript"/>
              </w:rPr>
              <w:t>1</w:t>
            </w:r>
          </w:p>
        </w:tc>
        <w:tc>
          <w:tcPr>
            <w:tcW w:w="1701" w:type="dxa"/>
            <w:shd w:val="clear" w:color="auto" w:fill="auto"/>
          </w:tcPr>
          <w:p w14:paraId="3E5AD1D6" w14:textId="0B0CC741"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31.2</w:t>
            </w:r>
          </w:p>
        </w:tc>
      </w:tr>
      <w:tr w:rsidR="00194B9C" w:rsidRPr="00DB211C" w14:paraId="34AD4C2D" w14:textId="77777777" w:rsidTr="002D4947">
        <w:trPr>
          <w:trHeight w:val="266"/>
        </w:trPr>
        <w:tc>
          <w:tcPr>
            <w:tcW w:w="1701" w:type="dxa"/>
            <w:shd w:val="clear" w:color="auto" w:fill="auto"/>
          </w:tcPr>
          <w:p w14:paraId="15C95F9D" w14:textId="0444CC47"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3,168.2</w:t>
            </w:r>
          </w:p>
        </w:tc>
        <w:tc>
          <w:tcPr>
            <w:tcW w:w="6221" w:type="dxa"/>
            <w:shd w:val="clear" w:color="auto" w:fill="auto"/>
          </w:tcPr>
          <w:p w14:paraId="6965D064" w14:textId="5E5D7417"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Equity funds</w:t>
            </w:r>
          </w:p>
        </w:tc>
        <w:tc>
          <w:tcPr>
            <w:tcW w:w="1701" w:type="dxa"/>
            <w:shd w:val="clear" w:color="auto" w:fill="auto"/>
          </w:tcPr>
          <w:p w14:paraId="01F87BAD" w14:textId="423B8E51"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3,214.4</w:t>
            </w:r>
          </w:p>
        </w:tc>
      </w:tr>
      <w:tr w:rsidR="00194B9C" w:rsidRPr="00DB211C" w14:paraId="54B4EDC7" w14:textId="77777777" w:rsidTr="002D4947">
        <w:trPr>
          <w:trHeight w:val="266"/>
        </w:trPr>
        <w:tc>
          <w:tcPr>
            <w:tcW w:w="1701" w:type="dxa"/>
            <w:shd w:val="clear" w:color="auto" w:fill="auto"/>
          </w:tcPr>
          <w:p w14:paraId="55C360CE" w14:textId="01CF8BDA"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41.0</w:t>
            </w:r>
          </w:p>
        </w:tc>
        <w:tc>
          <w:tcPr>
            <w:tcW w:w="6221" w:type="dxa"/>
            <w:shd w:val="clear" w:color="auto" w:fill="auto"/>
          </w:tcPr>
          <w:p w14:paraId="4365AE8E" w14:textId="1234D62E"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Property funds</w:t>
            </w:r>
          </w:p>
        </w:tc>
        <w:tc>
          <w:tcPr>
            <w:tcW w:w="1701" w:type="dxa"/>
            <w:shd w:val="clear" w:color="auto" w:fill="auto"/>
          </w:tcPr>
          <w:p w14:paraId="2EE650C2" w14:textId="10096E18"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46.0</w:t>
            </w:r>
          </w:p>
        </w:tc>
      </w:tr>
      <w:tr w:rsidR="00194B9C" w:rsidRPr="00DB211C" w14:paraId="5E57AE3D" w14:textId="77777777" w:rsidTr="002D4947">
        <w:trPr>
          <w:trHeight w:val="266"/>
        </w:trPr>
        <w:tc>
          <w:tcPr>
            <w:tcW w:w="1701" w:type="dxa"/>
            <w:shd w:val="clear" w:color="auto" w:fill="E7E6E6" w:themeFill="background2"/>
          </w:tcPr>
          <w:p w14:paraId="3C12DA30" w14:textId="54D14EDB" w:rsidR="00194B9C" w:rsidRPr="00194B9C" w:rsidRDefault="00194B9C" w:rsidP="00194B9C">
            <w:pPr>
              <w:tabs>
                <w:tab w:val="left" w:pos="2160"/>
                <w:tab w:val="left" w:pos="6885"/>
              </w:tabs>
              <w:spacing w:after="40"/>
              <w:jc w:val="right"/>
              <w:rPr>
                <w:rFonts w:asciiTheme="minorHAnsi" w:eastAsia="Arial Unicode MS" w:hAnsiTheme="minorHAnsi" w:cs="Arial Unicode MS"/>
                <w:b/>
                <w:sz w:val="22"/>
              </w:rPr>
            </w:pPr>
            <w:r w:rsidRPr="00194B9C">
              <w:rPr>
                <w:rFonts w:asciiTheme="minorHAnsi" w:eastAsia="Arial Unicode MS" w:hAnsiTheme="minorHAnsi" w:cs="Arial"/>
                <w:b/>
                <w:sz w:val="22"/>
                <w:szCs w:val="22"/>
              </w:rPr>
              <w:t>6,236.1</w:t>
            </w:r>
          </w:p>
        </w:tc>
        <w:tc>
          <w:tcPr>
            <w:tcW w:w="6221" w:type="dxa"/>
            <w:shd w:val="clear" w:color="auto" w:fill="E7E6E6" w:themeFill="background2"/>
          </w:tcPr>
          <w:p w14:paraId="3A4936AF" w14:textId="77777777"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25C3A9D9" w14:textId="7CCB13FA" w:rsidR="00194B9C" w:rsidRPr="00194B9C" w:rsidRDefault="00194B9C" w:rsidP="00194B9C">
            <w:pPr>
              <w:tabs>
                <w:tab w:val="left" w:pos="2160"/>
                <w:tab w:val="left" w:pos="6885"/>
              </w:tabs>
              <w:spacing w:after="40"/>
              <w:jc w:val="right"/>
              <w:rPr>
                <w:rFonts w:asciiTheme="minorHAnsi" w:eastAsia="Arial Unicode MS" w:hAnsiTheme="minorHAnsi" w:cs="Arial Unicode MS"/>
                <w:b/>
                <w:sz w:val="22"/>
              </w:rPr>
            </w:pPr>
            <w:r w:rsidRPr="00194B9C">
              <w:rPr>
                <w:rFonts w:asciiTheme="minorHAnsi" w:eastAsia="Arial Unicode MS" w:hAnsiTheme="minorHAnsi" w:cs="Arial"/>
                <w:b/>
                <w:sz w:val="22"/>
                <w:szCs w:val="22"/>
              </w:rPr>
              <w:t>6,434.7</w:t>
            </w:r>
          </w:p>
        </w:tc>
      </w:tr>
    </w:tbl>
    <w:p w14:paraId="2F498165" w14:textId="77777777" w:rsidR="00A23CE4" w:rsidRDefault="00A23CE4" w:rsidP="009D23A8">
      <w:pPr>
        <w:rPr>
          <w:rFonts w:asciiTheme="minorHAnsi" w:eastAsia="Arial Unicode MS" w:hAnsiTheme="minorHAnsi" w:cs="Arial"/>
          <w:sz w:val="20"/>
        </w:rPr>
      </w:pPr>
    </w:p>
    <w:p w14:paraId="7D21A069" w14:textId="77777777" w:rsidR="00A23CE4" w:rsidRDefault="00A23CE4" w:rsidP="009D23A8">
      <w:pPr>
        <w:rPr>
          <w:rFonts w:asciiTheme="minorHAnsi" w:eastAsia="Arial Unicode MS" w:hAnsiTheme="minorHAnsi" w:cs="Arial"/>
          <w:sz w:val="20"/>
        </w:rPr>
      </w:pPr>
    </w:p>
    <w:p w14:paraId="0E13CEA3" w14:textId="77777777" w:rsidR="00A23CE4" w:rsidRDefault="00A23CE4" w:rsidP="009D23A8">
      <w:pPr>
        <w:rPr>
          <w:rFonts w:asciiTheme="minorHAnsi" w:eastAsia="Arial Unicode MS" w:hAnsiTheme="minorHAnsi" w:cs="Arial"/>
          <w:sz w:val="20"/>
        </w:rPr>
      </w:pPr>
    </w:p>
    <w:p w14:paraId="28EB0BAC" w14:textId="77777777" w:rsidR="00A23CE4" w:rsidRDefault="00A23CE4" w:rsidP="009D23A8">
      <w:pPr>
        <w:rPr>
          <w:rFonts w:asciiTheme="minorHAnsi" w:eastAsia="Arial Unicode MS" w:hAnsiTheme="minorHAnsi" w:cs="Arial"/>
          <w:sz w:val="20"/>
        </w:rPr>
      </w:pPr>
    </w:p>
    <w:p w14:paraId="5C2B91C3" w14:textId="77777777" w:rsidR="00A23CE4" w:rsidRDefault="00A23CE4" w:rsidP="009D23A8">
      <w:pPr>
        <w:rPr>
          <w:rFonts w:asciiTheme="minorHAnsi" w:eastAsia="Arial Unicode MS" w:hAnsiTheme="minorHAnsi" w:cs="Arial"/>
          <w:sz w:val="20"/>
        </w:rPr>
      </w:pPr>
    </w:p>
    <w:p w14:paraId="0E83BC3C" w14:textId="77777777" w:rsidR="00A23CE4" w:rsidRDefault="00A23CE4" w:rsidP="009D23A8">
      <w:pPr>
        <w:rPr>
          <w:rFonts w:asciiTheme="minorHAnsi" w:eastAsia="Arial Unicode MS" w:hAnsiTheme="minorHAnsi" w:cs="Arial"/>
          <w:sz w:val="20"/>
        </w:rPr>
      </w:pPr>
    </w:p>
    <w:p w14:paraId="6ED90DD4" w14:textId="77777777" w:rsidR="00A23CE4" w:rsidRDefault="00A23CE4" w:rsidP="009D23A8">
      <w:pPr>
        <w:rPr>
          <w:rFonts w:asciiTheme="minorHAnsi" w:eastAsia="Arial Unicode MS" w:hAnsiTheme="minorHAnsi" w:cs="Arial"/>
          <w:sz w:val="20"/>
        </w:rPr>
      </w:pPr>
    </w:p>
    <w:p w14:paraId="17F47B86" w14:textId="77777777" w:rsidR="00A23CE4" w:rsidRDefault="00A23CE4" w:rsidP="009D23A8">
      <w:pPr>
        <w:rPr>
          <w:rFonts w:asciiTheme="minorHAnsi" w:eastAsia="Arial Unicode MS" w:hAnsiTheme="minorHAnsi" w:cs="Arial"/>
          <w:sz w:val="20"/>
        </w:rPr>
      </w:pPr>
    </w:p>
    <w:p w14:paraId="193380C0" w14:textId="77777777" w:rsidR="00A23CE4" w:rsidRDefault="00A23CE4" w:rsidP="009D23A8">
      <w:pPr>
        <w:rPr>
          <w:rFonts w:asciiTheme="minorHAnsi" w:eastAsia="Arial Unicode MS" w:hAnsiTheme="minorHAnsi" w:cs="Arial"/>
          <w:sz w:val="20"/>
        </w:rPr>
      </w:pPr>
    </w:p>
    <w:p w14:paraId="67DEFAA6" w14:textId="77777777" w:rsidR="00A23CE4" w:rsidRDefault="00A23CE4" w:rsidP="009D23A8">
      <w:pPr>
        <w:rPr>
          <w:rFonts w:asciiTheme="minorHAnsi" w:eastAsia="Arial Unicode MS" w:hAnsiTheme="minorHAnsi" w:cs="Arial"/>
          <w:sz w:val="20"/>
        </w:rPr>
      </w:pPr>
    </w:p>
    <w:p w14:paraId="70429548" w14:textId="77777777" w:rsidR="00A23CE4" w:rsidRDefault="00A23CE4" w:rsidP="009D23A8">
      <w:pPr>
        <w:rPr>
          <w:rFonts w:asciiTheme="minorHAnsi" w:eastAsia="Arial Unicode MS" w:hAnsiTheme="minorHAnsi" w:cs="Arial"/>
          <w:sz w:val="20"/>
        </w:rPr>
      </w:pPr>
    </w:p>
    <w:p w14:paraId="4565E956" w14:textId="77777777" w:rsidR="00A23CE4" w:rsidRDefault="00A23CE4" w:rsidP="009D23A8">
      <w:pPr>
        <w:rPr>
          <w:rFonts w:asciiTheme="minorHAnsi" w:eastAsia="Arial Unicode MS" w:hAnsiTheme="minorHAnsi" w:cs="Arial"/>
          <w:sz w:val="20"/>
        </w:rPr>
      </w:pPr>
    </w:p>
    <w:p w14:paraId="71B55D95" w14:textId="77777777" w:rsidR="00A23CE4" w:rsidRDefault="00A23CE4" w:rsidP="009D23A8">
      <w:pPr>
        <w:rPr>
          <w:rFonts w:asciiTheme="minorHAnsi" w:eastAsia="Arial Unicode MS" w:hAnsiTheme="minorHAnsi" w:cs="Arial"/>
          <w:sz w:val="20"/>
        </w:rPr>
      </w:pPr>
    </w:p>
    <w:p w14:paraId="55D4190F" w14:textId="77777777" w:rsidR="00A23CE4" w:rsidRDefault="00A23CE4" w:rsidP="009D23A8">
      <w:pPr>
        <w:rPr>
          <w:rFonts w:asciiTheme="minorHAnsi" w:eastAsia="Arial Unicode MS" w:hAnsiTheme="minorHAnsi" w:cs="Arial"/>
          <w:sz w:val="20"/>
        </w:rPr>
      </w:pPr>
    </w:p>
    <w:p w14:paraId="44D23F12" w14:textId="77777777" w:rsidR="00A23CE4" w:rsidRDefault="00A23CE4" w:rsidP="009D23A8">
      <w:pPr>
        <w:rPr>
          <w:rFonts w:asciiTheme="minorHAnsi" w:eastAsia="Arial Unicode MS" w:hAnsiTheme="minorHAnsi" w:cs="Arial"/>
          <w:sz w:val="20"/>
        </w:rPr>
      </w:pPr>
    </w:p>
    <w:p w14:paraId="50CA8196" w14:textId="77777777" w:rsidR="00A23CE4" w:rsidRDefault="00A23CE4" w:rsidP="009D23A8">
      <w:pPr>
        <w:rPr>
          <w:rFonts w:asciiTheme="minorHAnsi" w:eastAsia="Arial Unicode MS" w:hAnsiTheme="minorHAnsi" w:cs="Arial"/>
          <w:sz w:val="20"/>
        </w:rPr>
      </w:pPr>
    </w:p>
    <w:p w14:paraId="03DA2E7D" w14:textId="77777777" w:rsidR="00A23CE4" w:rsidRDefault="00A23CE4" w:rsidP="009D23A8">
      <w:pPr>
        <w:rPr>
          <w:rFonts w:asciiTheme="minorHAnsi" w:eastAsia="Arial Unicode MS" w:hAnsiTheme="minorHAnsi" w:cs="Arial"/>
          <w:sz w:val="20"/>
        </w:rPr>
      </w:pPr>
    </w:p>
    <w:p w14:paraId="64362077" w14:textId="77777777" w:rsidR="00A23CE4" w:rsidRDefault="00A23CE4" w:rsidP="009D23A8">
      <w:pPr>
        <w:rPr>
          <w:rFonts w:asciiTheme="minorHAnsi" w:eastAsia="Arial Unicode MS" w:hAnsiTheme="minorHAnsi" w:cs="Arial"/>
          <w:sz w:val="20"/>
        </w:rPr>
      </w:pPr>
    </w:p>
    <w:p w14:paraId="0B8851C5" w14:textId="77777777" w:rsidR="00A23CE4" w:rsidRDefault="00A23CE4" w:rsidP="009D23A8">
      <w:pPr>
        <w:rPr>
          <w:rFonts w:asciiTheme="minorHAnsi" w:eastAsia="Arial Unicode MS" w:hAnsiTheme="minorHAnsi" w:cs="Arial"/>
          <w:sz w:val="20"/>
        </w:rPr>
      </w:pPr>
    </w:p>
    <w:p w14:paraId="07B5B28F" w14:textId="77777777" w:rsidR="00A23CE4" w:rsidRDefault="00A23CE4" w:rsidP="009D23A8">
      <w:pPr>
        <w:rPr>
          <w:rFonts w:asciiTheme="minorHAnsi" w:eastAsia="Arial Unicode MS" w:hAnsiTheme="minorHAnsi" w:cs="Arial"/>
          <w:sz w:val="20"/>
        </w:rPr>
        <w:sectPr w:rsidR="00A23CE4" w:rsidSect="004B38DF">
          <w:type w:val="continuous"/>
          <w:pgSz w:w="16840" w:h="11900" w:orient="landscape" w:code="9"/>
          <w:pgMar w:top="720" w:right="720" w:bottom="720" w:left="720" w:header="567" w:footer="567" w:gutter="0"/>
          <w:cols w:num="2" w:space="567" w:equalWidth="0">
            <w:col w:w="10026" w:space="720"/>
            <w:col w:w="4653"/>
          </w:cols>
          <w:docGrid w:linePitch="326"/>
        </w:sectPr>
      </w:pPr>
    </w:p>
    <w:p w14:paraId="64C45424" w14:textId="3914E4CF" w:rsidR="009D23A8" w:rsidRPr="004B38DF" w:rsidRDefault="00094518" w:rsidP="00A23CE4">
      <w:pPr>
        <w:jc w:val="both"/>
        <w:rPr>
          <w:rFonts w:asciiTheme="minorHAnsi" w:eastAsia="Arial Unicode MS" w:hAnsiTheme="minorHAnsi" w:cs="Arial"/>
          <w:sz w:val="18"/>
        </w:rPr>
      </w:pPr>
      <w:r>
        <w:rPr>
          <w:rFonts w:asciiTheme="minorHAnsi" w:eastAsia="Arial Unicode MS" w:hAnsiTheme="minorHAnsi" w:cs="Arial"/>
          <w:sz w:val="18"/>
          <w:vertAlign w:val="superscript"/>
        </w:rPr>
        <w:t>1</w:t>
      </w:r>
      <w:r w:rsidR="004B38DF" w:rsidRPr="004B38DF">
        <w:rPr>
          <w:rFonts w:asciiTheme="minorHAnsi" w:eastAsia="Arial Unicode MS" w:hAnsiTheme="minorHAnsi" w:cs="Arial"/>
          <w:sz w:val="18"/>
        </w:rPr>
        <w:t xml:space="preserve"> </w:t>
      </w:r>
      <w:r w:rsidR="004B38DF">
        <w:rPr>
          <w:rFonts w:asciiTheme="minorHAnsi" w:eastAsia="Arial Unicode MS" w:hAnsiTheme="minorHAnsi" w:cs="Arial"/>
          <w:sz w:val="18"/>
        </w:rPr>
        <w:t>The pooling of infrastructure, long term credit and fixed income funds with LPPI during the year ended 31 March 2018 has resulted in realignment of these pooled investment vehicles from overseas to UK managed funds.  Investments previously classified as overseas fixed income funds have also been transitioned into the UK managed LPPI credit pool.</w:t>
      </w:r>
    </w:p>
    <w:p w14:paraId="3F1D0E49" w14:textId="77777777" w:rsidR="00A23CE4" w:rsidRDefault="00A23CE4" w:rsidP="00A23CE4">
      <w:pPr>
        <w:jc w:val="both"/>
        <w:rPr>
          <w:rFonts w:asciiTheme="minorHAnsi" w:eastAsia="Arial Unicode MS" w:hAnsiTheme="minorHAnsi" w:cs="Arial Unicode MS"/>
          <w:color w:val="33CCCC"/>
          <w:sz w:val="28"/>
          <w:u w:val="single"/>
        </w:rPr>
        <w:sectPr w:rsidR="00A23CE4" w:rsidSect="00A23CE4">
          <w:type w:val="continuous"/>
          <w:pgSz w:w="16840" w:h="11900" w:orient="landscape" w:code="9"/>
          <w:pgMar w:top="720" w:right="720" w:bottom="720" w:left="720" w:header="567" w:footer="567" w:gutter="0"/>
          <w:cols w:num="2" w:space="720" w:equalWidth="0">
            <w:col w:w="9639" w:space="720"/>
            <w:col w:w="5041"/>
          </w:cols>
          <w:docGrid w:linePitch="326"/>
        </w:sectPr>
      </w:pPr>
    </w:p>
    <w:p w14:paraId="004164A0" w14:textId="31F5D5EF" w:rsidR="00194B9C" w:rsidRDefault="00194B9C" w:rsidP="00ED0234">
      <w:pPr>
        <w:rPr>
          <w:rFonts w:asciiTheme="minorHAnsi" w:eastAsia="Arial Unicode MS" w:hAnsiTheme="minorHAnsi" w:cs="Arial Unicode MS"/>
          <w:color w:val="33CCCC"/>
          <w:sz w:val="28"/>
          <w:u w:val="single"/>
        </w:rPr>
      </w:pPr>
    </w:p>
    <w:p w14:paraId="0453D86E" w14:textId="77777777" w:rsidR="00336A78" w:rsidRPr="00A16506" w:rsidRDefault="00336A78" w:rsidP="00336A78">
      <w:pPr>
        <w:rPr>
          <w:rFonts w:asciiTheme="minorHAnsi" w:eastAsia="Arial Unicode MS" w:hAnsiTheme="minorHAnsi" w:cs="Arial Unicode MS"/>
          <w:color w:val="33CCCC"/>
          <w:sz w:val="28"/>
          <w:u w:val="single"/>
        </w:rPr>
      </w:pPr>
      <w:r w:rsidRPr="00A16506">
        <w:rPr>
          <w:rFonts w:asciiTheme="minorHAnsi" w:eastAsia="Arial Unicode MS" w:hAnsiTheme="minorHAnsi" w:cs="Arial Unicode MS"/>
          <w:color w:val="33CCCC"/>
          <w:sz w:val="28"/>
          <w:u w:val="single"/>
        </w:rPr>
        <w:t>Direct property investments</w:t>
      </w:r>
    </w:p>
    <w:p w14:paraId="1FA2AEDC" w14:textId="77777777" w:rsidR="00336A78" w:rsidRPr="00A16506" w:rsidRDefault="00336A78" w:rsidP="00336A78">
      <w:pPr>
        <w:rPr>
          <w:rFonts w:asciiTheme="minorHAnsi" w:eastAsia="Arial Unicode MS" w:hAnsiTheme="minorHAnsi" w:cs="Arial Unicode MS"/>
          <w:color w:val="33CCCC"/>
          <w:sz w:val="28"/>
          <w:u w:val="single"/>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336A78" w:rsidRPr="00DB211C" w14:paraId="590F08FD" w14:textId="77777777" w:rsidTr="000425AA">
        <w:trPr>
          <w:trHeight w:val="266"/>
        </w:trPr>
        <w:tc>
          <w:tcPr>
            <w:tcW w:w="1701" w:type="dxa"/>
            <w:shd w:val="clear" w:color="auto" w:fill="E7E6E6" w:themeFill="background2"/>
          </w:tcPr>
          <w:p w14:paraId="3F1AE40E" w14:textId="77777777" w:rsidR="00336A78" w:rsidRPr="00A16506" w:rsidRDefault="00336A78" w:rsidP="000425AA">
            <w:pPr>
              <w:tabs>
                <w:tab w:val="left" w:pos="717"/>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31 March 2017</w:t>
            </w:r>
          </w:p>
        </w:tc>
        <w:tc>
          <w:tcPr>
            <w:tcW w:w="6221" w:type="dxa"/>
            <w:tcBorders>
              <w:bottom w:val="nil"/>
            </w:tcBorders>
            <w:shd w:val="clear" w:color="auto" w:fill="E7E6E6" w:themeFill="background2"/>
          </w:tcPr>
          <w:p w14:paraId="05ABB522" w14:textId="77777777" w:rsidR="00336A78" w:rsidRPr="00A16506" w:rsidRDefault="00336A78" w:rsidP="000425AA">
            <w:pPr>
              <w:spacing w:after="40"/>
              <w:jc w:val="right"/>
              <w:rPr>
                <w:rFonts w:asciiTheme="minorHAnsi" w:eastAsia="Arial Unicode MS" w:hAnsiTheme="minorHAnsi" w:cs="Arial"/>
                <w:b/>
                <w:sz w:val="22"/>
              </w:rPr>
            </w:pPr>
          </w:p>
        </w:tc>
        <w:tc>
          <w:tcPr>
            <w:tcW w:w="1701" w:type="dxa"/>
            <w:shd w:val="clear" w:color="auto" w:fill="E7E6E6" w:themeFill="background2"/>
          </w:tcPr>
          <w:p w14:paraId="27509273" w14:textId="77777777" w:rsidR="00336A78" w:rsidRPr="00A16506" w:rsidRDefault="00336A78" w:rsidP="000425AA">
            <w:pPr>
              <w:tabs>
                <w:tab w:val="left" w:pos="719"/>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31 March 2018</w:t>
            </w:r>
          </w:p>
        </w:tc>
      </w:tr>
      <w:tr w:rsidR="00336A78" w:rsidRPr="00DB211C" w14:paraId="2C679F42" w14:textId="77777777" w:rsidTr="000425AA">
        <w:trPr>
          <w:trHeight w:val="266"/>
        </w:trPr>
        <w:tc>
          <w:tcPr>
            <w:tcW w:w="1701" w:type="dxa"/>
            <w:shd w:val="clear" w:color="auto" w:fill="E7E6E6" w:themeFill="background2"/>
          </w:tcPr>
          <w:p w14:paraId="30D8A921" w14:textId="77777777" w:rsidR="00336A78" w:rsidRPr="00A16506" w:rsidRDefault="00336A78" w:rsidP="000425AA">
            <w:pPr>
              <w:tabs>
                <w:tab w:val="left" w:pos="717"/>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02DD1AF4" w14:textId="77777777" w:rsidR="00336A78" w:rsidRPr="00A16506" w:rsidRDefault="00336A78" w:rsidP="000425AA">
            <w:pPr>
              <w:spacing w:after="40"/>
              <w:jc w:val="right"/>
              <w:rPr>
                <w:rFonts w:asciiTheme="minorHAnsi" w:eastAsia="Arial Unicode MS" w:hAnsiTheme="minorHAnsi" w:cs="Arial"/>
                <w:b/>
                <w:sz w:val="22"/>
              </w:rPr>
            </w:pPr>
          </w:p>
        </w:tc>
        <w:tc>
          <w:tcPr>
            <w:tcW w:w="1701" w:type="dxa"/>
            <w:shd w:val="clear" w:color="auto" w:fill="E7E6E6" w:themeFill="background2"/>
          </w:tcPr>
          <w:p w14:paraId="775FAC73" w14:textId="77777777" w:rsidR="00336A78" w:rsidRPr="00A16506" w:rsidRDefault="00336A78" w:rsidP="000425AA">
            <w:pPr>
              <w:tabs>
                <w:tab w:val="left" w:pos="719"/>
                <w:tab w:val="left" w:pos="2160"/>
                <w:tab w:val="left" w:pos="6885"/>
              </w:tabs>
              <w:spacing w:after="40"/>
              <w:jc w:val="center"/>
              <w:rPr>
                <w:rFonts w:asciiTheme="minorHAnsi" w:eastAsia="Arial Unicode MS" w:hAnsiTheme="minorHAnsi" w:cs="Arial Unicode MS"/>
                <w:b/>
                <w:sz w:val="22"/>
              </w:rPr>
            </w:pPr>
            <w:r w:rsidRPr="00A16506">
              <w:rPr>
                <w:rFonts w:asciiTheme="minorHAnsi" w:eastAsia="Arial Unicode MS" w:hAnsiTheme="minorHAnsi" w:cs="Arial Unicode MS"/>
                <w:b/>
                <w:sz w:val="22"/>
              </w:rPr>
              <w:t>£m</w:t>
            </w:r>
          </w:p>
        </w:tc>
      </w:tr>
      <w:tr w:rsidR="00336A78" w:rsidRPr="00DB211C" w14:paraId="0A160E1A" w14:textId="77777777" w:rsidTr="000425AA">
        <w:trPr>
          <w:trHeight w:val="266"/>
        </w:trPr>
        <w:tc>
          <w:tcPr>
            <w:tcW w:w="1701" w:type="dxa"/>
            <w:shd w:val="clear" w:color="auto" w:fill="auto"/>
          </w:tcPr>
          <w:p w14:paraId="1E556B8A" w14:textId="77777777" w:rsidR="00336A78" w:rsidRPr="00A16506" w:rsidRDefault="00336A78" w:rsidP="000425AA">
            <w:pPr>
              <w:tabs>
                <w:tab w:val="left" w:pos="2160"/>
                <w:tab w:val="left" w:pos="6885"/>
              </w:tabs>
              <w:spacing w:after="40"/>
              <w:jc w:val="right"/>
              <w:rPr>
                <w:rFonts w:asciiTheme="minorHAnsi" w:eastAsia="Arial Unicode MS" w:hAnsiTheme="minorHAnsi" w:cs="Arial Unicode MS"/>
                <w:sz w:val="22"/>
              </w:rPr>
            </w:pPr>
            <w:r w:rsidRPr="00A16506">
              <w:rPr>
                <w:rFonts w:asciiTheme="minorHAnsi" w:eastAsia="Arial Unicode MS" w:hAnsiTheme="minorHAnsi" w:cs="Arial Unicode MS"/>
                <w:sz w:val="22"/>
              </w:rPr>
              <w:t>538.8</w:t>
            </w:r>
          </w:p>
        </w:tc>
        <w:tc>
          <w:tcPr>
            <w:tcW w:w="6221" w:type="dxa"/>
            <w:shd w:val="clear" w:color="auto" w:fill="auto"/>
          </w:tcPr>
          <w:p w14:paraId="4E0B4853" w14:textId="77777777" w:rsidR="00336A78" w:rsidRPr="00A16506" w:rsidRDefault="00336A78" w:rsidP="000425AA">
            <w:pPr>
              <w:tabs>
                <w:tab w:val="left" w:pos="1455"/>
                <w:tab w:val="left" w:pos="5040"/>
                <w:tab w:val="left" w:pos="6885"/>
              </w:tabs>
              <w:spacing w:after="40"/>
              <w:jc w:val="both"/>
              <w:rPr>
                <w:rFonts w:asciiTheme="minorHAnsi" w:eastAsia="Arial Unicode MS" w:hAnsiTheme="minorHAnsi" w:cs="Arial Unicode MS"/>
                <w:sz w:val="22"/>
              </w:rPr>
            </w:pPr>
            <w:r w:rsidRPr="00A16506">
              <w:rPr>
                <w:rFonts w:asciiTheme="minorHAnsi" w:eastAsia="Arial Unicode MS" w:hAnsiTheme="minorHAnsi" w:cs="Arial Unicode MS"/>
                <w:sz w:val="22"/>
              </w:rPr>
              <w:t>UK – freehold</w:t>
            </w:r>
          </w:p>
        </w:tc>
        <w:tc>
          <w:tcPr>
            <w:tcW w:w="1701" w:type="dxa"/>
            <w:shd w:val="clear" w:color="auto" w:fill="auto"/>
          </w:tcPr>
          <w:p w14:paraId="21E28506" w14:textId="77777777" w:rsidR="00336A78" w:rsidRPr="00A16506" w:rsidRDefault="00336A78" w:rsidP="000425AA">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601.8</w:t>
            </w:r>
          </w:p>
        </w:tc>
      </w:tr>
      <w:tr w:rsidR="00336A78" w:rsidRPr="00DB211C" w14:paraId="55D06763" w14:textId="77777777" w:rsidTr="000425AA">
        <w:trPr>
          <w:trHeight w:val="266"/>
        </w:trPr>
        <w:tc>
          <w:tcPr>
            <w:tcW w:w="1701" w:type="dxa"/>
            <w:shd w:val="clear" w:color="auto" w:fill="auto"/>
          </w:tcPr>
          <w:p w14:paraId="0B27A389" w14:textId="77777777" w:rsidR="00336A78" w:rsidRPr="00A16506" w:rsidRDefault="00336A78" w:rsidP="000425AA">
            <w:pPr>
              <w:tabs>
                <w:tab w:val="left" w:pos="2160"/>
                <w:tab w:val="left" w:pos="6885"/>
              </w:tabs>
              <w:spacing w:after="40"/>
              <w:jc w:val="right"/>
              <w:rPr>
                <w:rFonts w:asciiTheme="minorHAnsi" w:eastAsia="Arial Unicode MS" w:hAnsiTheme="minorHAnsi" w:cs="Arial Unicode MS"/>
                <w:sz w:val="22"/>
              </w:rPr>
            </w:pPr>
            <w:r w:rsidRPr="00A16506">
              <w:rPr>
                <w:rFonts w:asciiTheme="minorHAnsi" w:eastAsia="Arial Unicode MS" w:hAnsiTheme="minorHAnsi" w:cs="Arial Unicode MS"/>
                <w:sz w:val="22"/>
              </w:rPr>
              <w:t>98.2</w:t>
            </w:r>
          </w:p>
        </w:tc>
        <w:tc>
          <w:tcPr>
            <w:tcW w:w="6221" w:type="dxa"/>
            <w:shd w:val="clear" w:color="auto" w:fill="auto"/>
          </w:tcPr>
          <w:p w14:paraId="0AB97911" w14:textId="77777777" w:rsidR="00336A78" w:rsidRPr="00A16506" w:rsidRDefault="00336A78" w:rsidP="000425AA">
            <w:pPr>
              <w:tabs>
                <w:tab w:val="left" w:pos="1455"/>
                <w:tab w:val="left" w:pos="5040"/>
                <w:tab w:val="left" w:pos="6885"/>
              </w:tabs>
              <w:spacing w:after="40"/>
              <w:jc w:val="both"/>
              <w:rPr>
                <w:rFonts w:asciiTheme="minorHAnsi" w:eastAsia="Arial Unicode MS" w:hAnsiTheme="minorHAnsi" w:cs="Arial Unicode MS"/>
                <w:sz w:val="22"/>
              </w:rPr>
            </w:pPr>
            <w:r w:rsidRPr="00A16506">
              <w:rPr>
                <w:rFonts w:asciiTheme="minorHAnsi" w:eastAsia="Arial Unicode MS" w:hAnsiTheme="minorHAnsi" w:cs="Arial Unicode MS"/>
                <w:sz w:val="22"/>
              </w:rPr>
              <w:t>UK – long leasehold</w:t>
            </w:r>
          </w:p>
        </w:tc>
        <w:tc>
          <w:tcPr>
            <w:tcW w:w="1701" w:type="dxa"/>
            <w:shd w:val="clear" w:color="auto" w:fill="auto"/>
          </w:tcPr>
          <w:p w14:paraId="086640CB" w14:textId="77777777" w:rsidR="00336A78" w:rsidRPr="00A16506" w:rsidRDefault="00336A78" w:rsidP="000425AA">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113.7</w:t>
            </w:r>
          </w:p>
        </w:tc>
      </w:tr>
      <w:tr w:rsidR="00336A78" w:rsidRPr="00DB211C" w14:paraId="33DDAE74" w14:textId="77777777" w:rsidTr="000425AA">
        <w:trPr>
          <w:trHeight w:val="266"/>
        </w:trPr>
        <w:tc>
          <w:tcPr>
            <w:tcW w:w="1701" w:type="dxa"/>
            <w:shd w:val="clear" w:color="auto" w:fill="E7E6E6" w:themeFill="background2"/>
          </w:tcPr>
          <w:p w14:paraId="371B3149" w14:textId="77777777" w:rsidR="00336A78" w:rsidRPr="00A16506" w:rsidRDefault="00336A78" w:rsidP="000425AA">
            <w:pPr>
              <w:tabs>
                <w:tab w:val="left" w:pos="2160"/>
                <w:tab w:val="left" w:pos="6885"/>
              </w:tabs>
              <w:spacing w:after="40"/>
              <w:jc w:val="right"/>
              <w:rPr>
                <w:rFonts w:asciiTheme="minorHAnsi" w:eastAsia="Arial Unicode MS" w:hAnsiTheme="minorHAnsi" w:cs="Arial Unicode MS"/>
                <w:b/>
                <w:sz w:val="22"/>
              </w:rPr>
            </w:pPr>
            <w:r w:rsidRPr="00A16506">
              <w:rPr>
                <w:rFonts w:asciiTheme="minorHAnsi" w:eastAsia="Arial Unicode MS" w:hAnsiTheme="minorHAnsi" w:cs="Arial Unicode MS"/>
                <w:b/>
                <w:sz w:val="22"/>
              </w:rPr>
              <w:t>637.0</w:t>
            </w:r>
          </w:p>
        </w:tc>
        <w:tc>
          <w:tcPr>
            <w:tcW w:w="6221" w:type="dxa"/>
            <w:shd w:val="clear" w:color="auto" w:fill="E7E6E6" w:themeFill="background2"/>
          </w:tcPr>
          <w:p w14:paraId="293E7BB6" w14:textId="77777777" w:rsidR="00336A78" w:rsidRPr="00A16506" w:rsidRDefault="00336A78" w:rsidP="000425AA">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5D1CC5D0" w14:textId="77777777" w:rsidR="00336A78" w:rsidRPr="00A16506" w:rsidRDefault="00336A78" w:rsidP="000425AA">
            <w:pPr>
              <w:tabs>
                <w:tab w:val="left" w:pos="2160"/>
                <w:tab w:val="left" w:pos="6885"/>
              </w:tabs>
              <w:spacing w:after="40"/>
              <w:jc w:val="right"/>
              <w:rPr>
                <w:rFonts w:asciiTheme="minorHAnsi" w:eastAsia="Arial Unicode MS" w:hAnsiTheme="minorHAnsi" w:cs="Arial Unicode MS"/>
                <w:b/>
                <w:sz w:val="22"/>
              </w:rPr>
            </w:pPr>
            <w:r w:rsidRPr="00194B9C">
              <w:rPr>
                <w:rFonts w:asciiTheme="minorHAnsi" w:eastAsia="Arial Unicode MS" w:hAnsiTheme="minorHAnsi" w:cs="Arial"/>
                <w:b/>
                <w:sz w:val="22"/>
                <w:szCs w:val="22"/>
              </w:rPr>
              <w:t>715.5</w:t>
            </w:r>
          </w:p>
        </w:tc>
      </w:tr>
    </w:tbl>
    <w:p w14:paraId="5A7A7593" w14:textId="77777777" w:rsidR="00336A78" w:rsidRPr="00DB211C" w:rsidRDefault="00336A78" w:rsidP="00336A78">
      <w:pPr>
        <w:rPr>
          <w:rFonts w:asciiTheme="minorHAnsi" w:eastAsia="Arial Unicode MS" w:hAnsiTheme="minorHAnsi" w:cs="Arial"/>
          <w:b/>
          <w:highlight w:val="magenta"/>
        </w:rPr>
      </w:pPr>
    </w:p>
    <w:p w14:paraId="7BCB320F" w14:textId="77777777" w:rsidR="001C3964" w:rsidRDefault="001C3964" w:rsidP="00ED0234">
      <w:pPr>
        <w:rPr>
          <w:rFonts w:asciiTheme="minorHAnsi" w:eastAsia="Arial Unicode MS" w:hAnsiTheme="minorHAnsi" w:cs="Arial Unicode MS"/>
          <w:color w:val="33CCCC"/>
          <w:sz w:val="28"/>
          <w:u w:val="single"/>
        </w:rPr>
        <w:sectPr w:rsidR="001C3964" w:rsidSect="0078352F">
          <w:type w:val="continuous"/>
          <w:pgSz w:w="16840" w:h="11900" w:orient="landscape" w:code="9"/>
          <w:pgMar w:top="720" w:right="720" w:bottom="720" w:left="720" w:header="567" w:footer="567" w:gutter="0"/>
          <w:cols w:space="567"/>
          <w:docGrid w:linePitch="326"/>
        </w:sectPr>
      </w:pPr>
    </w:p>
    <w:p w14:paraId="6644D3F7" w14:textId="7700FBDD" w:rsidR="009D23A8" w:rsidRPr="00194B9C" w:rsidRDefault="009D23A8" w:rsidP="00ED0234">
      <w:pPr>
        <w:rPr>
          <w:rFonts w:asciiTheme="minorHAnsi" w:eastAsia="Arial Unicode MS" w:hAnsiTheme="minorHAnsi" w:cs="Arial Unicode MS"/>
          <w:color w:val="33CCCC"/>
          <w:sz w:val="28"/>
          <w:u w:val="single"/>
        </w:rPr>
      </w:pPr>
      <w:r w:rsidRPr="00194B9C">
        <w:rPr>
          <w:rFonts w:asciiTheme="minorHAnsi" w:eastAsia="Arial Unicode MS" w:hAnsiTheme="minorHAnsi" w:cs="Arial Unicode MS"/>
          <w:color w:val="33CCCC"/>
          <w:sz w:val="28"/>
          <w:u w:val="single"/>
        </w:rPr>
        <w:t>Property holdings</w:t>
      </w:r>
    </w:p>
    <w:p w14:paraId="5D4B9E2F" w14:textId="77777777" w:rsidR="00731DED" w:rsidRDefault="00731DED" w:rsidP="00194B9C">
      <w:pPr>
        <w:autoSpaceDE w:val="0"/>
        <w:autoSpaceDN w:val="0"/>
        <w:adjustRightInd w:val="0"/>
        <w:jc w:val="both"/>
        <w:rPr>
          <w:rFonts w:asciiTheme="minorHAnsi" w:eastAsia="Arial Unicode MS" w:hAnsiTheme="minorHAnsi" w:cs="Arial"/>
          <w:color w:val="000000"/>
          <w:szCs w:val="22"/>
        </w:rPr>
        <w:sectPr w:rsidR="00731DED" w:rsidSect="001C3964">
          <w:type w:val="continuous"/>
          <w:pgSz w:w="16840" w:h="11900" w:orient="landscape" w:code="9"/>
          <w:pgMar w:top="720" w:right="720" w:bottom="720" w:left="720" w:header="567" w:footer="567" w:gutter="0"/>
          <w:cols w:num="2" w:space="328" w:equalWidth="0">
            <w:col w:w="10026" w:space="328"/>
            <w:col w:w="5046"/>
          </w:cols>
          <w:docGrid w:linePitch="326"/>
        </w:sectPr>
      </w:pPr>
    </w:p>
    <w:p w14:paraId="735C1949" w14:textId="77777777" w:rsidR="009D23A8" w:rsidRDefault="009D23A8" w:rsidP="009D23A8">
      <w:pPr>
        <w:autoSpaceDE w:val="0"/>
        <w:autoSpaceDN w:val="0"/>
        <w:adjustRightInd w:val="0"/>
        <w:jc w:val="both"/>
        <w:rPr>
          <w:rFonts w:asciiTheme="minorHAnsi" w:eastAsia="Arial Unicode MS" w:hAnsiTheme="minorHAnsi" w:cs="Arial Unicode MS"/>
          <w:highlight w:val="magenta"/>
        </w:rPr>
      </w:pPr>
    </w:p>
    <w:p w14:paraId="181878BF" w14:textId="77777777" w:rsidR="007D155F" w:rsidRDefault="007D155F" w:rsidP="00B20842">
      <w:pPr>
        <w:autoSpaceDE w:val="0"/>
        <w:autoSpaceDN w:val="0"/>
        <w:adjustRightInd w:val="0"/>
        <w:jc w:val="both"/>
        <w:rPr>
          <w:rFonts w:asciiTheme="minorHAnsi" w:eastAsia="Arial Unicode MS" w:hAnsiTheme="minorHAnsi" w:cs="Arial"/>
          <w:color w:val="000000"/>
          <w:szCs w:val="22"/>
        </w:rPr>
        <w:sectPr w:rsidR="007D155F" w:rsidSect="00731DED">
          <w:type w:val="continuous"/>
          <w:pgSz w:w="16840" w:h="11900" w:orient="landscape" w:code="9"/>
          <w:pgMar w:top="720" w:right="720" w:bottom="720" w:left="720" w:header="567" w:footer="567" w:gutter="0"/>
          <w:cols w:num="2" w:space="397" w:equalWidth="0">
            <w:col w:w="10206" w:space="397"/>
            <w:col w:w="4797"/>
          </w:cols>
          <w:docGrid w:linePitch="326"/>
        </w:sectPr>
      </w:pPr>
    </w:p>
    <w:p w14:paraId="2D044BFD" w14:textId="55AAE4CD" w:rsidR="00B20842" w:rsidRPr="00194B9C" w:rsidRDefault="00B20842" w:rsidP="00B20842">
      <w:pPr>
        <w:autoSpaceDE w:val="0"/>
        <w:autoSpaceDN w:val="0"/>
        <w:adjustRightInd w:val="0"/>
        <w:jc w:val="both"/>
        <w:rPr>
          <w:rFonts w:asciiTheme="minorHAnsi" w:eastAsia="Arial Unicode MS" w:hAnsiTheme="minorHAnsi" w:cs="Arial"/>
          <w:color w:val="000000"/>
          <w:szCs w:val="22"/>
        </w:rPr>
      </w:pPr>
      <w:r w:rsidRPr="00194B9C">
        <w:rPr>
          <w:rFonts w:asciiTheme="minorHAnsi" w:eastAsia="Arial Unicode MS" w:hAnsiTheme="minorHAnsi" w:cs="Arial"/>
          <w:color w:val="000000"/>
          <w:szCs w:val="22"/>
        </w:rPr>
        <w:t xml:space="preserve">The Fund's investment in property comprises of investments in pooled property funds along with a number of directly owned properties which are leased commercially to various tenants. </w:t>
      </w:r>
    </w:p>
    <w:p w14:paraId="21DFB2CB" w14:textId="77777777" w:rsidR="007D155F" w:rsidRDefault="007D155F" w:rsidP="00B20842">
      <w:pPr>
        <w:autoSpaceDE w:val="0"/>
        <w:autoSpaceDN w:val="0"/>
        <w:adjustRightInd w:val="0"/>
        <w:ind w:left="720"/>
        <w:jc w:val="both"/>
        <w:rPr>
          <w:rFonts w:asciiTheme="minorHAnsi" w:eastAsia="Arial Unicode MS" w:hAnsiTheme="minorHAnsi" w:cs="Arial"/>
          <w:color w:val="000000"/>
          <w:szCs w:val="22"/>
        </w:rPr>
        <w:sectPr w:rsidR="007D155F" w:rsidSect="007D155F">
          <w:type w:val="continuous"/>
          <w:pgSz w:w="16840" w:h="11900" w:orient="landscape" w:code="9"/>
          <w:pgMar w:top="720" w:right="720" w:bottom="720" w:left="720" w:header="567" w:footer="567" w:gutter="0"/>
          <w:cols w:space="397"/>
          <w:docGrid w:linePitch="326"/>
        </w:sectPr>
      </w:pPr>
    </w:p>
    <w:p w14:paraId="18E3E934" w14:textId="7DDCFCEB" w:rsidR="00B20842" w:rsidRPr="00194B9C" w:rsidRDefault="00B20842" w:rsidP="00B20842">
      <w:pPr>
        <w:autoSpaceDE w:val="0"/>
        <w:autoSpaceDN w:val="0"/>
        <w:adjustRightInd w:val="0"/>
        <w:ind w:left="720"/>
        <w:jc w:val="both"/>
        <w:rPr>
          <w:rFonts w:asciiTheme="minorHAnsi" w:eastAsia="Arial Unicode MS" w:hAnsiTheme="minorHAnsi" w:cs="Arial"/>
          <w:color w:val="000000"/>
          <w:szCs w:val="22"/>
        </w:rPr>
      </w:pPr>
    </w:p>
    <w:p w14:paraId="7A761D85" w14:textId="77777777" w:rsidR="00B20842" w:rsidRPr="00194B9C" w:rsidRDefault="00B20842" w:rsidP="00B20842">
      <w:pPr>
        <w:autoSpaceDE w:val="0"/>
        <w:autoSpaceDN w:val="0"/>
        <w:adjustRightInd w:val="0"/>
        <w:jc w:val="both"/>
        <w:rPr>
          <w:rFonts w:asciiTheme="minorHAnsi" w:eastAsia="Arial Unicode MS" w:hAnsiTheme="minorHAnsi" w:cs="Arial"/>
          <w:color w:val="000000"/>
          <w:szCs w:val="22"/>
        </w:rPr>
      </w:pPr>
      <w:r w:rsidRPr="00194B9C">
        <w:rPr>
          <w:rFonts w:asciiTheme="minorHAnsi" w:eastAsia="Arial Unicode MS" w:hAnsiTheme="minorHAnsi" w:cs="Arial"/>
          <w:color w:val="000000"/>
          <w:szCs w:val="22"/>
        </w:rPr>
        <w:t xml:space="preserve">Details of these directly </w:t>
      </w:r>
      <w:r>
        <w:rPr>
          <w:rFonts w:asciiTheme="minorHAnsi" w:eastAsia="Arial Unicode MS" w:hAnsiTheme="minorHAnsi" w:cs="Arial"/>
          <w:color w:val="000000"/>
          <w:szCs w:val="22"/>
        </w:rPr>
        <w:t>owned properties are shown in the table.</w:t>
      </w:r>
    </w:p>
    <w:p w14:paraId="623BE8AA" w14:textId="77777777" w:rsidR="00B20842" w:rsidRPr="00DB211C" w:rsidRDefault="00B20842" w:rsidP="009D23A8">
      <w:pPr>
        <w:autoSpaceDE w:val="0"/>
        <w:autoSpaceDN w:val="0"/>
        <w:adjustRightInd w:val="0"/>
        <w:jc w:val="both"/>
        <w:rPr>
          <w:rFonts w:asciiTheme="minorHAnsi" w:eastAsia="Arial Unicode MS" w:hAnsiTheme="minorHAnsi" w:cs="Arial Unicode MS"/>
          <w:highlight w:val="magenta"/>
        </w:rPr>
      </w:pPr>
    </w:p>
    <w:tbl>
      <w:tblPr>
        <w:tblW w:w="9498"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096"/>
        <w:gridCol w:w="1701"/>
      </w:tblGrid>
      <w:tr w:rsidR="00DB211C" w:rsidRPr="00DB211C" w14:paraId="6A7D7028" w14:textId="77777777" w:rsidTr="006B276B">
        <w:trPr>
          <w:trHeight w:val="266"/>
        </w:trPr>
        <w:tc>
          <w:tcPr>
            <w:tcW w:w="1701" w:type="dxa"/>
            <w:shd w:val="clear" w:color="auto" w:fill="E7E6E6" w:themeFill="background2"/>
          </w:tcPr>
          <w:p w14:paraId="376DB0E8" w14:textId="49029DFE" w:rsidR="009D23A8" w:rsidRPr="00194B9C" w:rsidRDefault="00E43471" w:rsidP="00611955">
            <w:pPr>
              <w:tabs>
                <w:tab w:val="left" w:pos="717"/>
                <w:tab w:val="left" w:pos="2160"/>
                <w:tab w:val="left" w:pos="6885"/>
              </w:tabs>
              <w:spacing w:after="40"/>
              <w:jc w:val="center"/>
              <w:rPr>
                <w:rFonts w:asciiTheme="minorHAnsi" w:eastAsia="Arial Unicode MS" w:hAnsiTheme="minorHAnsi" w:cs="Arial Unicode MS"/>
                <w:b/>
                <w:sz w:val="22"/>
              </w:rPr>
            </w:pPr>
            <w:r w:rsidRPr="00194B9C">
              <w:rPr>
                <w:rFonts w:asciiTheme="minorHAnsi" w:eastAsia="Arial Unicode MS" w:hAnsiTheme="minorHAnsi" w:cs="Arial Unicode MS"/>
                <w:b/>
                <w:sz w:val="22"/>
              </w:rPr>
              <w:t>31 March 2017</w:t>
            </w:r>
            <w:r w:rsidR="00194B9C" w:rsidRPr="00194B9C">
              <w:rPr>
                <w:rFonts w:asciiTheme="minorHAnsi" w:eastAsia="Arial Unicode MS" w:hAnsiTheme="minorHAnsi" w:cs="Arial Unicode MS"/>
                <w:b/>
                <w:sz w:val="18"/>
              </w:rPr>
              <w:t>*</w:t>
            </w:r>
          </w:p>
        </w:tc>
        <w:tc>
          <w:tcPr>
            <w:tcW w:w="6096" w:type="dxa"/>
            <w:tcBorders>
              <w:bottom w:val="nil"/>
            </w:tcBorders>
            <w:shd w:val="clear" w:color="auto" w:fill="E7E6E6" w:themeFill="background2"/>
          </w:tcPr>
          <w:p w14:paraId="06287DB7" w14:textId="77777777" w:rsidR="009D23A8" w:rsidRPr="00194B9C" w:rsidRDefault="009D23A8" w:rsidP="00611955">
            <w:pPr>
              <w:spacing w:after="40"/>
              <w:jc w:val="right"/>
              <w:rPr>
                <w:rFonts w:asciiTheme="minorHAnsi" w:eastAsia="Arial Unicode MS" w:hAnsiTheme="minorHAnsi" w:cs="Arial"/>
                <w:b/>
                <w:sz w:val="22"/>
              </w:rPr>
            </w:pPr>
          </w:p>
        </w:tc>
        <w:tc>
          <w:tcPr>
            <w:tcW w:w="1701" w:type="dxa"/>
            <w:shd w:val="clear" w:color="auto" w:fill="E7E6E6" w:themeFill="background2"/>
          </w:tcPr>
          <w:p w14:paraId="5A6B8941" w14:textId="1B149F80" w:rsidR="009D23A8" w:rsidRPr="00194B9C" w:rsidRDefault="00E43471" w:rsidP="00611955">
            <w:pPr>
              <w:tabs>
                <w:tab w:val="left" w:pos="719"/>
                <w:tab w:val="left" w:pos="2160"/>
                <w:tab w:val="left" w:pos="6885"/>
              </w:tabs>
              <w:spacing w:after="40"/>
              <w:jc w:val="center"/>
              <w:rPr>
                <w:rFonts w:asciiTheme="minorHAnsi" w:eastAsia="Arial Unicode MS" w:hAnsiTheme="minorHAnsi" w:cs="Arial Unicode MS"/>
                <w:b/>
                <w:sz w:val="22"/>
              </w:rPr>
            </w:pPr>
            <w:r w:rsidRPr="00194B9C">
              <w:rPr>
                <w:rFonts w:asciiTheme="minorHAnsi" w:eastAsia="Arial Unicode MS" w:hAnsiTheme="minorHAnsi" w:cs="Arial Unicode MS"/>
                <w:b/>
                <w:sz w:val="22"/>
              </w:rPr>
              <w:t>31 March 2018</w:t>
            </w:r>
          </w:p>
        </w:tc>
      </w:tr>
      <w:tr w:rsidR="00DB211C" w:rsidRPr="00DB211C" w14:paraId="789CB772" w14:textId="77777777" w:rsidTr="006B276B">
        <w:trPr>
          <w:trHeight w:val="266"/>
        </w:trPr>
        <w:tc>
          <w:tcPr>
            <w:tcW w:w="1701" w:type="dxa"/>
            <w:shd w:val="clear" w:color="auto" w:fill="E7E6E6" w:themeFill="background2"/>
          </w:tcPr>
          <w:p w14:paraId="69449DCC" w14:textId="77777777" w:rsidR="009D23A8" w:rsidRPr="00194B9C" w:rsidRDefault="009D23A8" w:rsidP="00611955">
            <w:pPr>
              <w:tabs>
                <w:tab w:val="left" w:pos="717"/>
                <w:tab w:val="left" w:pos="2160"/>
                <w:tab w:val="left" w:pos="6885"/>
              </w:tabs>
              <w:spacing w:after="40"/>
              <w:jc w:val="center"/>
              <w:rPr>
                <w:rFonts w:asciiTheme="minorHAnsi" w:eastAsia="Arial Unicode MS" w:hAnsiTheme="minorHAnsi" w:cs="Arial Unicode MS"/>
                <w:b/>
                <w:sz w:val="22"/>
              </w:rPr>
            </w:pPr>
            <w:r w:rsidRPr="00194B9C">
              <w:rPr>
                <w:rFonts w:asciiTheme="minorHAnsi" w:eastAsia="Arial Unicode MS" w:hAnsiTheme="minorHAnsi" w:cs="Arial Unicode MS"/>
                <w:b/>
                <w:sz w:val="22"/>
              </w:rPr>
              <w:t>£m</w:t>
            </w:r>
          </w:p>
        </w:tc>
        <w:tc>
          <w:tcPr>
            <w:tcW w:w="6096" w:type="dxa"/>
            <w:tcBorders>
              <w:top w:val="nil"/>
            </w:tcBorders>
            <w:shd w:val="clear" w:color="auto" w:fill="E7E6E6" w:themeFill="background2"/>
          </w:tcPr>
          <w:p w14:paraId="08669133" w14:textId="77777777" w:rsidR="009D23A8" w:rsidRPr="00194B9C" w:rsidRDefault="009D23A8" w:rsidP="00611955">
            <w:pPr>
              <w:spacing w:after="40"/>
              <w:jc w:val="right"/>
              <w:rPr>
                <w:rFonts w:asciiTheme="minorHAnsi" w:eastAsia="Arial Unicode MS" w:hAnsiTheme="minorHAnsi" w:cs="Arial"/>
                <w:b/>
                <w:sz w:val="22"/>
              </w:rPr>
            </w:pPr>
          </w:p>
        </w:tc>
        <w:tc>
          <w:tcPr>
            <w:tcW w:w="1701" w:type="dxa"/>
            <w:shd w:val="clear" w:color="auto" w:fill="E7E6E6" w:themeFill="background2"/>
          </w:tcPr>
          <w:p w14:paraId="61DD0F31" w14:textId="77777777" w:rsidR="009D23A8" w:rsidRPr="00194B9C" w:rsidRDefault="009D23A8" w:rsidP="00611955">
            <w:pPr>
              <w:tabs>
                <w:tab w:val="left" w:pos="719"/>
                <w:tab w:val="left" w:pos="2160"/>
                <w:tab w:val="left" w:pos="6885"/>
              </w:tabs>
              <w:spacing w:after="40"/>
              <w:jc w:val="center"/>
              <w:rPr>
                <w:rFonts w:asciiTheme="minorHAnsi" w:eastAsia="Arial Unicode MS" w:hAnsiTheme="minorHAnsi" w:cs="Arial Unicode MS"/>
                <w:b/>
                <w:sz w:val="22"/>
              </w:rPr>
            </w:pPr>
            <w:r w:rsidRPr="00194B9C">
              <w:rPr>
                <w:rFonts w:asciiTheme="minorHAnsi" w:eastAsia="Arial Unicode MS" w:hAnsiTheme="minorHAnsi" w:cs="Arial Unicode MS"/>
                <w:b/>
                <w:sz w:val="22"/>
              </w:rPr>
              <w:t>£m</w:t>
            </w:r>
          </w:p>
        </w:tc>
      </w:tr>
      <w:tr w:rsidR="00DB211C" w:rsidRPr="00DB211C" w14:paraId="52EE4819" w14:textId="77777777" w:rsidTr="006B276B">
        <w:trPr>
          <w:trHeight w:val="266"/>
        </w:trPr>
        <w:tc>
          <w:tcPr>
            <w:tcW w:w="1701" w:type="dxa"/>
            <w:shd w:val="clear" w:color="auto" w:fill="E7E6E6" w:themeFill="background2"/>
          </w:tcPr>
          <w:p w14:paraId="2F3678CA" w14:textId="6F41599F" w:rsidR="00E43471" w:rsidRPr="00194B9C" w:rsidRDefault="00E43471" w:rsidP="00611955">
            <w:pPr>
              <w:tabs>
                <w:tab w:val="left" w:pos="2160"/>
                <w:tab w:val="left" w:pos="6885"/>
              </w:tabs>
              <w:spacing w:after="40"/>
              <w:jc w:val="right"/>
              <w:rPr>
                <w:rFonts w:asciiTheme="minorHAnsi" w:eastAsia="Arial Unicode MS" w:hAnsiTheme="minorHAnsi" w:cs="Arial Unicode MS"/>
                <w:b/>
                <w:sz w:val="22"/>
              </w:rPr>
            </w:pPr>
            <w:r w:rsidRPr="00194B9C">
              <w:rPr>
                <w:rFonts w:asciiTheme="minorHAnsi" w:eastAsia="Arial Unicode MS" w:hAnsiTheme="minorHAnsi" w:cs="Arial Unicode MS"/>
                <w:b/>
                <w:sz w:val="22"/>
              </w:rPr>
              <w:t>608.1</w:t>
            </w:r>
          </w:p>
        </w:tc>
        <w:tc>
          <w:tcPr>
            <w:tcW w:w="6096" w:type="dxa"/>
            <w:shd w:val="clear" w:color="auto" w:fill="E7E6E6" w:themeFill="background2"/>
          </w:tcPr>
          <w:p w14:paraId="57C4B845" w14:textId="77777777" w:rsidR="00E43471" w:rsidRPr="00194B9C" w:rsidRDefault="00E43471" w:rsidP="00611955">
            <w:pPr>
              <w:tabs>
                <w:tab w:val="left" w:pos="1455"/>
                <w:tab w:val="left" w:pos="5040"/>
                <w:tab w:val="left" w:pos="6885"/>
              </w:tabs>
              <w:spacing w:after="40"/>
              <w:jc w:val="both"/>
              <w:rPr>
                <w:rFonts w:asciiTheme="minorHAnsi" w:eastAsia="Arial Unicode MS" w:hAnsiTheme="minorHAnsi" w:cs="Arial Unicode MS"/>
                <w:b/>
                <w:sz w:val="22"/>
              </w:rPr>
            </w:pPr>
            <w:r w:rsidRPr="00194B9C">
              <w:rPr>
                <w:rFonts w:asciiTheme="minorHAnsi" w:eastAsia="Arial Unicode MS" w:hAnsiTheme="minorHAnsi" w:cs="Arial Unicode MS"/>
                <w:b/>
                <w:sz w:val="22"/>
              </w:rPr>
              <w:t>Opening balance</w:t>
            </w:r>
          </w:p>
        </w:tc>
        <w:tc>
          <w:tcPr>
            <w:tcW w:w="1701" w:type="dxa"/>
            <w:shd w:val="clear" w:color="auto" w:fill="E7E6E6" w:themeFill="background2"/>
          </w:tcPr>
          <w:p w14:paraId="30DE1592" w14:textId="78A8CE65" w:rsidR="00E43471" w:rsidRPr="00194B9C" w:rsidRDefault="001C74CC" w:rsidP="00611955">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637.0</w:t>
            </w:r>
          </w:p>
        </w:tc>
      </w:tr>
      <w:tr w:rsidR="00DB211C" w:rsidRPr="00DB211C" w14:paraId="6AA6BEF9" w14:textId="77777777" w:rsidTr="006B276B">
        <w:trPr>
          <w:trHeight w:val="266"/>
        </w:trPr>
        <w:tc>
          <w:tcPr>
            <w:tcW w:w="1701" w:type="dxa"/>
            <w:shd w:val="clear" w:color="auto" w:fill="E7E6E6" w:themeFill="background2"/>
          </w:tcPr>
          <w:p w14:paraId="1A50BA8E" w14:textId="77777777" w:rsidR="00E43471" w:rsidRPr="00194B9C" w:rsidRDefault="00E43471" w:rsidP="00611955">
            <w:pPr>
              <w:tabs>
                <w:tab w:val="left" w:pos="2160"/>
                <w:tab w:val="left" w:pos="6885"/>
              </w:tabs>
              <w:spacing w:after="40"/>
              <w:jc w:val="right"/>
              <w:rPr>
                <w:rFonts w:asciiTheme="minorHAnsi" w:eastAsia="Arial Unicode MS" w:hAnsiTheme="minorHAnsi" w:cs="Arial Unicode MS"/>
                <w:b/>
                <w:sz w:val="22"/>
              </w:rPr>
            </w:pPr>
          </w:p>
        </w:tc>
        <w:tc>
          <w:tcPr>
            <w:tcW w:w="6096" w:type="dxa"/>
            <w:shd w:val="clear" w:color="auto" w:fill="E7E6E6" w:themeFill="background2"/>
          </w:tcPr>
          <w:p w14:paraId="26119A67" w14:textId="77777777" w:rsidR="00E43471" w:rsidRPr="00194B9C" w:rsidRDefault="00E43471" w:rsidP="00611955">
            <w:pPr>
              <w:tabs>
                <w:tab w:val="left" w:pos="1455"/>
                <w:tab w:val="left" w:pos="5040"/>
                <w:tab w:val="left" w:pos="6885"/>
              </w:tabs>
              <w:spacing w:after="40"/>
              <w:jc w:val="both"/>
              <w:rPr>
                <w:rFonts w:asciiTheme="minorHAnsi" w:eastAsia="Arial Unicode MS" w:hAnsiTheme="minorHAnsi" w:cs="Arial Unicode MS"/>
                <w:b/>
                <w:sz w:val="22"/>
              </w:rPr>
            </w:pPr>
            <w:r w:rsidRPr="00194B9C">
              <w:rPr>
                <w:rFonts w:asciiTheme="minorHAnsi" w:eastAsia="Arial Unicode MS" w:hAnsiTheme="minorHAnsi" w:cs="Arial Unicode MS"/>
                <w:b/>
                <w:sz w:val="22"/>
              </w:rPr>
              <w:t>Additions:</w:t>
            </w:r>
          </w:p>
        </w:tc>
        <w:tc>
          <w:tcPr>
            <w:tcW w:w="1701" w:type="dxa"/>
            <w:shd w:val="clear" w:color="auto" w:fill="E7E6E6" w:themeFill="background2"/>
          </w:tcPr>
          <w:p w14:paraId="0C5D1978" w14:textId="77777777" w:rsidR="00E43471" w:rsidRPr="00194B9C" w:rsidRDefault="00E43471" w:rsidP="00611955">
            <w:pPr>
              <w:tabs>
                <w:tab w:val="left" w:pos="2160"/>
                <w:tab w:val="left" w:pos="6885"/>
              </w:tabs>
              <w:spacing w:after="40"/>
              <w:jc w:val="right"/>
              <w:rPr>
                <w:rFonts w:asciiTheme="minorHAnsi" w:eastAsia="Arial Unicode MS" w:hAnsiTheme="minorHAnsi" w:cs="Arial Unicode MS"/>
                <w:b/>
                <w:sz w:val="22"/>
              </w:rPr>
            </w:pPr>
          </w:p>
        </w:tc>
      </w:tr>
      <w:tr w:rsidR="00194B9C" w:rsidRPr="00DB211C" w14:paraId="43E46A4D" w14:textId="77777777" w:rsidTr="006B276B">
        <w:trPr>
          <w:trHeight w:val="266"/>
        </w:trPr>
        <w:tc>
          <w:tcPr>
            <w:tcW w:w="1701" w:type="dxa"/>
            <w:shd w:val="clear" w:color="auto" w:fill="auto"/>
          </w:tcPr>
          <w:p w14:paraId="19F94102" w14:textId="389544A7"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14.6</w:t>
            </w:r>
          </w:p>
        </w:tc>
        <w:tc>
          <w:tcPr>
            <w:tcW w:w="6096" w:type="dxa"/>
            <w:shd w:val="clear" w:color="auto" w:fill="auto"/>
          </w:tcPr>
          <w:p w14:paraId="0A3FA872" w14:textId="51779BD9"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Purchases</w:t>
            </w:r>
          </w:p>
        </w:tc>
        <w:tc>
          <w:tcPr>
            <w:tcW w:w="1701" w:type="dxa"/>
            <w:shd w:val="clear" w:color="auto" w:fill="auto"/>
          </w:tcPr>
          <w:p w14:paraId="472DD22A" w14:textId="74A2C439"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18.3</w:t>
            </w:r>
          </w:p>
        </w:tc>
      </w:tr>
      <w:tr w:rsidR="00194B9C" w:rsidRPr="00DB211C" w14:paraId="15F0397F" w14:textId="77777777" w:rsidTr="006B276B">
        <w:trPr>
          <w:trHeight w:val="266"/>
        </w:trPr>
        <w:tc>
          <w:tcPr>
            <w:tcW w:w="1701" w:type="dxa"/>
            <w:shd w:val="clear" w:color="auto" w:fill="auto"/>
          </w:tcPr>
          <w:p w14:paraId="2CCEEC08" w14:textId="234EAA3B"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11.9</w:t>
            </w:r>
          </w:p>
        </w:tc>
        <w:tc>
          <w:tcPr>
            <w:tcW w:w="6096" w:type="dxa"/>
            <w:shd w:val="clear" w:color="auto" w:fill="auto"/>
          </w:tcPr>
          <w:p w14:paraId="1941C381" w14:textId="1BE56616"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New construction</w:t>
            </w:r>
          </w:p>
        </w:tc>
        <w:tc>
          <w:tcPr>
            <w:tcW w:w="1701" w:type="dxa"/>
            <w:shd w:val="clear" w:color="auto" w:fill="auto"/>
          </w:tcPr>
          <w:p w14:paraId="0AF5E21D" w14:textId="4A8A2CDD"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15.5</w:t>
            </w:r>
          </w:p>
        </w:tc>
      </w:tr>
      <w:tr w:rsidR="00194B9C" w:rsidRPr="00DB211C" w14:paraId="6DE94815" w14:textId="77777777" w:rsidTr="006B276B">
        <w:trPr>
          <w:trHeight w:val="266"/>
        </w:trPr>
        <w:tc>
          <w:tcPr>
            <w:tcW w:w="1701" w:type="dxa"/>
            <w:shd w:val="clear" w:color="auto" w:fill="auto"/>
          </w:tcPr>
          <w:p w14:paraId="3BDA7123" w14:textId="31E7F014"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6.7</w:t>
            </w:r>
          </w:p>
        </w:tc>
        <w:tc>
          <w:tcPr>
            <w:tcW w:w="6096" w:type="dxa"/>
            <w:shd w:val="clear" w:color="auto" w:fill="auto"/>
          </w:tcPr>
          <w:p w14:paraId="463327CD" w14:textId="29F20848"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Subsequent expenditure</w:t>
            </w:r>
          </w:p>
        </w:tc>
        <w:tc>
          <w:tcPr>
            <w:tcW w:w="1701" w:type="dxa"/>
            <w:shd w:val="clear" w:color="auto" w:fill="auto"/>
          </w:tcPr>
          <w:p w14:paraId="338AC661" w14:textId="453483E7"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9.2</w:t>
            </w:r>
          </w:p>
        </w:tc>
      </w:tr>
      <w:tr w:rsidR="00194B9C" w:rsidRPr="00DB211C" w14:paraId="09166B88" w14:textId="77777777" w:rsidTr="006B276B">
        <w:trPr>
          <w:trHeight w:val="266"/>
        </w:trPr>
        <w:tc>
          <w:tcPr>
            <w:tcW w:w="1701" w:type="dxa"/>
            <w:shd w:val="clear" w:color="auto" w:fill="auto"/>
          </w:tcPr>
          <w:p w14:paraId="297F4D75" w14:textId="0AB51548"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(15.0)</w:t>
            </w:r>
          </w:p>
        </w:tc>
        <w:tc>
          <w:tcPr>
            <w:tcW w:w="6096" w:type="dxa"/>
            <w:shd w:val="clear" w:color="auto" w:fill="auto"/>
          </w:tcPr>
          <w:p w14:paraId="13CB56DA" w14:textId="5FFE0EE5"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Disposals</w:t>
            </w:r>
          </w:p>
        </w:tc>
        <w:tc>
          <w:tcPr>
            <w:tcW w:w="1701" w:type="dxa"/>
            <w:shd w:val="clear" w:color="auto" w:fill="auto"/>
          </w:tcPr>
          <w:p w14:paraId="7ACF9866" w14:textId="308E59AF"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(17.9)</w:t>
            </w:r>
          </w:p>
        </w:tc>
      </w:tr>
      <w:tr w:rsidR="00194B9C" w:rsidRPr="00DB211C" w14:paraId="140DBAC7" w14:textId="77777777" w:rsidTr="006B276B">
        <w:trPr>
          <w:trHeight w:val="266"/>
        </w:trPr>
        <w:tc>
          <w:tcPr>
            <w:tcW w:w="1701" w:type="dxa"/>
            <w:shd w:val="clear" w:color="auto" w:fill="auto"/>
          </w:tcPr>
          <w:p w14:paraId="3C27F83A" w14:textId="60135707"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10.7</w:t>
            </w:r>
          </w:p>
        </w:tc>
        <w:tc>
          <w:tcPr>
            <w:tcW w:w="6096" w:type="dxa"/>
            <w:shd w:val="clear" w:color="auto" w:fill="auto"/>
          </w:tcPr>
          <w:p w14:paraId="646AAF45" w14:textId="60FE9A2E"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sz w:val="22"/>
              </w:rPr>
            </w:pPr>
            <w:r w:rsidRPr="00194B9C">
              <w:rPr>
                <w:rFonts w:asciiTheme="minorHAnsi" w:eastAsia="Arial Unicode MS" w:hAnsiTheme="minorHAnsi" w:cs="Arial"/>
                <w:color w:val="000000"/>
                <w:sz w:val="22"/>
                <w:szCs w:val="22"/>
              </w:rPr>
              <w:t>Net increase in market value</w:t>
            </w:r>
          </w:p>
        </w:tc>
        <w:tc>
          <w:tcPr>
            <w:tcW w:w="1701" w:type="dxa"/>
            <w:shd w:val="clear" w:color="auto" w:fill="auto"/>
          </w:tcPr>
          <w:p w14:paraId="6BD2E0FA" w14:textId="226DD378" w:rsidR="00194B9C" w:rsidRPr="00194B9C" w:rsidRDefault="00194B9C" w:rsidP="00194B9C">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53.4</w:t>
            </w:r>
          </w:p>
        </w:tc>
      </w:tr>
      <w:tr w:rsidR="00194B9C" w:rsidRPr="00DB211C" w14:paraId="48A57AB5" w14:textId="77777777" w:rsidTr="006B276B">
        <w:trPr>
          <w:trHeight w:val="266"/>
        </w:trPr>
        <w:tc>
          <w:tcPr>
            <w:tcW w:w="1701" w:type="dxa"/>
            <w:shd w:val="clear" w:color="auto" w:fill="E7E6E6" w:themeFill="background2"/>
          </w:tcPr>
          <w:p w14:paraId="6DC323C1" w14:textId="6A5666A0" w:rsidR="00194B9C" w:rsidRPr="00194B9C" w:rsidRDefault="00194B9C" w:rsidP="00194B9C">
            <w:pPr>
              <w:tabs>
                <w:tab w:val="left" w:pos="2160"/>
                <w:tab w:val="left" w:pos="6885"/>
              </w:tabs>
              <w:spacing w:after="40"/>
              <w:jc w:val="right"/>
              <w:rPr>
                <w:rFonts w:asciiTheme="minorHAnsi" w:eastAsia="Arial Unicode MS" w:hAnsiTheme="minorHAnsi" w:cs="Arial Unicode MS"/>
                <w:b/>
                <w:sz w:val="22"/>
              </w:rPr>
            </w:pPr>
            <w:r w:rsidRPr="00194B9C">
              <w:rPr>
                <w:rFonts w:asciiTheme="minorHAnsi" w:eastAsia="Arial Unicode MS" w:hAnsiTheme="minorHAnsi" w:cs="Arial"/>
                <w:b/>
                <w:sz w:val="22"/>
                <w:szCs w:val="22"/>
              </w:rPr>
              <w:t>637.0</w:t>
            </w:r>
          </w:p>
        </w:tc>
        <w:tc>
          <w:tcPr>
            <w:tcW w:w="6096" w:type="dxa"/>
            <w:shd w:val="clear" w:color="auto" w:fill="E7E6E6" w:themeFill="background2"/>
          </w:tcPr>
          <w:p w14:paraId="723F9D8B" w14:textId="0FAC05A2" w:rsidR="00194B9C" w:rsidRPr="00194B9C" w:rsidRDefault="00194B9C" w:rsidP="00194B9C">
            <w:pPr>
              <w:tabs>
                <w:tab w:val="left" w:pos="1455"/>
                <w:tab w:val="left" w:pos="5040"/>
                <w:tab w:val="left" w:pos="6885"/>
              </w:tabs>
              <w:spacing w:after="40"/>
              <w:jc w:val="both"/>
              <w:rPr>
                <w:rFonts w:asciiTheme="minorHAnsi" w:eastAsia="Arial Unicode MS" w:hAnsiTheme="minorHAnsi" w:cs="Arial Unicode MS"/>
                <w:b/>
                <w:sz w:val="22"/>
              </w:rPr>
            </w:pPr>
            <w:r w:rsidRPr="00194B9C">
              <w:rPr>
                <w:rFonts w:asciiTheme="minorHAnsi" w:eastAsia="Arial Unicode MS" w:hAnsiTheme="minorHAnsi" w:cs="Arial"/>
                <w:b/>
                <w:color w:val="000000"/>
                <w:sz w:val="22"/>
                <w:szCs w:val="22"/>
              </w:rPr>
              <w:t>Closing balance</w:t>
            </w:r>
          </w:p>
        </w:tc>
        <w:tc>
          <w:tcPr>
            <w:tcW w:w="1701" w:type="dxa"/>
            <w:shd w:val="clear" w:color="auto" w:fill="E7E6E6" w:themeFill="background2"/>
          </w:tcPr>
          <w:p w14:paraId="0D8BD635" w14:textId="5560D4D8" w:rsidR="00194B9C" w:rsidRPr="00194B9C" w:rsidRDefault="00194B9C" w:rsidP="00194B9C">
            <w:pPr>
              <w:tabs>
                <w:tab w:val="left" w:pos="2160"/>
                <w:tab w:val="left" w:pos="6885"/>
              </w:tabs>
              <w:spacing w:after="40"/>
              <w:jc w:val="right"/>
              <w:rPr>
                <w:rFonts w:asciiTheme="minorHAnsi" w:eastAsia="Arial Unicode MS" w:hAnsiTheme="minorHAnsi" w:cs="Arial Unicode MS"/>
                <w:b/>
                <w:sz w:val="22"/>
              </w:rPr>
            </w:pPr>
            <w:r w:rsidRPr="00194B9C">
              <w:rPr>
                <w:rFonts w:asciiTheme="minorHAnsi" w:eastAsia="Arial Unicode MS" w:hAnsiTheme="minorHAnsi" w:cs="Arial"/>
                <w:b/>
                <w:sz w:val="22"/>
                <w:szCs w:val="22"/>
              </w:rPr>
              <w:t>715.5</w:t>
            </w:r>
          </w:p>
        </w:tc>
      </w:tr>
    </w:tbl>
    <w:p w14:paraId="618BBDF0" w14:textId="77777777" w:rsidR="00194B9C" w:rsidRPr="00194B9C" w:rsidRDefault="00194B9C" w:rsidP="00194B9C">
      <w:pPr>
        <w:autoSpaceDE w:val="0"/>
        <w:autoSpaceDN w:val="0"/>
        <w:adjustRightInd w:val="0"/>
        <w:jc w:val="both"/>
        <w:rPr>
          <w:rFonts w:asciiTheme="minorHAnsi" w:eastAsia="Arial Unicode MS" w:hAnsiTheme="minorHAnsi" w:cs="Arial"/>
          <w:color w:val="000000"/>
          <w:sz w:val="18"/>
          <w:szCs w:val="22"/>
        </w:rPr>
      </w:pPr>
      <w:r w:rsidRPr="00B20842">
        <w:rPr>
          <w:rFonts w:asciiTheme="minorHAnsi" w:eastAsia="Arial Unicode MS" w:hAnsiTheme="minorHAnsi" w:cs="Arial"/>
          <w:color w:val="000000"/>
          <w:sz w:val="18"/>
          <w:szCs w:val="22"/>
        </w:rPr>
        <w:t>*The movement on property holdings during the year 31 March 2017 has been restated for consistency of classification between categories.</w:t>
      </w:r>
    </w:p>
    <w:p w14:paraId="1E454E8B" w14:textId="77777777" w:rsidR="00E43471" w:rsidRDefault="00E43471" w:rsidP="009D23A8">
      <w:pPr>
        <w:autoSpaceDE w:val="0"/>
        <w:autoSpaceDN w:val="0"/>
        <w:adjustRightInd w:val="0"/>
        <w:jc w:val="both"/>
        <w:rPr>
          <w:rFonts w:asciiTheme="minorHAnsi" w:eastAsia="Arial Unicode MS" w:hAnsiTheme="minorHAnsi" w:cs="Arial"/>
          <w:highlight w:val="magenta"/>
        </w:rPr>
      </w:pPr>
    </w:p>
    <w:p w14:paraId="54607435"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1356ECA0"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08C061A9"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576F5853"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659C5060"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38C4661E"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618E4E4F"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2B5F1C7E"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7AD4E7E9"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54D1C330"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0E39F7DC"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60E66A38"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0285C223"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60755962"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10F2E5F0"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516BF0CB"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350175F6"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14172C85"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5813AF19"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0631488C"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2BB8DD01"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6E034767"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0ED724AB"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6EA67D79"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0428847F"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216FA13A"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52890489"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6D7FED22"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5FB92ABC"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5DA95206"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43BCA751"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376BA0EC"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3709570D" w14:textId="77777777" w:rsidR="00B20842" w:rsidRDefault="00B20842" w:rsidP="009D23A8">
      <w:pPr>
        <w:autoSpaceDE w:val="0"/>
        <w:autoSpaceDN w:val="0"/>
        <w:adjustRightInd w:val="0"/>
        <w:jc w:val="both"/>
        <w:rPr>
          <w:rFonts w:asciiTheme="minorHAnsi" w:eastAsia="Arial Unicode MS" w:hAnsiTheme="minorHAnsi" w:cs="Arial Unicode MS"/>
          <w:color w:val="33CCCC"/>
          <w:sz w:val="28"/>
          <w:u w:val="single"/>
        </w:rPr>
      </w:pPr>
    </w:p>
    <w:p w14:paraId="221C7DB6" w14:textId="77777777" w:rsidR="009D23A8" w:rsidRPr="00194B9C" w:rsidRDefault="009D23A8" w:rsidP="009D23A8">
      <w:pPr>
        <w:autoSpaceDE w:val="0"/>
        <w:autoSpaceDN w:val="0"/>
        <w:adjustRightInd w:val="0"/>
        <w:jc w:val="both"/>
        <w:rPr>
          <w:rFonts w:asciiTheme="minorHAnsi" w:eastAsia="Arial Unicode MS" w:hAnsiTheme="minorHAnsi" w:cs="Arial Unicode MS"/>
          <w:color w:val="33CCCC"/>
          <w:sz w:val="28"/>
          <w:u w:val="single"/>
        </w:rPr>
      </w:pPr>
      <w:r w:rsidRPr="00194B9C">
        <w:rPr>
          <w:rFonts w:asciiTheme="minorHAnsi" w:eastAsia="Arial Unicode MS" w:hAnsiTheme="minorHAnsi" w:cs="Arial Unicode MS"/>
          <w:color w:val="33CCCC"/>
          <w:sz w:val="28"/>
          <w:u w:val="single"/>
        </w:rPr>
        <w:t>Operating leases</w:t>
      </w:r>
    </w:p>
    <w:p w14:paraId="410E58B4" w14:textId="77777777" w:rsidR="00731DED" w:rsidRDefault="00731DED" w:rsidP="00731DED">
      <w:pPr>
        <w:autoSpaceDE w:val="0"/>
        <w:autoSpaceDN w:val="0"/>
        <w:adjustRightInd w:val="0"/>
        <w:jc w:val="both"/>
        <w:rPr>
          <w:rFonts w:asciiTheme="minorHAnsi" w:eastAsia="Arial Unicode MS" w:hAnsiTheme="minorHAnsi" w:cs="Arial"/>
        </w:rPr>
      </w:pPr>
    </w:p>
    <w:p w14:paraId="6DFBDAA7" w14:textId="77777777" w:rsidR="007D155F" w:rsidRDefault="007D155F" w:rsidP="001C3964">
      <w:pPr>
        <w:autoSpaceDE w:val="0"/>
        <w:autoSpaceDN w:val="0"/>
        <w:adjustRightInd w:val="0"/>
        <w:jc w:val="both"/>
        <w:rPr>
          <w:rFonts w:asciiTheme="minorHAnsi" w:eastAsia="Arial Unicode MS" w:hAnsiTheme="minorHAnsi" w:cs="Arial Unicode MS"/>
        </w:rPr>
        <w:sectPr w:rsidR="007D155F" w:rsidSect="00731DED">
          <w:type w:val="continuous"/>
          <w:pgSz w:w="16840" w:h="11900" w:orient="landscape" w:code="9"/>
          <w:pgMar w:top="720" w:right="720" w:bottom="720" w:left="720" w:header="567" w:footer="567" w:gutter="0"/>
          <w:cols w:num="2" w:space="397" w:equalWidth="0">
            <w:col w:w="10206" w:space="397"/>
            <w:col w:w="4797"/>
          </w:cols>
          <w:docGrid w:linePitch="326"/>
        </w:sectPr>
      </w:pPr>
    </w:p>
    <w:p w14:paraId="6C223108" w14:textId="77777777" w:rsidR="007D155F" w:rsidRDefault="007D155F" w:rsidP="001C3964">
      <w:pPr>
        <w:autoSpaceDE w:val="0"/>
        <w:autoSpaceDN w:val="0"/>
        <w:adjustRightInd w:val="0"/>
        <w:jc w:val="both"/>
        <w:rPr>
          <w:rFonts w:asciiTheme="minorHAnsi" w:eastAsia="Arial Unicode MS" w:hAnsiTheme="minorHAnsi" w:cs="Arial Unicode MS"/>
        </w:rPr>
      </w:pPr>
    </w:p>
    <w:p w14:paraId="5710DB1C" w14:textId="1DDACD1F" w:rsidR="001C3964" w:rsidRPr="00731DED" w:rsidRDefault="001C3964" w:rsidP="001C3964">
      <w:pPr>
        <w:autoSpaceDE w:val="0"/>
        <w:autoSpaceDN w:val="0"/>
        <w:adjustRightInd w:val="0"/>
        <w:jc w:val="both"/>
        <w:rPr>
          <w:rFonts w:asciiTheme="minorHAnsi" w:eastAsia="Arial Unicode MS" w:hAnsiTheme="minorHAnsi" w:cs="Arial Unicode MS"/>
        </w:rPr>
      </w:pPr>
      <w:r w:rsidRPr="00731DED">
        <w:rPr>
          <w:rFonts w:asciiTheme="minorHAnsi" w:eastAsia="Arial Unicode MS" w:hAnsiTheme="minorHAnsi" w:cs="Arial Unicode MS"/>
        </w:rPr>
        <w:t>The Fund leases out p</w:t>
      </w:r>
      <w:r>
        <w:rPr>
          <w:rFonts w:asciiTheme="minorHAnsi" w:eastAsia="Arial Unicode MS" w:hAnsiTheme="minorHAnsi" w:cs="Arial Unicode MS"/>
        </w:rPr>
        <w:t>roperty under operating leases.  The table shows t</w:t>
      </w:r>
      <w:r w:rsidRPr="00731DED">
        <w:rPr>
          <w:rFonts w:asciiTheme="minorHAnsi" w:eastAsia="Arial Unicode MS" w:hAnsiTheme="minorHAnsi" w:cs="Arial Unicode MS"/>
        </w:rPr>
        <w:t>he future minimum lease payments receivable under non-cancell</w:t>
      </w:r>
      <w:r>
        <w:rPr>
          <w:rFonts w:asciiTheme="minorHAnsi" w:eastAsia="Arial Unicode MS" w:hAnsiTheme="minorHAnsi" w:cs="Arial Unicode MS"/>
        </w:rPr>
        <w:t>able leases in future years.</w:t>
      </w:r>
    </w:p>
    <w:p w14:paraId="0A22FC56" w14:textId="77777777" w:rsidR="007D155F" w:rsidRDefault="007D155F" w:rsidP="00731DED">
      <w:pPr>
        <w:autoSpaceDE w:val="0"/>
        <w:autoSpaceDN w:val="0"/>
        <w:adjustRightInd w:val="0"/>
        <w:jc w:val="both"/>
        <w:rPr>
          <w:rFonts w:asciiTheme="minorHAnsi" w:eastAsia="Arial Unicode MS" w:hAnsiTheme="minorHAnsi" w:cs="Arial"/>
        </w:rPr>
        <w:sectPr w:rsidR="007D155F" w:rsidSect="007D155F">
          <w:type w:val="continuous"/>
          <w:pgSz w:w="16840" w:h="11900" w:orient="landscape" w:code="9"/>
          <w:pgMar w:top="720" w:right="720" w:bottom="720" w:left="720" w:header="567" w:footer="567" w:gutter="0"/>
          <w:cols w:space="397"/>
          <w:docGrid w:linePitch="326"/>
        </w:sectPr>
      </w:pPr>
    </w:p>
    <w:p w14:paraId="3529FD8B" w14:textId="720021F1" w:rsidR="001C3964" w:rsidRPr="00731DED" w:rsidRDefault="001C3964" w:rsidP="00731DED">
      <w:pPr>
        <w:autoSpaceDE w:val="0"/>
        <w:autoSpaceDN w:val="0"/>
        <w:adjustRightInd w:val="0"/>
        <w:jc w:val="both"/>
        <w:rPr>
          <w:rFonts w:asciiTheme="minorHAnsi" w:eastAsia="Arial Unicode MS" w:hAnsiTheme="minorHAnsi" w:cs="Arial"/>
        </w:rPr>
      </w:pPr>
    </w:p>
    <w:tbl>
      <w:tblPr>
        <w:tblW w:w="10206"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804"/>
        <w:gridCol w:w="1701"/>
      </w:tblGrid>
      <w:tr w:rsidR="00731DED" w:rsidRPr="00731DED" w14:paraId="34C0E341" w14:textId="77777777" w:rsidTr="00B20842">
        <w:trPr>
          <w:trHeight w:val="266"/>
        </w:trPr>
        <w:tc>
          <w:tcPr>
            <w:tcW w:w="1701" w:type="dxa"/>
            <w:shd w:val="clear" w:color="auto" w:fill="E7E6E6" w:themeFill="background2"/>
          </w:tcPr>
          <w:p w14:paraId="5E6DCE00" w14:textId="77777777" w:rsidR="00731DED" w:rsidRPr="00731DED" w:rsidRDefault="00731DED" w:rsidP="00515A49">
            <w:pPr>
              <w:tabs>
                <w:tab w:val="left" w:pos="717"/>
                <w:tab w:val="left" w:pos="2160"/>
                <w:tab w:val="left" w:pos="6885"/>
              </w:tabs>
              <w:spacing w:after="40"/>
              <w:jc w:val="center"/>
              <w:rPr>
                <w:rFonts w:asciiTheme="minorHAnsi" w:eastAsia="Arial Unicode MS" w:hAnsiTheme="minorHAnsi" w:cs="Arial Unicode MS"/>
                <w:b/>
                <w:sz w:val="22"/>
              </w:rPr>
            </w:pPr>
            <w:r w:rsidRPr="00731DED">
              <w:rPr>
                <w:rFonts w:asciiTheme="minorHAnsi" w:eastAsia="Arial Unicode MS" w:hAnsiTheme="minorHAnsi" w:cs="Arial Unicode MS"/>
                <w:b/>
                <w:sz w:val="22"/>
              </w:rPr>
              <w:t>2016/17</w:t>
            </w:r>
          </w:p>
        </w:tc>
        <w:tc>
          <w:tcPr>
            <w:tcW w:w="6804" w:type="dxa"/>
            <w:tcBorders>
              <w:bottom w:val="nil"/>
            </w:tcBorders>
            <w:shd w:val="clear" w:color="auto" w:fill="E7E6E6" w:themeFill="background2"/>
          </w:tcPr>
          <w:p w14:paraId="3584C352" w14:textId="77777777" w:rsidR="00731DED" w:rsidRPr="00731DED" w:rsidRDefault="00731DED" w:rsidP="00515A49">
            <w:pPr>
              <w:spacing w:after="40"/>
              <w:jc w:val="right"/>
              <w:rPr>
                <w:rFonts w:asciiTheme="minorHAnsi" w:eastAsia="Arial Unicode MS" w:hAnsiTheme="minorHAnsi" w:cs="Arial"/>
                <w:b/>
                <w:sz w:val="22"/>
              </w:rPr>
            </w:pPr>
          </w:p>
        </w:tc>
        <w:tc>
          <w:tcPr>
            <w:tcW w:w="1701" w:type="dxa"/>
            <w:shd w:val="clear" w:color="auto" w:fill="E7E6E6" w:themeFill="background2"/>
          </w:tcPr>
          <w:p w14:paraId="4145FB27" w14:textId="77777777" w:rsidR="00731DED" w:rsidRPr="00731DED" w:rsidRDefault="00731DED" w:rsidP="00515A49">
            <w:pPr>
              <w:tabs>
                <w:tab w:val="left" w:pos="719"/>
                <w:tab w:val="left" w:pos="2160"/>
                <w:tab w:val="left" w:pos="6885"/>
              </w:tabs>
              <w:spacing w:after="40"/>
              <w:jc w:val="center"/>
              <w:rPr>
                <w:rFonts w:asciiTheme="minorHAnsi" w:eastAsia="Arial Unicode MS" w:hAnsiTheme="minorHAnsi" w:cs="Arial Unicode MS"/>
                <w:b/>
                <w:sz w:val="22"/>
              </w:rPr>
            </w:pPr>
            <w:r w:rsidRPr="00731DED">
              <w:rPr>
                <w:rFonts w:asciiTheme="minorHAnsi" w:eastAsia="Arial Unicode MS" w:hAnsiTheme="minorHAnsi" w:cs="Arial Unicode MS"/>
                <w:b/>
                <w:sz w:val="22"/>
              </w:rPr>
              <w:t>2017/18</w:t>
            </w:r>
          </w:p>
        </w:tc>
      </w:tr>
      <w:tr w:rsidR="00731DED" w:rsidRPr="00731DED" w14:paraId="646D0C8C" w14:textId="77777777" w:rsidTr="00B20842">
        <w:trPr>
          <w:trHeight w:val="266"/>
        </w:trPr>
        <w:tc>
          <w:tcPr>
            <w:tcW w:w="1701" w:type="dxa"/>
            <w:shd w:val="clear" w:color="auto" w:fill="E7E6E6" w:themeFill="background2"/>
          </w:tcPr>
          <w:p w14:paraId="66DB1784" w14:textId="77777777" w:rsidR="00731DED" w:rsidRPr="00731DED" w:rsidRDefault="00731DED" w:rsidP="00515A49">
            <w:pPr>
              <w:tabs>
                <w:tab w:val="left" w:pos="717"/>
                <w:tab w:val="left" w:pos="2160"/>
                <w:tab w:val="left" w:pos="6885"/>
              </w:tabs>
              <w:spacing w:after="40"/>
              <w:jc w:val="center"/>
              <w:rPr>
                <w:rFonts w:asciiTheme="minorHAnsi" w:eastAsia="Arial Unicode MS" w:hAnsiTheme="minorHAnsi" w:cs="Arial Unicode MS"/>
                <w:b/>
                <w:sz w:val="22"/>
              </w:rPr>
            </w:pPr>
            <w:r w:rsidRPr="00731DED">
              <w:rPr>
                <w:rFonts w:asciiTheme="minorHAnsi" w:eastAsia="Arial Unicode MS" w:hAnsiTheme="minorHAnsi" w:cs="Arial Unicode MS"/>
                <w:b/>
                <w:sz w:val="22"/>
              </w:rPr>
              <w:t>£m</w:t>
            </w:r>
          </w:p>
        </w:tc>
        <w:tc>
          <w:tcPr>
            <w:tcW w:w="6804" w:type="dxa"/>
            <w:tcBorders>
              <w:top w:val="nil"/>
            </w:tcBorders>
            <w:shd w:val="clear" w:color="auto" w:fill="E7E6E6" w:themeFill="background2"/>
          </w:tcPr>
          <w:p w14:paraId="7E221A29" w14:textId="77777777" w:rsidR="00731DED" w:rsidRPr="00731DED" w:rsidRDefault="00731DED" w:rsidP="00515A49">
            <w:pPr>
              <w:spacing w:after="40"/>
              <w:jc w:val="right"/>
              <w:rPr>
                <w:rFonts w:asciiTheme="minorHAnsi" w:eastAsia="Arial Unicode MS" w:hAnsiTheme="minorHAnsi" w:cs="Arial"/>
                <w:b/>
                <w:sz w:val="22"/>
              </w:rPr>
            </w:pPr>
          </w:p>
        </w:tc>
        <w:tc>
          <w:tcPr>
            <w:tcW w:w="1701" w:type="dxa"/>
            <w:shd w:val="clear" w:color="auto" w:fill="E7E6E6" w:themeFill="background2"/>
          </w:tcPr>
          <w:p w14:paraId="7D5296B8" w14:textId="77777777" w:rsidR="00731DED" w:rsidRPr="00731DED" w:rsidRDefault="00731DED" w:rsidP="00515A49">
            <w:pPr>
              <w:tabs>
                <w:tab w:val="left" w:pos="719"/>
                <w:tab w:val="left" w:pos="2160"/>
                <w:tab w:val="left" w:pos="6885"/>
              </w:tabs>
              <w:spacing w:after="40"/>
              <w:jc w:val="center"/>
              <w:rPr>
                <w:rFonts w:asciiTheme="minorHAnsi" w:eastAsia="Arial Unicode MS" w:hAnsiTheme="minorHAnsi" w:cs="Arial Unicode MS"/>
                <w:b/>
                <w:sz w:val="22"/>
              </w:rPr>
            </w:pPr>
            <w:r w:rsidRPr="00731DED">
              <w:rPr>
                <w:rFonts w:asciiTheme="minorHAnsi" w:eastAsia="Arial Unicode MS" w:hAnsiTheme="minorHAnsi" w:cs="Arial Unicode MS"/>
                <w:b/>
                <w:sz w:val="22"/>
              </w:rPr>
              <w:t>£m</w:t>
            </w:r>
          </w:p>
        </w:tc>
      </w:tr>
      <w:tr w:rsidR="001C3964" w:rsidRPr="00731DED" w14:paraId="3C54E38F" w14:textId="77777777" w:rsidTr="00B20842">
        <w:trPr>
          <w:trHeight w:val="266"/>
        </w:trPr>
        <w:tc>
          <w:tcPr>
            <w:tcW w:w="1701" w:type="dxa"/>
            <w:shd w:val="clear" w:color="auto" w:fill="auto"/>
          </w:tcPr>
          <w:p w14:paraId="468752DE" w14:textId="77777777" w:rsidR="001C3964" w:rsidRPr="00731DED" w:rsidRDefault="001C3964" w:rsidP="001C3964">
            <w:pPr>
              <w:tabs>
                <w:tab w:val="left" w:pos="2160"/>
                <w:tab w:val="left" w:pos="6885"/>
              </w:tabs>
              <w:spacing w:after="40"/>
              <w:jc w:val="right"/>
              <w:rPr>
                <w:rFonts w:asciiTheme="minorHAnsi" w:eastAsia="Arial Unicode MS" w:hAnsiTheme="minorHAnsi" w:cs="Arial Unicode MS"/>
                <w:sz w:val="22"/>
              </w:rPr>
            </w:pPr>
            <w:r w:rsidRPr="00731DED">
              <w:rPr>
                <w:rFonts w:asciiTheme="minorHAnsi" w:eastAsia="Arial Unicode MS" w:hAnsiTheme="minorHAnsi" w:cs="Arial Unicode MS"/>
                <w:sz w:val="22"/>
              </w:rPr>
              <w:t>32.3</w:t>
            </w:r>
          </w:p>
        </w:tc>
        <w:tc>
          <w:tcPr>
            <w:tcW w:w="6804" w:type="dxa"/>
            <w:shd w:val="clear" w:color="auto" w:fill="auto"/>
          </w:tcPr>
          <w:p w14:paraId="5082D9BA" w14:textId="77777777" w:rsidR="001C3964" w:rsidRPr="00731DED" w:rsidRDefault="001C3964" w:rsidP="001C3964">
            <w:pPr>
              <w:tabs>
                <w:tab w:val="left" w:pos="1455"/>
                <w:tab w:val="left" w:pos="5040"/>
                <w:tab w:val="left" w:pos="6885"/>
              </w:tabs>
              <w:spacing w:after="40"/>
              <w:jc w:val="both"/>
              <w:rPr>
                <w:rFonts w:asciiTheme="minorHAnsi" w:eastAsia="Arial Unicode MS" w:hAnsiTheme="minorHAnsi" w:cs="Arial Unicode MS"/>
                <w:sz w:val="22"/>
              </w:rPr>
            </w:pPr>
            <w:r w:rsidRPr="00731DED">
              <w:rPr>
                <w:rFonts w:asciiTheme="minorHAnsi" w:eastAsia="Arial Unicode MS" w:hAnsiTheme="minorHAnsi" w:cs="Arial Unicode MS"/>
                <w:sz w:val="22"/>
              </w:rPr>
              <w:t>Leases expiring in the following year</w:t>
            </w:r>
          </w:p>
        </w:tc>
        <w:tc>
          <w:tcPr>
            <w:tcW w:w="1701" w:type="dxa"/>
            <w:shd w:val="clear" w:color="auto" w:fill="auto"/>
          </w:tcPr>
          <w:p w14:paraId="46E78E8F" w14:textId="62CFD069" w:rsidR="001C3964" w:rsidRPr="00731DED" w:rsidRDefault="001C3964" w:rsidP="001C3964">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29.9</w:t>
            </w:r>
          </w:p>
        </w:tc>
      </w:tr>
      <w:tr w:rsidR="001C3964" w:rsidRPr="00731DED" w14:paraId="137A6E1A" w14:textId="77777777" w:rsidTr="00B20842">
        <w:trPr>
          <w:trHeight w:val="266"/>
        </w:trPr>
        <w:tc>
          <w:tcPr>
            <w:tcW w:w="1701" w:type="dxa"/>
            <w:shd w:val="clear" w:color="auto" w:fill="auto"/>
          </w:tcPr>
          <w:p w14:paraId="1FAAB619" w14:textId="77777777" w:rsidR="001C3964" w:rsidRPr="00731DED" w:rsidRDefault="001C3964" w:rsidP="001C3964">
            <w:pPr>
              <w:tabs>
                <w:tab w:val="left" w:pos="2160"/>
                <w:tab w:val="left" w:pos="6885"/>
              </w:tabs>
              <w:spacing w:after="40"/>
              <w:jc w:val="right"/>
              <w:rPr>
                <w:rFonts w:asciiTheme="minorHAnsi" w:eastAsia="Arial Unicode MS" w:hAnsiTheme="minorHAnsi" w:cs="Arial Unicode MS"/>
                <w:sz w:val="22"/>
              </w:rPr>
            </w:pPr>
            <w:r w:rsidRPr="00731DED">
              <w:rPr>
                <w:rFonts w:asciiTheme="minorHAnsi" w:eastAsia="Arial Unicode MS" w:hAnsiTheme="minorHAnsi" w:cs="Arial Unicode MS"/>
                <w:sz w:val="22"/>
              </w:rPr>
              <w:t>101.5</w:t>
            </w:r>
          </w:p>
        </w:tc>
        <w:tc>
          <w:tcPr>
            <w:tcW w:w="6804" w:type="dxa"/>
            <w:shd w:val="clear" w:color="auto" w:fill="auto"/>
          </w:tcPr>
          <w:p w14:paraId="7318AC0E" w14:textId="77777777" w:rsidR="001C3964" w:rsidRPr="00731DED" w:rsidRDefault="001C3964" w:rsidP="001C3964">
            <w:pPr>
              <w:tabs>
                <w:tab w:val="left" w:pos="1455"/>
                <w:tab w:val="left" w:pos="5040"/>
                <w:tab w:val="left" w:pos="6885"/>
              </w:tabs>
              <w:spacing w:after="40"/>
              <w:jc w:val="both"/>
              <w:rPr>
                <w:rFonts w:asciiTheme="minorHAnsi" w:eastAsia="Arial Unicode MS" w:hAnsiTheme="minorHAnsi" w:cs="Arial Unicode MS"/>
                <w:sz w:val="22"/>
              </w:rPr>
            </w:pPr>
            <w:r w:rsidRPr="00731DED">
              <w:rPr>
                <w:rFonts w:asciiTheme="minorHAnsi" w:eastAsia="Arial Unicode MS" w:hAnsiTheme="minorHAnsi" w:cs="Arial Unicode MS"/>
                <w:sz w:val="22"/>
              </w:rPr>
              <w:t>Leases expiring in 2 to 5 years</w:t>
            </w:r>
          </w:p>
        </w:tc>
        <w:tc>
          <w:tcPr>
            <w:tcW w:w="1701" w:type="dxa"/>
            <w:shd w:val="clear" w:color="auto" w:fill="auto"/>
          </w:tcPr>
          <w:p w14:paraId="148D8029" w14:textId="597B2AED" w:rsidR="001C3964" w:rsidRPr="00731DED" w:rsidRDefault="001C3964" w:rsidP="001C3964">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82.8</w:t>
            </w:r>
          </w:p>
        </w:tc>
      </w:tr>
      <w:tr w:rsidR="001C3964" w:rsidRPr="00731DED" w14:paraId="6658A643" w14:textId="77777777" w:rsidTr="00B20842">
        <w:trPr>
          <w:trHeight w:val="266"/>
        </w:trPr>
        <w:tc>
          <w:tcPr>
            <w:tcW w:w="1701" w:type="dxa"/>
            <w:shd w:val="clear" w:color="auto" w:fill="auto"/>
          </w:tcPr>
          <w:p w14:paraId="5ADEA0AE" w14:textId="77777777" w:rsidR="001C3964" w:rsidRPr="00731DED" w:rsidRDefault="001C3964" w:rsidP="001C3964">
            <w:pPr>
              <w:tabs>
                <w:tab w:val="left" w:pos="2160"/>
                <w:tab w:val="left" w:pos="6885"/>
              </w:tabs>
              <w:spacing w:after="40"/>
              <w:jc w:val="right"/>
              <w:rPr>
                <w:rFonts w:asciiTheme="minorHAnsi" w:eastAsia="Arial Unicode MS" w:hAnsiTheme="minorHAnsi" w:cs="Arial Unicode MS"/>
                <w:sz w:val="22"/>
              </w:rPr>
            </w:pPr>
            <w:r w:rsidRPr="00731DED">
              <w:rPr>
                <w:rFonts w:asciiTheme="minorHAnsi" w:eastAsia="Arial Unicode MS" w:hAnsiTheme="minorHAnsi" w:cs="Arial Unicode MS"/>
                <w:sz w:val="22"/>
              </w:rPr>
              <w:t>106.0</w:t>
            </w:r>
          </w:p>
        </w:tc>
        <w:tc>
          <w:tcPr>
            <w:tcW w:w="6804" w:type="dxa"/>
            <w:shd w:val="clear" w:color="auto" w:fill="auto"/>
          </w:tcPr>
          <w:p w14:paraId="29C706C2" w14:textId="77777777" w:rsidR="001C3964" w:rsidRPr="00731DED" w:rsidRDefault="001C3964" w:rsidP="001C3964">
            <w:pPr>
              <w:tabs>
                <w:tab w:val="left" w:pos="1455"/>
                <w:tab w:val="left" w:pos="5040"/>
                <w:tab w:val="left" w:pos="6885"/>
              </w:tabs>
              <w:spacing w:after="40"/>
              <w:jc w:val="both"/>
              <w:rPr>
                <w:rFonts w:asciiTheme="minorHAnsi" w:eastAsia="Arial Unicode MS" w:hAnsiTheme="minorHAnsi" w:cs="Arial Unicode MS"/>
                <w:sz w:val="22"/>
              </w:rPr>
            </w:pPr>
            <w:r w:rsidRPr="00731DED">
              <w:rPr>
                <w:rFonts w:asciiTheme="minorHAnsi" w:eastAsia="Arial Unicode MS" w:hAnsiTheme="minorHAnsi" w:cs="Arial Unicode MS"/>
                <w:sz w:val="22"/>
              </w:rPr>
              <w:t>Leases expiring after 5 years</w:t>
            </w:r>
          </w:p>
        </w:tc>
        <w:tc>
          <w:tcPr>
            <w:tcW w:w="1701" w:type="dxa"/>
            <w:shd w:val="clear" w:color="auto" w:fill="auto"/>
          </w:tcPr>
          <w:p w14:paraId="535B0842" w14:textId="652ABDAE" w:rsidR="001C3964" w:rsidRPr="00731DED" w:rsidRDefault="001C3964" w:rsidP="001C3964">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128.7</w:t>
            </w:r>
          </w:p>
        </w:tc>
      </w:tr>
      <w:tr w:rsidR="001C3964" w:rsidRPr="00731DED" w14:paraId="3BD2B169" w14:textId="77777777" w:rsidTr="00B20842">
        <w:trPr>
          <w:trHeight w:val="266"/>
        </w:trPr>
        <w:tc>
          <w:tcPr>
            <w:tcW w:w="1701" w:type="dxa"/>
            <w:shd w:val="clear" w:color="auto" w:fill="E7E6E6" w:themeFill="background2"/>
          </w:tcPr>
          <w:p w14:paraId="71EF53D2" w14:textId="77777777" w:rsidR="001C3964" w:rsidRPr="00731DED" w:rsidRDefault="001C3964" w:rsidP="001C3964">
            <w:pPr>
              <w:tabs>
                <w:tab w:val="left" w:pos="2160"/>
                <w:tab w:val="left" w:pos="6885"/>
              </w:tabs>
              <w:spacing w:after="40"/>
              <w:jc w:val="right"/>
              <w:rPr>
                <w:rFonts w:asciiTheme="minorHAnsi" w:eastAsia="Arial Unicode MS" w:hAnsiTheme="minorHAnsi" w:cs="Arial Unicode MS"/>
                <w:b/>
                <w:sz w:val="22"/>
              </w:rPr>
            </w:pPr>
            <w:r w:rsidRPr="00731DED">
              <w:rPr>
                <w:rFonts w:asciiTheme="minorHAnsi" w:eastAsia="Arial Unicode MS" w:hAnsiTheme="minorHAnsi" w:cs="Arial Unicode MS"/>
                <w:b/>
                <w:sz w:val="22"/>
              </w:rPr>
              <w:t>239.8</w:t>
            </w:r>
          </w:p>
        </w:tc>
        <w:tc>
          <w:tcPr>
            <w:tcW w:w="6804" w:type="dxa"/>
            <w:shd w:val="clear" w:color="auto" w:fill="E7E6E6" w:themeFill="background2"/>
          </w:tcPr>
          <w:p w14:paraId="056F8652" w14:textId="77777777" w:rsidR="001C3964" w:rsidRPr="00731DED" w:rsidRDefault="001C3964" w:rsidP="001C3964">
            <w:pPr>
              <w:tabs>
                <w:tab w:val="left" w:pos="1455"/>
                <w:tab w:val="left" w:pos="5040"/>
                <w:tab w:val="left" w:pos="6885"/>
              </w:tabs>
              <w:spacing w:after="40"/>
              <w:jc w:val="both"/>
              <w:rPr>
                <w:rFonts w:asciiTheme="minorHAnsi" w:eastAsia="Arial Unicode MS" w:hAnsiTheme="minorHAnsi" w:cs="Arial Unicode MS"/>
                <w:b/>
                <w:sz w:val="22"/>
              </w:rPr>
            </w:pPr>
            <w:r w:rsidRPr="00731DED">
              <w:rPr>
                <w:rFonts w:asciiTheme="minorHAnsi" w:eastAsia="Arial Unicode MS" w:hAnsiTheme="minorHAnsi" w:cs="Arial Unicode MS"/>
                <w:b/>
                <w:sz w:val="22"/>
              </w:rPr>
              <w:t>Total future minimum lease payments receivable under existing non-cancellable leases</w:t>
            </w:r>
          </w:p>
        </w:tc>
        <w:tc>
          <w:tcPr>
            <w:tcW w:w="1701" w:type="dxa"/>
            <w:shd w:val="clear" w:color="auto" w:fill="E7E6E6" w:themeFill="background2"/>
          </w:tcPr>
          <w:p w14:paraId="2280A1FA" w14:textId="33BBB885" w:rsidR="001C3964" w:rsidRPr="00731DED" w:rsidRDefault="001C3964" w:rsidP="001C3964">
            <w:pPr>
              <w:tabs>
                <w:tab w:val="left" w:pos="2160"/>
                <w:tab w:val="left" w:pos="6885"/>
              </w:tabs>
              <w:spacing w:after="40"/>
              <w:jc w:val="right"/>
              <w:rPr>
                <w:rFonts w:asciiTheme="minorHAnsi" w:eastAsia="Arial Unicode MS" w:hAnsiTheme="minorHAnsi" w:cs="Arial Unicode MS"/>
                <w:b/>
                <w:sz w:val="22"/>
              </w:rPr>
            </w:pPr>
            <w:r w:rsidRPr="00194B9C">
              <w:rPr>
                <w:rFonts w:asciiTheme="minorHAnsi" w:eastAsia="Arial Unicode MS" w:hAnsiTheme="minorHAnsi" w:cs="Arial"/>
                <w:b/>
                <w:sz w:val="22"/>
                <w:szCs w:val="22"/>
              </w:rPr>
              <w:t>241.4</w:t>
            </w:r>
          </w:p>
        </w:tc>
      </w:tr>
    </w:tbl>
    <w:p w14:paraId="71F5005B" w14:textId="77777777" w:rsidR="00731DED" w:rsidRPr="00731DED" w:rsidRDefault="00731DED" w:rsidP="009D23A8">
      <w:pPr>
        <w:autoSpaceDE w:val="0"/>
        <w:autoSpaceDN w:val="0"/>
        <w:adjustRightInd w:val="0"/>
        <w:jc w:val="both"/>
        <w:rPr>
          <w:rFonts w:asciiTheme="minorHAnsi" w:eastAsia="Arial Unicode MS" w:hAnsiTheme="minorHAnsi" w:cs="Arial Unicode MS"/>
        </w:rPr>
      </w:pPr>
    </w:p>
    <w:p w14:paraId="0D7AFBAD" w14:textId="77777777" w:rsidR="007D155F" w:rsidRDefault="007D155F" w:rsidP="00B20842">
      <w:pPr>
        <w:autoSpaceDE w:val="0"/>
        <w:autoSpaceDN w:val="0"/>
        <w:adjustRightInd w:val="0"/>
        <w:jc w:val="both"/>
        <w:rPr>
          <w:rFonts w:asciiTheme="minorHAnsi" w:eastAsia="Arial Unicode MS" w:hAnsiTheme="minorHAnsi" w:cs="Arial"/>
          <w:color w:val="000000"/>
          <w:szCs w:val="22"/>
        </w:rPr>
      </w:pPr>
    </w:p>
    <w:p w14:paraId="0F3D0C6F" w14:textId="77777777" w:rsidR="007D155F" w:rsidRDefault="007D155F" w:rsidP="00B20842">
      <w:pPr>
        <w:autoSpaceDE w:val="0"/>
        <w:autoSpaceDN w:val="0"/>
        <w:adjustRightInd w:val="0"/>
        <w:jc w:val="both"/>
        <w:rPr>
          <w:rFonts w:asciiTheme="minorHAnsi" w:eastAsia="Arial Unicode MS" w:hAnsiTheme="minorHAnsi" w:cs="Arial"/>
          <w:color w:val="000000"/>
          <w:szCs w:val="22"/>
        </w:rPr>
      </w:pPr>
    </w:p>
    <w:p w14:paraId="3412B9E5" w14:textId="77777777" w:rsidR="007D155F" w:rsidRDefault="007D155F" w:rsidP="00B20842">
      <w:pPr>
        <w:autoSpaceDE w:val="0"/>
        <w:autoSpaceDN w:val="0"/>
        <w:adjustRightInd w:val="0"/>
        <w:jc w:val="both"/>
        <w:rPr>
          <w:rFonts w:asciiTheme="minorHAnsi" w:eastAsia="Arial Unicode MS" w:hAnsiTheme="minorHAnsi" w:cs="Arial"/>
          <w:color w:val="000000"/>
          <w:szCs w:val="22"/>
        </w:rPr>
      </w:pPr>
    </w:p>
    <w:p w14:paraId="4D72492D" w14:textId="77777777" w:rsidR="007D155F" w:rsidRDefault="007D155F" w:rsidP="00B20842">
      <w:pPr>
        <w:autoSpaceDE w:val="0"/>
        <w:autoSpaceDN w:val="0"/>
        <w:adjustRightInd w:val="0"/>
        <w:jc w:val="both"/>
        <w:rPr>
          <w:rFonts w:asciiTheme="minorHAnsi" w:eastAsia="Arial Unicode MS" w:hAnsiTheme="minorHAnsi" w:cs="Arial"/>
          <w:color w:val="000000"/>
          <w:szCs w:val="22"/>
        </w:rPr>
      </w:pPr>
    </w:p>
    <w:p w14:paraId="346E2C06" w14:textId="77777777" w:rsidR="007D155F" w:rsidRDefault="007D155F" w:rsidP="00B20842">
      <w:pPr>
        <w:autoSpaceDE w:val="0"/>
        <w:autoSpaceDN w:val="0"/>
        <w:adjustRightInd w:val="0"/>
        <w:jc w:val="both"/>
        <w:rPr>
          <w:rFonts w:asciiTheme="minorHAnsi" w:eastAsia="Arial Unicode MS" w:hAnsiTheme="minorHAnsi" w:cs="Arial"/>
          <w:color w:val="000000"/>
          <w:szCs w:val="22"/>
        </w:rPr>
      </w:pPr>
    </w:p>
    <w:p w14:paraId="019BB282" w14:textId="77777777" w:rsidR="007D155F" w:rsidRDefault="007D155F" w:rsidP="00B20842">
      <w:pPr>
        <w:autoSpaceDE w:val="0"/>
        <w:autoSpaceDN w:val="0"/>
        <w:adjustRightInd w:val="0"/>
        <w:jc w:val="both"/>
        <w:rPr>
          <w:rFonts w:asciiTheme="minorHAnsi" w:eastAsia="Arial Unicode MS" w:hAnsiTheme="minorHAnsi" w:cs="Arial"/>
          <w:color w:val="000000"/>
          <w:szCs w:val="22"/>
        </w:rPr>
      </w:pPr>
    </w:p>
    <w:p w14:paraId="4D1BCDEA" w14:textId="77777777" w:rsidR="007D155F" w:rsidRDefault="007D155F" w:rsidP="00B20842">
      <w:pPr>
        <w:autoSpaceDE w:val="0"/>
        <w:autoSpaceDN w:val="0"/>
        <w:adjustRightInd w:val="0"/>
        <w:jc w:val="both"/>
        <w:rPr>
          <w:rFonts w:asciiTheme="minorHAnsi" w:eastAsia="Arial Unicode MS" w:hAnsiTheme="minorHAnsi" w:cs="Arial"/>
          <w:color w:val="000000"/>
          <w:szCs w:val="22"/>
        </w:rPr>
        <w:sectPr w:rsidR="007D155F" w:rsidSect="00731DED">
          <w:type w:val="continuous"/>
          <w:pgSz w:w="16840" w:h="11900" w:orient="landscape" w:code="9"/>
          <w:pgMar w:top="720" w:right="720" w:bottom="720" w:left="720" w:header="567" w:footer="567" w:gutter="0"/>
          <w:cols w:num="2" w:space="397" w:equalWidth="0">
            <w:col w:w="10206" w:space="397"/>
            <w:col w:w="4797"/>
          </w:cols>
          <w:docGrid w:linePitch="326"/>
        </w:sectPr>
      </w:pPr>
    </w:p>
    <w:p w14:paraId="76BFF949" w14:textId="77777777" w:rsidR="007D155F" w:rsidRDefault="007D155F" w:rsidP="00B20842">
      <w:pPr>
        <w:autoSpaceDE w:val="0"/>
        <w:autoSpaceDN w:val="0"/>
        <w:adjustRightInd w:val="0"/>
        <w:jc w:val="both"/>
        <w:rPr>
          <w:rFonts w:asciiTheme="minorHAnsi" w:eastAsia="Arial Unicode MS" w:hAnsiTheme="minorHAnsi" w:cs="Arial"/>
          <w:color w:val="000000"/>
          <w:szCs w:val="22"/>
        </w:rPr>
      </w:pPr>
    </w:p>
    <w:p w14:paraId="186D3EDA" w14:textId="7B37245D" w:rsidR="00B20842" w:rsidRPr="001C3964" w:rsidRDefault="00B20842" w:rsidP="00B20842">
      <w:pPr>
        <w:autoSpaceDE w:val="0"/>
        <w:autoSpaceDN w:val="0"/>
        <w:adjustRightInd w:val="0"/>
        <w:jc w:val="both"/>
        <w:rPr>
          <w:rFonts w:asciiTheme="minorHAnsi" w:eastAsia="Arial Unicode MS" w:hAnsiTheme="minorHAnsi" w:cs="Arial"/>
          <w:color w:val="000000"/>
          <w:szCs w:val="22"/>
        </w:rPr>
      </w:pPr>
      <w:r w:rsidRPr="001C3964">
        <w:rPr>
          <w:rFonts w:asciiTheme="minorHAnsi" w:eastAsia="Arial Unicode MS" w:hAnsiTheme="minorHAnsi" w:cs="Arial"/>
          <w:color w:val="000000"/>
          <w:szCs w:val="22"/>
        </w:rPr>
        <w:t>There are no contingent rents as all rents are fixed until the next rent review (generally on 5 year review patterns) and then are either reviewed to market rent, a fixed uplift or in line with an index.  The income is contractually secured against a wide range of tenants who in turn operate in a range of market sectors. Income is generally reviewed to market rent five yearly, and there is also an element of the portfolio income that is indexed or has fixed uplifts (generally being in the range of 2-4% per annum). The portfolio also features a number of vacant properties for which the future income depends on the terms agreed by tenants, and the investment manager is working with letting agents to fill these voids.</w:t>
      </w:r>
    </w:p>
    <w:p w14:paraId="57978DA7" w14:textId="77777777" w:rsidR="007D155F" w:rsidRDefault="007D155F" w:rsidP="009D23A8">
      <w:pPr>
        <w:autoSpaceDE w:val="0"/>
        <w:autoSpaceDN w:val="0"/>
        <w:adjustRightInd w:val="0"/>
        <w:jc w:val="both"/>
        <w:rPr>
          <w:rFonts w:asciiTheme="minorHAnsi" w:eastAsia="Arial Unicode MS" w:hAnsiTheme="minorHAnsi" w:cs="Arial Unicode MS"/>
          <w:highlight w:val="magenta"/>
        </w:rPr>
        <w:sectPr w:rsidR="007D155F" w:rsidSect="007D155F">
          <w:type w:val="continuous"/>
          <w:pgSz w:w="16840" w:h="11900" w:orient="landscape" w:code="9"/>
          <w:pgMar w:top="720" w:right="720" w:bottom="720" w:left="720" w:header="567" w:footer="567" w:gutter="0"/>
          <w:cols w:space="397"/>
          <w:docGrid w:linePitch="326"/>
        </w:sectPr>
      </w:pPr>
    </w:p>
    <w:p w14:paraId="2B1C8B43" w14:textId="4215C0F0" w:rsidR="00731DED" w:rsidRDefault="00731DED" w:rsidP="009D23A8">
      <w:pPr>
        <w:autoSpaceDE w:val="0"/>
        <w:autoSpaceDN w:val="0"/>
        <w:adjustRightInd w:val="0"/>
        <w:jc w:val="both"/>
        <w:rPr>
          <w:rFonts w:asciiTheme="minorHAnsi" w:eastAsia="Arial Unicode MS" w:hAnsiTheme="minorHAnsi" w:cs="Arial Unicode MS"/>
          <w:highlight w:val="magenta"/>
        </w:rPr>
      </w:pPr>
    </w:p>
    <w:p w14:paraId="32FB80D9" w14:textId="77777777" w:rsidR="00731DED" w:rsidRDefault="00731DED" w:rsidP="009D23A8">
      <w:pPr>
        <w:autoSpaceDE w:val="0"/>
        <w:autoSpaceDN w:val="0"/>
        <w:adjustRightInd w:val="0"/>
        <w:jc w:val="both"/>
        <w:rPr>
          <w:rFonts w:asciiTheme="minorHAnsi" w:eastAsia="Arial Unicode MS" w:hAnsiTheme="minorHAnsi" w:cs="Arial Unicode MS"/>
          <w:highlight w:val="magenta"/>
        </w:rPr>
      </w:pPr>
    </w:p>
    <w:p w14:paraId="5F1DD873" w14:textId="77777777" w:rsidR="00731DED" w:rsidRDefault="00731DED" w:rsidP="009D23A8">
      <w:pPr>
        <w:autoSpaceDE w:val="0"/>
        <w:autoSpaceDN w:val="0"/>
        <w:adjustRightInd w:val="0"/>
        <w:jc w:val="both"/>
        <w:rPr>
          <w:rFonts w:asciiTheme="minorHAnsi" w:eastAsia="Arial Unicode MS" w:hAnsiTheme="minorHAnsi" w:cs="Arial Unicode MS"/>
          <w:highlight w:val="magenta"/>
        </w:rPr>
        <w:sectPr w:rsidR="00731DED" w:rsidSect="00731DED">
          <w:type w:val="continuous"/>
          <w:pgSz w:w="16840" w:h="11900" w:orient="landscape" w:code="9"/>
          <w:pgMar w:top="720" w:right="720" w:bottom="720" w:left="720" w:header="567" w:footer="567" w:gutter="0"/>
          <w:cols w:num="2" w:space="397" w:equalWidth="0">
            <w:col w:w="10206" w:space="397"/>
            <w:col w:w="4797"/>
          </w:cols>
          <w:docGrid w:linePitch="326"/>
        </w:sectPr>
      </w:pPr>
    </w:p>
    <w:p w14:paraId="5F03A9A1" w14:textId="77777777" w:rsidR="009D23A8" w:rsidRPr="00A10699" w:rsidRDefault="009D23A8" w:rsidP="009D23A8">
      <w:pPr>
        <w:tabs>
          <w:tab w:val="left" w:pos="1080"/>
        </w:tabs>
        <w:autoSpaceDE w:val="0"/>
        <w:autoSpaceDN w:val="0"/>
        <w:adjustRightInd w:val="0"/>
        <w:jc w:val="both"/>
        <w:rPr>
          <w:rFonts w:asciiTheme="minorHAnsi" w:eastAsia="Arial Unicode MS" w:hAnsiTheme="minorHAnsi" w:cs="Arial Unicode MS"/>
          <w:color w:val="33CCCC"/>
          <w:sz w:val="28"/>
          <w:u w:val="single"/>
        </w:rPr>
      </w:pPr>
      <w:r w:rsidRPr="00A10699">
        <w:rPr>
          <w:rFonts w:asciiTheme="minorHAnsi" w:eastAsia="Arial Unicode MS" w:hAnsiTheme="minorHAnsi" w:cs="Arial Unicode MS"/>
          <w:color w:val="33CCCC"/>
          <w:sz w:val="28"/>
          <w:u w:val="single"/>
        </w:rPr>
        <w:t>Cash deposits</w:t>
      </w:r>
    </w:p>
    <w:p w14:paraId="2A8F8086" w14:textId="77777777" w:rsidR="009D23A8" w:rsidRPr="00DB211C" w:rsidRDefault="009D23A8" w:rsidP="009D23A8">
      <w:pPr>
        <w:tabs>
          <w:tab w:val="left" w:pos="1080"/>
        </w:tabs>
        <w:autoSpaceDE w:val="0"/>
        <w:autoSpaceDN w:val="0"/>
        <w:adjustRightInd w:val="0"/>
        <w:ind w:left="709"/>
        <w:jc w:val="both"/>
        <w:rPr>
          <w:rFonts w:asciiTheme="minorHAnsi" w:eastAsia="Arial Unicode MS" w:hAnsiTheme="minorHAnsi" w:cs="Arial"/>
          <w:highlight w:val="magenta"/>
        </w:rPr>
      </w:pPr>
    </w:p>
    <w:tbl>
      <w:tblPr>
        <w:tblW w:w="10206"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804"/>
        <w:gridCol w:w="1701"/>
      </w:tblGrid>
      <w:tr w:rsidR="00DB211C" w:rsidRPr="00DB211C" w14:paraId="7B909EBD" w14:textId="77777777" w:rsidTr="00B20842">
        <w:trPr>
          <w:trHeight w:val="266"/>
        </w:trPr>
        <w:tc>
          <w:tcPr>
            <w:tcW w:w="1701" w:type="dxa"/>
            <w:shd w:val="clear" w:color="auto" w:fill="E7E6E6" w:themeFill="background2"/>
          </w:tcPr>
          <w:p w14:paraId="5E4251E5" w14:textId="690067CE" w:rsidR="009D23A8" w:rsidRPr="00A10699" w:rsidRDefault="00E43471" w:rsidP="005B4F1E">
            <w:pPr>
              <w:tabs>
                <w:tab w:val="left" w:pos="717"/>
                <w:tab w:val="left" w:pos="2160"/>
                <w:tab w:val="left" w:pos="6885"/>
              </w:tabs>
              <w:spacing w:after="40"/>
              <w:jc w:val="center"/>
              <w:rPr>
                <w:rFonts w:asciiTheme="minorHAnsi" w:eastAsia="Arial Unicode MS" w:hAnsiTheme="minorHAnsi" w:cs="Arial Unicode MS"/>
                <w:b/>
                <w:sz w:val="22"/>
              </w:rPr>
            </w:pPr>
            <w:r w:rsidRPr="00A10699">
              <w:rPr>
                <w:rFonts w:asciiTheme="minorHAnsi" w:eastAsia="Arial Unicode MS" w:hAnsiTheme="minorHAnsi" w:cs="Arial Unicode MS"/>
                <w:b/>
                <w:sz w:val="22"/>
              </w:rPr>
              <w:t>31 March 2017</w:t>
            </w:r>
          </w:p>
        </w:tc>
        <w:tc>
          <w:tcPr>
            <w:tcW w:w="6804" w:type="dxa"/>
            <w:tcBorders>
              <w:bottom w:val="nil"/>
            </w:tcBorders>
            <w:shd w:val="clear" w:color="auto" w:fill="E7E6E6" w:themeFill="background2"/>
          </w:tcPr>
          <w:p w14:paraId="314CA764" w14:textId="77777777" w:rsidR="009D23A8" w:rsidRPr="00A10699" w:rsidRDefault="009D23A8" w:rsidP="005B4F1E">
            <w:pPr>
              <w:spacing w:after="40"/>
              <w:jc w:val="right"/>
              <w:rPr>
                <w:rFonts w:asciiTheme="minorHAnsi" w:eastAsia="Arial Unicode MS" w:hAnsiTheme="minorHAnsi" w:cs="Arial"/>
                <w:b/>
                <w:sz w:val="22"/>
              </w:rPr>
            </w:pPr>
          </w:p>
        </w:tc>
        <w:tc>
          <w:tcPr>
            <w:tcW w:w="1701" w:type="dxa"/>
            <w:shd w:val="clear" w:color="auto" w:fill="E7E6E6" w:themeFill="background2"/>
          </w:tcPr>
          <w:p w14:paraId="64BE8210" w14:textId="106096BE" w:rsidR="009D23A8" w:rsidRPr="00A10699" w:rsidRDefault="00E43471" w:rsidP="005B4F1E">
            <w:pPr>
              <w:tabs>
                <w:tab w:val="left" w:pos="719"/>
                <w:tab w:val="left" w:pos="2160"/>
                <w:tab w:val="left" w:pos="6885"/>
              </w:tabs>
              <w:spacing w:after="40"/>
              <w:jc w:val="center"/>
              <w:rPr>
                <w:rFonts w:asciiTheme="minorHAnsi" w:eastAsia="Arial Unicode MS" w:hAnsiTheme="minorHAnsi" w:cs="Arial Unicode MS"/>
                <w:b/>
                <w:sz w:val="22"/>
              </w:rPr>
            </w:pPr>
            <w:r w:rsidRPr="00A10699">
              <w:rPr>
                <w:rFonts w:asciiTheme="minorHAnsi" w:eastAsia="Arial Unicode MS" w:hAnsiTheme="minorHAnsi" w:cs="Arial Unicode MS"/>
                <w:b/>
                <w:sz w:val="22"/>
              </w:rPr>
              <w:t>31 March 2018</w:t>
            </w:r>
          </w:p>
        </w:tc>
      </w:tr>
      <w:tr w:rsidR="00DB211C" w:rsidRPr="00DB211C" w14:paraId="11E38A74" w14:textId="77777777" w:rsidTr="00B20842">
        <w:trPr>
          <w:trHeight w:val="266"/>
        </w:trPr>
        <w:tc>
          <w:tcPr>
            <w:tcW w:w="1701" w:type="dxa"/>
            <w:shd w:val="clear" w:color="auto" w:fill="E7E6E6" w:themeFill="background2"/>
          </w:tcPr>
          <w:p w14:paraId="7626AD52" w14:textId="77777777" w:rsidR="009D23A8" w:rsidRPr="00A10699" w:rsidRDefault="009D23A8" w:rsidP="005B4F1E">
            <w:pPr>
              <w:tabs>
                <w:tab w:val="left" w:pos="717"/>
                <w:tab w:val="left" w:pos="2160"/>
                <w:tab w:val="left" w:pos="6885"/>
              </w:tabs>
              <w:spacing w:after="40"/>
              <w:jc w:val="center"/>
              <w:rPr>
                <w:rFonts w:asciiTheme="minorHAnsi" w:eastAsia="Arial Unicode MS" w:hAnsiTheme="minorHAnsi" w:cs="Arial Unicode MS"/>
                <w:b/>
                <w:sz w:val="22"/>
              </w:rPr>
            </w:pPr>
            <w:r w:rsidRPr="00A10699">
              <w:rPr>
                <w:rFonts w:asciiTheme="minorHAnsi" w:eastAsia="Arial Unicode MS" w:hAnsiTheme="minorHAnsi" w:cs="Arial Unicode MS"/>
                <w:b/>
                <w:sz w:val="22"/>
              </w:rPr>
              <w:t>£m</w:t>
            </w:r>
          </w:p>
        </w:tc>
        <w:tc>
          <w:tcPr>
            <w:tcW w:w="6804" w:type="dxa"/>
            <w:tcBorders>
              <w:top w:val="nil"/>
            </w:tcBorders>
            <w:shd w:val="clear" w:color="auto" w:fill="E7E6E6" w:themeFill="background2"/>
          </w:tcPr>
          <w:p w14:paraId="44D41BF3" w14:textId="77777777" w:rsidR="009D23A8" w:rsidRPr="00A10699" w:rsidRDefault="009D23A8" w:rsidP="005B4F1E">
            <w:pPr>
              <w:spacing w:after="40"/>
              <w:jc w:val="right"/>
              <w:rPr>
                <w:rFonts w:asciiTheme="minorHAnsi" w:eastAsia="Arial Unicode MS" w:hAnsiTheme="minorHAnsi" w:cs="Arial"/>
                <w:b/>
                <w:sz w:val="22"/>
              </w:rPr>
            </w:pPr>
          </w:p>
        </w:tc>
        <w:tc>
          <w:tcPr>
            <w:tcW w:w="1701" w:type="dxa"/>
            <w:shd w:val="clear" w:color="auto" w:fill="E7E6E6" w:themeFill="background2"/>
          </w:tcPr>
          <w:p w14:paraId="1841082E" w14:textId="77777777" w:rsidR="009D23A8" w:rsidRPr="00A10699" w:rsidRDefault="009D23A8" w:rsidP="005B4F1E">
            <w:pPr>
              <w:tabs>
                <w:tab w:val="left" w:pos="719"/>
                <w:tab w:val="left" w:pos="2160"/>
                <w:tab w:val="left" w:pos="6885"/>
              </w:tabs>
              <w:spacing w:after="40"/>
              <w:jc w:val="center"/>
              <w:rPr>
                <w:rFonts w:asciiTheme="minorHAnsi" w:eastAsia="Arial Unicode MS" w:hAnsiTheme="minorHAnsi" w:cs="Arial Unicode MS"/>
                <w:b/>
                <w:sz w:val="22"/>
              </w:rPr>
            </w:pPr>
            <w:r w:rsidRPr="00A10699">
              <w:rPr>
                <w:rFonts w:asciiTheme="minorHAnsi" w:eastAsia="Arial Unicode MS" w:hAnsiTheme="minorHAnsi" w:cs="Arial Unicode MS"/>
                <w:b/>
                <w:sz w:val="22"/>
              </w:rPr>
              <w:t>£m</w:t>
            </w:r>
          </w:p>
        </w:tc>
      </w:tr>
      <w:tr w:rsidR="00A04A6B" w:rsidRPr="00DB211C" w14:paraId="6DB68783" w14:textId="77777777" w:rsidTr="00B20842">
        <w:trPr>
          <w:trHeight w:val="266"/>
        </w:trPr>
        <w:tc>
          <w:tcPr>
            <w:tcW w:w="1701" w:type="dxa"/>
            <w:shd w:val="clear" w:color="auto" w:fill="auto"/>
          </w:tcPr>
          <w:p w14:paraId="61435164" w14:textId="15455114" w:rsidR="00A04A6B" w:rsidRPr="00A10699" w:rsidRDefault="00A04A6B" w:rsidP="00A04A6B">
            <w:pPr>
              <w:tabs>
                <w:tab w:val="left" w:pos="2160"/>
                <w:tab w:val="left" w:pos="6885"/>
              </w:tabs>
              <w:spacing w:after="40"/>
              <w:jc w:val="right"/>
              <w:rPr>
                <w:rFonts w:asciiTheme="minorHAnsi" w:eastAsia="Arial Unicode MS" w:hAnsiTheme="minorHAnsi" w:cs="Arial Unicode MS"/>
                <w:sz w:val="22"/>
              </w:rPr>
            </w:pPr>
            <w:r w:rsidRPr="00A10699">
              <w:rPr>
                <w:rFonts w:asciiTheme="minorHAnsi" w:eastAsia="Arial Unicode MS" w:hAnsiTheme="minorHAnsi" w:cs="Arial Unicode MS"/>
                <w:sz w:val="22"/>
              </w:rPr>
              <w:t>18.2</w:t>
            </w:r>
          </w:p>
        </w:tc>
        <w:tc>
          <w:tcPr>
            <w:tcW w:w="6804" w:type="dxa"/>
            <w:shd w:val="clear" w:color="auto" w:fill="auto"/>
          </w:tcPr>
          <w:p w14:paraId="6E964D94" w14:textId="77777777" w:rsidR="00A04A6B" w:rsidRPr="00A10699" w:rsidRDefault="00A04A6B" w:rsidP="00A04A6B">
            <w:pPr>
              <w:tabs>
                <w:tab w:val="left" w:pos="1455"/>
                <w:tab w:val="left" w:pos="5040"/>
                <w:tab w:val="left" w:pos="6885"/>
              </w:tabs>
              <w:spacing w:after="40"/>
              <w:jc w:val="both"/>
              <w:rPr>
                <w:rFonts w:asciiTheme="minorHAnsi" w:eastAsia="Arial Unicode MS" w:hAnsiTheme="minorHAnsi" w:cs="Arial Unicode MS"/>
                <w:sz w:val="22"/>
              </w:rPr>
            </w:pPr>
            <w:r w:rsidRPr="00A10699">
              <w:rPr>
                <w:rFonts w:asciiTheme="minorHAnsi" w:eastAsia="Arial Unicode MS" w:hAnsiTheme="minorHAnsi" w:cs="Arial Unicode MS"/>
                <w:sz w:val="22"/>
              </w:rPr>
              <w:t>Sterling</w:t>
            </w:r>
          </w:p>
        </w:tc>
        <w:tc>
          <w:tcPr>
            <w:tcW w:w="1701" w:type="dxa"/>
            <w:shd w:val="clear" w:color="auto" w:fill="auto"/>
          </w:tcPr>
          <w:p w14:paraId="172B2852" w14:textId="060F5781" w:rsidR="00A04A6B" w:rsidRPr="00A10699" w:rsidRDefault="00A04A6B" w:rsidP="00A04A6B">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109.1</w:t>
            </w:r>
          </w:p>
        </w:tc>
      </w:tr>
      <w:tr w:rsidR="00A04A6B" w:rsidRPr="00DB211C" w14:paraId="134EB449" w14:textId="77777777" w:rsidTr="00B20842">
        <w:trPr>
          <w:trHeight w:val="266"/>
        </w:trPr>
        <w:tc>
          <w:tcPr>
            <w:tcW w:w="1701" w:type="dxa"/>
            <w:shd w:val="clear" w:color="auto" w:fill="auto"/>
          </w:tcPr>
          <w:p w14:paraId="0E798F80" w14:textId="131272BE" w:rsidR="00A04A6B" w:rsidRPr="00A10699" w:rsidRDefault="00A04A6B" w:rsidP="00A04A6B">
            <w:pPr>
              <w:tabs>
                <w:tab w:val="left" w:pos="2160"/>
                <w:tab w:val="left" w:pos="6885"/>
              </w:tabs>
              <w:spacing w:after="40"/>
              <w:jc w:val="right"/>
              <w:rPr>
                <w:rFonts w:asciiTheme="minorHAnsi" w:eastAsia="Arial Unicode MS" w:hAnsiTheme="minorHAnsi" w:cs="Arial Unicode MS"/>
                <w:sz w:val="22"/>
              </w:rPr>
            </w:pPr>
            <w:r w:rsidRPr="00A10699">
              <w:rPr>
                <w:rFonts w:asciiTheme="minorHAnsi" w:eastAsia="Arial Unicode MS" w:hAnsiTheme="minorHAnsi" w:cs="Arial Unicode MS"/>
                <w:sz w:val="22"/>
              </w:rPr>
              <w:t>38.1</w:t>
            </w:r>
          </w:p>
        </w:tc>
        <w:tc>
          <w:tcPr>
            <w:tcW w:w="6804" w:type="dxa"/>
            <w:shd w:val="clear" w:color="auto" w:fill="auto"/>
          </w:tcPr>
          <w:p w14:paraId="6882CBFB" w14:textId="77777777" w:rsidR="00A04A6B" w:rsidRPr="00A10699" w:rsidRDefault="00A04A6B" w:rsidP="00A04A6B">
            <w:pPr>
              <w:tabs>
                <w:tab w:val="left" w:pos="1455"/>
                <w:tab w:val="left" w:pos="5040"/>
                <w:tab w:val="left" w:pos="6885"/>
              </w:tabs>
              <w:spacing w:after="40"/>
              <w:jc w:val="both"/>
              <w:rPr>
                <w:rFonts w:asciiTheme="minorHAnsi" w:eastAsia="Arial Unicode MS" w:hAnsiTheme="minorHAnsi" w:cs="Arial Unicode MS"/>
                <w:sz w:val="22"/>
              </w:rPr>
            </w:pPr>
            <w:r w:rsidRPr="00A10699">
              <w:rPr>
                <w:rFonts w:asciiTheme="minorHAnsi" w:eastAsia="Arial Unicode MS" w:hAnsiTheme="minorHAnsi" w:cs="Arial Unicode MS"/>
                <w:sz w:val="22"/>
              </w:rPr>
              <w:t>Foreign currency</w:t>
            </w:r>
          </w:p>
        </w:tc>
        <w:tc>
          <w:tcPr>
            <w:tcW w:w="1701" w:type="dxa"/>
            <w:shd w:val="clear" w:color="auto" w:fill="auto"/>
          </w:tcPr>
          <w:p w14:paraId="7CD85C02" w14:textId="159CA763" w:rsidR="00A04A6B" w:rsidRPr="00A10699" w:rsidRDefault="00A04A6B" w:rsidP="00A04A6B">
            <w:pPr>
              <w:tabs>
                <w:tab w:val="left" w:pos="2160"/>
                <w:tab w:val="left" w:pos="6885"/>
              </w:tabs>
              <w:spacing w:after="40"/>
              <w:jc w:val="right"/>
              <w:rPr>
                <w:rFonts w:asciiTheme="minorHAnsi" w:eastAsia="Arial Unicode MS" w:hAnsiTheme="minorHAnsi" w:cs="Arial Unicode MS"/>
                <w:sz w:val="22"/>
              </w:rPr>
            </w:pPr>
            <w:r w:rsidRPr="00194B9C">
              <w:rPr>
                <w:rFonts w:asciiTheme="minorHAnsi" w:eastAsia="Arial Unicode MS" w:hAnsiTheme="minorHAnsi" w:cs="Arial"/>
                <w:sz w:val="22"/>
                <w:szCs w:val="22"/>
              </w:rPr>
              <w:t>52.9</w:t>
            </w:r>
          </w:p>
        </w:tc>
      </w:tr>
      <w:tr w:rsidR="00A04A6B" w:rsidRPr="00DB211C" w14:paraId="5D193253" w14:textId="77777777" w:rsidTr="00B20842">
        <w:trPr>
          <w:trHeight w:val="266"/>
        </w:trPr>
        <w:tc>
          <w:tcPr>
            <w:tcW w:w="1701" w:type="dxa"/>
            <w:shd w:val="clear" w:color="auto" w:fill="E7E6E6" w:themeFill="background2"/>
          </w:tcPr>
          <w:p w14:paraId="4D671C3A" w14:textId="3C481267" w:rsidR="00A04A6B" w:rsidRPr="00A10699" w:rsidRDefault="00A04A6B" w:rsidP="00A04A6B">
            <w:pPr>
              <w:tabs>
                <w:tab w:val="left" w:pos="2160"/>
                <w:tab w:val="left" w:pos="6885"/>
              </w:tabs>
              <w:spacing w:after="40"/>
              <w:jc w:val="right"/>
              <w:rPr>
                <w:rFonts w:asciiTheme="minorHAnsi" w:eastAsia="Arial Unicode MS" w:hAnsiTheme="minorHAnsi" w:cs="Arial Unicode MS"/>
                <w:b/>
                <w:sz w:val="22"/>
              </w:rPr>
            </w:pPr>
            <w:r w:rsidRPr="00A10699">
              <w:rPr>
                <w:rFonts w:asciiTheme="minorHAnsi" w:eastAsia="Arial Unicode MS" w:hAnsiTheme="minorHAnsi" w:cs="Arial Unicode MS"/>
                <w:b/>
                <w:sz w:val="22"/>
              </w:rPr>
              <w:t>56.3</w:t>
            </w:r>
          </w:p>
        </w:tc>
        <w:tc>
          <w:tcPr>
            <w:tcW w:w="6804" w:type="dxa"/>
            <w:shd w:val="clear" w:color="auto" w:fill="E7E6E6" w:themeFill="background2"/>
          </w:tcPr>
          <w:p w14:paraId="07B2B065" w14:textId="77777777" w:rsidR="00A04A6B" w:rsidRPr="00A10699" w:rsidRDefault="00A04A6B" w:rsidP="00A04A6B">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6D25C591" w14:textId="35CE4B4B" w:rsidR="00A04A6B" w:rsidRPr="00A10699" w:rsidRDefault="00A04A6B" w:rsidP="00A04A6B">
            <w:pPr>
              <w:tabs>
                <w:tab w:val="left" w:pos="2160"/>
                <w:tab w:val="left" w:pos="6885"/>
              </w:tabs>
              <w:spacing w:after="40"/>
              <w:jc w:val="right"/>
              <w:rPr>
                <w:rFonts w:asciiTheme="minorHAnsi" w:eastAsia="Arial Unicode MS" w:hAnsiTheme="minorHAnsi" w:cs="Arial Unicode MS"/>
                <w:b/>
                <w:sz w:val="22"/>
              </w:rPr>
            </w:pPr>
            <w:r w:rsidRPr="00194B9C">
              <w:rPr>
                <w:rFonts w:asciiTheme="minorHAnsi" w:eastAsia="Arial Unicode MS" w:hAnsiTheme="minorHAnsi" w:cs="Arial"/>
                <w:b/>
                <w:sz w:val="22"/>
                <w:szCs w:val="22"/>
              </w:rPr>
              <w:t>162.0</w:t>
            </w:r>
          </w:p>
        </w:tc>
      </w:tr>
    </w:tbl>
    <w:p w14:paraId="652447AC" w14:textId="77777777" w:rsidR="009835DB" w:rsidRPr="00DB211C" w:rsidRDefault="009835DB" w:rsidP="009835DB">
      <w:pPr>
        <w:autoSpaceDE w:val="0"/>
        <w:autoSpaceDN w:val="0"/>
        <w:adjustRightInd w:val="0"/>
        <w:contextualSpacing/>
        <w:jc w:val="both"/>
        <w:rPr>
          <w:rFonts w:asciiTheme="minorHAnsi" w:eastAsia="Arial Unicode MS" w:hAnsiTheme="minorHAnsi" w:cs="Arial"/>
          <w:b/>
          <w:highlight w:val="magenta"/>
        </w:rPr>
      </w:pPr>
    </w:p>
    <w:p w14:paraId="4C5D7477" w14:textId="77777777" w:rsidR="00515A49" w:rsidRDefault="00515A49" w:rsidP="009835DB">
      <w:pPr>
        <w:autoSpaceDE w:val="0"/>
        <w:autoSpaceDN w:val="0"/>
        <w:adjustRightInd w:val="0"/>
        <w:contextualSpacing/>
        <w:jc w:val="both"/>
        <w:rPr>
          <w:rFonts w:asciiTheme="minorHAnsi" w:eastAsia="Arial Unicode MS" w:hAnsiTheme="minorHAnsi" w:cs="Arial Unicode MS"/>
          <w:color w:val="33CCCC"/>
          <w:sz w:val="32"/>
        </w:rPr>
      </w:pPr>
    </w:p>
    <w:p w14:paraId="7B79D107" w14:textId="77777777" w:rsidR="00390B37" w:rsidRDefault="00390B37" w:rsidP="009835DB">
      <w:pPr>
        <w:autoSpaceDE w:val="0"/>
        <w:autoSpaceDN w:val="0"/>
        <w:adjustRightInd w:val="0"/>
        <w:contextualSpacing/>
        <w:jc w:val="both"/>
        <w:rPr>
          <w:rFonts w:asciiTheme="minorHAnsi" w:eastAsia="Arial Unicode MS" w:hAnsiTheme="minorHAnsi" w:cs="Arial Unicode MS"/>
          <w:color w:val="33CCCC"/>
          <w:sz w:val="32"/>
        </w:rPr>
      </w:pPr>
    </w:p>
    <w:p w14:paraId="39CFF08F" w14:textId="1B2052D3" w:rsidR="009D23A8" w:rsidRPr="00A04A6B" w:rsidRDefault="00ED0234" w:rsidP="009835DB">
      <w:pPr>
        <w:autoSpaceDE w:val="0"/>
        <w:autoSpaceDN w:val="0"/>
        <w:adjustRightInd w:val="0"/>
        <w:contextualSpacing/>
        <w:jc w:val="both"/>
        <w:rPr>
          <w:rFonts w:asciiTheme="minorHAnsi" w:eastAsia="Arial Unicode MS" w:hAnsiTheme="minorHAnsi" w:cs="Arial Unicode MS"/>
          <w:color w:val="33CCCC"/>
          <w:sz w:val="32"/>
        </w:rPr>
      </w:pPr>
      <w:r w:rsidRPr="00A04A6B">
        <w:rPr>
          <w:rFonts w:asciiTheme="minorHAnsi" w:eastAsia="Arial Unicode MS" w:hAnsiTheme="minorHAnsi" w:cs="Arial Unicode MS"/>
          <w:color w:val="33CCCC"/>
          <w:sz w:val="32"/>
        </w:rPr>
        <w:t xml:space="preserve">Note </w:t>
      </w:r>
      <w:r w:rsidR="00A10699" w:rsidRPr="00A04A6B">
        <w:rPr>
          <w:rFonts w:asciiTheme="minorHAnsi" w:eastAsia="Arial Unicode MS" w:hAnsiTheme="minorHAnsi" w:cs="Arial Unicode MS"/>
          <w:color w:val="33CCCC"/>
          <w:sz w:val="32"/>
        </w:rPr>
        <w:t>14</w:t>
      </w:r>
      <w:r w:rsidRPr="00A04A6B">
        <w:rPr>
          <w:rFonts w:asciiTheme="minorHAnsi" w:eastAsia="Arial Unicode MS" w:hAnsiTheme="minorHAnsi" w:cs="Arial Unicode MS"/>
          <w:color w:val="33CCCC"/>
          <w:sz w:val="32"/>
        </w:rPr>
        <w:t xml:space="preserve"> - Financial instruments classification</w:t>
      </w:r>
    </w:p>
    <w:p w14:paraId="495E93EB" w14:textId="77777777" w:rsidR="00515A49" w:rsidRPr="00515A49" w:rsidRDefault="00515A49" w:rsidP="00515A49">
      <w:pPr>
        <w:autoSpaceDE w:val="0"/>
        <w:autoSpaceDN w:val="0"/>
        <w:adjustRightInd w:val="0"/>
        <w:contextualSpacing/>
        <w:jc w:val="both"/>
        <w:rPr>
          <w:rFonts w:asciiTheme="minorHAnsi" w:eastAsia="Arial Unicode MS" w:hAnsiTheme="minorHAnsi" w:cs="Arial"/>
          <w:color w:val="000000"/>
          <w:szCs w:val="22"/>
        </w:rPr>
      </w:pPr>
    </w:p>
    <w:p w14:paraId="6B3998CF" w14:textId="77777777" w:rsidR="007D155F" w:rsidRDefault="007D155F" w:rsidP="00515A49">
      <w:pPr>
        <w:autoSpaceDE w:val="0"/>
        <w:autoSpaceDN w:val="0"/>
        <w:adjustRightInd w:val="0"/>
        <w:contextualSpacing/>
        <w:jc w:val="both"/>
        <w:rPr>
          <w:rFonts w:asciiTheme="minorHAnsi" w:eastAsia="Arial Unicode MS" w:hAnsiTheme="minorHAnsi" w:cs="Arial"/>
          <w:color w:val="000000"/>
          <w:szCs w:val="22"/>
        </w:rPr>
        <w:sectPr w:rsidR="007D155F" w:rsidSect="0078352F">
          <w:type w:val="continuous"/>
          <w:pgSz w:w="16840" w:h="11900" w:orient="landscape" w:code="9"/>
          <w:pgMar w:top="720" w:right="720" w:bottom="720" w:left="720" w:header="567" w:footer="567" w:gutter="0"/>
          <w:cols w:space="567"/>
          <w:docGrid w:linePitch="326"/>
        </w:sectPr>
      </w:pPr>
    </w:p>
    <w:p w14:paraId="0418E039" w14:textId="4DD12307" w:rsidR="00515A49" w:rsidRPr="00515A49" w:rsidRDefault="00515A49" w:rsidP="00515A49">
      <w:pPr>
        <w:autoSpaceDE w:val="0"/>
        <w:autoSpaceDN w:val="0"/>
        <w:adjustRightInd w:val="0"/>
        <w:contextualSpacing/>
        <w:jc w:val="both"/>
        <w:rPr>
          <w:rFonts w:asciiTheme="minorHAnsi" w:eastAsia="Arial Unicode MS" w:hAnsiTheme="minorHAnsi" w:cs="Arial"/>
          <w:color w:val="000000"/>
          <w:szCs w:val="22"/>
        </w:rPr>
      </w:pPr>
      <w:r w:rsidRPr="00515A49">
        <w:rPr>
          <w:rFonts w:asciiTheme="minorHAnsi" w:eastAsia="Arial Unicode MS" w:hAnsiTheme="minorHAnsi" w:cs="Arial"/>
          <w:color w:val="000000"/>
          <w:szCs w:val="22"/>
        </w:rPr>
        <w:t>The following table analyses the carrying amounts of financial assets and liabilities by category and net asset statement heading.   Directly held property is excluded from this note.</w:t>
      </w:r>
    </w:p>
    <w:p w14:paraId="1A5F116A" w14:textId="77777777" w:rsidR="007D155F" w:rsidRDefault="007D155F" w:rsidP="009D23A8">
      <w:pPr>
        <w:autoSpaceDE w:val="0"/>
        <w:autoSpaceDN w:val="0"/>
        <w:adjustRightInd w:val="0"/>
        <w:ind w:left="720"/>
        <w:contextualSpacing/>
        <w:jc w:val="both"/>
        <w:rPr>
          <w:rFonts w:asciiTheme="minorHAnsi" w:eastAsia="Arial Unicode MS" w:hAnsiTheme="minorHAnsi" w:cs="Arial"/>
          <w:highlight w:val="magenta"/>
        </w:rPr>
        <w:sectPr w:rsidR="007D155F" w:rsidSect="007D155F">
          <w:type w:val="continuous"/>
          <w:pgSz w:w="16840" w:h="11900" w:orient="landscape" w:code="9"/>
          <w:pgMar w:top="720" w:right="720" w:bottom="720" w:left="720" w:header="567" w:footer="567" w:gutter="0"/>
          <w:cols w:space="720"/>
          <w:docGrid w:linePitch="326"/>
        </w:sectPr>
      </w:pPr>
    </w:p>
    <w:p w14:paraId="56589A5A" w14:textId="3EB755B0" w:rsidR="00E43471" w:rsidRPr="00DB211C" w:rsidRDefault="00E43471" w:rsidP="009D23A8">
      <w:pPr>
        <w:autoSpaceDE w:val="0"/>
        <w:autoSpaceDN w:val="0"/>
        <w:adjustRightInd w:val="0"/>
        <w:ind w:left="720"/>
        <w:contextualSpacing/>
        <w:jc w:val="both"/>
        <w:rPr>
          <w:rFonts w:asciiTheme="minorHAnsi" w:eastAsia="Arial Unicode MS" w:hAnsiTheme="minorHAnsi" w:cs="Arial"/>
          <w:highlight w:val="magenta"/>
        </w:rPr>
      </w:pPr>
    </w:p>
    <w:p w14:paraId="7278FFF2" w14:textId="1BA8322A" w:rsidR="00ED7294" w:rsidRPr="00515A49" w:rsidRDefault="00E43471" w:rsidP="00E43471">
      <w:pPr>
        <w:autoSpaceDE w:val="0"/>
        <w:autoSpaceDN w:val="0"/>
        <w:adjustRightInd w:val="0"/>
        <w:contextualSpacing/>
        <w:jc w:val="both"/>
        <w:rPr>
          <w:rFonts w:asciiTheme="minorHAnsi" w:eastAsia="Arial Unicode MS" w:hAnsiTheme="minorHAnsi" w:cs="Arial Unicode MS"/>
          <w:color w:val="33CCCC"/>
          <w:sz w:val="28"/>
        </w:rPr>
      </w:pPr>
      <w:r w:rsidRPr="00515A49">
        <w:rPr>
          <w:rFonts w:asciiTheme="minorHAnsi" w:eastAsia="Arial Unicode MS" w:hAnsiTheme="minorHAnsi" w:cs="Arial Unicode MS"/>
          <w:color w:val="33CCCC"/>
          <w:sz w:val="28"/>
        </w:rPr>
        <w:t>31 March 2018</w:t>
      </w:r>
    </w:p>
    <w:p w14:paraId="7B3A5917" w14:textId="77777777" w:rsidR="00E43471" w:rsidRPr="00DB211C" w:rsidRDefault="00E43471" w:rsidP="009D23A8">
      <w:pPr>
        <w:autoSpaceDE w:val="0"/>
        <w:autoSpaceDN w:val="0"/>
        <w:adjustRightInd w:val="0"/>
        <w:ind w:left="720"/>
        <w:contextualSpacing/>
        <w:jc w:val="both"/>
        <w:rPr>
          <w:rFonts w:asciiTheme="minorHAnsi" w:eastAsia="Arial Unicode MS" w:hAnsiTheme="minorHAnsi" w:cs="Arial"/>
          <w:highlight w:val="magenta"/>
        </w:rPr>
      </w:pPr>
    </w:p>
    <w:tbl>
      <w:tblPr>
        <w:tblStyle w:val="TableGrid12"/>
        <w:tblW w:w="0" w:type="auto"/>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4551"/>
        <w:gridCol w:w="1930"/>
        <w:gridCol w:w="1931"/>
        <w:gridCol w:w="1931"/>
      </w:tblGrid>
      <w:tr w:rsidR="00DB211C" w:rsidRPr="00DB211C" w14:paraId="36318790" w14:textId="77777777" w:rsidTr="00515A49">
        <w:trPr>
          <w:trHeight w:val="266"/>
        </w:trPr>
        <w:tc>
          <w:tcPr>
            <w:tcW w:w="4551" w:type="dxa"/>
            <w:tcBorders>
              <w:bottom w:val="nil"/>
            </w:tcBorders>
            <w:shd w:val="clear" w:color="auto" w:fill="E7E6E6" w:themeFill="background2"/>
          </w:tcPr>
          <w:p w14:paraId="64234D5F" w14:textId="6A619BA6" w:rsidR="00E43471" w:rsidRPr="00515A49" w:rsidRDefault="00E43471" w:rsidP="000F4CBA">
            <w:pPr>
              <w:tabs>
                <w:tab w:val="left" w:pos="1080"/>
              </w:tabs>
              <w:autoSpaceDE w:val="0"/>
              <w:autoSpaceDN w:val="0"/>
              <w:adjustRightInd w:val="0"/>
              <w:spacing w:after="40"/>
              <w:rPr>
                <w:rFonts w:asciiTheme="minorHAnsi" w:eastAsia="Arial Unicode MS" w:hAnsiTheme="minorHAnsi" w:cs="Arial Unicode MS"/>
                <w:b/>
                <w:sz w:val="22"/>
                <w:szCs w:val="22"/>
              </w:rPr>
            </w:pPr>
          </w:p>
        </w:tc>
        <w:tc>
          <w:tcPr>
            <w:tcW w:w="1930" w:type="dxa"/>
            <w:shd w:val="clear" w:color="auto" w:fill="E7E6E6" w:themeFill="background2"/>
          </w:tcPr>
          <w:p w14:paraId="395C1891" w14:textId="77777777" w:rsidR="00E43471" w:rsidRPr="00515A49" w:rsidRDefault="00E43471"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Fair value through profit or loss</w:t>
            </w:r>
          </w:p>
        </w:tc>
        <w:tc>
          <w:tcPr>
            <w:tcW w:w="1931" w:type="dxa"/>
            <w:shd w:val="clear" w:color="auto" w:fill="E7E6E6" w:themeFill="background2"/>
          </w:tcPr>
          <w:p w14:paraId="1D275176" w14:textId="77777777" w:rsidR="00E43471" w:rsidRPr="00515A49" w:rsidRDefault="00E43471"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Loans and</w:t>
            </w:r>
          </w:p>
          <w:p w14:paraId="086CED18" w14:textId="77777777" w:rsidR="00E43471" w:rsidRPr="00515A49" w:rsidRDefault="00E43471"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receivables</w:t>
            </w:r>
          </w:p>
        </w:tc>
        <w:tc>
          <w:tcPr>
            <w:tcW w:w="1931" w:type="dxa"/>
            <w:shd w:val="clear" w:color="auto" w:fill="E7E6E6" w:themeFill="background2"/>
          </w:tcPr>
          <w:p w14:paraId="55D0614C" w14:textId="77777777" w:rsidR="00E43471" w:rsidRPr="00515A49" w:rsidRDefault="00E43471"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Financial liabilities at amortised cost</w:t>
            </w:r>
          </w:p>
        </w:tc>
      </w:tr>
      <w:tr w:rsidR="00DB211C" w:rsidRPr="00DB211C" w14:paraId="4A288219" w14:textId="77777777" w:rsidTr="00515A49">
        <w:trPr>
          <w:trHeight w:val="266"/>
        </w:trPr>
        <w:tc>
          <w:tcPr>
            <w:tcW w:w="4551" w:type="dxa"/>
            <w:tcBorders>
              <w:top w:val="nil"/>
            </w:tcBorders>
            <w:shd w:val="clear" w:color="auto" w:fill="E7E6E6" w:themeFill="background2"/>
          </w:tcPr>
          <w:p w14:paraId="252A68D2" w14:textId="77777777" w:rsidR="00E43471" w:rsidRPr="00515A49" w:rsidRDefault="00E43471" w:rsidP="000F4CBA">
            <w:pPr>
              <w:tabs>
                <w:tab w:val="left" w:pos="1080"/>
              </w:tabs>
              <w:autoSpaceDE w:val="0"/>
              <w:autoSpaceDN w:val="0"/>
              <w:adjustRightInd w:val="0"/>
              <w:spacing w:after="40"/>
              <w:rPr>
                <w:rFonts w:asciiTheme="minorHAnsi" w:eastAsia="Arial Unicode MS" w:hAnsiTheme="minorHAnsi" w:cs="Arial Unicode MS"/>
                <w:sz w:val="22"/>
                <w:szCs w:val="22"/>
              </w:rPr>
            </w:pPr>
          </w:p>
        </w:tc>
        <w:tc>
          <w:tcPr>
            <w:tcW w:w="1930" w:type="dxa"/>
            <w:shd w:val="clear" w:color="auto" w:fill="E7E6E6" w:themeFill="background2"/>
          </w:tcPr>
          <w:p w14:paraId="6703FB08" w14:textId="77777777" w:rsidR="00E43471" w:rsidRPr="00515A49" w:rsidRDefault="00E43471"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£m</w:t>
            </w:r>
          </w:p>
        </w:tc>
        <w:tc>
          <w:tcPr>
            <w:tcW w:w="1931" w:type="dxa"/>
            <w:shd w:val="clear" w:color="auto" w:fill="E7E6E6" w:themeFill="background2"/>
          </w:tcPr>
          <w:p w14:paraId="1EC24B55" w14:textId="77777777" w:rsidR="00E43471" w:rsidRPr="00515A49" w:rsidRDefault="00E43471"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£m</w:t>
            </w:r>
          </w:p>
        </w:tc>
        <w:tc>
          <w:tcPr>
            <w:tcW w:w="1931" w:type="dxa"/>
            <w:shd w:val="clear" w:color="auto" w:fill="E7E6E6" w:themeFill="background2"/>
          </w:tcPr>
          <w:p w14:paraId="1ED0C529" w14:textId="77777777" w:rsidR="00E43471" w:rsidRPr="00515A49" w:rsidRDefault="00E43471"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£m</w:t>
            </w:r>
          </w:p>
        </w:tc>
      </w:tr>
      <w:tr w:rsidR="00515A49" w:rsidRPr="00DB211C" w14:paraId="438B8514" w14:textId="77777777" w:rsidTr="00515A49">
        <w:trPr>
          <w:trHeight w:val="266"/>
        </w:trPr>
        <w:tc>
          <w:tcPr>
            <w:tcW w:w="4551" w:type="dxa"/>
            <w:shd w:val="clear" w:color="auto" w:fill="E7E6E6" w:themeFill="background2"/>
          </w:tcPr>
          <w:p w14:paraId="0F13C882" w14:textId="326D4FC7"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Financial assets</w:t>
            </w:r>
          </w:p>
        </w:tc>
        <w:tc>
          <w:tcPr>
            <w:tcW w:w="1930" w:type="dxa"/>
            <w:shd w:val="clear" w:color="auto" w:fill="E7E6E6" w:themeFill="background2"/>
          </w:tcPr>
          <w:p w14:paraId="04FFEB63"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shd w:val="clear" w:color="auto" w:fill="E7E6E6" w:themeFill="background2"/>
          </w:tcPr>
          <w:p w14:paraId="68F5E55E"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shd w:val="clear" w:color="auto" w:fill="E7E6E6" w:themeFill="background2"/>
          </w:tcPr>
          <w:p w14:paraId="3C6D2E07"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04397DC9" w14:textId="77777777" w:rsidTr="00515A49">
        <w:trPr>
          <w:trHeight w:val="266"/>
        </w:trPr>
        <w:tc>
          <w:tcPr>
            <w:tcW w:w="4551" w:type="dxa"/>
          </w:tcPr>
          <w:p w14:paraId="5A7D357E" w14:textId="0B6B8B16"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Fixed interest securities</w:t>
            </w:r>
          </w:p>
        </w:tc>
        <w:tc>
          <w:tcPr>
            <w:tcW w:w="1930" w:type="dxa"/>
          </w:tcPr>
          <w:p w14:paraId="35246A74" w14:textId="37C38CEE"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116.8</w:t>
            </w:r>
          </w:p>
        </w:tc>
        <w:tc>
          <w:tcPr>
            <w:tcW w:w="1931" w:type="dxa"/>
          </w:tcPr>
          <w:p w14:paraId="5114C4F2"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24D46BD5"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5C7609D8" w14:textId="77777777" w:rsidTr="00515A49">
        <w:trPr>
          <w:trHeight w:val="266"/>
        </w:trPr>
        <w:tc>
          <w:tcPr>
            <w:tcW w:w="4551" w:type="dxa"/>
          </w:tcPr>
          <w:p w14:paraId="2C9B2C5C" w14:textId="494F45FE"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Index linked securities</w:t>
            </w:r>
          </w:p>
        </w:tc>
        <w:tc>
          <w:tcPr>
            <w:tcW w:w="1930" w:type="dxa"/>
          </w:tcPr>
          <w:p w14:paraId="5801A2EE" w14:textId="013CEB15"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178.0</w:t>
            </w:r>
          </w:p>
        </w:tc>
        <w:tc>
          <w:tcPr>
            <w:tcW w:w="1931" w:type="dxa"/>
          </w:tcPr>
          <w:p w14:paraId="51D478AD"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5F26541F"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4A8371A7" w14:textId="77777777" w:rsidTr="00515A49">
        <w:trPr>
          <w:trHeight w:val="266"/>
        </w:trPr>
        <w:tc>
          <w:tcPr>
            <w:tcW w:w="4551" w:type="dxa"/>
          </w:tcPr>
          <w:p w14:paraId="3764827B" w14:textId="10E09B0C"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Pooled investment vehicles</w:t>
            </w:r>
          </w:p>
        </w:tc>
        <w:tc>
          <w:tcPr>
            <w:tcW w:w="1930" w:type="dxa"/>
          </w:tcPr>
          <w:p w14:paraId="25EE6873" w14:textId="13A8CB4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6,321.5</w:t>
            </w:r>
          </w:p>
        </w:tc>
        <w:tc>
          <w:tcPr>
            <w:tcW w:w="1931" w:type="dxa"/>
          </w:tcPr>
          <w:p w14:paraId="4629CD5B"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4CB80422"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037C6901" w14:textId="77777777" w:rsidTr="00515A49">
        <w:trPr>
          <w:trHeight w:val="266"/>
        </w:trPr>
        <w:tc>
          <w:tcPr>
            <w:tcW w:w="4551" w:type="dxa"/>
          </w:tcPr>
          <w:p w14:paraId="2FAC03B0" w14:textId="6FAC4B17"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Pooled property investments</w:t>
            </w:r>
          </w:p>
        </w:tc>
        <w:tc>
          <w:tcPr>
            <w:tcW w:w="1930" w:type="dxa"/>
          </w:tcPr>
          <w:p w14:paraId="75163F9D" w14:textId="3FC9941C"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113.3</w:t>
            </w:r>
          </w:p>
        </w:tc>
        <w:tc>
          <w:tcPr>
            <w:tcW w:w="1931" w:type="dxa"/>
          </w:tcPr>
          <w:p w14:paraId="71937194"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40792B3C"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0BCBECF0" w14:textId="77777777" w:rsidTr="00515A49">
        <w:trPr>
          <w:trHeight w:val="266"/>
        </w:trPr>
        <w:tc>
          <w:tcPr>
            <w:tcW w:w="4551" w:type="dxa"/>
          </w:tcPr>
          <w:p w14:paraId="56D4F46C" w14:textId="4DE5B9DD"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Cash deposits</w:t>
            </w:r>
          </w:p>
        </w:tc>
        <w:tc>
          <w:tcPr>
            <w:tcW w:w="1930" w:type="dxa"/>
          </w:tcPr>
          <w:p w14:paraId="42B1C1C1"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3862DFE2" w14:textId="01181F7E"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162.0</w:t>
            </w:r>
          </w:p>
        </w:tc>
        <w:tc>
          <w:tcPr>
            <w:tcW w:w="1931" w:type="dxa"/>
          </w:tcPr>
          <w:p w14:paraId="4433A19D"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06936594" w14:textId="77777777" w:rsidTr="00515A49">
        <w:trPr>
          <w:trHeight w:val="266"/>
        </w:trPr>
        <w:tc>
          <w:tcPr>
            <w:tcW w:w="4551" w:type="dxa"/>
          </w:tcPr>
          <w:p w14:paraId="294D720E" w14:textId="6FF152E6"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Investment accruals</w:t>
            </w:r>
          </w:p>
        </w:tc>
        <w:tc>
          <w:tcPr>
            <w:tcW w:w="1930" w:type="dxa"/>
          </w:tcPr>
          <w:p w14:paraId="1B1D45C6" w14:textId="180623D3"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3.1</w:t>
            </w:r>
          </w:p>
        </w:tc>
        <w:tc>
          <w:tcPr>
            <w:tcW w:w="1931" w:type="dxa"/>
          </w:tcPr>
          <w:p w14:paraId="4D0A89BB"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2852ABBE"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5B2DCDF2" w14:textId="77777777" w:rsidTr="00515A49">
        <w:trPr>
          <w:trHeight w:val="266"/>
        </w:trPr>
        <w:tc>
          <w:tcPr>
            <w:tcW w:w="4551" w:type="dxa"/>
          </w:tcPr>
          <w:p w14:paraId="5FAC922A" w14:textId="142798D0"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Debtors</w:t>
            </w:r>
          </w:p>
        </w:tc>
        <w:tc>
          <w:tcPr>
            <w:tcW w:w="1930" w:type="dxa"/>
          </w:tcPr>
          <w:p w14:paraId="7A704652"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4046BBAA" w14:textId="4E1E2054"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23.5</w:t>
            </w:r>
          </w:p>
        </w:tc>
        <w:tc>
          <w:tcPr>
            <w:tcW w:w="1931" w:type="dxa"/>
          </w:tcPr>
          <w:p w14:paraId="749A369B"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0AC66F37" w14:textId="77777777" w:rsidTr="00515A49">
        <w:trPr>
          <w:trHeight w:val="266"/>
        </w:trPr>
        <w:tc>
          <w:tcPr>
            <w:tcW w:w="4551" w:type="dxa"/>
            <w:shd w:val="clear" w:color="auto" w:fill="E7E6E6" w:themeFill="background2"/>
          </w:tcPr>
          <w:p w14:paraId="07429DA6" w14:textId="2F08502B"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Total financial assets</w:t>
            </w:r>
          </w:p>
        </w:tc>
        <w:tc>
          <w:tcPr>
            <w:tcW w:w="1930" w:type="dxa"/>
            <w:shd w:val="clear" w:color="auto" w:fill="E7E6E6" w:themeFill="background2"/>
          </w:tcPr>
          <w:p w14:paraId="21A6AFE4" w14:textId="6CF85803"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6,732.7</w:t>
            </w:r>
          </w:p>
        </w:tc>
        <w:tc>
          <w:tcPr>
            <w:tcW w:w="1931" w:type="dxa"/>
            <w:shd w:val="clear" w:color="auto" w:fill="E7E6E6" w:themeFill="background2"/>
          </w:tcPr>
          <w:p w14:paraId="12B6755A" w14:textId="0E55557E"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185.5</w:t>
            </w:r>
          </w:p>
        </w:tc>
        <w:tc>
          <w:tcPr>
            <w:tcW w:w="1931" w:type="dxa"/>
            <w:shd w:val="clear" w:color="auto" w:fill="E7E6E6" w:themeFill="background2"/>
          </w:tcPr>
          <w:p w14:paraId="7CC0C805"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r>
      <w:tr w:rsidR="00DB211C" w:rsidRPr="00DB211C" w14:paraId="0D5AAFCE" w14:textId="77777777" w:rsidTr="00515A49">
        <w:trPr>
          <w:trHeight w:val="266"/>
        </w:trPr>
        <w:tc>
          <w:tcPr>
            <w:tcW w:w="4551" w:type="dxa"/>
            <w:shd w:val="clear" w:color="auto" w:fill="E7E6E6" w:themeFill="background2"/>
          </w:tcPr>
          <w:p w14:paraId="79A54D25" w14:textId="77777777" w:rsidR="00E43471" w:rsidRPr="00515A49" w:rsidRDefault="00E43471" w:rsidP="000F4CBA">
            <w:pPr>
              <w:tabs>
                <w:tab w:val="left" w:pos="1080"/>
              </w:tabs>
              <w:autoSpaceDE w:val="0"/>
              <w:autoSpaceDN w:val="0"/>
              <w:adjustRightInd w:val="0"/>
              <w:spacing w:after="40"/>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Financial liabilities</w:t>
            </w:r>
          </w:p>
        </w:tc>
        <w:tc>
          <w:tcPr>
            <w:tcW w:w="1930" w:type="dxa"/>
            <w:shd w:val="clear" w:color="auto" w:fill="E7E6E6" w:themeFill="background2"/>
          </w:tcPr>
          <w:p w14:paraId="558D7F2C" w14:textId="77777777" w:rsidR="00E43471" w:rsidRPr="00515A49" w:rsidRDefault="00E43471" w:rsidP="000F4CBA">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931" w:type="dxa"/>
            <w:shd w:val="clear" w:color="auto" w:fill="E7E6E6" w:themeFill="background2"/>
          </w:tcPr>
          <w:p w14:paraId="3054A935" w14:textId="77777777" w:rsidR="00E43471" w:rsidRPr="00515A49" w:rsidRDefault="00E43471" w:rsidP="000F4CBA">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931" w:type="dxa"/>
            <w:shd w:val="clear" w:color="auto" w:fill="E7E6E6" w:themeFill="background2"/>
          </w:tcPr>
          <w:p w14:paraId="3AEC1126" w14:textId="77777777" w:rsidR="00E43471" w:rsidRPr="00515A49" w:rsidRDefault="00E43471" w:rsidP="000F4CBA">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r>
      <w:tr w:rsidR="00515A49" w:rsidRPr="00DB211C" w14:paraId="4E3E848F" w14:textId="77777777" w:rsidTr="00515A49">
        <w:trPr>
          <w:trHeight w:val="266"/>
        </w:trPr>
        <w:tc>
          <w:tcPr>
            <w:tcW w:w="4551" w:type="dxa"/>
          </w:tcPr>
          <w:p w14:paraId="6B1732DF" w14:textId="0B4BEEDC"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Creditors</w:t>
            </w:r>
          </w:p>
        </w:tc>
        <w:tc>
          <w:tcPr>
            <w:tcW w:w="1930" w:type="dxa"/>
          </w:tcPr>
          <w:p w14:paraId="74078853"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6005C6F8"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58AF0ACF" w14:textId="7B1726CB"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149.4</w:t>
            </w:r>
          </w:p>
        </w:tc>
      </w:tr>
      <w:tr w:rsidR="00515A49" w:rsidRPr="00DB211C" w14:paraId="3D8F0BDE" w14:textId="77777777" w:rsidTr="00515A49">
        <w:trPr>
          <w:trHeight w:val="266"/>
        </w:trPr>
        <w:tc>
          <w:tcPr>
            <w:tcW w:w="4551" w:type="dxa"/>
            <w:shd w:val="clear" w:color="auto" w:fill="E7E6E6" w:themeFill="background2"/>
          </w:tcPr>
          <w:p w14:paraId="4F70483A" w14:textId="7EFFF872"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Total financial liabilities</w:t>
            </w:r>
          </w:p>
        </w:tc>
        <w:tc>
          <w:tcPr>
            <w:tcW w:w="1930" w:type="dxa"/>
            <w:shd w:val="clear" w:color="auto" w:fill="E7E6E6" w:themeFill="background2"/>
          </w:tcPr>
          <w:p w14:paraId="218FB097"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931" w:type="dxa"/>
            <w:shd w:val="clear" w:color="auto" w:fill="E7E6E6" w:themeFill="background2"/>
          </w:tcPr>
          <w:p w14:paraId="20764A54"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931" w:type="dxa"/>
            <w:shd w:val="clear" w:color="auto" w:fill="E7E6E6" w:themeFill="background2"/>
          </w:tcPr>
          <w:p w14:paraId="750E3834" w14:textId="3CEB1C4F"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149.4</w:t>
            </w:r>
          </w:p>
        </w:tc>
      </w:tr>
    </w:tbl>
    <w:p w14:paraId="26FFD25D" w14:textId="77777777" w:rsidR="009D23A8" w:rsidRPr="00DB211C" w:rsidRDefault="009D23A8" w:rsidP="009D23A8">
      <w:pPr>
        <w:autoSpaceDE w:val="0"/>
        <w:autoSpaceDN w:val="0"/>
        <w:adjustRightInd w:val="0"/>
        <w:ind w:left="720"/>
        <w:contextualSpacing/>
        <w:jc w:val="both"/>
        <w:rPr>
          <w:rFonts w:asciiTheme="minorHAnsi" w:eastAsia="Arial Unicode MS" w:hAnsiTheme="minorHAnsi" w:cs="Arial"/>
          <w:highlight w:val="magenta"/>
        </w:rPr>
      </w:pPr>
    </w:p>
    <w:p w14:paraId="5DDCFA8C" w14:textId="77777777" w:rsidR="000F4CBA" w:rsidRPr="00DB211C" w:rsidRDefault="000F4CBA" w:rsidP="009D23A8">
      <w:pPr>
        <w:autoSpaceDE w:val="0"/>
        <w:autoSpaceDN w:val="0"/>
        <w:adjustRightInd w:val="0"/>
        <w:ind w:left="720"/>
        <w:contextualSpacing/>
        <w:jc w:val="both"/>
        <w:rPr>
          <w:rFonts w:asciiTheme="minorHAnsi" w:eastAsia="Arial Unicode MS" w:hAnsiTheme="minorHAnsi" w:cs="Arial"/>
          <w:highlight w:val="magenta"/>
        </w:rPr>
      </w:pPr>
    </w:p>
    <w:p w14:paraId="0184A4E7" w14:textId="77777777" w:rsidR="000F4CBA" w:rsidRPr="00DB211C" w:rsidRDefault="000F4CBA" w:rsidP="009D23A8">
      <w:pPr>
        <w:autoSpaceDE w:val="0"/>
        <w:autoSpaceDN w:val="0"/>
        <w:adjustRightInd w:val="0"/>
        <w:ind w:left="720"/>
        <w:contextualSpacing/>
        <w:jc w:val="both"/>
        <w:rPr>
          <w:rFonts w:asciiTheme="minorHAnsi" w:eastAsia="Arial Unicode MS" w:hAnsiTheme="minorHAnsi" w:cs="Arial"/>
          <w:highlight w:val="magenta"/>
        </w:rPr>
      </w:pPr>
    </w:p>
    <w:p w14:paraId="58B6F5CD" w14:textId="77777777" w:rsidR="000F4CBA" w:rsidRPr="00DB211C" w:rsidRDefault="000F4CBA" w:rsidP="009D23A8">
      <w:pPr>
        <w:autoSpaceDE w:val="0"/>
        <w:autoSpaceDN w:val="0"/>
        <w:adjustRightInd w:val="0"/>
        <w:ind w:left="720"/>
        <w:contextualSpacing/>
        <w:jc w:val="both"/>
        <w:rPr>
          <w:rFonts w:asciiTheme="minorHAnsi" w:eastAsia="Arial Unicode MS" w:hAnsiTheme="minorHAnsi" w:cs="Arial"/>
          <w:highlight w:val="magenta"/>
        </w:rPr>
      </w:pPr>
    </w:p>
    <w:p w14:paraId="7E00A90A" w14:textId="77777777" w:rsidR="000F4CBA" w:rsidRPr="00DB211C" w:rsidRDefault="000F4CBA" w:rsidP="009D23A8">
      <w:pPr>
        <w:autoSpaceDE w:val="0"/>
        <w:autoSpaceDN w:val="0"/>
        <w:adjustRightInd w:val="0"/>
        <w:ind w:left="720"/>
        <w:contextualSpacing/>
        <w:jc w:val="both"/>
        <w:rPr>
          <w:rFonts w:asciiTheme="minorHAnsi" w:eastAsia="Arial Unicode MS" w:hAnsiTheme="minorHAnsi" w:cs="Arial"/>
          <w:highlight w:val="magenta"/>
        </w:rPr>
      </w:pPr>
    </w:p>
    <w:p w14:paraId="7A61DBB1" w14:textId="77777777" w:rsidR="000F4CBA" w:rsidRDefault="000F4CBA" w:rsidP="009D23A8">
      <w:pPr>
        <w:autoSpaceDE w:val="0"/>
        <w:autoSpaceDN w:val="0"/>
        <w:adjustRightInd w:val="0"/>
        <w:ind w:left="720"/>
        <w:contextualSpacing/>
        <w:jc w:val="both"/>
        <w:rPr>
          <w:rFonts w:asciiTheme="minorHAnsi" w:eastAsia="Arial Unicode MS" w:hAnsiTheme="minorHAnsi" w:cs="Arial"/>
          <w:highlight w:val="magenta"/>
        </w:rPr>
      </w:pPr>
    </w:p>
    <w:p w14:paraId="77DBA203" w14:textId="77777777" w:rsidR="007D155F" w:rsidRPr="00DB211C" w:rsidRDefault="007D155F" w:rsidP="009D23A8">
      <w:pPr>
        <w:autoSpaceDE w:val="0"/>
        <w:autoSpaceDN w:val="0"/>
        <w:adjustRightInd w:val="0"/>
        <w:ind w:left="720"/>
        <w:contextualSpacing/>
        <w:jc w:val="both"/>
        <w:rPr>
          <w:rFonts w:asciiTheme="minorHAnsi" w:eastAsia="Arial Unicode MS" w:hAnsiTheme="minorHAnsi" w:cs="Arial"/>
          <w:highlight w:val="magenta"/>
        </w:rPr>
      </w:pPr>
    </w:p>
    <w:p w14:paraId="770AE7C2" w14:textId="13AEDF8D" w:rsidR="00E43471" w:rsidRPr="00515A49" w:rsidRDefault="00E43471" w:rsidP="00E43471">
      <w:pPr>
        <w:autoSpaceDE w:val="0"/>
        <w:autoSpaceDN w:val="0"/>
        <w:adjustRightInd w:val="0"/>
        <w:contextualSpacing/>
        <w:jc w:val="both"/>
        <w:rPr>
          <w:rFonts w:asciiTheme="minorHAnsi" w:eastAsia="Arial Unicode MS" w:hAnsiTheme="minorHAnsi" w:cs="Arial Unicode MS"/>
          <w:color w:val="33CCCC"/>
          <w:sz w:val="28"/>
        </w:rPr>
      </w:pPr>
      <w:r w:rsidRPr="00515A49">
        <w:rPr>
          <w:rFonts w:asciiTheme="minorHAnsi" w:eastAsia="Arial Unicode MS" w:hAnsiTheme="minorHAnsi" w:cs="Arial Unicode MS"/>
          <w:color w:val="33CCCC"/>
          <w:sz w:val="28"/>
        </w:rPr>
        <w:t>31 March 2017</w:t>
      </w:r>
    </w:p>
    <w:p w14:paraId="204CAE8E" w14:textId="77777777" w:rsidR="00E43471" w:rsidRPr="00DB211C" w:rsidRDefault="00E43471" w:rsidP="009D23A8">
      <w:pPr>
        <w:autoSpaceDE w:val="0"/>
        <w:autoSpaceDN w:val="0"/>
        <w:adjustRightInd w:val="0"/>
        <w:ind w:left="720"/>
        <w:contextualSpacing/>
        <w:jc w:val="both"/>
        <w:rPr>
          <w:rFonts w:asciiTheme="minorHAnsi" w:eastAsia="Arial Unicode MS" w:hAnsiTheme="minorHAnsi" w:cs="Arial"/>
          <w:highlight w:val="magenta"/>
        </w:rPr>
      </w:pPr>
    </w:p>
    <w:tbl>
      <w:tblPr>
        <w:tblStyle w:val="TableGrid12"/>
        <w:tblW w:w="0" w:type="auto"/>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4551"/>
        <w:gridCol w:w="1930"/>
        <w:gridCol w:w="1931"/>
        <w:gridCol w:w="1931"/>
      </w:tblGrid>
      <w:tr w:rsidR="00DB211C" w:rsidRPr="00DB211C" w14:paraId="2073C97A" w14:textId="77777777" w:rsidTr="00515A49">
        <w:trPr>
          <w:trHeight w:val="266"/>
        </w:trPr>
        <w:tc>
          <w:tcPr>
            <w:tcW w:w="4551" w:type="dxa"/>
            <w:tcBorders>
              <w:bottom w:val="nil"/>
            </w:tcBorders>
            <w:shd w:val="clear" w:color="auto" w:fill="E7E6E6" w:themeFill="background2"/>
          </w:tcPr>
          <w:p w14:paraId="3F35FF8B" w14:textId="36C2CF4F" w:rsidR="009D23A8" w:rsidRPr="00515A49" w:rsidRDefault="009D23A8" w:rsidP="000F4CBA">
            <w:pPr>
              <w:tabs>
                <w:tab w:val="left" w:pos="1080"/>
              </w:tabs>
              <w:autoSpaceDE w:val="0"/>
              <w:autoSpaceDN w:val="0"/>
              <w:adjustRightInd w:val="0"/>
              <w:spacing w:after="40"/>
              <w:rPr>
                <w:rFonts w:asciiTheme="minorHAnsi" w:eastAsia="Arial Unicode MS" w:hAnsiTheme="minorHAnsi" w:cs="Arial Unicode MS"/>
                <w:b/>
                <w:sz w:val="22"/>
                <w:szCs w:val="22"/>
              </w:rPr>
            </w:pPr>
          </w:p>
        </w:tc>
        <w:tc>
          <w:tcPr>
            <w:tcW w:w="1930" w:type="dxa"/>
            <w:shd w:val="clear" w:color="auto" w:fill="E7E6E6" w:themeFill="background2"/>
          </w:tcPr>
          <w:p w14:paraId="15995576" w14:textId="77777777" w:rsidR="009D23A8" w:rsidRPr="00515A49"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Fair value through profit or loss</w:t>
            </w:r>
          </w:p>
        </w:tc>
        <w:tc>
          <w:tcPr>
            <w:tcW w:w="1931" w:type="dxa"/>
            <w:shd w:val="clear" w:color="auto" w:fill="E7E6E6" w:themeFill="background2"/>
          </w:tcPr>
          <w:p w14:paraId="0A8CA763" w14:textId="308B3829" w:rsidR="009D23A8" w:rsidRPr="00515A49"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Loans</w:t>
            </w:r>
            <w:r w:rsidR="00402412" w:rsidRPr="00515A49">
              <w:rPr>
                <w:rFonts w:asciiTheme="minorHAnsi" w:eastAsia="Arial Unicode MS" w:hAnsiTheme="minorHAnsi" w:cs="Arial Unicode MS"/>
                <w:b/>
                <w:sz w:val="22"/>
                <w:szCs w:val="22"/>
              </w:rPr>
              <w:t xml:space="preserve"> </w:t>
            </w:r>
            <w:r w:rsidRPr="00515A49">
              <w:rPr>
                <w:rFonts w:asciiTheme="minorHAnsi" w:eastAsia="Arial Unicode MS" w:hAnsiTheme="minorHAnsi" w:cs="Arial Unicode MS"/>
                <w:b/>
                <w:sz w:val="22"/>
                <w:szCs w:val="22"/>
              </w:rPr>
              <w:t>and</w:t>
            </w:r>
          </w:p>
          <w:p w14:paraId="50FE3D6E" w14:textId="77777777" w:rsidR="009D23A8" w:rsidRPr="00515A49"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receivables</w:t>
            </w:r>
          </w:p>
        </w:tc>
        <w:tc>
          <w:tcPr>
            <w:tcW w:w="1931" w:type="dxa"/>
            <w:shd w:val="clear" w:color="auto" w:fill="E7E6E6" w:themeFill="background2"/>
          </w:tcPr>
          <w:p w14:paraId="44879534" w14:textId="77777777" w:rsidR="009D23A8" w:rsidRPr="00515A49"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Financial liabilities at amortised cost</w:t>
            </w:r>
          </w:p>
        </w:tc>
      </w:tr>
      <w:tr w:rsidR="00DB211C" w:rsidRPr="00DB211C" w14:paraId="71D273E9" w14:textId="77777777" w:rsidTr="00515A49">
        <w:trPr>
          <w:trHeight w:val="266"/>
        </w:trPr>
        <w:tc>
          <w:tcPr>
            <w:tcW w:w="4551" w:type="dxa"/>
            <w:tcBorders>
              <w:top w:val="nil"/>
            </w:tcBorders>
            <w:shd w:val="clear" w:color="auto" w:fill="E7E6E6" w:themeFill="background2"/>
          </w:tcPr>
          <w:p w14:paraId="15052224" w14:textId="77777777" w:rsidR="009D23A8" w:rsidRPr="00515A49" w:rsidRDefault="009D23A8" w:rsidP="000F4CBA">
            <w:pPr>
              <w:tabs>
                <w:tab w:val="left" w:pos="1080"/>
              </w:tabs>
              <w:autoSpaceDE w:val="0"/>
              <w:autoSpaceDN w:val="0"/>
              <w:adjustRightInd w:val="0"/>
              <w:spacing w:after="40"/>
              <w:rPr>
                <w:rFonts w:asciiTheme="minorHAnsi" w:eastAsia="Arial Unicode MS" w:hAnsiTheme="minorHAnsi" w:cs="Arial Unicode MS"/>
                <w:sz w:val="22"/>
                <w:szCs w:val="22"/>
              </w:rPr>
            </w:pPr>
          </w:p>
        </w:tc>
        <w:tc>
          <w:tcPr>
            <w:tcW w:w="1930" w:type="dxa"/>
            <w:shd w:val="clear" w:color="auto" w:fill="E7E6E6" w:themeFill="background2"/>
          </w:tcPr>
          <w:p w14:paraId="00FB8A3C" w14:textId="77777777" w:rsidR="009D23A8" w:rsidRPr="00515A49"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£m</w:t>
            </w:r>
          </w:p>
        </w:tc>
        <w:tc>
          <w:tcPr>
            <w:tcW w:w="1931" w:type="dxa"/>
            <w:shd w:val="clear" w:color="auto" w:fill="E7E6E6" w:themeFill="background2"/>
          </w:tcPr>
          <w:p w14:paraId="4CF2DA64" w14:textId="77777777" w:rsidR="009D23A8" w:rsidRPr="00515A49"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£m</w:t>
            </w:r>
          </w:p>
        </w:tc>
        <w:tc>
          <w:tcPr>
            <w:tcW w:w="1931" w:type="dxa"/>
            <w:shd w:val="clear" w:color="auto" w:fill="E7E6E6" w:themeFill="background2"/>
          </w:tcPr>
          <w:p w14:paraId="1BB109D2" w14:textId="77777777" w:rsidR="009D23A8" w:rsidRPr="00515A49"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£m</w:t>
            </w:r>
          </w:p>
        </w:tc>
      </w:tr>
      <w:tr w:rsidR="00DB211C" w:rsidRPr="00DB211C" w14:paraId="11FD4488" w14:textId="77777777" w:rsidTr="00515A49">
        <w:trPr>
          <w:trHeight w:val="266"/>
        </w:trPr>
        <w:tc>
          <w:tcPr>
            <w:tcW w:w="4551" w:type="dxa"/>
            <w:shd w:val="clear" w:color="auto" w:fill="E7E6E6" w:themeFill="background2"/>
          </w:tcPr>
          <w:p w14:paraId="31B59B72" w14:textId="77777777" w:rsidR="009D23A8" w:rsidRPr="00515A49" w:rsidRDefault="009D23A8" w:rsidP="000F4CBA">
            <w:pPr>
              <w:tabs>
                <w:tab w:val="left" w:pos="1080"/>
              </w:tabs>
              <w:autoSpaceDE w:val="0"/>
              <w:autoSpaceDN w:val="0"/>
              <w:adjustRightInd w:val="0"/>
              <w:spacing w:after="40"/>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Financial assets</w:t>
            </w:r>
          </w:p>
        </w:tc>
        <w:tc>
          <w:tcPr>
            <w:tcW w:w="1930" w:type="dxa"/>
            <w:shd w:val="clear" w:color="auto" w:fill="E7E6E6" w:themeFill="background2"/>
          </w:tcPr>
          <w:p w14:paraId="1F192A2D" w14:textId="77777777" w:rsidR="009D23A8" w:rsidRPr="00515A49" w:rsidRDefault="009D23A8" w:rsidP="000F4CBA">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shd w:val="clear" w:color="auto" w:fill="E7E6E6" w:themeFill="background2"/>
          </w:tcPr>
          <w:p w14:paraId="2373B7F2" w14:textId="77777777" w:rsidR="009D23A8" w:rsidRPr="00515A49" w:rsidRDefault="009D23A8" w:rsidP="000F4CBA">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shd w:val="clear" w:color="auto" w:fill="E7E6E6" w:themeFill="background2"/>
          </w:tcPr>
          <w:p w14:paraId="29649037" w14:textId="77777777" w:rsidR="009D23A8" w:rsidRPr="00515A49" w:rsidRDefault="009D23A8" w:rsidP="000F4CBA">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26D95A02" w14:textId="77777777" w:rsidTr="00515A49">
        <w:trPr>
          <w:trHeight w:val="266"/>
        </w:trPr>
        <w:tc>
          <w:tcPr>
            <w:tcW w:w="4551" w:type="dxa"/>
          </w:tcPr>
          <w:p w14:paraId="3C3AD1E0" w14:textId="50700A94"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Fixed interest securities</w:t>
            </w:r>
          </w:p>
        </w:tc>
        <w:tc>
          <w:tcPr>
            <w:tcW w:w="1930" w:type="dxa"/>
          </w:tcPr>
          <w:p w14:paraId="01EAC334" w14:textId="2F4575C4" w:rsidR="00515A49" w:rsidRPr="00EF003C" w:rsidRDefault="00EF003C" w:rsidP="00EF003C">
            <w:pPr>
              <w:tabs>
                <w:tab w:val="left" w:pos="1080"/>
              </w:tabs>
              <w:autoSpaceDE w:val="0"/>
              <w:autoSpaceDN w:val="0"/>
              <w:adjustRightInd w:val="0"/>
              <w:jc w:val="right"/>
              <w:rPr>
                <w:rFonts w:asciiTheme="minorHAnsi" w:eastAsia="Arial Unicode MS" w:hAnsiTheme="minorHAnsi" w:cs="Arial"/>
                <w:color w:val="000000"/>
                <w:sz w:val="22"/>
                <w:szCs w:val="22"/>
              </w:rPr>
            </w:pPr>
            <w:r>
              <w:rPr>
                <w:rFonts w:asciiTheme="minorHAnsi" w:eastAsia="Arial Unicode MS" w:hAnsiTheme="minorHAnsi" w:cs="Arial"/>
                <w:color w:val="000000"/>
                <w:sz w:val="22"/>
                <w:szCs w:val="22"/>
              </w:rPr>
              <w:t>132.2</w:t>
            </w:r>
          </w:p>
        </w:tc>
        <w:tc>
          <w:tcPr>
            <w:tcW w:w="1931" w:type="dxa"/>
          </w:tcPr>
          <w:p w14:paraId="264F5059"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4BCA317D"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529B7462" w14:textId="77777777" w:rsidTr="00515A49">
        <w:trPr>
          <w:trHeight w:val="266"/>
        </w:trPr>
        <w:tc>
          <w:tcPr>
            <w:tcW w:w="4551" w:type="dxa"/>
          </w:tcPr>
          <w:p w14:paraId="7B5ED125" w14:textId="1726706C"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Equities</w:t>
            </w:r>
          </w:p>
        </w:tc>
        <w:tc>
          <w:tcPr>
            <w:tcW w:w="1930" w:type="dxa"/>
          </w:tcPr>
          <w:p w14:paraId="7F8A7126" w14:textId="38B3AE82"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7D23B09E"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5D3B9A4D"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7089C864" w14:textId="77777777" w:rsidTr="00515A49">
        <w:trPr>
          <w:trHeight w:val="266"/>
        </w:trPr>
        <w:tc>
          <w:tcPr>
            <w:tcW w:w="4551" w:type="dxa"/>
          </w:tcPr>
          <w:p w14:paraId="30CCA978" w14:textId="41F89135"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Index linked securities</w:t>
            </w:r>
          </w:p>
        </w:tc>
        <w:tc>
          <w:tcPr>
            <w:tcW w:w="1930" w:type="dxa"/>
          </w:tcPr>
          <w:p w14:paraId="368E4094" w14:textId="07CE6D2F"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127.1</w:t>
            </w:r>
          </w:p>
        </w:tc>
        <w:tc>
          <w:tcPr>
            <w:tcW w:w="1931" w:type="dxa"/>
          </w:tcPr>
          <w:p w14:paraId="0A503B65"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43034C10"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3FB681C0" w14:textId="77777777" w:rsidTr="00515A49">
        <w:trPr>
          <w:trHeight w:val="266"/>
        </w:trPr>
        <w:tc>
          <w:tcPr>
            <w:tcW w:w="4551" w:type="dxa"/>
          </w:tcPr>
          <w:p w14:paraId="70D9A893" w14:textId="3C367511"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Pooled investment vehicles</w:t>
            </w:r>
          </w:p>
        </w:tc>
        <w:tc>
          <w:tcPr>
            <w:tcW w:w="1930" w:type="dxa"/>
          </w:tcPr>
          <w:p w14:paraId="6925002B" w14:textId="7B434048"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6,136.8</w:t>
            </w:r>
          </w:p>
        </w:tc>
        <w:tc>
          <w:tcPr>
            <w:tcW w:w="1931" w:type="dxa"/>
          </w:tcPr>
          <w:p w14:paraId="4B8459B2"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2F71E6F8"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35B61F7A" w14:textId="77777777" w:rsidTr="00515A49">
        <w:trPr>
          <w:trHeight w:val="266"/>
        </w:trPr>
        <w:tc>
          <w:tcPr>
            <w:tcW w:w="4551" w:type="dxa"/>
          </w:tcPr>
          <w:p w14:paraId="579C6B6E" w14:textId="28D3BCA7"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Pooled property investments</w:t>
            </w:r>
          </w:p>
        </w:tc>
        <w:tc>
          <w:tcPr>
            <w:tcW w:w="1930" w:type="dxa"/>
          </w:tcPr>
          <w:p w14:paraId="26D23C25" w14:textId="5DF9228A"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99.4</w:t>
            </w:r>
          </w:p>
        </w:tc>
        <w:tc>
          <w:tcPr>
            <w:tcW w:w="1931" w:type="dxa"/>
          </w:tcPr>
          <w:p w14:paraId="6A5A2178" w14:textId="39AEFA19"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1EC2E41E"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369FE98A" w14:textId="77777777" w:rsidTr="00515A49">
        <w:trPr>
          <w:trHeight w:val="266"/>
        </w:trPr>
        <w:tc>
          <w:tcPr>
            <w:tcW w:w="4551" w:type="dxa"/>
          </w:tcPr>
          <w:p w14:paraId="26E25739" w14:textId="6750FF2B"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Cash deposits</w:t>
            </w:r>
          </w:p>
        </w:tc>
        <w:tc>
          <w:tcPr>
            <w:tcW w:w="1930" w:type="dxa"/>
          </w:tcPr>
          <w:p w14:paraId="5438FF9F" w14:textId="295A0EC2"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29B34F67" w14:textId="7EF4DECC"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56.3</w:t>
            </w:r>
          </w:p>
        </w:tc>
        <w:tc>
          <w:tcPr>
            <w:tcW w:w="1931" w:type="dxa"/>
          </w:tcPr>
          <w:p w14:paraId="5EF9F7AF"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618A8144" w14:textId="77777777" w:rsidTr="00515A49">
        <w:trPr>
          <w:trHeight w:val="266"/>
        </w:trPr>
        <w:tc>
          <w:tcPr>
            <w:tcW w:w="4551" w:type="dxa"/>
          </w:tcPr>
          <w:p w14:paraId="2FCF1B5D" w14:textId="07F81B4D"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Investment accruals</w:t>
            </w:r>
          </w:p>
        </w:tc>
        <w:tc>
          <w:tcPr>
            <w:tcW w:w="1930" w:type="dxa"/>
          </w:tcPr>
          <w:p w14:paraId="37599C85" w14:textId="543C0F12"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2.6</w:t>
            </w:r>
          </w:p>
        </w:tc>
        <w:tc>
          <w:tcPr>
            <w:tcW w:w="1931" w:type="dxa"/>
          </w:tcPr>
          <w:p w14:paraId="03D67D13" w14:textId="1F1B04ED"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568904D0"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5E12F67F" w14:textId="77777777" w:rsidTr="00515A49">
        <w:trPr>
          <w:trHeight w:val="266"/>
        </w:trPr>
        <w:tc>
          <w:tcPr>
            <w:tcW w:w="4551" w:type="dxa"/>
          </w:tcPr>
          <w:p w14:paraId="7F1AAE94" w14:textId="6A98B456"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Debtors</w:t>
            </w:r>
          </w:p>
        </w:tc>
        <w:tc>
          <w:tcPr>
            <w:tcW w:w="1930" w:type="dxa"/>
          </w:tcPr>
          <w:p w14:paraId="3DA862EB"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7FE7B4A6" w14:textId="7F4B48F1"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30.7</w:t>
            </w:r>
          </w:p>
        </w:tc>
        <w:tc>
          <w:tcPr>
            <w:tcW w:w="1931" w:type="dxa"/>
          </w:tcPr>
          <w:p w14:paraId="770A37FE"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515A49" w:rsidRPr="00DB211C" w14:paraId="38AC4E68" w14:textId="77777777" w:rsidTr="00515A49">
        <w:trPr>
          <w:trHeight w:val="266"/>
        </w:trPr>
        <w:tc>
          <w:tcPr>
            <w:tcW w:w="4551" w:type="dxa"/>
            <w:shd w:val="clear" w:color="auto" w:fill="E7E6E6" w:themeFill="background2"/>
          </w:tcPr>
          <w:p w14:paraId="198E0883" w14:textId="013D1559"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Total financial assets</w:t>
            </w:r>
          </w:p>
        </w:tc>
        <w:tc>
          <w:tcPr>
            <w:tcW w:w="1930" w:type="dxa"/>
            <w:shd w:val="clear" w:color="auto" w:fill="E7E6E6" w:themeFill="background2"/>
          </w:tcPr>
          <w:p w14:paraId="78E95843" w14:textId="0EE627EF"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6,498.1</w:t>
            </w:r>
          </w:p>
        </w:tc>
        <w:tc>
          <w:tcPr>
            <w:tcW w:w="1931" w:type="dxa"/>
            <w:shd w:val="clear" w:color="auto" w:fill="E7E6E6" w:themeFill="background2"/>
          </w:tcPr>
          <w:p w14:paraId="2AEBF7E7" w14:textId="670D905A"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87.0</w:t>
            </w:r>
          </w:p>
        </w:tc>
        <w:tc>
          <w:tcPr>
            <w:tcW w:w="1931" w:type="dxa"/>
            <w:shd w:val="clear" w:color="auto" w:fill="E7E6E6" w:themeFill="background2"/>
          </w:tcPr>
          <w:p w14:paraId="3992329C"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r>
      <w:tr w:rsidR="00DB211C" w:rsidRPr="00DB211C" w14:paraId="14F81CE3" w14:textId="77777777" w:rsidTr="00515A49">
        <w:trPr>
          <w:trHeight w:val="266"/>
        </w:trPr>
        <w:tc>
          <w:tcPr>
            <w:tcW w:w="4551" w:type="dxa"/>
            <w:shd w:val="clear" w:color="auto" w:fill="E7E6E6" w:themeFill="background2"/>
          </w:tcPr>
          <w:p w14:paraId="4548CD6A" w14:textId="77777777" w:rsidR="009D23A8" w:rsidRPr="00515A49" w:rsidRDefault="009D23A8" w:rsidP="000F4CBA">
            <w:pPr>
              <w:tabs>
                <w:tab w:val="left" w:pos="1080"/>
              </w:tabs>
              <w:autoSpaceDE w:val="0"/>
              <w:autoSpaceDN w:val="0"/>
              <w:adjustRightInd w:val="0"/>
              <w:spacing w:after="40"/>
              <w:rPr>
                <w:rFonts w:asciiTheme="minorHAnsi" w:eastAsia="Arial Unicode MS" w:hAnsiTheme="minorHAnsi" w:cs="Arial Unicode MS"/>
                <w:b/>
                <w:sz w:val="22"/>
                <w:szCs w:val="22"/>
              </w:rPr>
            </w:pPr>
            <w:r w:rsidRPr="00515A49">
              <w:rPr>
                <w:rFonts w:asciiTheme="minorHAnsi" w:eastAsia="Arial Unicode MS" w:hAnsiTheme="minorHAnsi" w:cs="Arial Unicode MS"/>
                <w:b/>
                <w:sz w:val="22"/>
                <w:szCs w:val="22"/>
              </w:rPr>
              <w:t>Financial liabilities</w:t>
            </w:r>
          </w:p>
        </w:tc>
        <w:tc>
          <w:tcPr>
            <w:tcW w:w="1930" w:type="dxa"/>
            <w:shd w:val="clear" w:color="auto" w:fill="E7E6E6" w:themeFill="background2"/>
          </w:tcPr>
          <w:p w14:paraId="14FD28FD" w14:textId="77777777" w:rsidR="009D23A8" w:rsidRPr="00515A49" w:rsidRDefault="009D23A8" w:rsidP="000F4CBA">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931" w:type="dxa"/>
            <w:shd w:val="clear" w:color="auto" w:fill="E7E6E6" w:themeFill="background2"/>
          </w:tcPr>
          <w:p w14:paraId="4F1A1E58" w14:textId="77777777" w:rsidR="009D23A8" w:rsidRPr="00515A49" w:rsidRDefault="009D23A8" w:rsidP="000F4CBA">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931" w:type="dxa"/>
            <w:shd w:val="clear" w:color="auto" w:fill="E7E6E6" w:themeFill="background2"/>
          </w:tcPr>
          <w:p w14:paraId="380AE4CB" w14:textId="77777777" w:rsidR="009D23A8" w:rsidRPr="00515A49" w:rsidRDefault="009D23A8" w:rsidP="000F4CBA">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r>
      <w:tr w:rsidR="00515A49" w:rsidRPr="00DB211C" w14:paraId="655D4CC1" w14:textId="77777777" w:rsidTr="00515A49">
        <w:trPr>
          <w:trHeight w:val="266"/>
        </w:trPr>
        <w:tc>
          <w:tcPr>
            <w:tcW w:w="4551" w:type="dxa"/>
          </w:tcPr>
          <w:p w14:paraId="0D78DB7A" w14:textId="5E9DD975"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Creditors</w:t>
            </w:r>
          </w:p>
        </w:tc>
        <w:tc>
          <w:tcPr>
            <w:tcW w:w="1930" w:type="dxa"/>
          </w:tcPr>
          <w:p w14:paraId="708894D5"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42C2B474"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931" w:type="dxa"/>
          </w:tcPr>
          <w:p w14:paraId="42919065" w14:textId="336C2A4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194B9C">
              <w:rPr>
                <w:rFonts w:asciiTheme="minorHAnsi" w:eastAsia="Arial Unicode MS" w:hAnsiTheme="minorHAnsi" w:cs="Arial"/>
                <w:color w:val="000000"/>
                <w:sz w:val="22"/>
                <w:szCs w:val="22"/>
              </w:rPr>
              <w:t>12.8</w:t>
            </w:r>
          </w:p>
        </w:tc>
      </w:tr>
      <w:tr w:rsidR="00515A49" w:rsidRPr="00DB211C" w14:paraId="1E9277A2" w14:textId="77777777" w:rsidTr="00515A49">
        <w:trPr>
          <w:trHeight w:val="266"/>
        </w:trPr>
        <w:tc>
          <w:tcPr>
            <w:tcW w:w="4551" w:type="dxa"/>
            <w:shd w:val="clear" w:color="auto" w:fill="E7E6E6" w:themeFill="background2"/>
          </w:tcPr>
          <w:p w14:paraId="47566EB1" w14:textId="7EA38D1C" w:rsidR="00515A49" w:rsidRPr="00515A49" w:rsidRDefault="00515A49" w:rsidP="00515A49">
            <w:pPr>
              <w:tabs>
                <w:tab w:val="left" w:pos="1080"/>
              </w:tabs>
              <w:autoSpaceDE w:val="0"/>
              <w:autoSpaceDN w:val="0"/>
              <w:adjustRightInd w:val="0"/>
              <w:spacing w:after="40"/>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Total financial liabilities</w:t>
            </w:r>
          </w:p>
        </w:tc>
        <w:tc>
          <w:tcPr>
            <w:tcW w:w="1930" w:type="dxa"/>
            <w:shd w:val="clear" w:color="auto" w:fill="E7E6E6" w:themeFill="background2"/>
          </w:tcPr>
          <w:p w14:paraId="59E14953"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931" w:type="dxa"/>
            <w:shd w:val="clear" w:color="auto" w:fill="E7E6E6" w:themeFill="background2"/>
          </w:tcPr>
          <w:p w14:paraId="32C6EADE" w14:textId="77777777"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931" w:type="dxa"/>
            <w:shd w:val="clear" w:color="auto" w:fill="E7E6E6" w:themeFill="background2"/>
          </w:tcPr>
          <w:p w14:paraId="142D07D7" w14:textId="5BF8EE43" w:rsidR="00515A49" w:rsidRPr="00515A49" w:rsidRDefault="00515A49" w:rsidP="00515A49">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194B9C">
              <w:rPr>
                <w:rFonts w:asciiTheme="minorHAnsi" w:eastAsia="Arial Unicode MS" w:hAnsiTheme="minorHAnsi" w:cs="Arial"/>
                <w:b/>
                <w:color w:val="000000"/>
                <w:sz w:val="22"/>
                <w:szCs w:val="22"/>
              </w:rPr>
              <w:t>12.8</w:t>
            </w:r>
          </w:p>
        </w:tc>
      </w:tr>
    </w:tbl>
    <w:p w14:paraId="740441FD" w14:textId="77777777" w:rsidR="009D23A8" w:rsidRPr="00DB211C" w:rsidRDefault="009D23A8" w:rsidP="009D23A8">
      <w:pPr>
        <w:autoSpaceDE w:val="0"/>
        <w:autoSpaceDN w:val="0"/>
        <w:adjustRightInd w:val="0"/>
        <w:contextualSpacing/>
        <w:jc w:val="both"/>
        <w:rPr>
          <w:rFonts w:asciiTheme="minorHAnsi" w:eastAsia="Arial Unicode MS" w:hAnsiTheme="minorHAnsi" w:cs="Arial"/>
          <w:highlight w:val="magenta"/>
        </w:rPr>
      </w:pPr>
    </w:p>
    <w:p w14:paraId="17C26EFA" w14:textId="6A1D3498" w:rsidR="009D23A8" w:rsidRPr="00515A49" w:rsidRDefault="00515A49" w:rsidP="009D23A8">
      <w:pPr>
        <w:autoSpaceDE w:val="0"/>
        <w:autoSpaceDN w:val="0"/>
        <w:adjustRightInd w:val="0"/>
        <w:contextualSpacing/>
        <w:jc w:val="both"/>
        <w:rPr>
          <w:rFonts w:asciiTheme="minorHAnsi" w:eastAsia="Arial Unicode MS" w:hAnsiTheme="minorHAnsi" w:cs="Arial Unicode MS"/>
          <w:color w:val="33CCCC"/>
          <w:sz w:val="32"/>
        </w:rPr>
      </w:pPr>
      <w:r w:rsidRPr="00515A49">
        <w:rPr>
          <w:rFonts w:asciiTheme="minorHAnsi" w:eastAsia="Arial Unicode MS" w:hAnsiTheme="minorHAnsi" w:cs="Arial Unicode MS"/>
          <w:color w:val="33CCCC"/>
          <w:sz w:val="32"/>
        </w:rPr>
        <w:t>Note 15</w:t>
      </w:r>
      <w:r w:rsidR="00AF076D" w:rsidRPr="00515A49">
        <w:rPr>
          <w:rFonts w:asciiTheme="minorHAnsi" w:eastAsia="Arial Unicode MS" w:hAnsiTheme="minorHAnsi" w:cs="Arial Unicode MS"/>
          <w:color w:val="33CCCC"/>
          <w:sz w:val="32"/>
        </w:rPr>
        <w:t xml:space="preserve"> - Net gains and losses on financial instruments</w:t>
      </w:r>
    </w:p>
    <w:p w14:paraId="19281F53" w14:textId="77777777" w:rsidR="009D23A8" w:rsidRDefault="009D23A8" w:rsidP="009D23A8">
      <w:pPr>
        <w:autoSpaceDE w:val="0"/>
        <w:autoSpaceDN w:val="0"/>
        <w:adjustRightInd w:val="0"/>
        <w:ind w:left="862"/>
        <w:jc w:val="both"/>
        <w:rPr>
          <w:rFonts w:asciiTheme="minorHAnsi" w:eastAsia="Arial Unicode MS" w:hAnsiTheme="minorHAnsi" w:cs="Arial"/>
          <w:b/>
          <w:bCs/>
          <w:highlight w:val="magenta"/>
        </w:rPr>
      </w:pPr>
    </w:p>
    <w:p w14:paraId="6A7D77CE" w14:textId="7F94C499" w:rsidR="00515A49" w:rsidRPr="005C5A50" w:rsidRDefault="00515A49" w:rsidP="00515A49">
      <w:pPr>
        <w:autoSpaceDE w:val="0"/>
        <w:autoSpaceDN w:val="0"/>
        <w:adjustRightInd w:val="0"/>
        <w:jc w:val="both"/>
        <w:rPr>
          <w:rFonts w:asciiTheme="minorHAnsi" w:eastAsia="Arial Unicode MS" w:hAnsiTheme="minorHAnsi" w:cs="Arial"/>
          <w:bCs/>
          <w:color w:val="000000"/>
        </w:rPr>
      </w:pPr>
      <w:r w:rsidRPr="005C5A50">
        <w:rPr>
          <w:rFonts w:asciiTheme="minorHAnsi" w:eastAsia="Arial Unicode MS" w:hAnsiTheme="minorHAnsi" w:cs="Arial"/>
          <w:bCs/>
          <w:color w:val="000000"/>
        </w:rPr>
        <w:t>The net gain on financial assets at fair value through profit and loss was £22</w:t>
      </w:r>
      <w:r w:rsidR="00FA5197">
        <w:rPr>
          <w:rFonts w:asciiTheme="minorHAnsi" w:eastAsia="Arial Unicode MS" w:hAnsiTheme="minorHAnsi" w:cs="Arial"/>
          <w:bCs/>
          <w:color w:val="000000"/>
        </w:rPr>
        <w:t>1</w:t>
      </w:r>
      <w:r w:rsidRPr="005C5A50">
        <w:rPr>
          <w:rFonts w:asciiTheme="minorHAnsi" w:eastAsia="Arial Unicode MS" w:hAnsiTheme="minorHAnsi" w:cs="Arial"/>
          <w:bCs/>
          <w:color w:val="000000"/>
        </w:rPr>
        <w:t>.</w:t>
      </w:r>
      <w:r w:rsidR="00FA5197">
        <w:rPr>
          <w:rFonts w:asciiTheme="minorHAnsi" w:eastAsia="Arial Unicode MS" w:hAnsiTheme="minorHAnsi" w:cs="Arial"/>
          <w:bCs/>
          <w:color w:val="000000"/>
        </w:rPr>
        <w:t>9m (2016/17: £1,154</w:t>
      </w:r>
      <w:r w:rsidRPr="005C5A50">
        <w:rPr>
          <w:rFonts w:asciiTheme="minorHAnsi" w:eastAsia="Arial Unicode MS" w:hAnsiTheme="minorHAnsi" w:cs="Arial"/>
          <w:bCs/>
          <w:color w:val="000000"/>
        </w:rPr>
        <w:t>.</w:t>
      </w:r>
      <w:r w:rsidR="00FA5197">
        <w:rPr>
          <w:rFonts w:asciiTheme="minorHAnsi" w:eastAsia="Arial Unicode MS" w:hAnsiTheme="minorHAnsi" w:cs="Arial"/>
          <w:bCs/>
          <w:color w:val="000000"/>
        </w:rPr>
        <w:t>0</w:t>
      </w:r>
      <w:r w:rsidRPr="005C5A50">
        <w:rPr>
          <w:rFonts w:asciiTheme="minorHAnsi" w:eastAsia="Arial Unicode MS" w:hAnsiTheme="minorHAnsi" w:cs="Arial"/>
          <w:bCs/>
          <w:color w:val="000000"/>
        </w:rPr>
        <w:t>m after adjusting for directly owned property).</w:t>
      </w:r>
    </w:p>
    <w:p w14:paraId="5570FBEC" w14:textId="77777777" w:rsidR="00515A49" w:rsidRPr="00DB211C" w:rsidRDefault="00515A49" w:rsidP="009D23A8">
      <w:pPr>
        <w:autoSpaceDE w:val="0"/>
        <w:autoSpaceDN w:val="0"/>
        <w:adjustRightInd w:val="0"/>
        <w:ind w:left="862"/>
        <w:jc w:val="both"/>
        <w:rPr>
          <w:rFonts w:asciiTheme="minorHAnsi" w:eastAsia="Arial Unicode MS" w:hAnsiTheme="minorHAnsi" w:cs="Arial"/>
          <w:b/>
          <w:bCs/>
          <w:highlight w:val="magenta"/>
        </w:rPr>
      </w:pPr>
    </w:p>
    <w:p w14:paraId="314EA3F8" w14:textId="77777777" w:rsidR="009D23A8" w:rsidRDefault="009D23A8" w:rsidP="009D23A8">
      <w:pPr>
        <w:autoSpaceDE w:val="0"/>
        <w:autoSpaceDN w:val="0"/>
        <w:adjustRightInd w:val="0"/>
        <w:ind w:left="709"/>
        <w:jc w:val="both"/>
        <w:rPr>
          <w:rFonts w:asciiTheme="minorHAnsi" w:eastAsia="Arial Unicode MS" w:hAnsiTheme="minorHAnsi" w:cs="Arial"/>
          <w:b/>
          <w:bCs/>
          <w:highlight w:val="magenta"/>
        </w:rPr>
      </w:pPr>
    </w:p>
    <w:p w14:paraId="6A6A0954" w14:textId="77777777" w:rsidR="00515A49" w:rsidRDefault="00515A49" w:rsidP="009D23A8">
      <w:pPr>
        <w:autoSpaceDE w:val="0"/>
        <w:autoSpaceDN w:val="0"/>
        <w:adjustRightInd w:val="0"/>
        <w:ind w:left="709"/>
        <w:jc w:val="both"/>
        <w:rPr>
          <w:rFonts w:asciiTheme="minorHAnsi" w:eastAsia="Arial Unicode MS" w:hAnsiTheme="minorHAnsi" w:cs="Arial"/>
          <w:b/>
          <w:bCs/>
          <w:highlight w:val="magenta"/>
        </w:rPr>
      </w:pPr>
    </w:p>
    <w:p w14:paraId="00F4C026" w14:textId="77777777" w:rsidR="00515A49" w:rsidRDefault="00515A49" w:rsidP="009D23A8">
      <w:pPr>
        <w:autoSpaceDE w:val="0"/>
        <w:autoSpaceDN w:val="0"/>
        <w:adjustRightInd w:val="0"/>
        <w:ind w:left="709"/>
        <w:jc w:val="both"/>
        <w:rPr>
          <w:rFonts w:asciiTheme="minorHAnsi" w:eastAsia="Arial Unicode MS" w:hAnsiTheme="minorHAnsi" w:cs="Arial"/>
          <w:b/>
          <w:bCs/>
          <w:highlight w:val="magenta"/>
        </w:rPr>
      </w:pPr>
    </w:p>
    <w:p w14:paraId="16C3BB18" w14:textId="77777777" w:rsidR="00EF003C" w:rsidRDefault="00EF003C" w:rsidP="009D23A8">
      <w:pPr>
        <w:autoSpaceDE w:val="0"/>
        <w:autoSpaceDN w:val="0"/>
        <w:adjustRightInd w:val="0"/>
        <w:ind w:left="709"/>
        <w:jc w:val="both"/>
        <w:rPr>
          <w:rFonts w:asciiTheme="minorHAnsi" w:eastAsia="Arial Unicode MS" w:hAnsiTheme="minorHAnsi" w:cs="Arial"/>
          <w:b/>
          <w:bCs/>
          <w:highlight w:val="magenta"/>
        </w:rPr>
      </w:pPr>
    </w:p>
    <w:p w14:paraId="487C231B" w14:textId="77777777" w:rsidR="00515A49" w:rsidRDefault="00515A49" w:rsidP="009D23A8">
      <w:pPr>
        <w:autoSpaceDE w:val="0"/>
        <w:autoSpaceDN w:val="0"/>
        <w:adjustRightInd w:val="0"/>
        <w:ind w:left="709"/>
        <w:jc w:val="both"/>
        <w:rPr>
          <w:rFonts w:asciiTheme="minorHAnsi" w:eastAsia="Arial Unicode MS" w:hAnsiTheme="minorHAnsi" w:cs="Arial"/>
          <w:b/>
          <w:bCs/>
          <w:highlight w:val="magenta"/>
        </w:rPr>
      </w:pPr>
    </w:p>
    <w:p w14:paraId="3BC1C75C" w14:textId="77777777" w:rsidR="007D155F" w:rsidRDefault="007D155F" w:rsidP="009D23A8">
      <w:pPr>
        <w:autoSpaceDE w:val="0"/>
        <w:autoSpaceDN w:val="0"/>
        <w:adjustRightInd w:val="0"/>
        <w:ind w:left="709"/>
        <w:jc w:val="both"/>
        <w:rPr>
          <w:rFonts w:asciiTheme="minorHAnsi" w:eastAsia="Arial Unicode MS" w:hAnsiTheme="minorHAnsi" w:cs="Arial"/>
          <w:b/>
          <w:bCs/>
          <w:highlight w:val="magenta"/>
        </w:rPr>
      </w:pPr>
    </w:p>
    <w:p w14:paraId="4F0CD170" w14:textId="608FD012" w:rsidR="00515A49" w:rsidRPr="00A23CE4" w:rsidRDefault="00AF076D" w:rsidP="00A23CE4">
      <w:pPr>
        <w:autoSpaceDE w:val="0"/>
        <w:autoSpaceDN w:val="0"/>
        <w:adjustRightInd w:val="0"/>
        <w:contextualSpacing/>
        <w:jc w:val="both"/>
        <w:rPr>
          <w:rFonts w:asciiTheme="minorHAnsi" w:eastAsia="Arial Unicode MS" w:hAnsiTheme="minorHAnsi" w:cs="Arial Unicode MS"/>
          <w:color w:val="33CCCC"/>
          <w:sz w:val="32"/>
        </w:rPr>
        <w:sectPr w:rsidR="00515A49" w:rsidRPr="00A23CE4" w:rsidSect="0078352F">
          <w:type w:val="continuous"/>
          <w:pgSz w:w="16840" w:h="11900" w:orient="landscape" w:code="9"/>
          <w:pgMar w:top="720" w:right="720" w:bottom="720" w:left="720" w:header="567" w:footer="567" w:gutter="0"/>
          <w:cols w:space="567"/>
          <w:docGrid w:linePitch="326"/>
        </w:sectPr>
      </w:pPr>
      <w:r w:rsidRPr="00515A49">
        <w:rPr>
          <w:rFonts w:asciiTheme="minorHAnsi" w:eastAsia="Arial Unicode MS" w:hAnsiTheme="minorHAnsi" w:cs="Arial Unicode MS"/>
          <w:color w:val="33CCCC"/>
          <w:sz w:val="32"/>
        </w:rPr>
        <w:t xml:space="preserve">Note </w:t>
      </w:r>
      <w:r w:rsidR="00515A49">
        <w:rPr>
          <w:rFonts w:asciiTheme="minorHAnsi" w:eastAsia="Arial Unicode MS" w:hAnsiTheme="minorHAnsi" w:cs="Arial Unicode MS"/>
          <w:color w:val="33CCCC"/>
          <w:sz w:val="32"/>
        </w:rPr>
        <w:t>16</w:t>
      </w:r>
      <w:r w:rsidRPr="00515A49">
        <w:rPr>
          <w:rFonts w:asciiTheme="minorHAnsi" w:eastAsia="Arial Unicode MS" w:hAnsiTheme="minorHAnsi" w:cs="Arial Unicode MS"/>
          <w:color w:val="33CCCC"/>
          <w:sz w:val="32"/>
        </w:rPr>
        <w:t xml:space="preserve"> - Financial instruments – fair value hierarchy</w:t>
      </w:r>
    </w:p>
    <w:p w14:paraId="082E1E41" w14:textId="77777777" w:rsidR="00A23CE4" w:rsidRPr="00A23CE4" w:rsidRDefault="00A23CE4" w:rsidP="00515A49">
      <w:pPr>
        <w:autoSpaceDE w:val="0"/>
        <w:autoSpaceDN w:val="0"/>
        <w:adjustRightInd w:val="0"/>
        <w:ind w:left="720" w:hanging="720"/>
        <w:jc w:val="both"/>
        <w:rPr>
          <w:rFonts w:asciiTheme="minorHAnsi" w:eastAsia="Arial Unicode MS" w:hAnsiTheme="minorHAnsi" w:cs="Arial Unicode MS"/>
          <w:color w:val="33CCCC"/>
          <w:sz w:val="22"/>
          <w:u w:val="single"/>
        </w:rPr>
      </w:pPr>
    </w:p>
    <w:p w14:paraId="506C2427" w14:textId="7D575D3D" w:rsidR="00515A49" w:rsidRPr="00515A49" w:rsidRDefault="00515A49" w:rsidP="00515A49">
      <w:pPr>
        <w:autoSpaceDE w:val="0"/>
        <w:autoSpaceDN w:val="0"/>
        <w:adjustRightInd w:val="0"/>
        <w:ind w:left="720" w:hanging="720"/>
        <w:jc w:val="both"/>
        <w:rPr>
          <w:rFonts w:asciiTheme="minorHAnsi" w:eastAsia="Arial Unicode MS" w:hAnsiTheme="minorHAnsi" w:cs="Arial Unicode MS"/>
          <w:color w:val="33CCCC"/>
          <w:sz w:val="28"/>
          <w:u w:val="single"/>
        </w:rPr>
      </w:pPr>
      <w:r w:rsidRPr="00515A49">
        <w:rPr>
          <w:rFonts w:asciiTheme="minorHAnsi" w:eastAsia="Arial Unicode MS" w:hAnsiTheme="minorHAnsi" w:cs="Arial Unicode MS"/>
          <w:color w:val="33CCCC"/>
          <w:sz w:val="28"/>
          <w:u w:val="single"/>
        </w:rPr>
        <w:t>Valuation of financial instruments carried at fair value</w:t>
      </w:r>
    </w:p>
    <w:p w14:paraId="5FB3D3F1" w14:textId="77777777" w:rsidR="00515A49" w:rsidRPr="005C5A50" w:rsidRDefault="00515A49" w:rsidP="00515A49">
      <w:pPr>
        <w:autoSpaceDE w:val="0"/>
        <w:autoSpaceDN w:val="0"/>
        <w:adjustRightInd w:val="0"/>
        <w:ind w:left="720"/>
        <w:jc w:val="both"/>
        <w:rPr>
          <w:rFonts w:asciiTheme="minorHAnsi" w:eastAsia="Arial Unicode MS" w:hAnsiTheme="minorHAnsi" w:cs="Arial"/>
          <w:b/>
          <w:color w:val="000000"/>
        </w:rPr>
      </w:pPr>
    </w:p>
    <w:p w14:paraId="10D6B459" w14:textId="77777777" w:rsidR="00515A49" w:rsidRPr="005C5A50" w:rsidRDefault="00515A49" w:rsidP="00515A49">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valuation of financial instruments has been classified into three levels according to the quality and reliability of information used to determine fair values.  Transfers between levels are recognised in the year in which they occur.</w:t>
      </w:r>
    </w:p>
    <w:p w14:paraId="17D16E1C" w14:textId="77777777" w:rsidR="00515A49" w:rsidRPr="005C5A50" w:rsidRDefault="00515A49" w:rsidP="00515A49">
      <w:pPr>
        <w:autoSpaceDE w:val="0"/>
        <w:autoSpaceDN w:val="0"/>
        <w:adjustRightInd w:val="0"/>
        <w:ind w:left="72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 </w:t>
      </w:r>
    </w:p>
    <w:p w14:paraId="5879EF5A" w14:textId="10FA978F" w:rsidR="00515A49" w:rsidRPr="00515A49" w:rsidRDefault="00515A49" w:rsidP="00515A49">
      <w:pPr>
        <w:autoSpaceDE w:val="0"/>
        <w:autoSpaceDN w:val="0"/>
        <w:adjustRightInd w:val="0"/>
        <w:ind w:left="720" w:hanging="720"/>
        <w:jc w:val="both"/>
        <w:rPr>
          <w:rFonts w:asciiTheme="minorHAnsi" w:eastAsia="Arial Unicode MS" w:hAnsiTheme="minorHAnsi" w:cs="Arial Unicode MS"/>
          <w:color w:val="33CCCC"/>
          <w:sz w:val="28"/>
        </w:rPr>
      </w:pPr>
      <w:r w:rsidRPr="00515A49">
        <w:rPr>
          <w:rFonts w:asciiTheme="minorHAnsi" w:eastAsia="Arial Unicode MS" w:hAnsiTheme="minorHAnsi" w:cs="Arial Unicode MS"/>
          <w:color w:val="33CCCC"/>
          <w:sz w:val="28"/>
        </w:rPr>
        <w:t>Level 1</w:t>
      </w:r>
    </w:p>
    <w:p w14:paraId="58E03EF6" w14:textId="77777777" w:rsidR="00515A49" w:rsidRPr="005C5A50" w:rsidRDefault="00515A49" w:rsidP="00515A49">
      <w:pPr>
        <w:autoSpaceDE w:val="0"/>
        <w:autoSpaceDN w:val="0"/>
        <w:adjustRightInd w:val="0"/>
        <w:ind w:left="720"/>
        <w:jc w:val="both"/>
        <w:rPr>
          <w:rFonts w:asciiTheme="minorHAnsi" w:eastAsia="Arial Unicode MS" w:hAnsiTheme="minorHAnsi" w:cs="Arial"/>
          <w:b/>
          <w:color w:val="000000"/>
        </w:rPr>
      </w:pPr>
    </w:p>
    <w:p w14:paraId="2DDC5975" w14:textId="09470E9B" w:rsidR="00515A49" w:rsidRPr="005C5A50" w:rsidRDefault="00515A49" w:rsidP="00515A49">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Level 1 fair value measurements are those derived from unadjusted quoted prices in active markets for identical assets or liabilities.  Examples include quoted equity investments, including those held in the LPPI Global Equity Fund, unit trusts, UK pooled fixed income funds, overseas pooled fixed income funds, UK and overseas quoted fixed interest securities.  Listed investments are shown at bid prices.  The bid value of the investment is based on the bid market quotation of the relevant stock exchange.</w:t>
      </w:r>
    </w:p>
    <w:p w14:paraId="79609B2B" w14:textId="77777777" w:rsidR="00515A49" w:rsidRPr="005C5A50" w:rsidRDefault="00515A49" w:rsidP="00515A49">
      <w:pPr>
        <w:autoSpaceDE w:val="0"/>
        <w:autoSpaceDN w:val="0"/>
        <w:adjustRightInd w:val="0"/>
        <w:ind w:left="720"/>
        <w:jc w:val="both"/>
        <w:rPr>
          <w:rFonts w:asciiTheme="minorHAnsi" w:eastAsia="Arial Unicode MS" w:hAnsiTheme="minorHAnsi" w:cs="Arial"/>
          <w:b/>
          <w:color w:val="000000"/>
        </w:rPr>
      </w:pPr>
    </w:p>
    <w:p w14:paraId="0A2DAD45" w14:textId="1EA6FBE7" w:rsidR="00515A49" w:rsidRPr="00515A49" w:rsidRDefault="00515A49" w:rsidP="00515A49">
      <w:pPr>
        <w:autoSpaceDE w:val="0"/>
        <w:autoSpaceDN w:val="0"/>
        <w:adjustRightInd w:val="0"/>
        <w:ind w:left="720" w:hanging="720"/>
        <w:jc w:val="both"/>
        <w:rPr>
          <w:rFonts w:asciiTheme="minorHAnsi" w:eastAsia="Arial Unicode MS" w:hAnsiTheme="minorHAnsi" w:cs="Arial Unicode MS"/>
          <w:color w:val="33CCCC"/>
          <w:sz w:val="28"/>
        </w:rPr>
      </w:pPr>
      <w:r w:rsidRPr="00515A49">
        <w:rPr>
          <w:rFonts w:asciiTheme="minorHAnsi" w:eastAsia="Arial Unicode MS" w:hAnsiTheme="minorHAnsi" w:cs="Arial Unicode MS"/>
          <w:color w:val="33CCCC"/>
          <w:sz w:val="28"/>
        </w:rPr>
        <w:t>Level 2</w:t>
      </w:r>
    </w:p>
    <w:p w14:paraId="155CF23B" w14:textId="77777777" w:rsidR="00515A49" w:rsidRPr="005C5A50" w:rsidRDefault="00515A49" w:rsidP="00515A49">
      <w:pPr>
        <w:autoSpaceDE w:val="0"/>
        <w:autoSpaceDN w:val="0"/>
        <w:adjustRightInd w:val="0"/>
        <w:ind w:left="720"/>
        <w:jc w:val="both"/>
        <w:rPr>
          <w:rFonts w:asciiTheme="minorHAnsi" w:eastAsia="Arial Unicode MS" w:hAnsiTheme="minorHAnsi" w:cs="Arial"/>
          <w:b/>
          <w:color w:val="000000"/>
        </w:rPr>
      </w:pPr>
    </w:p>
    <w:p w14:paraId="29C583D2" w14:textId="77777777" w:rsidR="00515A49" w:rsidRPr="005C5A50" w:rsidRDefault="00515A49" w:rsidP="00515A49">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Level 2 investments are those where quoted market prices are not available, for example where an instrument is traded in a market that is not considered to be active or valuation techniques are used to determine fair value and where these techniques use inputs that are based significantly on observable market data. Such instruments include bonds secured on affordable housing assets.  The technique for valuing these assets is independently verified.</w:t>
      </w:r>
    </w:p>
    <w:p w14:paraId="195EE695" w14:textId="77777777" w:rsidR="00515A49" w:rsidRPr="005C5A50" w:rsidRDefault="00515A49" w:rsidP="00515A49">
      <w:pPr>
        <w:autoSpaceDE w:val="0"/>
        <w:autoSpaceDN w:val="0"/>
        <w:adjustRightInd w:val="0"/>
        <w:ind w:left="720"/>
        <w:jc w:val="both"/>
        <w:rPr>
          <w:rFonts w:asciiTheme="minorHAnsi" w:eastAsia="Arial Unicode MS" w:hAnsiTheme="minorHAnsi" w:cs="Arial"/>
          <w:color w:val="000000"/>
        </w:rPr>
      </w:pPr>
    </w:p>
    <w:p w14:paraId="68C0AD0E" w14:textId="77777777" w:rsidR="00515A49" w:rsidRDefault="00515A49" w:rsidP="00515A49">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bonds secured on affordable housing assets are based on long term expectations of interest rates, inflation and credit spreads in the housing association sector.</w:t>
      </w:r>
    </w:p>
    <w:p w14:paraId="6C4B63AD" w14:textId="77777777" w:rsidR="00A23CE4" w:rsidRDefault="00A23CE4" w:rsidP="00515A49">
      <w:pPr>
        <w:autoSpaceDE w:val="0"/>
        <w:autoSpaceDN w:val="0"/>
        <w:adjustRightInd w:val="0"/>
        <w:jc w:val="both"/>
        <w:rPr>
          <w:rFonts w:asciiTheme="minorHAnsi" w:eastAsia="Arial Unicode MS" w:hAnsiTheme="minorHAnsi" w:cs="Arial"/>
          <w:color w:val="000000"/>
        </w:rPr>
      </w:pPr>
    </w:p>
    <w:p w14:paraId="3D39EA5A" w14:textId="071A8006" w:rsidR="00515A49" w:rsidRDefault="00515A49" w:rsidP="00515A49">
      <w:pPr>
        <w:autoSpaceDE w:val="0"/>
        <w:autoSpaceDN w:val="0"/>
        <w:adjustRightInd w:val="0"/>
        <w:ind w:left="720" w:hanging="720"/>
        <w:jc w:val="both"/>
        <w:rPr>
          <w:rFonts w:asciiTheme="minorHAnsi" w:eastAsia="Arial Unicode MS" w:hAnsiTheme="minorHAnsi" w:cs="Arial Unicode MS"/>
          <w:color w:val="33CCCC"/>
          <w:sz w:val="28"/>
        </w:rPr>
      </w:pPr>
      <w:r w:rsidRPr="00515A49">
        <w:rPr>
          <w:rFonts w:asciiTheme="minorHAnsi" w:eastAsia="Arial Unicode MS" w:hAnsiTheme="minorHAnsi" w:cs="Arial Unicode MS"/>
          <w:color w:val="33CCCC"/>
          <w:sz w:val="28"/>
        </w:rPr>
        <w:t>Level 3</w:t>
      </w:r>
    </w:p>
    <w:p w14:paraId="71E04F17" w14:textId="77777777" w:rsidR="00515A49" w:rsidRPr="005C5A50" w:rsidRDefault="00515A49" w:rsidP="00515A49">
      <w:pPr>
        <w:autoSpaceDE w:val="0"/>
        <w:autoSpaceDN w:val="0"/>
        <w:adjustRightInd w:val="0"/>
        <w:ind w:left="720"/>
        <w:jc w:val="both"/>
        <w:rPr>
          <w:rFonts w:asciiTheme="minorHAnsi" w:eastAsia="Arial Unicode MS" w:hAnsiTheme="minorHAnsi" w:cs="Arial"/>
          <w:b/>
          <w:color w:val="000000"/>
        </w:rPr>
      </w:pPr>
    </w:p>
    <w:p w14:paraId="454721BD" w14:textId="77777777" w:rsidR="00515A49" w:rsidRPr="005C5A50" w:rsidRDefault="00515A49" w:rsidP="00515A49">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Level 3 portfolios are those where at least one input which could have a significant effect on the instrument's valuation is not based on observable market data.  Such instruments include overseas quoted fixed income investments, pooled UK fixed income investments, private equity, infrastructure and indirect overseas property investments, which are valued using various valuation techniques that require significant management judgement in determining appropriate assumptions, including earnings, public market comparatives and estimated future cash flows.</w:t>
      </w:r>
    </w:p>
    <w:p w14:paraId="54E61737" w14:textId="77777777" w:rsidR="00515A49" w:rsidRPr="005C5A50" w:rsidRDefault="00515A49" w:rsidP="00515A49">
      <w:pPr>
        <w:autoSpaceDE w:val="0"/>
        <w:autoSpaceDN w:val="0"/>
        <w:adjustRightInd w:val="0"/>
        <w:ind w:left="720"/>
        <w:jc w:val="both"/>
        <w:rPr>
          <w:rFonts w:asciiTheme="minorHAnsi" w:eastAsia="Arial Unicode MS" w:hAnsiTheme="minorHAnsi" w:cs="Arial"/>
          <w:color w:val="000000"/>
        </w:rPr>
      </w:pPr>
    </w:p>
    <w:p w14:paraId="1A1584BB" w14:textId="77777777" w:rsidR="00515A49" w:rsidRPr="005C5A50" w:rsidRDefault="00515A49" w:rsidP="00515A49">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values of the investment in private equity and infrastructure are based on valuations provided to the private equity and infrastructure funds in which Lancashire County Pension Fund has invested.  These valuations are prepared in accordance with the International Private Equity and Venture Capital Valuation Guidelines or equivalent, which follow the valuation principles of IFRS and US GAAP.  Valuations are performed annually mainly, and at the end of December.  Cash flow adjustments are used to roll forward the valuations to 31 March as appropriate.</w:t>
      </w:r>
    </w:p>
    <w:p w14:paraId="4691B50D" w14:textId="77777777" w:rsidR="00515A49" w:rsidRPr="005C5A50" w:rsidRDefault="00515A49" w:rsidP="00515A49">
      <w:pPr>
        <w:autoSpaceDE w:val="0"/>
        <w:autoSpaceDN w:val="0"/>
        <w:adjustRightInd w:val="0"/>
        <w:ind w:left="720"/>
        <w:jc w:val="both"/>
        <w:rPr>
          <w:rFonts w:asciiTheme="minorHAnsi" w:eastAsia="Arial Unicode MS" w:hAnsiTheme="minorHAnsi" w:cs="Arial"/>
          <w:color w:val="000000"/>
        </w:rPr>
      </w:pPr>
    </w:p>
    <w:p w14:paraId="5EDB99A0" w14:textId="77777777" w:rsidR="00515A49" w:rsidRDefault="00515A49" w:rsidP="00515A49">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value of the overseas indirect property fund investment is based on valuations provided to the overseas indirect property fund in which Lancashire County Pension Fund has invested.  These valuations are at the current open market value, as defined by the RICS Appraisal and Valuation Standards.  These valuations are performed monthly.</w:t>
      </w:r>
    </w:p>
    <w:p w14:paraId="7B0317E5" w14:textId="77777777" w:rsidR="00E50C70" w:rsidRDefault="00E50C70" w:rsidP="00515A49">
      <w:pPr>
        <w:autoSpaceDE w:val="0"/>
        <w:autoSpaceDN w:val="0"/>
        <w:adjustRightInd w:val="0"/>
        <w:ind w:left="720" w:hanging="720"/>
        <w:jc w:val="both"/>
        <w:rPr>
          <w:rFonts w:asciiTheme="minorHAnsi" w:eastAsia="Arial Unicode MS" w:hAnsiTheme="minorHAnsi" w:cs="Arial Unicode MS"/>
          <w:color w:val="33CCCC"/>
          <w:sz w:val="28"/>
        </w:rPr>
      </w:pPr>
    </w:p>
    <w:p w14:paraId="233BC94D" w14:textId="77777777" w:rsidR="00A23CE4" w:rsidRDefault="00A23CE4" w:rsidP="00515A49">
      <w:pPr>
        <w:autoSpaceDE w:val="0"/>
        <w:autoSpaceDN w:val="0"/>
        <w:adjustRightInd w:val="0"/>
        <w:ind w:left="720" w:hanging="720"/>
        <w:jc w:val="both"/>
        <w:rPr>
          <w:rFonts w:asciiTheme="minorHAnsi" w:eastAsia="Arial Unicode MS" w:hAnsiTheme="minorHAnsi" w:cs="Arial Unicode MS"/>
          <w:color w:val="33CCCC"/>
          <w:sz w:val="28"/>
        </w:rPr>
        <w:sectPr w:rsidR="00A23CE4" w:rsidSect="00515A49">
          <w:type w:val="continuous"/>
          <w:pgSz w:w="16840" w:h="11900" w:orient="landscape" w:code="9"/>
          <w:pgMar w:top="720" w:right="720" w:bottom="720" w:left="720" w:header="567" w:footer="567" w:gutter="0"/>
          <w:cols w:num="2" w:space="567"/>
          <w:docGrid w:linePitch="326"/>
        </w:sectPr>
      </w:pPr>
    </w:p>
    <w:p w14:paraId="37BDF00F" w14:textId="33AFD174" w:rsidR="00515A49" w:rsidRPr="00515A49" w:rsidRDefault="00515A49" w:rsidP="00515A49">
      <w:pPr>
        <w:autoSpaceDE w:val="0"/>
        <w:autoSpaceDN w:val="0"/>
        <w:adjustRightInd w:val="0"/>
        <w:ind w:left="720" w:hanging="720"/>
        <w:jc w:val="both"/>
        <w:rPr>
          <w:rFonts w:asciiTheme="minorHAnsi" w:eastAsia="Arial Unicode MS" w:hAnsiTheme="minorHAnsi" w:cs="Arial Unicode MS"/>
          <w:color w:val="33CCCC"/>
          <w:sz w:val="28"/>
        </w:rPr>
      </w:pPr>
      <w:r w:rsidRPr="00515A49">
        <w:rPr>
          <w:rFonts w:asciiTheme="minorHAnsi" w:eastAsia="Arial Unicode MS" w:hAnsiTheme="minorHAnsi" w:cs="Arial Unicode MS"/>
          <w:color w:val="33CCCC"/>
          <w:sz w:val="28"/>
        </w:rPr>
        <w:t>Fair value hierarchy</w:t>
      </w:r>
    </w:p>
    <w:p w14:paraId="0CAF43AC" w14:textId="77777777" w:rsidR="00515A49" w:rsidRPr="00515A49" w:rsidRDefault="00515A49" w:rsidP="00515A49">
      <w:pPr>
        <w:autoSpaceDE w:val="0"/>
        <w:autoSpaceDN w:val="0"/>
        <w:adjustRightInd w:val="0"/>
        <w:ind w:left="720" w:hanging="720"/>
        <w:jc w:val="both"/>
        <w:rPr>
          <w:rFonts w:asciiTheme="minorHAnsi" w:eastAsia="Arial Unicode MS" w:hAnsiTheme="minorHAnsi" w:cs="Arial Unicode MS"/>
          <w:color w:val="33CCCC"/>
          <w:sz w:val="28"/>
        </w:rPr>
      </w:pPr>
    </w:p>
    <w:p w14:paraId="3AC3D741" w14:textId="77777777" w:rsidR="00515A49" w:rsidRDefault="00515A49" w:rsidP="00515A49">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following table provides an analysis of the financial assets and liabilities of the Fund grouped into level 1 to 3 based on the level of which the fair value is observable.  </w:t>
      </w:r>
    </w:p>
    <w:p w14:paraId="4418E082" w14:textId="77777777" w:rsidR="00E50C70" w:rsidRPr="005C5A50" w:rsidRDefault="00E50C70" w:rsidP="00515A49">
      <w:pPr>
        <w:autoSpaceDE w:val="0"/>
        <w:autoSpaceDN w:val="0"/>
        <w:adjustRightInd w:val="0"/>
        <w:jc w:val="both"/>
        <w:rPr>
          <w:rFonts w:asciiTheme="minorHAnsi" w:eastAsia="Arial Unicode MS" w:hAnsiTheme="minorHAnsi" w:cs="Arial"/>
          <w:color w:val="000000"/>
        </w:rPr>
      </w:pPr>
    </w:p>
    <w:p w14:paraId="0969BD50" w14:textId="3890509F" w:rsidR="00E50C70" w:rsidRDefault="00515A49" w:rsidP="00515A49">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Loans and receivables are excluded from this table as they are held at amortised cost.</w:t>
      </w:r>
    </w:p>
    <w:p w14:paraId="041FBA08" w14:textId="77777777" w:rsidR="00E50C70" w:rsidRDefault="00E50C70" w:rsidP="009D23A8">
      <w:pPr>
        <w:autoSpaceDE w:val="0"/>
        <w:autoSpaceDN w:val="0"/>
        <w:adjustRightInd w:val="0"/>
        <w:ind w:left="720"/>
        <w:contextualSpacing/>
        <w:jc w:val="both"/>
        <w:rPr>
          <w:rFonts w:asciiTheme="minorHAnsi" w:eastAsia="Arial Unicode MS" w:hAnsiTheme="minorHAnsi" w:cs="Arial"/>
          <w:highlight w:val="magenta"/>
        </w:rPr>
        <w:sectPr w:rsidR="00E50C70" w:rsidSect="00E50C70">
          <w:type w:val="continuous"/>
          <w:pgSz w:w="16840" w:h="11900" w:orient="landscape" w:code="9"/>
          <w:pgMar w:top="720" w:right="720" w:bottom="720" w:left="720" w:header="567" w:footer="567" w:gutter="0"/>
          <w:cols w:space="567"/>
          <w:docGrid w:linePitch="326"/>
        </w:sectPr>
      </w:pPr>
    </w:p>
    <w:p w14:paraId="69D30CC9" w14:textId="77777777" w:rsidR="000F4CBA" w:rsidRPr="00DB211C" w:rsidRDefault="000F4CBA" w:rsidP="00965CCD">
      <w:pPr>
        <w:autoSpaceDE w:val="0"/>
        <w:autoSpaceDN w:val="0"/>
        <w:adjustRightInd w:val="0"/>
        <w:contextualSpacing/>
        <w:jc w:val="both"/>
        <w:rPr>
          <w:rFonts w:asciiTheme="minorHAnsi" w:eastAsia="Arial Unicode MS" w:hAnsiTheme="minorHAnsi" w:cs="Arial"/>
          <w:highlight w:val="magenta"/>
        </w:rPr>
      </w:pPr>
    </w:p>
    <w:p w14:paraId="46E24942" w14:textId="77777777" w:rsidR="00965CCD" w:rsidRPr="00E50C70" w:rsidRDefault="00965CCD" w:rsidP="00E50C70">
      <w:pPr>
        <w:autoSpaceDE w:val="0"/>
        <w:autoSpaceDN w:val="0"/>
        <w:adjustRightInd w:val="0"/>
        <w:ind w:left="720" w:hanging="720"/>
        <w:jc w:val="both"/>
        <w:rPr>
          <w:rFonts w:asciiTheme="minorHAnsi" w:eastAsia="Arial Unicode MS" w:hAnsiTheme="minorHAnsi" w:cs="Arial Unicode MS"/>
          <w:color w:val="33CCCC"/>
          <w:sz w:val="28"/>
        </w:rPr>
      </w:pPr>
      <w:r w:rsidRPr="00E50C70">
        <w:rPr>
          <w:rFonts w:asciiTheme="minorHAnsi" w:eastAsia="Arial Unicode MS" w:hAnsiTheme="minorHAnsi" w:cs="Arial Unicode MS"/>
          <w:color w:val="33CCCC"/>
          <w:sz w:val="28"/>
        </w:rPr>
        <w:t>31 March 2018</w:t>
      </w:r>
    </w:p>
    <w:p w14:paraId="09F36A73" w14:textId="77777777" w:rsidR="00965CCD" w:rsidRPr="00DB211C" w:rsidRDefault="00965CCD" w:rsidP="00965CCD">
      <w:pPr>
        <w:autoSpaceDE w:val="0"/>
        <w:autoSpaceDN w:val="0"/>
        <w:adjustRightInd w:val="0"/>
        <w:ind w:left="720"/>
        <w:jc w:val="both"/>
        <w:rPr>
          <w:rFonts w:asciiTheme="minorHAnsi" w:eastAsia="Arial Unicode MS" w:hAnsiTheme="minorHAnsi" w:cs="Arial"/>
          <w:highlight w:val="magenta"/>
        </w:rPr>
      </w:pPr>
    </w:p>
    <w:tbl>
      <w:tblPr>
        <w:tblStyle w:val="TableGrid2"/>
        <w:tblW w:w="15451"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7088"/>
        <w:gridCol w:w="2090"/>
        <w:gridCol w:w="2091"/>
        <w:gridCol w:w="2091"/>
        <w:gridCol w:w="2091"/>
      </w:tblGrid>
      <w:tr w:rsidR="00DB211C" w:rsidRPr="00DB211C" w14:paraId="10508EEC" w14:textId="77777777" w:rsidTr="00376564">
        <w:trPr>
          <w:trHeight w:val="266"/>
        </w:trPr>
        <w:tc>
          <w:tcPr>
            <w:tcW w:w="7088" w:type="dxa"/>
            <w:tcBorders>
              <w:bottom w:val="nil"/>
            </w:tcBorders>
            <w:shd w:val="clear" w:color="auto" w:fill="E7E6E6" w:themeFill="background2"/>
          </w:tcPr>
          <w:p w14:paraId="5A4770E1" w14:textId="0320E5AD" w:rsidR="00965CCD" w:rsidRPr="00E50C70" w:rsidRDefault="00965CCD" w:rsidP="000F4CBA">
            <w:pPr>
              <w:tabs>
                <w:tab w:val="left" w:pos="1080"/>
              </w:tabs>
              <w:autoSpaceDE w:val="0"/>
              <w:autoSpaceDN w:val="0"/>
              <w:adjustRightInd w:val="0"/>
              <w:spacing w:after="40"/>
              <w:jc w:val="both"/>
              <w:rPr>
                <w:rFonts w:asciiTheme="minorHAnsi" w:eastAsia="Arial Unicode MS" w:hAnsiTheme="minorHAnsi" w:cs="Arial Unicode MS"/>
                <w:b/>
                <w:sz w:val="22"/>
              </w:rPr>
            </w:pPr>
          </w:p>
        </w:tc>
        <w:tc>
          <w:tcPr>
            <w:tcW w:w="2090" w:type="dxa"/>
            <w:shd w:val="clear" w:color="auto" w:fill="E7E6E6" w:themeFill="background2"/>
          </w:tcPr>
          <w:p w14:paraId="01C23CF0"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Quoted market price</w:t>
            </w:r>
          </w:p>
          <w:p w14:paraId="3E22A8DC"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Level 1</w:t>
            </w:r>
          </w:p>
        </w:tc>
        <w:tc>
          <w:tcPr>
            <w:tcW w:w="2091" w:type="dxa"/>
            <w:shd w:val="clear" w:color="auto" w:fill="E7E6E6" w:themeFill="background2"/>
          </w:tcPr>
          <w:p w14:paraId="52B4CDEC"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Using observable inputs</w:t>
            </w:r>
          </w:p>
          <w:p w14:paraId="02A02342"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Level 2</w:t>
            </w:r>
          </w:p>
        </w:tc>
        <w:tc>
          <w:tcPr>
            <w:tcW w:w="2091" w:type="dxa"/>
            <w:shd w:val="clear" w:color="auto" w:fill="E7E6E6" w:themeFill="background2"/>
          </w:tcPr>
          <w:p w14:paraId="54755472"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With significant unobservable inputs</w:t>
            </w:r>
          </w:p>
          <w:p w14:paraId="34357F78"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Level 3</w:t>
            </w:r>
          </w:p>
        </w:tc>
        <w:tc>
          <w:tcPr>
            <w:tcW w:w="2091" w:type="dxa"/>
            <w:shd w:val="clear" w:color="auto" w:fill="E7E6E6" w:themeFill="background2"/>
          </w:tcPr>
          <w:p w14:paraId="0367F836"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Total</w:t>
            </w:r>
          </w:p>
          <w:p w14:paraId="0EE3DD2A"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p>
          <w:p w14:paraId="56A84449"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p>
        </w:tc>
      </w:tr>
      <w:tr w:rsidR="00DB211C" w:rsidRPr="00DB211C" w14:paraId="67A8A1C5" w14:textId="77777777" w:rsidTr="00376564">
        <w:trPr>
          <w:trHeight w:val="266"/>
        </w:trPr>
        <w:tc>
          <w:tcPr>
            <w:tcW w:w="7088" w:type="dxa"/>
            <w:tcBorders>
              <w:top w:val="nil"/>
            </w:tcBorders>
            <w:shd w:val="clear" w:color="auto" w:fill="E7E6E6" w:themeFill="background2"/>
          </w:tcPr>
          <w:p w14:paraId="7D87A482" w14:textId="77777777" w:rsidR="00965CCD" w:rsidRPr="00E50C70" w:rsidRDefault="00965CCD" w:rsidP="000F4CBA">
            <w:pPr>
              <w:tabs>
                <w:tab w:val="left" w:pos="1080"/>
              </w:tabs>
              <w:autoSpaceDE w:val="0"/>
              <w:autoSpaceDN w:val="0"/>
              <w:adjustRightInd w:val="0"/>
              <w:spacing w:after="40"/>
              <w:jc w:val="right"/>
              <w:rPr>
                <w:rFonts w:asciiTheme="minorHAnsi" w:eastAsia="Arial Unicode MS" w:hAnsiTheme="minorHAnsi" w:cs="Arial Unicode MS"/>
                <w:b/>
                <w:sz w:val="22"/>
              </w:rPr>
            </w:pPr>
          </w:p>
        </w:tc>
        <w:tc>
          <w:tcPr>
            <w:tcW w:w="2090" w:type="dxa"/>
            <w:shd w:val="clear" w:color="auto" w:fill="E7E6E6" w:themeFill="background2"/>
            <w:vAlign w:val="center"/>
          </w:tcPr>
          <w:p w14:paraId="57BF18F2"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£m</w:t>
            </w:r>
          </w:p>
        </w:tc>
        <w:tc>
          <w:tcPr>
            <w:tcW w:w="2091" w:type="dxa"/>
            <w:shd w:val="clear" w:color="auto" w:fill="E7E6E6" w:themeFill="background2"/>
            <w:vAlign w:val="center"/>
          </w:tcPr>
          <w:p w14:paraId="592CD05B"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£m</w:t>
            </w:r>
          </w:p>
        </w:tc>
        <w:tc>
          <w:tcPr>
            <w:tcW w:w="2091" w:type="dxa"/>
            <w:shd w:val="clear" w:color="auto" w:fill="E7E6E6" w:themeFill="background2"/>
            <w:vAlign w:val="center"/>
          </w:tcPr>
          <w:p w14:paraId="27422819"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£m</w:t>
            </w:r>
          </w:p>
        </w:tc>
        <w:tc>
          <w:tcPr>
            <w:tcW w:w="2091" w:type="dxa"/>
            <w:shd w:val="clear" w:color="auto" w:fill="E7E6E6" w:themeFill="background2"/>
            <w:vAlign w:val="center"/>
          </w:tcPr>
          <w:p w14:paraId="30091648" w14:textId="77777777" w:rsidR="00965CCD" w:rsidRPr="00E50C70" w:rsidRDefault="00965CCD"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£m</w:t>
            </w:r>
          </w:p>
        </w:tc>
      </w:tr>
      <w:tr w:rsidR="00B808A1" w:rsidRPr="00DB211C" w14:paraId="3B26C9AF" w14:textId="77777777" w:rsidTr="00376564">
        <w:trPr>
          <w:trHeight w:val="266"/>
        </w:trPr>
        <w:tc>
          <w:tcPr>
            <w:tcW w:w="7088" w:type="dxa"/>
          </w:tcPr>
          <w:p w14:paraId="4B52E5B2" w14:textId="4BA9871D" w:rsidR="00B808A1" w:rsidRPr="00E50C70" w:rsidRDefault="00B808A1" w:rsidP="00B808A1">
            <w:pPr>
              <w:tabs>
                <w:tab w:val="left" w:pos="1080"/>
              </w:tabs>
              <w:autoSpaceDE w:val="0"/>
              <w:autoSpaceDN w:val="0"/>
              <w:adjustRightInd w:val="0"/>
              <w:spacing w:after="40"/>
              <w:jc w:val="both"/>
              <w:rPr>
                <w:rFonts w:asciiTheme="minorHAnsi" w:eastAsia="Arial Unicode MS" w:hAnsiTheme="minorHAnsi" w:cs="Arial Unicode MS"/>
                <w:sz w:val="22"/>
              </w:rPr>
            </w:pPr>
            <w:r w:rsidRPr="00B808A1">
              <w:rPr>
                <w:rFonts w:asciiTheme="minorHAnsi" w:eastAsia="Arial Unicode MS" w:hAnsiTheme="minorHAnsi" w:cs="Arial"/>
                <w:color w:val="000000"/>
                <w:sz w:val="22"/>
              </w:rPr>
              <w:t>Financial assets at fair value through profit and loss</w:t>
            </w:r>
          </w:p>
        </w:tc>
        <w:tc>
          <w:tcPr>
            <w:tcW w:w="2090" w:type="dxa"/>
            <w:shd w:val="clear" w:color="auto" w:fill="auto"/>
          </w:tcPr>
          <w:p w14:paraId="4642C36B" w14:textId="41B13103"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3,399.4</w:t>
            </w:r>
          </w:p>
        </w:tc>
        <w:tc>
          <w:tcPr>
            <w:tcW w:w="2091" w:type="dxa"/>
            <w:shd w:val="clear" w:color="auto" w:fill="auto"/>
          </w:tcPr>
          <w:p w14:paraId="0A4FACFA" w14:textId="45B212E3"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116.9</w:t>
            </w:r>
          </w:p>
        </w:tc>
        <w:tc>
          <w:tcPr>
            <w:tcW w:w="2091" w:type="dxa"/>
            <w:shd w:val="clear" w:color="auto" w:fill="auto"/>
          </w:tcPr>
          <w:p w14:paraId="2DABA2C7" w14:textId="5B8B5D4A"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3,216.4</w:t>
            </w:r>
          </w:p>
        </w:tc>
        <w:tc>
          <w:tcPr>
            <w:tcW w:w="2091" w:type="dxa"/>
            <w:shd w:val="clear" w:color="auto" w:fill="auto"/>
          </w:tcPr>
          <w:p w14:paraId="2C90695C" w14:textId="0C86BD06"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6,732.7</w:t>
            </w:r>
          </w:p>
        </w:tc>
      </w:tr>
      <w:tr w:rsidR="00B808A1" w:rsidRPr="00DB211C" w14:paraId="06AC49CD" w14:textId="77777777" w:rsidTr="00376564">
        <w:trPr>
          <w:trHeight w:val="266"/>
        </w:trPr>
        <w:tc>
          <w:tcPr>
            <w:tcW w:w="7088" w:type="dxa"/>
            <w:shd w:val="clear" w:color="auto" w:fill="auto"/>
          </w:tcPr>
          <w:p w14:paraId="5A14218E" w14:textId="44DB2751" w:rsidR="00B808A1" w:rsidRPr="00E50C70" w:rsidRDefault="00B808A1" w:rsidP="00B808A1">
            <w:pPr>
              <w:tabs>
                <w:tab w:val="left" w:pos="1080"/>
              </w:tabs>
              <w:autoSpaceDE w:val="0"/>
              <w:autoSpaceDN w:val="0"/>
              <w:adjustRightInd w:val="0"/>
              <w:spacing w:after="40"/>
              <w:jc w:val="both"/>
              <w:rPr>
                <w:rFonts w:asciiTheme="minorHAnsi" w:eastAsia="Arial Unicode MS" w:hAnsiTheme="minorHAnsi" w:cs="Arial Unicode MS"/>
                <w:sz w:val="22"/>
              </w:rPr>
            </w:pPr>
            <w:r w:rsidRPr="00B808A1">
              <w:rPr>
                <w:rFonts w:asciiTheme="minorHAnsi" w:eastAsia="Arial Unicode MS" w:hAnsiTheme="minorHAnsi" w:cs="Arial"/>
                <w:color w:val="000000"/>
                <w:sz w:val="22"/>
              </w:rPr>
              <w:t>Non-financial assets at fair value through profit and loss (property holdings)</w:t>
            </w:r>
          </w:p>
        </w:tc>
        <w:tc>
          <w:tcPr>
            <w:tcW w:w="2090" w:type="dxa"/>
            <w:shd w:val="clear" w:color="auto" w:fill="auto"/>
          </w:tcPr>
          <w:p w14:paraId="51581C67" w14:textId="344BB9E1"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p>
        </w:tc>
        <w:tc>
          <w:tcPr>
            <w:tcW w:w="2091" w:type="dxa"/>
            <w:shd w:val="clear" w:color="auto" w:fill="auto"/>
          </w:tcPr>
          <w:p w14:paraId="3C4670C3" w14:textId="26802D23"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715.5</w:t>
            </w:r>
          </w:p>
        </w:tc>
        <w:tc>
          <w:tcPr>
            <w:tcW w:w="2091" w:type="dxa"/>
            <w:shd w:val="clear" w:color="auto" w:fill="auto"/>
          </w:tcPr>
          <w:p w14:paraId="7560BE68" w14:textId="57078F7B"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p>
        </w:tc>
        <w:tc>
          <w:tcPr>
            <w:tcW w:w="2091" w:type="dxa"/>
            <w:shd w:val="clear" w:color="auto" w:fill="auto"/>
          </w:tcPr>
          <w:p w14:paraId="1B758642" w14:textId="1E5061F9"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715.5</w:t>
            </w:r>
          </w:p>
        </w:tc>
      </w:tr>
      <w:tr w:rsidR="00B808A1" w:rsidRPr="00DB211C" w14:paraId="330E7967" w14:textId="77777777" w:rsidTr="00376564">
        <w:trPr>
          <w:trHeight w:val="266"/>
        </w:trPr>
        <w:tc>
          <w:tcPr>
            <w:tcW w:w="7088" w:type="dxa"/>
            <w:shd w:val="clear" w:color="auto" w:fill="E7E6E6" w:themeFill="background2"/>
          </w:tcPr>
          <w:p w14:paraId="1A97FD50" w14:textId="6C8F821B" w:rsidR="00B808A1" w:rsidRPr="00E50C70" w:rsidRDefault="00B808A1" w:rsidP="00B808A1">
            <w:pPr>
              <w:tabs>
                <w:tab w:val="left" w:pos="1080"/>
              </w:tabs>
              <w:autoSpaceDE w:val="0"/>
              <w:autoSpaceDN w:val="0"/>
              <w:adjustRightInd w:val="0"/>
              <w:spacing w:after="40"/>
              <w:jc w:val="both"/>
              <w:rPr>
                <w:rFonts w:asciiTheme="minorHAnsi" w:eastAsia="Arial Unicode MS" w:hAnsiTheme="minorHAnsi" w:cs="Arial Unicode MS"/>
                <w:b/>
                <w:sz w:val="22"/>
              </w:rPr>
            </w:pPr>
            <w:r w:rsidRPr="00B808A1">
              <w:rPr>
                <w:rFonts w:asciiTheme="minorHAnsi" w:eastAsia="Arial Unicode MS" w:hAnsiTheme="minorHAnsi" w:cs="Arial"/>
                <w:b/>
                <w:color w:val="000000"/>
                <w:sz w:val="22"/>
              </w:rPr>
              <w:t>Net investment assets</w:t>
            </w:r>
          </w:p>
        </w:tc>
        <w:tc>
          <w:tcPr>
            <w:tcW w:w="2090" w:type="dxa"/>
            <w:shd w:val="clear" w:color="auto" w:fill="E7E6E6" w:themeFill="background2"/>
          </w:tcPr>
          <w:p w14:paraId="53DDB69C" w14:textId="587F3932"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b/>
                <w:sz w:val="22"/>
              </w:rPr>
            </w:pPr>
            <w:r w:rsidRPr="00B808A1">
              <w:rPr>
                <w:rFonts w:asciiTheme="minorHAnsi" w:eastAsia="Arial Unicode MS" w:hAnsiTheme="minorHAnsi" w:cs="Arial"/>
                <w:b/>
                <w:color w:val="000000"/>
                <w:sz w:val="22"/>
              </w:rPr>
              <w:t>3,399.4</w:t>
            </w:r>
          </w:p>
        </w:tc>
        <w:tc>
          <w:tcPr>
            <w:tcW w:w="2091" w:type="dxa"/>
            <w:shd w:val="clear" w:color="auto" w:fill="E7E6E6" w:themeFill="background2"/>
          </w:tcPr>
          <w:p w14:paraId="7BB3629F" w14:textId="23C228E1"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b/>
                <w:sz w:val="22"/>
              </w:rPr>
            </w:pPr>
            <w:r w:rsidRPr="00B808A1">
              <w:rPr>
                <w:rFonts w:asciiTheme="minorHAnsi" w:eastAsia="Arial Unicode MS" w:hAnsiTheme="minorHAnsi" w:cs="Arial"/>
                <w:b/>
                <w:color w:val="000000"/>
                <w:sz w:val="22"/>
              </w:rPr>
              <w:t>832.4</w:t>
            </w:r>
          </w:p>
        </w:tc>
        <w:tc>
          <w:tcPr>
            <w:tcW w:w="2091" w:type="dxa"/>
            <w:shd w:val="clear" w:color="auto" w:fill="E7E6E6" w:themeFill="background2"/>
          </w:tcPr>
          <w:p w14:paraId="2BDB79CE" w14:textId="6AA700EC"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b/>
                <w:sz w:val="22"/>
              </w:rPr>
            </w:pPr>
            <w:r w:rsidRPr="00B808A1">
              <w:rPr>
                <w:rFonts w:asciiTheme="minorHAnsi" w:eastAsia="Arial Unicode MS" w:hAnsiTheme="minorHAnsi" w:cs="Arial"/>
                <w:b/>
                <w:color w:val="000000"/>
                <w:sz w:val="22"/>
              </w:rPr>
              <w:t>3,216.4</w:t>
            </w:r>
          </w:p>
        </w:tc>
        <w:tc>
          <w:tcPr>
            <w:tcW w:w="2091" w:type="dxa"/>
            <w:shd w:val="clear" w:color="auto" w:fill="E7E6E6" w:themeFill="background2"/>
          </w:tcPr>
          <w:p w14:paraId="1DDC9A0C" w14:textId="23DB5EFD"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b/>
                <w:sz w:val="22"/>
              </w:rPr>
            </w:pPr>
            <w:r w:rsidRPr="00B808A1">
              <w:rPr>
                <w:rFonts w:asciiTheme="minorHAnsi" w:eastAsia="Arial Unicode MS" w:hAnsiTheme="minorHAnsi" w:cs="Arial"/>
                <w:b/>
                <w:color w:val="000000"/>
                <w:sz w:val="22"/>
              </w:rPr>
              <w:t>7,448.2</w:t>
            </w:r>
          </w:p>
        </w:tc>
      </w:tr>
    </w:tbl>
    <w:p w14:paraId="4D54435A" w14:textId="77777777" w:rsidR="00965CCD" w:rsidRPr="00DB211C" w:rsidRDefault="00965CCD" w:rsidP="00965CCD">
      <w:pPr>
        <w:tabs>
          <w:tab w:val="left" w:pos="1080"/>
        </w:tabs>
        <w:autoSpaceDE w:val="0"/>
        <w:autoSpaceDN w:val="0"/>
        <w:adjustRightInd w:val="0"/>
        <w:ind w:left="709"/>
        <w:jc w:val="both"/>
        <w:rPr>
          <w:rFonts w:asciiTheme="minorHAnsi" w:eastAsia="Arial Unicode MS" w:hAnsiTheme="minorHAnsi" w:cs="Arial Unicode MS"/>
          <w:highlight w:val="magenta"/>
        </w:rPr>
      </w:pPr>
    </w:p>
    <w:p w14:paraId="46095FBF" w14:textId="6C7DF903" w:rsidR="00965CCD" w:rsidRPr="00E50C70" w:rsidRDefault="00965CCD" w:rsidP="00E50C70">
      <w:pPr>
        <w:autoSpaceDE w:val="0"/>
        <w:autoSpaceDN w:val="0"/>
        <w:adjustRightInd w:val="0"/>
        <w:ind w:left="720" w:hanging="720"/>
        <w:jc w:val="both"/>
        <w:rPr>
          <w:rFonts w:asciiTheme="minorHAnsi" w:eastAsia="Arial Unicode MS" w:hAnsiTheme="minorHAnsi" w:cs="Arial Unicode MS"/>
          <w:color w:val="33CCCC"/>
          <w:sz w:val="28"/>
        </w:rPr>
      </w:pPr>
      <w:r w:rsidRPr="00E50C70">
        <w:rPr>
          <w:rFonts w:asciiTheme="minorHAnsi" w:eastAsia="Arial Unicode MS" w:hAnsiTheme="minorHAnsi" w:cs="Arial Unicode MS"/>
          <w:color w:val="33CCCC"/>
          <w:sz w:val="28"/>
        </w:rPr>
        <w:t>31 March 2017</w:t>
      </w:r>
    </w:p>
    <w:p w14:paraId="188F219E" w14:textId="77777777" w:rsidR="00965CCD" w:rsidRPr="00DB211C" w:rsidRDefault="00965CCD" w:rsidP="009D23A8">
      <w:pPr>
        <w:autoSpaceDE w:val="0"/>
        <w:autoSpaceDN w:val="0"/>
        <w:adjustRightInd w:val="0"/>
        <w:ind w:left="720"/>
        <w:jc w:val="both"/>
        <w:rPr>
          <w:rFonts w:asciiTheme="minorHAnsi" w:eastAsia="Arial Unicode MS" w:hAnsiTheme="minorHAnsi" w:cs="Arial"/>
          <w:highlight w:val="magenta"/>
        </w:rPr>
      </w:pPr>
    </w:p>
    <w:tbl>
      <w:tblPr>
        <w:tblStyle w:val="TableGrid2"/>
        <w:tblW w:w="15451"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7088"/>
        <w:gridCol w:w="2090"/>
        <w:gridCol w:w="2091"/>
        <w:gridCol w:w="2091"/>
        <w:gridCol w:w="2091"/>
      </w:tblGrid>
      <w:tr w:rsidR="00DB211C" w:rsidRPr="00DB211C" w14:paraId="01E12F2F" w14:textId="77777777" w:rsidTr="00376564">
        <w:trPr>
          <w:trHeight w:val="266"/>
        </w:trPr>
        <w:tc>
          <w:tcPr>
            <w:tcW w:w="7088" w:type="dxa"/>
            <w:tcBorders>
              <w:bottom w:val="nil"/>
            </w:tcBorders>
            <w:shd w:val="clear" w:color="auto" w:fill="E7E6E6" w:themeFill="background2"/>
          </w:tcPr>
          <w:p w14:paraId="3AFF14B0" w14:textId="37C6E632" w:rsidR="009D23A8" w:rsidRPr="00E50C70" w:rsidRDefault="009D23A8" w:rsidP="000F4CBA">
            <w:pPr>
              <w:tabs>
                <w:tab w:val="left" w:pos="1080"/>
              </w:tabs>
              <w:autoSpaceDE w:val="0"/>
              <w:autoSpaceDN w:val="0"/>
              <w:adjustRightInd w:val="0"/>
              <w:spacing w:after="40"/>
              <w:jc w:val="both"/>
              <w:rPr>
                <w:rFonts w:asciiTheme="minorHAnsi" w:eastAsia="Arial Unicode MS" w:hAnsiTheme="minorHAnsi" w:cs="Arial Unicode MS"/>
                <w:b/>
                <w:sz w:val="22"/>
              </w:rPr>
            </w:pPr>
          </w:p>
        </w:tc>
        <w:tc>
          <w:tcPr>
            <w:tcW w:w="2090" w:type="dxa"/>
            <w:shd w:val="clear" w:color="auto" w:fill="E7E6E6" w:themeFill="background2"/>
          </w:tcPr>
          <w:p w14:paraId="66C96D24"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Quoted market price</w:t>
            </w:r>
          </w:p>
          <w:p w14:paraId="654D6564"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Level 1</w:t>
            </w:r>
          </w:p>
        </w:tc>
        <w:tc>
          <w:tcPr>
            <w:tcW w:w="2091" w:type="dxa"/>
            <w:shd w:val="clear" w:color="auto" w:fill="E7E6E6" w:themeFill="background2"/>
          </w:tcPr>
          <w:p w14:paraId="65379B79"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Using observable inputs</w:t>
            </w:r>
          </w:p>
          <w:p w14:paraId="39D78502"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Level 2</w:t>
            </w:r>
          </w:p>
        </w:tc>
        <w:tc>
          <w:tcPr>
            <w:tcW w:w="2091" w:type="dxa"/>
            <w:shd w:val="clear" w:color="auto" w:fill="E7E6E6" w:themeFill="background2"/>
          </w:tcPr>
          <w:p w14:paraId="1C165E64"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With significant unobservable inputs</w:t>
            </w:r>
          </w:p>
          <w:p w14:paraId="212FF2CE"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Level 3</w:t>
            </w:r>
          </w:p>
        </w:tc>
        <w:tc>
          <w:tcPr>
            <w:tcW w:w="2091" w:type="dxa"/>
            <w:shd w:val="clear" w:color="auto" w:fill="E7E6E6" w:themeFill="background2"/>
          </w:tcPr>
          <w:p w14:paraId="47827F75" w14:textId="637DC896" w:rsidR="009D23A8" w:rsidRPr="00E50C70" w:rsidRDefault="00047461"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Total</w:t>
            </w:r>
          </w:p>
          <w:p w14:paraId="6D4D51C0"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p>
          <w:p w14:paraId="4A463161" w14:textId="6B85160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p>
        </w:tc>
      </w:tr>
      <w:tr w:rsidR="00DB211C" w:rsidRPr="00DB211C" w14:paraId="6BD02698" w14:textId="77777777" w:rsidTr="00376564">
        <w:trPr>
          <w:trHeight w:val="266"/>
        </w:trPr>
        <w:tc>
          <w:tcPr>
            <w:tcW w:w="7088" w:type="dxa"/>
            <w:tcBorders>
              <w:top w:val="nil"/>
            </w:tcBorders>
            <w:shd w:val="clear" w:color="auto" w:fill="E7E6E6" w:themeFill="background2"/>
          </w:tcPr>
          <w:p w14:paraId="36DBC27E" w14:textId="77777777" w:rsidR="009D23A8" w:rsidRPr="00E50C70" w:rsidRDefault="009D23A8" w:rsidP="000F4CBA">
            <w:pPr>
              <w:tabs>
                <w:tab w:val="left" w:pos="1080"/>
              </w:tabs>
              <w:autoSpaceDE w:val="0"/>
              <w:autoSpaceDN w:val="0"/>
              <w:adjustRightInd w:val="0"/>
              <w:spacing w:after="40"/>
              <w:jc w:val="right"/>
              <w:rPr>
                <w:rFonts w:asciiTheme="minorHAnsi" w:eastAsia="Arial Unicode MS" w:hAnsiTheme="minorHAnsi" w:cs="Arial Unicode MS"/>
                <w:b/>
                <w:sz w:val="22"/>
              </w:rPr>
            </w:pPr>
          </w:p>
        </w:tc>
        <w:tc>
          <w:tcPr>
            <w:tcW w:w="2090" w:type="dxa"/>
            <w:shd w:val="clear" w:color="auto" w:fill="E7E6E6" w:themeFill="background2"/>
            <w:vAlign w:val="center"/>
          </w:tcPr>
          <w:p w14:paraId="27C119E5"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£m</w:t>
            </w:r>
          </w:p>
        </w:tc>
        <w:tc>
          <w:tcPr>
            <w:tcW w:w="2091" w:type="dxa"/>
            <w:shd w:val="clear" w:color="auto" w:fill="E7E6E6" w:themeFill="background2"/>
            <w:vAlign w:val="center"/>
          </w:tcPr>
          <w:p w14:paraId="360B2090"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£m</w:t>
            </w:r>
          </w:p>
        </w:tc>
        <w:tc>
          <w:tcPr>
            <w:tcW w:w="2091" w:type="dxa"/>
            <w:shd w:val="clear" w:color="auto" w:fill="E7E6E6" w:themeFill="background2"/>
            <w:vAlign w:val="center"/>
          </w:tcPr>
          <w:p w14:paraId="63ECFAE5"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£m</w:t>
            </w:r>
          </w:p>
        </w:tc>
        <w:tc>
          <w:tcPr>
            <w:tcW w:w="2091" w:type="dxa"/>
            <w:shd w:val="clear" w:color="auto" w:fill="E7E6E6" w:themeFill="background2"/>
            <w:vAlign w:val="center"/>
          </w:tcPr>
          <w:p w14:paraId="15620114" w14:textId="77777777" w:rsidR="009D23A8" w:rsidRPr="00E50C70" w:rsidRDefault="009D23A8" w:rsidP="000F4CBA">
            <w:pPr>
              <w:tabs>
                <w:tab w:val="left" w:pos="1080"/>
              </w:tabs>
              <w:autoSpaceDE w:val="0"/>
              <w:autoSpaceDN w:val="0"/>
              <w:adjustRightInd w:val="0"/>
              <w:spacing w:after="40"/>
              <w:jc w:val="center"/>
              <w:rPr>
                <w:rFonts w:asciiTheme="minorHAnsi" w:eastAsia="Arial Unicode MS" w:hAnsiTheme="minorHAnsi" w:cs="Arial Unicode MS"/>
                <w:b/>
                <w:sz w:val="22"/>
              </w:rPr>
            </w:pPr>
            <w:r w:rsidRPr="00E50C70">
              <w:rPr>
                <w:rFonts w:asciiTheme="minorHAnsi" w:eastAsia="Arial Unicode MS" w:hAnsiTheme="minorHAnsi" w:cs="Arial Unicode MS"/>
                <w:b/>
                <w:sz w:val="22"/>
              </w:rPr>
              <w:t>£m</w:t>
            </w:r>
          </w:p>
        </w:tc>
      </w:tr>
      <w:tr w:rsidR="00B808A1" w:rsidRPr="00DB211C" w14:paraId="5C8B8C0F" w14:textId="77777777" w:rsidTr="00376564">
        <w:trPr>
          <w:trHeight w:val="266"/>
        </w:trPr>
        <w:tc>
          <w:tcPr>
            <w:tcW w:w="7088" w:type="dxa"/>
          </w:tcPr>
          <w:p w14:paraId="2B657641" w14:textId="1B21785A" w:rsidR="00B808A1" w:rsidRPr="00E50C70" w:rsidRDefault="00B808A1" w:rsidP="00B808A1">
            <w:pPr>
              <w:tabs>
                <w:tab w:val="left" w:pos="1080"/>
              </w:tabs>
              <w:autoSpaceDE w:val="0"/>
              <w:autoSpaceDN w:val="0"/>
              <w:adjustRightInd w:val="0"/>
              <w:spacing w:after="40"/>
              <w:jc w:val="both"/>
              <w:rPr>
                <w:rFonts w:asciiTheme="minorHAnsi" w:eastAsia="Arial Unicode MS" w:hAnsiTheme="minorHAnsi" w:cs="Arial Unicode MS"/>
                <w:sz w:val="22"/>
              </w:rPr>
            </w:pPr>
            <w:r w:rsidRPr="00B808A1">
              <w:rPr>
                <w:rFonts w:asciiTheme="minorHAnsi" w:eastAsia="Arial Unicode MS" w:hAnsiTheme="minorHAnsi" w:cs="Arial"/>
                <w:color w:val="000000"/>
                <w:sz w:val="22"/>
              </w:rPr>
              <w:t>Financial assets at fair value through profit and loss</w:t>
            </w:r>
          </w:p>
        </w:tc>
        <w:tc>
          <w:tcPr>
            <w:tcW w:w="2090" w:type="dxa"/>
            <w:shd w:val="clear" w:color="auto" w:fill="auto"/>
          </w:tcPr>
          <w:p w14:paraId="6E7657C7" w14:textId="639E5A3F"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3,549.9</w:t>
            </w:r>
          </w:p>
        </w:tc>
        <w:tc>
          <w:tcPr>
            <w:tcW w:w="2091" w:type="dxa"/>
            <w:shd w:val="clear" w:color="auto" w:fill="auto"/>
          </w:tcPr>
          <w:p w14:paraId="4D126806" w14:textId="0A291909"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158.7</w:t>
            </w:r>
          </w:p>
        </w:tc>
        <w:tc>
          <w:tcPr>
            <w:tcW w:w="2091" w:type="dxa"/>
            <w:shd w:val="clear" w:color="auto" w:fill="auto"/>
          </w:tcPr>
          <w:p w14:paraId="562D9C66" w14:textId="7D413401"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2,789.5</w:t>
            </w:r>
          </w:p>
        </w:tc>
        <w:tc>
          <w:tcPr>
            <w:tcW w:w="2091" w:type="dxa"/>
            <w:shd w:val="clear" w:color="auto" w:fill="auto"/>
          </w:tcPr>
          <w:p w14:paraId="2ED5D650" w14:textId="29BBB314"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6,498.1</w:t>
            </w:r>
          </w:p>
        </w:tc>
      </w:tr>
      <w:tr w:rsidR="00B808A1" w:rsidRPr="00DB211C" w14:paraId="562F00C8" w14:textId="77777777" w:rsidTr="00376564">
        <w:trPr>
          <w:trHeight w:val="266"/>
        </w:trPr>
        <w:tc>
          <w:tcPr>
            <w:tcW w:w="7088" w:type="dxa"/>
            <w:shd w:val="clear" w:color="auto" w:fill="auto"/>
          </w:tcPr>
          <w:p w14:paraId="708902D9" w14:textId="0C317D83" w:rsidR="00B808A1" w:rsidRPr="00E50C70" w:rsidRDefault="00B808A1" w:rsidP="00B808A1">
            <w:pPr>
              <w:tabs>
                <w:tab w:val="left" w:pos="1080"/>
              </w:tabs>
              <w:autoSpaceDE w:val="0"/>
              <w:autoSpaceDN w:val="0"/>
              <w:adjustRightInd w:val="0"/>
              <w:spacing w:after="40"/>
              <w:jc w:val="both"/>
              <w:rPr>
                <w:rFonts w:asciiTheme="minorHAnsi" w:eastAsia="Arial Unicode MS" w:hAnsiTheme="minorHAnsi" w:cs="Arial Unicode MS"/>
                <w:sz w:val="22"/>
              </w:rPr>
            </w:pPr>
            <w:r w:rsidRPr="00B808A1">
              <w:rPr>
                <w:rFonts w:asciiTheme="minorHAnsi" w:eastAsia="Arial Unicode MS" w:hAnsiTheme="minorHAnsi" w:cs="Arial"/>
                <w:color w:val="000000"/>
                <w:sz w:val="22"/>
              </w:rPr>
              <w:t>Non-financial assets at fair value through prof</w:t>
            </w:r>
            <w:r w:rsidR="00A813F2">
              <w:rPr>
                <w:rFonts w:asciiTheme="minorHAnsi" w:eastAsia="Arial Unicode MS" w:hAnsiTheme="minorHAnsi" w:cs="Arial"/>
                <w:color w:val="000000"/>
                <w:sz w:val="22"/>
              </w:rPr>
              <w:t>it and loss (property holdings)</w:t>
            </w:r>
          </w:p>
        </w:tc>
        <w:tc>
          <w:tcPr>
            <w:tcW w:w="2090" w:type="dxa"/>
            <w:shd w:val="clear" w:color="auto" w:fill="auto"/>
          </w:tcPr>
          <w:p w14:paraId="533F3225" w14:textId="77704CFE"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p>
        </w:tc>
        <w:tc>
          <w:tcPr>
            <w:tcW w:w="2091" w:type="dxa"/>
            <w:shd w:val="clear" w:color="auto" w:fill="auto"/>
          </w:tcPr>
          <w:p w14:paraId="3A73A443" w14:textId="73A71DD3"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637.0</w:t>
            </w:r>
          </w:p>
        </w:tc>
        <w:tc>
          <w:tcPr>
            <w:tcW w:w="2091" w:type="dxa"/>
            <w:shd w:val="clear" w:color="auto" w:fill="auto"/>
          </w:tcPr>
          <w:p w14:paraId="01716A9F" w14:textId="6D301917"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p>
        </w:tc>
        <w:tc>
          <w:tcPr>
            <w:tcW w:w="2091" w:type="dxa"/>
            <w:shd w:val="clear" w:color="auto" w:fill="auto"/>
          </w:tcPr>
          <w:p w14:paraId="771405CA" w14:textId="454BCA2E"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sz w:val="22"/>
              </w:rPr>
            </w:pPr>
            <w:r w:rsidRPr="00B808A1">
              <w:rPr>
                <w:rFonts w:asciiTheme="minorHAnsi" w:eastAsia="Arial Unicode MS" w:hAnsiTheme="minorHAnsi" w:cs="Arial"/>
                <w:color w:val="000000"/>
                <w:sz w:val="22"/>
              </w:rPr>
              <w:t>637.0</w:t>
            </w:r>
          </w:p>
        </w:tc>
      </w:tr>
      <w:tr w:rsidR="00B808A1" w:rsidRPr="00DB211C" w14:paraId="41A1EF8A" w14:textId="77777777" w:rsidTr="00376564">
        <w:trPr>
          <w:trHeight w:val="266"/>
        </w:trPr>
        <w:tc>
          <w:tcPr>
            <w:tcW w:w="7088" w:type="dxa"/>
            <w:shd w:val="clear" w:color="auto" w:fill="E7E6E6" w:themeFill="background2"/>
          </w:tcPr>
          <w:p w14:paraId="643DDB56" w14:textId="70A74418" w:rsidR="00B808A1" w:rsidRPr="00E50C70" w:rsidRDefault="00B808A1" w:rsidP="00B808A1">
            <w:pPr>
              <w:tabs>
                <w:tab w:val="left" w:pos="1080"/>
              </w:tabs>
              <w:autoSpaceDE w:val="0"/>
              <w:autoSpaceDN w:val="0"/>
              <w:adjustRightInd w:val="0"/>
              <w:spacing w:after="40"/>
              <w:jc w:val="both"/>
              <w:rPr>
                <w:rFonts w:asciiTheme="minorHAnsi" w:eastAsia="Arial Unicode MS" w:hAnsiTheme="minorHAnsi" w:cs="Arial Unicode MS"/>
                <w:b/>
                <w:sz w:val="22"/>
              </w:rPr>
            </w:pPr>
            <w:r w:rsidRPr="00B808A1">
              <w:rPr>
                <w:rFonts w:asciiTheme="minorHAnsi" w:eastAsia="Arial Unicode MS" w:hAnsiTheme="minorHAnsi" w:cs="Arial"/>
                <w:b/>
                <w:color w:val="000000"/>
                <w:sz w:val="22"/>
              </w:rPr>
              <w:t>Net investment assets</w:t>
            </w:r>
          </w:p>
        </w:tc>
        <w:tc>
          <w:tcPr>
            <w:tcW w:w="2090" w:type="dxa"/>
            <w:shd w:val="clear" w:color="auto" w:fill="E7E6E6" w:themeFill="background2"/>
          </w:tcPr>
          <w:p w14:paraId="3414548D" w14:textId="0F255B64"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b/>
                <w:sz w:val="22"/>
              </w:rPr>
            </w:pPr>
            <w:r w:rsidRPr="00B808A1">
              <w:rPr>
                <w:rFonts w:asciiTheme="minorHAnsi" w:eastAsia="Arial Unicode MS" w:hAnsiTheme="minorHAnsi" w:cs="Arial"/>
                <w:b/>
                <w:color w:val="000000"/>
                <w:sz w:val="22"/>
              </w:rPr>
              <w:t>3,549.9</w:t>
            </w:r>
          </w:p>
        </w:tc>
        <w:tc>
          <w:tcPr>
            <w:tcW w:w="2091" w:type="dxa"/>
            <w:shd w:val="clear" w:color="auto" w:fill="E7E6E6" w:themeFill="background2"/>
          </w:tcPr>
          <w:p w14:paraId="0AFC64B1" w14:textId="6CCEE0FB"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b/>
                <w:sz w:val="22"/>
              </w:rPr>
            </w:pPr>
            <w:r w:rsidRPr="00B808A1">
              <w:rPr>
                <w:rFonts w:asciiTheme="minorHAnsi" w:eastAsia="Arial Unicode MS" w:hAnsiTheme="minorHAnsi" w:cs="Arial"/>
                <w:b/>
                <w:color w:val="000000"/>
                <w:sz w:val="22"/>
              </w:rPr>
              <w:t>795.7</w:t>
            </w:r>
          </w:p>
        </w:tc>
        <w:tc>
          <w:tcPr>
            <w:tcW w:w="2091" w:type="dxa"/>
            <w:shd w:val="clear" w:color="auto" w:fill="E7E6E6" w:themeFill="background2"/>
          </w:tcPr>
          <w:p w14:paraId="0FAF8803" w14:textId="47D18533"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b/>
                <w:sz w:val="22"/>
              </w:rPr>
            </w:pPr>
            <w:r w:rsidRPr="00B808A1">
              <w:rPr>
                <w:rFonts w:asciiTheme="minorHAnsi" w:eastAsia="Arial Unicode MS" w:hAnsiTheme="minorHAnsi" w:cs="Arial"/>
                <w:b/>
                <w:color w:val="000000"/>
                <w:sz w:val="22"/>
              </w:rPr>
              <w:t>2,789.5</w:t>
            </w:r>
          </w:p>
        </w:tc>
        <w:tc>
          <w:tcPr>
            <w:tcW w:w="2091" w:type="dxa"/>
            <w:shd w:val="clear" w:color="auto" w:fill="E7E6E6" w:themeFill="background2"/>
          </w:tcPr>
          <w:p w14:paraId="5C0186EC" w14:textId="4A57B64B" w:rsidR="00B808A1" w:rsidRPr="00E50C70" w:rsidRDefault="00B808A1" w:rsidP="00B808A1">
            <w:pPr>
              <w:tabs>
                <w:tab w:val="left" w:pos="1080"/>
              </w:tabs>
              <w:autoSpaceDE w:val="0"/>
              <w:autoSpaceDN w:val="0"/>
              <w:adjustRightInd w:val="0"/>
              <w:spacing w:after="40"/>
              <w:jc w:val="right"/>
              <w:rPr>
                <w:rFonts w:asciiTheme="minorHAnsi" w:eastAsia="Arial Unicode MS" w:hAnsiTheme="minorHAnsi" w:cs="Arial Unicode MS"/>
                <w:b/>
                <w:sz w:val="22"/>
              </w:rPr>
            </w:pPr>
            <w:r w:rsidRPr="00B808A1">
              <w:rPr>
                <w:rFonts w:asciiTheme="minorHAnsi" w:eastAsia="Arial Unicode MS" w:hAnsiTheme="minorHAnsi" w:cs="Arial"/>
                <w:b/>
                <w:color w:val="000000"/>
                <w:sz w:val="22"/>
              </w:rPr>
              <w:t>7,135.1</w:t>
            </w:r>
          </w:p>
        </w:tc>
      </w:tr>
    </w:tbl>
    <w:p w14:paraId="7C6F58DF" w14:textId="77777777" w:rsidR="009D23A8" w:rsidRPr="00DB211C" w:rsidRDefault="009D23A8" w:rsidP="009D23A8">
      <w:pPr>
        <w:tabs>
          <w:tab w:val="left" w:pos="1080"/>
        </w:tabs>
        <w:autoSpaceDE w:val="0"/>
        <w:autoSpaceDN w:val="0"/>
        <w:adjustRightInd w:val="0"/>
        <w:ind w:left="709"/>
        <w:jc w:val="both"/>
        <w:rPr>
          <w:rFonts w:asciiTheme="minorHAnsi" w:eastAsia="Arial Unicode MS" w:hAnsiTheme="minorHAnsi" w:cs="Arial Unicode MS"/>
          <w:highlight w:val="magenta"/>
        </w:rPr>
      </w:pPr>
    </w:p>
    <w:p w14:paraId="62F2E4B7" w14:textId="77777777" w:rsidR="00781233" w:rsidRPr="00DB211C" w:rsidRDefault="00781233" w:rsidP="00781233">
      <w:pPr>
        <w:autoSpaceDE w:val="0"/>
        <w:autoSpaceDN w:val="0"/>
        <w:adjustRightInd w:val="0"/>
        <w:jc w:val="both"/>
        <w:rPr>
          <w:rFonts w:asciiTheme="minorHAnsi" w:eastAsia="Arial Unicode MS" w:hAnsiTheme="minorHAnsi" w:cs="Arial"/>
          <w:highlight w:val="magenta"/>
        </w:rPr>
      </w:pPr>
    </w:p>
    <w:p w14:paraId="04E9AAF7" w14:textId="77777777" w:rsidR="00FD06E1" w:rsidRDefault="00FD06E1" w:rsidP="00781233">
      <w:pPr>
        <w:autoSpaceDE w:val="0"/>
        <w:autoSpaceDN w:val="0"/>
        <w:adjustRightInd w:val="0"/>
        <w:jc w:val="both"/>
        <w:rPr>
          <w:rFonts w:asciiTheme="minorHAnsi" w:eastAsia="Arial Unicode MS" w:hAnsiTheme="minorHAnsi" w:cs="Arial"/>
          <w:highlight w:val="magenta"/>
        </w:rPr>
        <w:sectPr w:rsidR="00FD06E1" w:rsidSect="0078352F">
          <w:type w:val="continuous"/>
          <w:pgSz w:w="16840" w:h="11900" w:orient="landscape" w:code="9"/>
          <w:pgMar w:top="720" w:right="720" w:bottom="720" w:left="720" w:header="567" w:footer="567" w:gutter="0"/>
          <w:cols w:space="567"/>
          <w:docGrid w:linePitch="326"/>
        </w:sectPr>
      </w:pPr>
    </w:p>
    <w:p w14:paraId="29CF8207" w14:textId="0BE78CB0" w:rsidR="00781233" w:rsidRPr="00B808A1" w:rsidRDefault="00781233" w:rsidP="00781233">
      <w:pPr>
        <w:autoSpaceDE w:val="0"/>
        <w:autoSpaceDN w:val="0"/>
        <w:adjustRightInd w:val="0"/>
        <w:jc w:val="both"/>
        <w:rPr>
          <w:rFonts w:asciiTheme="minorHAnsi" w:eastAsia="Arial Unicode MS" w:hAnsiTheme="minorHAnsi" w:cs="Arial Unicode MS"/>
          <w:color w:val="33CCCC"/>
          <w:sz w:val="28"/>
        </w:rPr>
      </w:pPr>
      <w:r w:rsidRPr="00B808A1">
        <w:rPr>
          <w:rFonts w:asciiTheme="minorHAnsi" w:eastAsia="Arial Unicode MS" w:hAnsiTheme="minorHAnsi" w:cs="Arial Unicode MS"/>
          <w:color w:val="33CCCC"/>
          <w:sz w:val="28"/>
        </w:rPr>
        <w:t>Basis of valuation</w:t>
      </w:r>
    </w:p>
    <w:p w14:paraId="18BC12BF" w14:textId="77777777" w:rsidR="00781233" w:rsidRPr="007D2D69" w:rsidRDefault="00781233" w:rsidP="00781233">
      <w:pPr>
        <w:autoSpaceDE w:val="0"/>
        <w:autoSpaceDN w:val="0"/>
        <w:adjustRightInd w:val="0"/>
        <w:jc w:val="both"/>
        <w:rPr>
          <w:rFonts w:asciiTheme="minorHAnsi" w:eastAsia="Arial Unicode MS" w:hAnsiTheme="minorHAnsi" w:cs="Arial"/>
          <w:b/>
          <w:sz w:val="8"/>
          <w:highlight w:val="magenta"/>
        </w:rPr>
      </w:pPr>
    </w:p>
    <w:tbl>
      <w:tblPr>
        <w:tblStyle w:val="TableGrid"/>
        <w:tblW w:w="15446"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2405"/>
        <w:gridCol w:w="1134"/>
        <w:gridCol w:w="3686"/>
        <w:gridCol w:w="3827"/>
        <w:gridCol w:w="4394"/>
      </w:tblGrid>
      <w:tr w:rsidR="00DB211C" w:rsidRPr="00DB211C" w14:paraId="191C3224" w14:textId="77777777" w:rsidTr="00FD06E1">
        <w:tc>
          <w:tcPr>
            <w:tcW w:w="2405" w:type="dxa"/>
            <w:shd w:val="clear" w:color="auto" w:fill="E7E6E6" w:themeFill="background2"/>
          </w:tcPr>
          <w:p w14:paraId="0227F8D1" w14:textId="77777777" w:rsidR="00781233" w:rsidRPr="00B808A1" w:rsidRDefault="00781233" w:rsidP="000F4CBA">
            <w:pPr>
              <w:autoSpaceDE w:val="0"/>
              <w:autoSpaceDN w:val="0"/>
              <w:adjustRightInd w:val="0"/>
              <w:spacing w:after="40"/>
              <w:rPr>
                <w:rFonts w:asciiTheme="minorHAnsi" w:eastAsia="Arial Unicode MS" w:hAnsiTheme="minorHAnsi" w:cs="Arial Unicode MS"/>
                <w:b/>
                <w:sz w:val="22"/>
              </w:rPr>
            </w:pPr>
            <w:r w:rsidRPr="00B808A1">
              <w:rPr>
                <w:rFonts w:asciiTheme="minorHAnsi" w:eastAsia="Arial Unicode MS" w:hAnsiTheme="minorHAnsi" w:cs="Arial Unicode MS"/>
                <w:b/>
                <w:sz w:val="22"/>
              </w:rPr>
              <w:t>Description of asset</w:t>
            </w:r>
          </w:p>
        </w:tc>
        <w:tc>
          <w:tcPr>
            <w:tcW w:w="1134" w:type="dxa"/>
            <w:shd w:val="clear" w:color="auto" w:fill="E7E6E6" w:themeFill="background2"/>
          </w:tcPr>
          <w:p w14:paraId="52810BB8" w14:textId="77777777" w:rsidR="00781233" w:rsidRPr="00B808A1" w:rsidRDefault="00781233" w:rsidP="000F4CBA">
            <w:pPr>
              <w:autoSpaceDE w:val="0"/>
              <w:autoSpaceDN w:val="0"/>
              <w:adjustRightInd w:val="0"/>
              <w:spacing w:after="40"/>
              <w:jc w:val="center"/>
              <w:rPr>
                <w:rFonts w:asciiTheme="minorHAnsi" w:eastAsia="Arial Unicode MS" w:hAnsiTheme="minorHAnsi" w:cs="Arial Unicode MS"/>
                <w:b/>
                <w:sz w:val="22"/>
              </w:rPr>
            </w:pPr>
            <w:r w:rsidRPr="00B808A1">
              <w:rPr>
                <w:rFonts w:asciiTheme="minorHAnsi" w:eastAsia="Arial Unicode MS" w:hAnsiTheme="minorHAnsi" w:cs="Arial Unicode MS"/>
                <w:b/>
                <w:sz w:val="22"/>
              </w:rPr>
              <w:t>Valuation hierarchy</w:t>
            </w:r>
          </w:p>
        </w:tc>
        <w:tc>
          <w:tcPr>
            <w:tcW w:w="3686" w:type="dxa"/>
            <w:shd w:val="clear" w:color="auto" w:fill="E7E6E6" w:themeFill="background2"/>
          </w:tcPr>
          <w:p w14:paraId="3BAB689D" w14:textId="77777777" w:rsidR="00781233" w:rsidRPr="00B808A1" w:rsidRDefault="00781233" w:rsidP="000F4CBA">
            <w:pPr>
              <w:autoSpaceDE w:val="0"/>
              <w:autoSpaceDN w:val="0"/>
              <w:adjustRightInd w:val="0"/>
              <w:spacing w:after="40"/>
              <w:jc w:val="center"/>
              <w:rPr>
                <w:rFonts w:asciiTheme="minorHAnsi" w:eastAsia="Arial Unicode MS" w:hAnsiTheme="minorHAnsi" w:cs="Arial Unicode MS"/>
                <w:b/>
                <w:sz w:val="22"/>
              </w:rPr>
            </w:pPr>
            <w:r w:rsidRPr="00B808A1">
              <w:rPr>
                <w:rFonts w:asciiTheme="minorHAnsi" w:eastAsia="Arial Unicode MS" w:hAnsiTheme="minorHAnsi" w:cs="Arial Unicode MS"/>
                <w:b/>
                <w:sz w:val="22"/>
              </w:rPr>
              <w:t>Basis of valuation</w:t>
            </w:r>
          </w:p>
        </w:tc>
        <w:tc>
          <w:tcPr>
            <w:tcW w:w="3827" w:type="dxa"/>
            <w:shd w:val="clear" w:color="auto" w:fill="E7E6E6" w:themeFill="background2"/>
          </w:tcPr>
          <w:p w14:paraId="39D9268D" w14:textId="77777777" w:rsidR="00781233" w:rsidRPr="00B808A1" w:rsidRDefault="00781233" w:rsidP="000F4CBA">
            <w:pPr>
              <w:autoSpaceDE w:val="0"/>
              <w:autoSpaceDN w:val="0"/>
              <w:adjustRightInd w:val="0"/>
              <w:spacing w:after="40"/>
              <w:jc w:val="center"/>
              <w:rPr>
                <w:rFonts w:asciiTheme="minorHAnsi" w:eastAsia="Arial Unicode MS" w:hAnsiTheme="minorHAnsi" w:cs="Arial Unicode MS"/>
                <w:b/>
                <w:sz w:val="22"/>
              </w:rPr>
            </w:pPr>
            <w:r w:rsidRPr="00B808A1">
              <w:rPr>
                <w:rFonts w:asciiTheme="minorHAnsi" w:eastAsia="Arial Unicode MS" w:hAnsiTheme="minorHAnsi" w:cs="Arial Unicode MS"/>
                <w:b/>
                <w:sz w:val="22"/>
              </w:rPr>
              <w:t>Observable and unobservable inputs</w:t>
            </w:r>
          </w:p>
        </w:tc>
        <w:tc>
          <w:tcPr>
            <w:tcW w:w="4394" w:type="dxa"/>
            <w:shd w:val="clear" w:color="auto" w:fill="E7E6E6" w:themeFill="background2"/>
          </w:tcPr>
          <w:p w14:paraId="5AA8CF0E" w14:textId="77777777" w:rsidR="00781233" w:rsidRPr="00B808A1" w:rsidRDefault="00781233" w:rsidP="000F4CBA">
            <w:pPr>
              <w:autoSpaceDE w:val="0"/>
              <w:autoSpaceDN w:val="0"/>
              <w:adjustRightInd w:val="0"/>
              <w:spacing w:after="40"/>
              <w:jc w:val="center"/>
              <w:rPr>
                <w:rFonts w:asciiTheme="minorHAnsi" w:eastAsia="Arial Unicode MS" w:hAnsiTheme="minorHAnsi" w:cs="Arial Unicode MS"/>
                <w:b/>
                <w:sz w:val="22"/>
              </w:rPr>
            </w:pPr>
            <w:r w:rsidRPr="00B808A1">
              <w:rPr>
                <w:rFonts w:asciiTheme="minorHAnsi" w:eastAsia="Arial Unicode MS" w:hAnsiTheme="minorHAnsi" w:cs="Arial Unicode MS"/>
                <w:b/>
                <w:sz w:val="22"/>
              </w:rPr>
              <w:t>Key sensitivities affecting the valuations provided</w:t>
            </w:r>
          </w:p>
        </w:tc>
      </w:tr>
      <w:tr w:rsidR="00B808A1" w:rsidRPr="00DB211C" w14:paraId="5B010F75" w14:textId="77777777" w:rsidTr="00FD06E1">
        <w:tc>
          <w:tcPr>
            <w:tcW w:w="2405" w:type="dxa"/>
          </w:tcPr>
          <w:p w14:paraId="69BC51B0" w14:textId="05CDACCC"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Pooled global equities</w:t>
            </w:r>
          </w:p>
        </w:tc>
        <w:tc>
          <w:tcPr>
            <w:tcW w:w="1134" w:type="dxa"/>
          </w:tcPr>
          <w:p w14:paraId="7896B921" w14:textId="3E6ABDC4" w:rsidR="00B808A1" w:rsidRPr="00B808A1" w:rsidRDefault="00B808A1" w:rsidP="00B808A1">
            <w:pPr>
              <w:autoSpaceDE w:val="0"/>
              <w:autoSpaceDN w:val="0"/>
              <w:adjustRightInd w:val="0"/>
              <w:spacing w:after="40"/>
              <w:jc w:val="center"/>
              <w:rPr>
                <w:rFonts w:asciiTheme="minorHAnsi" w:eastAsia="Arial Unicode MS" w:hAnsiTheme="minorHAnsi" w:cs="Arial Unicode MS"/>
                <w:sz w:val="22"/>
              </w:rPr>
            </w:pPr>
            <w:r w:rsidRPr="00B808A1">
              <w:rPr>
                <w:rFonts w:asciiTheme="minorHAnsi" w:eastAsia="Arial Unicode MS" w:hAnsiTheme="minorHAnsi" w:cs="Arial"/>
                <w:color w:val="000000"/>
                <w:sz w:val="22"/>
              </w:rPr>
              <w:t>Level 1</w:t>
            </w:r>
          </w:p>
        </w:tc>
        <w:tc>
          <w:tcPr>
            <w:tcW w:w="3686" w:type="dxa"/>
          </w:tcPr>
          <w:p w14:paraId="49493248" w14:textId="1FFECFC3"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Unadjusted quoted bid market prices.</w:t>
            </w:r>
          </w:p>
        </w:tc>
        <w:tc>
          <w:tcPr>
            <w:tcW w:w="3827" w:type="dxa"/>
          </w:tcPr>
          <w:p w14:paraId="181AC169" w14:textId="0D75313A"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Not required.</w:t>
            </w:r>
          </w:p>
        </w:tc>
        <w:tc>
          <w:tcPr>
            <w:tcW w:w="4394" w:type="dxa"/>
          </w:tcPr>
          <w:p w14:paraId="557A9709" w14:textId="63EE3930"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Not required.</w:t>
            </w:r>
          </w:p>
        </w:tc>
      </w:tr>
      <w:tr w:rsidR="00B808A1" w:rsidRPr="00DB211C" w14:paraId="3665ABC3" w14:textId="77777777" w:rsidTr="00FD06E1">
        <w:tc>
          <w:tcPr>
            <w:tcW w:w="2405" w:type="dxa"/>
          </w:tcPr>
          <w:p w14:paraId="52BAD784" w14:textId="4514CC57"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Fixed income funds</w:t>
            </w:r>
          </w:p>
        </w:tc>
        <w:tc>
          <w:tcPr>
            <w:tcW w:w="1134" w:type="dxa"/>
          </w:tcPr>
          <w:p w14:paraId="64EABEE3" w14:textId="49F000A5" w:rsidR="00B808A1" w:rsidRPr="00B808A1" w:rsidRDefault="00B808A1" w:rsidP="00B808A1">
            <w:pPr>
              <w:autoSpaceDE w:val="0"/>
              <w:autoSpaceDN w:val="0"/>
              <w:adjustRightInd w:val="0"/>
              <w:spacing w:after="40"/>
              <w:jc w:val="center"/>
              <w:rPr>
                <w:rFonts w:asciiTheme="minorHAnsi" w:eastAsia="Arial Unicode MS" w:hAnsiTheme="minorHAnsi" w:cs="Arial Unicode MS"/>
                <w:sz w:val="22"/>
              </w:rPr>
            </w:pPr>
            <w:r w:rsidRPr="00B808A1">
              <w:rPr>
                <w:rFonts w:asciiTheme="minorHAnsi" w:eastAsia="Arial Unicode MS" w:hAnsiTheme="minorHAnsi" w:cs="Arial"/>
                <w:color w:val="000000"/>
                <w:sz w:val="22"/>
              </w:rPr>
              <w:t xml:space="preserve">Level 1 </w:t>
            </w:r>
          </w:p>
        </w:tc>
        <w:tc>
          <w:tcPr>
            <w:tcW w:w="3686" w:type="dxa"/>
          </w:tcPr>
          <w:p w14:paraId="1CAA05CD" w14:textId="17558805"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Unadjusted market values based on current yields.</w:t>
            </w:r>
          </w:p>
        </w:tc>
        <w:tc>
          <w:tcPr>
            <w:tcW w:w="3827" w:type="dxa"/>
          </w:tcPr>
          <w:p w14:paraId="41AD3C33" w14:textId="474FE5A2"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Not required.</w:t>
            </w:r>
          </w:p>
        </w:tc>
        <w:tc>
          <w:tcPr>
            <w:tcW w:w="4394" w:type="dxa"/>
          </w:tcPr>
          <w:p w14:paraId="2DEB493E" w14:textId="5F294C12"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Not required.</w:t>
            </w:r>
          </w:p>
        </w:tc>
      </w:tr>
      <w:tr w:rsidR="00B808A1" w:rsidRPr="00DB211C" w14:paraId="1491777A" w14:textId="77777777" w:rsidTr="00FD06E1">
        <w:tc>
          <w:tcPr>
            <w:tcW w:w="2405" w:type="dxa"/>
          </w:tcPr>
          <w:p w14:paraId="757B2251" w14:textId="4E582EAC"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Corporate and overseas government bonds</w:t>
            </w:r>
          </w:p>
        </w:tc>
        <w:tc>
          <w:tcPr>
            <w:tcW w:w="1134" w:type="dxa"/>
          </w:tcPr>
          <w:p w14:paraId="0FE06C66" w14:textId="2803580C" w:rsidR="00B808A1" w:rsidRPr="00B808A1" w:rsidRDefault="00B808A1" w:rsidP="00B808A1">
            <w:pPr>
              <w:autoSpaceDE w:val="0"/>
              <w:autoSpaceDN w:val="0"/>
              <w:adjustRightInd w:val="0"/>
              <w:spacing w:after="40"/>
              <w:jc w:val="center"/>
              <w:rPr>
                <w:rFonts w:asciiTheme="minorHAnsi" w:eastAsia="Arial Unicode MS" w:hAnsiTheme="minorHAnsi" w:cs="Arial Unicode MS"/>
                <w:sz w:val="22"/>
              </w:rPr>
            </w:pPr>
            <w:r w:rsidRPr="00B808A1">
              <w:rPr>
                <w:rFonts w:asciiTheme="minorHAnsi" w:eastAsia="Arial Unicode MS" w:hAnsiTheme="minorHAnsi" w:cs="Arial"/>
                <w:color w:val="000000"/>
                <w:sz w:val="22"/>
              </w:rPr>
              <w:t xml:space="preserve">Level 2 </w:t>
            </w:r>
          </w:p>
        </w:tc>
        <w:tc>
          <w:tcPr>
            <w:tcW w:w="3686" w:type="dxa"/>
          </w:tcPr>
          <w:p w14:paraId="2FAB38FB" w14:textId="23559CDA"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Market approach – active 'over the counter' markets</w:t>
            </w:r>
          </w:p>
        </w:tc>
        <w:tc>
          <w:tcPr>
            <w:tcW w:w="3827" w:type="dxa"/>
          </w:tcPr>
          <w:p w14:paraId="56B5CA4D" w14:textId="266F1E87"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Corroborative indicative quotes, interest rates, inflation.</w:t>
            </w:r>
          </w:p>
        </w:tc>
        <w:tc>
          <w:tcPr>
            <w:tcW w:w="4394" w:type="dxa"/>
          </w:tcPr>
          <w:p w14:paraId="171ED300" w14:textId="0FF2F7E3"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 xml:space="preserve">Not required. </w:t>
            </w:r>
          </w:p>
        </w:tc>
      </w:tr>
      <w:tr w:rsidR="00B808A1" w:rsidRPr="00DB211C" w14:paraId="114879F0" w14:textId="77777777" w:rsidTr="00FD06E1">
        <w:tc>
          <w:tcPr>
            <w:tcW w:w="2405" w:type="dxa"/>
          </w:tcPr>
          <w:p w14:paraId="2BA139F2" w14:textId="771C86F2"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Direct property holdings</w:t>
            </w:r>
          </w:p>
        </w:tc>
        <w:tc>
          <w:tcPr>
            <w:tcW w:w="1134" w:type="dxa"/>
          </w:tcPr>
          <w:p w14:paraId="6338BC59" w14:textId="1C71D6B2" w:rsidR="00B808A1" w:rsidRPr="00B808A1" w:rsidRDefault="00B808A1" w:rsidP="00B808A1">
            <w:pPr>
              <w:autoSpaceDE w:val="0"/>
              <w:autoSpaceDN w:val="0"/>
              <w:adjustRightInd w:val="0"/>
              <w:spacing w:after="40"/>
              <w:jc w:val="center"/>
              <w:rPr>
                <w:rFonts w:asciiTheme="minorHAnsi" w:eastAsia="Arial Unicode MS" w:hAnsiTheme="minorHAnsi" w:cs="Arial Unicode MS"/>
                <w:sz w:val="22"/>
              </w:rPr>
            </w:pPr>
            <w:r w:rsidRPr="00B808A1">
              <w:rPr>
                <w:rFonts w:asciiTheme="minorHAnsi" w:eastAsia="Arial Unicode MS" w:hAnsiTheme="minorHAnsi" w:cs="Arial"/>
                <w:color w:val="000000"/>
                <w:sz w:val="22"/>
              </w:rPr>
              <w:t>Level 2</w:t>
            </w:r>
          </w:p>
        </w:tc>
        <w:tc>
          <w:tcPr>
            <w:tcW w:w="3686" w:type="dxa"/>
          </w:tcPr>
          <w:p w14:paraId="129E8E75" w14:textId="564629FA"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Valuation performed by independent professional valuers Bilfinger GVA in accordance with RICS valuation standards (9</w:t>
            </w:r>
            <w:r w:rsidRPr="00B808A1">
              <w:rPr>
                <w:rFonts w:asciiTheme="minorHAnsi" w:eastAsia="Arial Unicode MS" w:hAnsiTheme="minorHAnsi" w:cs="Arial"/>
                <w:color w:val="000000"/>
                <w:sz w:val="22"/>
                <w:vertAlign w:val="superscript"/>
              </w:rPr>
              <w:t>th</w:t>
            </w:r>
            <w:r w:rsidRPr="00B808A1">
              <w:rPr>
                <w:rFonts w:asciiTheme="minorHAnsi" w:eastAsia="Arial Unicode MS" w:hAnsiTheme="minorHAnsi" w:cs="Arial"/>
                <w:color w:val="000000"/>
                <w:sz w:val="22"/>
              </w:rPr>
              <w:t xml:space="preserve"> edition).</w:t>
            </w:r>
          </w:p>
        </w:tc>
        <w:tc>
          <w:tcPr>
            <w:tcW w:w="3827" w:type="dxa"/>
          </w:tcPr>
          <w:p w14:paraId="67CBD619" w14:textId="5CC54851"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Comparable recent market transactions on arms length terms; general changes in property market prices; rental growth; vacant properties.</w:t>
            </w:r>
          </w:p>
        </w:tc>
        <w:tc>
          <w:tcPr>
            <w:tcW w:w="4394" w:type="dxa"/>
          </w:tcPr>
          <w:p w14:paraId="11E174BF" w14:textId="177425DE"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Not required.</w:t>
            </w:r>
          </w:p>
        </w:tc>
      </w:tr>
      <w:tr w:rsidR="00B808A1" w:rsidRPr="00DB211C" w14:paraId="4F9DFA3C" w14:textId="77777777" w:rsidTr="00FD06E1">
        <w:tc>
          <w:tcPr>
            <w:tcW w:w="2405" w:type="dxa"/>
          </w:tcPr>
          <w:p w14:paraId="247AA8A8" w14:textId="5DDD7257"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Pooled property investments</w:t>
            </w:r>
          </w:p>
        </w:tc>
        <w:tc>
          <w:tcPr>
            <w:tcW w:w="1134" w:type="dxa"/>
          </w:tcPr>
          <w:p w14:paraId="10A4FEEA" w14:textId="13785265" w:rsidR="00B808A1" w:rsidRPr="00B808A1" w:rsidRDefault="00B808A1" w:rsidP="00B808A1">
            <w:pPr>
              <w:autoSpaceDE w:val="0"/>
              <w:autoSpaceDN w:val="0"/>
              <w:adjustRightInd w:val="0"/>
              <w:spacing w:after="40"/>
              <w:jc w:val="center"/>
              <w:rPr>
                <w:rFonts w:asciiTheme="minorHAnsi" w:eastAsia="Arial Unicode MS" w:hAnsiTheme="minorHAnsi" w:cs="Arial Unicode MS"/>
                <w:sz w:val="22"/>
              </w:rPr>
            </w:pPr>
            <w:r w:rsidRPr="00B808A1">
              <w:rPr>
                <w:rFonts w:asciiTheme="minorHAnsi" w:eastAsia="Arial Unicode MS" w:hAnsiTheme="minorHAnsi" w:cs="Arial"/>
                <w:color w:val="000000"/>
                <w:sz w:val="22"/>
              </w:rPr>
              <w:t>Level 3</w:t>
            </w:r>
          </w:p>
        </w:tc>
        <w:tc>
          <w:tcPr>
            <w:tcW w:w="3686" w:type="dxa"/>
          </w:tcPr>
          <w:p w14:paraId="24D40E3B" w14:textId="09FD978E"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Current open market value in accordance with RICS Appraisal and Valuation Standards.</w:t>
            </w:r>
          </w:p>
        </w:tc>
        <w:tc>
          <w:tcPr>
            <w:tcW w:w="3827" w:type="dxa"/>
          </w:tcPr>
          <w:p w14:paraId="7632C240" w14:textId="60ABD22A"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Unobservable fund net asset value.</w:t>
            </w:r>
          </w:p>
        </w:tc>
        <w:tc>
          <w:tcPr>
            <w:tcW w:w="4394" w:type="dxa"/>
          </w:tcPr>
          <w:p w14:paraId="145302C5" w14:textId="3AAA7C36"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Ability to exit fund; market opinion; general market movements.</w:t>
            </w:r>
          </w:p>
        </w:tc>
      </w:tr>
      <w:tr w:rsidR="00B808A1" w:rsidRPr="00DB211C" w14:paraId="7B841359" w14:textId="77777777" w:rsidTr="00FD06E1">
        <w:tc>
          <w:tcPr>
            <w:tcW w:w="2405" w:type="dxa"/>
          </w:tcPr>
          <w:p w14:paraId="7A95B240" w14:textId="396BED1F"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Private equity, long term credit and infrastructure investments</w:t>
            </w:r>
          </w:p>
        </w:tc>
        <w:tc>
          <w:tcPr>
            <w:tcW w:w="1134" w:type="dxa"/>
          </w:tcPr>
          <w:p w14:paraId="5BE43503" w14:textId="7C749F5E" w:rsidR="00B808A1" w:rsidRPr="00B808A1" w:rsidRDefault="00B808A1" w:rsidP="00B808A1">
            <w:pPr>
              <w:autoSpaceDE w:val="0"/>
              <w:autoSpaceDN w:val="0"/>
              <w:adjustRightInd w:val="0"/>
              <w:spacing w:after="40"/>
              <w:jc w:val="center"/>
              <w:rPr>
                <w:rFonts w:asciiTheme="minorHAnsi" w:eastAsia="Arial Unicode MS" w:hAnsiTheme="minorHAnsi" w:cs="Arial Unicode MS"/>
                <w:sz w:val="22"/>
              </w:rPr>
            </w:pPr>
            <w:r w:rsidRPr="00B808A1">
              <w:rPr>
                <w:rFonts w:asciiTheme="minorHAnsi" w:eastAsia="Arial Unicode MS" w:hAnsiTheme="minorHAnsi" w:cs="Arial"/>
                <w:color w:val="000000"/>
                <w:sz w:val="22"/>
              </w:rPr>
              <w:t>Level 3</w:t>
            </w:r>
          </w:p>
        </w:tc>
        <w:tc>
          <w:tcPr>
            <w:tcW w:w="3686" w:type="dxa"/>
          </w:tcPr>
          <w:p w14:paraId="5CD2A65B" w14:textId="2112C293"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 xml:space="preserve">Annually at fair value in accordance with International Private Equity and Venture Capital Valuation Guidelines 2012 or equivalent.  </w:t>
            </w:r>
          </w:p>
        </w:tc>
        <w:tc>
          <w:tcPr>
            <w:tcW w:w="3827" w:type="dxa"/>
          </w:tcPr>
          <w:p w14:paraId="1844CAFA" w14:textId="67BF4AC1"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eastAsia="Arial Unicode MS" w:hAnsiTheme="minorHAnsi" w:cs="Arial"/>
                <w:color w:val="000000"/>
                <w:sz w:val="22"/>
              </w:rPr>
              <w:t>Discount rates, cash flow projections.</w:t>
            </w:r>
          </w:p>
        </w:tc>
        <w:tc>
          <w:tcPr>
            <w:tcW w:w="4394" w:type="dxa"/>
          </w:tcPr>
          <w:p w14:paraId="222B8B19" w14:textId="30A3C7A6" w:rsidR="00B808A1" w:rsidRPr="00B808A1" w:rsidRDefault="00B808A1" w:rsidP="00B808A1">
            <w:pPr>
              <w:autoSpaceDE w:val="0"/>
              <w:autoSpaceDN w:val="0"/>
              <w:adjustRightInd w:val="0"/>
              <w:spacing w:after="40"/>
              <w:rPr>
                <w:rFonts w:asciiTheme="minorHAnsi" w:eastAsia="Arial Unicode MS" w:hAnsiTheme="minorHAnsi" w:cs="Arial Unicode MS"/>
                <w:sz w:val="22"/>
              </w:rPr>
            </w:pPr>
            <w:r w:rsidRPr="00B808A1">
              <w:rPr>
                <w:rFonts w:asciiTheme="minorHAnsi" w:hAnsiTheme="minorHAnsi" w:cs="Arial"/>
                <w:color w:val="000000"/>
                <w:sz w:val="22"/>
              </w:rPr>
              <w:t>Material events occurring between the date of the financial statements provided and the pension fund’s own reporting date; changes to expected cash flows; differences between audited and unaudited accounts</w:t>
            </w:r>
          </w:p>
        </w:tc>
      </w:tr>
    </w:tbl>
    <w:p w14:paraId="1B056019" w14:textId="77777777" w:rsidR="00FD06E1" w:rsidRPr="007D2D69" w:rsidRDefault="00FD06E1" w:rsidP="009D23A8">
      <w:pPr>
        <w:autoSpaceDE w:val="0"/>
        <w:autoSpaceDN w:val="0"/>
        <w:adjustRightInd w:val="0"/>
        <w:jc w:val="both"/>
        <w:rPr>
          <w:rFonts w:asciiTheme="minorHAnsi" w:eastAsia="Arial Unicode MS" w:hAnsiTheme="minorHAnsi" w:cs="Arial Unicode MS"/>
          <w:color w:val="33CCCC"/>
          <w:sz w:val="14"/>
        </w:rPr>
      </w:pPr>
    </w:p>
    <w:p w14:paraId="433A6019" w14:textId="13958EE4" w:rsidR="009D23A8" w:rsidRDefault="009D23A8" w:rsidP="009D23A8">
      <w:pPr>
        <w:autoSpaceDE w:val="0"/>
        <w:autoSpaceDN w:val="0"/>
        <w:adjustRightInd w:val="0"/>
        <w:jc w:val="both"/>
        <w:rPr>
          <w:rFonts w:asciiTheme="minorHAnsi" w:eastAsia="Arial Unicode MS" w:hAnsiTheme="minorHAnsi" w:cs="Arial Unicode MS"/>
          <w:color w:val="33CCCC"/>
          <w:sz w:val="28"/>
        </w:rPr>
      </w:pPr>
      <w:r w:rsidRPr="00B808A1">
        <w:rPr>
          <w:rFonts w:asciiTheme="minorHAnsi" w:eastAsia="Arial Unicode MS" w:hAnsiTheme="minorHAnsi" w:cs="Arial Unicode MS"/>
          <w:color w:val="33CCCC"/>
          <w:sz w:val="28"/>
        </w:rPr>
        <w:t>Reconciliation of fair value measurements within level 3</w:t>
      </w:r>
    </w:p>
    <w:p w14:paraId="3844575B" w14:textId="77777777" w:rsidR="00FD06E1" w:rsidRPr="007D2D69" w:rsidRDefault="00FD06E1" w:rsidP="009D23A8">
      <w:pPr>
        <w:autoSpaceDE w:val="0"/>
        <w:autoSpaceDN w:val="0"/>
        <w:adjustRightInd w:val="0"/>
        <w:jc w:val="both"/>
        <w:rPr>
          <w:rFonts w:asciiTheme="minorHAnsi" w:eastAsia="Arial Unicode MS" w:hAnsiTheme="minorHAnsi" w:cs="Arial Unicode MS"/>
          <w:color w:val="33CCCC"/>
          <w:sz w:val="14"/>
        </w:rPr>
      </w:pPr>
    </w:p>
    <w:tbl>
      <w:tblPr>
        <w:tblStyle w:val="TableGrid"/>
        <w:tblW w:w="15446"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11052"/>
        <w:gridCol w:w="4394"/>
      </w:tblGrid>
      <w:tr w:rsidR="00DB211C" w:rsidRPr="00DB211C" w14:paraId="3D2EEEA9" w14:textId="77777777" w:rsidTr="00071737">
        <w:tc>
          <w:tcPr>
            <w:tcW w:w="11052" w:type="dxa"/>
            <w:tcBorders>
              <w:bottom w:val="nil"/>
            </w:tcBorders>
            <w:shd w:val="clear" w:color="auto" w:fill="E7E6E6" w:themeFill="background2"/>
          </w:tcPr>
          <w:p w14:paraId="47F1D36D" w14:textId="77777777" w:rsidR="00402412" w:rsidRPr="006F129B" w:rsidRDefault="00402412" w:rsidP="003C7EC9">
            <w:pPr>
              <w:autoSpaceDE w:val="0"/>
              <w:autoSpaceDN w:val="0"/>
              <w:adjustRightInd w:val="0"/>
              <w:spacing w:after="40"/>
              <w:jc w:val="both"/>
              <w:rPr>
                <w:rFonts w:asciiTheme="minorHAnsi" w:eastAsia="Arial Unicode MS" w:hAnsiTheme="minorHAnsi" w:cs="Arial Unicode MS"/>
                <w:sz w:val="22"/>
              </w:rPr>
            </w:pPr>
          </w:p>
        </w:tc>
        <w:tc>
          <w:tcPr>
            <w:tcW w:w="4394" w:type="dxa"/>
            <w:shd w:val="clear" w:color="auto" w:fill="E7E6E6" w:themeFill="background2"/>
          </w:tcPr>
          <w:p w14:paraId="2348DC0F" w14:textId="29ED49B1" w:rsidR="00402412" w:rsidRPr="006F129B" w:rsidRDefault="00402412" w:rsidP="003C7EC9">
            <w:pPr>
              <w:autoSpaceDE w:val="0"/>
              <w:autoSpaceDN w:val="0"/>
              <w:adjustRightInd w:val="0"/>
              <w:spacing w:after="40"/>
              <w:jc w:val="center"/>
              <w:rPr>
                <w:rFonts w:asciiTheme="minorHAnsi" w:eastAsia="Arial Unicode MS" w:hAnsiTheme="minorHAnsi" w:cs="Arial Unicode MS"/>
                <w:b/>
                <w:sz w:val="22"/>
              </w:rPr>
            </w:pPr>
            <w:r w:rsidRPr="006F129B">
              <w:rPr>
                <w:rFonts w:asciiTheme="minorHAnsi" w:eastAsia="Arial Unicode MS" w:hAnsiTheme="minorHAnsi" w:cs="Arial Unicode MS"/>
                <w:b/>
                <w:sz w:val="22"/>
              </w:rPr>
              <w:t>Financial assets at fair value through profit and loss</w:t>
            </w:r>
          </w:p>
        </w:tc>
      </w:tr>
      <w:tr w:rsidR="00DB211C" w:rsidRPr="00DB211C" w14:paraId="0BB3EE4C" w14:textId="77777777" w:rsidTr="00071737">
        <w:tc>
          <w:tcPr>
            <w:tcW w:w="11052" w:type="dxa"/>
            <w:tcBorders>
              <w:top w:val="nil"/>
            </w:tcBorders>
            <w:shd w:val="clear" w:color="auto" w:fill="E7E6E6" w:themeFill="background2"/>
          </w:tcPr>
          <w:p w14:paraId="08EC35BF" w14:textId="77777777" w:rsidR="00402412" w:rsidRPr="006F129B" w:rsidRDefault="00402412" w:rsidP="003C7EC9">
            <w:pPr>
              <w:autoSpaceDE w:val="0"/>
              <w:autoSpaceDN w:val="0"/>
              <w:adjustRightInd w:val="0"/>
              <w:spacing w:after="40"/>
              <w:jc w:val="both"/>
              <w:rPr>
                <w:rFonts w:asciiTheme="minorHAnsi" w:eastAsia="Arial Unicode MS" w:hAnsiTheme="minorHAnsi" w:cs="Arial Unicode MS"/>
                <w:sz w:val="22"/>
              </w:rPr>
            </w:pPr>
          </w:p>
        </w:tc>
        <w:tc>
          <w:tcPr>
            <w:tcW w:w="4394" w:type="dxa"/>
            <w:shd w:val="clear" w:color="auto" w:fill="E7E6E6" w:themeFill="background2"/>
          </w:tcPr>
          <w:p w14:paraId="68D698E1" w14:textId="10C98512" w:rsidR="00402412" w:rsidRPr="006F129B" w:rsidRDefault="00402412" w:rsidP="003C7EC9">
            <w:pPr>
              <w:autoSpaceDE w:val="0"/>
              <w:autoSpaceDN w:val="0"/>
              <w:adjustRightInd w:val="0"/>
              <w:spacing w:after="40"/>
              <w:jc w:val="center"/>
              <w:rPr>
                <w:rFonts w:asciiTheme="minorHAnsi" w:eastAsia="Arial Unicode MS" w:hAnsiTheme="minorHAnsi" w:cs="Arial Unicode MS"/>
                <w:b/>
                <w:sz w:val="22"/>
              </w:rPr>
            </w:pPr>
            <w:r w:rsidRPr="006F129B">
              <w:rPr>
                <w:rFonts w:asciiTheme="minorHAnsi" w:eastAsia="Arial Unicode MS" w:hAnsiTheme="minorHAnsi" w:cs="Arial Unicode MS"/>
                <w:b/>
                <w:sz w:val="22"/>
              </w:rPr>
              <w:t>£m</w:t>
            </w:r>
          </w:p>
        </w:tc>
      </w:tr>
      <w:tr w:rsidR="00127306" w:rsidRPr="00DB211C" w14:paraId="343188D0" w14:textId="77777777" w:rsidTr="00071737">
        <w:tc>
          <w:tcPr>
            <w:tcW w:w="11052" w:type="dxa"/>
            <w:shd w:val="clear" w:color="auto" w:fill="E7E6E6" w:themeFill="background2"/>
          </w:tcPr>
          <w:p w14:paraId="4C86A09C" w14:textId="463623F0" w:rsidR="00127306" w:rsidRPr="006F129B" w:rsidRDefault="00127306" w:rsidP="00127306">
            <w:pPr>
              <w:autoSpaceDE w:val="0"/>
              <w:autoSpaceDN w:val="0"/>
              <w:adjustRightInd w:val="0"/>
              <w:spacing w:after="40"/>
              <w:jc w:val="both"/>
              <w:rPr>
                <w:rFonts w:asciiTheme="minorHAnsi" w:eastAsia="Arial Unicode MS" w:hAnsiTheme="minorHAnsi" w:cs="Arial Unicode MS"/>
                <w:b/>
                <w:sz w:val="22"/>
              </w:rPr>
            </w:pPr>
            <w:r w:rsidRPr="006F129B">
              <w:rPr>
                <w:rFonts w:asciiTheme="minorHAnsi" w:eastAsia="Arial Unicode MS" w:hAnsiTheme="minorHAnsi" w:cs="Arial"/>
                <w:b/>
                <w:bCs/>
                <w:color w:val="000000"/>
                <w:sz w:val="22"/>
              </w:rPr>
              <w:t>Market value 1 April 2017</w:t>
            </w:r>
          </w:p>
        </w:tc>
        <w:tc>
          <w:tcPr>
            <w:tcW w:w="4394" w:type="dxa"/>
            <w:shd w:val="clear" w:color="auto" w:fill="E7E6E6" w:themeFill="background2"/>
          </w:tcPr>
          <w:p w14:paraId="63CC6AFE" w14:textId="6F39B0F2" w:rsidR="00127306" w:rsidRPr="006F129B" w:rsidRDefault="00127306" w:rsidP="00127306">
            <w:pPr>
              <w:autoSpaceDE w:val="0"/>
              <w:autoSpaceDN w:val="0"/>
              <w:adjustRightInd w:val="0"/>
              <w:spacing w:after="40"/>
              <w:jc w:val="right"/>
              <w:rPr>
                <w:rFonts w:asciiTheme="minorHAnsi" w:eastAsia="Arial Unicode MS" w:hAnsiTheme="minorHAnsi" w:cs="Arial Unicode MS"/>
                <w:b/>
                <w:sz w:val="22"/>
              </w:rPr>
            </w:pPr>
            <w:r w:rsidRPr="006F129B">
              <w:rPr>
                <w:rFonts w:asciiTheme="minorHAnsi" w:eastAsia="Arial Unicode MS" w:hAnsiTheme="minorHAnsi" w:cs="Arial"/>
                <w:b/>
                <w:color w:val="000000"/>
                <w:sz w:val="22"/>
              </w:rPr>
              <w:t>2,789.5</w:t>
            </w:r>
          </w:p>
        </w:tc>
      </w:tr>
      <w:tr w:rsidR="00127306" w:rsidRPr="00DB211C" w14:paraId="584740EB" w14:textId="77777777" w:rsidTr="00071737">
        <w:tc>
          <w:tcPr>
            <w:tcW w:w="11052" w:type="dxa"/>
          </w:tcPr>
          <w:p w14:paraId="624EB455" w14:textId="06BD5B10" w:rsidR="00127306" w:rsidRPr="006F129B" w:rsidRDefault="00127306" w:rsidP="00127306">
            <w:pPr>
              <w:autoSpaceDE w:val="0"/>
              <w:autoSpaceDN w:val="0"/>
              <w:adjustRightInd w:val="0"/>
              <w:spacing w:after="40"/>
              <w:jc w:val="both"/>
              <w:rPr>
                <w:rFonts w:asciiTheme="minorHAnsi" w:eastAsia="Arial Unicode MS" w:hAnsiTheme="minorHAnsi" w:cs="Arial Unicode MS"/>
                <w:sz w:val="22"/>
              </w:rPr>
            </w:pPr>
            <w:r w:rsidRPr="006F129B">
              <w:rPr>
                <w:rFonts w:asciiTheme="minorHAnsi" w:eastAsia="Arial Unicode MS" w:hAnsiTheme="minorHAnsi" w:cs="Arial"/>
                <w:bCs/>
                <w:color w:val="000000"/>
                <w:sz w:val="22"/>
              </w:rPr>
              <w:t>Purchases during the year and derivative payments</w:t>
            </w:r>
          </w:p>
        </w:tc>
        <w:tc>
          <w:tcPr>
            <w:tcW w:w="4394" w:type="dxa"/>
          </w:tcPr>
          <w:p w14:paraId="0069073C" w14:textId="7E2F748C" w:rsidR="00127306" w:rsidRPr="006F129B" w:rsidRDefault="00FA5197" w:rsidP="00127306">
            <w:pPr>
              <w:autoSpaceDE w:val="0"/>
              <w:autoSpaceDN w:val="0"/>
              <w:adjustRightInd w:val="0"/>
              <w:spacing w:after="40"/>
              <w:jc w:val="right"/>
              <w:rPr>
                <w:rFonts w:asciiTheme="minorHAnsi" w:eastAsia="Arial Unicode MS" w:hAnsiTheme="minorHAnsi" w:cs="Arial Unicode MS"/>
                <w:sz w:val="22"/>
              </w:rPr>
            </w:pPr>
            <w:r>
              <w:rPr>
                <w:rFonts w:asciiTheme="minorHAnsi" w:eastAsia="Arial Unicode MS" w:hAnsiTheme="minorHAnsi" w:cs="Arial"/>
                <w:color w:val="000000"/>
                <w:sz w:val="22"/>
              </w:rPr>
              <w:t>2,613.1</w:t>
            </w:r>
          </w:p>
        </w:tc>
      </w:tr>
      <w:tr w:rsidR="00127306" w:rsidRPr="00DB211C" w14:paraId="7AFD6CB4" w14:textId="77777777" w:rsidTr="00071737">
        <w:tc>
          <w:tcPr>
            <w:tcW w:w="11052" w:type="dxa"/>
          </w:tcPr>
          <w:p w14:paraId="40925316" w14:textId="402C5484" w:rsidR="00127306" w:rsidRPr="006F129B" w:rsidRDefault="00127306" w:rsidP="00127306">
            <w:pPr>
              <w:autoSpaceDE w:val="0"/>
              <w:autoSpaceDN w:val="0"/>
              <w:adjustRightInd w:val="0"/>
              <w:spacing w:after="40"/>
              <w:jc w:val="both"/>
              <w:rPr>
                <w:rFonts w:asciiTheme="minorHAnsi" w:eastAsia="Arial Unicode MS" w:hAnsiTheme="minorHAnsi" w:cs="Arial Unicode MS"/>
                <w:sz w:val="22"/>
              </w:rPr>
            </w:pPr>
            <w:r w:rsidRPr="006F129B">
              <w:rPr>
                <w:rFonts w:asciiTheme="minorHAnsi" w:eastAsia="Arial Unicode MS" w:hAnsiTheme="minorHAnsi" w:cs="Arial"/>
                <w:bCs/>
                <w:color w:val="000000"/>
                <w:sz w:val="22"/>
              </w:rPr>
              <w:t>Sales during the year and derivative receipts</w:t>
            </w:r>
          </w:p>
        </w:tc>
        <w:tc>
          <w:tcPr>
            <w:tcW w:w="4394" w:type="dxa"/>
          </w:tcPr>
          <w:p w14:paraId="488A4171" w14:textId="3A950A00" w:rsidR="00127306" w:rsidRPr="006F129B" w:rsidRDefault="00FA5197" w:rsidP="00FA5197">
            <w:pPr>
              <w:autoSpaceDE w:val="0"/>
              <w:autoSpaceDN w:val="0"/>
              <w:adjustRightInd w:val="0"/>
              <w:spacing w:after="40"/>
              <w:jc w:val="right"/>
              <w:rPr>
                <w:rFonts w:asciiTheme="minorHAnsi" w:eastAsia="Arial Unicode MS" w:hAnsiTheme="minorHAnsi" w:cs="Arial Unicode MS"/>
                <w:sz w:val="22"/>
              </w:rPr>
            </w:pPr>
            <w:r>
              <w:rPr>
                <w:rFonts w:asciiTheme="minorHAnsi" w:eastAsia="Arial Unicode MS" w:hAnsiTheme="minorHAnsi" w:cs="Arial"/>
                <w:color w:val="000000"/>
                <w:sz w:val="22"/>
              </w:rPr>
              <w:t>(2,288</w:t>
            </w:r>
            <w:r w:rsidR="00127306" w:rsidRPr="006F129B">
              <w:rPr>
                <w:rFonts w:asciiTheme="minorHAnsi" w:eastAsia="Arial Unicode MS" w:hAnsiTheme="minorHAnsi" w:cs="Arial"/>
                <w:color w:val="000000"/>
                <w:sz w:val="22"/>
              </w:rPr>
              <w:t>.</w:t>
            </w:r>
            <w:r>
              <w:rPr>
                <w:rFonts w:asciiTheme="minorHAnsi" w:eastAsia="Arial Unicode MS" w:hAnsiTheme="minorHAnsi" w:cs="Arial"/>
                <w:color w:val="000000"/>
                <w:sz w:val="22"/>
              </w:rPr>
              <w:t>3</w:t>
            </w:r>
            <w:r w:rsidR="00127306" w:rsidRPr="006F129B">
              <w:rPr>
                <w:rFonts w:asciiTheme="minorHAnsi" w:eastAsia="Arial Unicode MS" w:hAnsiTheme="minorHAnsi" w:cs="Arial"/>
                <w:color w:val="000000"/>
                <w:sz w:val="22"/>
              </w:rPr>
              <w:t>)</w:t>
            </w:r>
          </w:p>
        </w:tc>
      </w:tr>
      <w:tr w:rsidR="00127306" w:rsidRPr="00DB211C" w14:paraId="5B107A64" w14:textId="77777777" w:rsidTr="00071737">
        <w:tc>
          <w:tcPr>
            <w:tcW w:w="11052" w:type="dxa"/>
          </w:tcPr>
          <w:p w14:paraId="4AF7558C" w14:textId="15703D6C" w:rsidR="00127306" w:rsidRPr="006F129B" w:rsidRDefault="00127306" w:rsidP="00127306">
            <w:pPr>
              <w:autoSpaceDE w:val="0"/>
              <w:autoSpaceDN w:val="0"/>
              <w:adjustRightInd w:val="0"/>
              <w:spacing w:after="40"/>
              <w:jc w:val="both"/>
              <w:rPr>
                <w:rFonts w:asciiTheme="minorHAnsi" w:eastAsia="Arial Unicode MS" w:hAnsiTheme="minorHAnsi" w:cs="Arial Unicode MS"/>
                <w:bCs/>
                <w:sz w:val="22"/>
              </w:rPr>
            </w:pPr>
            <w:r w:rsidRPr="006F129B">
              <w:rPr>
                <w:rFonts w:asciiTheme="minorHAnsi" w:eastAsia="Arial Unicode MS" w:hAnsiTheme="minorHAnsi" w:cs="Arial"/>
                <w:bCs/>
                <w:color w:val="000000"/>
                <w:sz w:val="22"/>
              </w:rPr>
              <w:t>Transfers out of level 3</w:t>
            </w:r>
          </w:p>
        </w:tc>
        <w:tc>
          <w:tcPr>
            <w:tcW w:w="4394" w:type="dxa"/>
          </w:tcPr>
          <w:p w14:paraId="0D99A9B7" w14:textId="0DF11D19" w:rsidR="00127306" w:rsidRPr="006F129B" w:rsidRDefault="00127306" w:rsidP="00127306">
            <w:pPr>
              <w:autoSpaceDE w:val="0"/>
              <w:autoSpaceDN w:val="0"/>
              <w:adjustRightInd w:val="0"/>
              <w:spacing w:after="40"/>
              <w:jc w:val="right"/>
              <w:rPr>
                <w:rFonts w:asciiTheme="minorHAnsi" w:eastAsia="Arial Unicode MS" w:hAnsiTheme="minorHAnsi" w:cs="Arial Unicode MS"/>
                <w:sz w:val="22"/>
              </w:rPr>
            </w:pPr>
            <w:r w:rsidRPr="006F129B">
              <w:rPr>
                <w:rFonts w:asciiTheme="minorHAnsi" w:eastAsia="Arial Unicode MS" w:hAnsiTheme="minorHAnsi" w:cs="Arial"/>
                <w:color w:val="000000"/>
                <w:sz w:val="22"/>
              </w:rPr>
              <w:t>(15.0)</w:t>
            </w:r>
          </w:p>
        </w:tc>
      </w:tr>
      <w:tr w:rsidR="00127306" w:rsidRPr="00DB211C" w14:paraId="0BC9BB61" w14:textId="77777777" w:rsidTr="00071737">
        <w:tc>
          <w:tcPr>
            <w:tcW w:w="11052" w:type="dxa"/>
          </w:tcPr>
          <w:p w14:paraId="674041BB" w14:textId="78561367" w:rsidR="00127306" w:rsidRPr="006F129B" w:rsidRDefault="00127306" w:rsidP="00127306">
            <w:pPr>
              <w:autoSpaceDE w:val="0"/>
              <w:autoSpaceDN w:val="0"/>
              <w:adjustRightInd w:val="0"/>
              <w:spacing w:after="40"/>
              <w:jc w:val="both"/>
              <w:rPr>
                <w:rFonts w:asciiTheme="minorHAnsi" w:eastAsia="Arial Unicode MS" w:hAnsiTheme="minorHAnsi" w:cs="Arial Unicode MS"/>
                <w:sz w:val="22"/>
              </w:rPr>
            </w:pPr>
            <w:r w:rsidRPr="006F129B">
              <w:rPr>
                <w:rFonts w:asciiTheme="minorHAnsi" w:eastAsia="Arial Unicode MS" w:hAnsiTheme="minorHAnsi" w:cs="Arial"/>
                <w:bCs/>
                <w:color w:val="000000"/>
                <w:sz w:val="22"/>
              </w:rPr>
              <w:t xml:space="preserve">Unrealised losses </w:t>
            </w:r>
          </w:p>
        </w:tc>
        <w:tc>
          <w:tcPr>
            <w:tcW w:w="4394" w:type="dxa"/>
          </w:tcPr>
          <w:p w14:paraId="27268504" w14:textId="2237D63F" w:rsidR="00127306" w:rsidRPr="006F129B" w:rsidRDefault="00FA5197" w:rsidP="00FA5197">
            <w:pPr>
              <w:autoSpaceDE w:val="0"/>
              <w:autoSpaceDN w:val="0"/>
              <w:adjustRightInd w:val="0"/>
              <w:spacing w:after="40"/>
              <w:jc w:val="right"/>
              <w:rPr>
                <w:rFonts w:asciiTheme="minorHAnsi" w:eastAsia="Arial Unicode MS" w:hAnsiTheme="minorHAnsi" w:cs="Arial Unicode MS"/>
                <w:sz w:val="22"/>
              </w:rPr>
            </w:pPr>
            <w:r>
              <w:rPr>
                <w:rFonts w:asciiTheme="minorHAnsi" w:eastAsia="Arial Unicode MS" w:hAnsiTheme="minorHAnsi" w:cs="Arial"/>
                <w:color w:val="000000"/>
                <w:sz w:val="22"/>
              </w:rPr>
              <w:t>(202</w:t>
            </w:r>
            <w:r w:rsidR="00127306" w:rsidRPr="006F129B">
              <w:rPr>
                <w:rFonts w:asciiTheme="minorHAnsi" w:eastAsia="Arial Unicode MS" w:hAnsiTheme="minorHAnsi" w:cs="Arial"/>
                <w:color w:val="000000"/>
                <w:sz w:val="22"/>
              </w:rPr>
              <w:t>.</w:t>
            </w:r>
            <w:r>
              <w:rPr>
                <w:rFonts w:asciiTheme="minorHAnsi" w:eastAsia="Arial Unicode MS" w:hAnsiTheme="minorHAnsi" w:cs="Arial"/>
                <w:color w:val="000000"/>
                <w:sz w:val="22"/>
              </w:rPr>
              <w:t>1</w:t>
            </w:r>
            <w:r w:rsidR="00127306" w:rsidRPr="006F129B">
              <w:rPr>
                <w:rFonts w:asciiTheme="minorHAnsi" w:eastAsia="Arial Unicode MS" w:hAnsiTheme="minorHAnsi" w:cs="Arial"/>
                <w:color w:val="000000"/>
                <w:sz w:val="22"/>
              </w:rPr>
              <w:t>)</w:t>
            </w:r>
          </w:p>
        </w:tc>
      </w:tr>
      <w:tr w:rsidR="00127306" w:rsidRPr="00DB211C" w14:paraId="77D060EF" w14:textId="77777777" w:rsidTr="00071737">
        <w:tc>
          <w:tcPr>
            <w:tcW w:w="11052" w:type="dxa"/>
          </w:tcPr>
          <w:p w14:paraId="5526324F" w14:textId="00C7608E" w:rsidR="00127306" w:rsidRPr="006F129B" w:rsidRDefault="00127306" w:rsidP="00127306">
            <w:pPr>
              <w:autoSpaceDE w:val="0"/>
              <w:autoSpaceDN w:val="0"/>
              <w:adjustRightInd w:val="0"/>
              <w:spacing w:after="40"/>
              <w:jc w:val="both"/>
              <w:rPr>
                <w:rFonts w:asciiTheme="minorHAnsi" w:eastAsia="Arial Unicode MS" w:hAnsiTheme="minorHAnsi" w:cs="Arial Unicode MS"/>
                <w:sz w:val="22"/>
              </w:rPr>
            </w:pPr>
            <w:r w:rsidRPr="006F129B">
              <w:rPr>
                <w:rFonts w:asciiTheme="minorHAnsi" w:eastAsia="Arial Unicode MS" w:hAnsiTheme="minorHAnsi" w:cs="Arial"/>
                <w:bCs/>
                <w:color w:val="000000"/>
                <w:sz w:val="22"/>
              </w:rPr>
              <w:t xml:space="preserve">Realised gains </w:t>
            </w:r>
          </w:p>
        </w:tc>
        <w:tc>
          <w:tcPr>
            <w:tcW w:w="4394" w:type="dxa"/>
          </w:tcPr>
          <w:p w14:paraId="3564D1C6" w14:textId="7BCFEAF1" w:rsidR="00127306" w:rsidRPr="006F129B" w:rsidRDefault="00127306" w:rsidP="00127306">
            <w:pPr>
              <w:autoSpaceDE w:val="0"/>
              <w:autoSpaceDN w:val="0"/>
              <w:adjustRightInd w:val="0"/>
              <w:spacing w:after="40"/>
              <w:jc w:val="right"/>
              <w:rPr>
                <w:rFonts w:asciiTheme="minorHAnsi" w:eastAsia="Arial Unicode MS" w:hAnsiTheme="minorHAnsi" w:cs="Arial Unicode MS"/>
                <w:sz w:val="22"/>
              </w:rPr>
            </w:pPr>
            <w:r w:rsidRPr="006F129B">
              <w:rPr>
                <w:rFonts w:asciiTheme="minorHAnsi" w:eastAsia="Arial Unicode MS" w:hAnsiTheme="minorHAnsi" w:cs="Arial"/>
                <w:color w:val="000000"/>
                <w:sz w:val="22"/>
              </w:rPr>
              <w:t>319.2</w:t>
            </w:r>
          </w:p>
        </w:tc>
      </w:tr>
      <w:tr w:rsidR="00127306" w:rsidRPr="00DB211C" w14:paraId="4A55D130" w14:textId="77777777" w:rsidTr="00071737">
        <w:tc>
          <w:tcPr>
            <w:tcW w:w="11052" w:type="dxa"/>
            <w:shd w:val="clear" w:color="auto" w:fill="E7E6E6" w:themeFill="background2"/>
          </w:tcPr>
          <w:p w14:paraId="1023A005" w14:textId="13BA8406" w:rsidR="00127306" w:rsidRPr="006F129B" w:rsidRDefault="00127306" w:rsidP="00127306">
            <w:pPr>
              <w:autoSpaceDE w:val="0"/>
              <w:autoSpaceDN w:val="0"/>
              <w:adjustRightInd w:val="0"/>
              <w:jc w:val="both"/>
              <w:rPr>
                <w:rFonts w:asciiTheme="minorHAnsi" w:eastAsia="Arial Unicode MS" w:hAnsiTheme="minorHAnsi" w:cs="Arial Unicode MS"/>
                <w:b/>
                <w:sz w:val="22"/>
              </w:rPr>
            </w:pPr>
            <w:r w:rsidRPr="006F129B">
              <w:rPr>
                <w:rFonts w:asciiTheme="minorHAnsi" w:eastAsia="Arial Unicode MS" w:hAnsiTheme="minorHAnsi" w:cs="Arial"/>
                <w:b/>
                <w:bCs/>
                <w:color w:val="000000"/>
                <w:sz w:val="22"/>
              </w:rPr>
              <w:t>Market value 31 March 2018</w:t>
            </w:r>
          </w:p>
        </w:tc>
        <w:tc>
          <w:tcPr>
            <w:tcW w:w="4394" w:type="dxa"/>
            <w:shd w:val="clear" w:color="auto" w:fill="E7E6E6" w:themeFill="background2"/>
          </w:tcPr>
          <w:p w14:paraId="41BEA892" w14:textId="2F7E1A0F" w:rsidR="00127306" w:rsidRPr="006F129B" w:rsidRDefault="00127306" w:rsidP="00127306">
            <w:pPr>
              <w:autoSpaceDE w:val="0"/>
              <w:autoSpaceDN w:val="0"/>
              <w:adjustRightInd w:val="0"/>
              <w:spacing w:after="40"/>
              <w:jc w:val="right"/>
              <w:rPr>
                <w:rFonts w:asciiTheme="minorHAnsi" w:eastAsia="Arial Unicode MS" w:hAnsiTheme="minorHAnsi" w:cs="Arial Unicode MS"/>
                <w:b/>
                <w:sz w:val="22"/>
              </w:rPr>
            </w:pPr>
            <w:r w:rsidRPr="006F129B">
              <w:rPr>
                <w:rFonts w:asciiTheme="minorHAnsi" w:eastAsia="Arial Unicode MS" w:hAnsiTheme="minorHAnsi" w:cs="Arial"/>
                <w:b/>
                <w:color w:val="000000"/>
                <w:sz w:val="22"/>
              </w:rPr>
              <w:t>3,216.4</w:t>
            </w:r>
          </w:p>
        </w:tc>
      </w:tr>
    </w:tbl>
    <w:p w14:paraId="578F8398" w14:textId="77777777" w:rsidR="00FD06E1" w:rsidRPr="007D2D69" w:rsidRDefault="00FD06E1" w:rsidP="009D23A8">
      <w:pPr>
        <w:autoSpaceDE w:val="0"/>
        <w:autoSpaceDN w:val="0"/>
        <w:adjustRightInd w:val="0"/>
        <w:jc w:val="both"/>
        <w:rPr>
          <w:rFonts w:asciiTheme="minorHAnsi" w:eastAsia="Arial Unicode MS" w:hAnsiTheme="minorHAnsi" w:cs="Arial"/>
          <w:b/>
          <w:sz w:val="20"/>
          <w:highlight w:val="magenta"/>
        </w:rPr>
        <w:sectPr w:rsidR="00FD06E1" w:rsidRPr="007D2D69" w:rsidSect="00FD06E1">
          <w:pgSz w:w="16840" w:h="11900" w:orient="landscape" w:code="9"/>
          <w:pgMar w:top="720" w:right="720" w:bottom="720" w:left="720" w:header="397" w:footer="283" w:gutter="0"/>
          <w:cols w:space="567"/>
          <w:docGrid w:linePitch="326"/>
        </w:sectPr>
      </w:pPr>
    </w:p>
    <w:p w14:paraId="61CA3F6A" w14:textId="1F3BD3DD" w:rsidR="009D23A8" w:rsidRDefault="00AF076D" w:rsidP="009D23A8">
      <w:pPr>
        <w:autoSpaceDE w:val="0"/>
        <w:autoSpaceDN w:val="0"/>
        <w:adjustRightInd w:val="0"/>
        <w:jc w:val="both"/>
        <w:rPr>
          <w:rFonts w:asciiTheme="minorHAnsi" w:eastAsia="Arial Unicode MS" w:hAnsiTheme="minorHAnsi" w:cs="Arial Unicode MS"/>
          <w:color w:val="33CCCC"/>
          <w:sz w:val="32"/>
        </w:rPr>
      </w:pPr>
      <w:r w:rsidRPr="00D46A01">
        <w:rPr>
          <w:rFonts w:asciiTheme="minorHAnsi" w:eastAsia="Arial Unicode MS" w:hAnsiTheme="minorHAnsi" w:cs="Arial Unicode MS"/>
          <w:color w:val="33CCCC"/>
          <w:sz w:val="32"/>
        </w:rPr>
        <w:t xml:space="preserve">Note </w:t>
      </w:r>
      <w:r w:rsidR="00D46A01">
        <w:rPr>
          <w:rFonts w:asciiTheme="minorHAnsi" w:eastAsia="Arial Unicode MS" w:hAnsiTheme="minorHAnsi" w:cs="Arial Unicode MS"/>
          <w:color w:val="33CCCC"/>
          <w:sz w:val="32"/>
        </w:rPr>
        <w:t>17</w:t>
      </w:r>
      <w:r w:rsidRPr="00D46A01">
        <w:rPr>
          <w:rFonts w:asciiTheme="minorHAnsi" w:eastAsia="Arial Unicode MS" w:hAnsiTheme="minorHAnsi" w:cs="Arial Unicode MS"/>
          <w:color w:val="33CCCC"/>
          <w:sz w:val="32"/>
        </w:rPr>
        <w:t xml:space="preserve"> - Nature and extent of risks arising from financial instruments</w:t>
      </w:r>
    </w:p>
    <w:p w14:paraId="3E199C5E" w14:textId="77777777" w:rsidR="00D46A01" w:rsidRPr="007D2D69" w:rsidRDefault="00D46A01" w:rsidP="009D23A8">
      <w:pPr>
        <w:autoSpaceDE w:val="0"/>
        <w:autoSpaceDN w:val="0"/>
        <w:adjustRightInd w:val="0"/>
        <w:jc w:val="both"/>
        <w:rPr>
          <w:rFonts w:asciiTheme="minorHAnsi" w:eastAsia="Arial Unicode MS" w:hAnsiTheme="minorHAnsi" w:cs="Arial Unicode MS"/>
          <w:color w:val="33CCCC"/>
        </w:rPr>
      </w:pPr>
    </w:p>
    <w:p w14:paraId="2024110E" w14:textId="1CB3A3E9" w:rsidR="00D46A01" w:rsidRPr="00D46A01" w:rsidRDefault="00D46A01" w:rsidP="00D46A01">
      <w:pPr>
        <w:autoSpaceDE w:val="0"/>
        <w:autoSpaceDN w:val="0"/>
        <w:adjustRightInd w:val="0"/>
        <w:jc w:val="both"/>
        <w:rPr>
          <w:rFonts w:asciiTheme="minorHAnsi" w:eastAsia="Arial Unicode MS" w:hAnsiTheme="minorHAnsi" w:cs="Arial Unicode MS"/>
          <w:color w:val="33CCCC"/>
          <w:sz w:val="28"/>
          <w:u w:val="single"/>
        </w:rPr>
      </w:pPr>
      <w:r w:rsidRPr="00D46A01">
        <w:rPr>
          <w:rFonts w:asciiTheme="minorHAnsi" w:eastAsia="Arial Unicode MS" w:hAnsiTheme="minorHAnsi" w:cs="Arial Unicode MS"/>
          <w:color w:val="33CCCC"/>
          <w:sz w:val="28"/>
          <w:u w:val="single"/>
        </w:rPr>
        <w:t xml:space="preserve">Risk and risk management </w:t>
      </w:r>
    </w:p>
    <w:p w14:paraId="22AF1583" w14:textId="77777777" w:rsidR="00D46A01" w:rsidRPr="005C5A50" w:rsidRDefault="00D46A01" w:rsidP="00D46A01">
      <w:pPr>
        <w:autoSpaceDE w:val="0"/>
        <w:autoSpaceDN w:val="0"/>
        <w:adjustRightInd w:val="0"/>
        <w:ind w:left="720"/>
        <w:jc w:val="both"/>
        <w:rPr>
          <w:rFonts w:asciiTheme="minorHAnsi" w:eastAsia="Arial Unicode MS" w:hAnsiTheme="minorHAnsi" w:cs="Arial"/>
          <w:color w:val="000000"/>
        </w:rPr>
      </w:pPr>
    </w:p>
    <w:p w14:paraId="31D90ABF" w14:textId="77777777" w:rsidR="00D46A01" w:rsidRPr="005C5A50" w:rsidRDefault="00D46A01" w:rsidP="00D46A01">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Fund's primary long-term risk is that the Fund's assets will fall short of its liabilities (i.e. promised benefits payable to members).  The aim of investment risk management is to balance the minimisation of the risk of an overall reduction in the value of the Fund with maximising the opportunity for gains across the whole Fund portfolio.  The Fund achieves this through asset diversification to reduce exposure to market risk (price risk, currency risk and interest rate risk) and keep credit risk to an acceptable level.  In addition, the Fund manages its liquidity risk to ensure there is sufficient liquidity to meet the Fund's forecast cash flow.  </w:t>
      </w:r>
    </w:p>
    <w:p w14:paraId="6E7E1827" w14:textId="77777777" w:rsidR="00D46A01" w:rsidRPr="005C5A50" w:rsidRDefault="00D46A01" w:rsidP="00D46A01">
      <w:pPr>
        <w:autoSpaceDE w:val="0"/>
        <w:autoSpaceDN w:val="0"/>
        <w:adjustRightInd w:val="0"/>
        <w:ind w:left="720"/>
        <w:jc w:val="both"/>
        <w:rPr>
          <w:rFonts w:asciiTheme="minorHAnsi" w:eastAsia="Arial Unicode MS" w:hAnsiTheme="minorHAnsi" w:cs="Arial"/>
          <w:color w:val="000000"/>
        </w:rPr>
      </w:pPr>
    </w:p>
    <w:p w14:paraId="7671770B" w14:textId="77777777" w:rsidR="00D46A01" w:rsidRPr="005C5A50" w:rsidRDefault="00D46A01" w:rsidP="00D46A01">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Responsibility for the Fund's risk management strategy rests with the Pension Fund Committee.  Risk management policies are established to identify and analyse the risks faced by the Fund's operations.  Policies are reviewed regularly to reflect change in activity and in market conditions.</w:t>
      </w:r>
    </w:p>
    <w:p w14:paraId="79F0C9F8" w14:textId="77777777" w:rsidR="00D46A01" w:rsidRPr="005C5A50" w:rsidRDefault="00D46A01" w:rsidP="00D46A01">
      <w:pPr>
        <w:tabs>
          <w:tab w:val="left" w:pos="1080"/>
        </w:tabs>
        <w:autoSpaceDE w:val="0"/>
        <w:autoSpaceDN w:val="0"/>
        <w:adjustRightInd w:val="0"/>
        <w:ind w:left="709"/>
        <w:jc w:val="both"/>
        <w:rPr>
          <w:rFonts w:asciiTheme="minorHAnsi" w:eastAsia="Arial Unicode MS" w:hAnsiTheme="minorHAnsi" w:cs="Arial"/>
          <w:color w:val="000000"/>
        </w:rPr>
      </w:pPr>
    </w:p>
    <w:p w14:paraId="25811B5E" w14:textId="17F7F4E5" w:rsidR="00D46A01" w:rsidRPr="00D46A01" w:rsidRDefault="00D46A01" w:rsidP="00D46A01">
      <w:pPr>
        <w:autoSpaceDE w:val="0"/>
        <w:autoSpaceDN w:val="0"/>
        <w:adjustRightInd w:val="0"/>
        <w:jc w:val="both"/>
        <w:rPr>
          <w:rFonts w:asciiTheme="minorHAnsi" w:eastAsia="Arial Unicode MS" w:hAnsiTheme="minorHAnsi" w:cs="Arial Unicode MS"/>
          <w:color w:val="33CCCC"/>
          <w:sz w:val="28"/>
          <w:u w:val="single"/>
        </w:rPr>
      </w:pPr>
      <w:r w:rsidRPr="00D46A01">
        <w:rPr>
          <w:rFonts w:asciiTheme="minorHAnsi" w:eastAsia="Arial Unicode MS" w:hAnsiTheme="minorHAnsi" w:cs="Arial Unicode MS"/>
          <w:color w:val="33CCCC"/>
          <w:sz w:val="28"/>
          <w:u w:val="single"/>
        </w:rPr>
        <w:t xml:space="preserve">Market risk </w:t>
      </w:r>
    </w:p>
    <w:p w14:paraId="6503AAC1" w14:textId="77777777" w:rsidR="00D46A01" w:rsidRPr="005C5A50" w:rsidRDefault="00D46A01" w:rsidP="00D46A01">
      <w:pPr>
        <w:autoSpaceDE w:val="0"/>
        <w:autoSpaceDN w:val="0"/>
        <w:adjustRightInd w:val="0"/>
        <w:ind w:firstLine="709"/>
        <w:jc w:val="both"/>
        <w:rPr>
          <w:rFonts w:asciiTheme="minorHAnsi" w:eastAsia="Arial Unicode MS" w:hAnsiTheme="minorHAnsi" w:cs="Arial"/>
          <w:color w:val="000000"/>
        </w:rPr>
      </w:pPr>
    </w:p>
    <w:p w14:paraId="58BAA480" w14:textId="77777777" w:rsidR="00D46A01" w:rsidRPr="005C5A50" w:rsidRDefault="00D46A01" w:rsidP="00D46A01">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Market risk is risk of loss from fluctuations in equity and commodity prices, interest and foreign exchange rates and credit spreads.  The Fund is exposed to market risk from its investment activities, particularly through its equity holdings.  </w:t>
      </w:r>
    </w:p>
    <w:p w14:paraId="0B459C0B" w14:textId="77777777" w:rsidR="00D46A01" w:rsidRPr="005C5A50" w:rsidRDefault="00D46A01" w:rsidP="00D46A01">
      <w:pPr>
        <w:autoSpaceDE w:val="0"/>
        <w:autoSpaceDN w:val="0"/>
        <w:adjustRightInd w:val="0"/>
        <w:ind w:left="709"/>
        <w:jc w:val="both"/>
        <w:rPr>
          <w:rFonts w:asciiTheme="minorHAnsi" w:eastAsia="Arial Unicode MS" w:hAnsiTheme="minorHAnsi" w:cs="Arial"/>
          <w:color w:val="000000"/>
        </w:rPr>
      </w:pPr>
    </w:p>
    <w:p w14:paraId="088007CC" w14:textId="77777777" w:rsidR="00D46A01" w:rsidRPr="005C5A50" w:rsidRDefault="00D46A01" w:rsidP="00D46A01">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objective of the Fund's risk management strategy is to identify, manage and keep market risk exposure within acceptable parameters, whilst optimising the return on risk.</w:t>
      </w:r>
    </w:p>
    <w:p w14:paraId="5331007D" w14:textId="77777777" w:rsidR="00D46A01" w:rsidRPr="005C5A50" w:rsidRDefault="00D46A01" w:rsidP="00D46A01">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In general, excessive volatility in market risk is managed through the diversification of the portfolio in terms of geographical and industry sectors and individual securities.  To mitigate market risk, the Fund and its investment advisors undertake appropriate monitoring of market conditions and benchmarking analysis. </w:t>
      </w:r>
    </w:p>
    <w:p w14:paraId="04A34957" w14:textId="77777777" w:rsidR="00B17E34" w:rsidRPr="005C5A50" w:rsidRDefault="00B17E34" w:rsidP="00D46A01">
      <w:pPr>
        <w:autoSpaceDE w:val="0"/>
        <w:autoSpaceDN w:val="0"/>
        <w:adjustRightInd w:val="0"/>
        <w:ind w:left="720"/>
        <w:jc w:val="both"/>
        <w:rPr>
          <w:rFonts w:asciiTheme="minorHAnsi" w:eastAsia="Arial Unicode MS" w:hAnsiTheme="minorHAnsi" w:cs="Arial"/>
          <w:b/>
          <w:color w:val="000000"/>
        </w:rPr>
      </w:pPr>
    </w:p>
    <w:p w14:paraId="7585FC1F" w14:textId="55F14372" w:rsidR="00D46A01" w:rsidRPr="00D46A01" w:rsidRDefault="00D46A01" w:rsidP="00D46A01">
      <w:pPr>
        <w:autoSpaceDE w:val="0"/>
        <w:autoSpaceDN w:val="0"/>
        <w:adjustRightInd w:val="0"/>
        <w:jc w:val="both"/>
        <w:rPr>
          <w:rFonts w:asciiTheme="minorHAnsi" w:eastAsia="Arial Unicode MS" w:hAnsiTheme="minorHAnsi" w:cs="Arial Unicode MS"/>
          <w:color w:val="33CCCC"/>
          <w:sz w:val="28"/>
          <w:u w:val="single"/>
        </w:rPr>
      </w:pPr>
      <w:r w:rsidRPr="00D46A01">
        <w:rPr>
          <w:rFonts w:asciiTheme="minorHAnsi" w:eastAsia="Arial Unicode MS" w:hAnsiTheme="minorHAnsi" w:cs="Arial Unicode MS"/>
          <w:color w:val="33CCCC"/>
          <w:sz w:val="28"/>
          <w:u w:val="single"/>
        </w:rPr>
        <w:t xml:space="preserve">Other price risk  </w:t>
      </w:r>
    </w:p>
    <w:p w14:paraId="302625DA" w14:textId="77777777" w:rsidR="00D46A01" w:rsidRPr="005C5A50" w:rsidRDefault="00D46A01" w:rsidP="00D46A01">
      <w:pPr>
        <w:autoSpaceDE w:val="0"/>
        <w:autoSpaceDN w:val="0"/>
        <w:adjustRightInd w:val="0"/>
        <w:ind w:left="720"/>
        <w:jc w:val="both"/>
        <w:rPr>
          <w:rFonts w:asciiTheme="minorHAnsi" w:eastAsia="Arial Unicode MS" w:hAnsiTheme="minorHAnsi" w:cs="Arial"/>
          <w:color w:val="000000"/>
        </w:rPr>
      </w:pPr>
    </w:p>
    <w:p w14:paraId="4286E7F3" w14:textId="77777777" w:rsidR="00D46A01" w:rsidRPr="005C5A50" w:rsidRDefault="00D46A01" w:rsidP="00D46A01">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Other price risk represents the risk that the value of a financial instrument will fluctuate as a result of changes in market prices (other than those arising from interest rate risk or foreign exchange risk), whether those changes are caused by factors specific to the individual instrument or its issuer or factors affecting all such instruments in the market.     </w:t>
      </w:r>
    </w:p>
    <w:p w14:paraId="4C7D2141" w14:textId="77777777" w:rsidR="00D46A01" w:rsidRPr="005C5A50" w:rsidRDefault="00D46A01" w:rsidP="00D46A01">
      <w:pPr>
        <w:autoSpaceDE w:val="0"/>
        <w:autoSpaceDN w:val="0"/>
        <w:adjustRightInd w:val="0"/>
        <w:ind w:left="720"/>
        <w:jc w:val="both"/>
        <w:rPr>
          <w:rFonts w:asciiTheme="minorHAnsi" w:eastAsia="Arial Unicode MS" w:hAnsiTheme="minorHAnsi" w:cs="Arial"/>
          <w:color w:val="000000"/>
        </w:rPr>
      </w:pPr>
    </w:p>
    <w:p w14:paraId="77719B7E" w14:textId="77777777" w:rsidR="00D46A01" w:rsidRPr="005C5A50" w:rsidRDefault="00D46A01" w:rsidP="00D46A01">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Fund is exposed to share and derivatives price risk.  This arises from investments held by the Fund for which the future price is uncertain.  All securities investments present a risk of loss of capital.  </w:t>
      </w:r>
    </w:p>
    <w:p w14:paraId="5C672BA8" w14:textId="77777777" w:rsidR="00D46A01" w:rsidRPr="005C5A50" w:rsidRDefault="00D46A01" w:rsidP="00D46A01">
      <w:pPr>
        <w:autoSpaceDE w:val="0"/>
        <w:autoSpaceDN w:val="0"/>
        <w:adjustRightInd w:val="0"/>
        <w:ind w:left="720"/>
        <w:jc w:val="both"/>
        <w:rPr>
          <w:rFonts w:asciiTheme="minorHAnsi" w:eastAsia="Arial Unicode MS" w:hAnsiTheme="minorHAnsi" w:cs="Arial"/>
          <w:color w:val="000000"/>
        </w:rPr>
      </w:pPr>
    </w:p>
    <w:p w14:paraId="7D02A1AC" w14:textId="77777777" w:rsidR="00D46A01" w:rsidRPr="005C5A50" w:rsidRDefault="00D46A01" w:rsidP="00D46A01">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Fund's investment managers mitigate this price risk through diversification.  The selection of securities and other financial instruments is monitored by the Fund to ensure it is within limits specified in the fund investment strategy.</w:t>
      </w:r>
    </w:p>
    <w:p w14:paraId="690134EC" w14:textId="77777777" w:rsidR="00D46A01" w:rsidRPr="005C5A50" w:rsidRDefault="00D46A01" w:rsidP="00D46A01">
      <w:pPr>
        <w:autoSpaceDE w:val="0"/>
        <w:autoSpaceDN w:val="0"/>
        <w:adjustRightInd w:val="0"/>
        <w:ind w:left="72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 </w:t>
      </w:r>
    </w:p>
    <w:p w14:paraId="3472B516" w14:textId="77777777" w:rsidR="00B17E34" w:rsidRDefault="00B17E34" w:rsidP="00D46A01">
      <w:pPr>
        <w:autoSpaceDE w:val="0"/>
        <w:autoSpaceDN w:val="0"/>
        <w:adjustRightInd w:val="0"/>
        <w:ind w:left="720" w:hanging="720"/>
        <w:jc w:val="both"/>
        <w:rPr>
          <w:rFonts w:asciiTheme="minorHAnsi" w:eastAsia="Arial Unicode MS" w:hAnsiTheme="minorHAnsi" w:cs="Arial Unicode MS"/>
          <w:color w:val="33CCCC"/>
          <w:sz w:val="28"/>
        </w:rPr>
      </w:pPr>
    </w:p>
    <w:p w14:paraId="64A1DABF" w14:textId="77777777" w:rsidR="00B17E34" w:rsidRDefault="00B17E34" w:rsidP="00D46A01">
      <w:pPr>
        <w:autoSpaceDE w:val="0"/>
        <w:autoSpaceDN w:val="0"/>
        <w:adjustRightInd w:val="0"/>
        <w:ind w:left="720" w:hanging="720"/>
        <w:jc w:val="both"/>
        <w:rPr>
          <w:rFonts w:asciiTheme="minorHAnsi" w:eastAsia="Arial Unicode MS" w:hAnsiTheme="minorHAnsi" w:cs="Arial Unicode MS"/>
          <w:color w:val="33CCCC"/>
          <w:sz w:val="28"/>
        </w:rPr>
      </w:pPr>
    </w:p>
    <w:p w14:paraId="3BD50699" w14:textId="77777777" w:rsidR="00B17E34" w:rsidRDefault="00B17E34" w:rsidP="00D46A01">
      <w:pPr>
        <w:autoSpaceDE w:val="0"/>
        <w:autoSpaceDN w:val="0"/>
        <w:adjustRightInd w:val="0"/>
        <w:ind w:left="720" w:hanging="720"/>
        <w:jc w:val="both"/>
        <w:rPr>
          <w:rFonts w:asciiTheme="minorHAnsi" w:eastAsia="Arial Unicode MS" w:hAnsiTheme="minorHAnsi" w:cs="Arial Unicode MS"/>
          <w:color w:val="33CCCC"/>
          <w:sz w:val="28"/>
        </w:rPr>
      </w:pPr>
    </w:p>
    <w:p w14:paraId="766AF066" w14:textId="77777777" w:rsidR="00B17E34" w:rsidRDefault="00B17E34" w:rsidP="00D46A01">
      <w:pPr>
        <w:autoSpaceDE w:val="0"/>
        <w:autoSpaceDN w:val="0"/>
        <w:adjustRightInd w:val="0"/>
        <w:ind w:left="720" w:hanging="720"/>
        <w:jc w:val="both"/>
        <w:rPr>
          <w:rFonts w:asciiTheme="minorHAnsi" w:eastAsia="Arial Unicode MS" w:hAnsiTheme="minorHAnsi" w:cs="Arial Unicode MS"/>
          <w:color w:val="33CCCC"/>
          <w:sz w:val="28"/>
        </w:rPr>
      </w:pPr>
    </w:p>
    <w:p w14:paraId="3051BD82" w14:textId="77777777" w:rsidR="00B17E34" w:rsidRDefault="00B17E34" w:rsidP="00D46A01">
      <w:pPr>
        <w:autoSpaceDE w:val="0"/>
        <w:autoSpaceDN w:val="0"/>
        <w:adjustRightInd w:val="0"/>
        <w:ind w:left="720" w:hanging="720"/>
        <w:jc w:val="both"/>
        <w:rPr>
          <w:rFonts w:asciiTheme="minorHAnsi" w:eastAsia="Arial Unicode MS" w:hAnsiTheme="minorHAnsi" w:cs="Arial Unicode MS"/>
          <w:color w:val="33CCCC"/>
          <w:sz w:val="28"/>
        </w:rPr>
      </w:pPr>
    </w:p>
    <w:p w14:paraId="24E257E0" w14:textId="77777777" w:rsidR="00071737" w:rsidRDefault="00071737" w:rsidP="00D46A01">
      <w:pPr>
        <w:autoSpaceDE w:val="0"/>
        <w:autoSpaceDN w:val="0"/>
        <w:adjustRightInd w:val="0"/>
        <w:ind w:left="720" w:hanging="720"/>
        <w:jc w:val="both"/>
        <w:rPr>
          <w:rFonts w:asciiTheme="minorHAnsi" w:eastAsia="Arial Unicode MS" w:hAnsiTheme="minorHAnsi" w:cs="Arial Unicode MS"/>
          <w:color w:val="33CCCC"/>
          <w:sz w:val="28"/>
        </w:rPr>
        <w:sectPr w:rsidR="00071737" w:rsidSect="00AB0FE8">
          <w:type w:val="continuous"/>
          <w:pgSz w:w="16840" w:h="11900" w:orient="landscape" w:code="9"/>
          <w:pgMar w:top="720" w:right="720" w:bottom="720" w:left="720" w:header="567" w:footer="567" w:gutter="0"/>
          <w:cols w:num="2" w:space="567"/>
          <w:docGrid w:linePitch="326"/>
        </w:sectPr>
      </w:pPr>
    </w:p>
    <w:p w14:paraId="3DDB192A" w14:textId="77777777" w:rsidR="00AB0FE8" w:rsidRPr="00D46A01" w:rsidRDefault="00AB0FE8" w:rsidP="00AB0FE8">
      <w:pPr>
        <w:autoSpaceDE w:val="0"/>
        <w:autoSpaceDN w:val="0"/>
        <w:adjustRightInd w:val="0"/>
        <w:ind w:left="720" w:hanging="720"/>
        <w:jc w:val="both"/>
        <w:rPr>
          <w:rFonts w:asciiTheme="minorHAnsi" w:eastAsia="Arial Unicode MS" w:hAnsiTheme="minorHAnsi" w:cs="Arial Unicode MS"/>
          <w:color w:val="33CCCC"/>
          <w:sz w:val="28"/>
        </w:rPr>
      </w:pPr>
      <w:r w:rsidRPr="00D46A01">
        <w:rPr>
          <w:rFonts w:asciiTheme="minorHAnsi" w:eastAsia="Arial Unicode MS" w:hAnsiTheme="minorHAnsi" w:cs="Arial Unicode MS"/>
          <w:color w:val="33CCCC"/>
          <w:sz w:val="28"/>
        </w:rPr>
        <w:t>Other price risk – sensitivity analysis</w:t>
      </w:r>
    </w:p>
    <w:p w14:paraId="196125B8" w14:textId="77777777" w:rsidR="00AB0FE8" w:rsidRPr="005C5A50" w:rsidRDefault="00AB0FE8" w:rsidP="00AB0FE8">
      <w:pPr>
        <w:autoSpaceDE w:val="0"/>
        <w:autoSpaceDN w:val="0"/>
        <w:adjustRightInd w:val="0"/>
        <w:jc w:val="both"/>
        <w:rPr>
          <w:rFonts w:asciiTheme="minorHAnsi" w:eastAsia="Arial Unicode MS" w:hAnsiTheme="minorHAnsi" w:cs="Arial"/>
          <w:b/>
          <w:color w:val="000000"/>
        </w:rPr>
      </w:pPr>
    </w:p>
    <w:p w14:paraId="318C0017" w14:textId="77777777" w:rsidR="00A23CE4" w:rsidRDefault="00A23CE4" w:rsidP="00AB0FE8">
      <w:pPr>
        <w:autoSpaceDE w:val="0"/>
        <w:autoSpaceDN w:val="0"/>
        <w:adjustRightInd w:val="0"/>
        <w:jc w:val="both"/>
        <w:rPr>
          <w:rFonts w:asciiTheme="minorHAnsi" w:eastAsia="Arial Unicode MS" w:hAnsiTheme="minorHAnsi" w:cs="Arial"/>
          <w:color w:val="000000"/>
        </w:rPr>
        <w:sectPr w:rsidR="00A23CE4" w:rsidSect="00071737">
          <w:pgSz w:w="16840" w:h="11900" w:orient="landscape" w:code="9"/>
          <w:pgMar w:top="720" w:right="720" w:bottom="720" w:left="720" w:header="283" w:footer="283" w:gutter="0"/>
          <w:cols w:num="2" w:space="567"/>
          <w:docGrid w:linePitch="326"/>
        </w:sectPr>
      </w:pPr>
    </w:p>
    <w:p w14:paraId="7A2B2739" w14:textId="77777777" w:rsidR="00A23CE4" w:rsidRDefault="00A23CE4" w:rsidP="00AB0FE8">
      <w:pPr>
        <w:autoSpaceDE w:val="0"/>
        <w:autoSpaceDN w:val="0"/>
        <w:adjustRightInd w:val="0"/>
        <w:jc w:val="both"/>
        <w:rPr>
          <w:rFonts w:asciiTheme="minorHAnsi" w:eastAsia="Arial Unicode MS" w:hAnsiTheme="minorHAnsi" w:cs="Arial"/>
          <w:color w:val="000000"/>
        </w:rPr>
      </w:pPr>
    </w:p>
    <w:p w14:paraId="3EF0C5EE" w14:textId="6EEA1C41" w:rsidR="00AB0FE8" w:rsidRPr="005C5A50" w:rsidRDefault="00AB0FE8" w:rsidP="00AB0FE8">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Following analysis of historical data and expected investment return movement during the financial year, in consultation with the Fund's investment advisors, the Fund has determined that the following movements in market price risks are reasonably possible</w:t>
      </w:r>
      <w:r w:rsidR="00915290">
        <w:rPr>
          <w:rFonts w:asciiTheme="minorHAnsi" w:eastAsia="Arial Unicode MS" w:hAnsiTheme="minorHAnsi" w:cs="Arial"/>
          <w:color w:val="000000"/>
        </w:rPr>
        <w:t xml:space="preserve"> for the 2017</w:t>
      </w:r>
      <w:r w:rsidRPr="005C5A50">
        <w:rPr>
          <w:rFonts w:asciiTheme="minorHAnsi" w:eastAsia="Arial Unicode MS" w:hAnsiTheme="minorHAnsi" w:cs="Arial"/>
          <w:color w:val="000000"/>
        </w:rPr>
        <w:t>/1</w:t>
      </w:r>
      <w:r w:rsidR="00915290">
        <w:rPr>
          <w:rFonts w:asciiTheme="minorHAnsi" w:eastAsia="Arial Unicode MS" w:hAnsiTheme="minorHAnsi" w:cs="Arial"/>
          <w:color w:val="000000"/>
        </w:rPr>
        <w:t>8</w:t>
      </w:r>
      <w:r w:rsidRPr="005C5A50">
        <w:rPr>
          <w:rFonts w:asciiTheme="minorHAnsi" w:eastAsia="Arial Unicode MS" w:hAnsiTheme="minorHAnsi" w:cs="Arial"/>
          <w:color w:val="000000"/>
        </w:rPr>
        <w:t xml:space="preserve"> reporting period. </w:t>
      </w:r>
    </w:p>
    <w:p w14:paraId="1E172D22" w14:textId="77777777" w:rsidR="00A23CE4" w:rsidRDefault="00A23CE4" w:rsidP="00AB0FE8">
      <w:pPr>
        <w:autoSpaceDE w:val="0"/>
        <w:autoSpaceDN w:val="0"/>
        <w:adjustRightInd w:val="0"/>
        <w:jc w:val="both"/>
        <w:rPr>
          <w:rFonts w:asciiTheme="minorHAnsi" w:eastAsia="Arial Unicode MS" w:hAnsiTheme="minorHAnsi" w:cs="Arial Unicode MS"/>
          <w:color w:val="33CCCC"/>
          <w:sz w:val="32"/>
        </w:rPr>
        <w:sectPr w:rsidR="00A23CE4" w:rsidSect="00A23CE4">
          <w:type w:val="continuous"/>
          <w:pgSz w:w="16840" w:h="11900" w:orient="landscape" w:code="9"/>
          <w:pgMar w:top="720" w:right="720" w:bottom="720" w:left="720" w:header="567" w:footer="567" w:gutter="0"/>
          <w:cols w:space="567"/>
          <w:docGrid w:linePitch="326"/>
        </w:sectPr>
      </w:pPr>
    </w:p>
    <w:p w14:paraId="35E61D3E" w14:textId="62EC4B72" w:rsidR="00AB0FE8" w:rsidRDefault="00AB0FE8" w:rsidP="00AB0FE8">
      <w:pPr>
        <w:autoSpaceDE w:val="0"/>
        <w:autoSpaceDN w:val="0"/>
        <w:adjustRightInd w:val="0"/>
        <w:jc w:val="both"/>
        <w:rPr>
          <w:rFonts w:asciiTheme="minorHAnsi" w:eastAsia="Arial Unicode MS" w:hAnsiTheme="minorHAnsi" w:cs="Arial Unicode MS"/>
          <w:color w:val="33CCCC"/>
          <w:sz w:val="32"/>
        </w:rPr>
      </w:pPr>
    </w:p>
    <w:tbl>
      <w:tblPr>
        <w:tblStyle w:val="TableGrid2"/>
        <w:tblW w:w="9637" w:type="dxa"/>
        <w:tblInd w:w="-3"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5527"/>
        <w:gridCol w:w="4110"/>
      </w:tblGrid>
      <w:tr w:rsidR="00AB0FE8" w:rsidRPr="00DB211C" w14:paraId="2C600399" w14:textId="77777777" w:rsidTr="00071737">
        <w:trPr>
          <w:trHeight w:val="266"/>
        </w:trPr>
        <w:tc>
          <w:tcPr>
            <w:tcW w:w="5527" w:type="dxa"/>
            <w:shd w:val="clear" w:color="auto" w:fill="E7E6E6" w:themeFill="background2"/>
          </w:tcPr>
          <w:p w14:paraId="57FCAEEF" w14:textId="77777777" w:rsidR="00AB0FE8" w:rsidRPr="00D46A01" w:rsidRDefault="00AB0FE8" w:rsidP="004759AC">
            <w:pPr>
              <w:tabs>
                <w:tab w:val="left" w:pos="1080"/>
              </w:tabs>
              <w:autoSpaceDE w:val="0"/>
              <w:autoSpaceDN w:val="0"/>
              <w:adjustRightInd w:val="0"/>
              <w:spacing w:after="40"/>
              <w:jc w:val="both"/>
              <w:rPr>
                <w:rFonts w:asciiTheme="minorHAnsi" w:eastAsia="Arial Unicode MS" w:hAnsiTheme="minorHAnsi" w:cs="Arial Unicode MS"/>
                <w:b/>
                <w:sz w:val="22"/>
              </w:rPr>
            </w:pPr>
            <w:r w:rsidRPr="00D46A01">
              <w:rPr>
                <w:rFonts w:asciiTheme="minorHAnsi" w:eastAsia="Arial Unicode MS" w:hAnsiTheme="minorHAnsi" w:cs="Arial Unicode MS"/>
                <w:b/>
                <w:sz w:val="22"/>
              </w:rPr>
              <w:t>Asset type</w:t>
            </w:r>
          </w:p>
        </w:tc>
        <w:tc>
          <w:tcPr>
            <w:tcW w:w="4110" w:type="dxa"/>
            <w:shd w:val="clear" w:color="auto" w:fill="E7E6E6" w:themeFill="background2"/>
          </w:tcPr>
          <w:p w14:paraId="13CFF7BF" w14:textId="77777777" w:rsidR="00AB0FE8" w:rsidRPr="00D46A01" w:rsidRDefault="00AB0FE8" w:rsidP="004759AC">
            <w:pPr>
              <w:tabs>
                <w:tab w:val="left" w:pos="1080"/>
              </w:tabs>
              <w:autoSpaceDE w:val="0"/>
              <w:autoSpaceDN w:val="0"/>
              <w:adjustRightInd w:val="0"/>
              <w:spacing w:after="40"/>
              <w:jc w:val="center"/>
              <w:rPr>
                <w:rFonts w:asciiTheme="minorHAnsi" w:eastAsia="Arial Unicode MS" w:hAnsiTheme="minorHAnsi" w:cs="Arial Unicode MS"/>
                <w:b/>
                <w:sz w:val="22"/>
              </w:rPr>
            </w:pPr>
            <w:r w:rsidRPr="00D46A01">
              <w:rPr>
                <w:rFonts w:asciiTheme="minorHAnsi" w:eastAsia="Arial Unicode MS" w:hAnsiTheme="minorHAnsi" w:cs="Arial Unicode MS"/>
                <w:b/>
                <w:sz w:val="22"/>
              </w:rPr>
              <w:t>Potential market movements (+/-)</w:t>
            </w:r>
          </w:p>
        </w:tc>
      </w:tr>
      <w:tr w:rsidR="00AB0FE8" w:rsidRPr="00DB211C" w14:paraId="44323D23" w14:textId="77777777" w:rsidTr="00071737">
        <w:trPr>
          <w:trHeight w:val="266"/>
        </w:trPr>
        <w:tc>
          <w:tcPr>
            <w:tcW w:w="5527" w:type="dxa"/>
            <w:shd w:val="clear" w:color="auto" w:fill="auto"/>
          </w:tcPr>
          <w:p w14:paraId="7A76DAAC" w14:textId="77777777" w:rsidR="00AB0FE8" w:rsidRPr="00D46A01" w:rsidRDefault="00AB0FE8" w:rsidP="004759AC">
            <w:pPr>
              <w:tabs>
                <w:tab w:val="left" w:pos="1080"/>
              </w:tabs>
              <w:autoSpaceDE w:val="0"/>
              <w:autoSpaceDN w:val="0"/>
              <w:adjustRightInd w:val="0"/>
              <w:spacing w:after="40"/>
              <w:jc w:val="both"/>
              <w:rPr>
                <w:rFonts w:asciiTheme="minorHAnsi" w:eastAsia="Arial Unicode MS" w:hAnsiTheme="minorHAnsi" w:cs="Arial Unicode MS"/>
                <w:sz w:val="22"/>
              </w:rPr>
            </w:pPr>
            <w:r w:rsidRPr="00D46A01">
              <w:rPr>
                <w:rFonts w:asciiTheme="minorHAnsi" w:eastAsia="Arial Unicode MS" w:hAnsiTheme="minorHAnsi" w:cs="Arial"/>
                <w:color w:val="000000"/>
                <w:sz w:val="22"/>
              </w:rPr>
              <w:t>Total bonds (including index linked)</w:t>
            </w:r>
          </w:p>
        </w:tc>
        <w:tc>
          <w:tcPr>
            <w:tcW w:w="4110" w:type="dxa"/>
            <w:shd w:val="clear" w:color="auto" w:fill="auto"/>
          </w:tcPr>
          <w:p w14:paraId="3CAFED5F" w14:textId="77777777" w:rsidR="00AB0FE8" w:rsidRPr="00D46A01" w:rsidRDefault="00AB0FE8" w:rsidP="004759AC">
            <w:pPr>
              <w:tabs>
                <w:tab w:val="left" w:pos="1080"/>
              </w:tabs>
              <w:autoSpaceDE w:val="0"/>
              <w:autoSpaceDN w:val="0"/>
              <w:adjustRightInd w:val="0"/>
              <w:spacing w:after="40"/>
              <w:ind w:left="2129" w:hanging="142"/>
              <w:jc w:val="right"/>
              <w:rPr>
                <w:rFonts w:asciiTheme="minorHAnsi" w:eastAsia="Arial Unicode MS" w:hAnsiTheme="minorHAnsi" w:cs="Arial Unicode MS"/>
                <w:sz w:val="22"/>
              </w:rPr>
            </w:pPr>
            <w:r w:rsidRPr="00D46A01">
              <w:rPr>
                <w:rFonts w:asciiTheme="minorHAnsi" w:eastAsia="Arial Unicode MS" w:hAnsiTheme="minorHAnsi" w:cs="Arial"/>
                <w:color w:val="000000"/>
                <w:sz w:val="22"/>
              </w:rPr>
              <w:t>7.2%</w:t>
            </w:r>
          </w:p>
        </w:tc>
      </w:tr>
      <w:tr w:rsidR="00AB0FE8" w:rsidRPr="00DB211C" w14:paraId="7E2E1DAA" w14:textId="77777777" w:rsidTr="00071737">
        <w:trPr>
          <w:trHeight w:val="266"/>
        </w:trPr>
        <w:tc>
          <w:tcPr>
            <w:tcW w:w="5527" w:type="dxa"/>
            <w:shd w:val="clear" w:color="auto" w:fill="auto"/>
          </w:tcPr>
          <w:p w14:paraId="56604992" w14:textId="77777777" w:rsidR="00AB0FE8" w:rsidRPr="00D46A01" w:rsidRDefault="00AB0FE8" w:rsidP="004759AC">
            <w:pPr>
              <w:tabs>
                <w:tab w:val="left" w:pos="1080"/>
              </w:tabs>
              <w:autoSpaceDE w:val="0"/>
              <w:autoSpaceDN w:val="0"/>
              <w:adjustRightInd w:val="0"/>
              <w:spacing w:after="40"/>
              <w:jc w:val="both"/>
              <w:rPr>
                <w:rFonts w:asciiTheme="minorHAnsi" w:eastAsia="Arial Unicode MS" w:hAnsiTheme="minorHAnsi" w:cs="Arial Unicode MS"/>
                <w:sz w:val="22"/>
              </w:rPr>
            </w:pPr>
            <w:r w:rsidRPr="00D46A01">
              <w:rPr>
                <w:rFonts w:asciiTheme="minorHAnsi" w:eastAsia="Arial Unicode MS" w:hAnsiTheme="minorHAnsi" w:cs="Arial"/>
                <w:color w:val="000000"/>
                <w:sz w:val="22"/>
              </w:rPr>
              <w:t>Total equities</w:t>
            </w:r>
          </w:p>
        </w:tc>
        <w:tc>
          <w:tcPr>
            <w:tcW w:w="4110" w:type="dxa"/>
            <w:shd w:val="clear" w:color="auto" w:fill="auto"/>
          </w:tcPr>
          <w:p w14:paraId="46F3486B" w14:textId="77777777" w:rsidR="00AB0FE8" w:rsidRPr="00D46A01" w:rsidRDefault="00AB0FE8" w:rsidP="004759AC">
            <w:pPr>
              <w:tabs>
                <w:tab w:val="left" w:pos="1080"/>
              </w:tabs>
              <w:autoSpaceDE w:val="0"/>
              <w:autoSpaceDN w:val="0"/>
              <w:adjustRightInd w:val="0"/>
              <w:spacing w:after="40"/>
              <w:ind w:left="1987"/>
              <w:jc w:val="right"/>
              <w:rPr>
                <w:rFonts w:asciiTheme="minorHAnsi" w:eastAsia="Arial Unicode MS" w:hAnsiTheme="minorHAnsi" w:cs="Arial Unicode MS"/>
                <w:sz w:val="22"/>
              </w:rPr>
            </w:pPr>
            <w:r w:rsidRPr="00D46A01">
              <w:rPr>
                <w:rFonts w:asciiTheme="minorHAnsi" w:eastAsia="Arial Unicode MS" w:hAnsiTheme="minorHAnsi" w:cs="Arial"/>
                <w:color w:val="000000"/>
                <w:sz w:val="22"/>
              </w:rPr>
              <w:t>9.6%</w:t>
            </w:r>
          </w:p>
        </w:tc>
      </w:tr>
      <w:tr w:rsidR="00AB0FE8" w:rsidRPr="00DB211C" w14:paraId="63E1C453" w14:textId="77777777" w:rsidTr="00071737">
        <w:trPr>
          <w:trHeight w:val="266"/>
        </w:trPr>
        <w:tc>
          <w:tcPr>
            <w:tcW w:w="5527" w:type="dxa"/>
            <w:shd w:val="clear" w:color="auto" w:fill="auto"/>
          </w:tcPr>
          <w:p w14:paraId="4A34F912" w14:textId="77777777" w:rsidR="00AB0FE8" w:rsidRPr="00D46A01" w:rsidRDefault="00AB0FE8" w:rsidP="004759AC">
            <w:pPr>
              <w:tabs>
                <w:tab w:val="left" w:pos="1080"/>
              </w:tabs>
              <w:autoSpaceDE w:val="0"/>
              <w:autoSpaceDN w:val="0"/>
              <w:adjustRightInd w:val="0"/>
              <w:spacing w:after="40"/>
              <w:jc w:val="both"/>
              <w:rPr>
                <w:rFonts w:asciiTheme="minorHAnsi" w:eastAsia="Arial Unicode MS" w:hAnsiTheme="minorHAnsi" w:cs="Arial Unicode MS"/>
                <w:sz w:val="22"/>
              </w:rPr>
            </w:pPr>
            <w:r w:rsidRPr="00D46A01">
              <w:rPr>
                <w:rFonts w:asciiTheme="minorHAnsi" w:eastAsia="Arial Unicode MS" w:hAnsiTheme="minorHAnsi" w:cs="Arial"/>
                <w:color w:val="000000"/>
                <w:sz w:val="22"/>
              </w:rPr>
              <w:t>Alternatives</w:t>
            </w:r>
          </w:p>
        </w:tc>
        <w:tc>
          <w:tcPr>
            <w:tcW w:w="4110" w:type="dxa"/>
            <w:shd w:val="clear" w:color="auto" w:fill="auto"/>
          </w:tcPr>
          <w:p w14:paraId="6D43FA2F" w14:textId="77777777" w:rsidR="00AB0FE8" w:rsidRPr="00D46A01" w:rsidRDefault="00AB0FE8" w:rsidP="004759AC">
            <w:pPr>
              <w:tabs>
                <w:tab w:val="left" w:pos="1080"/>
              </w:tabs>
              <w:autoSpaceDE w:val="0"/>
              <w:autoSpaceDN w:val="0"/>
              <w:adjustRightInd w:val="0"/>
              <w:spacing w:after="40"/>
              <w:ind w:left="1987"/>
              <w:jc w:val="right"/>
              <w:rPr>
                <w:rFonts w:asciiTheme="minorHAnsi" w:eastAsia="Arial Unicode MS" w:hAnsiTheme="minorHAnsi" w:cs="Arial Unicode MS"/>
                <w:sz w:val="22"/>
              </w:rPr>
            </w:pPr>
            <w:r w:rsidRPr="00D46A01">
              <w:rPr>
                <w:rFonts w:asciiTheme="minorHAnsi" w:eastAsia="Arial Unicode MS" w:hAnsiTheme="minorHAnsi" w:cs="Arial"/>
                <w:color w:val="000000"/>
                <w:sz w:val="22"/>
              </w:rPr>
              <w:t>7.4%</w:t>
            </w:r>
          </w:p>
        </w:tc>
      </w:tr>
      <w:tr w:rsidR="00AB0FE8" w:rsidRPr="00DB211C" w14:paraId="06438640" w14:textId="77777777" w:rsidTr="00071737">
        <w:trPr>
          <w:trHeight w:val="266"/>
        </w:trPr>
        <w:tc>
          <w:tcPr>
            <w:tcW w:w="5527" w:type="dxa"/>
            <w:shd w:val="clear" w:color="auto" w:fill="auto"/>
          </w:tcPr>
          <w:p w14:paraId="673589AE" w14:textId="77777777" w:rsidR="00AB0FE8" w:rsidRPr="00D46A01" w:rsidRDefault="00AB0FE8" w:rsidP="004759AC">
            <w:pPr>
              <w:tabs>
                <w:tab w:val="left" w:pos="1080"/>
              </w:tabs>
              <w:autoSpaceDE w:val="0"/>
              <w:autoSpaceDN w:val="0"/>
              <w:adjustRightInd w:val="0"/>
              <w:spacing w:after="40"/>
              <w:jc w:val="both"/>
              <w:rPr>
                <w:rFonts w:asciiTheme="minorHAnsi" w:eastAsia="Arial Unicode MS" w:hAnsiTheme="minorHAnsi" w:cs="Arial Unicode MS"/>
                <w:sz w:val="22"/>
              </w:rPr>
            </w:pPr>
            <w:r w:rsidRPr="00D46A01">
              <w:rPr>
                <w:rFonts w:asciiTheme="minorHAnsi" w:eastAsia="Arial Unicode MS" w:hAnsiTheme="minorHAnsi" w:cs="Arial"/>
                <w:color w:val="000000"/>
                <w:sz w:val="22"/>
              </w:rPr>
              <w:t>Total property</w:t>
            </w:r>
          </w:p>
        </w:tc>
        <w:tc>
          <w:tcPr>
            <w:tcW w:w="4110" w:type="dxa"/>
            <w:shd w:val="clear" w:color="auto" w:fill="auto"/>
          </w:tcPr>
          <w:p w14:paraId="0BEFB6C6" w14:textId="77777777" w:rsidR="00AB0FE8" w:rsidRPr="00D46A01" w:rsidRDefault="00AB0FE8" w:rsidP="004759AC">
            <w:pPr>
              <w:tabs>
                <w:tab w:val="left" w:pos="1080"/>
              </w:tabs>
              <w:autoSpaceDE w:val="0"/>
              <w:autoSpaceDN w:val="0"/>
              <w:adjustRightInd w:val="0"/>
              <w:spacing w:after="40"/>
              <w:ind w:left="1987"/>
              <w:jc w:val="right"/>
              <w:rPr>
                <w:rFonts w:asciiTheme="minorHAnsi" w:eastAsia="Arial Unicode MS" w:hAnsiTheme="minorHAnsi" w:cs="Arial Unicode MS"/>
                <w:sz w:val="22"/>
              </w:rPr>
            </w:pPr>
            <w:r w:rsidRPr="00D46A01">
              <w:rPr>
                <w:rFonts w:asciiTheme="minorHAnsi" w:eastAsia="Arial Unicode MS" w:hAnsiTheme="minorHAnsi" w:cs="Arial"/>
                <w:color w:val="000000"/>
                <w:sz w:val="22"/>
              </w:rPr>
              <w:t>3.9%</w:t>
            </w:r>
          </w:p>
        </w:tc>
      </w:tr>
    </w:tbl>
    <w:p w14:paraId="13155536" w14:textId="77777777" w:rsidR="00B17E34" w:rsidRDefault="00B17E34" w:rsidP="00D46A01">
      <w:pPr>
        <w:autoSpaceDE w:val="0"/>
        <w:autoSpaceDN w:val="0"/>
        <w:adjustRightInd w:val="0"/>
        <w:ind w:left="720" w:hanging="720"/>
        <w:jc w:val="both"/>
        <w:rPr>
          <w:rFonts w:asciiTheme="minorHAnsi" w:eastAsia="Arial Unicode MS" w:hAnsiTheme="minorHAnsi" w:cs="Arial Unicode MS"/>
          <w:color w:val="33CCCC"/>
          <w:sz w:val="28"/>
        </w:rPr>
      </w:pPr>
    </w:p>
    <w:tbl>
      <w:tblPr>
        <w:tblStyle w:val="TableGrid2"/>
        <w:tblW w:w="9595" w:type="dxa"/>
        <w:tblInd w:w="-3"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4A0" w:firstRow="1" w:lastRow="0" w:firstColumn="1" w:lastColumn="0" w:noHBand="0" w:noVBand="1"/>
      </w:tblPr>
      <w:tblGrid>
        <w:gridCol w:w="4111"/>
        <w:gridCol w:w="1371"/>
        <w:gridCol w:w="1371"/>
        <w:gridCol w:w="1371"/>
        <w:gridCol w:w="1371"/>
      </w:tblGrid>
      <w:tr w:rsidR="00DB211C" w:rsidRPr="00D46A01" w14:paraId="360F3AB4" w14:textId="77777777" w:rsidTr="00D46A01">
        <w:trPr>
          <w:trHeight w:val="266"/>
        </w:trPr>
        <w:tc>
          <w:tcPr>
            <w:tcW w:w="4111" w:type="dxa"/>
            <w:tcBorders>
              <w:bottom w:val="nil"/>
            </w:tcBorders>
            <w:shd w:val="clear" w:color="auto" w:fill="E7E6E6" w:themeFill="background2"/>
          </w:tcPr>
          <w:p w14:paraId="2BBC9EC6" w14:textId="77777777" w:rsidR="00CD4E1B" w:rsidRPr="00D46A01" w:rsidRDefault="00CD4E1B" w:rsidP="003C7EC9">
            <w:pPr>
              <w:tabs>
                <w:tab w:val="left" w:pos="1080"/>
              </w:tabs>
              <w:autoSpaceDE w:val="0"/>
              <w:autoSpaceDN w:val="0"/>
              <w:adjustRightInd w:val="0"/>
              <w:spacing w:after="40"/>
              <w:jc w:val="both"/>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Asset type</w:t>
            </w:r>
          </w:p>
        </w:tc>
        <w:tc>
          <w:tcPr>
            <w:tcW w:w="1371" w:type="dxa"/>
            <w:shd w:val="clear" w:color="auto" w:fill="E7E6E6" w:themeFill="background2"/>
          </w:tcPr>
          <w:p w14:paraId="7E23E8C5" w14:textId="24F8B3F4" w:rsidR="00CD4E1B" w:rsidRPr="00D46A01" w:rsidRDefault="00CD4E1B"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31 March 2018</w:t>
            </w:r>
          </w:p>
        </w:tc>
        <w:tc>
          <w:tcPr>
            <w:tcW w:w="1371" w:type="dxa"/>
            <w:shd w:val="clear" w:color="auto" w:fill="E7E6E6" w:themeFill="background2"/>
          </w:tcPr>
          <w:p w14:paraId="42A5BB69" w14:textId="77777777" w:rsidR="00CD4E1B" w:rsidRPr="00D46A01" w:rsidRDefault="00CD4E1B"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Percentage change</w:t>
            </w:r>
          </w:p>
        </w:tc>
        <w:tc>
          <w:tcPr>
            <w:tcW w:w="1371" w:type="dxa"/>
            <w:shd w:val="clear" w:color="auto" w:fill="E7E6E6" w:themeFill="background2"/>
          </w:tcPr>
          <w:p w14:paraId="6B139012" w14:textId="77777777" w:rsidR="00CD4E1B" w:rsidRPr="00D46A01" w:rsidRDefault="00CD4E1B"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Value on increase</w:t>
            </w:r>
          </w:p>
        </w:tc>
        <w:tc>
          <w:tcPr>
            <w:tcW w:w="1371" w:type="dxa"/>
            <w:shd w:val="clear" w:color="auto" w:fill="E7E6E6" w:themeFill="background2"/>
          </w:tcPr>
          <w:p w14:paraId="688AF614" w14:textId="77777777" w:rsidR="00CD4E1B" w:rsidRPr="00D46A01" w:rsidRDefault="00CD4E1B"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Value on decrease</w:t>
            </w:r>
          </w:p>
        </w:tc>
      </w:tr>
      <w:tr w:rsidR="00DB211C" w:rsidRPr="00D46A01" w14:paraId="7115AA91" w14:textId="77777777" w:rsidTr="00D46A01">
        <w:trPr>
          <w:trHeight w:val="266"/>
        </w:trPr>
        <w:tc>
          <w:tcPr>
            <w:tcW w:w="4111" w:type="dxa"/>
            <w:tcBorders>
              <w:top w:val="nil"/>
            </w:tcBorders>
            <w:shd w:val="clear" w:color="auto" w:fill="E7E6E6" w:themeFill="background2"/>
          </w:tcPr>
          <w:p w14:paraId="014BD247" w14:textId="77777777" w:rsidR="00CD4E1B" w:rsidRPr="00D46A01" w:rsidRDefault="00CD4E1B" w:rsidP="003C7EC9">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371" w:type="dxa"/>
            <w:shd w:val="clear" w:color="auto" w:fill="E7E6E6" w:themeFill="background2"/>
            <w:vAlign w:val="center"/>
          </w:tcPr>
          <w:p w14:paraId="54CE9AD3" w14:textId="77777777" w:rsidR="00CD4E1B" w:rsidRPr="00D46A01" w:rsidRDefault="00CD4E1B"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£m</w:t>
            </w:r>
          </w:p>
        </w:tc>
        <w:tc>
          <w:tcPr>
            <w:tcW w:w="1371" w:type="dxa"/>
            <w:shd w:val="clear" w:color="auto" w:fill="E7E6E6" w:themeFill="background2"/>
            <w:vAlign w:val="center"/>
          </w:tcPr>
          <w:p w14:paraId="151670DD" w14:textId="77777777" w:rsidR="00CD4E1B" w:rsidRPr="00D46A01" w:rsidRDefault="00CD4E1B"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w:t>
            </w:r>
          </w:p>
        </w:tc>
        <w:tc>
          <w:tcPr>
            <w:tcW w:w="1371" w:type="dxa"/>
            <w:shd w:val="clear" w:color="auto" w:fill="E7E6E6" w:themeFill="background2"/>
            <w:vAlign w:val="center"/>
          </w:tcPr>
          <w:p w14:paraId="18F495EB" w14:textId="77777777" w:rsidR="00CD4E1B" w:rsidRPr="00D46A01" w:rsidRDefault="00CD4E1B"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£m</w:t>
            </w:r>
          </w:p>
        </w:tc>
        <w:tc>
          <w:tcPr>
            <w:tcW w:w="1371" w:type="dxa"/>
            <w:shd w:val="clear" w:color="auto" w:fill="E7E6E6" w:themeFill="background2"/>
            <w:vAlign w:val="center"/>
          </w:tcPr>
          <w:p w14:paraId="7A2824B8" w14:textId="77777777" w:rsidR="00CD4E1B" w:rsidRPr="00D46A01" w:rsidRDefault="00CD4E1B"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£m</w:t>
            </w:r>
          </w:p>
        </w:tc>
      </w:tr>
      <w:tr w:rsidR="00D46A01" w:rsidRPr="00D46A01" w14:paraId="5822BCDC" w14:textId="77777777" w:rsidTr="00D46A01">
        <w:trPr>
          <w:trHeight w:val="266"/>
        </w:trPr>
        <w:tc>
          <w:tcPr>
            <w:tcW w:w="4111" w:type="dxa"/>
            <w:shd w:val="clear" w:color="auto" w:fill="E7E6E6" w:themeFill="background2"/>
          </w:tcPr>
          <w:p w14:paraId="673D631A" w14:textId="601E1956"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b/>
                <w:sz w:val="22"/>
                <w:szCs w:val="22"/>
              </w:rPr>
            </w:pPr>
            <w:r w:rsidRPr="00D46A01">
              <w:rPr>
                <w:rFonts w:asciiTheme="minorHAnsi" w:eastAsia="Arial Unicode MS" w:hAnsiTheme="minorHAnsi" w:cs="Arial"/>
                <w:color w:val="000000"/>
                <w:sz w:val="22"/>
                <w:szCs w:val="22"/>
              </w:rPr>
              <w:t>Investment portfolio assets:</w:t>
            </w:r>
          </w:p>
        </w:tc>
        <w:tc>
          <w:tcPr>
            <w:tcW w:w="1371" w:type="dxa"/>
            <w:shd w:val="clear" w:color="auto" w:fill="E7E6E6" w:themeFill="background2"/>
          </w:tcPr>
          <w:p w14:paraId="390FC1F9" w14:textId="7777777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371" w:type="dxa"/>
            <w:shd w:val="clear" w:color="auto" w:fill="E7E6E6" w:themeFill="background2"/>
          </w:tcPr>
          <w:p w14:paraId="2C914C05" w14:textId="7777777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371" w:type="dxa"/>
            <w:shd w:val="clear" w:color="auto" w:fill="E7E6E6" w:themeFill="background2"/>
          </w:tcPr>
          <w:p w14:paraId="5D1E1822" w14:textId="7777777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371" w:type="dxa"/>
            <w:shd w:val="clear" w:color="auto" w:fill="E7E6E6" w:themeFill="background2"/>
          </w:tcPr>
          <w:p w14:paraId="6690B2A8" w14:textId="7777777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D46A01" w:rsidRPr="00D46A01" w14:paraId="7BC1769A" w14:textId="77777777" w:rsidTr="00D46A01">
        <w:trPr>
          <w:trHeight w:val="266"/>
        </w:trPr>
        <w:tc>
          <w:tcPr>
            <w:tcW w:w="4111" w:type="dxa"/>
          </w:tcPr>
          <w:p w14:paraId="47B417FE" w14:textId="1DF2B144"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Total bonds (including index linked)</w:t>
            </w:r>
          </w:p>
        </w:tc>
        <w:tc>
          <w:tcPr>
            <w:tcW w:w="1371" w:type="dxa"/>
            <w:shd w:val="clear" w:color="auto" w:fill="auto"/>
          </w:tcPr>
          <w:p w14:paraId="63093D78" w14:textId="1F108C9C" w:rsidR="00D46A01" w:rsidRPr="00D46A01" w:rsidRDefault="00915290"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szCs w:val="22"/>
              </w:rPr>
              <w:t>132</w:t>
            </w:r>
            <w:r w:rsidR="00D46A01" w:rsidRPr="00D46A01">
              <w:rPr>
                <w:rFonts w:asciiTheme="minorHAnsi" w:eastAsia="Arial Unicode MS" w:hAnsiTheme="minorHAnsi" w:cs="Arial"/>
                <w:color w:val="000000"/>
                <w:sz w:val="22"/>
                <w:szCs w:val="22"/>
              </w:rPr>
              <w:t>.7</w:t>
            </w:r>
          </w:p>
        </w:tc>
        <w:tc>
          <w:tcPr>
            <w:tcW w:w="1371" w:type="dxa"/>
            <w:shd w:val="clear" w:color="auto" w:fill="auto"/>
          </w:tcPr>
          <w:p w14:paraId="74880865" w14:textId="1B5356E6"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7.2%</w:t>
            </w:r>
          </w:p>
        </w:tc>
        <w:tc>
          <w:tcPr>
            <w:tcW w:w="1371" w:type="dxa"/>
            <w:shd w:val="clear" w:color="auto" w:fill="auto"/>
          </w:tcPr>
          <w:p w14:paraId="21B708CC" w14:textId="0E5038BB" w:rsidR="00D46A01" w:rsidRPr="00D46A01" w:rsidRDefault="00915290" w:rsidP="00915290">
            <w:pPr>
              <w:tabs>
                <w:tab w:val="left" w:pos="1080"/>
              </w:tabs>
              <w:autoSpaceDE w:val="0"/>
              <w:autoSpaceDN w:val="0"/>
              <w:adjustRightInd w:val="0"/>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szCs w:val="22"/>
              </w:rPr>
              <w:t>142.3</w:t>
            </w:r>
          </w:p>
        </w:tc>
        <w:tc>
          <w:tcPr>
            <w:tcW w:w="1371" w:type="dxa"/>
            <w:shd w:val="clear" w:color="auto" w:fill="auto"/>
          </w:tcPr>
          <w:p w14:paraId="05D94890" w14:textId="71B087B0" w:rsidR="00D46A01" w:rsidRPr="00D46A01" w:rsidRDefault="00915290"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szCs w:val="22"/>
              </w:rPr>
              <w:t>123.1</w:t>
            </w:r>
          </w:p>
        </w:tc>
      </w:tr>
      <w:tr w:rsidR="00D46A01" w:rsidRPr="00D46A01" w14:paraId="3F7E3866" w14:textId="77777777" w:rsidTr="00D46A01">
        <w:trPr>
          <w:trHeight w:val="266"/>
        </w:trPr>
        <w:tc>
          <w:tcPr>
            <w:tcW w:w="4111" w:type="dxa"/>
          </w:tcPr>
          <w:p w14:paraId="47EFFE49" w14:textId="1FC128D8"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Total equities</w:t>
            </w:r>
          </w:p>
        </w:tc>
        <w:tc>
          <w:tcPr>
            <w:tcW w:w="1371" w:type="dxa"/>
            <w:shd w:val="clear" w:color="auto" w:fill="auto"/>
          </w:tcPr>
          <w:p w14:paraId="5CFB1899" w14:textId="5048991F"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3,762.1</w:t>
            </w:r>
          </w:p>
        </w:tc>
        <w:tc>
          <w:tcPr>
            <w:tcW w:w="1371" w:type="dxa"/>
            <w:shd w:val="clear" w:color="auto" w:fill="auto"/>
          </w:tcPr>
          <w:p w14:paraId="27EB9CDF" w14:textId="0C270C03"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9.6%</w:t>
            </w:r>
          </w:p>
        </w:tc>
        <w:tc>
          <w:tcPr>
            <w:tcW w:w="1371" w:type="dxa"/>
            <w:shd w:val="clear" w:color="auto" w:fill="auto"/>
          </w:tcPr>
          <w:p w14:paraId="14EDD116" w14:textId="58C61185" w:rsidR="00D46A01" w:rsidRPr="00D46A01" w:rsidRDefault="007D3114"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szCs w:val="22"/>
              </w:rPr>
              <w:t>4,123.3</w:t>
            </w:r>
          </w:p>
        </w:tc>
        <w:tc>
          <w:tcPr>
            <w:tcW w:w="1371" w:type="dxa"/>
            <w:shd w:val="clear" w:color="auto" w:fill="auto"/>
          </w:tcPr>
          <w:p w14:paraId="027AE3B5" w14:textId="72066254" w:rsidR="00D46A01" w:rsidRPr="00D46A01" w:rsidRDefault="007D3114"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szCs w:val="22"/>
              </w:rPr>
              <w:t>3,400.9</w:t>
            </w:r>
          </w:p>
        </w:tc>
      </w:tr>
      <w:tr w:rsidR="00D46A01" w:rsidRPr="00D46A01" w14:paraId="03FD436C" w14:textId="77777777" w:rsidTr="00D46A01">
        <w:trPr>
          <w:trHeight w:val="266"/>
        </w:trPr>
        <w:tc>
          <w:tcPr>
            <w:tcW w:w="4111" w:type="dxa"/>
          </w:tcPr>
          <w:p w14:paraId="684669E3" w14:textId="79B75212"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Alternatives</w:t>
            </w:r>
          </w:p>
        </w:tc>
        <w:tc>
          <w:tcPr>
            <w:tcW w:w="1371" w:type="dxa"/>
            <w:shd w:val="clear" w:color="auto" w:fill="auto"/>
          </w:tcPr>
          <w:p w14:paraId="70590938" w14:textId="62460A8D" w:rsidR="00D46A01" w:rsidRPr="00D46A01" w:rsidRDefault="00915290"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szCs w:val="22"/>
              </w:rPr>
              <w:t>2,721</w:t>
            </w:r>
            <w:r w:rsidR="00D46A01" w:rsidRPr="00D46A01">
              <w:rPr>
                <w:rFonts w:asciiTheme="minorHAnsi" w:eastAsia="Arial Unicode MS" w:hAnsiTheme="minorHAnsi" w:cs="Arial"/>
                <w:color w:val="000000"/>
                <w:sz w:val="22"/>
                <w:szCs w:val="22"/>
              </w:rPr>
              <w:t>.5</w:t>
            </w:r>
          </w:p>
        </w:tc>
        <w:tc>
          <w:tcPr>
            <w:tcW w:w="1371" w:type="dxa"/>
            <w:shd w:val="clear" w:color="auto" w:fill="auto"/>
          </w:tcPr>
          <w:p w14:paraId="22C3AECB" w14:textId="58BCEE0C"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7.4%</w:t>
            </w:r>
          </w:p>
        </w:tc>
        <w:tc>
          <w:tcPr>
            <w:tcW w:w="1371" w:type="dxa"/>
            <w:shd w:val="clear" w:color="auto" w:fill="auto"/>
          </w:tcPr>
          <w:p w14:paraId="4815688E" w14:textId="07C0440A" w:rsidR="00D46A01" w:rsidRPr="00D46A01" w:rsidRDefault="00915290" w:rsidP="00915290">
            <w:pPr>
              <w:tabs>
                <w:tab w:val="left" w:pos="1080"/>
              </w:tabs>
              <w:autoSpaceDE w:val="0"/>
              <w:autoSpaceDN w:val="0"/>
              <w:adjustRightInd w:val="0"/>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szCs w:val="22"/>
              </w:rPr>
              <w:t>2,922</w:t>
            </w:r>
            <w:r w:rsidR="00D46A01" w:rsidRPr="00D46A01">
              <w:rPr>
                <w:rFonts w:asciiTheme="minorHAnsi" w:eastAsia="Arial Unicode MS" w:hAnsiTheme="minorHAnsi" w:cs="Arial"/>
                <w:color w:val="000000"/>
                <w:sz w:val="22"/>
                <w:szCs w:val="22"/>
              </w:rPr>
              <w:t>.</w:t>
            </w:r>
            <w:r>
              <w:rPr>
                <w:rFonts w:asciiTheme="minorHAnsi" w:eastAsia="Arial Unicode MS" w:hAnsiTheme="minorHAnsi" w:cs="Arial"/>
                <w:color w:val="000000"/>
                <w:sz w:val="22"/>
                <w:szCs w:val="22"/>
              </w:rPr>
              <w:t>9</w:t>
            </w:r>
          </w:p>
        </w:tc>
        <w:tc>
          <w:tcPr>
            <w:tcW w:w="1371" w:type="dxa"/>
            <w:shd w:val="clear" w:color="auto" w:fill="auto"/>
          </w:tcPr>
          <w:p w14:paraId="7858DC02" w14:textId="1DC03A0A"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2</w:t>
            </w:r>
            <w:r w:rsidR="00915290">
              <w:rPr>
                <w:rFonts w:asciiTheme="minorHAnsi" w:eastAsia="Arial Unicode MS" w:hAnsiTheme="minorHAnsi" w:cs="Arial"/>
                <w:color w:val="000000"/>
                <w:sz w:val="22"/>
                <w:szCs w:val="22"/>
              </w:rPr>
              <w:t>,520.1</w:t>
            </w:r>
          </w:p>
        </w:tc>
      </w:tr>
      <w:tr w:rsidR="00D46A01" w:rsidRPr="00D46A01" w14:paraId="21345005" w14:textId="77777777" w:rsidTr="00D46A01">
        <w:trPr>
          <w:trHeight w:val="266"/>
        </w:trPr>
        <w:tc>
          <w:tcPr>
            <w:tcW w:w="4111" w:type="dxa"/>
          </w:tcPr>
          <w:p w14:paraId="2610421B" w14:textId="3B8CC51D"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Total property</w:t>
            </w:r>
          </w:p>
        </w:tc>
        <w:tc>
          <w:tcPr>
            <w:tcW w:w="1371" w:type="dxa"/>
            <w:shd w:val="clear" w:color="auto" w:fill="auto"/>
          </w:tcPr>
          <w:p w14:paraId="58C4BE4E" w14:textId="2272BDFB"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828.8</w:t>
            </w:r>
          </w:p>
        </w:tc>
        <w:tc>
          <w:tcPr>
            <w:tcW w:w="1371" w:type="dxa"/>
            <w:shd w:val="clear" w:color="auto" w:fill="auto"/>
          </w:tcPr>
          <w:p w14:paraId="0EC58E88" w14:textId="26EF14DC"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3.9%</w:t>
            </w:r>
          </w:p>
        </w:tc>
        <w:tc>
          <w:tcPr>
            <w:tcW w:w="1371" w:type="dxa"/>
            <w:shd w:val="clear" w:color="auto" w:fill="auto"/>
          </w:tcPr>
          <w:p w14:paraId="4BF9A2DD" w14:textId="4CF825BC" w:rsidR="00D46A01" w:rsidRPr="00D46A01" w:rsidRDefault="00915290"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szCs w:val="22"/>
              </w:rPr>
              <w:t>861.1</w:t>
            </w:r>
          </w:p>
        </w:tc>
        <w:tc>
          <w:tcPr>
            <w:tcW w:w="1371" w:type="dxa"/>
            <w:shd w:val="clear" w:color="auto" w:fill="auto"/>
          </w:tcPr>
          <w:p w14:paraId="42E9DF9D" w14:textId="18F8246C" w:rsidR="00D46A01" w:rsidRPr="00D46A01" w:rsidRDefault="00915290"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Pr>
                <w:rFonts w:asciiTheme="minorHAnsi" w:eastAsia="Arial Unicode MS" w:hAnsiTheme="minorHAnsi" w:cs="Arial"/>
                <w:color w:val="000000"/>
                <w:sz w:val="22"/>
                <w:szCs w:val="22"/>
              </w:rPr>
              <w:t>796.5</w:t>
            </w:r>
          </w:p>
        </w:tc>
      </w:tr>
      <w:tr w:rsidR="003C11E9" w:rsidRPr="00D46A01" w14:paraId="75FBE030" w14:textId="77777777" w:rsidTr="00D46A01">
        <w:trPr>
          <w:trHeight w:val="266"/>
        </w:trPr>
        <w:tc>
          <w:tcPr>
            <w:tcW w:w="4111" w:type="dxa"/>
            <w:shd w:val="clear" w:color="auto" w:fill="E7E6E6" w:themeFill="background2"/>
          </w:tcPr>
          <w:p w14:paraId="6EEE9C51" w14:textId="5792839D" w:rsidR="003C11E9" w:rsidRPr="00D46A01" w:rsidRDefault="003C11E9" w:rsidP="003C11E9">
            <w:pPr>
              <w:tabs>
                <w:tab w:val="left" w:pos="1080"/>
              </w:tabs>
              <w:autoSpaceDE w:val="0"/>
              <w:autoSpaceDN w:val="0"/>
              <w:adjustRightInd w:val="0"/>
              <w:spacing w:after="40"/>
              <w:jc w:val="both"/>
              <w:rPr>
                <w:rFonts w:asciiTheme="minorHAnsi" w:eastAsia="Arial Unicode MS" w:hAnsiTheme="minorHAnsi" w:cs="Arial Unicode MS"/>
                <w:b/>
                <w:sz w:val="22"/>
                <w:szCs w:val="22"/>
              </w:rPr>
            </w:pPr>
            <w:r w:rsidRPr="00D46A01">
              <w:rPr>
                <w:rFonts w:asciiTheme="minorHAnsi" w:eastAsia="Arial Unicode MS" w:hAnsiTheme="minorHAnsi" w:cs="Arial"/>
                <w:b/>
                <w:color w:val="000000"/>
                <w:sz w:val="22"/>
                <w:szCs w:val="22"/>
              </w:rPr>
              <w:t>Total assets available to pay benefits</w:t>
            </w:r>
          </w:p>
        </w:tc>
        <w:tc>
          <w:tcPr>
            <w:tcW w:w="1371" w:type="dxa"/>
            <w:shd w:val="clear" w:color="auto" w:fill="E7E6E6" w:themeFill="background2"/>
          </w:tcPr>
          <w:p w14:paraId="52EFBAB9" w14:textId="2AD01180" w:rsidR="003C11E9" w:rsidRPr="00D46A01" w:rsidRDefault="003C11E9" w:rsidP="003C11E9">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D46A01">
              <w:rPr>
                <w:rFonts w:asciiTheme="minorHAnsi" w:eastAsia="Arial Unicode MS" w:hAnsiTheme="minorHAnsi" w:cs="Arial"/>
                <w:b/>
                <w:color w:val="000000"/>
                <w:sz w:val="22"/>
                <w:szCs w:val="22"/>
              </w:rPr>
              <w:t>7,445.1</w:t>
            </w:r>
          </w:p>
        </w:tc>
        <w:tc>
          <w:tcPr>
            <w:tcW w:w="1371" w:type="dxa"/>
            <w:shd w:val="clear" w:color="auto" w:fill="E7E6E6" w:themeFill="background2"/>
          </w:tcPr>
          <w:p w14:paraId="51DB293E" w14:textId="77777777" w:rsidR="003C11E9" w:rsidRPr="00D46A01" w:rsidRDefault="003C11E9" w:rsidP="003C11E9">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371" w:type="dxa"/>
            <w:shd w:val="clear" w:color="auto" w:fill="E7E6E6" w:themeFill="background2"/>
          </w:tcPr>
          <w:p w14:paraId="5FCA07CA" w14:textId="4D090B21" w:rsidR="003C11E9" w:rsidRPr="003C11E9" w:rsidRDefault="00915290" w:rsidP="003C11E9">
            <w:pPr>
              <w:tabs>
                <w:tab w:val="left" w:pos="1080"/>
              </w:tabs>
              <w:autoSpaceDE w:val="0"/>
              <w:autoSpaceDN w:val="0"/>
              <w:adjustRightInd w:val="0"/>
              <w:spacing w:after="40"/>
              <w:jc w:val="right"/>
              <w:rPr>
                <w:rFonts w:asciiTheme="minorHAnsi" w:eastAsia="Arial Unicode MS" w:hAnsiTheme="minorHAnsi" w:cs="Arial Unicode MS"/>
                <w:b/>
                <w:sz w:val="22"/>
                <w:szCs w:val="22"/>
              </w:rPr>
            </w:pPr>
            <w:r>
              <w:rPr>
                <w:rFonts w:asciiTheme="minorHAnsi" w:hAnsiTheme="minorHAnsi" w:cs="Arial"/>
                <w:b/>
                <w:bCs/>
                <w:color w:val="000000"/>
                <w:sz w:val="22"/>
                <w:szCs w:val="20"/>
              </w:rPr>
              <w:t>8,049.6</w:t>
            </w:r>
          </w:p>
        </w:tc>
        <w:tc>
          <w:tcPr>
            <w:tcW w:w="1371" w:type="dxa"/>
            <w:shd w:val="clear" w:color="auto" w:fill="E7E6E6" w:themeFill="background2"/>
          </w:tcPr>
          <w:p w14:paraId="6499A92C" w14:textId="699A1EC4" w:rsidR="003C11E9" w:rsidRPr="003C11E9" w:rsidRDefault="00915290" w:rsidP="003C11E9">
            <w:pPr>
              <w:tabs>
                <w:tab w:val="left" w:pos="1080"/>
              </w:tabs>
              <w:autoSpaceDE w:val="0"/>
              <w:autoSpaceDN w:val="0"/>
              <w:adjustRightInd w:val="0"/>
              <w:spacing w:after="40"/>
              <w:jc w:val="right"/>
              <w:rPr>
                <w:rFonts w:asciiTheme="minorHAnsi" w:eastAsia="Arial Unicode MS" w:hAnsiTheme="minorHAnsi" w:cs="Arial Unicode MS"/>
                <w:b/>
                <w:sz w:val="22"/>
                <w:szCs w:val="22"/>
              </w:rPr>
            </w:pPr>
            <w:r>
              <w:rPr>
                <w:rFonts w:asciiTheme="minorHAnsi" w:hAnsiTheme="minorHAnsi" w:cs="Arial"/>
                <w:b/>
                <w:bCs/>
                <w:color w:val="000000"/>
                <w:sz w:val="22"/>
                <w:szCs w:val="20"/>
              </w:rPr>
              <w:t>6,840.6</w:t>
            </w:r>
          </w:p>
        </w:tc>
      </w:tr>
    </w:tbl>
    <w:p w14:paraId="53585BCE" w14:textId="77777777" w:rsidR="00CD4E1B" w:rsidRPr="00D46A01" w:rsidRDefault="00CD4E1B" w:rsidP="003C7EC9">
      <w:pPr>
        <w:tabs>
          <w:tab w:val="left" w:pos="1080"/>
        </w:tabs>
        <w:autoSpaceDE w:val="0"/>
        <w:autoSpaceDN w:val="0"/>
        <w:adjustRightInd w:val="0"/>
        <w:spacing w:after="40"/>
        <w:ind w:left="709"/>
        <w:jc w:val="both"/>
        <w:rPr>
          <w:rFonts w:asciiTheme="minorHAnsi" w:eastAsia="Arial Unicode MS" w:hAnsiTheme="minorHAnsi" w:cs="Arial"/>
          <w:sz w:val="22"/>
          <w:szCs w:val="22"/>
        </w:rPr>
      </w:pPr>
    </w:p>
    <w:tbl>
      <w:tblPr>
        <w:tblStyle w:val="TableGrid2"/>
        <w:tblW w:w="9595" w:type="dxa"/>
        <w:tblInd w:w="-3"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4A0" w:firstRow="1" w:lastRow="0" w:firstColumn="1" w:lastColumn="0" w:noHBand="0" w:noVBand="1"/>
      </w:tblPr>
      <w:tblGrid>
        <w:gridCol w:w="4111"/>
        <w:gridCol w:w="1371"/>
        <w:gridCol w:w="1371"/>
        <w:gridCol w:w="1371"/>
        <w:gridCol w:w="1371"/>
      </w:tblGrid>
      <w:tr w:rsidR="00DB211C" w:rsidRPr="00D46A01" w14:paraId="22255EC9" w14:textId="77777777" w:rsidTr="00D46A01">
        <w:trPr>
          <w:trHeight w:val="266"/>
        </w:trPr>
        <w:tc>
          <w:tcPr>
            <w:tcW w:w="4111" w:type="dxa"/>
            <w:tcBorders>
              <w:bottom w:val="nil"/>
            </w:tcBorders>
            <w:shd w:val="clear" w:color="auto" w:fill="E7E6E6" w:themeFill="background2"/>
          </w:tcPr>
          <w:p w14:paraId="59B89D08" w14:textId="77777777" w:rsidR="009D23A8" w:rsidRPr="00D46A01" w:rsidRDefault="009D23A8" w:rsidP="003C7EC9">
            <w:pPr>
              <w:tabs>
                <w:tab w:val="left" w:pos="1080"/>
              </w:tabs>
              <w:autoSpaceDE w:val="0"/>
              <w:autoSpaceDN w:val="0"/>
              <w:adjustRightInd w:val="0"/>
              <w:spacing w:after="40"/>
              <w:jc w:val="both"/>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Asset type</w:t>
            </w:r>
          </w:p>
        </w:tc>
        <w:tc>
          <w:tcPr>
            <w:tcW w:w="1371" w:type="dxa"/>
            <w:shd w:val="clear" w:color="auto" w:fill="E7E6E6" w:themeFill="background2"/>
          </w:tcPr>
          <w:p w14:paraId="1A6D1BAB" w14:textId="77777777" w:rsidR="009D23A8" w:rsidRPr="00D46A01" w:rsidRDefault="009D23A8"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31 March 2017</w:t>
            </w:r>
          </w:p>
        </w:tc>
        <w:tc>
          <w:tcPr>
            <w:tcW w:w="1371" w:type="dxa"/>
            <w:shd w:val="clear" w:color="auto" w:fill="E7E6E6" w:themeFill="background2"/>
          </w:tcPr>
          <w:p w14:paraId="66CB27D7" w14:textId="77777777" w:rsidR="009D23A8" w:rsidRPr="00D46A01" w:rsidRDefault="009D23A8"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Percentage change</w:t>
            </w:r>
          </w:p>
        </w:tc>
        <w:tc>
          <w:tcPr>
            <w:tcW w:w="1371" w:type="dxa"/>
            <w:shd w:val="clear" w:color="auto" w:fill="E7E6E6" w:themeFill="background2"/>
          </w:tcPr>
          <w:p w14:paraId="1AC45034" w14:textId="77777777" w:rsidR="009D23A8" w:rsidRPr="00D46A01" w:rsidRDefault="009D23A8"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Value on increase</w:t>
            </w:r>
          </w:p>
        </w:tc>
        <w:tc>
          <w:tcPr>
            <w:tcW w:w="1371" w:type="dxa"/>
            <w:shd w:val="clear" w:color="auto" w:fill="E7E6E6" w:themeFill="background2"/>
          </w:tcPr>
          <w:p w14:paraId="7845A059" w14:textId="77777777" w:rsidR="009D23A8" w:rsidRPr="00D46A01" w:rsidRDefault="009D23A8"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Value on decrease</w:t>
            </w:r>
          </w:p>
        </w:tc>
      </w:tr>
      <w:tr w:rsidR="00DB211C" w:rsidRPr="00D46A01" w14:paraId="5B128079" w14:textId="77777777" w:rsidTr="00D46A01">
        <w:trPr>
          <w:trHeight w:val="266"/>
        </w:trPr>
        <w:tc>
          <w:tcPr>
            <w:tcW w:w="4111" w:type="dxa"/>
            <w:tcBorders>
              <w:top w:val="nil"/>
            </w:tcBorders>
            <w:shd w:val="clear" w:color="auto" w:fill="E7E6E6" w:themeFill="background2"/>
          </w:tcPr>
          <w:p w14:paraId="0EB20097" w14:textId="77777777" w:rsidR="009D23A8" w:rsidRPr="00D46A01" w:rsidRDefault="009D23A8" w:rsidP="003C7EC9">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371" w:type="dxa"/>
            <w:shd w:val="clear" w:color="auto" w:fill="E7E6E6" w:themeFill="background2"/>
            <w:vAlign w:val="center"/>
          </w:tcPr>
          <w:p w14:paraId="5DCD63D7" w14:textId="77777777" w:rsidR="009D23A8" w:rsidRPr="00D46A01" w:rsidRDefault="009D23A8"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£m</w:t>
            </w:r>
          </w:p>
        </w:tc>
        <w:tc>
          <w:tcPr>
            <w:tcW w:w="1371" w:type="dxa"/>
            <w:shd w:val="clear" w:color="auto" w:fill="E7E6E6" w:themeFill="background2"/>
            <w:vAlign w:val="center"/>
          </w:tcPr>
          <w:p w14:paraId="2B7C17C8" w14:textId="77777777" w:rsidR="009D23A8" w:rsidRPr="00D46A01" w:rsidRDefault="009D23A8"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w:t>
            </w:r>
          </w:p>
        </w:tc>
        <w:tc>
          <w:tcPr>
            <w:tcW w:w="1371" w:type="dxa"/>
            <w:shd w:val="clear" w:color="auto" w:fill="E7E6E6" w:themeFill="background2"/>
            <w:vAlign w:val="center"/>
          </w:tcPr>
          <w:p w14:paraId="52A923FB" w14:textId="77777777" w:rsidR="009D23A8" w:rsidRPr="00D46A01" w:rsidRDefault="009D23A8"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£m</w:t>
            </w:r>
          </w:p>
        </w:tc>
        <w:tc>
          <w:tcPr>
            <w:tcW w:w="1371" w:type="dxa"/>
            <w:shd w:val="clear" w:color="auto" w:fill="E7E6E6" w:themeFill="background2"/>
            <w:vAlign w:val="center"/>
          </w:tcPr>
          <w:p w14:paraId="3DD6233C" w14:textId="77777777" w:rsidR="009D23A8" w:rsidRPr="00D46A01" w:rsidRDefault="009D23A8" w:rsidP="003C7EC9">
            <w:pPr>
              <w:tabs>
                <w:tab w:val="left" w:pos="1080"/>
              </w:tabs>
              <w:autoSpaceDE w:val="0"/>
              <w:autoSpaceDN w:val="0"/>
              <w:adjustRightInd w:val="0"/>
              <w:spacing w:after="40"/>
              <w:jc w:val="center"/>
              <w:rPr>
                <w:rFonts w:asciiTheme="minorHAnsi" w:eastAsia="Arial Unicode MS" w:hAnsiTheme="minorHAnsi" w:cs="Arial Unicode MS"/>
                <w:b/>
                <w:sz w:val="22"/>
                <w:szCs w:val="22"/>
              </w:rPr>
            </w:pPr>
            <w:r w:rsidRPr="00D46A01">
              <w:rPr>
                <w:rFonts w:asciiTheme="minorHAnsi" w:eastAsia="Arial Unicode MS" w:hAnsiTheme="minorHAnsi" w:cs="Arial Unicode MS"/>
                <w:b/>
                <w:sz w:val="22"/>
                <w:szCs w:val="22"/>
              </w:rPr>
              <w:t>£m</w:t>
            </w:r>
          </w:p>
        </w:tc>
      </w:tr>
      <w:tr w:rsidR="00D46A01" w:rsidRPr="00D46A01" w14:paraId="44E4890C" w14:textId="77777777" w:rsidTr="00D46A01">
        <w:trPr>
          <w:trHeight w:val="266"/>
        </w:trPr>
        <w:tc>
          <w:tcPr>
            <w:tcW w:w="4111" w:type="dxa"/>
            <w:shd w:val="clear" w:color="auto" w:fill="E7E6E6" w:themeFill="background2"/>
          </w:tcPr>
          <w:p w14:paraId="6FD78D54" w14:textId="43242C7A"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b/>
                <w:sz w:val="22"/>
                <w:szCs w:val="22"/>
              </w:rPr>
            </w:pPr>
            <w:r w:rsidRPr="00D46A01">
              <w:rPr>
                <w:rFonts w:asciiTheme="minorHAnsi" w:eastAsia="Arial Unicode MS" w:hAnsiTheme="minorHAnsi" w:cs="Arial"/>
                <w:color w:val="000000"/>
                <w:sz w:val="22"/>
                <w:szCs w:val="22"/>
              </w:rPr>
              <w:t>Investment portfolio assets:</w:t>
            </w:r>
          </w:p>
        </w:tc>
        <w:tc>
          <w:tcPr>
            <w:tcW w:w="1371" w:type="dxa"/>
            <w:shd w:val="clear" w:color="auto" w:fill="E7E6E6" w:themeFill="background2"/>
          </w:tcPr>
          <w:p w14:paraId="3B55B485" w14:textId="7777777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371" w:type="dxa"/>
            <w:shd w:val="clear" w:color="auto" w:fill="E7E6E6" w:themeFill="background2"/>
          </w:tcPr>
          <w:p w14:paraId="61FB2676" w14:textId="7777777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371" w:type="dxa"/>
            <w:shd w:val="clear" w:color="auto" w:fill="E7E6E6" w:themeFill="background2"/>
          </w:tcPr>
          <w:p w14:paraId="7AFF5607" w14:textId="7777777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p>
        </w:tc>
        <w:tc>
          <w:tcPr>
            <w:tcW w:w="1371" w:type="dxa"/>
            <w:shd w:val="clear" w:color="auto" w:fill="E7E6E6" w:themeFill="background2"/>
          </w:tcPr>
          <w:p w14:paraId="30945097" w14:textId="7777777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p>
        </w:tc>
      </w:tr>
      <w:tr w:rsidR="00D46A01" w:rsidRPr="00D46A01" w14:paraId="6986B03A" w14:textId="77777777" w:rsidTr="00D46A01">
        <w:trPr>
          <w:trHeight w:val="266"/>
        </w:trPr>
        <w:tc>
          <w:tcPr>
            <w:tcW w:w="4111" w:type="dxa"/>
          </w:tcPr>
          <w:p w14:paraId="0E6A632F" w14:textId="54EF0C75"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Total bonds (including index linked)</w:t>
            </w:r>
          </w:p>
        </w:tc>
        <w:tc>
          <w:tcPr>
            <w:tcW w:w="1371" w:type="dxa"/>
            <w:shd w:val="clear" w:color="auto" w:fill="auto"/>
          </w:tcPr>
          <w:p w14:paraId="226BC30A" w14:textId="165611FD"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1,433.1</w:t>
            </w:r>
          </w:p>
        </w:tc>
        <w:tc>
          <w:tcPr>
            <w:tcW w:w="1371" w:type="dxa"/>
            <w:shd w:val="clear" w:color="auto" w:fill="auto"/>
          </w:tcPr>
          <w:p w14:paraId="1B261C9E" w14:textId="464B62D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6.4%</w:t>
            </w:r>
          </w:p>
        </w:tc>
        <w:tc>
          <w:tcPr>
            <w:tcW w:w="1371" w:type="dxa"/>
            <w:shd w:val="clear" w:color="auto" w:fill="auto"/>
          </w:tcPr>
          <w:p w14:paraId="2024A5E7" w14:textId="2047441B"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1,524.8</w:t>
            </w:r>
          </w:p>
        </w:tc>
        <w:tc>
          <w:tcPr>
            <w:tcW w:w="1371" w:type="dxa"/>
            <w:shd w:val="clear" w:color="auto" w:fill="auto"/>
          </w:tcPr>
          <w:p w14:paraId="38FD53DA" w14:textId="22BD0EFF"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1,341.4</w:t>
            </w:r>
          </w:p>
        </w:tc>
      </w:tr>
      <w:tr w:rsidR="00D46A01" w:rsidRPr="00D46A01" w14:paraId="62447DFA" w14:textId="77777777" w:rsidTr="00D46A01">
        <w:trPr>
          <w:trHeight w:val="266"/>
        </w:trPr>
        <w:tc>
          <w:tcPr>
            <w:tcW w:w="4111" w:type="dxa"/>
          </w:tcPr>
          <w:p w14:paraId="6F239FB2" w14:textId="5ACC7F45"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Total equities</w:t>
            </w:r>
          </w:p>
        </w:tc>
        <w:tc>
          <w:tcPr>
            <w:tcW w:w="1371" w:type="dxa"/>
            <w:shd w:val="clear" w:color="auto" w:fill="auto"/>
          </w:tcPr>
          <w:p w14:paraId="44B26ED1" w14:textId="6AEBE77C"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3,649.1</w:t>
            </w:r>
          </w:p>
        </w:tc>
        <w:tc>
          <w:tcPr>
            <w:tcW w:w="1371" w:type="dxa"/>
            <w:shd w:val="clear" w:color="auto" w:fill="auto"/>
          </w:tcPr>
          <w:p w14:paraId="0C522B36" w14:textId="169720DE"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9.6%</w:t>
            </w:r>
          </w:p>
        </w:tc>
        <w:tc>
          <w:tcPr>
            <w:tcW w:w="1371" w:type="dxa"/>
            <w:shd w:val="clear" w:color="auto" w:fill="auto"/>
          </w:tcPr>
          <w:p w14:paraId="47505D94" w14:textId="002FAF05"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3,999.4</w:t>
            </w:r>
          </w:p>
        </w:tc>
        <w:tc>
          <w:tcPr>
            <w:tcW w:w="1371" w:type="dxa"/>
            <w:shd w:val="clear" w:color="auto" w:fill="auto"/>
          </w:tcPr>
          <w:p w14:paraId="7122E1FC" w14:textId="59C9F03F"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3,298.8</w:t>
            </w:r>
          </w:p>
        </w:tc>
      </w:tr>
      <w:tr w:rsidR="00D46A01" w:rsidRPr="00D46A01" w14:paraId="0C8B658B" w14:textId="77777777" w:rsidTr="00D46A01">
        <w:trPr>
          <w:trHeight w:val="266"/>
        </w:trPr>
        <w:tc>
          <w:tcPr>
            <w:tcW w:w="4111" w:type="dxa"/>
          </w:tcPr>
          <w:p w14:paraId="78A1BC5B" w14:textId="66098E1B"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Alternatives</w:t>
            </w:r>
          </w:p>
        </w:tc>
        <w:tc>
          <w:tcPr>
            <w:tcW w:w="1371" w:type="dxa"/>
            <w:shd w:val="clear" w:color="auto" w:fill="auto"/>
          </w:tcPr>
          <w:p w14:paraId="6FC3D568" w14:textId="0FAEA034"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1,313.8</w:t>
            </w:r>
          </w:p>
        </w:tc>
        <w:tc>
          <w:tcPr>
            <w:tcW w:w="1371" w:type="dxa"/>
            <w:shd w:val="clear" w:color="auto" w:fill="auto"/>
          </w:tcPr>
          <w:p w14:paraId="46DEFBC7" w14:textId="1A763710"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6.4%</w:t>
            </w:r>
          </w:p>
        </w:tc>
        <w:tc>
          <w:tcPr>
            <w:tcW w:w="1371" w:type="dxa"/>
            <w:shd w:val="clear" w:color="auto" w:fill="auto"/>
          </w:tcPr>
          <w:p w14:paraId="736DEB04" w14:textId="442EE71F"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1,397.9</w:t>
            </w:r>
          </w:p>
        </w:tc>
        <w:tc>
          <w:tcPr>
            <w:tcW w:w="1371" w:type="dxa"/>
            <w:shd w:val="clear" w:color="auto" w:fill="auto"/>
          </w:tcPr>
          <w:p w14:paraId="5ADDDD9B" w14:textId="0E619991"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1,229.8</w:t>
            </w:r>
          </w:p>
        </w:tc>
      </w:tr>
      <w:tr w:rsidR="00D46A01" w:rsidRPr="00D46A01" w14:paraId="26F2F221" w14:textId="77777777" w:rsidTr="00D46A01">
        <w:trPr>
          <w:trHeight w:val="266"/>
        </w:trPr>
        <w:tc>
          <w:tcPr>
            <w:tcW w:w="4111" w:type="dxa"/>
          </w:tcPr>
          <w:p w14:paraId="5AC33DFE" w14:textId="11370F96"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Total property</w:t>
            </w:r>
          </w:p>
        </w:tc>
        <w:tc>
          <w:tcPr>
            <w:tcW w:w="1371" w:type="dxa"/>
            <w:shd w:val="clear" w:color="auto" w:fill="auto"/>
          </w:tcPr>
          <w:p w14:paraId="0F2E1178" w14:textId="0C4E0C40"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736.4</w:t>
            </w:r>
          </w:p>
        </w:tc>
        <w:tc>
          <w:tcPr>
            <w:tcW w:w="1371" w:type="dxa"/>
            <w:shd w:val="clear" w:color="auto" w:fill="auto"/>
          </w:tcPr>
          <w:p w14:paraId="7560D40D" w14:textId="7DF0B8C6"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2.4%</w:t>
            </w:r>
          </w:p>
        </w:tc>
        <w:tc>
          <w:tcPr>
            <w:tcW w:w="1371" w:type="dxa"/>
            <w:shd w:val="clear" w:color="auto" w:fill="auto"/>
          </w:tcPr>
          <w:p w14:paraId="1EB3DE0D" w14:textId="2EBF7773"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746.7</w:t>
            </w:r>
          </w:p>
        </w:tc>
        <w:tc>
          <w:tcPr>
            <w:tcW w:w="1371" w:type="dxa"/>
            <w:shd w:val="clear" w:color="auto" w:fill="auto"/>
          </w:tcPr>
          <w:p w14:paraId="755A5EC7" w14:textId="3FEA626A"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sz w:val="22"/>
                <w:szCs w:val="22"/>
              </w:rPr>
            </w:pPr>
            <w:r w:rsidRPr="00D46A01">
              <w:rPr>
                <w:rFonts w:asciiTheme="minorHAnsi" w:eastAsia="Arial Unicode MS" w:hAnsiTheme="minorHAnsi" w:cs="Arial"/>
                <w:color w:val="000000"/>
                <w:sz w:val="22"/>
                <w:szCs w:val="22"/>
              </w:rPr>
              <w:t>726.1</w:t>
            </w:r>
          </w:p>
        </w:tc>
      </w:tr>
      <w:tr w:rsidR="00D46A01" w:rsidRPr="00DB211C" w14:paraId="64583554" w14:textId="77777777" w:rsidTr="00D46A01">
        <w:trPr>
          <w:trHeight w:val="266"/>
        </w:trPr>
        <w:tc>
          <w:tcPr>
            <w:tcW w:w="4111" w:type="dxa"/>
            <w:shd w:val="clear" w:color="auto" w:fill="E7E6E6" w:themeFill="background2"/>
          </w:tcPr>
          <w:p w14:paraId="513F9CF3" w14:textId="0DB9F532" w:rsidR="00D46A01" w:rsidRPr="00D46A01" w:rsidRDefault="00D46A01" w:rsidP="00D46A01">
            <w:pPr>
              <w:tabs>
                <w:tab w:val="left" w:pos="1080"/>
              </w:tabs>
              <w:autoSpaceDE w:val="0"/>
              <w:autoSpaceDN w:val="0"/>
              <w:adjustRightInd w:val="0"/>
              <w:spacing w:after="40"/>
              <w:jc w:val="both"/>
              <w:rPr>
                <w:rFonts w:asciiTheme="minorHAnsi" w:eastAsia="Arial Unicode MS" w:hAnsiTheme="minorHAnsi" w:cs="Arial Unicode MS"/>
                <w:b/>
                <w:sz w:val="22"/>
                <w:szCs w:val="22"/>
              </w:rPr>
            </w:pPr>
            <w:r w:rsidRPr="00D46A01">
              <w:rPr>
                <w:rFonts w:asciiTheme="minorHAnsi" w:eastAsia="Arial Unicode MS" w:hAnsiTheme="minorHAnsi" w:cs="Arial"/>
                <w:b/>
                <w:color w:val="000000"/>
                <w:sz w:val="22"/>
                <w:szCs w:val="22"/>
              </w:rPr>
              <w:t>Total assets available to pay benefits</w:t>
            </w:r>
          </w:p>
        </w:tc>
        <w:tc>
          <w:tcPr>
            <w:tcW w:w="1371" w:type="dxa"/>
            <w:shd w:val="clear" w:color="auto" w:fill="E7E6E6" w:themeFill="background2"/>
          </w:tcPr>
          <w:p w14:paraId="107502A0" w14:textId="4BB7D9DB"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D46A01">
              <w:rPr>
                <w:rFonts w:asciiTheme="minorHAnsi" w:eastAsia="Arial Unicode MS" w:hAnsiTheme="minorHAnsi" w:cs="Arial"/>
                <w:b/>
                <w:color w:val="000000"/>
                <w:sz w:val="22"/>
                <w:szCs w:val="22"/>
              </w:rPr>
              <w:t>7,132.4</w:t>
            </w:r>
          </w:p>
        </w:tc>
        <w:tc>
          <w:tcPr>
            <w:tcW w:w="1371" w:type="dxa"/>
            <w:shd w:val="clear" w:color="auto" w:fill="E7E6E6" w:themeFill="background2"/>
          </w:tcPr>
          <w:p w14:paraId="73F280A0" w14:textId="77777777"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b/>
                <w:sz w:val="22"/>
                <w:szCs w:val="22"/>
              </w:rPr>
            </w:pPr>
          </w:p>
        </w:tc>
        <w:tc>
          <w:tcPr>
            <w:tcW w:w="1371" w:type="dxa"/>
            <w:shd w:val="clear" w:color="auto" w:fill="E7E6E6" w:themeFill="background2"/>
          </w:tcPr>
          <w:p w14:paraId="393D656C" w14:textId="5678A82D"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D46A01">
              <w:rPr>
                <w:rFonts w:asciiTheme="minorHAnsi" w:eastAsia="Arial Unicode MS" w:hAnsiTheme="minorHAnsi" w:cs="Arial"/>
                <w:b/>
                <w:color w:val="000000"/>
                <w:sz w:val="22"/>
                <w:szCs w:val="22"/>
              </w:rPr>
              <w:t>7,676.2</w:t>
            </w:r>
          </w:p>
        </w:tc>
        <w:tc>
          <w:tcPr>
            <w:tcW w:w="1371" w:type="dxa"/>
            <w:shd w:val="clear" w:color="auto" w:fill="E7E6E6" w:themeFill="background2"/>
          </w:tcPr>
          <w:p w14:paraId="0368BE46" w14:textId="2B71D882" w:rsidR="00D46A01" w:rsidRPr="00D46A01" w:rsidRDefault="00D46A01" w:rsidP="00D46A01">
            <w:pPr>
              <w:tabs>
                <w:tab w:val="left" w:pos="1080"/>
              </w:tabs>
              <w:autoSpaceDE w:val="0"/>
              <w:autoSpaceDN w:val="0"/>
              <w:adjustRightInd w:val="0"/>
              <w:spacing w:after="40"/>
              <w:jc w:val="right"/>
              <w:rPr>
                <w:rFonts w:asciiTheme="minorHAnsi" w:eastAsia="Arial Unicode MS" w:hAnsiTheme="minorHAnsi" w:cs="Arial Unicode MS"/>
                <w:b/>
                <w:sz w:val="22"/>
                <w:szCs w:val="22"/>
              </w:rPr>
            </w:pPr>
            <w:r w:rsidRPr="00D46A01">
              <w:rPr>
                <w:rFonts w:asciiTheme="minorHAnsi" w:eastAsia="Arial Unicode MS" w:hAnsiTheme="minorHAnsi" w:cs="Arial"/>
                <w:b/>
                <w:color w:val="000000"/>
                <w:sz w:val="22"/>
                <w:szCs w:val="22"/>
              </w:rPr>
              <w:t>6,588.6</w:t>
            </w:r>
          </w:p>
        </w:tc>
      </w:tr>
    </w:tbl>
    <w:p w14:paraId="2C4FD1BC" w14:textId="77777777" w:rsidR="003C7EC9" w:rsidRDefault="003C7EC9" w:rsidP="009D23A8">
      <w:pPr>
        <w:autoSpaceDE w:val="0"/>
        <w:autoSpaceDN w:val="0"/>
        <w:adjustRightInd w:val="0"/>
        <w:jc w:val="both"/>
        <w:rPr>
          <w:rFonts w:asciiTheme="minorHAnsi" w:eastAsia="Arial Unicode MS" w:hAnsiTheme="minorHAnsi" w:cs="Arial"/>
          <w:highlight w:val="magenta"/>
        </w:rPr>
      </w:pPr>
    </w:p>
    <w:p w14:paraId="658EE1EF"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18371A54" w14:textId="7F02EEDA" w:rsidR="00071737" w:rsidRPr="005C5A50" w:rsidRDefault="00071737" w:rsidP="00071737">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The sensitivities are consistent with the assumption contained in the investment advisors' most recent review.  This analysis assumes that all other variables, in particular foreign currency exchange rates and interest rates, remain the same.  Had the market of the Fund's investments increased/decreased in line with the above, the change in the net assets available to pay benefits in the market place would have been as follows (the prior</w:t>
      </w:r>
      <w:r>
        <w:rPr>
          <w:rFonts w:asciiTheme="minorHAnsi" w:eastAsia="Arial Unicode MS" w:hAnsiTheme="minorHAnsi" w:cs="Arial"/>
          <w:color w:val="000000"/>
        </w:rPr>
        <w:t xml:space="preserve"> year comparator is also shown)</w:t>
      </w:r>
      <w:r w:rsidR="001C74CC">
        <w:rPr>
          <w:rFonts w:asciiTheme="minorHAnsi" w:eastAsia="Arial Unicode MS" w:hAnsiTheme="minorHAnsi" w:cs="Arial"/>
          <w:color w:val="000000"/>
        </w:rPr>
        <w:t>:</w:t>
      </w:r>
    </w:p>
    <w:p w14:paraId="19CFD80B" w14:textId="77777777" w:rsidR="00D46A01" w:rsidRDefault="00D46A01" w:rsidP="009D23A8">
      <w:pPr>
        <w:autoSpaceDE w:val="0"/>
        <w:autoSpaceDN w:val="0"/>
        <w:adjustRightInd w:val="0"/>
        <w:jc w:val="both"/>
        <w:rPr>
          <w:rFonts w:asciiTheme="minorHAnsi" w:eastAsia="Arial Unicode MS" w:hAnsiTheme="minorHAnsi" w:cs="Arial"/>
          <w:highlight w:val="magenta"/>
        </w:rPr>
      </w:pPr>
    </w:p>
    <w:p w14:paraId="559FEDF2" w14:textId="77777777" w:rsidR="00D46A01" w:rsidRDefault="00D46A01" w:rsidP="009D23A8">
      <w:pPr>
        <w:autoSpaceDE w:val="0"/>
        <w:autoSpaceDN w:val="0"/>
        <w:adjustRightInd w:val="0"/>
        <w:jc w:val="both"/>
        <w:rPr>
          <w:rFonts w:asciiTheme="minorHAnsi" w:eastAsia="Arial Unicode MS" w:hAnsiTheme="minorHAnsi" w:cs="Arial"/>
          <w:highlight w:val="magenta"/>
        </w:rPr>
      </w:pPr>
    </w:p>
    <w:p w14:paraId="4CA24CB9"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096644EE"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336F0B45"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4610215F"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73DD020A"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00A4333F"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364EA3DF"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01F16D65"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25FE704B"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7948042D"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5AD52B6E"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3EF0092E"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199D0AF8"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38BA9D18"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6A2962C1" w14:textId="77777777" w:rsidR="00071737" w:rsidRDefault="00071737" w:rsidP="009D23A8">
      <w:pPr>
        <w:autoSpaceDE w:val="0"/>
        <w:autoSpaceDN w:val="0"/>
        <w:adjustRightInd w:val="0"/>
        <w:jc w:val="both"/>
        <w:rPr>
          <w:rFonts w:asciiTheme="minorHAnsi" w:eastAsia="Arial Unicode MS" w:hAnsiTheme="minorHAnsi" w:cs="Arial"/>
          <w:highlight w:val="magenta"/>
        </w:rPr>
      </w:pPr>
    </w:p>
    <w:p w14:paraId="2E5CFD52" w14:textId="406F0463" w:rsidR="004250C1" w:rsidRPr="004250C1" w:rsidRDefault="004250C1" w:rsidP="009D23A8">
      <w:pPr>
        <w:autoSpaceDE w:val="0"/>
        <w:autoSpaceDN w:val="0"/>
        <w:adjustRightInd w:val="0"/>
        <w:ind w:left="720" w:hanging="720"/>
        <w:jc w:val="both"/>
        <w:rPr>
          <w:rFonts w:asciiTheme="minorHAnsi" w:eastAsia="Arial Unicode MS" w:hAnsiTheme="minorHAnsi" w:cs="Arial Unicode MS"/>
          <w:color w:val="33CCCC"/>
          <w:sz w:val="28"/>
          <w:u w:val="single"/>
        </w:rPr>
      </w:pPr>
      <w:r w:rsidRPr="004250C1">
        <w:rPr>
          <w:rFonts w:asciiTheme="minorHAnsi" w:eastAsia="Arial Unicode MS" w:hAnsiTheme="minorHAnsi" w:cs="Arial Unicode MS"/>
          <w:color w:val="33CCCC"/>
          <w:sz w:val="28"/>
          <w:u w:val="single"/>
        </w:rPr>
        <w:t>Interest rate risk</w:t>
      </w:r>
    </w:p>
    <w:p w14:paraId="033BDB1B" w14:textId="77777777" w:rsidR="005E7018" w:rsidRPr="004250C1" w:rsidRDefault="005E7018" w:rsidP="009D23A8">
      <w:pPr>
        <w:autoSpaceDE w:val="0"/>
        <w:autoSpaceDN w:val="0"/>
        <w:adjustRightInd w:val="0"/>
        <w:ind w:left="720" w:hanging="720"/>
        <w:jc w:val="both"/>
        <w:rPr>
          <w:rFonts w:asciiTheme="minorHAnsi" w:eastAsia="Arial Unicode MS" w:hAnsiTheme="minorHAnsi" w:cs="Arial"/>
        </w:rPr>
      </w:pPr>
    </w:p>
    <w:p w14:paraId="0AD7E67F" w14:textId="77777777" w:rsidR="00071737" w:rsidRDefault="00071737" w:rsidP="00EF003C">
      <w:pPr>
        <w:autoSpaceDE w:val="0"/>
        <w:autoSpaceDN w:val="0"/>
        <w:adjustRightInd w:val="0"/>
        <w:jc w:val="both"/>
        <w:rPr>
          <w:rFonts w:asciiTheme="minorHAnsi" w:eastAsia="Arial Unicode MS" w:hAnsiTheme="minorHAnsi" w:cs="Arial"/>
          <w:color w:val="000000"/>
        </w:rPr>
        <w:sectPr w:rsidR="00071737" w:rsidSect="00AB0FE8">
          <w:type w:val="continuous"/>
          <w:pgSz w:w="16840" w:h="11900" w:orient="landscape" w:code="9"/>
          <w:pgMar w:top="720" w:right="720" w:bottom="720" w:left="720" w:header="567" w:footer="567" w:gutter="0"/>
          <w:cols w:num="2" w:space="567" w:equalWidth="0">
            <w:col w:w="10026" w:space="720"/>
            <w:col w:w="4653"/>
          </w:cols>
          <w:docGrid w:linePitch="326"/>
        </w:sectPr>
      </w:pPr>
    </w:p>
    <w:p w14:paraId="4115ABFB" w14:textId="77777777" w:rsidR="00071737" w:rsidRDefault="00071737" w:rsidP="00EF003C">
      <w:pPr>
        <w:autoSpaceDE w:val="0"/>
        <w:autoSpaceDN w:val="0"/>
        <w:adjustRightInd w:val="0"/>
        <w:jc w:val="both"/>
        <w:rPr>
          <w:rFonts w:asciiTheme="minorHAnsi" w:eastAsia="Arial Unicode MS" w:hAnsiTheme="minorHAnsi" w:cs="Arial"/>
          <w:color w:val="000000"/>
        </w:rPr>
      </w:pPr>
    </w:p>
    <w:p w14:paraId="5E8FD710" w14:textId="77777777" w:rsidR="00071737" w:rsidRDefault="00071737" w:rsidP="00EF003C">
      <w:pPr>
        <w:autoSpaceDE w:val="0"/>
        <w:autoSpaceDN w:val="0"/>
        <w:adjustRightInd w:val="0"/>
        <w:jc w:val="both"/>
        <w:rPr>
          <w:rFonts w:asciiTheme="minorHAnsi" w:eastAsia="Arial Unicode MS" w:hAnsiTheme="minorHAnsi" w:cs="Arial"/>
          <w:color w:val="000000"/>
        </w:rPr>
        <w:sectPr w:rsidR="00071737" w:rsidSect="00AB0FE8">
          <w:type w:val="continuous"/>
          <w:pgSz w:w="16840" w:h="11900" w:orient="landscape" w:code="9"/>
          <w:pgMar w:top="720" w:right="720" w:bottom="720" w:left="720" w:header="567" w:footer="567" w:gutter="0"/>
          <w:cols w:num="2" w:space="567" w:equalWidth="0">
            <w:col w:w="10026" w:space="720"/>
            <w:col w:w="4653"/>
          </w:cols>
          <w:docGrid w:linePitch="326"/>
        </w:sectPr>
      </w:pPr>
    </w:p>
    <w:p w14:paraId="0949B03D" w14:textId="51059772" w:rsidR="00EF003C" w:rsidRPr="00EF003C" w:rsidRDefault="00EF003C" w:rsidP="00EF003C">
      <w:pPr>
        <w:autoSpaceDE w:val="0"/>
        <w:autoSpaceDN w:val="0"/>
        <w:adjustRightInd w:val="0"/>
        <w:jc w:val="both"/>
        <w:rPr>
          <w:rFonts w:asciiTheme="minorHAnsi" w:eastAsia="Arial Unicode MS" w:hAnsiTheme="minorHAnsi" w:cs="Arial"/>
          <w:color w:val="000000"/>
        </w:rPr>
      </w:pPr>
      <w:r w:rsidRPr="00EF003C">
        <w:rPr>
          <w:rFonts w:asciiTheme="minorHAnsi" w:eastAsia="Arial Unicode MS" w:hAnsiTheme="minorHAnsi" w:cs="Arial"/>
          <w:color w:val="000000"/>
        </w:rPr>
        <w:t xml:space="preserve">The Fund invests in financial assets for the primary purpose of obtaining a return on investments.  These investments are subject to interest rate risks, which represent the risks that the fair value of future cash flow of a financial instrument will fluctuate because of changes in market interest rates.  </w:t>
      </w:r>
    </w:p>
    <w:p w14:paraId="6AFAC204" w14:textId="77777777" w:rsidR="00EF003C" w:rsidRPr="00EF003C" w:rsidRDefault="00EF003C" w:rsidP="00EF003C">
      <w:pPr>
        <w:autoSpaceDE w:val="0"/>
        <w:autoSpaceDN w:val="0"/>
        <w:adjustRightInd w:val="0"/>
        <w:ind w:left="720"/>
        <w:jc w:val="both"/>
        <w:rPr>
          <w:rFonts w:asciiTheme="minorHAnsi" w:eastAsia="Arial Unicode MS" w:hAnsiTheme="minorHAnsi" w:cs="Arial"/>
          <w:color w:val="000000"/>
        </w:rPr>
      </w:pPr>
    </w:p>
    <w:p w14:paraId="30F1F396" w14:textId="77777777" w:rsidR="00EF003C" w:rsidRPr="00EF003C" w:rsidRDefault="00EF003C" w:rsidP="00EF003C">
      <w:pPr>
        <w:autoSpaceDE w:val="0"/>
        <w:autoSpaceDN w:val="0"/>
        <w:adjustRightInd w:val="0"/>
        <w:jc w:val="both"/>
        <w:rPr>
          <w:rFonts w:asciiTheme="minorHAnsi" w:eastAsia="Arial Unicode MS" w:hAnsiTheme="minorHAnsi" w:cs="Arial"/>
          <w:color w:val="000000"/>
        </w:rPr>
      </w:pPr>
      <w:r w:rsidRPr="00EF003C">
        <w:rPr>
          <w:rFonts w:asciiTheme="minorHAnsi" w:eastAsia="Arial Unicode MS" w:hAnsiTheme="minorHAnsi" w:cs="Arial"/>
          <w:color w:val="000000"/>
        </w:rPr>
        <w:t>The Fund's interest rate risk is routinely monitored by the Investment Panel and its investment advisors.  The Fund's direct exposure to interest rate movements as at 31 March 2018 and 31 March 2017 is set out below.  These disclosures present interest rate risk based on the underlying financial assets at fair value.</w:t>
      </w:r>
    </w:p>
    <w:p w14:paraId="11941237" w14:textId="77777777" w:rsidR="00071737" w:rsidRDefault="00071737" w:rsidP="00EF003C">
      <w:pPr>
        <w:autoSpaceDE w:val="0"/>
        <w:autoSpaceDN w:val="0"/>
        <w:adjustRightInd w:val="0"/>
        <w:ind w:left="720"/>
        <w:jc w:val="both"/>
        <w:rPr>
          <w:rFonts w:ascii="Arial" w:eastAsia="Arial Unicode MS" w:hAnsi="Arial" w:cs="Arial"/>
          <w:color w:val="000000"/>
          <w:sz w:val="22"/>
          <w:szCs w:val="22"/>
        </w:rPr>
        <w:sectPr w:rsidR="00071737" w:rsidSect="00071737">
          <w:type w:val="continuous"/>
          <w:pgSz w:w="16840" w:h="11900" w:orient="landscape" w:code="9"/>
          <w:pgMar w:top="720" w:right="720" w:bottom="720" w:left="720" w:header="567" w:footer="567" w:gutter="0"/>
          <w:cols w:space="720"/>
          <w:docGrid w:linePitch="326"/>
        </w:sectPr>
      </w:pPr>
    </w:p>
    <w:p w14:paraId="4D1A9D21" w14:textId="4F3A7B2B" w:rsidR="00EF003C" w:rsidRDefault="00EF003C" w:rsidP="00EF003C">
      <w:pPr>
        <w:autoSpaceDE w:val="0"/>
        <w:autoSpaceDN w:val="0"/>
        <w:adjustRightInd w:val="0"/>
        <w:ind w:left="720"/>
        <w:jc w:val="both"/>
        <w:rPr>
          <w:rFonts w:ascii="Arial" w:eastAsia="Arial Unicode MS" w:hAnsi="Arial" w:cs="Arial"/>
          <w:color w:val="000000"/>
          <w:sz w:val="22"/>
          <w:szCs w:val="22"/>
        </w:rPr>
      </w:pPr>
    </w:p>
    <w:tbl>
      <w:tblPr>
        <w:tblW w:w="99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521"/>
        <w:gridCol w:w="1701"/>
      </w:tblGrid>
      <w:tr w:rsidR="00816C48" w:rsidRPr="00DB211C" w14:paraId="1DF5F2AC" w14:textId="77777777" w:rsidTr="00693D48">
        <w:trPr>
          <w:trHeight w:val="266"/>
        </w:trPr>
        <w:tc>
          <w:tcPr>
            <w:tcW w:w="1701" w:type="dxa"/>
            <w:shd w:val="clear" w:color="auto" w:fill="E7E6E6" w:themeFill="background2"/>
          </w:tcPr>
          <w:p w14:paraId="79BC1D49" w14:textId="77777777" w:rsidR="00816C48" w:rsidRPr="00816C48" w:rsidRDefault="00816C48" w:rsidP="00144E2C">
            <w:pPr>
              <w:tabs>
                <w:tab w:val="left" w:pos="717"/>
                <w:tab w:val="left" w:pos="2160"/>
                <w:tab w:val="left" w:pos="6885"/>
              </w:tabs>
              <w:spacing w:after="40"/>
              <w:jc w:val="center"/>
              <w:rPr>
                <w:rFonts w:asciiTheme="minorHAnsi" w:eastAsia="Arial Unicode MS" w:hAnsiTheme="minorHAnsi" w:cs="Arial Unicode MS"/>
                <w:b/>
                <w:sz w:val="22"/>
              </w:rPr>
            </w:pPr>
            <w:r w:rsidRPr="00816C48">
              <w:rPr>
                <w:rFonts w:asciiTheme="minorHAnsi" w:eastAsia="Arial Unicode MS" w:hAnsiTheme="minorHAnsi" w:cs="Arial Unicode MS"/>
                <w:b/>
                <w:sz w:val="22"/>
              </w:rPr>
              <w:t>31 March 2017</w:t>
            </w:r>
          </w:p>
        </w:tc>
        <w:tc>
          <w:tcPr>
            <w:tcW w:w="6521" w:type="dxa"/>
            <w:tcBorders>
              <w:bottom w:val="nil"/>
            </w:tcBorders>
            <w:shd w:val="clear" w:color="auto" w:fill="E7E6E6" w:themeFill="background2"/>
          </w:tcPr>
          <w:p w14:paraId="40BC8423" w14:textId="48726492" w:rsidR="00816C48" w:rsidRPr="00816C48" w:rsidRDefault="00816C48" w:rsidP="00144E2C">
            <w:pPr>
              <w:spacing w:after="40"/>
              <w:rPr>
                <w:rFonts w:asciiTheme="minorHAnsi" w:eastAsia="Arial Unicode MS" w:hAnsiTheme="minorHAnsi" w:cs="Arial"/>
                <w:b/>
                <w:sz w:val="22"/>
              </w:rPr>
            </w:pPr>
            <w:r>
              <w:rPr>
                <w:rFonts w:asciiTheme="minorHAnsi" w:eastAsia="Arial Unicode MS" w:hAnsiTheme="minorHAnsi" w:cs="Arial"/>
                <w:b/>
                <w:sz w:val="22"/>
              </w:rPr>
              <w:t>A</w:t>
            </w:r>
            <w:r w:rsidRPr="00816C48">
              <w:rPr>
                <w:rFonts w:asciiTheme="minorHAnsi" w:eastAsia="Arial Unicode MS" w:hAnsiTheme="minorHAnsi" w:cs="Arial"/>
                <w:b/>
                <w:sz w:val="22"/>
              </w:rPr>
              <w:t>sset type</w:t>
            </w:r>
          </w:p>
        </w:tc>
        <w:tc>
          <w:tcPr>
            <w:tcW w:w="1701" w:type="dxa"/>
            <w:shd w:val="clear" w:color="auto" w:fill="E7E6E6" w:themeFill="background2"/>
          </w:tcPr>
          <w:p w14:paraId="1B260E0E" w14:textId="77777777" w:rsidR="00816C48" w:rsidRPr="00816C48" w:rsidRDefault="00816C48" w:rsidP="00144E2C">
            <w:pPr>
              <w:tabs>
                <w:tab w:val="left" w:pos="719"/>
                <w:tab w:val="left" w:pos="2160"/>
                <w:tab w:val="left" w:pos="6885"/>
              </w:tabs>
              <w:spacing w:after="40"/>
              <w:jc w:val="center"/>
              <w:rPr>
                <w:rFonts w:asciiTheme="minorHAnsi" w:eastAsia="Arial Unicode MS" w:hAnsiTheme="minorHAnsi" w:cs="Arial Unicode MS"/>
                <w:b/>
                <w:sz w:val="22"/>
              </w:rPr>
            </w:pPr>
            <w:r w:rsidRPr="00816C48">
              <w:rPr>
                <w:rFonts w:asciiTheme="minorHAnsi" w:eastAsia="Arial Unicode MS" w:hAnsiTheme="minorHAnsi" w:cs="Arial Unicode MS"/>
                <w:b/>
                <w:sz w:val="22"/>
              </w:rPr>
              <w:t>31 March 2018</w:t>
            </w:r>
          </w:p>
        </w:tc>
      </w:tr>
      <w:tr w:rsidR="00816C48" w:rsidRPr="00DB211C" w14:paraId="2F4F1699" w14:textId="77777777" w:rsidTr="00693D48">
        <w:trPr>
          <w:trHeight w:val="266"/>
        </w:trPr>
        <w:tc>
          <w:tcPr>
            <w:tcW w:w="1701" w:type="dxa"/>
            <w:shd w:val="clear" w:color="auto" w:fill="E7E6E6" w:themeFill="background2"/>
          </w:tcPr>
          <w:p w14:paraId="7F6B842D" w14:textId="77777777" w:rsidR="00816C48" w:rsidRPr="00816C48" w:rsidRDefault="00816C48" w:rsidP="00144E2C">
            <w:pPr>
              <w:tabs>
                <w:tab w:val="left" w:pos="717"/>
                <w:tab w:val="left" w:pos="2160"/>
                <w:tab w:val="left" w:pos="6885"/>
              </w:tabs>
              <w:spacing w:after="40"/>
              <w:jc w:val="center"/>
              <w:rPr>
                <w:rFonts w:asciiTheme="minorHAnsi" w:eastAsia="Arial Unicode MS" w:hAnsiTheme="minorHAnsi" w:cs="Arial Unicode MS"/>
                <w:b/>
                <w:sz w:val="22"/>
              </w:rPr>
            </w:pPr>
            <w:r w:rsidRPr="00816C48">
              <w:rPr>
                <w:rFonts w:asciiTheme="minorHAnsi" w:eastAsia="Arial Unicode MS" w:hAnsiTheme="minorHAnsi" w:cs="Arial Unicode MS"/>
                <w:b/>
                <w:sz w:val="22"/>
              </w:rPr>
              <w:t>£m</w:t>
            </w:r>
          </w:p>
        </w:tc>
        <w:tc>
          <w:tcPr>
            <w:tcW w:w="6521" w:type="dxa"/>
            <w:tcBorders>
              <w:top w:val="nil"/>
            </w:tcBorders>
            <w:shd w:val="clear" w:color="auto" w:fill="E7E6E6" w:themeFill="background2"/>
          </w:tcPr>
          <w:p w14:paraId="5ABAAE6D" w14:textId="77777777" w:rsidR="00816C48" w:rsidRPr="00816C48" w:rsidRDefault="00816C48" w:rsidP="00144E2C">
            <w:pPr>
              <w:spacing w:after="40"/>
              <w:jc w:val="right"/>
              <w:rPr>
                <w:rFonts w:asciiTheme="minorHAnsi" w:eastAsia="Arial Unicode MS" w:hAnsiTheme="minorHAnsi" w:cs="Arial"/>
                <w:b/>
                <w:sz w:val="22"/>
              </w:rPr>
            </w:pPr>
          </w:p>
        </w:tc>
        <w:tc>
          <w:tcPr>
            <w:tcW w:w="1701" w:type="dxa"/>
            <w:shd w:val="clear" w:color="auto" w:fill="E7E6E6" w:themeFill="background2"/>
          </w:tcPr>
          <w:p w14:paraId="46C28402" w14:textId="77777777" w:rsidR="00816C48" w:rsidRPr="00816C48" w:rsidRDefault="00816C48" w:rsidP="00144E2C">
            <w:pPr>
              <w:tabs>
                <w:tab w:val="left" w:pos="719"/>
                <w:tab w:val="left" w:pos="2160"/>
                <w:tab w:val="left" w:pos="6885"/>
              </w:tabs>
              <w:spacing w:after="40"/>
              <w:jc w:val="center"/>
              <w:rPr>
                <w:rFonts w:asciiTheme="minorHAnsi" w:eastAsia="Arial Unicode MS" w:hAnsiTheme="minorHAnsi" w:cs="Arial Unicode MS"/>
                <w:b/>
                <w:sz w:val="22"/>
              </w:rPr>
            </w:pPr>
            <w:r w:rsidRPr="00816C48">
              <w:rPr>
                <w:rFonts w:asciiTheme="minorHAnsi" w:eastAsia="Arial Unicode MS" w:hAnsiTheme="minorHAnsi" w:cs="Arial Unicode MS"/>
                <w:b/>
                <w:sz w:val="22"/>
              </w:rPr>
              <w:t>£m</w:t>
            </w:r>
          </w:p>
        </w:tc>
      </w:tr>
      <w:tr w:rsidR="00816C48" w:rsidRPr="00DB211C" w14:paraId="66ECBF85" w14:textId="77777777" w:rsidTr="00693D48">
        <w:trPr>
          <w:trHeight w:val="266"/>
        </w:trPr>
        <w:tc>
          <w:tcPr>
            <w:tcW w:w="1701" w:type="dxa"/>
            <w:shd w:val="clear" w:color="auto" w:fill="auto"/>
          </w:tcPr>
          <w:p w14:paraId="0822A535" w14:textId="30C7A778" w:rsidR="00816C48" w:rsidRPr="00816C48" w:rsidRDefault="00816C48" w:rsidP="00816C48">
            <w:pPr>
              <w:tabs>
                <w:tab w:val="left" w:pos="2160"/>
                <w:tab w:val="left" w:pos="6885"/>
              </w:tabs>
              <w:spacing w:after="40"/>
              <w:jc w:val="right"/>
              <w:rPr>
                <w:rFonts w:asciiTheme="minorHAnsi" w:eastAsia="Arial Unicode MS" w:hAnsiTheme="minorHAnsi" w:cs="Arial Unicode MS"/>
                <w:sz w:val="22"/>
              </w:rPr>
            </w:pPr>
            <w:r w:rsidRPr="00816C48">
              <w:rPr>
                <w:rFonts w:asciiTheme="minorHAnsi" w:eastAsia="Arial Unicode MS" w:hAnsiTheme="minorHAnsi" w:cs="Arial"/>
                <w:color w:val="000000"/>
                <w:sz w:val="22"/>
                <w:szCs w:val="22"/>
              </w:rPr>
              <w:t>56.3</w:t>
            </w:r>
          </w:p>
        </w:tc>
        <w:tc>
          <w:tcPr>
            <w:tcW w:w="6521" w:type="dxa"/>
            <w:shd w:val="clear" w:color="auto" w:fill="auto"/>
          </w:tcPr>
          <w:p w14:paraId="34288984" w14:textId="767075F1" w:rsidR="00816C48" w:rsidRPr="00816C48" w:rsidRDefault="00816C48" w:rsidP="00816C48">
            <w:pPr>
              <w:tabs>
                <w:tab w:val="left" w:pos="1455"/>
                <w:tab w:val="left" w:pos="5040"/>
                <w:tab w:val="left" w:pos="6885"/>
              </w:tabs>
              <w:spacing w:after="40"/>
              <w:jc w:val="both"/>
              <w:rPr>
                <w:rFonts w:asciiTheme="minorHAnsi" w:eastAsia="Arial Unicode MS" w:hAnsiTheme="minorHAnsi" w:cs="Arial Unicode MS"/>
                <w:sz w:val="22"/>
              </w:rPr>
            </w:pPr>
            <w:r w:rsidRPr="00816C48">
              <w:rPr>
                <w:rFonts w:asciiTheme="minorHAnsi" w:eastAsia="Arial Unicode MS" w:hAnsiTheme="minorHAnsi" w:cs="Arial"/>
                <w:color w:val="000000"/>
                <w:sz w:val="22"/>
                <w:szCs w:val="22"/>
              </w:rPr>
              <w:t>Cash and cash equivalents</w:t>
            </w:r>
          </w:p>
        </w:tc>
        <w:tc>
          <w:tcPr>
            <w:tcW w:w="1701" w:type="dxa"/>
            <w:shd w:val="clear" w:color="auto" w:fill="auto"/>
          </w:tcPr>
          <w:p w14:paraId="12306DB0" w14:textId="5369861A" w:rsidR="00816C48" w:rsidRPr="00816C48" w:rsidRDefault="00816C48" w:rsidP="00816C48">
            <w:pPr>
              <w:tabs>
                <w:tab w:val="left" w:pos="2160"/>
                <w:tab w:val="left" w:pos="6885"/>
              </w:tabs>
              <w:spacing w:after="40"/>
              <w:jc w:val="right"/>
              <w:rPr>
                <w:rFonts w:asciiTheme="minorHAnsi" w:eastAsia="Arial Unicode MS" w:hAnsiTheme="minorHAnsi" w:cs="Arial Unicode MS"/>
                <w:sz w:val="22"/>
                <w:highlight w:val="magenta"/>
              </w:rPr>
            </w:pPr>
            <w:r w:rsidRPr="00816C48">
              <w:rPr>
                <w:rFonts w:asciiTheme="minorHAnsi" w:eastAsia="Arial Unicode MS" w:hAnsiTheme="minorHAnsi" w:cs="Arial"/>
                <w:sz w:val="22"/>
                <w:szCs w:val="18"/>
              </w:rPr>
              <w:t>162.0</w:t>
            </w:r>
          </w:p>
        </w:tc>
      </w:tr>
      <w:tr w:rsidR="00816C48" w:rsidRPr="00DB211C" w14:paraId="2D623E68" w14:textId="77777777" w:rsidTr="00693D48">
        <w:trPr>
          <w:trHeight w:val="266"/>
        </w:trPr>
        <w:tc>
          <w:tcPr>
            <w:tcW w:w="1701" w:type="dxa"/>
            <w:shd w:val="clear" w:color="auto" w:fill="E7E6E6" w:themeFill="background2"/>
          </w:tcPr>
          <w:p w14:paraId="237C2F34" w14:textId="124A6E7C" w:rsidR="00816C48" w:rsidRPr="00816C48" w:rsidRDefault="00816C48" w:rsidP="00816C48">
            <w:pPr>
              <w:tabs>
                <w:tab w:val="left" w:pos="2160"/>
                <w:tab w:val="left" w:pos="6885"/>
              </w:tabs>
              <w:spacing w:after="40"/>
              <w:jc w:val="right"/>
              <w:rPr>
                <w:rFonts w:asciiTheme="minorHAnsi" w:eastAsia="Arial Unicode MS" w:hAnsiTheme="minorHAnsi" w:cs="Arial Unicode MS"/>
                <w:sz w:val="22"/>
              </w:rPr>
            </w:pPr>
            <w:r w:rsidRPr="00816C48">
              <w:rPr>
                <w:rFonts w:asciiTheme="minorHAnsi" w:eastAsia="Arial Unicode MS" w:hAnsiTheme="minorHAnsi" w:cs="Arial"/>
                <w:b/>
                <w:color w:val="000000"/>
                <w:sz w:val="22"/>
                <w:szCs w:val="22"/>
              </w:rPr>
              <w:t>56.3</w:t>
            </w:r>
          </w:p>
        </w:tc>
        <w:tc>
          <w:tcPr>
            <w:tcW w:w="6521" w:type="dxa"/>
            <w:shd w:val="clear" w:color="auto" w:fill="E7E6E6" w:themeFill="background2"/>
          </w:tcPr>
          <w:p w14:paraId="6E2BA838" w14:textId="4C7D591F" w:rsidR="00816C48" w:rsidRPr="00816C48" w:rsidRDefault="00816C48" w:rsidP="00816C48">
            <w:pPr>
              <w:tabs>
                <w:tab w:val="left" w:pos="1455"/>
                <w:tab w:val="left" w:pos="5040"/>
                <w:tab w:val="left" w:pos="6885"/>
              </w:tabs>
              <w:spacing w:after="40"/>
              <w:jc w:val="both"/>
              <w:rPr>
                <w:rFonts w:asciiTheme="minorHAnsi" w:eastAsia="Arial Unicode MS" w:hAnsiTheme="minorHAnsi" w:cs="Arial Unicode MS"/>
                <w:sz w:val="22"/>
              </w:rPr>
            </w:pPr>
            <w:r w:rsidRPr="00816C48">
              <w:rPr>
                <w:rFonts w:asciiTheme="minorHAnsi" w:eastAsia="Arial Unicode MS" w:hAnsiTheme="minorHAnsi" w:cs="Arial"/>
                <w:b/>
                <w:color w:val="000000"/>
                <w:sz w:val="22"/>
                <w:szCs w:val="22"/>
              </w:rPr>
              <w:t>Total</w:t>
            </w:r>
          </w:p>
        </w:tc>
        <w:tc>
          <w:tcPr>
            <w:tcW w:w="1701" w:type="dxa"/>
            <w:shd w:val="clear" w:color="auto" w:fill="E7E6E6" w:themeFill="background2"/>
          </w:tcPr>
          <w:p w14:paraId="1BE14D61" w14:textId="7FD0DE70" w:rsidR="00816C48" w:rsidRPr="00816C48" w:rsidRDefault="00816C48" w:rsidP="00816C48">
            <w:pPr>
              <w:tabs>
                <w:tab w:val="left" w:pos="2160"/>
                <w:tab w:val="left" w:pos="6885"/>
              </w:tabs>
              <w:spacing w:after="40"/>
              <w:jc w:val="right"/>
              <w:rPr>
                <w:rFonts w:asciiTheme="minorHAnsi" w:eastAsia="Arial Unicode MS" w:hAnsiTheme="minorHAnsi" w:cs="Arial Unicode MS"/>
                <w:sz w:val="22"/>
                <w:highlight w:val="magenta"/>
              </w:rPr>
            </w:pPr>
            <w:r w:rsidRPr="00816C48">
              <w:rPr>
                <w:rFonts w:asciiTheme="minorHAnsi" w:eastAsia="Arial Unicode MS" w:hAnsiTheme="minorHAnsi" w:cs="Arial"/>
                <w:b/>
                <w:sz w:val="22"/>
                <w:szCs w:val="18"/>
              </w:rPr>
              <w:t>162.0</w:t>
            </w:r>
          </w:p>
        </w:tc>
      </w:tr>
    </w:tbl>
    <w:p w14:paraId="15116724" w14:textId="77777777" w:rsidR="00A54D01" w:rsidRDefault="00A54D01" w:rsidP="00EF003C">
      <w:pPr>
        <w:autoSpaceDE w:val="0"/>
        <w:autoSpaceDN w:val="0"/>
        <w:adjustRightInd w:val="0"/>
        <w:ind w:left="720"/>
        <w:jc w:val="both"/>
        <w:rPr>
          <w:rFonts w:ascii="Arial" w:eastAsia="Arial Unicode MS" w:hAnsi="Arial" w:cs="Arial"/>
          <w:color w:val="000000"/>
          <w:sz w:val="22"/>
          <w:szCs w:val="22"/>
        </w:rPr>
      </w:pPr>
    </w:p>
    <w:p w14:paraId="52272C2B" w14:textId="77777777" w:rsidR="00A54D01" w:rsidRDefault="00A54D01" w:rsidP="00EF003C">
      <w:pPr>
        <w:autoSpaceDE w:val="0"/>
        <w:autoSpaceDN w:val="0"/>
        <w:adjustRightInd w:val="0"/>
        <w:ind w:left="720"/>
        <w:jc w:val="both"/>
        <w:rPr>
          <w:rFonts w:ascii="Arial" w:eastAsia="Arial Unicode MS" w:hAnsi="Arial" w:cs="Arial"/>
          <w:color w:val="000000"/>
          <w:sz w:val="22"/>
          <w:szCs w:val="22"/>
        </w:rPr>
      </w:pPr>
    </w:p>
    <w:p w14:paraId="43D6498F" w14:textId="77777777" w:rsidR="00A54D01" w:rsidRDefault="00A54D01" w:rsidP="00EF003C">
      <w:pPr>
        <w:autoSpaceDE w:val="0"/>
        <w:autoSpaceDN w:val="0"/>
        <w:adjustRightInd w:val="0"/>
        <w:ind w:left="720"/>
        <w:jc w:val="both"/>
        <w:rPr>
          <w:rFonts w:ascii="Arial" w:eastAsia="Arial Unicode MS" w:hAnsi="Arial" w:cs="Arial"/>
          <w:color w:val="000000"/>
          <w:sz w:val="22"/>
          <w:szCs w:val="22"/>
        </w:rPr>
      </w:pPr>
    </w:p>
    <w:p w14:paraId="0ED0C7EC" w14:textId="77777777" w:rsidR="00A54D01" w:rsidRDefault="00A54D01" w:rsidP="00EF003C">
      <w:pPr>
        <w:autoSpaceDE w:val="0"/>
        <w:autoSpaceDN w:val="0"/>
        <w:adjustRightInd w:val="0"/>
        <w:ind w:left="720"/>
        <w:jc w:val="both"/>
        <w:rPr>
          <w:rFonts w:ascii="Arial" w:eastAsia="Arial Unicode MS" w:hAnsi="Arial" w:cs="Arial"/>
          <w:color w:val="000000"/>
          <w:sz w:val="22"/>
          <w:szCs w:val="22"/>
        </w:rPr>
      </w:pPr>
    </w:p>
    <w:p w14:paraId="7A925B75" w14:textId="77777777" w:rsidR="00A54D01" w:rsidRDefault="00A54D01" w:rsidP="00EF003C">
      <w:pPr>
        <w:autoSpaceDE w:val="0"/>
        <w:autoSpaceDN w:val="0"/>
        <w:adjustRightInd w:val="0"/>
        <w:ind w:left="720"/>
        <w:jc w:val="both"/>
        <w:rPr>
          <w:rFonts w:ascii="Arial" w:eastAsia="Arial Unicode MS" w:hAnsi="Arial" w:cs="Arial"/>
          <w:color w:val="000000"/>
          <w:sz w:val="22"/>
          <w:szCs w:val="22"/>
        </w:rPr>
      </w:pPr>
    </w:p>
    <w:p w14:paraId="5BCB9695" w14:textId="77777777" w:rsidR="00A54D01" w:rsidRDefault="00A54D01" w:rsidP="00EF003C">
      <w:pPr>
        <w:autoSpaceDE w:val="0"/>
        <w:autoSpaceDN w:val="0"/>
        <w:adjustRightInd w:val="0"/>
        <w:ind w:left="720"/>
        <w:jc w:val="both"/>
        <w:rPr>
          <w:rFonts w:ascii="Arial" w:eastAsia="Arial Unicode MS" w:hAnsi="Arial" w:cs="Arial"/>
          <w:color w:val="000000"/>
          <w:sz w:val="22"/>
          <w:szCs w:val="22"/>
        </w:rPr>
        <w:sectPr w:rsidR="00A54D01" w:rsidSect="00AB0FE8">
          <w:type w:val="continuous"/>
          <w:pgSz w:w="16840" w:h="11900" w:orient="landscape" w:code="9"/>
          <w:pgMar w:top="720" w:right="720" w:bottom="720" w:left="720" w:header="567" w:footer="567" w:gutter="0"/>
          <w:cols w:num="2" w:space="567" w:equalWidth="0">
            <w:col w:w="10026" w:space="720"/>
            <w:col w:w="4653"/>
          </w:cols>
          <w:docGrid w:linePitch="326"/>
        </w:sectPr>
      </w:pPr>
    </w:p>
    <w:p w14:paraId="5891B9E7" w14:textId="77777777" w:rsidR="00071737" w:rsidRPr="003C11E9" w:rsidRDefault="00071737" w:rsidP="00EF003C">
      <w:pPr>
        <w:autoSpaceDE w:val="0"/>
        <w:autoSpaceDN w:val="0"/>
        <w:adjustRightInd w:val="0"/>
        <w:ind w:left="720"/>
        <w:jc w:val="both"/>
        <w:rPr>
          <w:rFonts w:ascii="Arial" w:eastAsia="Arial Unicode MS" w:hAnsi="Arial" w:cs="Arial"/>
          <w:color w:val="000000"/>
          <w:sz w:val="22"/>
          <w:szCs w:val="22"/>
        </w:rPr>
      </w:pPr>
    </w:p>
    <w:p w14:paraId="5E893E48" w14:textId="77777777" w:rsidR="00A54D01" w:rsidRDefault="00A54D01" w:rsidP="00EF003C">
      <w:pPr>
        <w:autoSpaceDE w:val="0"/>
        <w:autoSpaceDN w:val="0"/>
        <w:adjustRightInd w:val="0"/>
        <w:ind w:left="720"/>
        <w:jc w:val="both"/>
        <w:rPr>
          <w:rFonts w:ascii="Arial" w:eastAsia="Arial Unicode MS" w:hAnsi="Arial" w:cs="Arial"/>
          <w:color w:val="000000"/>
          <w:sz w:val="22"/>
          <w:szCs w:val="22"/>
        </w:rPr>
        <w:sectPr w:rsidR="00A54D01" w:rsidSect="00A54D01">
          <w:type w:val="continuous"/>
          <w:pgSz w:w="16840" w:h="11900" w:orient="landscape" w:code="9"/>
          <w:pgMar w:top="720" w:right="720" w:bottom="720" w:left="720" w:header="567" w:footer="567" w:gutter="0"/>
          <w:cols w:space="720"/>
          <w:docGrid w:linePitch="326"/>
        </w:sectPr>
      </w:pPr>
    </w:p>
    <w:p w14:paraId="2D6CDC06" w14:textId="1E5AABEF" w:rsidR="00EF003C" w:rsidRPr="00EF003C" w:rsidRDefault="00EF003C" w:rsidP="00EF003C">
      <w:pPr>
        <w:autoSpaceDE w:val="0"/>
        <w:autoSpaceDN w:val="0"/>
        <w:adjustRightInd w:val="0"/>
        <w:ind w:left="720" w:hanging="720"/>
        <w:jc w:val="both"/>
        <w:rPr>
          <w:rFonts w:asciiTheme="minorHAnsi" w:eastAsia="Arial Unicode MS" w:hAnsiTheme="minorHAnsi" w:cs="Arial Unicode MS"/>
          <w:color w:val="33CCCC"/>
          <w:sz w:val="28"/>
        </w:rPr>
      </w:pPr>
      <w:r w:rsidRPr="00EF003C">
        <w:rPr>
          <w:rFonts w:asciiTheme="minorHAnsi" w:eastAsia="Arial Unicode MS" w:hAnsiTheme="minorHAnsi" w:cs="Arial Unicode MS"/>
          <w:color w:val="33CCCC"/>
          <w:sz w:val="28"/>
        </w:rPr>
        <w:t xml:space="preserve">Interest rate risk - sensitivity analysis </w:t>
      </w:r>
    </w:p>
    <w:p w14:paraId="44419E62" w14:textId="77777777" w:rsidR="00EF003C" w:rsidRDefault="00EF003C" w:rsidP="00EF003C">
      <w:pPr>
        <w:autoSpaceDE w:val="0"/>
        <w:autoSpaceDN w:val="0"/>
        <w:adjustRightInd w:val="0"/>
        <w:ind w:left="720"/>
        <w:jc w:val="both"/>
        <w:rPr>
          <w:rFonts w:ascii="Arial" w:eastAsia="Arial Unicode MS" w:hAnsi="Arial" w:cs="Arial"/>
          <w:b/>
          <w:color w:val="000000"/>
          <w:sz w:val="22"/>
          <w:szCs w:val="22"/>
        </w:rPr>
      </w:pPr>
    </w:p>
    <w:p w14:paraId="1C2870DD" w14:textId="77777777" w:rsidR="00071737" w:rsidRDefault="00071737" w:rsidP="00C64B3A">
      <w:pPr>
        <w:autoSpaceDE w:val="0"/>
        <w:autoSpaceDN w:val="0"/>
        <w:adjustRightInd w:val="0"/>
        <w:jc w:val="both"/>
        <w:rPr>
          <w:rFonts w:asciiTheme="minorHAnsi" w:eastAsia="Arial Unicode MS" w:hAnsiTheme="minorHAnsi" w:cs="Arial"/>
          <w:color w:val="000000"/>
        </w:rPr>
        <w:sectPr w:rsidR="00071737" w:rsidSect="00AB0FE8">
          <w:type w:val="continuous"/>
          <w:pgSz w:w="16840" w:h="11900" w:orient="landscape" w:code="9"/>
          <w:pgMar w:top="720" w:right="720" w:bottom="720" w:left="720" w:header="567" w:footer="567" w:gutter="0"/>
          <w:cols w:num="2" w:space="567" w:equalWidth="0">
            <w:col w:w="10026" w:space="720"/>
            <w:col w:w="4653"/>
          </w:cols>
          <w:docGrid w:linePitch="326"/>
        </w:sectPr>
      </w:pPr>
    </w:p>
    <w:p w14:paraId="04AB2960" w14:textId="77777777" w:rsidR="00071737" w:rsidRDefault="00071737" w:rsidP="00C64B3A">
      <w:pPr>
        <w:autoSpaceDE w:val="0"/>
        <w:autoSpaceDN w:val="0"/>
        <w:adjustRightInd w:val="0"/>
        <w:jc w:val="both"/>
        <w:rPr>
          <w:rFonts w:asciiTheme="minorHAnsi" w:eastAsia="Arial Unicode MS" w:hAnsiTheme="minorHAnsi" w:cs="Arial"/>
          <w:color w:val="000000"/>
        </w:rPr>
      </w:pPr>
    </w:p>
    <w:p w14:paraId="6251DFAE" w14:textId="788B898A" w:rsidR="00C64B3A" w:rsidRPr="005C5A50" w:rsidRDefault="00C64B3A" w:rsidP="00C64B3A">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Fund has recognised that interest rates can vary and can affect both income to the Fund and the value of the net assets available to pay benefits. A 100 basis point (BPS) movement in interest rates is consistent with the level of sensitivity applied as part of the Fund's risk management strategy (1BPS = 0.01%).  The Fund's investment advisor has advised that long–term average rates are expected to move less than 100 basis points for one year to the next and experience suggests that such movements are likely. </w:t>
      </w:r>
    </w:p>
    <w:p w14:paraId="79FF131D" w14:textId="77777777" w:rsidR="00C64B3A" w:rsidRPr="005C5A50" w:rsidRDefault="00C64B3A" w:rsidP="00C64B3A">
      <w:pPr>
        <w:autoSpaceDE w:val="0"/>
        <w:autoSpaceDN w:val="0"/>
        <w:adjustRightInd w:val="0"/>
        <w:ind w:left="720"/>
        <w:jc w:val="both"/>
        <w:rPr>
          <w:rFonts w:asciiTheme="minorHAnsi" w:eastAsia="Arial Unicode MS" w:hAnsiTheme="minorHAnsi" w:cs="Arial"/>
          <w:color w:val="000000"/>
        </w:rPr>
      </w:pPr>
    </w:p>
    <w:p w14:paraId="498D37DF" w14:textId="77777777" w:rsidR="00C64B3A" w:rsidRPr="005C5A50" w:rsidRDefault="00C64B3A" w:rsidP="00C64B3A">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analysis that follows assumes that all other variables, in particular exchange rates, remain constant, and shows the effect in the year on the net assets available to pay benefits of a +/- 100 BPS change in interest rates: </w:t>
      </w:r>
    </w:p>
    <w:p w14:paraId="52D9B2BF" w14:textId="77777777" w:rsidR="00071737" w:rsidRDefault="00071737" w:rsidP="00EF003C">
      <w:pPr>
        <w:autoSpaceDE w:val="0"/>
        <w:autoSpaceDN w:val="0"/>
        <w:adjustRightInd w:val="0"/>
        <w:ind w:left="720"/>
        <w:jc w:val="both"/>
        <w:rPr>
          <w:rFonts w:ascii="Arial" w:eastAsia="Arial Unicode MS" w:hAnsi="Arial" w:cs="Arial"/>
          <w:b/>
          <w:color w:val="000000"/>
          <w:sz w:val="22"/>
          <w:szCs w:val="22"/>
        </w:rPr>
        <w:sectPr w:rsidR="00071737" w:rsidSect="00071737">
          <w:type w:val="continuous"/>
          <w:pgSz w:w="16840" w:h="11900" w:orient="landscape" w:code="9"/>
          <w:pgMar w:top="720" w:right="720" w:bottom="720" w:left="720" w:header="567" w:footer="567" w:gutter="0"/>
          <w:cols w:space="720"/>
          <w:docGrid w:linePitch="326"/>
        </w:sectPr>
      </w:pPr>
    </w:p>
    <w:p w14:paraId="3675E517" w14:textId="567EA055" w:rsidR="00C64B3A" w:rsidRDefault="00C64B3A" w:rsidP="00EF003C">
      <w:pPr>
        <w:autoSpaceDE w:val="0"/>
        <w:autoSpaceDN w:val="0"/>
        <w:adjustRightInd w:val="0"/>
        <w:ind w:left="720"/>
        <w:jc w:val="both"/>
        <w:rPr>
          <w:rFonts w:ascii="Arial" w:eastAsia="Arial Unicode MS" w:hAnsi="Arial" w:cs="Arial"/>
          <w:b/>
          <w:color w:val="000000"/>
          <w:sz w:val="22"/>
          <w:szCs w:val="22"/>
        </w:rPr>
      </w:pPr>
    </w:p>
    <w:tbl>
      <w:tblPr>
        <w:tblStyle w:val="TableGrid2"/>
        <w:tblW w:w="10063" w:type="dxa"/>
        <w:tblInd w:w="-3"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3827"/>
        <w:gridCol w:w="2120"/>
        <w:gridCol w:w="1964"/>
        <w:gridCol w:w="2152"/>
      </w:tblGrid>
      <w:tr w:rsidR="00693D48" w:rsidRPr="00693D48" w14:paraId="7D58C2A3" w14:textId="77777777" w:rsidTr="005905A6">
        <w:trPr>
          <w:trHeight w:val="266"/>
        </w:trPr>
        <w:tc>
          <w:tcPr>
            <w:tcW w:w="3827" w:type="dxa"/>
            <w:shd w:val="clear" w:color="auto" w:fill="E7E6E6" w:themeFill="background2"/>
          </w:tcPr>
          <w:p w14:paraId="1FDC180A" w14:textId="77777777" w:rsidR="00693D48" w:rsidRPr="00693D48" w:rsidRDefault="00693D48" w:rsidP="005905A6">
            <w:pPr>
              <w:tabs>
                <w:tab w:val="left" w:pos="1080"/>
              </w:tabs>
              <w:autoSpaceDE w:val="0"/>
              <w:autoSpaceDN w:val="0"/>
              <w:adjustRightInd w:val="0"/>
              <w:spacing w:after="40"/>
              <w:jc w:val="both"/>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Asset type</w:t>
            </w:r>
          </w:p>
        </w:tc>
        <w:tc>
          <w:tcPr>
            <w:tcW w:w="2120" w:type="dxa"/>
            <w:shd w:val="clear" w:color="auto" w:fill="E7E6E6" w:themeFill="background2"/>
          </w:tcPr>
          <w:p w14:paraId="5993075B"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p>
        </w:tc>
        <w:tc>
          <w:tcPr>
            <w:tcW w:w="4116" w:type="dxa"/>
            <w:gridSpan w:val="2"/>
            <w:shd w:val="clear" w:color="auto" w:fill="E7E6E6" w:themeFill="background2"/>
          </w:tcPr>
          <w:p w14:paraId="788E1216" w14:textId="77777777" w:rsidR="00693D48" w:rsidRPr="00693D48" w:rsidRDefault="00693D48" w:rsidP="005905A6">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Change in year in net assets available to pay benefits</w:t>
            </w:r>
          </w:p>
        </w:tc>
      </w:tr>
      <w:tr w:rsidR="00693D48" w:rsidRPr="00693D48" w14:paraId="2E2EC1A8" w14:textId="77777777" w:rsidTr="005905A6">
        <w:trPr>
          <w:trHeight w:val="266"/>
        </w:trPr>
        <w:tc>
          <w:tcPr>
            <w:tcW w:w="3827" w:type="dxa"/>
            <w:shd w:val="clear" w:color="auto" w:fill="E7E6E6" w:themeFill="background2"/>
          </w:tcPr>
          <w:p w14:paraId="512FCFBD" w14:textId="77777777" w:rsidR="00693D48" w:rsidRPr="00693D48" w:rsidRDefault="00693D48" w:rsidP="005905A6">
            <w:pPr>
              <w:tabs>
                <w:tab w:val="left" w:pos="1080"/>
              </w:tabs>
              <w:autoSpaceDE w:val="0"/>
              <w:autoSpaceDN w:val="0"/>
              <w:adjustRightInd w:val="0"/>
              <w:spacing w:after="40"/>
              <w:jc w:val="both"/>
              <w:rPr>
                <w:rFonts w:asciiTheme="minorHAnsi" w:eastAsia="Arial Unicode MS" w:hAnsiTheme="minorHAnsi" w:cs="Arial"/>
                <w:color w:val="000000"/>
                <w:sz w:val="22"/>
              </w:rPr>
            </w:pPr>
          </w:p>
        </w:tc>
        <w:tc>
          <w:tcPr>
            <w:tcW w:w="2120" w:type="dxa"/>
            <w:shd w:val="clear" w:color="auto" w:fill="E7E6E6" w:themeFill="background2"/>
          </w:tcPr>
          <w:p w14:paraId="32416E7C" w14:textId="77777777" w:rsidR="00693D48" w:rsidRPr="00693D48" w:rsidRDefault="00693D48" w:rsidP="005905A6">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31 March 2018</w:t>
            </w:r>
          </w:p>
        </w:tc>
        <w:tc>
          <w:tcPr>
            <w:tcW w:w="1964" w:type="dxa"/>
            <w:shd w:val="clear" w:color="auto" w:fill="E7E6E6" w:themeFill="background2"/>
          </w:tcPr>
          <w:p w14:paraId="1338694F" w14:textId="77777777" w:rsidR="00693D48" w:rsidRPr="00693D48" w:rsidRDefault="00693D48" w:rsidP="005905A6">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+100BPS</w:t>
            </w:r>
          </w:p>
        </w:tc>
        <w:tc>
          <w:tcPr>
            <w:tcW w:w="2152" w:type="dxa"/>
            <w:shd w:val="clear" w:color="auto" w:fill="E7E6E6" w:themeFill="background2"/>
          </w:tcPr>
          <w:p w14:paraId="762CC281" w14:textId="77777777" w:rsidR="00693D48" w:rsidRPr="00693D48" w:rsidRDefault="00693D48" w:rsidP="005905A6">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-100BPS</w:t>
            </w:r>
          </w:p>
        </w:tc>
      </w:tr>
      <w:tr w:rsidR="00693D48" w:rsidRPr="00693D48" w14:paraId="6DCF5B7D" w14:textId="77777777" w:rsidTr="005905A6">
        <w:trPr>
          <w:trHeight w:val="266"/>
        </w:trPr>
        <w:tc>
          <w:tcPr>
            <w:tcW w:w="3827" w:type="dxa"/>
            <w:shd w:val="clear" w:color="auto" w:fill="E7E6E6" w:themeFill="background2"/>
          </w:tcPr>
          <w:p w14:paraId="52C807FF"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p>
        </w:tc>
        <w:tc>
          <w:tcPr>
            <w:tcW w:w="2120" w:type="dxa"/>
            <w:shd w:val="clear" w:color="auto" w:fill="E7E6E6" w:themeFill="background2"/>
          </w:tcPr>
          <w:p w14:paraId="5EE7A3CB"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£m</w:t>
            </w:r>
          </w:p>
        </w:tc>
        <w:tc>
          <w:tcPr>
            <w:tcW w:w="1964" w:type="dxa"/>
            <w:shd w:val="clear" w:color="auto" w:fill="E7E6E6" w:themeFill="background2"/>
          </w:tcPr>
          <w:p w14:paraId="77837AA2"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£m</w:t>
            </w:r>
          </w:p>
        </w:tc>
        <w:tc>
          <w:tcPr>
            <w:tcW w:w="2152" w:type="dxa"/>
            <w:shd w:val="clear" w:color="auto" w:fill="E7E6E6" w:themeFill="background2"/>
          </w:tcPr>
          <w:p w14:paraId="0A049B88"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£m</w:t>
            </w:r>
          </w:p>
        </w:tc>
      </w:tr>
      <w:tr w:rsidR="00693D48" w:rsidRPr="00693D48" w14:paraId="732CC030" w14:textId="77777777" w:rsidTr="005905A6">
        <w:trPr>
          <w:trHeight w:val="266"/>
        </w:trPr>
        <w:tc>
          <w:tcPr>
            <w:tcW w:w="3827" w:type="dxa"/>
          </w:tcPr>
          <w:p w14:paraId="46F5B542" w14:textId="77777777" w:rsidR="00693D48" w:rsidRPr="00693D48" w:rsidRDefault="00693D48" w:rsidP="005905A6">
            <w:pPr>
              <w:tabs>
                <w:tab w:val="left" w:pos="1080"/>
              </w:tabs>
              <w:autoSpaceDE w:val="0"/>
              <w:autoSpaceDN w:val="0"/>
              <w:adjustRightInd w:val="0"/>
              <w:spacing w:after="40"/>
              <w:jc w:val="both"/>
              <w:rPr>
                <w:rFonts w:asciiTheme="minorHAnsi" w:eastAsia="Arial Unicode MS" w:hAnsiTheme="minorHAnsi" w:cs="Arial"/>
                <w:color w:val="000000"/>
                <w:sz w:val="22"/>
              </w:rPr>
            </w:pPr>
            <w:r w:rsidRPr="00693D48">
              <w:rPr>
                <w:rFonts w:asciiTheme="minorHAnsi" w:eastAsia="Arial Unicode MS" w:hAnsiTheme="minorHAnsi" w:cs="Arial"/>
                <w:color w:val="000000"/>
                <w:sz w:val="22"/>
              </w:rPr>
              <w:t>Cash and cash equivalents</w:t>
            </w:r>
          </w:p>
        </w:tc>
        <w:tc>
          <w:tcPr>
            <w:tcW w:w="2120" w:type="dxa"/>
          </w:tcPr>
          <w:p w14:paraId="5B377FB7"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r w:rsidRPr="00693D48">
              <w:rPr>
                <w:rFonts w:asciiTheme="minorHAnsi" w:eastAsia="Arial Unicode MS" w:hAnsiTheme="minorHAnsi" w:cs="Arial"/>
                <w:color w:val="000000"/>
                <w:sz w:val="22"/>
              </w:rPr>
              <w:t>162.0</w:t>
            </w:r>
          </w:p>
        </w:tc>
        <w:tc>
          <w:tcPr>
            <w:tcW w:w="1964" w:type="dxa"/>
          </w:tcPr>
          <w:p w14:paraId="7B2B680B"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r w:rsidRPr="00693D48">
              <w:rPr>
                <w:rFonts w:asciiTheme="minorHAnsi" w:eastAsia="Arial Unicode MS" w:hAnsiTheme="minorHAnsi" w:cs="Arial"/>
                <w:color w:val="000000"/>
                <w:sz w:val="22"/>
              </w:rPr>
              <w:t>1.6</w:t>
            </w:r>
          </w:p>
        </w:tc>
        <w:tc>
          <w:tcPr>
            <w:tcW w:w="2152" w:type="dxa"/>
          </w:tcPr>
          <w:p w14:paraId="4B4362A9"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r w:rsidRPr="00693D48">
              <w:rPr>
                <w:rFonts w:asciiTheme="minorHAnsi" w:eastAsia="Arial Unicode MS" w:hAnsiTheme="minorHAnsi" w:cs="Arial"/>
                <w:color w:val="000000"/>
                <w:sz w:val="22"/>
              </w:rPr>
              <w:t>(1.6)</w:t>
            </w:r>
          </w:p>
        </w:tc>
      </w:tr>
      <w:tr w:rsidR="00693D48" w:rsidRPr="00693D48" w14:paraId="715BE658" w14:textId="77777777" w:rsidTr="005905A6">
        <w:trPr>
          <w:trHeight w:val="266"/>
        </w:trPr>
        <w:tc>
          <w:tcPr>
            <w:tcW w:w="3827" w:type="dxa"/>
            <w:shd w:val="clear" w:color="auto" w:fill="E7E6E6" w:themeFill="background2"/>
          </w:tcPr>
          <w:p w14:paraId="16D5E6A1" w14:textId="77777777" w:rsidR="00693D48" w:rsidRPr="00693D48" w:rsidRDefault="00693D48" w:rsidP="005905A6">
            <w:pPr>
              <w:tabs>
                <w:tab w:val="left" w:pos="1080"/>
              </w:tabs>
              <w:autoSpaceDE w:val="0"/>
              <w:autoSpaceDN w:val="0"/>
              <w:adjustRightInd w:val="0"/>
              <w:spacing w:after="40"/>
              <w:jc w:val="both"/>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Total change in assets available</w:t>
            </w:r>
          </w:p>
        </w:tc>
        <w:tc>
          <w:tcPr>
            <w:tcW w:w="2120" w:type="dxa"/>
            <w:shd w:val="clear" w:color="auto" w:fill="E7E6E6" w:themeFill="background2"/>
          </w:tcPr>
          <w:p w14:paraId="26FD6543"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b/>
                <w:color w:val="000000"/>
                <w:sz w:val="22"/>
              </w:rPr>
            </w:pPr>
          </w:p>
        </w:tc>
        <w:tc>
          <w:tcPr>
            <w:tcW w:w="1964" w:type="dxa"/>
            <w:shd w:val="clear" w:color="auto" w:fill="E7E6E6" w:themeFill="background2"/>
          </w:tcPr>
          <w:p w14:paraId="62228CB6" w14:textId="22020B83" w:rsidR="00693D48" w:rsidRPr="00693D48" w:rsidRDefault="00A54D01" w:rsidP="005905A6">
            <w:pPr>
              <w:tabs>
                <w:tab w:val="left" w:pos="1080"/>
              </w:tabs>
              <w:autoSpaceDE w:val="0"/>
              <w:autoSpaceDN w:val="0"/>
              <w:adjustRightInd w:val="0"/>
              <w:spacing w:after="40"/>
              <w:jc w:val="right"/>
              <w:rPr>
                <w:rFonts w:asciiTheme="minorHAnsi" w:eastAsia="Arial Unicode MS" w:hAnsiTheme="minorHAnsi" w:cs="Arial"/>
                <w:b/>
                <w:color w:val="000000"/>
                <w:sz w:val="22"/>
              </w:rPr>
            </w:pPr>
            <w:r>
              <w:rPr>
                <w:rFonts w:asciiTheme="minorHAnsi" w:eastAsia="Arial Unicode MS" w:hAnsiTheme="minorHAnsi" w:cs="Arial"/>
                <w:b/>
                <w:color w:val="000000"/>
                <w:sz w:val="22"/>
              </w:rPr>
              <w:t>1.6</w:t>
            </w:r>
          </w:p>
        </w:tc>
        <w:tc>
          <w:tcPr>
            <w:tcW w:w="2152" w:type="dxa"/>
            <w:shd w:val="clear" w:color="auto" w:fill="E7E6E6" w:themeFill="background2"/>
          </w:tcPr>
          <w:p w14:paraId="627D05FF" w14:textId="43806BE5" w:rsidR="00693D48" w:rsidRPr="00693D48" w:rsidRDefault="00A54D01" w:rsidP="005905A6">
            <w:pPr>
              <w:tabs>
                <w:tab w:val="left" w:pos="1080"/>
              </w:tabs>
              <w:autoSpaceDE w:val="0"/>
              <w:autoSpaceDN w:val="0"/>
              <w:adjustRightInd w:val="0"/>
              <w:spacing w:after="40"/>
              <w:jc w:val="right"/>
              <w:rPr>
                <w:rFonts w:asciiTheme="minorHAnsi" w:eastAsia="Arial Unicode MS" w:hAnsiTheme="minorHAnsi" w:cs="Arial"/>
                <w:b/>
                <w:color w:val="000000"/>
                <w:sz w:val="22"/>
              </w:rPr>
            </w:pPr>
            <w:r>
              <w:rPr>
                <w:rFonts w:asciiTheme="minorHAnsi" w:eastAsia="Arial Unicode MS" w:hAnsiTheme="minorHAnsi" w:cs="Arial"/>
                <w:b/>
                <w:color w:val="000000"/>
                <w:sz w:val="22"/>
              </w:rPr>
              <w:t>(1.6)</w:t>
            </w:r>
          </w:p>
        </w:tc>
      </w:tr>
    </w:tbl>
    <w:p w14:paraId="6DA0AE95" w14:textId="77777777" w:rsidR="00693D48" w:rsidRDefault="00693D48" w:rsidP="00693D48">
      <w:pPr>
        <w:autoSpaceDE w:val="0"/>
        <w:autoSpaceDN w:val="0"/>
        <w:adjustRightInd w:val="0"/>
        <w:ind w:left="720"/>
        <w:jc w:val="both"/>
        <w:rPr>
          <w:rFonts w:asciiTheme="minorHAnsi" w:eastAsia="Arial Unicode MS" w:hAnsiTheme="minorHAnsi" w:cs="Arial"/>
          <w:color w:val="000000"/>
          <w:sz w:val="22"/>
        </w:rPr>
      </w:pPr>
    </w:p>
    <w:p w14:paraId="343F0492" w14:textId="77777777" w:rsidR="00A54D01" w:rsidRDefault="00A54D01" w:rsidP="00693D48">
      <w:pPr>
        <w:autoSpaceDE w:val="0"/>
        <w:autoSpaceDN w:val="0"/>
        <w:adjustRightInd w:val="0"/>
        <w:ind w:left="720"/>
        <w:jc w:val="both"/>
        <w:rPr>
          <w:rFonts w:asciiTheme="minorHAnsi" w:eastAsia="Arial Unicode MS" w:hAnsiTheme="minorHAnsi" w:cs="Arial"/>
          <w:color w:val="000000"/>
          <w:sz w:val="22"/>
        </w:rPr>
      </w:pPr>
    </w:p>
    <w:p w14:paraId="287DF342" w14:textId="77777777" w:rsidR="00A54D01" w:rsidRDefault="00A54D01" w:rsidP="00693D48">
      <w:pPr>
        <w:autoSpaceDE w:val="0"/>
        <w:autoSpaceDN w:val="0"/>
        <w:adjustRightInd w:val="0"/>
        <w:ind w:left="720"/>
        <w:jc w:val="both"/>
        <w:rPr>
          <w:rFonts w:asciiTheme="minorHAnsi" w:eastAsia="Arial Unicode MS" w:hAnsiTheme="minorHAnsi" w:cs="Arial"/>
          <w:color w:val="000000"/>
          <w:sz w:val="22"/>
        </w:rPr>
      </w:pPr>
    </w:p>
    <w:p w14:paraId="02EA0173" w14:textId="77777777" w:rsidR="00A54D01" w:rsidRDefault="00A54D01" w:rsidP="00693D48">
      <w:pPr>
        <w:autoSpaceDE w:val="0"/>
        <w:autoSpaceDN w:val="0"/>
        <w:adjustRightInd w:val="0"/>
        <w:ind w:left="720"/>
        <w:jc w:val="both"/>
        <w:rPr>
          <w:rFonts w:asciiTheme="minorHAnsi" w:eastAsia="Arial Unicode MS" w:hAnsiTheme="minorHAnsi" w:cs="Arial"/>
          <w:color w:val="000000"/>
          <w:sz w:val="22"/>
        </w:rPr>
      </w:pPr>
    </w:p>
    <w:p w14:paraId="66463D6A" w14:textId="77777777" w:rsidR="00A54D01" w:rsidRDefault="00A54D01" w:rsidP="00693D48">
      <w:pPr>
        <w:autoSpaceDE w:val="0"/>
        <w:autoSpaceDN w:val="0"/>
        <w:adjustRightInd w:val="0"/>
        <w:ind w:left="720"/>
        <w:jc w:val="both"/>
        <w:rPr>
          <w:rFonts w:asciiTheme="minorHAnsi" w:eastAsia="Arial Unicode MS" w:hAnsiTheme="minorHAnsi" w:cs="Arial"/>
          <w:color w:val="000000"/>
          <w:sz w:val="22"/>
        </w:rPr>
      </w:pPr>
    </w:p>
    <w:p w14:paraId="2FAF04E5" w14:textId="77777777" w:rsidR="00A54D01" w:rsidRDefault="00A54D01" w:rsidP="00693D48">
      <w:pPr>
        <w:autoSpaceDE w:val="0"/>
        <w:autoSpaceDN w:val="0"/>
        <w:adjustRightInd w:val="0"/>
        <w:ind w:left="720"/>
        <w:jc w:val="both"/>
        <w:rPr>
          <w:rFonts w:asciiTheme="minorHAnsi" w:eastAsia="Arial Unicode MS" w:hAnsiTheme="minorHAnsi" w:cs="Arial"/>
          <w:color w:val="000000"/>
          <w:sz w:val="22"/>
        </w:rPr>
      </w:pPr>
    </w:p>
    <w:p w14:paraId="685B998F" w14:textId="77777777" w:rsidR="00A54D01" w:rsidRDefault="00A54D01" w:rsidP="00693D48">
      <w:pPr>
        <w:autoSpaceDE w:val="0"/>
        <w:autoSpaceDN w:val="0"/>
        <w:adjustRightInd w:val="0"/>
        <w:ind w:left="720"/>
        <w:jc w:val="both"/>
        <w:rPr>
          <w:rFonts w:asciiTheme="minorHAnsi" w:eastAsia="Arial Unicode MS" w:hAnsiTheme="minorHAnsi" w:cs="Arial"/>
          <w:color w:val="000000"/>
          <w:sz w:val="22"/>
        </w:rPr>
      </w:pPr>
    </w:p>
    <w:p w14:paraId="1D1EF105" w14:textId="77777777" w:rsidR="00A54D01" w:rsidRDefault="00A54D01" w:rsidP="00693D48">
      <w:pPr>
        <w:autoSpaceDE w:val="0"/>
        <w:autoSpaceDN w:val="0"/>
        <w:adjustRightInd w:val="0"/>
        <w:ind w:left="720"/>
        <w:jc w:val="both"/>
        <w:rPr>
          <w:rFonts w:asciiTheme="minorHAnsi" w:eastAsia="Arial Unicode MS" w:hAnsiTheme="minorHAnsi" w:cs="Arial"/>
          <w:color w:val="000000"/>
          <w:sz w:val="22"/>
        </w:rPr>
      </w:pPr>
    </w:p>
    <w:p w14:paraId="5E004655" w14:textId="77777777" w:rsidR="003C11E9" w:rsidRPr="00693D48" w:rsidRDefault="003C11E9" w:rsidP="00693D48">
      <w:pPr>
        <w:autoSpaceDE w:val="0"/>
        <w:autoSpaceDN w:val="0"/>
        <w:adjustRightInd w:val="0"/>
        <w:ind w:left="720"/>
        <w:jc w:val="both"/>
        <w:rPr>
          <w:rFonts w:asciiTheme="minorHAnsi" w:eastAsia="Arial Unicode MS" w:hAnsiTheme="minorHAnsi" w:cs="Arial"/>
          <w:color w:val="000000"/>
          <w:sz w:val="22"/>
        </w:rPr>
      </w:pPr>
    </w:p>
    <w:p w14:paraId="48568AA1" w14:textId="77777777" w:rsidR="00693D48" w:rsidRPr="00693D48" w:rsidRDefault="00693D48" w:rsidP="00693D48">
      <w:pPr>
        <w:autoSpaceDE w:val="0"/>
        <w:autoSpaceDN w:val="0"/>
        <w:adjustRightInd w:val="0"/>
        <w:ind w:left="720"/>
        <w:jc w:val="both"/>
        <w:rPr>
          <w:rFonts w:asciiTheme="minorHAnsi" w:eastAsia="Arial Unicode MS" w:hAnsiTheme="minorHAnsi" w:cs="Arial"/>
          <w:color w:val="000000"/>
          <w:sz w:val="22"/>
        </w:rPr>
      </w:pPr>
    </w:p>
    <w:tbl>
      <w:tblPr>
        <w:tblStyle w:val="TableGrid2"/>
        <w:tblW w:w="10063" w:type="dxa"/>
        <w:tblInd w:w="-3"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3827"/>
        <w:gridCol w:w="2120"/>
        <w:gridCol w:w="1964"/>
        <w:gridCol w:w="2152"/>
      </w:tblGrid>
      <w:tr w:rsidR="00693D48" w:rsidRPr="00693D48" w14:paraId="0B931EC6" w14:textId="77777777" w:rsidTr="005905A6">
        <w:trPr>
          <w:trHeight w:val="431"/>
        </w:trPr>
        <w:tc>
          <w:tcPr>
            <w:tcW w:w="3827" w:type="dxa"/>
            <w:shd w:val="clear" w:color="auto" w:fill="E7E6E6" w:themeFill="background2"/>
          </w:tcPr>
          <w:p w14:paraId="3B11301C" w14:textId="77777777" w:rsidR="00693D48" w:rsidRPr="00693D48" w:rsidRDefault="00693D48" w:rsidP="005905A6">
            <w:pPr>
              <w:tabs>
                <w:tab w:val="left" w:pos="1080"/>
              </w:tabs>
              <w:autoSpaceDE w:val="0"/>
              <w:autoSpaceDN w:val="0"/>
              <w:adjustRightInd w:val="0"/>
              <w:spacing w:after="40"/>
              <w:jc w:val="both"/>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Asset type</w:t>
            </w:r>
          </w:p>
        </w:tc>
        <w:tc>
          <w:tcPr>
            <w:tcW w:w="2120" w:type="dxa"/>
            <w:shd w:val="clear" w:color="auto" w:fill="E7E6E6" w:themeFill="background2"/>
          </w:tcPr>
          <w:p w14:paraId="1D6F720C"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p>
        </w:tc>
        <w:tc>
          <w:tcPr>
            <w:tcW w:w="4116" w:type="dxa"/>
            <w:gridSpan w:val="2"/>
            <w:shd w:val="clear" w:color="auto" w:fill="E7E6E6" w:themeFill="background2"/>
          </w:tcPr>
          <w:p w14:paraId="577701F6" w14:textId="77777777" w:rsidR="00693D48" w:rsidRPr="00693D48" w:rsidRDefault="00693D48" w:rsidP="005905A6">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Change in year in net assets available to pay benefits</w:t>
            </w:r>
          </w:p>
        </w:tc>
      </w:tr>
      <w:tr w:rsidR="00693D48" w:rsidRPr="00693D48" w14:paraId="28B56FE2" w14:textId="77777777" w:rsidTr="005905A6">
        <w:trPr>
          <w:trHeight w:val="266"/>
        </w:trPr>
        <w:tc>
          <w:tcPr>
            <w:tcW w:w="3827" w:type="dxa"/>
            <w:shd w:val="clear" w:color="auto" w:fill="E7E6E6" w:themeFill="background2"/>
          </w:tcPr>
          <w:p w14:paraId="261054B1" w14:textId="77777777" w:rsidR="00693D48" w:rsidRPr="00693D48" w:rsidRDefault="00693D48" w:rsidP="005905A6">
            <w:pPr>
              <w:tabs>
                <w:tab w:val="left" w:pos="1080"/>
              </w:tabs>
              <w:autoSpaceDE w:val="0"/>
              <w:autoSpaceDN w:val="0"/>
              <w:adjustRightInd w:val="0"/>
              <w:spacing w:after="40"/>
              <w:jc w:val="both"/>
              <w:rPr>
                <w:rFonts w:asciiTheme="minorHAnsi" w:eastAsia="Arial Unicode MS" w:hAnsiTheme="minorHAnsi" w:cs="Arial"/>
                <w:color w:val="000000"/>
                <w:sz w:val="22"/>
              </w:rPr>
            </w:pPr>
          </w:p>
        </w:tc>
        <w:tc>
          <w:tcPr>
            <w:tcW w:w="2120" w:type="dxa"/>
            <w:shd w:val="clear" w:color="auto" w:fill="E7E6E6" w:themeFill="background2"/>
          </w:tcPr>
          <w:p w14:paraId="5B8DDE12" w14:textId="77777777" w:rsidR="00693D48" w:rsidRPr="00693D48" w:rsidRDefault="00693D48" w:rsidP="005905A6">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31 March 2017</w:t>
            </w:r>
          </w:p>
        </w:tc>
        <w:tc>
          <w:tcPr>
            <w:tcW w:w="1964" w:type="dxa"/>
            <w:shd w:val="clear" w:color="auto" w:fill="E7E6E6" w:themeFill="background2"/>
          </w:tcPr>
          <w:p w14:paraId="6C8D3539" w14:textId="77777777" w:rsidR="00693D48" w:rsidRPr="00693D48" w:rsidRDefault="00693D48" w:rsidP="005905A6">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+100BPS</w:t>
            </w:r>
          </w:p>
        </w:tc>
        <w:tc>
          <w:tcPr>
            <w:tcW w:w="2152" w:type="dxa"/>
            <w:shd w:val="clear" w:color="auto" w:fill="E7E6E6" w:themeFill="background2"/>
          </w:tcPr>
          <w:p w14:paraId="003FC000" w14:textId="77777777" w:rsidR="00693D48" w:rsidRPr="00693D48" w:rsidRDefault="00693D48" w:rsidP="005905A6">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-100BPS</w:t>
            </w:r>
          </w:p>
        </w:tc>
      </w:tr>
      <w:tr w:rsidR="00693D48" w:rsidRPr="00693D48" w14:paraId="2B211060" w14:textId="77777777" w:rsidTr="005905A6">
        <w:trPr>
          <w:trHeight w:val="266"/>
        </w:trPr>
        <w:tc>
          <w:tcPr>
            <w:tcW w:w="3827" w:type="dxa"/>
            <w:shd w:val="clear" w:color="auto" w:fill="E7E6E6" w:themeFill="background2"/>
          </w:tcPr>
          <w:p w14:paraId="5391E733"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p>
        </w:tc>
        <w:tc>
          <w:tcPr>
            <w:tcW w:w="2120" w:type="dxa"/>
            <w:shd w:val="clear" w:color="auto" w:fill="E7E6E6" w:themeFill="background2"/>
          </w:tcPr>
          <w:p w14:paraId="1F5F7D4D" w14:textId="77777777" w:rsidR="00693D48" w:rsidRPr="00693D48" w:rsidRDefault="00693D48"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£m</w:t>
            </w:r>
          </w:p>
        </w:tc>
        <w:tc>
          <w:tcPr>
            <w:tcW w:w="1964" w:type="dxa"/>
            <w:shd w:val="clear" w:color="auto" w:fill="E7E6E6" w:themeFill="background2"/>
          </w:tcPr>
          <w:p w14:paraId="2D56AA6C" w14:textId="77777777" w:rsidR="00693D48" w:rsidRPr="00693D48" w:rsidRDefault="00693D48"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£m</w:t>
            </w:r>
          </w:p>
        </w:tc>
        <w:tc>
          <w:tcPr>
            <w:tcW w:w="2152" w:type="dxa"/>
            <w:shd w:val="clear" w:color="auto" w:fill="E7E6E6" w:themeFill="background2"/>
          </w:tcPr>
          <w:p w14:paraId="70D4B498" w14:textId="77777777" w:rsidR="00693D48" w:rsidRPr="00693D48" w:rsidRDefault="00693D48"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£m</w:t>
            </w:r>
          </w:p>
        </w:tc>
      </w:tr>
      <w:tr w:rsidR="00693D48" w:rsidRPr="00693D48" w14:paraId="0B69CD81" w14:textId="77777777" w:rsidTr="005905A6">
        <w:trPr>
          <w:trHeight w:val="266"/>
        </w:trPr>
        <w:tc>
          <w:tcPr>
            <w:tcW w:w="3827" w:type="dxa"/>
          </w:tcPr>
          <w:p w14:paraId="2E7DEEBE" w14:textId="77777777" w:rsidR="00693D48" w:rsidRPr="00693D48" w:rsidRDefault="00693D48" w:rsidP="005905A6">
            <w:pPr>
              <w:tabs>
                <w:tab w:val="left" w:pos="1080"/>
              </w:tabs>
              <w:autoSpaceDE w:val="0"/>
              <w:autoSpaceDN w:val="0"/>
              <w:adjustRightInd w:val="0"/>
              <w:spacing w:after="40"/>
              <w:jc w:val="both"/>
              <w:rPr>
                <w:rFonts w:asciiTheme="minorHAnsi" w:eastAsia="Arial Unicode MS" w:hAnsiTheme="minorHAnsi" w:cs="Arial"/>
                <w:color w:val="000000"/>
                <w:sz w:val="22"/>
              </w:rPr>
            </w:pPr>
            <w:r w:rsidRPr="00693D48">
              <w:rPr>
                <w:rFonts w:asciiTheme="minorHAnsi" w:eastAsia="Arial Unicode MS" w:hAnsiTheme="minorHAnsi" w:cs="Arial"/>
                <w:color w:val="000000"/>
                <w:sz w:val="22"/>
              </w:rPr>
              <w:t>Cash and cash equivalents</w:t>
            </w:r>
          </w:p>
        </w:tc>
        <w:tc>
          <w:tcPr>
            <w:tcW w:w="2120" w:type="dxa"/>
          </w:tcPr>
          <w:p w14:paraId="303CCDE2"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r w:rsidRPr="00693D48">
              <w:rPr>
                <w:rFonts w:asciiTheme="minorHAnsi" w:eastAsia="Arial Unicode MS" w:hAnsiTheme="minorHAnsi" w:cs="Arial"/>
                <w:color w:val="000000"/>
                <w:sz w:val="22"/>
              </w:rPr>
              <w:t>56.3</w:t>
            </w:r>
          </w:p>
        </w:tc>
        <w:tc>
          <w:tcPr>
            <w:tcW w:w="1964" w:type="dxa"/>
          </w:tcPr>
          <w:p w14:paraId="27B32F4B"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r w:rsidRPr="00693D48">
              <w:rPr>
                <w:rFonts w:asciiTheme="minorHAnsi" w:eastAsia="Arial Unicode MS" w:hAnsiTheme="minorHAnsi" w:cs="Arial"/>
                <w:color w:val="000000"/>
                <w:sz w:val="22"/>
              </w:rPr>
              <w:t>0.6</w:t>
            </w:r>
          </w:p>
        </w:tc>
        <w:tc>
          <w:tcPr>
            <w:tcW w:w="2152" w:type="dxa"/>
          </w:tcPr>
          <w:p w14:paraId="202A2212"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color w:val="000000"/>
                <w:sz w:val="22"/>
              </w:rPr>
            </w:pPr>
            <w:r w:rsidRPr="00693D48">
              <w:rPr>
                <w:rFonts w:asciiTheme="minorHAnsi" w:eastAsia="Arial Unicode MS" w:hAnsiTheme="minorHAnsi" w:cs="Arial"/>
                <w:color w:val="000000"/>
                <w:sz w:val="22"/>
              </w:rPr>
              <w:t>(0.6)</w:t>
            </w:r>
          </w:p>
        </w:tc>
      </w:tr>
      <w:tr w:rsidR="00693D48" w:rsidRPr="00693D48" w14:paraId="742B1DC1" w14:textId="77777777" w:rsidTr="005905A6">
        <w:trPr>
          <w:trHeight w:val="266"/>
        </w:trPr>
        <w:tc>
          <w:tcPr>
            <w:tcW w:w="3827" w:type="dxa"/>
            <w:shd w:val="clear" w:color="auto" w:fill="E7E6E6" w:themeFill="background2"/>
          </w:tcPr>
          <w:p w14:paraId="74FD93D8" w14:textId="77777777" w:rsidR="00693D48" w:rsidRPr="00693D48" w:rsidRDefault="00693D48" w:rsidP="005905A6">
            <w:pPr>
              <w:tabs>
                <w:tab w:val="left" w:pos="1080"/>
              </w:tabs>
              <w:autoSpaceDE w:val="0"/>
              <w:autoSpaceDN w:val="0"/>
              <w:adjustRightInd w:val="0"/>
              <w:spacing w:after="40"/>
              <w:jc w:val="both"/>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Total change in assets available</w:t>
            </w:r>
          </w:p>
        </w:tc>
        <w:tc>
          <w:tcPr>
            <w:tcW w:w="2120" w:type="dxa"/>
            <w:shd w:val="clear" w:color="auto" w:fill="E7E6E6" w:themeFill="background2"/>
          </w:tcPr>
          <w:p w14:paraId="3F1DB856" w14:textId="709F1553"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b/>
                <w:color w:val="000000"/>
                <w:sz w:val="22"/>
              </w:rPr>
            </w:pPr>
          </w:p>
        </w:tc>
        <w:tc>
          <w:tcPr>
            <w:tcW w:w="1964" w:type="dxa"/>
            <w:shd w:val="clear" w:color="auto" w:fill="E7E6E6" w:themeFill="background2"/>
          </w:tcPr>
          <w:p w14:paraId="72358040"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0.6</w:t>
            </w:r>
          </w:p>
        </w:tc>
        <w:tc>
          <w:tcPr>
            <w:tcW w:w="2152" w:type="dxa"/>
            <w:shd w:val="clear" w:color="auto" w:fill="E7E6E6" w:themeFill="background2"/>
          </w:tcPr>
          <w:p w14:paraId="0985FC42" w14:textId="77777777" w:rsidR="00693D48" w:rsidRPr="00693D48" w:rsidRDefault="00693D48" w:rsidP="005905A6">
            <w:pPr>
              <w:tabs>
                <w:tab w:val="left" w:pos="1080"/>
              </w:tabs>
              <w:autoSpaceDE w:val="0"/>
              <w:autoSpaceDN w:val="0"/>
              <w:adjustRightInd w:val="0"/>
              <w:spacing w:after="40"/>
              <w:jc w:val="right"/>
              <w:rPr>
                <w:rFonts w:asciiTheme="minorHAnsi" w:eastAsia="Arial Unicode MS" w:hAnsiTheme="minorHAnsi" w:cs="Arial"/>
                <w:b/>
                <w:color w:val="000000"/>
                <w:sz w:val="22"/>
              </w:rPr>
            </w:pPr>
            <w:r w:rsidRPr="00693D48">
              <w:rPr>
                <w:rFonts w:asciiTheme="minorHAnsi" w:eastAsia="Arial Unicode MS" w:hAnsiTheme="minorHAnsi" w:cs="Arial"/>
                <w:b/>
                <w:color w:val="000000"/>
                <w:sz w:val="22"/>
              </w:rPr>
              <w:t>(0.6)</w:t>
            </w:r>
          </w:p>
        </w:tc>
      </w:tr>
    </w:tbl>
    <w:p w14:paraId="352174A4" w14:textId="77777777" w:rsidR="00693D48" w:rsidRPr="005C5A50" w:rsidRDefault="00693D48" w:rsidP="00693D48">
      <w:pPr>
        <w:autoSpaceDE w:val="0"/>
        <w:autoSpaceDN w:val="0"/>
        <w:adjustRightInd w:val="0"/>
        <w:ind w:left="720"/>
        <w:jc w:val="both"/>
        <w:rPr>
          <w:rFonts w:asciiTheme="minorHAnsi" w:eastAsia="Arial Unicode MS" w:hAnsiTheme="minorHAnsi" w:cs="Arial"/>
          <w:b/>
          <w:color w:val="000000"/>
        </w:rPr>
      </w:pPr>
    </w:p>
    <w:p w14:paraId="708D4C2C" w14:textId="77777777" w:rsidR="002B7AAB" w:rsidRDefault="002B7AAB" w:rsidP="002B7AAB">
      <w:pPr>
        <w:autoSpaceDE w:val="0"/>
        <w:autoSpaceDN w:val="0"/>
        <w:adjustRightInd w:val="0"/>
        <w:ind w:left="720" w:hanging="720"/>
        <w:jc w:val="both"/>
        <w:rPr>
          <w:rFonts w:asciiTheme="minorHAnsi" w:eastAsia="Arial Unicode MS" w:hAnsiTheme="minorHAnsi" w:cs="Arial Unicode MS"/>
          <w:color w:val="33CCCC"/>
          <w:sz w:val="28"/>
          <w:u w:val="single"/>
        </w:rPr>
      </w:pPr>
    </w:p>
    <w:p w14:paraId="53EC10D8" w14:textId="77777777" w:rsidR="002B7AAB" w:rsidRDefault="002B7AAB" w:rsidP="002B7AAB">
      <w:pPr>
        <w:autoSpaceDE w:val="0"/>
        <w:autoSpaceDN w:val="0"/>
        <w:adjustRightInd w:val="0"/>
        <w:ind w:left="720" w:hanging="720"/>
        <w:jc w:val="both"/>
        <w:rPr>
          <w:rFonts w:asciiTheme="minorHAnsi" w:eastAsia="Arial Unicode MS" w:hAnsiTheme="minorHAnsi" w:cs="Arial Unicode MS"/>
          <w:color w:val="33CCCC"/>
          <w:sz w:val="28"/>
          <w:u w:val="single"/>
        </w:rPr>
      </w:pPr>
    </w:p>
    <w:p w14:paraId="77B03515" w14:textId="77777777" w:rsidR="002B7AAB" w:rsidRDefault="002B7AAB" w:rsidP="002B7AAB">
      <w:pPr>
        <w:autoSpaceDE w:val="0"/>
        <w:autoSpaceDN w:val="0"/>
        <w:adjustRightInd w:val="0"/>
        <w:ind w:left="720" w:hanging="720"/>
        <w:jc w:val="both"/>
        <w:rPr>
          <w:rFonts w:asciiTheme="minorHAnsi" w:eastAsia="Arial Unicode MS" w:hAnsiTheme="minorHAnsi" w:cs="Arial Unicode MS"/>
          <w:color w:val="33CCCC"/>
          <w:sz w:val="28"/>
          <w:u w:val="single"/>
        </w:rPr>
      </w:pPr>
    </w:p>
    <w:p w14:paraId="3DF165A2" w14:textId="77777777" w:rsidR="002B7AAB" w:rsidRDefault="002B7AAB" w:rsidP="002B7AAB">
      <w:pPr>
        <w:autoSpaceDE w:val="0"/>
        <w:autoSpaceDN w:val="0"/>
        <w:adjustRightInd w:val="0"/>
        <w:ind w:left="720" w:hanging="720"/>
        <w:jc w:val="both"/>
        <w:rPr>
          <w:rFonts w:asciiTheme="minorHAnsi" w:eastAsia="Arial Unicode MS" w:hAnsiTheme="minorHAnsi" w:cs="Arial Unicode MS"/>
          <w:color w:val="33CCCC"/>
          <w:sz w:val="28"/>
          <w:u w:val="single"/>
        </w:rPr>
      </w:pPr>
    </w:p>
    <w:p w14:paraId="2ED0CCBC" w14:textId="77777777" w:rsidR="002B7AAB" w:rsidRDefault="002B7AAB" w:rsidP="002B7AAB">
      <w:pPr>
        <w:autoSpaceDE w:val="0"/>
        <w:autoSpaceDN w:val="0"/>
        <w:adjustRightInd w:val="0"/>
        <w:ind w:left="720" w:hanging="720"/>
        <w:jc w:val="both"/>
        <w:rPr>
          <w:rFonts w:asciiTheme="minorHAnsi" w:eastAsia="Arial Unicode MS" w:hAnsiTheme="minorHAnsi" w:cs="Arial Unicode MS"/>
          <w:color w:val="33CCCC"/>
          <w:sz w:val="28"/>
          <w:u w:val="single"/>
        </w:rPr>
        <w:sectPr w:rsidR="002B7AAB" w:rsidSect="002B7AAB">
          <w:type w:val="continuous"/>
          <w:pgSz w:w="16840" w:h="11900" w:orient="landscape" w:code="9"/>
          <w:pgMar w:top="720" w:right="720" w:bottom="720" w:left="720" w:header="567" w:footer="567" w:gutter="0"/>
          <w:cols w:num="2" w:space="567" w:equalWidth="0">
            <w:col w:w="10026" w:space="720"/>
            <w:col w:w="4653"/>
          </w:cols>
          <w:docGrid w:linePitch="326"/>
        </w:sectPr>
      </w:pPr>
    </w:p>
    <w:p w14:paraId="224F03E4" w14:textId="77777777" w:rsidR="002B7AAB" w:rsidRDefault="002B7AAB" w:rsidP="002B7AAB">
      <w:pPr>
        <w:autoSpaceDE w:val="0"/>
        <w:autoSpaceDN w:val="0"/>
        <w:adjustRightInd w:val="0"/>
        <w:ind w:left="720" w:hanging="720"/>
        <w:jc w:val="both"/>
        <w:rPr>
          <w:rFonts w:asciiTheme="minorHAnsi" w:eastAsia="Arial Unicode MS" w:hAnsiTheme="minorHAnsi" w:cs="Arial Unicode MS"/>
          <w:color w:val="33CCCC"/>
          <w:sz w:val="28"/>
          <w:u w:val="single"/>
        </w:rPr>
      </w:pPr>
    </w:p>
    <w:p w14:paraId="4F6FF9B7" w14:textId="70D4CD31" w:rsidR="002B7AAB" w:rsidRPr="0073298F" w:rsidRDefault="002B7AAB" w:rsidP="002B7AAB">
      <w:pPr>
        <w:autoSpaceDE w:val="0"/>
        <w:autoSpaceDN w:val="0"/>
        <w:adjustRightInd w:val="0"/>
        <w:ind w:left="720" w:hanging="720"/>
        <w:jc w:val="both"/>
        <w:rPr>
          <w:rFonts w:asciiTheme="minorHAnsi" w:eastAsia="Arial Unicode MS" w:hAnsiTheme="minorHAnsi" w:cs="Arial Unicode MS"/>
          <w:color w:val="33CCCC"/>
          <w:sz w:val="28"/>
          <w:u w:val="single"/>
        </w:rPr>
      </w:pPr>
      <w:r w:rsidRPr="0073298F">
        <w:rPr>
          <w:rFonts w:asciiTheme="minorHAnsi" w:eastAsia="Arial Unicode MS" w:hAnsiTheme="minorHAnsi" w:cs="Arial Unicode MS"/>
          <w:color w:val="33CCCC"/>
          <w:sz w:val="28"/>
          <w:u w:val="single"/>
        </w:rPr>
        <w:t>Currency risk</w:t>
      </w:r>
    </w:p>
    <w:p w14:paraId="15CBC43D" w14:textId="77777777" w:rsidR="002B7AAB" w:rsidRPr="005C5A50" w:rsidRDefault="002B7AAB" w:rsidP="002B7AAB">
      <w:pPr>
        <w:autoSpaceDE w:val="0"/>
        <w:autoSpaceDN w:val="0"/>
        <w:adjustRightInd w:val="0"/>
        <w:ind w:left="720"/>
        <w:jc w:val="both"/>
        <w:rPr>
          <w:rFonts w:asciiTheme="minorHAnsi" w:eastAsia="Arial Unicode MS" w:hAnsiTheme="minorHAnsi" w:cs="Arial"/>
          <w:color w:val="000000"/>
        </w:rPr>
      </w:pPr>
    </w:p>
    <w:p w14:paraId="45341B12" w14:textId="77777777" w:rsidR="002B7AAB" w:rsidRDefault="002B7AAB" w:rsidP="002B7AAB">
      <w:pPr>
        <w:autoSpaceDE w:val="0"/>
        <w:autoSpaceDN w:val="0"/>
        <w:adjustRightInd w:val="0"/>
        <w:jc w:val="both"/>
        <w:rPr>
          <w:rFonts w:asciiTheme="minorHAnsi" w:eastAsia="Arial Unicode MS" w:hAnsiTheme="minorHAnsi" w:cs="Arial"/>
          <w:color w:val="000000"/>
        </w:rPr>
        <w:sectPr w:rsidR="002B7AAB" w:rsidSect="002B7AAB">
          <w:type w:val="continuous"/>
          <w:pgSz w:w="16840" w:h="11900" w:orient="landscape" w:code="9"/>
          <w:pgMar w:top="720" w:right="720" w:bottom="720" w:left="720" w:header="567" w:footer="567" w:gutter="0"/>
          <w:cols w:space="567"/>
          <w:docGrid w:linePitch="326"/>
        </w:sectPr>
      </w:pPr>
    </w:p>
    <w:p w14:paraId="328F3C55" w14:textId="77777777" w:rsidR="002B7AAB" w:rsidRPr="005C5A50" w:rsidRDefault="002B7AAB" w:rsidP="002B7AAB">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Currency risk represents the risk that the fair value cash flow of a financial instrument will fluctuate because of changes in foreign exchange rates. The Fund is exposed to currency risk on financial instruments that are denominated in any currency other than the functional currency of the Fund (£).  The Fund holds both monetary and non-monetary assets denominated in currencies other than £. </w:t>
      </w:r>
    </w:p>
    <w:p w14:paraId="3C0A57A1" w14:textId="77777777" w:rsidR="002B7AAB" w:rsidRPr="005C5A50" w:rsidRDefault="002B7AAB" w:rsidP="002B7AAB">
      <w:pPr>
        <w:autoSpaceDE w:val="0"/>
        <w:autoSpaceDN w:val="0"/>
        <w:adjustRightInd w:val="0"/>
        <w:ind w:left="720"/>
        <w:jc w:val="both"/>
        <w:rPr>
          <w:rFonts w:asciiTheme="minorHAnsi" w:eastAsia="Arial Unicode MS" w:hAnsiTheme="minorHAnsi" w:cs="Arial"/>
          <w:color w:val="000000"/>
        </w:rPr>
      </w:pPr>
    </w:p>
    <w:p w14:paraId="73D091A7" w14:textId="77777777" w:rsidR="002B7AAB" w:rsidRPr="005C5A50" w:rsidRDefault="002B7AAB" w:rsidP="002B7AAB">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Fund's currency rate risk is routinely monitored by the Fund and its investment advisors in accordance with the Fund's risk management strategy. </w:t>
      </w:r>
    </w:p>
    <w:p w14:paraId="2370AF87" w14:textId="77777777" w:rsidR="002B7AAB" w:rsidRPr="005C5A50" w:rsidRDefault="002B7AAB" w:rsidP="002B7AAB">
      <w:pPr>
        <w:autoSpaceDE w:val="0"/>
        <w:autoSpaceDN w:val="0"/>
        <w:adjustRightInd w:val="0"/>
        <w:ind w:left="720"/>
        <w:jc w:val="both"/>
        <w:rPr>
          <w:rFonts w:asciiTheme="minorHAnsi" w:eastAsia="Arial Unicode MS" w:hAnsiTheme="minorHAnsi" w:cs="Arial"/>
          <w:color w:val="000000"/>
        </w:rPr>
      </w:pPr>
    </w:p>
    <w:p w14:paraId="350A8B43" w14:textId="085A0429" w:rsidR="002B7AAB" w:rsidRPr="005C5A50" w:rsidRDefault="002B7AAB" w:rsidP="002B7AAB">
      <w:pPr>
        <w:autoSpaceDE w:val="0"/>
        <w:autoSpaceDN w:val="0"/>
        <w:adjustRightInd w:val="0"/>
        <w:jc w:val="both"/>
        <w:rPr>
          <w:rFonts w:asciiTheme="minorHAnsi" w:eastAsia="Arial Unicode MS" w:hAnsiTheme="minorHAnsi" w:cs="Arial"/>
          <w:color w:val="000000"/>
        </w:rPr>
      </w:pPr>
      <w:r w:rsidRPr="005C5A50">
        <w:rPr>
          <w:rFonts w:asciiTheme="minorHAnsi" w:eastAsia="Arial Unicode MS" w:hAnsiTheme="minorHAnsi" w:cs="Arial"/>
          <w:color w:val="000000"/>
        </w:rPr>
        <w:t xml:space="preserve">The following table summarises the Fund's currency exposure as at 31 March 2018 </w:t>
      </w:r>
      <w:r w:rsidR="002B1029">
        <w:rPr>
          <w:rFonts w:asciiTheme="minorHAnsi" w:eastAsia="Arial Unicode MS" w:hAnsiTheme="minorHAnsi" w:cs="Arial"/>
          <w:color w:val="000000"/>
        </w:rPr>
        <w:t>and as at the previous year end.</w:t>
      </w:r>
      <w:r w:rsidRPr="005C5A50">
        <w:rPr>
          <w:rFonts w:asciiTheme="minorHAnsi" w:eastAsia="Arial Unicode MS" w:hAnsiTheme="minorHAnsi" w:cs="Arial"/>
          <w:color w:val="000000"/>
        </w:rPr>
        <w:t xml:space="preserve">    </w:t>
      </w:r>
    </w:p>
    <w:p w14:paraId="4C80D447" w14:textId="77777777" w:rsidR="005905A6" w:rsidRDefault="005905A6" w:rsidP="009D23A8">
      <w:pPr>
        <w:autoSpaceDE w:val="0"/>
        <w:autoSpaceDN w:val="0"/>
        <w:adjustRightInd w:val="0"/>
        <w:ind w:left="720" w:hanging="720"/>
        <w:jc w:val="both"/>
        <w:rPr>
          <w:rFonts w:asciiTheme="minorHAnsi" w:eastAsia="Arial Unicode MS" w:hAnsiTheme="minorHAnsi" w:cs="Arial"/>
        </w:rPr>
      </w:pPr>
    </w:p>
    <w:tbl>
      <w:tblPr>
        <w:tblW w:w="10065"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663"/>
        <w:gridCol w:w="1701"/>
      </w:tblGrid>
      <w:tr w:rsidR="002B1029" w:rsidRPr="00DB211C" w14:paraId="252C5182" w14:textId="77777777" w:rsidTr="006459D0">
        <w:trPr>
          <w:trHeight w:val="266"/>
        </w:trPr>
        <w:tc>
          <w:tcPr>
            <w:tcW w:w="1701" w:type="dxa"/>
            <w:shd w:val="clear" w:color="auto" w:fill="E7E6E6" w:themeFill="background2"/>
          </w:tcPr>
          <w:p w14:paraId="19A554E0" w14:textId="77777777" w:rsidR="002B1029" w:rsidRPr="0073298F" w:rsidRDefault="002B1029" w:rsidP="006459D0">
            <w:pPr>
              <w:tabs>
                <w:tab w:val="left" w:pos="717"/>
                <w:tab w:val="left" w:pos="2160"/>
                <w:tab w:val="left" w:pos="6885"/>
              </w:tabs>
              <w:spacing w:after="40"/>
              <w:jc w:val="center"/>
              <w:rPr>
                <w:rFonts w:asciiTheme="minorHAnsi" w:eastAsia="Arial Unicode MS" w:hAnsiTheme="minorHAnsi" w:cs="Arial Unicode MS"/>
                <w:b/>
                <w:sz w:val="22"/>
              </w:rPr>
            </w:pPr>
            <w:r w:rsidRPr="0073298F">
              <w:rPr>
                <w:rFonts w:asciiTheme="minorHAnsi" w:eastAsia="Arial Unicode MS" w:hAnsiTheme="minorHAnsi" w:cs="Arial Unicode MS"/>
                <w:b/>
                <w:sz w:val="22"/>
              </w:rPr>
              <w:t>31 March 2017</w:t>
            </w:r>
          </w:p>
        </w:tc>
        <w:tc>
          <w:tcPr>
            <w:tcW w:w="6663" w:type="dxa"/>
            <w:tcBorders>
              <w:bottom w:val="nil"/>
            </w:tcBorders>
            <w:shd w:val="clear" w:color="auto" w:fill="E7E6E6" w:themeFill="background2"/>
          </w:tcPr>
          <w:p w14:paraId="76B5D01E" w14:textId="77777777" w:rsidR="002B1029" w:rsidRPr="0073298F" w:rsidRDefault="002B1029" w:rsidP="006459D0">
            <w:pPr>
              <w:spacing w:after="40"/>
              <w:rPr>
                <w:rFonts w:asciiTheme="minorHAnsi" w:eastAsia="Arial Unicode MS" w:hAnsiTheme="minorHAnsi" w:cs="Arial"/>
                <w:b/>
                <w:sz w:val="22"/>
              </w:rPr>
            </w:pPr>
            <w:r w:rsidRPr="0073298F">
              <w:rPr>
                <w:rFonts w:asciiTheme="minorHAnsi" w:eastAsia="Arial Unicode MS" w:hAnsiTheme="minorHAnsi" w:cs="Arial"/>
                <w:b/>
                <w:sz w:val="22"/>
              </w:rPr>
              <w:t>Currency exposure – asset type</w:t>
            </w:r>
          </w:p>
        </w:tc>
        <w:tc>
          <w:tcPr>
            <w:tcW w:w="1701" w:type="dxa"/>
            <w:shd w:val="clear" w:color="auto" w:fill="E7E6E6" w:themeFill="background2"/>
          </w:tcPr>
          <w:p w14:paraId="37FDF853" w14:textId="77777777" w:rsidR="002B1029" w:rsidRPr="0073298F" w:rsidRDefault="002B1029" w:rsidP="006459D0">
            <w:pPr>
              <w:tabs>
                <w:tab w:val="left" w:pos="719"/>
                <w:tab w:val="left" w:pos="2160"/>
                <w:tab w:val="left" w:pos="6885"/>
              </w:tabs>
              <w:spacing w:after="40"/>
              <w:jc w:val="center"/>
              <w:rPr>
                <w:rFonts w:asciiTheme="minorHAnsi" w:eastAsia="Arial Unicode MS" w:hAnsiTheme="minorHAnsi" w:cs="Arial Unicode MS"/>
                <w:b/>
                <w:sz w:val="22"/>
              </w:rPr>
            </w:pPr>
            <w:r w:rsidRPr="0073298F">
              <w:rPr>
                <w:rFonts w:asciiTheme="minorHAnsi" w:eastAsia="Arial Unicode MS" w:hAnsiTheme="minorHAnsi" w:cs="Arial Unicode MS"/>
                <w:b/>
                <w:sz w:val="22"/>
              </w:rPr>
              <w:t>31 March 2018</w:t>
            </w:r>
          </w:p>
        </w:tc>
      </w:tr>
      <w:tr w:rsidR="002B1029" w:rsidRPr="00DB211C" w14:paraId="31846BE3" w14:textId="77777777" w:rsidTr="006459D0">
        <w:trPr>
          <w:trHeight w:val="266"/>
        </w:trPr>
        <w:tc>
          <w:tcPr>
            <w:tcW w:w="1701" w:type="dxa"/>
            <w:shd w:val="clear" w:color="auto" w:fill="E7E6E6" w:themeFill="background2"/>
          </w:tcPr>
          <w:p w14:paraId="303FBB66" w14:textId="77777777" w:rsidR="002B1029" w:rsidRPr="0073298F" w:rsidRDefault="002B1029" w:rsidP="006459D0">
            <w:pPr>
              <w:tabs>
                <w:tab w:val="left" w:pos="717"/>
                <w:tab w:val="left" w:pos="2160"/>
                <w:tab w:val="left" w:pos="6885"/>
              </w:tabs>
              <w:spacing w:after="40"/>
              <w:jc w:val="center"/>
              <w:rPr>
                <w:rFonts w:asciiTheme="minorHAnsi" w:eastAsia="Arial Unicode MS" w:hAnsiTheme="minorHAnsi" w:cs="Arial Unicode MS"/>
                <w:b/>
                <w:sz w:val="22"/>
              </w:rPr>
            </w:pPr>
            <w:r w:rsidRPr="0073298F">
              <w:rPr>
                <w:rFonts w:asciiTheme="minorHAnsi" w:eastAsia="Arial Unicode MS" w:hAnsiTheme="minorHAnsi" w:cs="Arial Unicode MS"/>
                <w:b/>
                <w:sz w:val="22"/>
              </w:rPr>
              <w:t>£m</w:t>
            </w:r>
          </w:p>
        </w:tc>
        <w:tc>
          <w:tcPr>
            <w:tcW w:w="6663" w:type="dxa"/>
            <w:tcBorders>
              <w:top w:val="nil"/>
            </w:tcBorders>
            <w:shd w:val="clear" w:color="auto" w:fill="E7E6E6" w:themeFill="background2"/>
          </w:tcPr>
          <w:p w14:paraId="1805035C" w14:textId="77777777" w:rsidR="002B1029" w:rsidRPr="0073298F" w:rsidRDefault="002B1029" w:rsidP="006459D0">
            <w:pPr>
              <w:spacing w:after="40"/>
              <w:jc w:val="right"/>
              <w:rPr>
                <w:rFonts w:asciiTheme="minorHAnsi" w:eastAsia="Arial Unicode MS" w:hAnsiTheme="minorHAnsi" w:cs="Arial"/>
                <w:b/>
                <w:sz w:val="22"/>
              </w:rPr>
            </w:pPr>
          </w:p>
        </w:tc>
        <w:tc>
          <w:tcPr>
            <w:tcW w:w="1701" w:type="dxa"/>
            <w:shd w:val="clear" w:color="auto" w:fill="E7E6E6" w:themeFill="background2"/>
          </w:tcPr>
          <w:p w14:paraId="135EA8F5" w14:textId="77777777" w:rsidR="002B1029" w:rsidRPr="0073298F" w:rsidRDefault="002B1029" w:rsidP="006459D0">
            <w:pPr>
              <w:tabs>
                <w:tab w:val="left" w:pos="719"/>
                <w:tab w:val="left" w:pos="2160"/>
                <w:tab w:val="left" w:pos="6885"/>
              </w:tabs>
              <w:spacing w:after="40"/>
              <w:jc w:val="center"/>
              <w:rPr>
                <w:rFonts w:asciiTheme="minorHAnsi" w:eastAsia="Arial Unicode MS" w:hAnsiTheme="minorHAnsi" w:cs="Arial Unicode MS"/>
                <w:b/>
                <w:sz w:val="22"/>
              </w:rPr>
            </w:pPr>
            <w:r w:rsidRPr="0073298F">
              <w:rPr>
                <w:rFonts w:asciiTheme="minorHAnsi" w:eastAsia="Arial Unicode MS" w:hAnsiTheme="minorHAnsi" w:cs="Arial Unicode MS"/>
                <w:b/>
                <w:sz w:val="22"/>
              </w:rPr>
              <w:t>£m</w:t>
            </w:r>
          </w:p>
        </w:tc>
      </w:tr>
      <w:tr w:rsidR="002B1029" w:rsidRPr="00DB211C" w14:paraId="251B39A5" w14:textId="77777777" w:rsidTr="006459D0">
        <w:trPr>
          <w:trHeight w:val="266"/>
        </w:trPr>
        <w:tc>
          <w:tcPr>
            <w:tcW w:w="1701" w:type="dxa"/>
            <w:shd w:val="clear" w:color="auto" w:fill="auto"/>
          </w:tcPr>
          <w:p w14:paraId="402BB5BD"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sz w:val="22"/>
                <w:highlight w:val="magenta"/>
              </w:rPr>
            </w:pPr>
            <w:r w:rsidRPr="0073298F">
              <w:rPr>
                <w:rFonts w:asciiTheme="minorHAnsi" w:eastAsia="Arial Unicode MS" w:hAnsiTheme="minorHAnsi" w:cs="Arial"/>
                <w:sz w:val="22"/>
              </w:rPr>
              <w:t>1,071.4</w:t>
            </w:r>
          </w:p>
        </w:tc>
        <w:tc>
          <w:tcPr>
            <w:tcW w:w="6663" w:type="dxa"/>
            <w:shd w:val="clear" w:color="auto" w:fill="auto"/>
          </w:tcPr>
          <w:p w14:paraId="67E7D811" w14:textId="77777777" w:rsidR="002B1029" w:rsidRPr="0073298F" w:rsidRDefault="002B1029" w:rsidP="006459D0">
            <w:pPr>
              <w:tabs>
                <w:tab w:val="left" w:pos="1455"/>
                <w:tab w:val="left" w:pos="5040"/>
                <w:tab w:val="left" w:pos="6885"/>
              </w:tabs>
              <w:spacing w:after="40"/>
              <w:jc w:val="both"/>
              <w:rPr>
                <w:rFonts w:asciiTheme="minorHAnsi" w:eastAsia="Arial Unicode MS" w:hAnsiTheme="minorHAnsi" w:cs="Arial Unicode MS"/>
                <w:sz w:val="22"/>
                <w:highlight w:val="magenta"/>
              </w:rPr>
            </w:pPr>
            <w:r w:rsidRPr="0073298F">
              <w:rPr>
                <w:rFonts w:asciiTheme="minorHAnsi" w:eastAsia="Arial Unicode MS" w:hAnsiTheme="minorHAnsi" w:cs="Arial"/>
                <w:color w:val="000000"/>
                <w:sz w:val="22"/>
              </w:rPr>
              <w:t>Overseas bonds (including index linked)</w:t>
            </w:r>
          </w:p>
        </w:tc>
        <w:tc>
          <w:tcPr>
            <w:tcW w:w="1701" w:type="dxa"/>
            <w:shd w:val="clear" w:color="auto" w:fill="auto"/>
          </w:tcPr>
          <w:p w14:paraId="4458FE29"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sz w:val="22"/>
                <w:highlight w:val="magenta"/>
              </w:rPr>
            </w:pPr>
            <w:r w:rsidRPr="0073298F">
              <w:rPr>
                <w:rFonts w:asciiTheme="minorHAnsi" w:eastAsia="Arial Unicode MS" w:hAnsiTheme="minorHAnsi" w:cs="Arial"/>
                <w:sz w:val="22"/>
              </w:rPr>
              <w:t>84.3</w:t>
            </w:r>
          </w:p>
        </w:tc>
      </w:tr>
      <w:tr w:rsidR="002B1029" w:rsidRPr="00DB211C" w14:paraId="24C28D93" w14:textId="77777777" w:rsidTr="006459D0">
        <w:trPr>
          <w:trHeight w:val="266"/>
        </w:trPr>
        <w:tc>
          <w:tcPr>
            <w:tcW w:w="1701" w:type="dxa"/>
            <w:shd w:val="clear" w:color="auto" w:fill="auto"/>
          </w:tcPr>
          <w:p w14:paraId="207F451C"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sz w:val="22"/>
                <w:highlight w:val="magenta"/>
              </w:rPr>
            </w:pPr>
            <w:r w:rsidRPr="0073298F">
              <w:rPr>
                <w:rFonts w:asciiTheme="minorHAnsi" w:eastAsia="Arial Unicode MS" w:hAnsiTheme="minorHAnsi" w:cs="Arial"/>
                <w:sz w:val="22"/>
              </w:rPr>
              <w:t>3,569.6</w:t>
            </w:r>
          </w:p>
        </w:tc>
        <w:tc>
          <w:tcPr>
            <w:tcW w:w="6663" w:type="dxa"/>
            <w:shd w:val="clear" w:color="auto" w:fill="auto"/>
          </w:tcPr>
          <w:p w14:paraId="4D8B18AA" w14:textId="77777777" w:rsidR="002B1029" w:rsidRPr="0073298F" w:rsidRDefault="002B1029" w:rsidP="006459D0">
            <w:pPr>
              <w:tabs>
                <w:tab w:val="left" w:pos="1455"/>
                <w:tab w:val="left" w:pos="5040"/>
                <w:tab w:val="left" w:pos="6885"/>
              </w:tabs>
              <w:spacing w:after="40"/>
              <w:jc w:val="both"/>
              <w:rPr>
                <w:rFonts w:asciiTheme="minorHAnsi" w:eastAsia="Arial Unicode MS" w:hAnsiTheme="minorHAnsi" w:cs="Arial Unicode MS"/>
                <w:sz w:val="22"/>
                <w:highlight w:val="magenta"/>
              </w:rPr>
            </w:pPr>
            <w:r w:rsidRPr="0073298F">
              <w:rPr>
                <w:rFonts w:asciiTheme="minorHAnsi" w:eastAsia="Arial Unicode MS" w:hAnsiTheme="minorHAnsi" w:cs="Arial"/>
                <w:color w:val="000000"/>
                <w:sz w:val="22"/>
              </w:rPr>
              <w:t>Overseas equities</w:t>
            </w:r>
          </w:p>
        </w:tc>
        <w:tc>
          <w:tcPr>
            <w:tcW w:w="1701" w:type="dxa"/>
            <w:shd w:val="clear" w:color="auto" w:fill="auto"/>
          </w:tcPr>
          <w:p w14:paraId="6C3E1543"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sz w:val="22"/>
                <w:highlight w:val="magenta"/>
              </w:rPr>
            </w:pPr>
            <w:r>
              <w:rPr>
                <w:rFonts w:asciiTheme="minorHAnsi" w:eastAsia="Arial Unicode MS" w:hAnsiTheme="minorHAnsi" w:cs="Arial"/>
                <w:sz w:val="22"/>
              </w:rPr>
              <w:t>3,653</w:t>
            </w:r>
            <w:r w:rsidRPr="0073298F">
              <w:rPr>
                <w:rFonts w:asciiTheme="minorHAnsi" w:eastAsia="Arial Unicode MS" w:hAnsiTheme="minorHAnsi" w:cs="Arial"/>
                <w:sz w:val="22"/>
              </w:rPr>
              <w:t>.</w:t>
            </w:r>
            <w:r>
              <w:rPr>
                <w:rFonts w:asciiTheme="minorHAnsi" w:eastAsia="Arial Unicode MS" w:hAnsiTheme="minorHAnsi" w:cs="Arial"/>
                <w:sz w:val="22"/>
              </w:rPr>
              <w:t>8</w:t>
            </w:r>
          </w:p>
        </w:tc>
      </w:tr>
      <w:tr w:rsidR="002B1029" w:rsidRPr="00DB211C" w14:paraId="5D2314C8" w14:textId="77777777" w:rsidTr="006459D0">
        <w:trPr>
          <w:trHeight w:val="266"/>
        </w:trPr>
        <w:tc>
          <w:tcPr>
            <w:tcW w:w="1701" w:type="dxa"/>
            <w:shd w:val="clear" w:color="auto" w:fill="auto"/>
          </w:tcPr>
          <w:p w14:paraId="56BDF8F9"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sz w:val="22"/>
                <w:highlight w:val="magenta"/>
              </w:rPr>
            </w:pPr>
            <w:r w:rsidRPr="0073298F">
              <w:rPr>
                <w:rFonts w:asciiTheme="minorHAnsi" w:eastAsia="Arial Unicode MS" w:hAnsiTheme="minorHAnsi" w:cs="Arial"/>
                <w:sz w:val="22"/>
              </w:rPr>
              <w:t>1,101.9</w:t>
            </w:r>
          </w:p>
        </w:tc>
        <w:tc>
          <w:tcPr>
            <w:tcW w:w="6663" w:type="dxa"/>
            <w:shd w:val="clear" w:color="auto" w:fill="auto"/>
          </w:tcPr>
          <w:p w14:paraId="5105479E" w14:textId="77777777" w:rsidR="002B1029" w:rsidRPr="0073298F" w:rsidRDefault="002B1029" w:rsidP="006459D0">
            <w:pPr>
              <w:tabs>
                <w:tab w:val="left" w:pos="1455"/>
                <w:tab w:val="left" w:pos="5040"/>
                <w:tab w:val="left" w:pos="6885"/>
              </w:tabs>
              <w:spacing w:after="40"/>
              <w:jc w:val="both"/>
              <w:rPr>
                <w:rFonts w:asciiTheme="minorHAnsi" w:eastAsia="Arial Unicode MS" w:hAnsiTheme="minorHAnsi" w:cs="Arial Unicode MS"/>
                <w:sz w:val="22"/>
                <w:highlight w:val="magenta"/>
              </w:rPr>
            </w:pPr>
            <w:r w:rsidRPr="0073298F">
              <w:rPr>
                <w:rFonts w:asciiTheme="minorHAnsi" w:eastAsia="Arial Unicode MS" w:hAnsiTheme="minorHAnsi" w:cs="Arial"/>
                <w:color w:val="000000"/>
                <w:sz w:val="22"/>
              </w:rPr>
              <w:t xml:space="preserve">Overseas alternatives </w:t>
            </w:r>
          </w:p>
        </w:tc>
        <w:tc>
          <w:tcPr>
            <w:tcW w:w="1701" w:type="dxa"/>
            <w:shd w:val="clear" w:color="auto" w:fill="auto"/>
          </w:tcPr>
          <w:p w14:paraId="52994619"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sz w:val="22"/>
                <w:highlight w:val="magenta"/>
              </w:rPr>
            </w:pPr>
            <w:r>
              <w:rPr>
                <w:rFonts w:asciiTheme="minorHAnsi" w:eastAsia="Arial Unicode MS" w:hAnsiTheme="minorHAnsi" w:cs="Arial"/>
                <w:sz w:val="22"/>
              </w:rPr>
              <w:t>505.2</w:t>
            </w:r>
          </w:p>
        </w:tc>
      </w:tr>
      <w:tr w:rsidR="002B1029" w:rsidRPr="00DB211C" w14:paraId="7F718CA1" w14:textId="77777777" w:rsidTr="006459D0">
        <w:trPr>
          <w:trHeight w:val="266"/>
        </w:trPr>
        <w:tc>
          <w:tcPr>
            <w:tcW w:w="1701" w:type="dxa"/>
            <w:shd w:val="clear" w:color="auto" w:fill="auto"/>
          </w:tcPr>
          <w:p w14:paraId="25E1257C"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sz w:val="22"/>
                <w:highlight w:val="magenta"/>
              </w:rPr>
            </w:pPr>
            <w:r w:rsidRPr="0073298F">
              <w:rPr>
                <w:rFonts w:asciiTheme="minorHAnsi" w:eastAsia="Arial Unicode MS" w:hAnsiTheme="minorHAnsi" w:cs="Arial"/>
                <w:sz w:val="22"/>
              </w:rPr>
              <w:t>41.0</w:t>
            </w:r>
          </w:p>
        </w:tc>
        <w:tc>
          <w:tcPr>
            <w:tcW w:w="6663" w:type="dxa"/>
            <w:shd w:val="clear" w:color="auto" w:fill="auto"/>
          </w:tcPr>
          <w:p w14:paraId="4967BDF1" w14:textId="77777777" w:rsidR="002B1029" w:rsidRPr="0073298F" w:rsidRDefault="002B1029" w:rsidP="006459D0">
            <w:pPr>
              <w:tabs>
                <w:tab w:val="left" w:pos="1455"/>
                <w:tab w:val="left" w:pos="5040"/>
                <w:tab w:val="left" w:pos="6885"/>
              </w:tabs>
              <w:spacing w:after="40"/>
              <w:jc w:val="both"/>
              <w:rPr>
                <w:rFonts w:asciiTheme="minorHAnsi" w:eastAsia="Arial Unicode MS" w:hAnsiTheme="minorHAnsi" w:cs="Arial Unicode MS"/>
                <w:sz w:val="22"/>
                <w:highlight w:val="magenta"/>
              </w:rPr>
            </w:pPr>
            <w:r w:rsidRPr="0073298F">
              <w:rPr>
                <w:rFonts w:asciiTheme="minorHAnsi" w:eastAsia="Arial Unicode MS" w:hAnsiTheme="minorHAnsi" w:cs="Arial"/>
                <w:color w:val="000000"/>
                <w:sz w:val="22"/>
              </w:rPr>
              <w:t>Overseas property</w:t>
            </w:r>
          </w:p>
        </w:tc>
        <w:tc>
          <w:tcPr>
            <w:tcW w:w="1701" w:type="dxa"/>
            <w:shd w:val="clear" w:color="auto" w:fill="auto"/>
          </w:tcPr>
          <w:p w14:paraId="2BEEB3B9"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sz w:val="22"/>
                <w:highlight w:val="magenta"/>
              </w:rPr>
            </w:pPr>
            <w:r w:rsidRPr="0073298F">
              <w:rPr>
                <w:rFonts w:asciiTheme="minorHAnsi" w:eastAsia="Arial Unicode MS" w:hAnsiTheme="minorHAnsi" w:cs="Arial"/>
                <w:sz w:val="22"/>
              </w:rPr>
              <w:t>46.0</w:t>
            </w:r>
          </w:p>
        </w:tc>
      </w:tr>
      <w:tr w:rsidR="002B1029" w:rsidRPr="00DB211C" w14:paraId="145DB957" w14:textId="77777777" w:rsidTr="006459D0">
        <w:trPr>
          <w:trHeight w:val="266"/>
        </w:trPr>
        <w:tc>
          <w:tcPr>
            <w:tcW w:w="1701" w:type="dxa"/>
            <w:shd w:val="clear" w:color="auto" w:fill="E7E6E6" w:themeFill="background2"/>
          </w:tcPr>
          <w:p w14:paraId="422D072E"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sz w:val="22"/>
                <w:highlight w:val="magenta"/>
              </w:rPr>
            </w:pPr>
            <w:r w:rsidRPr="0073298F">
              <w:rPr>
                <w:rFonts w:asciiTheme="minorHAnsi" w:eastAsia="Arial Unicode MS" w:hAnsiTheme="minorHAnsi" w:cs="Arial"/>
                <w:b/>
                <w:sz w:val="22"/>
              </w:rPr>
              <w:t>5,783.9</w:t>
            </w:r>
          </w:p>
        </w:tc>
        <w:tc>
          <w:tcPr>
            <w:tcW w:w="6663" w:type="dxa"/>
            <w:shd w:val="clear" w:color="auto" w:fill="E7E6E6" w:themeFill="background2"/>
          </w:tcPr>
          <w:p w14:paraId="547951F1" w14:textId="77777777" w:rsidR="002B1029" w:rsidRPr="0073298F" w:rsidRDefault="002B1029" w:rsidP="006459D0">
            <w:pPr>
              <w:tabs>
                <w:tab w:val="left" w:pos="1455"/>
                <w:tab w:val="left" w:pos="5040"/>
                <w:tab w:val="left" w:pos="6885"/>
              </w:tabs>
              <w:spacing w:after="40"/>
              <w:jc w:val="both"/>
              <w:rPr>
                <w:rFonts w:asciiTheme="minorHAnsi" w:eastAsia="Arial Unicode MS" w:hAnsiTheme="minorHAnsi" w:cs="Arial Unicode MS"/>
                <w:sz w:val="22"/>
                <w:highlight w:val="magenta"/>
              </w:rPr>
            </w:pPr>
            <w:r w:rsidRPr="0073298F">
              <w:rPr>
                <w:rFonts w:asciiTheme="minorHAnsi" w:eastAsia="Arial Unicode MS" w:hAnsiTheme="minorHAnsi" w:cs="Arial"/>
                <w:b/>
                <w:color w:val="000000"/>
                <w:sz w:val="22"/>
              </w:rPr>
              <w:t>Total overseas assets</w:t>
            </w:r>
          </w:p>
        </w:tc>
        <w:tc>
          <w:tcPr>
            <w:tcW w:w="1701" w:type="dxa"/>
            <w:shd w:val="clear" w:color="auto" w:fill="E7E6E6" w:themeFill="background2"/>
          </w:tcPr>
          <w:p w14:paraId="4D496969" w14:textId="77777777" w:rsidR="002B1029" w:rsidRPr="0073298F" w:rsidRDefault="002B1029" w:rsidP="006459D0">
            <w:pPr>
              <w:tabs>
                <w:tab w:val="left" w:pos="2160"/>
                <w:tab w:val="left" w:pos="6885"/>
              </w:tabs>
              <w:spacing w:after="40"/>
              <w:jc w:val="right"/>
              <w:rPr>
                <w:rFonts w:asciiTheme="minorHAnsi" w:eastAsia="Arial Unicode MS" w:hAnsiTheme="minorHAnsi" w:cs="Arial Unicode MS"/>
                <w:b/>
                <w:sz w:val="22"/>
                <w:highlight w:val="magenta"/>
              </w:rPr>
            </w:pPr>
            <w:r>
              <w:rPr>
                <w:rFonts w:asciiTheme="minorHAnsi" w:eastAsia="Arial Unicode MS" w:hAnsiTheme="minorHAnsi" w:cs="Arial"/>
                <w:b/>
                <w:sz w:val="22"/>
              </w:rPr>
              <w:t>4,289.3</w:t>
            </w:r>
          </w:p>
        </w:tc>
      </w:tr>
    </w:tbl>
    <w:p w14:paraId="6A9BEA10" w14:textId="77777777" w:rsidR="002B1029" w:rsidRDefault="002B1029" w:rsidP="002B1029">
      <w:pPr>
        <w:autoSpaceDE w:val="0"/>
        <w:autoSpaceDN w:val="0"/>
        <w:adjustRightInd w:val="0"/>
        <w:jc w:val="both"/>
        <w:rPr>
          <w:rFonts w:asciiTheme="minorHAnsi" w:eastAsia="Arial Unicode MS" w:hAnsiTheme="minorHAnsi" w:cs="Arial"/>
          <w:color w:val="000000"/>
        </w:rPr>
      </w:pPr>
    </w:p>
    <w:p w14:paraId="53B013C1" w14:textId="77777777" w:rsidR="002B1029" w:rsidRDefault="002B1029" w:rsidP="002B1029">
      <w:pPr>
        <w:autoSpaceDE w:val="0"/>
        <w:autoSpaceDN w:val="0"/>
        <w:adjustRightInd w:val="0"/>
        <w:jc w:val="both"/>
        <w:rPr>
          <w:rFonts w:asciiTheme="minorHAnsi" w:eastAsia="Arial Unicode MS" w:hAnsiTheme="minorHAnsi" w:cs="Arial"/>
          <w:color w:val="000000"/>
        </w:rPr>
      </w:pPr>
    </w:p>
    <w:p w14:paraId="24F2A3E3" w14:textId="77777777" w:rsidR="002B1029" w:rsidRDefault="002B1029" w:rsidP="002B1029">
      <w:pPr>
        <w:autoSpaceDE w:val="0"/>
        <w:autoSpaceDN w:val="0"/>
        <w:adjustRightInd w:val="0"/>
        <w:jc w:val="both"/>
        <w:rPr>
          <w:rFonts w:asciiTheme="minorHAnsi" w:eastAsia="Arial Unicode MS" w:hAnsiTheme="minorHAnsi" w:cs="Arial"/>
          <w:color w:val="000000"/>
        </w:rPr>
      </w:pPr>
    </w:p>
    <w:p w14:paraId="0B860DF7" w14:textId="77777777" w:rsidR="002B1029" w:rsidRDefault="002B1029" w:rsidP="002B1029">
      <w:pPr>
        <w:autoSpaceDE w:val="0"/>
        <w:autoSpaceDN w:val="0"/>
        <w:adjustRightInd w:val="0"/>
        <w:jc w:val="both"/>
        <w:rPr>
          <w:rFonts w:asciiTheme="minorHAnsi" w:eastAsia="Arial Unicode MS" w:hAnsiTheme="minorHAnsi" w:cs="Arial"/>
          <w:color w:val="000000"/>
        </w:rPr>
      </w:pPr>
    </w:p>
    <w:p w14:paraId="30D26FAF" w14:textId="77777777" w:rsidR="002B1029" w:rsidRDefault="002B1029" w:rsidP="002B1029">
      <w:pPr>
        <w:autoSpaceDE w:val="0"/>
        <w:autoSpaceDN w:val="0"/>
        <w:adjustRightInd w:val="0"/>
        <w:jc w:val="both"/>
        <w:rPr>
          <w:rFonts w:asciiTheme="minorHAnsi" w:eastAsia="Arial Unicode MS" w:hAnsiTheme="minorHAnsi" w:cs="Arial"/>
          <w:color w:val="000000"/>
        </w:rPr>
      </w:pPr>
    </w:p>
    <w:p w14:paraId="141353D6" w14:textId="77777777" w:rsidR="002B1029" w:rsidRPr="005C5A50" w:rsidRDefault="002B1029" w:rsidP="002B1029">
      <w:pPr>
        <w:autoSpaceDE w:val="0"/>
        <w:autoSpaceDN w:val="0"/>
        <w:adjustRightInd w:val="0"/>
        <w:jc w:val="both"/>
        <w:rPr>
          <w:rFonts w:asciiTheme="minorHAnsi" w:eastAsia="Arial Unicode MS" w:hAnsiTheme="minorHAnsi" w:cs="Arial"/>
          <w:color w:val="000000"/>
        </w:rPr>
      </w:pPr>
    </w:p>
    <w:p w14:paraId="1B3BDE10" w14:textId="77777777" w:rsidR="002B1029" w:rsidRPr="00EF003C" w:rsidRDefault="002B1029" w:rsidP="002B1029">
      <w:pPr>
        <w:autoSpaceDE w:val="0"/>
        <w:autoSpaceDN w:val="0"/>
        <w:adjustRightInd w:val="0"/>
        <w:ind w:left="720" w:hanging="720"/>
        <w:jc w:val="both"/>
        <w:rPr>
          <w:rFonts w:asciiTheme="minorHAnsi" w:eastAsia="Arial Unicode MS" w:hAnsiTheme="minorHAnsi" w:cs="Arial Unicode MS"/>
          <w:color w:val="33CCCC"/>
          <w:sz w:val="28"/>
        </w:rPr>
      </w:pPr>
      <w:r>
        <w:rPr>
          <w:rFonts w:asciiTheme="minorHAnsi" w:eastAsia="Arial Unicode MS" w:hAnsiTheme="minorHAnsi" w:cs="Arial Unicode MS"/>
          <w:color w:val="33CCCC"/>
          <w:sz w:val="28"/>
        </w:rPr>
        <w:t xml:space="preserve">Currency </w:t>
      </w:r>
      <w:r w:rsidRPr="00EF003C">
        <w:rPr>
          <w:rFonts w:asciiTheme="minorHAnsi" w:eastAsia="Arial Unicode MS" w:hAnsiTheme="minorHAnsi" w:cs="Arial Unicode MS"/>
          <w:color w:val="33CCCC"/>
          <w:sz w:val="28"/>
        </w:rPr>
        <w:t xml:space="preserve">risk - sensitivity analysis </w:t>
      </w:r>
    </w:p>
    <w:p w14:paraId="10F2DBEB" w14:textId="77777777" w:rsidR="002B1029" w:rsidRDefault="002B1029" w:rsidP="009D23A8">
      <w:pPr>
        <w:autoSpaceDE w:val="0"/>
        <w:autoSpaceDN w:val="0"/>
        <w:adjustRightInd w:val="0"/>
        <w:ind w:left="720" w:hanging="720"/>
        <w:jc w:val="both"/>
        <w:rPr>
          <w:rFonts w:asciiTheme="minorHAnsi" w:eastAsia="Arial Unicode MS" w:hAnsiTheme="minorHAnsi" w:cs="Arial"/>
        </w:rPr>
      </w:pPr>
    </w:p>
    <w:p w14:paraId="1084AAA4" w14:textId="77777777" w:rsidR="002B1029" w:rsidRPr="002B55FC" w:rsidRDefault="002B1029" w:rsidP="002B1029">
      <w:pPr>
        <w:autoSpaceDE w:val="0"/>
        <w:autoSpaceDN w:val="0"/>
        <w:adjustRightInd w:val="0"/>
        <w:jc w:val="both"/>
        <w:rPr>
          <w:rFonts w:asciiTheme="minorHAnsi" w:eastAsia="Arial Unicode MS" w:hAnsiTheme="minorHAnsi" w:cs="Arial"/>
          <w:color w:val="000000"/>
          <w:szCs w:val="22"/>
        </w:rPr>
      </w:pPr>
      <w:r w:rsidRPr="002B55FC">
        <w:rPr>
          <w:rFonts w:asciiTheme="minorHAnsi" w:eastAsia="Arial Unicode MS" w:hAnsiTheme="minorHAnsi" w:cs="Arial"/>
          <w:color w:val="000000"/>
          <w:szCs w:val="22"/>
        </w:rPr>
        <w:t>Following analysis of historical data in consultation with the Fund's investment advisors, the Fund considers the likely volatility associated with foreign exchange rate movement to be 8.5%.</w:t>
      </w:r>
    </w:p>
    <w:p w14:paraId="4C931E09" w14:textId="77777777" w:rsidR="002B1029" w:rsidRPr="002B55FC" w:rsidRDefault="002B1029" w:rsidP="002B1029">
      <w:pPr>
        <w:autoSpaceDE w:val="0"/>
        <w:autoSpaceDN w:val="0"/>
        <w:adjustRightInd w:val="0"/>
        <w:jc w:val="both"/>
        <w:rPr>
          <w:rFonts w:asciiTheme="minorHAnsi" w:eastAsia="Arial Unicode MS" w:hAnsiTheme="minorHAnsi" w:cs="Arial"/>
          <w:color w:val="000000"/>
          <w:szCs w:val="22"/>
        </w:rPr>
      </w:pPr>
    </w:p>
    <w:p w14:paraId="42F40B8C" w14:textId="77777777" w:rsidR="002B1029" w:rsidRPr="002B55FC" w:rsidRDefault="002B1029" w:rsidP="002B1029">
      <w:pPr>
        <w:autoSpaceDE w:val="0"/>
        <w:autoSpaceDN w:val="0"/>
        <w:adjustRightInd w:val="0"/>
        <w:jc w:val="both"/>
        <w:rPr>
          <w:rFonts w:asciiTheme="minorHAnsi" w:eastAsia="Arial Unicode MS" w:hAnsiTheme="minorHAnsi" w:cs="Arial"/>
          <w:color w:val="000000"/>
          <w:szCs w:val="22"/>
        </w:rPr>
      </w:pPr>
      <w:r w:rsidRPr="002B55FC">
        <w:rPr>
          <w:rFonts w:asciiTheme="minorHAnsi" w:eastAsia="Arial Unicode MS" w:hAnsiTheme="minorHAnsi" w:cs="Arial"/>
          <w:color w:val="000000"/>
          <w:szCs w:val="22"/>
        </w:rPr>
        <w:t>An 8.5% fluctuation in the currency is considered reasonable based on the Fund advisor's analysis of long-term historical movements in the month-end exchange rates over a rolling 36-month period.  This analysis assumes that all other variables, in particular interest rates, remain constant (2016/17 6.1%).</w:t>
      </w:r>
    </w:p>
    <w:p w14:paraId="276BD041" w14:textId="77777777" w:rsidR="002B1029" w:rsidRPr="002B55FC" w:rsidRDefault="002B1029" w:rsidP="002B1029">
      <w:pPr>
        <w:autoSpaceDE w:val="0"/>
        <w:autoSpaceDN w:val="0"/>
        <w:adjustRightInd w:val="0"/>
        <w:ind w:left="720"/>
        <w:jc w:val="both"/>
        <w:rPr>
          <w:rFonts w:asciiTheme="minorHAnsi" w:eastAsia="Arial Unicode MS" w:hAnsiTheme="minorHAnsi" w:cs="Arial"/>
          <w:color w:val="000000"/>
          <w:szCs w:val="22"/>
        </w:rPr>
      </w:pPr>
    </w:p>
    <w:p w14:paraId="6E2111A5" w14:textId="77777777" w:rsidR="002B1029" w:rsidRPr="002B55FC" w:rsidRDefault="002B1029" w:rsidP="002B1029">
      <w:pPr>
        <w:autoSpaceDE w:val="0"/>
        <w:autoSpaceDN w:val="0"/>
        <w:adjustRightInd w:val="0"/>
        <w:jc w:val="both"/>
        <w:rPr>
          <w:rFonts w:asciiTheme="minorHAnsi" w:eastAsia="Arial Unicode MS" w:hAnsiTheme="minorHAnsi" w:cs="Arial"/>
          <w:color w:val="000000"/>
          <w:szCs w:val="22"/>
        </w:rPr>
      </w:pPr>
      <w:r w:rsidRPr="002B55FC">
        <w:rPr>
          <w:rFonts w:asciiTheme="minorHAnsi" w:eastAsia="Arial Unicode MS" w:hAnsiTheme="minorHAnsi" w:cs="Arial"/>
          <w:color w:val="000000"/>
          <w:szCs w:val="22"/>
        </w:rPr>
        <w:t>An 8.5% strengthening/weakening of the pound against the various currencies in which the Fund holds investments would increase/decrease the net assets available to pay benefits as follows:</w:t>
      </w:r>
    </w:p>
    <w:p w14:paraId="05AEE473" w14:textId="77777777" w:rsidR="002B1029" w:rsidRPr="002B55FC" w:rsidRDefault="002B1029" w:rsidP="002B1029">
      <w:pPr>
        <w:autoSpaceDE w:val="0"/>
        <w:autoSpaceDN w:val="0"/>
        <w:adjustRightInd w:val="0"/>
        <w:ind w:left="720" w:hanging="720"/>
        <w:jc w:val="both"/>
        <w:rPr>
          <w:rFonts w:asciiTheme="minorHAnsi" w:eastAsia="Arial Unicode MS" w:hAnsiTheme="minorHAnsi" w:cs="Arial"/>
          <w:sz w:val="28"/>
        </w:rPr>
      </w:pPr>
    </w:p>
    <w:tbl>
      <w:tblPr>
        <w:tblStyle w:val="TableGrid2"/>
        <w:tblW w:w="0" w:type="auto"/>
        <w:tblInd w:w="-3"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4252"/>
        <w:gridCol w:w="1722"/>
        <w:gridCol w:w="1808"/>
        <w:gridCol w:w="1809"/>
      </w:tblGrid>
      <w:tr w:rsidR="002B1029" w:rsidRPr="005968CE" w14:paraId="41B0448F" w14:textId="77777777" w:rsidTr="006459D0">
        <w:trPr>
          <w:trHeight w:val="266"/>
        </w:trPr>
        <w:tc>
          <w:tcPr>
            <w:tcW w:w="4252" w:type="dxa"/>
            <w:shd w:val="clear" w:color="auto" w:fill="E7E6E6" w:themeFill="background2"/>
          </w:tcPr>
          <w:p w14:paraId="780ECB11"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Currency exposure - asset type</w:t>
            </w:r>
          </w:p>
        </w:tc>
        <w:tc>
          <w:tcPr>
            <w:tcW w:w="1722" w:type="dxa"/>
            <w:shd w:val="clear" w:color="auto" w:fill="E7E6E6" w:themeFill="background2"/>
          </w:tcPr>
          <w:p w14:paraId="6A914621"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color w:val="000000"/>
                <w:sz w:val="22"/>
              </w:rPr>
            </w:pPr>
          </w:p>
        </w:tc>
        <w:tc>
          <w:tcPr>
            <w:tcW w:w="3617" w:type="dxa"/>
            <w:gridSpan w:val="2"/>
            <w:shd w:val="clear" w:color="auto" w:fill="E7E6E6" w:themeFill="background2"/>
          </w:tcPr>
          <w:p w14:paraId="623C6309" w14:textId="77777777" w:rsidR="002B1029" w:rsidRPr="005968CE" w:rsidRDefault="002B1029" w:rsidP="006459D0">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Change in year in net assets available to pay benefits</w:t>
            </w:r>
          </w:p>
        </w:tc>
      </w:tr>
      <w:tr w:rsidR="002B1029" w:rsidRPr="005968CE" w14:paraId="1C6CA2C6" w14:textId="77777777" w:rsidTr="006459D0">
        <w:trPr>
          <w:trHeight w:val="266"/>
        </w:trPr>
        <w:tc>
          <w:tcPr>
            <w:tcW w:w="4252" w:type="dxa"/>
            <w:shd w:val="clear" w:color="auto" w:fill="E7E6E6" w:themeFill="background2"/>
          </w:tcPr>
          <w:p w14:paraId="2242F832"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color w:val="000000"/>
                <w:sz w:val="22"/>
              </w:rPr>
            </w:pPr>
          </w:p>
        </w:tc>
        <w:tc>
          <w:tcPr>
            <w:tcW w:w="1722" w:type="dxa"/>
            <w:shd w:val="clear" w:color="auto" w:fill="E7E6E6" w:themeFill="background2"/>
          </w:tcPr>
          <w:p w14:paraId="7E384C42" w14:textId="2FD79C73" w:rsidR="002B1029" w:rsidRPr="005968CE" w:rsidRDefault="002B1029" w:rsidP="006459D0">
            <w:pPr>
              <w:tabs>
                <w:tab w:val="left" w:pos="1080"/>
              </w:tabs>
              <w:autoSpaceDE w:val="0"/>
              <w:autoSpaceDN w:val="0"/>
              <w:adjustRightInd w:val="0"/>
              <w:spacing w:after="40"/>
              <w:jc w:val="center"/>
              <w:rPr>
                <w:rFonts w:asciiTheme="minorHAnsi" w:eastAsia="Arial Unicode MS" w:hAnsiTheme="minorHAnsi" w:cs="Arial"/>
                <w:b/>
                <w:color w:val="000000"/>
                <w:sz w:val="22"/>
              </w:rPr>
            </w:pPr>
            <w:r>
              <w:rPr>
                <w:rFonts w:asciiTheme="minorHAnsi" w:eastAsia="Arial Unicode MS" w:hAnsiTheme="minorHAnsi" w:cs="Arial"/>
                <w:b/>
                <w:color w:val="000000"/>
                <w:sz w:val="22"/>
              </w:rPr>
              <w:t>31 March 2018</w:t>
            </w:r>
          </w:p>
        </w:tc>
        <w:tc>
          <w:tcPr>
            <w:tcW w:w="1808" w:type="dxa"/>
            <w:shd w:val="clear" w:color="auto" w:fill="E7E6E6" w:themeFill="background2"/>
          </w:tcPr>
          <w:p w14:paraId="50D285B9" w14:textId="2086F269"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Pr>
                <w:rFonts w:asciiTheme="minorHAnsi" w:eastAsia="Arial Unicode MS" w:hAnsiTheme="minorHAnsi" w:cs="Arial"/>
                <w:b/>
                <w:color w:val="000000"/>
                <w:sz w:val="22"/>
              </w:rPr>
              <w:t>+8.5%</w:t>
            </w:r>
          </w:p>
        </w:tc>
        <w:tc>
          <w:tcPr>
            <w:tcW w:w="1809" w:type="dxa"/>
            <w:shd w:val="clear" w:color="auto" w:fill="E7E6E6" w:themeFill="background2"/>
          </w:tcPr>
          <w:p w14:paraId="3760ECE3" w14:textId="740E6FDF"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Pr>
                <w:rFonts w:asciiTheme="minorHAnsi" w:eastAsia="Arial Unicode MS" w:hAnsiTheme="minorHAnsi" w:cs="Arial"/>
                <w:b/>
                <w:color w:val="000000"/>
                <w:sz w:val="22"/>
              </w:rPr>
              <w:t>-8.5%</w:t>
            </w:r>
          </w:p>
        </w:tc>
      </w:tr>
      <w:tr w:rsidR="002B1029" w:rsidRPr="005968CE" w14:paraId="135F9FA5" w14:textId="77777777" w:rsidTr="006459D0">
        <w:trPr>
          <w:trHeight w:val="266"/>
        </w:trPr>
        <w:tc>
          <w:tcPr>
            <w:tcW w:w="4252" w:type="dxa"/>
            <w:shd w:val="clear" w:color="auto" w:fill="E7E6E6" w:themeFill="background2"/>
          </w:tcPr>
          <w:p w14:paraId="0EAD4566"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p>
        </w:tc>
        <w:tc>
          <w:tcPr>
            <w:tcW w:w="1722" w:type="dxa"/>
            <w:shd w:val="clear" w:color="auto" w:fill="E7E6E6" w:themeFill="background2"/>
          </w:tcPr>
          <w:p w14:paraId="284C07C3" w14:textId="77777777"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£m</w:t>
            </w:r>
          </w:p>
        </w:tc>
        <w:tc>
          <w:tcPr>
            <w:tcW w:w="1808" w:type="dxa"/>
            <w:shd w:val="clear" w:color="auto" w:fill="E7E6E6" w:themeFill="background2"/>
          </w:tcPr>
          <w:p w14:paraId="07D2960A" w14:textId="77777777"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£m</w:t>
            </w:r>
          </w:p>
        </w:tc>
        <w:tc>
          <w:tcPr>
            <w:tcW w:w="1809" w:type="dxa"/>
            <w:shd w:val="clear" w:color="auto" w:fill="E7E6E6" w:themeFill="background2"/>
          </w:tcPr>
          <w:p w14:paraId="34D2BB13" w14:textId="77777777"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£m</w:t>
            </w:r>
          </w:p>
        </w:tc>
      </w:tr>
      <w:tr w:rsidR="002B1029" w:rsidRPr="005968CE" w14:paraId="49A0E886" w14:textId="77777777" w:rsidTr="006459D0">
        <w:trPr>
          <w:trHeight w:val="266"/>
        </w:trPr>
        <w:tc>
          <w:tcPr>
            <w:tcW w:w="4252" w:type="dxa"/>
          </w:tcPr>
          <w:p w14:paraId="567C4B51" w14:textId="3A3760FE" w:rsidR="002B1029" w:rsidRPr="005968CE" w:rsidRDefault="002B1029" w:rsidP="002B1029">
            <w:pPr>
              <w:tabs>
                <w:tab w:val="left" w:pos="1080"/>
              </w:tabs>
              <w:autoSpaceDE w:val="0"/>
              <w:autoSpaceDN w:val="0"/>
              <w:adjustRightInd w:val="0"/>
              <w:spacing w:after="40"/>
              <w:jc w:val="both"/>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Overseas bonds (including index linked)</w:t>
            </w:r>
          </w:p>
        </w:tc>
        <w:tc>
          <w:tcPr>
            <w:tcW w:w="1722" w:type="dxa"/>
          </w:tcPr>
          <w:p w14:paraId="79623C1D" w14:textId="102E036E" w:rsidR="002B1029" w:rsidRPr="005968CE" w:rsidRDefault="002B1029"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sz w:val="22"/>
              </w:rPr>
              <w:t>84.3</w:t>
            </w:r>
          </w:p>
        </w:tc>
        <w:tc>
          <w:tcPr>
            <w:tcW w:w="1808" w:type="dxa"/>
          </w:tcPr>
          <w:p w14:paraId="48A90EA2" w14:textId="50465319" w:rsidR="002B1029" w:rsidRPr="005968CE" w:rsidRDefault="002B1029"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91.5</w:t>
            </w:r>
          </w:p>
        </w:tc>
        <w:tc>
          <w:tcPr>
            <w:tcW w:w="1809" w:type="dxa"/>
          </w:tcPr>
          <w:p w14:paraId="18A33E7C" w14:textId="34EED281" w:rsidR="002B1029" w:rsidRPr="005968CE" w:rsidRDefault="002B1029"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77.1</w:t>
            </w:r>
          </w:p>
        </w:tc>
      </w:tr>
      <w:tr w:rsidR="002B1029" w:rsidRPr="005968CE" w14:paraId="26963F99" w14:textId="77777777" w:rsidTr="006459D0">
        <w:trPr>
          <w:trHeight w:val="266"/>
        </w:trPr>
        <w:tc>
          <w:tcPr>
            <w:tcW w:w="4252" w:type="dxa"/>
          </w:tcPr>
          <w:p w14:paraId="3D052F7A" w14:textId="7990BA13" w:rsidR="002B1029" w:rsidRPr="005968CE" w:rsidRDefault="002B1029" w:rsidP="002B1029">
            <w:pPr>
              <w:tabs>
                <w:tab w:val="left" w:pos="1080"/>
              </w:tabs>
              <w:autoSpaceDE w:val="0"/>
              <w:autoSpaceDN w:val="0"/>
              <w:adjustRightInd w:val="0"/>
              <w:spacing w:after="40"/>
              <w:jc w:val="both"/>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Overseas equities</w:t>
            </w:r>
          </w:p>
        </w:tc>
        <w:tc>
          <w:tcPr>
            <w:tcW w:w="1722" w:type="dxa"/>
          </w:tcPr>
          <w:p w14:paraId="0AFB2A26" w14:textId="490E7255" w:rsidR="002B1029" w:rsidRPr="005968CE" w:rsidRDefault="002B1029"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Pr>
                <w:rFonts w:asciiTheme="minorHAnsi" w:eastAsia="Arial Unicode MS" w:hAnsiTheme="minorHAnsi" w:cs="Arial"/>
                <w:sz w:val="22"/>
              </w:rPr>
              <w:t>3,653.8</w:t>
            </w:r>
          </w:p>
        </w:tc>
        <w:tc>
          <w:tcPr>
            <w:tcW w:w="1808" w:type="dxa"/>
          </w:tcPr>
          <w:p w14:paraId="608CAA93" w14:textId="387C16EE" w:rsidR="002B1029" w:rsidRPr="005968CE" w:rsidRDefault="00525251"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Pr>
                <w:rFonts w:asciiTheme="minorHAnsi" w:eastAsia="Arial Unicode MS" w:hAnsiTheme="minorHAnsi" w:cs="Arial"/>
                <w:color w:val="000000"/>
                <w:sz w:val="22"/>
              </w:rPr>
              <w:t>3,964.4</w:t>
            </w:r>
          </w:p>
        </w:tc>
        <w:tc>
          <w:tcPr>
            <w:tcW w:w="1809" w:type="dxa"/>
          </w:tcPr>
          <w:p w14:paraId="0F78C124" w14:textId="0539CF15" w:rsidR="002B1029" w:rsidRPr="005968CE" w:rsidRDefault="00525251" w:rsidP="00525251">
            <w:pPr>
              <w:tabs>
                <w:tab w:val="left" w:pos="1080"/>
              </w:tabs>
              <w:autoSpaceDE w:val="0"/>
              <w:autoSpaceDN w:val="0"/>
              <w:adjustRightInd w:val="0"/>
              <w:spacing w:after="40"/>
              <w:jc w:val="right"/>
              <w:rPr>
                <w:rFonts w:asciiTheme="minorHAnsi" w:eastAsia="Arial Unicode MS" w:hAnsiTheme="minorHAnsi" w:cs="Arial"/>
                <w:color w:val="000000"/>
                <w:sz w:val="22"/>
              </w:rPr>
            </w:pPr>
            <w:r>
              <w:rPr>
                <w:rFonts w:asciiTheme="minorHAnsi" w:eastAsia="Arial Unicode MS" w:hAnsiTheme="minorHAnsi" w:cs="Arial"/>
                <w:color w:val="000000"/>
                <w:sz w:val="22"/>
              </w:rPr>
              <w:t>3,343</w:t>
            </w:r>
            <w:r w:rsidR="002B1029">
              <w:rPr>
                <w:rFonts w:asciiTheme="minorHAnsi" w:eastAsia="Arial Unicode MS" w:hAnsiTheme="minorHAnsi" w:cs="Arial"/>
                <w:color w:val="000000"/>
                <w:sz w:val="22"/>
              </w:rPr>
              <w:t>.</w:t>
            </w:r>
            <w:r>
              <w:rPr>
                <w:rFonts w:asciiTheme="minorHAnsi" w:eastAsia="Arial Unicode MS" w:hAnsiTheme="minorHAnsi" w:cs="Arial"/>
                <w:color w:val="000000"/>
                <w:sz w:val="22"/>
              </w:rPr>
              <w:t>2</w:t>
            </w:r>
          </w:p>
        </w:tc>
      </w:tr>
      <w:tr w:rsidR="002B1029" w:rsidRPr="005968CE" w14:paraId="2E1420C4" w14:textId="77777777" w:rsidTr="006459D0">
        <w:trPr>
          <w:trHeight w:val="266"/>
        </w:trPr>
        <w:tc>
          <w:tcPr>
            <w:tcW w:w="4252" w:type="dxa"/>
          </w:tcPr>
          <w:p w14:paraId="6D1288ED" w14:textId="403F67E2" w:rsidR="002B1029" w:rsidRPr="005968CE" w:rsidRDefault="002B1029" w:rsidP="002B1029">
            <w:pPr>
              <w:tabs>
                <w:tab w:val="left" w:pos="1080"/>
              </w:tabs>
              <w:autoSpaceDE w:val="0"/>
              <w:autoSpaceDN w:val="0"/>
              <w:adjustRightInd w:val="0"/>
              <w:spacing w:after="40"/>
              <w:jc w:val="both"/>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 xml:space="preserve">Overseas alternatives </w:t>
            </w:r>
          </w:p>
        </w:tc>
        <w:tc>
          <w:tcPr>
            <w:tcW w:w="1722" w:type="dxa"/>
          </w:tcPr>
          <w:p w14:paraId="7B1BDCB6" w14:textId="65C795E1" w:rsidR="002B1029" w:rsidRPr="005968CE" w:rsidRDefault="002B1029"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Pr>
                <w:rFonts w:asciiTheme="minorHAnsi" w:eastAsia="Arial Unicode MS" w:hAnsiTheme="minorHAnsi" w:cs="Arial"/>
                <w:sz w:val="22"/>
              </w:rPr>
              <w:t>505.2</w:t>
            </w:r>
          </w:p>
        </w:tc>
        <w:tc>
          <w:tcPr>
            <w:tcW w:w="1808" w:type="dxa"/>
          </w:tcPr>
          <w:p w14:paraId="76EF329E" w14:textId="0ED07796" w:rsidR="002B1029" w:rsidRPr="005968CE" w:rsidRDefault="00525251"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Pr>
                <w:rFonts w:asciiTheme="minorHAnsi" w:eastAsia="Arial Unicode MS" w:hAnsiTheme="minorHAnsi" w:cs="Arial"/>
                <w:color w:val="000000"/>
                <w:sz w:val="22"/>
              </w:rPr>
              <w:t>548.1</w:t>
            </w:r>
          </w:p>
        </w:tc>
        <w:tc>
          <w:tcPr>
            <w:tcW w:w="1809" w:type="dxa"/>
          </w:tcPr>
          <w:p w14:paraId="5175C505" w14:textId="03BDB3CB" w:rsidR="002B1029" w:rsidRPr="005968CE" w:rsidRDefault="00525251"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Pr>
                <w:rFonts w:asciiTheme="minorHAnsi" w:eastAsia="Arial Unicode MS" w:hAnsiTheme="minorHAnsi" w:cs="Arial"/>
                <w:color w:val="000000"/>
                <w:sz w:val="22"/>
              </w:rPr>
              <w:t>462.3</w:t>
            </w:r>
          </w:p>
        </w:tc>
      </w:tr>
      <w:tr w:rsidR="002B1029" w:rsidRPr="005968CE" w14:paraId="26D052E3" w14:textId="77777777" w:rsidTr="006459D0">
        <w:trPr>
          <w:trHeight w:val="266"/>
        </w:trPr>
        <w:tc>
          <w:tcPr>
            <w:tcW w:w="4252" w:type="dxa"/>
          </w:tcPr>
          <w:p w14:paraId="5539D1C6" w14:textId="5B81220A" w:rsidR="002B1029" w:rsidRPr="005968CE" w:rsidRDefault="002B1029" w:rsidP="002B1029">
            <w:pPr>
              <w:tabs>
                <w:tab w:val="left" w:pos="1080"/>
              </w:tabs>
              <w:autoSpaceDE w:val="0"/>
              <w:autoSpaceDN w:val="0"/>
              <w:adjustRightInd w:val="0"/>
              <w:spacing w:after="40"/>
              <w:jc w:val="both"/>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Overseas property</w:t>
            </w:r>
          </w:p>
        </w:tc>
        <w:tc>
          <w:tcPr>
            <w:tcW w:w="1722" w:type="dxa"/>
          </w:tcPr>
          <w:p w14:paraId="26317937" w14:textId="57EF44B2" w:rsidR="002B1029" w:rsidRPr="005968CE" w:rsidRDefault="002B1029"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sz w:val="22"/>
              </w:rPr>
              <w:t>46.0</w:t>
            </w:r>
          </w:p>
        </w:tc>
        <w:tc>
          <w:tcPr>
            <w:tcW w:w="1808" w:type="dxa"/>
          </w:tcPr>
          <w:p w14:paraId="5303F61E" w14:textId="112B35B6" w:rsidR="002B1029" w:rsidRPr="005968CE" w:rsidRDefault="002B1029"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49.9</w:t>
            </w:r>
          </w:p>
        </w:tc>
        <w:tc>
          <w:tcPr>
            <w:tcW w:w="1809" w:type="dxa"/>
          </w:tcPr>
          <w:p w14:paraId="5A05AD25" w14:textId="41B840D0" w:rsidR="002B1029" w:rsidRPr="005968CE" w:rsidRDefault="002B1029" w:rsidP="002B1029">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42.1</w:t>
            </w:r>
          </w:p>
        </w:tc>
      </w:tr>
      <w:tr w:rsidR="002B1029" w:rsidRPr="005968CE" w14:paraId="1CAC5CEF" w14:textId="77777777" w:rsidTr="006459D0">
        <w:trPr>
          <w:trHeight w:val="266"/>
        </w:trPr>
        <w:tc>
          <w:tcPr>
            <w:tcW w:w="4252" w:type="dxa"/>
            <w:shd w:val="clear" w:color="auto" w:fill="E7E6E6" w:themeFill="background2"/>
          </w:tcPr>
          <w:p w14:paraId="21089E44" w14:textId="0BA55099" w:rsidR="002B1029" w:rsidRPr="003C11E9" w:rsidRDefault="003C11E9" w:rsidP="002B1029">
            <w:pPr>
              <w:tabs>
                <w:tab w:val="left" w:pos="1080"/>
              </w:tabs>
              <w:autoSpaceDE w:val="0"/>
              <w:autoSpaceDN w:val="0"/>
              <w:adjustRightInd w:val="0"/>
              <w:spacing w:after="40"/>
              <w:jc w:val="both"/>
              <w:rPr>
                <w:rFonts w:asciiTheme="minorHAnsi" w:eastAsia="Arial Unicode MS" w:hAnsiTheme="minorHAnsi" w:cs="Arial"/>
                <w:b/>
                <w:color w:val="000000"/>
                <w:sz w:val="22"/>
                <w:szCs w:val="22"/>
              </w:rPr>
            </w:pPr>
            <w:r w:rsidRPr="003C11E9">
              <w:rPr>
                <w:rFonts w:asciiTheme="minorHAnsi" w:hAnsiTheme="minorHAnsi" w:cs="Arial"/>
                <w:b/>
                <w:bCs/>
                <w:color w:val="000000"/>
                <w:sz w:val="22"/>
                <w:szCs w:val="22"/>
              </w:rPr>
              <w:t>Total assets available to pay benefits</w:t>
            </w:r>
          </w:p>
        </w:tc>
        <w:tc>
          <w:tcPr>
            <w:tcW w:w="1722" w:type="dxa"/>
            <w:shd w:val="clear" w:color="auto" w:fill="E7E6E6" w:themeFill="background2"/>
          </w:tcPr>
          <w:p w14:paraId="62AC5B56" w14:textId="3DB91E10" w:rsidR="002B1029" w:rsidRPr="003C11E9" w:rsidRDefault="003C11E9" w:rsidP="002B1029">
            <w:pPr>
              <w:tabs>
                <w:tab w:val="left" w:pos="1080"/>
              </w:tabs>
              <w:autoSpaceDE w:val="0"/>
              <w:autoSpaceDN w:val="0"/>
              <w:adjustRightInd w:val="0"/>
              <w:spacing w:after="40"/>
              <w:jc w:val="right"/>
              <w:rPr>
                <w:rFonts w:asciiTheme="minorHAnsi" w:eastAsia="Arial Unicode MS" w:hAnsiTheme="minorHAnsi" w:cs="Arial"/>
                <w:b/>
                <w:color w:val="000000"/>
                <w:sz w:val="22"/>
                <w:szCs w:val="22"/>
              </w:rPr>
            </w:pPr>
            <w:r w:rsidRPr="003C11E9">
              <w:rPr>
                <w:rFonts w:asciiTheme="minorHAnsi" w:hAnsiTheme="minorHAnsi" w:cs="Arial"/>
                <w:b/>
                <w:bCs/>
                <w:color w:val="000000"/>
                <w:sz w:val="22"/>
                <w:szCs w:val="22"/>
              </w:rPr>
              <w:t>4,289.3</w:t>
            </w:r>
          </w:p>
        </w:tc>
        <w:tc>
          <w:tcPr>
            <w:tcW w:w="1808" w:type="dxa"/>
            <w:shd w:val="clear" w:color="auto" w:fill="E7E6E6" w:themeFill="background2"/>
          </w:tcPr>
          <w:p w14:paraId="0938DAC5" w14:textId="05A23C11" w:rsidR="002B1029" w:rsidRPr="003C11E9" w:rsidRDefault="00525251" w:rsidP="002B1029">
            <w:pPr>
              <w:tabs>
                <w:tab w:val="left" w:pos="1080"/>
              </w:tabs>
              <w:autoSpaceDE w:val="0"/>
              <w:autoSpaceDN w:val="0"/>
              <w:adjustRightInd w:val="0"/>
              <w:spacing w:after="40"/>
              <w:jc w:val="right"/>
              <w:rPr>
                <w:rFonts w:asciiTheme="minorHAnsi" w:eastAsia="Arial Unicode MS" w:hAnsiTheme="minorHAnsi" w:cs="Arial"/>
                <w:b/>
                <w:color w:val="000000"/>
                <w:sz w:val="22"/>
                <w:szCs w:val="22"/>
              </w:rPr>
            </w:pPr>
            <w:r>
              <w:rPr>
                <w:rFonts w:asciiTheme="minorHAnsi" w:eastAsia="Arial Unicode MS" w:hAnsiTheme="minorHAnsi" w:cs="Arial"/>
                <w:b/>
                <w:color w:val="000000"/>
                <w:sz w:val="22"/>
                <w:szCs w:val="22"/>
              </w:rPr>
              <w:t>4,653.9</w:t>
            </w:r>
          </w:p>
        </w:tc>
        <w:tc>
          <w:tcPr>
            <w:tcW w:w="1809" w:type="dxa"/>
            <w:shd w:val="clear" w:color="auto" w:fill="E7E6E6" w:themeFill="background2"/>
          </w:tcPr>
          <w:p w14:paraId="652D79F3" w14:textId="6BF3590C" w:rsidR="002B1029" w:rsidRPr="003C11E9" w:rsidRDefault="00525251" w:rsidP="002B1029">
            <w:pPr>
              <w:tabs>
                <w:tab w:val="left" w:pos="1080"/>
              </w:tabs>
              <w:autoSpaceDE w:val="0"/>
              <w:autoSpaceDN w:val="0"/>
              <w:adjustRightInd w:val="0"/>
              <w:spacing w:after="40"/>
              <w:jc w:val="right"/>
              <w:rPr>
                <w:rFonts w:asciiTheme="minorHAnsi" w:eastAsia="Arial Unicode MS" w:hAnsiTheme="minorHAnsi" w:cs="Arial"/>
                <w:b/>
                <w:color w:val="000000"/>
                <w:sz w:val="22"/>
                <w:szCs w:val="22"/>
              </w:rPr>
            </w:pPr>
            <w:r>
              <w:rPr>
                <w:rFonts w:asciiTheme="minorHAnsi" w:eastAsia="Arial Unicode MS" w:hAnsiTheme="minorHAnsi" w:cs="Arial"/>
                <w:b/>
                <w:color w:val="000000"/>
                <w:sz w:val="22"/>
                <w:szCs w:val="22"/>
              </w:rPr>
              <w:t>3,924.7</w:t>
            </w:r>
          </w:p>
        </w:tc>
      </w:tr>
    </w:tbl>
    <w:p w14:paraId="70F20A5E" w14:textId="77777777" w:rsidR="002B1029" w:rsidRDefault="002B1029" w:rsidP="009D23A8">
      <w:pPr>
        <w:autoSpaceDE w:val="0"/>
        <w:autoSpaceDN w:val="0"/>
        <w:adjustRightInd w:val="0"/>
        <w:ind w:left="720" w:hanging="720"/>
        <w:jc w:val="both"/>
        <w:rPr>
          <w:rFonts w:asciiTheme="minorHAnsi" w:eastAsia="Arial Unicode MS" w:hAnsiTheme="minorHAnsi" w:cs="Arial"/>
        </w:rPr>
      </w:pPr>
    </w:p>
    <w:tbl>
      <w:tblPr>
        <w:tblStyle w:val="TableGrid2"/>
        <w:tblW w:w="0" w:type="auto"/>
        <w:tblInd w:w="-3"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4252"/>
        <w:gridCol w:w="1722"/>
        <w:gridCol w:w="1808"/>
        <w:gridCol w:w="1809"/>
      </w:tblGrid>
      <w:tr w:rsidR="002B1029" w:rsidRPr="005968CE" w14:paraId="36FC2492" w14:textId="77777777" w:rsidTr="006459D0">
        <w:trPr>
          <w:trHeight w:val="266"/>
        </w:trPr>
        <w:tc>
          <w:tcPr>
            <w:tcW w:w="4252" w:type="dxa"/>
            <w:shd w:val="clear" w:color="auto" w:fill="E7E6E6" w:themeFill="background2"/>
          </w:tcPr>
          <w:p w14:paraId="1B7607C1"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Currency exposure - asset type</w:t>
            </w:r>
          </w:p>
        </w:tc>
        <w:tc>
          <w:tcPr>
            <w:tcW w:w="1722" w:type="dxa"/>
            <w:shd w:val="clear" w:color="auto" w:fill="E7E6E6" w:themeFill="background2"/>
          </w:tcPr>
          <w:p w14:paraId="1A14432B"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color w:val="000000"/>
                <w:sz w:val="22"/>
              </w:rPr>
            </w:pPr>
          </w:p>
        </w:tc>
        <w:tc>
          <w:tcPr>
            <w:tcW w:w="3617" w:type="dxa"/>
            <w:gridSpan w:val="2"/>
            <w:shd w:val="clear" w:color="auto" w:fill="E7E6E6" w:themeFill="background2"/>
          </w:tcPr>
          <w:p w14:paraId="16618A1C" w14:textId="77777777" w:rsidR="002B1029" w:rsidRPr="005968CE" w:rsidRDefault="002B1029" w:rsidP="006459D0">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Change in year in net assets available to pay benefits</w:t>
            </w:r>
          </w:p>
        </w:tc>
      </w:tr>
      <w:tr w:rsidR="002B1029" w:rsidRPr="005968CE" w14:paraId="60C44BDE" w14:textId="77777777" w:rsidTr="006459D0">
        <w:trPr>
          <w:trHeight w:val="266"/>
        </w:trPr>
        <w:tc>
          <w:tcPr>
            <w:tcW w:w="4252" w:type="dxa"/>
            <w:shd w:val="clear" w:color="auto" w:fill="E7E6E6" w:themeFill="background2"/>
          </w:tcPr>
          <w:p w14:paraId="0213CB10"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color w:val="000000"/>
                <w:sz w:val="22"/>
              </w:rPr>
            </w:pPr>
          </w:p>
        </w:tc>
        <w:tc>
          <w:tcPr>
            <w:tcW w:w="1722" w:type="dxa"/>
            <w:shd w:val="clear" w:color="auto" w:fill="E7E6E6" w:themeFill="background2"/>
          </w:tcPr>
          <w:p w14:paraId="4C61C601" w14:textId="77777777" w:rsidR="002B1029" w:rsidRPr="005968CE" w:rsidRDefault="002B1029" w:rsidP="006459D0">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31 March 2017</w:t>
            </w:r>
          </w:p>
        </w:tc>
        <w:tc>
          <w:tcPr>
            <w:tcW w:w="1808" w:type="dxa"/>
            <w:shd w:val="clear" w:color="auto" w:fill="E7E6E6" w:themeFill="background2"/>
          </w:tcPr>
          <w:p w14:paraId="5DF6001C" w14:textId="77777777"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w:t>
            </w:r>
            <w:r w:rsidRPr="005968CE">
              <w:rPr>
                <w:rFonts w:asciiTheme="minorHAnsi" w:eastAsia="Arial Unicode MS" w:hAnsiTheme="minorHAnsi" w:cs="Arial"/>
                <w:b/>
                <w:color w:val="000000"/>
                <w:sz w:val="22"/>
                <w:shd w:val="clear" w:color="auto" w:fill="E7E6E6" w:themeFill="background2"/>
              </w:rPr>
              <w:t>6.1%</w:t>
            </w:r>
          </w:p>
        </w:tc>
        <w:tc>
          <w:tcPr>
            <w:tcW w:w="1809" w:type="dxa"/>
            <w:shd w:val="clear" w:color="auto" w:fill="E7E6E6" w:themeFill="background2"/>
          </w:tcPr>
          <w:p w14:paraId="416F2AA8" w14:textId="77777777"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w:t>
            </w:r>
            <w:r w:rsidRPr="005968CE">
              <w:rPr>
                <w:rFonts w:asciiTheme="minorHAnsi" w:eastAsia="Arial Unicode MS" w:hAnsiTheme="minorHAnsi" w:cs="Arial"/>
                <w:b/>
                <w:color w:val="000000"/>
                <w:sz w:val="22"/>
                <w:shd w:val="clear" w:color="auto" w:fill="E7E6E6" w:themeFill="background2"/>
              </w:rPr>
              <w:t>6.1%</w:t>
            </w:r>
          </w:p>
        </w:tc>
      </w:tr>
      <w:tr w:rsidR="002B1029" w:rsidRPr="005968CE" w14:paraId="0F23A3B7" w14:textId="77777777" w:rsidTr="006459D0">
        <w:trPr>
          <w:trHeight w:val="266"/>
        </w:trPr>
        <w:tc>
          <w:tcPr>
            <w:tcW w:w="4252" w:type="dxa"/>
            <w:shd w:val="clear" w:color="auto" w:fill="E7E6E6" w:themeFill="background2"/>
          </w:tcPr>
          <w:p w14:paraId="659F5F82"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p>
        </w:tc>
        <w:tc>
          <w:tcPr>
            <w:tcW w:w="1722" w:type="dxa"/>
            <w:shd w:val="clear" w:color="auto" w:fill="E7E6E6" w:themeFill="background2"/>
          </w:tcPr>
          <w:p w14:paraId="2E1FF297" w14:textId="77777777"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£m</w:t>
            </w:r>
          </w:p>
        </w:tc>
        <w:tc>
          <w:tcPr>
            <w:tcW w:w="1808" w:type="dxa"/>
            <w:shd w:val="clear" w:color="auto" w:fill="E7E6E6" w:themeFill="background2"/>
          </w:tcPr>
          <w:p w14:paraId="1AAA6812" w14:textId="77777777"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£m</w:t>
            </w:r>
          </w:p>
        </w:tc>
        <w:tc>
          <w:tcPr>
            <w:tcW w:w="1809" w:type="dxa"/>
            <w:shd w:val="clear" w:color="auto" w:fill="E7E6E6" w:themeFill="background2"/>
          </w:tcPr>
          <w:p w14:paraId="16672C85" w14:textId="77777777" w:rsidR="002B1029" w:rsidRPr="005968CE" w:rsidRDefault="002B1029" w:rsidP="002B1029">
            <w:pPr>
              <w:tabs>
                <w:tab w:val="left" w:pos="1080"/>
              </w:tabs>
              <w:autoSpaceDE w:val="0"/>
              <w:autoSpaceDN w:val="0"/>
              <w:adjustRightInd w:val="0"/>
              <w:spacing w:after="40"/>
              <w:jc w:val="center"/>
              <w:rPr>
                <w:rFonts w:asciiTheme="minorHAnsi" w:eastAsia="Arial Unicode MS" w:hAnsiTheme="minorHAnsi" w:cs="Arial"/>
                <w:b/>
                <w:color w:val="000000"/>
                <w:sz w:val="22"/>
              </w:rPr>
            </w:pPr>
            <w:r w:rsidRPr="005968CE">
              <w:rPr>
                <w:rFonts w:asciiTheme="minorHAnsi" w:eastAsia="Arial Unicode MS" w:hAnsiTheme="minorHAnsi" w:cs="Arial"/>
                <w:b/>
                <w:color w:val="000000"/>
                <w:sz w:val="22"/>
              </w:rPr>
              <w:t>£m</w:t>
            </w:r>
          </w:p>
        </w:tc>
      </w:tr>
      <w:tr w:rsidR="002B1029" w:rsidRPr="005968CE" w14:paraId="2BBEC38C" w14:textId="77777777" w:rsidTr="006459D0">
        <w:trPr>
          <w:trHeight w:val="266"/>
        </w:trPr>
        <w:tc>
          <w:tcPr>
            <w:tcW w:w="4252" w:type="dxa"/>
          </w:tcPr>
          <w:p w14:paraId="654C5C33"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Overseas bonds (including index linked)</w:t>
            </w:r>
          </w:p>
        </w:tc>
        <w:tc>
          <w:tcPr>
            <w:tcW w:w="1722" w:type="dxa"/>
          </w:tcPr>
          <w:p w14:paraId="3D79FDA0"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sz w:val="22"/>
              </w:rPr>
              <w:t>1,071.4</w:t>
            </w:r>
          </w:p>
        </w:tc>
        <w:tc>
          <w:tcPr>
            <w:tcW w:w="1808" w:type="dxa"/>
          </w:tcPr>
          <w:p w14:paraId="0C03A896"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hAnsiTheme="minorHAnsi" w:cs="Arial"/>
                <w:color w:val="000000"/>
                <w:sz w:val="22"/>
              </w:rPr>
              <w:t>3,787.3</w:t>
            </w:r>
          </w:p>
        </w:tc>
        <w:tc>
          <w:tcPr>
            <w:tcW w:w="1809" w:type="dxa"/>
          </w:tcPr>
          <w:p w14:paraId="03674495"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3,351.8</w:t>
            </w:r>
          </w:p>
        </w:tc>
      </w:tr>
      <w:tr w:rsidR="002B1029" w:rsidRPr="005968CE" w14:paraId="47672BA9" w14:textId="77777777" w:rsidTr="006459D0">
        <w:trPr>
          <w:trHeight w:val="266"/>
        </w:trPr>
        <w:tc>
          <w:tcPr>
            <w:tcW w:w="4252" w:type="dxa"/>
          </w:tcPr>
          <w:p w14:paraId="5060AD45"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Overseas equities</w:t>
            </w:r>
          </w:p>
        </w:tc>
        <w:tc>
          <w:tcPr>
            <w:tcW w:w="1722" w:type="dxa"/>
          </w:tcPr>
          <w:p w14:paraId="27E420FC"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sz w:val="22"/>
              </w:rPr>
              <w:t>3,569.6</w:t>
            </w:r>
          </w:p>
        </w:tc>
        <w:tc>
          <w:tcPr>
            <w:tcW w:w="1808" w:type="dxa"/>
          </w:tcPr>
          <w:p w14:paraId="75D2331E"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1,136.7</w:t>
            </w:r>
          </w:p>
        </w:tc>
        <w:tc>
          <w:tcPr>
            <w:tcW w:w="1809" w:type="dxa"/>
          </w:tcPr>
          <w:p w14:paraId="1C00025B"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1,006.0</w:t>
            </w:r>
          </w:p>
        </w:tc>
      </w:tr>
      <w:tr w:rsidR="002B1029" w:rsidRPr="005968CE" w14:paraId="0EA93BCA" w14:textId="77777777" w:rsidTr="006459D0">
        <w:trPr>
          <w:trHeight w:val="266"/>
        </w:trPr>
        <w:tc>
          <w:tcPr>
            <w:tcW w:w="4252" w:type="dxa"/>
          </w:tcPr>
          <w:p w14:paraId="5C02BAA0"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 xml:space="preserve">Overseas alternatives </w:t>
            </w:r>
          </w:p>
        </w:tc>
        <w:tc>
          <w:tcPr>
            <w:tcW w:w="1722" w:type="dxa"/>
          </w:tcPr>
          <w:p w14:paraId="6FBE69DC"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sz w:val="22"/>
              </w:rPr>
              <w:t>1,101.9</w:t>
            </w:r>
          </w:p>
        </w:tc>
        <w:tc>
          <w:tcPr>
            <w:tcW w:w="1808" w:type="dxa"/>
          </w:tcPr>
          <w:p w14:paraId="76EFFFAD"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1,169.1</w:t>
            </w:r>
          </w:p>
        </w:tc>
        <w:tc>
          <w:tcPr>
            <w:tcW w:w="1809" w:type="dxa"/>
          </w:tcPr>
          <w:p w14:paraId="70307945"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1,034.6</w:t>
            </w:r>
          </w:p>
        </w:tc>
      </w:tr>
      <w:tr w:rsidR="002B1029" w:rsidRPr="005968CE" w14:paraId="6EBF94D5" w14:textId="77777777" w:rsidTr="006459D0">
        <w:trPr>
          <w:trHeight w:val="266"/>
        </w:trPr>
        <w:tc>
          <w:tcPr>
            <w:tcW w:w="4252" w:type="dxa"/>
          </w:tcPr>
          <w:p w14:paraId="0D676145" w14:textId="77777777" w:rsidR="002B1029" w:rsidRPr="005968CE" w:rsidRDefault="002B1029" w:rsidP="006459D0">
            <w:pPr>
              <w:tabs>
                <w:tab w:val="left" w:pos="1080"/>
              </w:tabs>
              <w:autoSpaceDE w:val="0"/>
              <w:autoSpaceDN w:val="0"/>
              <w:adjustRightInd w:val="0"/>
              <w:spacing w:after="40"/>
              <w:jc w:val="both"/>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Overseas property</w:t>
            </w:r>
          </w:p>
        </w:tc>
        <w:tc>
          <w:tcPr>
            <w:tcW w:w="1722" w:type="dxa"/>
          </w:tcPr>
          <w:p w14:paraId="520B3FF9"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sz w:val="22"/>
              </w:rPr>
              <w:t>41.0</w:t>
            </w:r>
          </w:p>
        </w:tc>
        <w:tc>
          <w:tcPr>
            <w:tcW w:w="1808" w:type="dxa"/>
          </w:tcPr>
          <w:p w14:paraId="14A21E3C" w14:textId="3F8CC265" w:rsidR="002B1029" w:rsidRPr="005968CE" w:rsidRDefault="00D75214"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Pr>
                <w:rFonts w:asciiTheme="minorHAnsi" w:eastAsia="Arial Unicode MS" w:hAnsiTheme="minorHAnsi" w:cs="Arial"/>
                <w:color w:val="000000"/>
                <w:sz w:val="22"/>
              </w:rPr>
              <w:t>43.5</w:t>
            </w:r>
          </w:p>
        </w:tc>
        <w:tc>
          <w:tcPr>
            <w:tcW w:w="1809" w:type="dxa"/>
          </w:tcPr>
          <w:p w14:paraId="2A6E910E" w14:textId="77777777" w:rsidR="002B1029" w:rsidRPr="005968CE" w:rsidRDefault="002B1029" w:rsidP="006459D0">
            <w:pPr>
              <w:tabs>
                <w:tab w:val="left" w:pos="1080"/>
              </w:tabs>
              <w:autoSpaceDE w:val="0"/>
              <w:autoSpaceDN w:val="0"/>
              <w:adjustRightInd w:val="0"/>
              <w:spacing w:after="40"/>
              <w:jc w:val="right"/>
              <w:rPr>
                <w:rFonts w:asciiTheme="minorHAnsi" w:eastAsia="Arial Unicode MS" w:hAnsiTheme="minorHAnsi" w:cs="Arial"/>
                <w:color w:val="000000"/>
                <w:sz w:val="22"/>
              </w:rPr>
            </w:pPr>
            <w:r w:rsidRPr="005968CE">
              <w:rPr>
                <w:rFonts w:asciiTheme="minorHAnsi" w:eastAsia="Arial Unicode MS" w:hAnsiTheme="minorHAnsi" w:cs="Arial"/>
                <w:color w:val="000000"/>
                <w:sz w:val="22"/>
              </w:rPr>
              <w:t>38.5</w:t>
            </w:r>
          </w:p>
        </w:tc>
      </w:tr>
      <w:tr w:rsidR="002B1029" w:rsidRPr="005968CE" w14:paraId="29CAC169" w14:textId="77777777" w:rsidTr="006459D0">
        <w:trPr>
          <w:trHeight w:val="266"/>
        </w:trPr>
        <w:tc>
          <w:tcPr>
            <w:tcW w:w="4252" w:type="dxa"/>
            <w:shd w:val="clear" w:color="auto" w:fill="E7E6E6" w:themeFill="background2"/>
          </w:tcPr>
          <w:p w14:paraId="46BDABE9" w14:textId="7B24D6D7" w:rsidR="002B1029" w:rsidRPr="003C11E9" w:rsidRDefault="003C11E9" w:rsidP="006459D0">
            <w:pPr>
              <w:tabs>
                <w:tab w:val="left" w:pos="1080"/>
              </w:tabs>
              <w:autoSpaceDE w:val="0"/>
              <w:autoSpaceDN w:val="0"/>
              <w:adjustRightInd w:val="0"/>
              <w:spacing w:after="40"/>
              <w:jc w:val="both"/>
              <w:rPr>
                <w:rFonts w:asciiTheme="minorHAnsi" w:eastAsia="Arial Unicode MS" w:hAnsiTheme="minorHAnsi" w:cs="Arial"/>
                <w:b/>
                <w:color w:val="000000"/>
                <w:sz w:val="22"/>
                <w:szCs w:val="22"/>
              </w:rPr>
            </w:pPr>
            <w:r w:rsidRPr="003C11E9">
              <w:rPr>
                <w:rFonts w:asciiTheme="minorHAnsi" w:hAnsiTheme="minorHAnsi" w:cs="Arial"/>
                <w:b/>
                <w:bCs/>
                <w:color w:val="000000"/>
                <w:sz w:val="22"/>
                <w:szCs w:val="22"/>
              </w:rPr>
              <w:t>Total assets available to pay benefits</w:t>
            </w:r>
          </w:p>
        </w:tc>
        <w:tc>
          <w:tcPr>
            <w:tcW w:w="1722" w:type="dxa"/>
            <w:shd w:val="clear" w:color="auto" w:fill="E7E6E6" w:themeFill="background2"/>
          </w:tcPr>
          <w:p w14:paraId="7578DF49" w14:textId="40E06EEB" w:rsidR="002B1029" w:rsidRPr="003C11E9" w:rsidRDefault="003C11E9" w:rsidP="006459D0">
            <w:pPr>
              <w:tabs>
                <w:tab w:val="left" w:pos="1080"/>
              </w:tabs>
              <w:autoSpaceDE w:val="0"/>
              <w:autoSpaceDN w:val="0"/>
              <w:adjustRightInd w:val="0"/>
              <w:spacing w:after="40"/>
              <w:jc w:val="right"/>
              <w:rPr>
                <w:rFonts w:asciiTheme="minorHAnsi" w:eastAsia="Arial Unicode MS" w:hAnsiTheme="minorHAnsi" w:cs="Arial"/>
                <w:b/>
                <w:color w:val="000000"/>
                <w:sz w:val="22"/>
                <w:szCs w:val="22"/>
              </w:rPr>
            </w:pPr>
            <w:r w:rsidRPr="003C11E9">
              <w:rPr>
                <w:rFonts w:asciiTheme="minorHAnsi" w:hAnsiTheme="minorHAnsi" w:cs="Arial"/>
                <w:b/>
                <w:bCs/>
                <w:color w:val="000000"/>
                <w:sz w:val="22"/>
                <w:szCs w:val="22"/>
              </w:rPr>
              <w:t>5,783.9</w:t>
            </w:r>
          </w:p>
        </w:tc>
        <w:tc>
          <w:tcPr>
            <w:tcW w:w="1808" w:type="dxa"/>
            <w:shd w:val="clear" w:color="auto" w:fill="E7E6E6" w:themeFill="background2"/>
          </w:tcPr>
          <w:p w14:paraId="391AE4F6" w14:textId="77777777" w:rsidR="002B1029" w:rsidRPr="003C11E9" w:rsidRDefault="002B1029" w:rsidP="006459D0">
            <w:pPr>
              <w:tabs>
                <w:tab w:val="left" w:pos="1080"/>
              </w:tabs>
              <w:autoSpaceDE w:val="0"/>
              <w:autoSpaceDN w:val="0"/>
              <w:adjustRightInd w:val="0"/>
              <w:spacing w:after="40"/>
              <w:jc w:val="right"/>
              <w:rPr>
                <w:rFonts w:asciiTheme="minorHAnsi" w:eastAsia="Arial Unicode MS" w:hAnsiTheme="minorHAnsi" w:cs="Arial"/>
                <w:b/>
                <w:color w:val="000000"/>
                <w:sz w:val="22"/>
                <w:szCs w:val="22"/>
              </w:rPr>
            </w:pPr>
            <w:r w:rsidRPr="003C11E9">
              <w:rPr>
                <w:rFonts w:asciiTheme="minorHAnsi" w:eastAsia="Arial Unicode MS" w:hAnsiTheme="minorHAnsi" w:cs="Arial"/>
                <w:b/>
                <w:color w:val="000000"/>
                <w:sz w:val="22"/>
                <w:szCs w:val="22"/>
              </w:rPr>
              <w:t>6,136.6</w:t>
            </w:r>
          </w:p>
        </w:tc>
        <w:tc>
          <w:tcPr>
            <w:tcW w:w="1809" w:type="dxa"/>
            <w:shd w:val="clear" w:color="auto" w:fill="E7E6E6" w:themeFill="background2"/>
          </w:tcPr>
          <w:p w14:paraId="57CE8B81" w14:textId="77777777" w:rsidR="002B1029" w:rsidRPr="003C11E9" w:rsidRDefault="002B1029" w:rsidP="006459D0">
            <w:pPr>
              <w:tabs>
                <w:tab w:val="left" w:pos="1080"/>
              </w:tabs>
              <w:autoSpaceDE w:val="0"/>
              <w:autoSpaceDN w:val="0"/>
              <w:adjustRightInd w:val="0"/>
              <w:spacing w:after="40"/>
              <w:jc w:val="right"/>
              <w:rPr>
                <w:rFonts w:asciiTheme="minorHAnsi" w:eastAsia="Arial Unicode MS" w:hAnsiTheme="minorHAnsi" w:cs="Arial"/>
                <w:b/>
                <w:color w:val="000000"/>
                <w:sz w:val="22"/>
                <w:szCs w:val="22"/>
              </w:rPr>
            </w:pPr>
            <w:r w:rsidRPr="003C11E9">
              <w:rPr>
                <w:rFonts w:asciiTheme="minorHAnsi" w:eastAsia="Arial Unicode MS" w:hAnsiTheme="minorHAnsi" w:cs="Arial"/>
                <w:b/>
                <w:color w:val="000000"/>
                <w:sz w:val="22"/>
                <w:szCs w:val="22"/>
              </w:rPr>
              <w:t>5,431.0</w:t>
            </w:r>
          </w:p>
        </w:tc>
      </w:tr>
    </w:tbl>
    <w:p w14:paraId="292D8FA2" w14:textId="77777777" w:rsidR="002B7AAB" w:rsidRDefault="002B7AAB" w:rsidP="002B55FC">
      <w:pPr>
        <w:autoSpaceDE w:val="0"/>
        <w:autoSpaceDN w:val="0"/>
        <w:adjustRightInd w:val="0"/>
        <w:jc w:val="both"/>
        <w:rPr>
          <w:rFonts w:asciiTheme="minorHAnsi" w:eastAsia="Arial Unicode MS" w:hAnsiTheme="minorHAnsi" w:cs="Arial Unicode MS"/>
          <w:color w:val="33CCCC"/>
          <w:sz w:val="28"/>
          <w:u w:val="single"/>
        </w:rPr>
        <w:sectPr w:rsidR="002B7AAB" w:rsidSect="002B7AAB">
          <w:type w:val="continuous"/>
          <w:pgSz w:w="16840" w:h="11900" w:orient="landscape" w:code="9"/>
          <w:pgMar w:top="720" w:right="720" w:bottom="720" w:left="720" w:header="567" w:footer="567" w:gutter="0"/>
          <w:cols w:space="567"/>
          <w:docGrid w:linePitch="326"/>
        </w:sectPr>
      </w:pPr>
    </w:p>
    <w:p w14:paraId="16EAFB99" w14:textId="1FFD63D7" w:rsidR="002B55FC" w:rsidRPr="002B55FC" w:rsidRDefault="002B55FC" w:rsidP="002B55FC">
      <w:pPr>
        <w:autoSpaceDE w:val="0"/>
        <w:autoSpaceDN w:val="0"/>
        <w:adjustRightInd w:val="0"/>
        <w:jc w:val="both"/>
        <w:rPr>
          <w:rFonts w:asciiTheme="minorHAnsi" w:eastAsia="Arial Unicode MS" w:hAnsiTheme="minorHAnsi" w:cs="Arial Unicode MS"/>
          <w:color w:val="33CCCC"/>
          <w:sz w:val="28"/>
          <w:u w:val="single"/>
        </w:rPr>
      </w:pPr>
      <w:r w:rsidRPr="002B55FC">
        <w:rPr>
          <w:rFonts w:asciiTheme="minorHAnsi" w:eastAsia="Arial Unicode MS" w:hAnsiTheme="minorHAnsi" w:cs="Arial Unicode MS"/>
          <w:color w:val="33CCCC"/>
          <w:sz w:val="28"/>
          <w:u w:val="single"/>
        </w:rPr>
        <w:t xml:space="preserve">Credit risk   </w:t>
      </w:r>
    </w:p>
    <w:p w14:paraId="4FC2D321" w14:textId="77777777" w:rsidR="002B55FC" w:rsidRPr="007828C4" w:rsidRDefault="002B55FC" w:rsidP="002B55FC">
      <w:pPr>
        <w:autoSpaceDE w:val="0"/>
        <w:autoSpaceDN w:val="0"/>
        <w:adjustRightInd w:val="0"/>
        <w:ind w:left="142" w:firstLine="567"/>
        <w:jc w:val="both"/>
        <w:rPr>
          <w:rFonts w:ascii="Arial" w:eastAsia="Arial Unicode MS" w:hAnsi="Arial" w:cs="Arial"/>
          <w:color w:val="000000"/>
          <w:sz w:val="22"/>
          <w:szCs w:val="22"/>
        </w:rPr>
      </w:pPr>
      <w:r w:rsidRPr="007828C4">
        <w:rPr>
          <w:rFonts w:ascii="Arial" w:eastAsia="Arial Unicode MS" w:hAnsi="Arial" w:cs="Arial"/>
          <w:color w:val="000000"/>
          <w:sz w:val="22"/>
          <w:szCs w:val="22"/>
        </w:rPr>
        <w:t xml:space="preserve">  </w:t>
      </w:r>
    </w:p>
    <w:p w14:paraId="0E1C0976" w14:textId="77777777" w:rsidR="002B55FC" w:rsidRDefault="002B55FC" w:rsidP="002B55FC">
      <w:pPr>
        <w:autoSpaceDE w:val="0"/>
        <w:autoSpaceDN w:val="0"/>
        <w:adjustRightInd w:val="0"/>
        <w:jc w:val="both"/>
        <w:rPr>
          <w:rFonts w:asciiTheme="minorHAnsi" w:eastAsia="Arial Unicode MS" w:hAnsiTheme="minorHAnsi" w:cs="Arial"/>
          <w:color w:val="000000"/>
          <w:szCs w:val="22"/>
        </w:rPr>
        <w:sectPr w:rsidR="002B55FC" w:rsidSect="00AB0FE8">
          <w:type w:val="continuous"/>
          <w:pgSz w:w="16840" w:h="11900" w:orient="landscape" w:code="9"/>
          <w:pgMar w:top="720" w:right="720" w:bottom="720" w:left="720" w:header="567" w:footer="567" w:gutter="0"/>
          <w:cols w:num="2" w:space="567" w:equalWidth="0">
            <w:col w:w="10026" w:space="720"/>
            <w:col w:w="4653"/>
          </w:cols>
          <w:docGrid w:linePitch="326"/>
        </w:sectPr>
      </w:pPr>
    </w:p>
    <w:p w14:paraId="1609EA55" w14:textId="77777777" w:rsidR="007D2D69" w:rsidRDefault="007D2D69" w:rsidP="002B55FC">
      <w:pPr>
        <w:autoSpaceDE w:val="0"/>
        <w:autoSpaceDN w:val="0"/>
        <w:adjustRightInd w:val="0"/>
        <w:jc w:val="both"/>
        <w:rPr>
          <w:rFonts w:asciiTheme="minorHAnsi" w:eastAsia="Arial Unicode MS" w:hAnsiTheme="minorHAnsi" w:cs="Arial"/>
          <w:color w:val="000000"/>
          <w:szCs w:val="22"/>
        </w:rPr>
      </w:pPr>
    </w:p>
    <w:p w14:paraId="002A7BD3" w14:textId="7BE15237" w:rsidR="002B55FC" w:rsidRPr="002B55FC" w:rsidRDefault="002B55FC" w:rsidP="002B55FC">
      <w:pPr>
        <w:autoSpaceDE w:val="0"/>
        <w:autoSpaceDN w:val="0"/>
        <w:adjustRightInd w:val="0"/>
        <w:jc w:val="both"/>
        <w:rPr>
          <w:rFonts w:asciiTheme="minorHAnsi" w:eastAsia="Arial Unicode MS" w:hAnsiTheme="minorHAnsi" w:cs="Arial"/>
          <w:color w:val="000000"/>
          <w:szCs w:val="22"/>
        </w:rPr>
      </w:pPr>
      <w:r w:rsidRPr="002B55FC">
        <w:rPr>
          <w:rFonts w:asciiTheme="minorHAnsi" w:eastAsia="Arial Unicode MS" w:hAnsiTheme="minorHAnsi" w:cs="Arial"/>
          <w:color w:val="000000"/>
          <w:szCs w:val="22"/>
        </w:rPr>
        <w:t xml:space="preserve">Credit risk represents the risk that the counterparty to a transaction or a financial instrument will fail to discharge an obligation and cause the Fund to incur financial loss.  The market values of investments generally reflect an assessment of credit in their pricing and consequently the risk of loss is implicitly provided for in the carrying value of the Fund's financial asset and liabilities.   </w:t>
      </w:r>
    </w:p>
    <w:p w14:paraId="78DCF12A" w14:textId="77777777" w:rsidR="002B55FC" w:rsidRPr="002B55FC" w:rsidRDefault="002B55FC" w:rsidP="002B55FC">
      <w:pPr>
        <w:autoSpaceDE w:val="0"/>
        <w:autoSpaceDN w:val="0"/>
        <w:adjustRightInd w:val="0"/>
        <w:ind w:left="709"/>
        <w:jc w:val="both"/>
        <w:rPr>
          <w:rFonts w:asciiTheme="minorHAnsi" w:eastAsia="Arial Unicode MS" w:hAnsiTheme="minorHAnsi" w:cs="Arial"/>
          <w:color w:val="000000"/>
          <w:szCs w:val="22"/>
        </w:rPr>
      </w:pPr>
    </w:p>
    <w:p w14:paraId="4F1CDC35" w14:textId="77777777" w:rsidR="002B55FC" w:rsidRPr="002B55FC" w:rsidRDefault="002B55FC" w:rsidP="002B55FC">
      <w:pPr>
        <w:autoSpaceDE w:val="0"/>
        <w:autoSpaceDN w:val="0"/>
        <w:adjustRightInd w:val="0"/>
        <w:jc w:val="both"/>
        <w:rPr>
          <w:rFonts w:asciiTheme="minorHAnsi" w:eastAsia="Arial Unicode MS" w:hAnsiTheme="minorHAnsi" w:cs="Arial"/>
          <w:color w:val="000000"/>
          <w:szCs w:val="22"/>
        </w:rPr>
      </w:pPr>
      <w:r w:rsidRPr="002B55FC">
        <w:rPr>
          <w:rFonts w:asciiTheme="minorHAnsi" w:eastAsia="Arial Unicode MS" w:hAnsiTheme="minorHAnsi" w:cs="Arial"/>
          <w:color w:val="000000"/>
          <w:szCs w:val="22"/>
        </w:rPr>
        <w:t xml:space="preserve">In essence the Fund's entire investment portfolio is exposed to some form of credit risk, with the exception of the derivatives positions, where the risk equates to the net market value of a positive derivative position.  However, the selection of high quality counterparties, brokers and financial institutions minimise the credit risk that may occur through the failure to settle a transaction in a timely manner. </w:t>
      </w:r>
    </w:p>
    <w:p w14:paraId="2138C089" w14:textId="77777777" w:rsidR="002B55FC" w:rsidRPr="002B55FC" w:rsidRDefault="002B55FC" w:rsidP="002B55FC">
      <w:pPr>
        <w:autoSpaceDE w:val="0"/>
        <w:autoSpaceDN w:val="0"/>
        <w:adjustRightInd w:val="0"/>
        <w:ind w:left="709"/>
        <w:jc w:val="both"/>
        <w:rPr>
          <w:rFonts w:asciiTheme="minorHAnsi" w:eastAsia="Arial Unicode MS" w:hAnsiTheme="minorHAnsi" w:cs="Arial"/>
          <w:color w:val="000000"/>
          <w:szCs w:val="22"/>
        </w:rPr>
      </w:pPr>
    </w:p>
    <w:p w14:paraId="193F1519" w14:textId="77777777" w:rsidR="002B55FC" w:rsidRPr="002B55FC" w:rsidRDefault="002B55FC" w:rsidP="002B55FC">
      <w:pPr>
        <w:autoSpaceDE w:val="0"/>
        <w:autoSpaceDN w:val="0"/>
        <w:adjustRightInd w:val="0"/>
        <w:jc w:val="both"/>
        <w:rPr>
          <w:rFonts w:asciiTheme="minorHAnsi" w:eastAsia="Arial Unicode MS" w:hAnsiTheme="minorHAnsi" w:cs="Arial"/>
          <w:color w:val="000000"/>
          <w:szCs w:val="22"/>
        </w:rPr>
      </w:pPr>
      <w:r w:rsidRPr="002B55FC">
        <w:rPr>
          <w:rFonts w:asciiTheme="minorHAnsi" w:eastAsia="Arial Unicode MS" w:hAnsiTheme="minorHAnsi" w:cs="Arial"/>
          <w:color w:val="000000"/>
          <w:szCs w:val="22"/>
        </w:rPr>
        <w:t xml:space="preserve">Contractual credit risk is represented by the net payment or receipts that remain outstanding, and the cost of replacing the derivatives position in the event of a counterparty default.  The residual risk is minimal due to the various insurance policies held by the exchanges to cover defaulting counterparties. </w:t>
      </w:r>
    </w:p>
    <w:p w14:paraId="241924F1" w14:textId="77777777" w:rsidR="002B55FC" w:rsidRPr="002B55FC" w:rsidRDefault="002B55FC" w:rsidP="002B55FC">
      <w:pPr>
        <w:autoSpaceDE w:val="0"/>
        <w:autoSpaceDN w:val="0"/>
        <w:adjustRightInd w:val="0"/>
        <w:ind w:left="709"/>
        <w:jc w:val="both"/>
        <w:rPr>
          <w:rFonts w:asciiTheme="minorHAnsi" w:eastAsia="Arial Unicode MS" w:hAnsiTheme="minorHAnsi" w:cs="Arial"/>
          <w:color w:val="000000"/>
          <w:szCs w:val="22"/>
        </w:rPr>
      </w:pPr>
    </w:p>
    <w:p w14:paraId="73AB089D" w14:textId="77777777" w:rsidR="002B55FC" w:rsidRDefault="002B55FC" w:rsidP="002B55FC">
      <w:pPr>
        <w:autoSpaceDE w:val="0"/>
        <w:autoSpaceDN w:val="0"/>
        <w:adjustRightInd w:val="0"/>
        <w:jc w:val="both"/>
        <w:rPr>
          <w:rFonts w:asciiTheme="minorHAnsi" w:eastAsia="Arial Unicode MS" w:hAnsiTheme="minorHAnsi" w:cs="Arial"/>
          <w:color w:val="000000"/>
          <w:szCs w:val="22"/>
        </w:rPr>
      </w:pPr>
      <w:r w:rsidRPr="002B55FC">
        <w:rPr>
          <w:rFonts w:asciiTheme="minorHAnsi" w:eastAsia="Arial Unicode MS" w:hAnsiTheme="minorHAnsi" w:cs="Arial"/>
          <w:color w:val="000000"/>
          <w:szCs w:val="22"/>
        </w:rPr>
        <w:t xml:space="preserve">Credit risk on over-the-counter derivatives contracts is minimised as counterparties are recognised financial intermediaries with acceptable credit ratings determined by a recognised rating agency. </w:t>
      </w:r>
    </w:p>
    <w:p w14:paraId="749F8119" w14:textId="77777777" w:rsidR="002B55FC" w:rsidRPr="002B55FC" w:rsidRDefault="002B55FC" w:rsidP="002B55FC">
      <w:pPr>
        <w:autoSpaceDE w:val="0"/>
        <w:autoSpaceDN w:val="0"/>
        <w:adjustRightInd w:val="0"/>
        <w:jc w:val="both"/>
        <w:rPr>
          <w:rFonts w:asciiTheme="minorHAnsi" w:eastAsia="Arial Unicode MS" w:hAnsiTheme="minorHAnsi" w:cs="Arial"/>
          <w:color w:val="000000"/>
          <w:szCs w:val="22"/>
        </w:rPr>
      </w:pPr>
    </w:p>
    <w:p w14:paraId="71F80482" w14:textId="77777777" w:rsidR="002B55FC" w:rsidRDefault="002B55FC" w:rsidP="002B55FC">
      <w:pPr>
        <w:autoSpaceDE w:val="0"/>
        <w:autoSpaceDN w:val="0"/>
        <w:adjustRightInd w:val="0"/>
        <w:jc w:val="both"/>
        <w:rPr>
          <w:rFonts w:asciiTheme="minorHAnsi" w:eastAsia="Arial Unicode MS" w:hAnsiTheme="minorHAnsi" w:cs="Arial"/>
          <w:color w:val="000000"/>
          <w:szCs w:val="22"/>
        </w:rPr>
      </w:pPr>
      <w:r w:rsidRPr="002B55FC">
        <w:rPr>
          <w:rFonts w:asciiTheme="minorHAnsi" w:eastAsia="Arial Unicode MS" w:hAnsiTheme="minorHAnsi" w:cs="Arial"/>
          <w:color w:val="000000"/>
          <w:szCs w:val="22"/>
        </w:rPr>
        <w:t xml:space="preserve">Deposits are not made with banks and financial instructions unless they are rated independent and meet the Fund's credit criteria.  The Fund has also set limits as to the maximum percentage of the deposits placed with any class of financial institution.  </w:t>
      </w:r>
    </w:p>
    <w:p w14:paraId="6EB6C7E9" w14:textId="77777777" w:rsidR="007D2D69" w:rsidRDefault="007D2D69" w:rsidP="002B55FC">
      <w:pPr>
        <w:autoSpaceDE w:val="0"/>
        <w:autoSpaceDN w:val="0"/>
        <w:adjustRightInd w:val="0"/>
        <w:jc w:val="both"/>
        <w:rPr>
          <w:rFonts w:asciiTheme="minorHAnsi" w:eastAsia="Arial Unicode MS" w:hAnsiTheme="minorHAnsi" w:cs="Arial"/>
          <w:color w:val="000000"/>
          <w:szCs w:val="22"/>
        </w:rPr>
      </w:pPr>
    </w:p>
    <w:p w14:paraId="58152093" w14:textId="0C5E3165" w:rsidR="002B55FC" w:rsidRDefault="002B55FC" w:rsidP="002B55FC">
      <w:pPr>
        <w:autoSpaceDE w:val="0"/>
        <w:autoSpaceDN w:val="0"/>
        <w:adjustRightInd w:val="0"/>
        <w:jc w:val="both"/>
        <w:rPr>
          <w:rFonts w:asciiTheme="minorHAnsi" w:eastAsia="Arial Unicode MS" w:hAnsiTheme="minorHAnsi" w:cs="Arial"/>
          <w:color w:val="000000"/>
          <w:szCs w:val="22"/>
        </w:rPr>
      </w:pPr>
      <w:r w:rsidRPr="002B55FC">
        <w:rPr>
          <w:rFonts w:asciiTheme="minorHAnsi" w:eastAsia="Arial Unicode MS" w:hAnsiTheme="minorHAnsi" w:cs="Arial"/>
          <w:color w:val="000000"/>
          <w:szCs w:val="22"/>
        </w:rPr>
        <w:t>The Fund's cash holding under its treasury management arrangements at 31 March 2018 was £1</w:t>
      </w:r>
      <w:r w:rsidR="00FE32BA">
        <w:rPr>
          <w:rFonts w:asciiTheme="minorHAnsi" w:eastAsia="Arial Unicode MS" w:hAnsiTheme="minorHAnsi" w:cs="Arial"/>
          <w:color w:val="000000"/>
          <w:szCs w:val="22"/>
        </w:rPr>
        <w:t>62</w:t>
      </w:r>
      <w:r w:rsidRPr="002B55FC">
        <w:rPr>
          <w:rFonts w:asciiTheme="minorHAnsi" w:eastAsia="Arial Unicode MS" w:hAnsiTheme="minorHAnsi" w:cs="Arial"/>
          <w:color w:val="000000"/>
          <w:szCs w:val="22"/>
        </w:rPr>
        <w:t>.</w:t>
      </w:r>
      <w:r w:rsidR="00FE32BA">
        <w:rPr>
          <w:rFonts w:asciiTheme="minorHAnsi" w:eastAsia="Arial Unicode MS" w:hAnsiTheme="minorHAnsi" w:cs="Arial"/>
          <w:color w:val="000000"/>
          <w:szCs w:val="22"/>
        </w:rPr>
        <w:t>0</w:t>
      </w:r>
      <w:r w:rsidRPr="002B55FC">
        <w:rPr>
          <w:rFonts w:asciiTheme="minorHAnsi" w:eastAsia="Arial Unicode MS" w:hAnsiTheme="minorHAnsi" w:cs="Arial"/>
          <w:color w:val="000000"/>
          <w:szCs w:val="22"/>
        </w:rPr>
        <w:t xml:space="preserve">m (31 March 2017: £56.3m.)  This was held with the following institutions: </w:t>
      </w:r>
    </w:p>
    <w:p w14:paraId="214AFFB5" w14:textId="77777777" w:rsidR="002B55FC" w:rsidRDefault="002B55FC" w:rsidP="009D23A8">
      <w:pPr>
        <w:autoSpaceDE w:val="0"/>
        <w:autoSpaceDN w:val="0"/>
        <w:adjustRightInd w:val="0"/>
        <w:ind w:left="720" w:hanging="720"/>
        <w:jc w:val="both"/>
        <w:rPr>
          <w:rFonts w:asciiTheme="minorHAnsi" w:eastAsia="Arial Unicode MS" w:hAnsiTheme="minorHAnsi" w:cs="Arial"/>
        </w:rPr>
      </w:pPr>
    </w:p>
    <w:tbl>
      <w:tblPr>
        <w:tblStyle w:val="TableGrid2"/>
        <w:tblW w:w="7371"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1701"/>
        <w:gridCol w:w="3119"/>
        <w:gridCol w:w="850"/>
        <w:gridCol w:w="1701"/>
      </w:tblGrid>
      <w:tr w:rsidR="002B55FC" w:rsidRPr="00DB211C" w14:paraId="5C5B2454" w14:textId="77777777" w:rsidTr="002B55FC">
        <w:trPr>
          <w:trHeight w:val="266"/>
        </w:trPr>
        <w:tc>
          <w:tcPr>
            <w:tcW w:w="1701" w:type="dxa"/>
            <w:shd w:val="clear" w:color="auto" w:fill="E7E6E6" w:themeFill="background2"/>
          </w:tcPr>
          <w:p w14:paraId="684FAE4C" w14:textId="77777777" w:rsidR="002B55FC" w:rsidRPr="002B55FC" w:rsidRDefault="002B55FC" w:rsidP="002154EE">
            <w:pPr>
              <w:tabs>
                <w:tab w:val="left" w:pos="1080"/>
              </w:tabs>
              <w:autoSpaceDE w:val="0"/>
              <w:autoSpaceDN w:val="0"/>
              <w:adjustRightInd w:val="0"/>
              <w:spacing w:after="40"/>
              <w:jc w:val="center"/>
              <w:rPr>
                <w:rFonts w:asciiTheme="minorHAnsi" w:eastAsia="Arial Unicode MS" w:hAnsiTheme="minorHAnsi" w:cs="Arial Unicode MS"/>
                <w:b/>
                <w:sz w:val="22"/>
              </w:rPr>
            </w:pPr>
            <w:r w:rsidRPr="002B55FC">
              <w:rPr>
                <w:rFonts w:asciiTheme="minorHAnsi" w:eastAsia="Arial Unicode MS" w:hAnsiTheme="minorHAnsi" w:cs="Arial Unicode MS"/>
                <w:b/>
                <w:sz w:val="22"/>
              </w:rPr>
              <w:t>31 March 2017</w:t>
            </w:r>
          </w:p>
        </w:tc>
        <w:tc>
          <w:tcPr>
            <w:tcW w:w="3119" w:type="dxa"/>
            <w:tcBorders>
              <w:bottom w:val="nil"/>
            </w:tcBorders>
            <w:shd w:val="clear" w:color="auto" w:fill="E7E6E6" w:themeFill="background2"/>
          </w:tcPr>
          <w:p w14:paraId="53DE90D2" w14:textId="77777777" w:rsidR="002B55FC" w:rsidRPr="002B55FC" w:rsidRDefault="002B55FC" w:rsidP="002154EE">
            <w:pPr>
              <w:tabs>
                <w:tab w:val="left" w:pos="1080"/>
              </w:tabs>
              <w:autoSpaceDE w:val="0"/>
              <w:autoSpaceDN w:val="0"/>
              <w:adjustRightInd w:val="0"/>
              <w:spacing w:after="40"/>
              <w:rPr>
                <w:rFonts w:asciiTheme="minorHAnsi" w:eastAsia="Arial Unicode MS" w:hAnsiTheme="minorHAnsi" w:cs="Arial Unicode MS"/>
                <w:b/>
                <w:sz w:val="22"/>
              </w:rPr>
            </w:pPr>
            <w:r w:rsidRPr="002B55FC">
              <w:rPr>
                <w:rFonts w:asciiTheme="minorHAnsi" w:eastAsia="Arial Unicode MS" w:hAnsiTheme="minorHAnsi" w:cs="Arial Unicode MS"/>
                <w:b/>
                <w:sz w:val="22"/>
              </w:rPr>
              <w:t>Summary</w:t>
            </w:r>
          </w:p>
        </w:tc>
        <w:tc>
          <w:tcPr>
            <w:tcW w:w="850" w:type="dxa"/>
            <w:shd w:val="clear" w:color="auto" w:fill="E7E6E6" w:themeFill="background2"/>
          </w:tcPr>
          <w:p w14:paraId="1C66A1C2" w14:textId="77777777" w:rsidR="002B55FC" w:rsidRPr="002B55FC" w:rsidRDefault="002B55FC" w:rsidP="002154EE">
            <w:pPr>
              <w:tabs>
                <w:tab w:val="left" w:pos="1080"/>
              </w:tabs>
              <w:autoSpaceDE w:val="0"/>
              <w:autoSpaceDN w:val="0"/>
              <w:adjustRightInd w:val="0"/>
              <w:spacing w:after="40"/>
              <w:jc w:val="center"/>
              <w:rPr>
                <w:rFonts w:asciiTheme="minorHAnsi" w:eastAsia="Arial Unicode MS" w:hAnsiTheme="minorHAnsi" w:cs="Arial Unicode MS"/>
                <w:b/>
                <w:sz w:val="22"/>
              </w:rPr>
            </w:pPr>
            <w:r w:rsidRPr="002B55FC">
              <w:rPr>
                <w:rFonts w:asciiTheme="minorHAnsi" w:eastAsia="Arial Unicode MS" w:hAnsiTheme="minorHAnsi" w:cs="Arial Unicode MS"/>
                <w:b/>
                <w:sz w:val="22"/>
              </w:rPr>
              <w:t>Rating</w:t>
            </w:r>
          </w:p>
        </w:tc>
        <w:tc>
          <w:tcPr>
            <w:tcW w:w="1701" w:type="dxa"/>
            <w:shd w:val="clear" w:color="auto" w:fill="E7E6E6" w:themeFill="background2"/>
          </w:tcPr>
          <w:p w14:paraId="28583E4F" w14:textId="77777777" w:rsidR="002B55FC" w:rsidRPr="002B55FC" w:rsidRDefault="002B55FC" w:rsidP="002154EE">
            <w:pPr>
              <w:tabs>
                <w:tab w:val="left" w:pos="1080"/>
              </w:tabs>
              <w:autoSpaceDE w:val="0"/>
              <w:autoSpaceDN w:val="0"/>
              <w:adjustRightInd w:val="0"/>
              <w:spacing w:after="40"/>
              <w:jc w:val="center"/>
              <w:rPr>
                <w:rFonts w:asciiTheme="minorHAnsi" w:eastAsia="Arial Unicode MS" w:hAnsiTheme="minorHAnsi" w:cs="Arial Unicode MS"/>
                <w:b/>
                <w:sz w:val="22"/>
              </w:rPr>
            </w:pPr>
            <w:r w:rsidRPr="002B55FC">
              <w:rPr>
                <w:rFonts w:asciiTheme="minorHAnsi" w:eastAsia="Arial Unicode MS" w:hAnsiTheme="minorHAnsi" w:cs="Arial Unicode MS"/>
                <w:b/>
                <w:sz w:val="22"/>
              </w:rPr>
              <w:t>31 March 2018</w:t>
            </w:r>
          </w:p>
        </w:tc>
      </w:tr>
      <w:tr w:rsidR="002B55FC" w:rsidRPr="00DB211C" w14:paraId="3C95487F" w14:textId="77777777" w:rsidTr="002B55FC">
        <w:trPr>
          <w:trHeight w:val="266"/>
        </w:trPr>
        <w:tc>
          <w:tcPr>
            <w:tcW w:w="1701" w:type="dxa"/>
            <w:shd w:val="clear" w:color="auto" w:fill="E7E6E6" w:themeFill="background2"/>
          </w:tcPr>
          <w:p w14:paraId="2F8D9D3B" w14:textId="77777777" w:rsidR="002B55FC" w:rsidRPr="002B55FC" w:rsidRDefault="002B55FC" w:rsidP="002154EE">
            <w:pPr>
              <w:tabs>
                <w:tab w:val="left" w:pos="1080"/>
              </w:tabs>
              <w:autoSpaceDE w:val="0"/>
              <w:autoSpaceDN w:val="0"/>
              <w:adjustRightInd w:val="0"/>
              <w:spacing w:after="40"/>
              <w:jc w:val="center"/>
              <w:rPr>
                <w:rFonts w:asciiTheme="minorHAnsi" w:eastAsia="Arial Unicode MS" w:hAnsiTheme="minorHAnsi" w:cs="Arial Unicode MS"/>
                <w:b/>
                <w:sz w:val="22"/>
              </w:rPr>
            </w:pPr>
            <w:r w:rsidRPr="002B55FC">
              <w:rPr>
                <w:rFonts w:asciiTheme="minorHAnsi" w:eastAsia="Arial Unicode MS" w:hAnsiTheme="minorHAnsi" w:cs="Arial Unicode MS"/>
                <w:b/>
                <w:sz w:val="22"/>
              </w:rPr>
              <w:t>£m</w:t>
            </w:r>
          </w:p>
        </w:tc>
        <w:tc>
          <w:tcPr>
            <w:tcW w:w="3119" w:type="dxa"/>
            <w:tcBorders>
              <w:top w:val="nil"/>
            </w:tcBorders>
            <w:shd w:val="clear" w:color="auto" w:fill="E7E6E6" w:themeFill="background2"/>
          </w:tcPr>
          <w:p w14:paraId="66D5BDCB" w14:textId="77777777" w:rsidR="002B55FC" w:rsidRPr="002B55FC" w:rsidRDefault="002B55FC" w:rsidP="002154EE">
            <w:pPr>
              <w:tabs>
                <w:tab w:val="left" w:pos="1080"/>
              </w:tabs>
              <w:autoSpaceDE w:val="0"/>
              <w:autoSpaceDN w:val="0"/>
              <w:adjustRightInd w:val="0"/>
              <w:spacing w:after="40"/>
              <w:jc w:val="center"/>
              <w:rPr>
                <w:rFonts w:asciiTheme="minorHAnsi" w:eastAsia="Arial Unicode MS" w:hAnsiTheme="minorHAnsi" w:cs="Arial Unicode MS"/>
                <w:b/>
                <w:sz w:val="22"/>
              </w:rPr>
            </w:pPr>
          </w:p>
        </w:tc>
        <w:tc>
          <w:tcPr>
            <w:tcW w:w="850" w:type="dxa"/>
            <w:shd w:val="clear" w:color="auto" w:fill="E7E6E6" w:themeFill="background2"/>
          </w:tcPr>
          <w:p w14:paraId="30DEFB06" w14:textId="77777777" w:rsidR="002B55FC" w:rsidRPr="002B55FC" w:rsidRDefault="002B55FC" w:rsidP="002154EE">
            <w:pPr>
              <w:tabs>
                <w:tab w:val="left" w:pos="1080"/>
              </w:tabs>
              <w:autoSpaceDE w:val="0"/>
              <w:autoSpaceDN w:val="0"/>
              <w:adjustRightInd w:val="0"/>
              <w:spacing w:after="40"/>
              <w:jc w:val="center"/>
              <w:rPr>
                <w:rFonts w:asciiTheme="minorHAnsi" w:eastAsia="Arial Unicode MS" w:hAnsiTheme="minorHAnsi" w:cs="Arial Unicode MS"/>
                <w:b/>
                <w:sz w:val="22"/>
              </w:rPr>
            </w:pPr>
          </w:p>
        </w:tc>
        <w:tc>
          <w:tcPr>
            <w:tcW w:w="1701" w:type="dxa"/>
            <w:shd w:val="clear" w:color="auto" w:fill="E7E6E6" w:themeFill="background2"/>
          </w:tcPr>
          <w:p w14:paraId="7550ECB1" w14:textId="77777777" w:rsidR="002B55FC" w:rsidRPr="002B55FC" w:rsidRDefault="002B55FC" w:rsidP="002154EE">
            <w:pPr>
              <w:tabs>
                <w:tab w:val="left" w:pos="1080"/>
              </w:tabs>
              <w:autoSpaceDE w:val="0"/>
              <w:autoSpaceDN w:val="0"/>
              <w:adjustRightInd w:val="0"/>
              <w:spacing w:after="40"/>
              <w:jc w:val="center"/>
              <w:rPr>
                <w:rFonts w:asciiTheme="minorHAnsi" w:eastAsia="Arial Unicode MS" w:hAnsiTheme="minorHAnsi" w:cs="Arial Unicode MS"/>
                <w:b/>
                <w:sz w:val="22"/>
              </w:rPr>
            </w:pPr>
            <w:r w:rsidRPr="002B55FC">
              <w:rPr>
                <w:rFonts w:asciiTheme="minorHAnsi" w:eastAsia="Arial Unicode MS" w:hAnsiTheme="minorHAnsi" w:cs="Arial Unicode MS"/>
                <w:b/>
                <w:sz w:val="22"/>
              </w:rPr>
              <w:t>£m</w:t>
            </w:r>
          </w:p>
        </w:tc>
      </w:tr>
      <w:tr w:rsidR="002B55FC" w:rsidRPr="00DB211C" w14:paraId="737ECA3B" w14:textId="77777777" w:rsidTr="002B55FC">
        <w:trPr>
          <w:trHeight w:val="266"/>
        </w:trPr>
        <w:tc>
          <w:tcPr>
            <w:tcW w:w="1701" w:type="dxa"/>
            <w:shd w:val="clear" w:color="auto" w:fill="E7E6E6" w:themeFill="background2"/>
          </w:tcPr>
          <w:p w14:paraId="460B1644" w14:textId="77777777" w:rsidR="002B55FC" w:rsidRPr="002B55FC" w:rsidRDefault="002B55FC" w:rsidP="002154EE">
            <w:pPr>
              <w:tabs>
                <w:tab w:val="left" w:pos="1080"/>
              </w:tabs>
              <w:autoSpaceDE w:val="0"/>
              <w:autoSpaceDN w:val="0"/>
              <w:adjustRightInd w:val="0"/>
              <w:spacing w:after="40"/>
              <w:rPr>
                <w:rFonts w:asciiTheme="minorHAnsi" w:eastAsia="Arial Unicode MS" w:hAnsiTheme="minorHAnsi" w:cs="Arial Unicode MS"/>
                <w:b/>
                <w:sz w:val="22"/>
              </w:rPr>
            </w:pPr>
          </w:p>
        </w:tc>
        <w:tc>
          <w:tcPr>
            <w:tcW w:w="5670" w:type="dxa"/>
            <w:gridSpan w:val="3"/>
            <w:shd w:val="clear" w:color="auto" w:fill="E7E6E6" w:themeFill="background2"/>
          </w:tcPr>
          <w:p w14:paraId="3261F849" w14:textId="77777777" w:rsidR="002B55FC" w:rsidRPr="002B55FC" w:rsidRDefault="002B55FC" w:rsidP="002154EE">
            <w:pPr>
              <w:tabs>
                <w:tab w:val="left" w:pos="1080"/>
              </w:tabs>
              <w:autoSpaceDE w:val="0"/>
              <w:autoSpaceDN w:val="0"/>
              <w:adjustRightInd w:val="0"/>
              <w:spacing w:after="40"/>
              <w:rPr>
                <w:rFonts w:asciiTheme="minorHAnsi" w:eastAsia="Arial Unicode MS" w:hAnsiTheme="minorHAnsi" w:cs="Arial Unicode MS"/>
                <w:b/>
                <w:sz w:val="22"/>
              </w:rPr>
            </w:pPr>
            <w:r w:rsidRPr="002B55FC">
              <w:rPr>
                <w:rFonts w:asciiTheme="minorHAnsi" w:eastAsia="Arial Unicode MS" w:hAnsiTheme="minorHAnsi" w:cs="Arial Unicode MS"/>
                <w:b/>
                <w:sz w:val="22"/>
              </w:rPr>
              <w:t>Bank deposit accounts</w:t>
            </w:r>
          </w:p>
        </w:tc>
      </w:tr>
      <w:tr w:rsidR="002B55FC" w:rsidRPr="00DB211C" w14:paraId="1DF6EC61" w14:textId="77777777" w:rsidTr="002B55FC">
        <w:trPr>
          <w:trHeight w:val="266"/>
        </w:trPr>
        <w:tc>
          <w:tcPr>
            <w:tcW w:w="1701" w:type="dxa"/>
          </w:tcPr>
          <w:p w14:paraId="62211EBC" w14:textId="77777777" w:rsidR="002B55FC" w:rsidRPr="002B55FC" w:rsidRDefault="002B55FC" w:rsidP="002154EE">
            <w:pPr>
              <w:tabs>
                <w:tab w:val="left" w:pos="1080"/>
              </w:tabs>
              <w:autoSpaceDE w:val="0"/>
              <w:autoSpaceDN w:val="0"/>
              <w:adjustRightInd w:val="0"/>
              <w:spacing w:after="40"/>
              <w:jc w:val="right"/>
              <w:rPr>
                <w:rFonts w:asciiTheme="minorHAnsi" w:eastAsia="Arial Unicode MS" w:hAnsiTheme="minorHAnsi" w:cs="Arial Unicode MS"/>
                <w:sz w:val="22"/>
                <w:szCs w:val="22"/>
                <w:highlight w:val="magenta"/>
              </w:rPr>
            </w:pPr>
            <w:r w:rsidRPr="002B55FC">
              <w:rPr>
                <w:rFonts w:asciiTheme="minorHAnsi" w:eastAsia="Arial Unicode MS" w:hAnsiTheme="minorHAnsi" w:cs="Arial"/>
                <w:color w:val="000000"/>
                <w:sz w:val="22"/>
                <w:szCs w:val="22"/>
              </w:rPr>
              <w:t>47.9</w:t>
            </w:r>
          </w:p>
        </w:tc>
        <w:tc>
          <w:tcPr>
            <w:tcW w:w="3119" w:type="dxa"/>
          </w:tcPr>
          <w:p w14:paraId="2BA50251" w14:textId="77777777" w:rsidR="002B55FC" w:rsidRPr="002B55FC" w:rsidRDefault="002B55FC" w:rsidP="002154EE">
            <w:pPr>
              <w:tabs>
                <w:tab w:val="left" w:pos="1080"/>
              </w:tabs>
              <w:autoSpaceDE w:val="0"/>
              <w:autoSpaceDN w:val="0"/>
              <w:adjustRightInd w:val="0"/>
              <w:spacing w:after="40"/>
              <w:rPr>
                <w:rFonts w:asciiTheme="minorHAnsi" w:eastAsia="Arial Unicode MS" w:hAnsiTheme="minorHAnsi" w:cs="Arial Unicode MS"/>
                <w:sz w:val="22"/>
                <w:szCs w:val="22"/>
                <w:highlight w:val="magenta"/>
              </w:rPr>
            </w:pPr>
            <w:r w:rsidRPr="002B55FC">
              <w:rPr>
                <w:rFonts w:asciiTheme="minorHAnsi" w:eastAsia="Arial Unicode MS" w:hAnsiTheme="minorHAnsi" w:cs="Arial"/>
                <w:color w:val="000000"/>
                <w:sz w:val="22"/>
                <w:szCs w:val="22"/>
              </w:rPr>
              <w:t>Northern Trust</w:t>
            </w:r>
          </w:p>
        </w:tc>
        <w:tc>
          <w:tcPr>
            <w:tcW w:w="850" w:type="dxa"/>
          </w:tcPr>
          <w:p w14:paraId="7456A61A" w14:textId="649734B3" w:rsidR="002B55FC" w:rsidRPr="002B55FC" w:rsidRDefault="00336A78" w:rsidP="002154EE">
            <w:pPr>
              <w:tabs>
                <w:tab w:val="left" w:pos="1080"/>
              </w:tabs>
              <w:autoSpaceDE w:val="0"/>
              <w:autoSpaceDN w:val="0"/>
              <w:adjustRightInd w:val="0"/>
              <w:spacing w:after="40"/>
              <w:jc w:val="center"/>
              <w:rPr>
                <w:rFonts w:asciiTheme="minorHAnsi" w:eastAsia="Arial Unicode MS" w:hAnsiTheme="minorHAnsi" w:cs="Arial Unicode MS"/>
                <w:sz w:val="22"/>
                <w:szCs w:val="22"/>
                <w:highlight w:val="magenta"/>
              </w:rPr>
            </w:pPr>
            <w:r>
              <w:rPr>
                <w:rFonts w:asciiTheme="minorHAnsi" w:eastAsia="Arial Unicode MS" w:hAnsiTheme="minorHAnsi" w:cs="Arial"/>
                <w:color w:val="000000"/>
                <w:sz w:val="22"/>
                <w:szCs w:val="22"/>
              </w:rPr>
              <w:t>A</w:t>
            </w:r>
            <w:r w:rsidR="002B55FC" w:rsidRPr="002B55FC">
              <w:rPr>
                <w:rFonts w:asciiTheme="minorHAnsi" w:eastAsia="Arial Unicode MS" w:hAnsiTheme="minorHAnsi" w:cs="Arial"/>
                <w:color w:val="000000"/>
                <w:sz w:val="22"/>
                <w:szCs w:val="22"/>
              </w:rPr>
              <w:t>+</w:t>
            </w:r>
          </w:p>
        </w:tc>
        <w:tc>
          <w:tcPr>
            <w:tcW w:w="1701" w:type="dxa"/>
          </w:tcPr>
          <w:p w14:paraId="3B2F3AFE" w14:textId="77777777" w:rsidR="002B55FC" w:rsidRPr="002B55FC" w:rsidRDefault="002B55FC" w:rsidP="002154EE">
            <w:pPr>
              <w:tabs>
                <w:tab w:val="left" w:pos="1080"/>
              </w:tabs>
              <w:autoSpaceDE w:val="0"/>
              <w:autoSpaceDN w:val="0"/>
              <w:adjustRightInd w:val="0"/>
              <w:spacing w:after="40"/>
              <w:jc w:val="right"/>
              <w:rPr>
                <w:rFonts w:asciiTheme="minorHAnsi" w:eastAsia="Arial Unicode MS" w:hAnsiTheme="minorHAnsi" w:cs="Arial Unicode MS"/>
                <w:sz w:val="22"/>
                <w:szCs w:val="22"/>
                <w:highlight w:val="magenta"/>
              </w:rPr>
            </w:pPr>
            <w:r w:rsidRPr="002B55FC">
              <w:rPr>
                <w:rFonts w:asciiTheme="minorHAnsi" w:eastAsia="Arial Unicode MS" w:hAnsiTheme="minorHAnsi" w:cs="Arial"/>
                <w:color w:val="000000"/>
                <w:sz w:val="22"/>
                <w:szCs w:val="22"/>
              </w:rPr>
              <w:t>154.5</w:t>
            </w:r>
          </w:p>
        </w:tc>
      </w:tr>
      <w:tr w:rsidR="002B55FC" w:rsidRPr="00DB211C" w14:paraId="50FBC580" w14:textId="77777777" w:rsidTr="002B55FC">
        <w:trPr>
          <w:trHeight w:val="266"/>
        </w:trPr>
        <w:tc>
          <w:tcPr>
            <w:tcW w:w="1701" w:type="dxa"/>
          </w:tcPr>
          <w:p w14:paraId="24D7115E" w14:textId="77777777" w:rsidR="002B55FC" w:rsidRPr="002B55FC" w:rsidRDefault="002B55FC" w:rsidP="002154EE">
            <w:pPr>
              <w:tabs>
                <w:tab w:val="left" w:pos="1080"/>
              </w:tabs>
              <w:autoSpaceDE w:val="0"/>
              <w:autoSpaceDN w:val="0"/>
              <w:adjustRightInd w:val="0"/>
              <w:spacing w:after="40"/>
              <w:jc w:val="right"/>
              <w:rPr>
                <w:rFonts w:asciiTheme="minorHAnsi" w:eastAsia="Arial Unicode MS" w:hAnsiTheme="minorHAnsi" w:cs="Arial Unicode MS"/>
                <w:sz w:val="22"/>
                <w:szCs w:val="22"/>
                <w:highlight w:val="magenta"/>
              </w:rPr>
            </w:pPr>
            <w:r w:rsidRPr="002B55FC">
              <w:rPr>
                <w:rFonts w:asciiTheme="minorHAnsi" w:eastAsia="Arial Unicode MS" w:hAnsiTheme="minorHAnsi" w:cs="Arial"/>
                <w:color w:val="000000"/>
                <w:sz w:val="22"/>
                <w:szCs w:val="22"/>
              </w:rPr>
              <w:t>8.4</w:t>
            </w:r>
          </w:p>
        </w:tc>
        <w:tc>
          <w:tcPr>
            <w:tcW w:w="3119" w:type="dxa"/>
          </w:tcPr>
          <w:p w14:paraId="69C20B9A" w14:textId="77777777" w:rsidR="002B55FC" w:rsidRPr="002B55FC" w:rsidRDefault="002B55FC" w:rsidP="002154EE">
            <w:pPr>
              <w:tabs>
                <w:tab w:val="left" w:pos="1080"/>
              </w:tabs>
              <w:autoSpaceDE w:val="0"/>
              <w:autoSpaceDN w:val="0"/>
              <w:adjustRightInd w:val="0"/>
              <w:spacing w:after="40"/>
              <w:rPr>
                <w:rFonts w:asciiTheme="minorHAnsi" w:eastAsia="Arial Unicode MS" w:hAnsiTheme="minorHAnsi" w:cs="Arial Unicode MS"/>
                <w:sz w:val="22"/>
                <w:szCs w:val="22"/>
                <w:highlight w:val="magenta"/>
              </w:rPr>
            </w:pPr>
            <w:r w:rsidRPr="002B55FC">
              <w:rPr>
                <w:rFonts w:asciiTheme="minorHAnsi" w:eastAsia="Arial Unicode MS" w:hAnsiTheme="minorHAnsi" w:cs="Arial"/>
                <w:color w:val="000000"/>
                <w:sz w:val="22"/>
                <w:szCs w:val="22"/>
              </w:rPr>
              <w:t>Svenska Handelsbanken</w:t>
            </w:r>
          </w:p>
        </w:tc>
        <w:tc>
          <w:tcPr>
            <w:tcW w:w="850" w:type="dxa"/>
          </w:tcPr>
          <w:p w14:paraId="54440596" w14:textId="533259E2" w:rsidR="002B55FC" w:rsidRPr="002B55FC" w:rsidRDefault="00336A78" w:rsidP="00336A78">
            <w:pPr>
              <w:tabs>
                <w:tab w:val="left" w:pos="1080"/>
              </w:tabs>
              <w:autoSpaceDE w:val="0"/>
              <w:autoSpaceDN w:val="0"/>
              <w:adjustRightInd w:val="0"/>
              <w:spacing w:after="40"/>
              <w:jc w:val="center"/>
              <w:rPr>
                <w:rFonts w:asciiTheme="minorHAnsi" w:eastAsia="Arial Unicode MS" w:hAnsiTheme="minorHAnsi" w:cs="Arial Unicode MS"/>
                <w:sz w:val="22"/>
                <w:szCs w:val="22"/>
                <w:highlight w:val="magenta"/>
              </w:rPr>
            </w:pPr>
            <w:r>
              <w:rPr>
                <w:rFonts w:asciiTheme="minorHAnsi" w:eastAsia="Arial Unicode MS" w:hAnsiTheme="minorHAnsi" w:cs="Arial"/>
                <w:color w:val="000000"/>
                <w:sz w:val="22"/>
                <w:szCs w:val="22"/>
              </w:rPr>
              <w:t>AA-</w:t>
            </w:r>
          </w:p>
        </w:tc>
        <w:tc>
          <w:tcPr>
            <w:tcW w:w="1701" w:type="dxa"/>
          </w:tcPr>
          <w:p w14:paraId="509721E2" w14:textId="77777777" w:rsidR="002B55FC" w:rsidRPr="002B55FC" w:rsidRDefault="002B55FC" w:rsidP="002154EE">
            <w:pPr>
              <w:tabs>
                <w:tab w:val="left" w:pos="1080"/>
              </w:tabs>
              <w:autoSpaceDE w:val="0"/>
              <w:autoSpaceDN w:val="0"/>
              <w:adjustRightInd w:val="0"/>
              <w:spacing w:after="40"/>
              <w:jc w:val="right"/>
              <w:rPr>
                <w:rFonts w:asciiTheme="minorHAnsi" w:eastAsia="Arial Unicode MS" w:hAnsiTheme="minorHAnsi" w:cs="Arial Unicode MS"/>
                <w:sz w:val="22"/>
                <w:szCs w:val="22"/>
                <w:highlight w:val="magenta"/>
              </w:rPr>
            </w:pPr>
            <w:r w:rsidRPr="002B55FC">
              <w:rPr>
                <w:rFonts w:asciiTheme="minorHAnsi" w:eastAsia="Arial Unicode MS" w:hAnsiTheme="minorHAnsi" w:cs="Arial"/>
                <w:color w:val="000000"/>
                <w:sz w:val="22"/>
                <w:szCs w:val="22"/>
              </w:rPr>
              <w:t>7.5</w:t>
            </w:r>
          </w:p>
        </w:tc>
      </w:tr>
      <w:tr w:rsidR="002B55FC" w:rsidRPr="00DB211C" w14:paraId="554EDF1B" w14:textId="77777777" w:rsidTr="002B55FC">
        <w:trPr>
          <w:trHeight w:val="266"/>
        </w:trPr>
        <w:tc>
          <w:tcPr>
            <w:tcW w:w="1701" w:type="dxa"/>
            <w:shd w:val="clear" w:color="auto" w:fill="E7E6E6" w:themeFill="background2"/>
          </w:tcPr>
          <w:p w14:paraId="489B9B9F" w14:textId="77777777" w:rsidR="002B55FC" w:rsidRPr="002B55FC" w:rsidRDefault="002B55FC" w:rsidP="002154EE">
            <w:pPr>
              <w:tabs>
                <w:tab w:val="left" w:pos="1080"/>
              </w:tabs>
              <w:autoSpaceDE w:val="0"/>
              <w:autoSpaceDN w:val="0"/>
              <w:adjustRightInd w:val="0"/>
              <w:spacing w:after="40"/>
              <w:jc w:val="right"/>
              <w:rPr>
                <w:rFonts w:asciiTheme="minorHAnsi" w:eastAsia="Arial Unicode MS" w:hAnsiTheme="minorHAnsi" w:cs="Arial Unicode MS"/>
                <w:b/>
                <w:sz w:val="22"/>
                <w:szCs w:val="22"/>
                <w:highlight w:val="magenta"/>
              </w:rPr>
            </w:pPr>
            <w:r w:rsidRPr="002B55FC">
              <w:rPr>
                <w:rFonts w:asciiTheme="minorHAnsi" w:eastAsia="Arial Unicode MS" w:hAnsiTheme="minorHAnsi" w:cs="Arial"/>
                <w:b/>
                <w:color w:val="000000"/>
                <w:sz w:val="22"/>
                <w:szCs w:val="22"/>
              </w:rPr>
              <w:t>56.3</w:t>
            </w:r>
          </w:p>
        </w:tc>
        <w:tc>
          <w:tcPr>
            <w:tcW w:w="3119" w:type="dxa"/>
            <w:shd w:val="clear" w:color="auto" w:fill="E7E6E6" w:themeFill="background2"/>
          </w:tcPr>
          <w:p w14:paraId="14ADF26A" w14:textId="77777777" w:rsidR="002B55FC" w:rsidRPr="002B55FC" w:rsidRDefault="002B55FC" w:rsidP="002154EE">
            <w:pPr>
              <w:tabs>
                <w:tab w:val="left" w:pos="1080"/>
              </w:tabs>
              <w:autoSpaceDE w:val="0"/>
              <w:autoSpaceDN w:val="0"/>
              <w:adjustRightInd w:val="0"/>
              <w:spacing w:after="40"/>
              <w:rPr>
                <w:rFonts w:asciiTheme="minorHAnsi" w:eastAsia="Arial Unicode MS" w:hAnsiTheme="minorHAnsi" w:cs="Arial Unicode MS"/>
                <w:b/>
                <w:sz w:val="22"/>
                <w:szCs w:val="22"/>
                <w:highlight w:val="magenta"/>
              </w:rPr>
            </w:pPr>
            <w:r w:rsidRPr="002B55FC">
              <w:rPr>
                <w:rFonts w:asciiTheme="minorHAnsi" w:eastAsia="Arial Unicode MS" w:hAnsiTheme="minorHAnsi" w:cs="Arial"/>
                <w:b/>
                <w:color w:val="000000"/>
                <w:sz w:val="22"/>
                <w:szCs w:val="22"/>
              </w:rPr>
              <w:t>Total</w:t>
            </w:r>
          </w:p>
        </w:tc>
        <w:tc>
          <w:tcPr>
            <w:tcW w:w="850" w:type="dxa"/>
            <w:shd w:val="clear" w:color="auto" w:fill="E7E6E6" w:themeFill="background2"/>
          </w:tcPr>
          <w:p w14:paraId="70398334" w14:textId="77777777" w:rsidR="002B55FC" w:rsidRPr="002B55FC" w:rsidRDefault="002B55FC" w:rsidP="002154EE">
            <w:pPr>
              <w:tabs>
                <w:tab w:val="left" w:pos="1080"/>
              </w:tabs>
              <w:autoSpaceDE w:val="0"/>
              <w:autoSpaceDN w:val="0"/>
              <w:adjustRightInd w:val="0"/>
              <w:spacing w:after="40"/>
              <w:jc w:val="right"/>
              <w:rPr>
                <w:rFonts w:asciiTheme="minorHAnsi" w:eastAsia="Arial Unicode MS" w:hAnsiTheme="minorHAnsi" w:cs="Arial Unicode MS"/>
                <w:b/>
                <w:sz w:val="22"/>
                <w:szCs w:val="22"/>
                <w:highlight w:val="magenta"/>
              </w:rPr>
            </w:pPr>
          </w:p>
        </w:tc>
        <w:tc>
          <w:tcPr>
            <w:tcW w:w="1701" w:type="dxa"/>
            <w:shd w:val="clear" w:color="auto" w:fill="E7E6E6" w:themeFill="background2"/>
          </w:tcPr>
          <w:p w14:paraId="696B52A8" w14:textId="77777777" w:rsidR="002B55FC" w:rsidRPr="002B55FC" w:rsidRDefault="002B55FC" w:rsidP="002154EE">
            <w:pPr>
              <w:tabs>
                <w:tab w:val="left" w:pos="1080"/>
              </w:tabs>
              <w:autoSpaceDE w:val="0"/>
              <w:autoSpaceDN w:val="0"/>
              <w:adjustRightInd w:val="0"/>
              <w:spacing w:after="40"/>
              <w:jc w:val="right"/>
              <w:rPr>
                <w:rFonts w:asciiTheme="minorHAnsi" w:eastAsia="Arial Unicode MS" w:hAnsiTheme="minorHAnsi" w:cs="Arial Unicode MS"/>
                <w:b/>
                <w:sz w:val="22"/>
                <w:szCs w:val="22"/>
                <w:highlight w:val="magenta"/>
              </w:rPr>
            </w:pPr>
            <w:r w:rsidRPr="002B55FC">
              <w:rPr>
                <w:rFonts w:asciiTheme="minorHAnsi" w:eastAsia="Arial Unicode MS" w:hAnsiTheme="minorHAnsi" w:cs="Arial"/>
                <w:b/>
                <w:color w:val="000000"/>
                <w:sz w:val="22"/>
                <w:szCs w:val="22"/>
              </w:rPr>
              <w:t>162.0</w:t>
            </w:r>
          </w:p>
        </w:tc>
      </w:tr>
    </w:tbl>
    <w:p w14:paraId="55409852" w14:textId="77777777" w:rsidR="002B55FC" w:rsidRDefault="002B55FC" w:rsidP="009D23A8">
      <w:pPr>
        <w:autoSpaceDE w:val="0"/>
        <w:autoSpaceDN w:val="0"/>
        <w:adjustRightInd w:val="0"/>
        <w:ind w:left="720" w:hanging="720"/>
        <w:jc w:val="both"/>
        <w:rPr>
          <w:rFonts w:asciiTheme="minorHAnsi" w:eastAsia="Arial Unicode MS" w:hAnsiTheme="minorHAnsi" w:cs="Arial"/>
        </w:rPr>
      </w:pPr>
    </w:p>
    <w:p w14:paraId="28575385" w14:textId="77777777" w:rsidR="0086044B" w:rsidRPr="0086044B" w:rsidRDefault="0086044B" w:rsidP="0086044B">
      <w:pPr>
        <w:autoSpaceDE w:val="0"/>
        <w:autoSpaceDN w:val="0"/>
        <w:adjustRightInd w:val="0"/>
        <w:jc w:val="both"/>
        <w:rPr>
          <w:rFonts w:asciiTheme="minorHAnsi" w:eastAsia="Arial Unicode MS" w:hAnsiTheme="minorHAnsi" w:cs="Arial Unicode MS"/>
          <w:color w:val="33CCCC"/>
          <w:sz w:val="28"/>
          <w:u w:val="single"/>
        </w:rPr>
      </w:pPr>
      <w:r w:rsidRPr="0086044B">
        <w:rPr>
          <w:rFonts w:asciiTheme="minorHAnsi" w:eastAsia="Arial Unicode MS" w:hAnsiTheme="minorHAnsi" w:cs="Arial Unicode MS"/>
          <w:color w:val="33CCCC"/>
          <w:sz w:val="28"/>
          <w:u w:val="single"/>
        </w:rPr>
        <w:t>Liquidity risk</w:t>
      </w:r>
    </w:p>
    <w:p w14:paraId="7179958A" w14:textId="77777777" w:rsidR="0086044B" w:rsidRDefault="0086044B" w:rsidP="0086044B">
      <w:pPr>
        <w:autoSpaceDE w:val="0"/>
        <w:autoSpaceDN w:val="0"/>
        <w:adjustRightInd w:val="0"/>
        <w:jc w:val="both"/>
        <w:rPr>
          <w:rFonts w:ascii="Arial" w:eastAsia="Arial Unicode MS" w:hAnsi="Arial" w:cs="Arial"/>
          <w:b/>
          <w:color w:val="000000"/>
          <w:sz w:val="22"/>
          <w:szCs w:val="22"/>
        </w:rPr>
      </w:pPr>
    </w:p>
    <w:p w14:paraId="3B17C6FD" w14:textId="77777777" w:rsidR="0086044B" w:rsidRPr="0086044B" w:rsidRDefault="0086044B" w:rsidP="0086044B">
      <w:pPr>
        <w:autoSpaceDE w:val="0"/>
        <w:autoSpaceDN w:val="0"/>
        <w:adjustRightInd w:val="0"/>
        <w:jc w:val="both"/>
        <w:rPr>
          <w:rFonts w:asciiTheme="minorHAnsi" w:eastAsia="Arial Unicode MS" w:hAnsiTheme="minorHAnsi" w:cs="Arial"/>
          <w:color w:val="000000"/>
          <w:szCs w:val="22"/>
        </w:rPr>
      </w:pPr>
      <w:r w:rsidRPr="0086044B">
        <w:rPr>
          <w:rFonts w:asciiTheme="minorHAnsi" w:eastAsia="Arial Unicode MS" w:hAnsiTheme="minorHAnsi" w:cs="Arial"/>
          <w:color w:val="000000"/>
          <w:szCs w:val="22"/>
        </w:rPr>
        <w:t xml:space="preserve">Liquidity risk represents the risk that the Fund will not be able to meet its financial obligations as they fall due.  The Fund therefore takes steps to ensure that there are adequate cash resources to meet its commitments. The Fund has immediate access to its cash holdings. </w:t>
      </w:r>
    </w:p>
    <w:p w14:paraId="1A39A850" w14:textId="77777777" w:rsidR="0086044B" w:rsidRPr="0086044B" w:rsidRDefault="0086044B" w:rsidP="0086044B">
      <w:pPr>
        <w:autoSpaceDE w:val="0"/>
        <w:autoSpaceDN w:val="0"/>
        <w:adjustRightInd w:val="0"/>
        <w:ind w:left="709"/>
        <w:jc w:val="both"/>
        <w:rPr>
          <w:rFonts w:asciiTheme="minorHAnsi" w:eastAsia="Arial Unicode MS" w:hAnsiTheme="minorHAnsi" w:cs="Arial"/>
          <w:color w:val="000000"/>
          <w:szCs w:val="22"/>
        </w:rPr>
      </w:pPr>
    </w:p>
    <w:p w14:paraId="30FAB4B8" w14:textId="77777777" w:rsidR="0086044B" w:rsidRPr="0086044B" w:rsidRDefault="0086044B" w:rsidP="0086044B">
      <w:pPr>
        <w:autoSpaceDE w:val="0"/>
        <w:autoSpaceDN w:val="0"/>
        <w:adjustRightInd w:val="0"/>
        <w:jc w:val="both"/>
        <w:rPr>
          <w:rFonts w:asciiTheme="minorHAnsi" w:eastAsia="Arial Unicode MS" w:hAnsiTheme="minorHAnsi" w:cs="Arial"/>
          <w:color w:val="000000"/>
          <w:szCs w:val="22"/>
        </w:rPr>
      </w:pPr>
      <w:r w:rsidRPr="0086044B">
        <w:rPr>
          <w:rFonts w:asciiTheme="minorHAnsi" w:eastAsia="Arial Unicode MS" w:hAnsiTheme="minorHAnsi" w:cs="Arial"/>
          <w:color w:val="000000"/>
          <w:szCs w:val="22"/>
        </w:rPr>
        <w:t xml:space="preserve">Management prepares periodic cash flow forecasts to understand and manage the timing of the Fund's cash flow.  The appropriate strategic level of cash balances to be held forms part of the Funds investment strategy. </w:t>
      </w:r>
    </w:p>
    <w:p w14:paraId="1CF3BE67" w14:textId="77777777" w:rsidR="0086044B" w:rsidRPr="0086044B" w:rsidRDefault="0086044B" w:rsidP="0086044B">
      <w:pPr>
        <w:autoSpaceDE w:val="0"/>
        <w:autoSpaceDN w:val="0"/>
        <w:adjustRightInd w:val="0"/>
        <w:ind w:left="709"/>
        <w:jc w:val="both"/>
        <w:rPr>
          <w:rFonts w:asciiTheme="minorHAnsi" w:eastAsia="Arial Unicode MS" w:hAnsiTheme="minorHAnsi" w:cs="Arial"/>
          <w:color w:val="000000"/>
          <w:szCs w:val="22"/>
        </w:rPr>
      </w:pPr>
    </w:p>
    <w:p w14:paraId="32262ACC" w14:textId="77777777" w:rsidR="00F14382" w:rsidRDefault="0086044B" w:rsidP="0086044B">
      <w:pPr>
        <w:autoSpaceDE w:val="0"/>
        <w:autoSpaceDN w:val="0"/>
        <w:adjustRightInd w:val="0"/>
        <w:jc w:val="both"/>
        <w:rPr>
          <w:rFonts w:asciiTheme="minorHAnsi" w:eastAsia="Arial Unicode MS" w:hAnsiTheme="minorHAnsi" w:cs="Arial"/>
          <w:color w:val="000000"/>
          <w:szCs w:val="22"/>
        </w:rPr>
      </w:pPr>
      <w:r w:rsidRPr="0086044B">
        <w:rPr>
          <w:rFonts w:asciiTheme="minorHAnsi" w:eastAsia="Arial Unicode MS" w:hAnsiTheme="minorHAnsi" w:cs="Arial"/>
          <w:color w:val="000000"/>
          <w:szCs w:val="22"/>
        </w:rPr>
        <w:t xml:space="preserve">The Fund has financial liabilities of £149.4m at 31 March 2018, of which £68.5m is due after more than one year. This long term liability represents receipts in advance of employer deficit contributions.  See note 20 for more detail. </w:t>
      </w:r>
    </w:p>
    <w:p w14:paraId="5E0C404D" w14:textId="77777777" w:rsidR="00C40467" w:rsidRDefault="00C40467" w:rsidP="0086044B">
      <w:pPr>
        <w:autoSpaceDE w:val="0"/>
        <w:autoSpaceDN w:val="0"/>
        <w:adjustRightInd w:val="0"/>
        <w:jc w:val="both"/>
        <w:rPr>
          <w:rFonts w:asciiTheme="minorHAnsi" w:eastAsia="Arial Unicode MS" w:hAnsiTheme="minorHAnsi" w:cs="Arial"/>
          <w:color w:val="000000"/>
          <w:szCs w:val="22"/>
        </w:rPr>
      </w:pPr>
    </w:p>
    <w:p w14:paraId="170BBE30" w14:textId="77777777" w:rsidR="00C40467" w:rsidRDefault="00C40467" w:rsidP="0086044B">
      <w:pPr>
        <w:autoSpaceDE w:val="0"/>
        <w:autoSpaceDN w:val="0"/>
        <w:adjustRightInd w:val="0"/>
        <w:jc w:val="both"/>
        <w:rPr>
          <w:rFonts w:asciiTheme="minorHAnsi" w:eastAsia="Arial Unicode MS" w:hAnsiTheme="minorHAnsi" w:cs="Arial"/>
          <w:color w:val="000000"/>
          <w:szCs w:val="22"/>
        </w:rPr>
      </w:pPr>
    </w:p>
    <w:p w14:paraId="388C06B6" w14:textId="77777777" w:rsidR="00C40467" w:rsidRDefault="00C40467" w:rsidP="0086044B">
      <w:pPr>
        <w:autoSpaceDE w:val="0"/>
        <w:autoSpaceDN w:val="0"/>
        <w:adjustRightInd w:val="0"/>
        <w:jc w:val="both"/>
        <w:rPr>
          <w:rFonts w:asciiTheme="minorHAnsi" w:eastAsia="Arial Unicode MS" w:hAnsiTheme="minorHAnsi" w:cs="Arial"/>
          <w:color w:val="000000"/>
          <w:szCs w:val="22"/>
        </w:rPr>
      </w:pPr>
    </w:p>
    <w:p w14:paraId="6EEA54B2" w14:textId="77777777" w:rsidR="00C40467" w:rsidRDefault="00C40467" w:rsidP="0086044B">
      <w:pPr>
        <w:autoSpaceDE w:val="0"/>
        <w:autoSpaceDN w:val="0"/>
        <w:adjustRightInd w:val="0"/>
        <w:jc w:val="both"/>
        <w:rPr>
          <w:rFonts w:asciiTheme="minorHAnsi" w:eastAsia="Arial Unicode MS" w:hAnsiTheme="minorHAnsi" w:cs="Arial"/>
          <w:color w:val="000000"/>
          <w:szCs w:val="22"/>
        </w:rPr>
        <w:sectPr w:rsidR="00C40467" w:rsidSect="00F14382">
          <w:type w:val="continuous"/>
          <w:pgSz w:w="16840" w:h="11900" w:orient="landscape" w:code="9"/>
          <w:pgMar w:top="720" w:right="720" w:bottom="720" w:left="720" w:header="567" w:footer="567" w:gutter="0"/>
          <w:cols w:num="2" w:space="397"/>
          <w:docGrid w:linePitch="326"/>
        </w:sectPr>
      </w:pPr>
    </w:p>
    <w:p w14:paraId="3EDE598B" w14:textId="30CBCE1E" w:rsidR="009D23A8" w:rsidRDefault="00AF076D" w:rsidP="009D23A8">
      <w:pPr>
        <w:autoSpaceDE w:val="0"/>
        <w:autoSpaceDN w:val="0"/>
        <w:adjustRightInd w:val="0"/>
        <w:jc w:val="both"/>
        <w:rPr>
          <w:rFonts w:asciiTheme="minorHAnsi" w:eastAsia="Arial Unicode MS" w:hAnsiTheme="minorHAnsi" w:cs="Arial Unicode MS"/>
          <w:color w:val="33CCCC"/>
          <w:sz w:val="32"/>
        </w:rPr>
      </w:pPr>
      <w:r w:rsidRPr="0086044B">
        <w:rPr>
          <w:rFonts w:asciiTheme="minorHAnsi" w:eastAsia="Arial Unicode MS" w:hAnsiTheme="minorHAnsi" w:cs="Arial Unicode MS"/>
          <w:color w:val="33CCCC"/>
          <w:sz w:val="32"/>
        </w:rPr>
        <w:t xml:space="preserve">Note </w:t>
      </w:r>
      <w:r w:rsidR="0086044B" w:rsidRPr="0086044B">
        <w:rPr>
          <w:rFonts w:asciiTheme="minorHAnsi" w:eastAsia="Arial Unicode MS" w:hAnsiTheme="minorHAnsi" w:cs="Arial Unicode MS"/>
          <w:color w:val="33CCCC"/>
          <w:sz w:val="32"/>
        </w:rPr>
        <w:t>18</w:t>
      </w:r>
      <w:r w:rsidRPr="0086044B">
        <w:rPr>
          <w:rFonts w:asciiTheme="minorHAnsi" w:eastAsia="Arial Unicode MS" w:hAnsiTheme="minorHAnsi" w:cs="Arial Unicode MS"/>
          <w:color w:val="33CCCC"/>
          <w:sz w:val="32"/>
        </w:rPr>
        <w:t xml:space="preserve"> - </w:t>
      </w:r>
      <w:r w:rsidR="00E7555B" w:rsidRPr="0086044B">
        <w:rPr>
          <w:rFonts w:asciiTheme="minorHAnsi" w:eastAsia="Arial Unicode MS" w:hAnsiTheme="minorHAnsi" w:cs="Arial Unicode MS"/>
          <w:color w:val="33CCCC"/>
          <w:sz w:val="32"/>
        </w:rPr>
        <w:t>Additional voluntary contributions (AVC)</w:t>
      </w:r>
    </w:p>
    <w:p w14:paraId="7B36180C" w14:textId="77777777" w:rsidR="004B7CC3" w:rsidRPr="007D2D69" w:rsidRDefault="004B7CC3" w:rsidP="009D23A8">
      <w:pPr>
        <w:autoSpaceDE w:val="0"/>
        <w:autoSpaceDN w:val="0"/>
        <w:adjustRightInd w:val="0"/>
        <w:jc w:val="both"/>
        <w:rPr>
          <w:rFonts w:asciiTheme="minorHAnsi" w:eastAsia="Arial Unicode MS" w:hAnsiTheme="minorHAnsi" w:cs="Arial Unicode MS"/>
          <w:color w:val="33CCCC"/>
        </w:rPr>
      </w:pPr>
    </w:p>
    <w:p w14:paraId="2B7B3D2C" w14:textId="77777777" w:rsidR="00F14382" w:rsidRDefault="00F14382" w:rsidP="0078624A">
      <w:pPr>
        <w:autoSpaceDE w:val="0"/>
        <w:autoSpaceDN w:val="0"/>
        <w:adjustRightInd w:val="0"/>
        <w:ind w:left="57"/>
        <w:jc w:val="both"/>
        <w:rPr>
          <w:rFonts w:asciiTheme="minorHAnsi" w:eastAsia="Arial Unicode MS" w:hAnsiTheme="minorHAnsi" w:cs="Arial"/>
          <w:color w:val="000000"/>
          <w:szCs w:val="22"/>
        </w:rPr>
        <w:sectPr w:rsidR="00F14382" w:rsidSect="00F14382">
          <w:type w:val="continuous"/>
          <w:pgSz w:w="16840" w:h="11900" w:orient="landscape" w:code="9"/>
          <w:pgMar w:top="720" w:right="720" w:bottom="720" w:left="720" w:header="340" w:footer="340" w:gutter="0"/>
          <w:cols w:num="2" w:space="397" w:equalWidth="0">
            <w:col w:w="9639" w:space="397"/>
            <w:col w:w="5364"/>
          </w:cols>
          <w:docGrid w:linePitch="326"/>
        </w:sectPr>
      </w:pPr>
    </w:p>
    <w:p w14:paraId="2731DDCA" w14:textId="77777777" w:rsidR="00F14382" w:rsidRPr="00F14382" w:rsidRDefault="00F14382" w:rsidP="00F14382">
      <w:pPr>
        <w:autoSpaceDE w:val="0"/>
        <w:autoSpaceDN w:val="0"/>
        <w:adjustRightInd w:val="0"/>
        <w:jc w:val="both"/>
        <w:rPr>
          <w:rFonts w:asciiTheme="minorHAnsi" w:eastAsia="Arial Unicode MS" w:hAnsiTheme="minorHAnsi" w:cs="Arial"/>
          <w:color w:val="000000"/>
          <w:sz w:val="18"/>
          <w:szCs w:val="22"/>
        </w:rPr>
      </w:pPr>
    </w:p>
    <w:p w14:paraId="7621EA15" w14:textId="77777777" w:rsidR="00F14382" w:rsidRDefault="0078624A" w:rsidP="00F14382">
      <w:pPr>
        <w:autoSpaceDE w:val="0"/>
        <w:autoSpaceDN w:val="0"/>
        <w:adjustRightInd w:val="0"/>
        <w:jc w:val="both"/>
        <w:rPr>
          <w:rFonts w:asciiTheme="minorHAnsi" w:eastAsia="Arial Unicode MS" w:hAnsiTheme="minorHAnsi" w:cs="Arial"/>
          <w:i/>
          <w:color w:val="000000"/>
          <w:szCs w:val="22"/>
        </w:rPr>
        <w:sectPr w:rsidR="00F14382" w:rsidSect="00F14382">
          <w:type w:val="continuous"/>
          <w:pgSz w:w="16840" w:h="11900" w:orient="landscape" w:code="9"/>
          <w:pgMar w:top="720" w:right="720" w:bottom="720" w:left="720" w:header="567" w:footer="567" w:gutter="0"/>
          <w:cols w:space="397"/>
          <w:docGrid w:linePitch="326"/>
        </w:sectPr>
      </w:pPr>
      <w:r w:rsidRPr="00121008">
        <w:rPr>
          <w:rFonts w:asciiTheme="minorHAnsi" w:eastAsia="Arial Unicode MS" w:hAnsiTheme="minorHAnsi" w:cs="Arial"/>
          <w:color w:val="000000"/>
          <w:szCs w:val="22"/>
        </w:rPr>
        <w:t xml:space="preserve">Members participating in AVC arrangements each receive an annual statement confirming the amounts held in their account and the movements during the year.  A summary of the information provided by Equitable Life and Prudential is shown below.  (This summary has not been subject to Audit and the Pension Fund relies on the individual contributors to check deductions made on their behalf are accurately reflected in the statements provided by the AVC providers).  The figures relate to the financial year 1 April 2017 to 31 March 2018 for Prudential and 1 September 2016 to 31 August 2017 for Equitable Life and are not included in the Pension Fund accounts in accordance with </w:t>
      </w:r>
      <w:r w:rsidRPr="00121008">
        <w:rPr>
          <w:rFonts w:asciiTheme="minorHAnsi" w:eastAsia="Arial Unicode MS" w:hAnsiTheme="minorHAnsi" w:cs="Arial"/>
          <w:i/>
          <w:color w:val="000000"/>
          <w:szCs w:val="22"/>
        </w:rPr>
        <w:t>Regulation 4(1) (b) of the Local Government Pension Scheme (Management and Investment of Funds) Regulations 2016</w:t>
      </w:r>
    </w:p>
    <w:p w14:paraId="12C464BB" w14:textId="31E69654" w:rsidR="0078624A" w:rsidRPr="00F14382" w:rsidRDefault="0078624A" w:rsidP="00F14382">
      <w:pPr>
        <w:autoSpaceDE w:val="0"/>
        <w:autoSpaceDN w:val="0"/>
        <w:adjustRightInd w:val="0"/>
        <w:jc w:val="both"/>
        <w:rPr>
          <w:rFonts w:asciiTheme="minorHAnsi" w:eastAsia="Arial Unicode MS" w:hAnsiTheme="minorHAnsi" w:cs="Arial Unicode MS"/>
          <w:b/>
          <w:sz w:val="20"/>
          <w:highlight w:val="magenta"/>
        </w:rPr>
      </w:pPr>
    </w:p>
    <w:tbl>
      <w:tblPr>
        <w:tblStyle w:val="TableGrid2"/>
        <w:tblW w:w="959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5103"/>
        <w:gridCol w:w="1560"/>
        <w:gridCol w:w="1559"/>
        <w:gridCol w:w="1371"/>
      </w:tblGrid>
      <w:tr w:rsidR="004B7CC3" w:rsidRPr="00DB211C" w14:paraId="6C06799B" w14:textId="77777777" w:rsidTr="004B7CC3">
        <w:trPr>
          <w:trHeight w:val="266"/>
        </w:trPr>
        <w:tc>
          <w:tcPr>
            <w:tcW w:w="5103" w:type="dxa"/>
            <w:tcBorders>
              <w:bottom w:val="nil"/>
            </w:tcBorders>
            <w:shd w:val="clear" w:color="auto" w:fill="E7E6E6" w:themeFill="background2"/>
          </w:tcPr>
          <w:p w14:paraId="09829177" w14:textId="16F5D5E3" w:rsidR="0086044B" w:rsidRPr="0086044B" w:rsidRDefault="0086044B" w:rsidP="0086044B">
            <w:pPr>
              <w:tabs>
                <w:tab w:val="left" w:pos="1080"/>
              </w:tabs>
              <w:autoSpaceDE w:val="0"/>
              <w:autoSpaceDN w:val="0"/>
              <w:adjustRightInd w:val="0"/>
              <w:spacing w:after="40"/>
              <w:jc w:val="both"/>
              <w:rPr>
                <w:rFonts w:asciiTheme="minorHAnsi" w:eastAsia="Arial Unicode MS" w:hAnsiTheme="minorHAnsi" w:cs="Arial Unicode MS"/>
                <w:b/>
                <w:sz w:val="22"/>
                <w:highlight w:val="magenta"/>
              </w:rPr>
            </w:pPr>
          </w:p>
        </w:tc>
        <w:tc>
          <w:tcPr>
            <w:tcW w:w="1560" w:type="dxa"/>
            <w:shd w:val="clear" w:color="auto" w:fill="E7E6E6" w:themeFill="background2"/>
          </w:tcPr>
          <w:p w14:paraId="7113394D" w14:textId="68E7AD5B" w:rsidR="0086044B" w:rsidRPr="0086044B" w:rsidRDefault="0086044B" w:rsidP="0086044B">
            <w:pPr>
              <w:tabs>
                <w:tab w:val="left" w:pos="1080"/>
              </w:tabs>
              <w:autoSpaceDE w:val="0"/>
              <w:autoSpaceDN w:val="0"/>
              <w:adjustRightInd w:val="0"/>
              <w:spacing w:after="40"/>
              <w:jc w:val="center"/>
              <w:rPr>
                <w:rFonts w:asciiTheme="minorHAnsi" w:eastAsia="Arial Unicode MS" w:hAnsiTheme="minorHAnsi" w:cs="Arial Unicode MS"/>
                <w:b/>
                <w:sz w:val="22"/>
                <w:highlight w:val="magenta"/>
              </w:rPr>
            </w:pPr>
            <w:r w:rsidRPr="0086044B">
              <w:rPr>
                <w:rFonts w:asciiTheme="minorHAnsi" w:eastAsia="Arial Unicode MS" w:hAnsiTheme="minorHAnsi" w:cs="Arial"/>
                <w:b/>
                <w:color w:val="000000"/>
                <w:sz w:val="22"/>
                <w:szCs w:val="22"/>
              </w:rPr>
              <w:t>Equitable Life</w:t>
            </w:r>
          </w:p>
        </w:tc>
        <w:tc>
          <w:tcPr>
            <w:tcW w:w="1559" w:type="dxa"/>
            <w:shd w:val="clear" w:color="auto" w:fill="E7E6E6" w:themeFill="background2"/>
          </w:tcPr>
          <w:p w14:paraId="098A2C39" w14:textId="61E0FBAB" w:rsidR="0086044B" w:rsidRPr="0086044B" w:rsidRDefault="0086044B" w:rsidP="0086044B">
            <w:pPr>
              <w:tabs>
                <w:tab w:val="left" w:pos="1080"/>
              </w:tabs>
              <w:autoSpaceDE w:val="0"/>
              <w:autoSpaceDN w:val="0"/>
              <w:adjustRightInd w:val="0"/>
              <w:spacing w:after="40"/>
              <w:jc w:val="center"/>
              <w:rPr>
                <w:rFonts w:asciiTheme="minorHAnsi" w:eastAsia="Arial Unicode MS" w:hAnsiTheme="minorHAnsi" w:cs="Arial Unicode MS"/>
                <w:b/>
                <w:sz w:val="22"/>
                <w:highlight w:val="magenta"/>
              </w:rPr>
            </w:pPr>
            <w:r w:rsidRPr="0086044B">
              <w:rPr>
                <w:rFonts w:asciiTheme="minorHAnsi" w:eastAsia="Arial Unicode MS" w:hAnsiTheme="minorHAnsi" w:cs="Arial"/>
                <w:b/>
                <w:color w:val="000000"/>
                <w:sz w:val="22"/>
                <w:szCs w:val="22"/>
              </w:rPr>
              <w:t>Prudential</w:t>
            </w:r>
          </w:p>
        </w:tc>
        <w:tc>
          <w:tcPr>
            <w:tcW w:w="1371" w:type="dxa"/>
            <w:shd w:val="clear" w:color="auto" w:fill="E7E6E6" w:themeFill="background2"/>
          </w:tcPr>
          <w:p w14:paraId="14CF33E4" w14:textId="67E76216" w:rsidR="0086044B" w:rsidRPr="0086044B" w:rsidRDefault="0086044B" w:rsidP="0086044B">
            <w:pPr>
              <w:tabs>
                <w:tab w:val="left" w:pos="1080"/>
              </w:tabs>
              <w:autoSpaceDE w:val="0"/>
              <w:autoSpaceDN w:val="0"/>
              <w:adjustRightInd w:val="0"/>
              <w:spacing w:after="40"/>
              <w:jc w:val="center"/>
              <w:rPr>
                <w:rFonts w:asciiTheme="minorHAnsi" w:eastAsia="Arial Unicode MS" w:hAnsiTheme="minorHAnsi" w:cs="Arial Unicode MS"/>
                <w:b/>
                <w:sz w:val="22"/>
                <w:highlight w:val="magenta"/>
              </w:rPr>
            </w:pPr>
            <w:r w:rsidRPr="0086044B">
              <w:rPr>
                <w:rFonts w:asciiTheme="minorHAnsi" w:eastAsia="Arial Unicode MS" w:hAnsiTheme="minorHAnsi" w:cs="Arial"/>
                <w:b/>
                <w:color w:val="000000"/>
                <w:sz w:val="22"/>
                <w:szCs w:val="22"/>
              </w:rPr>
              <w:t>Total</w:t>
            </w:r>
          </w:p>
        </w:tc>
      </w:tr>
      <w:tr w:rsidR="004B7CC3" w:rsidRPr="00DB211C" w14:paraId="623E2A10" w14:textId="77777777" w:rsidTr="004B7CC3">
        <w:trPr>
          <w:trHeight w:val="266"/>
        </w:trPr>
        <w:tc>
          <w:tcPr>
            <w:tcW w:w="5103" w:type="dxa"/>
            <w:tcBorders>
              <w:top w:val="nil"/>
            </w:tcBorders>
            <w:shd w:val="clear" w:color="auto" w:fill="E7E6E6" w:themeFill="background2"/>
          </w:tcPr>
          <w:p w14:paraId="4F742FF6" w14:textId="77777777" w:rsidR="0086044B" w:rsidRPr="0086044B" w:rsidRDefault="0086044B" w:rsidP="0086044B">
            <w:pPr>
              <w:tabs>
                <w:tab w:val="left" w:pos="1080"/>
              </w:tabs>
              <w:autoSpaceDE w:val="0"/>
              <w:autoSpaceDN w:val="0"/>
              <w:adjustRightInd w:val="0"/>
              <w:spacing w:after="40"/>
              <w:jc w:val="both"/>
              <w:rPr>
                <w:rFonts w:asciiTheme="minorHAnsi" w:eastAsia="Arial Unicode MS" w:hAnsiTheme="minorHAnsi" w:cs="Arial Unicode MS"/>
                <w:b/>
                <w:sz w:val="22"/>
                <w:highlight w:val="magenta"/>
              </w:rPr>
            </w:pPr>
          </w:p>
        </w:tc>
        <w:tc>
          <w:tcPr>
            <w:tcW w:w="1560" w:type="dxa"/>
            <w:shd w:val="clear" w:color="auto" w:fill="E7E6E6" w:themeFill="background2"/>
          </w:tcPr>
          <w:p w14:paraId="3760C590" w14:textId="5EEC7940" w:rsidR="0086044B" w:rsidRPr="0086044B" w:rsidRDefault="0086044B" w:rsidP="0086044B">
            <w:pPr>
              <w:tabs>
                <w:tab w:val="left" w:pos="1080"/>
              </w:tabs>
              <w:autoSpaceDE w:val="0"/>
              <w:autoSpaceDN w:val="0"/>
              <w:adjustRightInd w:val="0"/>
              <w:spacing w:after="40"/>
              <w:jc w:val="center"/>
              <w:rPr>
                <w:rFonts w:asciiTheme="minorHAnsi" w:eastAsia="Arial Unicode MS" w:hAnsiTheme="minorHAnsi" w:cs="Arial Unicode MS"/>
                <w:b/>
                <w:sz w:val="22"/>
                <w:highlight w:val="magenta"/>
              </w:rPr>
            </w:pPr>
            <w:r w:rsidRPr="0086044B">
              <w:rPr>
                <w:rFonts w:asciiTheme="minorHAnsi" w:eastAsia="Arial Unicode MS" w:hAnsiTheme="minorHAnsi" w:cs="Arial"/>
                <w:b/>
                <w:color w:val="000000"/>
                <w:sz w:val="22"/>
                <w:szCs w:val="22"/>
              </w:rPr>
              <w:t>£m</w:t>
            </w:r>
          </w:p>
        </w:tc>
        <w:tc>
          <w:tcPr>
            <w:tcW w:w="1559" w:type="dxa"/>
            <w:shd w:val="clear" w:color="auto" w:fill="E7E6E6" w:themeFill="background2"/>
          </w:tcPr>
          <w:p w14:paraId="1687ECF2" w14:textId="2F5E5F97" w:rsidR="0086044B" w:rsidRPr="0086044B" w:rsidRDefault="0086044B" w:rsidP="0086044B">
            <w:pPr>
              <w:tabs>
                <w:tab w:val="left" w:pos="1080"/>
              </w:tabs>
              <w:autoSpaceDE w:val="0"/>
              <w:autoSpaceDN w:val="0"/>
              <w:adjustRightInd w:val="0"/>
              <w:spacing w:after="40"/>
              <w:jc w:val="center"/>
              <w:rPr>
                <w:rFonts w:asciiTheme="minorHAnsi" w:eastAsia="Arial Unicode MS" w:hAnsiTheme="minorHAnsi" w:cs="Arial Unicode MS"/>
                <w:b/>
                <w:sz w:val="22"/>
                <w:highlight w:val="magenta"/>
              </w:rPr>
            </w:pPr>
            <w:r w:rsidRPr="0086044B">
              <w:rPr>
                <w:rFonts w:asciiTheme="minorHAnsi" w:eastAsia="Arial Unicode MS" w:hAnsiTheme="minorHAnsi" w:cs="Arial"/>
                <w:b/>
                <w:color w:val="000000"/>
                <w:sz w:val="22"/>
                <w:szCs w:val="22"/>
              </w:rPr>
              <w:t>£m</w:t>
            </w:r>
          </w:p>
        </w:tc>
        <w:tc>
          <w:tcPr>
            <w:tcW w:w="1371" w:type="dxa"/>
            <w:shd w:val="clear" w:color="auto" w:fill="E7E6E6" w:themeFill="background2"/>
          </w:tcPr>
          <w:p w14:paraId="7799CC43" w14:textId="79EC6120" w:rsidR="0086044B" w:rsidRPr="0086044B" w:rsidRDefault="0086044B" w:rsidP="0086044B">
            <w:pPr>
              <w:tabs>
                <w:tab w:val="left" w:pos="1080"/>
              </w:tabs>
              <w:autoSpaceDE w:val="0"/>
              <w:autoSpaceDN w:val="0"/>
              <w:adjustRightInd w:val="0"/>
              <w:spacing w:after="40"/>
              <w:jc w:val="center"/>
              <w:rPr>
                <w:rFonts w:asciiTheme="minorHAnsi" w:eastAsia="Arial Unicode MS" w:hAnsiTheme="minorHAnsi" w:cs="Arial Unicode MS"/>
                <w:b/>
                <w:sz w:val="22"/>
                <w:highlight w:val="magenta"/>
              </w:rPr>
            </w:pPr>
            <w:r w:rsidRPr="0086044B">
              <w:rPr>
                <w:rFonts w:asciiTheme="minorHAnsi" w:eastAsia="Arial Unicode MS" w:hAnsiTheme="minorHAnsi" w:cs="Arial"/>
                <w:b/>
                <w:color w:val="000000"/>
                <w:sz w:val="22"/>
                <w:szCs w:val="22"/>
              </w:rPr>
              <w:t>£m</w:t>
            </w:r>
          </w:p>
        </w:tc>
      </w:tr>
      <w:tr w:rsidR="004B7CC3" w:rsidRPr="00DB211C" w14:paraId="4AB5AF07" w14:textId="77777777" w:rsidTr="004B7CC3">
        <w:trPr>
          <w:trHeight w:val="266"/>
        </w:trPr>
        <w:tc>
          <w:tcPr>
            <w:tcW w:w="5103" w:type="dxa"/>
            <w:shd w:val="clear" w:color="auto" w:fill="E7E6E6" w:themeFill="background2"/>
          </w:tcPr>
          <w:p w14:paraId="05E08E3E" w14:textId="310349E3" w:rsidR="0086044B" w:rsidRPr="0086044B" w:rsidRDefault="0086044B" w:rsidP="0086044B">
            <w:pPr>
              <w:tabs>
                <w:tab w:val="left" w:pos="1080"/>
              </w:tabs>
              <w:autoSpaceDE w:val="0"/>
              <w:autoSpaceDN w:val="0"/>
              <w:adjustRightInd w:val="0"/>
              <w:spacing w:after="40"/>
              <w:jc w:val="both"/>
              <w:rPr>
                <w:rFonts w:asciiTheme="minorHAnsi" w:eastAsia="Arial Unicode MS" w:hAnsiTheme="minorHAnsi" w:cs="Arial Unicode MS"/>
                <w:b/>
                <w:sz w:val="22"/>
                <w:highlight w:val="magenta"/>
              </w:rPr>
            </w:pPr>
            <w:r w:rsidRPr="0086044B">
              <w:rPr>
                <w:rFonts w:asciiTheme="minorHAnsi" w:eastAsia="Arial Unicode MS" w:hAnsiTheme="minorHAnsi" w:cs="Arial"/>
                <w:b/>
                <w:color w:val="000000"/>
                <w:sz w:val="22"/>
                <w:szCs w:val="22"/>
              </w:rPr>
              <w:t>Value at start of the year</w:t>
            </w:r>
          </w:p>
        </w:tc>
        <w:tc>
          <w:tcPr>
            <w:tcW w:w="1560" w:type="dxa"/>
            <w:shd w:val="clear" w:color="auto" w:fill="E7E6E6" w:themeFill="background2"/>
          </w:tcPr>
          <w:p w14:paraId="12BD9F9E" w14:textId="4C286010" w:rsidR="0086044B" w:rsidRPr="0086044B" w:rsidRDefault="0086044B" w:rsidP="0086044B">
            <w:pPr>
              <w:tabs>
                <w:tab w:val="left" w:pos="1080"/>
              </w:tabs>
              <w:autoSpaceDE w:val="0"/>
              <w:autoSpaceDN w:val="0"/>
              <w:adjustRightInd w:val="0"/>
              <w:spacing w:after="40"/>
              <w:jc w:val="right"/>
              <w:rPr>
                <w:rFonts w:asciiTheme="minorHAnsi" w:eastAsia="Arial Unicode MS" w:hAnsiTheme="minorHAnsi" w:cs="Arial Unicode MS"/>
                <w:sz w:val="22"/>
                <w:highlight w:val="magenta"/>
              </w:rPr>
            </w:pPr>
            <w:r w:rsidRPr="0086044B">
              <w:rPr>
                <w:rFonts w:asciiTheme="minorHAnsi" w:eastAsia="Arial Unicode MS" w:hAnsiTheme="minorHAnsi" w:cs="Arial"/>
                <w:b/>
                <w:color w:val="000000"/>
                <w:sz w:val="22"/>
                <w:szCs w:val="22"/>
              </w:rPr>
              <w:t>0.7</w:t>
            </w:r>
          </w:p>
        </w:tc>
        <w:tc>
          <w:tcPr>
            <w:tcW w:w="1559" w:type="dxa"/>
            <w:shd w:val="clear" w:color="auto" w:fill="E7E6E6" w:themeFill="background2"/>
          </w:tcPr>
          <w:p w14:paraId="0FA121A1" w14:textId="70157EE3" w:rsidR="0086044B" w:rsidRPr="0086044B" w:rsidRDefault="0086044B" w:rsidP="0086044B">
            <w:pPr>
              <w:tabs>
                <w:tab w:val="left" w:pos="1080"/>
              </w:tabs>
              <w:autoSpaceDE w:val="0"/>
              <w:autoSpaceDN w:val="0"/>
              <w:adjustRightInd w:val="0"/>
              <w:spacing w:after="40"/>
              <w:jc w:val="right"/>
              <w:rPr>
                <w:rFonts w:asciiTheme="minorHAnsi" w:eastAsia="Arial Unicode MS" w:hAnsiTheme="minorHAnsi" w:cs="Arial Unicode MS"/>
                <w:sz w:val="22"/>
                <w:highlight w:val="magenta"/>
              </w:rPr>
            </w:pPr>
            <w:r w:rsidRPr="0086044B">
              <w:rPr>
                <w:rFonts w:asciiTheme="minorHAnsi" w:eastAsia="Arial Unicode MS" w:hAnsiTheme="minorHAnsi" w:cs="Arial"/>
                <w:b/>
                <w:color w:val="000000"/>
                <w:sz w:val="22"/>
                <w:szCs w:val="22"/>
              </w:rPr>
              <w:t>24.3</w:t>
            </w:r>
          </w:p>
        </w:tc>
        <w:tc>
          <w:tcPr>
            <w:tcW w:w="1371" w:type="dxa"/>
            <w:shd w:val="clear" w:color="auto" w:fill="E7E6E6" w:themeFill="background2"/>
          </w:tcPr>
          <w:p w14:paraId="3393DDED" w14:textId="53043E8B" w:rsidR="0086044B" w:rsidRPr="0086044B" w:rsidRDefault="0086044B" w:rsidP="0086044B">
            <w:pPr>
              <w:tabs>
                <w:tab w:val="left" w:pos="1080"/>
              </w:tabs>
              <w:autoSpaceDE w:val="0"/>
              <w:autoSpaceDN w:val="0"/>
              <w:adjustRightInd w:val="0"/>
              <w:spacing w:after="40"/>
              <w:jc w:val="right"/>
              <w:rPr>
                <w:rFonts w:asciiTheme="minorHAnsi" w:eastAsia="Arial Unicode MS" w:hAnsiTheme="minorHAnsi" w:cs="Arial Unicode MS"/>
                <w:sz w:val="22"/>
                <w:highlight w:val="magenta"/>
              </w:rPr>
            </w:pPr>
            <w:r w:rsidRPr="0086044B">
              <w:rPr>
                <w:rFonts w:asciiTheme="minorHAnsi" w:eastAsia="Arial Unicode MS" w:hAnsiTheme="minorHAnsi" w:cs="Arial"/>
                <w:b/>
                <w:color w:val="000000"/>
                <w:sz w:val="22"/>
                <w:szCs w:val="22"/>
              </w:rPr>
              <w:t>25.0</w:t>
            </w:r>
          </w:p>
        </w:tc>
      </w:tr>
      <w:tr w:rsidR="004B7CC3" w:rsidRPr="00DB211C" w14:paraId="6063FB29" w14:textId="77777777" w:rsidTr="004B7CC3">
        <w:trPr>
          <w:trHeight w:val="266"/>
        </w:trPr>
        <w:tc>
          <w:tcPr>
            <w:tcW w:w="5103" w:type="dxa"/>
          </w:tcPr>
          <w:p w14:paraId="370888E5" w14:textId="0BD3CFEC" w:rsidR="0086044B" w:rsidRPr="0086044B" w:rsidRDefault="0086044B" w:rsidP="0086044B">
            <w:pPr>
              <w:tabs>
                <w:tab w:val="left" w:pos="1080"/>
              </w:tabs>
              <w:autoSpaceDE w:val="0"/>
              <w:autoSpaceDN w:val="0"/>
              <w:adjustRightInd w:val="0"/>
              <w:spacing w:after="40"/>
              <w:jc w:val="both"/>
              <w:rPr>
                <w:rFonts w:asciiTheme="minorHAnsi" w:eastAsia="Arial Unicode MS" w:hAnsiTheme="minorHAnsi" w:cs="Arial Unicode MS"/>
                <w:sz w:val="22"/>
                <w:highlight w:val="magenta"/>
              </w:rPr>
            </w:pPr>
            <w:r w:rsidRPr="0086044B">
              <w:rPr>
                <w:rFonts w:asciiTheme="minorHAnsi" w:eastAsia="Arial Unicode MS" w:hAnsiTheme="minorHAnsi" w:cs="Arial"/>
                <w:color w:val="000000"/>
                <w:sz w:val="22"/>
                <w:szCs w:val="22"/>
              </w:rPr>
              <w:t>Income (incl. contributions, bonuses, interest &amp; transfers in)</w:t>
            </w:r>
          </w:p>
        </w:tc>
        <w:tc>
          <w:tcPr>
            <w:tcW w:w="1560" w:type="dxa"/>
          </w:tcPr>
          <w:p w14:paraId="5D787B80" w14:textId="57DC41BD" w:rsidR="0086044B" w:rsidRPr="0086044B" w:rsidRDefault="0086044B" w:rsidP="0086044B">
            <w:pPr>
              <w:tabs>
                <w:tab w:val="left" w:pos="1080"/>
              </w:tabs>
              <w:autoSpaceDE w:val="0"/>
              <w:autoSpaceDN w:val="0"/>
              <w:adjustRightInd w:val="0"/>
              <w:spacing w:after="40"/>
              <w:jc w:val="right"/>
              <w:rPr>
                <w:rFonts w:asciiTheme="minorHAnsi" w:eastAsia="Arial Unicode MS" w:hAnsiTheme="minorHAnsi" w:cs="Arial Unicode MS"/>
                <w:sz w:val="22"/>
                <w:highlight w:val="magenta"/>
              </w:rPr>
            </w:pPr>
            <w:r w:rsidRPr="0086044B">
              <w:rPr>
                <w:rFonts w:asciiTheme="minorHAnsi" w:eastAsia="Arial Unicode MS" w:hAnsiTheme="minorHAnsi" w:cs="Arial"/>
                <w:color w:val="000000"/>
                <w:sz w:val="22"/>
                <w:szCs w:val="22"/>
              </w:rPr>
              <w:t>-</w:t>
            </w:r>
          </w:p>
        </w:tc>
        <w:tc>
          <w:tcPr>
            <w:tcW w:w="1559" w:type="dxa"/>
          </w:tcPr>
          <w:p w14:paraId="7226D42F" w14:textId="3B9EBBB3" w:rsidR="0086044B" w:rsidRPr="0078624A" w:rsidRDefault="00A23CE4" w:rsidP="0086044B">
            <w:pPr>
              <w:tabs>
                <w:tab w:val="left" w:pos="1080"/>
              </w:tabs>
              <w:autoSpaceDE w:val="0"/>
              <w:autoSpaceDN w:val="0"/>
              <w:adjustRightInd w:val="0"/>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6.6</w:t>
            </w:r>
          </w:p>
        </w:tc>
        <w:tc>
          <w:tcPr>
            <w:tcW w:w="1371" w:type="dxa"/>
          </w:tcPr>
          <w:p w14:paraId="56A7047C" w14:textId="0A773E5F" w:rsidR="0086044B" w:rsidRPr="0078624A" w:rsidRDefault="00A23CE4" w:rsidP="0086044B">
            <w:pPr>
              <w:tabs>
                <w:tab w:val="left" w:pos="1080"/>
              </w:tabs>
              <w:autoSpaceDE w:val="0"/>
              <w:autoSpaceDN w:val="0"/>
              <w:adjustRightInd w:val="0"/>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6.6</w:t>
            </w:r>
          </w:p>
        </w:tc>
      </w:tr>
      <w:tr w:rsidR="004B7CC3" w:rsidRPr="00DB211C" w14:paraId="5D70CCBC" w14:textId="77777777" w:rsidTr="004B7CC3">
        <w:trPr>
          <w:trHeight w:val="266"/>
        </w:trPr>
        <w:tc>
          <w:tcPr>
            <w:tcW w:w="5103" w:type="dxa"/>
          </w:tcPr>
          <w:p w14:paraId="76A7463B" w14:textId="2B5852E2" w:rsidR="0086044B" w:rsidRPr="0086044B" w:rsidRDefault="0086044B" w:rsidP="0086044B">
            <w:pPr>
              <w:tabs>
                <w:tab w:val="left" w:pos="1080"/>
              </w:tabs>
              <w:autoSpaceDE w:val="0"/>
              <w:autoSpaceDN w:val="0"/>
              <w:adjustRightInd w:val="0"/>
              <w:spacing w:after="40"/>
              <w:jc w:val="both"/>
              <w:rPr>
                <w:rFonts w:asciiTheme="minorHAnsi" w:eastAsia="Arial Unicode MS" w:hAnsiTheme="minorHAnsi" w:cs="Arial Unicode MS"/>
                <w:sz w:val="22"/>
                <w:highlight w:val="magenta"/>
              </w:rPr>
            </w:pPr>
            <w:r w:rsidRPr="0086044B">
              <w:rPr>
                <w:rFonts w:asciiTheme="minorHAnsi" w:eastAsia="Arial Unicode MS" w:hAnsiTheme="minorHAnsi" w:cs="Arial"/>
                <w:color w:val="000000"/>
                <w:sz w:val="22"/>
                <w:szCs w:val="22"/>
              </w:rPr>
              <w:t>Expenditure (incl. benefits, transfers out &amp; change in market value)</w:t>
            </w:r>
          </w:p>
        </w:tc>
        <w:tc>
          <w:tcPr>
            <w:tcW w:w="1560" w:type="dxa"/>
          </w:tcPr>
          <w:p w14:paraId="0A3E4CAF" w14:textId="767069F6" w:rsidR="0086044B" w:rsidRPr="0086044B" w:rsidRDefault="0086044B" w:rsidP="0086044B">
            <w:pPr>
              <w:tabs>
                <w:tab w:val="left" w:pos="1080"/>
              </w:tabs>
              <w:autoSpaceDE w:val="0"/>
              <w:autoSpaceDN w:val="0"/>
              <w:adjustRightInd w:val="0"/>
              <w:spacing w:after="40"/>
              <w:jc w:val="right"/>
              <w:rPr>
                <w:rFonts w:asciiTheme="minorHAnsi" w:eastAsia="Arial Unicode MS" w:hAnsiTheme="minorHAnsi" w:cs="Arial Unicode MS"/>
                <w:sz w:val="22"/>
                <w:highlight w:val="magenta"/>
              </w:rPr>
            </w:pPr>
            <w:r w:rsidRPr="0086044B">
              <w:rPr>
                <w:rFonts w:asciiTheme="minorHAnsi" w:eastAsia="Arial Unicode MS" w:hAnsiTheme="minorHAnsi" w:cs="Arial"/>
                <w:color w:val="000000"/>
                <w:sz w:val="22"/>
                <w:szCs w:val="22"/>
              </w:rPr>
              <w:t>-</w:t>
            </w:r>
          </w:p>
        </w:tc>
        <w:tc>
          <w:tcPr>
            <w:tcW w:w="1559" w:type="dxa"/>
          </w:tcPr>
          <w:p w14:paraId="131083CF" w14:textId="5EC9FC99" w:rsidR="0086044B" w:rsidRPr="0078624A" w:rsidRDefault="00A23CE4" w:rsidP="0086044B">
            <w:pPr>
              <w:tabs>
                <w:tab w:val="left" w:pos="1080"/>
              </w:tabs>
              <w:autoSpaceDE w:val="0"/>
              <w:autoSpaceDN w:val="0"/>
              <w:adjustRightInd w:val="0"/>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(3.6</w:t>
            </w:r>
            <w:r w:rsidR="0078624A" w:rsidRPr="0078624A">
              <w:rPr>
                <w:rFonts w:asciiTheme="minorHAnsi" w:eastAsia="Arial Unicode MS" w:hAnsiTheme="minorHAnsi" w:cs="Arial Unicode MS"/>
                <w:sz w:val="22"/>
              </w:rPr>
              <w:t>)</w:t>
            </w:r>
          </w:p>
        </w:tc>
        <w:tc>
          <w:tcPr>
            <w:tcW w:w="1371" w:type="dxa"/>
          </w:tcPr>
          <w:p w14:paraId="7B9D5272" w14:textId="781FE274" w:rsidR="0086044B" w:rsidRPr="0078624A" w:rsidRDefault="00A23CE4" w:rsidP="0086044B">
            <w:pPr>
              <w:tabs>
                <w:tab w:val="left" w:pos="1080"/>
              </w:tabs>
              <w:autoSpaceDE w:val="0"/>
              <w:autoSpaceDN w:val="0"/>
              <w:adjustRightInd w:val="0"/>
              <w:spacing w:after="40"/>
              <w:jc w:val="right"/>
              <w:rPr>
                <w:rFonts w:asciiTheme="minorHAnsi" w:eastAsia="Arial Unicode MS" w:hAnsiTheme="minorHAnsi" w:cs="Arial Unicode MS"/>
                <w:sz w:val="22"/>
              </w:rPr>
            </w:pPr>
            <w:r>
              <w:rPr>
                <w:rFonts w:asciiTheme="minorHAnsi" w:eastAsia="Arial Unicode MS" w:hAnsiTheme="minorHAnsi" w:cs="Arial Unicode MS"/>
                <w:sz w:val="22"/>
              </w:rPr>
              <w:t>(3.6</w:t>
            </w:r>
            <w:r w:rsidR="0078624A">
              <w:rPr>
                <w:rFonts w:asciiTheme="minorHAnsi" w:eastAsia="Arial Unicode MS" w:hAnsiTheme="minorHAnsi" w:cs="Arial Unicode MS"/>
                <w:sz w:val="22"/>
              </w:rPr>
              <w:t>)</w:t>
            </w:r>
          </w:p>
        </w:tc>
      </w:tr>
      <w:tr w:rsidR="004B7CC3" w:rsidRPr="00DB211C" w14:paraId="206DFD3A" w14:textId="77777777" w:rsidTr="004B7CC3">
        <w:trPr>
          <w:trHeight w:val="266"/>
        </w:trPr>
        <w:tc>
          <w:tcPr>
            <w:tcW w:w="5103" w:type="dxa"/>
            <w:shd w:val="clear" w:color="auto" w:fill="E7E6E6" w:themeFill="background2"/>
          </w:tcPr>
          <w:p w14:paraId="4B6B22BC" w14:textId="33E4233C" w:rsidR="0086044B" w:rsidRPr="0086044B" w:rsidRDefault="0086044B" w:rsidP="0086044B">
            <w:pPr>
              <w:tabs>
                <w:tab w:val="left" w:pos="1080"/>
              </w:tabs>
              <w:autoSpaceDE w:val="0"/>
              <w:autoSpaceDN w:val="0"/>
              <w:adjustRightInd w:val="0"/>
              <w:spacing w:after="40"/>
              <w:jc w:val="both"/>
              <w:rPr>
                <w:rFonts w:asciiTheme="minorHAnsi" w:eastAsia="Arial Unicode MS" w:hAnsiTheme="minorHAnsi" w:cs="Arial Unicode MS"/>
                <w:b/>
                <w:sz w:val="22"/>
                <w:highlight w:val="magenta"/>
              </w:rPr>
            </w:pPr>
            <w:r w:rsidRPr="0086044B">
              <w:rPr>
                <w:rFonts w:asciiTheme="minorHAnsi" w:eastAsia="Arial Unicode MS" w:hAnsiTheme="minorHAnsi" w:cs="Arial"/>
                <w:b/>
                <w:color w:val="000000"/>
                <w:sz w:val="22"/>
                <w:szCs w:val="22"/>
              </w:rPr>
              <w:t>Value at the end of the year</w:t>
            </w:r>
          </w:p>
        </w:tc>
        <w:tc>
          <w:tcPr>
            <w:tcW w:w="1560" w:type="dxa"/>
            <w:shd w:val="clear" w:color="auto" w:fill="E7E6E6" w:themeFill="background2"/>
          </w:tcPr>
          <w:p w14:paraId="6820695A" w14:textId="52288C2A" w:rsidR="0086044B" w:rsidRPr="0086044B" w:rsidRDefault="0086044B" w:rsidP="0086044B">
            <w:pPr>
              <w:tabs>
                <w:tab w:val="left" w:pos="1080"/>
              </w:tabs>
              <w:autoSpaceDE w:val="0"/>
              <w:autoSpaceDN w:val="0"/>
              <w:adjustRightInd w:val="0"/>
              <w:spacing w:after="40"/>
              <w:jc w:val="right"/>
              <w:rPr>
                <w:rFonts w:asciiTheme="minorHAnsi" w:eastAsia="Arial Unicode MS" w:hAnsiTheme="minorHAnsi" w:cs="Arial Unicode MS"/>
                <w:b/>
                <w:sz w:val="22"/>
                <w:highlight w:val="magenta"/>
              </w:rPr>
            </w:pPr>
            <w:r w:rsidRPr="0086044B">
              <w:rPr>
                <w:rFonts w:asciiTheme="minorHAnsi" w:eastAsia="Arial Unicode MS" w:hAnsiTheme="minorHAnsi" w:cs="Arial"/>
                <w:b/>
                <w:color w:val="000000"/>
                <w:sz w:val="22"/>
                <w:szCs w:val="22"/>
              </w:rPr>
              <w:t>0.7</w:t>
            </w:r>
          </w:p>
        </w:tc>
        <w:tc>
          <w:tcPr>
            <w:tcW w:w="1559" w:type="dxa"/>
            <w:shd w:val="clear" w:color="auto" w:fill="E7E6E6" w:themeFill="background2"/>
          </w:tcPr>
          <w:p w14:paraId="3E76807B" w14:textId="58265270" w:rsidR="0086044B" w:rsidRPr="0078624A" w:rsidRDefault="00A23CE4" w:rsidP="0086044B">
            <w:pPr>
              <w:tabs>
                <w:tab w:val="left" w:pos="1080"/>
              </w:tabs>
              <w:autoSpaceDE w:val="0"/>
              <w:autoSpaceDN w:val="0"/>
              <w:adjustRightInd w:val="0"/>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27.3</w:t>
            </w:r>
          </w:p>
        </w:tc>
        <w:tc>
          <w:tcPr>
            <w:tcW w:w="1371" w:type="dxa"/>
            <w:shd w:val="clear" w:color="auto" w:fill="E7E6E6" w:themeFill="background2"/>
          </w:tcPr>
          <w:p w14:paraId="632BBFE7" w14:textId="723B7A93" w:rsidR="0086044B" w:rsidRPr="0078624A" w:rsidRDefault="00A23CE4" w:rsidP="0086044B">
            <w:pPr>
              <w:tabs>
                <w:tab w:val="left" w:pos="1080"/>
              </w:tabs>
              <w:autoSpaceDE w:val="0"/>
              <w:autoSpaceDN w:val="0"/>
              <w:adjustRightInd w:val="0"/>
              <w:spacing w:after="40"/>
              <w:jc w:val="right"/>
              <w:rPr>
                <w:rFonts w:asciiTheme="minorHAnsi" w:eastAsia="Arial Unicode MS" w:hAnsiTheme="minorHAnsi" w:cs="Arial Unicode MS"/>
                <w:b/>
                <w:sz w:val="22"/>
              </w:rPr>
            </w:pPr>
            <w:r>
              <w:rPr>
                <w:rFonts w:asciiTheme="minorHAnsi" w:eastAsia="Arial Unicode MS" w:hAnsiTheme="minorHAnsi" w:cs="Arial Unicode MS"/>
                <w:b/>
                <w:sz w:val="22"/>
              </w:rPr>
              <w:t>28.0</w:t>
            </w:r>
          </w:p>
        </w:tc>
      </w:tr>
    </w:tbl>
    <w:p w14:paraId="36985AA9" w14:textId="77777777" w:rsidR="009D23A8" w:rsidRPr="00F14382" w:rsidRDefault="009D23A8" w:rsidP="009D23A8">
      <w:pPr>
        <w:tabs>
          <w:tab w:val="left" w:pos="1080"/>
        </w:tabs>
        <w:autoSpaceDE w:val="0"/>
        <w:autoSpaceDN w:val="0"/>
        <w:adjustRightInd w:val="0"/>
        <w:ind w:left="709"/>
        <w:jc w:val="both"/>
        <w:rPr>
          <w:rFonts w:asciiTheme="minorHAnsi" w:eastAsia="Arial Unicode MS" w:hAnsiTheme="minorHAnsi" w:cs="Arial"/>
          <w:sz w:val="20"/>
          <w:highlight w:val="magenta"/>
        </w:rPr>
      </w:pPr>
    </w:p>
    <w:p w14:paraId="0DDACEE7" w14:textId="078EE996" w:rsidR="009D23A8" w:rsidRPr="004B7CC3" w:rsidRDefault="00E7555B" w:rsidP="009D23A8">
      <w:pPr>
        <w:autoSpaceDE w:val="0"/>
        <w:autoSpaceDN w:val="0"/>
        <w:adjustRightInd w:val="0"/>
        <w:jc w:val="both"/>
        <w:rPr>
          <w:rFonts w:asciiTheme="minorHAnsi" w:eastAsia="Arial Unicode MS" w:hAnsiTheme="minorHAnsi" w:cs="Arial Unicode MS"/>
          <w:color w:val="33CCCC"/>
          <w:sz w:val="32"/>
        </w:rPr>
      </w:pPr>
      <w:r w:rsidRPr="004B7CC3">
        <w:rPr>
          <w:rFonts w:asciiTheme="minorHAnsi" w:eastAsia="Arial Unicode MS" w:hAnsiTheme="minorHAnsi" w:cs="Arial Unicode MS"/>
          <w:color w:val="33CCCC"/>
          <w:sz w:val="32"/>
        </w:rPr>
        <w:t xml:space="preserve">Note </w:t>
      </w:r>
      <w:r w:rsidR="004B7CC3">
        <w:rPr>
          <w:rFonts w:asciiTheme="minorHAnsi" w:eastAsia="Arial Unicode MS" w:hAnsiTheme="minorHAnsi" w:cs="Arial Unicode MS"/>
          <w:color w:val="33CCCC"/>
          <w:sz w:val="32"/>
        </w:rPr>
        <w:t>19</w:t>
      </w:r>
      <w:r w:rsidRPr="004B7CC3">
        <w:rPr>
          <w:rFonts w:asciiTheme="minorHAnsi" w:eastAsia="Arial Unicode MS" w:hAnsiTheme="minorHAnsi" w:cs="Arial Unicode MS"/>
          <w:color w:val="33CCCC"/>
          <w:sz w:val="32"/>
        </w:rPr>
        <w:t xml:space="preserve"> - </w:t>
      </w:r>
      <w:r w:rsidR="00D70D3E" w:rsidRPr="004B7CC3">
        <w:rPr>
          <w:rFonts w:asciiTheme="minorHAnsi" w:eastAsia="Arial Unicode MS" w:hAnsiTheme="minorHAnsi" w:cs="Arial Unicode MS"/>
          <w:color w:val="33CCCC"/>
          <w:sz w:val="32"/>
        </w:rPr>
        <w:t>Current assets</w:t>
      </w:r>
    </w:p>
    <w:p w14:paraId="1E402EAA" w14:textId="77777777" w:rsidR="009D23A8" w:rsidRPr="00F14382" w:rsidRDefault="009D23A8" w:rsidP="009D23A8">
      <w:pPr>
        <w:autoSpaceDE w:val="0"/>
        <w:autoSpaceDN w:val="0"/>
        <w:adjustRightInd w:val="0"/>
        <w:ind w:left="720"/>
        <w:jc w:val="both"/>
        <w:rPr>
          <w:rFonts w:asciiTheme="minorHAnsi" w:eastAsia="Arial Unicode MS" w:hAnsiTheme="minorHAnsi" w:cs="Arial Unicode MS"/>
          <w:b/>
          <w:sz w:val="18"/>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DB211C" w14:paraId="3C9FB5F3" w14:textId="77777777" w:rsidTr="00881B9D">
        <w:trPr>
          <w:trHeight w:val="266"/>
        </w:trPr>
        <w:tc>
          <w:tcPr>
            <w:tcW w:w="1701" w:type="dxa"/>
            <w:shd w:val="clear" w:color="auto" w:fill="E7E6E6" w:themeFill="background2"/>
          </w:tcPr>
          <w:p w14:paraId="1F4AF2D2" w14:textId="68733EC9" w:rsidR="009D23A8" w:rsidRPr="004B7CC3" w:rsidRDefault="00CD4E1B" w:rsidP="00323794">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31 March 2017</w:t>
            </w:r>
          </w:p>
        </w:tc>
        <w:tc>
          <w:tcPr>
            <w:tcW w:w="6221" w:type="dxa"/>
            <w:tcBorders>
              <w:bottom w:val="nil"/>
            </w:tcBorders>
            <w:shd w:val="clear" w:color="auto" w:fill="E7E6E6" w:themeFill="background2"/>
          </w:tcPr>
          <w:p w14:paraId="19522B92" w14:textId="77777777" w:rsidR="009D23A8" w:rsidRPr="004B7CC3" w:rsidRDefault="009D23A8" w:rsidP="00323794">
            <w:pPr>
              <w:spacing w:after="40"/>
              <w:rPr>
                <w:rFonts w:asciiTheme="minorHAnsi" w:eastAsia="Arial Unicode MS" w:hAnsiTheme="minorHAnsi" w:cs="Arial Unicode MS"/>
                <w:b/>
                <w:sz w:val="22"/>
              </w:rPr>
            </w:pPr>
          </w:p>
        </w:tc>
        <w:tc>
          <w:tcPr>
            <w:tcW w:w="1701" w:type="dxa"/>
            <w:shd w:val="clear" w:color="auto" w:fill="E7E6E6" w:themeFill="background2"/>
          </w:tcPr>
          <w:p w14:paraId="005E4C3F" w14:textId="37DDC16D" w:rsidR="009D23A8" w:rsidRPr="004B7CC3" w:rsidRDefault="00CD4E1B" w:rsidP="00323794">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31 March 2018</w:t>
            </w:r>
          </w:p>
        </w:tc>
      </w:tr>
      <w:tr w:rsidR="00DB211C" w:rsidRPr="00DB211C" w14:paraId="72C04056" w14:textId="77777777" w:rsidTr="00881B9D">
        <w:trPr>
          <w:trHeight w:val="266"/>
        </w:trPr>
        <w:tc>
          <w:tcPr>
            <w:tcW w:w="1701" w:type="dxa"/>
            <w:shd w:val="clear" w:color="auto" w:fill="E7E6E6" w:themeFill="background2"/>
          </w:tcPr>
          <w:p w14:paraId="5613F36F" w14:textId="77777777" w:rsidR="009D23A8" w:rsidRPr="004B7CC3" w:rsidRDefault="009D23A8" w:rsidP="00323794">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566ECE7A" w14:textId="77777777" w:rsidR="009D23A8" w:rsidRPr="004B7CC3" w:rsidRDefault="009D23A8" w:rsidP="00323794">
            <w:pPr>
              <w:spacing w:after="40"/>
              <w:jc w:val="right"/>
              <w:rPr>
                <w:rFonts w:asciiTheme="minorHAnsi" w:eastAsia="Arial Unicode MS" w:hAnsiTheme="minorHAnsi" w:cs="Arial Unicode MS"/>
                <w:b/>
                <w:sz w:val="22"/>
              </w:rPr>
            </w:pPr>
          </w:p>
        </w:tc>
        <w:tc>
          <w:tcPr>
            <w:tcW w:w="1701" w:type="dxa"/>
            <w:shd w:val="clear" w:color="auto" w:fill="E7E6E6" w:themeFill="background2"/>
          </w:tcPr>
          <w:p w14:paraId="73F40066" w14:textId="77777777" w:rsidR="009D23A8" w:rsidRPr="004B7CC3" w:rsidRDefault="009D23A8" w:rsidP="00323794">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£m</w:t>
            </w:r>
          </w:p>
        </w:tc>
      </w:tr>
      <w:tr w:rsidR="004B7CC3" w:rsidRPr="00DB211C" w14:paraId="7F8BF88F" w14:textId="77777777" w:rsidTr="00881B9D">
        <w:trPr>
          <w:trHeight w:val="266"/>
        </w:trPr>
        <w:tc>
          <w:tcPr>
            <w:tcW w:w="1701" w:type="dxa"/>
            <w:shd w:val="clear" w:color="auto" w:fill="auto"/>
          </w:tcPr>
          <w:p w14:paraId="54712A0A" w14:textId="1C5E9D5C"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2"/>
              </w:rPr>
              <w:t>14.1</w:t>
            </w:r>
          </w:p>
        </w:tc>
        <w:tc>
          <w:tcPr>
            <w:tcW w:w="6221" w:type="dxa"/>
            <w:shd w:val="clear" w:color="auto" w:fill="auto"/>
          </w:tcPr>
          <w:p w14:paraId="146692C8" w14:textId="293FAE00"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2"/>
              </w:rPr>
              <w:t>Contributions due – employers</w:t>
            </w:r>
          </w:p>
        </w:tc>
        <w:tc>
          <w:tcPr>
            <w:tcW w:w="1701" w:type="dxa"/>
            <w:shd w:val="clear" w:color="auto" w:fill="auto"/>
          </w:tcPr>
          <w:p w14:paraId="3E19D1A2" w14:textId="0B02F312"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sz w:val="22"/>
                <w:szCs w:val="18"/>
              </w:rPr>
              <w:t>7.7</w:t>
            </w:r>
          </w:p>
        </w:tc>
      </w:tr>
      <w:tr w:rsidR="004B7CC3" w:rsidRPr="00DB211C" w14:paraId="74A07524" w14:textId="77777777" w:rsidTr="00881B9D">
        <w:trPr>
          <w:trHeight w:val="266"/>
        </w:trPr>
        <w:tc>
          <w:tcPr>
            <w:tcW w:w="1701" w:type="dxa"/>
            <w:shd w:val="clear" w:color="auto" w:fill="auto"/>
          </w:tcPr>
          <w:p w14:paraId="37CB7571" w14:textId="58B7E1AB"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2"/>
              </w:rPr>
              <w:t>4.6</w:t>
            </w:r>
          </w:p>
        </w:tc>
        <w:tc>
          <w:tcPr>
            <w:tcW w:w="6221" w:type="dxa"/>
            <w:shd w:val="clear" w:color="auto" w:fill="auto"/>
          </w:tcPr>
          <w:p w14:paraId="136554AF" w14:textId="7650B087"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2"/>
              </w:rPr>
              <w:t>Contributions due – members</w:t>
            </w:r>
          </w:p>
        </w:tc>
        <w:tc>
          <w:tcPr>
            <w:tcW w:w="1701" w:type="dxa"/>
            <w:shd w:val="clear" w:color="auto" w:fill="auto"/>
          </w:tcPr>
          <w:p w14:paraId="316E6EE1" w14:textId="109126FA"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sz w:val="22"/>
                <w:szCs w:val="18"/>
              </w:rPr>
              <w:t>6.3</w:t>
            </w:r>
          </w:p>
        </w:tc>
      </w:tr>
      <w:tr w:rsidR="004B7CC3" w:rsidRPr="00DB211C" w14:paraId="2BE095E8" w14:textId="77777777" w:rsidTr="00881B9D">
        <w:trPr>
          <w:trHeight w:val="266"/>
        </w:trPr>
        <w:tc>
          <w:tcPr>
            <w:tcW w:w="1701" w:type="dxa"/>
            <w:shd w:val="clear" w:color="auto" w:fill="auto"/>
          </w:tcPr>
          <w:p w14:paraId="4ABAEA40" w14:textId="7616304F"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2"/>
              </w:rPr>
              <w:t>12.0</w:t>
            </w:r>
          </w:p>
        </w:tc>
        <w:tc>
          <w:tcPr>
            <w:tcW w:w="6221" w:type="dxa"/>
            <w:shd w:val="clear" w:color="auto" w:fill="auto"/>
          </w:tcPr>
          <w:p w14:paraId="7FB982F8" w14:textId="0B67A295"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2"/>
              </w:rPr>
              <w:t xml:space="preserve">Debtors </w:t>
            </w:r>
          </w:p>
        </w:tc>
        <w:tc>
          <w:tcPr>
            <w:tcW w:w="1701" w:type="dxa"/>
            <w:shd w:val="clear" w:color="auto" w:fill="auto"/>
          </w:tcPr>
          <w:p w14:paraId="0AE26F9D" w14:textId="21D4EB46"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sz w:val="22"/>
                <w:szCs w:val="18"/>
              </w:rPr>
              <w:t>9.4</w:t>
            </w:r>
          </w:p>
        </w:tc>
      </w:tr>
      <w:tr w:rsidR="004B7CC3" w:rsidRPr="00DB211C" w14:paraId="6BD5C4F9" w14:textId="77777777" w:rsidTr="00881B9D">
        <w:trPr>
          <w:trHeight w:val="266"/>
        </w:trPr>
        <w:tc>
          <w:tcPr>
            <w:tcW w:w="1701" w:type="dxa"/>
            <w:shd w:val="clear" w:color="auto" w:fill="E7E6E6" w:themeFill="background2"/>
          </w:tcPr>
          <w:p w14:paraId="61E39DC7" w14:textId="7BA97A77"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b/>
                <w:color w:val="000000"/>
                <w:sz w:val="22"/>
                <w:szCs w:val="22"/>
              </w:rPr>
              <w:t>30.7</w:t>
            </w:r>
          </w:p>
        </w:tc>
        <w:tc>
          <w:tcPr>
            <w:tcW w:w="6221" w:type="dxa"/>
            <w:shd w:val="clear" w:color="auto" w:fill="E7E6E6" w:themeFill="background2"/>
          </w:tcPr>
          <w:p w14:paraId="7428B37B" w14:textId="77777777"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sz w:val="22"/>
                <w:highlight w:val="magenta"/>
              </w:rPr>
            </w:pPr>
          </w:p>
        </w:tc>
        <w:tc>
          <w:tcPr>
            <w:tcW w:w="1701" w:type="dxa"/>
            <w:shd w:val="clear" w:color="auto" w:fill="E7E6E6" w:themeFill="background2"/>
          </w:tcPr>
          <w:p w14:paraId="587A6DDE" w14:textId="2FCC25CA" w:rsidR="004B7CC3" w:rsidRPr="004B7CC3" w:rsidRDefault="004B7CC3" w:rsidP="004B7CC3">
            <w:pPr>
              <w:tabs>
                <w:tab w:val="left" w:pos="2160"/>
                <w:tab w:val="left" w:pos="6885"/>
              </w:tabs>
              <w:spacing w:after="40"/>
              <w:jc w:val="right"/>
              <w:rPr>
                <w:rFonts w:asciiTheme="minorHAnsi" w:eastAsia="Arial Unicode MS" w:hAnsiTheme="minorHAnsi" w:cs="Arial Unicode MS"/>
                <w:b/>
                <w:sz w:val="22"/>
                <w:highlight w:val="magenta"/>
              </w:rPr>
            </w:pPr>
            <w:r w:rsidRPr="004B7CC3">
              <w:rPr>
                <w:rFonts w:asciiTheme="minorHAnsi" w:eastAsia="Arial Unicode MS" w:hAnsiTheme="minorHAnsi" w:cs="Arial"/>
                <w:b/>
                <w:sz w:val="22"/>
                <w:szCs w:val="18"/>
              </w:rPr>
              <w:t>23.4</w:t>
            </w:r>
          </w:p>
        </w:tc>
      </w:tr>
    </w:tbl>
    <w:p w14:paraId="56DDF9F6" w14:textId="77777777" w:rsidR="00F14382" w:rsidRPr="00DB211C" w:rsidRDefault="00F14382" w:rsidP="009D23A8">
      <w:pPr>
        <w:autoSpaceDE w:val="0"/>
        <w:autoSpaceDN w:val="0"/>
        <w:adjustRightInd w:val="0"/>
        <w:ind w:left="720"/>
        <w:jc w:val="both"/>
        <w:rPr>
          <w:rFonts w:asciiTheme="minorHAnsi" w:eastAsia="Arial Unicode MS" w:hAnsiTheme="minorHAnsi" w:cs="Arial Unicode MS"/>
          <w:b/>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4B7CC3" w:rsidRPr="00DB211C" w14:paraId="6AB089E2" w14:textId="77777777" w:rsidTr="002154EE">
        <w:trPr>
          <w:trHeight w:val="266"/>
        </w:trPr>
        <w:tc>
          <w:tcPr>
            <w:tcW w:w="1701" w:type="dxa"/>
            <w:shd w:val="clear" w:color="auto" w:fill="E7E6E6" w:themeFill="background2"/>
          </w:tcPr>
          <w:p w14:paraId="641567E9" w14:textId="77777777" w:rsidR="004B7CC3" w:rsidRPr="004B7CC3" w:rsidRDefault="004B7CC3" w:rsidP="002154EE">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31 March 2017</w:t>
            </w:r>
          </w:p>
        </w:tc>
        <w:tc>
          <w:tcPr>
            <w:tcW w:w="6221" w:type="dxa"/>
            <w:tcBorders>
              <w:bottom w:val="nil"/>
            </w:tcBorders>
            <w:shd w:val="clear" w:color="auto" w:fill="E7E6E6" w:themeFill="background2"/>
          </w:tcPr>
          <w:p w14:paraId="24404657" w14:textId="77777777" w:rsidR="004B7CC3" w:rsidRPr="004B7CC3" w:rsidRDefault="004B7CC3" w:rsidP="002154EE">
            <w:pPr>
              <w:spacing w:after="40"/>
              <w:rPr>
                <w:rFonts w:asciiTheme="minorHAnsi" w:eastAsia="Arial Unicode MS" w:hAnsiTheme="minorHAnsi" w:cs="Arial Unicode MS"/>
                <w:b/>
                <w:sz w:val="22"/>
              </w:rPr>
            </w:pPr>
            <w:r w:rsidRPr="004B7CC3">
              <w:rPr>
                <w:rFonts w:asciiTheme="minorHAnsi" w:eastAsia="Arial Unicode MS" w:hAnsiTheme="minorHAnsi" w:cs="Arial Unicode MS"/>
                <w:b/>
                <w:sz w:val="22"/>
              </w:rPr>
              <w:t>Analysis of debtors</w:t>
            </w:r>
          </w:p>
        </w:tc>
        <w:tc>
          <w:tcPr>
            <w:tcW w:w="1701" w:type="dxa"/>
            <w:shd w:val="clear" w:color="auto" w:fill="E7E6E6" w:themeFill="background2"/>
          </w:tcPr>
          <w:p w14:paraId="50D73246" w14:textId="77777777" w:rsidR="004B7CC3" w:rsidRPr="004B7CC3" w:rsidRDefault="004B7CC3" w:rsidP="002154EE">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31 March 2018</w:t>
            </w:r>
          </w:p>
        </w:tc>
      </w:tr>
      <w:tr w:rsidR="004B7CC3" w:rsidRPr="00DB211C" w14:paraId="7BD15A76" w14:textId="77777777" w:rsidTr="002154EE">
        <w:trPr>
          <w:trHeight w:val="266"/>
        </w:trPr>
        <w:tc>
          <w:tcPr>
            <w:tcW w:w="1701" w:type="dxa"/>
            <w:shd w:val="clear" w:color="auto" w:fill="E7E6E6" w:themeFill="background2"/>
          </w:tcPr>
          <w:p w14:paraId="11A696DE" w14:textId="77777777" w:rsidR="004B7CC3" w:rsidRPr="004B7CC3" w:rsidRDefault="004B7CC3" w:rsidP="002154EE">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3EF68E7A" w14:textId="77777777" w:rsidR="004B7CC3" w:rsidRPr="004B7CC3" w:rsidRDefault="004B7CC3" w:rsidP="002154EE">
            <w:pPr>
              <w:spacing w:after="40"/>
              <w:jc w:val="right"/>
              <w:rPr>
                <w:rFonts w:asciiTheme="minorHAnsi" w:eastAsia="Arial Unicode MS" w:hAnsiTheme="minorHAnsi" w:cs="Arial Unicode MS"/>
                <w:b/>
                <w:sz w:val="22"/>
              </w:rPr>
            </w:pPr>
          </w:p>
        </w:tc>
        <w:tc>
          <w:tcPr>
            <w:tcW w:w="1701" w:type="dxa"/>
            <w:shd w:val="clear" w:color="auto" w:fill="E7E6E6" w:themeFill="background2"/>
          </w:tcPr>
          <w:p w14:paraId="13C4B145" w14:textId="77777777" w:rsidR="004B7CC3" w:rsidRPr="004B7CC3" w:rsidRDefault="004B7CC3" w:rsidP="002154EE">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£m</w:t>
            </w:r>
          </w:p>
        </w:tc>
      </w:tr>
      <w:tr w:rsidR="004B7CC3" w:rsidRPr="00DB211C" w14:paraId="201CED76" w14:textId="77777777" w:rsidTr="002154EE">
        <w:trPr>
          <w:trHeight w:val="266"/>
        </w:trPr>
        <w:tc>
          <w:tcPr>
            <w:tcW w:w="1701" w:type="dxa"/>
            <w:shd w:val="clear" w:color="auto" w:fill="auto"/>
          </w:tcPr>
          <w:p w14:paraId="29885C20" w14:textId="77777777" w:rsidR="004B7CC3" w:rsidRPr="004B7CC3" w:rsidRDefault="004B7CC3" w:rsidP="002154EE">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0"/>
              </w:rPr>
              <w:t>14.6</w:t>
            </w:r>
          </w:p>
        </w:tc>
        <w:tc>
          <w:tcPr>
            <w:tcW w:w="6221" w:type="dxa"/>
            <w:shd w:val="clear" w:color="auto" w:fill="auto"/>
          </w:tcPr>
          <w:p w14:paraId="6F4309D2" w14:textId="77777777" w:rsidR="004B7CC3" w:rsidRPr="004B7CC3" w:rsidRDefault="004B7CC3" w:rsidP="002154EE">
            <w:pPr>
              <w:tabs>
                <w:tab w:val="left" w:pos="1455"/>
                <w:tab w:val="left" w:pos="5040"/>
                <w:tab w:val="left" w:pos="6885"/>
              </w:tabs>
              <w:spacing w:after="40"/>
              <w:jc w:val="both"/>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0"/>
              </w:rPr>
              <w:t>Other local authorities</w:t>
            </w:r>
          </w:p>
        </w:tc>
        <w:tc>
          <w:tcPr>
            <w:tcW w:w="1701" w:type="dxa"/>
            <w:shd w:val="clear" w:color="auto" w:fill="auto"/>
          </w:tcPr>
          <w:p w14:paraId="79DCA117" w14:textId="77777777" w:rsidR="004B7CC3" w:rsidRPr="004B7CC3" w:rsidRDefault="004B7CC3" w:rsidP="002154EE">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sz w:val="22"/>
                <w:szCs w:val="18"/>
              </w:rPr>
              <w:t>8.5</w:t>
            </w:r>
          </w:p>
        </w:tc>
      </w:tr>
      <w:tr w:rsidR="004B7CC3" w:rsidRPr="00DB211C" w14:paraId="676B2D50" w14:textId="77777777" w:rsidTr="002154EE">
        <w:trPr>
          <w:trHeight w:val="266"/>
        </w:trPr>
        <w:tc>
          <w:tcPr>
            <w:tcW w:w="1701" w:type="dxa"/>
            <w:shd w:val="clear" w:color="auto" w:fill="auto"/>
          </w:tcPr>
          <w:p w14:paraId="10CE9652" w14:textId="77777777" w:rsidR="004B7CC3" w:rsidRPr="004B7CC3" w:rsidRDefault="004B7CC3" w:rsidP="002154EE">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0"/>
              </w:rPr>
              <w:t>16.1</w:t>
            </w:r>
          </w:p>
        </w:tc>
        <w:tc>
          <w:tcPr>
            <w:tcW w:w="6221" w:type="dxa"/>
            <w:shd w:val="clear" w:color="auto" w:fill="auto"/>
          </w:tcPr>
          <w:p w14:paraId="60698215" w14:textId="77777777" w:rsidR="004B7CC3" w:rsidRPr="004B7CC3" w:rsidRDefault="004B7CC3" w:rsidP="002154EE">
            <w:pPr>
              <w:tabs>
                <w:tab w:val="left" w:pos="1455"/>
                <w:tab w:val="left" w:pos="5040"/>
                <w:tab w:val="left" w:pos="6885"/>
              </w:tabs>
              <w:spacing w:after="40"/>
              <w:jc w:val="both"/>
              <w:rPr>
                <w:rFonts w:asciiTheme="minorHAnsi" w:eastAsia="Arial Unicode MS" w:hAnsiTheme="minorHAnsi" w:cs="Arial Unicode MS"/>
                <w:sz w:val="22"/>
                <w:highlight w:val="magenta"/>
              </w:rPr>
            </w:pPr>
            <w:r w:rsidRPr="004B7CC3">
              <w:rPr>
                <w:rFonts w:asciiTheme="minorHAnsi" w:eastAsia="Arial Unicode MS" w:hAnsiTheme="minorHAnsi" w:cs="Arial"/>
                <w:color w:val="000000"/>
                <w:sz w:val="22"/>
                <w:szCs w:val="20"/>
              </w:rPr>
              <w:t>Other entities and individuals</w:t>
            </w:r>
          </w:p>
        </w:tc>
        <w:tc>
          <w:tcPr>
            <w:tcW w:w="1701" w:type="dxa"/>
            <w:shd w:val="clear" w:color="auto" w:fill="auto"/>
          </w:tcPr>
          <w:p w14:paraId="4AB0459B" w14:textId="77777777" w:rsidR="004B7CC3" w:rsidRPr="004B7CC3" w:rsidRDefault="004B7CC3" w:rsidP="002154EE">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sz w:val="22"/>
                <w:szCs w:val="18"/>
              </w:rPr>
              <w:t>14.9</w:t>
            </w:r>
          </w:p>
        </w:tc>
      </w:tr>
      <w:tr w:rsidR="004B7CC3" w:rsidRPr="00DB211C" w14:paraId="44FB9FF1" w14:textId="77777777" w:rsidTr="002154EE">
        <w:trPr>
          <w:trHeight w:val="266"/>
        </w:trPr>
        <w:tc>
          <w:tcPr>
            <w:tcW w:w="1701" w:type="dxa"/>
            <w:shd w:val="clear" w:color="auto" w:fill="E7E6E6" w:themeFill="background2"/>
          </w:tcPr>
          <w:p w14:paraId="15B64662" w14:textId="77777777" w:rsidR="004B7CC3" w:rsidRPr="004B7CC3" w:rsidRDefault="004B7CC3" w:rsidP="002154EE">
            <w:pPr>
              <w:tabs>
                <w:tab w:val="left" w:pos="2160"/>
                <w:tab w:val="left" w:pos="6885"/>
              </w:tabs>
              <w:spacing w:after="40"/>
              <w:jc w:val="right"/>
              <w:rPr>
                <w:rFonts w:asciiTheme="minorHAnsi" w:eastAsia="Arial Unicode MS" w:hAnsiTheme="minorHAnsi" w:cs="Arial Unicode MS"/>
                <w:sz w:val="22"/>
                <w:highlight w:val="magenta"/>
              </w:rPr>
            </w:pPr>
            <w:r w:rsidRPr="004B7CC3">
              <w:rPr>
                <w:rFonts w:asciiTheme="minorHAnsi" w:eastAsia="Arial Unicode MS" w:hAnsiTheme="minorHAnsi" w:cs="Arial"/>
                <w:b/>
                <w:color w:val="000000"/>
                <w:sz w:val="22"/>
                <w:szCs w:val="20"/>
              </w:rPr>
              <w:t>30.7</w:t>
            </w:r>
          </w:p>
        </w:tc>
        <w:tc>
          <w:tcPr>
            <w:tcW w:w="6221" w:type="dxa"/>
            <w:shd w:val="clear" w:color="auto" w:fill="E7E6E6" w:themeFill="background2"/>
          </w:tcPr>
          <w:p w14:paraId="0CB6DBCC" w14:textId="77777777" w:rsidR="004B7CC3" w:rsidRPr="004B7CC3" w:rsidRDefault="004B7CC3" w:rsidP="002154EE">
            <w:pPr>
              <w:tabs>
                <w:tab w:val="left" w:pos="1455"/>
                <w:tab w:val="left" w:pos="5040"/>
                <w:tab w:val="left" w:pos="6885"/>
              </w:tabs>
              <w:spacing w:after="40"/>
              <w:jc w:val="both"/>
              <w:rPr>
                <w:rFonts w:asciiTheme="minorHAnsi" w:eastAsia="Arial Unicode MS" w:hAnsiTheme="minorHAnsi" w:cs="Arial Unicode MS"/>
                <w:sz w:val="22"/>
                <w:highlight w:val="magenta"/>
              </w:rPr>
            </w:pPr>
          </w:p>
        </w:tc>
        <w:tc>
          <w:tcPr>
            <w:tcW w:w="1701" w:type="dxa"/>
            <w:shd w:val="clear" w:color="auto" w:fill="E7E6E6" w:themeFill="background2"/>
          </w:tcPr>
          <w:p w14:paraId="5E1ACB71" w14:textId="77777777" w:rsidR="004B7CC3" w:rsidRPr="004B7CC3" w:rsidRDefault="004B7CC3" w:rsidP="002154EE">
            <w:pPr>
              <w:tabs>
                <w:tab w:val="left" w:pos="2160"/>
                <w:tab w:val="left" w:pos="6885"/>
              </w:tabs>
              <w:spacing w:after="40"/>
              <w:jc w:val="right"/>
              <w:rPr>
                <w:rFonts w:asciiTheme="minorHAnsi" w:eastAsia="Arial Unicode MS" w:hAnsiTheme="minorHAnsi" w:cs="Arial Unicode MS"/>
                <w:b/>
                <w:sz w:val="22"/>
                <w:highlight w:val="magenta"/>
              </w:rPr>
            </w:pPr>
            <w:r w:rsidRPr="004B7CC3">
              <w:rPr>
                <w:rFonts w:asciiTheme="minorHAnsi" w:eastAsia="Arial Unicode MS" w:hAnsiTheme="minorHAnsi" w:cs="Arial"/>
                <w:b/>
                <w:sz w:val="22"/>
                <w:szCs w:val="18"/>
              </w:rPr>
              <w:t>23.4</w:t>
            </w:r>
          </w:p>
        </w:tc>
      </w:tr>
    </w:tbl>
    <w:p w14:paraId="1BC886B5" w14:textId="77777777" w:rsidR="004B7CC3" w:rsidRDefault="004B7CC3" w:rsidP="009D23A8">
      <w:pPr>
        <w:autoSpaceDE w:val="0"/>
        <w:autoSpaceDN w:val="0"/>
        <w:adjustRightInd w:val="0"/>
        <w:ind w:left="720"/>
        <w:jc w:val="both"/>
        <w:rPr>
          <w:rFonts w:asciiTheme="minorHAnsi" w:eastAsia="Arial Unicode MS" w:hAnsiTheme="minorHAnsi" w:cs="Arial Unicode MS"/>
          <w:b/>
          <w:highlight w:val="magenta"/>
        </w:rPr>
      </w:pPr>
    </w:p>
    <w:p w14:paraId="1E46253C"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040F2580"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541E438A"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2811ED23"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52C30FAF"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203DA0B7"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774B54C9"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200087BA"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4F63A2D7"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3C6AFBC1"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6F48F94C"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5D90BECF"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14F5021D"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165ED021"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4E63414D"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50CD1378"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6670BD08"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0E10BEF7"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337AC227"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07772365"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00958946"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03C00306"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7840A052" w14:textId="77777777" w:rsidR="00F14382" w:rsidRDefault="00F14382" w:rsidP="009D23A8">
      <w:pPr>
        <w:autoSpaceDE w:val="0"/>
        <w:autoSpaceDN w:val="0"/>
        <w:adjustRightInd w:val="0"/>
        <w:ind w:left="720"/>
        <w:jc w:val="both"/>
        <w:rPr>
          <w:rFonts w:asciiTheme="minorHAnsi" w:eastAsia="Arial Unicode MS" w:hAnsiTheme="minorHAnsi" w:cs="Arial Unicode MS"/>
          <w:b/>
          <w:highlight w:val="magenta"/>
        </w:rPr>
      </w:pPr>
    </w:p>
    <w:p w14:paraId="2FBA35B7" w14:textId="26B5FC15" w:rsidR="009D23A8" w:rsidRPr="004B7CC3" w:rsidRDefault="00D70D3E" w:rsidP="009D23A8">
      <w:pPr>
        <w:autoSpaceDE w:val="0"/>
        <w:autoSpaceDN w:val="0"/>
        <w:adjustRightInd w:val="0"/>
        <w:jc w:val="both"/>
        <w:rPr>
          <w:rFonts w:asciiTheme="minorHAnsi" w:eastAsia="Arial Unicode MS" w:hAnsiTheme="minorHAnsi" w:cs="Arial Unicode MS"/>
          <w:color w:val="33CCCC"/>
          <w:sz w:val="32"/>
        </w:rPr>
      </w:pPr>
      <w:r w:rsidRPr="004B7CC3">
        <w:rPr>
          <w:rFonts w:asciiTheme="minorHAnsi" w:eastAsia="Arial Unicode MS" w:hAnsiTheme="minorHAnsi" w:cs="Arial Unicode MS"/>
          <w:color w:val="33CCCC"/>
          <w:sz w:val="32"/>
        </w:rPr>
        <w:t xml:space="preserve">Note </w:t>
      </w:r>
      <w:r w:rsidR="004B7CC3">
        <w:rPr>
          <w:rFonts w:asciiTheme="minorHAnsi" w:eastAsia="Arial Unicode MS" w:hAnsiTheme="minorHAnsi" w:cs="Arial Unicode MS"/>
          <w:color w:val="33CCCC"/>
          <w:sz w:val="32"/>
        </w:rPr>
        <w:t>20</w:t>
      </w:r>
      <w:r w:rsidRPr="004B7CC3">
        <w:rPr>
          <w:rFonts w:asciiTheme="minorHAnsi" w:eastAsia="Arial Unicode MS" w:hAnsiTheme="minorHAnsi" w:cs="Arial Unicode MS"/>
          <w:color w:val="33CCCC"/>
          <w:sz w:val="32"/>
        </w:rPr>
        <w:t xml:space="preserve"> </w:t>
      </w:r>
      <w:r w:rsidR="004B7CC3">
        <w:rPr>
          <w:rFonts w:asciiTheme="minorHAnsi" w:eastAsia="Arial Unicode MS" w:hAnsiTheme="minorHAnsi" w:cs="Arial Unicode MS"/>
          <w:color w:val="33CCCC"/>
          <w:sz w:val="32"/>
        </w:rPr>
        <w:t>–</w:t>
      </w:r>
      <w:r w:rsidR="009D23A8" w:rsidRPr="004B7CC3">
        <w:rPr>
          <w:rFonts w:asciiTheme="minorHAnsi" w:eastAsia="Arial Unicode MS" w:hAnsiTheme="minorHAnsi" w:cs="Arial Unicode MS"/>
          <w:color w:val="33CCCC"/>
          <w:sz w:val="32"/>
        </w:rPr>
        <w:t xml:space="preserve"> </w:t>
      </w:r>
      <w:r w:rsidRPr="004B7CC3">
        <w:rPr>
          <w:rFonts w:asciiTheme="minorHAnsi" w:eastAsia="Arial Unicode MS" w:hAnsiTheme="minorHAnsi" w:cs="Arial Unicode MS"/>
          <w:color w:val="33CCCC"/>
          <w:sz w:val="32"/>
        </w:rPr>
        <w:t>Current</w:t>
      </w:r>
      <w:r w:rsidR="004B7CC3">
        <w:rPr>
          <w:rFonts w:asciiTheme="minorHAnsi" w:eastAsia="Arial Unicode MS" w:hAnsiTheme="minorHAnsi" w:cs="Arial Unicode MS"/>
          <w:color w:val="33CCCC"/>
          <w:sz w:val="32"/>
        </w:rPr>
        <w:t xml:space="preserve"> </w:t>
      </w:r>
      <w:r w:rsidRPr="004B7CC3">
        <w:rPr>
          <w:rFonts w:asciiTheme="minorHAnsi" w:eastAsia="Arial Unicode MS" w:hAnsiTheme="minorHAnsi" w:cs="Arial Unicode MS"/>
          <w:color w:val="33CCCC"/>
          <w:sz w:val="32"/>
        </w:rPr>
        <w:t>liabilities</w:t>
      </w:r>
    </w:p>
    <w:p w14:paraId="55E340AB" w14:textId="77777777" w:rsidR="001F26A4" w:rsidRDefault="001F26A4" w:rsidP="009D23A8">
      <w:pPr>
        <w:autoSpaceDE w:val="0"/>
        <w:autoSpaceDN w:val="0"/>
        <w:adjustRightInd w:val="0"/>
        <w:jc w:val="both"/>
        <w:rPr>
          <w:rFonts w:asciiTheme="minorHAnsi" w:eastAsia="Arial Unicode MS" w:hAnsiTheme="minorHAnsi" w:cs="Arial"/>
          <w:highlight w:val="magenta"/>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4B7CC3" w14:paraId="4D6917B8" w14:textId="77777777" w:rsidTr="00DE3D54">
        <w:trPr>
          <w:trHeight w:val="266"/>
        </w:trPr>
        <w:tc>
          <w:tcPr>
            <w:tcW w:w="1701" w:type="dxa"/>
            <w:shd w:val="clear" w:color="auto" w:fill="E7E6E6" w:themeFill="background2"/>
          </w:tcPr>
          <w:p w14:paraId="6DB8A5E2" w14:textId="1FBCA6E3" w:rsidR="009D23A8" w:rsidRPr="004B7CC3" w:rsidRDefault="00CD4E1B" w:rsidP="00524456">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31 March 2017</w:t>
            </w:r>
          </w:p>
        </w:tc>
        <w:tc>
          <w:tcPr>
            <w:tcW w:w="6221" w:type="dxa"/>
            <w:tcBorders>
              <w:bottom w:val="nil"/>
            </w:tcBorders>
            <w:shd w:val="clear" w:color="auto" w:fill="E7E6E6" w:themeFill="background2"/>
          </w:tcPr>
          <w:p w14:paraId="5FC0D2D3" w14:textId="77777777" w:rsidR="009D23A8" w:rsidRPr="004B7CC3" w:rsidRDefault="009D23A8" w:rsidP="00524456">
            <w:pPr>
              <w:spacing w:after="40"/>
              <w:rPr>
                <w:rFonts w:asciiTheme="minorHAnsi" w:eastAsia="Arial Unicode MS" w:hAnsiTheme="minorHAnsi" w:cs="Arial Unicode MS"/>
                <w:b/>
                <w:sz w:val="22"/>
              </w:rPr>
            </w:pPr>
          </w:p>
        </w:tc>
        <w:tc>
          <w:tcPr>
            <w:tcW w:w="1701" w:type="dxa"/>
            <w:shd w:val="clear" w:color="auto" w:fill="E7E6E6" w:themeFill="background2"/>
          </w:tcPr>
          <w:p w14:paraId="0364CF15" w14:textId="780808D0" w:rsidR="009D23A8" w:rsidRPr="004B7CC3" w:rsidRDefault="00CD4E1B" w:rsidP="00524456">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31 March 2018</w:t>
            </w:r>
          </w:p>
        </w:tc>
      </w:tr>
      <w:tr w:rsidR="00DB211C" w:rsidRPr="004B7CC3" w14:paraId="33387403" w14:textId="77777777" w:rsidTr="00DE3D54">
        <w:trPr>
          <w:trHeight w:val="266"/>
        </w:trPr>
        <w:tc>
          <w:tcPr>
            <w:tcW w:w="1701" w:type="dxa"/>
            <w:shd w:val="clear" w:color="auto" w:fill="E7E6E6" w:themeFill="background2"/>
          </w:tcPr>
          <w:p w14:paraId="53BFC56F" w14:textId="77777777" w:rsidR="009D23A8" w:rsidRPr="004B7CC3" w:rsidRDefault="009D23A8" w:rsidP="00524456">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7F061A1F" w14:textId="77777777" w:rsidR="009D23A8" w:rsidRPr="004B7CC3" w:rsidRDefault="009D23A8" w:rsidP="00524456">
            <w:pPr>
              <w:spacing w:after="40"/>
              <w:jc w:val="right"/>
              <w:rPr>
                <w:rFonts w:asciiTheme="minorHAnsi" w:eastAsia="Arial Unicode MS" w:hAnsiTheme="minorHAnsi" w:cs="Arial Unicode MS"/>
                <w:b/>
                <w:sz w:val="22"/>
              </w:rPr>
            </w:pPr>
          </w:p>
        </w:tc>
        <w:tc>
          <w:tcPr>
            <w:tcW w:w="1701" w:type="dxa"/>
            <w:shd w:val="clear" w:color="auto" w:fill="E7E6E6" w:themeFill="background2"/>
          </w:tcPr>
          <w:p w14:paraId="28251F8F" w14:textId="77777777" w:rsidR="009D23A8" w:rsidRPr="004B7CC3" w:rsidRDefault="009D23A8" w:rsidP="00524456">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£m</w:t>
            </w:r>
          </w:p>
        </w:tc>
      </w:tr>
      <w:tr w:rsidR="004B7CC3" w:rsidRPr="004B7CC3" w14:paraId="00952371" w14:textId="77777777" w:rsidTr="00DE3D54">
        <w:trPr>
          <w:trHeight w:val="266"/>
        </w:trPr>
        <w:tc>
          <w:tcPr>
            <w:tcW w:w="1701" w:type="dxa"/>
            <w:shd w:val="clear" w:color="auto" w:fill="auto"/>
          </w:tcPr>
          <w:p w14:paraId="17C7605F" w14:textId="12FBF0E0"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rPr>
            </w:pPr>
            <w:r w:rsidRPr="00121008">
              <w:rPr>
                <w:rFonts w:asciiTheme="minorHAnsi" w:eastAsia="Arial Unicode MS" w:hAnsiTheme="minorHAnsi" w:cs="Arial"/>
                <w:color w:val="000000"/>
                <w:sz w:val="22"/>
                <w:szCs w:val="20"/>
              </w:rPr>
              <w:t>5.7</w:t>
            </w:r>
          </w:p>
        </w:tc>
        <w:tc>
          <w:tcPr>
            <w:tcW w:w="6221" w:type="dxa"/>
            <w:shd w:val="clear" w:color="auto" w:fill="auto"/>
          </w:tcPr>
          <w:p w14:paraId="56C8E8B6" w14:textId="50B7A501"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sz w:val="22"/>
              </w:rPr>
            </w:pPr>
            <w:r w:rsidRPr="00121008">
              <w:rPr>
                <w:rFonts w:asciiTheme="minorHAnsi" w:eastAsia="Arial Unicode MS" w:hAnsiTheme="minorHAnsi" w:cs="Arial"/>
                <w:color w:val="000000"/>
                <w:sz w:val="22"/>
                <w:szCs w:val="20"/>
              </w:rPr>
              <w:t>Unpaid benefits</w:t>
            </w:r>
          </w:p>
        </w:tc>
        <w:tc>
          <w:tcPr>
            <w:tcW w:w="1701" w:type="dxa"/>
            <w:shd w:val="clear" w:color="auto" w:fill="auto"/>
          </w:tcPr>
          <w:p w14:paraId="749483E7" w14:textId="3042018A"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rPr>
            </w:pPr>
            <w:r w:rsidRPr="00121008">
              <w:rPr>
                <w:rFonts w:asciiTheme="minorHAnsi" w:eastAsia="Arial Unicode MS" w:hAnsiTheme="minorHAnsi" w:cs="Arial"/>
                <w:sz w:val="22"/>
                <w:szCs w:val="18"/>
              </w:rPr>
              <w:t>1.6</w:t>
            </w:r>
          </w:p>
        </w:tc>
      </w:tr>
      <w:tr w:rsidR="004B7CC3" w:rsidRPr="004B7CC3" w14:paraId="26A49736" w14:textId="77777777" w:rsidTr="00DE3D54">
        <w:trPr>
          <w:trHeight w:val="266"/>
        </w:trPr>
        <w:tc>
          <w:tcPr>
            <w:tcW w:w="1701" w:type="dxa"/>
            <w:shd w:val="clear" w:color="auto" w:fill="auto"/>
          </w:tcPr>
          <w:p w14:paraId="747D5687" w14:textId="4A707EDE"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rPr>
            </w:pPr>
            <w:r w:rsidRPr="00121008">
              <w:rPr>
                <w:rFonts w:asciiTheme="minorHAnsi" w:eastAsia="Arial Unicode MS" w:hAnsiTheme="minorHAnsi" w:cs="Arial"/>
                <w:color w:val="000000"/>
                <w:sz w:val="22"/>
                <w:szCs w:val="20"/>
              </w:rPr>
              <w:t>7.1</w:t>
            </w:r>
          </w:p>
        </w:tc>
        <w:tc>
          <w:tcPr>
            <w:tcW w:w="6221" w:type="dxa"/>
            <w:shd w:val="clear" w:color="auto" w:fill="auto"/>
          </w:tcPr>
          <w:p w14:paraId="076D66E5" w14:textId="53B06C76"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sz w:val="22"/>
              </w:rPr>
            </w:pPr>
            <w:r w:rsidRPr="00121008">
              <w:rPr>
                <w:rFonts w:asciiTheme="minorHAnsi" w:eastAsia="Arial Unicode MS" w:hAnsiTheme="minorHAnsi" w:cs="Arial"/>
                <w:color w:val="000000"/>
                <w:sz w:val="22"/>
                <w:szCs w:val="20"/>
              </w:rPr>
              <w:t>Accrued expenses</w:t>
            </w:r>
          </w:p>
        </w:tc>
        <w:tc>
          <w:tcPr>
            <w:tcW w:w="1701" w:type="dxa"/>
            <w:shd w:val="clear" w:color="auto" w:fill="auto"/>
          </w:tcPr>
          <w:p w14:paraId="0B1102C9" w14:textId="323DD5A4"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rPr>
            </w:pPr>
            <w:r w:rsidRPr="00121008">
              <w:rPr>
                <w:rFonts w:asciiTheme="minorHAnsi" w:eastAsia="Arial Unicode MS" w:hAnsiTheme="minorHAnsi" w:cs="Arial"/>
                <w:sz w:val="22"/>
                <w:szCs w:val="18"/>
              </w:rPr>
              <w:t>10.8</w:t>
            </w:r>
          </w:p>
        </w:tc>
      </w:tr>
      <w:tr w:rsidR="004B7CC3" w:rsidRPr="004B7CC3" w14:paraId="4C6A6926" w14:textId="77777777" w:rsidTr="00DE3D54">
        <w:trPr>
          <w:trHeight w:val="266"/>
        </w:trPr>
        <w:tc>
          <w:tcPr>
            <w:tcW w:w="1701" w:type="dxa"/>
            <w:shd w:val="clear" w:color="auto" w:fill="E7E6E6" w:themeFill="background2"/>
          </w:tcPr>
          <w:p w14:paraId="1349C351" w14:textId="4F4D0D6D" w:rsidR="004B7CC3" w:rsidRPr="004B7CC3" w:rsidRDefault="004B7CC3" w:rsidP="004B7CC3">
            <w:pPr>
              <w:tabs>
                <w:tab w:val="left" w:pos="2160"/>
                <w:tab w:val="left" w:pos="6885"/>
              </w:tabs>
              <w:spacing w:after="40"/>
              <w:jc w:val="right"/>
              <w:rPr>
                <w:rFonts w:asciiTheme="minorHAnsi" w:eastAsia="Arial Unicode MS" w:hAnsiTheme="minorHAnsi" w:cs="Arial Unicode MS"/>
                <w:b/>
                <w:sz w:val="22"/>
              </w:rPr>
            </w:pPr>
            <w:r w:rsidRPr="00121008">
              <w:rPr>
                <w:rFonts w:asciiTheme="minorHAnsi" w:eastAsia="Arial Unicode MS" w:hAnsiTheme="minorHAnsi" w:cs="Arial"/>
                <w:b/>
                <w:color w:val="000000"/>
                <w:sz w:val="22"/>
                <w:szCs w:val="20"/>
              </w:rPr>
              <w:t>12.8</w:t>
            </w:r>
          </w:p>
        </w:tc>
        <w:tc>
          <w:tcPr>
            <w:tcW w:w="6221" w:type="dxa"/>
            <w:shd w:val="clear" w:color="auto" w:fill="E7E6E6" w:themeFill="background2"/>
          </w:tcPr>
          <w:p w14:paraId="0FD6C5F5" w14:textId="77777777"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3D74FF14" w14:textId="1186C57D" w:rsidR="004B7CC3" w:rsidRPr="004B7CC3" w:rsidRDefault="00E50DD4" w:rsidP="004B7CC3">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w:b/>
                <w:sz w:val="22"/>
                <w:szCs w:val="18"/>
              </w:rPr>
              <w:t>12.4</w:t>
            </w:r>
          </w:p>
        </w:tc>
      </w:tr>
    </w:tbl>
    <w:p w14:paraId="2950AA34" w14:textId="77777777" w:rsidR="009D23A8" w:rsidRPr="004B7CC3" w:rsidRDefault="009D23A8" w:rsidP="00524456">
      <w:pPr>
        <w:autoSpaceDE w:val="0"/>
        <w:autoSpaceDN w:val="0"/>
        <w:adjustRightInd w:val="0"/>
        <w:spacing w:after="40"/>
        <w:jc w:val="both"/>
        <w:rPr>
          <w:rFonts w:asciiTheme="minorHAnsi" w:eastAsia="Arial Unicode MS" w:hAnsiTheme="minorHAnsi" w:cs="Arial Unicode MS"/>
          <w:b/>
          <w:sz w:val="22"/>
        </w:rPr>
      </w:pPr>
    </w:p>
    <w:tbl>
      <w:tblPr>
        <w:tblW w:w="9623"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ayout w:type="fixed"/>
        <w:tblLook w:val="00A0" w:firstRow="1" w:lastRow="0" w:firstColumn="1" w:lastColumn="0" w:noHBand="0" w:noVBand="0"/>
      </w:tblPr>
      <w:tblGrid>
        <w:gridCol w:w="1701"/>
        <w:gridCol w:w="6221"/>
        <w:gridCol w:w="1701"/>
      </w:tblGrid>
      <w:tr w:rsidR="00DB211C" w:rsidRPr="004B7CC3" w14:paraId="775E8EAB" w14:textId="77777777" w:rsidTr="00DE3D54">
        <w:trPr>
          <w:trHeight w:val="266"/>
        </w:trPr>
        <w:tc>
          <w:tcPr>
            <w:tcW w:w="1701" w:type="dxa"/>
            <w:shd w:val="clear" w:color="auto" w:fill="E7E6E6" w:themeFill="background2"/>
          </w:tcPr>
          <w:p w14:paraId="169E46BD" w14:textId="50F2F973" w:rsidR="009D23A8" w:rsidRPr="004B7CC3" w:rsidRDefault="00CD4E1B" w:rsidP="00524456">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31 March 2017</w:t>
            </w:r>
          </w:p>
        </w:tc>
        <w:tc>
          <w:tcPr>
            <w:tcW w:w="6221" w:type="dxa"/>
            <w:tcBorders>
              <w:bottom w:val="nil"/>
            </w:tcBorders>
            <w:shd w:val="clear" w:color="auto" w:fill="E7E6E6" w:themeFill="background2"/>
          </w:tcPr>
          <w:p w14:paraId="510C7CD4" w14:textId="77777777" w:rsidR="009D23A8" w:rsidRPr="004B7CC3" w:rsidRDefault="009D23A8" w:rsidP="00524456">
            <w:pPr>
              <w:spacing w:after="40"/>
              <w:rPr>
                <w:rFonts w:asciiTheme="minorHAnsi" w:eastAsia="Arial Unicode MS" w:hAnsiTheme="minorHAnsi" w:cs="Arial Unicode MS"/>
                <w:b/>
                <w:sz w:val="22"/>
              </w:rPr>
            </w:pPr>
            <w:r w:rsidRPr="004B7CC3">
              <w:rPr>
                <w:rFonts w:asciiTheme="minorHAnsi" w:eastAsia="Arial Unicode MS" w:hAnsiTheme="minorHAnsi" w:cs="Arial Unicode MS"/>
                <w:b/>
                <w:sz w:val="22"/>
              </w:rPr>
              <w:t>Analysis of creditors</w:t>
            </w:r>
          </w:p>
        </w:tc>
        <w:tc>
          <w:tcPr>
            <w:tcW w:w="1701" w:type="dxa"/>
            <w:shd w:val="clear" w:color="auto" w:fill="E7E6E6" w:themeFill="background2"/>
          </w:tcPr>
          <w:p w14:paraId="671DA562" w14:textId="24183D95" w:rsidR="009D23A8" w:rsidRPr="004B7CC3" w:rsidRDefault="00CD4E1B" w:rsidP="00524456">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31 March 2018</w:t>
            </w:r>
          </w:p>
        </w:tc>
      </w:tr>
      <w:tr w:rsidR="00DB211C" w:rsidRPr="004B7CC3" w14:paraId="33FCED15" w14:textId="77777777" w:rsidTr="00DE3D54">
        <w:trPr>
          <w:trHeight w:val="266"/>
        </w:trPr>
        <w:tc>
          <w:tcPr>
            <w:tcW w:w="1701" w:type="dxa"/>
            <w:shd w:val="clear" w:color="auto" w:fill="E7E6E6" w:themeFill="background2"/>
          </w:tcPr>
          <w:p w14:paraId="01942FCF" w14:textId="77777777" w:rsidR="009D23A8" w:rsidRPr="004B7CC3" w:rsidRDefault="009D23A8" w:rsidP="00524456">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£m</w:t>
            </w:r>
          </w:p>
        </w:tc>
        <w:tc>
          <w:tcPr>
            <w:tcW w:w="6221" w:type="dxa"/>
            <w:tcBorders>
              <w:top w:val="nil"/>
            </w:tcBorders>
            <w:shd w:val="clear" w:color="auto" w:fill="E7E6E6" w:themeFill="background2"/>
          </w:tcPr>
          <w:p w14:paraId="2CFACB14" w14:textId="77777777" w:rsidR="009D23A8" w:rsidRPr="004B7CC3" w:rsidRDefault="009D23A8" w:rsidP="00524456">
            <w:pPr>
              <w:spacing w:after="40"/>
              <w:jc w:val="right"/>
              <w:rPr>
                <w:rFonts w:asciiTheme="minorHAnsi" w:eastAsia="Arial Unicode MS" w:hAnsiTheme="minorHAnsi" w:cs="Arial Unicode MS"/>
                <w:b/>
                <w:sz w:val="22"/>
              </w:rPr>
            </w:pPr>
          </w:p>
        </w:tc>
        <w:tc>
          <w:tcPr>
            <w:tcW w:w="1701" w:type="dxa"/>
            <w:shd w:val="clear" w:color="auto" w:fill="E7E6E6" w:themeFill="background2"/>
          </w:tcPr>
          <w:p w14:paraId="2C4D7E8F" w14:textId="77777777" w:rsidR="009D23A8" w:rsidRPr="004B7CC3" w:rsidRDefault="009D23A8" w:rsidP="00524456">
            <w:pPr>
              <w:tabs>
                <w:tab w:val="left" w:pos="1080"/>
              </w:tabs>
              <w:autoSpaceDE w:val="0"/>
              <w:autoSpaceDN w:val="0"/>
              <w:adjustRightInd w:val="0"/>
              <w:spacing w:after="40"/>
              <w:jc w:val="center"/>
              <w:rPr>
                <w:rFonts w:asciiTheme="minorHAnsi" w:eastAsia="Arial Unicode MS" w:hAnsiTheme="minorHAnsi" w:cs="Arial Unicode MS"/>
                <w:b/>
                <w:sz w:val="22"/>
              </w:rPr>
            </w:pPr>
            <w:r w:rsidRPr="004B7CC3">
              <w:rPr>
                <w:rFonts w:asciiTheme="minorHAnsi" w:eastAsia="Arial Unicode MS" w:hAnsiTheme="minorHAnsi" w:cs="Arial Unicode MS"/>
                <w:b/>
                <w:sz w:val="22"/>
              </w:rPr>
              <w:t>£m</w:t>
            </w:r>
          </w:p>
        </w:tc>
      </w:tr>
      <w:tr w:rsidR="004B7CC3" w:rsidRPr="004B7CC3" w14:paraId="23799E0C" w14:textId="77777777" w:rsidTr="00DE3D54">
        <w:trPr>
          <w:trHeight w:val="266"/>
        </w:trPr>
        <w:tc>
          <w:tcPr>
            <w:tcW w:w="1701" w:type="dxa"/>
            <w:shd w:val="clear" w:color="auto" w:fill="auto"/>
          </w:tcPr>
          <w:p w14:paraId="09201882" w14:textId="6696BA95"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rPr>
            </w:pPr>
            <w:r w:rsidRPr="004B7CC3">
              <w:rPr>
                <w:rFonts w:asciiTheme="minorHAnsi" w:eastAsia="Arial Unicode MS" w:hAnsiTheme="minorHAnsi" w:cs="Arial"/>
                <w:color w:val="000000"/>
                <w:sz w:val="22"/>
                <w:szCs w:val="20"/>
              </w:rPr>
              <w:t>5.0</w:t>
            </w:r>
          </w:p>
        </w:tc>
        <w:tc>
          <w:tcPr>
            <w:tcW w:w="6221" w:type="dxa"/>
            <w:shd w:val="clear" w:color="auto" w:fill="auto"/>
          </w:tcPr>
          <w:p w14:paraId="2F58F534" w14:textId="4A205574"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sz w:val="22"/>
              </w:rPr>
            </w:pPr>
            <w:r w:rsidRPr="004B7CC3">
              <w:rPr>
                <w:rFonts w:asciiTheme="minorHAnsi" w:eastAsia="Arial Unicode MS" w:hAnsiTheme="minorHAnsi" w:cs="Arial"/>
                <w:color w:val="000000"/>
                <w:sz w:val="22"/>
                <w:szCs w:val="20"/>
              </w:rPr>
              <w:t>Other local authorities</w:t>
            </w:r>
          </w:p>
        </w:tc>
        <w:tc>
          <w:tcPr>
            <w:tcW w:w="1701" w:type="dxa"/>
            <w:shd w:val="clear" w:color="auto" w:fill="auto"/>
          </w:tcPr>
          <w:p w14:paraId="02C3900B" w14:textId="5CD09D67" w:rsidR="004B7CC3" w:rsidRPr="004B7CC3" w:rsidRDefault="00E50DD4" w:rsidP="004B7CC3">
            <w:pPr>
              <w:tabs>
                <w:tab w:val="left" w:pos="2160"/>
                <w:tab w:val="left" w:pos="6885"/>
              </w:tabs>
              <w:spacing w:after="40"/>
              <w:jc w:val="right"/>
              <w:rPr>
                <w:rFonts w:asciiTheme="minorHAnsi" w:eastAsia="Arial Unicode MS" w:hAnsiTheme="minorHAnsi" w:cs="Arial Unicode MS"/>
                <w:sz w:val="22"/>
              </w:rPr>
            </w:pPr>
            <w:r>
              <w:rPr>
                <w:rFonts w:asciiTheme="minorHAnsi" w:eastAsia="Arial Unicode MS" w:hAnsiTheme="minorHAnsi" w:cs="Arial"/>
                <w:sz w:val="22"/>
                <w:szCs w:val="18"/>
              </w:rPr>
              <w:t>1.9</w:t>
            </w:r>
          </w:p>
        </w:tc>
      </w:tr>
      <w:tr w:rsidR="004B7CC3" w:rsidRPr="004B7CC3" w14:paraId="19180A26" w14:textId="77777777" w:rsidTr="00DE3D54">
        <w:trPr>
          <w:trHeight w:val="266"/>
        </w:trPr>
        <w:tc>
          <w:tcPr>
            <w:tcW w:w="1701" w:type="dxa"/>
            <w:shd w:val="clear" w:color="auto" w:fill="auto"/>
          </w:tcPr>
          <w:p w14:paraId="0BB0FC5B" w14:textId="5DEA62BC"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rPr>
            </w:pPr>
            <w:r w:rsidRPr="004B7CC3">
              <w:rPr>
                <w:rFonts w:asciiTheme="minorHAnsi" w:eastAsia="Arial Unicode MS" w:hAnsiTheme="minorHAnsi" w:cs="Arial"/>
                <w:color w:val="000000"/>
                <w:sz w:val="22"/>
                <w:szCs w:val="20"/>
              </w:rPr>
              <w:t>7.8</w:t>
            </w:r>
          </w:p>
        </w:tc>
        <w:tc>
          <w:tcPr>
            <w:tcW w:w="6221" w:type="dxa"/>
            <w:shd w:val="clear" w:color="auto" w:fill="auto"/>
          </w:tcPr>
          <w:p w14:paraId="1FCDF48F" w14:textId="75103274"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sz w:val="22"/>
              </w:rPr>
            </w:pPr>
            <w:r w:rsidRPr="004B7CC3">
              <w:rPr>
                <w:rFonts w:asciiTheme="minorHAnsi" w:eastAsia="Arial Unicode MS" w:hAnsiTheme="minorHAnsi" w:cs="Arial"/>
                <w:color w:val="000000"/>
                <w:sz w:val="22"/>
                <w:szCs w:val="20"/>
              </w:rPr>
              <w:t>Other entities and individuals</w:t>
            </w:r>
          </w:p>
        </w:tc>
        <w:tc>
          <w:tcPr>
            <w:tcW w:w="1701" w:type="dxa"/>
            <w:shd w:val="clear" w:color="auto" w:fill="auto"/>
          </w:tcPr>
          <w:p w14:paraId="3B2BC457" w14:textId="096C811B" w:rsidR="004B7CC3" w:rsidRPr="004B7CC3" w:rsidRDefault="004B7CC3" w:rsidP="004B7CC3">
            <w:pPr>
              <w:tabs>
                <w:tab w:val="left" w:pos="2160"/>
                <w:tab w:val="left" w:pos="6885"/>
              </w:tabs>
              <w:spacing w:after="40"/>
              <w:jc w:val="right"/>
              <w:rPr>
                <w:rFonts w:asciiTheme="minorHAnsi" w:eastAsia="Arial Unicode MS" w:hAnsiTheme="minorHAnsi" w:cs="Arial Unicode MS"/>
                <w:sz w:val="22"/>
              </w:rPr>
            </w:pPr>
            <w:r w:rsidRPr="004B7CC3">
              <w:rPr>
                <w:rFonts w:asciiTheme="minorHAnsi" w:eastAsia="Arial Unicode MS" w:hAnsiTheme="minorHAnsi" w:cs="Arial"/>
                <w:sz w:val="22"/>
                <w:szCs w:val="18"/>
              </w:rPr>
              <w:t>10.5</w:t>
            </w:r>
          </w:p>
        </w:tc>
      </w:tr>
      <w:tr w:rsidR="004B7CC3" w:rsidRPr="00DB211C" w14:paraId="4B82D4AB" w14:textId="77777777" w:rsidTr="00DE3D54">
        <w:trPr>
          <w:trHeight w:val="266"/>
        </w:trPr>
        <w:tc>
          <w:tcPr>
            <w:tcW w:w="1701" w:type="dxa"/>
            <w:shd w:val="clear" w:color="auto" w:fill="E7E6E6" w:themeFill="background2"/>
          </w:tcPr>
          <w:p w14:paraId="4A4A0901" w14:textId="30148A3D" w:rsidR="004B7CC3" w:rsidRPr="004B7CC3" w:rsidRDefault="004B7CC3" w:rsidP="004B7CC3">
            <w:pPr>
              <w:tabs>
                <w:tab w:val="left" w:pos="2160"/>
                <w:tab w:val="left" w:pos="6885"/>
              </w:tabs>
              <w:spacing w:after="40"/>
              <w:jc w:val="right"/>
              <w:rPr>
                <w:rFonts w:asciiTheme="minorHAnsi" w:eastAsia="Arial Unicode MS" w:hAnsiTheme="minorHAnsi" w:cs="Arial Unicode MS"/>
                <w:b/>
                <w:sz w:val="22"/>
              </w:rPr>
            </w:pPr>
            <w:r w:rsidRPr="004B7CC3">
              <w:rPr>
                <w:rFonts w:asciiTheme="minorHAnsi" w:eastAsia="Arial Unicode MS" w:hAnsiTheme="minorHAnsi" w:cs="Arial"/>
                <w:b/>
                <w:color w:val="000000"/>
                <w:sz w:val="22"/>
                <w:szCs w:val="20"/>
              </w:rPr>
              <w:t>12.8</w:t>
            </w:r>
          </w:p>
        </w:tc>
        <w:tc>
          <w:tcPr>
            <w:tcW w:w="6221" w:type="dxa"/>
            <w:shd w:val="clear" w:color="auto" w:fill="E7E6E6" w:themeFill="background2"/>
          </w:tcPr>
          <w:p w14:paraId="154843DB" w14:textId="77777777" w:rsidR="004B7CC3" w:rsidRPr="004B7CC3" w:rsidRDefault="004B7CC3" w:rsidP="004B7CC3">
            <w:pPr>
              <w:tabs>
                <w:tab w:val="left" w:pos="1455"/>
                <w:tab w:val="left" w:pos="5040"/>
                <w:tab w:val="left" w:pos="6885"/>
              </w:tabs>
              <w:spacing w:after="40"/>
              <w:jc w:val="both"/>
              <w:rPr>
                <w:rFonts w:asciiTheme="minorHAnsi" w:eastAsia="Arial Unicode MS" w:hAnsiTheme="minorHAnsi" w:cs="Arial Unicode MS"/>
                <w:b/>
                <w:sz w:val="22"/>
              </w:rPr>
            </w:pPr>
          </w:p>
        </w:tc>
        <w:tc>
          <w:tcPr>
            <w:tcW w:w="1701" w:type="dxa"/>
            <w:shd w:val="clear" w:color="auto" w:fill="E7E6E6" w:themeFill="background2"/>
          </w:tcPr>
          <w:p w14:paraId="105FEFE5" w14:textId="30FB1C37" w:rsidR="004B7CC3" w:rsidRPr="004B7CC3" w:rsidRDefault="00E50DD4" w:rsidP="004B7CC3">
            <w:pPr>
              <w:tabs>
                <w:tab w:val="left" w:pos="2160"/>
                <w:tab w:val="left" w:pos="6885"/>
              </w:tabs>
              <w:spacing w:after="40"/>
              <w:jc w:val="right"/>
              <w:rPr>
                <w:rFonts w:asciiTheme="minorHAnsi" w:eastAsia="Arial Unicode MS" w:hAnsiTheme="minorHAnsi" w:cs="Arial Unicode MS"/>
                <w:b/>
                <w:sz w:val="22"/>
              </w:rPr>
            </w:pPr>
            <w:r>
              <w:rPr>
                <w:rFonts w:asciiTheme="minorHAnsi" w:eastAsia="Arial Unicode MS" w:hAnsiTheme="minorHAnsi" w:cs="Arial"/>
                <w:b/>
                <w:sz w:val="22"/>
                <w:szCs w:val="18"/>
              </w:rPr>
              <w:t>12.4</w:t>
            </w:r>
          </w:p>
        </w:tc>
      </w:tr>
    </w:tbl>
    <w:p w14:paraId="74FC7506" w14:textId="77777777" w:rsidR="00524456" w:rsidRDefault="00524456" w:rsidP="009D23A8">
      <w:pPr>
        <w:autoSpaceDE w:val="0"/>
        <w:autoSpaceDN w:val="0"/>
        <w:adjustRightInd w:val="0"/>
        <w:ind w:left="862"/>
        <w:jc w:val="both"/>
        <w:rPr>
          <w:rFonts w:asciiTheme="minorHAnsi" w:eastAsia="Arial Unicode MS" w:hAnsiTheme="minorHAnsi" w:cs="Arial"/>
          <w:highlight w:val="magenta"/>
        </w:rPr>
      </w:pPr>
    </w:p>
    <w:p w14:paraId="7971E884"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21F20E0F"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5E1223E6"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78F80F36"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5F6C7098"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5E28594C"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4CF6AFE5"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2EC6C4A0"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1A71FF33"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22580F89"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2758C39A"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1354B3B4"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337EC22E"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20EC249F"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1E45AD4C"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721605A9" w14:textId="77777777" w:rsidR="003C1141" w:rsidRDefault="003C1141" w:rsidP="009D23A8">
      <w:pPr>
        <w:autoSpaceDE w:val="0"/>
        <w:autoSpaceDN w:val="0"/>
        <w:adjustRightInd w:val="0"/>
        <w:ind w:left="862"/>
        <w:jc w:val="both"/>
        <w:rPr>
          <w:rFonts w:asciiTheme="minorHAnsi" w:eastAsia="Arial Unicode MS" w:hAnsiTheme="minorHAnsi" w:cs="Arial"/>
          <w:highlight w:val="magenta"/>
        </w:rPr>
      </w:pPr>
    </w:p>
    <w:p w14:paraId="7CDEEB79" w14:textId="77777777" w:rsidR="0029676A" w:rsidRDefault="0029676A" w:rsidP="003C1141">
      <w:pPr>
        <w:autoSpaceDE w:val="0"/>
        <w:autoSpaceDN w:val="0"/>
        <w:adjustRightInd w:val="0"/>
        <w:jc w:val="both"/>
        <w:rPr>
          <w:rFonts w:ascii="Arial" w:eastAsia="Arial Unicode MS" w:hAnsi="Arial" w:cs="Arial"/>
          <w:b/>
          <w:color w:val="000000"/>
          <w:sz w:val="32"/>
          <w:szCs w:val="22"/>
        </w:rPr>
        <w:sectPr w:rsidR="0029676A" w:rsidSect="004B7CC3">
          <w:type w:val="continuous"/>
          <w:pgSz w:w="16840" w:h="11900" w:orient="landscape" w:code="9"/>
          <w:pgMar w:top="720" w:right="720" w:bottom="720" w:left="720" w:header="567" w:footer="567" w:gutter="0"/>
          <w:cols w:num="2" w:space="397" w:equalWidth="0">
            <w:col w:w="9639" w:space="397"/>
            <w:col w:w="5364"/>
          </w:cols>
          <w:docGrid w:linePitch="326"/>
        </w:sectPr>
      </w:pPr>
    </w:p>
    <w:p w14:paraId="0BB987B0" w14:textId="77777777" w:rsidR="00E50DD4" w:rsidRDefault="0029676A" w:rsidP="0029676A">
      <w:pPr>
        <w:autoSpaceDE w:val="0"/>
        <w:autoSpaceDN w:val="0"/>
        <w:adjustRightInd w:val="0"/>
        <w:jc w:val="both"/>
        <w:rPr>
          <w:rFonts w:asciiTheme="minorHAnsi" w:eastAsia="Arial Unicode MS" w:hAnsiTheme="minorHAnsi" w:cs="Arial Unicode MS"/>
          <w:color w:val="33CCCC"/>
          <w:sz w:val="32"/>
        </w:rPr>
      </w:pPr>
      <w:r w:rsidRPr="0029676A">
        <w:rPr>
          <w:rFonts w:asciiTheme="minorHAnsi" w:eastAsia="Arial Unicode MS" w:hAnsiTheme="minorHAnsi" w:cs="Arial Unicode MS"/>
          <w:color w:val="33CCCC"/>
          <w:sz w:val="32"/>
        </w:rPr>
        <w:t xml:space="preserve">Note </w:t>
      </w:r>
      <w:r>
        <w:rPr>
          <w:rFonts w:asciiTheme="minorHAnsi" w:eastAsia="Arial Unicode MS" w:hAnsiTheme="minorHAnsi" w:cs="Arial Unicode MS"/>
          <w:color w:val="33CCCC"/>
          <w:sz w:val="32"/>
        </w:rPr>
        <w:t>21</w:t>
      </w:r>
      <w:r w:rsidRPr="0029676A">
        <w:rPr>
          <w:rFonts w:asciiTheme="minorHAnsi" w:eastAsia="Arial Unicode MS" w:hAnsiTheme="minorHAnsi" w:cs="Arial Unicode MS"/>
          <w:color w:val="33CCCC"/>
          <w:sz w:val="32"/>
        </w:rPr>
        <w:t xml:space="preserve"> - Contractual commitments</w:t>
      </w:r>
    </w:p>
    <w:p w14:paraId="67973078" w14:textId="77777777" w:rsidR="00E50DD4" w:rsidRPr="00E50DD4" w:rsidRDefault="00E50DD4" w:rsidP="0029676A">
      <w:pPr>
        <w:autoSpaceDE w:val="0"/>
        <w:autoSpaceDN w:val="0"/>
        <w:adjustRightInd w:val="0"/>
        <w:jc w:val="both"/>
        <w:rPr>
          <w:rFonts w:asciiTheme="minorHAnsi" w:eastAsia="Arial Unicode MS" w:hAnsiTheme="minorHAnsi" w:cs="Arial Unicode MS"/>
          <w:color w:val="33CCCC"/>
        </w:rPr>
      </w:pPr>
    </w:p>
    <w:p w14:paraId="2E2B5B03" w14:textId="77777777" w:rsidR="00E50DD4" w:rsidRDefault="00E50DD4" w:rsidP="0029676A">
      <w:pPr>
        <w:autoSpaceDE w:val="0"/>
        <w:autoSpaceDN w:val="0"/>
        <w:adjustRightInd w:val="0"/>
        <w:jc w:val="both"/>
        <w:rPr>
          <w:rFonts w:asciiTheme="minorHAnsi" w:eastAsia="Arial Unicode MS" w:hAnsiTheme="minorHAnsi" w:cs="Arial Unicode MS"/>
          <w:color w:val="33CCCC"/>
          <w:sz w:val="32"/>
        </w:rPr>
      </w:pPr>
    </w:p>
    <w:p w14:paraId="504F5FC0" w14:textId="77777777" w:rsidR="00E50DD4" w:rsidRDefault="00E50DD4" w:rsidP="0029676A">
      <w:pPr>
        <w:autoSpaceDE w:val="0"/>
        <w:autoSpaceDN w:val="0"/>
        <w:adjustRightInd w:val="0"/>
        <w:jc w:val="both"/>
        <w:rPr>
          <w:rFonts w:asciiTheme="minorHAnsi" w:eastAsia="Arial Unicode MS" w:hAnsiTheme="minorHAnsi" w:cs="Arial Unicode MS"/>
          <w:color w:val="33CCCC"/>
          <w:sz w:val="32"/>
        </w:rPr>
        <w:sectPr w:rsidR="00E50DD4" w:rsidSect="00E3078A">
          <w:type w:val="continuous"/>
          <w:pgSz w:w="16840" w:h="11900" w:orient="landscape" w:code="9"/>
          <w:pgMar w:top="720" w:right="720" w:bottom="720" w:left="720" w:header="567" w:footer="567" w:gutter="0"/>
          <w:cols w:num="2" w:space="720"/>
          <w:docGrid w:linePitch="326"/>
        </w:sectPr>
      </w:pPr>
    </w:p>
    <w:p w14:paraId="30BB587F" w14:textId="51AC67B0" w:rsidR="003C1141" w:rsidRPr="0029676A" w:rsidRDefault="003C1141" w:rsidP="003C1141">
      <w:pPr>
        <w:tabs>
          <w:tab w:val="left" w:pos="709"/>
        </w:tabs>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 xml:space="preserve">As at 31 March 2018 the commitments relating to outstanding call payments due to unquoted limited partnership funds held in the private equity and infrastructure part of the portfolio totalled £546.6m (2017: £663.4m). The amounts 'called' by these funds are irregular in both size and timing and commitments to these partnerships are drawn down over a number of years.  The term of a fund investment is typically 10 years.  Realisation of these investments in the form of distributions normally occurs in the second half of the fund life, when portfolio companies have built value and can be sold.  </w:t>
      </w:r>
    </w:p>
    <w:p w14:paraId="1E3EC1ED" w14:textId="77777777" w:rsidR="003C1141" w:rsidRPr="0029676A" w:rsidRDefault="003C1141" w:rsidP="003C1141">
      <w:pPr>
        <w:tabs>
          <w:tab w:val="left" w:pos="709"/>
        </w:tabs>
        <w:autoSpaceDE w:val="0"/>
        <w:autoSpaceDN w:val="0"/>
        <w:adjustRightInd w:val="0"/>
        <w:ind w:left="709"/>
        <w:jc w:val="both"/>
        <w:rPr>
          <w:rFonts w:asciiTheme="minorHAnsi" w:eastAsia="Arial Unicode MS" w:hAnsiTheme="minorHAnsi" w:cs="Arial"/>
          <w:color w:val="000000"/>
        </w:rPr>
      </w:pPr>
    </w:p>
    <w:p w14:paraId="68A26701" w14:textId="77777777" w:rsidR="003C1141" w:rsidRPr="0029676A" w:rsidRDefault="003C1141" w:rsidP="003C1141">
      <w:pPr>
        <w:tabs>
          <w:tab w:val="left" w:pos="709"/>
        </w:tabs>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Commitments to outstanding call payments for credit strategies stood at £462.4m (2017: £390.7m).  The majority of these amounts are expected to be called over the coming two years and relate to various different investments including direct lending and distressed credit opportunities which are expected to begin repaying capital after 5 years.  In order to maintain a steady level of investment in the long term, the Fund will enter into further commitments to fund this type of strategy over the coming years.</w:t>
      </w:r>
    </w:p>
    <w:p w14:paraId="39567D43" w14:textId="77777777" w:rsidR="003C1141" w:rsidRPr="0029676A" w:rsidRDefault="003C1141" w:rsidP="003C1141">
      <w:pPr>
        <w:tabs>
          <w:tab w:val="left" w:pos="709"/>
        </w:tabs>
        <w:autoSpaceDE w:val="0"/>
        <w:autoSpaceDN w:val="0"/>
        <w:adjustRightInd w:val="0"/>
        <w:ind w:left="709"/>
        <w:jc w:val="both"/>
        <w:rPr>
          <w:rFonts w:asciiTheme="minorHAnsi" w:eastAsia="Arial Unicode MS" w:hAnsiTheme="minorHAnsi" w:cs="Arial"/>
          <w:color w:val="000000"/>
        </w:rPr>
      </w:pPr>
    </w:p>
    <w:p w14:paraId="46103C65" w14:textId="1C189888" w:rsidR="003C1141" w:rsidRPr="0029676A" w:rsidRDefault="003C1141" w:rsidP="003C1141">
      <w:pPr>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The commitments on direct property development contracts relating to properties under construction held in the direct property pa</w:t>
      </w:r>
      <w:r w:rsidR="00FE32BA">
        <w:rPr>
          <w:rFonts w:asciiTheme="minorHAnsi" w:eastAsia="Arial Unicode MS" w:hAnsiTheme="minorHAnsi" w:cs="Arial"/>
          <w:color w:val="000000"/>
        </w:rPr>
        <w:t>rt of the portfolio totalled £47</w:t>
      </w:r>
      <w:r w:rsidRPr="0029676A">
        <w:rPr>
          <w:rFonts w:asciiTheme="minorHAnsi" w:eastAsia="Arial Unicode MS" w:hAnsiTheme="minorHAnsi" w:cs="Arial"/>
          <w:color w:val="000000"/>
        </w:rPr>
        <w:t>.</w:t>
      </w:r>
      <w:r w:rsidR="00FE32BA">
        <w:rPr>
          <w:rFonts w:asciiTheme="minorHAnsi" w:eastAsia="Arial Unicode MS" w:hAnsiTheme="minorHAnsi" w:cs="Arial"/>
          <w:color w:val="000000"/>
        </w:rPr>
        <w:t>3</w:t>
      </w:r>
      <w:r w:rsidRPr="0029676A">
        <w:rPr>
          <w:rFonts w:asciiTheme="minorHAnsi" w:eastAsia="Arial Unicode MS" w:hAnsiTheme="minorHAnsi" w:cs="Arial"/>
          <w:color w:val="000000"/>
        </w:rPr>
        <w:t>m (2017: £24.6m). These amounts are expected to be drawn down over the next 10 months based on valuation certificates.</w:t>
      </w:r>
    </w:p>
    <w:p w14:paraId="77E9CC59" w14:textId="77777777" w:rsidR="003C1141" w:rsidRPr="0029676A" w:rsidRDefault="003C1141" w:rsidP="003C1141">
      <w:pPr>
        <w:autoSpaceDE w:val="0"/>
        <w:autoSpaceDN w:val="0"/>
        <w:adjustRightInd w:val="0"/>
        <w:ind w:left="709"/>
        <w:jc w:val="both"/>
        <w:rPr>
          <w:rFonts w:asciiTheme="minorHAnsi" w:eastAsia="Arial Unicode MS" w:hAnsiTheme="minorHAnsi" w:cs="Arial"/>
          <w:color w:val="000000"/>
        </w:rPr>
      </w:pPr>
    </w:p>
    <w:p w14:paraId="5F51747B" w14:textId="77777777" w:rsidR="003C1141" w:rsidRDefault="003C1141" w:rsidP="003C1141">
      <w:pPr>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 xml:space="preserve">There is no outstanding commitment on indirect property investments (2017: £0.6m).  </w:t>
      </w:r>
    </w:p>
    <w:p w14:paraId="61EEA13B" w14:textId="77777777" w:rsidR="00371C89" w:rsidRDefault="00371C89" w:rsidP="003C1141">
      <w:pPr>
        <w:autoSpaceDE w:val="0"/>
        <w:autoSpaceDN w:val="0"/>
        <w:adjustRightInd w:val="0"/>
        <w:jc w:val="both"/>
        <w:rPr>
          <w:rFonts w:asciiTheme="minorHAnsi" w:eastAsia="Arial Unicode MS" w:hAnsiTheme="minorHAnsi" w:cs="Arial"/>
          <w:color w:val="000000"/>
        </w:rPr>
      </w:pPr>
    </w:p>
    <w:p w14:paraId="1AAC34F2" w14:textId="77777777" w:rsidR="00371C89" w:rsidRPr="0029676A" w:rsidRDefault="00371C89" w:rsidP="003C1141">
      <w:pPr>
        <w:autoSpaceDE w:val="0"/>
        <w:autoSpaceDN w:val="0"/>
        <w:adjustRightInd w:val="0"/>
        <w:jc w:val="both"/>
        <w:rPr>
          <w:rFonts w:asciiTheme="minorHAnsi" w:eastAsia="Arial Unicode MS" w:hAnsiTheme="minorHAnsi" w:cs="Arial"/>
          <w:color w:val="000000"/>
        </w:rPr>
      </w:pPr>
    </w:p>
    <w:p w14:paraId="68657D19" w14:textId="6ECA2A13" w:rsidR="0029676A" w:rsidRPr="0029676A" w:rsidRDefault="0029676A" w:rsidP="0029676A">
      <w:pPr>
        <w:autoSpaceDE w:val="0"/>
        <w:autoSpaceDN w:val="0"/>
        <w:adjustRightInd w:val="0"/>
        <w:jc w:val="both"/>
        <w:rPr>
          <w:rFonts w:asciiTheme="minorHAnsi" w:eastAsia="Arial Unicode MS" w:hAnsiTheme="minorHAnsi" w:cs="Arial Unicode MS"/>
          <w:color w:val="33CCCC"/>
          <w:sz w:val="32"/>
        </w:rPr>
      </w:pPr>
      <w:r w:rsidRPr="0029676A">
        <w:rPr>
          <w:rFonts w:asciiTheme="minorHAnsi" w:eastAsia="Arial Unicode MS" w:hAnsiTheme="minorHAnsi" w:cs="Arial Unicode MS"/>
          <w:color w:val="33CCCC"/>
          <w:sz w:val="32"/>
        </w:rPr>
        <w:t xml:space="preserve">Note </w:t>
      </w:r>
      <w:r>
        <w:rPr>
          <w:rFonts w:asciiTheme="minorHAnsi" w:eastAsia="Arial Unicode MS" w:hAnsiTheme="minorHAnsi" w:cs="Arial Unicode MS"/>
          <w:color w:val="33CCCC"/>
          <w:sz w:val="32"/>
        </w:rPr>
        <w:t>22</w:t>
      </w:r>
      <w:r w:rsidRPr="0029676A">
        <w:rPr>
          <w:rFonts w:asciiTheme="minorHAnsi" w:eastAsia="Arial Unicode MS" w:hAnsiTheme="minorHAnsi" w:cs="Arial Unicode MS"/>
          <w:color w:val="33CCCC"/>
          <w:sz w:val="32"/>
        </w:rPr>
        <w:t xml:space="preserve"> - Related party transactions</w:t>
      </w:r>
    </w:p>
    <w:p w14:paraId="32906452" w14:textId="77777777" w:rsidR="0029676A" w:rsidRPr="0029676A" w:rsidRDefault="0029676A" w:rsidP="003C1141">
      <w:pPr>
        <w:tabs>
          <w:tab w:val="left" w:pos="709"/>
        </w:tabs>
        <w:autoSpaceDE w:val="0"/>
        <w:autoSpaceDN w:val="0"/>
        <w:adjustRightInd w:val="0"/>
        <w:ind w:left="709"/>
        <w:jc w:val="both"/>
        <w:rPr>
          <w:rFonts w:asciiTheme="minorHAnsi" w:eastAsia="Arial Unicode MS" w:hAnsiTheme="minorHAnsi" w:cs="Arial"/>
          <w:color w:val="000000"/>
        </w:rPr>
      </w:pPr>
    </w:p>
    <w:p w14:paraId="542A1F57" w14:textId="77777777" w:rsidR="003C1141" w:rsidRPr="0029676A" w:rsidRDefault="003C1141" w:rsidP="003C1141">
      <w:pPr>
        <w:tabs>
          <w:tab w:val="left" w:pos="709"/>
        </w:tabs>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 xml:space="preserve">In accordance with IFRS, the financial statements must contain the disclosures necessary to draw attention to the possibility that the reported financial position of the Pension Fund may have been affected by the existence of related parties and associated material transactions.  </w:t>
      </w:r>
    </w:p>
    <w:p w14:paraId="6F013CEC" w14:textId="77777777" w:rsidR="003C1141" w:rsidRPr="0029676A" w:rsidRDefault="003C1141" w:rsidP="003C1141">
      <w:pPr>
        <w:tabs>
          <w:tab w:val="left" w:pos="709"/>
        </w:tabs>
        <w:autoSpaceDE w:val="0"/>
        <w:autoSpaceDN w:val="0"/>
        <w:adjustRightInd w:val="0"/>
        <w:ind w:left="709"/>
        <w:jc w:val="both"/>
        <w:rPr>
          <w:rFonts w:asciiTheme="minorHAnsi" w:eastAsia="Arial Unicode MS" w:hAnsiTheme="minorHAnsi" w:cs="Arial"/>
          <w:color w:val="000000"/>
        </w:rPr>
      </w:pPr>
    </w:p>
    <w:p w14:paraId="1D8B0E4A" w14:textId="77777777" w:rsidR="003C1141" w:rsidRPr="0029676A" w:rsidRDefault="003C1141" w:rsidP="003C1141">
      <w:pPr>
        <w:tabs>
          <w:tab w:val="left" w:pos="709"/>
        </w:tabs>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There are three groups of related parties; transactions between Lancashire County Council as administering authority and the Fund; between employers within the Fund and the Fund; and between members and senior officers and the Fund.</w:t>
      </w:r>
    </w:p>
    <w:p w14:paraId="7AAFFDBA" w14:textId="77777777" w:rsidR="003C1141" w:rsidRPr="0029676A" w:rsidRDefault="003C1141" w:rsidP="003C1141">
      <w:pPr>
        <w:tabs>
          <w:tab w:val="left" w:pos="709"/>
        </w:tabs>
        <w:autoSpaceDE w:val="0"/>
        <w:autoSpaceDN w:val="0"/>
        <w:adjustRightInd w:val="0"/>
        <w:ind w:left="709"/>
        <w:jc w:val="both"/>
        <w:rPr>
          <w:rFonts w:asciiTheme="minorHAnsi" w:eastAsia="Arial Unicode MS" w:hAnsiTheme="minorHAnsi" w:cs="Arial"/>
          <w:color w:val="000000"/>
        </w:rPr>
      </w:pPr>
    </w:p>
    <w:p w14:paraId="4CA5C866" w14:textId="5955F532" w:rsidR="003C1141" w:rsidRPr="0029676A" w:rsidRDefault="003C1141" w:rsidP="003C1141">
      <w:pPr>
        <w:autoSpaceDE w:val="0"/>
        <w:autoSpaceDN w:val="0"/>
        <w:adjustRightInd w:val="0"/>
        <w:jc w:val="both"/>
        <w:rPr>
          <w:rFonts w:asciiTheme="minorHAnsi" w:eastAsia="Arial Unicode MS" w:hAnsiTheme="minorHAnsi" w:cs="Arial Unicode MS"/>
          <w:color w:val="33CCCC"/>
          <w:sz w:val="28"/>
          <w:u w:val="single"/>
        </w:rPr>
      </w:pPr>
      <w:r w:rsidRPr="0029676A">
        <w:rPr>
          <w:rFonts w:asciiTheme="minorHAnsi" w:eastAsia="Arial Unicode MS" w:hAnsiTheme="minorHAnsi" w:cs="Arial Unicode MS"/>
          <w:color w:val="33CCCC"/>
          <w:sz w:val="28"/>
          <w:u w:val="single"/>
        </w:rPr>
        <w:t>Lancashire County Council</w:t>
      </w:r>
    </w:p>
    <w:p w14:paraId="0F05C667" w14:textId="77777777" w:rsidR="003C1141" w:rsidRPr="0029676A" w:rsidRDefault="003C1141" w:rsidP="003C1141">
      <w:pPr>
        <w:autoSpaceDE w:val="0"/>
        <w:autoSpaceDN w:val="0"/>
        <w:adjustRightInd w:val="0"/>
        <w:ind w:left="709"/>
        <w:jc w:val="both"/>
        <w:rPr>
          <w:rFonts w:asciiTheme="minorHAnsi" w:eastAsia="Arial Unicode MS" w:hAnsiTheme="minorHAnsi" w:cs="Arial"/>
          <w:b/>
          <w:color w:val="000000"/>
        </w:rPr>
      </w:pPr>
    </w:p>
    <w:p w14:paraId="6B990C9F" w14:textId="77777777" w:rsidR="003C1141" w:rsidRPr="0029676A" w:rsidRDefault="003C1141" w:rsidP="003C1141">
      <w:pPr>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 xml:space="preserve">The Lancashire County Pension Fund is administered by Lancashire County Council. </w:t>
      </w:r>
    </w:p>
    <w:p w14:paraId="69861A3C" w14:textId="77777777" w:rsidR="003C1141" w:rsidRPr="0029676A" w:rsidRDefault="003C1141" w:rsidP="003C1141">
      <w:pPr>
        <w:autoSpaceDE w:val="0"/>
        <w:autoSpaceDN w:val="0"/>
        <w:adjustRightInd w:val="0"/>
        <w:ind w:left="709"/>
        <w:jc w:val="both"/>
        <w:rPr>
          <w:rFonts w:asciiTheme="minorHAnsi" w:eastAsia="Arial Unicode MS" w:hAnsiTheme="minorHAnsi" w:cs="Arial"/>
          <w:color w:val="000000"/>
        </w:rPr>
      </w:pPr>
    </w:p>
    <w:p w14:paraId="0FC310CD" w14:textId="77777777" w:rsidR="00E50DD4" w:rsidRPr="0029676A" w:rsidRDefault="00E50DD4" w:rsidP="00E50DD4">
      <w:pPr>
        <w:autoSpaceDE w:val="0"/>
        <w:autoSpaceDN w:val="0"/>
        <w:adjustRightInd w:val="0"/>
        <w:jc w:val="both"/>
        <w:rPr>
          <w:rFonts w:asciiTheme="minorHAnsi" w:eastAsia="Arial Unicode MS" w:hAnsiTheme="minorHAnsi" w:cs="Arial"/>
          <w:color w:val="000000"/>
          <w:highlight w:val="yellow"/>
        </w:rPr>
      </w:pPr>
      <w:r w:rsidRPr="0029676A">
        <w:rPr>
          <w:rFonts w:asciiTheme="minorHAnsi" w:eastAsia="Arial Unicode MS" w:hAnsiTheme="minorHAnsi" w:cs="Arial"/>
          <w:color w:val="000000"/>
        </w:rPr>
        <w:t>The Council incurred costs of £0.6m (2016/17: £0.4m) in relation to the administration of the Fund.  This includes a proportion of relevant officers' salaries in respect of time allocated to pension and investment issues.  The Council was subsequently reimbursed by the Fund for these expenses.</w:t>
      </w:r>
    </w:p>
    <w:p w14:paraId="49683415" w14:textId="77777777" w:rsidR="00E50DD4" w:rsidRPr="0029676A" w:rsidRDefault="00E50DD4" w:rsidP="00E50DD4">
      <w:pPr>
        <w:autoSpaceDE w:val="0"/>
        <w:autoSpaceDN w:val="0"/>
        <w:adjustRightInd w:val="0"/>
        <w:jc w:val="both"/>
        <w:rPr>
          <w:rFonts w:asciiTheme="minorHAnsi" w:eastAsia="Arial Unicode MS" w:hAnsiTheme="minorHAnsi" w:cs="Arial"/>
          <w:color w:val="000000"/>
          <w:highlight w:val="yellow"/>
        </w:rPr>
      </w:pPr>
    </w:p>
    <w:p w14:paraId="3DA2D887" w14:textId="3E54BC29" w:rsidR="00E50DD4" w:rsidRPr="0029676A" w:rsidRDefault="00E50DD4" w:rsidP="00E50DD4">
      <w:pPr>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The Council is also the single largest employer of the members of the Pension Fund and contributed £</w:t>
      </w:r>
      <w:r>
        <w:rPr>
          <w:rFonts w:asciiTheme="minorHAnsi" w:eastAsia="Arial Unicode MS" w:hAnsiTheme="minorHAnsi" w:cs="Arial"/>
          <w:color w:val="000000"/>
        </w:rPr>
        <w:t xml:space="preserve">152.0m to the fund in 2017/18, including a prepayment of £78m for the years ending 31 March 2019 and 2020. </w:t>
      </w:r>
      <w:r w:rsidRPr="0029676A">
        <w:rPr>
          <w:rFonts w:asciiTheme="minorHAnsi" w:eastAsia="Arial Unicode MS" w:hAnsiTheme="minorHAnsi" w:cs="Arial"/>
          <w:color w:val="000000"/>
        </w:rPr>
        <w:t>(2016/17: £87.0m).  All monies owing to and due from the Fund were paid in year.</w:t>
      </w:r>
    </w:p>
    <w:p w14:paraId="2B599726" w14:textId="77777777" w:rsidR="00E50DD4" w:rsidRPr="0029676A" w:rsidRDefault="00E50DD4" w:rsidP="00E50DD4">
      <w:pPr>
        <w:autoSpaceDE w:val="0"/>
        <w:autoSpaceDN w:val="0"/>
        <w:adjustRightInd w:val="0"/>
        <w:jc w:val="both"/>
        <w:rPr>
          <w:rFonts w:asciiTheme="minorHAnsi" w:eastAsia="Arial Unicode MS" w:hAnsiTheme="minorHAnsi" w:cs="Arial"/>
          <w:color w:val="000000"/>
          <w:highlight w:val="yellow"/>
        </w:rPr>
      </w:pPr>
    </w:p>
    <w:p w14:paraId="421C8EEE" w14:textId="557282C2" w:rsidR="00062223" w:rsidRDefault="00E50DD4" w:rsidP="00E3078A">
      <w:pPr>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Lancashire County Council is a shareholder in the Local Pensions Partnership (LPP), having an ownership in the company equal to that of the London Pension Fund Authority.  LPP manages the investment and administration functions of the Fund and the Fund makes regular payments to LPP to cover investment management charges, scheme administration expenses, employer risk services and liability modelling.  Payments made for the year to 31 March 2018 amount to £6.8m (2016/17: £8.2m).</w:t>
      </w:r>
    </w:p>
    <w:p w14:paraId="53C33B5F" w14:textId="77777777" w:rsidR="00E50DD4" w:rsidRDefault="00E50DD4" w:rsidP="00E3078A">
      <w:pPr>
        <w:autoSpaceDE w:val="0"/>
        <w:autoSpaceDN w:val="0"/>
        <w:adjustRightInd w:val="0"/>
        <w:jc w:val="both"/>
        <w:rPr>
          <w:rFonts w:asciiTheme="minorHAnsi" w:eastAsia="Arial Unicode MS" w:hAnsiTheme="minorHAnsi" w:cs="Arial Unicode MS"/>
          <w:color w:val="33CCCC"/>
          <w:sz w:val="28"/>
          <w:u w:val="single"/>
        </w:rPr>
      </w:pPr>
    </w:p>
    <w:p w14:paraId="523D698E" w14:textId="1D026DCD" w:rsidR="003C1141" w:rsidRPr="0029676A" w:rsidRDefault="003C1141" w:rsidP="00E3078A">
      <w:pPr>
        <w:autoSpaceDE w:val="0"/>
        <w:autoSpaceDN w:val="0"/>
        <w:adjustRightInd w:val="0"/>
        <w:jc w:val="both"/>
        <w:rPr>
          <w:rFonts w:asciiTheme="minorHAnsi" w:eastAsia="Arial Unicode MS" w:hAnsiTheme="minorHAnsi" w:cs="Arial Unicode MS"/>
          <w:color w:val="33CCCC"/>
          <w:sz w:val="28"/>
          <w:u w:val="single"/>
        </w:rPr>
      </w:pPr>
      <w:r w:rsidRPr="0029676A">
        <w:rPr>
          <w:rFonts w:asciiTheme="minorHAnsi" w:eastAsia="Arial Unicode MS" w:hAnsiTheme="minorHAnsi" w:cs="Arial Unicode MS"/>
          <w:color w:val="33CCCC"/>
          <w:sz w:val="28"/>
          <w:u w:val="single"/>
        </w:rPr>
        <w:t>Employers within the Fund</w:t>
      </w:r>
    </w:p>
    <w:p w14:paraId="11B638BF" w14:textId="77777777" w:rsidR="0029676A" w:rsidRDefault="0029676A" w:rsidP="00E3078A">
      <w:pPr>
        <w:tabs>
          <w:tab w:val="left" w:pos="709"/>
        </w:tabs>
        <w:autoSpaceDE w:val="0"/>
        <w:autoSpaceDN w:val="0"/>
        <w:adjustRightInd w:val="0"/>
        <w:jc w:val="both"/>
        <w:rPr>
          <w:rFonts w:asciiTheme="minorHAnsi" w:eastAsia="Arial Unicode MS" w:hAnsiTheme="minorHAnsi" w:cs="Arial"/>
          <w:color w:val="000000"/>
        </w:rPr>
      </w:pPr>
    </w:p>
    <w:p w14:paraId="19075903" w14:textId="77777777" w:rsidR="003C1141" w:rsidRPr="0029676A" w:rsidRDefault="003C1141" w:rsidP="00E3078A">
      <w:pPr>
        <w:tabs>
          <w:tab w:val="left" w:pos="709"/>
        </w:tabs>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Employers are related parties in so far as they pay contributions to the Fund in accordance with the appropriate Local Government Pension Scheme Regulations (LGPS).  Contributions for the year are shown in note 6 and in respect of March 2018 payroll, are included within the debtors figure in note 20.</w:t>
      </w:r>
    </w:p>
    <w:p w14:paraId="49EE7532" w14:textId="77777777" w:rsidR="003C1141" w:rsidRPr="0029676A" w:rsidRDefault="003C1141" w:rsidP="00E3078A">
      <w:pPr>
        <w:tabs>
          <w:tab w:val="left" w:pos="709"/>
        </w:tabs>
        <w:autoSpaceDE w:val="0"/>
        <w:autoSpaceDN w:val="0"/>
        <w:adjustRightInd w:val="0"/>
        <w:jc w:val="both"/>
        <w:rPr>
          <w:rFonts w:asciiTheme="minorHAnsi" w:eastAsia="Arial Unicode MS" w:hAnsiTheme="minorHAnsi" w:cs="Arial"/>
          <w:color w:val="000000"/>
        </w:rPr>
      </w:pPr>
    </w:p>
    <w:p w14:paraId="5C1B7604" w14:textId="4638F25A" w:rsidR="003C1141" w:rsidRPr="0029676A" w:rsidRDefault="003C1141" w:rsidP="00E3078A">
      <w:pPr>
        <w:autoSpaceDE w:val="0"/>
        <w:autoSpaceDN w:val="0"/>
        <w:adjustRightInd w:val="0"/>
        <w:jc w:val="both"/>
        <w:rPr>
          <w:rFonts w:asciiTheme="minorHAnsi" w:eastAsia="Arial Unicode MS" w:hAnsiTheme="minorHAnsi" w:cs="Arial Unicode MS"/>
          <w:color w:val="33CCCC"/>
          <w:sz w:val="28"/>
          <w:u w:val="single"/>
        </w:rPr>
      </w:pPr>
      <w:r w:rsidRPr="0029676A">
        <w:rPr>
          <w:rFonts w:asciiTheme="minorHAnsi" w:eastAsia="Arial Unicode MS" w:hAnsiTheme="minorHAnsi" w:cs="Arial Unicode MS"/>
          <w:color w:val="33CCCC"/>
          <w:sz w:val="28"/>
          <w:u w:val="single"/>
        </w:rPr>
        <w:t>Pension Fund Committee, Pensions Board and Senior Officers.</w:t>
      </w:r>
    </w:p>
    <w:p w14:paraId="248B4C33" w14:textId="77777777" w:rsidR="003C1141" w:rsidRPr="0029676A" w:rsidRDefault="003C1141" w:rsidP="00E3078A">
      <w:pPr>
        <w:tabs>
          <w:tab w:val="left" w:pos="709"/>
        </w:tabs>
        <w:autoSpaceDE w:val="0"/>
        <w:autoSpaceDN w:val="0"/>
        <w:adjustRightInd w:val="0"/>
        <w:ind w:left="709"/>
        <w:jc w:val="both"/>
        <w:rPr>
          <w:rFonts w:asciiTheme="minorHAnsi" w:eastAsia="Arial Unicode MS" w:hAnsiTheme="minorHAnsi" w:cs="Arial"/>
          <w:b/>
          <w:color w:val="000000"/>
        </w:rPr>
      </w:pPr>
    </w:p>
    <w:p w14:paraId="0EF704B7" w14:textId="77777777" w:rsidR="003C1141" w:rsidRDefault="003C1141" w:rsidP="003C1141">
      <w:pPr>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The Pension Fund Committee, Pensions Board members and senior officers of the Pension Fund were asked to complete a related party declaration for 2017/18 regarding membership of, and transactions with such persons or their related parties. No related party transactions were identified during the year to 31 March 2018.</w:t>
      </w:r>
    </w:p>
    <w:p w14:paraId="10F6C598" w14:textId="77777777" w:rsidR="0029676A" w:rsidRPr="0029676A" w:rsidRDefault="0029676A" w:rsidP="003C1141">
      <w:pPr>
        <w:autoSpaceDE w:val="0"/>
        <w:autoSpaceDN w:val="0"/>
        <w:adjustRightInd w:val="0"/>
        <w:jc w:val="both"/>
        <w:rPr>
          <w:rFonts w:asciiTheme="minorHAnsi" w:eastAsia="Arial Unicode MS" w:hAnsiTheme="minorHAnsi" w:cs="Arial"/>
          <w:color w:val="000000"/>
        </w:rPr>
      </w:pPr>
    </w:p>
    <w:p w14:paraId="357C9F32" w14:textId="77777777" w:rsidR="003C1141" w:rsidRPr="0029676A" w:rsidRDefault="003C1141" w:rsidP="003C1141">
      <w:pPr>
        <w:autoSpaceDE w:val="0"/>
        <w:autoSpaceDN w:val="0"/>
        <w:adjustRightInd w:val="0"/>
        <w:jc w:val="both"/>
        <w:rPr>
          <w:rFonts w:asciiTheme="minorHAnsi" w:eastAsia="Arial Unicode MS" w:hAnsiTheme="minorHAnsi" w:cs="Arial"/>
          <w:color w:val="000000"/>
        </w:rPr>
      </w:pPr>
      <w:r w:rsidRPr="0029676A">
        <w:rPr>
          <w:rFonts w:asciiTheme="minorHAnsi" w:eastAsia="Arial Unicode MS" w:hAnsiTheme="minorHAnsi" w:cs="Arial"/>
          <w:color w:val="000000"/>
        </w:rPr>
        <w:t>Each member of the Pension Fund Committee and Pension Board formally considers conflicts of interest at each meeting.</w:t>
      </w:r>
    </w:p>
    <w:p w14:paraId="0DFDEB99" w14:textId="77777777" w:rsidR="00E3078A" w:rsidRDefault="00E3078A" w:rsidP="009D23A8">
      <w:pPr>
        <w:autoSpaceDE w:val="0"/>
        <w:autoSpaceDN w:val="0"/>
        <w:adjustRightInd w:val="0"/>
        <w:ind w:left="862"/>
        <w:jc w:val="both"/>
        <w:rPr>
          <w:rFonts w:asciiTheme="minorHAnsi" w:eastAsia="Arial Unicode MS" w:hAnsiTheme="minorHAnsi" w:cs="Arial"/>
          <w:highlight w:val="magenta"/>
        </w:rPr>
      </w:pPr>
    </w:p>
    <w:p w14:paraId="61441170" w14:textId="77777777" w:rsidR="00E3078A" w:rsidRDefault="00E3078A" w:rsidP="009D23A8">
      <w:pPr>
        <w:autoSpaceDE w:val="0"/>
        <w:autoSpaceDN w:val="0"/>
        <w:adjustRightInd w:val="0"/>
        <w:ind w:left="862"/>
        <w:jc w:val="both"/>
        <w:rPr>
          <w:rFonts w:asciiTheme="minorHAnsi" w:eastAsia="Arial Unicode MS" w:hAnsiTheme="minorHAnsi" w:cs="Arial"/>
          <w:highlight w:val="magenta"/>
        </w:rPr>
      </w:pPr>
    </w:p>
    <w:p w14:paraId="0B5DF31F" w14:textId="77777777" w:rsidR="00E3078A" w:rsidRDefault="00E3078A" w:rsidP="009D23A8">
      <w:pPr>
        <w:autoSpaceDE w:val="0"/>
        <w:autoSpaceDN w:val="0"/>
        <w:adjustRightInd w:val="0"/>
        <w:ind w:left="862"/>
        <w:jc w:val="both"/>
        <w:rPr>
          <w:rFonts w:asciiTheme="minorHAnsi" w:eastAsia="Arial Unicode MS" w:hAnsiTheme="minorHAnsi" w:cs="Arial"/>
          <w:highlight w:val="magenta"/>
        </w:rPr>
      </w:pPr>
    </w:p>
    <w:p w14:paraId="2E44A249" w14:textId="77777777" w:rsidR="00E3078A" w:rsidRDefault="00E3078A" w:rsidP="009D23A8">
      <w:pPr>
        <w:autoSpaceDE w:val="0"/>
        <w:autoSpaceDN w:val="0"/>
        <w:adjustRightInd w:val="0"/>
        <w:ind w:left="862"/>
        <w:jc w:val="both"/>
        <w:rPr>
          <w:rFonts w:asciiTheme="minorHAnsi" w:eastAsia="Arial Unicode MS" w:hAnsiTheme="minorHAnsi" w:cs="Arial"/>
          <w:highlight w:val="magenta"/>
        </w:rPr>
      </w:pPr>
    </w:p>
    <w:p w14:paraId="1A12A2F0" w14:textId="77777777" w:rsidR="00E3078A" w:rsidRDefault="00E3078A" w:rsidP="009D23A8">
      <w:pPr>
        <w:autoSpaceDE w:val="0"/>
        <w:autoSpaceDN w:val="0"/>
        <w:adjustRightInd w:val="0"/>
        <w:ind w:left="862"/>
        <w:jc w:val="both"/>
        <w:rPr>
          <w:rFonts w:asciiTheme="minorHAnsi" w:eastAsia="Arial Unicode MS" w:hAnsiTheme="minorHAnsi" w:cs="Arial"/>
          <w:highlight w:val="magenta"/>
        </w:rPr>
      </w:pPr>
    </w:p>
    <w:p w14:paraId="5801918D" w14:textId="77777777" w:rsidR="00E3078A" w:rsidRDefault="00E3078A" w:rsidP="009D23A8">
      <w:pPr>
        <w:autoSpaceDE w:val="0"/>
        <w:autoSpaceDN w:val="0"/>
        <w:adjustRightInd w:val="0"/>
        <w:ind w:left="862"/>
        <w:jc w:val="both"/>
        <w:rPr>
          <w:rFonts w:asciiTheme="minorHAnsi" w:eastAsia="Arial Unicode MS" w:hAnsiTheme="minorHAnsi" w:cs="Arial"/>
          <w:highlight w:val="magenta"/>
        </w:rPr>
      </w:pPr>
    </w:p>
    <w:p w14:paraId="4F39A92F" w14:textId="77777777" w:rsidR="00E3078A" w:rsidRDefault="00E3078A" w:rsidP="009D23A8">
      <w:pPr>
        <w:autoSpaceDE w:val="0"/>
        <w:autoSpaceDN w:val="0"/>
        <w:adjustRightInd w:val="0"/>
        <w:ind w:left="862"/>
        <w:jc w:val="both"/>
        <w:rPr>
          <w:rFonts w:asciiTheme="minorHAnsi" w:eastAsia="Arial Unicode MS" w:hAnsiTheme="minorHAnsi" w:cs="Arial"/>
          <w:highlight w:val="magenta"/>
        </w:rPr>
      </w:pPr>
    </w:p>
    <w:p w14:paraId="721C5D8B" w14:textId="77777777" w:rsidR="00E3078A" w:rsidRDefault="00E3078A" w:rsidP="009D23A8">
      <w:pPr>
        <w:autoSpaceDE w:val="0"/>
        <w:autoSpaceDN w:val="0"/>
        <w:adjustRightInd w:val="0"/>
        <w:ind w:left="862"/>
        <w:jc w:val="both"/>
        <w:rPr>
          <w:rFonts w:asciiTheme="minorHAnsi" w:eastAsia="Arial Unicode MS" w:hAnsiTheme="minorHAnsi" w:cs="Arial"/>
          <w:highlight w:val="magenta"/>
        </w:rPr>
      </w:pPr>
    </w:p>
    <w:p w14:paraId="453D85CC" w14:textId="77777777" w:rsidR="00E3078A" w:rsidRDefault="00E3078A" w:rsidP="009D23A8">
      <w:pPr>
        <w:autoSpaceDE w:val="0"/>
        <w:autoSpaceDN w:val="0"/>
        <w:adjustRightInd w:val="0"/>
        <w:ind w:left="862"/>
        <w:jc w:val="both"/>
        <w:rPr>
          <w:rFonts w:asciiTheme="minorHAnsi" w:eastAsia="Arial Unicode MS" w:hAnsiTheme="minorHAnsi" w:cs="Arial"/>
          <w:highlight w:val="magenta"/>
        </w:rPr>
      </w:pPr>
    </w:p>
    <w:p w14:paraId="04E3BAFE" w14:textId="77777777" w:rsidR="00AE0A5D" w:rsidRPr="00DB211C" w:rsidRDefault="00AE0A5D" w:rsidP="009D23A8">
      <w:pPr>
        <w:autoSpaceDE w:val="0"/>
        <w:autoSpaceDN w:val="0"/>
        <w:adjustRightInd w:val="0"/>
        <w:jc w:val="both"/>
        <w:rPr>
          <w:rFonts w:asciiTheme="minorHAnsi" w:eastAsia="Arial Unicode MS" w:hAnsiTheme="minorHAnsi" w:cs="Arial"/>
          <w:highlight w:val="magenta"/>
        </w:rPr>
        <w:sectPr w:rsidR="00AE0A5D" w:rsidRPr="00DB211C" w:rsidSect="0029676A">
          <w:type w:val="continuous"/>
          <w:pgSz w:w="16840" w:h="11900" w:orient="landscape" w:code="9"/>
          <w:pgMar w:top="720" w:right="720" w:bottom="720" w:left="720" w:header="567" w:footer="567" w:gutter="0"/>
          <w:cols w:num="2" w:space="397"/>
          <w:docGrid w:linePitch="326"/>
        </w:sectPr>
      </w:pPr>
    </w:p>
    <w:p w14:paraId="65E943B4" w14:textId="77777777" w:rsidR="0029676A" w:rsidRDefault="0029676A" w:rsidP="009D23A8">
      <w:pPr>
        <w:autoSpaceDE w:val="0"/>
        <w:autoSpaceDN w:val="0"/>
        <w:adjustRightInd w:val="0"/>
        <w:jc w:val="both"/>
        <w:rPr>
          <w:rFonts w:asciiTheme="minorHAnsi" w:eastAsia="Arial Unicode MS" w:hAnsiTheme="minorHAnsi" w:cs="Arial"/>
          <w:sz w:val="32"/>
          <w:highlight w:val="magenta"/>
        </w:rPr>
        <w:sectPr w:rsidR="0029676A" w:rsidSect="0029676A">
          <w:footerReference w:type="default" r:id="rId114"/>
          <w:type w:val="continuous"/>
          <w:pgSz w:w="16840" w:h="11900" w:orient="landscape" w:code="9"/>
          <w:pgMar w:top="720" w:right="720" w:bottom="720" w:left="720" w:header="567" w:footer="567" w:gutter="0"/>
          <w:cols w:num="2" w:space="397"/>
          <w:docGrid w:linePitch="326"/>
        </w:sectPr>
      </w:pPr>
    </w:p>
    <w:p w14:paraId="1D874046" w14:textId="47A2DA68" w:rsidR="005D5D60" w:rsidRPr="0029676A" w:rsidRDefault="0029676A" w:rsidP="005D5D60">
      <w:pPr>
        <w:widowControl w:val="0"/>
        <w:suppressAutoHyphens/>
        <w:autoSpaceDE w:val="0"/>
        <w:autoSpaceDN w:val="0"/>
        <w:adjustRightInd w:val="0"/>
        <w:contextualSpacing/>
        <w:jc w:val="both"/>
        <w:rPr>
          <w:rFonts w:asciiTheme="minorHAnsi" w:eastAsia="Arial Unicode MS" w:hAnsiTheme="minorHAnsi" w:cs="Arial Unicode MS"/>
          <w:color w:val="33CCCC"/>
          <w:sz w:val="32"/>
        </w:rPr>
      </w:pPr>
      <w:r w:rsidRPr="0029676A">
        <w:rPr>
          <w:rFonts w:asciiTheme="minorHAnsi" w:eastAsia="Arial Unicode MS" w:hAnsiTheme="minorHAnsi" w:cs="Arial Unicode MS"/>
          <w:color w:val="33CCCC"/>
          <w:sz w:val="32"/>
        </w:rPr>
        <w:t>Note 23</w:t>
      </w:r>
      <w:r w:rsidR="005D5D60" w:rsidRPr="0029676A">
        <w:rPr>
          <w:rFonts w:asciiTheme="minorHAnsi" w:eastAsia="Arial Unicode MS" w:hAnsiTheme="minorHAnsi" w:cs="Arial Unicode MS"/>
          <w:color w:val="33CCCC"/>
          <w:sz w:val="32"/>
        </w:rPr>
        <w:t xml:space="preserve"> - Key management personnel</w:t>
      </w:r>
    </w:p>
    <w:p w14:paraId="68B97673" w14:textId="77777777" w:rsidR="005D5D60" w:rsidRDefault="005D5D60" w:rsidP="005D5D60">
      <w:pPr>
        <w:autoSpaceDE w:val="0"/>
        <w:autoSpaceDN w:val="0"/>
        <w:adjustRightInd w:val="0"/>
        <w:ind w:left="709"/>
        <w:jc w:val="both"/>
        <w:rPr>
          <w:rFonts w:asciiTheme="minorHAnsi" w:eastAsia="Arial Unicode MS" w:hAnsiTheme="minorHAnsi" w:cs="Arial"/>
          <w:b/>
          <w:highlight w:val="magenta"/>
        </w:rPr>
      </w:pPr>
    </w:p>
    <w:p w14:paraId="42EF7FA4" w14:textId="77777777" w:rsidR="0029676A" w:rsidRPr="0029676A" w:rsidRDefault="0029676A" w:rsidP="0029676A">
      <w:pPr>
        <w:autoSpaceDE w:val="0"/>
        <w:autoSpaceDN w:val="0"/>
        <w:adjustRightInd w:val="0"/>
        <w:jc w:val="both"/>
        <w:rPr>
          <w:rFonts w:asciiTheme="minorHAnsi" w:eastAsia="Arial Unicode MS" w:hAnsiTheme="minorHAnsi" w:cs="Arial"/>
          <w:color w:val="000000"/>
          <w:szCs w:val="22"/>
        </w:rPr>
      </w:pPr>
      <w:r w:rsidRPr="0029676A">
        <w:rPr>
          <w:rFonts w:asciiTheme="minorHAnsi" w:eastAsia="Arial Unicode MS" w:hAnsiTheme="minorHAnsi" w:cs="Arial"/>
          <w:color w:val="000000"/>
          <w:szCs w:val="22"/>
        </w:rPr>
        <w:t xml:space="preserve">The key management personnel of the Fund are the Lancashire County Council Chief Executive and Director of Resources, the Lancashire County Council Director of Financial Resources and the Head of Fund.  </w:t>
      </w:r>
    </w:p>
    <w:p w14:paraId="7900979B" w14:textId="77777777" w:rsidR="0029676A" w:rsidRPr="0029676A" w:rsidRDefault="0029676A" w:rsidP="0029676A">
      <w:pPr>
        <w:autoSpaceDE w:val="0"/>
        <w:autoSpaceDN w:val="0"/>
        <w:adjustRightInd w:val="0"/>
        <w:jc w:val="both"/>
        <w:rPr>
          <w:rFonts w:asciiTheme="minorHAnsi" w:eastAsia="Arial Unicode MS" w:hAnsiTheme="minorHAnsi" w:cs="Arial"/>
          <w:color w:val="000000"/>
          <w:szCs w:val="22"/>
        </w:rPr>
      </w:pPr>
    </w:p>
    <w:p w14:paraId="26C51E21" w14:textId="77777777" w:rsidR="0029676A" w:rsidRDefault="0029676A" w:rsidP="0029676A">
      <w:pPr>
        <w:autoSpaceDE w:val="0"/>
        <w:autoSpaceDN w:val="0"/>
        <w:adjustRightInd w:val="0"/>
        <w:jc w:val="both"/>
        <w:rPr>
          <w:rFonts w:asciiTheme="minorHAnsi" w:eastAsia="Arial Unicode MS" w:hAnsiTheme="minorHAnsi" w:cs="Arial"/>
          <w:color w:val="000000"/>
          <w:szCs w:val="22"/>
        </w:rPr>
      </w:pPr>
      <w:r w:rsidRPr="0029676A">
        <w:rPr>
          <w:rFonts w:asciiTheme="minorHAnsi" w:eastAsia="Arial Unicode MS" w:hAnsiTheme="minorHAnsi" w:cs="Arial"/>
          <w:color w:val="000000"/>
          <w:szCs w:val="22"/>
        </w:rPr>
        <w:t>Total remuneration payable to key management personnel is set out below:</w:t>
      </w:r>
    </w:p>
    <w:p w14:paraId="6607071F" w14:textId="77777777" w:rsidR="0029676A" w:rsidRPr="0029676A" w:rsidRDefault="0029676A" w:rsidP="0029676A">
      <w:pPr>
        <w:autoSpaceDE w:val="0"/>
        <w:autoSpaceDN w:val="0"/>
        <w:adjustRightInd w:val="0"/>
        <w:jc w:val="both"/>
        <w:rPr>
          <w:rFonts w:asciiTheme="minorHAnsi" w:eastAsia="Arial Unicode MS" w:hAnsiTheme="minorHAnsi" w:cs="Arial"/>
          <w:color w:val="000000"/>
          <w:szCs w:val="22"/>
        </w:rPr>
      </w:pPr>
    </w:p>
    <w:p w14:paraId="2548DF23" w14:textId="77777777" w:rsidR="005D5D60" w:rsidRPr="0029676A" w:rsidRDefault="005D5D60" w:rsidP="005D5D60">
      <w:pPr>
        <w:autoSpaceDE w:val="0"/>
        <w:autoSpaceDN w:val="0"/>
        <w:adjustRightInd w:val="0"/>
        <w:jc w:val="both"/>
        <w:rPr>
          <w:rFonts w:asciiTheme="minorHAnsi" w:eastAsia="Arial Unicode MS" w:hAnsiTheme="minorHAnsi" w:cs="Arial Unicode MS"/>
          <w:color w:val="33CCCC"/>
          <w:sz w:val="28"/>
        </w:rPr>
      </w:pPr>
      <w:r w:rsidRPr="0029676A">
        <w:rPr>
          <w:rFonts w:asciiTheme="minorHAnsi" w:eastAsia="Arial Unicode MS" w:hAnsiTheme="minorHAnsi" w:cs="Arial Unicode MS"/>
          <w:color w:val="33CCCC"/>
          <w:sz w:val="28"/>
        </w:rPr>
        <w:t>2017/18</w:t>
      </w:r>
    </w:p>
    <w:p w14:paraId="77A51568" w14:textId="77777777" w:rsidR="005D5D60" w:rsidRPr="00DB211C" w:rsidRDefault="005D5D60" w:rsidP="005D5D60">
      <w:pPr>
        <w:autoSpaceDE w:val="0"/>
        <w:autoSpaceDN w:val="0"/>
        <w:adjustRightInd w:val="0"/>
        <w:ind w:left="720"/>
        <w:jc w:val="both"/>
        <w:rPr>
          <w:rFonts w:asciiTheme="minorHAnsi" w:eastAsia="Arial Unicode MS" w:hAnsiTheme="minorHAnsi" w:cs="Arial"/>
          <w:highlight w:val="magenta"/>
        </w:rPr>
      </w:pPr>
    </w:p>
    <w:tbl>
      <w:tblPr>
        <w:tblStyle w:val="TableGrid2"/>
        <w:tblW w:w="15168"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5954"/>
        <w:gridCol w:w="2303"/>
        <w:gridCol w:w="2304"/>
        <w:gridCol w:w="2303"/>
        <w:gridCol w:w="2304"/>
      </w:tblGrid>
      <w:tr w:rsidR="0029676A" w:rsidRPr="00DB211C" w14:paraId="0D796C52" w14:textId="77777777" w:rsidTr="00DE3D54">
        <w:trPr>
          <w:trHeight w:val="266"/>
        </w:trPr>
        <w:tc>
          <w:tcPr>
            <w:tcW w:w="5954" w:type="dxa"/>
            <w:tcBorders>
              <w:bottom w:val="nil"/>
            </w:tcBorders>
            <w:shd w:val="clear" w:color="auto" w:fill="E7E6E6" w:themeFill="background2"/>
          </w:tcPr>
          <w:p w14:paraId="133332DE" w14:textId="0D2BF7A9" w:rsidR="0029676A" w:rsidRPr="00DB211C" w:rsidRDefault="0029676A" w:rsidP="0029676A">
            <w:pPr>
              <w:autoSpaceDE w:val="0"/>
              <w:autoSpaceDN w:val="0"/>
              <w:adjustRightInd w:val="0"/>
              <w:spacing w:after="40"/>
              <w:jc w:val="both"/>
              <w:rPr>
                <w:rFonts w:asciiTheme="minorHAnsi" w:eastAsia="Arial Unicode MS" w:hAnsiTheme="minorHAnsi" w:cs="Arial Unicode MS"/>
                <w:b/>
                <w:sz w:val="22"/>
                <w:highlight w:val="magenta"/>
              </w:rPr>
            </w:pPr>
          </w:p>
        </w:tc>
        <w:tc>
          <w:tcPr>
            <w:tcW w:w="2303" w:type="dxa"/>
            <w:shd w:val="clear" w:color="auto" w:fill="E7E6E6" w:themeFill="background2"/>
          </w:tcPr>
          <w:p w14:paraId="2E331A55" w14:textId="2F0EDF18" w:rsidR="0029676A" w:rsidRPr="00DB211C" w:rsidRDefault="0029676A" w:rsidP="0029676A">
            <w:pPr>
              <w:autoSpaceDE w:val="0"/>
              <w:autoSpaceDN w:val="0"/>
              <w:adjustRightInd w:val="0"/>
              <w:spacing w:after="40"/>
              <w:jc w:val="center"/>
              <w:rPr>
                <w:rFonts w:asciiTheme="minorHAnsi" w:eastAsia="Arial Unicode MS" w:hAnsiTheme="minorHAnsi" w:cs="Arial Unicode MS"/>
                <w:b/>
                <w:sz w:val="22"/>
                <w:highlight w:val="magenta"/>
              </w:rPr>
            </w:pPr>
            <w:r w:rsidRPr="007B6E42">
              <w:rPr>
                <w:rFonts w:asciiTheme="minorHAnsi" w:eastAsia="Arial Unicode MS" w:hAnsiTheme="minorHAnsi" w:cs="Arial"/>
                <w:b/>
                <w:color w:val="000000"/>
                <w:sz w:val="22"/>
                <w:szCs w:val="22"/>
              </w:rPr>
              <w:t>Employment period</w:t>
            </w:r>
          </w:p>
        </w:tc>
        <w:tc>
          <w:tcPr>
            <w:tcW w:w="2304" w:type="dxa"/>
            <w:shd w:val="clear" w:color="auto" w:fill="E7E6E6" w:themeFill="background2"/>
          </w:tcPr>
          <w:p w14:paraId="798604BE" w14:textId="2C3B9B73" w:rsidR="0029676A" w:rsidRPr="00DB211C" w:rsidRDefault="0029676A" w:rsidP="0029676A">
            <w:pPr>
              <w:autoSpaceDE w:val="0"/>
              <w:autoSpaceDN w:val="0"/>
              <w:adjustRightInd w:val="0"/>
              <w:spacing w:after="40"/>
              <w:jc w:val="center"/>
              <w:rPr>
                <w:rFonts w:asciiTheme="minorHAnsi" w:eastAsia="Arial Unicode MS" w:hAnsiTheme="minorHAnsi" w:cs="Arial Unicode MS"/>
                <w:b/>
                <w:sz w:val="22"/>
                <w:highlight w:val="magenta"/>
              </w:rPr>
            </w:pPr>
            <w:r w:rsidRPr="007B6E42">
              <w:rPr>
                <w:rFonts w:asciiTheme="minorHAnsi" w:eastAsia="Arial Unicode MS" w:hAnsiTheme="minorHAnsi" w:cs="Arial"/>
                <w:b/>
                <w:color w:val="000000"/>
                <w:sz w:val="22"/>
                <w:szCs w:val="22"/>
              </w:rPr>
              <w:t>Salary</w:t>
            </w:r>
            <w:r w:rsidRPr="007B6E42">
              <w:rPr>
                <w:rFonts w:asciiTheme="minorHAnsi" w:eastAsia="Arial Unicode MS" w:hAnsiTheme="minorHAnsi" w:cs="Arial"/>
                <w:b/>
                <w:color w:val="000000"/>
                <w:sz w:val="22"/>
                <w:szCs w:val="22"/>
                <w:vertAlign w:val="superscript"/>
              </w:rPr>
              <w:t>1</w:t>
            </w:r>
          </w:p>
        </w:tc>
        <w:tc>
          <w:tcPr>
            <w:tcW w:w="2303" w:type="dxa"/>
            <w:shd w:val="clear" w:color="auto" w:fill="E7E6E6" w:themeFill="background2"/>
          </w:tcPr>
          <w:p w14:paraId="2570F35F" w14:textId="76A0502D" w:rsidR="0029676A" w:rsidRPr="00DB211C" w:rsidRDefault="00FE32BA" w:rsidP="0029676A">
            <w:pPr>
              <w:autoSpaceDE w:val="0"/>
              <w:autoSpaceDN w:val="0"/>
              <w:adjustRightInd w:val="0"/>
              <w:spacing w:after="40"/>
              <w:jc w:val="center"/>
              <w:rPr>
                <w:rFonts w:asciiTheme="minorHAnsi" w:eastAsia="Arial Unicode MS" w:hAnsiTheme="minorHAnsi" w:cs="Arial Unicode MS"/>
                <w:b/>
                <w:sz w:val="22"/>
                <w:highlight w:val="magenta"/>
              </w:rPr>
            </w:pPr>
            <w:r>
              <w:rPr>
                <w:rFonts w:asciiTheme="minorHAnsi" w:eastAsia="Arial Unicode MS" w:hAnsiTheme="minorHAnsi" w:cs="Arial"/>
                <w:b/>
                <w:color w:val="000000"/>
                <w:sz w:val="22"/>
                <w:szCs w:val="22"/>
              </w:rPr>
              <w:t xml:space="preserve">Employer </w:t>
            </w:r>
            <w:r w:rsidR="0029676A" w:rsidRPr="007B6E42">
              <w:rPr>
                <w:rFonts w:asciiTheme="minorHAnsi" w:eastAsia="Arial Unicode MS" w:hAnsiTheme="minorHAnsi" w:cs="Arial"/>
                <w:b/>
                <w:color w:val="000000"/>
                <w:sz w:val="22"/>
                <w:szCs w:val="22"/>
              </w:rPr>
              <w:t>Pension contributions</w:t>
            </w:r>
            <w:r w:rsidR="0029676A" w:rsidRPr="007B6E42">
              <w:rPr>
                <w:rFonts w:asciiTheme="minorHAnsi" w:eastAsia="Arial Unicode MS" w:hAnsiTheme="minorHAnsi" w:cs="Arial"/>
                <w:b/>
                <w:color w:val="000000"/>
                <w:sz w:val="22"/>
                <w:szCs w:val="22"/>
                <w:vertAlign w:val="superscript"/>
              </w:rPr>
              <w:t>1</w:t>
            </w:r>
          </w:p>
        </w:tc>
        <w:tc>
          <w:tcPr>
            <w:tcW w:w="2304" w:type="dxa"/>
            <w:shd w:val="clear" w:color="auto" w:fill="E7E6E6" w:themeFill="background2"/>
          </w:tcPr>
          <w:p w14:paraId="79355136" w14:textId="50C8AF97" w:rsidR="0029676A" w:rsidRPr="00DB211C" w:rsidRDefault="0029676A" w:rsidP="0029676A">
            <w:pPr>
              <w:autoSpaceDE w:val="0"/>
              <w:autoSpaceDN w:val="0"/>
              <w:adjustRightInd w:val="0"/>
              <w:spacing w:after="40"/>
              <w:jc w:val="center"/>
              <w:rPr>
                <w:rFonts w:asciiTheme="minorHAnsi" w:eastAsia="Arial Unicode MS" w:hAnsiTheme="minorHAnsi" w:cs="Arial Unicode MS"/>
                <w:b/>
                <w:sz w:val="22"/>
                <w:highlight w:val="magenta"/>
              </w:rPr>
            </w:pPr>
            <w:r w:rsidRPr="007B6E42">
              <w:rPr>
                <w:rFonts w:asciiTheme="minorHAnsi" w:eastAsia="Arial Unicode MS" w:hAnsiTheme="minorHAnsi" w:cs="Arial"/>
                <w:b/>
                <w:color w:val="000000"/>
                <w:sz w:val="22"/>
                <w:szCs w:val="22"/>
              </w:rPr>
              <w:t>Total including pension contributions</w:t>
            </w:r>
            <w:r w:rsidRPr="007B6E42">
              <w:rPr>
                <w:rFonts w:asciiTheme="minorHAnsi" w:eastAsia="Arial Unicode MS" w:hAnsiTheme="minorHAnsi" w:cs="Arial"/>
                <w:b/>
                <w:color w:val="000000"/>
                <w:sz w:val="22"/>
                <w:szCs w:val="22"/>
                <w:vertAlign w:val="superscript"/>
              </w:rPr>
              <w:t>1</w:t>
            </w:r>
          </w:p>
        </w:tc>
      </w:tr>
      <w:tr w:rsidR="0029676A" w:rsidRPr="00DB211C" w14:paraId="487A9823" w14:textId="77777777" w:rsidTr="00DE3D54">
        <w:trPr>
          <w:trHeight w:val="266"/>
        </w:trPr>
        <w:tc>
          <w:tcPr>
            <w:tcW w:w="5954" w:type="dxa"/>
            <w:tcBorders>
              <w:top w:val="nil"/>
            </w:tcBorders>
            <w:shd w:val="clear" w:color="auto" w:fill="E7E6E6" w:themeFill="background2"/>
          </w:tcPr>
          <w:p w14:paraId="063D4841" w14:textId="77777777" w:rsidR="0029676A" w:rsidRPr="00DB211C" w:rsidRDefault="0029676A" w:rsidP="0029676A">
            <w:pPr>
              <w:autoSpaceDE w:val="0"/>
              <w:autoSpaceDN w:val="0"/>
              <w:adjustRightInd w:val="0"/>
              <w:spacing w:after="40"/>
              <w:jc w:val="right"/>
              <w:rPr>
                <w:rFonts w:asciiTheme="minorHAnsi" w:eastAsia="Arial Unicode MS" w:hAnsiTheme="minorHAnsi" w:cs="Arial Unicode MS"/>
                <w:b/>
                <w:sz w:val="22"/>
                <w:highlight w:val="magenta"/>
              </w:rPr>
            </w:pPr>
          </w:p>
        </w:tc>
        <w:tc>
          <w:tcPr>
            <w:tcW w:w="2303" w:type="dxa"/>
            <w:shd w:val="clear" w:color="auto" w:fill="E7E6E6" w:themeFill="background2"/>
          </w:tcPr>
          <w:p w14:paraId="78099D82" w14:textId="77777777" w:rsidR="0029676A" w:rsidRPr="00DB211C" w:rsidRDefault="0029676A" w:rsidP="0029676A">
            <w:pPr>
              <w:autoSpaceDE w:val="0"/>
              <w:autoSpaceDN w:val="0"/>
              <w:adjustRightInd w:val="0"/>
              <w:spacing w:after="40"/>
              <w:jc w:val="right"/>
              <w:rPr>
                <w:rFonts w:asciiTheme="minorHAnsi" w:eastAsia="Arial Unicode MS" w:hAnsiTheme="minorHAnsi" w:cs="Arial Unicode MS"/>
                <w:b/>
                <w:sz w:val="22"/>
                <w:highlight w:val="magenta"/>
              </w:rPr>
            </w:pPr>
          </w:p>
        </w:tc>
        <w:tc>
          <w:tcPr>
            <w:tcW w:w="2304" w:type="dxa"/>
            <w:shd w:val="clear" w:color="auto" w:fill="E7E6E6" w:themeFill="background2"/>
          </w:tcPr>
          <w:p w14:paraId="23EC7166" w14:textId="619246DA" w:rsidR="0029676A" w:rsidRPr="00DB211C" w:rsidRDefault="0029676A" w:rsidP="0029676A">
            <w:pPr>
              <w:autoSpaceDE w:val="0"/>
              <w:autoSpaceDN w:val="0"/>
              <w:adjustRightInd w:val="0"/>
              <w:spacing w:after="40"/>
              <w:jc w:val="center"/>
              <w:rPr>
                <w:rFonts w:asciiTheme="minorHAnsi" w:eastAsia="Arial Unicode MS" w:hAnsiTheme="minorHAnsi" w:cs="Arial Unicode MS"/>
                <w:b/>
                <w:sz w:val="22"/>
                <w:highlight w:val="magenta"/>
              </w:rPr>
            </w:pPr>
            <w:r w:rsidRPr="007B6E42">
              <w:rPr>
                <w:rFonts w:asciiTheme="minorHAnsi" w:eastAsia="Arial Unicode MS" w:hAnsiTheme="minorHAnsi" w:cs="Arial"/>
                <w:b/>
                <w:color w:val="000000"/>
                <w:sz w:val="22"/>
                <w:szCs w:val="22"/>
              </w:rPr>
              <w:t>£</w:t>
            </w:r>
          </w:p>
        </w:tc>
        <w:tc>
          <w:tcPr>
            <w:tcW w:w="2303" w:type="dxa"/>
            <w:shd w:val="clear" w:color="auto" w:fill="E7E6E6" w:themeFill="background2"/>
          </w:tcPr>
          <w:p w14:paraId="40C7228F" w14:textId="14E9F7BF" w:rsidR="0029676A" w:rsidRPr="00DB211C" w:rsidRDefault="0029676A" w:rsidP="0029676A">
            <w:pPr>
              <w:autoSpaceDE w:val="0"/>
              <w:autoSpaceDN w:val="0"/>
              <w:adjustRightInd w:val="0"/>
              <w:spacing w:after="40"/>
              <w:jc w:val="center"/>
              <w:rPr>
                <w:rFonts w:asciiTheme="minorHAnsi" w:eastAsia="Arial Unicode MS" w:hAnsiTheme="minorHAnsi" w:cs="Arial Unicode MS"/>
                <w:b/>
                <w:sz w:val="22"/>
                <w:highlight w:val="magenta"/>
              </w:rPr>
            </w:pPr>
            <w:r w:rsidRPr="007B6E42">
              <w:rPr>
                <w:rFonts w:asciiTheme="minorHAnsi" w:eastAsia="Arial Unicode MS" w:hAnsiTheme="minorHAnsi" w:cs="Arial"/>
                <w:b/>
                <w:color w:val="000000"/>
                <w:sz w:val="22"/>
                <w:szCs w:val="22"/>
              </w:rPr>
              <w:t>£</w:t>
            </w:r>
          </w:p>
        </w:tc>
        <w:tc>
          <w:tcPr>
            <w:tcW w:w="2304" w:type="dxa"/>
            <w:shd w:val="clear" w:color="auto" w:fill="E7E6E6" w:themeFill="background2"/>
          </w:tcPr>
          <w:p w14:paraId="32858CE2" w14:textId="0F24FE06" w:rsidR="0029676A" w:rsidRPr="00DB211C" w:rsidRDefault="0029676A" w:rsidP="0029676A">
            <w:pPr>
              <w:autoSpaceDE w:val="0"/>
              <w:autoSpaceDN w:val="0"/>
              <w:adjustRightInd w:val="0"/>
              <w:spacing w:after="40"/>
              <w:jc w:val="center"/>
              <w:rPr>
                <w:rFonts w:asciiTheme="minorHAnsi" w:eastAsia="Arial Unicode MS" w:hAnsiTheme="minorHAnsi" w:cs="Arial Unicode MS"/>
                <w:b/>
                <w:sz w:val="22"/>
                <w:highlight w:val="magenta"/>
              </w:rPr>
            </w:pPr>
            <w:r w:rsidRPr="007B6E42">
              <w:rPr>
                <w:rFonts w:asciiTheme="minorHAnsi" w:eastAsia="Arial Unicode MS" w:hAnsiTheme="minorHAnsi" w:cs="Arial"/>
                <w:b/>
                <w:color w:val="000000"/>
                <w:sz w:val="22"/>
                <w:szCs w:val="22"/>
              </w:rPr>
              <w:t>£</w:t>
            </w:r>
          </w:p>
        </w:tc>
      </w:tr>
      <w:tr w:rsidR="0029676A" w:rsidRPr="00DB211C" w14:paraId="2CC1334D" w14:textId="77777777" w:rsidTr="00DE3D54">
        <w:trPr>
          <w:trHeight w:val="266"/>
        </w:trPr>
        <w:tc>
          <w:tcPr>
            <w:tcW w:w="5954" w:type="dxa"/>
            <w:shd w:val="clear" w:color="auto" w:fill="auto"/>
          </w:tcPr>
          <w:p w14:paraId="222B4EFC" w14:textId="2B40EBFA" w:rsidR="0029676A" w:rsidRPr="00DB211C" w:rsidRDefault="0029676A" w:rsidP="0029676A">
            <w:pPr>
              <w:autoSpaceDE w:val="0"/>
              <w:autoSpaceDN w:val="0"/>
              <w:adjustRightInd w:val="0"/>
              <w:spacing w:after="40"/>
              <w:jc w:val="both"/>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Head of Fund</w:t>
            </w:r>
          </w:p>
        </w:tc>
        <w:tc>
          <w:tcPr>
            <w:tcW w:w="2303" w:type="dxa"/>
            <w:shd w:val="clear" w:color="auto" w:fill="auto"/>
          </w:tcPr>
          <w:p w14:paraId="7281CBF9" w14:textId="2C6E7BF3" w:rsidR="0029676A" w:rsidRPr="00DB211C" w:rsidRDefault="0029676A" w:rsidP="0029676A">
            <w:pPr>
              <w:autoSpaceDE w:val="0"/>
              <w:autoSpaceDN w:val="0"/>
              <w:adjustRightInd w:val="0"/>
              <w:spacing w:after="40"/>
              <w:jc w:val="center"/>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01/04/17 – 31/03/18</w:t>
            </w:r>
          </w:p>
        </w:tc>
        <w:tc>
          <w:tcPr>
            <w:tcW w:w="2304" w:type="dxa"/>
            <w:shd w:val="clear" w:color="auto" w:fill="auto"/>
          </w:tcPr>
          <w:p w14:paraId="787AF2A9" w14:textId="2595D4D9"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54,699</w:t>
            </w:r>
          </w:p>
        </w:tc>
        <w:tc>
          <w:tcPr>
            <w:tcW w:w="2303" w:type="dxa"/>
            <w:shd w:val="clear" w:color="auto" w:fill="auto"/>
          </w:tcPr>
          <w:p w14:paraId="1FBC2A1E" w14:textId="00134BD2"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8,228</w:t>
            </w:r>
          </w:p>
        </w:tc>
        <w:tc>
          <w:tcPr>
            <w:tcW w:w="2304" w:type="dxa"/>
            <w:shd w:val="clear" w:color="auto" w:fill="auto"/>
          </w:tcPr>
          <w:p w14:paraId="10A889F5" w14:textId="7F507999"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62,927</w:t>
            </w:r>
          </w:p>
        </w:tc>
      </w:tr>
      <w:tr w:rsidR="0029676A" w:rsidRPr="00DB211C" w14:paraId="354DE336" w14:textId="77777777" w:rsidTr="00DE3D54">
        <w:trPr>
          <w:trHeight w:val="266"/>
        </w:trPr>
        <w:tc>
          <w:tcPr>
            <w:tcW w:w="5954" w:type="dxa"/>
            <w:shd w:val="clear" w:color="auto" w:fill="auto"/>
          </w:tcPr>
          <w:p w14:paraId="0AD9ECC3" w14:textId="717D08E6" w:rsidR="0029676A" w:rsidRPr="00DB211C" w:rsidRDefault="0029676A" w:rsidP="0029676A">
            <w:pPr>
              <w:autoSpaceDE w:val="0"/>
              <w:autoSpaceDN w:val="0"/>
              <w:adjustRightInd w:val="0"/>
              <w:spacing w:after="40"/>
              <w:jc w:val="both"/>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 xml:space="preserve">Director of Financial Resources </w:t>
            </w:r>
          </w:p>
        </w:tc>
        <w:tc>
          <w:tcPr>
            <w:tcW w:w="2303" w:type="dxa"/>
            <w:shd w:val="clear" w:color="auto" w:fill="auto"/>
          </w:tcPr>
          <w:p w14:paraId="655CBBDF" w14:textId="697303CE" w:rsidR="0029676A" w:rsidRPr="00DB211C" w:rsidRDefault="0029676A" w:rsidP="0029676A">
            <w:pPr>
              <w:autoSpaceDE w:val="0"/>
              <w:autoSpaceDN w:val="0"/>
              <w:adjustRightInd w:val="0"/>
              <w:spacing w:after="40"/>
              <w:jc w:val="center"/>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01/04/17 – 31/03/18</w:t>
            </w:r>
          </w:p>
        </w:tc>
        <w:tc>
          <w:tcPr>
            <w:tcW w:w="2304" w:type="dxa"/>
            <w:shd w:val="clear" w:color="auto" w:fill="auto"/>
          </w:tcPr>
          <w:p w14:paraId="31A03B58" w14:textId="7C65E0FB"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4,653</w:t>
            </w:r>
          </w:p>
        </w:tc>
        <w:tc>
          <w:tcPr>
            <w:tcW w:w="2303" w:type="dxa"/>
            <w:shd w:val="clear" w:color="auto" w:fill="auto"/>
          </w:tcPr>
          <w:p w14:paraId="6B1176EF" w14:textId="6B74F3A5"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703</w:t>
            </w:r>
          </w:p>
        </w:tc>
        <w:tc>
          <w:tcPr>
            <w:tcW w:w="2304" w:type="dxa"/>
            <w:shd w:val="clear" w:color="auto" w:fill="auto"/>
          </w:tcPr>
          <w:p w14:paraId="180C921B" w14:textId="00B3E187"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5,356</w:t>
            </w:r>
          </w:p>
        </w:tc>
      </w:tr>
      <w:tr w:rsidR="0029676A" w:rsidRPr="00DB211C" w14:paraId="63E740FF" w14:textId="77777777" w:rsidTr="00DE3D54">
        <w:trPr>
          <w:trHeight w:val="266"/>
        </w:trPr>
        <w:tc>
          <w:tcPr>
            <w:tcW w:w="5954" w:type="dxa"/>
            <w:shd w:val="clear" w:color="auto" w:fill="auto"/>
          </w:tcPr>
          <w:p w14:paraId="2C5B415D" w14:textId="5838F578" w:rsidR="0029676A" w:rsidRPr="00DB211C" w:rsidRDefault="0029676A" w:rsidP="0029676A">
            <w:pPr>
              <w:autoSpaceDE w:val="0"/>
              <w:autoSpaceDN w:val="0"/>
              <w:adjustRightInd w:val="0"/>
              <w:spacing w:after="40"/>
              <w:jc w:val="both"/>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Chief Exec</w:t>
            </w:r>
            <w:r w:rsidR="0078624A">
              <w:rPr>
                <w:rFonts w:asciiTheme="minorHAnsi" w:eastAsia="Arial Unicode MS" w:hAnsiTheme="minorHAnsi" w:cs="Arial"/>
                <w:color w:val="000000"/>
                <w:sz w:val="22"/>
                <w:szCs w:val="22"/>
              </w:rPr>
              <w:t xml:space="preserve">utive and Director of Resources </w:t>
            </w:r>
            <w:r w:rsidR="0078624A" w:rsidRPr="0078624A">
              <w:rPr>
                <w:rFonts w:asciiTheme="minorHAnsi" w:eastAsia="Arial Unicode MS" w:hAnsiTheme="minorHAnsi" w:cs="Arial"/>
                <w:color w:val="000000"/>
                <w:sz w:val="22"/>
                <w:szCs w:val="22"/>
                <w:vertAlign w:val="superscript"/>
              </w:rPr>
              <w:t>2</w:t>
            </w:r>
          </w:p>
        </w:tc>
        <w:tc>
          <w:tcPr>
            <w:tcW w:w="2303" w:type="dxa"/>
            <w:shd w:val="clear" w:color="auto" w:fill="auto"/>
          </w:tcPr>
          <w:p w14:paraId="43E749ED" w14:textId="3101CDBF" w:rsidR="0029676A" w:rsidRPr="00DB211C" w:rsidRDefault="0029676A" w:rsidP="0029676A">
            <w:pPr>
              <w:autoSpaceDE w:val="0"/>
              <w:autoSpaceDN w:val="0"/>
              <w:adjustRightInd w:val="0"/>
              <w:spacing w:after="40"/>
              <w:jc w:val="center"/>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03/01/18 – 31/</w:t>
            </w:r>
            <w:r>
              <w:rPr>
                <w:rFonts w:asciiTheme="minorHAnsi" w:eastAsia="Arial Unicode MS" w:hAnsiTheme="minorHAnsi" w:cs="Arial"/>
                <w:color w:val="000000"/>
                <w:sz w:val="22"/>
                <w:szCs w:val="22"/>
              </w:rPr>
              <w:t>0</w:t>
            </w:r>
            <w:r w:rsidRPr="007B6E42">
              <w:rPr>
                <w:rFonts w:asciiTheme="minorHAnsi" w:eastAsia="Arial Unicode MS" w:hAnsiTheme="minorHAnsi" w:cs="Arial"/>
                <w:color w:val="000000"/>
                <w:sz w:val="22"/>
                <w:szCs w:val="22"/>
              </w:rPr>
              <w:t>3/18</w:t>
            </w:r>
          </w:p>
        </w:tc>
        <w:tc>
          <w:tcPr>
            <w:tcW w:w="2304" w:type="dxa"/>
            <w:shd w:val="clear" w:color="auto" w:fill="auto"/>
          </w:tcPr>
          <w:p w14:paraId="1B0BEB55" w14:textId="268F6926"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874</w:t>
            </w:r>
          </w:p>
        </w:tc>
        <w:tc>
          <w:tcPr>
            <w:tcW w:w="2303" w:type="dxa"/>
            <w:shd w:val="clear" w:color="auto" w:fill="auto"/>
          </w:tcPr>
          <w:p w14:paraId="334FD460" w14:textId="66C1A78A"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0</w:t>
            </w:r>
          </w:p>
        </w:tc>
        <w:tc>
          <w:tcPr>
            <w:tcW w:w="2304" w:type="dxa"/>
            <w:shd w:val="clear" w:color="auto" w:fill="auto"/>
          </w:tcPr>
          <w:p w14:paraId="18933F11" w14:textId="2E453B54"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874</w:t>
            </w:r>
          </w:p>
        </w:tc>
      </w:tr>
    </w:tbl>
    <w:p w14:paraId="454A8BE9" w14:textId="77777777" w:rsidR="0029676A" w:rsidRPr="0029676A" w:rsidRDefault="0029676A" w:rsidP="0029676A">
      <w:pPr>
        <w:autoSpaceDE w:val="0"/>
        <w:autoSpaceDN w:val="0"/>
        <w:adjustRightInd w:val="0"/>
        <w:jc w:val="both"/>
        <w:rPr>
          <w:rFonts w:asciiTheme="minorHAnsi" w:eastAsia="Arial Unicode MS" w:hAnsiTheme="minorHAnsi" w:cs="Arial Unicode MS"/>
          <w:sz w:val="18"/>
        </w:rPr>
      </w:pPr>
      <w:r w:rsidRPr="0029676A">
        <w:rPr>
          <w:rFonts w:asciiTheme="minorHAnsi" w:eastAsia="Arial Unicode MS" w:hAnsiTheme="minorHAnsi" w:cs="Arial Unicode MS"/>
          <w:sz w:val="18"/>
          <w:vertAlign w:val="superscript"/>
        </w:rPr>
        <w:t xml:space="preserve">1 </w:t>
      </w:r>
      <w:r w:rsidRPr="0029676A">
        <w:rPr>
          <w:rFonts w:asciiTheme="minorHAnsi" w:eastAsia="Arial Unicode MS" w:hAnsiTheme="minorHAnsi" w:cs="Arial Unicode MS"/>
          <w:sz w:val="18"/>
        </w:rPr>
        <w:t xml:space="preserve">The remuneration amount has been apportioned to the Fund on the basis of time spent on Fund work. </w:t>
      </w:r>
    </w:p>
    <w:p w14:paraId="57E64F49" w14:textId="0D74F199" w:rsidR="0029676A" w:rsidRPr="0029676A" w:rsidRDefault="0078624A" w:rsidP="0029676A">
      <w:pPr>
        <w:autoSpaceDE w:val="0"/>
        <w:autoSpaceDN w:val="0"/>
        <w:adjustRightInd w:val="0"/>
        <w:jc w:val="both"/>
        <w:rPr>
          <w:rFonts w:asciiTheme="minorHAnsi" w:eastAsia="Arial Unicode MS" w:hAnsiTheme="minorHAnsi" w:cs="Arial"/>
          <w:color w:val="000000"/>
          <w:sz w:val="18"/>
          <w:szCs w:val="22"/>
        </w:rPr>
      </w:pPr>
      <w:r w:rsidRPr="0078624A">
        <w:rPr>
          <w:rFonts w:asciiTheme="minorHAnsi" w:eastAsia="Arial Unicode MS" w:hAnsiTheme="minorHAnsi" w:cs="Arial"/>
          <w:color w:val="000000"/>
          <w:sz w:val="18"/>
          <w:szCs w:val="22"/>
          <w:vertAlign w:val="superscript"/>
        </w:rPr>
        <w:t>2</w:t>
      </w:r>
      <w:r>
        <w:rPr>
          <w:rFonts w:asciiTheme="minorHAnsi" w:eastAsia="Arial Unicode MS" w:hAnsiTheme="minorHAnsi" w:cs="Arial"/>
          <w:color w:val="000000"/>
          <w:sz w:val="22"/>
          <w:szCs w:val="22"/>
          <w:vertAlign w:val="superscript"/>
        </w:rPr>
        <w:t xml:space="preserve"> </w:t>
      </w:r>
      <w:r w:rsidR="0029676A" w:rsidRPr="0029676A">
        <w:rPr>
          <w:rFonts w:asciiTheme="minorHAnsi" w:eastAsia="Arial Unicode MS" w:hAnsiTheme="minorHAnsi" w:cs="Arial"/>
          <w:color w:val="000000"/>
          <w:sz w:val="18"/>
          <w:szCs w:val="22"/>
        </w:rPr>
        <w:t>The Chief Executive and Director of Resources is a new post and was appointed on 3 January 2018.</w:t>
      </w:r>
    </w:p>
    <w:p w14:paraId="43249A5C" w14:textId="77777777" w:rsidR="005D5D60" w:rsidRPr="00DB211C" w:rsidRDefault="005D5D60" w:rsidP="005D5D60">
      <w:pPr>
        <w:autoSpaceDE w:val="0"/>
        <w:autoSpaceDN w:val="0"/>
        <w:adjustRightInd w:val="0"/>
        <w:jc w:val="both"/>
        <w:rPr>
          <w:rFonts w:asciiTheme="minorHAnsi" w:eastAsia="Arial Unicode MS" w:hAnsiTheme="minorHAnsi" w:cs="Arial"/>
          <w:highlight w:val="magenta"/>
        </w:rPr>
      </w:pPr>
    </w:p>
    <w:p w14:paraId="6E42982E" w14:textId="77777777" w:rsidR="005D5D60" w:rsidRPr="0029676A" w:rsidRDefault="005D5D60" w:rsidP="005D5D60">
      <w:pPr>
        <w:autoSpaceDE w:val="0"/>
        <w:autoSpaceDN w:val="0"/>
        <w:adjustRightInd w:val="0"/>
        <w:jc w:val="both"/>
        <w:rPr>
          <w:rFonts w:asciiTheme="minorHAnsi" w:eastAsia="Arial Unicode MS" w:hAnsiTheme="minorHAnsi" w:cs="Arial Unicode MS"/>
          <w:color w:val="33CCCC"/>
          <w:sz w:val="28"/>
        </w:rPr>
      </w:pPr>
      <w:r w:rsidRPr="0029676A">
        <w:rPr>
          <w:rFonts w:asciiTheme="minorHAnsi" w:eastAsia="Arial Unicode MS" w:hAnsiTheme="minorHAnsi" w:cs="Arial Unicode MS"/>
          <w:color w:val="33CCCC"/>
          <w:sz w:val="28"/>
        </w:rPr>
        <w:t>2016/17</w:t>
      </w:r>
    </w:p>
    <w:p w14:paraId="0BD517F9" w14:textId="77777777" w:rsidR="005D5D60" w:rsidRPr="00DB211C" w:rsidRDefault="005D5D60" w:rsidP="005D5D60">
      <w:pPr>
        <w:autoSpaceDE w:val="0"/>
        <w:autoSpaceDN w:val="0"/>
        <w:adjustRightInd w:val="0"/>
        <w:ind w:left="720"/>
        <w:jc w:val="both"/>
        <w:rPr>
          <w:rFonts w:asciiTheme="minorHAnsi" w:eastAsia="Arial Unicode MS" w:hAnsiTheme="minorHAnsi" w:cs="Arial"/>
          <w:highlight w:val="magenta"/>
        </w:rPr>
      </w:pPr>
    </w:p>
    <w:tbl>
      <w:tblPr>
        <w:tblStyle w:val="TableGrid2"/>
        <w:tblW w:w="15168" w:type="dxa"/>
        <w:tblInd w:w="-5" w:type="dxa"/>
        <w:tblBorders>
          <w:top w:val="single" w:sz="4" w:space="0" w:color="33CCCC"/>
          <w:left w:val="single" w:sz="4" w:space="0" w:color="33CCCC"/>
          <w:bottom w:val="single" w:sz="4" w:space="0" w:color="33CCCC"/>
          <w:right w:val="single" w:sz="4" w:space="0" w:color="33CCCC"/>
          <w:insideH w:val="single" w:sz="4" w:space="0" w:color="33CCCC"/>
          <w:insideV w:val="single" w:sz="4" w:space="0" w:color="33CCCC"/>
        </w:tblBorders>
        <w:tblLook w:val="04A0" w:firstRow="1" w:lastRow="0" w:firstColumn="1" w:lastColumn="0" w:noHBand="0" w:noVBand="1"/>
      </w:tblPr>
      <w:tblGrid>
        <w:gridCol w:w="5954"/>
        <w:gridCol w:w="2303"/>
        <w:gridCol w:w="2304"/>
        <w:gridCol w:w="2303"/>
        <w:gridCol w:w="2304"/>
      </w:tblGrid>
      <w:tr w:rsidR="00DB211C" w:rsidRPr="00DB211C" w14:paraId="05C5738E" w14:textId="77777777" w:rsidTr="00DE3D54">
        <w:trPr>
          <w:trHeight w:val="266"/>
        </w:trPr>
        <w:tc>
          <w:tcPr>
            <w:tcW w:w="5954" w:type="dxa"/>
            <w:tcBorders>
              <w:bottom w:val="nil"/>
            </w:tcBorders>
            <w:shd w:val="clear" w:color="auto" w:fill="E7E6E6" w:themeFill="background2"/>
          </w:tcPr>
          <w:p w14:paraId="0905574B" w14:textId="77777777" w:rsidR="005D5D60" w:rsidRPr="00DB211C" w:rsidRDefault="005D5D60" w:rsidP="00DB5A4B">
            <w:pPr>
              <w:autoSpaceDE w:val="0"/>
              <w:autoSpaceDN w:val="0"/>
              <w:adjustRightInd w:val="0"/>
              <w:spacing w:after="40"/>
              <w:jc w:val="both"/>
              <w:rPr>
                <w:rFonts w:asciiTheme="minorHAnsi" w:eastAsia="Arial Unicode MS" w:hAnsiTheme="minorHAnsi" w:cs="Arial Unicode MS"/>
                <w:b/>
                <w:sz w:val="22"/>
                <w:highlight w:val="magenta"/>
              </w:rPr>
            </w:pPr>
          </w:p>
        </w:tc>
        <w:tc>
          <w:tcPr>
            <w:tcW w:w="2303" w:type="dxa"/>
            <w:shd w:val="clear" w:color="auto" w:fill="E7E6E6" w:themeFill="background2"/>
          </w:tcPr>
          <w:p w14:paraId="2CF295B0" w14:textId="77777777" w:rsidR="005D5D60" w:rsidRPr="0029676A" w:rsidRDefault="005D5D60" w:rsidP="00DB5A4B">
            <w:pPr>
              <w:autoSpaceDE w:val="0"/>
              <w:autoSpaceDN w:val="0"/>
              <w:adjustRightInd w:val="0"/>
              <w:spacing w:after="40"/>
              <w:jc w:val="center"/>
              <w:rPr>
                <w:rFonts w:asciiTheme="minorHAnsi" w:eastAsia="Arial Unicode MS" w:hAnsiTheme="minorHAnsi" w:cs="Arial Unicode MS"/>
                <w:b/>
                <w:sz w:val="22"/>
              </w:rPr>
            </w:pPr>
            <w:r w:rsidRPr="0029676A">
              <w:rPr>
                <w:rFonts w:asciiTheme="minorHAnsi" w:eastAsia="Arial Unicode MS" w:hAnsiTheme="minorHAnsi" w:cs="Arial Unicode MS"/>
                <w:b/>
                <w:sz w:val="22"/>
              </w:rPr>
              <w:t>Employment period</w:t>
            </w:r>
          </w:p>
        </w:tc>
        <w:tc>
          <w:tcPr>
            <w:tcW w:w="2304" w:type="dxa"/>
            <w:shd w:val="clear" w:color="auto" w:fill="E7E6E6" w:themeFill="background2"/>
          </w:tcPr>
          <w:p w14:paraId="716558AD" w14:textId="77777777" w:rsidR="005D5D60" w:rsidRPr="0029676A" w:rsidRDefault="005D5D60" w:rsidP="00DB5A4B">
            <w:pPr>
              <w:autoSpaceDE w:val="0"/>
              <w:autoSpaceDN w:val="0"/>
              <w:adjustRightInd w:val="0"/>
              <w:spacing w:after="40"/>
              <w:jc w:val="center"/>
              <w:rPr>
                <w:rFonts w:asciiTheme="minorHAnsi" w:eastAsia="Arial Unicode MS" w:hAnsiTheme="minorHAnsi" w:cs="Arial Unicode MS"/>
                <w:b/>
                <w:sz w:val="22"/>
              </w:rPr>
            </w:pPr>
            <w:r w:rsidRPr="0029676A">
              <w:rPr>
                <w:rFonts w:asciiTheme="minorHAnsi" w:eastAsia="Arial Unicode MS" w:hAnsiTheme="minorHAnsi" w:cs="Arial Unicode MS"/>
                <w:b/>
                <w:sz w:val="22"/>
              </w:rPr>
              <w:t>Salary</w:t>
            </w:r>
            <w:r w:rsidRPr="0029676A">
              <w:rPr>
                <w:rFonts w:asciiTheme="minorHAnsi" w:eastAsia="Arial Unicode MS" w:hAnsiTheme="minorHAnsi" w:cs="Arial Unicode MS"/>
                <w:b/>
                <w:sz w:val="22"/>
                <w:vertAlign w:val="superscript"/>
              </w:rPr>
              <w:t>1</w:t>
            </w:r>
          </w:p>
        </w:tc>
        <w:tc>
          <w:tcPr>
            <w:tcW w:w="2303" w:type="dxa"/>
            <w:shd w:val="clear" w:color="auto" w:fill="E7E6E6" w:themeFill="background2"/>
          </w:tcPr>
          <w:p w14:paraId="5807D996" w14:textId="7F30C614" w:rsidR="005D5D60" w:rsidRPr="0029676A" w:rsidRDefault="00FE32BA" w:rsidP="00DB5A4B">
            <w:pPr>
              <w:autoSpaceDE w:val="0"/>
              <w:autoSpaceDN w:val="0"/>
              <w:adjustRightInd w:val="0"/>
              <w:spacing w:after="40"/>
              <w:jc w:val="center"/>
              <w:rPr>
                <w:rFonts w:asciiTheme="minorHAnsi" w:eastAsia="Arial Unicode MS" w:hAnsiTheme="minorHAnsi" w:cs="Arial Unicode MS"/>
                <w:b/>
                <w:sz w:val="22"/>
              </w:rPr>
            </w:pPr>
            <w:r>
              <w:rPr>
                <w:rFonts w:asciiTheme="minorHAnsi" w:eastAsia="Arial Unicode MS" w:hAnsiTheme="minorHAnsi" w:cs="Arial Unicode MS"/>
                <w:b/>
                <w:sz w:val="22"/>
              </w:rPr>
              <w:t xml:space="preserve">Employer </w:t>
            </w:r>
            <w:r w:rsidR="005D5D60" w:rsidRPr="0029676A">
              <w:rPr>
                <w:rFonts w:asciiTheme="minorHAnsi" w:eastAsia="Arial Unicode MS" w:hAnsiTheme="minorHAnsi" w:cs="Arial Unicode MS"/>
                <w:b/>
                <w:sz w:val="22"/>
              </w:rPr>
              <w:t>Pension contributions</w:t>
            </w:r>
            <w:r w:rsidR="005D5D60" w:rsidRPr="0029676A">
              <w:rPr>
                <w:rFonts w:asciiTheme="minorHAnsi" w:eastAsia="Arial Unicode MS" w:hAnsiTheme="minorHAnsi" w:cs="Arial Unicode MS"/>
                <w:b/>
                <w:sz w:val="22"/>
                <w:vertAlign w:val="superscript"/>
              </w:rPr>
              <w:t>1</w:t>
            </w:r>
          </w:p>
        </w:tc>
        <w:tc>
          <w:tcPr>
            <w:tcW w:w="2304" w:type="dxa"/>
            <w:shd w:val="clear" w:color="auto" w:fill="E7E6E6" w:themeFill="background2"/>
          </w:tcPr>
          <w:p w14:paraId="40332955" w14:textId="77777777" w:rsidR="005D5D60" w:rsidRPr="0029676A" w:rsidRDefault="005D5D60" w:rsidP="00DB5A4B">
            <w:pPr>
              <w:autoSpaceDE w:val="0"/>
              <w:autoSpaceDN w:val="0"/>
              <w:adjustRightInd w:val="0"/>
              <w:spacing w:after="40"/>
              <w:jc w:val="center"/>
              <w:rPr>
                <w:rFonts w:asciiTheme="minorHAnsi" w:eastAsia="Arial Unicode MS" w:hAnsiTheme="minorHAnsi" w:cs="Arial Unicode MS"/>
                <w:b/>
                <w:sz w:val="22"/>
              </w:rPr>
            </w:pPr>
            <w:r w:rsidRPr="0029676A">
              <w:rPr>
                <w:rFonts w:asciiTheme="minorHAnsi" w:eastAsia="Arial Unicode MS" w:hAnsiTheme="minorHAnsi" w:cs="Arial Unicode MS"/>
                <w:b/>
                <w:sz w:val="22"/>
              </w:rPr>
              <w:t>Total including pension contributions</w:t>
            </w:r>
            <w:r w:rsidRPr="0029676A">
              <w:rPr>
                <w:rFonts w:asciiTheme="minorHAnsi" w:eastAsia="Arial Unicode MS" w:hAnsiTheme="minorHAnsi" w:cs="Arial Unicode MS"/>
                <w:b/>
                <w:sz w:val="22"/>
                <w:vertAlign w:val="superscript"/>
              </w:rPr>
              <w:t>1</w:t>
            </w:r>
          </w:p>
        </w:tc>
      </w:tr>
      <w:tr w:rsidR="00DB211C" w:rsidRPr="00DB211C" w14:paraId="6DD7A8AE" w14:textId="77777777" w:rsidTr="00DE3D54">
        <w:trPr>
          <w:trHeight w:val="266"/>
        </w:trPr>
        <w:tc>
          <w:tcPr>
            <w:tcW w:w="5954" w:type="dxa"/>
            <w:tcBorders>
              <w:top w:val="nil"/>
            </w:tcBorders>
            <w:shd w:val="clear" w:color="auto" w:fill="E7E6E6" w:themeFill="background2"/>
          </w:tcPr>
          <w:p w14:paraId="02EEC19E" w14:textId="77777777" w:rsidR="005D5D60" w:rsidRPr="00DB211C" w:rsidRDefault="005D5D60" w:rsidP="00DB5A4B">
            <w:pPr>
              <w:autoSpaceDE w:val="0"/>
              <w:autoSpaceDN w:val="0"/>
              <w:adjustRightInd w:val="0"/>
              <w:spacing w:after="40"/>
              <w:jc w:val="right"/>
              <w:rPr>
                <w:rFonts w:asciiTheme="minorHAnsi" w:eastAsia="Arial Unicode MS" w:hAnsiTheme="minorHAnsi" w:cs="Arial Unicode MS"/>
                <w:b/>
                <w:sz w:val="22"/>
                <w:highlight w:val="magenta"/>
              </w:rPr>
            </w:pPr>
          </w:p>
        </w:tc>
        <w:tc>
          <w:tcPr>
            <w:tcW w:w="2303" w:type="dxa"/>
            <w:shd w:val="clear" w:color="auto" w:fill="E7E6E6" w:themeFill="background2"/>
          </w:tcPr>
          <w:p w14:paraId="1C867243" w14:textId="77777777" w:rsidR="005D5D60" w:rsidRPr="0029676A" w:rsidRDefault="005D5D60" w:rsidP="00DB5A4B">
            <w:pPr>
              <w:autoSpaceDE w:val="0"/>
              <w:autoSpaceDN w:val="0"/>
              <w:adjustRightInd w:val="0"/>
              <w:spacing w:after="40"/>
              <w:jc w:val="right"/>
              <w:rPr>
                <w:rFonts w:asciiTheme="minorHAnsi" w:eastAsia="Arial Unicode MS" w:hAnsiTheme="minorHAnsi" w:cs="Arial Unicode MS"/>
                <w:b/>
                <w:sz w:val="22"/>
              </w:rPr>
            </w:pPr>
          </w:p>
        </w:tc>
        <w:tc>
          <w:tcPr>
            <w:tcW w:w="2304" w:type="dxa"/>
            <w:shd w:val="clear" w:color="auto" w:fill="E7E6E6" w:themeFill="background2"/>
          </w:tcPr>
          <w:p w14:paraId="6CDA4018" w14:textId="77777777" w:rsidR="005D5D60" w:rsidRPr="0029676A" w:rsidRDefault="005D5D60" w:rsidP="00DB5A4B">
            <w:pPr>
              <w:autoSpaceDE w:val="0"/>
              <w:autoSpaceDN w:val="0"/>
              <w:adjustRightInd w:val="0"/>
              <w:spacing w:after="40"/>
              <w:jc w:val="center"/>
              <w:rPr>
                <w:rFonts w:asciiTheme="minorHAnsi" w:eastAsia="Arial Unicode MS" w:hAnsiTheme="minorHAnsi" w:cs="Arial Unicode MS"/>
                <w:b/>
                <w:sz w:val="22"/>
              </w:rPr>
            </w:pPr>
            <w:r w:rsidRPr="0029676A">
              <w:rPr>
                <w:rFonts w:asciiTheme="minorHAnsi" w:eastAsia="Arial Unicode MS" w:hAnsiTheme="minorHAnsi" w:cs="Arial Unicode MS"/>
                <w:b/>
                <w:sz w:val="22"/>
              </w:rPr>
              <w:t>£</w:t>
            </w:r>
          </w:p>
        </w:tc>
        <w:tc>
          <w:tcPr>
            <w:tcW w:w="2303" w:type="dxa"/>
            <w:shd w:val="clear" w:color="auto" w:fill="E7E6E6" w:themeFill="background2"/>
          </w:tcPr>
          <w:p w14:paraId="0BD9BBB4" w14:textId="77777777" w:rsidR="005D5D60" w:rsidRPr="0029676A" w:rsidRDefault="005D5D60" w:rsidP="00DB5A4B">
            <w:pPr>
              <w:autoSpaceDE w:val="0"/>
              <w:autoSpaceDN w:val="0"/>
              <w:adjustRightInd w:val="0"/>
              <w:spacing w:after="40"/>
              <w:jc w:val="center"/>
              <w:rPr>
                <w:rFonts w:asciiTheme="minorHAnsi" w:eastAsia="Arial Unicode MS" w:hAnsiTheme="minorHAnsi" w:cs="Arial Unicode MS"/>
                <w:b/>
                <w:sz w:val="22"/>
              </w:rPr>
            </w:pPr>
            <w:r w:rsidRPr="0029676A">
              <w:rPr>
                <w:rFonts w:asciiTheme="minorHAnsi" w:eastAsia="Arial Unicode MS" w:hAnsiTheme="minorHAnsi" w:cs="Arial Unicode MS"/>
                <w:b/>
                <w:sz w:val="22"/>
              </w:rPr>
              <w:t>£</w:t>
            </w:r>
          </w:p>
        </w:tc>
        <w:tc>
          <w:tcPr>
            <w:tcW w:w="2304" w:type="dxa"/>
            <w:shd w:val="clear" w:color="auto" w:fill="E7E6E6" w:themeFill="background2"/>
          </w:tcPr>
          <w:p w14:paraId="3B0299EB" w14:textId="77777777" w:rsidR="005D5D60" w:rsidRPr="0029676A" w:rsidRDefault="005D5D60" w:rsidP="00DB5A4B">
            <w:pPr>
              <w:autoSpaceDE w:val="0"/>
              <w:autoSpaceDN w:val="0"/>
              <w:adjustRightInd w:val="0"/>
              <w:spacing w:after="40"/>
              <w:jc w:val="center"/>
              <w:rPr>
                <w:rFonts w:asciiTheme="minorHAnsi" w:eastAsia="Arial Unicode MS" w:hAnsiTheme="minorHAnsi" w:cs="Arial Unicode MS"/>
                <w:b/>
                <w:sz w:val="22"/>
              </w:rPr>
            </w:pPr>
            <w:r w:rsidRPr="0029676A">
              <w:rPr>
                <w:rFonts w:asciiTheme="minorHAnsi" w:eastAsia="Arial Unicode MS" w:hAnsiTheme="minorHAnsi" w:cs="Arial Unicode MS"/>
                <w:b/>
                <w:sz w:val="22"/>
              </w:rPr>
              <w:t>£</w:t>
            </w:r>
          </w:p>
        </w:tc>
      </w:tr>
      <w:tr w:rsidR="0029676A" w:rsidRPr="00DB211C" w14:paraId="6349BFFC" w14:textId="77777777" w:rsidTr="00DE3D54">
        <w:trPr>
          <w:trHeight w:val="266"/>
        </w:trPr>
        <w:tc>
          <w:tcPr>
            <w:tcW w:w="5954" w:type="dxa"/>
            <w:shd w:val="clear" w:color="auto" w:fill="auto"/>
          </w:tcPr>
          <w:p w14:paraId="056F1306" w14:textId="51347821" w:rsidR="0029676A" w:rsidRPr="00DB211C" w:rsidRDefault="0029676A" w:rsidP="0029676A">
            <w:pPr>
              <w:autoSpaceDE w:val="0"/>
              <w:autoSpaceDN w:val="0"/>
              <w:adjustRightInd w:val="0"/>
              <w:spacing w:after="40"/>
              <w:jc w:val="both"/>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Head of Fund</w:t>
            </w:r>
          </w:p>
        </w:tc>
        <w:tc>
          <w:tcPr>
            <w:tcW w:w="2303" w:type="dxa"/>
            <w:shd w:val="clear" w:color="auto" w:fill="auto"/>
          </w:tcPr>
          <w:p w14:paraId="113991BE" w14:textId="1A05BF68" w:rsidR="0029676A" w:rsidRPr="00DB211C" w:rsidRDefault="0029676A" w:rsidP="0029676A">
            <w:pPr>
              <w:autoSpaceDE w:val="0"/>
              <w:autoSpaceDN w:val="0"/>
              <w:adjustRightInd w:val="0"/>
              <w:spacing w:after="40"/>
              <w:jc w:val="center"/>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01/04/16 – 31/03/17</w:t>
            </w:r>
          </w:p>
        </w:tc>
        <w:tc>
          <w:tcPr>
            <w:tcW w:w="2304" w:type="dxa"/>
            <w:shd w:val="clear" w:color="auto" w:fill="auto"/>
          </w:tcPr>
          <w:p w14:paraId="6898E137" w14:textId="58C6E2F6"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52,175</w:t>
            </w:r>
          </w:p>
        </w:tc>
        <w:tc>
          <w:tcPr>
            <w:tcW w:w="2303" w:type="dxa"/>
            <w:shd w:val="clear" w:color="auto" w:fill="auto"/>
          </w:tcPr>
          <w:p w14:paraId="4C04E7DA" w14:textId="05834217"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6,664</w:t>
            </w:r>
          </w:p>
        </w:tc>
        <w:tc>
          <w:tcPr>
            <w:tcW w:w="2304" w:type="dxa"/>
            <w:shd w:val="clear" w:color="auto" w:fill="auto"/>
          </w:tcPr>
          <w:p w14:paraId="733F6D1C" w14:textId="52283F55"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58,839</w:t>
            </w:r>
          </w:p>
        </w:tc>
      </w:tr>
      <w:tr w:rsidR="0029676A" w:rsidRPr="00DB211C" w14:paraId="303A100D" w14:textId="77777777" w:rsidTr="00DE3D54">
        <w:trPr>
          <w:trHeight w:val="266"/>
        </w:trPr>
        <w:tc>
          <w:tcPr>
            <w:tcW w:w="5954" w:type="dxa"/>
            <w:shd w:val="clear" w:color="auto" w:fill="auto"/>
          </w:tcPr>
          <w:p w14:paraId="1F570748" w14:textId="77BD860F" w:rsidR="0029676A" w:rsidRPr="00DB211C" w:rsidRDefault="0029676A" w:rsidP="0029676A">
            <w:pPr>
              <w:autoSpaceDE w:val="0"/>
              <w:autoSpaceDN w:val="0"/>
              <w:adjustRightInd w:val="0"/>
              <w:spacing w:after="40"/>
              <w:jc w:val="both"/>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 xml:space="preserve">Director of Financial Resources </w:t>
            </w:r>
          </w:p>
        </w:tc>
        <w:tc>
          <w:tcPr>
            <w:tcW w:w="2303" w:type="dxa"/>
            <w:shd w:val="clear" w:color="auto" w:fill="auto"/>
          </w:tcPr>
          <w:p w14:paraId="68BF1BBD" w14:textId="1961D879" w:rsidR="0029676A" w:rsidRPr="00DB211C" w:rsidRDefault="0029676A" w:rsidP="0029676A">
            <w:pPr>
              <w:autoSpaceDE w:val="0"/>
              <w:autoSpaceDN w:val="0"/>
              <w:adjustRightInd w:val="0"/>
              <w:spacing w:after="40"/>
              <w:jc w:val="center"/>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01/04/16 – 31/03/17</w:t>
            </w:r>
          </w:p>
        </w:tc>
        <w:tc>
          <w:tcPr>
            <w:tcW w:w="2304" w:type="dxa"/>
            <w:shd w:val="clear" w:color="auto" w:fill="auto"/>
          </w:tcPr>
          <w:p w14:paraId="0697FF8D" w14:textId="5EBD2484"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4,732</w:t>
            </w:r>
          </w:p>
        </w:tc>
        <w:tc>
          <w:tcPr>
            <w:tcW w:w="2303" w:type="dxa"/>
            <w:shd w:val="clear" w:color="auto" w:fill="auto"/>
          </w:tcPr>
          <w:p w14:paraId="10336831" w14:textId="321A863C"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563</w:t>
            </w:r>
          </w:p>
        </w:tc>
        <w:tc>
          <w:tcPr>
            <w:tcW w:w="2304" w:type="dxa"/>
            <w:shd w:val="clear" w:color="auto" w:fill="auto"/>
          </w:tcPr>
          <w:p w14:paraId="1F30DA79" w14:textId="152CF67C" w:rsidR="0029676A" w:rsidRPr="00DB211C" w:rsidRDefault="0029676A" w:rsidP="0029676A">
            <w:pPr>
              <w:autoSpaceDE w:val="0"/>
              <w:autoSpaceDN w:val="0"/>
              <w:adjustRightInd w:val="0"/>
              <w:spacing w:after="40"/>
              <w:jc w:val="right"/>
              <w:rPr>
                <w:rFonts w:asciiTheme="minorHAnsi" w:eastAsia="Arial Unicode MS" w:hAnsiTheme="minorHAnsi" w:cs="Arial Unicode MS"/>
                <w:sz w:val="22"/>
                <w:highlight w:val="magenta"/>
              </w:rPr>
            </w:pPr>
            <w:r w:rsidRPr="007B6E42">
              <w:rPr>
                <w:rFonts w:asciiTheme="minorHAnsi" w:eastAsia="Arial Unicode MS" w:hAnsiTheme="minorHAnsi" w:cs="Arial"/>
                <w:color w:val="000000"/>
                <w:sz w:val="22"/>
                <w:szCs w:val="22"/>
              </w:rPr>
              <w:t>5,295</w:t>
            </w:r>
          </w:p>
        </w:tc>
      </w:tr>
    </w:tbl>
    <w:p w14:paraId="3E869020" w14:textId="77777777" w:rsidR="005D5D60" w:rsidRPr="0029676A" w:rsidRDefault="005D5D60" w:rsidP="005D5D60">
      <w:pPr>
        <w:autoSpaceDE w:val="0"/>
        <w:autoSpaceDN w:val="0"/>
        <w:adjustRightInd w:val="0"/>
        <w:jc w:val="both"/>
        <w:rPr>
          <w:rFonts w:asciiTheme="minorHAnsi" w:eastAsia="Arial Unicode MS" w:hAnsiTheme="minorHAnsi" w:cs="Arial Unicode MS"/>
          <w:sz w:val="18"/>
        </w:rPr>
      </w:pPr>
      <w:r w:rsidRPr="0029676A">
        <w:rPr>
          <w:rFonts w:asciiTheme="minorHAnsi" w:eastAsia="Arial Unicode MS" w:hAnsiTheme="minorHAnsi" w:cs="Arial Unicode MS"/>
          <w:sz w:val="18"/>
          <w:vertAlign w:val="superscript"/>
        </w:rPr>
        <w:t xml:space="preserve">1 </w:t>
      </w:r>
      <w:r w:rsidRPr="0029676A">
        <w:rPr>
          <w:rFonts w:asciiTheme="minorHAnsi" w:eastAsia="Arial Unicode MS" w:hAnsiTheme="minorHAnsi" w:cs="Arial Unicode MS"/>
          <w:sz w:val="18"/>
        </w:rPr>
        <w:t xml:space="preserve">The remuneration amount has been apportioned to the Fund on the basis of time spent on Fund work. </w:t>
      </w:r>
    </w:p>
    <w:p w14:paraId="6FB81B70" w14:textId="397C7963" w:rsidR="0029676A" w:rsidRPr="0029676A" w:rsidRDefault="0029676A" w:rsidP="0029676A">
      <w:pPr>
        <w:autoSpaceDE w:val="0"/>
        <w:autoSpaceDN w:val="0"/>
        <w:adjustRightInd w:val="0"/>
        <w:jc w:val="both"/>
        <w:rPr>
          <w:rFonts w:asciiTheme="minorHAnsi" w:eastAsia="Arial Unicode MS" w:hAnsiTheme="minorHAnsi" w:cs="Arial"/>
          <w:color w:val="000000"/>
          <w:sz w:val="18"/>
          <w:szCs w:val="22"/>
        </w:rPr>
      </w:pPr>
    </w:p>
    <w:p w14:paraId="4B53E774" w14:textId="77777777" w:rsidR="005D5D60" w:rsidRPr="00DB211C" w:rsidRDefault="005D5D60" w:rsidP="005D5D60">
      <w:pPr>
        <w:autoSpaceDE w:val="0"/>
        <w:autoSpaceDN w:val="0"/>
        <w:adjustRightInd w:val="0"/>
        <w:ind w:left="720"/>
        <w:jc w:val="both"/>
        <w:rPr>
          <w:rFonts w:asciiTheme="minorHAnsi" w:eastAsia="Arial Unicode MS" w:hAnsiTheme="minorHAnsi" w:cs="Arial"/>
          <w:highlight w:val="magenta"/>
        </w:rPr>
      </w:pPr>
    </w:p>
    <w:p w14:paraId="6CE32015" w14:textId="77777777" w:rsidR="005D5D60" w:rsidRPr="00DB211C" w:rsidRDefault="005D5D60" w:rsidP="005D5D60">
      <w:pPr>
        <w:autoSpaceDE w:val="0"/>
        <w:autoSpaceDN w:val="0"/>
        <w:adjustRightInd w:val="0"/>
        <w:ind w:left="720"/>
        <w:jc w:val="both"/>
        <w:rPr>
          <w:rFonts w:asciiTheme="minorHAnsi" w:eastAsia="Arial Unicode MS" w:hAnsiTheme="minorHAnsi" w:cs="Arial"/>
          <w:highlight w:val="magenta"/>
        </w:rPr>
        <w:sectPr w:rsidR="005D5D60" w:rsidRPr="00DB211C" w:rsidSect="005D5D60">
          <w:type w:val="continuous"/>
          <w:pgSz w:w="16840" w:h="11900" w:orient="landscape" w:code="9"/>
          <w:pgMar w:top="720" w:right="720" w:bottom="720" w:left="720" w:header="567" w:footer="567" w:gutter="0"/>
          <w:cols w:space="292"/>
          <w:docGrid w:linePitch="326"/>
        </w:sectPr>
      </w:pPr>
    </w:p>
    <w:p w14:paraId="38AC93F6" w14:textId="2AC9567E" w:rsidR="009D23A8" w:rsidRPr="00964CDB" w:rsidRDefault="001C73FA" w:rsidP="009D23A8">
      <w:pPr>
        <w:widowControl w:val="0"/>
        <w:tabs>
          <w:tab w:val="num" w:pos="862"/>
        </w:tabs>
        <w:suppressAutoHyphens/>
        <w:autoSpaceDE w:val="0"/>
        <w:autoSpaceDN w:val="0"/>
        <w:adjustRightInd w:val="0"/>
        <w:contextualSpacing/>
        <w:jc w:val="both"/>
        <w:rPr>
          <w:rFonts w:asciiTheme="minorHAnsi" w:eastAsia="Arial Unicode MS" w:hAnsiTheme="minorHAnsi" w:cs="Arial Unicode MS"/>
          <w:color w:val="33CCCC"/>
          <w:sz w:val="32"/>
        </w:rPr>
      </w:pPr>
      <w:r w:rsidRPr="00964CDB">
        <w:rPr>
          <w:rFonts w:asciiTheme="minorHAnsi" w:eastAsia="Arial Unicode MS" w:hAnsiTheme="minorHAnsi" w:cs="Arial Unicode MS"/>
          <w:color w:val="33CCCC"/>
          <w:sz w:val="32"/>
        </w:rPr>
        <w:t xml:space="preserve">Note </w:t>
      </w:r>
      <w:r w:rsidR="00964CDB" w:rsidRPr="00964CDB">
        <w:rPr>
          <w:rFonts w:asciiTheme="minorHAnsi" w:eastAsia="Arial Unicode MS" w:hAnsiTheme="minorHAnsi" w:cs="Arial Unicode MS"/>
          <w:color w:val="33CCCC"/>
          <w:sz w:val="32"/>
        </w:rPr>
        <w:t>24</w:t>
      </w:r>
      <w:r w:rsidRPr="00964CDB">
        <w:rPr>
          <w:rFonts w:asciiTheme="minorHAnsi" w:eastAsia="Arial Unicode MS" w:hAnsiTheme="minorHAnsi" w:cs="Arial Unicode MS"/>
          <w:color w:val="33CCCC"/>
          <w:sz w:val="32"/>
        </w:rPr>
        <w:t xml:space="preserve"> - </w:t>
      </w:r>
      <w:r w:rsidR="006B498B" w:rsidRPr="00964CDB">
        <w:rPr>
          <w:rFonts w:asciiTheme="minorHAnsi" w:eastAsia="Arial Unicode MS" w:hAnsiTheme="minorHAnsi" w:cs="Arial Unicode MS"/>
          <w:color w:val="33CCCC"/>
          <w:sz w:val="32"/>
        </w:rPr>
        <w:t>Funding arrangements</w:t>
      </w:r>
    </w:p>
    <w:p w14:paraId="4FB50AE0" w14:textId="77777777" w:rsidR="009D23A8" w:rsidRPr="00DB211C" w:rsidRDefault="009D23A8" w:rsidP="009D23A8">
      <w:pPr>
        <w:widowControl w:val="0"/>
        <w:tabs>
          <w:tab w:val="num" w:pos="567"/>
        </w:tabs>
        <w:suppressAutoHyphens/>
        <w:autoSpaceDE w:val="0"/>
        <w:autoSpaceDN w:val="0"/>
        <w:adjustRightInd w:val="0"/>
        <w:jc w:val="both"/>
        <w:rPr>
          <w:rFonts w:asciiTheme="minorHAnsi" w:eastAsia="Arial Unicode MS" w:hAnsiTheme="minorHAnsi" w:cs="Arial"/>
          <w:highlight w:val="magenta"/>
        </w:rPr>
      </w:pPr>
    </w:p>
    <w:p w14:paraId="6F6F0A4A" w14:textId="76CB7515" w:rsidR="009D23A8" w:rsidRPr="00964CDB" w:rsidRDefault="009D23A8" w:rsidP="009D23A8">
      <w:pPr>
        <w:keepNext/>
        <w:autoSpaceDE w:val="0"/>
        <w:autoSpaceDN w:val="0"/>
        <w:adjustRightInd w:val="0"/>
        <w:spacing w:line="300" w:lineRule="atLeast"/>
        <w:jc w:val="both"/>
        <w:outlineLvl w:val="2"/>
        <w:rPr>
          <w:rFonts w:asciiTheme="minorHAnsi" w:eastAsia="Arial Unicode MS" w:hAnsiTheme="minorHAnsi" w:cs="Arial Unicode MS"/>
          <w:color w:val="33CCCC"/>
          <w:sz w:val="28"/>
          <w:u w:val="single"/>
        </w:rPr>
      </w:pPr>
      <w:r w:rsidRPr="00964CDB">
        <w:rPr>
          <w:rFonts w:asciiTheme="minorHAnsi" w:eastAsia="Arial Unicode MS" w:hAnsiTheme="minorHAnsi" w:cs="Arial Unicode MS"/>
          <w:color w:val="33CCCC"/>
          <w:sz w:val="28"/>
          <w:u w:val="single"/>
        </w:rPr>
        <w:t>Accounts for the year ended 31 March 201</w:t>
      </w:r>
      <w:r w:rsidR="000D227A" w:rsidRPr="00964CDB">
        <w:rPr>
          <w:rFonts w:asciiTheme="minorHAnsi" w:eastAsia="Arial Unicode MS" w:hAnsiTheme="minorHAnsi" w:cs="Arial Unicode MS"/>
          <w:color w:val="33CCCC"/>
          <w:sz w:val="28"/>
          <w:u w:val="single"/>
        </w:rPr>
        <w:t>8</w:t>
      </w:r>
      <w:r w:rsidRPr="00964CDB">
        <w:rPr>
          <w:rFonts w:asciiTheme="minorHAnsi" w:eastAsia="Arial Unicode MS" w:hAnsiTheme="minorHAnsi" w:cs="Arial Unicode MS"/>
          <w:color w:val="33CCCC"/>
          <w:sz w:val="28"/>
          <w:u w:val="single"/>
        </w:rPr>
        <w:t xml:space="preserve"> - Statement by the Consulting Actuary</w:t>
      </w:r>
    </w:p>
    <w:p w14:paraId="11EAADB3" w14:textId="77777777" w:rsidR="009D23A8" w:rsidRDefault="009D23A8" w:rsidP="009D23A8">
      <w:pPr>
        <w:autoSpaceDE w:val="0"/>
        <w:autoSpaceDN w:val="0"/>
        <w:adjustRightInd w:val="0"/>
        <w:jc w:val="both"/>
        <w:rPr>
          <w:rFonts w:asciiTheme="minorHAnsi" w:eastAsia="Arial Unicode MS" w:hAnsiTheme="minorHAnsi" w:cs="Arial"/>
          <w:highlight w:val="magenta"/>
        </w:rPr>
      </w:pPr>
    </w:p>
    <w:p w14:paraId="131E64A9" w14:textId="77777777" w:rsidR="00964CDB" w:rsidRPr="00964CDB" w:rsidRDefault="00964CDB" w:rsidP="00964CDB">
      <w:pPr>
        <w:jc w:val="both"/>
        <w:rPr>
          <w:rFonts w:asciiTheme="minorHAnsi" w:hAnsiTheme="minorHAnsi" w:cs="Arial"/>
          <w:noProof/>
          <w:szCs w:val="22"/>
          <w:lang w:eastAsia="en-GB"/>
        </w:rPr>
      </w:pPr>
      <w:r w:rsidRPr="00964CDB">
        <w:rPr>
          <w:rFonts w:asciiTheme="minorHAnsi" w:hAnsiTheme="minorHAnsi" w:cs="Arial"/>
          <w:noProof/>
          <w:szCs w:val="22"/>
          <w:lang w:eastAsia="en-GB"/>
        </w:rPr>
        <w:t>This statement has been provided to meet the requirements under Regulation 57(1)(d) of The Local Government Pension Scheme Regulations 2013.</w:t>
      </w:r>
    </w:p>
    <w:p w14:paraId="10085C72" w14:textId="77777777" w:rsidR="00964CDB" w:rsidRPr="00964CDB" w:rsidRDefault="00964CDB" w:rsidP="00964CDB">
      <w:pPr>
        <w:jc w:val="both"/>
        <w:rPr>
          <w:rFonts w:asciiTheme="minorHAnsi" w:hAnsiTheme="minorHAnsi" w:cs="Arial"/>
          <w:noProof/>
          <w:szCs w:val="22"/>
          <w:lang w:eastAsia="en-GB"/>
        </w:rPr>
      </w:pPr>
    </w:p>
    <w:p w14:paraId="2BCF4BF8" w14:textId="77777777" w:rsidR="00964CDB" w:rsidRPr="00964CDB" w:rsidRDefault="00964CDB" w:rsidP="00964CDB">
      <w:pPr>
        <w:jc w:val="both"/>
        <w:rPr>
          <w:rFonts w:asciiTheme="minorHAnsi" w:hAnsiTheme="minorHAnsi" w:cs="Arial"/>
          <w:noProof/>
          <w:szCs w:val="22"/>
          <w:lang w:eastAsia="en-GB"/>
        </w:rPr>
      </w:pPr>
      <w:r w:rsidRPr="00964CDB">
        <w:rPr>
          <w:rFonts w:asciiTheme="minorHAnsi" w:hAnsiTheme="minorHAnsi" w:cs="Arial"/>
          <w:noProof/>
          <w:szCs w:val="22"/>
          <w:lang w:eastAsia="en-GB"/>
        </w:rPr>
        <w:t>An actuarial valuation of the Lancashire County Pension Fund was carried out as at 31 March 2016 to determine the contribution rates with effect from 1 April 2017 to 31 March 2020.</w:t>
      </w:r>
    </w:p>
    <w:p w14:paraId="4AA238AB" w14:textId="77777777" w:rsidR="00964CDB" w:rsidRPr="00964CDB" w:rsidRDefault="00964CDB" w:rsidP="00964CDB">
      <w:pPr>
        <w:jc w:val="both"/>
        <w:rPr>
          <w:rFonts w:asciiTheme="minorHAnsi" w:hAnsiTheme="minorHAnsi" w:cs="Arial"/>
          <w:noProof/>
          <w:szCs w:val="22"/>
          <w:lang w:eastAsia="en-GB"/>
        </w:rPr>
      </w:pPr>
    </w:p>
    <w:p w14:paraId="22A4DE4C" w14:textId="77777777" w:rsidR="00097762" w:rsidRDefault="00964CDB" w:rsidP="00097762">
      <w:pPr>
        <w:pStyle w:val="Header"/>
        <w:tabs>
          <w:tab w:val="clear" w:pos="4153"/>
          <w:tab w:val="clear" w:pos="8306"/>
        </w:tabs>
        <w:spacing w:after="240"/>
        <w:jc w:val="both"/>
        <w:rPr>
          <w:rFonts w:ascii="Arial" w:hAnsi="Arial" w:cs="Arial"/>
          <w:noProof/>
          <w:sz w:val="22"/>
          <w:szCs w:val="22"/>
          <w:lang w:eastAsia="en-GB"/>
        </w:rPr>
      </w:pPr>
      <w:r w:rsidRPr="00964CDB">
        <w:rPr>
          <w:rFonts w:asciiTheme="minorHAnsi" w:hAnsiTheme="minorHAnsi" w:cs="Arial"/>
          <w:szCs w:val="22"/>
        </w:rPr>
        <w:t>On the basis of the assumptions adopted, the Fund’s assets of £6,036 million represented 90% of the Fund’s past service liabilities of £6,726 million (the “Funding Target”) at the valuation date. The deficit at the valuation was therefore £690 million.</w:t>
      </w:r>
      <w:r w:rsidR="00097762" w:rsidRPr="00097762">
        <w:rPr>
          <w:rFonts w:ascii="Arial" w:hAnsi="Arial" w:cs="Arial"/>
          <w:noProof/>
          <w:sz w:val="22"/>
          <w:szCs w:val="22"/>
          <w:lang w:eastAsia="en-GB"/>
        </w:rPr>
        <w:t xml:space="preserve"> </w:t>
      </w:r>
    </w:p>
    <w:p w14:paraId="3D4D0FDE" w14:textId="29F0CB53" w:rsidR="00097762" w:rsidRDefault="00097762" w:rsidP="00097762">
      <w:pPr>
        <w:pStyle w:val="Header"/>
        <w:tabs>
          <w:tab w:val="clear" w:pos="4153"/>
          <w:tab w:val="clear" w:pos="8306"/>
        </w:tabs>
        <w:spacing w:after="240"/>
        <w:jc w:val="both"/>
        <w:rPr>
          <w:rFonts w:asciiTheme="minorHAnsi" w:hAnsiTheme="minorHAnsi" w:cs="Arial"/>
          <w:szCs w:val="22"/>
        </w:rPr>
      </w:pPr>
      <w:r w:rsidRPr="00225AC5">
        <w:rPr>
          <w:rFonts w:ascii="Arial" w:hAnsi="Arial" w:cs="Arial"/>
          <w:noProof/>
          <w:sz w:val="22"/>
          <w:szCs w:val="22"/>
          <w:lang w:eastAsia="en-GB"/>
        </w:rPr>
        <w:drawing>
          <wp:inline distT="0" distB="0" distL="0" distR="0" wp14:anchorId="32FC3926" wp14:editId="11293675">
            <wp:extent cx="4343701" cy="2324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74995" cy="2340844"/>
                    </a:xfrm>
                    <a:prstGeom prst="rect">
                      <a:avLst/>
                    </a:prstGeom>
                    <a:noFill/>
                  </pic:spPr>
                </pic:pic>
              </a:graphicData>
            </a:graphic>
          </wp:inline>
        </w:drawing>
      </w:r>
    </w:p>
    <w:p w14:paraId="78B18DF6" w14:textId="77777777" w:rsidR="00964CDB" w:rsidRPr="00964CDB" w:rsidRDefault="00964CDB" w:rsidP="00964CDB">
      <w:pPr>
        <w:pStyle w:val="Header"/>
        <w:tabs>
          <w:tab w:val="clear" w:pos="4153"/>
          <w:tab w:val="clear" w:pos="8306"/>
        </w:tabs>
        <w:spacing w:after="240"/>
        <w:jc w:val="both"/>
        <w:rPr>
          <w:rFonts w:asciiTheme="minorHAnsi" w:hAnsiTheme="minorHAnsi" w:cs="Arial"/>
        </w:rPr>
      </w:pPr>
      <w:r w:rsidRPr="00964CDB">
        <w:rPr>
          <w:rFonts w:asciiTheme="minorHAnsi" w:hAnsiTheme="minorHAnsi" w:cs="Arial"/>
        </w:rPr>
        <w:t xml:space="preserve">The valuation also showed that a Primary contribution rate of 14.9% of pensionable pay per annum was required from employers. The Primary rate is calculated as being sufficient, together with contributions paid by members, to meet all liabilities arising in respect of service after the valuation date. </w:t>
      </w:r>
    </w:p>
    <w:p w14:paraId="3C0ECB72" w14:textId="77777777" w:rsidR="00964CDB" w:rsidRDefault="00964CDB" w:rsidP="00964CDB">
      <w:pPr>
        <w:pStyle w:val="Header"/>
        <w:tabs>
          <w:tab w:val="clear" w:pos="4153"/>
          <w:tab w:val="clear" w:pos="8306"/>
        </w:tabs>
        <w:spacing w:after="240"/>
        <w:jc w:val="both"/>
        <w:rPr>
          <w:rFonts w:asciiTheme="minorHAnsi" w:hAnsiTheme="minorHAnsi" w:cs="Arial"/>
        </w:rPr>
      </w:pPr>
      <w:r w:rsidRPr="00964CDB">
        <w:rPr>
          <w:rFonts w:asciiTheme="minorHAnsi" w:hAnsiTheme="minorHAnsi" w:cs="Arial"/>
        </w:rPr>
        <w:t>The funding objective as set out in the Funding Strategy Statement (FSS) is to achieve and then maintain a solvency funding level of 100% of liabilities (the solvency funding target).  In line with the FSS, where a shortfall exists at the effective date of the valuation a deficit recovery plan will be put in place which requires additional contributions to correct the shortfall (or contribution reductions to refund any surplus).</w:t>
      </w:r>
    </w:p>
    <w:p w14:paraId="6CB46632" w14:textId="1E9F98D3" w:rsidR="00964CDB" w:rsidRPr="00964CDB" w:rsidRDefault="00964CDB" w:rsidP="00964CDB">
      <w:pPr>
        <w:pStyle w:val="Header"/>
        <w:tabs>
          <w:tab w:val="clear" w:pos="4153"/>
          <w:tab w:val="clear" w:pos="8306"/>
        </w:tabs>
        <w:spacing w:after="240"/>
        <w:jc w:val="both"/>
        <w:rPr>
          <w:rFonts w:asciiTheme="minorHAnsi" w:hAnsiTheme="minorHAnsi" w:cs="Arial"/>
        </w:rPr>
      </w:pPr>
      <w:r w:rsidRPr="00964CDB">
        <w:rPr>
          <w:rFonts w:asciiTheme="minorHAnsi" w:hAnsiTheme="minorHAnsi" w:cs="Arial"/>
          <w:noProof/>
          <w:lang w:eastAsia="en-GB"/>
        </w:rPr>
        <w:t>The</w:t>
      </w:r>
      <w:r w:rsidRPr="00964CDB">
        <w:rPr>
          <w:rFonts w:asciiTheme="minorHAnsi" w:hAnsiTheme="minorHAnsi" w:cs="Arial"/>
        </w:rPr>
        <w:t xml:space="preserve"> FSS sets out the process for determining the recovery plan in respect of each employer.  At this actuarial valuation the average deficit recovery period is </w:t>
      </w:r>
      <w:r w:rsidRPr="00964CDB">
        <w:rPr>
          <w:rFonts w:asciiTheme="minorHAnsi" w:hAnsiTheme="minorHAnsi" w:cs="Arial"/>
          <w:noProof/>
        </w:rPr>
        <w:t>16</w:t>
      </w:r>
      <w:r w:rsidRPr="00964CDB">
        <w:rPr>
          <w:rFonts w:asciiTheme="minorHAnsi" w:hAnsiTheme="minorHAnsi" w:cs="Arial"/>
        </w:rPr>
        <w:t xml:space="preserve"> years, and the total initial recovery payment (the “Secondary rate”) for 2018/19 is approximately £43 </w:t>
      </w:r>
      <w:r w:rsidRPr="00964CDB">
        <w:rPr>
          <w:rFonts w:asciiTheme="minorHAnsi" w:hAnsiTheme="minorHAnsi" w:cs="Arial"/>
          <w:noProof/>
        </w:rPr>
        <w:t xml:space="preserve">million. </w:t>
      </w:r>
      <w:r w:rsidRPr="00964CDB">
        <w:rPr>
          <w:rFonts w:asciiTheme="minorHAnsi" w:hAnsiTheme="minorHAnsi" w:cs="Arial"/>
        </w:rPr>
        <w:t>The Secondary rate of the employer’s contribution is an adjustment to the Primary rate to arrive at the overall rate the employers are required to pay. For most employers, the Secondary rate will increase at 3.7% per annum.  Finally, some employers have opted to prepay their contributions, either on an annual basis each April or by paying all 3 years’ contributions in April 2017.  In each case, that contribution is reduced to reflect its earlier payment.</w:t>
      </w:r>
    </w:p>
    <w:p w14:paraId="5FC18F49" w14:textId="77777777" w:rsidR="00964CDB" w:rsidRPr="00964CDB" w:rsidRDefault="00964CDB" w:rsidP="00964CDB">
      <w:pPr>
        <w:jc w:val="both"/>
        <w:rPr>
          <w:rFonts w:asciiTheme="minorHAnsi" w:hAnsiTheme="minorHAnsi" w:cs="Arial"/>
          <w:noProof/>
          <w:lang w:eastAsia="en-GB"/>
        </w:rPr>
      </w:pPr>
      <w:r w:rsidRPr="00964CDB">
        <w:rPr>
          <w:rFonts w:asciiTheme="minorHAnsi" w:hAnsiTheme="minorHAnsi" w:cs="Arial"/>
          <w:noProof/>
          <w:lang w:eastAsia="en-GB"/>
        </w:rPr>
        <w:t xml:space="preserve">Further details regarding the results of the valuation are contained in the formal report on the actuarial valuation dated 31 March 2017. </w:t>
      </w:r>
    </w:p>
    <w:p w14:paraId="1FA2DEEE" w14:textId="77777777" w:rsidR="00964CDB" w:rsidRPr="00964CDB" w:rsidRDefault="00964CDB" w:rsidP="00964CDB">
      <w:pPr>
        <w:jc w:val="both"/>
        <w:rPr>
          <w:rFonts w:asciiTheme="minorHAnsi" w:hAnsiTheme="minorHAnsi" w:cs="Arial"/>
        </w:rPr>
      </w:pPr>
    </w:p>
    <w:p w14:paraId="464F0A28" w14:textId="77777777" w:rsidR="00964CDB" w:rsidRPr="00964CDB" w:rsidRDefault="00964CDB" w:rsidP="00964CDB">
      <w:pPr>
        <w:pStyle w:val="Header"/>
        <w:tabs>
          <w:tab w:val="clear" w:pos="4153"/>
          <w:tab w:val="clear" w:pos="8306"/>
        </w:tabs>
        <w:spacing w:after="240"/>
        <w:jc w:val="both"/>
        <w:rPr>
          <w:rFonts w:asciiTheme="minorHAnsi" w:hAnsiTheme="minorHAnsi" w:cs="Arial"/>
        </w:rPr>
      </w:pPr>
      <w:r w:rsidRPr="00964CDB">
        <w:rPr>
          <w:rFonts w:asciiTheme="minorHAnsi" w:hAnsiTheme="minorHAnsi" w:cs="Arial"/>
        </w:rPr>
        <w:t>In practice, each individual employer’s position is assessed separately and the contributions required are set out in the report. In addition to the certified contribution rates, payments to cover additional liabilities arising from early retirements (other than ill-health retirements) will be made to the Fund by the employers.</w:t>
      </w:r>
    </w:p>
    <w:p w14:paraId="61457520" w14:textId="77777777" w:rsidR="00964CDB" w:rsidRPr="00964CDB" w:rsidRDefault="00964CDB" w:rsidP="00964CDB">
      <w:pPr>
        <w:pStyle w:val="Header"/>
        <w:tabs>
          <w:tab w:val="clear" w:pos="4153"/>
          <w:tab w:val="clear" w:pos="8306"/>
        </w:tabs>
        <w:spacing w:after="240"/>
        <w:jc w:val="both"/>
        <w:rPr>
          <w:rFonts w:asciiTheme="minorHAnsi" w:hAnsiTheme="minorHAnsi" w:cs="Arial"/>
        </w:rPr>
      </w:pPr>
      <w:r w:rsidRPr="00964CDB">
        <w:rPr>
          <w:rFonts w:asciiTheme="minorHAnsi" w:hAnsiTheme="minorHAnsi" w:cs="Arial"/>
        </w:rPr>
        <w:t xml:space="preserve">The funding plan adopted in assessing the contributions for each individual employer is in accordance with the Funding Strategy Statement (FSS). Any different approaches adopted, e.g. with regard to the implementation of contribution increases and deficit recovery periods, are as determined through the FSS consultation process. </w:t>
      </w:r>
    </w:p>
    <w:p w14:paraId="40AB293D" w14:textId="77777777" w:rsidR="00964CDB" w:rsidRPr="00964CDB" w:rsidRDefault="00964CDB" w:rsidP="00964CDB">
      <w:pPr>
        <w:pStyle w:val="Header"/>
        <w:tabs>
          <w:tab w:val="clear" w:pos="4153"/>
          <w:tab w:val="clear" w:pos="8306"/>
        </w:tabs>
        <w:jc w:val="both"/>
        <w:rPr>
          <w:rFonts w:asciiTheme="minorHAnsi" w:hAnsiTheme="minorHAnsi" w:cs="Arial"/>
        </w:rPr>
      </w:pPr>
      <w:r w:rsidRPr="00964CDB">
        <w:rPr>
          <w:rFonts w:asciiTheme="minorHAnsi" w:hAnsiTheme="minorHAnsi" w:cs="Arial"/>
        </w:rPr>
        <w:t>The valuation was carried out using the projected unit actuarial method and the main actuarial assumptions used for assessing the Funding Target and the Primary rate of contribution were as follows:</w:t>
      </w:r>
    </w:p>
    <w:p w14:paraId="0159D01F" w14:textId="77777777" w:rsidR="00964CDB" w:rsidRPr="00097762" w:rsidRDefault="00964CDB" w:rsidP="00964CDB">
      <w:pPr>
        <w:pStyle w:val="Header"/>
        <w:tabs>
          <w:tab w:val="clear" w:pos="4153"/>
          <w:tab w:val="clear" w:pos="8306"/>
        </w:tabs>
        <w:jc w:val="both"/>
        <w:rPr>
          <w:rFonts w:asciiTheme="minorHAnsi" w:hAnsiTheme="minorHAnsi" w:cs="Arial"/>
          <w:sz w:val="18"/>
        </w:rPr>
      </w:pPr>
    </w:p>
    <w:tbl>
      <w:tblPr>
        <w:tblW w:w="7314"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72" w:type="dxa"/>
          <w:right w:w="72" w:type="dxa"/>
        </w:tblCellMar>
        <w:tblLook w:val="0000" w:firstRow="0" w:lastRow="0" w:firstColumn="0" w:lastColumn="0" w:noHBand="0" w:noVBand="0"/>
      </w:tblPr>
      <w:tblGrid>
        <w:gridCol w:w="3417"/>
        <w:gridCol w:w="1819"/>
        <w:gridCol w:w="2078"/>
      </w:tblGrid>
      <w:tr w:rsidR="00964CDB" w:rsidRPr="00964CDB" w14:paraId="40752CAA" w14:textId="77777777" w:rsidTr="00097762">
        <w:trPr>
          <w:cantSplit/>
          <w:trHeight w:val="858"/>
          <w:tblHeader/>
        </w:trPr>
        <w:tc>
          <w:tcPr>
            <w:tcW w:w="3417" w:type="dxa"/>
            <w:shd w:val="clear" w:color="auto" w:fill="002C77"/>
            <w:vAlign w:val="bottom"/>
          </w:tcPr>
          <w:p w14:paraId="6D91E942" w14:textId="77777777" w:rsidR="00964CDB" w:rsidRPr="00A9046A" w:rsidRDefault="00964CDB" w:rsidP="00097762">
            <w:pPr>
              <w:pStyle w:val="TableHeadingText"/>
              <w:rPr>
                <w:rFonts w:asciiTheme="minorHAnsi" w:hAnsiTheme="minorHAnsi"/>
                <w:color w:val="FFFFFF"/>
                <w:sz w:val="22"/>
                <w:szCs w:val="24"/>
              </w:rPr>
            </w:pPr>
          </w:p>
        </w:tc>
        <w:tc>
          <w:tcPr>
            <w:tcW w:w="1819" w:type="dxa"/>
            <w:shd w:val="clear" w:color="auto" w:fill="002C77"/>
          </w:tcPr>
          <w:p w14:paraId="11AE8B6E" w14:textId="77777777" w:rsidR="00964CDB" w:rsidRPr="00A9046A" w:rsidRDefault="00964CDB" w:rsidP="00097762">
            <w:pPr>
              <w:pStyle w:val="TableHeadingText"/>
              <w:jc w:val="center"/>
              <w:rPr>
                <w:rFonts w:asciiTheme="minorHAnsi" w:hAnsiTheme="minorHAnsi"/>
                <w:color w:val="FFFFFF"/>
                <w:sz w:val="22"/>
                <w:szCs w:val="24"/>
              </w:rPr>
            </w:pPr>
            <w:r w:rsidRPr="00A9046A">
              <w:rPr>
                <w:rFonts w:asciiTheme="minorHAnsi" w:hAnsiTheme="minorHAnsi"/>
                <w:color w:val="FFFFFF"/>
                <w:sz w:val="22"/>
                <w:szCs w:val="24"/>
              </w:rPr>
              <w:t>For past service liabilities (Funding Target)</w:t>
            </w:r>
          </w:p>
        </w:tc>
        <w:tc>
          <w:tcPr>
            <w:tcW w:w="2078" w:type="dxa"/>
            <w:shd w:val="clear" w:color="auto" w:fill="002C77"/>
          </w:tcPr>
          <w:p w14:paraId="493EA21B" w14:textId="77777777" w:rsidR="00097762" w:rsidRPr="00A9046A" w:rsidRDefault="00964CDB" w:rsidP="00097762">
            <w:pPr>
              <w:pStyle w:val="TableHeadingText"/>
              <w:jc w:val="center"/>
              <w:rPr>
                <w:rFonts w:asciiTheme="minorHAnsi" w:hAnsiTheme="minorHAnsi"/>
                <w:color w:val="FFFFFF"/>
                <w:sz w:val="22"/>
                <w:szCs w:val="24"/>
              </w:rPr>
            </w:pPr>
            <w:r w:rsidRPr="00A9046A">
              <w:rPr>
                <w:rFonts w:asciiTheme="minorHAnsi" w:hAnsiTheme="minorHAnsi"/>
                <w:color w:val="FFFFFF"/>
                <w:sz w:val="22"/>
                <w:szCs w:val="24"/>
              </w:rPr>
              <w:t xml:space="preserve">For future service liabilities </w:t>
            </w:r>
          </w:p>
          <w:p w14:paraId="7027C31D" w14:textId="02DDB892" w:rsidR="00964CDB" w:rsidRPr="00A9046A" w:rsidRDefault="00964CDB" w:rsidP="00097762">
            <w:pPr>
              <w:pStyle w:val="TableHeadingText"/>
              <w:jc w:val="center"/>
              <w:rPr>
                <w:rFonts w:asciiTheme="minorHAnsi" w:hAnsiTheme="minorHAnsi"/>
                <w:color w:val="FFFFFF"/>
                <w:sz w:val="22"/>
                <w:szCs w:val="24"/>
              </w:rPr>
            </w:pPr>
            <w:r w:rsidRPr="00A9046A">
              <w:rPr>
                <w:rFonts w:asciiTheme="minorHAnsi" w:hAnsiTheme="minorHAnsi"/>
                <w:color w:val="FFFFFF"/>
                <w:sz w:val="22"/>
                <w:szCs w:val="24"/>
              </w:rPr>
              <w:t>(Primary rate of contribution)</w:t>
            </w:r>
          </w:p>
        </w:tc>
      </w:tr>
      <w:tr w:rsidR="00964CDB" w:rsidRPr="00964CDB" w14:paraId="71B90141" w14:textId="77777777" w:rsidTr="00097762">
        <w:trPr>
          <w:cantSplit/>
          <w:trHeight w:val="900"/>
        </w:trPr>
        <w:tc>
          <w:tcPr>
            <w:tcW w:w="3417" w:type="dxa"/>
            <w:shd w:val="clear" w:color="auto" w:fill="F2F2F2"/>
          </w:tcPr>
          <w:p w14:paraId="6A3F5CC8" w14:textId="77777777" w:rsidR="00964CDB" w:rsidRPr="00A9046A" w:rsidRDefault="00964CDB" w:rsidP="00964CDB">
            <w:pPr>
              <w:pStyle w:val="TableText"/>
              <w:jc w:val="both"/>
              <w:rPr>
                <w:rFonts w:asciiTheme="minorHAnsi" w:hAnsiTheme="minorHAnsi"/>
                <w:sz w:val="22"/>
                <w:szCs w:val="24"/>
              </w:rPr>
            </w:pPr>
            <w:r w:rsidRPr="00A9046A">
              <w:rPr>
                <w:rFonts w:asciiTheme="minorHAnsi" w:hAnsiTheme="minorHAnsi"/>
                <w:sz w:val="22"/>
                <w:szCs w:val="24"/>
              </w:rPr>
              <w:t>Rate of return on investments (discount rate)</w:t>
            </w:r>
          </w:p>
          <w:p w14:paraId="1BD75B7F" w14:textId="77777777" w:rsidR="00964CDB" w:rsidRPr="00A9046A" w:rsidRDefault="00964CDB" w:rsidP="00964CDB">
            <w:pPr>
              <w:pStyle w:val="TableText"/>
              <w:spacing w:before="0" w:after="0"/>
              <w:jc w:val="both"/>
              <w:rPr>
                <w:rFonts w:asciiTheme="minorHAnsi" w:hAnsiTheme="minorHAnsi"/>
                <w:sz w:val="22"/>
                <w:szCs w:val="24"/>
              </w:rPr>
            </w:pPr>
          </w:p>
        </w:tc>
        <w:tc>
          <w:tcPr>
            <w:tcW w:w="1819" w:type="dxa"/>
            <w:shd w:val="clear" w:color="auto" w:fill="F2F2F2"/>
          </w:tcPr>
          <w:p w14:paraId="2FDDCDC3" w14:textId="77777777" w:rsidR="00964CDB" w:rsidRPr="00A9046A" w:rsidRDefault="00964CDB" w:rsidP="00964CDB">
            <w:pPr>
              <w:pStyle w:val="TableText"/>
              <w:spacing w:before="0" w:after="0"/>
              <w:jc w:val="both"/>
              <w:rPr>
                <w:rFonts w:asciiTheme="minorHAnsi" w:hAnsiTheme="minorHAnsi"/>
                <w:sz w:val="22"/>
                <w:szCs w:val="24"/>
              </w:rPr>
            </w:pPr>
            <w:r w:rsidRPr="00A9046A">
              <w:rPr>
                <w:rFonts w:asciiTheme="minorHAnsi" w:hAnsiTheme="minorHAnsi"/>
                <w:sz w:val="22"/>
                <w:szCs w:val="24"/>
              </w:rPr>
              <w:t>4.4% per annum</w:t>
            </w:r>
          </w:p>
        </w:tc>
        <w:tc>
          <w:tcPr>
            <w:tcW w:w="2078" w:type="dxa"/>
            <w:shd w:val="clear" w:color="auto" w:fill="F2F2F2"/>
          </w:tcPr>
          <w:p w14:paraId="6B2B7546" w14:textId="77777777" w:rsidR="00964CDB" w:rsidRPr="00A9046A" w:rsidRDefault="00964CDB" w:rsidP="00964CDB">
            <w:pPr>
              <w:pStyle w:val="TableText"/>
              <w:spacing w:before="0" w:after="0"/>
              <w:jc w:val="both"/>
              <w:rPr>
                <w:rFonts w:asciiTheme="minorHAnsi" w:hAnsiTheme="minorHAnsi"/>
                <w:sz w:val="22"/>
                <w:szCs w:val="24"/>
              </w:rPr>
            </w:pPr>
            <w:r w:rsidRPr="00A9046A">
              <w:rPr>
                <w:rFonts w:asciiTheme="minorHAnsi" w:hAnsiTheme="minorHAnsi"/>
                <w:sz w:val="22"/>
                <w:szCs w:val="24"/>
              </w:rPr>
              <w:t>4.95% per annum</w:t>
            </w:r>
          </w:p>
          <w:p w14:paraId="7D3EEA8C" w14:textId="77777777" w:rsidR="00964CDB" w:rsidRPr="00A9046A" w:rsidRDefault="00964CDB" w:rsidP="00964CDB">
            <w:pPr>
              <w:pStyle w:val="TableText"/>
              <w:spacing w:before="0" w:after="0"/>
              <w:jc w:val="both"/>
              <w:rPr>
                <w:rFonts w:asciiTheme="minorHAnsi" w:hAnsiTheme="minorHAnsi"/>
                <w:sz w:val="22"/>
                <w:szCs w:val="24"/>
              </w:rPr>
            </w:pPr>
          </w:p>
        </w:tc>
      </w:tr>
      <w:tr w:rsidR="00964CDB" w:rsidRPr="00964CDB" w14:paraId="74EE2FAA" w14:textId="77777777" w:rsidTr="00097762">
        <w:trPr>
          <w:cantSplit/>
          <w:trHeight w:val="337"/>
        </w:trPr>
        <w:tc>
          <w:tcPr>
            <w:tcW w:w="3417" w:type="dxa"/>
            <w:shd w:val="clear" w:color="auto" w:fill="F2F2F2"/>
          </w:tcPr>
          <w:p w14:paraId="61721951" w14:textId="77777777" w:rsidR="00964CDB" w:rsidRPr="00A9046A" w:rsidRDefault="00964CDB" w:rsidP="00964CDB">
            <w:pPr>
              <w:pStyle w:val="TableText"/>
              <w:jc w:val="both"/>
              <w:rPr>
                <w:rFonts w:asciiTheme="minorHAnsi" w:hAnsiTheme="minorHAnsi"/>
                <w:sz w:val="22"/>
                <w:szCs w:val="24"/>
              </w:rPr>
            </w:pPr>
            <w:r w:rsidRPr="00A9046A">
              <w:rPr>
                <w:rFonts w:asciiTheme="minorHAnsi" w:hAnsiTheme="minorHAnsi"/>
                <w:sz w:val="22"/>
                <w:szCs w:val="24"/>
              </w:rPr>
              <w:t>Rate of pay increases (long term)*</w:t>
            </w:r>
          </w:p>
        </w:tc>
        <w:tc>
          <w:tcPr>
            <w:tcW w:w="1819" w:type="dxa"/>
            <w:shd w:val="clear" w:color="auto" w:fill="F2F2F2"/>
          </w:tcPr>
          <w:p w14:paraId="71421842" w14:textId="77777777" w:rsidR="00964CDB" w:rsidRPr="00A9046A" w:rsidRDefault="00964CDB" w:rsidP="00964CDB">
            <w:pPr>
              <w:pStyle w:val="TableText"/>
              <w:jc w:val="both"/>
              <w:rPr>
                <w:rFonts w:asciiTheme="minorHAnsi" w:hAnsiTheme="minorHAnsi"/>
                <w:sz w:val="22"/>
                <w:szCs w:val="24"/>
              </w:rPr>
            </w:pPr>
            <w:r w:rsidRPr="00A9046A">
              <w:rPr>
                <w:rFonts w:asciiTheme="minorHAnsi" w:hAnsiTheme="minorHAnsi"/>
                <w:sz w:val="22"/>
                <w:szCs w:val="24"/>
              </w:rPr>
              <w:t>3.7% per annum</w:t>
            </w:r>
          </w:p>
        </w:tc>
        <w:tc>
          <w:tcPr>
            <w:tcW w:w="2078" w:type="dxa"/>
            <w:shd w:val="clear" w:color="auto" w:fill="F2F2F2"/>
          </w:tcPr>
          <w:p w14:paraId="0FA98208" w14:textId="77777777" w:rsidR="00964CDB" w:rsidRPr="00A9046A" w:rsidRDefault="00964CDB" w:rsidP="00964CDB">
            <w:pPr>
              <w:pStyle w:val="TableText"/>
              <w:jc w:val="both"/>
              <w:rPr>
                <w:rFonts w:asciiTheme="minorHAnsi" w:hAnsiTheme="minorHAnsi"/>
                <w:sz w:val="22"/>
                <w:szCs w:val="24"/>
              </w:rPr>
            </w:pPr>
            <w:r w:rsidRPr="00A9046A">
              <w:rPr>
                <w:rFonts w:asciiTheme="minorHAnsi" w:hAnsiTheme="minorHAnsi"/>
                <w:sz w:val="22"/>
                <w:szCs w:val="24"/>
              </w:rPr>
              <w:t>3.7% per annum</w:t>
            </w:r>
          </w:p>
        </w:tc>
      </w:tr>
      <w:tr w:rsidR="00964CDB" w:rsidRPr="00964CDB" w14:paraId="2164F058" w14:textId="77777777" w:rsidTr="00097762">
        <w:trPr>
          <w:cantSplit/>
          <w:trHeight w:val="816"/>
        </w:trPr>
        <w:tc>
          <w:tcPr>
            <w:tcW w:w="3417" w:type="dxa"/>
            <w:shd w:val="clear" w:color="auto" w:fill="F2F2F2"/>
          </w:tcPr>
          <w:p w14:paraId="70A786E3" w14:textId="77777777" w:rsidR="00964CDB" w:rsidRPr="00A9046A" w:rsidRDefault="00964CDB" w:rsidP="00964CDB">
            <w:pPr>
              <w:pStyle w:val="TableText"/>
              <w:spacing w:before="0" w:after="0"/>
              <w:jc w:val="both"/>
              <w:rPr>
                <w:rFonts w:asciiTheme="minorHAnsi" w:hAnsiTheme="minorHAnsi"/>
                <w:sz w:val="22"/>
                <w:szCs w:val="24"/>
              </w:rPr>
            </w:pPr>
            <w:r w:rsidRPr="00A9046A">
              <w:rPr>
                <w:rFonts w:asciiTheme="minorHAnsi" w:hAnsiTheme="minorHAnsi"/>
                <w:sz w:val="22"/>
                <w:szCs w:val="24"/>
              </w:rPr>
              <w:t xml:space="preserve">Rate of increases in pensions </w:t>
            </w:r>
          </w:p>
          <w:p w14:paraId="65EEB5AA" w14:textId="77777777" w:rsidR="00964CDB" w:rsidRPr="00A9046A" w:rsidRDefault="00964CDB" w:rsidP="00964CDB">
            <w:pPr>
              <w:pStyle w:val="TableText"/>
              <w:spacing w:before="0" w:after="0"/>
              <w:jc w:val="both"/>
              <w:rPr>
                <w:rFonts w:asciiTheme="minorHAnsi" w:hAnsiTheme="minorHAnsi"/>
                <w:sz w:val="22"/>
                <w:szCs w:val="24"/>
              </w:rPr>
            </w:pPr>
            <w:r w:rsidRPr="00A9046A">
              <w:rPr>
                <w:rFonts w:asciiTheme="minorHAnsi" w:hAnsiTheme="minorHAnsi"/>
                <w:sz w:val="22"/>
                <w:szCs w:val="24"/>
              </w:rPr>
              <w:t xml:space="preserve">in payment (in excess of </w:t>
            </w:r>
          </w:p>
          <w:p w14:paraId="11BC16B3" w14:textId="77777777" w:rsidR="00964CDB" w:rsidRPr="00A9046A" w:rsidRDefault="00964CDB" w:rsidP="00964CDB">
            <w:pPr>
              <w:pStyle w:val="TableText"/>
              <w:spacing w:before="0" w:after="0"/>
              <w:jc w:val="both"/>
              <w:rPr>
                <w:rFonts w:asciiTheme="minorHAnsi" w:hAnsiTheme="minorHAnsi"/>
                <w:sz w:val="22"/>
                <w:szCs w:val="24"/>
              </w:rPr>
            </w:pPr>
            <w:r w:rsidRPr="00A9046A">
              <w:rPr>
                <w:rFonts w:asciiTheme="minorHAnsi" w:hAnsiTheme="minorHAnsi"/>
                <w:sz w:val="22"/>
                <w:szCs w:val="24"/>
              </w:rPr>
              <w:t>Guaranteed Minimum Pension)</w:t>
            </w:r>
          </w:p>
        </w:tc>
        <w:tc>
          <w:tcPr>
            <w:tcW w:w="1819" w:type="dxa"/>
            <w:shd w:val="clear" w:color="auto" w:fill="F2F2F2"/>
            <w:vAlign w:val="center"/>
          </w:tcPr>
          <w:p w14:paraId="77BF7FA1" w14:textId="77777777" w:rsidR="00964CDB" w:rsidRPr="00A9046A" w:rsidRDefault="00964CDB" w:rsidP="00964CDB">
            <w:pPr>
              <w:pStyle w:val="TableText"/>
              <w:spacing w:before="0" w:after="0"/>
              <w:jc w:val="both"/>
              <w:rPr>
                <w:rFonts w:asciiTheme="minorHAnsi" w:hAnsiTheme="minorHAnsi"/>
                <w:sz w:val="22"/>
                <w:szCs w:val="24"/>
              </w:rPr>
            </w:pPr>
            <w:r w:rsidRPr="00A9046A">
              <w:rPr>
                <w:rFonts w:asciiTheme="minorHAnsi" w:hAnsiTheme="minorHAnsi"/>
                <w:sz w:val="22"/>
                <w:szCs w:val="24"/>
              </w:rPr>
              <w:t>2.2% per annum</w:t>
            </w:r>
          </w:p>
        </w:tc>
        <w:tc>
          <w:tcPr>
            <w:tcW w:w="2078" w:type="dxa"/>
            <w:shd w:val="clear" w:color="auto" w:fill="F2F2F2"/>
            <w:vAlign w:val="center"/>
          </w:tcPr>
          <w:p w14:paraId="089042F2" w14:textId="77777777" w:rsidR="00964CDB" w:rsidRPr="00A9046A" w:rsidRDefault="00964CDB" w:rsidP="00964CDB">
            <w:pPr>
              <w:pStyle w:val="TableText"/>
              <w:spacing w:before="0" w:after="0"/>
              <w:jc w:val="both"/>
              <w:rPr>
                <w:rFonts w:asciiTheme="minorHAnsi" w:hAnsiTheme="minorHAnsi"/>
                <w:sz w:val="22"/>
                <w:szCs w:val="24"/>
              </w:rPr>
            </w:pPr>
            <w:r w:rsidRPr="00A9046A">
              <w:rPr>
                <w:rFonts w:asciiTheme="minorHAnsi" w:hAnsiTheme="minorHAnsi"/>
                <w:sz w:val="22"/>
                <w:szCs w:val="24"/>
              </w:rPr>
              <w:t>2.2% per annum</w:t>
            </w:r>
          </w:p>
        </w:tc>
      </w:tr>
    </w:tbl>
    <w:p w14:paraId="38651CD0" w14:textId="77777777" w:rsidR="00964CDB" w:rsidRPr="004C09A4" w:rsidRDefault="00964CDB" w:rsidP="00964CDB">
      <w:pPr>
        <w:pStyle w:val="Header"/>
        <w:tabs>
          <w:tab w:val="clear" w:pos="4153"/>
          <w:tab w:val="clear" w:pos="8306"/>
        </w:tabs>
        <w:spacing w:after="240"/>
        <w:jc w:val="both"/>
        <w:rPr>
          <w:rFonts w:asciiTheme="minorHAnsi" w:hAnsiTheme="minorHAnsi" w:cs="Arial"/>
          <w:sz w:val="18"/>
        </w:rPr>
      </w:pPr>
      <w:r w:rsidRPr="004C09A4">
        <w:rPr>
          <w:rFonts w:asciiTheme="minorHAnsi" w:hAnsiTheme="minorHAnsi" w:cs="Arial"/>
          <w:sz w:val="18"/>
        </w:rPr>
        <w:t>* allowance was also made for short-term public sector pay restraint over a 4 year period.</w:t>
      </w:r>
    </w:p>
    <w:p w14:paraId="1A0F1DEC" w14:textId="77777777" w:rsidR="00964CDB" w:rsidRPr="00964CDB" w:rsidRDefault="00964CDB" w:rsidP="00964CDB">
      <w:pPr>
        <w:pStyle w:val="Header"/>
        <w:tabs>
          <w:tab w:val="clear" w:pos="4153"/>
          <w:tab w:val="clear" w:pos="8306"/>
        </w:tabs>
        <w:spacing w:after="240"/>
        <w:jc w:val="both"/>
        <w:rPr>
          <w:rFonts w:asciiTheme="minorHAnsi" w:hAnsiTheme="minorHAnsi" w:cs="Arial"/>
        </w:rPr>
      </w:pPr>
      <w:r w:rsidRPr="00964CDB">
        <w:rPr>
          <w:rFonts w:asciiTheme="minorHAnsi" w:hAnsiTheme="minorHAnsi" w:cs="Arial"/>
        </w:rPr>
        <w:t>The assets were assessed at market value.</w:t>
      </w:r>
    </w:p>
    <w:p w14:paraId="50FBAFB7" w14:textId="77777777" w:rsidR="00964CDB" w:rsidRPr="00964CDB" w:rsidRDefault="00964CDB" w:rsidP="00964CDB">
      <w:pPr>
        <w:pStyle w:val="Header"/>
        <w:tabs>
          <w:tab w:val="clear" w:pos="4153"/>
          <w:tab w:val="clear" w:pos="8306"/>
        </w:tabs>
        <w:jc w:val="both"/>
        <w:rPr>
          <w:rFonts w:asciiTheme="minorHAnsi" w:hAnsiTheme="minorHAnsi" w:cs="Arial"/>
        </w:rPr>
      </w:pPr>
      <w:r w:rsidRPr="00964CDB">
        <w:rPr>
          <w:rFonts w:asciiTheme="minorHAnsi" w:hAnsiTheme="minorHAnsi" w:cs="Arial"/>
        </w:rPr>
        <w:t>The next triennial actuarial valuation of the Fund is due as at 31 March 2019. Based on the results of this valuation, the contribution rates payable by the individual employers will be revised with effect from 1 April 2020.</w:t>
      </w:r>
    </w:p>
    <w:p w14:paraId="697535E4" w14:textId="6C164194" w:rsidR="00964CDB" w:rsidRPr="00964CDB" w:rsidRDefault="00964CDB" w:rsidP="00964CDB">
      <w:pPr>
        <w:autoSpaceDE w:val="0"/>
        <w:autoSpaceDN w:val="0"/>
        <w:adjustRightInd w:val="0"/>
        <w:jc w:val="both"/>
        <w:rPr>
          <w:rFonts w:asciiTheme="minorHAnsi" w:eastAsia="Arial Unicode MS" w:hAnsiTheme="minorHAnsi" w:cs="Arial Unicode MS"/>
          <w:color w:val="33CCCC"/>
          <w:sz w:val="32"/>
        </w:rPr>
      </w:pPr>
      <w:r>
        <w:rPr>
          <w:rFonts w:asciiTheme="minorHAnsi" w:eastAsia="Arial Unicode MS" w:hAnsiTheme="minorHAnsi" w:cs="Arial Unicode MS"/>
          <w:color w:val="33CCCC"/>
          <w:sz w:val="32"/>
        </w:rPr>
        <w:t xml:space="preserve">Note </w:t>
      </w:r>
      <w:r w:rsidRPr="00964CDB">
        <w:rPr>
          <w:rFonts w:asciiTheme="minorHAnsi" w:eastAsia="Arial Unicode MS" w:hAnsiTheme="minorHAnsi" w:cs="Arial Unicode MS"/>
          <w:color w:val="33CCCC"/>
          <w:sz w:val="32"/>
        </w:rPr>
        <w:t>25</w:t>
      </w:r>
      <w:r>
        <w:rPr>
          <w:rFonts w:asciiTheme="minorHAnsi" w:eastAsia="Arial Unicode MS" w:hAnsiTheme="minorHAnsi" w:cs="Arial Unicode MS"/>
          <w:color w:val="33CCCC"/>
          <w:sz w:val="32"/>
        </w:rPr>
        <w:t xml:space="preserve"> - A</w:t>
      </w:r>
      <w:r w:rsidRPr="00964CDB">
        <w:rPr>
          <w:rFonts w:asciiTheme="minorHAnsi" w:eastAsia="Arial Unicode MS" w:hAnsiTheme="minorHAnsi" w:cs="Arial Unicode MS"/>
          <w:color w:val="33CCCC"/>
          <w:sz w:val="32"/>
        </w:rPr>
        <w:t xml:space="preserve">ctuarial present value of promised retirement benefits </w:t>
      </w:r>
    </w:p>
    <w:p w14:paraId="50A158D9" w14:textId="77777777" w:rsidR="00964CDB" w:rsidRPr="00097762" w:rsidRDefault="00964CDB" w:rsidP="00964CDB">
      <w:pPr>
        <w:autoSpaceDE w:val="0"/>
        <w:autoSpaceDN w:val="0"/>
        <w:adjustRightInd w:val="0"/>
        <w:ind w:left="567"/>
        <w:jc w:val="both"/>
        <w:rPr>
          <w:rFonts w:asciiTheme="minorHAnsi" w:eastAsia="Arial Unicode MS" w:hAnsiTheme="minorHAnsi" w:cs="Arial"/>
          <w:color w:val="000000"/>
          <w:sz w:val="18"/>
        </w:rPr>
      </w:pPr>
    </w:p>
    <w:p w14:paraId="58DA61AF" w14:textId="77777777" w:rsidR="00964CDB" w:rsidRPr="00964CDB" w:rsidRDefault="00964CDB" w:rsidP="00964CDB">
      <w:pPr>
        <w:pStyle w:val="Header"/>
        <w:jc w:val="both"/>
        <w:rPr>
          <w:rFonts w:asciiTheme="minorHAnsi" w:hAnsiTheme="minorHAnsi" w:cs="Arial"/>
        </w:rPr>
      </w:pPr>
      <w:r w:rsidRPr="00964CDB">
        <w:rPr>
          <w:rFonts w:asciiTheme="minorHAnsi" w:hAnsiTheme="minorHAnsi" w:cs="Arial"/>
        </w:rPr>
        <w:t>IAS 26 requires the present value of the Fund’s promised retirement benefits to be disclosed, and for this purpose the actuarial assumptions and methodology used should be based on IAS 19 rather than the assumptions and methodology used for funding purposes.</w:t>
      </w:r>
    </w:p>
    <w:p w14:paraId="4CE26325" w14:textId="77777777" w:rsidR="00964CDB" w:rsidRPr="00964CDB" w:rsidRDefault="00964CDB" w:rsidP="00964CDB">
      <w:pPr>
        <w:pStyle w:val="Header"/>
        <w:jc w:val="both"/>
        <w:rPr>
          <w:rFonts w:asciiTheme="minorHAnsi" w:hAnsiTheme="minorHAnsi" w:cs="Arial"/>
        </w:rPr>
      </w:pPr>
    </w:p>
    <w:p w14:paraId="240263DA" w14:textId="77777777" w:rsidR="00964CDB" w:rsidRPr="00964CDB" w:rsidRDefault="00964CDB" w:rsidP="00964CDB">
      <w:pPr>
        <w:pStyle w:val="Header"/>
        <w:jc w:val="both"/>
        <w:rPr>
          <w:rFonts w:asciiTheme="minorHAnsi" w:hAnsiTheme="minorHAnsi" w:cs="Arial"/>
        </w:rPr>
      </w:pPr>
      <w:r w:rsidRPr="00964CDB">
        <w:rPr>
          <w:rFonts w:asciiTheme="minorHAnsi" w:hAnsiTheme="minorHAnsi" w:cs="Arial"/>
        </w:rPr>
        <w:t>To assess the value of the benefits on this basis, we have used the following financial assumptions as at 31 March 2018 (the 31 March 2017 assumptions are included for comparison):</w:t>
      </w:r>
    </w:p>
    <w:p w14:paraId="0ABD5AC5" w14:textId="77777777" w:rsidR="00964CDB" w:rsidRPr="00964CDB" w:rsidRDefault="00964CDB" w:rsidP="00964CDB">
      <w:pPr>
        <w:pStyle w:val="Header"/>
        <w:jc w:val="both"/>
        <w:rPr>
          <w:rFonts w:asciiTheme="minorHAnsi" w:hAnsiTheme="minorHAnsi" w:cs="Arial"/>
        </w:rPr>
      </w:pPr>
    </w:p>
    <w:tbl>
      <w:tblPr>
        <w:tblW w:w="0" w:type="auto"/>
        <w:tblInd w:w="108" w:type="dxa"/>
        <w:tblCellMar>
          <w:left w:w="0" w:type="dxa"/>
          <w:right w:w="0" w:type="dxa"/>
        </w:tblCellMar>
        <w:tblLook w:val="04A0" w:firstRow="1" w:lastRow="0" w:firstColumn="1" w:lastColumn="0" w:noHBand="0" w:noVBand="1"/>
      </w:tblPr>
      <w:tblGrid>
        <w:gridCol w:w="3375"/>
        <w:gridCol w:w="1805"/>
        <w:gridCol w:w="2049"/>
      </w:tblGrid>
      <w:tr w:rsidR="00964CDB" w:rsidRPr="00964CDB" w14:paraId="0098A937" w14:textId="77777777" w:rsidTr="002154EE">
        <w:trPr>
          <w:cantSplit/>
          <w:tblHeader/>
        </w:trPr>
        <w:tc>
          <w:tcPr>
            <w:tcW w:w="4239" w:type="dxa"/>
            <w:tcBorders>
              <w:top w:val="nil"/>
              <w:left w:val="nil"/>
              <w:bottom w:val="single" w:sz="8" w:space="0" w:color="FFFFFF"/>
              <w:right w:val="nil"/>
            </w:tcBorders>
            <w:shd w:val="clear" w:color="auto" w:fill="002C77"/>
            <w:tcMar>
              <w:top w:w="0" w:type="dxa"/>
              <w:left w:w="72" w:type="dxa"/>
              <w:bottom w:w="0" w:type="dxa"/>
              <w:right w:w="72" w:type="dxa"/>
            </w:tcMar>
            <w:vAlign w:val="bottom"/>
          </w:tcPr>
          <w:p w14:paraId="1D4FF05D" w14:textId="77777777" w:rsidR="00964CDB" w:rsidRPr="00A9046A" w:rsidRDefault="00964CDB" w:rsidP="00964CDB">
            <w:pPr>
              <w:pStyle w:val="TableHeadingText"/>
              <w:spacing w:line="276" w:lineRule="auto"/>
              <w:jc w:val="both"/>
              <w:rPr>
                <w:rFonts w:asciiTheme="minorHAnsi" w:hAnsiTheme="minorHAnsi"/>
                <w:color w:val="FFFFFF"/>
                <w:sz w:val="22"/>
                <w:szCs w:val="24"/>
              </w:rPr>
            </w:pPr>
          </w:p>
        </w:tc>
        <w:tc>
          <w:tcPr>
            <w:tcW w:w="2223" w:type="dxa"/>
            <w:tcBorders>
              <w:top w:val="nil"/>
              <w:left w:val="nil"/>
              <w:bottom w:val="single" w:sz="8" w:space="0" w:color="FFFFFF"/>
              <w:right w:val="nil"/>
            </w:tcBorders>
            <w:shd w:val="clear" w:color="auto" w:fill="002C77"/>
            <w:tcMar>
              <w:top w:w="0" w:type="dxa"/>
              <w:left w:w="72" w:type="dxa"/>
              <w:bottom w:w="0" w:type="dxa"/>
              <w:right w:w="72" w:type="dxa"/>
            </w:tcMar>
            <w:vAlign w:val="bottom"/>
            <w:hideMark/>
          </w:tcPr>
          <w:p w14:paraId="1EC4ED7D" w14:textId="77777777" w:rsidR="00964CDB" w:rsidRPr="00A9046A" w:rsidRDefault="00964CDB" w:rsidP="00964CDB">
            <w:pPr>
              <w:pStyle w:val="TableHeadingText"/>
              <w:spacing w:line="276" w:lineRule="auto"/>
              <w:jc w:val="both"/>
              <w:rPr>
                <w:rFonts w:asciiTheme="minorHAnsi" w:hAnsiTheme="minorHAnsi"/>
                <w:color w:val="FFFFFF"/>
                <w:sz w:val="22"/>
                <w:szCs w:val="24"/>
              </w:rPr>
            </w:pPr>
            <w:r w:rsidRPr="00A9046A">
              <w:rPr>
                <w:rFonts w:asciiTheme="minorHAnsi" w:hAnsiTheme="minorHAnsi"/>
                <w:color w:val="FFFFFF"/>
                <w:sz w:val="22"/>
                <w:szCs w:val="24"/>
              </w:rPr>
              <w:t>31 March 2017</w:t>
            </w:r>
          </w:p>
        </w:tc>
        <w:tc>
          <w:tcPr>
            <w:tcW w:w="2565" w:type="dxa"/>
            <w:tcBorders>
              <w:top w:val="nil"/>
              <w:left w:val="nil"/>
              <w:bottom w:val="single" w:sz="8" w:space="0" w:color="FFFFFF"/>
              <w:right w:val="nil"/>
            </w:tcBorders>
            <w:shd w:val="clear" w:color="auto" w:fill="002C77"/>
            <w:tcMar>
              <w:top w:w="0" w:type="dxa"/>
              <w:left w:w="72" w:type="dxa"/>
              <w:bottom w:w="0" w:type="dxa"/>
              <w:right w:w="72" w:type="dxa"/>
            </w:tcMar>
            <w:vAlign w:val="bottom"/>
            <w:hideMark/>
          </w:tcPr>
          <w:p w14:paraId="03D795C0" w14:textId="77777777" w:rsidR="00964CDB" w:rsidRPr="00A9046A" w:rsidRDefault="00964CDB" w:rsidP="00964CDB">
            <w:pPr>
              <w:pStyle w:val="TableHeadingText"/>
              <w:spacing w:line="276" w:lineRule="auto"/>
              <w:jc w:val="both"/>
              <w:rPr>
                <w:rFonts w:asciiTheme="minorHAnsi" w:hAnsiTheme="minorHAnsi"/>
                <w:color w:val="FFFFFF"/>
                <w:sz w:val="22"/>
                <w:szCs w:val="24"/>
              </w:rPr>
            </w:pPr>
            <w:r w:rsidRPr="00A9046A">
              <w:rPr>
                <w:rFonts w:asciiTheme="minorHAnsi" w:hAnsiTheme="minorHAnsi"/>
                <w:color w:val="FFFFFF"/>
                <w:sz w:val="22"/>
                <w:szCs w:val="24"/>
              </w:rPr>
              <w:t>31 March 2018</w:t>
            </w:r>
          </w:p>
        </w:tc>
      </w:tr>
      <w:tr w:rsidR="00964CDB" w:rsidRPr="00964CDB" w14:paraId="069D5BCF" w14:textId="77777777" w:rsidTr="002154EE">
        <w:trPr>
          <w:cantSplit/>
        </w:trPr>
        <w:tc>
          <w:tcPr>
            <w:tcW w:w="4239" w:type="dxa"/>
            <w:tcBorders>
              <w:top w:val="nil"/>
              <w:left w:val="single" w:sz="8" w:space="0" w:color="FFFFFF"/>
              <w:bottom w:val="single" w:sz="8" w:space="0" w:color="FFFFFF"/>
              <w:right w:val="single" w:sz="8" w:space="0" w:color="FFFFFF"/>
            </w:tcBorders>
            <w:shd w:val="clear" w:color="auto" w:fill="F2F2F2"/>
            <w:tcMar>
              <w:top w:w="0" w:type="dxa"/>
              <w:left w:w="72" w:type="dxa"/>
              <w:bottom w:w="0" w:type="dxa"/>
              <w:right w:w="72" w:type="dxa"/>
            </w:tcMar>
            <w:hideMark/>
          </w:tcPr>
          <w:p w14:paraId="7BA05AE0" w14:textId="77777777" w:rsidR="00964CDB" w:rsidRPr="00A9046A" w:rsidRDefault="00964CDB" w:rsidP="00964CDB">
            <w:pPr>
              <w:pStyle w:val="TableText"/>
              <w:spacing w:line="276" w:lineRule="auto"/>
              <w:jc w:val="both"/>
              <w:rPr>
                <w:rFonts w:asciiTheme="minorHAnsi" w:hAnsiTheme="minorHAnsi"/>
                <w:sz w:val="22"/>
                <w:szCs w:val="24"/>
              </w:rPr>
            </w:pPr>
            <w:r w:rsidRPr="00A9046A">
              <w:rPr>
                <w:rFonts w:asciiTheme="minorHAnsi" w:hAnsiTheme="minorHAnsi"/>
                <w:sz w:val="22"/>
                <w:szCs w:val="24"/>
              </w:rPr>
              <w:t>Rate of return on investments (discount rate)</w:t>
            </w:r>
          </w:p>
        </w:tc>
        <w:tc>
          <w:tcPr>
            <w:tcW w:w="2223" w:type="dxa"/>
            <w:tcBorders>
              <w:top w:val="nil"/>
              <w:left w:val="nil"/>
              <w:bottom w:val="single" w:sz="8" w:space="0" w:color="FFFFFF"/>
              <w:right w:val="single" w:sz="8" w:space="0" w:color="FFFFFF"/>
            </w:tcBorders>
            <w:shd w:val="clear" w:color="auto" w:fill="F2F2F2"/>
            <w:tcMar>
              <w:top w:w="0" w:type="dxa"/>
              <w:left w:w="72" w:type="dxa"/>
              <w:bottom w:w="0" w:type="dxa"/>
              <w:right w:w="72" w:type="dxa"/>
            </w:tcMar>
            <w:hideMark/>
          </w:tcPr>
          <w:p w14:paraId="51CB308C" w14:textId="77777777" w:rsidR="00964CDB" w:rsidRPr="00A9046A" w:rsidRDefault="00964CDB" w:rsidP="00964CDB">
            <w:pPr>
              <w:pStyle w:val="TableText"/>
              <w:spacing w:before="0" w:after="0" w:line="276" w:lineRule="auto"/>
              <w:jc w:val="both"/>
              <w:rPr>
                <w:rFonts w:asciiTheme="minorHAnsi" w:hAnsiTheme="minorHAnsi"/>
                <w:sz w:val="22"/>
                <w:szCs w:val="24"/>
              </w:rPr>
            </w:pPr>
            <w:r w:rsidRPr="00A9046A">
              <w:rPr>
                <w:rFonts w:asciiTheme="minorHAnsi" w:hAnsiTheme="minorHAnsi"/>
                <w:sz w:val="22"/>
                <w:szCs w:val="24"/>
              </w:rPr>
              <w:t>2.5% per annum</w:t>
            </w:r>
          </w:p>
        </w:tc>
        <w:tc>
          <w:tcPr>
            <w:tcW w:w="2565" w:type="dxa"/>
            <w:tcBorders>
              <w:top w:val="nil"/>
              <w:left w:val="nil"/>
              <w:bottom w:val="single" w:sz="8" w:space="0" w:color="FFFFFF"/>
              <w:right w:val="single" w:sz="8" w:space="0" w:color="FFFFFF"/>
            </w:tcBorders>
            <w:shd w:val="clear" w:color="auto" w:fill="F2F2F2"/>
            <w:tcMar>
              <w:top w:w="0" w:type="dxa"/>
              <w:left w:w="72" w:type="dxa"/>
              <w:bottom w:w="0" w:type="dxa"/>
              <w:right w:w="72" w:type="dxa"/>
            </w:tcMar>
            <w:hideMark/>
          </w:tcPr>
          <w:p w14:paraId="7B1242E6" w14:textId="77777777" w:rsidR="00964CDB" w:rsidRPr="00A9046A" w:rsidRDefault="00964CDB" w:rsidP="00964CDB">
            <w:pPr>
              <w:pStyle w:val="TableText"/>
              <w:spacing w:before="0" w:after="0" w:line="276" w:lineRule="auto"/>
              <w:jc w:val="both"/>
              <w:rPr>
                <w:rFonts w:asciiTheme="minorHAnsi" w:hAnsiTheme="minorHAnsi"/>
                <w:sz w:val="22"/>
                <w:szCs w:val="24"/>
              </w:rPr>
            </w:pPr>
            <w:r w:rsidRPr="00A9046A">
              <w:rPr>
                <w:rFonts w:asciiTheme="minorHAnsi" w:hAnsiTheme="minorHAnsi"/>
                <w:sz w:val="22"/>
                <w:szCs w:val="24"/>
              </w:rPr>
              <w:t>2.6% per annum</w:t>
            </w:r>
          </w:p>
        </w:tc>
      </w:tr>
      <w:tr w:rsidR="00964CDB" w:rsidRPr="00964CDB" w14:paraId="19655D60" w14:textId="77777777" w:rsidTr="002154EE">
        <w:trPr>
          <w:cantSplit/>
        </w:trPr>
        <w:tc>
          <w:tcPr>
            <w:tcW w:w="4239" w:type="dxa"/>
            <w:tcBorders>
              <w:top w:val="nil"/>
              <w:left w:val="single" w:sz="8" w:space="0" w:color="FFFFFF"/>
              <w:bottom w:val="single" w:sz="8" w:space="0" w:color="FFFFFF"/>
              <w:right w:val="single" w:sz="8" w:space="0" w:color="FFFFFF"/>
            </w:tcBorders>
            <w:shd w:val="clear" w:color="auto" w:fill="F2F2F2"/>
            <w:tcMar>
              <w:top w:w="0" w:type="dxa"/>
              <w:left w:w="72" w:type="dxa"/>
              <w:bottom w:w="0" w:type="dxa"/>
              <w:right w:w="72" w:type="dxa"/>
            </w:tcMar>
          </w:tcPr>
          <w:p w14:paraId="5DD7B730" w14:textId="77777777" w:rsidR="00964CDB" w:rsidRPr="00A9046A" w:rsidRDefault="00964CDB" w:rsidP="00964CDB">
            <w:pPr>
              <w:pStyle w:val="TableText"/>
              <w:spacing w:line="276" w:lineRule="auto"/>
              <w:jc w:val="both"/>
              <w:rPr>
                <w:rFonts w:asciiTheme="minorHAnsi" w:hAnsiTheme="minorHAnsi"/>
                <w:sz w:val="22"/>
                <w:szCs w:val="24"/>
              </w:rPr>
            </w:pPr>
            <w:r w:rsidRPr="00A9046A">
              <w:rPr>
                <w:rFonts w:asciiTheme="minorHAnsi" w:hAnsiTheme="minorHAnsi"/>
                <w:sz w:val="22"/>
                <w:szCs w:val="24"/>
              </w:rPr>
              <w:t>Rate of CPI Inflation / CARE Benefit revaluation</w:t>
            </w:r>
          </w:p>
        </w:tc>
        <w:tc>
          <w:tcPr>
            <w:tcW w:w="2223" w:type="dxa"/>
            <w:tcBorders>
              <w:top w:val="nil"/>
              <w:left w:val="nil"/>
              <w:bottom w:val="single" w:sz="8" w:space="0" w:color="FFFFFF"/>
              <w:right w:val="single" w:sz="8" w:space="0" w:color="FFFFFF"/>
            </w:tcBorders>
            <w:shd w:val="clear" w:color="auto" w:fill="F2F2F2"/>
            <w:tcMar>
              <w:top w:w="0" w:type="dxa"/>
              <w:left w:w="72" w:type="dxa"/>
              <w:bottom w:w="0" w:type="dxa"/>
              <w:right w:w="72" w:type="dxa"/>
            </w:tcMar>
          </w:tcPr>
          <w:p w14:paraId="379BA5F9" w14:textId="77777777" w:rsidR="00964CDB" w:rsidRPr="00A9046A" w:rsidRDefault="00964CDB" w:rsidP="00964CDB">
            <w:pPr>
              <w:pStyle w:val="TableText"/>
              <w:spacing w:before="0" w:after="0" w:line="276" w:lineRule="auto"/>
              <w:jc w:val="both"/>
              <w:rPr>
                <w:rFonts w:asciiTheme="minorHAnsi" w:hAnsiTheme="minorHAnsi"/>
                <w:sz w:val="22"/>
                <w:szCs w:val="24"/>
              </w:rPr>
            </w:pPr>
            <w:r w:rsidRPr="00A9046A">
              <w:rPr>
                <w:rFonts w:asciiTheme="minorHAnsi" w:hAnsiTheme="minorHAnsi"/>
                <w:sz w:val="22"/>
                <w:szCs w:val="24"/>
              </w:rPr>
              <w:t>2.3% per annum</w:t>
            </w:r>
          </w:p>
        </w:tc>
        <w:tc>
          <w:tcPr>
            <w:tcW w:w="2565" w:type="dxa"/>
            <w:tcBorders>
              <w:top w:val="nil"/>
              <w:left w:val="nil"/>
              <w:bottom w:val="single" w:sz="8" w:space="0" w:color="FFFFFF"/>
              <w:right w:val="single" w:sz="8" w:space="0" w:color="FFFFFF"/>
            </w:tcBorders>
            <w:shd w:val="clear" w:color="auto" w:fill="F2F2F2"/>
            <w:tcMar>
              <w:top w:w="0" w:type="dxa"/>
              <w:left w:w="72" w:type="dxa"/>
              <w:bottom w:w="0" w:type="dxa"/>
              <w:right w:w="72" w:type="dxa"/>
            </w:tcMar>
          </w:tcPr>
          <w:p w14:paraId="693B0CC2" w14:textId="77777777" w:rsidR="00964CDB" w:rsidRPr="00A9046A" w:rsidRDefault="00964CDB" w:rsidP="00964CDB">
            <w:pPr>
              <w:pStyle w:val="TableText"/>
              <w:spacing w:before="0" w:after="0" w:line="276" w:lineRule="auto"/>
              <w:jc w:val="both"/>
              <w:rPr>
                <w:rFonts w:asciiTheme="minorHAnsi" w:hAnsiTheme="minorHAnsi"/>
                <w:sz w:val="22"/>
                <w:szCs w:val="24"/>
              </w:rPr>
            </w:pPr>
            <w:r w:rsidRPr="00A9046A">
              <w:rPr>
                <w:rFonts w:asciiTheme="minorHAnsi" w:hAnsiTheme="minorHAnsi"/>
                <w:sz w:val="22"/>
                <w:szCs w:val="24"/>
              </w:rPr>
              <w:t>2.1% per annum</w:t>
            </w:r>
          </w:p>
        </w:tc>
      </w:tr>
      <w:tr w:rsidR="00964CDB" w:rsidRPr="00964CDB" w14:paraId="2D495684" w14:textId="77777777" w:rsidTr="002154EE">
        <w:trPr>
          <w:cantSplit/>
        </w:trPr>
        <w:tc>
          <w:tcPr>
            <w:tcW w:w="4239" w:type="dxa"/>
            <w:tcBorders>
              <w:top w:val="nil"/>
              <w:left w:val="single" w:sz="8" w:space="0" w:color="FFFFFF"/>
              <w:bottom w:val="single" w:sz="8" w:space="0" w:color="FFFFFF"/>
              <w:right w:val="single" w:sz="8" w:space="0" w:color="FFFFFF"/>
            </w:tcBorders>
            <w:shd w:val="clear" w:color="auto" w:fill="F2F2F2"/>
            <w:tcMar>
              <w:top w:w="0" w:type="dxa"/>
              <w:left w:w="72" w:type="dxa"/>
              <w:bottom w:w="0" w:type="dxa"/>
              <w:right w:w="72" w:type="dxa"/>
            </w:tcMar>
            <w:hideMark/>
          </w:tcPr>
          <w:p w14:paraId="60BBD8C1" w14:textId="77777777" w:rsidR="00964CDB" w:rsidRPr="00A9046A" w:rsidRDefault="00964CDB" w:rsidP="00964CDB">
            <w:pPr>
              <w:pStyle w:val="TableText"/>
              <w:spacing w:line="276" w:lineRule="auto"/>
              <w:jc w:val="both"/>
              <w:rPr>
                <w:rFonts w:asciiTheme="minorHAnsi" w:hAnsiTheme="minorHAnsi"/>
                <w:sz w:val="22"/>
                <w:szCs w:val="24"/>
              </w:rPr>
            </w:pPr>
            <w:r w:rsidRPr="00A9046A">
              <w:rPr>
                <w:rFonts w:asciiTheme="minorHAnsi" w:hAnsiTheme="minorHAnsi"/>
                <w:sz w:val="22"/>
                <w:szCs w:val="24"/>
              </w:rPr>
              <w:t>Rate of pay increases*</w:t>
            </w:r>
          </w:p>
        </w:tc>
        <w:tc>
          <w:tcPr>
            <w:tcW w:w="2223" w:type="dxa"/>
            <w:tcBorders>
              <w:top w:val="nil"/>
              <w:left w:val="nil"/>
              <w:bottom w:val="single" w:sz="8" w:space="0" w:color="FFFFFF"/>
              <w:right w:val="single" w:sz="8" w:space="0" w:color="FFFFFF"/>
            </w:tcBorders>
            <w:shd w:val="clear" w:color="auto" w:fill="F2F2F2"/>
            <w:tcMar>
              <w:top w:w="0" w:type="dxa"/>
              <w:left w:w="72" w:type="dxa"/>
              <w:bottom w:w="0" w:type="dxa"/>
              <w:right w:w="72" w:type="dxa"/>
            </w:tcMar>
            <w:hideMark/>
          </w:tcPr>
          <w:p w14:paraId="21775CC0" w14:textId="77777777" w:rsidR="00964CDB" w:rsidRPr="00A9046A" w:rsidRDefault="00964CDB" w:rsidP="00964CDB">
            <w:pPr>
              <w:pStyle w:val="TableText"/>
              <w:spacing w:line="276" w:lineRule="auto"/>
              <w:jc w:val="both"/>
              <w:rPr>
                <w:rFonts w:asciiTheme="minorHAnsi" w:hAnsiTheme="minorHAnsi"/>
                <w:sz w:val="22"/>
                <w:szCs w:val="24"/>
              </w:rPr>
            </w:pPr>
            <w:r w:rsidRPr="00A9046A">
              <w:rPr>
                <w:rFonts w:asciiTheme="minorHAnsi" w:hAnsiTheme="minorHAnsi"/>
                <w:sz w:val="22"/>
                <w:szCs w:val="24"/>
              </w:rPr>
              <w:t>3.8% per annum</w:t>
            </w:r>
          </w:p>
        </w:tc>
        <w:tc>
          <w:tcPr>
            <w:tcW w:w="2565" w:type="dxa"/>
            <w:tcBorders>
              <w:top w:val="nil"/>
              <w:left w:val="nil"/>
              <w:bottom w:val="single" w:sz="8" w:space="0" w:color="FFFFFF"/>
              <w:right w:val="single" w:sz="8" w:space="0" w:color="FFFFFF"/>
            </w:tcBorders>
            <w:shd w:val="clear" w:color="auto" w:fill="F2F2F2"/>
            <w:tcMar>
              <w:top w:w="0" w:type="dxa"/>
              <w:left w:w="72" w:type="dxa"/>
              <w:bottom w:w="0" w:type="dxa"/>
              <w:right w:w="72" w:type="dxa"/>
            </w:tcMar>
            <w:hideMark/>
          </w:tcPr>
          <w:p w14:paraId="7B2DF628" w14:textId="77777777" w:rsidR="00964CDB" w:rsidRPr="00A9046A" w:rsidRDefault="00964CDB" w:rsidP="00964CDB">
            <w:pPr>
              <w:pStyle w:val="TableText"/>
              <w:spacing w:line="276" w:lineRule="auto"/>
              <w:jc w:val="both"/>
              <w:rPr>
                <w:rFonts w:asciiTheme="minorHAnsi" w:hAnsiTheme="minorHAnsi"/>
                <w:sz w:val="22"/>
                <w:szCs w:val="24"/>
              </w:rPr>
            </w:pPr>
            <w:r w:rsidRPr="00A9046A">
              <w:rPr>
                <w:rFonts w:asciiTheme="minorHAnsi" w:hAnsiTheme="minorHAnsi"/>
                <w:sz w:val="22"/>
                <w:szCs w:val="24"/>
              </w:rPr>
              <w:t>3.6% per annum</w:t>
            </w:r>
          </w:p>
        </w:tc>
      </w:tr>
      <w:tr w:rsidR="00964CDB" w:rsidRPr="00964CDB" w14:paraId="4FE02A31" w14:textId="77777777" w:rsidTr="002154EE">
        <w:trPr>
          <w:cantSplit/>
        </w:trPr>
        <w:tc>
          <w:tcPr>
            <w:tcW w:w="4239" w:type="dxa"/>
            <w:tcBorders>
              <w:top w:val="nil"/>
              <w:left w:val="single" w:sz="8" w:space="0" w:color="FFFFFF"/>
              <w:bottom w:val="single" w:sz="8" w:space="0" w:color="FFFFFF"/>
              <w:right w:val="single" w:sz="8" w:space="0" w:color="FFFFFF"/>
            </w:tcBorders>
            <w:shd w:val="clear" w:color="auto" w:fill="F2F2F2"/>
            <w:tcMar>
              <w:top w:w="0" w:type="dxa"/>
              <w:left w:w="72" w:type="dxa"/>
              <w:bottom w:w="0" w:type="dxa"/>
              <w:right w:w="72" w:type="dxa"/>
            </w:tcMar>
            <w:hideMark/>
          </w:tcPr>
          <w:p w14:paraId="7188D4B3" w14:textId="77777777" w:rsidR="00964CDB" w:rsidRPr="00A9046A" w:rsidRDefault="00964CDB" w:rsidP="00964CDB">
            <w:pPr>
              <w:pStyle w:val="TableText"/>
              <w:spacing w:before="0" w:after="0" w:line="276" w:lineRule="auto"/>
              <w:jc w:val="both"/>
              <w:rPr>
                <w:rFonts w:asciiTheme="minorHAnsi" w:eastAsia="Calibri" w:hAnsiTheme="minorHAnsi"/>
                <w:sz w:val="22"/>
                <w:szCs w:val="24"/>
              </w:rPr>
            </w:pPr>
            <w:r w:rsidRPr="00A9046A">
              <w:rPr>
                <w:rFonts w:asciiTheme="minorHAnsi" w:hAnsiTheme="minorHAnsi"/>
                <w:sz w:val="22"/>
                <w:szCs w:val="24"/>
              </w:rPr>
              <w:t xml:space="preserve">Rate of increases in pensions </w:t>
            </w:r>
          </w:p>
          <w:p w14:paraId="2954D38F" w14:textId="77777777" w:rsidR="00964CDB" w:rsidRPr="00A9046A" w:rsidRDefault="00964CDB" w:rsidP="00964CDB">
            <w:pPr>
              <w:pStyle w:val="TableText"/>
              <w:spacing w:before="0" w:after="0" w:line="276" w:lineRule="auto"/>
              <w:jc w:val="both"/>
              <w:rPr>
                <w:rFonts w:asciiTheme="minorHAnsi" w:hAnsiTheme="minorHAnsi"/>
                <w:sz w:val="22"/>
                <w:szCs w:val="24"/>
              </w:rPr>
            </w:pPr>
            <w:r w:rsidRPr="00A9046A">
              <w:rPr>
                <w:rFonts w:asciiTheme="minorHAnsi" w:hAnsiTheme="minorHAnsi"/>
                <w:sz w:val="22"/>
                <w:szCs w:val="24"/>
              </w:rPr>
              <w:t xml:space="preserve">in payment (in excess of </w:t>
            </w:r>
          </w:p>
          <w:p w14:paraId="3644EA98" w14:textId="77777777" w:rsidR="00964CDB" w:rsidRPr="00A9046A" w:rsidRDefault="00964CDB" w:rsidP="00964CDB">
            <w:pPr>
              <w:pStyle w:val="TableText"/>
              <w:spacing w:before="0" w:after="0" w:line="276" w:lineRule="auto"/>
              <w:jc w:val="both"/>
              <w:rPr>
                <w:rFonts w:asciiTheme="minorHAnsi" w:hAnsiTheme="minorHAnsi"/>
                <w:sz w:val="22"/>
                <w:szCs w:val="24"/>
              </w:rPr>
            </w:pPr>
            <w:r w:rsidRPr="00A9046A">
              <w:rPr>
                <w:rFonts w:asciiTheme="minorHAnsi" w:hAnsiTheme="minorHAnsi"/>
                <w:sz w:val="22"/>
                <w:szCs w:val="24"/>
              </w:rPr>
              <w:t>Guaranteed Minimum Pension) / Deferred revaluation</w:t>
            </w:r>
          </w:p>
        </w:tc>
        <w:tc>
          <w:tcPr>
            <w:tcW w:w="2223" w:type="dxa"/>
            <w:tcBorders>
              <w:top w:val="nil"/>
              <w:left w:val="nil"/>
              <w:bottom w:val="single" w:sz="8" w:space="0" w:color="FFFFFF"/>
              <w:right w:val="single" w:sz="8" w:space="0" w:color="FFFFFF"/>
            </w:tcBorders>
            <w:shd w:val="clear" w:color="auto" w:fill="F2F2F2"/>
            <w:tcMar>
              <w:top w:w="0" w:type="dxa"/>
              <w:left w:w="72" w:type="dxa"/>
              <w:bottom w:w="0" w:type="dxa"/>
              <w:right w:w="72" w:type="dxa"/>
            </w:tcMar>
            <w:vAlign w:val="center"/>
            <w:hideMark/>
          </w:tcPr>
          <w:p w14:paraId="0CE8944D" w14:textId="77777777" w:rsidR="00964CDB" w:rsidRPr="00A9046A" w:rsidRDefault="00964CDB" w:rsidP="00964CDB">
            <w:pPr>
              <w:pStyle w:val="TableText"/>
              <w:spacing w:before="0" w:after="0" w:line="276" w:lineRule="auto"/>
              <w:jc w:val="both"/>
              <w:rPr>
                <w:rFonts w:asciiTheme="minorHAnsi" w:hAnsiTheme="minorHAnsi"/>
                <w:sz w:val="22"/>
                <w:szCs w:val="24"/>
              </w:rPr>
            </w:pPr>
            <w:r w:rsidRPr="00A9046A">
              <w:rPr>
                <w:rFonts w:asciiTheme="minorHAnsi" w:hAnsiTheme="minorHAnsi"/>
                <w:sz w:val="22"/>
                <w:szCs w:val="24"/>
              </w:rPr>
              <w:t>2.3% per annum</w:t>
            </w:r>
          </w:p>
        </w:tc>
        <w:tc>
          <w:tcPr>
            <w:tcW w:w="2565" w:type="dxa"/>
            <w:tcBorders>
              <w:top w:val="nil"/>
              <w:left w:val="nil"/>
              <w:bottom w:val="single" w:sz="8" w:space="0" w:color="FFFFFF"/>
              <w:right w:val="single" w:sz="8" w:space="0" w:color="FFFFFF"/>
            </w:tcBorders>
            <w:shd w:val="clear" w:color="auto" w:fill="F2F2F2"/>
            <w:tcMar>
              <w:top w:w="0" w:type="dxa"/>
              <w:left w:w="72" w:type="dxa"/>
              <w:bottom w:w="0" w:type="dxa"/>
              <w:right w:w="72" w:type="dxa"/>
            </w:tcMar>
            <w:vAlign w:val="center"/>
            <w:hideMark/>
          </w:tcPr>
          <w:p w14:paraId="518E0199" w14:textId="77777777" w:rsidR="00964CDB" w:rsidRPr="00A9046A" w:rsidRDefault="00964CDB" w:rsidP="00964CDB">
            <w:pPr>
              <w:pStyle w:val="TableText"/>
              <w:spacing w:before="0" w:after="0" w:line="276" w:lineRule="auto"/>
              <w:jc w:val="both"/>
              <w:rPr>
                <w:rFonts w:asciiTheme="minorHAnsi" w:hAnsiTheme="minorHAnsi"/>
                <w:sz w:val="22"/>
                <w:szCs w:val="24"/>
              </w:rPr>
            </w:pPr>
            <w:r w:rsidRPr="00A9046A">
              <w:rPr>
                <w:rFonts w:asciiTheme="minorHAnsi" w:hAnsiTheme="minorHAnsi"/>
                <w:sz w:val="22"/>
                <w:szCs w:val="24"/>
              </w:rPr>
              <w:t>2.2% per annum</w:t>
            </w:r>
          </w:p>
        </w:tc>
      </w:tr>
    </w:tbl>
    <w:p w14:paraId="14FA7153" w14:textId="77777777" w:rsidR="00964CDB" w:rsidRPr="004C09A4" w:rsidRDefault="00964CDB" w:rsidP="00964CDB">
      <w:pPr>
        <w:pStyle w:val="Header"/>
        <w:jc w:val="both"/>
        <w:rPr>
          <w:rFonts w:asciiTheme="minorHAnsi" w:hAnsiTheme="minorHAnsi" w:cs="Arial"/>
          <w:sz w:val="18"/>
        </w:rPr>
      </w:pPr>
      <w:r w:rsidRPr="004C09A4">
        <w:rPr>
          <w:rFonts w:asciiTheme="minorHAnsi" w:hAnsiTheme="minorHAnsi" w:cs="Arial"/>
          <w:sz w:val="18"/>
        </w:rPr>
        <w:t>* includes a corresponding allowance to that made in the latest formal actuarial valuation for short-term public sector pay restraint.</w:t>
      </w:r>
    </w:p>
    <w:p w14:paraId="66DA465B" w14:textId="77777777" w:rsidR="00964CDB" w:rsidRPr="00097762" w:rsidRDefault="00964CDB" w:rsidP="00964CDB">
      <w:pPr>
        <w:pStyle w:val="Header"/>
        <w:jc w:val="both"/>
        <w:rPr>
          <w:rFonts w:asciiTheme="minorHAnsi" w:eastAsia="Calibri" w:hAnsiTheme="minorHAnsi" w:cs="Arial"/>
          <w:sz w:val="20"/>
        </w:rPr>
      </w:pPr>
    </w:p>
    <w:p w14:paraId="305F89B8" w14:textId="77777777" w:rsidR="00097762" w:rsidRDefault="00097762" w:rsidP="00964CDB">
      <w:pPr>
        <w:pStyle w:val="Header"/>
        <w:jc w:val="both"/>
        <w:rPr>
          <w:rFonts w:asciiTheme="minorHAnsi" w:hAnsiTheme="minorHAnsi" w:cs="Arial"/>
        </w:rPr>
        <w:sectPr w:rsidR="00097762" w:rsidSect="00097762">
          <w:footerReference w:type="default" r:id="rId116"/>
          <w:pgSz w:w="16834" w:h="11909" w:orient="landscape" w:code="9"/>
          <w:pgMar w:top="720" w:right="720" w:bottom="720" w:left="720" w:header="567" w:footer="567" w:gutter="0"/>
          <w:cols w:num="2" w:space="720"/>
          <w:docGrid w:linePitch="326"/>
        </w:sectPr>
      </w:pPr>
    </w:p>
    <w:p w14:paraId="5EC9FCA7" w14:textId="69AD1730" w:rsidR="00964CDB" w:rsidRPr="00964CDB" w:rsidRDefault="00964CDB" w:rsidP="00964CDB">
      <w:pPr>
        <w:pStyle w:val="Header"/>
        <w:jc w:val="both"/>
        <w:rPr>
          <w:rFonts w:asciiTheme="minorHAnsi" w:hAnsiTheme="minorHAnsi" w:cs="Arial"/>
        </w:rPr>
      </w:pPr>
      <w:r w:rsidRPr="00964CDB">
        <w:rPr>
          <w:rFonts w:asciiTheme="minorHAnsi" w:hAnsiTheme="minorHAnsi" w:cs="Arial"/>
        </w:rPr>
        <w:t>The demographic assumptions are the same as those used for funding purposes. Full details of these assumptions are set out in the formal report on the actuarial valuation dated March 2017.</w:t>
      </w:r>
    </w:p>
    <w:p w14:paraId="05EE8C95" w14:textId="77777777" w:rsidR="00964CDB" w:rsidRPr="00964CDB" w:rsidRDefault="00964CDB" w:rsidP="00964CDB">
      <w:pPr>
        <w:pStyle w:val="Header"/>
        <w:jc w:val="both"/>
        <w:rPr>
          <w:rFonts w:asciiTheme="minorHAnsi" w:hAnsiTheme="minorHAnsi" w:cs="Arial"/>
        </w:rPr>
      </w:pPr>
    </w:p>
    <w:p w14:paraId="2B93D18C" w14:textId="77777777" w:rsidR="00964CDB" w:rsidRDefault="00964CDB" w:rsidP="00964CDB">
      <w:pPr>
        <w:pStyle w:val="Header"/>
        <w:jc w:val="both"/>
        <w:rPr>
          <w:rFonts w:asciiTheme="minorHAnsi" w:hAnsiTheme="minorHAnsi" w:cs="Arial"/>
        </w:rPr>
      </w:pPr>
      <w:r w:rsidRPr="00964CDB">
        <w:rPr>
          <w:rFonts w:asciiTheme="minorHAnsi" w:hAnsiTheme="minorHAnsi" w:cs="Arial"/>
        </w:rPr>
        <w:t xml:space="preserve">During the year, corporate bond yields rose slightly, resulting in a higher discount rate being used for IAS 26 purposes at the year-end than at the beginning of the year (2.6% p.a. versus 2.5% p.a.). The expected rate of long-term rate of CPI inflation decreased during the year, from 2.3% p.a. to 2.1%.  Both of these factors served to decrease the liabilities over the year. </w:t>
      </w:r>
    </w:p>
    <w:p w14:paraId="2A06DEA5" w14:textId="77777777" w:rsidR="00A9046A" w:rsidRPr="00964CDB" w:rsidRDefault="00A9046A" w:rsidP="00964CDB">
      <w:pPr>
        <w:pStyle w:val="Header"/>
        <w:jc w:val="both"/>
        <w:rPr>
          <w:rFonts w:asciiTheme="minorHAnsi" w:hAnsiTheme="minorHAnsi" w:cs="Arial"/>
        </w:rPr>
      </w:pPr>
    </w:p>
    <w:p w14:paraId="435700EC" w14:textId="2F2CE6F3" w:rsidR="00964CDB" w:rsidRDefault="00964CDB" w:rsidP="00964CDB">
      <w:pPr>
        <w:jc w:val="both"/>
        <w:rPr>
          <w:rFonts w:asciiTheme="minorHAnsi" w:hAnsiTheme="minorHAnsi" w:cs="Arial"/>
        </w:rPr>
      </w:pPr>
      <w:r w:rsidRPr="00964CDB">
        <w:rPr>
          <w:rFonts w:asciiTheme="minorHAnsi" w:hAnsiTheme="minorHAnsi" w:cs="Arial"/>
        </w:rPr>
        <w:t xml:space="preserve">The value of the Fund’s promised retirement benefits for the purposes of IAS 26 as at 31 March 2017 was estimated as £10,065 million. </w:t>
      </w:r>
      <w:r w:rsidRPr="00964CDB">
        <w:rPr>
          <w:rFonts w:asciiTheme="minorHAnsi" w:hAnsiTheme="minorHAnsi" w:cs="Arial"/>
          <w:color w:val="000000"/>
        </w:rPr>
        <w:t> </w:t>
      </w:r>
      <w:r w:rsidRPr="00964CDB">
        <w:rPr>
          <w:rFonts w:asciiTheme="minorHAnsi" w:hAnsiTheme="minorHAnsi" w:cs="Arial"/>
        </w:rPr>
        <w:t>Interest over the year increased the liabilities by c£253 million, and allowing for net benefits accrued/paid over the period also increased the liabilities by c£105 million (after allowing for any increase in liabilities arising as a result of early retirements/augmentations).  There was then a decrease in liabilities of £401 million due to</w:t>
      </w:r>
      <w:r w:rsidR="00097762">
        <w:rPr>
          <w:rFonts w:asciiTheme="minorHAnsi" w:hAnsiTheme="minorHAnsi" w:cs="Arial"/>
        </w:rPr>
        <w:t xml:space="preserve"> </w:t>
      </w:r>
      <w:r w:rsidRPr="00964CDB">
        <w:rPr>
          <w:rFonts w:asciiTheme="minorHAnsi" w:hAnsiTheme="minorHAnsi" w:cs="Arial"/>
        </w:rPr>
        <w:t xml:space="preserve">“actuarial gains” (i.e. the effect of </w:t>
      </w:r>
      <w:r w:rsidRPr="00964CDB">
        <w:rPr>
          <w:rFonts w:asciiTheme="minorHAnsi" w:hAnsiTheme="minorHAnsi" w:cs="Arial"/>
          <w:color w:val="000000"/>
        </w:rPr>
        <w:t>changes in the actuarial assumptions used, referred to above).</w:t>
      </w:r>
      <w:r w:rsidRPr="00964CDB">
        <w:rPr>
          <w:rFonts w:asciiTheme="minorHAnsi" w:hAnsiTheme="minorHAnsi" w:cs="Arial"/>
        </w:rPr>
        <w:t xml:space="preserve">  </w:t>
      </w:r>
    </w:p>
    <w:p w14:paraId="155889C1" w14:textId="77777777" w:rsidR="00A57E41" w:rsidRPr="00964CDB" w:rsidRDefault="00A57E41" w:rsidP="00964CDB">
      <w:pPr>
        <w:jc w:val="both"/>
        <w:rPr>
          <w:rFonts w:asciiTheme="minorHAnsi" w:hAnsiTheme="minorHAnsi" w:cs="Arial"/>
        </w:rPr>
      </w:pPr>
    </w:p>
    <w:p w14:paraId="4019BD50" w14:textId="77777777" w:rsidR="00964CDB" w:rsidRDefault="00964CDB" w:rsidP="00964CDB">
      <w:pPr>
        <w:jc w:val="both"/>
        <w:rPr>
          <w:rFonts w:asciiTheme="minorHAnsi" w:hAnsiTheme="minorHAnsi" w:cs="Arial"/>
        </w:rPr>
      </w:pPr>
      <w:r w:rsidRPr="00964CDB">
        <w:rPr>
          <w:rFonts w:asciiTheme="minorHAnsi" w:hAnsiTheme="minorHAnsi" w:cs="Arial"/>
        </w:rPr>
        <w:t>The net effect of all the above is that the estimated total value of the Fund’s promised retirement benefits as at 31 March 2018 is therefore £10,022 million.</w:t>
      </w:r>
    </w:p>
    <w:p w14:paraId="0876E2E6" w14:textId="77777777" w:rsidR="00097762" w:rsidRDefault="00097762" w:rsidP="00964CDB">
      <w:pPr>
        <w:jc w:val="both"/>
        <w:rPr>
          <w:rFonts w:asciiTheme="minorHAnsi" w:hAnsiTheme="minorHAnsi" w:cs="Arial"/>
        </w:rPr>
      </w:pPr>
    </w:p>
    <w:p w14:paraId="7B360CE5" w14:textId="77777777" w:rsidR="00964CDB" w:rsidRDefault="00964CDB" w:rsidP="00964CDB">
      <w:pPr>
        <w:jc w:val="both"/>
        <w:rPr>
          <w:rFonts w:asciiTheme="minorHAnsi" w:eastAsia="Calibri" w:hAnsiTheme="minorHAnsi" w:cs="Arial"/>
        </w:rPr>
      </w:pPr>
    </w:p>
    <w:p w14:paraId="07D6E377" w14:textId="77777777" w:rsidR="00062223" w:rsidRDefault="00062223" w:rsidP="00964CDB">
      <w:pPr>
        <w:jc w:val="both"/>
        <w:rPr>
          <w:rFonts w:asciiTheme="minorHAnsi" w:eastAsia="Calibri" w:hAnsiTheme="minorHAnsi" w:cs="Arial"/>
        </w:rPr>
      </w:pPr>
    </w:p>
    <w:p w14:paraId="59E0FD02" w14:textId="77777777" w:rsidR="00062223" w:rsidRDefault="00062223" w:rsidP="00964CDB">
      <w:pPr>
        <w:jc w:val="both"/>
        <w:rPr>
          <w:rFonts w:asciiTheme="minorHAnsi" w:eastAsia="Calibri" w:hAnsiTheme="minorHAnsi" w:cs="Arial"/>
        </w:rPr>
      </w:pPr>
    </w:p>
    <w:p w14:paraId="27571915" w14:textId="77777777" w:rsidR="00062223" w:rsidRDefault="00062223" w:rsidP="00964CDB">
      <w:pPr>
        <w:jc w:val="both"/>
        <w:rPr>
          <w:rFonts w:asciiTheme="minorHAnsi" w:eastAsia="Calibri" w:hAnsiTheme="minorHAnsi" w:cs="Arial"/>
        </w:rPr>
      </w:pPr>
    </w:p>
    <w:p w14:paraId="536A0EEC" w14:textId="77777777" w:rsidR="00062223" w:rsidRDefault="00062223" w:rsidP="00964CDB">
      <w:pPr>
        <w:jc w:val="both"/>
        <w:rPr>
          <w:rFonts w:asciiTheme="minorHAnsi" w:eastAsia="Calibri" w:hAnsiTheme="minorHAnsi" w:cs="Arial"/>
        </w:rPr>
      </w:pPr>
    </w:p>
    <w:p w14:paraId="26CB5AD6" w14:textId="77777777" w:rsidR="00062223" w:rsidRDefault="00062223" w:rsidP="00964CDB">
      <w:pPr>
        <w:jc w:val="both"/>
        <w:rPr>
          <w:rFonts w:asciiTheme="minorHAnsi" w:eastAsia="Calibri" w:hAnsiTheme="minorHAnsi" w:cs="Arial"/>
        </w:rPr>
      </w:pPr>
    </w:p>
    <w:p w14:paraId="62689B2F" w14:textId="77777777" w:rsidR="00062223" w:rsidRDefault="00062223" w:rsidP="00964CDB">
      <w:pPr>
        <w:jc w:val="both"/>
        <w:rPr>
          <w:rFonts w:asciiTheme="minorHAnsi" w:eastAsia="Calibri" w:hAnsiTheme="minorHAnsi" w:cs="Arial"/>
        </w:rPr>
      </w:pPr>
    </w:p>
    <w:p w14:paraId="621632F0" w14:textId="77777777" w:rsidR="00062223" w:rsidRDefault="00062223" w:rsidP="00964CDB">
      <w:pPr>
        <w:jc w:val="both"/>
        <w:rPr>
          <w:rFonts w:asciiTheme="minorHAnsi" w:eastAsia="Calibri" w:hAnsiTheme="minorHAnsi" w:cs="Arial"/>
        </w:rPr>
      </w:pPr>
    </w:p>
    <w:p w14:paraId="08AD0B5D" w14:textId="77777777" w:rsidR="00062223" w:rsidRDefault="00062223" w:rsidP="00964CDB">
      <w:pPr>
        <w:jc w:val="both"/>
        <w:rPr>
          <w:rFonts w:asciiTheme="minorHAnsi" w:eastAsia="Calibri" w:hAnsiTheme="minorHAnsi" w:cs="Arial"/>
        </w:rPr>
      </w:pPr>
    </w:p>
    <w:p w14:paraId="7199B105" w14:textId="77777777" w:rsidR="00062223" w:rsidRDefault="00062223" w:rsidP="00964CDB">
      <w:pPr>
        <w:jc w:val="both"/>
        <w:rPr>
          <w:rFonts w:asciiTheme="minorHAnsi" w:eastAsia="Calibri" w:hAnsiTheme="minorHAnsi" w:cs="Arial"/>
        </w:rPr>
      </w:pPr>
    </w:p>
    <w:p w14:paraId="3028FC89" w14:textId="77777777" w:rsidR="00062223" w:rsidRDefault="00062223" w:rsidP="00964CDB">
      <w:pPr>
        <w:jc w:val="both"/>
        <w:rPr>
          <w:rFonts w:asciiTheme="minorHAnsi" w:eastAsia="Calibri" w:hAnsiTheme="minorHAnsi" w:cs="Arial"/>
        </w:rPr>
      </w:pPr>
    </w:p>
    <w:p w14:paraId="2F6CE704" w14:textId="77777777" w:rsidR="00062223" w:rsidRDefault="00062223" w:rsidP="00964CDB">
      <w:pPr>
        <w:jc w:val="both"/>
        <w:rPr>
          <w:rFonts w:asciiTheme="minorHAnsi" w:eastAsia="Calibri" w:hAnsiTheme="minorHAnsi" w:cs="Arial"/>
        </w:rPr>
      </w:pPr>
    </w:p>
    <w:p w14:paraId="7FE756B9" w14:textId="77777777" w:rsidR="00062223" w:rsidRDefault="00062223" w:rsidP="00964CDB">
      <w:pPr>
        <w:jc w:val="both"/>
        <w:rPr>
          <w:rFonts w:asciiTheme="minorHAnsi" w:eastAsia="Calibri" w:hAnsiTheme="minorHAnsi" w:cs="Arial"/>
        </w:rPr>
      </w:pPr>
    </w:p>
    <w:p w14:paraId="68F6E1FA" w14:textId="77777777" w:rsidR="00062223" w:rsidRDefault="00062223" w:rsidP="00964CDB">
      <w:pPr>
        <w:jc w:val="both"/>
        <w:rPr>
          <w:rFonts w:asciiTheme="minorHAnsi" w:eastAsia="Calibri" w:hAnsiTheme="minorHAnsi" w:cs="Arial"/>
        </w:rPr>
      </w:pPr>
    </w:p>
    <w:p w14:paraId="62482DE0" w14:textId="77777777" w:rsidR="00062223" w:rsidRDefault="00062223" w:rsidP="00964CDB">
      <w:pPr>
        <w:jc w:val="both"/>
        <w:rPr>
          <w:rFonts w:asciiTheme="minorHAnsi" w:eastAsia="Calibri" w:hAnsiTheme="minorHAnsi" w:cs="Arial"/>
        </w:rPr>
      </w:pPr>
    </w:p>
    <w:p w14:paraId="0614E676" w14:textId="77777777" w:rsidR="00062223" w:rsidRDefault="00062223" w:rsidP="00964CDB">
      <w:pPr>
        <w:jc w:val="both"/>
        <w:rPr>
          <w:rFonts w:asciiTheme="minorHAnsi" w:eastAsia="Calibri" w:hAnsiTheme="minorHAnsi" w:cs="Arial"/>
        </w:rPr>
      </w:pPr>
    </w:p>
    <w:p w14:paraId="6AD9E88C" w14:textId="77777777" w:rsidR="00062223" w:rsidRDefault="00062223" w:rsidP="00964CDB">
      <w:pPr>
        <w:jc w:val="both"/>
        <w:rPr>
          <w:rFonts w:asciiTheme="minorHAnsi" w:eastAsia="Calibri" w:hAnsiTheme="minorHAnsi" w:cs="Arial"/>
        </w:rPr>
      </w:pPr>
    </w:p>
    <w:p w14:paraId="44BB3F17" w14:textId="77777777" w:rsidR="00062223" w:rsidRDefault="00062223" w:rsidP="00964CDB">
      <w:pPr>
        <w:jc w:val="both"/>
        <w:rPr>
          <w:rFonts w:asciiTheme="minorHAnsi" w:eastAsia="Calibri" w:hAnsiTheme="minorHAnsi" w:cs="Arial"/>
        </w:rPr>
      </w:pPr>
    </w:p>
    <w:p w14:paraId="5E70357D" w14:textId="77777777" w:rsidR="00062223" w:rsidRDefault="00062223" w:rsidP="00964CDB">
      <w:pPr>
        <w:jc w:val="both"/>
        <w:rPr>
          <w:rFonts w:asciiTheme="minorHAnsi" w:eastAsia="Calibri" w:hAnsiTheme="minorHAnsi" w:cs="Arial"/>
        </w:rPr>
      </w:pPr>
    </w:p>
    <w:p w14:paraId="11C0D7FA" w14:textId="77777777" w:rsidR="00062223" w:rsidRDefault="00062223" w:rsidP="00964CDB">
      <w:pPr>
        <w:jc w:val="both"/>
        <w:rPr>
          <w:rFonts w:asciiTheme="minorHAnsi" w:eastAsia="Calibri" w:hAnsiTheme="minorHAnsi" w:cs="Arial"/>
        </w:rPr>
      </w:pPr>
    </w:p>
    <w:p w14:paraId="2E2A43F3" w14:textId="77777777" w:rsidR="00062223" w:rsidRDefault="00062223" w:rsidP="00964CDB">
      <w:pPr>
        <w:jc w:val="both"/>
        <w:rPr>
          <w:rFonts w:asciiTheme="minorHAnsi" w:eastAsia="Calibri" w:hAnsiTheme="minorHAnsi" w:cs="Arial"/>
        </w:rPr>
      </w:pPr>
    </w:p>
    <w:p w14:paraId="267D889C" w14:textId="77777777" w:rsidR="00062223" w:rsidRDefault="00062223" w:rsidP="00964CDB">
      <w:pPr>
        <w:jc w:val="both"/>
        <w:rPr>
          <w:rFonts w:asciiTheme="minorHAnsi" w:eastAsia="Calibri" w:hAnsiTheme="minorHAnsi" w:cs="Arial"/>
        </w:rPr>
      </w:pPr>
    </w:p>
    <w:p w14:paraId="38EE9F84" w14:textId="77777777" w:rsidR="00062223" w:rsidRDefault="00062223" w:rsidP="00964CDB">
      <w:pPr>
        <w:jc w:val="both"/>
        <w:rPr>
          <w:rFonts w:asciiTheme="minorHAnsi" w:eastAsia="Calibri" w:hAnsiTheme="minorHAnsi" w:cs="Arial"/>
        </w:rPr>
      </w:pPr>
    </w:p>
    <w:p w14:paraId="356A5270" w14:textId="77777777" w:rsidR="00062223" w:rsidRDefault="00062223" w:rsidP="00964CDB">
      <w:pPr>
        <w:jc w:val="both"/>
        <w:rPr>
          <w:rFonts w:asciiTheme="minorHAnsi" w:eastAsia="Calibri" w:hAnsiTheme="minorHAnsi" w:cs="Arial"/>
        </w:rPr>
      </w:pPr>
    </w:p>
    <w:p w14:paraId="4AE9511A" w14:textId="77777777" w:rsidR="00062223" w:rsidRDefault="00062223" w:rsidP="00964CDB">
      <w:pPr>
        <w:jc w:val="both"/>
        <w:rPr>
          <w:rFonts w:asciiTheme="minorHAnsi" w:eastAsia="Calibri" w:hAnsiTheme="minorHAnsi" w:cs="Arial"/>
        </w:rPr>
      </w:pPr>
    </w:p>
    <w:p w14:paraId="73D9380C" w14:textId="77777777" w:rsidR="00062223" w:rsidRDefault="00062223" w:rsidP="00964CDB">
      <w:pPr>
        <w:jc w:val="both"/>
        <w:rPr>
          <w:rFonts w:asciiTheme="minorHAnsi" w:eastAsia="Calibri" w:hAnsiTheme="minorHAnsi" w:cs="Arial"/>
        </w:rPr>
      </w:pPr>
    </w:p>
    <w:p w14:paraId="27029BA7" w14:textId="77777777" w:rsidR="0076583B" w:rsidRDefault="0076583B" w:rsidP="00964CDB">
      <w:pPr>
        <w:jc w:val="both"/>
        <w:rPr>
          <w:rFonts w:asciiTheme="minorHAnsi" w:eastAsia="Calibri" w:hAnsiTheme="minorHAnsi" w:cs="Arial"/>
        </w:rPr>
      </w:pPr>
    </w:p>
    <w:p w14:paraId="186E591E" w14:textId="77777777" w:rsidR="0076583B" w:rsidRDefault="0076583B" w:rsidP="00964CDB">
      <w:pPr>
        <w:jc w:val="both"/>
        <w:rPr>
          <w:rFonts w:asciiTheme="minorHAnsi" w:eastAsia="Calibri" w:hAnsiTheme="minorHAnsi" w:cs="Arial"/>
        </w:rPr>
      </w:pPr>
    </w:p>
    <w:p w14:paraId="1FB140B7" w14:textId="77777777" w:rsidR="00062223" w:rsidRDefault="00062223" w:rsidP="00964CDB">
      <w:pPr>
        <w:jc w:val="both"/>
        <w:rPr>
          <w:rFonts w:asciiTheme="minorHAnsi" w:hAnsiTheme="minorHAnsi"/>
        </w:rPr>
        <w:sectPr w:rsidR="00062223" w:rsidSect="0076583B">
          <w:type w:val="continuous"/>
          <w:pgSz w:w="16834" w:h="11909" w:orient="landscape" w:code="9"/>
          <w:pgMar w:top="720" w:right="720" w:bottom="720" w:left="720" w:header="567" w:footer="567" w:gutter="0"/>
          <w:cols w:num="2" w:space="720"/>
          <w:docGrid w:linePitch="326"/>
        </w:sectPr>
      </w:pPr>
    </w:p>
    <w:tbl>
      <w:tblPr>
        <w:tblStyle w:val="TableGrid"/>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5665"/>
      </w:tblGrid>
      <w:tr w:rsidR="00097762" w14:paraId="3CB4C381" w14:textId="77777777" w:rsidTr="00062223">
        <w:tc>
          <w:tcPr>
            <w:tcW w:w="4395" w:type="dxa"/>
          </w:tcPr>
          <w:p w14:paraId="7BBEE01E" w14:textId="5CA421CB" w:rsidR="00097762" w:rsidRPr="00097762" w:rsidRDefault="00097762" w:rsidP="00964CDB">
            <w:pPr>
              <w:jc w:val="both"/>
              <w:rPr>
                <w:rFonts w:asciiTheme="minorHAnsi" w:eastAsia="Calibri" w:hAnsiTheme="minorHAnsi" w:cs="Arial"/>
              </w:rPr>
            </w:pPr>
            <w:r w:rsidRPr="00097762">
              <w:rPr>
                <w:rFonts w:asciiTheme="minorHAnsi" w:hAnsiTheme="minorHAnsi"/>
              </w:rPr>
              <w:t>John Livesey</w:t>
            </w:r>
            <w:r w:rsidRPr="00097762">
              <w:rPr>
                <w:rFonts w:asciiTheme="minorHAnsi" w:hAnsiTheme="minorHAnsi"/>
              </w:rPr>
              <w:tab/>
            </w:r>
          </w:p>
        </w:tc>
        <w:tc>
          <w:tcPr>
            <w:tcW w:w="5665" w:type="dxa"/>
          </w:tcPr>
          <w:p w14:paraId="64A8D9B4" w14:textId="0432CED8" w:rsidR="00097762" w:rsidRPr="00097762" w:rsidRDefault="00097762" w:rsidP="00097762">
            <w:pPr>
              <w:jc w:val="both"/>
              <w:rPr>
                <w:rFonts w:asciiTheme="minorHAnsi" w:hAnsiTheme="minorHAnsi"/>
              </w:rPr>
            </w:pPr>
            <w:r w:rsidRPr="00097762">
              <w:rPr>
                <w:rFonts w:asciiTheme="minorHAnsi" w:hAnsiTheme="minorHAnsi"/>
              </w:rPr>
              <w:t>Mark Wilson</w:t>
            </w:r>
          </w:p>
        </w:tc>
      </w:tr>
      <w:tr w:rsidR="00097762" w14:paraId="4645A6A2" w14:textId="77777777" w:rsidTr="00062223">
        <w:tc>
          <w:tcPr>
            <w:tcW w:w="4395" w:type="dxa"/>
          </w:tcPr>
          <w:p w14:paraId="6F4809E2" w14:textId="77777777" w:rsidR="00062223" w:rsidRDefault="00097762" w:rsidP="00097762">
            <w:pPr>
              <w:jc w:val="both"/>
              <w:rPr>
                <w:rFonts w:asciiTheme="minorHAnsi" w:hAnsiTheme="minorHAnsi"/>
              </w:rPr>
            </w:pPr>
            <w:r w:rsidRPr="00097762">
              <w:rPr>
                <w:rFonts w:asciiTheme="minorHAnsi" w:hAnsiTheme="minorHAnsi"/>
              </w:rPr>
              <w:t xml:space="preserve">Fellow of the Institute and </w:t>
            </w:r>
          </w:p>
          <w:p w14:paraId="7DBD0207" w14:textId="39B0281A" w:rsidR="00097762" w:rsidRPr="00097762" w:rsidRDefault="00097762" w:rsidP="00097762">
            <w:pPr>
              <w:jc w:val="both"/>
              <w:rPr>
                <w:rFonts w:asciiTheme="minorHAnsi" w:eastAsia="Calibri" w:hAnsiTheme="minorHAnsi" w:cs="Arial"/>
              </w:rPr>
            </w:pPr>
            <w:r w:rsidRPr="00097762">
              <w:rPr>
                <w:rFonts w:asciiTheme="minorHAnsi" w:hAnsiTheme="minorHAnsi"/>
              </w:rPr>
              <w:t>Faculty</w:t>
            </w:r>
            <w:r>
              <w:rPr>
                <w:rFonts w:asciiTheme="minorHAnsi" w:hAnsiTheme="minorHAnsi"/>
              </w:rPr>
              <w:t xml:space="preserve"> of A</w:t>
            </w:r>
            <w:r w:rsidRPr="00097762">
              <w:rPr>
                <w:rFonts w:asciiTheme="minorHAnsi" w:hAnsiTheme="minorHAnsi"/>
              </w:rPr>
              <w:t>ctuaries</w:t>
            </w:r>
          </w:p>
        </w:tc>
        <w:tc>
          <w:tcPr>
            <w:tcW w:w="5665" w:type="dxa"/>
          </w:tcPr>
          <w:p w14:paraId="35FF30CF" w14:textId="77777777" w:rsidR="00062223" w:rsidRDefault="00097762" w:rsidP="00097762">
            <w:pPr>
              <w:jc w:val="both"/>
              <w:rPr>
                <w:rFonts w:asciiTheme="minorHAnsi" w:hAnsiTheme="minorHAnsi"/>
              </w:rPr>
            </w:pPr>
            <w:r w:rsidRPr="00097762">
              <w:rPr>
                <w:rFonts w:asciiTheme="minorHAnsi" w:hAnsiTheme="minorHAnsi"/>
              </w:rPr>
              <w:t xml:space="preserve">Fellow of the Institute and </w:t>
            </w:r>
          </w:p>
          <w:p w14:paraId="5703C266" w14:textId="1A0033FE" w:rsidR="00097762" w:rsidRPr="00097762" w:rsidRDefault="00097762" w:rsidP="00097762">
            <w:pPr>
              <w:jc w:val="both"/>
              <w:rPr>
                <w:rFonts w:asciiTheme="minorHAnsi" w:eastAsia="Calibri" w:hAnsiTheme="minorHAnsi" w:cs="Arial"/>
              </w:rPr>
            </w:pPr>
            <w:r w:rsidRPr="00097762">
              <w:rPr>
                <w:rFonts w:asciiTheme="minorHAnsi" w:hAnsiTheme="minorHAnsi"/>
              </w:rPr>
              <w:t>Faculty</w:t>
            </w:r>
            <w:r>
              <w:rPr>
                <w:rFonts w:asciiTheme="minorHAnsi" w:hAnsiTheme="minorHAnsi"/>
              </w:rPr>
              <w:t xml:space="preserve"> of A</w:t>
            </w:r>
            <w:r w:rsidRPr="00097762">
              <w:rPr>
                <w:rFonts w:asciiTheme="minorHAnsi" w:hAnsiTheme="minorHAnsi"/>
              </w:rPr>
              <w:t>ctuaries</w:t>
            </w:r>
          </w:p>
        </w:tc>
      </w:tr>
      <w:tr w:rsidR="00097762" w14:paraId="092EB8C9" w14:textId="77777777" w:rsidTr="00062223">
        <w:tc>
          <w:tcPr>
            <w:tcW w:w="4395" w:type="dxa"/>
          </w:tcPr>
          <w:p w14:paraId="6619C691" w14:textId="79261635" w:rsidR="00097762" w:rsidRPr="00097762" w:rsidRDefault="00097762" w:rsidP="00097762">
            <w:pPr>
              <w:jc w:val="both"/>
              <w:rPr>
                <w:rFonts w:asciiTheme="minorHAnsi" w:eastAsia="Calibri" w:hAnsiTheme="minorHAnsi" w:cs="Arial"/>
              </w:rPr>
            </w:pPr>
            <w:r w:rsidRPr="00097762">
              <w:rPr>
                <w:rFonts w:asciiTheme="minorHAnsi" w:hAnsiTheme="minorHAnsi"/>
              </w:rPr>
              <w:t>Mercer Limited</w:t>
            </w:r>
            <w:r w:rsidRPr="00097762">
              <w:rPr>
                <w:rFonts w:asciiTheme="minorHAnsi" w:hAnsiTheme="minorHAnsi"/>
              </w:rPr>
              <w:tab/>
            </w:r>
          </w:p>
        </w:tc>
        <w:tc>
          <w:tcPr>
            <w:tcW w:w="5665" w:type="dxa"/>
          </w:tcPr>
          <w:p w14:paraId="05E3A49C" w14:textId="1E04DC47" w:rsidR="00097762" w:rsidRPr="00097762" w:rsidRDefault="00097762" w:rsidP="00097762">
            <w:pPr>
              <w:jc w:val="both"/>
              <w:rPr>
                <w:rFonts w:asciiTheme="minorHAnsi" w:eastAsia="Calibri" w:hAnsiTheme="minorHAnsi" w:cs="Arial"/>
              </w:rPr>
            </w:pPr>
            <w:r w:rsidRPr="00097762">
              <w:rPr>
                <w:rFonts w:asciiTheme="minorHAnsi" w:hAnsiTheme="minorHAnsi"/>
              </w:rPr>
              <w:t>Mercer Limited</w:t>
            </w:r>
            <w:r w:rsidRPr="00097762">
              <w:rPr>
                <w:rFonts w:asciiTheme="minorHAnsi" w:hAnsiTheme="minorHAnsi"/>
              </w:rPr>
              <w:tab/>
            </w:r>
          </w:p>
        </w:tc>
      </w:tr>
      <w:tr w:rsidR="00097762" w14:paraId="32F3C15C" w14:textId="77777777" w:rsidTr="00062223">
        <w:tc>
          <w:tcPr>
            <w:tcW w:w="4395" w:type="dxa"/>
          </w:tcPr>
          <w:p w14:paraId="6073AEC4" w14:textId="3D47A71E" w:rsidR="00097762" w:rsidRPr="00097762" w:rsidRDefault="00097762" w:rsidP="00097762">
            <w:pPr>
              <w:jc w:val="both"/>
              <w:rPr>
                <w:rFonts w:asciiTheme="minorHAnsi" w:eastAsia="Calibri" w:hAnsiTheme="minorHAnsi" w:cs="Arial"/>
              </w:rPr>
            </w:pPr>
            <w:r w:rsidRPr="00097762">
              <w:rPr>
                <w:rFonts w:asciiTheme="minorHAnsi" w:hAnsiTheme="minorHAnsi" w:cs="Arial"/>
                <w:bCs/>
              </w:rPr>
              <w:t>May 2018</w:t>
            </w:r>
            <w:r w:rsidRPr="00097762">
              <w:rPr>
                <w:rFonts w:asciiTheme="minorHAnsi" w:hAnsiTheme="minorHAnsi" w:cs="Arial"/>
                <w:bCs/>
              </w:rPr>
              <w:tab/>
            </w:r>
            <w:r w:rsidRPr="00097762">
              <w:rPr>
                <w:rFonts w:asciiTheme="minorHAnsi" w:hAnsiTheme="minorHAnsi" w:cs="Arial"/>
                <w:bCs/>
              </w:rPr>
              <w:tab/>
            </w:r>
          </w:p>
        </w:tc>
        <w:tc>
          <w:tcPr>
            <w:tcW w:w="5665" w:type="dxa"/>
          </w:tcPr>
          <w:p w14:paraId="51047470" w14:textId="3B8358EC" w:rsidR="00097762" w:rsidRPr="00097762" w:rsidRDefault="00097762" w:rsidP="00097762">
            <w:pPr>
              <w:jc w:val="both"/>
              <w:rPr>
                <w:rFonts w:asciiTheme="minorHAnsi" w:eastAsia="Calibri" w:hAnsiTheme="minorHAnsi" w:cs="Arial"/>
              </w:rPr>
            </w:pPr>
            <w:r w:rsidRPr="00097762">
              <w:rPr>
                <w:rFonts w:asciiTheme="minorHAnsi" w:hAnsiTheme="minorHAnsi" w:cs="Arial"/>
                <w:bCs/>
              </w:rPr>
              <w:t>May 2018</w:t>
            </w:r>
            <w:r w:rsidRPr="00097762">
              <w:rPr>
                <w:rFonts w:asciiTheme="minorHAnsi" w:hAnsiTheme="minorHAnsi" w:cs="Arial"/>
                <w:bCs/>
              </w:rPr>
              <w:tab/>
            </w:r>
            <w:r w:rsidRPr="00097762">
              <w:rPr>
                <w:rFonts w:asciiTheme="minorHAnsi" w:hAnsiTheme="minorHAnsi" w:cs="Arial"/>
                <w:bCs/>
              </w:rPr>
              <w:tab/>
            </w:r>
          </w:p>
        </w:tc>
      </w:tr>
    </w:tbl>
    <w:p w14:paraId="6D343B61" w14:textId="77777777" w:rsidR="00062223" w:rsidRDefault="00062223" w:rsidP="006750A1">
      <w:pPr>
        <w:keepNext/>
        <w:autoSpaceDE w:val="0"/>
        <w:autoSpaceDN w:val="0"/>
        <w:adjustRightInd w:val="0"/>
        <w:jc w:val="both"/>
        <w:outlineLvl w:val="0"/>
        <w:rPr>
          <w:rFonts w:asciiTheme="minorHAnsi" w:eastAsia="Arial Unicode MS" w:hAnsiTheme="minorHAnsi" w:cs="Arial Unicode MS"/>
          <w:b/>
          <w:bCs/>
          <w:lang w:eastAsia="en-GB"/>
        </w:rPr>
        <w:sectPr w:rsidR="00062223" w:rsidSect="00062223">
          <w:type w:val="continuous"/>
          <w:pgSz w:w="16834" w:h="11909" w:orient="landscape" w:code="9"/>
          <w:pgMar w:top="720" w:right="720" w:bottom="720" w:left="720" w:header="567" w:footer="567" w:gutter="0"/>
          <w:cols w:space="720"/>
          <w:docGrid w:linePitch="326"/>
        </w:sectPr>
      </w:pPr>
    </w:p>
    <w:p w14:paraId="7960E68A" w14:textId="2CFAD96A" w:rsidR="0092209A" w:rsidRPr="00CD5CF9" w:rsidRDefault="00C80B27" w:rsidP="00CD5CF9">
      <w:pPr>
        <w:keepNext/>
        <w:autoSpaceDE w:val="0"/>
        <w:autoSpaceDN w:val="0"/>
        <w:adjustRightInd w:val="0"/>
        <w:jc w:val="right"/>
        <w:outlineLvl w:val="0"/>
        <w:rPr>
          <w:rFonts w:asciiTheme="minorHAnsi" w:hAnsiTheme="minorHAnsi"/>
          <w:noProof/>
          <w:color w:val="E7E6E6" w:themeColor="background2"/>
          <w:sz w:val="80"/>
          <w:szCs w:val="80"/>
          <w:lang w:eastAsia="en-GB"/>
        </w:rPr>
      </w:pPr>
      <w:bookmarkStart w:id="9" w:name="Note1"/>
      <w:bookmarkEnd w:id="9"/>
      <w:r w:rsidRPr="00CD5CF9">
        <w:rPr>
          <w:rFonts w:asciiTheme="minorHAnsi" w:hAnsiTheme="minorHAnsi"/>
          <w:noProof/>
          <w:color w:val="E7E6E6" w:themeColor="background2"/>
          <w:sz w:val="80"/>
          <w:szCs w:val="80"/>
          <w:lang w:eastAsia="en-GB"/>
        </w:rPr>
        <w:drawing>
          <wp:anchor distT="0" distB="0" distL="114300" distR="114300" simplePos="0" relativeHeight="251834368" behindDoc="1" locked="0" layoutInCell="1" allowOverlap="1" wp14:anchorId="3EADC1E4" wp14:editId="1C9225DE">
            <wp:simplePos x="0" y="0"/>
            <wp:positionH relativeFrom="column">
              <wp:posOffset>-647700</wp:posOffset>
            </wp:positionH>
            <wp:positionV relativeFrom="paragraph">
              <wp:posOffset>-495301</wp:posOffset>
            </wp:positionV>
            <wp:extent cx="10963275" cy="8441261"/>
            <wp:effectExtent l="0" t="0" r="0" b="0"/>
            <wp:wrapNone/>
            <wp:docPr id="1" name="Picture 1" descr="C:\Users\jmoister001\AppData\Local\Microsoft\Windows\Temporary Internet Files\Content.Outlook\FB9U03C1\County Hall Christm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oister001\AppData\Local\Microsoft\Windows\Temporary Internet Files\Content.Outlook\FB9U03C1\County Hall Christmas.ti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969240" cy="84458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5CF9" w:rsidRPr="00CD5CF9">
        <w:rPr>
          <w:rFonts w:asciiTheme="minorHAnsi" w:hAnsiTheme="minorHAnsi"/>
          <w:noProof/>
          <w:color w:val="E7E6E6" w:themeColor="background2"/>
          <w:sz w:val="80"/>
          <w:szCs w:val="80"/>
          <w:lang w:eastAsia="en-GB"/>
        </w:rPr>
        <w:t>Governance statements</w:t>
      </w:r>
    </w:p>
    <w:p w14:paraId="6BFE135B" w14:textId="77777777" w:rsidR="00CD5CF9" w:rsidRDefault="00CD5CF9" w:rsidP="00CD5CF9">
      <w:pPr>
        <w:keepNext/>
        <w:autoSpaceDE w:val="0"/>
        <w:autoSpaceDN w:val="0"/>
        <w:adjustRightInd w:val="0"/>
        <w:jc w:val="right"/>
        <w:outlineLvl w:val="0"/>
        <w:rPr>
          <w:rFonts w:asciiTheme="minorHAnsi" w:hAnsiTheme="minorHAnsi"/>
          <w:noProof/>
          <w:sz w:val="80"/>
          <w:szCs w:val="80"/>
          <w:lang w:eastAsia="en-GB"/>
        </w:rPr>
      </w:pPr>
    </w:p>
    <w:p w14:paraId="0D3973A3" w14:textId="77777777" w:rsidR="00CD5CF9" w:rsidRDefault="00CD5CF9" w:rsidP="006750A1">
      <w:pPr>
        <w:keepNext/>
        <w:autoSpaceDE w:val="0"/>
        <w:autoSpaceDN w:val="0"/>
        <w:adjustRightInd w:val="0"/>
        <w:jc w:val="both"/>
        <w:outlineLvl w:val="0"/>
        <w:rPr>
          <w:rFonts w:asciiTheme="minorHAnsi" w:hAnsiTheme="minorHAnsi"/>
          <w:noProof/>
          <w:sz w:val="80"/>
          <w:szCs w:val="80"/>
          <w:lang w:eastAsia="en-GB"/>
        </w:rPr>
      </w:pPr>
    </w:p>
    <w:p w14:paraId="7015E524" w14:textId="77777777" w:rsidR="00CD5CF9" w:rsidRDefault="00CD5CF9" w:rsidP="006750A1">
      <w:pPr>
        <w:keepNext/>
        <w:autoSpaceDE w:val="0"/>
        <w:autoSpaceDN w:val="0"/>
        <w:adjustRightInd w:val="0"/>
        <w:jc w:val="both"/>
        <w:outlineLvl w:val="0"/>
        <w:rPr>
          <w:rFonts w:asciiTheme="minorHAnsi" w:hAnsiTheme="minorHAnsi"/>
          <w:noProof/>
          <w:sz w:val="80"/>
          <w:szCs w:val="80"/>
          <w:lang w:eastAsia="en-GB"/>
        </w:rPr>
      </w:pPr>
    </w:p>
    <w:p w14:paraId="1304875F" w14:textId="77777777" w:rsidR="00CD5CF9" w:rsidRDefault="00CD5CF9" w:rsidP="006750A1">
      <w:pPr>
        <w:keepNext/>
        <w:autoSpaceDE w:val="0"/>
        <w:autoSpaceDN w:val="0"/>
        <w:adjustRightInd w:val="0"/>
        <w:jc w:val="both"/>
        <w:outlineLvl w:val="0"/>
        <w:rPr>
          <w:rFonts w:asciiTheme="minorHAnsi" w:hAnsiTheme="minorHAnsi"/>
          <w:noProof/>
          <w:sz w:val="80"/>
          <w:szCs w:val="80"/>
          <w:lang w:eastAsia="en-GB"/>
        </w:rPr>
      </w:pPr>
    </w:p>
    <w:p w14:paraId="2FCA1391" w14:textId="77777777" w:rsidR="00CD5CF9" w:rsidRDefault="00CD5CF9" w:rsidP="006750A1">
      <w:pPr>
        <w:keepNext/>
        <w:autoSpaceDE w:val="0"/>
        <w:autoSpaceDN w:val="0"/>
        <w:adjustRightInd w:val="0"/>
        <w:jc w:val="both"/>
        <w:outlineLvl w:val="0"/>
        <w:rPr>
          <w:rFonts w:asciiTheme="minorHAnsi" w:hAnsiTheme="minorHAnsi"/>
          <w:noProof/>
          <w:sz w:val="80"/>
          <w:szCs w:val="80"/>
          <w:lang w:eastAsia="en-GB"/>
        </w:rPr>
      </w:pPr>
    </w:p>
    <w:p w14:paraId="765D6329" w14:textId="77777777" w:rsidR="00CD5CF9" w:rsidRDefault="00CD5CF9" w:rsidP="006750A1">
      <w:pPr>
        <w:keepNext/>
        <w:autoSpaceDE w:val="0"/>
        <w:autoSpaceDN w:val="0"/>
        <w:adjustRightInd w:val="0"/>
        <w:jc w:val="both"/>
        <w:outlineLvl w:val="0"/>
        <w:rPr>
          <w:rFonts w:asciiTheme="minorHAnsi" w:hAnsiTheme="minorHAnsi"/>
          <w:noProof/>
          <w:sz w:val="80"/>
          <w:szCs w:val="80"/>
          <w:lang w:eastAsia="en-GB"/>
        </w:rPr>
      </w:pPr>
    </w:p>
    <w:p w14:paraId="77B212A7" w14:textId="77777777" w:rsidR="00CD5CF9" w:rsidRDefault="00CD5CF9" w:rsidP="006750A1">
      <w:pPr>
        <w:keepNext/>
        <w:autoSpaceDE w:val="0"/>
        <w:autoSpaceDN w:val="0"/>
        <w:adjustRightInd w:val="0"/>
        <w:jc w:val="both"/>
        <w:outlineLvl w:val="0"/>
        <w:rPr>
          <w:rFonts w:asciiTheme="minorHAnsi" w:hAnsiTheme="minorHAnsi"/>
          <w:noProof/>
          <w:sz w:val="80"/>
          <w:szCs w:val="80"/>
          <w:lang w:eastAsia="en-GB"/>
        </w:rPr>
      </w:pPr>
    </w:p>
    <w:p w14:paraId="05828D21" w14:textId="77777777" w:rsidR="00CD5CF9" w:rsidRPr="005E5000" w:rsidRDefault="00CD5CF9" w:rsidP="006750A1">
      <w:pPr>
        <w:keepNext/>
        <w:autoSpaceDE w:val="0"/>
        <w:autoSpaceDN w:val="0"/>
        <w:adjustRightInd w:val="0"/>
        <w:jc w:val="both"/>
        <w:outlineLvl w:val="0"/>
        <w:rPr>
          <w:rFonts w:asciiTheme="minorHAnsi" w:hAnsiTheme="minorHAnsi"/>
          <w:noProof/>
          <w:sz w:val="88"/>
          <w:szCs w:val="88"/>
          <w:lang w:eastAsia="en-GB"/>
        </w:rPr>
      </w:pPr>
    </w:p>
    <w:p w14:paraId="73058DC5" w14:textId="77777777" w:rsidR="00CD5CF9" w:rsidRPr="00CD5CF9" w:rsidRDefault="00CD5CF9" w:rsidP="00CD5CF9">
      <w:pPr>
        <w:keepNext/>
        <w:autoSpaceDE w:val="0"/>
        <w:autoSpaceDN w:val="0"/>
        <w:adjustRightInd w:val="0"/>
        <w:jc w:val="right"/>
        <w:outlineLvl w:val="0"/>
        <w:rPr>
          <w:rFonts w:asciiTheme="minorHAnsi" w:hAnsiTheme="minorHAnsi"/>
          <w:noProof/>
          <w:sz w:val="32"/>
          <w:szCs w:val="32"/>
          <w:lang w:eastAsia="en-GB"/>
        </w:rPr>
      </w:pPr>
    </w:p>
    <w:p w14:paraId="371CC464" w14:textId="77777777" w:rsidR="00CD5CF9" w:rsidRDefault="00CD5CF9" w:rsidP="00CD5CF9">
      <w:pPr>
        <w:keepNext/>
        <w:autoSpaceDE w:val="0"/>
        <w:autoSpaceDN w:val="0"/>
        <w:adjustRightInd w:val="0"/>
        <w:jc w:val="right"/>
        <w:outlineLvl w:val="0"/>
        <w:rPr>
          <w:rFonts w:asciiTheme="minorHAnsi" w:hAnsiTheme="minorHAnsi"/>
          <w:noProof/>
          <w:sz w:val="32"/>
          <w:szCs w:val="32"/>
          <w:lang w:eastAsia="en-GB"/>
        </w:rPr>
      </w:pPr>
    </w:p>
    <w:p w14:paraId="5151D5D3" w14:textId="77777777" w:rsidR="005E5000" w:rsidRDefault="005E5000" w:rsidP="00CD5CF9">
      <w:pPr>
        <w:keepNext/>
        <w:autoSpaceDE w:val="0"/>
        <w:autoSpaceDN w:val="0"/>
        <w:adjustRightInd w:val="0"/>
        <w:outlineLvl w:val="0"/>
        <w:rPr>
          <w:rFonts w:asciiTheme="minorHAnsi" w:hAnsiTheme="minorHAnsi"/>
          <w:noProof/>
          <w:color w:val="FFFFFF" w:themeColor="background1"/>
          <w:sz w:val="32"/>
          <w:szCs w:val="32"/>
          <w:lang w:eastAsia="en-GB"/>
        </w:rPr>
      </w:pPr>
    </w:p>
    <w:p w14:paraId="17AEB1F7" w14:textId="28093769" w:rsidR="00AA577E" w:rsidRPr="002B18EF" w:rsidRDefault="00CD5CF9" w:rsidP="005E5000">
      <w:pPr>
        <w:keepNext/>
        <w:autoSpaceDE w:val="0"/>
        <w:autoSpaceDN w:val="0"/>
        <w:adjustRightInd w:val="0"/>
        <w:outlineLvl w:val="0"/>
        <w:rPr>
          <w:rFonts w:asciiTheme="minorHAnsi" w:eastAsia="Arial Unicode MS" w:hAnsiTheme="minorHAnsi" w:cs="Arial Unicode MS"/>
        </w:rPr>
      </w:pPr>
      <w:r w:rsidRPr="00CD5CF9">
        <w:rPr>
          <w:rFonts w:asciiTheme="minorHAnsi" w:hAnsiTheme="minorHAnsi"/>
          <w:noProof/>
          <w:color w:val="FFFFFF" w:themeColor="background1"/>
          <w:sz w:val="32"/>
          <w:szCs w:val="32"/>
          <w:lang w:eastAsia="en-GB"/>
        </w:rPr>
        <w:t>County Hall</w:t>
      </w:r>
      <w:r>
        <w:rPr>
          <w:rFonts w:asciiTheme="minorHAnsi" w:hAnsiTheme="minorHAnsi"/>
          <w:noProof/>
          <w:color w:val="FFFFFF" w:themeColor="background1"/>
          <w:sz w:val="32"/>
          <w:szCs w:val="32"/>
          <w:lang w:eastAsia="en-GB"/>
        </w:rPr>
        <w:t>, Preston</w:t>
      </w:r>
    </w:p>
    <w:p w14:paraId="23EE0EEC" w14:textId="77777777" w:rsidR="00AA577E" w:rsidRPr="009B5846" w:rsidRDefault="00AA577E" w:rsidP="00651D16">
      <w:pPr>
        <w:pStyle w:val="NormalWeb"/>
        <w:spacing w:before="0" w:beforeAutospacing="0" w:after="0" w:afterAutospacing="0"/>
        <w:jc w:val="both"/>
        <w:rPr>
          <w:rFonts w:asciiTheme="minorHAnsi" w:eastAsia="Arial Unicode MS" w:hAnsiTheme="minorHAnsi" w:cs="Arial Unicode MS"/>
          <w:color w:val="000000"/>
          <w:kern w:val="24"/>
          <w:sz w:val="2"/>
        </w:rPr>
        <w:sectPr w:rsidR="00AA577E" w:rsidRPr="009B5846" w:rsidSect="009B5846">
          <w:headerReference w:type="default" r:id="rId118"/>
          <w:footerReference w:type="default" r:id="rId119"/>
          <w:pgSz w:w="16834" w:h="11909" w:orient="landscape" w:code="9"/>
          <w:pgMar w:top="720" w:right="720" w:bottom="720" w:left="720" w:header="0" w:footer="0" w:gutter="0"/>
          <w:cols w:space="720"/>
          <w:docGrid w:linePitch="326"/>
        </w:sectPr>
      </w:pPr>
    </w:p>
    <w:p w14:paraId="218444BB" w14:textId="77777777" w:rsidR="00820579" w:rsidRPr="00820579" w:rsidRDefault="00820579" w:rsidP="00820579">
      <w:pPr>
        <w:spacing w:line="259" w:lineRule="auto"/>
        <w:jc w:val="both"/>
        <w:rPr>
          <w:rFonts w:ascii="Calibri" w:eastAsia="Calibri" w:hAnsi="Calibri"/>
          <w:color w:val="6600CC"/>
          <w:sz w:val="32"/>
          <w:szCs w:val="40"/>
        </w:rPr>
      </w:pPr>
      <w:r w:rsidRPr="00820579">
        <w:rPr>
          <w:rFonts w:ascii="Calibri" w:eastAsia="Calibri" w:hAnsi="Calibri"/>
          <w:color w:val="6600CC"/>
          <w:sz w:val="32"/>
          <w:szCs w:val="40"/>
        </w:rPr>
        <w:t>Executive Summary</w:t>
      </w:r>
    </w:p>
    <w:p w14:paraId="6A4D7F77" w14:textId="77777777" w:rsidR="00820579" w:rsidRPr="00820579" w:rsidRDefault="00820579" w:rsidP="00820579">
      <w:pPr>
        <w:jc w:val="both"/>
        <w:rPr>
          <w:rFonts w:ascii="Calibri" w:eastAsia="Calibri" w:hAnsi="Calibri"/>
          <w:b/>
        </w:rPr>
      </w:pPr>
    </w:p>
    <w:p w14:paraId="3A1FE7A6" w14:textId="77777777" w:rsidR="00820579" w:rsidRPr="00820579" w:rsidRDefault="00820579" w:rsidP="00820579">
      <w:pPr>
        <w:jc w:val="both"/>
        <w:rPr>
          <w:rFonts w:ascii="Calibri" w:eastAsia="Calibri" w:hAnsi="Calibri"/>
        </w:rPr>
      </w:pPr>
      <w:r w:rsidRPr="00820579">
        <w:rPr>
          <w:rFonts w:ascii="Calibri" w:eastAsia="Calibri" w:hAnsi="Calibri"/>
        </w:rPr>
        <w:t>The Leader of the County Council (County Councillor Geoff Driver CBE) and Interim Chief Executive (Angie Ridgwell) both recognise the importance of having good management, effective processes and other appropriate controls in place to run the County Council in delivering services to the communities of Lancashire.</w:t>
      </w:r>
    </w:p>
    <w:p w14:paraId="7506A8F6" w14:textId="77777777" w:rsidR="00820579" w:rsidRPr="00820579" w:rsidRDefault="00820579" w:rsidP="00820579">
      <w:pPr>
        <w:jc w:val="both"/>
        <w:rPr>
          <w:rFonts w:ascii="Calibri" w:eastAsia="Calibri" w:hAnsi="Calibri"/>
        </w:rPr>
      </w:pPr>
    </w:p>
    <w:p w14:paraId="1B8CE785" w14:textId="4F4DC38A" w:rsidR="00820579" w:rsidRPr="00820579" w:rsidRDefault="00820579" w:rsidP="00820579">
      <w:pPr>
        <w:jc w:val="both"/>
        <w:rPr>
          <w:rFonts w:ascii="Calibri" w:eastAsia="Calibri" w:hAnsi="Calibri"/>
        </w:rPr>
      </w:pPr>
      <w:r w:rsidRPr="00820579">
        <w:rPr>
          <w:rFonts w:ascii="Calibri" w:eastAsia="Calibri" w:hAnsi="Calibri"/>
        </w:rPr>
        <w:t xml:space="preserve">Each year the Council is required to produce an Annual Governance Statement (AGS) which describes how the corporate governance arrangements have been working. To help do this both the Council's Corporate Management </w:t>
      </w:r>
      <w:r w:rsidR="00EF1800">
        <w:rPr>
          <w:rFonts w:ascii="Calibri" w:eastAsia="Calibri" w:hAnsi="Calibri"/>
        </w:rPr>
        <w:t>Team (CMT) and the Audit, Risk and</w:t>
      </w:r>
      <w:r w:rsidRPr="00820579">
        <w:rPr>
          <w:rFonts w:ascii="Calibri" w:eastAsia="Calibri" w:hAnsi="Calibri"/>
        </w:rPr>
        <w:t xml:space="preserve"> Governance Committee undertake a review of the Council's governance framework and the development of the AGS.</w:t>
      </w:r>
    </w:p>
    <w:p w14:paraId="079AA06D" w14:textId="77777777" w:rsidR="00820579" w:rsidRPr="00820579" w:rsidRDefault="00820579" w:rsidP="00820579">
      <w:pPr>
        <w:jc w:val="both"/>
        <w:rPr>
          <w:rFonts w:ascii="Calibri" w:eastAsia="Calibri" w:hAnsi="Calibri"/>
          <w:b/>
        </w:rPr>
      </w:pPr>
    </w:p>
    <w:p w14:paraId="52093789" w14:textId="41135211" w:rsidR="00820579" w:rsidRPr="00820579" w:rsidRDefault="00820579" w:rsidP="00820579">
      <w:pPr>
        <w:jc w:val="both"/>
        <w:rPr>
          <w:rFonts w:ascii="Calibri" w:eastAsia="Calibri" w:hAnsi="Calibri"/>
        </w:rPr>
      </w:pPr>
      <w:r w:rsidRPr="00820579">
        <w:rPr>
          <w:rFonts w:ascii="Calibri" w:eastAsia="Calibri" w:hAnsi="Calibri"/>
        </w:rPr>
        <w:t xml:space="preserve">On the 30 April 2018 the Audit, Risk and Governance Committee considered the content of the proposed governance statement to ensure that it properly reflects how the Council is run. </w:t>
      </w:r>
    </w:p>
    <w:p w14:paraId="46A4569D" w14:textId="77777777" w:rsidR="00820579" w:rsidRPr="00820579" w:rsidRDefault="00820579" w:rsidP="00820579">
      <w:pPr>
        <w:jc w:val="both"/>
        <w:rPr>
          <w:rFonts w:ascii="Calibri" w:eastAsia="Calibri" w:hAnsi="Calibri"/>
          <w:b/>
        </w:rPr>
      </w:pPr>
    </w:p>
    <w:p w14:paraId="299BA8B1" w14:textId="77777777" w:rsidR="00820579" w:rsidRPr="00820579" w:rsidRDefault="00820579" w:rsidP="00820579">
      <w:pPr>
        <w:jc w:val="both"/>
        <w:rPr>
          <w:rFonts w:ascii="Calibri" w:eastAsia="Calibri" w:hAnsi="Calibri"/>
        </w:rPr>
      </w:pPr>
      <w:r w:rsidRPr="00820579">
        <w:rPr>
          <w:rFonts w:ascii="Calibri" w:eastAsia="Calibri" w:hAnsi="Calibri"/>
        </w:rPr>
        <w:t>The final statement is signed by the Leader of the Council and Interim Chief Executive.</w:t>
      </w:r>
    </w:p>
    <w:p w14:paraId="53A3581B" w14:textId="77777777" w:rsidR="00820579" w:rsidRPr="00820579" w:rsidRDefault="00820579" w:rsidP="00820579">
      <w:pPr>
        <w:jc w:val="both"/>
        <w:rPr>
          <w:rFonts w:ascii="Calibri" w:eastAsia="Calibri" w:hAnsi="Calibri"/>
        </w:rPr>
      </w:pPr>
    </w:p>
    <w:p w14:paraId="3C77DA6D" w14:textId="77777777" w:rsidR="00820579" w:rsidRPr="00820579" w:rsidRDefault="00820579" w:rsidP="00820579">
      <w:pPr>
        <w:spacing w:line="259" w:lineRule="auto"/>
        <w:jc w:val="both"/>
        <w:rPr>
          <w:rFonts w:ascii="Calibri" w:eastAsia="Calibri" w:hAnsi="Calibri"/>
          <w:color w:val="6600CC"/>
          <w:sz w:val="32"/>
          <w:szCs w:val="40"/>
        </w:rPr>
      </w:pPr>
      <w:r w:rsidRPr="00820579">
        <w:rPr>
          <w:rFonts w:ascii="Calibri" w:eastAsia="Calibri" w:hAnsi="Calibri"/>
          <w:color w:val="6600CC"/>
          <w:sz w:val="32"/>
          <w:szCs w:val="40"/>
        </w:rPr>
        <w:t>Governance Issues</w:t>
      </w:r>
    </w:p>
    <w:p w14:paraId="5D036089" w14:textId="77777777" w:rsidR="00820579" w:rsidRPr="00820579" w:rsidRDefault="00820579" w:rsidP="00820579">
      <w:pPr>
        <w:spacing w:line="259" w:lineRule="auto"/>
        <w:jc w:val="both"/>
        <w:rPr>
          <w:rFonts w:ascii="Calibri" w:eastAsia="Calibri" w:hAnsi="Calibri"/>
        </w:rPr>
      </w:pPr>
    </w:p>
    <w:p w14:paraId="659B58E9" w14:textId="4EBACA53" w:rsidR="00820579" w:rsidRPr="00820579" w:rsidRDefault="00820579" w:rsidP="00820579">
      <w:pPr>
        <w:spacing w:line="259" w:lineRule="auto"/>
        <w:jc w:val="both"/>
        <w:rPr>
          <w:rFonts w:ascii="Calibri" w:eastAsia="Calibri" w:hAnsi="Calibri"/>
        </w:rPr>
      </w:pPr>
      <w:r w:rsidRPr="00820579">
        <w:rPr>
          <w:rFonts w:ascii="Calibri" w:eastAsia="Calibri" w:hAnsi="Calibri"/>
        </w:rPr>
        <w:t xml:space="preserve">Overall it can be confirmed that the </w:t>
      </w:r>
      <w:r w:rsidR="00EF1800">
        <w:rPr>
          <w:rFonts w:ascii="Calibri" w:eastAsia="Calibri" w:hAnsi="Calibri"/>
        </w:rPr>
        <w:t>C</w:t>
      </w:r>
      <w:r w:rsidRPr="00820579">
        <w:rPr>
          <w:rFonts w:ascii="Calibri" w:eastAsia="Calibri" w:hAnsi="Calibri"/>
        </w:rPr>
        <w:t>ouncil has the appropriate systems and processes in place to ensure good governance is maintained. Whilst these generally work well our review has identified the following issues:</w:t>
      </w:r>
    </w:p>
    <w:p w14:paraId="13AEC720" w14:textId="77777777" w:rsidR="00820579" w:rsidRPr="00820579" w:rsidRDefault="00820579" w:rsidP="00820579">
      <w:pPr>
        <w:spacing w:line="259" w:lineRule="auto"/>
        <w:jc w:val="both"/>
        <w:rPr>
          <w:rFonts w:ascii="Calibri" w:eastAsia="Calibri" w:hAnsi="Calibri"/>
          <w:szCs w:val="22"/>
        </w:rPr>
      </w:pPr>
    </w:p>
    <w:tbl>
      <w:tblPr>
        <w:tblStyle w:val="TableGrid190"/>
        <w:tblW w:w="7366" w:type="dxa"/>
        <w:tblBorders>
          <w:top w:val="single" w:sz="4" w:space="0" w:color="6600CC"/>
          <w:left w:val="single" w:sz="4" w:space="0" w:color="6600CC"/>
          <w:bottom w:val="single" w:sz="4" w:space="0" w:color="6600CC"/>
          <w:right w:val="single" w:sz="4" w:space="0" w:color="6600CC"/>
          <w:insideH w:val="single" w:sz="4" w:space="0" w:color="6600CC"/>
          <w:insideV w:val="single" w:sz="4" w:space="0" w:color="6600CC"/>
        </w:tblBorders>
        <w:tblLook w:val="04A0" w:firstRow="1" w:lastRow="0" w:firstColumn="1" w:lastColumn="0" w:noHBand="0" w:noVBand="1"/>
      </w:tblPr>
      <w:tblGrid>
        <w:gridCol w:w="3539"/>
        <w:gridCol w:w="2268"/>
        <w:gridCol w:w="1559"/>
      </w:tblGrid>
      <w:tr w:rsidR="00C879AA" w:rsidRPr="00820579" w14:paraId="1A898A56" w14:textId="77777777" w:rsidTr="0039758E">
        <w:tc>
          <w:tcPr>
            <w:tcW w:w="3539" w:type="dxa"/>
            <w:shd w:val="clear" w:color="auto" w:fill="E7E6E6" w:themeFill="background2"/>
          </w:tcPr>
          <w:p w14:paraId="3319E05B" w14:textId="77777777"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Key Delivery/Improvement Area</w:t>
            </w:r>
          </w:p>
        </w:tc>
        <w:tc>
          <w:tcPr>
            <w:tcW w:w="2268" w:type="dxa"/>
            <w:shd w:val="clear" w:color="auto" w:fill="E7E6E6" w:themeFill="background2"/>
          </w:tcPr>
          <w:p w14:paraId="02C0D2B6" w14:textId="77777777"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Lead Officer</w:t>
            </w:r>
          </w:p>
        </w:tc>
        <w:tc>
          <w:tcPr>
            <w:tcW w:w="1559" w:type="dxa"/>
            <w:shd w:val="clear" w:color="auto" w:fill="E7E6E6" w:themeFill="background2"/>
          </w:tcPr>
          <w:p w14:paraId="3A6046D1" w14:textId="77777777" w:rsidR="00820579" w:rsidRPr="00820579" w:rsidRDefault="00820579" w:rsidP="0039758E">
            <w:pPr>
              <w:rPr>
                <w:rFonts w:ascii="Calibri" w:eastAsia="Calibri" w:hAnsi="Calibri"/>
                <w:sz w:val="22"/>
                <w:szCs w:val="22"/>
              </w:rPr>
            </w:pPr>
            <w:r w:rsidRPr="00820579">
              <w:rPr>
                <w:rFonts w:ascii="Calibri" w:eastAsia="Calibri" w:hAnsi="Calibri"/>
                <w:sz w:val="22"/>
                <w:szCs w:val="22"/>
              </w:rPr>
              <w:t>To be delivered by</w:t>
            </w:r>
          </w:p>
        </w:tc>
      </w:tr>
      <w:tr w:rsidR="00820579" w:rsidRPr="00820579" w14:paraId="1A5D98DC" w14:textId="77777777" w:rsidTr="00BE3799">
        <w:tc>
          <w:tcPr>
            <w:tcW w:w="3539" w:type="dxa"/>
          </w:tcPr>
          <w:p w14:paraId="298CB785" w14:textId="77777777" w:rsidR="00820579" w:rsidRDefault="00820579" w:rsidP="00820579">
            <w:pPr>
              <w:jc w:val="both"/>
              <w:rPr>
                <w:rFonts w:ascii="Calibri" w:eastAsia="Calibri" w:hAnsi="Calibri"/>
                <w:sz w:val="22"/>
                <w:szCs w:val="22"/>
              </w:rPr>
            </w:pPr>
            <w:r w:rsidRPr="00820579">
              <w:rPr>
                <w:rFonts w:ascii="Calibri" w:eastAsia="Calibri" w:hAnsi="Calibri"/>
                <w:sz w:val="22"/>
                <w:szCs w:val="22"/>
              </w:rPr>
              <w:t>Delivering the new Operational Plan:</w:t>
            </w:r>
          </w:p>
          <w:p w14:paraId="1D40283A" w14:textId="77777777" w:rsidR="00EE04E2" w:rsidRPr="00820579" w:rsidRDefault="00EE04E2" w:rsidP="00820579">
            <w:pPr>
              <w:jc w:val="both"/>
              <w:rPr>
                <w:rFonts w:ascii="Calibri" w:eastAsia="Calibri" w:hAnsi="Calibri"/>
                <w:sz w:val="22"/>
                <w:szCs w:val="22"/>
              </w:rPr>
            </w:pPr>
          </w:p>
          <w:p w14:paraId="16693E96" w14:textId="77777777" w:rsidR="00820579" w:rsidRPr="00820579" w:rsidRDefault="00820579" w:rsidP="00454F21">
            <w:pPr>
              <w:numPr>
                <w:ilvl w:val="0"/>
                <w:numId w:val="60"/>
              </w:numPr>
              <w:contextualSpacing/>
              <w:rPr>
                <w:rFonts w:ascii="Calibri" w:eastAsia="Calibri" w:hAnsi="Calibri"/>
                <w:sz w:val="22"/>
                <w:szCs w:val="22"/>
              </w:rPr>
            </w:pPr>
            <w:r w:rsidRPr="00820579">
              <w:rPr>
                <w:rFonts w:ascii="Calibri" w:eastAsia="Calibri" w:hAnsi="Calibri"/>
                <w:sz w:val="22"/>
                <w:szCs w:val="22"/>
              </w:rPr>
              <w:t>Establish a new leadership and management team</w:t>
            </w:r>
          </w:p>
          <w:p w14:paraId="5E92CF17" w14:textId="77777777" w:rsidR="00820579" w:rsidRPr="00820579" w:rsidRDefault="00820579" w:rsidP="00454F21">
            <w:pPr>
              <w:numPr>
                <w:ilvl w:val="0"/>
                <w:numId w:val="60"/>
              </w:numPr>
              <w:contextualSpacing/>
              <w:rPr>
                <w:rFonts w:ascii="Calibri" w:eastAsia="Calibri" w:hAnsi="Calibri"/>
                <w:sz w:val="22"/>
                <w:szCs w:val="22"/>
              </w:rPr>
            </w:pPr>
            <w:r w:rsidRPr="00820579">
              <w:rPr>
                <w:rFonts w:ascii="Calibri" w:eastAsia="Calibri" w:hAnsi="Calibri"/>
                <w:sz w:val="22"/>
                <w:szCs w:val="22"/>
              </w:rPr>
              <w:t>Embed a focus on service delivery</w:t>
            </w:r>
          </w:p>
          <w:p w14:paraId="411F93F3" w14:textId="77777777" w:rsidR="00820579" w:rsidRPr="00820579" w:rsidRDefault="00820579" w:rsidP="00454F21">
            <w:pPr>
              <w:numPr>
                <w:ilvl w:val="0"/>
                <w:numId w:val="60"/>
              </w:numPr>
              <w:contextualSpacing/>
              <w:rPr>
                <w:rFonts w:ascii="Calibri" w:eastAsia="Calibri" w:hAnsi="Calibri"/>
                <w:sz w:val="22"/>
                <w:szCs w:val="22"/>
              </w:rPr>
            </w:pPr>
            <w:r w:rsidRPr="00820579">
              <w:rPr>
                <w:rFonts w:ascii="Calibri" w:eastAsia="Calibri" w:hAnsi="Calibri"/>
                <w:sz w:val="22"/>
                <w:szCs w:val="22"/>
              </w:rPr>
              <w:t>Develop a sustainable financial strategy</w:t>
            </w:r>
          </w:p>
          <w:p w14:paraId="737BAF03" w14:textId="77777777" w:rsidR="00820579" w:rsidRPr="00820579" w:rsidRDefault="00820579" w:rsidP="00454F21">
            <w:pPr>
              <w:numPr>
                <w:ilvl w:val="0"/>
                <w:numId w:val="60"/>
              </w:numPr>
              <w:contextualSpacing/>
              <w:rPr>
                <w:rFonts w:ascii="Calibri" w:eastAsia="Calibri" w:hAnsi="Calibri"/>
                <w:sz w:val="22"/>
                <w:szCs w:val="22"/>
              </w:rPr>
            </w:pPr>
            <w:r w:rsidRPr="00820579">
              <w:rPr>
                <w:rFonts w:ascii="Calibri" w:eastAsia="Calibri" w:hAnsi="Calibri"/>
                <w:sz w:val="22"/>
                <w:szCs w:val="22"/>
              </w:rPr>
              <w:t>Delivering economic growth and prosperity</w:t>
            </w:r>
          </w:p>
        </w:tc>
        <w:tc>
          <w:tcPr>
            <w:tcW w:w="2268" w:type="dxa"/>
          </w:tcPr>
          <w:p w14:paraId="6AF5E8D8" w14:textId="0ABEF09C" w:rsidR="00820579" w:rsidRPr="00820579" w:rsidRDefault="001422C7" w:rsidP="00EE04E2">
            <w:pPr>
              <w:rPr>
                <w:rFonts w:ascii="Calibri" w:eastAsia="Calibri" w:hAnsi="Calibri"/>
                <w:sz w:val="22"/>
                <w:szCs w:val="22"/>
              </w:rPr>
            </w:pPr>
            <w:r>
              <w:rPr>
                <w:rFonts w:ascii="Calibri" w:eastAsia="Calibri" w:hAnsi="Calibri"/>
                <w:sz w:val="22"/>
                <w:szCs w:val="22"/>
              </w:rPr>
              <w:t>Interim CEO</w:t>
            </w:r>
            <w:r w:rsidR="00820579" w:rsidRPr="00820579">
              <w:rPr>
                <w:rFonts w:ascii="Calibri" w:eastAsia="Calibri" w:hAnsi="Calibri"/>
                <w:sz w:val="22"/>
                <w:szCs w:val="22"/>
              </w:rPr>
              <w:t>/S151 Officer</w:t>
            </w:r>
          </w:p>
        </w:tc>
        <w:tc>
          <w:tcPr>
            <w:tcW w:w="1559" w:type="dxa"/>
          </w:tcPr>
          <w:p w14:paraId="4153E893" w14:textId="77777777" w:rsidR="00EE04E2" w:rsidRDefault="00EE04E2" w:rsidP="00820579">
            <w:pPr>
              <w:jc w:val="both"/>
              <w:rPr>
                <w:rFonts w:ascii="Calibri" w:eastAsia="Calibri" w:hAnsi="Calibri"/>
                <w:sz w:val="22"/>
                <w:szCs w:val="22"/>
              </w:rPr>
            </w:pPr>
          </w:p>
          <w:p w14:paraId="4B0E2F63" w14:textId="77777777" w:rsidR="00EE04E2" w:rsidRDefault="00EE04E2" w:rsidP="00820579">
            <w:pPr>
              <w:jc w:val="both"/>
              <w:rPr>
                <w:rFonts w:ascii="Calibri" w:eastAsia="Calibri" w:hAnsi="Calibri"/>
                <w:sz w:val="22"/>
                <w:szCs w:val="22"/>
              </w:rPr>
            </w:pPr>
          </w:p>
          <w:p w14:paraId="221F871B" w14:textId="7A3CB696"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 xml:space="preserve">Autumn </w:t>
            </w:r>
            <w:r w:rsidR="00EE04E2">
              <w:rPr>
                <w:rFonts w:ascii="Calibri" w:eastAsia="Calibri" w:hAnsi="Calibri"/>
                <w:sz w:val="22"/>
                <w:szCs w:val="22"/>
              </w:rPr>
              <w:t>20</w:t>
            </w:r>
            <w:r w:rsidRPr="00820579">
              <w:rPr>
                <w:rFonts w:ascii="Calibri" w:eastAsia="Calibri" w:hAnsi="Calibri"/>
                <w:sz w:val="22"/>
                <w:szCs w:val="22"/>
              </w:rPr>
              <w:t>18</w:t>
            </w:r>
          </w:p>
          <w:p w14:paraId="2E8EE915" w14:textId="77777777" w:rsidR="00820579" w:rsidRPr="00820579" w:rsidRDefault="00820579" w:rsidP="00820579">
            <w:pPr>
              <w:jc w:val="both"/>
              <w:rPr>
                <w:rFonts w:ascii="Calibri" w:eastAsia="Calibri" w:hAnsi="Calibri"/>
                <w:sz w:val="22"/>
                <w:szCs w:val="22"/>
              </w:rPr>
            </w:pPr>
          </w:p>
          <w:p w14:paraId="3B908F0A" w14:textId="06359F97" w:rsidR="00820579" w:rsidRPr="00820579" w:rsidRDefault="00820579" w:rsidP="00D127FA">
            <w:pPr>
              <w:rPr>
                <w:rFonts w:ascii="Calibri" w:eastAsia="Calibri" w:hAnsi="Calibri"/>
                <w:sz w:val="22"/>
                <w:szCs w:val="22"/>
              </w:rPr>
            </w:pPr>
            <w:r w:rsidRPr="00820579">
              <w:rPr>
                <w:rFonts w:ascii="Calibri" w:eastAsia="Calibri" w:hAnsi="Calibri"/>
                <w:sz w:val="22"/>
                <w:szCs w:val="22"/>
              </w:rPr>
              <w:t xml:space="preserve">First component completed by September </w:t>
            </w:r>
            <w:r w:rsidR="00EE04E2">
              <w:rPr>
                <w:rFonts w:ascii="Calibri" w:eastAsia="Calibri" w:hAnsi="Calibri"/>
                <w:sz w:val="22"/>
                <w:szCs w:val="22"/>
              </w:rPr>
              <w:t>20</w:t>
            </w:r>
            <w:r w:rsidRPr="00820579">
              <w:rPr>
                <w:rFonts w:ascii="Calibri" w:eastAsia="Calibri" w:hAnsi="Calibri"/>
                <w:sz w:val="22"/>
                <w:szCs w:val="22"/>
              </w:rPr>
              <w:t>18</w:t>
            </w:r>
          </w:p>
          <w:p w14:paraId="3EAFFA5D" w14:textId="77777777" w:rsidR="00820579" w:rsidRPr="00820579" w:rsidRDefault="00820579" w:rsidP="00D127FA">
            <w:pPr>
              <w:rPr>
                <w:rFonts w:ascii="Calibri" w:eastAsia="Calibri" w:hAnsi="Calibri"/>
                <w:sz w:val="22"/>
                <w:szCs w:val="22"/>
              </w:rPr>
            </w:pPr>
            <w:r w:rsidRPr="00820579">
              <w:rPr>
                <w:rFonts w:ascii="Calibri" w:eastAsia="Calibri" w:hAnsi="Calibri"/>
                <w:sz w:val="22"/>
                <w:szCs w:val="22"/>
              </w:rPr>
              <w:t>On-going</w:t>
            </w:r>
          </w:p>
          <w:p w14:paraId="16E64123" w14:textId="18DD5262" w:rsidR="00820579" w:rsidRPr="00820579" w:rsidRDefault="00820579" w:rsidP="00D127FA">
            <w:pPr>
              <w:rPr>
                <w:rFonts w:ascii="Calibri" w:eastAsia="Calibri" w:hAnsi="Calibri"/>
                <w:sz w:val="22"/>
                <w:szCs w:val="22"/>
              </w:rPr>
            </w:pPr>
            <w:r w:rsidRPr="00820579">
              <w:rPr>
                <w:rFonts w:ascii="Calibri" w:eastAsia="Calibri" w:hAnsi="Calibri"/>
                <w:sz w:val="22"/>
                <w:szCs w:val="22"/>
              </w:rPr>
              <w:t>On</w:t>
            </w:r>
            <w:r w:rsidR="00BE3799">
              <w:rPr>
                <w:rFonts w:ascii="Calibri" w:eastAsia="Calibri" w:hAnsi="Calibri"/>
                <w:sz w:val="22"/>
                <w:szCs w:val="22"/>
              </w:rPr>
              <w:t>-</w:t>
            </w:r>
            <w:r w:rsidRPr="00820579">
              <w:rPr>
                <w:rFonts w:ascii="Calibri" w:eastAsia="Calibri" w:hAnsi="Calibri"/>
                <w:sz w:val="22"/>
                <w:szCs w:val="22"/>
              </w:rPr>
              <w:t>going</w:t>
            </w:r>
          </w:p>
        </w:tc>
      </w:tr>
      <w:tr w:rsidR="00820579" w:rsidRPr="00820579" w14:paraId="11688634" w14:textId="77777777" w:rsidTr="00BE3799">
        <w:tc>
          <w:tcPr>
            <w:tcW w:w="3539" w:type="dxa"/>
          </w:tcPr>
          <w:p w14:paraId="13BDFA29" w14:textId="77777777"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Delivery of the Ofsted improvement plan</w:t>
            </w:r>
          </w:p>
        </w:tc>
        <w:tc>
          <w:tcPr>
            <w:tcW w:w="2268" w:type="dxa"/>
          </w:tcPr>
          <w:p w14:paraId="7A32B271" w14:textId="77777777" w:rsidR="00820579" w:rsidRPr="00820579" w:rsidRDefault="00820579" w:rsidP="00EE04E2">
            <w:pPr>
              <w:rPr>
                <w:rFonts w:ascii="Calibri" w:eastAsia="Calibri" w:hAnsi="Calibri"/>
                <w:sz w:val="22"/>
                <w:szCs w:val="22"/>
              </w:rPr>
            </w:pPr>
            <w:r w:rsidRPr="00820579">
              <w:rPr>
                <w:rFonts w:ascii="Calibri" w:eastAsia="Calibri" w:hAnsi="Calibri"/>
                <w:sz w:val="22"/>
                <w:szCs w:val="22"/>
              </w:rPr>
              <w:t>Executive Director -Children Services</w:t>
            </w:r>
          </w:p>
        </w:tc>
        <w:tc>
          <w:tcPr>
            <w:tcW w:w="1559" w:type="dxa"/>
          </w:tcPr>
          <w:p w14:paraId="05F48A41" w14:textId="52382A83"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 xml:space="preserve">March </w:t>
            </w:r>
            <w:r w:rsidR="00EE04E2">
              <w:rPr>
                <w:rFonts w:ascii="Calibri" w:eastAsia="Calibri" w:hAnsi="Calibri"/>
                <w:sz w:val="22"/>
                <w:szCs w:val="22"/>
              </w:rPr>
              <w:t>20</w:t>
            </w:r>
            <w:r w:rsidRPr="00820579">
              <w:rPr>
                <w:rFonts w:ascii="Calibri" w:eastAsia="Calibri" w:hAnsi="Calibri"/>
                <w:sz w:val="22"/>
                <w:szCs w:val="22"/>
              </w:rPr>
              <w:t>19</w:t>
            </w:r>
          </w:p>
        </w:tc>
      </w:tr>
      <w:tr w:rsidR="00820579" w:rsidRPr="00820579" w14:paraId="0C34D1E2" w14:textId="77777777" w:rsidTr="00BE3799">
        <w:tc>
          <w:tcPr>
            <w:tcW w:w="3539" w:type="dxa"/>
          </w:tcPr>
          <w:p w14:paraId="71F14145" w14:textId="1A414A33" w:rsidR="00820579" w:rsidRPr="00820579" w:rsidRDefault="00EF1800" w:rsidP="00820579">
            <w:pPr>
              <w:jc w:val="both"/>
              <w:rPr>
                <w:rFonts w:ascii="Calibri" w:eastAsia="Calibri" w:hAnsi="Calibri"/>
                <w:sz w:val="22"/>
                <w:szCs w:val="22"/>
              </w:rPr>
            </w:pPr>
            <w:r>
              <w:rPr>
                <w:rFonts w:ascii="Calibri" w:eastAsia="Calibri" w:hAnsi="Calibri"/>
                <w:sz w:val="22"/>
                <w:szCs w:val="22"/>
              </w:rPr>
              <w:t>Special Educational Needs and</w:t>
            </w:r>
            <w:r w:rsidR="00820579" w:rsidRPr="00820579">
              <w:rPr>
                <w:rFonts w:ascii="Calibri" w:eastAsia="Calibri" w:hAnsi="Calibri"/>
                <w:sz w:val="22"/>
                <w:szCs w:val="22"/>
              </w:rPr>
              <w:t xml:space="preserve"> Disability</w:t>
            </w:r>
          </w:p>
        </w:tc>
        <w:tc>
          <w:tcPr>
            <w:tcW w:w="2268" w:type="dxa"/>
          </w:tcPr>
          <w:p w14:paraId="4F61DFBD" w14:textId="77777777" w:rsidR="00820579" w:rsidRPr="00820579" w:rsidRDefault="00820579" w:rsidP="00EE04E2">
            <w:pPr>
              <w:rPr>
                <w:rFonts w:ascii="Calibri" w:eastAsia="Calibri" w:hAnsi="Calibri"/>
                <w:sz w:val="22"/>
                <w:szCs w:val="22"/>
              </w:rPr>
            </w:pPr>
            <w:r w:rsidRPr="00820579">
              <w:rPr>
                <w:rFonts w:ascii="Calibri" w:eastAsia="Calibri" w:hAnsi="Calibri"/>
                <w:sz w:val="22"/>
                <w:szCs w:val="22"/>
              </w:rPr>
              <w:t>Executive Director -Children Services</w:t>
            </w:r>
          </w:p>
        </w:tc>
        <w:tc>
          <w:tcPr>
            <w:tcW w:w="1559" w:type="dxa"/>
          </w:tcPr>
          <w:p w14:paraId="78D1303F" w14:textId="4FC3C871"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 xml:space="preserve">March </w:t>
            </w:r>
            <w:r w:rsidR="00EE04E2">
              <w:rPr>
                <w:rFonts w:ascii="Calibri" w:eastAsia="Calibri" w:hAnsi="Calibri"/>
                <w:sz w:val="22"/>
                <w:szCs w:val="22"/>
              </w:rPr>
              <w:t>20</w:t>
            </w:r>
            <w:r w:rsidRPr="00820579">
              <w:rPr>
                <w:rFonts w:ascii="Calibri" w:eastAsia="Calibri" w:hAnsi="Calibri"/>
                <w:sz w:val="22"/>
                <w:szCs w:val="22"/>
              </w:rPr>
              <w:t>19</w:t>
            </w:r>
          </w:p>
        </w:tc>
      </w:tr>
      <w:tr w:rsidR="00820579" w:rsidRPr="00820579" w14:paraId="72E58B91" w14:textId="77777777" w:rsidTr="00BE3799">
        <w:tc>
          <w:tcPr>
            <w:tcW w:w="3539" w:type="dxa"/>
          </w:tcPr>
          <w:p w14:paraId="61647B47" w14:textId="77777777"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Improving health and wellbeing</w:t>
            </w:r>
          </w:p>
        </w:tc>
        <w:tc>
          <w:tcPr>
            <w:tcW w:w="2268" w:type="dxa"/>
          </w:tcPr>
          <w:p w14:paraId="66DA4B20" w14:textId="77777777" w:rsidR="00820579" w:rsidRPr="00820579" w:rsidRDefault="00820579" w:rsidP="00EE04E2">
            <w:pPr>
              <w:rPr>
                <w:rFonts w:ascii="Calibri" w:eastAsia="Calibri" w:hAnsi="Calibri"/>
                <w:sz w:val="22"/>
                <w:szCs w:val="22"/>
              </w:rPr>
            </w:pPr>
            <w:r w:rsidRPr="00820579">
              <w:rPr>
                <w:rFonts w:ascii="Calibri" w:eastAsia="Calibri" w:hAnsi="Calibri"/>
                <w:sz w:val="22"/>
                <w:szCs w:val="22"/>
              </w:rPr>
              <w:t>Executive Director – Adult Services</w:t>
            </w:r>
          </w:p>
        </w:tc>
        <w:tc>
          <w:tcPr>
            <w:tcW w:w="1559" w:type="dxa"/>
          </w:tcPr>
          <w:p w14:paraId="5F80FFE3" w14:textId="24ED83A0"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 xml:space="preserve">March </w:t>
            </w:r>
            <w:r w:rsidR="00EE04E2">
              <w:rPr>
                <w:rFonts w:ascii="Calibri" w:eastAsia="Calibri" w:hAnsi="Calibri"/>
                <w:sz w:val="22"/>
                <w:szCs w:val="22"/>
              </w:rPr>
              <w:t>20</w:t>
            </w:r>
            <w:r w:rsidRPr="00820579">
              <w:rPr>
                <w:rFonts w:ascii="Calibri" w:eastAsia="Calibri" w:hAnsi="Calibri"/>
                <w:sz w:val="22"/>
                <w:szCs w:val="22"/>
              </w:rPr>
              <w:t>19</w:t>
            </w:r>
          </w:p>
        </w:tc>
      </w:tr>
      <w:tr w:rsidR="00820579" w:rsidRPr="00820579" w14:paraId="281D5A5D" w14:textId="77777777" w:rsidTr="00BE3799">
        <w:tc>
          <w:tcPr>
            <w:tcW w:w="3539" w:type="dxa"/>
          </w:tcPr>
          <w:p w14:paraId="6B282D4A" w14:textId="77777777"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Managing major projects</w:t>
            </w:r>
          </w:p>
        </w:tc>
        <w:tc>
          <w:tcPr>
            <w:tcW w:w="2268" w:type="dxa"/>
          </w:tcPr>
          <w:p w14:paraId="7F5E5435" w14:textId="77777777" w:rsidR="00820579" w:rsidRPr="00820579" w:rsidRDefault="00820579" w:rsidP="00EE04E2">
            <w:pPr>
              <w:rPr>
                <w:rFonts w:ascii="Calibri" w:eastAsia="Calibri" w:hAnsi="Calibri"/>
                <w:sz w:val="22"/>
                <w:szCs w:val="22"/>
              </w:rPr>
            </w:pPr>
            <w:r w:rsidRPr="00820579">
              <w:rPr>
                <w:rFonts w:ascii="Calibri" w:eastAsia="Calibri" w:hAnsi="Calibri"/>
                <w:sz w:val="22"/>
                <w:szCs w:val="22"/>
              </w:rPr>
              <w:t>Executive Director</w:t>
            </w:r>
          </w:p>
          <w:p w14:paraId="60D17DD9" w14:textId="017C5AF7" w:rsidR="00820579" w:rsidRPr="00820579" w:rsidRDefault="00EF1800" w:rsidP="00EE04E2">
            <w:pPr>
              <w:rPr>
                <w:rFonts w:ascii="Calibri" w:eastAsia="Calibri" w:hAnsi="Calibri"/>
                <w:sz w:val="22"/>
                <w:szCs w:val="22"/>
              </w:rPr>
            </w:pPr>
            <w:r>
              <w:rPr>
                <w:rFonts w:ascii="Calibri" w:eastAsia="Calibri" w:hAnsi="Calibri"/>
                <w:sz w:val="22"/>
                <w:szCs w:val="22"/>
              </w:rPr>
              <w:t xml:space="preserve">-Growth Environment Transport and </w:t>
            </w:r>
            <w:r w:rsidR="00820579" w:rsidRPr="00820579">
              <w:rPr>
                <w:rFonts w:ascii="Calibri" w:eastAsia="Calibri" w:hAnsi="Calibri"/>
                <w:sz w:val="22"/>
                <w:szCs w:val="22"/>
              </w:rPr>
              <w:t>Community Services</w:t>
            </w:r>
          </w:p>
        </w:tc>
        <w:tc>
          <w:tcPr>
            <w:tcW w:w="1559" w:type="dxa"/>
          </w:tcPr>
          <w:p w14:paraId="5FD5CCC4" w14:textId="46DF4C2B"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 xml:space="preserve">March </w:t>
            </w:r>
            <w:r w:rsidR="00EE04E2">
              <w:rPr>
                <w:rFonts w:ascii="Calibri" w:eastAsia="Calibri" w:hAnsi="Calibri"/>
                <w:sz w:val="22"/>
                <w:szCs w:val="22"/>
              </w:rPr>
              <w:t>20</w:t>
            </w:r>
            <w:r w:rsidRPr="00820579">
              <w:rPr>
                <w:rFonts w:ascii="Calibri" w:eastAsia="Calibri" w:hAnsi="Calibri"/>
                <w:sz w:val="22"/>
                <w:szCs w:val="22"/>
              </w:rPr>
              <w:t>19</w:t>
            </w:r>
          </w:p>
        </w:tc>
      </w:tr>
      <w:tr w:rsidR="00820579" w:rsidRPr="00820579" w14:paraId="37CE528C" w14:textId="77777777" w:rsidTr="00BE3799">
        <w:tc>
          <w:tcPr>
            <w:tcW w:w="3539" w:type="dxa"/>
          </w:tcPr>
          <w:p w14:paraId="09206F7D" w14:textId="77777777"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Core systems</w:t>
            </w:r>
          </w:p>
        </w:tc>
        <w:tc>
          <w:tcPr>
            <w:tcW w:w="2268" w:type="dxa"/>
          </w:tcPr>
          <w:p w14:paraId="3C61CFC0" w14:textId="77777777" w:rsidR="00820579" w:rsidRPr="00820579" w:rsidRDefault="00820579" w:rsidP="00EE04E2">
            <w:pPr>
              <w:rPr>
                <w:rFonts w:ascii="Calibri" w:eastAsia="Calibri" w:hAnsi="Calibri"/>
                <w:sz w:val="22"/>
                <w:szCs w:val="22"/>
              </w:rPr>
            </w:pPr>
            <w:r w:rsidRPr="00820579">
              <w:rPr>
                <w:rFonts w:ascii="Calibri" w:eastAsia="Calibri" w:hAnsi="Calibri"/>
                <w:sz w:val="22"/>
                <w:szCs w:val="22"/>
              </w:rPr>
              <w:t>Executive Director</w:t>
            </w:r>
          </w:p>
          <w:p w14:paraId="0F6BBB37" w14:textId="7BBC2F6D" w:rsidR="00820579" w:rsidRPr="00820579" w:rsidRDefault="00EF1800" w:rsidP="00EE04E2">
            <w:pPr>
              <w:rPr>
                <w:rFonts w:ascii="Calibri" w:eastAsia="Calibri" w:hAnsi="Calibri"/>
                <w:sz w:val="22"/>
                <w:szCs w:val="22"/>
              </w:rPr>
            </w:pPr>
            <w:r>
              <w:rPr>
                <w:rFonts w:ascii="Calibri" w:eastAsia="Calibri" w:hAnsi="Calibri"/>
                <w:sz w:val="22"/>
                <w:szCs w:val="22"/>
              </w:rPr>
              <w:t>-Growth Environment Transport and</w:t>
            </w:r>
            <w:r w:rsidR="00820579" w:rsidRPr="00820579">
              <w:rPr>
                <w:rFonts w:ascii="Calibri" w:eastAsia="Calibri" w:hAnsi="Calibri"/>
                <w:sz w:val="22"/>
                <w:szCs w:val="22"/>
              </w:rPr>
              <w:t xml:space="preserve"> Community Services</w:t>
            </w:r>
          </w:p>
        </w:tc>
        <w:tc>
          <w:tcPr>
            <w:tcW w:w="1559" w:type="dxa"/>
          </w:tcPr>
          <w:p w14:paraId="32F9E4E1" w14:textId="7F79EC8D" w:rsidR="00820579" w:rsidRPr="00820579" w:rsidRDefault="00820579" w:rsidP="00820579">
            <w:pPr>
              <w:jc w:val="both"/>
              <w:rPr>
                <w:rFonts w:ascii="Calibri" w:eastAsia="Calibri" w:hAnsi="Calibri"/>
                <w:sz w:val="22"/>
                <w:szCs w:val="22"/>
              </w:rPr>
            </w:pPr>
            <w:r w:rsidRPr="00820579">
              <w:rPr>
                <w:rFonts w:ascii="Calibri" w:eastAsia="Calibri" w:hAnsi="Calibri"/>
                <w:sz w:val="22"/>
                <w:szCs w:val="22"/>
              </w:rPr>
              <w:t xml:space="preserve">March </w:t>
            </w:r>
            <w:r w:rsidR="00EE04E2">
              <w:rPr>
                <w:rFonts w:ascii="Calibri" w:eastAsia="Calibri" w:hAnsi="Calibri"/>
                <w:sz w:val="22"/>
                <w:szCs w:val="22"/>
              </w:rPr>
              <w:t>20</w:t>
            </w:r>
            <w:r w:rsidRPr="00820579">
              <w:rPr>
                <w:rFonts w:ascii="Calibri" w:eastAsia="Calibri" w:hAnsi="Calibri"/>
                <w:sz w:val="22"/>
                <w:szCs w:val="22"/>
              </w:rPr>
              <w:t>19</w:t>
            </w:r>
          </w:p>
        </w:tc>
      </w:tr>
    </w:tbl>
    <w:p w14:paraId="0141914A" w14:textId="77777777" w:rsidR="00820579" w:rsidRPr="00820579" w:rsidRDefault="00820579" w:rsidP="00820579">
      <w:pPr>
        <w:spacing w:line="259" w:lineRule="auto"/>
        <w:jc w:val="both"/>
        <w:rPr>
          <w:rFonts w:ascii="Calibri" w:eastAsia="Calibri" w:hAnsi="Calibri"/>
          <w:sz w:val="22"/>
          <w:szCs w:val="22"/>
        </w:rPr>
      </w:pPr>
    </w:p>
    <w:p w14:paraId="4B6F81D9" w14:textId="77777777" w:rsidR="00820579" w:rsidRPr="00820579" w:rsidRDefault="00820579" w:rsidP="00820579">
      <w:pPr>
        <w:spacing w:line="259" w:lineRule="auto"/>
        <w:jc w:val="both"/>
        <w:rPr>
          <w:rFonts w:ascii="Calibri" w:eastAsia="Calibri" w:hAnsi="Calibri"/>
          <w:szCs w:val="22"/>
        </w:rPr>
      </w:pPr>
      <w:r w:rsidRPr="00820579">
        <w:rPr>
          <w:rFonts w:ascii="Calibri" w:eastAsia="Calibri" w:hAnsi="Calibri"/>
          <w:szCs w:val="22"/>
        </w:rPr>
        <w:t>Progress made against the issues identified in the 2016/17 AGS is reported in this year's statement.</w:t>
      </w:r>
    </w:p>
    <w:p w14:paraId="0FD543FE" w14:textId="77777777" w:rsidR="00820579" w:rsidRPr="00820579" w:rsidRDefault="00820579" w:rsidP="00820579">
      <w:pPr>
        <w:spacing w:line="259" w:lineRule="auto"/>
        <w:jc w:val="both"/>
        <w:rPr>
          <w:rFonts w:ascii="Calibri" w:eastAsia="Calibri" w:hAnsi="Calibri"/>
          <w:szCs w:val="22"/>
        </w:rPr>
      </w:pPr>
    </w:p>
    <w:p w14:paraId="039E2445" w14:textId="77777777" w:rsidR="00820579" w:rsidRPr="00820579" w:rsidRDefault="00820579" w:rsidP="00820579">
      <w:pPr>
        <w:spacing w:line="259" w:lineRule="auto"/>
        <w:jc w:val="both"/>
        <w:rPr>
          <w:rFonts w:ascii="Calibri" w:eastAsia="Calibri" w:hAnsi="Calibri"/>
          <w:szCs w:val="22"/>
        </w:rPr>
      </w:pPr>
      <w:r w:rsidRPr="00820579">
        <w:rPr>
          <w:rFonts w:ascii="Calibri" w:eastAsia="Calibri" w:hAnsi="Calibri"/>
          <w:szCs w:val="22"/>
        </w:rPr>
        <w:t>We propose over the coming year to address the matters identified and will monitor implementation and operation as part of the performance management role of the Corporate Management Team and the Cabinet. The Audit, Risk and Governance Committee will also help us with independent assurance during the year.</w:t>
      </w:r>
    </w:p>
    <w:p w14:paraId="50E5D5BD" w14:textId="77777777" w:rsidR="00820579" w:rsidRPr="00820579" w:rsidRDefault="00820579" w:rsidP="00820579">
      <w:pPr>
        <w:spacing w:line="259" w:lineRule="auto"/>
        <w:jc w:val="both"/>
        <w:rPr>
          <w:rFonts w:ascii="Calibri" w:eastAsia="Calibri" w:hAnsi="Calibri"/>
          <w:sz w:val="22"/>
          <w:szCs w:val="22"/>
        </w:rPr>
      </w:pPr>
    </w:p>
    <w:p w14:paraId="1C458B1B" w14:textId="77777777" w:rsidR="00820579" w:rsidRPr="00820579" w:rsidRDefault="00820579" w:rsidP="00820579">
      <w:pPr>
        <w:spacing w:line="259" w:lineRule="auto"/>
        <w:jc w:val="both"/>
        <w:rPr>
          <w:rFonts w:ascii="Calibri" w:eastAsia="Calibri" w:hAnsi="Calibri"/>
          <w:sz w:val="22"/>
          <w:szCs w:val="22"/>
        </w:rPr>
      </w:pPr>
    </w:p>
    <w:p w14:paraId="32F63D50" w14:textId="77777777" w:rsidR="00820579" w:rsidRPr="00820579" w:rsidRDefault="00820579" w:rsidP="00820579">
      <w:pPr>
        <w:spacing w:line="259" w:lineRule="auto"/>
        <w:jc w:val="both"/>
        <w:rPr>
          <w:rFonts w:ascii="Calibri" w:eastAsia="Calibri" w:hAnsi="Calibri"/>
          <w:sz w:val="22"/>
          <w:szCs w:val="22"/>
        </w:rPr>
      </w:pPr>
    </w:p>
    <w:p w14:paraId="2B9AE9E0" w14:textId="77777777" w:rsidR="00820579" w:rsidRPr="00820579" w:rsidRDefault="00820579" w:rsidP="00820579">
      <w:pPr>
        <w:spacing w:line="259" w:lineRule="auto"/>
        <w:jc w:val="both"/>
        <w:rPr>
          <w:rFonts w:ascii="Calibri" w:eastAsia="Calibri" w:hAnsi="Calibri"/>
        </w:rPr>
      </w:pPr>
      <w:r w:rsidRPr="00820579">
        <w:rPr>
          <w:rFonts w:ascii="Calibri" w:eastAsia="Calibri" w:hAnsi="Calibri"/>
        </w:rPr>
        <w:t>---------------------------------------------------   County Councillor Geoff Driver CBE</w:t>
      </w:r>
    </w:p>
    <w:p w14:paraId="710AF89C" w14:textId="77777777" w:rsidR="00820579" w:rsidRPr="00820579" w:rsidRDefault="00820579" w:rsidP="00820579">
      <w:pPr>
        <w:spacing w:line="259" w:lineRule="auto"/>
        <w:jc w:val="both"/>
        <w:rPr>
          <w:rFonts w:ascii="Calibri" w:eastAsia="Calibri" w:hAnsi="Calibri"/>
        </w:rPr>
      </w:pPr>
      <w:r w:rsidRPr="00820579">
        <w:rPr>
          <w:rFonts w:ascii="Calibri" w:eastAsia="Calibri" w:hAnsi="Calibri"/>
        </w:rPr>
        <w:t xml:space="preserve">                                                                        Leader of the Council</w:t>
      </w:r>
    </w:p>
    <w:p w14:paraId="4CF06864" w14:textId="77777777" w:rsidR="00820579" w:rsidRPr="00820579" w:rsidRDefault="00820579" w:rsidP="00820579">
      <w:pPr>
        <w:spacing w:line="259" w:lineRule="auto"/>
        <w:jc w:val="both"/>
        <w:rPr>
          <w:rFonts w:ascii="Calibri" w:eastAsia="Calibri" w:hAnsi="Calibri"/>
        </w:rPr>
      </w:pPr>
    </w:p>
    <w:p w14:paraId="1280B4AD" w14:textId="77777777" w:rsidR="00820579" w:rsidRPr="00820579" w:rsidRDefault="00820579" w:rsidP="00820579">
      <w:pPr>
        <w:spacing w:line="259" w:lineRule="auto"/>
        <w:jc w:val="both"/>
        <w:rPr>
          <w:rFonts w:ascii="Calibri" w:eastAsia="Calibri" w:hAnsi="Calibri"/>
        </w:rPr>
      </w:pPr>
    </w:p>
    <w:p w14:paraId="6EA01541" w14:textId="77777777" w:rsidR="00820579" w:rsidRPr="00820579" w:rsidRDefault="00820579" w:rsidP="00820579">
      <w:pPr>
        <w:spacing w:line="259" w:lineRule="auto"/>
        <w:jc w:val="both"/>
        <w:rPr>
          <w:rFonts w:ascii="Calibri" w:eastAsia="Calibri" w:hAnsi="Calibri"/>
        </w:rPr>
      </w:pPr>
      <w:r w:rsidRPr="00820579">
        <w:rPr>
          <w:rFonts w:ascii="Calibri" w:eastAsia="Calibri" w:hAnsi="Calibri"/>
        </w:rPr>
        <w:t>--------------------------------------------------- Angie Ridgwell</w:t>
      </w:r>
    </w:p>
    <w:p w14:paraId="0E5C589A" w14:textId="77777777" w:rsidR="00820579" w:rsidRPr="00820579" w:rsidRDefault="00820579" w:rsidP="00820579">
      <w:pPr>
        <w:spacing w:line="259" w:lineRule="auto"/>
        <w:jc w:val="both"/>
        <w:rPr>
          <w:rFonts w:ascii="Calibri" w:eastAsia="Calibri" w:hAnsi="Calibri"/>
        </w:rPr>
      </w:pPr>
      <w:r w:rsidRPr="00820579">
        <w:rPr>
          <w:rFonts w:ascii="Calibri" w:eastAsia="Calibri" w:hAnsi="Calibri"/>
        </w:rPr>
        <w:t xml:space="preserve">                                                                      Interim Chief Executive/S151 Officer</w:t>
      </w:r>
    </w:p>
    <w:p w14:paraId="07BFB456" w14:textId="77777777" w:rsidR="00820579" w:rsidRPr="00820579" w:rsidRDefault="00820579" w:rsidP="00820579">
      <w:pPr>
        <w:spacing w:line="259" w:lineRule="auto"/>
        <w:jc w:val="both"/>
        <w:rPr>
          <w:rFonts w:ascii="Calibri" w:eastAsia="Calibri" w:hAnsi="Calibri"/>
        </w:rPr>
      </w:pPr>
    </w:p>
    <w:p w14:paraId="6075F70B" w14:textId="77777777" w:rsidR="00820579" w:rsidRPr="00820579" w:rsidRDefault="00820579" w:rsidP="00820579">
      <w:pPr>
        <w:spacing w:line="259" w:lineRule="auto"/>
        <w:jc w:val="both"/>
        <w:rPr>
          <w:rFonts w:ascii="Calibri" w:eastAsia="Calibri" w:hAnsi="Calibri"/>
        </w:rPr>
      </w:pPr>
    </w:p>
    <w:p w14:paraId="28935CDB" w14:textId="77777777" w:rsidR="00820579" w:rsidRPr="00BE3799" w:rsidRDefault="00820579" w:rsidP="00820579">
      <w:pPr>
        <w:jc w:val="both"/>
        <w:rPr>
          <w:rFonts w:ascii="Calibri" w:eastAsia="Calibri" w:hAnsi="Calibri"/>
          <w:i/>
        </w:rPr>
      </w:pPr>
      <w:r w:rsidRPr="00820579">
        <w:rPr>
          <w:rFonts w:ascii="Calibri" w:eastAsia="Calibri" w:hAnsi="Calibri"/>
          <w:i/>
        </w:rPr>
        <w:t>Signed on behalf of Lancashire County Council</w:t>
      </w:r>
    </w:p>
    <w:p w14:paraId="636A2BFF" w14:textId="77777777" w:rsidR="00C879AA" w:rsidRDefault="00C879AA" w:rsidP="00820579">
      <w:pPr>
        <w:jc w:val="both"/>
        <w:rPr>
          <w:rFonts w:ascii="Calibri" w:eastAsia="Calibri" w:hAnsi="Calibri"/>
          <w:b/>
          <w:i/>
        </w:rPr>
      </w:pPr>
    </w:p>
    <w:p w14:paraId="7B26B77D" w14:textId="77777777" w:rsidR="00C879AA" w:rsidRDefault="00C879AA" w:rsidP="00820579">
      <w:pPr>
        <w:jc w:val="both"/>
        <w:rPr>
          <w:rFonts w:ascii="Calibri" w:eastAsia="Calibri" w:hAnsi="Calibri"/>
          <w:b/>
          <w:i/>
        </w:rPr>
      </w:pPr>
    </w:p>
    <w:p w14:paraId="175A3F28" w14:textId="77777777" w:rsidR="00C879AA" w:rsidRDefault="00C879AA" w:rsidP="00820579">
      <w:pPr>
        <w:jc w:val="both"/>
        <w:rPr>
          <w:rFonts w:ascii="Calibri" w:eastAsia="Calibri" w:hAnsi="Calibri"/>
          <w:b/>
          <w:i/>
        </w:rPr>
      </w:pPr>
    </w:p>
    <w:p w14:paraId="7C35A809" w14:textId="77777777" w:rsidR="00C879AA" w:rsidRDefault="00C879AA" w:rsidP="00820579">
      <w:pPr>
        <w:jc w:val="both"/>
        <w:rPr>
          <w:rFonts w:ascii="Calibri" w:eastAsia="Calibri" w:hAnsi="Calibri"/>
          <w:b/>
          <w:i/>
        </w:rPr>
      </w:pPr>
    </w:p>
    <w:p w14:paraId="317C5E8D" w14:textId="77777777" w:rsidR="00C879AA" w:rsidRDefault="00C879AA" w:rsidP="00820579">
      <w:pPr>
        <w:jc w:val="both"/>
        <w:rPr>
          <w:rFonts w:ascii="Calibri" w:eastAsia="Calibri" w:hAnsi="Calibri"/>
          <w:b/>
          <w:i/>
        </w:rPr>
      </w:pPr>
    </w:p>
    <w:p w14:paraId="0B4415AD" w14:textId="77777777" w:rsidR="00C879AA" w:rsidRDefault="00C879AA" w:rsidP="00820579">
      <w:pPr>
        <w:jc w:val="both"/>
        <w:rPr>
          <w:rFonts w:ascii="Calibri" w:eastAsia="Calibri" w:hAnsi="Calibri"/>
          <w:b/>
          <w:i/>
        </w:rPr>
      </w:pPr>
    </w:p>
    <w:p w14:paraId="4E004824" w14:textId="77777777" w:rsidR="00C879AA" w:rsidRDefault="00C879AA" w:rsidP="00820579">
      <w:pPr>
        <w:jc w:val="both"/>
        <w:rPr>
          <w:rFonts w:ascii="Calibri" w:eastAsia="Calibri" w:hAnsi="Calibri"/>
          <w:b/>
          <w:i/>
        </w:rPr>
      </w:pPr>
    </w:p>
    <w:p w14:paraId="7BDC730D" w14:textId="77777777" w:rsidR="00C879AA" w:rsidRDefault="00C879AA" w:rsidP="00820579">
      <w:pPr>
        <w:jc w:val="both"/>
        <w:rPr>
          <w:rFonts w:ascii="Calibri" w:eastAsia="Calibri" w:hAnsi="Calibri"/>
          <w:b/>
          <w:i/>
        </w:rPr>
      </w:pPr>
    </w:p>
    <w:p w14:paraId="5336C217" w14:textId="77777777" w:rsidR="00C879AA" w:rsidRDefault="00C879AA" w:rsidP="00820579">
      <w:pPr>
        <w:jc w:val="both"/>
        <w:rPr>
          <w:rFonts w:ascii="Calibri" w:eastAsia="Calibri" w:hAnsi="Calibri"/>
          <w:b/>
          <w:i/>
        </w:rPr>
      </w:pPr>
    </w:p>
    <w:p w14:paraId="76C0DCAC" w14:textId="77777777" w:rsidR="00C879AA" w:rsidRDefault="00C879AA" w:rsidP="00820579">
      <w:pPr>
        <w:jc w:val="both"/>
        <w:rPr>
          <w:rFonts w:ascii="Calibri" w:eastAsia="Calibri" w:hAnsi="Calibri"/>
          <w:b/>
          <w:i/>
        </w:rPr>
      </w:pPr>
    </w:p>
    <w:p w14:paraId="5FDE9709" w14:textId="77777777" w:rsidR="00C879AA" w:rsidRDefault="00C879AA" w:rsidP="00820579">
      <w:pPr>
        <w:jc w:val="both"/>
        <w:rPr>
          <w:rFonts w:ascii="Calibri" w:eastAsia="Calibri" w:hAnsi="Calibri"/>
          <w:b/>
          <w:i/>
        </w:rPr>
      </w:pPr>
    </w:p>
    <w:p w14:paraId="79552B7A" w14:textId="77777777" w:rsidR="00C879AA" w:rsidRDefault="00C879AA" w:rsidP="00820579">
      <w:pPr>
        <w:jc w:val="both"/>
        <w:rPr>
          <w:rFonts w:ascii="Calibri" w:eastAsia="Calibri" w:hAnsi="Calibri"/>
          <w:b/>
          <w:i/>
        </w:rPr>
      </w:pPr>
    </w:p>
    <w:p w14:paraId="5371E726" w14:textId="77777777" w:rsidR="00C879AA" w:rsidRDefault="00C879AA" w:rsidP="00820579">
      <w:pPr>
        <w:jc w:val="both"/>
        <w:rPr>
          <w:rFonts w:ascii="Calibri" w:eastAsia="Calibri" w:hAnsi="Calibri"/>
          <w:b/>
          <w:i/>
        </w:rPr>
      </w:pPr>
    </w:p>
    <w:p w14:paraId="53BD7226" w14:textId="77777777" w:rsidR="00C879AA" w:rsidRDefault="00C879AA" w:rsidP="00820579">
      <w:pPr>
        <w:jc w:val="both"/>
        <w:rPr>
          <w:rFonts w:ascii="Calibri" w:eastAsia="Calibri" w:hAnsi="Calibri"/>
          <w:b/>
          <w:i/>
        </w:rPr>
      </w:pPr>
    </w:p>
    <w:p w14:paraId="25D0F160" w14:textId="77777777" w:rsidR="00C879AA" w:rsidRDefault="00C879AA" w:rsidP="00820579">
      <w:pPr>
        <w:jc w:val="both"/>
        <w:rPr>
          <w:rFonts w:ascii="Calibri" w:eastAsia="Calibri" w:hAnsi="Calibri"/>
          <w:b/>
          <w:i/>
        </w:rPr>
      </w:pPr>
    </w:p>
    <w:p w14:paraId="5BC8B3FC" w14:textId="77777777" w:rsidR="00C879AA" w:rsidRPr="00820579" w:rsidRDefault="00C879AA" w:rsidP="00820579">
      <w:pPr>
        <w:jc w:val="both"/>
        <w:rPr>
          <w:rFonts w:ascii="Calibri" w:eastAsia="Calibri" w:hAnsi="Calibri"/>
        </w:rPr>
      </w:pPr>
    </w:p>
    <w:p w14:paraId="385DFAB3" w14:textId="77777777" w:rsidR="00820579" w:rsidRPr="00820579" w:rsidRDefault="00820579" w:rsidP="00820579">
      <w:pPr>
        <w:jc w:val="both"/>
        <w:rPr>
          <w:rFonts w:ascii="Calibri" w:eastAsia="Calibri" w:hAnsi="Calibri"/>
          <w:b/>
          <w:sz w:val="28"/>
        </w:rPr>
      </w:pPr>
    </w:p>
    <w:p w14:paraId="08678743" w14:textId="77777777" w:rsidR="00820579" w:rsidRPr="00820579" w:rsidRDefault="00820579" w:rsidP="00820579">
      <w:pPr>
        <w:jc w:val="both"/>
        <w:rPr>
          <w:rFonts w:ascii="Calibri" w:eastAsia="Calibri" w:hAnsi="Calibri"/>
          <w:szCs w:val="22"/>
        </w:rPr>
      </w:pPr>
    </w:p>
    <w:p w14:paraId="06BCCDD7" w14:textId="77777777" w:rsidR="00820579" w:rsidRPr="00820579" w:rsidRDefault="00820579" w:rsidP="00820579">
      <w:pPr>
        <w:jc w:val="both"/>
        <w:rPr>
          <w:rFonts w:ascii="Calibri" w:eastAsia="Calibri" w:hAnsi="Calibri"/>
          <w:szCs w:val="22"/>
        </w:rPr>
      </w:pPr>
    </w:p>
    <w:p w14:paraId="5673839A" w14:textId="77777777" w:rsidR="00820579" w:rsidRDefault="00820579" w:rsidP="00820579">
      <w:pPr>
        <w:spacing w:line="259" w:lineRule="auto"/>
        <w:jc w:val="both"/>
        <w:rPr>
          <w:rFonts w:ascii="Calibri" w:eastAsia="Calibri" w:hAnsi="Calibri"/>
          <w:sz w:val="32"/>
          <w:szCs w:val="40"/>
        </w:rPr>
        <w:sectPr w:rsidR="00820579" w:rsidSect="00820579">
          <w:headerReference w:type="default" r:id="rId120"/>
          <w:footerReference w:type="default" r:id="rId121"/>
          <w:pgSz w:w="16834" w:h="11909" w:orient="landscape" w:code="9"/>
          <w:pgMar w:top="720" w:right="720" w:bottom="720" w:left="720" w:header="567" w:footer="567" w:gutter="0"/>
          <w:cols w:num="2" w:space="720"/>
          <w:docGrid w:linePitch="326"/>
        </w:sectPr>
      </w:pPr>
    </w:p>
    <w:p w14:paraId="7C4130AE" w14:textId="54BFA03F" w:rsidR="00820579" w:rsidRDefault="00820579" w:rsidP="00820579">
      <w:pPr>
        <w:spacing w:line="259" w:lineRule="auto"/>
        <w:jc w:val="both"/>
        <w:rPr>
          <w:rFonts w:ascii="Calibri" w:eastAsia="Calibri" w:hAnsi="Calibri"/>
          <w:sz w:val="32"/>
          <w:szCs w:val="40"/>
        </w:rPr>
      </w:pPr>
    </w:p>
    <w:p w14:paraId="6BF583DC" w14:textId="77777777" w:rsidR="00820579" w:rsidRDefault="00820579" w:rsidP="00820579">
      <w:pPr>
        <w:spacing w:line="259" w:lineRule="auto"/>
        <w:jc w:val="both"/>
        <w:rPr>
          <w:rFonts w:ascii="Calibri" w:eastAsia="Calibri" w:hAnsi="Calibri"/>
          <w:sz w:val="32"/>
          <w:szCs w:val="40"/>
        </w:rPr>
      </w:pPr>
    </w:p>
    <w:p w14:paraId="44D08A7B" w14:textId="77777777" w:rsidR="00820579" w:rsidRDefault="00820579" w:rsidP="00820579">
      <w:pPr>
        <w:spacing w:line="259" w:lineRule="auto"/>
        <w:jc w:val="both"/>
        <w:rPr>
          <w:rFonts w:ascii="Calibri" w:eastAsia="Calibri" w:hAnsi="Calibri"/>
          <w:sz w:val="32"/>
          <w:szCs w:val="40"/>
        </w:rPr>
      </w:pPr>
    </w:p>
    <w:p w14:paraId="0F5D5865" w14:textId="77777777" w:rsidR="00820579" w:rsidRDefault="00820579" w:rsidP="00820579">
      <w:pPr>
        <w:spacing w:line="259" w:lineRule="auto"/>
        <w:jc w:val="both"/>
        <w:rPr>
          <w:rFonts w:ascii="Calibri" w:eastAsia="Calibri" w:hAnsi="Calibri"/>
          <w:sz w:val="32"/>
          <w:szCs w:val="40"/>
        </w:rPr>
      </w:pPr>
    </w:p>
    <w:p w14:paraId="0B14C7A7" w14:textId="77777777" w:rsidR="00820579" w:rsidRDefault="00820579" w:rsidP="00820579">
      <w:pPr>
        <w:spacing w:line="259" w:lineRule="auto"/>
        <w:jc w:val="both"/>
        <w:rPr>
          <w:rFonts w:ascii="Calibri" w:eastAsia="Calibri" w:hAnsi="Calibri"/>
          <w:sz w:val="32"/>
          <w:szCs w:val="40"/>
        </w:rPr>
      </w:pPr>
    </w:p>
    <w:p w14:paraId="373C048C" w14:textId="77777777" w:rsidR="00820579" w:rsidRDefault="00820579" w:rsidP="00820579">
      <w:pPr>
        <w:spacing w:line="259" w:lineRule="auto"/>
        <w:jc w:val="both"/>
        <w:rPr>
          <w:rFonts w:ascii="Calibri" w:eastAsia="Calibri" w:hAnsi="Calibri"/>
          <w:sz w:val="32"/>
          <w:szCs w:val="40"/>
        </w:rPr>
      </w:pPr>
    </w:p>
    <w:p w14:paraId="5A2159BA" w14:textId="77777777" w:rsidR="001422C7" w:rsidRDefault="001422C7" w:rsidP="00820579">
      <w:pPr>
        <w:spacing w:line="259" w:lineRule="auto"/>
        <w:jc w:val="both"/>
        <w:rPr>
          <w:rFonts w:ascii="Calibri" w:eastAsia="Calibri" w:hAnsi="Calibri"/>
          <w:sz w:val="32"/>
          <w:szCs w:val="40"/>
        </w:rPr>
      </w:pPr>
    </w:p>
    <w:p w14:paraId="4C7C123B" w14:textId="77777777" w:rsidR="001422C7" w:rsidRDefault="001422C7" w:rsidP="00820579">
      <w:pPr>
        <w:spacing w:line="259" w:lineRule="auto"/>
        <w:jc w:val="both"/>
        <w:rPr>
          <w:rFonts w:ascii="Calibri" w:eastAsia="Calibri" w:hAnsi="Calibri"/>
          <w:sz w:val="32"/>
          <w:szCs w:val="40"/>
        </w:rPr>
      </w:pPr>
    </w:p>
    <w:p w14:paraId="4EA8376C" w14:textId="77777777" w:rsidR="001422C7" w:rsidRDefault="001422C7" w:rsidP="001422C7">
      <w:pPr>
        <w:autoSpaceDE w:val="0"/>
        <w:autoSpaceDN w:val="0"/>
        <w:adjustRightInd w:val="0"/>
        <w:rPr>
          <w:rFonts w:ascii="Calibri" w:eastAsia="Calibri" w:hAnsi="Calibri"/>
          <w:szCs w:val="22"/>
        </w:rPr>
        <w:sectPr w:rsidR="001422C7" w:rsidSect="00820579">
          <w:type w:val="continuous"/>
          <w:pgSz w:w="16834" w:h="11909" w:orient="landscape" w:code="9"/>
          <w:pgMar w:top="720" w:right="720" w:bottom="720" w:left="720" w:header="567" w:footer="567" w:gutter="0"/>
          <w:cols w:space="720"/>
          <w:docGrid w:linePitch="326"/>
        </w:sectPr>
      </w:pPr>
    </w:p>
    <w:p w14:paraId="757A849C" w14:textId="7D5F5E0E" w:rsidR="001422C7" w:rsidRPr="001422C7" w:rsidRDefault="001422C7" w:rsidP="001422C7">
      <w:pPr>
        <w:autoSpaceDE w:val="0"/>
        <w:autoSpaceDN w:val="0"/>
        <w:adjustRightInd w:val="0"/>
        <w:rPr>
          <w:rFonts w:ascii="Calibri" w:eastAsia="Calibri" w:hAnsi="Calibri"/>
          <w:color w:val="6600CC"/>
          <w:sz w:val="32"/>
          <w:szCs w:val="40"/>
        </w:rPr>
      </w:pPr>
      <w:r w:rsidRPr="001422C7">
        <w:rPr>
          <w:rFonts w:ascii="Calibri" w:eastAsia="Calibri" w:hAnsi="Calibri"/>
          <w:color w:val="6600CC"/>
          <w:sz w:val="32"/>
          <w:szCs w:val="40"/>
        </w:rPr>
        <w:t>Introduction</w:t>
      </w:r>
    </w:p>
    <w:p w14:paraId="2E350DC2" w14:textId="77777777" w:rsidR="001422C7" w:rsidRDefault="001422C7" w:rsidP="001422C7">
      <w:pPr>
        <w:autoSpaceDE w:val="0"/>
        <w:autoSpaceDN w:val="0"/>
        <w:adjustRightInd w:val="0"/>
        <w:rPr>
          <w:rFonts w:ascii="Calibri" w:eastAsia="Calibri" w:hAnsi="Calibri"/>
          <w:szCs w:val="22"/>
        </w:rPr>
      </w:pPr>
    </w:p>
    <w:p w14:paraId="097630B2" w14:textId="7B34749D" w:rsidR="001422C7" w:rsidRPr="001422C7" w:rsidRDefault="001422C7" w:rsidP="006F4668">
      <w:pPr>
        <w:autoSpaceDE w:val="0"/>
        <w:autoSpaceDN w:val="0"/>
        <w:adjustRightInd w:val="0"/>
        <w:jc w:val="both"/>
        <w:rPr>
          <w:rFonts w:ascii="Calibri" w:eastAsia="Calibri" w:hAnsi="Calibri"/>
          <w:szCs w:val="22"/>
        </w:rPr>
      </w:pPr>
      <w:r w:rsidRPr="001422C7">
        <w:rPr>
          <w:rFonts w:ascii="Calibri" w:eastAsia="Calibri" w:hAnsi="Calibri"/>
          <w:szCs w:val="22"/>
        </w:rPr>
        <w:t>Local authorities are required by statute to review their governance arrangements at least once a year. Preparation and publication of an Annual Governance Statement in accordance with the CIPFA/SoLACE "Delivering Good Governance in Local Government Framework" (2016) (the Framework) helps fulfil this requirement. The Framework requires local</w:t>
      </w:r>
      <w:r w:rsidR="006F4668">
        <w:rPr>
          <w:rFonts w:ascii="Calibri" w:eastAsia="Calibri" w:hAnsi="Calibri"/>
          <w:szCs w:val="22"/>
        </w:rPr>
        <w:t xml:space="preserve"> </w:t>
      </w:r>
      <w:r w:rsidRPr="001422C7">
        <w:rPr>
          <w:rFonts w:ascii="Calibri" w:eastAsia="Calibri" w:hAnsi="Calibri"/>
          <w:szCs w:val="22"/>
        </w:rPr>
        <w:t>authorities to be responsible for ensuring that:</w:t>
      </w:r>
    </w:p>
    <w:p w14:paraId="1636D4CA" w14:textId="77777777" w:rsidR="001422C7" w:rsidRPr="001422C7" w:rsidRDefault="001422C7" w:rsidP="006F4668">
      <w:pPr>
        <w:autoSpaceDE w:val="0"/>
        <w:autoSpaceDN w:val="0"/>
        <w:adjustRightInd w:val="0"/>
        <w:jc w:val="both"/>
        <w:rPr>
          <w:rFonts w:ascii="Calibri" w:eastAsia="Calibri" w:hAnsi="Calibri"/>
          <w:szCs w:val="22"/>
        </w:rPr>
      </w:pPr>
    </w:p>
    <w:p w14:paraId="508DFEBB" w14:textId="04844052" w:rsidR="001422C7" w:rsidRPr="001422C7" w:rsidRDefault="001422C7" w:rsidP="00454F21">
      <w:pPr>
        <w:pStyle w:val="ListParagraph"/>
        <w:numPr>
          <w:ilvl w:val="0"/>
          <w:numId w:val="52"/>
        </w:numPr>
        <w:autoSpaceDE w:val="0"/>
        <w:autoSpaceDN w:val="0"/>
        <w:adjustRightInd w:val="0"/>
        <w:spacing w:after="160" w:line="259" w:lineRule="auto"/>
        <w:contextualSpacing/>
        <w:jc w:val="both"/>
        <w:rPr>
          <w:rFonts w:ascii="Calibri" w:eastAsia="Calibri" w:hAnsi="Calibri"/>
          <w:szCs w:val="22"/>
        </w:rPr>
      </w:pPr>
      <w:r w:rsidRPr="001422C7">
        <w:rPr>
          <w:rFonts w:ascii="Calibri" w:eastAsia="Calibri" w:hAnsi="Calibri"/>
          <w:szCs w:val="22"/>
        </w:rPr>
        <w:t>their business is conducted in accordance with all relevant laws and regulations</w:t>
      </w:r>
    </w:p>
    <w:p w14:paraId="7272325C" w14:textId="161A3F09" w:rsidR="001422C7" w:rsidRPr="001422C7" w:rsidRDefault="001422C7" w:rsidP="00454F21">
      <w:pPr>
        <w:pStyle w:val="ListParagraph"/>
        <w:numPr>
          <w:ilvl w:val="0"/>
          <w:numId w:val="52"/>
        </w:numPr>
        <w:autoSpaceDE w:val="0"/>
        <w:autoSpaceDN w:val="0"/>
        <w:adjustRightInd w:val="0"/>
        <w:spacing w:after="160" w:line="259" w:lineRule="auto"/>
        <w:contextualSpacing/>
        <w:jc w:val="both"/>
        <w:rPr>
          <w:rFonts w:ascii="Calibri" w:eastAsia="Calibri" w:hAnsi="Calibri"/>
          <w:szCs w:val="22"/>
        </w:rPr>
      </w:pPr>
      <w:r w:rsidRPr="001422C7">
        <w:rPr>
          <w:rFonts w:ascii="Calibri" w:eastAsia="Calibri" w:hAnsi="Calibri"/>
          <w:szCs w:val="22"/>
        </w:rPr>
        <w:t>public money is safeguarded and properly accounted for</w:t>
      </w:r>
    </w:p>
    <w:p w14:paraId="2202D8E0" w14:textId="335C8719" w:rsidR="001422C7" w:rsidRPr="001422C7" w:rsidRDefault="00BA323E" w:rsidP="00454F21">
      <w:pPr>
        <w:pStyle w:val="ListParagraph"/>
        <w:numPr>
          <w:ilvl w:val="0"/>
          <w:numId w:val="52"/>
        </w:numPr>
        <w:autoSpaceDE w:val="0"/>
        <w:autoSpaceDN w:val="0"/>
        <w:adjustRightInd w:val="0"/>
        <w:spacing w:after="160" w:line="259" w:lineRule="auto"/>
        <w:contextualSpacing/>
        <w:jc w:val="both"/>
        <w:rPr>
          <w:rFonts w:ascii="Calibri" w:eastAsia="Calibri" w:hAnsi="Calibri"/>
          <w:szCs w:val="22"/>
        </w:rPr>
      </w:pPr>
      <w:r w:rsidRPr="001422C7">
        <w:rPr>
          <w:rFonts w:ascii="Calibri" w:eastAsia="Calibri" w:hAnsi="Calibri"/>
          <w:szCs w:val="22"/>
        </w:rPr>
        <w:t>Resources</w:t>
      </w:r>
      <w:r w:rsidR="001422C7" w:rsidRPr="001422C7">
        <w:rPr>
          <w:rFonts w:ascii="Calibri" w:eastAsia="Calibri" w:hAnsi="Calibri"/>
          <w:szCs w:val="22"/>
        </w:rPr>
        <w:t xml:space="preserve"> are used economically, efficiently and effectively to achieve agreed priorities which benefit local people.</w:t>
      </w:r>
    </w:p>
    <w:p w14:paraId="6246E11D" w14:textId="77777777" w:rsidR="001422C7" w:rsidRPr="001422C7" w:rsidRDefault="001422C7" w:rsidP="001422C7">
      <w:pPr>
        <w:autoSpaceDE w:val="0"/>
        <w:autoSpaceDN w:val="0"/>
        <w:adjustRightInd w:val="0"/>
        <w:jc w:val="both"/>
        <w:rPr>
          <w:rFonts w:ascii="Calibri" w:eastAsia="Calibri" w:hAnsi="Calibri"/>
          <w:szCs w:val="22"/>
        </w:rPr>
      </w:pPr>
    </w:p>
    <w:p w14:paraId="54370A46" w14:textId="77777777" w:rsidR="001422C7" w:rsidRPr="001422C7" w:rsidRDefault="001422C7" w:rsidP="001422C7">
      <w:pPr>
        <w:autoSpaceDE w:val="0"/>
        <w:autoSpaceDN w:val="0"/>
        <w:adjustRightInd w:val="0"/>
        <w:jc w:val="both"/>
        <w:rPr>
          <w:rFonts w:ascii="Calibri" w:eastAsia="Calibri" w:hAnsi="Calibri"/>
          <w:szCs w:val="22"/>
        </w:rPr>
      </w:pPr>
      <w:r w:rsidRPr="001422C7">
        <w:rPr>
          <w:rFonts w:ascii="Calibri" w:eastAsia="Calibri" w:hAnsi="Calibri"/>
          <w:szCs w:val="22"/>
        </w:rPr>
        <w:t>The Framework also expects that local authorities will put in place proper arrangements for the governance of their affairs which facilitate the effective exercise of functions and ensure that the responsibilities set out above are being met.</w:t>
      </w:r>
    </w:p>
    <w:p w14:paraId="5E91F91E" w14:textId="77777777" w:rsidR="001422C7" w:rsidRPr="001422C7" w:rsidRDefault="001422C7" w:rsidP="001422C7">
      <w:pPr>
        <w:autoSpaceDE w:val="0"/>
        <w:autoSpaceDN w:val="0"/>
        <w:adjustRightInd w:val="0"/>
        <w:jc w:val="both"/>
        <w:rPr>
          <w:rFonts w:ascii="Calibri" w:eastAsia="Calibri" w:hAnsi="Calibri"/>
          <w:szCs w:val="22"/>
        </w:rPr>
      </w:pPr>
    </w:p>
    <w:p w14:paraId="210EDE00" w14:textId="77777777" w:rsidR="001422C7" w:rsidRPr="001422C7" w:rsidRDefault="001422C7" w:rsidP="001422C7">
      <w:pPr>
        <w:autoSpaceDE w:val="0"/>
        <w:autoSpaceDN w:val="0"/>
        <w:adjustRightInd w:val="0"/>
        <w:jc w:val="both"/>
        <w:rPr>
          <w:rFonts w:ascii="Calibri" w:eastAsia="Calibri" w:hAnsi="Calibri"/>
          <w:szCs w:val="22"/>
        </w:rPr>
      </w:pPr>
    </w:p>
    <w:p w14:paraId="4ED43D38" w14:textId="77777777" w:rsidR="001422C7" w:rsidRPr="001422C7" w:rsidRDefault="001422C7" w:rsidP="001422C7">
      <w:pPr>
        <w:spacing w:line="259" w:lineRule="auto"/>
        <w:jc w:val="both"/>
        <w:rPr>
          <w:rFonts w:ascii="Calibri" w:eastAsia="Calibri" w:hAnsi="Calibri"/>
          <w:szCs w:val="22"/>
        </w:rPr>
      </w:pPr>
    </w:p>
    <w:p w14:paraId="3E023133" w14:textId="77777777" w:rsidR="001422C7" w:rsidRDefault="001422C7" w:rsidP="001422C7">
      <w:pPr>
        <w:spacing w:line="259" w:lineRule="auto"/>
        <w:jc w:val="both"/>
        <w:rPr>
          <w:rFonts w:ascii="Calibri" w:eastAsia="Calibri" w:hAnsi="Calibri"/>
          <w:sz w:val="32"/>
          <w:szCs w:val="40"/>
        </w:rPr>
      </w:pPr>
    </w:p>
    <w:p w14:paraId="75263689" w14:textId="77777777" w:rsidR="001422C7" w:rsidRDefault="001422C7" w:rsidP="001422C7">
      <w:pPr>
        <w:spacing w:line="259" w:lineRule="auto"/>
        <w:jc w:val="both"/>
        <w:rPr>
          <w:rFonts w:ascii="Calibri" w:eastAsia="Calibri" w:hAnsi="Calibri"/>
          <w:sz w:val="32"/>
          <w:szCs w:val="40"/>
        </w:rPr>
      </w:pPr>
    </w:p>
    <w:p w14:paraId="56070AC6" w14:textId="77777777" w:rsidR="001422C7" w:rsidRDefault="001422C7" w:rsidP="00820579">
      <w:pPr>
        <w:spacing w:line="259" w:lineRule="auto"/>
        <w:jc w:val="both"/>
        <w:rPr>
          <w:rFonts w:ascii="Calibri" w:eastAsia="Calibri" w:hAnsi="Calibri"/>
          <w:sz w:val="32"/>
          <w:szCs w:val="40"/>
        </w:rPr>
      </w:pPr>
    </w:p>
    <w:p w14:paraId="67352212" w14:textId="77777777" w:rsidR="001422C7" w:rsidRDefault="001422C7" w:rsidP="00820579">
      <w:pPr>
        <w:spacing w:line="259" w:lineRule="auto"/>
        <w:jc w:val="both"/>
        <w:rPr>
          <w:rFonts w:ascii="Calibri" w:eastAsia="Calibri" w:hAnsi="Calibri"/>
          <w:sz w:val="32"/>
          <w:szCs w:val="40"/>
        </w:rPr>
      </w:pPr>
    </w:p>
    <w:p w14:paraId="7C690C10" w14:textId="77777777" w:rsidR="001422C7" w:rsidRDefault="001422C7" w:rsidP="00820579">
      <w:pPr>
        <w:spacing w:line="259" w:lineRule="auto"/>
        <w:jc w:val="both"/>
        <w:rPr>
          <w:rFonts w:ascii="Calibri" w:eastAsia="Calibri" w:hAnsi="Calibri"/>
          <w:sz w:val="32"/>
          <w:szCs w:val="40"/>
        </w:rPr>
      </w:pPr>
    </w:p>
    <w:p w14:paraId="26F5E87E" w14:textId="77777777" w:rsidR="001422C7" w:rsidRPr="001422C7" w:rsidRDefault="001422C7" w:rsidP="001422C7">
      <w:pPr>
        <w:rPr>
          <w:rFonts w:ascii="Calibri" w:eastAsia="Calibri" w:hAnsi="Calibri"/>
          <w:color w:val="6600CC"/>
          <w:sz w:val="32"/>
          <w:szCs w:val="40"/>
        </w:rPr>
      </w:pPr>
      <w:r w:rsidRPr="001422C7">
        <w:rPr>
          <w:rFonts w:ascii="Calibri" w:eastAsia="Calibri" w:hAnsi="Calibri"/>
          <w:color w:val="6600CC"/>
          <w:sz w:val="32"/>
          <w:szCs w:val="40"/>
        </w:rPr>
        <w:t>What is Corporate Governance?</w:t>
      </w:r>
    </w:p>
    <w:p w14:paraId="7FC288A0" w14:textId="77777777" w:rsidR="001422C7" w:rsidRDefault="001422C7" w:rsidP="001422C7">
      <w:pPr>
        <w:pStyle w:val="Body"/>
        <w:spacing w:after="0"/>
        <w:rPr>
          <w:rFonts w:cs="Times New Roman"/>
          <w:color w:val="auto"/>
          <w:sz w:val="24"/>
          <w:bdr w:val="none" w:sz="0" w:space="0" w:color="auto"/>
          <w:lang w:val="en-GB" w:eastAsia="en-US"/>
        </w:rPr>
      </w:pPr>
    </w:p>
    <w:p w14:paraId="42E4FAB2" w14:textId="77777777" w:rsidR="001422C7" w:rsidRPr="001422C7" w:rsidRDefault="001422C7" w:rsidP="001422C7">
      <w:pPr>
        <w:pStyle w:val="Body"/>
        <w:spacing w:after="0"/>
        <w:jc w:val="both"/>
        <w:rPr>
          <w:rFonts w:cs="Times New Roman"/>
          <w:color w:val="auto"/>
          <w:sz w:val="24"/>
          <w:bdr w:val="none" w:sz="0" w:space="0" w:color="auto"/>
          <w:lang w:val="en-GB" w:eastAsia="en-US"/>
        </w:rPr>
      </w:pPr>
      <w:r w:rsidRPr="001422C7">
        <w:rPr>
          <w:rFonts w:cs="Times New Roman"/>
          <w:color w:val="auto"/>
          <w:sz w:val="24"/>
          <w:bdr w:val="none" w:sz="0" w:space="0" w:color="auto"/>
          <w:lang w:val="en-GB" w:eastAsia="en-US"/>
        </w:rPr>
        <w:t>Corporate governance is about the systems, processes and values by which councils operate and by which they engage with, and are held accountable to, their communities and stakeholders.</w:t>
      </w:r>
    </w:p>
    <w:p w14:paraId="65725F18" w14:textId="77777777" w:rsidR="001422C7" w:rsidRPr="001422C7" w:rsidRDefault="001422C7" w:rsidP="001422C7">
      <w:pPr>
        <w:pStyle w:val="Body"/>
        <w:spacing w:after="0"/>
        <w:jc w:val="both"/>
        <w:rPr>
          <w:rFonts w:cs="Times New Roman"/>
          <w:color w:val="auto"/>
          <w:sz w:val="24"/>
          <w:bdr w:val="none" w:sz="0" w:space="0" w:color="auto"/>
          <w:lang w:val="en-GB" w:eastAsia="en-US"/>
        </w:rPr>
      </w:pPr>
    </w:p>
    <w:p w14:paraId="6FB71327" w14:textId="005CB675" w:rsidR="001422C7" w:rsidRPr="001422C7" w:rsidRDefault="001422C7" w:rsidP="001422C7">
      <w:pPr>
        <w:pStyle w:val="Body"/>
        <w:spacing w:after="0"/>
        <w:jc w:val="both"/>
        <w:rPr>
          <w:rFonts w:cs="Times New Roman"/>
          <w:color w:val="auto"/>
          <w:sz w:val="24"/>
          <w:bdr w:val="none" w:sz="0" w:space="0" w:color="auto"/>
          <w:lang w:val="en-GB" w:eastAsia="en-US"/>
        </w:rPr>
      </w:pPr>
      <w:r w:rsidRPr="001422C7">
        <w:rPr>
          <w:rFonts w:cs="Times New Roman"/>
          <w:color w:val="auto"/>
          <w:sz w:val="24"/>
          <w:bdr w:val="none" w:sz="0" w:space="0" w:color="auto"/>
          <w:lang w:val="en-GB" w:eastAsia="en-US"/>
        </w:rPr>
        <w:t xml:space="preserve">The Council has adopted a Code of Corporate Governance which follows the CIPFA/Solace guidance </w:t>
      </w:r>
      <w:r>
        <w:rPr>
          <w:rFonts w:cs="Times New Roman"/>
          <w:color w:val="auto"/>
          <w:sz w:val="24"/>
          <w:bdr w:val="none" w:sz="0" w:space="0" w:color="auto"/>
          <w:lang w:val="en-GB" w:eastAsia="en-US"/>
        </w:rPr>
        <w:t>'</w:t>
      </w:r>
      <w:r w:rsidRPr="001422C7">
        <w:rPr>
          <w:rFonts w:cs="Times New Roman"/>
          <w:color w:val="auto"/>
          <w:sz w:val="24"/>
          <w:bdr w:val="none" w:sz="0" w:space="0" w:color="auto"/>
          <w:lang w:val="en-GB" w:eastAsia="en-US"/>
        </w:rPr>
        <w:t>Delivering Good Governance in Local Government</w:t>
      </w:r>
      <w:r>
        <w:rPr>
          <w:rFonts w:cs="Times New Roman"/>
          <w:color w:val="auto"/>
          <w:sz w:val="24"/>
          <w:bdr w:val="none" w:sz="0" w:space="0" w:color="auto"/>
          <w:lang w:val="en-GB" w:eastAsia="en-US"/>
        </w:rPr>
        <w:t>'</w:t>
      </w:r>
      <w:r w:rsidRPr="001422C7">
        <w:rPr>
          <w:rFonts w:cs="Times New Roman"/>
          <w:color w:val="auto"/>
          <w:sz w:val="24"/>
          <w:bdr w:val="none" w:sz="0" w:space="0" w:color="auto"/>
          <w:lang w:val="en-GB" w:eastAsia="en-US"/>
        </w:rPr>
        <w:t xml:space="preserve"> (2016) which defines the seven core principles that should underpin the governance framework of a local authority:</w:t>
      </w:r>
    </w:p>
    <w:p w14:paraId="5D66AD89" w14:textId="77777777" w:rsidR="001422C7" w:rsidRPr="001422C7" w:rsidRDefault="001422C7" w:rsidP="001422C7">
      <w:pPr>
        <w:pStyle w:val="Body"/>
        <w:spacing w:after="0"/>
        <w:jc w:val="both"/>
        <w:rPr>
          <w:rFonts w:cs="Times New Roman"/>
          <w:color w:val="auto"/>
          <w:sz w:val="24"/>
          <w:bdr w:val="none" w:sz="0" w:space="0" w:color="auto"/>
          <w:lang w:val="en-GB" w:eastAsia="en-US"/>
        </w:rPr>
      </w:pPr>
    </w:p>
    <w:p w14:paraId="471C500A" w14:textId="33D68722" w:rsidR="001422C7" w:rsidRPr="001422C7" w:rsidRDefault="001422C7" w:rsidP="00454F21">
      <w:pPr>
        <w:pStyle w:val="ListParagraph"/>
        <w:numPr>
          <w:ilvl w:val="0"/>
          <w:numId w:val="54"/>
        </w:numPr>
        <w:pBdr>
          <w:top w:val="nil"/>
          <w:left w:val="nil"/>
          <w:bottom w:val="nil"/>
          <w:right w:val="nil"/>
          <w:between w:val="nil"/>
          <w:bar w:val="nil"/>
        </w:pBdr>
        <w:spacing w:line="259" w:lineRule="auto"/>
        <w:jc w:val="both"/>
        <w:rPr>
          <w:rFonts w:ascii="Calibri" w:eastAsia="Calibri" w:hAnsi="Calibri"/>
          <w:szCs w:val="22"/>
        </w:rPr>
      </w:pPr>
      <w:r w:rsidRPr="001422C7">
        <w:rPr>
          <w:rFonts w:ascii="Calibri" w:eastAsia="Calibri" w:hAnsi="Calibri"/>
          <w:szCs w:val="22"/>
        </w:rPr>
        <w:t>Behaving with integrity, demonstrating strong commitment to ethical values and respecting the rule of law</w:t>
      </w:r>
    </w:p>
    <w:p w14:paraId="24375F5C" w14:textId="480AF3F9" w:rsidR="001422C7" w:rsidRPr="001422C7" w:rsidRDefault="001422C7" w:rsidP="00454F21">
      <w:pPr>
        <w:pStyle w:val="ListParagraph"/>
        <w:numPr>
          <w:ilvl w:val="0"/>
          <w:numId w:val="54"/>
        </w:numPr>
        <w:pBdr>
          <w:top w:val="nil"/>
          <w:left w:val="nil"/>
          <w:bottom w:val="nil"/>
          <w:right w:val="nil"/>
          <w:between w:val="nil"/>
          <w:bar w:val="nil"/>
        </w:pBdr>
        <w:spacing w:line="259" w:lineRule="auto"/>
        <w:jc w:val="both"/>
        <w:rPr>
          <w:rFonts w:ascii="Calibri" w:eastAsia="Calibri" w:hAnsi="Calibri"/>
          <w:szCs w:val="22"/>
        </w:rPr>
      </w:pPr>
      <w:r w:rsidRPr="001422C7">
        <w:rPr>
          <w:rFonts w:ascii="Calibri" w:eastAsia="Calibri" w:hAnsi="Calibri"/>
          <w:szCs w:val="22"/>
        </w:rPr>
        <w:t>Ensuring openness and comprehensive stakeholder engagement</w:t>
      </w:r>
    </w:p>
    <w:p w14:paraId="7B520A16" w14:textId="673E8261" w:rsidR="001422C7" w:rsidRPr="001422C7" w:rsidRDefault="001422C7" w:rsidP="00454F21">
      <w:pPr>
        <w:pStyle w:val="ListParagraph"/>
        <w:numPr>
          <w:ilvl w:val="0"/>
          <w:numId w:val="54"/>
        </w:numPr>
        <w:pBdr>
          <w:top w:val="nil"/>
          <w:left w:val="nil"/>
          <w:bottom w:val="nil"/>
          <w:right w:val="nil"/>
          <w:between w:val="nil"/>
          <w:bar w:val="nil"/>
        </w:pBdr>
        <w:spacing w:line="259" w:lineRule="auto"/>
        <w:jc w:val="both"/>
        <w:rPr>
          <w:rFonts w:ascii="Calibri" w:eastAsia="Calibri" w:hAnsi="Calibri"/>
          <w:szCs w:val="22"/>
        </w:rPr>
      </w:pPr>
      <w:r w:rsidRPr="001422C7">
        <w:rPr>
          <w:rFonts w:ascii="Calibri" w:eastAsia="Calibri" w:hAnsi="Calibri"/>
          <w:szCs w:val="22"/>
        </w:rPr>
        <w:t>Defining outcomes in terms of sustainable economic, social and environmental benefits</w:t>
      </w:r>
    </w:p>
    <w:p w14:paraId="1559DAA4" w14:textId="641CA4CB" w:rsidR="001422C7" w:rsidRPr="001422C7" w:rsidRDefault="001422C7" w:rsidP="00454F21">
      <w:pPr>
        <w:pStyle w:val="ListParagraph"/>
        <w:numPr>
          <w:ilvl w:val="0"/>
          <w:numId w:val="54"/>
        </w:numPr>
        <w:pBdr>
          <w:top w:val="nil"/>
          <w:left w:val="nil"/>
          <w:bottom w:val="nil"/>
          <w:right w:val="nil"/>
          <w:between w:val="nil"/>
          <w:bar w:val="nil"/>
        </w:pBdr>
        <w:spacing w:line="259" w:lineRule="auto"/>
        <w:jc w:val="both"/>
        <w:rPr>
          <w:rFonts w:ascii="Calibri" w:eastAsia="Calibri" w:hAnsi="Calibri"/>
          <w:szCs w:val="22"/>
        </w:rPr>
      </w:pPr>
      <w:r w:rsidRPr="001422C7">
        <w:rPr>
          <w:rFonts w:ascii="Calibri" w:eastAsia="Calibri" w:hAnsi="Calibri"/>
          <w:szCs w:val="22"/>
        </w:rPr>
        <w:t>Determining the interventions necessary to optimise the achievement of the intended outcomes</w:t>
      </w:r>
    </w:p>
    <w:p w14:paraId="332587BE" w14:textId="39EAEC9E" w:rsidR="001422C7" w:rsidRPr="001422C7" w:rsidRDefault="001422C7" w:rsidP="00454F21">
      <w:pPr>
        <w:pStyle w:val="ListParagraph"/>
        <w:numPr>
          <w:ilvl w:val="0"/>
          <w:numId w:val="54"/>
        </w:numPr>
        <w:pBdr>
          <w:top w:val="nil"/>
          <w:left w:val="nil"/>
          <w:bottom w:val="nil"/>
          <w:right w:val="nil"/>
          <w:between w:val="nil"/>
          <w:bar w:val="nil"/>
        </w:pBdr>
        <w:spacing w:line="259" w:lineRule="auto"/>
        <w:jc w:val="both"/>
        <w:rPr>
          <w:rFonts w:ascii="Calibri" w:eastAsia="Calibri" w:hAnsi="Calibri"/>
          <w:szCs w:val="22"/>
        </w:rPr>
      </w:pPr>
      <w:r w:rsidRPr="001422C7">
        <w:rPr>
          <w:rFonts w:ascii="Calibri" w:eastAsia="Calibri" w:hAnsi="Calibri"/>
          <w:szCs w:val="22"/>
        </w:rPr>
        <w:t>Developing the Council's capacity, including the capability of its leadership and the individuals within it</w:t>
      </w:r>
    </w:p>
    <w:p w14:paraId="41D54669" w14:textId="77777777" w:rsidR="001422C7" w:rsidRPr="001422C7" w:rsidRDefault="001422C7" w:rsidP="00454F21">
      <w:pPr>
        <w:pStyle w:val="ListParagraph"/>
        <w:numPr>
          <w:ilvl w:val="0"/>
          <w:numId w:val="54"/>
        </w:numPr>
        <w:pBdr>
          <w:top w:val="nil"/>
          <w:left w:val="nil"/>
          <w:bottom w:val="nil"/>
          <w:right w:val="nil"/>
          <w:between w:val="nil"/>
          <w:bar w:val="nil"/>
        </w:pBdr>
        <w:spacing w:line="259" w:lineRule="auto"/>
        <w:jc w:val="both"/>
        <w:rPr>
          <w:rFonts w:ascii="Calibri" w:eastAsia="Calibri" w:hAnsi="Calibri"/>
          <w:szCs w:val="22"/>
        </w:rPr>
      </w:pPr>
      <w:r w:rsidRPr="001422C7">
        <w:rPr>
          <w:rFonts w:ascii="Calibri" w:eastAsia="Calibri" w:hAnsi="Calibri"/>
          <w:szCs w:val="22"/>
        </w:rPr>
        <w:t>Managing risks and performance through robust internal control and strong public financial management; and</w:t>
      </w:r>
    </w:p>
    <w:p w14:paraId="2DFB0170" w14:textId="77777777" w:rsidR="001422C7" w:rsidRPr="001422C7" w:rsidRDefault="001422C7" w:rsidP="00454F21">
      <w:pPr>
        <w:pStyle w:val="ListParagraph"/>
        <w:numPr>
          <w:ilvl w:val="0"/>
          <w:numId w:val="54"/>
        </w:numPr>
        <w:pBdr>
          <w:top w:val="nil"/>
          <w:left w:val="nil"/>
          <w:bottom w:val="nil"/>
          <w:right w:val="nil"/>
          <w:between w:val="nil"/>
          <w:bar w:val="nil"/>
        </w:pBdr>
        <w:spacing w:after="160" w:line="259" w:lineRule="auto"/>
        <w:jc w:val="both"/>
        <w:rPr>
          <w:rFonts w:ascii="Calibri" w:eastAsia="Calibri" w:hAnsi="Calibri"/>
          <w:szCs w:val="22"/>
        </w:rPr>
      </w:pPr>
      <w:r w:rsidRPr="001422C7">
        <w:rPr>
          <w:rFonts w:ascii="Calibri" w:eastAsia="Calibri" w:hAnsi="Calibri"/>
          <w:szCs w:val="22"/>
        </w:rPr>
        <w:t>Implementing good practices in transparency, reporting and audit to deliver effective accountability.</w:t>
      </w:r>
    </w:p>
    <w:p w14:paraId="6500C7DB" w14:textId="77777777" w:rsidR="001422C7" w:rsidRDefault="001422C7" w:rsidP="00820579">
      <w:pPr>
        <w:spacing w:line="259" w:lineRule="auto"/>
        <w:jc w:val="both"/>
        <w:rPr>
          <w:rFonts w:ascii="Calibri" w:eastAsia="Calibri" w:hAnsi="Calibri"/>
          <w:sz w:val="32"/>
          <w:szCs w:val="40"/>
        </w:rPr>
      </w:pPr>
    </w:p>
    <w:p w14:paraId="6A001B1C" w14:textId="77777777" w:rsidR="001422C7" w:rsidRDefault="001422C7" w:rsidP="00820579">
      <w:pPr>
        <w:spacing w:line="259" w:lineRule="auto"/>
        <w:jc w:val="both"/>
        <w:rPr>
          <w:rFonts w:ascii="Calibri" w:eastAsia="Calibri" w:hAnsi="Calibri"/>
          <w:sz w:val="32"/>
          <w:szCs w:val="40"/>
        </w:rPr>
      </w:pPr>
    </w:p>
    <w:p w14:paraId="57C7C98B" w14:textId="77777777" w:rsidR="001422C7" w:rsidRDefault="001422C7" w:rsidP="00820579">
      <w:pPr>
        <w:spacing w:line="259" w:lineRule="auto"/>
        <w:jc w:val="both"/>
        <w:rPr>
          <w:rFonts w:ascii="Calibri" w:eastAsia="Calibri" w:hAnsi="Calibri"/>
          <w:sz w:val="32"/>
          <w:szCs w:val="40"/>
        </w:rPr>
        <w:sectPr w:rsidR="001422C7" w:rsidSect="001422C7">
          <w:type w:val="continuous"/>
          <w:pgSz w:w="16834" w:h="11909" w:orient="landscape" w:code="9"/>
          <w:pgMar w:top="720" w:right="720" w:bottom="720" w:left="720" w:header="567" w:footer="567" w:gutter="0"/>
          <w:cols w:num="2" w:space="720"/>
          <w:docGrid w:linePitch="326"/>
        </w:sectPr>
      </w:pPr>
    </w:p>
    <w:p w14:paraId="143162F0" w14:textId="2B8A917B" w:rsidR="00820579" w:rsidRPr="00121095" w:rsidRDefault="00820579" w:rsidP="00820579">
      <w:pPr>
        <w:spacing w:line="259" w:lineRule="auto"/>
        <w:jc w:val="both"/>
        <w:rPr>
          <w:rFonts w:ascii="Calibri" w:eastAsia="Calibri" w:hAnsi="Calibri"/>
          <w:color w:val="6600CC"/>
          <w:sz w:val="32"/>
          <w:szCs w:val="40"/>
        </w:rPr>
      </w:pPr>
      <w:r w:rsidRPr="00820579">
        <w:rPr>
          <w:rFonts w:ascii="Calibri" w:eastAsia="Calibri" w:hAnsi="Calibri"/>
          <w:color w:val="6600CC"/>
          <w:sz w:val="32"/>
          <w:szCs w:val="40"/>
        </w:rPr>
        <w:t>Key elements of the Council's Governance Framework</w:t>
      </w:r>
    </w:p>
    <w:p w14:paraId="23839BC5" w14:textId="77777777" w:rsidR="00121095" w:rsidRDefault="00121095" w:rsidP="00820579">
      <w:pPr>
        <w:spacing w:line="259" w:lineRule="auto"/>
        <w:jc w:val="both"/>
        <w:rPr>
          <w:rFonts w:ascii="Calibri" w:eastAsia="Calibri" w:hAnsi="Calibri"/>
          <w:szCs w:val="22"/>
        </w:rPr>
      </w:pPr>
    </w:p>
    <w:tbl>
      <w:tblPr>
        <w:tblStyle w:val="TableGrid190"/>
        <w:tblW w:w="15446" w:type="dxa"/>
        <w:tblBorders>
          <w:top w:val="single" w:sz="4" w:space="0" w:color="6600CC"/>
          <w:left w:val="single" w:sz="4" w:space="0" w:color="6600CC"/>
          <w:bottom w:val="single" w:sz="4" w:space="0" w:color="6600CC"/>
          <w:right w:val="single" w:sz="4" w:space="0" w:color="6600CC"/>
          <w:insideH w:val="single" w:sz="4" w:space="0" w:color="6600CC"/>
          <w:insideV w:val="single" w:sz="4" w:space="0" w:color="6600CC"/>
        </w:tblBorders>
        <w:tblLook w:val="04A0" w:firstRow="1" w:lastRow="0" w:firstColumn="1" w:lastColumn="0" w:noHBand="0" w:noVBand="1"/>
      </w:tblPr>
      <w:tblGrid>
        <w:gridCol w:w="4390"/>
        <w:gridCol w:w="4252"/>
        <w:gridCol w:w="6804"/>
      </w:tblGrid>
      <w:tr w:rsidR="00121095" w:rsidRPr="00820579" w14:paraId="30024745" w14:textId="77777777" w:rsidTr="0039758E">
        <w:tc>
          <w:tcPr>
            <w:tcW w:w="4390" w:type="dxa"/>
            <w:shd w:val="clear" w:color="auto" w:fill="E7E6E6" w:themeFill="background2"/>
          </w:tcPr>
          <w:p w14:paraId="6BF8B60C" w14:textId="4260B162" w:rsidR="00820579" w:rsidRPr="00820579" w:rsidRDefault="00820579" w:rsidP="00BE3799">
            <w:pPr>
              <w:jc w:val="both"/>
              <w:rPr>
                <w:rFonts w:ascii="Calibri" w:eastAsia="Calibri" w:hAnsi="Calibri"/>
                <w:sz w:val="22"/>
                <w:szCs w:val="22"/>
              </w:rPr>
            </w:pPr>
            <w:r w:rsidRPr="00820579">
              <w:rPr>
                <w:rFonts w:ascii="Calibri" w:eastAsia="Calibri" w:hAnsi="Calibri"/>
                <w:sz w:val="22"/>
                <w:szCs w:val="22"/>
              </w:rPr>
              <w:t xml:space="preserve">Leader, Cabinet </w:t>
            </w:r>
            <w:r w:rsidR="00BE3799">
              <w:rPr>
                <w:rFonts w:ascii="Calibri" w:eastAsia="Calibri" w:hAnsi="Calibri"/>
                <w:sz w:val="22"/>
                <w:szCs w:val="22"/>
              </w:rPr>
              <w:t>and</w:t>
            </w:r>
            <w:r w:rsidRPr="00820579">
              <w:rPr>
                <w:rFonts w:ascii="Calibri" w:eastAsia="Calibri" w:hAnsi="Calibri"/>
                <w:sz w:val="22"/>
                <w:szCs w:val="22"/>
              </w:rPr>
              <w:t xml:space="preserve"> Council</w:t>
            </w:r>
          </w:p>
        </w:tc>
        <w:tc>
          <w:tcPr>
            <w:tcW w:w="4252" w:type="dxa"/>
            <w:shd w:val="clear" w:color="auto" w:fill="E7E6E6" w:themeFill="background2"/>
          </w:tcPr>
          <w:p w14:paraId="3F6CDD3A" w14:textId="26DF664C" w:rsidR="00820579" w:rsidRPr="00820579" w:rsidRDefault="00820579" w:rsidP="00BE3799">
            <w:pPr>
              <w:jc w:val="both"/>
              <w:rPr>
                <w:rFonts w:ascii="Calibri" w:eastAsia="Calibri" w:hAnsi="Calibri"/>
                <w:sz w:val="22"/>
                <w:szCs w:val="22"/>
              </w:rPr>
            </w:pPr>
            <w:r w:rsidRPr="00820579">
              <w:rPr>
                <w:rFonts w:ascii="Calibri" w:eastAsia="Calibri" w:hAnsi="Calibri"/>
                <w:sz w:val="22"/>
                <w:szCs w:val="22"/>
              </w:rPr>
              <w:t xml:space="preserve">Decision </w:t>
            </w:r>
            <w:r w:rsidR="00BE3799">
              <w:rPr>
                <w:rFonts w:ascii="Calibri" w:eastAsia="Calibri" w:hAnsi="Calibri"/>
                <w:sz w:val="22"/>
                <w:szCs w:val="22"/>
              </w:rPr>
              <w:t>m</w:t>
            </w:r>
            <w:r w:rsidRPr="00820579">
              <w:rPr>
                <w:rFonts w:ascii="Calibri" w:eastAsia="Calibri" w:hAnsi="Calibri"/>
                <w:sz w:val="22"/>
                <w:szCs w:val="22"/>
              </w:rPr>
              <w:t>aking</w:t>
            </w:r>
          </w:p>
        </w:tc>
        <w:tc>
          <w:tcPr>
            <w:tcW w:w="6804" w:type="dxa"/>
            <w:shd w:val="clear" w:color="auto" w:fill="E7E6E6" w:themeFill="background2"/>
          </w:tcPr>
          <w:p w14:paraId="4E6FBF14" w14:textId="02843216" w:rsidR="00820579" w:rsidRPr="00820579" w:rsidRDefault="00820579" w:rsidP="00BE3799">
            <w:pPr>
              <w:jc w:val="both"/>
              <w:rPr>
                <w:rFonts w:ascii="Calibri" w:eastAsia="Calibri" w:hAnsi="Calibri"/>
                <w:sz w:val="22"/>
                <w:szCs w:val="22"/>
              </w:rPr>
            </w:pPr>
            <w:r w:rsidRPr="00820579">
              <w:rPr>
                <w:rFonts w:ascii="Calibri" w:eastAsia="Calibri" w:hAnsi="Calibri"/>
                <w:sz w:val="22"/>
                <w:szCs w:val="22"/>
              </w:rPr>
              <w:t xml:space="preserve">Risk </w:t>
            </w:r>
            <w:r w:rsidR="00BE3799">
              <w:rPr>
                <w:rFonts w:ascii="Calibri" w:eastAsia="Calibri" w:hAnsi="Calibri"/>
                <w:sz w:val="22"/>
                <w:szCs w:val="22"/>
              </w:rPr>
              <w:t>and</w:t>
            </w:r>
            <w:r w:rsidRPr="00820579">
              <w:rPr>
                <w:rFonts w:ascii="Calibri" w:eastAsia="Calibri" w:hAnsi="Calibri"/>
                <w:sz w:val="22"/>
                <w:szCs w:val="22"/>
              </w:rPr>
              <w:t xml:space="preserve"> </w:t>
            </w:r>
            <w:r w:rsidR="00BE3799">
              <w:rPr>
                <w:rFonts w:ascii="Calibri" w:eastAsia="Calibri" w:hAnsi="Calibri"/>
                <w:sz w:val="22"/>
                <w:szCs w:val="22"/>
              </w:rPr>
              <w:t>p</w:t>
            </w:r>
            <w:r w:rsidRPr="00820579">
              <w:rPr>
                <w:rFonts w:ascii="Calibri" w:eastAsia="Calibri" w:hAnsi="Calibri"/>
                <w:sz w:val="22"/>
                <w:szCs w:val="22"/>
              </w:rPr>
              <w:t xml:space="preserve">erformance </w:t>
            </w:r>
            <w:r w:rsidR="00BE3799">
              <w:rPr>
                <w:rFonts w:ascii="Calibri" w:eastAsia="Calibri" w:hAnsi="Calibri"/>
                <w:sz w:val="22"/>
                <w:szCs w:val="22"/>
              </w:rPr>
              <w:t>m</w:t>
            </w:r>
            <w:r w:rsidRPr="00820579">
              <w:rPr>
                <w:rFonts w:ascii="Calibri" w:eastAsia="Calibri" w:hAnsi="Calibri"/>
                <w:sz w:val="22"/>
                <w:szCs w:val="22"/>
              </w:rPr>
              <w:t>anagement</w:t>
            </w:r>
          </w:p>
        </w:tc>
      </w:tr>
      <w:tr w:rsidR="00820579" w:rsidRPr="00820579" w14:paraId="23067BC0" w14:textId="77777777" w:rsidTr="00121095">
        <w:tc>
          <w:tcPr>
            <w:tcW w:w="4390" w:type="dxa"/>
          </w:tcPr>
          <w:p w14:paraId="6274F636" w14:textId="77777777" w:rsidR="00820579" w:rsidRPr="00820579" w:rsidRDefault="00820579" w:rsidP="00454F21">
            <w:pPr>
              <w:numPr>
                <w:ilvl w:val="0"/>
                <w:numId w:val="50"/>
              </w:numPr>
              <w:ind w:left="454"/>
              <w:contextualSpacing/>
              <w:jc w:val="both"/>
              <w:rPr>
                <w:rFonts w:ascii="Calibri" w:eastAsia="Calibri" w:hAnsi="Calibri"/>
                <w:sz w:val="22"/>
                <w:szCs w:val="22"/>
              </w:rPr>
            </w:pPr>
            <w:r w:rsidRPr="00820579">
              <w:rPr>
                <w:rFonts w:ascii="Calibri" w:eastAsia="Calibri" w:hAnsi="Calibri"/>
                <w:sz w:val="22"/>
                <w:szCs w:val="22"/>
              </w:rPr>
              <w:t>The Leader provides leadership</w:t>
            </w:r>
          </w:p>
          <w:p w14:paraId="3C164EC8" w14:textId="77777777" w:rsidR="00820579" w:rsidRPr="00820579" w:rsidRDefault="00820579" w:rsidP="00454F21">
            <w:pPr>
              <w:numPr>
                <w:ilvl w:val="0"/>
                <w:numId w:val="50"/>
              </w:numPr>
              <w:ind w:left="454"/>
              <w:contextualSpacing/>
              <w:jc w:val="both"/>
              <w:rPr>
                <w:rFonts w:ascii="Calibri" w:eastAsia="Calibri" w:hAnsi="Calibri"/>
                <w:sz w:val="22"/>
                <w:szCs w:val="22"/>
              </w:rPr>
            </w:pPr>
            <w:r w:rsidRPr="00820579">
              <w:rPr>
                <w:rFonts w:ascii="Calibri" w:eastAsia="Calibri" w:hAnsi="Calibri"/>
                <w:sz w:val="22"/>
                <w:szCs w:val="22"/>
              </w:rPr>
              <w:t>Cabinet develops and sets policy</w:t>
            </w:r>
          </w:p>
          <w:p w14:paraId="3ED92E57" w14:textId="5D1F11D8" w:rsidR="00820579" w:rsidRPr="00820579" w:rsidRDefault="00820579" w:rsidP="00454F21">
            <w:pPr>
              <w:numPr>
                <w:ilvl w:val="0"/>
                <w:numId w:val="50"/>
              </w:numPr>
              <w:ind w:left="454"/>
              <w:contextualSpacing/>
              <w:jc w:val="both"/>
              <w:rPr>
                <w:rFonts w:ascii="Calibri" w:eastAsia="Calibri" w:hAnsi="Calibri"/>
                <w:sz w:val="22"/>
                <w:szCs w:val="22"/>
              </w:rPr>
            </w:pPr>
            <w:r w:rsidRPr="00820579">
              <w:rPr>
                <w:rFonts w:ascii="Calibri" w:eastAsia="Calibri" w:hAnsi="Calibri"/>
                <w:sz w:val="22"/>
                <w:szCs w:val="22"/>
              </w:rPr>
              <w:t xml:space="preserve">Full Council agrees the annual budget, sets </w:t>
            </w:r>
            <w:r w:rsidR="00EF1800">
              <w:rPr>
                <w:rFonts w:ascii="Calibri" w:eastAsia="Calibri" w:hAnsi="Calibri"/>
                <w:sz w:val="22"/>
                <w:szCs w:val="22"/>
              </w:rPr>
              <w:t>c</w:t>
            </w:r>
            <w:r w:rsidRPr="00820579">
              <w:rPr>
                <w:rFonts w:ascii="Calibri" w:eastAsia="Calibri" w:hAnsi="Calibri"/>
                <w:sz w:val="22"/>
                <w:szCs w:val="22"/>
              </w:rPr>
              <w:t xml:space="preserve">ouncil </w:t>
            </w:r>
            <w:r w:rsidR="00EF1800">
              <w:rPr>
                <w:rFonts w:ascii="Calibri" w:eastAsia="Calibri" w:hAnsi="Calibri"/>
                <w:sz w:val="22"/>
                <w:szCs w:val="22"/>
              </w:rPr>
              <w:t>t</w:t>
            </w:r>
            <w:r w:rsidRPr="00820579">
              <w:rPr>
                <w:rFonts w:ascii="Calibri" w:eastAsia="Calibri" w:hAnsi="Calibri"/>
                <w:sz w:val="22"/>
                <w:szCs w:val="22"/>
              </w:rPr>
              <w:t>ax and the policy framework</w:t>
            </w:r>
          </w:p>
          <w:p w14:paraId="2CD397B9" w14:textId="77777777" w:rsidR="00820579" w:rsidRPr="00820579" w:rsidRDefault="00820579" w:rsidP="00121095">
            <w:pPr>
              <w:ind w:left="454"/>
              <w:jc w:val="both"/>
              <w:rPr>
                <w:rFonts w:ascii="Calibri" w:eastAsia="Calibri" w:hAnsi="Calibri"/>
                <w:sz w:val="22"/>
                <w:szCs w:val="22"/>
              </w:rPr>
            </w:pPr>
          </w:p>
          <w:p w14:paraId="4C705F0F" w14:textId="77777777" w:rsidR="00820579" w:rsidRPr="00820579" w:rsidRDefault="00820579" w:rsidP="00121095">
            <w:pPr>
              <w:ind w:left="454"/>
              <w:jc w:val="both"/>
              <w:rPr>
                <w:rFonts w:ascii="Calibri" w:eastAsia="Calibri" w:hAnsi="Calibri"/>
                <w:sz w:val="22"/>
                <w:szCs w:val="22"/>
              </w:rPr>
            </w:pPr>
          </w:p>
          <w:p w14:paraId="0B4B162B" w14:textId="77777777" w:rsidR="00820579" w:rsidRPr="00820579" w:rsidRDefault="00820579" w:rsidP="00121095">
            <w:pPr>
              <w:ind w:left="454"/>
              <w:jc w:val="both"/>
              <w:rPr>
                <w:rFonts w:ascii="Calibri" w:eastAsia="Calibri" w:hAnsi="Calibri"/>
                <w:sz w:val="22"/>
                <w:szCs w:val="22"/>
              </w:rPr>
            </w:pPr>
          </w:p>
        </w:tc>
        <w:tc>
          <w:tcPr>
            <w:tcW w:w="4252" w:type="dxa"/>
          </w:tcPr>
          <w:p w14:paraId="5A9E1948" w14:textId="77777777" w:rsidR="00820579" w:rsidRPr="00820579" w:rsidRDefault="00820579" w:rsidP="00454F21">
            <w:pPr>
              <w:numPr>
                <w:ilvl w:val="0"/>
                <w:numId w:val="50"/>
              </w:numPr>
              <w:ind w:left="454"/>
              <w:contextualSpacing/>
              <w:jc w:val="both"/>
              <w:rPr>
                <w:rFonts w:ascii="Calibri" w:eastAsia="Calibri" w:hAnsi="Calibri"/>
                <w:sz w:val="22"/>
                <w:szCs w:val="22"/>
              </w:rPr>
            </w:pPr>
            <w:r w:rsidRPr="00820579">
              <w:rPr>
                <w:rFonts w:ascii="Calibri" w:eastAsia="Calibri" w:hAnsi="Calibri"/>
                <w:sz w:val="22"/>
                <w:szCs w:val="22"/>
              </w:rPr>
              <w:t>Meetings are held in public and many are webcast</w:t>
            </w:r>
          </w:p>
          <w:p w14:paraId="7E3CB8B1" w14:textId="77777777" w:rsidR="00820579" w:rsidRPr="00820579" w:rsidRDefault="00820579" w:rsidP="00454F21">
            <w:pPr>
              <w:numPr>
                <w:ilvl w:val="0"/>
                <w:numId w:val="50"/>
              </w:numPr>
              <w:ind w:left="454"/>
              <w:contextualSpacing/>
              <w:jc w:val="both"/>
              <w:rPr>
                <w:rFonts w:ascii="Calibri" w:eastAsia="Calibri" w:hAnsi="Calibri"/>
                <w:sz w:val="22"/>
                <w:szCs w:val="22"/>
              </w:rPr>
            </w:pPr>
            <w:r w:rsidRPr="00820579">
              <w:rPr>
                <w:rFonts w:ascii="Calibri" w:eastAsia="Calibri" w:hAnsi="Calibri"/>
                <w:sz w:val="22"/>
                <w:szCs w:val="22"/>
              </w:rPr>
              <w:t>Decisions are recorded on the Council's website</w:t>
            </w:r>
          </w:p>
        </w:tc>
        <w:tc>
          <w:tcPr>
            <w:tcW w:w="6804" w:type="dxa"/>
          </w:tcPr>
          <w:p w14:paraId="7A8660D3" w14:textId="77777777" w:rsidR="00820579" w:rsidRPr="00820579" w:rsidRDefault="00820579" w:rsidP="00454F21">
            <w:pPr>
              <w:numPr>
                <w:ilvl w:val="0"/>
                <w:numId w:val="50"/>
              </w:numPr>
              <w:ind w:left="454"/>
              <w:contextualSpacing/>
              <w:jc w:val="both"/>
              <w:rPr>
                <w:rFonts w:ascii="Calibri" w:eastAsia="Calibri" w:hAnsi="Calibri"/>
                <w:sz w:val="22"/>
                <w:szCs w:val="22"/>
              </w:rPr>
            </w:pPr>
            <w:r w:rsidRPr="00820579">
              <w:rPr>
                <w:rFonts w:ascii="Calibri" w:eastAsia="Calibri" w:hAnsi="Calibri"/>
                <w:sz w:val="22"/>
                <w:szCs w:val="22"/>
              </w:rPr>
              <w:t>Risk registers identify both operational and strategic risks</w:t>
            </w:r>
          </w:p>
          <w:p w14:paraId="103D68AE" w14:textId="447C30BA" w:rsidR="00820579" w:rsidRPr="00820579" w:rsidRDefault="00820579" w:rsidP="00454F21">
            <w:pPr>
              <w:numPr>
                <w:ilvl w:val="0"/>
                <w:numId w:val="50"/>
              </w:numPr>
              <w:ind w:left="454"/>
              <w:contextualSpacing/>
              <w:jc w:val="both"/>
              <w:rPr>
                <w:rFonts w:ascii="Calibri" w:eastAsia="Calibri" w:hAnsi="Calibri"/>
                <w:sz w:val="22"/>
                <w:szCs w:val="22"/>
              </w:rPr>
            </w:pPr>
            <w:r w:rsidRPr="00820579">
              <w:rPr>
                <w:rFonts w:ascii="Calibri" w:eastAsia="Calibri" w:hAnsi="Calibri"/>
                <w:sz w:val="22"/>
                <w:szCs w:val="22"/>
              </w:rPr>
              <w:t>Key risks are considered by Corporate Management Team, Cabinet Committee for Performance Improvement and Audit, Risk and Governance Committee</w:t>
            </w:r>
          </w:p>
          <w:p w14:paraId="1EE58F97" w14:textId="77777777" w:rsidR="00820579" w:rsidRPr="00820579" w:rsidRDefault="00820579" w:rsidP="00454F21">
            <w:pPr>
              <w:numPr>
                <w:ilvl w:val="0"/>
                <w:numId w:val="50"/>
              </w:numPr>
              <w:ind w:left="454"/>
              <w:contextualSpacing/>
              <w:jc w:val="both"/>
              <w:rPr>
                <w:rFonts w:ascii="Calibri" w:eastAsia="Calibri" w:hAnsi="Calibri"/>
                <w:sz w:val="22"/>
                <w:szCs w:val="22"/>
              </w:rPr>
            </w:pPr>
            <w:r w:rsidRPr="00820579">
              <w:rPr>
                <w:rFonts w:ascii="Calibri" w:eastAsia="Calibri" w:hAnsi="Calibri"/>
                <w:sz w:val="22"/>
                <w:szCs w:val="22"/>
              </w:rPr>
              <w:t>Processes are in place for managing and reporting performance to CMT and members (CCPI)</w:t>
            </w:r>
          </w:p>
          <w:p w14:paraId="67C2460E" w14:textId="77777777" w:rsidR="00820579" w:rsidRPr="00820579" w:rsidRDefault="00820579" w:rsidP="00454F21">
            <w:pPr>
              <w:numPr>
                <w:ilvl w:val="0"/>
                <w:numId w:val="50"/>
              </w:numPr>
              <w:ind w:left="454"/>
              <w:contextualSpacing/>
              <w:jc w:val="both"/>
              <w:rPr>
                <w:rFonts w:ascii="Calibri" w:eastAsia="Calibri" w:hAnsi="Calibri"/>
                <w:sz w:val="22"/>
                <w:szCs w:val="22"/>
              </w:rPr>
            </w:pPr>
            <w:r w:rsidRPr="00820579">
              <w:rPr>
                <w:rFonts w:ascii="Calibri" w:eastAsia="Calibri" w:hAnsi="Calibri"/>
                <w:sz w:val="22"/>
                <w:szCs w:val="22"/>
              </w:rPr>
              <w:t>Directors complete assurance statements</w:t>
            </w:r>
          </w:p>
        </w:tc>
      </w:tr>
      <w:tr w:rsidR="00121095" w:rsidRPr="00820579" w14:paraId="1C58C6B0" w14:textId="77777777" w:rsidTr="0039758E">
        <w:tc>
          <w:tcPr>
            <w:tcW w:w="4390" w:type="dxa"/>
            <w:shd w:val="clear" w:color="auto" w:fill="E7E6E6" w:themeFill="background2"/>
          </w:tcPr>
          <w:p w14:paraId="4AC64778" w14:textId="68502949" w:rsidR="00820579" w:rsidRPr="00820579" w:rsidRDefault="00820579" w:rsidP="00BE3799">
            <w:pPr>
              <w:ind w:left="29"/>
              <w:jc w:val="both"/>
              <w:rPr>
                <w:rFonts w:ascii="Calibri" w:eastAsia="Calibri" w:hAnsi="Calibri"/>
                <w:sz w:val="22"/>
                <w:szCs w:val="22"/>
              </w:rPr>
            </w:pPr>
            <w:r w:rsidRPr="00820579">
              <w:rPr>
                <w:rFonts w:ascii="Calibri" w:eastAsia="Calibri" w:hAnsi="Calibri"/>
                <w:sz w:val="22"/>
                <w:szCs w:val="22"/>
              </w:rPr>
              <w:t xml:space="preserve">Council's </w:t>
            </w:r>
            <w:r w:rsidR="00BE3799">
              <w:rPr>
                <w:rFonts w:ascii="Calibri" w:eastAsia="Calibri" w:hAnsi="Calibri"/>
                <w:sz w:val="22"/>
                <w:szCs w:val="22"/>
              </w:rPr>
              <w:t>l</w:t>
            </w:r>
            <w:r w:rsidRPr="00820579">
              <w:rPr>
                <w:rFonts w:ascii="Calibri" w:eastAsia="Calibri" w:hAnsi="Calibri"/>
                <w:sz w:val="22"/>
                <w:szCs w:val="22"/>
              </w:rPr>
              <w:t xml:space="preserve">eadership </w:t>
            </w:r>
            <w:r w:rsidR="00BE3799">
              <w:rPr>
                <w:rFonts w:ascii="Calibri" w:eastAsia="Calibri" w:hAnsi="Calibri"/>
                <w:sz w:val="22"/>
                <w:szCs w:val="22"/>
              </w:rPr>
              <w:t>t</w:t>
            </w:r>
            <w:r w:rsidRPr="00820579">
              <w:rPr>
                <w:rFonts w:ascii="Calibri" w:eastAsia="Calibri" w:hAnsi="Calibri"/>
                <w:sz w:val="22"/>
                <w:szCs w:val="22"/>
              </w:rPr>
              <w:t>eam</w:t>
            </w:r>
          </w:p>
        </w:tc>
        <w:tc>
          <w:tcPr>
            <w:tcW w:w="4252" w:type="dxa"/>
            <w:shd w:val="clear" w:color="auto" w:fill="E7E6E6" w:themeFill="background2"/>
          </w:tcPr>
          <w:p w14:paraId="33B0B4D0" w14:textId="29433353" w:rsidR="00820579" w:rsidRPr="00820579" w:rsidRDefault="00820579" w:rsidP="00BE3799">
            <w:pPr>
              <w:ind w:left="29"/>
              <w:jc w:val="both"/>
              <w:rPr>
                <w:rFonts w:ascii="Calibri" w:eastAsia="Calibri" w:hAnsi="Calibri"/>
                <w:sz w:val="22"/>
                <w:szCs w:val="22"/>
              </w:rPr>
            </w:pPr>
            <w:r w:rsidRPr="00820579">
              <w:rPr>
                <w:rFonts w:ascii="Calibri" w:eastAsia="Calibri" w:hAnsi="Calibri"/>
                <w:sz w:val="22"/>
                <w:szCs w:val="22"/>
              </w:rPr>
              <w:t xml:space="preserve">Scrutiny </w:t>
            </w:r>
            <w:r w:rsidR="00BE3799">
              <w:rPr>
                <w:rFonts w:ascii="Calibri" w:eastAsia="Calibri" w:hAnsi="Calibri"/>
                <w:sz w:val="22"/>
                <w:szCs w:val="22"/>
              </w:rPr>
              <w:t>and</w:t>
            </w:r>
            <w:r w:rsidRPr="00820579">
              <w:rPr>
                <w:rFonts w:ascii="Calibri" w:eastAsia="Calibri" w:hAnsi="Calibri"/>
                <w:sz w:val="22"/>
                <w:szCs w:val="22"/>
              </w:rPr>
              <w:t xml:space="preserve"> review</w:t>
            </w:r>
          </w:p>
        </w:tc>
        <w:tc>
          <w:tcPr>
            <w:tcW w:w="6804" w:type="dxa"/>
            <w:shd w:val="clear" w:color="auto" w:fill="E7E6E6" w:themeFill="background2"/>
          </w:tcPr>
          <w:p w14:paraId="46894CEC" w14:textId="46547D6F" w:rsidR="00820579" w:rsidRPr="00820579" w:rsidRDefault="00820579" w:rsidP="003570A8">
            <w:pPr>
              <w:ind w:left="29"/>
              <w:jc w:val="both"/>
              <w:rPr>
                <w:rFonts w:ascii="Calibri" w:eastAsia="Calibri" w:hAnsi="Calibri"/>
                <w:sz w:val="22"/>
                <w:szCs w:val="22"/>
              </w:rPr>
            </w:pPr>
            <w:r w:rsidRPr="00820579">
              <w:rPr>
                <w:rFonts w:ascii="Calibri" w:eastAsia="Calibri" w:hAnsi="Calibri"/>
                <w:sz w:val="22"/>
                <w:szCs w:val="22"/>
              </w:rPr>
              <w:t xml:space="preserve">External </w:t>
            </w:r>
            <w:r w:rsidR="00BE3799">
              <w:rPr>
                <w:rFonts w:ascii="Calibri" w:eastAsia="Calibri" w:hAnsi="Calibri"/>
                <w:sz w:val="22"/>
                <w:szCs w:val="22"/>
              </w:rPr>
              <w:t>and</w:t>
            </w:r>
            <w:r w:rsidRPr="00820579">
              <w:rPr>
                <w:rFonts w:ascii="Calibri" w:eastAsia="Calibri" w:hAnsi="Calibri"/>
                <w:sz w:val="22"/>
                <w:szCs w:val="22"/>
              </w:rPr>
              <w:t xml:space="preserve"> </w:t>
            </w:r>
            <w:r w:rsidR="00BE3799">
              <w:rPr>
                <w:rFonts w:ascii="Calibri" w:eastAsia="Calibri" w:hAnsi="Calibri"/>
                <w:sz w:val="22"/>
                <w:szCs w:val="22"/>
              </w:rPr>
              <w:t>i</w:t>
            </w:r>
            <w:r w:rsidRPr="00820579">
              <w:rPr>
                <w:rFonts w:ascii="Calibri" w:eastAsia="Calibri" w:hAnsi="Calibri"/>
                <w:sz w:val="22"/>
                <w:szCs w:val="22"/>
              </w:rPr>
              <w:t xml:space="preserve">nternal </w:t>
            </w:r>
            <w:r w:rsidR="00BE3799">
              <w:rPr>
                <w:rFonts w:ascii="Calibri" w:eastAsia="Calibri" w:hAnsi="Calibri"/>
                <w:sz w:val="22"/>
                <w:szCs w:val="22"/>
              </w:rPr>
              <w:t>a</w:t>
            </w:r>
            <w:r w:rsidRPr="00820579">
              <w:rPr>
                <w:rFonts w:ascii="Calibri" w:eastAsia="Calibri" w:hAnsi="Calibri"/>
                <w:sz w:val="22"/>
                <w:szCs w:val="22"/>
              </w:rPr>
              <w:t>udit</w:t>
            </w:r>
            <w:r w:rsidR="00BE3799">
              <w:rPr>
                <w:rFonts w:ascii="Calibri" w:eastAsia="Calibri" w:hAnsi="Calibri"/>
                <w:sz w:val="22"/>
                <w:szCs w:val="22"/>
              </w:rPr>
              <w:t xml:space="preserve"> </w:t>
            </w:r>
            <w:r w:rsidRPr="00820579">
              <w:rPr>
                <w:rFonts w:ascii="Calibri" w:eastAsia="Calibri" w:hAnsi="Calibri"/>
                <w:sz w:val="22"/>
                <w:szCs w:val="22"/>
              </w:rPr>
              <w:t>and review</w:t>
            </w:r>
          </w:p>
        </w:tc>
      </w:tr>
      <w:tr w:rsidR="00820579" w:rsidRPr="00820579" w14:paraId="6085E10E" w14:textId="77777777" w:rsidTr="00121095">
        <w:tc>
          <w:tcPr>
            <w:tcW w:w="4390" w:type="dxa"/>
          </w:tcPr>
          <w:p w14:paraId="14CB1652" w14:textId="707BEEB1" w:rsidR="00820579" w:rsidRPr="00820579" w:rsidRDefault="00820579" w:rsidP="00454F21">
            <w:pPr>
              <w:numPr>
                <w:ilvl w:val="0"/>
                <w:numId w:val="51"/>
              </w:numPr>
              <w:ind w:left="454"/>
              <w:contextualSpacing/>
              <w:jc w:val="both"/>
              <w:rPr>
                <w:rFonts w:ascii="Calibri" w:eastAsia="Calibri" w:hAnsi="Calibri"/>
                <w:sz w:val="22"/>
                <w:szCs w:val="22"/>
              </w:rPr>
            </w:pPr>
            <w:r w:rsidRPr="00820579">
              <w:rPr>
                <w:rFonts w:ascii="Calibri" w:eastAsia="Calibri" w:hAnsi="Calibri"/>
                <w:sz w:val="22"/>
                <w:szCs w:val="22"/>
              </w:rPr>
              <w:t xml:space="preserve">Head of Paid Service is the Chief Executive who is responsible for all </w:t>
            </w:r>
            <w:r w:rsidR="00EF1800">
              <w:rPr>
                <w:rFonts w:ascii="Calibri" w:eastAsia="Calibri" w:hAnsi="Calibri"/>
                <w:sz w:val="22"/>
                <w:szCs w:val="22"/>
              </w:rPr>
              <w:t>C</w:t>
            </w:r>
            <w:r w:rsidRPr="00820579">
              <w:rPr>
                <w:rFonts w:ascii="Calibri" w:eastAsia="Calibri" w:hAnsi="Calibri"/>
                <w:sz w:val="22"/>
                <w:szCs w:val="22"/>
              </w:rPr>
              <w:t>ouncil staff and leading Management Team</w:t>
            </w:r>
          </w:p>
          <w:p w14:paraId="4E240D19" w14:textId="503D9DE1" w:rsidR="00820579" w:rsidRPr="00820579" w:rsidRDefault="00820579" w:rsidP="00454F21">
            <w:pPr>
              <w:numPr>
                <w:ilvl w:val="0"/>
                <w:numId w:val="51"/>
              </w:numPr>
              <w:ind w:left="454"/>
              <w:contextualSpacing/>
              <w:jc w:val="both"/>
              <w:rPr>
                <w:rFonts w:ascii="Calibri" w:eastAsia="Calibri" w:hAnsi="Calibri"/>
                <w:sz w:val="22"/>
                <w:szCs w:val="22"/>
              </w:rPr>
            </w:pPr>
            <w:r w:rsidRPr="00820579">
              <w:rPr>
                <w:rFonts w:ascii="Calibri" w:eastAsia="Calibri" w:hAnsi="Calibri"/>
                <w:sz w:val="22"/>
                <w:szCs w:val="22"/>
              </w:rPr>
              <w:t xml:space="preserve">Chief Executive is the </w:t>
            </w:r>
            <w:r w:rsidR="00EF1800">
              <w:rPr>
                <w:rFonts w:ascii="Calibri" w:eastAsia="Calibri" w:hAnsi="Calibri"/>
                <w:sz w:val="22"/>
                <w:szCs w:val="22"/>
              </w:rPr>
              <w:t>C</w:t>
            </w:r>
            <w:r w:rsidRPr="00820579">
              <w:rPr>
                <w:rFonts w:ascii="Calibri" w:eastAsia="Calibri" w:hAnsi="Calibri"/>
                <w:sz w:val="22"/>
                <w:szCs w:val="22"/>
              </w:rPr>
              <w:t xml:space="preserve">ouncil's s.151 Officer and is responsible for ensuring the proper administration of the </w:t>
            </w:r>
            <w:r w:rsidR="00EF1800">
              <w:rPr>
                <w:rFonts w:ascii="Calibri" w:eastAsia="Calibri" w:hAnsi="Calibri"/>
                <w:sz w:val="22"/>
                <w:szCs w:val="22"/>
              </w:rPr>
              <w:t>C</w:t>
            </w:r>
            <w:r w:rsidRPr="00820579">
              <w:rPr>
                <w:rFonts w:ascii="Calibri" w:eastAsia="Calibri" w:hAnsi="Calibri"/>
                <w:sz w:val="22"/>
                <w:szCs w:val="22"/>
              </w:rPr>
              <w:t>ouncil’s financial affairs</w:t>
            </w:r>
          </w:p>
          <w:p w14:paraId="532CD430" w14:textId="4211FC74" w:rsidR="00820579" w:rsidRPr="00EF1800" w:rsidRDefault="00820579" w:rsidP="00454F21">
            <w:pPr>
              <w:numPr>
                <w:ilvl w:val="0"/>
                <w:numId w:val="51"/>
              </w:numPr>
              <w:ind w:left="454"/>
              <w:contextualSpacing/>
              <w:jc w:val="both"/>
              <w:rPr>
                <w:rFonts w:ascii="Calibri" w:eastAsia="Calibri" w:hAnsi="Calibri"/>
                <w:sz w:val="22"/>
                <w:szCs w:val="22"/>
              </w:rPr>
            </w:pPr>
            <w:r w:rsidRPr="00820579">
              <w:rPr>
                <w:rFonts w:ascii="Calibri" w:eastAsia="Calibri" w:hAnsi="Calibri"/>
                <w:sz w:val="22"/>
                <w:szCs w:val="22"/>
              </w:rPr>
              <w:t xml:space="preserve">Monitoring Officer is the Council's Director of Corporate Services who is responsible for ensuring legality and promoting high standards of public conduct </w:t>
            </w:r>
          </w:p>
        </w:tc>
        <w:tc>
          <w:tcPr>
            <w:tcW w:w="4252" w:type="dxa"/>
          </w:tcPr>
          <w:p w14:paraId="79D50708" w14:textId="7D366C27" w:rsidR="00820579" w:rsidRPr="00820579" w:rsidRDefault="00820579" w:rsidP="00454F21">
            <w:pPr>
              <w:numPr>
                <w:ilvl w:val="0"/>
                <w:numId w:val="51"/>
              </w:numPr>
              <w:ind w:left="454"/>
              <w:contextualSpacing/>
              <w:jc w:val="both"/>
              <w:rPr>
                <w:rFonts w:ascii="Calibri" w:eastAsia="Calibri" w:hAnsi="Calibri"/>
                <w:sz w:val="22"/>
                <w:szCs w:val="22"/>
              </w:rPr>
            </w:pPr>
            <w:r w:rsidRPr="00820579">
              <w:rPr>
                <w:rFonts w:ascii="Calibri" w:eastAsia="Calibri" w:hAnsi="Calibri"/>
                <w:sz w:val="22"/>
                <w:szCs w:val="22"/>
              </w:rPr>
              <w:t xml:space="preserve">Scrutiny Committees review </w:t>
            </w:r>
            <w:r w:rsidR="00EF1800">
              <w:rPr>
                <w:rFonts w:ascii="Calibri" w:eastAsia="Calibri" w:hAnsi="Calibri"/>
                <w:sz w:val="22"/>
                <w:szCs w:val="22"/>
              </w:rPr>
              <w:t>C</w:t>
            </w:r>
            <w:r w:rsidRPr="00820579">
              <w:rPr>
                <w:rFonts w:ascii="Calibri" w:eastAsia="Calibri" w:hAnsi="Calibri"/>
                <w:sz w:val="22"/>
                <w:szCs w:val="22"/>
              </w:rPr>
              <w:t>ouncil policy and decisions</w:t>
            </w:r>
          </w:p>
          <w:p w14:paraId="7C7BB6B0" w14:textId="77777777" w:rsidR="00820579" w:rsidRPr="00820579" w:rsidRDefault="00820579" w:rsidP="00454F21">
            <w:pPr>
              <w:numPr>
                <w:ilvl w:val="0"/>
                <w:numId w:val="51"/>
              </w:numPr>
              <w:ind w:left="454"/>
              <w:contextualSpacing/>
              <w:jc w:val="both"/>
              <w:rPr>
                <w:rFonts w:ascii="Calibri" w:eastAsia="Calibri" w:hAnsi="Calibri"/>
                <w:sz w:val="22"/>
                <w:szCs w:val="22"/>
              </w:rPr>
            </w:pPr>
            <w:r w:rsidRPr="00820579">
              <w:rPr>
                <w:rFonts w:ascii="Calibri" w:eastAsia="Calibri" w:hAnsi="Calibri"/>
                <w:color w:val="000000"/>
                <w:sz w:val="22"/>
                <w:szCs w:val="22"/>
                <w:lang w:val="en"/>
              </w:rPr>
              <w:t>Work to deliver local public sector accountability</w:t>
            </w:r>
          </w:p>
          <w:p w14:paraId="311C76A6" w14:textId="77777777" w:rsidR="00820579" w:rsidRPr="00820579" w:rsidRDefault="00820579" w:rsidP="00121095">
            <w:pPr>
              <w:ind w:left="454"/>
              <w:jc w:val="both"/>
              <w:rPr>
                <w:rFonts w:ascii="Calibri" w:eastAsia="Calibri" w:hAnsi="Calibri"/>
                <w:sz w:val="22"/>
                <w:szCs w:val="22"/>
              </w:rPr>
            </w:pPr>
          </w:p>
        </w:tc>
        <w:tc>
          <w:tcPr>
            <w:tcW w:w="6804" w:type="dxa"/>
          </w:tcPr>
          <w:p w14:paraId="2C0089C2" w14:textId="77777777" w:rsidR="00820579" w:rsidRPr="00820579" w:rsidRDefault="00820579" w:rsidP="00454F21">
            <w:pPr>
              <w:numPr>
                <w:ilvl w:val="0"/>
                <w:numId w:val="51"/>
              </w:numPr>
              <w:ind w:left="454"/>
              <w:contextualSpacing/>
              <w:jc w:val="both"/>
              <w:rPr>
                <w:rFonts w:ascii="Calibri" w:eastAsia="Calibri" w:hAnsi="Calibri"/>
                <w:sz w:val="22"/>
                <w:szCs w:val="22"/>
              </w:rPr>
            </w:pPr>
            <w:r w:rsidRPr="00820579">
              <w:rPr>
                <w:rFonts w:ascii="Calibri" w:eastAsia="Calibri" w:hAnsi="Calibri"/>
                <w:sz w:val="22"/>
                <w:szCs w:val="22"/>
              </w:rPr>
              <w:t>External audit provides an opinion on the Council's annual statement of accounts and whether the Council has secured economy, efficiency and effectiveness in the use of its resources</w:t>
            </w:r>
          </w:p>
          <w:p w14:paraId="2BB1ADF2" w14:textId="77777777" w:rsidR="00820579" w:rsidRPr="00820579" w:rsidRDefault="00820579" w:rsidP="00454F21">
            <w:pPr>
              <w:numPr>
                <w:ilvl w:val="0"/>
                <w:numId w:val="51"/>
              </w:numPr>
              <w:ind w:left="454"/>
              <w:contextualSpacing/>
              <w:jc w:val="both"/>
              <w:rPr>
                <w:rFonts w:ascii="Calibri" w:eastAsia="Calibri" w:hAnsi="Calibri"/>
                <w:sz w:val="22"/>
                <w:szCs w:val="22"/>
              </w:rPr>
            </w:pPr>
            <w:r w:rsidRPr="00820579">
              <w:rPr>
                <w:rFonts w:ascii="Calibri" w:eastAsia="Calibri" w:hAnsi="Calibri"/>
                <w:sz w:val="22"/>
                <w:szCs w:val="22"/>
              </w:rPr>
              <w:t>Internal audit provides regular assurance on the governance, risk management and internal control framework</w:t>
            </w:r>
          </w:p>
          <w:p w14:paraId="5A6AE7EA" w14:textId="77777777" w:rsidR="00820579" w:rsidRPr="00820579" w:rsidRDefault="00820579" w:rsidP="00454F21">
            <w:pPr>
              <w:numPr>
                <w:ilvl w:val="0"/>
                <w:numId w:val="51"/>
              </w:numPr>
              <w:ind w:left="454"/>
              <w:contextualSpacing/>
              <w:jc w:val="both"/>
              <w:rPr>
                <w:rFonts w:ascii="Calibri" w:eastAsia="Calibri" w:hAnsi="Calibri"/>
                <w:sz w:val="22"/>
                <w:szCs w:val="22"/>
              </w:rPr>
            </w:pPr>
            <w:r w:rsidRPr="00820579">
              <w:rPr>
                <w:rFonts w:ascii="Calibri" w:eastAsia="Calibri" w:hAnsi="Calibri"/>
                <w:sz w:val="22"/>
                <w:szCs w:val="22"/>
              </w:rPr>
              <w:t>External inspections that provide an accountability mechanism</w:t>
            </w:r>
          </w:p>
          <w:p w14:paraId="524FF564" w14:textId="77777777" w:rsidR="00820579" w:rsidRPr="00820579" w:rsidRDefault="00820579" w:rsidP="00454F21">
            <w:pPr>
              <w:numPr>
                <w:ilvl w:val="0"/>
                <w:numId w:val="51"/>
              </w:numPr>
              <w:ind w:left="454"/>
              <w:contextualSpacing/>
              <w:jc w:val="both"/>
              <w:rPr>
                <w:rFonts w:ascii="Calibri" w:eastAsia="Calibri" w:hAnsi="Calibri"/>
                <w:sz w:val="22"/>
                <w:szCs w:val="22"/>
              </w:rPr>
            </w:pPr>
            <w:r w:rsidRPr="00820579">
              <w:rPr>
                <w:rFonts w:ascii="Calibri" w:eastAsia="Calibri" w:hAnsi="Calibri"/>
                <w:sz w:val="22"/>
                <w:szCs w:val="22"/>
              </w:rPr>
              <w:t>Peer challenge/reviews highlight good practice and areas for improvement</w:t>
            </w:r>
          </w:p>
        </w:tc>
      </w:tr>
    </w:tbl>
    <w:p w14:paraId="36780EA6" w14:textId="77777777" w:rsidR="003570A8" w:rsidRDefault="003570A8" w:rsidP="00820579">
      <w:pPr>
        <w:jc w:val="both"/>
        <w:rPr>
          <w:rFonts w:ascii="Calibri" w:eastAsia="Calibri" w:hAnsi="Calibri"/>
          <w:szCs w:val="22"/>
        </w:rPr>
        <w:sectPr w:rsidR="003570A8" w:rsidSect="00820579">
          <w:type w:val="continuous"/>
          <w:pgSz w:w="16834" w:h="11909" w:orient="landscape" w:code="9"/>
          <w:pgMar w:top="720" w:right="720" w:bottom="720" w:left="720" w:header="567" w:footer="567" w:gutter="0"/>
          <w:cols w:space="720"/>
          <w:docGrid w:linePitch="326"/>
        </w:sectPr>
      </w:pPr>
    </w:p>
    <w:p w14:paraId="58AE6234" w14:textId="77777777" w:rsidR="00820579" w:rsidRPr="00820579" w:rsidRDefault="00820579" w:rsidP="00BE3799">
      <w:pPr>
        <w:jc w:val="both"/>
        <w:rPr>
          <w:rFonts w:ascii="Calibri" w:eastAsia="Calibri" w:hAnsi="Calibri"/>
          <w:color w:val="6600CC"/>
          <w:sz w:val="32"/>
          <w:szCs w:val="40"/>
        </w:rPr>
      </w:pPr>
      <w:r w:rsidRPr="00820579">
        <w:rPr>
          <w:rFonts w:ascii="Calibri" w:eastAsia="Calibri" w:hAnsi="Calibri"/>
          <w:color w:val="6600CC"/>
          <w:sz w:val="32"/>
          <w:szCs w:val="40"/>
        </w:rPr>
        <w:t>How do we comply with the CIPFA/SoLACE Framework?</w:t>
      </w:r>
    </w:p>
    <w:p w14:paraId="34FA5283" w14:textId="77777777" w:rsidR="00820579" w:rsidRPr="00820579" w:rsidRDefault="00820579" w:rsidP="00BE3799">
      <w:pPr>
        <w:jc w:val="both"/>
        <w:rPr>
          <w:rFonts w:ascii="Calibri" w:eastAsia="Calibri" w:hAnsi="Calibri"/>
          <w:sz w:val="22"/>
          <w:szCs w:val="22"/>
        </w:rPr>
      </w:pPr>
    </w:p>
    <w:p w14:paraId="023C3B78" w14:textId="77777777" w:rsidR="00820579" w:rsidRPr="00820579" w:rsidRDefault="00820579" w:rsidP="00BE3799">
      <w:pPr>
        <w:autoSpaceDE w:val="0"/>
        <w:autoSpaceDN w:val="0"/>
        <w:adjustRightInd w:val="0"/>
        <w:jc w:val="both"/>
        <w:rPr>
          <w:rFonts w:ascii="Calibri" w:eastAsia="Calibri" w:hAnsi="Calibri" w:cs="Calibri-Light"/>
          <w:szCs w:val="22"/>
        </w:rPr>
      </w:pPr>
      <w:r w:rsidRPr="00820579">
        <w:rPr>
          <w:rFonts w:ascii="Calibri" w:eastAsia="Calibri" w:hAnsi="Calibri" w:cs="Calibri-Light"/>
          <w:szCs w:val="22"/>
        </w:rPr>
        <w:t xml:space="preserve">The Council has approved and adopted: </w:t>
      </w:r>
    </w:p>
    <w:p w14:paraId="5BC20FD5" w14:textId="77777777" w:rsidR="00820579" w:rsidRPr="00820579" w:rsidRDefault="00820579" w:rsidP="00BE3799">
      <w:pPr>
        <w:autoSpaceDE w:val="0"/>
        <w:autoSpaceDN w:val="0"/>
        <w:adjustRightInd w:val="0"/>
        <w:jc w:val="both"/>
        <w:rPr>
          <w:rFonts w:ascii="Calibri" w:eastAsia="Calibri" w:hAnsi="Calibri" w:cs="Calibri-Light"/>
          <w:szCs w:val="22"/>
        </w:rPr>
      </w:pPr>
    </w:p>
    <w:p w14:paraId="3EE642C9" w14:textId="77777777" w:rsidR="00820579" w:rsidRPr="00820579" w:rsidRDefault="00820579" w:rsidP="00454F21">
      <w:pPr>
        <w:numPr>
          <w:ilvl w:val="0"/>
          <w:numId w:val="53"/>
        </w:numPr>
        <w:autoSpaceDE w:val="0"/>
        <w:autoSpaceDN w:val="0"/>
        <w:adjustRightInd w:val="0"/>
        <w:ind w:left="714" w:hanging="357"/>
        <w:contextualSpacing/>
        <w:jc w:val="both"/>
        <w:rPr>
          <w:rFonts w:ascii="Calibri" w:eastAsia="Calibri" w:hAnsi="Calibri" w:cs="Calibri-Light"/>
          <w:szCs w:val="22"/>
        </w:rPr>
      </w:pPr>
      <w:r w:rsidRPr="00820579">
        <w:rPr>
          <w:rFonts w:ascii="Calibri" w:eastAsia="Calibri" w:hAnsi="Calibri" w:cs="Calibri-Light"/>
          <w:szCs w:val="22"/>
        </w:rPr>
        <w:t>a Local Code of Corporate Governance</w:t>
      </w:r>
    </w:p>
    <w:p w14:paraId="229CF2C9" w14:textId="77777777" w:rsidR="00820579" w:rsidRPr="00820579" w:rsidRDefault="00820579" w:rsidP="00454F21">
      <w:pPr>
        <w:numPr>
          <w:ilvl w:val="0"/>
          <w:numId w:val="53"/>
        </w:numPr>
        <w:autoSpaceDE w:val="0"/>
        <w:autoSpaceDN w:val="0"/>
        <w:adjustRightInd w:val="0"/>
        <w:ind w:left="714" w:hanging="357"/>
        <w:contextualSpacing/>
        <w:jc w:val="both"/>
        <w:rPr>
          <w:rFonts w:ascii="Calibri" w:eastAsia="Calibri" w:hAnsi="Calibri" w:cs="Calibri-Light"/>
          <w:szCs w:val="22"/>
        </w:rPr>
      </w:pPr>
      <w:r w:rsidRPr="00820579">
        <w:rPr>
          <w:rFonts w:ascii="Calibri" w:eastAsia="Calibri" w:hAnsi="Calibri" w:cs="Calibri-Light"/>
          <w:szCs w:val="22"/>
        </w:rPr>
        <w:t>the requirements of the CIPFA/SoLACE Framework Delivering Good Governance in Local Government Framework 2016</w:t>
      </w:r>
    </w:p>
    <w:p w14:paraId="7A1AD3B8" w14:textId="77777777" w:rsidR="00820579" w:rsidRPr="00820579" w:rsidRDefault="00820579" w:rsidP="00454F21">
      <w:pPr>
        <w:numPr>
          <w:ilvl w:val="0"/>
          <w:numId w:val="53"/>
        </w:numPr>
        <w:autoSpaceDE w:val="0"/>
        <w:autoSpaceDN w:val="0"/>
        <w:adjustRightInd w:val="0"/>
        <w:ind w:left="714" w:hanging="357"/>
        <w:contextualSpacing/>
        <w:jc w:val="both"/>
        <w:rPr>
          <w:rFonts w:ascii="Calibri" w:eastAsia="Calibri" w:hAnsi="Calibri" w:cs="Calibri-Light"/>
          <w:szCs w:val="22"/>
        </w:rPr>
      </w:pPr>
      <w:r w:rsidRPr="00820579">
        <w:rPr>
          <w:rFonts w:ascii="Calibri" w:eastAsia="Calibri" w:hAnsi="Calibri" w:cs="Calibri-Light"/>
          <w:szCs w:val="22"/>
        </w:rPr>
        <w:t>a number of specific strategies and processes for strengthening corporate governance.</w:t>
      </w:r>
    </w:p>
    <w:p w14:paraId="72393DB7" w14:textId="77777777" w:rsidR="00820579" w:rsidRPr="00820579" w:rsidRDefault="00820579" w:rsidP="00BE3799">
      <w:pPr>
        <w:autoSpaceDE w:val="0"/>
        <w:autoSpaceDN w:val="0"/>
        <w:adjustRightInd w:val="0"/>
        <w:jc w:val="both"/>
        <w:rPr>
          <w:rFonts w:ascii="Calibri" w:eastAsia="Calibri" w:hAnsi="Calibri" w:cs="Calibri-Light"/>
          <w:szCs w:val="22"/>
        </w:rPr>
      </w:pPr>
    </w:p>
    <w:p w14:paraId="190189B2" w14:textId="6C6497D8" w:rsidR="00820579" w:rsidRPr="00820579" w:rsidRDefault="00820579" w:rsidP="00BE3799">
      <w:pPr>
        <w:autoSpaceDE w:val="0"/>
        <w:autoSpaceDN w:val="0"/>
        <w:adjustRightInd w:val="0"/>
        <w:jc w:val="both"/>
        <w:rPr>
          <w:rFonts w:ascii="Calibri" w:eastAsia="Calibri" w:hAnsi="Calibri"/>
          <w:szCs w:val="22"/>
        </w:rPr>
      </w:pPr>
      <w:r w:rsidRPr="00820579">
        <w:rPr>
          <w:rFonts w:ascii="Calibri" w:eastAsia="Calibri" w:hAnsi="Calibri" w:cs="Calibri-Light"/>
          <w:szCs w:val="22"/>
        </w:rPr>
        <w:t>An updated Local Code of Corporate Governance can be found</w:t>
      </w:r>
      <w:r w:rsidR="00B934FC">
        <w:rPr>
          <w:rFonts w:ascii="Calibri" w:eastAsia="Calibri" w:hAnsi="Calibri" w:cs="Calibri-Light"/>
          <w:szCs w:val="22"/>
        </w:rPr>
        <w:t xml:space="preserve"> on our </w:t>
      </w:r>
      <w:r w:rsidR="00B934FC" w:rsidRPr="00B934FC">
        <w:rPr>
          <w:rFonts w:ascii="Calibri" w:eastAsia="Calibri" w:hAnsi="Calibri" w:cs="Calibri-Light"/>
          <w:szCs w:val="22"/>
        </w:rPr>
        <w:t>website</w:t>
      </w:r>
      <w:r w:rsidRPr="00B934FC">
        <w:rPr>
          <w:rFonts w:ascii="Calibri" w:eastAsia="Calibri" w:hAnsi="Calibri" w:cs="Calibri-Light"/>
          <w:szCs w:val="22"/>
        </w:rPr>
        <w:t>.</w:t>
      </w:r>
      <w:r w:rsidRPr="00820579">
        <w:rPr>
          <w:rFonts w:ascii="Calibri" w:eastAsia="Calibri" w:hAnsi="Calibri" w:cs="Calibri-Light"/>
          <w:szCs w:val="22"/>
        </w:rPr>
        <w:t xml:space="preserve"> This shows how the County Council has complied with the seven principles set out in the CIPFA/SoLACE Framework. The Code is reviewed annually and the outcome reported to Audit, Risk and Governance Committee and presented to Full Council for approval. It sets out the requirements underpinning these principles and how the </w:t>
      </w:r>
      <w:r w:rsidR="00EF1800">
        <w:rPr>
          <w:rFonts w:ascii="Calibri" w:eastAsia="Calibri" w:hAnsi="Calibri" w:cs="Calibri-Light"/>
          <w:szCs w:val="22"/>
        </w:rPr>
        <w:t>C</w:t>
      </w:r>
      <w:r w:rsidRPr="00820579">
        <w:rPr>
          <w:rFonts w:ascii="Calibri" w:eastAsia="Calibri" w:hAnsi="Calibri" w:cs="Calibri-Light"/>
          <w:szCs w:val="22"/>
        </w:rPr>
        <w:t xml:space="preserve">ouncil ensures that it meets them along with the evidence base used to assess their effectiveness. </w:t>
      </w:r>
    </w:p>
    <w:p w14:paraId="6B0C4103" w14:textId="77777777" w:rsidR="00820579" w:rsidRPr="00820579" w:rsidRDefault="00820579" w:rsidP="00BE3799">
      <w:pPr>
        <w:jc w:val="both"/>
        <w:rPr>
          <w:rFonts w:ascii="Calibri" w:eastAsia="Calibri" w:hAnsi="Calibri"/>
          <w:sz w:val="22"/>
          <w:szCs w:val="22"/>
        </w:rPr>
      </w:pPr>
    </w:p>
    <w:p w14:paraId="5026F7A4" w14:textId="1A015D8D" w:rsidR="00820579" w:rsidRPr="00820579" w:rsidRDefault="00EF1800" w:rsidP="00BE3799">
      <w:pPr>
        <w:jc w:val="both"/>
        <w:rPr>
          <w:rFonts w:ascii="Calibri" w:eastAsia="Calibri" w:hAnsi="Calibri"/>
          <w:color w:val="6600CC"/>
          <w:sz w:val="32"/>
          <w:szCs w:val="40"/>
        </w:rPr>
      </w:pPr>
      <w:r>
        <w:rPr>
          <w:rFonts w:ascii="Calibri" w:eastAsia="Calibri" w:hAnsi="Calibri"/>
          <w:color w:val="6600CC"/>
          <w:sz w:val="32"/>
          <w:szCs w:val="40"/>
        </w:rPr>
        <w:t>Managing Risk and</w:t>
      </w:r>
      <w:r w:rsidR="00820579" w:rsidRPr="00820579">
        <w:rPr>
          <w:rFonts w:ascii="Calibri" w:eastAsia="Calibri" w:hAnsi="Calibri"/>
          <w:color w:val="6600CC"/>
          <w:sz w:val="32"/>
          <w:szCs w:val="40"/>
        </w:rPr>
        <w:t xml:space="preserve"> Performance</w:t>
      </w:r>
    </w:p>
    <w:p w14:paraId="01F7299F" w14:textId="77777777" w:rsidR="00820579" w:rsidRPr="00820579" w:rsidRDefault="00820579" w:rsidP="00BE3799">
      <w:pPr>
        <w:jc w:val="both"/>
        <w:rPr>
          <w:rFonts w:ascii="Calibri" w:eastAsia="Calibri" w:hAnsi="Calibri"/>
          <w:sz w:val="22"/>
          <w:szCs w:val="22"/>
        </w:rPr>
      </w:pPr>
    </w:p>
    <w:p w14:paraId="0204607A" w14:textId="0F40291A" w:rsidR="00820579" w:rsidRPr="00820579" w:rsidRDefault="00820579" w:rsidP="00BE3799">
      <w:pPr>
        <w:jc w:val="both"/>
        <w:rPr>
          <w:rFonts w:ascii="Calibri" w:eastAsia="Calibri" w:hAnsi="Calibri"/>
          <w:szCs w:val="22"/>
        </w:rPr>
      </w:pPr>
      <w:r w:rsidRPr="00820579">
        <w:rPr>
          <w:rFonts w:ascii="Calibri" w:eastAsia="Calibri" w:hAnsi="Calibri"/>
          <w:szCs w:val="22"/>
        </w:rPr>
        <w:t>Performance management is a key component of the Council's approach to achieving its outcomes. Part of this p</w:t>
      </w:r>
      <w:r w:rsidR="00A93534">
        <w:rPr>
          <w:rFonts w:ascii="Calibri" w:eastAsia="Calibri" w:hAnsi="Calibri"/>
          <w:szCs w:val="22"/>
        </w:rPr>
        <w:t>rocess involves identifying and</w:t>
      </w:r>
      <w:r w:rsidRPr="00820579">
        <w:rPr>
          <w:rFonts w:ascii="Calibri" w:eastAsia="Calibri" w:hAnsi="Calibri"/>
          <w:szCs w:val="22"/>
        </w:rPr>
        <w:t xml:space="preserve"> where appropriate</w:t>
      </w:r>
      <w:r w:rsidR="00A93534">
        <w:rPr>
          <w:rFonts w:ascii="Calibri" w:eastAsia="Calibri" w:hAnsi="Calibri"/>
          <w:szCs w:val="22"/>
        </w:rPr>
        <w:t>,</w:t>
      </w:r>
      <w:r w:rsidRPr="00820579">
        <w:rPr>
          <w:rFonts w:ascii="Calibri" w:eastAsia="Calibri" w:hAnsi="Calibri"/>
          <w:szCs w:val="22"/>
        </w:rPr>
        <w:t xml:space="preserve"> mitigating risks, ensuring that performance and risk management processes are in place throughout the organisation with effective processes to ensure sound financial management. Managing risks is the responsibility of services. All service risks are scored on the same basis and the greatest risks are elevated onto the Corporate Register.</w:t>
      </w:r>
    </w:p>
    <w:p w14:paraId="7CF5E623" w14:textId="77777777" w:rsidR="00820579" w:rsidRPr="00820579" w:rsidRDefault="00820579" w:rsidP="00BE3799">
      <w:pPr>
        <w:jc w:val="both"/>
        <w:rPr>
          <w:rFonts w:ascii="Calibri" w:eastAsia="Calibri" w:hAnsi="Calibri"/>
          <w:sz w:val="28"/>
          <w:szCs w:val="22"/>
        </w:rPr>
      </w:pPr>
    </w:p>
    <w:p w14:paraId="64BF1B52" w14:textId="32768FD7" w:rsidR="00820579" w:rsidRPr="00820579" w:rsidRDefault="00820579" w:rsidP="00BE3799">
      <w:pPr>
        <w:jc w:val="both"/>
        <w:rPr>
          <w:rFonts w:ascii="Calibri" w:eastAsia="Calibri" w:hAnsi="Calibri"/>
          <w:b/>
          <w:szCs w:val="22"/>
        </w:rPr>
      </w:pPr>
      <w:r w:rsidRPr="00820579">
        <w:rPr>
          <w:rFonts w:ascii="Calibri" w:eastAsia="Calibri" w:hAnsi="Calibri"/>
          <w:szCs w:val="22"/>
        </w:rPr>
        <w:t xml:space="preserve">Service risk </w:t>
      </w:r>
      <w:r w:rsidR="00EF1800">
        <w:rPr>
          <w:rFonts w:ascii="Calibri" w:eastAsia="Calibri" w:hAnsi="Calibri"/>
          <w:szCs w:val="22"/>
        </w:rPr>
        <w:t>and</w:t>
      </w:r>
      <w:r w:rsidRPr="00820579">
        <w:rPr>
          <w:rFonts w:ascii="Calibri" w:eastAsia="Calibri" w:hAnsi="Calibri"/>
          <w:szCs w:val="22"/>
        </w:rPr>
        <w:t xml:space="preserve"> opportunity registers are updated regularly and the Corporate Risk and Opportunity register is reported to</w:t>
      </w:r>
      <w:r w:rsidR="00A93534">
        <w:rPr>
          <w:rFonts w:ascii="Calibri" w:eastAsia="Calibri" w:hAnsi="Calibri"/>
          <w:szCs w:val="22"/>
        </w:rPr>
        <w:t xml:space="preserve"> Corporate Management Team</w:t>
      </w:r>
      <w:r w:rsidRPr="00820579">
        <w:rPr>
          <w:rFonts w:ascii="Calibri" w:eastAsia="Calibri" w:hAnsi="Calibri"/>
          <w:szCs w:val="22"/>
        </w:rPr>
        <w:t>, Cabinet Committee for Performance Improvem</w:t>
      </w:r>
      <w:r w:rsidR="00EF1800">
        <w:rPr>
          <w:rFonts w:ascii="Calibri" w:eastAsia="Calibri" w:hAnsi="Calibri"/>
          <w:szCs w:val="22"/>
        </w:rPr>
        <w:t>ent and Audit, Risk and</w:t>
      </w:r>
      <w:r w:rsidRPr="00820579">
        <w:rPr>
          <w:rFonts w:ascii="Calibri" w:eastAsia="Calibri" w:hAnsi="Calibri"/>
          <w:szCs w:val="22"/>
        </w:rPr>
        <w:t xml:space="preserve"> Governance Committee on a quarterly basis. A recent Internal Audit review gave full assurance over the process by which the corporate register is prepared. C</w:t>
      </w:r>
      <w:r w:rsidR="00A93534">
        <w:rPr>
          <w:rFonts w:ascii="Calibri" w:eastAsia="Calibri" w:hAnsi="Calibri"/>
          <w:szCs w:val="22"/>
        </w:rPr>
        <w:t xml:space="preserve">orporate </w:t>
      </w:r>
      <w:r w:rsidRPr="00820579">
        <w:rPr>
          <w:rFonts w:ascii="Calibri" w:eastAsia="Calibri" w:hAnsi="Calibri"/>
          <w:szCs w:val="22"/>
        </w:rPr>
        <w:t>M</w:t>
      </w:r>
      <w:r w:rsidR="00A93534">
        <w:rPr>
          <w:rFonts w:ascii="Calibri" w:eastAsia="Calibri" w:hAnsi="Calibri"/>
          <w:szCs w:val="22"/>
        </w:rPr>
        <w:t xml:space="preserve">anagement </w:t>
      </w:r>
      <w:r w:rsidRPr="00820579">
        <w:rPr>
          <w:rFonts w:ascii="Calibri" w:eastAsia="Calibri" w:hAnsi="Calibri"/>
          <w:szCs w:val="22"/>
        </w:rPr>
        <w:t>T</w:t>
      </w:r>
      <w:r w:rsidR="00A93534">
        <w:rPr>
          <w:rFonts w:ascii="Calibri" w:eastAsia="Calibri" w:hAnsi="Calibri"/>
          <w:szCs w:val="22"/>
        </w:rPr>
        <w:t>eam</w:t>
      </w:r>
      <w:r w:rsidRPr="00820579">
        <w:rPr>
          <w:rFonts w:ascii="Calibri" w:eastAsia="Calibri" w:hAnsi="Calibri"/>
          <w:szCs w:val="22"/>
        </w:rPr>
        <w:t xml:space="preserve"> have recently reviewed and updated both the content of the register and the governance ar</w:t>
      </w:r>
      <w:r w:rsidR="00EF1800">
        <w:rPr>
          <w:rFonts w:ascii="Calibri" w:eastAsia="Calibri" w:hAnsi="Calibri"/>
          <w:szCs w:val="22"/>
        </w:rPr>
        <w:t>rangements. The Corporate Risk and</w:t>
      </w:r>
      <w:r w:rsidRPr="00820579">
        <w:rPr>
          <w:rFonts w:ascii="Calibri" w:eastAsia="Calibri" w:hAnsi="Calibri"/>
          <w:szCs w:val="22"/>
        </w:rPr>
        <w:t xml:space="preserve"> Opportunity register and further information about the approach to risk management can be found </w:t>
      </w:r>
      <w:r w:rsidR="00B934FC">
        <w:rPr>
          <w:rFonts w:ascii="Calibri" w:eastAsia="Calibri" w:hAnsi="Calibri"/>
          <w:szCs w:val="22"/>
        </w:rPr>
        <w:t>on our website.</w:t>
      </w:r>
    </w:p>
    <w:p w14:paraId="12880E48" w14:textId="77777777" w:rsidR="00820579" w:rsidRPr="00820579" w:rsidRDefault="00820579" w:rsidP="00BE3799">
      <w:pPr>
        <w:jc w:val="both"/>
        <w:rPr>
          <w:rFonts w:ascii="Calibri" w:eastAsia="Calibri" w:hAnsi="Calibri"/>
          <w:szCs w:val="22"/>
        </w:rPr>
      </w:pPr>
    </w:p>
    <w:p w14:paraId="089897E8" w14:textId="2DDC0303"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Equality Impact Assessments are used throughout the organisation to assess the impact of service proposals and to inform decision making. </w:t>
      </w:r>
    </w:p>
    <w:p w14:paraId="61085826" w14:textId="77777777" w:rsidR="00820579" w:rsidRPr="00820579" w:rsidRDefault="00820579" w:rsidP="00BE3799">
      <w:pPr>
        <w:jc w:val="both"/>
        <w:rPr>
          <w:rFonts w:ascii="Calibri" w:eastAsia="Calibri" w:hAnsi="Calibri"/>
          <w:szCs w:val="22"/>
        </w:rPr>
      </w:pPr>
    </w:p>
    <w:p w14:paraId="182AA4D7" w14:textId="7B65B5B5" w:rsidR="00820579" w:rsidRPr="00820579" w:rsidRDefault="00820579" w:rsidP="00BE3799">
      <w:pPr>
        <w:jc w:val="both"/>
        <w:rPr>
          <w:rFonts w:ascii="Calibri" w:eastAsia="Calibri" w:hAnsi="Calibri"/>
          <w:szCs w:val="22"/>
        </w:rPr>
      </w:pPr>
      <w:r w:rsidRPr="00820579">
        <w:rPr>
          <w:rFonts w:ascii="Calibri" w:eastAsia="Calibri" w:hAnsi="Calibri"/>
          <w:szCs w:val="22"/>
        </w:rPr>
        <w:t>The budget setting process is well established</w:t>
      </w:r>
      <w:r w:rsidR="00A93534">
        <w:rPr>
          <w:rFonts w:ascii="Calibri" w:eastAsia="Calibri" w:hAnsi="Calibri"/>
          <w:szCs w:val="22"/>
        </w:rPr>
        <w:t>,</w:t>
      </w:r>
      <w:r w:rsidRPr="00820579">
        <w:rPr>
          <w:rFonts w:ascii="Calibri" w:eastAsia="Calibri" w:hAnsi="Calibri"/>
          <w:szCs w:val="22"/>
        </w:rPr>
        <w:t xml:space="preserve"> and services prioritise budgets and spending to achieve intended outcomes. In recent years the budget setting process has inevitably focused on achieving savings whilst still focusing on the priorities of the political administration.</w:t>
      </w:r>
    </w:p>
    <w:p w14:paraId="37028953" w14:textId="77777777" w:rsidR="00820579" w:rsidRPr="00820579" w:rsidRDefault="00820579" w:rsidP="00BE3799">
      <w:pPr>
        <w:jc w:val="both"/>
        <w:rPr>
          <w:rFonts w:ascii="Calibri" w:eastAsia="Calibri" w:hAnsi="Calibri"/>
          <w:szCs w:val="22"/>
        </w:rPr>
      </w:pPr>
    </w:p>
    <w:p w14:paraId="775AF7FC" w14:textId="1433D4AC"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The medium term financial strategy is updated and reported to Cabinet together with relevant resource forecasts and takes full account of the changing regulatory, environmental, demographic and economic factors that impact on the financial environment in which the </w:t>
      </w:r>
      <w:r w:rsidR="00EF1800">
        <w:rPr>
          <w:rFonts w:ascii="Calibri" w:eastAsia="Calibri" w:hAnsi="Calibri"/>
          <w:szCs w:val="22"/>
        </w:rPr>
        <w:t>C</w:t>
      </w:r>
      <w:r w:rsidRPr="00820579">
        <w:rPr>
          <w:rFonts w:ascii="Calibri" w:eastAsia="Calibri" w:hAnsi="Calibri"/>
          <w:szCs w:val="22"/>
        </w:rPr>
        <w:t>ouncil operates. The quarterly report to Cabinet, 'Money Matters', includes in-year revenue and capital expenditure monitoring information along with updates on the multi-year capital programme.</w:t>
      </w:r>
    </w:p>
    <w:p w14:paraId="77E87FA5" w14:textId="77777777" w:rsidR="00820579" w:rsidRPr="00820579" w:rsidRDefault="00820579" w:rsidP="00BE3799">
      <w:pPr>
        <w:jc w:val="both"/>
        <w:rPr>
          <w:rFonts w:ascii="Calibri" w:eastAsia="Calibri" w:hAnsi="Calibri"/>
          <w:szCs w:val="22"/>
        </w:rPr>
      </w:pPr>
    </w:p>
    <w:p w14:paraId="1D83A843" w14:textId="743EF42F" w:rsidR="00820579" w:rsidRPr="00820579" w:rsidRDefault="00820579" w:rsidP="00BE3799">
      <w:pPr>
        <w:jc w:val="both"/>
        <w:rPr>
          <w:rFonts w:ascii="Calibri" w:eastAsia="Calibri" w:hAnsi="Calibri"/>
        </w:rPr>
      </w:pPr>
      <w:r w:rsidRPr="00820579">
        <w:rPr>
          <w:rFonts w:ascii="Calibri" w:eastAsia="Calibri" w:hAnsi="Calibri"/>
        </w:rPr>
        <w:t>Quarterly performance monitoring reports are presented to both CMT and Cabinet Commit</w:t>
      </w:r>
      <w:r w:rsidR="00A93534">
        <w:rPr>
          <w:rFonts w:ascii="Calibri" w:eastAsia="Calibri" w:hAnsi="Calibri"/>
        </w:rPr>
        <w:t>tee for Performance Improvement</w:t>
      </w:r>
      <w:r w:rsidRPr="00820579">
        <w:rPr>
          <w:rFonts w:ascii="Calibri" w:eastAsia="Calibri" w:hAnsi="Calibri"/>
        </w:rPr>
        <w:t>. The reports highlight good performance and areas for improvement (further reports setting out improvement action plans are presented when necessary). An Internal Audit review of the Performance Management Framework in March 2017 provided substantial assurance. Since then further work has</w:t>
      </w:r>
      <w:r w:rsidR="00D97E45">
        <w:rPr>
          <w:rFonts w:ascii="Calibri" w:eastAsia="Calibri" w:hAnsi="Calibri"/>
        </w:rPr>
        <w:t xml:space="preserve"> </w:t>
      </w:r>
      <w:r w:rsidRPr="00820579">
        <w:rPr>
          <w:rFonts w:ascii="Calibri" w:eastAsia="Calibri" w:hAnsi="Calibri"/>
        </w:rPr>
        <w:t>been undertaken to develop a corporate performance dashboard that provides a snapshot of the 'health' of the organisation.</w:t>
      </w:r>
    </w:p>
    <w:p w14:paraId="5EDAC18B" w14:textId="77777777" w:rsidR="00820579" w:rsidRPr="00820579" w:rsidRDefault="00820579" w:rsidP="00BE3799">
      <w:pPr>
        <w:jc w:val="both"/>
        <w:rPr>
          <w:rFonts w:ascii="Calibri" w:eastAsia="Calibri" w:hAnsi="Calibri"/>
        </w:rPr>
      </w:pPr>
    </w:p>
    <w:p w14:paraId="093FDBF9" w14:textId="184184CE" w:rsidR="00820579" w:rsidRPr="00820579" w:rsidRDefault="00820579" w:rsidP="00BE3799">
      <w:pPr>
        <w:jc w:val="both"/>
        <w:rPr>
          <w:rFonts w:ascii="Calibri" w:eastAsia="Calibri" w:hAnsi="Calibri"/>
          <w:color w:val="6600CC"/>
          <w:sz w:val="32"/>
          <w:szCs w:val="40"/>
        </w:rPr>
      </w:pPr>
      <w:r w:rsidRPr="00820579">
        <w:rPr>
          <w:rFonts w:ascii="Calibri" w:eastAsia="Calibri" w:hAnsi="Calibri"/>
          <w:color w:val="6600CC"/>
          <w:sz w:val="32"/>
          <w:szCs w:val="40"/>
        </w:rPr>
        <w:t>Managing our resources (</w:t>
      </w:r>
      <w:r w:rsidR="0093176D">
        <w:rPr>
          <w:rFonts w:ascii="Calibri" w:eastAsia="Calibri" w:hAnsi="Calibri"/>
          <w:color w:val="6600CC"/>
          <w:sz w:val="32"/>
          <w:szCs w:val="40"/>
        </w:rPr>
        <w:t>v</w:t>
      </w:r>
      <w:r w:rsidRPr="00820579">
        <w:rPr>
          <w:rFonts w:ascii="Calibri" w:eastAsia="Calibri" w:hAnsi="Calibri"/>
          <w:color w:val="6600CC"/>
          <w:sz w:val="32"/>
          <w:szCs w:val="40"/>
        </w:rPr>
        <w:t xml:space="preserve">alue for </w:t>
      </w:r>
      <w:r w:rsidR="0093176D">
        <w:rPr>
          <w:rFonts w:ascii="Calibri" w:eastAsia="Calibri" w:hAnsi="Calibri"/>
          <w:color w:val="6600CC"/>
          <w:sz w:val="32"/>
          <w:szCs w:val="40"/>
        </w:rPr>
        <w:t>m</w:t>
      </w:r>
      <w:r w:rsidRPr="00820579">
        <w:rPr>
          <w:rFonts w:ascii="Calibri" w:eastAsia="Calibri" w:hAnsi="Calibri"/>
          <w:color w:val="6600CC"/>
          <w:sz w:val="32"/>
          <w:szCs w:val="40"/>
        </w:rPr>
        <w:t>oney)</w:t>
      </w:r>
    </w:p>
    <w:p w14:paraId="71E69733" w14:textId="77777777" w:rsidR="00820579" w:rsidRPr="00820579" w:rsidRDefault="00820579" w:rsidP="00BE3799">
      <w:pPr>
        <w:jc w:val="both"/>
        <w:rPr>
          <w:rFonts w:ascii="Calibri" w:eastAsia="Calibri" w:hAnsi="Calibri"/>
          <w:sz w:val="22"/>
          <w:szCs w:val="22"/>
        </w:rPr>
      </w:pPr>
    </w:p>
    <w:p w14:paraId="36438520"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The Council's external auditors, in their assessment of 2017/18, regarded the following as the significant challenges that were faced by the Council during the year:</w:t>
      </w:r>
    </w:p>
    <w:p w14:paraId="5756F15E"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 </w:t>
      </w:r>
    </w:p>
    <w:p w14:paraId="3D768DB2" w14:textId="77777777" w:rsidR="00820579" w:rsidRPr="00820579" w:rsidRDefault="00820579" w:rsidP="00454F21">
      <w:pPr>
        <w:numPr>
          <w:ilvl w:val="0"/>
          <w:numId w:val="61"/>
        </w:numPr>
        <w:contextualSpacing/>
        <w:jc w:val="both"/>
        <w:rPr>
          <w:rFonts w:ascii="Calibri" w:eastAsia="Calibri" w:hAnsi="Calibri"/>
          <w:szCs w:val="22"/>
        </w:rPr>
      </w:pPr>
      <w:r w:rsidRPr="00820579">
        <w:rPr>
          <w:rFonts w:ascii="Calibri" w:eastAsia="Calibri" w:hAnsi="Calibri"/>
          <w:szCs w:val="22"/>
        </w:rPr>
        <w:t>Financial sustainability, and the</w:t>
      </w:r>
    </w:p>
    <w:p w14:paraId="0826CABF" w14:textId="77777777" w:rsidR="00820579" w:rsidRPr="00820579" w:rsidRDefault="00820579" w:rsidP="00454F21">
      <w:pPr>
        <w:numPr>
          <w:ilvl w:val="0"/>
          <w:numId w:val="61"/>
        </w:numPr>
        <w:contextualSpacing/>
        <w:jc w:val="both"/>
        <w:rPr>
          <w:rFonts w:ascii="Calibri" w:eastAsia="Calibri" w:hAnsi="Calibri"/>
          <w:szCs w:val="22"/>
        </w:rPr>
      </w:pPr>
      <w:r w:rsidRPr="00820579">
        <w:rPr>
          <w:rFonts w:ascii="Calibri" w:eastAsia="Calibri" w:hAnsi="Calibri"/>
          <w:szCs w:val="22"/>
        </w:rPr>
        <w:t xml:space="preserve">Ofsted inspection of children's services </w:t>
      </w:r>
    </w:p>
    <w:p w14:paraId="533CB623" w14:textId="77777777" w:rsidR="00820579" w:rsidRPr="00820579" w:rsidRDefault="00820579" w:rsidP="00BE3799">
      <w:pPr>
        <w:jc w:val="both"/>
        <w:rPr>
          <w:rFonts w:ascii="Calibri" w:eastAsia="Calibri" w:hAnsi="Calibri"/>
          <w:szCs w:val="22"/>
        </w:rPr>
      </w:pPr>
    </w:p>
    <w:p w14:paraId="5B2431C2" w14:textId="6E0828E3"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The Council ensures that it provides timely support, information and responses to its external auditors – properly considering audit findings and recommendations through </w:t>
      </w:r>
      <w:r w:rsidR="00A93534">
        <w:rPr>
          <w:rFonts w:ascii="Calibri" w:eastAsia="Calibri" w:hAnsi="Calibri"/>
          <w:szCs w:val="22"/>
        </w:rPr>
        <w:t>the Corporate Management Team</w:t>
      </w:r>
      <w:r w:rsidRPr="00820579">
        <w:rPr>
          <w:rFonts w:ascii="Calibri" w:eastAsia="Calibri" w:hAnsi="Calibri"/>
          <w:szCs w:val="22"/>
        </w:rPr>
        <w:t xml:space="preserve"> and the Audit, Risk and Governance Committee. </w:t>
      </w:r>
    </w:p>
    <w:p w14:paraId="1695BF8A" w14:textId="77777777" w:rsidR="00820579" w:rsidRPr="00820579" w:rsidRDefault="00820579" w:rsidP="00BE3799">
      <w:pPr>
        <w:jc w:val="both"/>
        <w:rPr>
          <w:rFonts w:ascii="Calibri" w:eastAsia="Calibri" w:hAnsi="Calibri"/>
          <w:szCs w:val="22"/>
        </w:rPr>
      </w:pPr>
    </w:p>
    <w:p w14:paraId="09E1BF5E" w14:textId="77777777" w:rsidR="00820579" w:rsidRPr="0093176D" w:rsidRDefault="00820579" w:rsidP="00BE3799">
      <w:pPr>
        <w:jc w:val="both"/>
        <w:rPr>
          <w:rFonts w:ascii="Calibri" w:eastAsia="Calibri" w:hAnsi="Calibri"/>
          <w:color w:val="6600CC"/>
          <w:sz w:val="28"/>
          <w:szCs w:val="40"/>
          <w:u w:val="single"/>
        </w:rPr>
      </w:pPr>
      <w:r w:rsidRPr="0093176D">
        <w:rPr>
          <w:rFonts w:ascii="Calibri" w:eastAsia="Calibri" w:hAnsi="Calibri"/>
          <w:color w:val="6600CC"/>
          <w:sz w:val="28"/>
          <w:szCs w:val="40"/>
          <w:u w:val="single"/>
        </w:rPr>
        <w:t>Financial Sustainability</w:t>
      </w:r>
    </w:p>
    <w:p w14:paraId="34772F66" w14:textId="77777777" w:rsidR="00820579" w:rsidRPr="00820579" w:rsidRDefault="00820579" w:rsidP="00BE3799">
      <w:pPr>
        <w:jc w:val="both"/>
        <w:rPr>
          <w:rFonts w:ascii="Calibri" w:eastAsia="Calibri" w:hAnsi="Calibri"/>
          <w:szCs w:val="22"/>
        </w:rPr>
      </w:pPr>
    </w:p>
    <w:p w14:paraId="5B622303" w14:textId="36DF3803"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Consultation on budget proposals were undertaken with a variety of stakeholders and partners including discussions with the Trades Unions prior to finalising the 2018/19 budget. A number of savings proposals included within the agreed 2018/19 budget were subject to specific consultation exercises, with decisions to be made at future </w:t>
      </w:r>
      <w:r w:rsidR="00A93534">
        <w:rPr>
          <w:rFonts w:ascii="Calibri" w:eastAsia="Calibri" w:hAnsi="Calibri"/>
          <w:szCs w:val="22"/>
        </w:rPr>
        <w:t>C</w:t>
      </w:r>
      <w:r w:rsidRPr="00820579">
        <w:rPr>
          <w:rFonts w:ascii="Calibri" w:eastAsia="Calibri" w:hAnsi="Calibri"/>
          <w:szCs w:val="22"/>
        </w:rPr>
        <w:t>abinet meetings as to their final implementation. Any changes to these proposals resulting from the consultation which reduces the level of savings achievable is planned to be covered by reserves.</w:t>
      </w:r>
    </w:p>
    <w:p w14:paraId="3945B23A"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The Council regularly monitors its medium term financial forecast. The forecast for future years takes into account anticipated cost pressures (both inflationary and demand led), planned savings and expected resource levels. </w:t>
      </w:r>
    </w:p>
    <w:p w14:paraId="41D33DFA" w14:textId="77777777" w:rsidR="00820579" w:rsidRPr="00820579" w:rsidRDefault="00820579" w:rsidP="00BE3799">
      <w:pPr>
        <w:jc w:val="both"/>
        <w:rPr>
          <w:rFonts w:ascii="Calibri" w:eastAsia="Calibri" w:hAnsi="Calibri"/>
          <w:szCs w:val="22"/>
        </w:rPr>
      </w:pPr>
    </w:p>
    <w:p w14:paraId="5FFD70AB" w14:textId="77777777" w:rsidR="00820579" w:rsidRPr="00820579" w:rsidRDefault="00820579" w:rsidP="00BE3799">
      <w:pPr>
        <w:jc w:val="both"/>
        <w:rPr>
          <w:rFonts w:ascii="Calibri" w:eastAsia="Calibri" w:hAnsi="Calibri"/>
        </w:rPr>
      </w:pPr>
      <w:r w:rsidRPr="00820579">
        <w:rPr>
          <w:rFonts w:ascii="Calibri" w:eastAsia="Calibri" w:hAnsi="Calibri"/>
        </w:rPr>
        <w:t>The forecast is necessarily underpinned by a range of estimates and assumptions around what may happen in the future particularly relating to those elements that cannot be directed by the Council.</w:t>
      </w:r>
    </w:p>
    <w:p w14:paraId="18D82997" w14:textId="77777777" w:rsidR="00820579" w:rsidRPr="00820579" w:rsidRDefault="00820579" w:rsidP="00BE3799">
      <w:pPr>
        <w:jc w:val="both"/>
        <w:rPr>
          <w:rFonts w:ascii="Calibri" w:eastAsia="Calibri" w:hAnsi="Calibri"/>
        </w:rPr>
      </w:pPr>
    </w:p>
    <w:p w14:paraId="37C034B0" w14:textId="2EC27D27" w:rsidR="00820579" w:rsidRPr="00820579" w:rsidRDefault="00820579" w:rsidP="00BE3799">
      <w:pPr>
        <w:jc w:val="both"/>
        <w:rPr>
          <w:rFonts w:ascii="Calibri" w:eastAsia="Calibri" w:hAnsi="Calibri"/>
        </w:rPr>
      </w:pPr>
      <w:r w:rsidRPr="00820579">
        <w:rPr>
          <w:rFonts w:ascii="Calibri" w:eastAsia="Calibri" w:hAnsi="Calibri"/>
        </w:rPr>
        <w:t>The projections are reported to both C</w:t>
      </w:r>
      <w:r w:rsidR="00A93534">
        <w:rPr>
          <w:rFonts w:ascii="Calibri" w:eastAsia="Calibri" w:hAnsi="Calibri"/>
        </w:rPr>
        <w:t xml:space="preserve">orporate </w:t>
      </w:r>
      <w:r w:rsidRPr="00820579">
        <w:rPr>
          <w:rFonts w:ascii="Calibri" w:eastAsia="Calibri" w:hAnsi="Calibri"/>
        </w:rPr>
        <w:t>M</w:t>
      </w:r>
      <w:r w:rsidR="00A93534">
        <w:rPr>
          <w:rFonts w:ascii="Calibri" w:eastAsia="Calibri" w:hAnsi="Calibri"/>
        </w:rPr>
        <w:t xml:space="preserve">anagement </w:t>
      </w:r>
      <w:r w:rsidRPr="00820579">
        <w:rPr>
          <w:rFonts w:ascii="Calibri" w:eastAsia="Calibri" w:hAnsi="Calibri"/>
        </w:rPr>
        <w:t>T</w:t>
      </w:r>
      <w:r w:rsidR="00A93534">
        <w:rPr>
          <w:rFonts w:ascii="Calibri" w:eastAsia="Calibri" w:hAnsi="Calibri"/>
        </w:rPr>
        <w:t>eam</w:t>
      </w:r>
      <w:r w:rsidRPr="00820579">
        <w:rPr>
          <w:rFonts w:ascii="Calibri" w:eastAsia="Calibri" w:hAnsi="Calibri"/>
        </w:rPr>
        <w:t xml:space="preserve"> and Cabinet in the 'Money Matters' report which forms a regular review point for assessing the effectiveness of financial plans. The current budget strategy remains to use budget savings with the use of reserves and capital receipts to ensure funding requirements are met. Proposals to develop a sustainable financial strategy are set out in the Council's new Operational Plan (details of which are set out later in this statement).</w:t>
      </w:r>
    </w:p>
    <w:p w14:paraId="63B20B91" w14:textId="77777777" w:rsidR="00820579" w:rsidRPr="00820579" w:rsidRDefault="00820579" w:rsidP="00BE3799">
      <w:pPr>
        <w:jc w:val="both"/>
        <w:rPr>
          <w:rFonts w:ascii="Calibri" w:eastAsia="Calibri" w:hAnsi="Calibri"/>
        </w:rPr>
      </w:pPr>
    </w:p>
    <w:p w14:paraId="4072AC64" w14:textId="77777777" w:rsidR="00820579" w:rsidRPr="00820579" w:rsidRDefault="00820579" w:rsidP="00BE3799">
      <w:pPr>
        <w:jc w:val="both"/>
        <w:rPr>
          <w:rFonts w:ascii="Calibri" w:eastAsia="Calibri" w:hAnsi="Calibri"/>
        </w:rPr>
      </w:pPr>
      <w:r w:rsidRPr="00820579">
        <w:rPr>
          <w:rFonts w:ascii="Calibri" w:eastAsia="Calibri" w:hAnsi="Calibri"/>
        </w:rPr>
        <w:t xml:space="preserve">The forecast will need to be reviewed in light of any central government funding proposals for local government, in particular the impact of a policy direction on business rate retention and a new fair funding formula. </w:t>
      </w:r>
    </w:p>
    <w:p w14:paraId="0A4C55B1" w14:textId="77777777" w:rsidR="00820579" w:rsidRPr="00820579" w:rsidRDefault="00820579" w:rsidP="00BE3799">
      <w:pPr>
        <w:jc w:val="both"/>
        <w:rPr>
          <w:rFonts w:ascii="Calibri" w:eastAsia="Calibri" w:hAnsi="Calibri"/>
        </w:rPr>
      </w:pPr>
    </w:p>
    <w:p w14:paraId="2D802737" w14:textId="77777777" w:rsidR="00820579" w:rsidRPr="00820579" w:rsidRDefault="00820579" w:rsidP="00BE3799">
      <w:pPr>
        <w:jc w:val="both"/>
        <w:rPr>
          <w:rFonts w:ascii="Calibri" w:eastAsia="Calibri" w:hAnsi="Calibri"/>
        </w:rPr>
      </w:pPr>
      <w:r w:rsidRPr="00820579">
        <w:rPr>
          <w:rFonts w:ascii="Calibri" w:eastAsia="Calibri" w:hAnsi="Calibri"/>
        </w:rPr>
        <w:t xml:space="preserve">The Financial management arrangements of the Council conform to the governance requirements of the CIPFA Statement on the </w:t>
      </w:r>
      <w:r w:rsidRPr="00820579">
        <w:rPr>
          <w:rFonts w:ascii="Calibri" w:eastAsia="Calibri" w:hAnsi="Calibri"/>
          <w:i/>
        </w:rPr>
        <w:t>Role of the Chief Finance Officer in Local Government</w:t>
      </w:r>
      <w:r w:rsidRPr="00820579">
        <w:rPr>
          <w:rFonts w:ascii="Calibri" w:eastAsia="Calibri" w:hAnsi="Calibri"/>
        </w:rPr>
        <w:t xml:space="preserve">. </w:t>
      </w:r>
    </w:p>
    <w:p w14:paraId="286D4080" w14:textId="77777777" w:rsidR="00820579" w:rsidRDefault="00820579" w:rsidP="00BE3799">
      <w:pPr>
        <w:jc w:val="both"/>
        <w:rPr>
          <w:rFonts w:ascii="Calibri" w:eastAsia="Calibri" w:hAnsi="Calibri"/>
          <w:sz w:val="22"/>
          <w:szCs w:val="22"/>
        </w:rPr>
      </w:pPr>
    </w:p>
    <w:p w14:paraId="31DFEFD9" w14:textId="77777777" w:rsidR="00956B20" w:rsidRDefault="00956B20" w:rsidP="00BE3799">
      <w:pPr>
        <w:jc w:val="both"/>
        <w:rPr>
          <w:rFonts w:ascii="Calibri" w:eastAsia="Calibri" w:hAnsi="Calibri"/>
          <w:sz w:val="22"/>
          <w:szCs w:val="22"/>
        </w:rPr>
      </w:pPr>
    </w:p>
    <w:p w14:paraId="1527E191" w14:textId="77777777" w:rsidR="00956B20" w:rsidRDefault="00956B20" w:rsidP="00BE3799">
      <w:pPr>
        <w:jc w:val="both"/>
        <w:rPr>
          <w:rFonts w:ascii="Calibri" w:eastAsia="Calibri" w:hAnsi="Calibri"/>
          <w:sz w:val="22"/>
          <w:szCs w:val="22"/>
        </w:rPr>
        <w:sectPr w:rsidR="00956B20" w:rsidSect="003570A8">
          <w:pgSz w:w="16834" w:h="11909" w:orient="landscape" w:code="9"/>
          <w:pgMar w:top="720" w:right="720" w:bottom="720" w:left="720" w:header="567" w:footer="567" w:gutter="0"/>
          <w:cols w:num="2" w:space="720"/>
          <w:docGrid w:linePitch="326"/>
        </w:sectPr>
      </w:pPr>
    </w:p>
    <w:p w14:paraId="015BE36C" w14:textId="77777777" w:rsidR="00820579" w:rsidRPr="00820579" w:rsidRDefault="00820579" w:rsidP="00BE3799">
      <w:pPr>
        <w:jc w:val="both"/>
        <w:rPr>
          <w:rFonts w:ascii="Calibri" w:eastAsia="Calibri" w:hAnsi="Calibri"/>
          <w:color w:val="6600CC"/>
          <w:sz w:val="32"/>
          <w:szCs w:val="40"/>
        </w:rPr>
      </w:pPr>
      <w:r w:rsidRPr="00820579">
        <w:rPr>
          <w:rFonts w:ascii="Calibri" w:eastAsia="Calibri" w:hAnsi="Calibri"/>
          <w:color w:val="6600CC"/>
          <w:sz w:val="32"/>
          <w:szCs w:val="40"/>
        </w:rPr>
        <w:t>How do we know our arrangements are working?</w:t>
      </w:r>
    </w:p>
    <w:p w14:paraId="3D305CB5" w14:textId="77777777" w:rsidR="00820579" w:rsidRPr="00820579" w:rsidRDefault="00820579" w:rsidP="00BE3799">
      <w:pPr>
        <w:jc w:val="both"/>
        <w:rPr>
          <w:rFonts w:ascii="Calibri" w:eastAsia="Calibri" w:hAnsi="Calibri"/>
          <w:sz w:val="22"/>
          <w:szCs w:val="22"/>
        </w:rPr>
      </w:pPr>
    </w:p>
    <w:p w14:paraId="0361679F" w14:textId="77777777" w:rsidR="00820579" w:rsidRPr="00820579" w:rsidRDefault="00820579" w:rsidP="00BE3799">
      <w:pPr>
        <w:jc w:val="both"/>
        <w:rPr>
          <w:rFonts w:ascii="Calibri" w:eastAsia="Calibri" w:hAnsi="Calibri"/>
        </w:rPr>
      </w:pPr>
      <w:r w:rsidRPr="00820579">
        <w:rPr>
          <w:rFonts w:ascii="Calibri" w:eastAsia="Calibri" w:hAnsi="Calibri"/>
        </w:rPr>
        <w:t>There are a number of ways we do this:</w:t>
      </w:r>
    </w:p>
    <w:p w14:paraId="4AD0F1DD" w14:textId="77777777" w:rsidR="00820579" w:rsidRPr="00820579" w:rsidRDefault="00820579" w:rsidP="00BE3799">
      <w:pPr>
        <w:jc w:val="both"/>
        <w:rPr>
          <w:rFonts w:ascii="Calibri" w:eastAsia="Calibri" w:hAnsi="Calibri"/>
          <w:b/>
        </w:rPr>
      </w:pPr>
    </w:p>
    <w:p w14:paraId="4CDB807A" w14:textId="77777777" w:rsid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The role of management</w:t>
      </w:r>
    </w:p>
    <w:p w14:paraId="7D9AACB1" w14:textId="77777777" w:rsidR="00956B20" w:rsidRPr="00820579" w:rsidRDefault="00956B20" w:rsidP="00BE3799">
      <w:pPr>
        <w:jc w:val="both"/>
        <w:rPr>
          <w:rFonts w:ascii="Calibri" w:eastAsia="Calibri" w:hAnsi="Calibri"/>
          <w:color w:val="6600CC"/>
          <w:sz w:val="28"/>
          <w:u w:val="single"/>
        </w:rPr>
      </w:pPr>
    </w:p>
    <w:p w14:paraId="1BDCB651" w14:textId="77777777" w:rsidR="00820579" w:rsidRPr="00820579" w:rsidRDefault="00820579" w:rsidP="00BE3799">
      <w:pPr>
        <w:jc w:val="both"/>
        <w:rPr>
          <w:rFonts w:ascii="Calibri" w:eastAsia="Calibri" w:hAnsi="Calibri"/>
        </w:rPr>
      </w:pPr>
      <w:r w:rsidRPr="00820579">
        <w:rPr>
          <w:rFonts w:ascii="Calibri" w:eastAsia="Calibri" w:hAnsi="Calibri"/>
        </w:rPr>
        <w:t>The Corporate Management Team oversee the review of the Council's governance arrangements. Following this review, they can confirm that appropriate internal controls for which they have responsibility are in place, in particular their scrutiny of regular budget and performance reports including performance against savings targets within the Medium Term Financial Strategy.</w:t>
      </w:r>
    </w:p>
    <w:p w14:paraId="7D4B0DC6" w14:textId="77777777" w:rsidR="00820579" w:rsidRPr="00820579" w:rsidRDefault="00820579" w:rsidP="00BE3799">
      <w:pPr>
        <w:jc w:val="both"/>
        <w:rPr>
          <w:rFonts w:ascii="Calibri" w:eastAsia="Calibri" w:hAnsi="Calibri"/>
        </w:rPr>
      </w:pPr>
    </w:p>
    <w:p w14:paraId="435C68A7" w14:textId="77777777" w:rsidR="00820579" w:rsidRPr="00820579" w:rsidRDefault="00820579" w:rsidP="00BE3799">
      <w:pPr>
        <w:jc w:val="both"/>
        <w:rPr>
          <w:rFonts w:ascii="Calibri" w:eastAsia="Calibri" w:hAnsi="Calibri"/>
        </w:rPr>
      </w:pPr>
      <w:r w:rsidRPr="00820579">
        <w:rPr>
          <w:rFonts w:ascii="Calibri" w:eastAsia="Calibri" w:hAnsi="Calibri"/>
        </w:rPr>
        <w:t>Directors have the day to day responsibility for managing and controlling services – they are accountable for their successful delivery. They set the culture, develop and implement policies, procedures, processes and controls</w:t>
      </w:r>
      <w:r w:rsidRPr="00820579">
        <w:rPr>
          <w:rFonts w:ascii="Calibri" w:eastAsia="Calibri" w:hAnsi="Calibri"/>
          <w:i/>
        </w:rPr>
        <w:t xml:space="preserve">. </w:t>
      </w:r>
      <w:r w:rsidRPr="00820579">
        <w:rPr>
          <w:rFonts w:ascii="Calibri" w:eastAsia="Calibri" w:hAnsi="Calibri"/>
        </w:rPr>
        <w:t>Directors have completed an 'assurance statement' for 2017/18 that reports on service compliance and they produce in-year quarterly service risk registers that set out appropriate mitigating actions for significant risks. Where the evidence needed to provide full assurance is not available improvement plans are in place.</w:t>
      </w:r>
    </w:p>
    <w:p w14:paraId="4B27B518" w14:textId="77777777" w:rsidR="00820579" w:rsidRPr="00820579" w:rsidRDefault="00820579" w:rsidP="00BE3799">
      <w:pPr>
        <w:jc w:val="both"/>
        <w:rPr>
          <w:rFonts w:ascii="Calibri" w:eastAsia="Calibri" w:hAnsi="Calibri"/>
        </w:rPr>
      </w:pPr>
    </w:p>
    <w:p w14:paraId="4D5B3F2C" w14:textId="644876E4" w:rsidR="00820579" w:rsidRPr="00820579" w:rsidRDefault="00820579" w:rsidP="00BE3799">
      <w:pPr>
        <w:pBdr>
          <w:top w:val="nil"/>
          <w:left w:val="nil"/>
          <w:bottom w:val="nil"/>
          <w:right w:val="nil"/>
          <w:between w:val="nil"/>
          <w:bar w:val="nil"/>
        </w:pBdr>
        <w:jc w:val="both"/>
        <w:rPr>
          <w:rFonts w:ascii="Calibri" w:eastAsia="Calibri" w:hAnsi="Calibri"/>
        </w:rPr>
      </w:pPr>
      <w:r w:rsidRPr="00820579">
        <w:rPr>
          <w:rFonts w:ascii="Calibri" w:eastAsia="Calibri" w:hAnsi="Calibri"/>
        </w:rPr>
        <w:t xml:space="preserve">The Monitoring </w:t>
      </w:r>
      <w:r w:rsidR="00C64C15">
        <w:rPr>
          <w:rFonts w:ascii="Calibri" w:eastAsia="Calibri" w:hAnsi="Calibri"/>
        </w:rPr>
        <w:t>O</w:t>
      </w:r>
      <w:r w:rsidRPr="00820579">
        <w:rPr>
          <w:rFonts w:ascii="Calibri" w:eastAsia="Calibri" w:hAnsi="Calibri"/>
        </w:rPr>
        <w:t>fficer regularly reviews the Council's Constitution and ethical governance arrangements and there are regular briefings on key corporate governance issues to directors and heads of service.</w:t>
      </w:r>
    </w:p>
    <w:p w14:paraId="40935293" w14:textId="77777777" w:rsidR="00820579" w:rsidRPr="00820579" w:rsidRDefault="00820579" w:rsidP="00BE3799">
      <w:pPr>
        <w:jc w:val="both"/>
        <w:rPr>
          <w:rFonts w:ascii="Calibri" w:eastAsia="Calibri" w:hAnsi="Calibri"/>
        </w:rPr>
      </w:pPr>
    </w:p>
    <w:p w14:paraId="6ED3B834" w14:textId="0EFB52DE" w:rsidR="00820579" w:rsidRPr="00820579" w:rsidRDefault="00820579" w:rsidP="00BE3799">
      <w:pPr>
        <w:jc w:val="both"/>
        <w:rPr>
          <w:rFonts w:ascii="Calibri" w:eastAsia="Calibri" w:hAnsi="Calibri"/>
        </w:rPr>
      </w:pPr>
      <w:r w:rsidRPr="00820579">
        <w:rPr>
          <w:rFonts w:ascii="Calibri" w:eastAsia="Calibri" w:hAnsi="Calibri"/>
        </w:rPr>
        <w:t xml:space="preserve">During the year, a review of our governance framework was undertaken by the Internal Audit service. The outcome confirmed that we comply with current best practice – with strong governance arrangements in place that are up to date and relevant to the environment we work in. The review suggested </w:t>
      </w:r>
      <w:r w:rsidR="00C64C15">
        <w:rPr>
          <w:rFonts w:ascii="Calibri" w:eastAsia="Calibri" w:hAnsi="Calibri"/>
        </w:rPr>
        <w:t xml:space="preserve">several </w:t>
      </w:r>
      <w:r w:rsidRPr="00820579">
        <w:rPr>
          <w:rFonts w:ascii="Calibri" w:eastAsia="Calibri" w:hAnsi="Calibri"/>
        </w:rPr>
        <w:t xml:space="preserve">minor improvements that are being implemented. </w:t>
      </w:r>
    </w:p>
    <w:p w14:paraId="4B4E84D2" w14:textId="77777777" w:rsidR="00820579" w:rsidRPr="00820579" w:rsidRDefault="00820579" w:rsidP="00BE3799">
      <w:pPr>
        <w:jc w:val="both"/>
        <w:rPr>
          <w:rFonts w:ascii="Calibri" w:eastAsia="Calibri" w:hAnsi="Calibri"/>
        </w:rPr>
      </w:pPr>
    </w:p>
    <w:p w14:paraId="1E4A55B7" w14:textId="29F1F5D7" w:rsidR="00820579" w:rsidRPr="00820579" w:rsidRDefault="00EF1800" w:rsidP="00BE3799">
      <w:pPr>
        <w:jc w:val="both"/>
        <w:rPr>
          <w:rFonts w:ascii="Calibri" w:eastAsia="Calibri" w:hAnsi="Calibri"/>
          <w:color w:val="6600CC"/>
          <w:sz w:val="28"/>
          <w:u w:val="single"/>
        </w:rPr>
      </w:pPr>
      <w:r>
        <w:rPr>
          <w:rFonts w:ascii="Calibri" w:eastAsia="Calibri" w:hAnsi="Calibri"/>
          <w:color w:val="6600CC"/>
          <w:sz w:val="28"/>
          <w:u w:val="single"/>
        </w:rPr>
        <w:t>The Role of the Audit, Risk and</w:t>
      </w:r>
      <w:r w:rsidR="00820579" w:rsidRPr="00820579">
        <w:rPr>
          <w:rFonts w:ascii="Calibri" w:eastAsia="Calibri" w:hAnsi="Calibri"/>
          <w:color w:val="6600CC"/>
          <w:sz w:val="28"/>
          <w:u w:val="single"/>
        </w:rPr>
        <w:t xml:space="preserve"> Governance Committee</w:t>
      </w:r>
    </w:p>
    <w:p w14:paraId="1BFC1C56" w14:textId="77777777" w:rsidR="00956B20" w:rsidRDefault="00956B20" w:rsidP="00BE3799">
      <w:pPr>
        <w:jc w:val="both"/>
        <w:rPr>
          <w:rFonts w:ascii="Calibri" w:eastAsia="Calibri" w:hAnsi="Calibri"/>
        </w:rPr>
      </w:pPr>
    </w:p>
    <w:p w14:paraId="24C716C3" w14:textId="77777777" w:rsidR="00820579" w:rsidRPr="00820579" w:rsidRDefault="00820579" w:rsidP="00BE3799">
      <w:pPr>
        <w:jc w:val="both"/>
        <w:rPr>
          <w:rFonts w:ascii="Calibri" w:eastAsia="Calibri" w:hAnsi="Calibri"/>
        </w:rPr>
      </w:pPr>
      <w:r w:rsidRPr="00820579">
        <w:rPr>
          <w:rFonts w:ascii="Calibri" w:eastAsia="Calibri" w:hAnsi="Calibri"/>
        </w:rPr>
        <w:t>The Council's Audit, Risk and Governance Committee plays a vital role in overseeing and promoting good governance, ensuring accountability and reviewing the way things are done.</w:t>
      </w:r>
    </w:p>
    <w:p w14:paraId="04C1030C" w14:textId="77777777" w:rsidR="00820579" w:rsidRPr="00820579" w:rsidRDefault="00820579" w:rsidP="00BE3799">
      <w:pPr>
        <w:jc w:val="both"/>
        <w:rPr>
          <w:rFonts w:ascii="Calibri" w:eastAsia="Calibri" w:hAnsi="Calibri"/>
        </w:rPr>
      </w:pPr>
    </w:p>
    <w:p w14:paraId="0C7DD365" w14:textId="764F33E8" w:rsidR="00820579" w:rsidRPr="00820579" w:rsidRDefault="00820579" w:rsidP="00BE3799">
      <w:pPr>
        <w:jc w:val="both"/>
        <w:rPr>
          <w:rFonts w:ascii="Calibri" w:eastAsia="Calibri" w:hAnsi="Calibri"/>
        </w:rPr>
      </w:pPr>
      <w:r w:rsidRPr="00820579">
        <w:rPr>
          <w:rFonts w:ascii="Calibri" w:eastAsia="Calibri" w:hAnsi="Calibri"/>
        </w:rPr>
        <w:t>The Committee provides an assurance role to the Council by examining such areas as audit, risk management, internal control, counter fraud</w:t>
      </w:r>
      <w:r w:rsidR="00C64C15">
        <w:rPr>
          <w:rFonts w:ascii="Calibri" w:eastAsia="Calibri" w:hAnsi="Calibri"/>
        </w:rPr>
        <w:t xml:space="preserve">, treasury management </w:t>
      </w:r>
      <w:r w:rsidRPr="00820579">
        <w:rPr>
          <w:rFonts w:ascii="Calibri" w:eastAsia="Calibri" w:hAnsi="Calibri"/>
        </w:rPr>
        <w:t>and financial accountability. The Committee exists to challenge the way things</w:t>
      </w:r>
      <w:r w:rsidR="00D97E45">
        <w:rPr>
          <w:rFonts w:ascii="Calibri" w:eastAsia="Calibri" w:hAnsi="Calibri"/>
        </w:rPr>
        <w:t xml:space="preserve"> </w:t>
      </w:r>
      <w:r w:rsidRPr="00820579">
        <w:rPr>
          <w:rFonts w:ascii="Calibri" w:eastAsia="Calibri" w:hAnsi="Calibri"/>
        </w:rPr>
        <w:t>are done, making sure the right processes are in place. It works closely with both Internal Audit and senior management to continually improve the Council's governance, risk and control environment</w:t>
      </w:r>
    </w:p>
    <w:p w14:paraId="52237A2B" w14:textId="77777777" w:rsidR="00820579" w:rsidRPr="00820579" w:rsidRDefault="00820579" w:rsidP="00BE3799">
      <w:pPr>
        <w:jc w:val="both"/>
        <w:rPr>
          <w:rFonts w:ascii="Calibri" w:eastAsia="Calibri" w:hAnsi="Calibri"/>
        </w:rPr>
      </w:pPr>
    </w:p>
    <w:p w14:paraId="3612B178" w14:textId="77777777" w:rsidR="00820579" w:rsidRPr="00820579" w:rsidRDefault="00820579" w:rsidP="00BE3799">
      <w:pPr>
        <w:jc w:val="both"/>
        <w:rPr>
          <w:rFonts w:ascii="Calibri" w:eastAsia="Calibri" w:hAnsi="Calibri"/>
        </w:rPr>
      </w:pPr>
      <w:r w:rsidRPr="00820579">
        <w:rPr>
          <w:rFonts w:ascii="Calibri" w:eastAsia="Calibri" w:hAnsi="Calibri"/>
        </w:rPr>
        <w:t xml:space="preserve">Earlier in the year, the committee reviewed its term of reference and agreed some changes to further improve its effectiveness. </w:t>
      </w:r>
    </w:p>
    <w:p w14:paraId="062F0703" w14:textId="77777777" w:rsidR="00820579" w:rsidRPr="00820579" w:rsidRDefault="00820579" w:rsidP="00BE3799">
      <w:pPr>
        <w:jc w:val="both"/>
        <w:rPr>
          <w:rFonts w:ascii="Calibri" w:eastAsia="Calibri" w:hAnsi="Calibri"/>
        </w:rPr>
      </w:pPr>
    </w:p>
    <w:p w14:paraId="2661F58F"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The role of the Head of Internal Audit</w:t>
      </w:r>
    </w:p>
    <w:p w14:paraId="31D7D7A0" w14:textId="77777777" w:rsidR="00956B20" w:rsidRDefault="00956B20" w:rsidP="00BE3799">
      <w:pPr>
        <w:jc w:val="both"/>
        <w:rPr>
          <w:rFonts w:ascii="Calibri" w:eastAsia="Calibri" w:hAnsi="Calibri"/>
        </w:rPr>
      </w:pPr>
    </w:p>
    <w:p w14:paraId="17162B45" w14:textId="28AC567D" w:rsidR="00820579" w:rsidRDefault="00820579" w:rsidP="00BE3799">
      <w:pPr>
        <w:jc w:val="both"/>
        <w:rPr>
          <w:rFonts w:ascii="Calibri" w:eastAsia="Calibri" w:hAnsi="Calibri"/>
        </w:rPr>
      </w:pPr>
      <w:r w:rsidRPr="00820579">
        <w:rPr>
          <w:rFonts w:ascii="Calibri" w:eastAsia="Calibri" w:hAnsi="Calibri"/>
        </w:rPr>
        <w:t xml:space="preserve">The Head of Internal Audit is required to provide an independent opinion on the overall adequacy and effectiveness of the Council's governance, risk and control framework and therefore the extent to which the Council can rely on it. The </w:t>
      </w:r>
      <w:r w:rsidR="00A14F01">
        <w:rPr>
          <w:rFonts w:ascii="Calibri" w:eastAsia="Calibri" w:hAnsi="Calibri"/>
        </w:rPr>
        <w:t xml:space="preserve">Internal Audit </w:t>
      </w:r>
      <w:r w:rsidRPr="00820579">
        <w:rPr>
          <w:rFonts w:ascii="Calibri" w:eastAsia="Calibri" w:hAnsi="Calibri"/>
        </w:rPr>
        <w:t xml:space="preserve">Annual Report and opinion has been considered in the development of the Annual Governance Statement and any significant issues incorporated as appropriate. </w:t>
      </w:r>
    </w:p>
    <w:p w14:paraId="6F2C39D2" w14:textId="77777777" w:rsidR="00192F7C" w:rsidRPr="00820579" w:rsidRDefault="00192F7C" w:rsidP="00BE3799">
      <w:pPr>
        <w:jc w:val="both"/>
        <w:rPr>
          <w:rFonts w:ascii="Calibri" w:eastAsia="Calibri" w:hAnsi="Calibri"/>
        </w:rPr>
      </w:pPr>
    </w:p>
    <w:p w14:paraId="7267DC8D" w14:textId="767ECA1B" w:rsidR="00820579" w:rsidRPr="00820579" w:rsidRDefault="00820579" w:rsidP="00BE3799">
      <w:pPr>
        <w:jc w:val="both"/>
        <w:rPr>
          <w:rFonts w:ascii="Calibri" w:eastAsia="Calibri" w:hAnsi="Calibri"/>
        </w:rPr>
      </w:pPr>
      <w:r w:rsidRPr="00820579">
        <w:rPr>
          <w:rFonts w:ascii="Calibri" w:eastAsia="Calibri" w:hAnsi="Calibri"/>
        </w:rPr>
        <w:t xml:space="preserve">Audit work has progressed throughout the year and almost 80% of the work completed by the year end has yielded substantial assurance over the design and operation of the services, systems and processes audited. However, across the last two years we have identified through our assurance framework, service areas where improvements needed to be made. </w:t>
      </w:r>
      <w:r w:rsidR="00A14F01">
        <w:rPr>
          <w:rFonts w:ascii="Calibri" w:eastAsia="Calibri" w:hAnsi="Calibri"/>
        </w:rPr>
        <w:t xml:space="preserve"> </w:t>
      </w:r>
      <w:r w:rsidRPr="00820579">
        <w:rPr>
          <w:rFonts w:ascii="Calibri" w:eastAsia="Calibri" w:hAnsi="Calibri"/>
        </w:rPr>
        <w:t>In these instances the Council has introduced improvement plans in the context of a new Operational Plan. Whilst the overall direction of travel in these areas is positive, the evidence needed to provide substantial assurance is currently not available.</w:t>
      </w:r>
    </w:p>
    <w:p w14:paraId="158507A9" w14:textId="77777777" w:rsidR="00820579" w:rsidRPr="00820579" w:rsidRDefault="00820579" w:rsidP="00BE3799">
      <w:pPr>
        <w:jc w:val="both"/>
        <w:rPr>
          <w:rFonts w:ascii="Calibri" w:eastAsia="Calibri" w:hAnsi="Calibri"/>
        </w:rPr>
      </w:pPr>
    </w:p>
    <w:p w14:paraId="2B838A61" w14:textId="0EB3130C" w:rsidR="00820579" w:rsidRPr="00820579" w:rsidRDefault="00820579" w:rsidP="00BE3799">
      <w:pPr>
        <w:jc w:val="both"/>
        <w:rPr>
          <w:rFonts w:ascii="Calibri" w:eastAsia="Calibri" w:hAnsi="Calibri"/>
          <w:b/>
        </w:rPr>
      </w:pPr>
      <w:r w:rsidRPr="00820579">
        <w:rPr>
          <w:rFonts w:ascii="Calibri" w:eastAsia="Calibri" w:hAnsi="Calibri"/>
        </w:rPr>
        <w:t xml:space="preserve">As a result, the Head of Internal Audit's overall opinion as set out in the Annual Report is that only limited assurance can be given regarding the adequacy of design and effectiveness in operation of the organisation's framework of governance, risk management and control for 2017/18. </w:t>
      </w:r>
    </w:p>
    <w:p w14:paraId="7060769D" w14:textId="77777777" w:rsidR="00820579" w:rsidRPr="00820579" w:rsidRDefault="00820579" w:rsidP="00BE3799">
      <w:pPr>
        <w:jc w:val="both"/>
        <w:rPr>
          <w:rFonts w:ascii="Calibri" w:eastAsia="Calibri" w:hAnsi="Calibri"/>
        </w:rPr>
      </w:pPr>
    </w:p>
    <w:p w14:paraId="3FB35AE6"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External Assurances</w:t>
      </w:r>
    </w:p>
    <w:p w14:paraId="4077DA6F" w14:textId="77777777" w:rsidR="00956B20" w:rsidRDefault="00956B20" w:rsidP="00BE3799">
      <w:pPr>
        <w:autoSpaceDE w:val="0"/>
        <w:autoSpaceDN w:val="0"/>
        <w:adjustRightInd w:val="0"/>
        <w:jc w:val="both"/>
        <w:rPr>
          <w:rFonts w:ascii="Calibri" w:eastAsia="Calibri" w:hAnsi="Calibri" w:cs="ArialUnicodeMS-WinCharSetFFFF-H"/>
        </w:rPr>
      </w:pPr>
    </w:p>
    <w:p w14:paraId="5EB2F8C1" w14:textId="77777777" w:rsidR="00820579" w:rsidRPr="00820579" w:rsidRDefault="00820579" w:rsidP="00BE3799">
      <w:pPr>
        <w:autoSpaceDE w:val="0"/>
        <w:autoSpaceDN w:val="0"/>
        <w:adjustRightInd w:val="0"/>
        <w:jc w:val="both"/>
        <w:rPr>
          <w:rFonts w:ascii="Calibri" w:eastAsia="Calibri" w:hAnsi="Calibri" w:cs="ArialUnicodeMS-WinCharSetFFFF-H"/>
          <w:b/>
          <w:i/>
        </w:rPr>
      </w:pPr>
      <w:r w:rsidRPr="00820579">
        <w:rPr>
          <w:rFonts w:ascii="Calibri" w:eastAsia="Calibri" w:hAnsi="Calibri" w:cs="ArialUnicodeMS-WinCharSetFFFF-H"/>
        </w:rPr>
        <w:t>The opinions and recommendations of the External Auditor and other inspection and review agencies and peer reviews offer us further assurance. For example, Government recently conducted a 'spot check' audit of our Troubled Families programme. The inspectors found high quality work and were confident that we were working within the terms of the programme's Financial Framework.</w:t>
      </w:r>
    </w:p>
    <w:p w14:paraId="12FDDDBB" w14:textId="77777777" w:rsidR="00820579" w:rsidRPr="00820579" w:rsidRDefault="00820579" w:rsidP="00BE3799">
      <w:pPr>
        <w:jc w:val="both"/>
        <w:rPr>
          <w:rFonts w:ascii="Calibri" w:eastAsia="Calibri" w:hAnsi="Calibri"/>
          <w:b/>
        </w:rPr>
      </w:pPr>
    </w:p>
    <w:p w14:paraId="30300BB4"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Scrutiny Committees</w:t>
      </w:r>
    </w:p>
    <w:p w14:paraId="5103AED6" w14:textId="77777777" w:rsidR="00956B20" w:rsidRDefault="00956B20" w:rsidP="00BE3799">
      <w:pPr>
        <w:jc w:val="both"/>
        <w:rPr>
          <w:rFonts w:ascii="Calibri" w:eastAsia="Calibri" w:hAnsi="Calibri"/>
        </w:rPr>
      </w:pPr>
    </w:p>
    <w:p w14:paraId="3E3DB7C8" w14:textId="77777777" w:rsidR="00820579" w:rsidRPr="00820579" w:rsidRDefault="00820579" w:rsidP="00BE3799">
      <w:pPr>
        <w:jc w:val="both"/>
        <w:rPr>
          <w:rFonts w:ascii="Calibri" w:eastAsia="Calibri" w:hAnsi="Calibri"/>
        </w:rPr>
      </w:pPr>
      <w:r w:rsidRPr="00820579">
        <w:rPr>
          <w:rFonts w:ascii="Calibri" w:eastAsia="Calibri" w:hAnsi="Calibri"/>
        </w:rPr>
        <w:t xml:space="preserve">The work of the five Scrutiny Committees is presented to Full Council on an on-going basis for comment and discussion. </w:t>
      </w:r>
    </w:p>
    <w:p w14:paraId="4A8128CB"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Elections</w:t>
      </w:r>
    </w:p>
    <w:p w14:paraId="155731C5" w14:textId="77777777" w:rsidR="00956B20" w:rsidRDefault="00956B20" w:rsidP="00BE3799">
      <w:pPr>
        <w:jc w:val="both"/>
        <w:rPr>
          <w:rFonts w:ascii="Calibri" w:eastAsia="Calibri" w:hAnsi="Calibri"/>
        </w:rPr>
      </w:pPr>
    </w:p>
    <w:p w14:paraId="5806D72D" w14:textId="77777777" w:rsidR="00820579" w:rsidRPr="00820579" w:rsidRDefault="00820579" w:rsidP="00BE3799">
      <w:pPr>
        <w:jc w:val="both"/>
        <w:rPr>
          <w:rFonts w:ascii="Calibri" w:eastAsia="Calibri" w:hAnsi="Calibri"/>
        </w:rPr>
      </w:pPr>
      <w:r w:rsidRPr="00820579">
        <w:rPr>
          <w:rFonts w:ascii="Calibri" w:eastAsia="Calibri" w:hAnsi="Calibri"/>
        </w:rPr>
        <w:t>All out County Council elections were held in May 2017. No petitions (challenges) were received and the election was delivered within budget.</w:t>
      </w:r>
    </w:p>
    <w:p w14:paraId="6D12A7A6"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Information Governance</w:t>
      </w:r>
    </w:p>
    <w:p w14:paraId="4D1D06DE" w14:textId="77777777" w:rsidR="00956B20" w:rsidRDefault="00956B20" w:rsidP="00BE3799">
      <w:pPr>
        <w:jc w:val="both"/>
        <w:rPr>
          <w:rFonts w:ascii="Calibri" w:eastAsia="Calibri" w:hAnsi="Calibri"/>
        </w:rPr>
      </w:pPr>
    </w:p>
    <w:p w14:paraId="18C52F65" w14:textId="173197E0" w:rsidR="00820579" w:rsidRPr="00820579" w:rsidRDefault="00820579" w:rsidP="00BE3799">
      <w:pPr>
        <w:jc w:val="both"/>
        <w:rPr>
          <w:rFonts w:ascii="Calibri" w:eastAsia="Calibri" w:hAnsi="Calibri"/>
          <w:b/>
        </w:rPr>
      </w:pPr>
      <w:r w:rsidRPr="00820579">
        <w:rPr>
          <w:rFonts w:ascii="Calibri" w:eastAsia="Calibri" w:hAnsi="Calibri"/>
        </w:rPr>
        <w:t xml:space="preserve">The </w:t>
      </w:r>
      <w:r w:rsidR="00EF1800">
        <w:rPr>
          <w:rFonts w:ascii="Calibri" w:eastAsia="Calibri" w:hAnsi="Calibri"/>
        </w:rPr>
        <w:t>C</w:t>
      </w:r>
      <w:r w:rsidRPr="00820579">
        <w:rPr>
          <w:rFonts w:ascii="Calibri" w:eastAsia="Calibri" w:hAnsi="Calibri"/>
        </w:rPr>
        <w:t>ouncil has a comprehensive Information Governance Framework in place, overseen by the Corporate Information Governance Group. The group is attended by the Senior Information Risk Officer and Data</w:t>
      </w:r>
      <w:r w:rsidR="00D97E45">
        <w:rPr>
          <w:rFonts w:ascii="Calibri" w:eastAsia="Calibri" w:hAnsi="Calibri"/>
        </w:rPr>
        <w:t xml:space="preserve"> </w:t>
      </w:r>
      <w:r w:rsidRPr="00820579">
        <w:rPr>
          <w:rFonts w:ascii="Calibri" w:eastAsia="Calibri" w:hAnsi="Calibri"/>
        </w:rPr>
        <w:t>Protection Officer. Advanced plans are in place for the implementation of the new General Data Protection Regulations in May 2018.</w:t>
      </w:r>
    </w:p>
    <w:p w14:paraId="5FB7E4F8" w14:textId="77777777" w:rsidR="00820579" w:rsidRPr="00820579" w:rsidRDefault="00820579" w:rsidP="00BE3799">
      <w:pPr>
        <w:jc w:val="both"/>
        <w:rPr>
          <w:rFonts w:ascii="Calibri" w:eastAsia="Calibri" w:hAnsi="Calibri"/>
        </w:rPr>
      </w:pPr>
    </w:p>
    <w:p w14:paraId="2CD7EF89" w14:textId="01D79A4E" w:rsidR="00820579" w:rsidRPr="00820579" w:rsidRDefault="00EF1800" w:rsidP="00BE3799">
      <w:pPr>
        <w:jc w:val="both"/>
        <w:rPr>
          <w:rFonts w:ascii="Calibri" w:eastAsia="Calibri" w:hAnsi="Calibri"/>
          <w:color w:val="6600CC"/>
          <w:sz w:val="28"/>
          <w:u w:val="single"/>
        </w:rPr>
      </w:pPr>
      <w:r>
        <w:rPr>
          <w:rFonts w:ascii="Calibri" w:eastAsia="Calibri" w:hAnsi="Calibri"/>
          <w:color w:val="6600CC"/>
          <w:sz w:val="28"/>
          <w:u w:val="single"/>
        </w:rPr>
        <w:t>Local Government and</w:t>
      </w:r>
      <w:r w:rsidR="00820579" w:rsidRPr="00820579">
        <w:rPr>
          <w:rFonts w:ascii="Calibri" w:eastAsia="Calibri" w:hAnsi="Calibri"/>
          <w:color w:val="6600CC"/>
          <w:sz w:val="28"/>
          <w:u w:val="single"/>
        </w:rPr>
        <w:t xml:space="preserve"> Social Care Ombudsman</w:t>
      </w:r>
    </w:p>
    <w:p w14:paraId="6D9D443E" w14:textId="77777777" w:rsidR="00956B20" w:rsidRDefault="00956B20" w:rsidP="00BE3799">
      <w:pPr>
        <w:jc w:val="both"/>
        <w:rPr>
          <w:rFonts w:ascii="Calibri" w:eastAsia="Calibri" w:hAnsi="Calibri"/>
        </w:rPr>
      </w:pPr>
    </w:p>
    <w:p w14:paraId="730D34C1" w14:textId="154F6E47" w:rsidR="00820579" w:rsidRDefault="00820579" w:rsidP="00BE3799">
      <w:pPr>
        <w:jc w:val="both"/>
        <w:rPr>
          <w:rFonts w:ascii="Calibri" w:eastAsia="Calibri" w:hAnsi="Calibri"/>
        </w:rPr>
      </w:pPr>
      <w:r w:rsidRPr="00820579">
        <w:rPr>
          <w:rFonts w:ascii="Calibri" w:eastAsia="Calibri" w:hAnsi="Calibri"/>
        </w:rPr>
        <w:t>During 2017/18 Full Council considered two public rep</w:t>
      </w:r>
      <w:r w:rsidR="00EF1800">
        <w:rPr>
          <w:rFonts w:ascii="Calibri" w:eastAsia="Calibri" w:hAnsi="Calibri"/>
        </w:rPr>
        <w:t>orts from the Local Government and</w:t>
      </w:r>
      <w:r w:rsidRPr="00820579">
        <w:rPr>
          <w:rFonts w:ascii="Calibri" w:eastAsia="Calibri" w:hAnsi="Calibri"/>
        </w:rPr>
        <w:t xml:space="preserve"> Social Care Ombudsman. In both instances the Ombudsman found fault causing injustice in relation to adult social care. In both cases Full Council noted the actions already taken and endorsed further actions to remedy the complaints. </w:t>
      </w:r>
    </w:p>
    <w:p w14:paraId="2533F8BA" w14:textId="77777777" w:rsidR="00956B20" w:rsidRDefault="00956B20" w:rsidP="00BE3799">
      <w:pPr>
        <w:jc w:val="both"/>
        <w:rPr>
          <w:rFonts w:ascii="Calibri" w:eastAsia="Calibri" w:hAnsi="Calibri"/>
        </w:rPr>
      </w:pPr>
    </w:p>
    <w:p w14:paraId="17A097AA" w14:textId="77777777" w:rsidR="00C26A05" w:rsidRDefault="00C26A05" w:rsidP="00BE3799">
      <w:pPr>
        <w:jc w:val="both"/>
        <w:rPr>
          <w:rFonts w:ascii="Calibri" w:eastAsia="Calibri" w:hAnsi="Calibri"/>
        </w:rPr>
      </w:pPr>
    </w:p>
    <w:p w14:paraId="06E709A9" w14:textId="77777777" w:rsidR="00C26A05" w:rsidRDefault="00C26A05" w:rsidP="00BE3799">
      <w:pPr>
        <w:jc w:val="both"/>
        <w:rPr>
          <w:rFonts w:ascii="Calibri" w:eastAsia="Calibri" w:hAnsi="Calibri"/>
        </w:rPr>
      </w:pPr>
    </w:p>
    <w:p w14:paraId="686A5502" w14:textId="77777777" w:rsidR="00C26A05" w:rsidRDefault="00C26A05" w:rsidP="00BE3799">
      <w:pPr>
        <w:jc w:val="both"/>
        <w:rPr>
          <w:rFonts w:ascii="Calibri" w:eastAsia="Calibri" w:hAnsi="Calibri"/>
        </w:rPr>
      </w:pPr>
    </w:p>
    <w:p w14:paraId="524C2BE8" w14:textId="77777777" w:rsidR="00C26A05" w:rsidRDefault="00C26A05" w:rsidP="00BE3799">
      <w:pPr>
        <w:jc w:val="both"/>
        <w:rPr>
          <w:rFonts w:ascii="Calibri" w:eastAsia="Calibri" w:hAnsi="Calibri"/>
        </w:rPr>
      </w:pPr>
    </w:p>
    <w:p w14:paraId="4F3D38A0" w14:textId="77777777" w:rsidR="00C26A05" w:rsidRDefault="00C26A05" w:rsidP="00BE3799">
      <w:pPr>
        <w:jc w:val="both"/>
        <w:rPr>
          <w:rFonts w:ascii="Calibri" w:eastAsia="Calibri" w:hAnsi="Calibri"/>
        </w:rPr>
      </w:pPr>
    </w:p>
    <w:p w14:paraId="7AB227B1" w14:textId="77777777" w:rsidR="00C26A05" w:rsidRDefault="00C26A05" w:rsidP="00BE3799">
      <w:pPr>
        <w:jc w:val="both"/>
        <w:rPr>
          <w:rFonts w:ascii="Calibri" w:eastAsia="Calibri" w:hAnsi="Calibri"/>
        </w:rPr>
      </w:pPr>
    </w:p>
    <w:p w14:paraId="1FA99BC7" w14:textId="77777777" w:rsidR="00C26A05" w:rsidRDefault="00C26A05" w:rsidP="00BE3799">
      <w:pPr>
        <w:jc w:val="both"/>
        <w:rPr>
          <w:rFonts w:ascii="Calibri" w:eastAsia="Calibri" w:hAnsi="Calibri"/>
        </w:rPr>
      </w:pPr>
    </w:p>
    <w:p w14:paraId="06EE5A40" w14:textId="77777777" w:rsidR="00192F7C" w:rsidRDefault="00192F7C" w:rsidP="00BE3799">
      <w:pPr>
        <w:jc w:val="both"/>
        <w:rPr>
          <w:rFonts w:ascii="Calibri" w:eastAsia="Calibri" w:hAnsi="Calibri"/>
        </w:rPr>
      </w:pPr>
    </w:p>
    <w:p w14:paraId="01090725" w14:textId="77777777" w:rsidR="00192F7C" w:rsidRDefault="00192F7C" w:rsidP="00BE3799">
      <w:pPr>
        <w:jc w:val="both"/>
        <w:rPr>
          <w:rFonts w:ascii="Calibri" w:eastAsia="Calibri" w:hAnsi="Calibri"/>
        </w:rPr>
      </w:pPr>
    </w:p>
    <w:p w14:paraId="5263CB44" w14:textId="77777777" w:rsidR="00192F7C" w:rsidRDefault="00192F7C" w:rsidP="00BE3799">
      <w:pPr>
        <w:jc w:val="both"/>
        <w:rPr>
          <w:rFonts w:ascii="Calibri" w:eastAsia="Calibri" w:hAnsi="Calibri"/>
        </w:rPr>
      </w:pPr>
    </w:p>
    <w:p w14:paraId="5979CBB7" w14:textId="77777777" w:rsidR="00192F7C" w:rsidRDefault="00192F7C" w:rsidP="00BE3799">
      <w:pPr>
        <w:jc w:val="both"/>
        <w:rPr>
          <w:rFonts w:ascii="Calibri" w:eastAsia="Calibri" w:hAnsi="Calibri"/>
        </w:rPr>
      </w:pPr>
    </w:p>
    <w:p w14:paraId="308912E2" w14:textId="77777777" w:rsidR="00192F7C" w:rsidRDefault="00192F7C" w:rsidP="00BE3799">
      <w:pPr>
        <w:jc w:val="both"/>
        <w:rPr>
          <w:rFonts w:ascii="Calibri" w:eastAsia="Calibri" w:hAnsi="Calibri"/>
        </w:rPr>
      </w:pPr>
    </w:p>
    <w:p w14:paraId="48C9D91D" w14:textId="77777777" w:rsidR="00C26A05" w:rsidRDefault="00C26A05" w:rsidP="00BE3799">
      <w:pPr>
        <w:jc w:val="both"/>
        <w:rPr>
          <w:rFonts w:ascii="Calibri" w:eastAsia="Calibri" w:hAnsi="Calibri"/>
        </w:rPr>
      </w:pPr>
    </w:p>
    <w:p w14:paraId="2A90CC9F" w14:textId="77777777" w:rsidR="007D2D69" w:rsidRPr="00820579" w:rsidRDefault="007D2D69" w:rsidP="00BE3799">
      <w:pPr>
        <w:jc w:val="both"/>
        <w:rPr>
          <w:rFonts w:ascii="Calibri" w:eastAsia="Calibri" w:hAnsi="Calibri"/>
        </w:rPr>
      </w:pPr>
    </w:p>
    <w:p w14:paraId="13FADB24" w14:textId="77777777" w:rsidR="00820579" w:rsidRPr="00820579" w:rsidRDefault="00820579" w:rsidP="00BE3799">
      <w:pPr>
        <w:jc w:val="both"/>
        <w:rPr>
          <w:rFonts w:ascii="Calibri" w:eastAsia="Calibri" w:hAnsi="Calibri"/>
          <w:color w:val="6600CC"/>
          <w:sz w:val="32"/>
          <w:szCs w:val="40"/>
        </w:rPr>
      </w:pPr>
      <w:r w:rsidRPr="00820579">
        <w:rPr>
          <w:rFonts w:ascii="Calibri" w:eastAsia="Calibri" w:hAnsi="Calibri"/>
          <w:color w:val="6600CC"/>
          <w:sz w:val="32"/>
          <w:szCs w:val="40"/>
        </w:rPr>
        <w:t>Looking back on 2017/18</w:t>
      </w:r>
    </w:p>
    <w:p w14:paraId="19B5C30E" w14:textId="77777777" w:rsidR="00820579" w:rsidRPr="00820579" w:rsidRDefault="00820579" w:rsidP="00BE3799">
      <w:pPr>
        <w:jc w:val="both"/>
        <w:rPr>
          <w:rFonts w:ascii="Calibri" w:eastAsia="Calibri" w:hAnsi="Calibri"/>
          <w:sz w:val="22"/>
          <w:szCs w:val="22"/>
        </w:rPr>
      </w:pPr>
    </w:p>
    <w:p w14:paraId="6D08B4CB"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A number of improvement actions were identified as part of the 2016/17 Annual Governance Statement. All of these risk areas have been the subject of detailed reports to Cabinet and/or committees or Full Council. Set out below is an update in relation to each area:</w:t>
      </w:r>
    </w:p>
    <w:p w14:paraId="55D9B469" w14:textId="77777777" w:rsidR="00956B20" w:rsidRPr="00820579" w:rsidRDefault="00956B20" w:rsidP="00BE3799">
      <w:pPr>
        <w:jc w:val="both"/>
        <w:rPr>
          <w:rFonts w:ascii="Calibri" w:eastAsia="Calibri" w:hAnsi="Calibri"/>
          <w:szCs w:val="22"/>
        </w:rPr>
      </w:pPr>
    </w:p>
    <w:p w14:paraId="3E116BCA"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 xml:space="preserve">The Council's financial position </w:t>
      </w:r>
    </w:p>
    <w:p w14:paraId="7A2CD104" w14:textId="77777777" w:rsidR="00956B20" w:rsidRDefault="00956B20" w:rsidP="00BE3799">
      <w:pPr>
        <w:jc w:val="both"/>
        <w:rPr>
          <w:rFonts w:ascii="Calibri" w:eastAsia="Calibri" w:hAnsi="Calibri" w:cs="Arial"/>
          <w:szCs w:val="22"/>
        </w:rPr>
      </w:pPr>
    </w:p>
    <w:p w14:paraId="3D60FC0D" w14:textId="50903376" w:rsidR="00820579" w:rsidRPr="00820579" w:rsidRDefault="00820579" w:rsidP="00BE3799">
      <w:pPr>
        <w:jc w:val="both"/>
        <w:rPr>
          <w:rFonts w:ascii="Calibri" w:eastAsia="Calibri" w:hAnsi="Calibri" w:cs="Arial"/>
          <w:szCs w:val="22"/>
        </w:rPr>
      </w:pPr>
      <w:r w:rsidRPr="00820579">
        <w:rPr>
          <w:rFonts w:ascii="Calibri" w:eastAsia="Calibri" w:hAnsi="Calibri" w:cs="Arial"/>
          <w:szCs w:val="22"/>
        </w:rPr>
        <w:t xml:space="preserve">The Statement of Accounts for 2017/18 includes a narrative statement from the s151 </w:t>
      </w:r>
      <w:r w:rsidR="00A14F01">
        <w:rPr>
          <w:rFonts w:ascii="Calibri" w:eastAsia="Calibri" w:hAnsi="Calibri" w:cs="Arial"/>
          <w:szCs w:val="22"/>
        </w:rPr>
        <w:t>O</w:t>
      </w:r>
      <w:r w:rsidRPr="00820579">
        <w:rPr>
          <w:rFonts w:ascii="Calibri" w:eastAsia="Calibri" w:hAnsi="Calibri" w:cs="Arial"/>
          <w:szCs w:val="22"/>
        </w:rPr>
        <w:t xml:space="preserve">fficer which highlights the most significant financial aspects of the year. </w:t>
      </w:r>
    </w:p>
    <w:p w14:paraId="4CB25D22" w14:textId="77777777" w:rsidR="00820579" w:rsidRPr="00820579" w:rsidRDefault="00820579" w:rsidP="00BE3799">
      <w:pPr>
        <w:jc w:val="both"/>
        <w:rPr>
          <w:rFonts w:ascii="Calibri" w:eastAsia="Calibri" w:hAnsi="Calibri" w:cs="Arial"/>
          <w:szCs w:val="22"/>
        </w:rPr>
      </w:pPr>
    </w:p>
    <w:p w14:paraId="71ABB618" w14:textId="77777777" w:rsidR="00820579" w:rsidRPr="00820579" w:rsidRDefault="00820579" w:rsidP="00BE3799">
      <w:pPr>
        <w:jc w:val="both"/>
        <w:rPr>
          <w:rFonts w:ascii="Calibri" w:eastAsia="Calibri" w:hAnsi="Calibri" w:cs="Arial"/>
          <w:szCs w:val="22"/>
        </w:rPr>
      </w:pPr>
      <w:r w:rsidRPr="00820579">
        <w:rPr>
          <w:rFonts w:ascii="Calibri" w:eastAsia="Calibri" w:hAnsi="Calibri" w:cs="Arial"/>
          <w:szCs w:val="22"/>
        </w:rPr>
        <w:t>In 2017/18, the medium term financial forecast for the Council estimated that there would be a gap of around £144 million between forecast expenditure and income from 2021/22. This was after allowing for planned savings of £135 million which included £81 million of savings newly agreed.</w:t>
      </w:r>
    </w:p>
    <w:p w14:paraId="6375A144" w14:textId="77777777" w:rsidR="00820579" w:rsidRPr="00820579" w:rsidRDefault="00820579" w:rsidP="00BE3799">
      <w:pPr>
        <w:jc w:val="both"/>
        <w:rPr>
          <w:rFonts w:ascii="Calibri" w:eastAsia="Calibri" w:hAnsi="Calibri" w:cs="Arial"/>
          <w:szCs w:val="22"/>
        </w:rPr>
      </w:pPr>
    </w:p>
    <w:p w14:paraId="32B892EF" w14:textId="77777777" w:rsidR="00820579" w:rsidRPr="00820579" w:rsidRDefault="00820579" w:rsidP="00BE3799">
      <w:pPr>
        <w:jc w:val="both"/>
        <w:rPr>
          <w:rFonts w:ascii="Calibri" w:eastAsia="Calibri" w:hAnsi="Calibri" w:cs="Arial"/>
          <w:szCs w:val="22"/>
        </w:rPr>
      </w:pPr>
      <w:r w:rsidRPr="00820579">
        <w:rPr>
          <w:rFonts w:ascii="Calibri" w:eastAsia="Calibri" w:hAnsi="Calibri" w:cs="Arial"/>
          <w:szCs w:val="22"/>
        </w:rPr>
        <w:t xml:space="preserve">The delivery of the savings programme has been identified as a key challenge for the Council and performance against the savings plans are subject to detailed and regular scrutiny by programme managers and the finance service. </w:t>
      </w:r>
    </w:p>
    <w:p w14:paraId="6DE99D82" w14:textId="77777777" w:rsidR="00820579" w:rsidRPr="00820579" w:rsidRDefault="00820579" w:rsidP="00BE3799">
      <w:pPr>
        <w:jc w:val="both"/>
        <w:rPr>
          <w:rFonts w:ascii="Calibri" w:eastAsia="Calibri" w:hAnsi="Calibri" w:cs="Arial"/>
          <w:szCs w:val="22"/>
        </w:rPr>
      </w:pPr>
    </w:p>
    <w:p w14:paraId="364C7764" w14:textId="77777777" w:rsidR="00820579" w:rsidRPr="00820579" w:rsidRDefault="00820579" w:rsidP="00BE3799">
      <w:pPr>
        <w:jc w:val="both"/>
        <w:rPr>
          <w:rFonts w:ascii="Calibri" w:eastAsia="Calibri" w:hAnsi="Calibri"/>
          <w:szCs w:val="22"/>
        </w:rPr>
      </w:pPr>
      <w:r w:rsidRPr="00820579">
        <w:rPr>
          <w:rFonts w:ascii="Calibri" w:eastAsia="Calibri" w:hAnsi="Calibri" w:cs="Arial"/>
          <w:szCs w:val="22"/>
        </w:rPr>
        <w:t>The financial challenge facing the Council continues to be the key governance issue for 2018/19.</w:t>
      </w:r>
    </w:p>
    <w:p w14:paraId="2E8D1836" w14:textId="77777777" w:rsidR="00820579" w:rsidRPr="00820579" w:rsidRDefault="00820579" w:rsidP="00BE3799">
      <w:pPr>
        <w:jc w:val="both"/>
        <w:rPr>
          <w:rFonts w:ascii="Calibri" w:eastAsia="Calibri" w:hAnsi="Calibri"/>
          <w:szCs w:val="22"/>
        </w:rPr>
      </w:pPr>
    </w:p>
    <w:p w14:paraId="75E6A422"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Delivery of the Ofsted improvement plan</w:t>
      </w:r>
    </w:p>
    <w:p w14:paraId="245B7F77" w14:textId="77777777" w:rsidR="00956B20" w:rsidRDefault="00956B20" w:rsidP="00BE3799">
      <w:pPr>
        <w:jc w:val="both"/>
        <w:rPr>
          <w:rFonts w:ascii="Calibri" w:eastAsia="Calibri" w:hAnsi="Calibri"/>
          <w:szCs w:val="22"/>
        </w:rPr>
      </w:pPr>
    </w:p>
    <w:p w14:paraId="2C33A85C"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Since the local authority was judged inadequate following an Ofsted review in September 2015, there have been six monitoring visits. The last monitoring visit took place in February 2018 and focused on the MASH (Multi-Agency Safeguarding Hub) and the interface with early help services. </w:t>
      </w:r>
    </w:p>
    <w:p w14:paraId="54CE9C93" w14:textId="77777777" w:rsidR="00820579" w:rsidRPr="00820579" w:rsidRDefault="00820579" w:rsidP="00BE3799">
      <w:pPr>
        <w:jc w:val="both"/>
        <w:rPr>
          <w:rFonts w:ascii="Calibri" w:eastAsia="Calibri" w:hAnsi="Calibri"/>
          <w:szCs w:val="22"/>
        </w:rPr>
      </w:pPr>
    </w:p>
    <w:p w14:paraId="1559945D"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Ofsted agreed with our self-assessment of the service and that significant progress has been made in the quality of service practice. They also agreed with our partnership priorities around responding to domestic abuse.</w:t>
      </w:r>
    </w:p>
    <w:p w14:paraId="289D68E9"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Prior to this, Ofsted undertook a monitoring visit at the end of October 2017. This focused on the quality of help and support given to children in need. It was noted that the authority continued to make progress in the improvement of services for children and the quality of auditing activity had improved significantly. </w:t>
      </w:r>
    </w:p>
    <w:p w14:paraId="39CE842B" w14:textId="77777777" w:rsidR="00820579" w:rsidRPr="00820579" w:rsidRDefault="00820579" w:rsidP="00BE3799">
      <w:pPr>
        <w:jc w:val="both"/>
        <w:rPr>
          <w:rFonts w:ascii="Calibri" w:eastAsia="Calibri" w:hAnsi="Calibri"/>
          <w:szCs w:val="22"/>
        </w:rPr>
      </w:pPr>
    </w:p>
    <w:p w14:paraId="42B13113"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Lancashire's annual conversation with Ofsted took place in January 2018 to review progress and performance. In line with the introduction of a new inspection framework there was a particular focus on the quality and impact of social work practice, how this monitored and evaluated and the plans for the next twelve months to improve practice. An update was provided on what we are doing to improve practice and the findings of recent external reviews. </w:t>
      </w:r>
    </w:p>
    <w:p w14:paraId="22B47C5F" w14:textId="77777777" w:rsidR="00820579" w:rsidRPr="00820579" w:rsidRDefault="00820579" w:rsidP="00BE3799">
      <w:pPr>
        <w:jc w:val="both"/>
        <w:rPr>
          <w:rFonts w:ascii="Calibri" w:eastAsia="Calibri" w:hAnsi="Calibri"/>
          <w:szCs w:val="22"/>
        </w:rPr>
      </w:pPr>
    </w:p>
    <w:p w14:paraId="01141385" w14:textId="77777777" w:rsidR="00820579" w:rsidRPr="00820579" w:rsidRDefault="00820579" w:rsidP="00BE3799">
      <w:pPr>
        <w:autoSpaceDE w:val="0"/>
        <w:autoSpaceDN w:val="0"/>
        <w:adjustRightInd w:val="0"/>
        <w:jc w:val="both"/>
        <w:rPr>
          <w:rFonts w:ascii="Calibri" w:eastAsia="Calibri" w:hAnsi="Calibri"/>
          <w:b/>
          <w:szCs w:val="22"/>
        </w:rPr>
      </w:pPr>
      <w:r w:rsidRPr="00820579">
        <w:rPr>
          <w:rFonts w:ascii="Calibri" w:eastAsia="Calibri" w:hAnsi="Calibri" w:cs="ArialUnicodeMS-WinCharSetFFFF-H"/>
          <w:szCs w:val="22"/>
        </w:rPr>
        <w:t>The Local Government Association have worked with us to provide challenge and scrutiny of our savings and service redesign proposals around adult social care.</w:t>
      </w:r>
    </w:p>
    <w:p w14:paraId="7A3D81F8" w14:textId="77777777" w:rsidR="00820579" w:rsidRPr="00820579" w:rsidRDefault="00820579" w:rsidP="00BE3799">
      <w:pPr>
        <w:jc w:val="both"/>
        <w:rPr>
          <w:rFonts w:ascii="Calibri" w:eastAsia="Calibri" w:hAnsi="Calibri"/>
          <w:sz w:val="28"/>
          <w:szCs w:val="22"/>
        </w:rPr>
      </w:pPr>
    </w:p>
    <w:p w14:paraId="24B01131"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Special Educational Needs and Disability (SEND) Inspection</w:t>
      </w:r>
    </w:p>
    <w:p w14:paraId="6535B931" w14:textId="77777777" w:rsidR="00956B20" w:rsidRDefault="00956B20" w:rsidP="00BE3799">
      <w:pPr>
        <w:jc w:val="both"/>
        <w:rPr>
          <w:rFonts w:ascii="Calibri" w:eastAsia="Calibri" w:hAnsi="Calibri"/>
          <w:szCs w:val="22"/>
        </w:rPr>
      </w:pPr>
    </w:p>
    <w:p w14:paraId="11903AD4" w14:textId="536C5F3F" w:rsidR="00820579" w:rsidRDefault="00820579" w:rsidP="00BE3799">
      <w:pPr>
        <w:jc w:val="both"/>
        <w:rPr>
          <w:rFonts w:ascii="Calibri" w:eastAsia="Calibri" w:hAnsi="Calibri"/>
          <w:szCs w:val="22"/>
        </w:rPr>
      </w:pPr>
      <w:r w:rsidRPr="00820579">
        <w:rPr>
          <w:rFonts w:ascii="Calibri" w:eastAsia="Calibri" w:hAnsi="Calibri"/>
          <w:szCs w:val="22"/>
        </w:rPr>
        <w:t>In November 2017, Ofsted and the Quality Care Commission conducted a joint inspection of the local area of Lancashire, to judge how effectively we have implemented the special educational needs and disability (SEND) reforms, set out in the Children and Families Act 2014.</w:t>
      </w:r>
    </w:p>
    <w:p w14:paraId="1EF037E8" w14:textId="4C629F56" w:rsidR="00820579" w:rsidRPr="00820579" w:rsidRDefault="00820579" w:rsidP="00BE3799">
      <w:pPr>
        <w:jc w:val="both"/>
        <w:rPr>
          <w:rFonts w:ascii="Calibri" w:eastAsia="Calibri" w:hAnsi="Calibri"/>
          <w:szCs w:val="22"/>
        </w:rPr>
      </w:pPr>
      <w:r w:rsidRPr="00820579">
        <w:rPr>
          <w:rFonts w:ascii="Calibri" w:eastAsia="Calibri" w:hAnsi="Calibri"/>
          <w:szCs w:val="22"/>
        </w:rPr>
        <w:t xml:space="preserve">The inspection identified weaknesses in the local area's practice and the </w:t>
      </w:r>
      <w:r w:rsidR="00CA2844">
        <w:rPr>
          <w:rFonts w:ascii="Calibri" w:eastAsia="Calibri" w:hAnsi="Calibri"/>
          <w:szCs w:val="22"/>
        </w:rPr>
        <w:t>C</w:t>
      </w:r>
      <w:r w:rsidRPr="00820579">
        <w:rPr>
          <w:rFonts w:ascii="Calibri" w:eastAsia="Calibri" w:hAnsi="Calibri"/>
          <w:szCs w:val="22"/>
        </w:rPr>
        <w:t xml:space="preserve">ouncil and clinical commissioning groups have been asked to write a joint written statement of action. </w:t>
      </w:r>
    </w:p>
    <w:p w14:paraId="009D73E3" w14:textId="77777777" w:rsidR="00820579" w:rsidRPr="00820579" w:rsidRDefault="00820579" w:rsidP="00BE3799">
      <w:pPr>
        <w:jc w:val="both"/>
        <w:rPr>
          <w:rFonts w:ascii="Calibri" w:eastAsia="Calibri" w:hAnsi="Calibri"/>
          <w:szCs w:val="22"/>
        </w:rPr>
      </w:pPr>
    </w:p>
    <w:p w14:paraId="33736C36"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Partners are working together to deliver a SEND action plan to address the issues identified by the inspectors. To help achieve these improvements, we have taken a number of early actions that include:</w:t>
      </w:r>
    </w:p>
    <w:p w14:paraId="6E0B158E" w14:textId="77777777" w:rsidR="00820579" w:rsidRPr="00820579" w:rsidRDefault="00820579" w:rsidP="00BE3799">
      <w:pPr>
        <w:jc w:val="both"/>
        <w:rPr>
          <w:rFonts w:ascii="Calibri" w:eastAsia="Calibri" w:hAnsi="Calibri"/>
          <w:szCs w:val="22"/>
        </w:rPr>
      </w:pPr>
    </w:p>
    <w:p w14:paraId="3A46C7EF" w14:textId="77777777" w:rsidR="00820579" w:rsidRPr="00820579" w:rsidRDefault="00820579" w:rsidP="00454F21">
      <w:pPr>
        <w:numPr>
          <w:ilvl w:val="0"/>
          <w:numId w:val="57"/>
        </w:numPr>
        <w:contextualSpacing/>
        <w:jc w:val="both"/>
        <w:rPr>
          <w:rFonts w:ascii="Calibri" w:eastAsia="Calibri" w:hAnsi="Calibri"/>
          <w:szCs w:val="22"/>
        </w:rPr>
      </w:pPr>
      <w:r w:rsidRPr="00820579">
        <w:rPr>
          <w:rFonts w:ascii="Calibri" w:eastAsia="Calibri" w:hAnsi="Calibri"/>
          <w:szCs w:val="22"/>
        </w:rPr>
        <w:t>Improving governance arrangements by setting up a partnership board</w:t>
      </w:r>
    </w:p>
    <w:p w14:paraId="4870E7E0" w14:textId="77777777" w:rsidR="00820579" w:rsidRPr="00820579" w:rsidRDefault="00820579" w:rsidP="00454F21">
      <w:pPr>
        <w:numPr>
          <w:ilvl w:val="0"/>
          <w:numId w:val="57"/>
        </w:numPr>
        <w:contextualSpacing/>
        <w:jc w:val="both"/>
        <w:rPr>
          <w:rFonts w:ascii="Calibri" w:eastAsia="Calibri" w:hAnsi="Calibri"/>
          <w:szCs w:val="22"/>
        </w:rPr>
      </w:pPr>
      <w:r w:rsidRPr="00820579">
        <w:rPr>
          <w:rFonts w:ascii="Calibri" w:eastAsia="Calibri" w:hAnsi="Calibri"/>
          <w:szCs w:val="22"/>
        </w:rPr>
        <w:t>Changes to the local service offer</w:t>
      </w:r>
    </w:p>
    <w:p w14:paraId="2E7C643A" w14:textId="77777777" w:rsidR="00820579" w:rsidRPr="00820579" w:rsidRDefault="00820579" w:rsidP="00454F21">
      <w:pPr>
        <w:numPr>
          <w:ilvl w:val="0"/>
          <w:numId w:val="57"/>
        </w:numPr>
        <w:contextualSpacing/>
        <w:jc w:val="both"/>
        <w:rPr>
          <w:rFonts w:ascii="Calibri" w:eastAsia="Calibri" w:hAnsi="Calibri"/>
          <w:szCs w:val="22"/>
        </w:rPr>
      </w:pPr>
      <w:r w:rsidRPr="00820579">
        <w:rPr>
          <w:rFonts w:ascii="Calibri" w:eastAsia="Calibri" w:hAnsi="Calibri"/>
          <w:szCs w:val="22"/>
        </w:rPr>
        <w:t>Recruitment of Designated Clinical Officers</w:t>
      </w:r>
    </w:p>
    <w:p w14:paraId="751DD577" w14:textId="77777777" w:rsidR="00820579" w:rsidRPr="00820579" w:rsidRDefault="00820579" w:rsidP="00454F21">
      <w:pPr>
        <w:numPr>
          <w:ilvl w:val="0"/>
          <w:numId w:val="57"/>
        </w:numPr>
        <w:contextualSpacing/>
        <w:jc w:val="both"/>
        <w:rPr>
          <w:rFonts w:ascii="Calibri" w:eastAsia="Calibri" w:hAnsi="Calibri"/>
          <w:szCs w:val="22"/>
        </w:rPr>
      </w:pPr>
      <w:r w:rsidRPr="00820579">
        <w:rPr>
          <w:rFonts w:ascii="Calibri" w:eastAsia="Calibri" w:hAnsi="Calibri"/>
          <w:szCs w:val="22"/>
        </w:rPr>
        <w:t>Consultation with families to elicit their views</w:t>
      </w:r>
    </w:p>
    <w:p w14:paraId="1493329D" w14:textId="77777777" w:rsidR="00820579" w:rsidRPr="00820579" w:rsidRDefault="00820579" w:rsidP="00454F21">
      <w:pPr>
        <w:numPr>
          <w:ilvl w:val="0"/>
          <w:numId w:val="57"/>
        </w:numPr>
        <w:contextualSpacing/>
        <w:jc w:val="both"/>
        <w:rPr>
          <w:rFonts w:ascii="Calibri" w:eastAsia="Calibri" w:hAnsi="Calibri"/>
          <w:szCs w:val="22"/>
        </w:rPr>
      </w:pPr>
      <w:r w:rsidRPr="00820579">
        <w:rPr>
          <w:rFonts w:ascii="Calibri" w:eastAsia="Calibri" w:hAnsi="Calibri"/>
          <w:szCs w:val="22"/>
        </w:rPr>
        <w:t>Discussions to reduce school exclusions</w:t>
      </w:r>
    </w:p>
    <w:p w14:paraId="6E097897" w14:textId="77777777" w:rsidR="00820579" w:rsidRPr="00820579" w:rsidRDefault="00820579" w:rsidP="00BE3799">
      <w:pPr>
        <w:jc w:val="both"/>
        <w:rPr>
          <w:rFonts w:ascii="Calibri" w:eastAsia="Calibri" w:hAnsi="Calibri"/>
          <w:szCs w:val="22"/>
        </w:rPr>
      </w:pPr>
    </w:p>
    <w:p w14:paraId="7C642499" w14:textId="77777777" w:rsidR="00820579" w:rsidRPr="00820579" w:rsidRDefault="00820579" w:rsidP="00BE3799">
      <w:pPr>
        <w:jc w:val="both"/>
        <w:rPr>
          <w:rFonts w:ascii="Calibri" w:eastAsia="Calibri" w:hAnsi="Calibri"/>
          <w:szCs w:val="22"/>
        </w:rPr>
      </w:pPr>
      <w:r w:rsidRPr="00820579">
        <w:rPr>
          <w:rFonts w:ascii="Calibri" w:eastAsia="Calibri" w:hAnsi="Calibri"/>
          <w:szCs w:val="22"/>
        </w:rPr>
        <w:t>Further information about what we plan to do during 2018/19 is in the next section of this statement.</w:t>
      </w:r>
    </w:p>
    <w:p w14:paraId="28DD0994" w14:textId="77777777" w:rsidR="00820579" w:rsidRPr="00820579" w:rsidRDefault="00820579" w:rsidP="00BE3799">
      <w:pPr>
        <w:jc w:val="both"/>
        <w:rPr>
          <w:rFonts w:ascii="Calibri" w:eastAsia="Calibri" w:hAnsi="Calibri"/>
          <w:szCs w:val="22"/>
        </w:rPr>
      </w:pPr>
    </w:p>
    <w:p w14:paraId="24413D31" w14:textId="5A8807D1" w:rsidR="00820579" w:rsidRPr="00820579" w:rsidRDefault="00EF1800" w:rsidP="00BE3799">
      <w:pPr>
        <w:jc w:val="both"/>
        <w:rPr>
          <w:rFonts w:ascii="Calibri" w:eastAsia="Calibri" w:hAnsi="Calibri"/>
          <w:color w:val="6600CC"/>
          <w:sz w:val="28"/>
          <w:u w:val="single"/>
        </w:rPr>
      </w:pPr>
      <w:r>
        <w:rPr>
          <w:rFonts w:ascii="Calibri" w:eastAsia="Calibri" w:hAnsi="Calibri"/>
          <w:color w:val="6600CC"/>
          <w:sz w:val="28"/>
          <w:u w:val="single"/>
        </w:rPr>
        <w:t>Health and</w:t>
      </w:r>
      <w:r w:rsidR="00820579" w:rsidRPr="00820579">
        <w:rPr>
          <w:rFonts w:ascii="Calibri" w:eastAsia="Calibri" w:hAnsi="Calibri"/>
          <w:color w:val="6600CC"/>
          <w:sz w:val="28"/>
          <w:u w:val="single"/>
        </w:rPr>
        <w:t xml:space="preserve"> Social Care Integration</w:t>
      </w:r>
    </w:p>
    <w:p w14:paraId="590E7925" w14:textId="77777777" w:rsidR="00956B20" w:rsidRDefault="00956B20" w:rsidP="00BE3799">
      <w:pPr>
        <w:autoSpaceDE w:val="0"/>
        <w:autoSpaceDN w:val="0"/>
        <w:adjustRightInd w:val="0"/>
        <w:jc w:val="both"/>
        <w:rPr>
          <w:rFonts w:ascii="Calibri" w:eastAsia="Calibri" w:hAnsi="Calibri" w:cs="ArialUnicodeMS-WinCharSetFFFF-H"/>
          <w:szCs w:val="22"/>
        </w:rPr>
      </w:pPr>
    </w:p>
    <w:p w14:paraId="75D54B80" w14:textId="5A17F891" w:rsidR="00820579" w:rsidRDefault="00820579" w:rsidP="00BE3799">
      <w:pPr>
        <w:autoSpaceDE w:val="0"/>
        <w:autoSpaceDN w:val="0"/>
        <w:adjustRightInd w:val="0"/>
        <w:jc w:val="both"/>
        <w:rPr>
          <w:rFonts w:ascii="Calibri" w:eastAsia="Calibri" w:hAnsi="Calibri" w:cs="ArialUnicodeMS-WinCharSetFFFF-H"/>
          <w:szCs w:val="22"/>
        </w:rPr>
      </w:pPr>
      <w:r w:rsidRPr="00820579">
        <w:rPr>
          <w:rFonts w:ascii="Calibri" w:eastAsia="Calibri" w:hAnsi="Calibri" w:cs="ArialUnicodeMS-WinCharSetFFFF-H"/>
          <w:szCs w:val="22"/>
        </w:rPr>
        <w:t>Further discussions have taken place with health colleagues on an integration agenda focused on joint commissioning</w:t>
      </w:r>
      <w:r w:rsidR="00122BA3">
        <w:rPr>
          <w:rFonts w:ascii="Calibri" w:eastAsia="Calibri" w:hAnsi="Calibri" w:cs="ArialUnicodeMS-WinCharSetFFFF-H"/>
          <w:szCs w:val="22"/>
        </w:rPr>
        <w:t>, t</w:t>
      </w:r>
      <w:r w:rsidRPr="00820579">
        <w:rPr>
          <w:rFonts w:ascii="Calibri" w:eastAsia="Calibri" w:hAnsi="Calibri" w:cs="ArialUnicodeMS-WinCharSetFFFF-H"/>
          <w:szCs w:val="22"/>
        </w:rPr>
        <w:t>he proposed outcome being an improved service offer. Since the May 2017 elections regular meetings have taken place between the Cabinet and chief executives from across the Lancashire Health economy and an agreed priority is to improve the position for individuals whose discharge from hospital is delayed.</w:t>
      </w:r>
    </w:p>
    <w:p w14:paraId="1B4A734F" w14:textId="77777777" w:rsidR="00956B20" w:rsidRDefault="00956B20" w:rsidP="00BE3799">
      <w:pPr>
        <w:autoSpaceDE w:val="0"/>
        <w:autoSpaceDN w:val="0"/>
        <w:adjustRightInd w:val="0"/>
        <w:jc w:val="both"/>
        <w:rPr>
          <w:rFonts w:ascii="Calibri" w:eastAsia="Calibri" w:hAnsi="Calibri" w:cs="ArialUnicodeMS-WinCharSetFFFF-H"/>
          <w:szCs w:val="22"/>
        </w:rPr>
      </w:pPr>
    </w:p>
    <w:p w14:paraId="5CF9EAC6" w14:textId="77777777" w:rsidR="00292270" w:rsidRDefault="00292270" w:rsidP="00BE3799">
      <w:pPr>
        <w:autoSpaceDE w:val="0"/>
        <w:autoSpaceDN w:val="0"/>
        <w:adjustRightInd w:val="0"/>
        <w:jc w:val="both"/>
        <w:rPr>
          <w:rFonts w:ascii="Calibri" w:eastAsia="Calibri" w:hAnsi="Calibri" w:cs="ArialUnicodeMS-WinCharSetFFFF-H"/>
          <w:szCs w:val="22"/>
        </w:rPr>
      </w:pPr>
    </w:p>
    <w:p w14:paraId="7AB098B3" w14:textId="77777777" w:rsidR="00292270" w:rsidRDefault="00292270" w:rsidP="00BE3799">
      <w:pPr>
        <w:autoSpaceDE w:val="0"/>
        <w:autoSpaceDN w:val="0"/>
        <w:adjustRightInd w:val="0"/>
        <w:jc w:val="both"/>
        <w:rPr>
          <w:rFonts w:ascii="Calibri" w:eastAsia="Calibri" w:hAnsi="Calibri" w:cs="ArialUnicodeMS-WinCharSetFFFF-H"/>
          <w:szCs w:val="22"/>
        </w:rPr>
      </w:pPr>
    </w:p>
    <w:p w14:paraId="63DF0502" w14:textId="77777777" w:rsidR="00292270" w:rsidRPr="00820579" w:rsidRDefault="00292270" w:rsidP="00BE3799">
      <w:pPr>
        <w:autoSpaceDE w:val="0"/>
        <w:autoSpaceDN w:val="0"/>
        <w:adjustRightInd w:val="0"/>
        <w:jc w:val="both"/>
        <w:rPr>
          <w:rFonts w:ascii="Calibri" w:eastAsia="Calibri" w:hAnsi="Calibri" w:cs="ArialUnicodeMS-WinCharSetFFFF-H"/>
          <w:szCs w:val="22"/>
        </w:rPr>
      </w:pPr>
    </w:p>
    <w:p w14:paraId="2F103DBA"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A Combined Authority for Lancashire</w:t>
      </w:r>
    </w:p>
    <w:p w14:paraId="123662A3" w14:textId="77777777" w:rsidR="00956B20" w:rsidRDefault="00956B20" w:rsidP="00BE3799">
      <w:pPr>
        <w:autoSpaceDE w:val="0"/>
        <w:autoSpaceDN w:val="0"/>
        <w:adjustRightInd w:val="0"/>
        <w:jc w:val="both"/>
        <w:rPr>
          <w:rFonts w:ascii="Calibri" w:eastAsia="Calibri" w:hAnsi="Calibri" w:cs="ArialUnicodeMS-WinCharSetFFFF-H"/>
          <w:szCs w:val="22"/>
        </w:rPr>
      </w:pPr>
    </w:p>
    <w:p w14:paraId="1D1CD7D9" w14:textId="6E80883C" w:rsidR="00820579" w:rsidRPr="00820579" w:rsidRDefault="00820579" w:rsidP="00BE3799">
      <w:pPr>
        <w:autoSpaceDE w:val="0"/>
        <w:autoSpaceDN w:val="0"/>
        <w:adjustRightInd w:val="0"/>
        <w:jc w:val="both"/>
        <w:rPr>
          <w:rFonts w:ascii="Calibri" w:eastAsia="Calibri" w:hAnsi="Calibri"/>
          <w:szCs w:val="22"/>
        </w:rPr>
      </w:pPr>
      <w:r w:rsidRPr="00820579">
        <w:rPr>
          <w:rFonts w:ascii="Calibri" w:eastAsia="Calibri" w:hAnsi="Calibri" w:cs="ArialUnicodeMS-WinCharSetFFFF-H"/>
          <w:szCs w:val="22"/>
        </w:rPr>
        <w:t>During 2017 the Shadow Combined Authority accepted that it was unlikely that all the constituent members would be able to secure approval to move to a fully constituted Combined Authority. It was however agreed that there remained significant benefit in continuing to meet on a pan-Lancashire basis and work collaboratively to improve economic development and public service outcomes.</w:t>
      </w:r>
    </w:p>
    <w:p w14:paraId="76915A0C" w14:textId="77777777" w:rsidR="00820579" w:rsidRPr="00820579" w:rsidRDefault="00820579" w:rsidP="00BE3799">
      <w:pPr>
        <w:jc w:val="both"/>
        <w:rPr>
          <w:rFonts w:ascii="Calibri" w:eastAsia="Calibri" w:hAnsi="Calibri"/>
          <w:szCs w:val="22"/>
        </w:rPr>
      </w:pPr>
    </w:p>
    <w:p w14:paraId="413883BB" w14:textId="43C6EC6B" w:rsidR="00820579" w:rsidRPr="00820579" w:rsidRDefault="00EF1800" w:rsidP="00BE3799">
      <w:pPr>
        <w:jc w:val="both"/>
        <w:rPr>
          <w:rFonts w:ascii="Calibri" w:eastAsia="Calibri" w:hAnsi="Calibri"/>
          <w:color w:val="6600CC"/>
          <w:sz w:val="28"/>
          <w:u w:val="single"/>
        </w:rPr>
      </w:pPr>
      <w:r>
        <w:rPr>
          <w:rFonts w:ascii="Calibri" w:eastAsia="Calibri" w:hAnsi="Calibri"/>
          <w:color w:val="6600CC"/>
          <w:sz w:val="28"/>
          <w:u w:val="single"/>
        </w:rPr>
        <w:t>Systems development and</w:t>
      </w:r>
      <w:r w:rsidR="00820579" w:rsidRPr="00820579">
        <w:rPr>
          <w:rFonts w:ascii="Calibri" w:eastAsia="Calibri" w:hAnsi="Calibri"/>
          <w:color w:val="6600CC"/>
          <w:sz w:val="28"/>
          <w:u w:val="single"/>
        </w:rPr>
        <w:t xml:space="preserve"> data quality</w:t>
      </w:r>
    </w:p>
    <w:p w14:paraId="4B72BEE3" w14:textId="77777777" w:rsidR="00956B20" w:rsidRDefault="00956B20" w:rsidP="00BE3799">
      <w:pPr>
        <w:jc w:val="both"/>
        <w:rPr>
          <w:rFonts w:ascii="Calibri" w:eastAsia="Calibri" w:hAnsi="Calibri"/>
          <w:szCs w:val="22"/>
        </w:rPr>
      </w:pPr>
    </w:p>
    <w:p w14:paraId="30228310" w14:textId="27DE5B2F" w:rsidR="00820579" w:rsidRPr="00820579" w:rsidRDefault="00122BA3" w:rsidP="00BE3799">
      <w:pPr>
        <w:jc w:val="both"/>
        <w:rPr>
          <w:rFonts w:ascii="Calibri" w:eastAsia="Calibri" w:hAnsi="Calibri"/>
          <w:szCs w:val="22"/>
        </w:rPr>
      </w:pPr>
      <w:r>
        <w:rPr>
          <w:rFonts w:ascii="Calibri" w:eastAsia="Calibri" w:hAnsi="Calibri"/>
          <w:szCs w:val="22"/>
        </w:rPr>
        <w:t>G</w:t>
      </w:r>
      <w:r w:rsidR="00820579" w:rsidRPr="00820579">
        <w:rPr>
          <w:rFonts w:ascii="Calibri" w:eastAsia="Calibri" w:hAnsi="Calibri"/>
          <w:szCs w:val="22"/>
        </w:rPr>
        <w:t xml:space="preserve">ood progress has been made on improving the quality of service data and update reports have been presented to Audit, Risk and Governance Committee throughout the year. Issues remain in some areas and action plans are in place to address them. </w:t>
      </w:r>
    </w:p>
    <w:p w14:paraId="370AC665" w14:textId="77777777" w:rsidR="00820579" w:rsidRPr="00820579" w:rsidRDefault="00820579" w:rsidP="00BE3799">
      <w:pPr>
        <w:jc w:val="both"/>
        <w:rPr>
          <w:rFonts w:ascii="Calibri" w:eastAsia="Calibri" w:hAnsi="Calibri"/>
          <w:szCs w:val="22"/>
        </w:rPr>
      </w:pPr>
    </w:p>
    <w:p w14:paraId="029B13BE" w14:textId="77777777" w:rsidR="00C26A05" w:rsidRDefault="00C26A05" w:rsidP="00BE3799">
      <w:pPr>
        <w:jc w:val="both"/>
        <w:rPr>
          <w:rFonts w:ascii="Calibri" w:eastAsia="Calibri" w:hAnsi="Calibri"/>
          <w:color w:val="6600CC"/>
          <w:sz w:val="32"/>
          <w:szCs w:val="40"/>
        </w:rPr>
      </w:pPr>
    </w:p>
    <w:p w14:paraId="12510A36" w14:textId="77777777" w:rsidR="00C26A05" w:rsidRDefault="00C26A05" w:rsidP="00BE3799">
      <w:pPr>
        <w:jc w:val="both"/>
        <w:rPr>
          <w:rFonts w:ascii="Calibri" w:eastAsia="Calibri" w:hAnsi="Calibri"/>
          <w:color w:val="6600CC"/>
          <w:sz w:val="32"/>
          <w:szCs w:val="40"/>
        </w:rPr>
      </w:pPr>
    </w:p>
    <w:p w14:paraId="4A017736" w14:textId="77777777" w:rsidR="00C26A05" w:rsidRDefault="00C26A05" w:rsidP="00BE3799">
      <w:pPr>
        <w:jc w:val="both"/>
        <w:rPr>
          <w:rFonts w:ascii="Calibri" w:eastAsia="Calibri" w:hAnsi="Calibri"/>
          <w:color w:val="6600CC"/>
          <w:sz w:val="32"/>
          <w:szCs w:val="40"/>
        </w:rPr>
      </w:pPr>
    </w:p>
    <w:p w14:paraId="354728F0" w14:textId="77777777" w:rsidR="00C26A05" w:rsidRDefault="00C26A05" w:rsidP="00BE3799">
      <w:pPr>
        <w:jc w:val="both"/>
        <w:rPr>
          <w:rFonts w:ascii="Calibri" w:eastAsia="Calibri" w:hAnsi="Calibri"/>
          <w:color w:val="6600CC"/>
          <w:sz w:val="32"/>
          <w:szCs w:val="40"/>
        </w:rPr>
      </w:pPr>
    </w:p>
    <w:p w14:paraId="05FA3C42" w14:textId="77777777" w:rsidR="00C26A05" w:rsidRDefault="00C26A05" w:rsidP="00BE3799">
      <w:pPr>
        <w:jc w:val="both"/>
        <w:rPr>
          <w:rFonts w:ascii="Calibri" w:eastAsia="Calibri" w:hAnsi="Calibri"/>
          <w:color w:val="6600CC"/>
          <w:sz w:val="32"/>
          <w:szCs w:val="40"/>
        </w:rPr>
      </w:pPr>
    </w:p>
    <w:p w14:paraId="6BE664E0" w14:textId="77777777" w:rsidR="00C26A05" w:rsidRDefault="00C26A05" w:rsidP="00BE3799">
      <w:pPr>
        <w:jc w:val="both"/>
        <w:rPr>
          <w:rFonts w:ascii="Calibri" w:eastAsia="Calibri" w:hAnsi="Calibri"/>
          <w:color w:val="6600CC"/>
          <w:sz w:val="32"/>
          <w:szCs w:val="40"/>
        </w:rPr>
      </w:pPr>
    </w:p>
    <w:p w14:paraId="00B8C85C" w14:textId="77777777" w:rsidR="00C26A05" w:rsidRDefault="00C26A05" w:rsidP="00BE3799">
      <w:pPr>
        <w:jc w:val="both"/>
        <w:rPr>
          <w:rFonts w:ascii="Calibri" w:eastAsia="Calibri" w:hAnsi="Calibri"/>
          <w:color w:val="6600CC"/>
          <w:sz w:val="32"/>
          <w:szCs w:val="40"/>
        </w:rPr>
      </w:pPr>
    </w:p>
    <w:p w14:paraId="4BEB22F3" w14:textId="77777777" w:rsidR="00C26A05" w:rsidRDefault="00C26A05" w:rsidP="00BE3799">
      <w:pPr>
        <w:jc w:val="both"/>
        <w:rPr>
          <w:rFonts w:ascii="Calibri" w:eastAsia="Calibri" w:hAnsi="Calibri"/>
          <w:color w:val="6600CC"/>
          <w:sz w:val="32"/>
          <w:szCs w:val="40"/>
        </w:rPr>
      </w:pPr>
    </w:p>
    <w:p w14:paraId="16A8A098" w14:textId="77777777" w:rsidR="00C26A05" w:rsidRDefault="00C26A05" w:rsidP="00BE3799">
      <w:pPr>
        <w:jc w:val="both"/>
        <w:rPr>
          <w:rFonts w:ascii="Calibri" w:eastAsia="Calibri" w:hAnsi="Calibri"/>
          <w:color w:val="6600CC"/>
          <w:sz w:val="32"/>
          <w:szCs w:val="40"/>
        </w:rPr>
      </w:pPr>
    </w:p>
    <w:p w14:paraId="5E259DC4" w14:textId="77777777" w:rsidR="00C26A05" w:rsidRDefault="00C26A05" w:rsidP="00BE3799">
      <w:pPr>
        <w:jc w:val="both"/>
        <w:rPr>
          <w:rFonts w:ascii="Calibri" w:eastAsia="Calibri" w:hAnsi="Calibri"/>
          <w:color w:val="6600CC"/>
          <w:sz w:val="32"/>
          <w:szCs w:val="40"/>
        </w:rPr>
      </w:pPr>
    </w:p>
    <w:p w14:paraId="3369D268" w14:textId="77777777" w:rsidR="00820579" w:rsidRPr="00820579" w:rsidRDefault="00820579" w:rsidP="00BE3799">
      <w:pPr>
        <w:jc w:val="both"/>
        <w:rPr>
          <w:rFonts w:ascii="Calibri" w:eastAsia="Calibri" w:hAnsi="Calibri"/>
          <w:color w:val="6600CC"/>
          <w:sz w:val="32"/>
          <w:szCs w:val="40"/>
        </w:rPr>
      </w:pPr>
      <w:r w:rsidRPr="00820579">
        <w:rPr>
          <w:rFonts w:ascii="Calibri" w:eastAsia="Calibri" w:hAnsi="Calibri"/>
          <w:color w:val="6600CC"/>
          <w:sz w:val="32"/>
          <w:szCs w:val="40"/>
        </w:rPr>
        <w:t>Governance challenges for 2018/19 and actions to be taken</w:t>
      </w:r>
    </w:p>
    <w:p w14:paraId="7DB99EB8" w14:textId="77777777" w:rsidR="00820579" w:rsidRPr="00820579" w:rsidRDefault="00820579" w:rsidP="00BE3799">
      <w:pPr>
        <w:jc w:val="both"/>
        <w:rPr>
          <w:rFonts w:ascii="Calibri" w:eastAsia="Calibri" w:hAnsi="Calibri"/>
          <w:b/>
          <w:sz w:val="22"/>
          <w:szCs w:val="22"/>
        </w:rPr>
      </w:pPr>
    </w:p>
    <w:p w14:paraId="550AE8DC" w14:textId="72AF3A7F" w:rsidR="00820579" w:rsidRPr="00820579" w:rsidRDefault="00820579" w:rsidP="00BE3799">
      <w:pPr>
        <w:jc w:val="both"/>
        <w:rPr>
          <w:rFonts w:ascii="Calibri" w:eastAsia="Calibri" w:hAnsi="Calibri"/>
        </w:rPr>
      </w:pPr>
      <w:r w:rsidRPr="00820579">
        <w:rPr>
          <w:rFonts w:ascii="Calibri" w:eastAsia="Calibri" w:hAnsi="Calibri"/>
        </w:rPr>
        <w:t xml:space="preserve">The County Council's elections in May 2017 saw a change of political administration. This change has resulted in revised Council policies across </w:t>
      </w:r>
      <w:r w:rsidR="0083216E">
        <w:rPr>
          <w:rFonts w:ascii="Calibri" w:eastAsia="Calibri" w:hAnsi="Calibri"/>
        </w:rPr>
        <w:t xml:space="preserve">several </w:t>
      </w:r>
      <w:r w:rsidRPr="00820579">
        <w:rPr>
          <w:rFonts w:ascii="Calibri" w:eastAsia="Calibri" w:hAnsi="Calibri"/>
        </w:rPr>
        <w:t xml:space="preserve">service delivery areas and the way in which political decisions are made. For example, a number of previously closed libraries have been reopened and the </w:t>
      </w:r>
      <w:r w:rsidR="00CA2844">
        <w:rPr>
          <w:rFonts w:ascii="Calibri" w:eastAsia="Calibri" w:hAnsi="Calibri"/>
        </w:rPr>
        <w:t>C</w:t>
      </w:r>
      <w:r w:rsidRPr="00820579">
        <w:rPr>
          <w:rFonts w:ascii="Calibri" w:eastAsia="Calibri" w:hAnsi="Calibri"/>
        </w:rPr>
        <w:t>ouncil is consulting on its policy on the availability of halal meat in schools. In terms of decision making, all executive decisions (except urgent decisions) are made collectively by Cabinet.</w:t>
      </w:r>
    </w:p>
    <w:p w14:paraId="1E942F0B" w14:textId="77777777" w:rsidR="00820579" w:rsidRPr="00820579" w:rsidRDefault="00820579" w:rsidP="00BE3799">
      <w:pPr>
        <w:jc w:val="both"/>
        <w:rPr>
          <w:rFonts w:ascii="Calibri" w:eastAsia="Calibri" w:hAnsi="Calibri"/>
        </w:rPr>
      </w:pPr>
    </w:p>
    <w:p w14:paraId="35DD7AC9" w14:textId="3C74F2B3" w:rsidR="00820579" w:rsidRPr="00820579" w:rsidRDefault="00820579" w:rsidP="00BE3799">
      <w:pPr>
        <w:jc w:val="both"/>
        <w:rPr>
          <w:rFonts w:ascii="Calibri" w:eastAsia="Calibri" w:hAnsi="Calibri"/>
        </w:rPr>
      </w:pPr>
      <w:r w:rsidRPr="00820579">
        <w:rPr>
          <w:rFonts w:ascii="Calibri" w:eastAsia="Calibri" w:hAnsi="Calibri"/>
        </w:rPr>
        <w:t>Alongside of this there has been a senior management restructure. A new Interim Chief Executive/Section 151 officer has been appointed for 12 months until January 2019. The Deputy s151 Officer is the Director of Finance who is a member of C</w:t>
      </w:r>
      <w:r w:rsidR="0083216E">
        <w:rPr>
          <w:rFonts w:ascii="Calibri" w:eastAsia="Calibri" w:hAnsi="Calibri"/>
        </w:rPr>
        <w:t xml:space="preserve">orporate </w:t>
      </w:r>
      <w:r w:rsidRPr="00820579">
        <w:rPr>
          <w:rFonts w:ascii="Calibri" w:eastAsia="Calibri" w:hAnsi="Calibri"/>
        </w:rPr>
        <w:t>M</w:t>
      </w:r>
      <w:r w:rsidR="0083216E">
        <w:rPr>
          <w:rFonts w:ascii="Calibri" w:eastAsia="Calibri" w:hAnsi="Calibri"/>
        </w:rPr>
        <w:t xml:space="preserve">anagement </w:t>
      </w:r>
      <w:r w:rsidRPr="00820579">
        <w:rPr>
          <w:rFonts w:ascii="Calibri" w:eastAsia="Calibri" w:hAnsi="Calibri"/>
        </w:rPr>
        <w:t>T</w:t>
      </w:r>
      <w:r w:rsidR="0083216E">
        <w:rPr>
          <w:rFonts w:ascii="Calibri" w:eastAsia="Calibri" w:hAnsi="Calibri"/>
        </w:rPr>
        <w:t>eam</w:t>
      </w:r>
      <w:r w:rsidRPr="00820579">
        <w:rPr>
          <w:rFonts w:ascii="Calibri" w:eastAsia="Calibri" w:hAnsi="Calibri"/>
        </w:rPr>
        <w:t xml:space="preserve">. A new monitoring officer has also been appointed and several directors have assumed new responsibilities. All statutory posts have been appointed to. One of the three Executive Director posts is currently filled on an interim basis. </w:t>
      </w:r>
    </w:p>
    <w:p w14:paraId="0CBC36EE" w14:textId="77777777" w:rsidR="00820579" w:rsidRPr="00820579" w:rsidRDefault="00820579" w:rsidP="00BE3799">
      <w:pPr>
        <w:jc w:val="both"/>
        <w:rPr>
          <w:rFonts w:ascii="Calibri" w:eastAsia="Calibri" w:hAnsi="Calibri"/>
        </w:rPr>
      </w:pPr>
    </w:p>
    <w:p w14:paraId="2B940DFF" w14:textId="2BAF057D" w:rsidR="00820579" w:rsidRPr="00820579" w:rsidRDefault="00820579" w:rsidP="00BE3799">
      <w:pPr>
        <w:jc w:val="both"/>
        <w:rPr>
          <w:rFonts w:ascii="Calibri" w:eastAsia="Calibri" w:hAnsi="Calibri"/>
        </w:rPr>
      </w:pPr>
      <w:r w:rsidRPr="00820579">
        <w:rPr>
          <w:rFonts w:ascii="Calibri" w:eastAsia="Calibri" w:hAnsi="Calibri"/>
        </w:rPr>
        <w:t xml:space="preserve">A new Operational Plan has been developed. The Plan summarises the priorities, delivery focus approach and aspirations for 2018/19. Building on past achievements the </w:t>
      </w:r>
      <w:r w:rsidR="00CA2844">
        <w:rPr>
          <w:rFonts w:ascii="Calibri" w:eastAsia="Calibri" w:hAnsi="Calibri"/>
        </w:rPr>
        <w:t>C</w:t>
      </w:r>
      <w:r w:rsidRPr="00820579">
        <w:rPr>
          <w:rFonts w:ascii="Calibri" w:eastAsia="Calibri" w:hAnsi="Calibri"/>
        </w:rPr>
        <w:t>ouncil will pursue four operational priorities over the coming year:</w:t>
      </w:r>
    </w:p>
    <w:p w14:paraId="69E9B8B1" w14:textId="77777777" w:rsidR="00820579" w:rsidRPr="00820579" w:rsidRDefault="00820579" w:rsidP="00BE3799">
      <w:pPr>
        <w:jc w:val="both"/>
        <w:rPr>
          <w:rFonts w:ascii="Calibri" w:eastAsia="Calibri" w:hAnsi="Calibri"/>
        </w:rPr>
      </w:pPr>
    </w:p>
    <w:p w14:paraId="465F3BF6" w14:textId="77777777" w:rsidR="00820579" w:rsidRPr="00820579" w:rsidRDefault="00820579" w:rsidP="00454F21">
      <w:pPr>
        <w:numPr>
          <w:ilvl w:val="0"/>
          <w:numId w:val="55"/>
        </w:numPr>
        <w:contextualSpacing/>
        <w:jc w:val="both"/>
        <w:rPr>
          <w:rFonts w:ascii="Calibri" w:eastAsia="Calibri" w:hAnsi="Calibri"/>
        </w:rPr>
      </w:pPr>
      <w:r w:rsidRPr="00820579">
        <w:rPr>
          <w:rFonts w:ascii="Calibri" w:eastAsia="Calibri" w:hAnsi="Calibri"/>
        </w:rPr>
        <w:t>Establish a new leadership and management team</w:t>
      </w:r>
    </w:p>
    <w:p w14:paraId="2C3287FC" w14:textId="43E75D18" w:rsidR="00820579" w:rsidRPr="00820579" w:rsidRDefault="00820579" w:rsidP="00BE3799">
      <w:pPr>
        <w:ind w:left="720"/>
        <w:jc w:val="both"/>
        <w:rPr>
          <w:rFonts w:ascii="Calibri" w:eastAsia="Calibri" w:hAnsi="Calibri"/>
        </w:rPr>
      </w:pPr>
      <w:r w:rsidRPr="00820579">
        <w:rPr>
          <w:rFonts w:ascii="Calibri" w:eastAsia="Calibri" w:hAnsi="Calibri"/>
        </w:rPr>
        <w:t>Current vacancies in the leadership team are being filled. It is expected that all posts will be filled by April 2018, acknowledging that in the case of Children and Young People, this will be covered by an interim</w:t>
      </w:r>
      <w:r w:rsidR="00516E55">
        <w:rPr>
          <w:rFonts w:ascii="Calibri" w:eastAsia="Calibri" w:hAnsi="Calibri"/>
        </w:rPr>
        <w:t xml:space="preserve"> appointment</w:t>
      </w:r>
      <w:r w:rsidRPr="00820579">
        <w:rPr>
          <w:rFonts w:ascii="Calibri" w:eastAsia="Calibri" w:hAnsi="Calibri"/>
        </w:rPr>
        <w:t xml:space="preserve"> until the recruitment process is completed. </w:t>
      </w:r>
      <w:r w:rsidR="00516E55">
        <w:rPr>
          <w:rFonts w:ascii="Calibri" w:eastAsia="Calibri" w:hAnsi="Calibri"/>
        </w:rPr>
        <w:t xml:space="preserve"> </w:t>
      </w:r>
      <w:r w:rsidRPr="00820579">
        <w:rPr>
          <w:rFonts w:ascii="Calibri" w:eastAsia="Calibri" w:hAnsi="Calibri"/>
        </w:rPr>
        <w:t xml:space="preserve">A new Chief Executive will be recruited by </w:t>
      </w:r>
      <w:r w:rsidR="00BA323E" w:rsidRPr="00820579">
        <w:rPr>
          <w:rFonts w:ascii="Calibri" w:eastAsia="Calibri" w:hAnsi="Calibri"/>
        </w:rPr>
        <w:t>autumn</w:t>
      </w:r>
      <w:r w:rsidRPr="00820579">
        <w:rPr>
          <w:rFonts w:ascii="Calibri" w:eastAsia="Calibri" w:hAnsi="Calibri"/>
        </w:rPr>
        <w:t xml:space="preserve"> 2018. To provide visible leadership and engage the organisation, the management team will work closely together and undertake</w:t>
      </w:r>
      <w:r w:rsidR="00516E55">
        <w:rPr>
          <w:rFonts w:ascii="Calibri" w:eastAsia="Calibri" w:hAnsi="Calibri"/>
        </w:rPr>
        <w:t xml:space="preserve"> several </w:t>
      </w:r>
      <w:r w:rsidRPr="00820579">
        <w:rPr>
          <w:rFonts w:ascii="Calibri" w:eastAsia="Calibri" w:hAnsi="Calibri"/>
        </w:rPr>
        <w:t>individual and collective actions.</w:t>
      </w:r>
    </w:p>
    <w:p w14:paraId="2997926F" w14:textId="77777777" w:rsidR="00820579" w:rsidRPr="00820579" w:rsidRDefault="00820579" w:rsidP="00BE3799">
      <w:pPr>
        <w:jc w:val="both"/>
        <w:rPr>
          <w:rFonts w:ascii="Calibri" w:eastAsia="Calibri" w:hAnsi="Calibri"/>
          <w:b/>
        </w:rPr>
      </w:pPr>
    </w:p>
    <w:p w14:paraId="36D97588" w14:textId="77777777" w:rsidR="00820579" w:rsidRPr="00820579" w:rsidRDefault="00820579" w:rsidP="00454F21">
      <w:pPr>
        <w:numPr>
          <w:ilvl w:val="0"/>
          <w:numId w:val="55"/>
        </w:numPr>
        <w:contextualSpacing/>
        <w:jc w:val="both"/>
        <w:rPr>
          <w:rFonts w:ascii="Calibri" w:eastAsia="Calibri" w:hAnsi="Calibri"/>
        </w:rPr>
      </w:pPr>
      <w:r w:rsidRPr="00820579">
        <w:rPr>
          <w:rFonts w:ascii="Calibri" w:eastAsia="Calibri" w:hAnsi="Calibri"/>
        </w:rPr>
        <w:t>Embed a focus on service delivery</w:t>
      </w:r>
    </w:p>
    <w:p w14:paraId="4F7EA7A4" w14:textId="77777777" w:rsidR="00820579" w:rsidRPr="00820579" w:rsidRDefault="00820579" w:rsidP="00BE3799">
      <w:pPr>
        <w:ind w:left="720"/>
        <w:jc w:val="both"/>
        <w:rPr>
          <w:rFonts w:ascii="Calibri" w:eastAsia="Calibri" w:hAnsi="Calibri"/>
        </w:rPr>
      </w:pPr>
      <w:r w:rsidRPr="00820579">
        <w:rPr>
          <w:rFonts w:ascii="Calibri" w:eastAsia="Calibri" w:hAnsi="Calibri"/>
        </w:rPr>
        <w:t>The focus in 2018 is to view our services through the eyes of users and developing them to be the best they can. A 'service challenge' will be applied to each service area. This will seek to put users at the heart of the service and empower delivery staff to design the optimum solution. In all cases the objective of the service challenge will be to secure a better service at a lower cost.</w:t>
      </w:r>
    </w:p>
    <w:p w14:paraId="48F2121F" w14:textId="77777777" w:rsidR="00820579" w:rsidRPr="00820579" w:rsidRDefault="00820579" w:rsidP="00BE3799">
      <w:pPr>
        <w:ind w:left="720"/>
        <w:jc w:val="both"/>
        <w:rPr>
          <w:rFonts w:ascii="Calibri" w:eastAsia="Calibri" w:hAnsi="Calibri"/>
        </w:rPr>
      </w:pPr>
    </w:p>
    <w:p w14:paraId="09AE1D69" w14:textId="77777777" w:rsidR="00820579" w:rsidRPr="00820579" w:rsidRDefault="00820579" w:rsidP="00454F21">
      <w:pPr>
        <w:numPr>
          <w:ilvl w:val="0"/>
          <w:numId w:val="55"/>
        </w:numPr>
        <w:contextualSpacing/>
        <w:jc w:val="both"/>
        <w:rPr>
          <w:rFonts w:ascii="Calibri" w:eastAsia="Calibri" w:hAnsi="Calibri"/>
        </w:rPr>
      </w:pPr>
      <w:r w:rsidRPr="00820579">
        <w:rPr>
          <w:rFonts w:ascii="Calibri" w:eastAsia="Calibri" w:hAnsi="Calibri"/>
        </w:rPr>
        <w:t>Develop a sustainable financial strategy</w:t>
      </w:r>
    </w:p>
    <w:p w14:paraId="77AAF911" w14:textId="61B2CEFA" w:rsidR="00820579" w:rsidRPr="00820579" w:rsidRDefault="00820579" w:rsidP="00BE3799">
      <w:pPr>
        <w:ind w:left="720"/>
        <w:jc w:val="both"/>
        <w:rPr>
          <w:rFonts w:ascii="Calibri" w:eastAsia="Calibri" w:hAnsi="Calibri"/>
        </w:rPr>
      </w:pPr>
      <w:r w:rsidRPr="00820579">
        <w:rPr>
          <w:rFonts w:ascii="Calibri" w:eastAsia="Calibri" w:hAnsi="Calibri"/>
        </w:rPr>
        <w:t xml:space="preserve">Like many councils, Lancashire County Council is facing significant financial pressures, and while good progress has been made in addressing the forecast financial shortfall over the medium term, further work is required to ensure the </w:t>
      </w:r>
      <w:r w:rsidR="00CA2844">
        <w:rPr>
          <w:rFonts w:ascii="Calibri" w:eastAsia="Calibri" w:hAnsi="Calibri"/>
        </w:rPr>
        <w:t>C</w:t>
      </w:r>
      <w:r w:rsidRPr="00820579">
        <w:rPr>
          <w:rFonts w:ascii="Calibri" w:eastAsia="Calibri" w:hAnsi="Calibri"/>
        </w:rPr>
        <w:t xml:space="preserve">ouncil can achieve a financially sustainable position. </w:t>
      </w:r>
    </w:p>
    <w:p w14:paraId="7521FCA8" w14:textId="77777777" w:rsidR="00820579" w:rsidRPr="00820579" w:rsidRDefault="00820579" w:rsidP="00BE3799">
      <w:pPr>
        <w:jc w:val="both"/>
        <w:rPr>
          <w:rFonts w:ascii="Calibri" w:eastAsia="Calibri" w:hAnsi="Calibri"/>
        </w:rPr>
      </w:pPr>
    </w:p>
    <w:p w14:paraId="33E6A00F" w14:textId="7441C3AA" w:rsidR="00820579" w:rsidRDefault="00DF5AB5" w:rsidP="00BE3799">
      <w:pPr>
        <w:ind w:left="720"/>
        <w:jc w:val="both"/>
        <w:rPr>
          <w:rFonts w:ascii="Calibri" w:eastAsia="Calibri" w:hAnsi="Calibri"/>
        </w:rPr>
      </w:pPr>
      <w:r>
        <w:rPr>
          <w:rFonts w:ascii="Calibri" w:eastAsia="Calibri" w:hAnsi="Calibri"/>
        </w:rPr>
        <w:t>T</w:t>
      </w:r>
      <w:r w:rsidR="00820579" w:rsidRPr="00820579">
        <w:rPr>
          <w:rFonts w:ascii="Calibri" w:eastAsia="Calibri" w:hAnsi="Calibri"/>
        </w:rPr>
        <w:t>o achieve a balanced budget from 2021/22 the Council will need to address a funding gap of around £144 million. It is proposed therefore to address the budget deficit through a number of work streams, which include:</w:t>
      </w:r>
    </w:p>
    <w:p w14:paraId="0B694959" w14:textId="77777777" w:rsidR="003570A8" w:rsidRDefault="003570A8" w:rsidP="00BE3799">
      <w:pPr>
        <w:ind w:left="720"/>
        <w:jc w:val="both"/>
        <w:rPr>
          <w:rFonts w:ascii="Calibri" w:eastAsia="Calibri" w:hAnsi="Calibri"/>
        </w:rPr>
      </w:pPr>
    </w:p>
    <w:p w14:paraId="10192D98" w14:textId="77777777" w:rsidR="00820579" w:rsidRDefault="00820579" w:rsidP="00454F21">
      <w:pPr>
        <w:pStyle w:val="ListParagraph"/>
        <w:numPr>
          <w:ilvl w:val="0"/>
          <w:numId w:val="62"/>
        </w:numPr>
        <w:jc w:val="both"/>
        <w:rPr>
          <w:rFonts w:ascii="Calibri" w:eastAsia="Calibri" w:hAnsi="Calibri"/>
        </w:rPr>
      </w:pPr>
      <w:r w:rsidRPr="003570A8">
        <w:rPr>
          <w:rFonts w:ascii="Calibri" w:eastAsia="Calibri" w:hAnsi="Calibri"/>
        </w:rPr>
        <w:t>Service challenges</w:t>
      </w:r>
    </w:p>
    <w:p w14:paraId="30F6DF89" w14:textId="77777777" w:rsidR="00820579" w:rsidRDefault="00820579" w:rsidP="00454F21">
      <w:pPr>
        <w:pStyle w:val="ListParagraph"/>
        <w:numPr>
          <w:ilvl w:val="0"/>
          <w:numId w:val="62"/>
        </w:numPr>
        <w:jc w:val="both"/>
        <w:rPr>
          <w:rFonts w:ascii="Calibri" w:eastAsia="Calibri" w:hAnsi="Calibri"/>
        </w:rPr>
      </w:pPr>
      <w:r w:rsidRPr="003570A8">
        <w:rPr>
          <w:rFonts w:ascii="Calibri" w:eastAsia="Calibri" w:hAnsi="Calibri"/>
        </w:rPr>
        <w:t>Commercialisation</w:t>
      </w:r>
    </w:p>
    <w:p w14:paraId="09EA50E8" w14:textId="654FE147" w:rsidR="00820579" w:rsidRDefault="00EF1800" w:rsidP="00454F21">
      <w:pPr>
        <w:pStyle w:val="ListParagraph"/>
        <w:numPr>
          <w:ilvl w:val="0"/>
          <w:numId w:val="62"/>
        </w:numPr>
        <w:jc w:val="both"/>
        <w:rPr>
          <w:rFonts w:ascii="Calibri" w:eastAsia="Calibri" w:hAnsi="Calibri"/>
        </w:rPr>
      </w:pPr>
      <w:r>
        <w:rPr>
          <w:rFonts w:ascii="Calibri" w:eastAsia="Calibri" w:hAnsi="Calibri"/>
        </w:rPr>
        <w:t>Taxation and</w:t>
      </w:r>
      <w:r w:rsidR="00820579" w:rsidRPr="003570A8">
        <w:rPr>
          <w:rFonts w:ascii="Calibri" w:eastAsia="Calibri" w:hAnsi="Calibri"/>
        </w:rPr>
        <w:t xml:space="preserve"> grants</w:t>
      </w:r>
    </w:p>
    <w:p w14:paraId="7D2E885A" w14:textId="77777777" w:rsidR="00820579" w:rsidRDefault="00820579" w:rsidP="00454F21">
      <w:pPr>
        <w:pStyle w:val="ListParagraph"/>
        <w:numPr>
          <w:ilvl w:val="0"/>
          <w:numId w:val="62"/>
        </w:numPr>
        <w:jc w:val="both"/>
        <w:rPr>
          <w:rFonts w:ascii="Calibri" w:eastAsia="Calibri" w:hAnsi="Calibri"/>
        </w:rPr>
      </w:pPr>
      <w:r w:rsidRPr="003570A8">
        <w:rPr>
          <w:rFonts w:ascii="Calibri" w:eastAsia="Calibri" w:hAnsi="Calibri"/>
        </w:rPr>
        <w:t>Productivity</w:t>
      </w:r>
    </w:p>
    <w:p w14:paraId="7D31EE1C" w14:textId="77777777" w:rsidR="00820579" w:rsidRPr="003570A8" w:rsidRDefault="00820579" w:rsidP="00454F21">
      <w:pPr>
        <w:pStyle w:val="ListParagraph"/>
        <w:numPr>
          <w:ilvl w:val="0"/>
          <w:numId w:val="62"/>
        </w:numPr>
        <w:jc w:val="both"/>
        <w:rPr>
          <w:rFonts w:ascii="Calibri" w:eastAsia="Calibri" w:hAnsi="Calibri"/>
        </w:rPr>
      </w:pPr>
      <w:r w:rsidRPr="003570A8">
        <w:rPr>
          <w:rFonts w:ascii="Calibri" w:eastAsia="Calibri" w:hAnsi="Calibri"/>
        </w:rPr>
        <w:t>Commissioning and third sector</w:t>
      </w:r>
    </w:p>
    <w:p w14:paraId="7F88AD77" w14:textId="77777777" w:rsidR="00820579" w:rsidRPr="00820579" w:rsidRDefault="00820579" w:rsidP="00BE3799">
      <w:pPr>
        <w:ind w:left="720"/>
        <w:jc w:val="both"/>
        <w:rPr>
          <w:rFonts w:ascii="Calibri" w:eastAsia="Calibri" w:hAnsi="Calibri"/>
        </w:rPr>
      </w:pPr>
      <w:r w:rsidRPr="00820579">
        <w:rPr>
          <w:rFonts w:ascii="Calibri" w:eastAsia="Calibri" w:hAnsi="Calibri"/>
        </w:rPr>
        <w:t>Each work stream will have a nominated senior responsible officer who will be responsible for developing detailed plans and putting together a team to support them in their task.</w:t>
      </w:r>
    </w:p>
    <w:p w14:paraId="26C6A0C3" w14:textId="77777777" w:rsidR="00820579" w:rsidRPr="00820579" w:rsidRDefault="00820579" w:rsidP="00BE3799">
      <w:pPr>
        <w:jc w:val="both"/>
        <w:rPr>
          <w:rFonts w:ascii="Calibri" w:eastAsia="Calibri" w:hAnsi="Calibri"/>
        </w:rPr>
      </w:pPr>
    </w:p>
    <w:p w14:paraId="2D121D07" w14:textId="582C0FAE" w:rsidR="00820579" w:rsidRPr="00820579" w:rsidRDefault="00EF1800" w:rsidP="00454F21">
      <w:pPr>
        <w:numPr>
          <w:ilvl w:val="0"/>
          <w:numId w:val="56"/>
        </w:numPr>
        <w:contextualSpacing/>
        <w:jc w:val="both"/>
        <w:rPr>
          <w:rFonts w:ascii="Calibri" w:eastAsia="Calibri" w:hAnsi="Calibri"/>
        </w:rPr>
      </w:pPr>
      <w:r>
        <w:rPr>
          <w:rFonts w:ascii="Calibri" w:eastAsia="Calibri" w:hAnsi="Calibri"/>
        </w:rPr>
        <w:t>Delivering economic growth and</w:t>
      </w:r>
      <w:r w:rsidR="00820579" w:rsidRPr="00820579">
        <w:rPr>
          <w:rFonts w:ascii="Calibri" w:eastAsia="Calibri" w:hAnsi="Calibri"/>
        </w:rPr>
        <w:t xml:space="preserve"> prosperity</w:t>
      </w:r>
    </w:p>
    <w:p w14:paraId="2AF05442" w14:textId="77777777" w:rsidR="00820579" w:rsidRDefault="00820579" w:rsidP="00BE3799">
      <w:pPr>
        <w:autoSpaceDE w:val="0"/>
        <w:autoSpaceDN w:val="0"/>
        <w:adjustRightInd w:val="0"/>
        <w:ind w:left="720"/>
        <w:jc w:val="both"/>
        <w:rPr>
          <w:rFonts w:ascii="Calibri" w:eastAsia="Calibri" w:hAnsi="Calibri" w:cs="ArialUnicodeMS-WinCharSetFFFF-H"/>
        </w:rPr>
      </w:pPr>
      <w:r w:rsidRPr="00820579">
        <w:rPr>
          <w:rFonts w:ascii="Calibri" w:eastAsia="Calibri" w:hAnsi="Calibri" w:cs="ArialUnicodeMS-WinCharSetFFFF-H"/>
        </w:rPr>
        <w:t>A thriving economy that improves the productivity and earning power of all residents is key if we are to deliver inclusive growth. To do this we will work collaboratively with partners on a number of fronts that include:</w:t>
      </w:r>
    </w:p>
    <w:p w14:paraId="043468B2" w14:textId="77777777" w:rsidR="00DF5AB5" w:rsidRDefault="00DF5AB5" w:rsidP="00BE3799">
      <w:pPr>
        <w:autoSpaceDE w:val="0"/>
        <w:autoSpaceDN w:val="0"/>
        <w:adjustRightInd w:val="0"/>
        <w:ind w:left="720"/>
        <w:jc w:val="both"/>
        <w:rPr>
          <w:rFonts w:ascii="Calibri" w:eastAsia="Calibri" w:hAnsi="Calibri" w:cs="ArialUnicodeMS-WinCharSetFFFF-H"/>
        </w:rPr>
      </w:pPr>
    </w:p>
    <w:p w14:paraId="23639E67" w14:textId="77777777" w:rsidR="00820579" w:rsidRDefault="00820579" w:rsidP="00454F21">
      <w:pPr>
        <w:pStyle w:val="ListParagraph"/>
        <w:numPr>
          <w:ilvl w:val="0"/>
          <w:numId w:val="65"/>
        </w:numPr>
        <w:autoSpaceDE w:val="0"/>
        <w:autoSpaceDN w:val="0"/>
        <w:adjustRightInd w:val="0"/>
        <w:jc w:val="both"/>
        <w:rPr>
          <w:rFonts w:ascii="Calibri" w:eastAsia="Calibri" w:hAnsi="Calibri" w:cs="ArialUnicodeMS-WinCharSetFFFF-H"/>
        </w:rPr>
      </w:pPr>
      <w:r w:rsidRPr="00DF5AB5">
        <w:rPr>
          <w:rFonts w:ascii="Calibri" w:eastAsia="Calibri" w:hAnsi="Calibri" w:cs="ArialUnicodeMS-WinCharSetFFFF-H"/>
        </w:rPr>
        <w:t>The Lancashire Enterprise Partnership (LEP) on its substantial growth programme. However, to realise its full potential its 15 authorities must demonstrate strategic leadership and help to deliver transformational change</w:t>
      </w:r>
    </w:p>
    <w:p w14:paraId="3FC08F1D" w14:textId="77777777" w:rsidR="00820579" w:rsidRDefault="00820579" w:rsidP="00454F21">
      <w:pPr>
        <w:pStyle w:val="ListParagraph"/>
        <w:numPr>
          <w:ilvl w:val="0"/>
          <w:numId w:val="65"/>
        </w:numPr>
        <w:autoSpaceDE w:val="0"/>
        <w:autoSpaceDN w:val="0"/>
        <w:adjustRightInd w:val="0"/>
        <w:jc w:val="both"/>
        <w:rPr>
          <w:rFonts w:ascii="Calibri" w:eastAsia="Calibri" w:hAnsi="Calibri" w:cs="ArialUnicodeMS-WinCharSetFFFF-H"/>
        </w:rPr>
      </w:pPr>
      <w:r w:rsidRPr="00DF5AB5">
        <w:rPr>
          <w:rFonts w:ascii="Calibri" w:eastAsia="Calibri" w:hAnsi="Calibri" w:cs="ArialUnicodeMS-WinCharSetFFFF-H"/>
        </w:rPr>
        <w:t>Working with a range of public sector partners to improve public service outcomes, especially around health and social care</w:t>
      </w:r>
    </w:p>
    <w:p w14:paraId="593F2021" w14:textId="77777777" w:rsidR="00820579" w:rsidRDefault="00820579" w:rsidP="00454F21">
      <w:pPr>
        <w:pStyle w:val="ListParagraph"/>
        <w:numPr>
          <w:ilvl w:val="0"/>
          <w:numId w:val="65"/>
        </w:numPr>
        <w:autoSpaceDE w:val="0"/>
        <w:autoSpaceDN w:val="0"/>
        <w:adjustRightInd w:val="0"/>
        <w:jc w:val="both"/>
        <w:rPr>
          <w:rFonts w:ascii="Calibri" w:eastAsia="Calibri" w:hAnsi="Calibri" w:cs="ArialUnicodeMS-WinCharSetFFFF-H"/>
        </w:rPr>
      </w:pPr>
      <w:r w:rsidRPr="00DF5AB5">
        <w:rPr>
          <w:rFonts w:ascii="Calibri" w:eastAsia="Calibri" w:hAnsi="Calibri" w:cs="ArialUnicodeMS-WinCharSetFFFF-H"/>
        </w:rPr>
        <w:t>Engaging with government to take advantage of new strategic place making initiatives</w:t>
      </w:r>
    </w:p>
    <w:p w14:paraId="65C06E99" w14:textId="77777777" w:rsidR="00820579" w:rsidRDefault="00820579" w:rsidP="00454F21">
      <w:pPr>
        <w:pStyle w:val="ListParagraph"/>
        <w:numPr>
          <w:ilvl w:val="0"/>
          <w:numId w:val="65"/>
        </w:numPr>
        <w:autoSpaceDE w:val="0"/>
        <w:autoSpaceDN w:val="0"/>
        <w:adjustRightInd w:val="0"/>
        <w:jc w:val="both"/>
        <w:rPr>
          <w:rFonts w:ascii="Calibri" w:eastAsia="Calibri" w:hAnsi="Calibri" w:cs="ArialUnicodeMS-WinCharSetFFFF-H"/>
        </w:rPr>
      </w:pPr>
      <w:r w:rsidRPr="00DF5AB5">
        <w:rPr>
          <w:rFonts w:ascii="Calibri" w:eastAsia="Calibri" w:hAnsi="Calibri" w:cs="ArialUnicodeMS-WinCharSetFFFF-H"/>
        </w:rPr>
        <w:t>A more prominent leadership role in the Northern Powerhouse and influencing the priorities of bodies such as Transport for the North</w:t>
      </w:r>
    </w:p>
    <w:p w14:paraId="225FD0E8" w14:textId="77777777" w:rsidR="00820579" w:rsidRDefault="00820579" w:rsidP="00454F21">
      <w:pPr>
        <w:pStyle w:val="ListParagraph"/>
        <w:numPr>
          <w:ilvl w:val="0"/>
          <w:numId w:val="65"/>
        </w:numPr>
        <w:autoSpaceDE w:val="0"/>
        <w:autoSpaceDN w:val="0"/>
        <w:adjustRightInd w:val="0"/>
        <w:jc w:val="both"/>
        <w:rPr>
          <w:rFonts w:ascii="Calibri" w:eastAsia="Calibri" w:hAnsi="Calibri" w:cs="ArialUnicodeMS-WinCharSetFFFF-H"/>
        </w:rPr>
      </w:pPr>
      <w:r w:rsidRPr="00DF5AB5">
        <w:rPr>
          <w:rFonts w:ascii="Calibri" w:eastAsia="Calibri" w:hAnsi="Calibri" w:cs="ArialUnicodeMS-WinCharSetFFFF-H"/>
        </w:rPr>
        <w:t>Refreshing the Strategic Economic Plan</w:t>
      </w:r>
    </w:p>
    <w:p w14:paraId="50DE0848" w14:textId="77777777" w:rsidR="00820579" w:rsidRPr="00DF5AB5" w:rsidRDefault="00820579" w:rsidP="00454F21">
      <w:pPr>
        <w:pStyle w:val="ListParagraph"/>
        <w:numPr>
          <w:ilvl w:val="0"/>
          <w:numId w:val="65"/>
        </w:numPr>
        <w:autoSpaceDE w:val="0"/>
        <w:autoSpaceDN w:val="0"/>
        <w:adjustRightInd w:val="0"/>
        <w:jc w:val="both"/>
        <w:rPr>
          <w:rFonts w:ascii="Calibri" w:eastAsia="Calibri" w:hAnsi="Calibri" w:cs="ArialUnicodeMS-WinCharSetFFFF-H"/>
        </w:rPr>
      </w:pPr>
      <w:r w:rsidRPr="00DF5AB5">
        <w:rPr>
          <w:rFonts w:ascii="Calibri" w:eastAsia="Calibri" w:hAnsi="Calibri" w:cs="ArialUnicodeMS-WinCharSetFFFF-H"/>
        </w:rPr>
        <w:t xml:space="preserve">Agreeing a new Local Industrial Strategy with Government </w:t>
      </w:r>
    </w:p>
    <w:p w14:paraId="01DCB71B" w14:textId="77777777" w:rsidR="003570A8" w:rsidRDefault="003570A8" w:rsidP="00BE3799">
      <w:pPr>
        <w:jc w:val="both"/>
        <w:rPr>
          <w:rFonts w:ascii="Calibri" w:eastAsia="Calibri" w:hAnsi="Calibri"/>
          <w:b/>
        </w:rPr>
      </w:pPr>
    </w:p>
    <w:p w14:paraId="70F08E3E"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Continue to improve children's services following Ofsted inspection</w:t>
      </w:r>
    </w:p>
    <w:p w14:paraId="235969A1" w14:textId="77777777" w:rsidR="00956B20" w:rsidRDefault="00956B20" w:rsidP="00BE3799">
      <w:pPr>
        <w:jc w:val="both"/>
        <w:rPr>
          <w:rFonts w:ascii="Calibri" w:eastAsia="Calibri" w:hAnsi="Calibri" w:cs="ArialUnicodeMS-WinCharSetFFFF-H"/>
        </w:rPr>
      </w:pPr>
    </w:p>
    <w:p w14:paraId="578DC36D" w14:textId="6745F9E9" w:rsidR="00820579" w:rsidRDefault="00820579" w:rsidP="00BE3799">
      <w:pPr>
        <w:jc w:val="both"/>
        <w:rPr>
          <w:rFonts w:ascii="Calibri" w:eastAsia="Calibri" w:hAnsi="Calibri"/>
          <w:bCs/>
        </w:rPr>
      </w:pPr>
      <w:r w:rsidRPr="00820579">
        <w:rPr>
          <w:rFonts w:ascii="Calibri" w:eastAsia="Calibri" w:hAnsi="Calibri" w:cs="ArialUnicodeMS-WinCharSetFFFF-H"/>
        </w:rPr>
        <w:t>The focus for improvement activity will continue to be driven through the refreshed Impro</w:t>
      </w:r>
      <w:r w:rsidR="00822142">
        <w:rPr>
          <w:rFonts w:ascii="Calibri" w:eastAsia="Calibri" w:hAnsi="Calibri" w:cs="ArialUnicodeMS-WinCharSetFFFF-H"/>
        </w:rPr>
        <w:t>vement Plan and the cycle of 12-</w:t>
      </w:r>
      <w:r w:rsidRPr="00820579">
        <w:rPr>
          <w:rFonts w:ascii="Calibri" w:eastAsia="Calibri" w:hAnsi="Calibri" w:cs="ArialUnicodeMS-WinCharSetFFFF-H"/>
        </w:rPr>
        <w:t>week Improvement Plans. T</w:t>
      </w:r>
      <w:r w:rsidRPr="00820579">
        <w:rPr>
          <w:rFonts w:ascii="Calibri" w:eastAsia="Calibri" w:hAnsi="Calibri"/>
          <w:bCs/>
        </w:rPr>
        <w:t>his will continue to be overseen by the Improvement Board. The following are the overarching outcomes for the future:</w:t>
      </w:r>
    </w:p>
    <w:p w14:paraId="1BD1FA3D" w14:textId="77777777" w:rsidR="003570A8" w:rsidRDefault="003570A8" w:rsidP="00BE3799">
      <w:pPr>
        <w:jc w:val="both"/>
        <w:rPr>
          <w:rFonts w:ascii="Calibri" w:eastAsia="Calibri" w:hAnsi="Calibri"/>
          <w:bCs/>
        </w:rPr>
      </w:pPr>
    </w:p>
    <w:p w14:paraId="2B064DDD" w14:textId="77777777" w:rsidR="003570A8" w:rsidRDefault="00820579" w:rsidP="00454F21">
      <w:pPr>
        <w:pStyle w:val="ListParagraph"/>
        <w:numPr>
          <w:ilvl w:val="0"/>
          <w:numId w:val="64"/>
        </w:numPr>
        <w:jc w:val="both"/>
        <w:rPr>
          <w:rFonts w:ascii="Calibri" w:eastAsia="Calibri" w:hAnsi="Calibri"/>
          <w:bCs/>
        </w:rPr>
      </w:pPr>
      <w:r w:rsidRPr="003570A8">
        <w:rPr>
          <w:rFonts w:ascii="Calibri" w:eastAsia="Calibri" w:hAnsi="Calibri"/>
        </w:rPr>
        <w:t>Prevention</w:t>
      </w:r>
    </w:p>
    <w:p w14:paraId="52E705E2" w14:textId="77777777" w:rsidR="003570A8" w:rsidRDefault="00820579" w:rsidP="00454F21">
      <w:pPr>
        <w:pStyle w:val="ListParagraph"/>
        <w:numPr>
          <w:ilvl w:val="0"/>
          <w:numId w:val="64"/>
        </w:numPr>
        <w:jc w:val="both"/>
        <w:rPr>
          <w:rFonts w:ascii="Calibri" w:eastAsia="Calibri" w:hAnsi="Calibri"/>
          <w:bCs/>
        </w:rPr>
      </w:pPr>
      <w:r w:rsidRPr="003570A8">
        <w:rPr>
          <w:rFonts w:ascii="Calibri" w:eastAsia="Calibri" w:hAnsi="Calibri"/>
        </w:rPr>
        <w:t>Purposeful practice</w:t>
      </w:r>
    </w:p>
    <w:p w14:paraId="75306B03" w14:textId="03D97FF4" w:rsidR="00820579" w:rsidRPr="003570A8" w:rsidRDefault="00820579" w:rsidP="00454F21">
      <w:pPr>
        <w:pStyle w:val="ListParagraph"/>
        <w:numPr>
          <w:ilvl w:val="0"/>
          <w:numId w:val="64"/>
        </w:numPr>
        <w:jc w:val="both"/>
        <w:rPr>
          <w:rFonts w:ascii="Calibri" w:eastAsia="Calibri" w:hAnsi="Calibri"/>
          <w:bCs/>
        </w:rPr>
      </w:pPr>
      <w:r w:rsidRPr="003570A8">
        <w:rPr>
          <w:rFonts w:ascii="Calibri" w:eastAsia="Calibri" w:hAnsi="Calibri"/>
        </w:rPr>
        <w:t>Permanence</w:t>
      </w:r>
    </w:p>
    <w:p w14:paraId="5D863C90" w14:textId="77777777" w:rsidR="00820579" w:rsidRPr="00820579" w:rsidRDefault="00820579" w:rsidP="00BE3799">
      <w:pPr>
        <w:jc w:val="both"/>
        <w:rPr>
          <w:rFonts w:ascii="Calibri" w:eastAsia="Calibri" w:hAnsi="Calibri"/>
        </w:rPr>
      </w:pPr>
    </w:p>
    <w:p w14:paraId="01CE3E80" w14:textId="77777777" w:rsidR="00820579" w:rsidRDefault="00820579" w:rsidP="00BE3799">
      <w:pPr>
        <w:autoSpaceDE w:val="0"/>
        <w:autoSpaceDN w:val="0"/>
        <w:adjustRightInd w:val="0"/>
        <w:jc w:val="both"/>
        <w:rPr>
          <w:rFonts w:ascii="Calibri" w:eastAsia="Calibri" w:hAnsi="Calibri" w:cs="ArialMT"/>
        </w:rPr>
      </w:pPr>
      <w:r w:rsidRPr="00820579">
        <w:rPr>
          <w:rFonts w:ascii="Calibri" w:eastAsia="Calibri" w:hAnsi="Calibri" w:cs="ArialMT"/>
        </w:rPr>
        <w:t>The delivery of priorities and actions detailed in the refreshed Plan will embed improvements for vulnerable children and this will be underpinned by more detailed implementation plans for each of the following areas:</w:t>
      </w:r>
    </w:p>
    <w:p w14:paraId="667209BC" w14:textId="77777777" w:rsidR="003570A8" w:rsidRDefault="003570A8" w:rsidP="00BE3799">
      <w:pPr>
        <w:autoSpaceDE w:val="0"/>
        <w:autoSpaceDN w:val="0"/>
        <w:adjustRightInd w:val="0"/>
        <w:jc w:val="both"/>
        <w:rPr>
          <w:rFonts w:ascii="Calibri" w:eastAsia="Calibri" w:hAnsi="Calibri" w:cs="ArialMT"/>
        </w:rPr>
      </w:pPr>
    </w:p>
    <w:p w14:paraId="23BBFE28" w14:textId="77777777" w:rsidR="00820579" w:rsidRPr="003570A8" w:rsidRDefault="00820579" w:rsidP="00454F21">
      <w:pPr>
        <w:pStyle w:val="ListParagraph"/>
        <w:numPr>
          <w:ilvl w:val="0"/>
          <w:numId w:val="63"/>
        </w:numPr>
        <w:autoSpaceDE w:val="0"/>
        <w:autoSpaceDN w:val="0"/>
        <w:adjustRightInd w:val="0"/>
        <w:jc w:val="both"/>
        <w:rPr>
          <w:rFonts w:ascii="Calibri" w:eastAsia="Calibri" w:hAnsi="Calibri" w:cs="ArialMT"/>
        </w:rPr>
      </w:pPr>
      <w:r w:rsidRPr="003570A8">
        <w:rPr>
          <w:rFonts w:ascii="Calibri" w:eastAsia="Calibri" w:hAnsi="Calibri" w:cs="ArialMT"/>
        </w:rPr>
        <w:t>Prevention and Demand Management</w:t>
      </w:r>
    </w:p>
    <w:p w14:paraId="7E12191F" w14:textId="77777777" w:rsidR="00820579" w:rsidRPr="003570A8" w:rsidRDefault="00820579" w:rsidP="00454F21">
      <w:pPr>
        <w:pStyle w:val="ListParagraph"/>
        <w:numPr>
          <w:ilvl w:val="0"/>
          <w:numId w:val="63"/>
        </w:numPr>
        <w:autoSpaceDE w:val="0"/>
        <w:autoSpaceDN w:val="0"/>
        <w:adjustRightInd w:val="0"/>
        <w:contextualSpacing/>
        <w:jc w:val="both"/>
        <w:rPr>
          <w:rFonts w:ascii="Calibri" w:eastAsia="Calibri" w:hAnsi="Calibri" w:cs="ArialMT"/>
        </w:rPr>
      </w:pPr>
      <w:r w:rsidRPr="003570A8">
        <w:rPr>
          <w:rFonts w:ascii="Calibri" w:eastAsia="Calibri" w:hAnsi="Calibri" w:cs="ArialMT"/>
        </w:rPr>
        <w:t>Purposeful Practice</w:t>
      </w:r>
    </w:p>
    <w:p w14:paraId="175ABD3D" w14:textId="77777777" w:rsidR="00820579" w:rsidRPr="003570A8" w:rsidRDefault="00820579" w:rsidP="00454F21">
      <w:pPr>
        <w:pStyle w:val="ListParagraph"/>
        <w:numPr>
          <w:ilvl w:val="0"/>
          <w:numId w:val="63"/>
        </w:numPr>
        <w:autoSpaceDE w:val="0"/>
        <w:autoSpaceDN w:val="0"/>
        <w:adjustRightInd w:val="0"/>
        <w:contextualSpacing/>
        <w:jc w:val="both"/>
        <w:rPr>
          <w:rFonts w:ascii="Calibri" w:eastAsia="Calibri" w:hAnsi="Calibri" w:cs="ArialMT"/>
        </w:rPr>
      </w:pPr>
      <w:r w:rsidRPr="003570A8">
        <w:rPr>
          <w:rFonts w:ascii="Calibri" w:eastAsia="Calibri" w:hAnsi="Calibri" w:cs="ArialMT"/>
        </w:rPr>
        <w:t>Permanence and Corporate Parenting</w:t>
      </w:r>
    </w:p>
    <w:p w14:paraId="0F1A941F" w14:textId="77777777" w:rsidR="00820579" w:rsidRPr="003570A8" w:rsidRDefault="00820579" w:rsidP="00454F21">
      <w:pPr>
        <w:pStyle w:val="ListParagraph"/>
        <w:numPr>
          <w:ilvl w:val="0"/>
          <w:numId w:val="63"/>
        </w:numPr>
        <w:autoSpaceDE w:val="0"/>
        <w:autoSpaceDN w:val="0"/>
        <w:adjustRightInd w:val="0"/>
        <w:contextualSpacing/>
        <w:jc w:val="both"/>
        <w:rPr>
          <w:rFonts w:ascii="Calibri" w:eastAsia="Calibri" w:hAnsi="Calibri" w:cs="ArialMT"/>
        </w:rPr>
      </w:pPr>
      <w:r w:rsidRPr="003570A8">
        <w:rPr>
          <w:rFonts w:ascii="Calibri" w:eastAsia="Calibri" w:hAnsi="Calibri" w:cs="ArialMT"/>
        </w:rPr>
        <w:t>Workforce Strategy</w:t>
      </w:r>
    </w:p>
    <w:p w14:paraId="09B11D44" w14:textId="77777777" w:rsidR="00820579" w:rsidRPr="003570A8" w:rsidRDefault="00820579" w:rsidP="00454F21">
      <w:pPr>
        <w:pStyle w:val="ListParagraph"/>
        <w:numPr>
          <w:ilvl w:val="0"/>
          <w:numId w:val="63"/>
        </w:numPr>
        <w:autoSpaceDE w:val="0"/>
        <w:autoSpaceDN w:val="0"/>
        <w:adjustRightInd w:val="0"/>
        <w:contextualSpacing/>
        <w:jc w:val="both"/>
        <w:rPr>
          <w:rFonts w:ascii="Calibri" w:eastAsia="Calibri" w:hAnsi="Calibri" w:cs="ArialMT"/>
        </w:rPr>
      </w:pPr>
      <w:r w:rsidRPr="003570A8">
        <w:rPr>
          <w:rFonts w:ascii="Calibri" w:eastAsia="Calibri" w:hAnsi="Calibri" w:cs="ArialMT"/>
        </w:rPr>
        <w:t>Children with Special educational Needs and Disabilities</w:t>
      </w:r>
    </w:p>
    <w:p w14:paraId="6ABC6F6D" w14:textId="77777777" w:rsidR="00820579" w:rsidRPr="003570A8" w:rsidRDefault="00820579" w:rsidP="00454F21">
      <w:pPr>
        <w:pStyle w:val="ListParagraph"/>
        <w:numPr>
          <w:ilvl w:val="0"/>
          <w:numId w:val="63"/>
        </w:numPr>
        <w:contextualSpacing/>
        <w:jc w:val="both"/>
        <w:rPr>
          <w:rFonts w:ascii="Calibri" w:eastAsia="Calibri" w:hAnsi="Calibri"/>
        </w:rPr>
      </w:pPr>
      <w:r w:rsidRPr="003570A8">
        <w:rPr>
          <w:rFonts w:ascii="Calibri" w:eastAsia="Calibri" w:hAnsi="Calibri" w:cs="ArialMT"/>
        </w:rPr>
        <w:t>Youth Justice</w:t>
      </w:r>
    </w:p>
    <w:p w14:paraId="38361C2E" w14:textId="77777777" w:rsidR="00956B20" w:rsidRDefault="00956B20" w:rsidP="00BE3799">
      <w:pPr>
        <w:jc w:val="both"/>
        <w:rPr>
          <w:rFonts w:ascii="Calibri" w:eastAsia="Calibri" w:hAnsi="Calibri"/>
        </w:rPr>
      </w:pPr>
    </w:p>
    <w:p w14:paraId="07F3A4B7" w14:textId="77777777" w:rsidR="00820579" w:rsidRPr="00820579" w:rsidRDefault="00820579" w:rsidP="00BE3799">
      <w:pPr>
        <w:jc w:val="both"/>
        <w:rPr>
          <w:rFonts w:ascii="Calibri" w:eastAsia="Calibri" w:hAnsi="Calibri"/>
        </w:rPr>
      </w:pPr>
      <w:r w:rsidRPr="00820579">
        <w:rPr>
          <w:rFonts w:ascii="Calibri" w:eastAsia="Calibri" w:hAnsi="Calibri"/>
        </w:rPr>
        <w:t xml:space="preserve">A new governance structure has been established to streamline the existing arrangements. </w:t>
      </w:r>
    </w:p>
    <w:p w14:paraId="2902B395" w14:textId="77777777" w:rsidR="00820579" w:rsidRPr="00820579" w:rsidRDefault="00820579" w:rsidP="00BE3799">
      <w:pPr>
        <w:jc w:val="both"/>
        <w:rPr>
          <w:rFonts w:ascii="Calibri" w:eastAsia="Calibri" w:hAnsi="Calibri"/>
        </w:rPr>
      </w:pPr>
    </w:p>
    <w:p w14:paraId="67B03052" w14:textId="1B39DA7C" w:rsidR="00820579" w:rsidRPr="00820579" w:rsidRDefault="00820579" w:rsidP="00BE3799">
      <w:pPr>
        <w:jc w:val="both"/>
        <w:rPr>
          <w:rFonts w:ascii="Calibri" w:eastAsia="Calibri" w:hAnsi="Calibri"/>
        </w:rPr>
      </w:pPr>
      <w:r w:rsidRPr="00820579">
        <w:rPr>
          <w:rFonts w:ascii="Calibri" w:eastAsia="Calibri" w:hAnsi="Calibri"/>
        </w:rPr>
        <w:t>It is anticipated that Of</w:t>
      </w:r>
      <w:r w:rsidR="00822142">
        <w:rPr>
          <w:rFonts w:ascii="Calibri" w:eastAsia="Calibri" w:hAnsi="Calibri"/>
        </w:rPr>
        <w:t>sted will undertake a full four-</w:t>
      </w:r>
      <w:r w:rsidRPr="00820579">
        <w:rPr>
          <w:rFonts w:ascii="Calibri" w:eastAsia="Calibri" w:hAnsi="Calibri"/>
        </w:rPr>
        <w:t xml:space="preserve">week final inspection in the spring/early summer of 2018.  </w:t>
      </w:r>
    </w:p>
    <w:p w14:paraId="6D3AA7C8" w14:textId="77777777" w:rsidR="00820579" w:rsidRPr="00820579" w:rsidRDefault="00820579" w:rsidP="00BE3799">
      <w:pPr>
        <w:autoSpaceDE w:val="0"/>
        <w:autoSpaceDN w:val="0"/>
        <w:adjustRightInd w:val="0"/>
        <w:jc w:val="both"/>
        <w:rPr>
          <w:rFonts w:ascii="Calibri" w:eastAsia="Calibri" w:hAnsi="Calibri"/>
        </w:rPr>
      </w:pPr>
    </w:p>
    <w:p w14:paraId="7E43965E"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Improving Health and Wellbeing</w:t>
      </w:r>
    </w:p>
    <w:p w14:paraId="0EE3F09F" w14:textId="77777777" w:rsidR="00956B20" w:rsidRDefault="00956B20" w:rsidP="00BE3799">
      <w:pPr>
        <w:jc w:val="both"/>
        <w:rPr>
          <w:rFonts w:ascii="Calibri" w:eastAsia="Calibri" w:hAnsi="Calibri"/>
        </w:rPr>
      </w:pPr>
    </w:p>
    <w:p w14:paraId="6C8E0C3B" w14:textId="48360819" w:rsidR="00820579" w:rsidRPr="00820579" w:rsidRDefault="00820579" w:rsidP="00BE3799">
      <w:pPr>
        <w:jc w:val="both"/>
        <w:rPr>
          <w:rFonts w:ascii="Calibri" w:eastAsia="Calibri" w:hAnsi="Calibri"/>
        </w:rPr>
      </w:pPr>
      <w:r w:rsidRPr="00820579">
        <w:rPr>
          <w:rFonts w:ascii="Calibri" w:eastAsia="Calibri" w:hAnsi="Calibri"/>
        </w:rPr>
        <w:t>Health and social care integration is seen as one of the key drivers for public sector reform whilst also providing a means by which the demand pressures experienced by Health and Social care can be managed within constrained budgets. Collaborative working must be underpinned by appropriate strategic alignment across all the relevant organisations that can lead change. However, the organisational landscape in Lancashire</w:t>
      </w:r>
      <w:r w:rsidR="003570A8">
        <w:rPr>
          <w:rFonts w:ascii="Calibri" w:eastAsia="Calibri" w:hAnsi="Calibri"/>
        </w:rPr>
        <w:t xml:space="preserve"> </w:t>
      </w:r>
      <w:r w:rsidRPr="00820579">
        <w:rPr>
          <w:rFonts w:ascii="Calibri" w:eastAsia="Calibri" w:hAnsi="Calibri"/>
        </w:rPr>
        <w:t>is complex, with six Clinical Commissioning Groups and other health economies that overlap into the County Council's responsibilities.</w:t>
      </w:r>
      <w:r w:rsidRPr="00820579">
        <w:rPr>
          <w:rFonts w:ascii="ArialUnicodeMS-WinCharSetFFFF-H" w:eastAsia="Calibri" w:hAnsi="ArialUnicodeMS-WinCharSetFFFF-H" w:cs="ArialUnicodeMS-WinCharSetFFFF-H"/>
        </w:rPr>
        <w:t xml:space="preserve"> </w:t>
      </w:r>
      <w:r w:rsidRPr="00820579">
        <w:rPr>
          <w:rFonts w:ascii="Calibri" w:eastAsia="Calibri" w:hAnsi="Calibri" w:cs="ArialUnicodeMS-WinCharSetFFFF-H"/>
        </w:rPr>
        <w:t>The improved Better Care Fund (iBCF) continues to be supported by government to provide a formal platform from which some aspects of funding can be pooled and services jointly managed</w:t>
      </w:r>
      <w:r w:rsidR="00D97E45">
        <w:rPr>
          <w:rFonts w:ascii="Calibri" w:eastAsia="Calibri" w:hAnsi="Calibri" w:cs="ArialUnicodeMS-WinCharSetFFFF-H"/>
        </w:rPr>
        <w:t>.</w:t>
      </w:r>
    </w:p>
    <w:p w14:paraId="2078342A" w14:textId="77777777" w:rsidR="00820579" w:rsidRPr="00820579" w:rsidRDefault="00820579" w:rsidP="00BE3799">
      <w:pPr>
        <w:jc w:val="both"/>
        <w:rPr>
          <w:rFonts w:ascii="Calibri" w:eastAsia="Calibri" w:hAnsi="Calibri"/>
        </w:rPr>
      </w:pPr>
    </w:p>
    <w:p w14:paraId="3E75FC0F" w14:textId="77777777" w:rsidR="00820579" w:rsidRPr="00820579" w:rsidRDefault="00820579" w:rsidP="00BE3799">
      <w:pPr>
        <w:jc w:val="both"/>
        <w:rPr>
          <w:rFonts w:ascii="Calibri" w:eastAsia="Calibri" w:hAnsi="Calibri"/>
        </w:rPr>
      </w:pPr>
      <w:r w:rsidRPr="00820579">
        <w:rPr>
          <w:rFonts w:ascii="Calibri" w:eastAsia="Calibri" w:hAnsi="Calibri" w:cs="ArialMT"/>
        </w:rPr>
        <w:t>The iBCF paid to a local authority may be used only for the purposes of meeting adult social care needs; reducing pressures on the NHS, including supporting more people to be discharged from hospital when they are ready; and ensuring that the local social care provider market is supported.</w:t>
      </w:r>
    </w:p>
    <w:p w14:paraId="4F53AC42" w14:textId="77777777" w:rsidR="00820579" w:rsidRPr="00820579" w:rsidRDefault="00820579" w:rsidP="00BE3799">
      <w:pPr>
        <w:autoSpaceDE w:val="0"/>
        <w:autoSpaceDN w:val="0"/>
        <w:adjustRightInd w:val="0"/>
        <w:jc w:val="both"/>
        <w:rPr>
          <w:rFonts w:ascii="Calibri" w:eastAsia="Calibri" w:hAnsi="Calibri" w:cs="ArialUnicodeMS-WinCharSetFFFF-H"/>
        </w:rPr>
      </w:pPr>
    </w:p>
    <w:p w14:paraId="58042D87" w14:textId="77777777" w:rsidR="00820579" w:rsidRPr="00820579" w:rsidRDefault="00820579" w:rsidP="00BE3799">
      <w:pPr>
        <w:autoSpaceDE w:val="0"/>
        <w:autoSpaceDN w:val="0"/>
        <w:adjustRightInd w:val="0"/>
        <w:jc w:val="both"/>
        <w:rPr>
          <w:rFonts w:ascii="Calibri" w:eastAsia="Calibri" w:hAnsi="Calibri" w:cs="ArialMT"/>
        </w:rPr>
      </w:pPr>
      <w:r w:rsidRPr="00820579">
        <w:rPr>
          <w:rFonts w:ascii="Calibri" w:eastAsia="Calibri" w:hAnsi="Calibri" w:cs="ArialMT"/>
        </w:rPr>
        <w:t>The Lancashire Health and Wellbeing Board has agreed that iBCF monies will be used in line with the following overarching principles, which are consistent with the Grant conditions:</w:t>
      </w:r>
    </w:p>
    <w:p w14:paraId="33536DCF" w14:textId="77777777" w:rsidR="00820579" w:rsidRPr="00820579" w:rsidRDefault="00820579" w:rsidP="00BE3799">
      <w:pPr>
        <w:autoSpaceDE w:val="0"/>
        <w:autoSpaceDN w:val="0"/>
        <w:adjustRightInd w:val="0"/>
        <w:jc w:val="both"/>
        <w:rPr>
          <w:rFonts w:ascii="Calibri" w:eastAsia="Calibri" w:hAnsi="Calibri" w:cs="ArialMT"/>
        </w:rPr>
      </w:pPr>
    </w:p>
    <w:p w14:paraId="22A868E8" w14:textId="77777777" w:rsidR="00820579" w:rsidRPr="00820579" w:rsidRDefault="00820579" w:rsidP="00454F21">
      <w:pPr>
        <w:numPr>
          <w:ilvl w:val="0"/>
          <w:numId w:val="58"/>
        </w:numPr>
        <w:autoSpaceDE w:val="0"/>
        <w:autoSpaceDN w:val="0"/>
        <w:adjustRightInd w:val="0"/>
        <w:contextualSpacing/>
        <w:jc w:val="both"/>
        <w:rPr>
          <w:rFonts w:ascii="Calibri" w:eastAsia="Calibri" w:hAnsi="Calibri" w:cs="ArialMT"/>
        </w:rPr>
      </w:pPr>
      <w:r w:rsidRPr="00820579">
        <w:rPr>
          <w:rFonts w:ascii="Calibri" w:eastAsia="Calibri" w:hAnsi="Calibri" w:cs="ArialMT"/>
        </w:rPr>
        <w:t>Improving all aspects of Assessment</w:t>
      </w:r>
    </w:p>
    <w:p w14:paraId="31CD436E" w14:textId="77777777" w:rsidR="00820579" w:rsidRPr="00820579" w:rsidRDefault="00820579" w:rsidP="00454F21">
      <w:pPr>
        <w:numPr>
          <w:ilvl w:val="0"/>
          <w:numId w:val="58"/>
        </w:numPr>
        <w:autoSpaceDE w:val="0"/>
        <w:autoSpaceDN w:val="0"/>
        <w:adjustRightInd w:val="0"/>
        <w:contextualSpacing/>
        <w:jc w:val="both"/>
        <w:rPr>
          <w:rFonts w:ascii="Calibri" w:eastAsia="Calibri" w:hAnsi="Calibri" w:cs="ArialMT"/>
        </w:rPr>
      </w:pPr>
      <w:r w:rsidRPr="00820579">
        <w:rPr>
          <w:rFonts w:ascii="Calibri" w:eastAsia="Calibri" w:hAnsi="Calibri" w:cs="ArialMT"/>
        </w:rPr>
        <w:t>Making Home 1st work</w:t>
      </w:r>
    </w:p>
    <w:p w14:paraId="2AA0A0D0" w14:textId="7407BBD2" w:rsidR="00820579" w:rsidRPr="00820579" w:rsidRDefault="00820579" w:rsidP="00454F21">
      <w:pPr>
        <w:numPr>
          <w:ilvl w:val="0"/>
          <w:numId w:val="58"/>
        </w:numPr>
        <w:autoSpaceDE w:val="0"/>
        <w:autoSpaceDN w:val="0"/>
        <w:adjustRightInd w:val="0"/>
        <w:contextualSpacing/>
        <w:jc w:val="both"/>
        <w:rPr>
          <w:rFonts w:ascii="Calibri" w:eastAsia="Calibri" w:hAnsi="Calibri"/>
        </w:rPr>
      </w:pPr>
      <w:r w:rsidRPr="00820579">
        <w:rPr>
          <w:rFonts w:ascii="Calibri" w:eastAsia="Calibri" w:hAnsi="Calibri" w:cs="ArialMT"/>
        </w:rPr>
        <w:t>Creat</w:t>
      </w:r>
      <w:r w:rsidR="00822142">
        <w:rPr>
          <w:rFonts w:ascii="Calibri" w:eastAsia="Calibri" w:hAnsi="Calibri" w:cs="ArialMT"/>
        </w:rPr>
        <w:t>ing appropriate and effective 7-</w:t>
      </w:r>
      <w:r w:rsidRPr="00820579">
        <w:rPr>
          <w:rFonts w:ascii="Calibri" w:eastAsia="Calibri" w:hAnsi="Calibri" w:cs="ArialMT"/>
        </w:rPr>
        <w:t>day services and aligned Integrated Discharge Services.</w:t>
      </w:r>
    </w:p>
    <w:p w14:paraId="6F461AD6" w14:textId="77777777" w:rsidR="00820579" w:rsidRPr="00820579" w:rsidRDefault="00820579" w:rsidP="00BE3799">
      <w:pPr>
        <w:jc w:val="both"/>
        <w:rPr>
          <w:rFonts w:ascii="Calibri" w:eastAsia="Calibri" w:hAnsi="Calibri"/>
          <w:b/>
        </w:rPr>
      </w:pPr>
    </w:p>
    <w:p w14:paraId="6F806452" w14:textId="64330CD1" w:rsidR="00820579" w:rsidRPr="00820579" w:rsidRDefault="00820579" w:rsidP="00BE3799">
      <w:pPr>
        <w:jc w:val="both"/>
        <w:rPr>
          <w:rFonts w:ascii="Calibri" w:eastAsia="Calibri" w:hAnsi="Calibri"/>
        </w:rPr>
      </w:pPr>
      <w:r w:rsidRPr="00820579">
        <w:rPr>
          <w:rFonts w:ascii="Calibri" w:eastAsia="Calibri" w:hAnsi="Calibri"/>
        </w:rPr>
        <w:t>Governance arrangements for the Lancashire Health and Wellbeing Boards are also being reviewed</w:t>
      </w:r>
      <w:r w:rsidRPr="00820579">
        <w:rPr>
          <w:rFonts w:ascii="Calibri" w:eastAsia="Calibri" w:hAnsi="Calibri"/>
          <w:i/>
        </w:rPr>
        <w:t xml:space="preserve"> </w:t>
      </w:r>
      <w:r w:rsidRPr="00820579">
        <w:rPr>
          <w:rFonts w:ascii="Calibri" w:eastAsia="Calibri" w:hAnsi="Calibri"/>
        </w:rPr>
        <w:t xml:space="preserve">and </w:t>
      </w:r>
      <w:r w:rsidR="00822142">
        <w:rPr>
          <w:rFonts w:ascii="Calibri" w:eastAsia="Calibri" w:hAnsi="Calibri"/>
        </w:rPr>
        <w:t>m</w:t>
      </w:r>
      <w:r w:rsidRPr="00820579">
        <w:rPr>
          <w:rFonts w:ascii="Calibri" w:eastAsia="Calibri" w:hAnsi="Calibri"/>
        </w:rPr>
        <w:t xml:space="preserve">embership is being strengthened by making links to the housing sector, economic development and fire and rescue service. The board also convened a check and challenge session to review expenditure and delivery of the high impact changes known to be effective in reducing delays in discharges  as part of its assurance process. </w:t>
      </w:r>
    </w:p>
    <w:p w14:paraId="26A421F8" w14:textId="77777777" w:rsidR="00820579" w:rsidRPr="00820579" w:rsidRDefault="00820579" w:rsidP="00BE3799">
      <w:pPr>
        <w:autoSpaceDE w:val="0"/>
        <w:autoSpaceDN w:val="0"/>
        <w:adjustRightInd w:val="0"/>
        <w:jc w:val="both"/>
        <w:rPr>
          <w:rFonts w:ascii="Calibri" w:eastAsia="Calibri" w:hAnsi="Calibri" w:cs="ArialUnicodeMS-WinCharSetFFFF-H"/>
        </w:rPr>
      </w:pPr>
    </w:p>
    <w:p w14:paraId="01B7F386" w14:textId="5D98F522" w:rsidR="00820579" w:rsidRPr="00820579" w:rsidRDefault="00820579" w:rsidP="00BE3799">
      <w:pPr>
        <w:jc w:val="both"/>
        <w:rPr>
          <w:rFonts w:ascii="Calibri" w:eastAsia="Calibri" w:hAnsi="Calibri"/>
        </w:rPr>
      </w:pPr>
      <w:r w:rsidRPr="00820579">
        <w:rPr>
          <w:rFonts w:ascii="Calibri" w:eastAsia="Calibri" w:hAnsi="Calibri"/>
        </w:rPr>
        <w:t xml:space="preserve">The </w:t>
      </w:r>
      <w:r w:rsidR="00CA2844">
        <w:rPr>
          <w:rFonts w:ascii="Calibri" w:eastAsia="Calibri" w:hAnsi="Calibri"/>
        </w:rPr>
        <w:t>C</w:t>
      </w:r>
      <w:r w:rsidRPr="00820579">
        <w:rPr>
          <w:rFonts w:ascii="Calibri" w:eastAsia="Calibri" w:hAnsi="Calibri"/>
        </w:rPr>
        <w:t>ouncil is also engaged in the development of the integrated care system across Lancashire and South Cumbria.</w:t>
      </w:r>
    </w:p>
    <w:p w14:paraId="090619A6" w14:textId="77777777" w:rsidR="00820579" w:rsidRPr="00820579" w:rsidRDefault="00820579" w:rsidP="00BE3799">
      <w:pPr>
        <w:jc w:val="both"/>
        <w:rPr>
          <w:rFonts w:ascii="Calibri" w:eastAsia="Calibri" w:hAnsi="Calibri"/>
          <w:b/>
        </w:rPr>
      </w:pPr>
    </w:p>
    <w:p w14:paraId="4A12B119"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Respond to SEND inspection</w:t>
      </w:r>
    </w:p>
    <w:p w14:paraId="293B58C8" w14:textId="77777777" w:rsidR="00926F6B" w:rsidRDefault="00926F6B" w:rsidP="00BE3799">
      <w:pPr>
        <w:jc w:val="both"/>
        <w:rPr>
          <w:rFonts w:ascii="Calibri" w:eastAsia="Calibri" w:hAnsi="Calibri"/>
          <w:bCs/>
        </w:rPr>
      </w:pPr>
    </w:p>
    <w:p w14:paraId="4A20FAF7" w14:textId="77777777" w:rsidR="00820579" w:rsidRPr="00820579" w:rsidRDefault="00820579" w:rsidP="00BE3799">
      <w:pPr>
        <w:jc w:val="both"/>
        <w:rPr>
          <w:rFonts w:ascii="Calibri" w:eastAsia="Calibri" w:hAnsi="Calibri"/>
          <w:bCs/>
        </w:rPr>
      </w:pPr>
      <w:r w:rsidRPr="00820579">
        <w:rPr>
          <w:rFonts w:ascii="Calibri" w:eastAsia="Calibri" w:hAnsi="Calibri"/>
          <w:bCs/>
        </w:rPr>
        <w:t>As stated earlier in the statement, work has already begun on addressing the issues found by the inspectors. The main issues we will be working on are as follows:</w:t>
      </w:r>
    </w:p>
    <w:p w14:paraId="6E48C00D" w14:textId="77777777" w:rsidR="00820579" w:rsidRPr="00820579" w:rsidRDefault="00820579" w:rsidP="00BE3799">
      <w:pPr>
        <w:jc w:val="both"/>
        <w:rPr>
          <w:rFonts w:ascii="Calibri" w:eastAsia="Calibri" w:hAnsi="Calibri"/>
          <w:bCs/>
        </w:rPr>
      </w:pPr>
    </w:p>
    <w:p w14:paraId="77FCA942" w14:textId="77777777" w:rsidR="00820579" w:rsidRPr="00820579" w:rsidRDefault="00820579" w:rsidP="00454F21">
      <w:pPr>
        <w:numPr>
          <w:ilvl w:val="0"/>
          <w:numId w:val="59"/>
        </w:numPr>
        <w:contextualSpacing/>
        <w:jc w:val="both"/>
        <w:rPr>
          <w:rFonts w:ascii="Calibri" w:eastAsia="Calibri" w:hAnsi="Calibri"/>
          <w:bCs/>
        </w:rPr>
      </w:pPr>
      <w:r w:rsidRPr="00820579">
        <w:rPr>
          <w:rFonts w:ascii="Calibri" w:eastAsia="Calibri" w:hAnsi="Calibri"/>
          <w:bCs/>
        </w:rPr>
        <w:t>Ensuring children and families are at the heart of all we do</w:t>
      </w:r>
    </w:p>
    <w:p w14:paraId="32F6309B" w14:textId="77777777" w:rsidR="00820579" w:rsidRPr="00820579" w:rsidRDefault="00820579" w:rsidP="00454F21">
      <w:pPr>
        <w:numPr>
          <w:ilvl w:val="0"/>
          <w:numId w:val="59"/>
        </w:numPr>
        <w:contextualSpacing/>
        <w:jc w:val="both"/>
        <w:rPr>
          <w:rFonts w:ascii="Calibri" w:eastAsia="Calibri" w:hAnsi="Calibri"/>
          <w:bCs/>
        </w:rPr>
      </w:pPr>
      <w:r w:rsidRPr="00820579">
        <w:rPr>
          <w:rFonts w:ascii="Calibri" w:eastAsia="Calibri" w:hAnsi="Calibri"/>
          <w:bCs/>
        </w:rPr>
        <w:t>Robust and comprehensive assessments of children who have SEND are carried out in a timely way</w:t>
      </w:r>
    </w:p>
    <w:p w14:paraId="29B365E1" w14:textId="77777777" w:rsidR="00820579" w:rsidRPr="00820579" w:rsidRDefault="00820579" w:rsidP="00454F21">
      <w:pPr>
        <w:numPr>
          <w:ilvl w:val="0"/>
          <w:numId w:val="59"/>
        </w:numPr>
        <w:contextualSpacing/>
        <w:jc w:val="both"/>
        <w:rPr>
          <w:rFonts w:ascii="Calibri" w:eastAsia="Calibri" w:hAnsi="Calibri"/>
          <w:bCs/>
        </w:rPr>
      </w:pPr>
      <w:r w:rsidRPr="00820579">
        <w:rPr>
          <w:rFonts w:ascii="Calibri" w:eastAsia="Calibri" w:hAnsi="Calibri"/>
          <w:bCs/>
        </w:rPr>
        <w:t>Developing a strategic oversight of SEND across the local area</w:t>
      </w:r>
    </w:p>
    <w:p w14:paraId="62582BB9" w14:textId="77777777" w:rsidR="00820579" w:rsidRPr="00820579" w:rsidRDefault="00820579" w:rsidP="00454F21">
      <w:pPr>
        <w:numPr>
          <w:ilvl w:val="0"/>
          <w:numId w:val="59"/>
        </w:numPr>
        <w:contextualSpacing/>
        <w:jc w:val="both"/>
        <w:rPr>
          <w:rFonts w:ascii="Calibri" w:eastAsia="Calibri" w:hAnsi="Calibri"/>
          <w:bCs/>
        </w:rPr>
      </w:pPr>
      <w:r w:rsidRPr="00820579">
        <w:rPr>
          <w:rFonts w:ascii="Calibri" w:eastAsia="Calibri" w:hAnsi="Calibri"/>
          <w:bCs/>
        </w:rPr>
        <w:t>The appointment of designated clinical officers to fulfil the designated medical officer function</w:t>
      </w:r>
    </w:p>
    <w:p w14:paraId="6B9240E1" w14:textId="77777777" w:rsidR="00820579" w:rsidRPr="00820579" w:rsidRDefault="00820579" w:rsidP="00454F21">
      <w:pPr>
        <w:numPr>
          <w:ilvl w:val="0"/>
          <w:numId w:val="59"/>
        </w:numPr>
        <w:contextualSpacing/>
        <w:jc w:val="both"/>
        <w:rPr>
          <w:rFonts w:ascii="Calibri" w:eastAsia="Calibri" w:hAnsi="Calibri"/>
          <w:bCs/>
        </w:rPr>
      </w:pPr>
      <w:r w:rsidRPr="00820579">
        <w:rPr>
          <w:rFonts w:ascii="Calibri" w:eastAsia="Calibri" w:hAnsi="Calibri"/>
          <w:bCs/>
        </w:rPr>
        <w:t>Developing what support and services are needed and put in place with children, young people and their families</w:t>
      </w:r>
    </w:p>
    <w:p w14:paraId="64CFEE6C" w14:textId="77777777" w:rsidR="00820579" w:rsidRPr="00820579" w:rsidRDefault="00820579" w:rsidP="00454F21">
      <w:pPr>
        <w:numPr>
          <w:ilvl w:val="0"/>
          <w:numId w:val="59"/>
        </w:numPr>
        <w:contextualSpacing/>
        <w:jc w:val="both"/>
        <w:rPr>
          <w:rFonts w:ascii="Calibri" w:eastAsia="Calibri" w:hAnsi="Calibri"/>
          <w:bCs/>
        </w:rPr>
      </w:pPr>
      <w:r w:rsidRPr="00820579">
        <w:rPr>
          <w:rFonts w:ascii="Calibri" w:eastAsia="Calibri" w:hAnsi="Calibri"/>
          <w:bCs/>
        </w:rPr>
        <w:t>Refreshing and publicising the Lancashire local service offer</w:t>
      </w:r>
    </w:p>
    <w:p w14:paraId="17FA9AA6" w14:textId="096CABDF" w:rsidR="00820579" w:rsidRPr="00820579" w:rsidRDefault="00822142" w:rsidP="00454F21">
      <w:pPr>
        <w:numPr>
          <w:ilvl w:val="0"/>
          <w:numId w:val="59"/>
        </w:numPr>
        <w:contextualSpacing/>
        <w:jc w:val="both"/>
        <w:rPr>
          <w:rFonts w:ascii="Calibri" w:eastAsia="Calibri" w:hAnsi="Calibri"/>
          <w:bCs/>
        </w:rPr>
      </w:pPr>
      <w:r>
        <w:rPr>
          <w:rFonts w:ascii="Calibri" w:eastAsia="Calibri" w:hAnsi="Calibri"/>
          <w:bCs/>
        </w:rPr>
        <w:t>F</w:t>
      </w:r>
      <w:r w:rsidR="00820579" w:rsidRPr="00820579">
        <w:rPr>
          <w:rFonts w:ascii="Calibri" w:eastAsia="Calibri" w:hAnsi="Calibri"/>
          <w:bCs/>
        </w:rPr>
        <w:t>urther development of pathways for Autistic Spectrum Disorder including diagnosis across the local area</w:t>
      </w:r>
    </w:p>
    <w:p w14:paraId="040B9DFC" w14:textId="77777777" w:rsidR="00820579" w:rsidRPr="00820579" w:rsidRDefault="00820579" w:rsidP="00454F21">
      <w:pPr>
        <w:numPr>
          <w:ilvl w:val="0"/>
          <w:numId w:val="59"/>
        </w:numPr>
        <w:contextualSpacing/>
        <w:jc w:val="both"/>
        <w:rPr>
          <w:rFonts w:ascii="Calibri" w:eastAsia="Calibri" w:hAnsi="Calibri"/>
          <w:bCs/>
        </w:rPr>
      </w:pPr>
      <w:r w:rsidRPr="00820579">
        <w:rPr>
          <w:rFonts w:ascii="Calibri" w:eastAsia="Calibri" w:hAnsi="Calibri"/>
          <w:bCs/>
        </w:rPr>
        <w:t>Collaboration with school leaders to reduce the exclusion of pupils with SEND</w:t>
      </w:r>
    </w:p>
    <w:p w14:paraId="4CB8918E" w14:textId="77777777" w:rsidR="00820579" w:rsidRPr="00820579" w:rsidRDefault="00820579" w:rsidP="00BE3799">
      <w:pPr>
        <w:jc w:val="both"/>
        <w:rPr>
          <w:rFonts w:ascii="Calibri" w:eastAsia="Calibri" w:hAnsi="Calibri"/>
          <w:bCs/>
        </w:rPr>
      </w:pPr>
    </w:p>
    <w:p w14:paraId="5FB4D996" w14:textId="77777777" w:rsidR="00820579" w:rsidRPr="00820579" w:rsidRDefault="00820579" w:rsidP="00BE3799">
      <w:pPr>
        <w:jc w:val="both"/>
        <w:rPr>
          <w:rFonts w:ascii="Calibri" w:eastAsia="Calibri" w:hAnsi="Calibri"/>
          <w:bCs/>
        </w:rPr>
      </w:pPr>
      <w:r w:rsidRPr="00820579">
        <w:rPr>
          <w:rFonts w:ascii="Calibri" w:eastAsia="Calibri" w:hAnsi="Calibri"/>
          <w:bCs/>
        </w:rPr>
        <w:t>The development and delivery of an improvement plan will be closely monitored by the DfE and Lancashire Improvement and Accountability Board. The Written Statement of Action was submitted in April 2018. The effective implementation of the improvement plan will be critical to achieving an improved outcome when Ofsted undertakes a further, shorter inspection of these services in due course.</w:t>
      </w:r>
    </w:p>
    <w:p w14:paraId="380C4A00" w14:textId="77777777" w:rsidR="00820579" w:rsidRPr="00820579" w:rsidRDefault="00820579" w:rsidP="00BE3799">
      <w:pPr>
        <w:jc w:val="both"/>
        <w:rPr>
          <w:rFonts w:ascii="Calibri" w:eastAsia="Calibri" w:hAnsi="Calibri"/>
          <w:bCs/>
        </w:rPr>
      </w:pPr>
    </w:p>
    <w:p w14:paraId="4A7FBB2A"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Managing major projects</w:t>
      </w:r>
    </w:p>
    <w:p w14:paraId="64C9ABC6" w14:textId="77777777" w:rsidR="00926F6B" w:rsidRDefault="00926F6B" w:rsidP="00BE3799">
      <w:pPr>
        <w:jc w:val="both"/>
        <w:rPr>
          <w:rFonts w:ascii="Calibri" w:eastAsia="Calibri" w:hAnsi="Calibri"/>
          <w:bCs/>
        </w:rPr>
      </w:pPr>
    </w:p>
    <w:p w14:paraId="213C19F2" w14:textId="19F54F1E" w:rsidR="00820579" w:rsidRPr="00820579" w:rsidRDefault="00820579" w:rsidP="00BE3799">
      <w:pPr>
        <w:jc w:val="both"/>
        <w:rPr>
          <w:rFonts w:ascii="Calibri" w:eastAsia="Calibri" w:hAnsi="Calibri"/>
          <w:bCs/>
        </w:rPr>
      </w:pPr>
      <w:r w:rsidRPr="00820579">
        <w:rPr>
          <w:rFonts w:ascii="Calibri" w:eastAsia="Calibri" w:hAnsi="Calibri"/>
          <w:bCs/>
        </w:rPr>
        <w:t xml:space="preserve">The </w:t>
      </w:r>
      <w:r w:rsidR="00CA2844">
        <w:rPr>
          <w:rFonts w:ascii="Calibri" w:eastAsia="Calibri" w:hAnsi="Calibri"/>
          <w:bCs/>
        </w:rPr>
        <w:t>C</w:t>
      </w:r>
      <w:r w:rsidRPr="00820579">
        <w:rPr>
          <w:rFonts w:ascii="Calibri" w:eastAsia="Calibri" w:hAnsi="Calibri"/>
          <w:bCs/>
        </w:rPr>
        <w:t>ouncil is currently involved in several major projects such as the development of the Preston Youth Zone. Significant risks can be associated with such projects and the Council will be implementing steps to ensure robust risk management practices are in place.</w:t>
      </w:r>
    </w:p>
    <w:p w14:paraId="19BC0AAB" w14:textId="77777777" w:rsidR="00820579" w:rsidRDefault="00820579" w:rsidP="00BE3799">
      <w:pPr>
        <w:jc w:val="both"/>
        <w:rPr>
          <w:rFonts w:ascii="Calibri" w:eastAsia="Calibri" w:hAnsi="Calibri"/>
          <w:bCs/>
        </w:rPr>
      </w:pPr>
    </w:p>
    <w:p w14:paraId="5DF20CF9" w14:textId="77777777" w:rsidR="00820579" w:rsidRPr="00820579" w:rsidRDefault="00820579" w:rsidP="00BE3799">
      <w:pPr>
        <w:jc w:val="both"/>
        <w:rPr>
          <w:rFonts w:ascii="Calibri" w:eastAsia="Calibri" w:hAnsi="Calibri"/>
          <w:color w:val="6600CC"/>
          <w:sz w:val="28"/>
          <w:u w:val="single"/>
        </w:rPr>
      </w:pPr>
      <w:r w:rsidRPr="00820579">
        <w:rPr>
          <w:rFonts w:ascii="Calibri" w:eastAsia="Calibri" w:hAnsi="Calibri"/>
          <w:color w:val="6600CC"/>
          <w:sz w:val="28"/>
          <w:u w:val="single"/>
        </w:rPr>
        <w:t>Core Systems</w:t>
      </w:r>
    </w:p>
    <w:p w14:paraId="27CFB0D5" w14:textId="77777777" w:rsidR="00926F6B" w:rsidRDefault="00926F6B" w:rsidP="00BE3799">
      <w:pPr>
        <w:jc w:val="both"/>
        <w:rPr>
          <w:rFonts w:ascii="Calibri" w:eastAsia="Calibri" w:hAnsi="Calibri" w:cs="Arial"/>
        </w:rPr>
      </w:pPr>
    </w:p>
    <w:p w14:paraId="29E897E8" w14:textId="72E8E4C6" w:rsidR="00820579" w:rsidRPr="00820579" w:rsidRDefault="00820579" w:rsidP="00BE3799">
      <w:pPr>
        <w:jc w:val="both"/>
        <w:rPr>
          <w:rFonts w:ascii="Calibri" w:eastAsia="Calibri" w:hAnsi="Calibri" w:cs="Arial"/>
        </w:rPr>
      </w:pPr>
      <w:r w:rsidRPr="00820579">
        <w:rPr>
          <w:rFonts w:ascii="Calibri" w:eastAsia="Calibri" w:hAnsi="Calibri" w:cs="Arial"/>
        </w:rPr>
        <w:t xml:space="preserve">During 2017/18 work to improve the quality of data in core systems continued at a pace.  In Children's Services the improved confidence in the quality of the data in Lancashire Children's System led to a refocusing of the 'Accuracy Working Group'.  It was renamed 'Performance and Data Quality Group' and the emphasis switched from dealing with data quality problems to using data to manage Performance. </w:t>
      </w:r>
      <w:r w:rsidR="00E845C7">
        <w:rPr>
          <w:rFonts w:ascii="Calibri" w:eastAsia="Calibri" w:hAnsi="Calibri" w:cs="Arial"/>
        </w:rPr>
        <w:t xml:space="preserve"> </w:t>
      </w:r>
      <w:r w:rsidRPr="00820579">
        <w:rPr>
          <w:rFonts w:ascii="Calibri" w:eastAsia="Calibri" w:hAnsi="Calibri" w:cs="Arial"/>
        </w:rPr>
        <w:t xml:space="preserve">Although data quality issues continue to be identified and resolved by this group they are now relatively minor.  </w:t>
      </w:r>
    </w:p>
    <w:p w14:paraId="51E34EDA" w14:textId="3F6BD6D4" w:rsidR="00820579" w:rsidRPr="00820579" w:rsidRDefault="00820579" w:rsidP="00BE3799">
      <w:pPr>
        <w:jc w:val="both"/>
        <w:rPr>
          <w:rFonts w:ascii="Calibri" w:eastAsia="Calibri" w:hAnsi="Calibri" w:cs="Arial"/>
        </w:rPr>
      </w:pPr>
      <w:r w:rsidRPr="00820579">
        <w:rPr>
          <w:rFonts w:ascii="Calibri" w:eastAsia="Calibri" w:hAnsi="Calibri" w:cs="Arial"/>
        </w:rPr>
        <w:t>In Adults Social Care, there has been a significant improvement in the quality of data within the systems as a result of data cleansing exercises undertaken throughout the year.  An Accuracy Working Group</w:t>
      </w:r>
      <w:r w:rsidR="00E845C7">
        <w:rPr>
          <w:rFonts w:ascii="Calibri" w:eastAsia="Calibri" w:hAnsi="Calibri" w:cs="Arial"/>
        </w:rPr>
        <w:t xml:space="preserve"> in this services area</w:t>
      </w:r>
      <w:r w:rsidRPr="00820579">
        <w:rPr>
          <w:rFonts w:ascii="Calibri" w:eastAsia="Calibri" w:hAnsi="Calibri" w:cs="Arial"/>
        </w:rPr>
        <w:t xml:space="preserve"> has </w:t>
      </w:r>
      <w:r w:rsidR="00E845C7">
        <w:rPr>
          <w:rFonts w:ascii="Calibri" w:eastAsia="Calibri" w:hAnsi="Calibri" w:cs="Arial"/>
        </w:rPr>
        <w:t xml:space="preserve">also </w:t>
      </w:r>
      <w:r w:rsidRPr="00820579">
        <w:rPr>
          <w:rFonts w:ascii="Calibri" w:eastAsia="Calibri" w:hAnsi="Calibri" w:cs="Arial"/>
        </w:rPr>
        <w:t>been established</w:t>
      </w:r>
      <w:r w:rsidR="00E845C7">
        <w:rPr>
          <w:rFonts w:ascii="Calibri" w:eastAsia="Calibri" w:hAnsi="Calibri" w:cs="Arial"/>
        </w:rPr>
        <w:t xml:space="preserve"> </w:t>
      </w:r>
      <w:r w:rsidRPr="00820579">
        <w:rPr>
          <w:rFonts w:ascii="Calibri" w:eastAsia="Calibri" w:hAnsi="Calibri" w:cs="Arial"/>
        </w:rPr>
        <w:t xml:space="preserve">which is looking at further improving data quality, developing exception reports and establishing processes to improve the quality of data by dealing with issues before they've caused a problem. </w:t>
      </w:r>
    </w:p>
    <w:p w14:paraId="1854DABD" w14:textId="77777777" w:rsidR="00820579" w:rsidRPr="00820579" w:rsidRDefault="00820579" w:rsidP="00BE3799">
      <w:pPr>
        <w:jc w:val="both"/>
        <w:rPr>
          <w:rFonts w:ascii="Calibri" w:eastAsia="Calibri" w:hAnsi="Calibri" w:cs="Arial"/>
        </w:rPr>
      </w:pPr>
    </w:p>
    <w:p w14:paraId="0A583A76" w14:textId="2F19BFF5" w:rsidR="00820579" w:rsidRPr="00820579" w:rsidRDefault="00820579" w:rsidP="00BE3799">
      <w:pPr>
        <w:jc w:val="both"/>
        <w:rPr>
          <w:rFonts w:ascii="Calibri" w:eastAsia="Calibri" w:hAnsi="Calibri"/>
          <w:bCs/>
        </w:rPr>
      </w:pPr>
      <w:r w:rsidRPr="00820579">
        <w:rPr>
          <w:rFonts w:ascii="Calibri" w:eastAsia="Calibri" w:hAnsi="Calibri" w:cs="Arial"/>
        </w:rPr>
        <w:t xml:space="preserve">Concerns remain about the quality of data in other core systems, primarily </w:t>
      </w:r>
      <w:r w:rsidR="00E845C7">
        <w:rPr>
          <w:rFonts w:ascii="Calibri" w:eastAsia="Calibri" w:hAnsi="Calibri" w:cs="Arial"/>
        </w:rPr>
        <w:t xml:space="preserve">the </w:t>
      </w:r>
      <w:r w:rsidRPr="00820579">
        <w:rPr>
          <w:rFonts w:ascii="Calibri" w:eastAsia="Calibri" w:hAnsi="Calibri" w:cs="Arial"/>
        </w:rPr>
        <w:t>Highways Asset Management System and</w:t>
      </w:r>
      <w:r w:rsidR="00E845C7">
        <w:rPr>
          <w:rFonts w:ascii="Calibri" w:eastAsia="Calibri" w:hAnsi="Calibri" w:cs="Arial"/>
        </w:rPr>
        <w:t xml:space="preserve"> the </w:t>
      </w:r>
      <w:r w:rsidRPr="00820579">
        <w:rPr>
          <w:rFonts w:ascii="Calibri" w:eastAsia="Calibri" w:hAnsi="Calibri" w:cs="Arial"/>
        </w:rPr>
        <w:t>Project and Portfolio Management System.</w:t>
      </w:r>
      <w:r w:rsidR="00481BAA">
        <w:rPr>
          <w:rFonts w:ascii="Calibri" w:eastAsia="Calibri" w:hAnsi="Calibri" w:cs="Arial"/>
        </w:rPr>
        <w:t xml:space="preserve"> </w:t>
      </w:r>
      <w:r w:rsidRPr="00820579">
        <w:rPr>
          <w:rFonts w:ascii="Calibri" w:eastAsia="Calibri" w:hAnsi="Calibri" w:cs="Arial"/>
        </w:rPr>
        <w:t xml:space="preserve"> Governance arrangements have been put in place to oversee progress and set targets. </w:t>
      </w:r>
    </w:p>
    <w:p w14:paraId="75C78460" w14:textId="77777777" w:rsidR="00820579" w:rsidRDefault="00820579" w:rsidP="00BE3799">
      <w:pPr>
        <w:autoSpaceDE w:val="0"/>
        <w:autoSpaceDN w:val="0"/>
        <w:adjustRightInd w:val="0"/>
        <w:jc w:val="both"/>
        <w:rPr>
          <w:rFonts w:ascii="Calibri" w:eastAsia="Calibri" w:hAnsi="Calibri" w:cs="ArialUnicodeMS-WinCharSetFFFF-H"/>
          <w:sz w:val="22"/>
          <w:szCs w:val="22"/>
        </w:rPr>
      </w:pPr>
    </w:p>
    <w:p w14:paraId="12A56227" w14:textId="77777777" w:rsidR="00C26A05" w:rsidRPr="00820579" w:rsidRDefault="00C26A05" w:rsidP="00BE3799">
      <w:pPr>
        <w:autoSpaceDE w:val="0"/>
        <w:autoSpaceDN w:val="0"/>
        <w:adjustRightInd w:val="0"/>
        <w:jc w:val="both"/>
        <w:rPr>
          <w:rFonts w:ascii="Calibri" w:eastAsia="Calibri" w:hAnsi="Calibri" w:cs="ArialUnicodeMS-WinCharSetFFFF-H"/>
          <w:sz w:val="22"/>
          <w:szCs w:val="22"/>
        </w:rPr>
      </w:pPr>
    </w:p>
    <w:p w14:paraId="022E49F8" w14:textId="77777777" w:rsidR="00820579" w:rsidRPr="00820579" w:rsidRDefault="00820579" w:rsidP="00BE3799">
      <w:pPr>
        <w:jc w:val="both"/>
        <w:rPr>
          <w:rFonts w:ascii="Calibri" w:eastAsia="Calibri" w:hAnsi="Calibri"/>
          <w:color w:val="6600CC"/>
          <w:sz w:val="32"/>
          <w:szCs w:val="40"/>
        </w:rPr>
      </w:pPr>
      <w:r w:rsidRPr="00820579">
        <w:rPr>
          <w:rFonts w:ascii="Calibri" w:eastAsia="Calibri" w:hAnsi="Calibri"/>
          <w:color w:val="6600CC"/>
          <w:sz w:val="32"/>
          <w:szCs w:val="40"/>
        </w:rPr>
        <w:t xml:space="preserve">Monitoring implementation </w:t>
      </w:r>
    </w:p>
    <w:p w14:paraId="44D86292" w14:textId="77777777" w:rsidR="00820579" w:rsidRPr="00820579" w:rsidRDefault="00820579" w:rsidP="00BE3799">
      <w:pPr>
        <w:jc w:val="both"/>
        <w:rPr>
          <w:rFonts w:ascii="Calibri" w:eastAsia="Calibri" w:hAnsi="Calibri"/>
          <w:bCs/>
          <w:sz w:val="22"/>
          <w:szCs w:val="22"/>
        </w:rPr>
      </w:pPr>
    </w:p>
    <w:p w14:paraId="3C4A4CB7" w14:textId="67AF65F3" w:rsidR="00820579" w:rsidRDefault="00820579" w:rsidP="00BE3799">
      <w:pPr>
        <w:jc w:val="both"/>
        <w:rPr>
          <w:rFonts w:ascii="Calibri" w:eastAsia="Calibri" w:hAnsi="Calibri"/>
          <w:bCs/>
          <w:szCs w:val="22"/>
        </w:rPr>
      </w:pPr>
      <w:r w:rsidRPr="00820579">
        <w:rPr>
          <w:rFonts w:ascii="Calibri" w:eastAsia="Calibri" w:hAnsi="Calibri"/>
          <w:bCs/>
          <w:szCs w:val="22"/>
        </w:rPr>
        <w:t xml:space="preserve">The key governance challenges facing the Council in 2018/19 will be monitored by </w:t>
      </w:r>
      <w:r w:rsidR="00481BAA">
        <w:rPr>
          <w:rFonts w:ascii="Calibri" w:eastAsia="Calibri" w:hAnsi="Calibri"/>
          <w:bCs/>
          <w:szCs w:val="22"/>
        </w:rPr>
        <w:t xml:space="preserve">the </w:t>
      </w:r>
      <w:r w:rsidRPr="00820579">
        <w:rPr>
          <w:rFonts w:ascii="Calibri" w:eastAsia="Calibri" w:hAnsi="Calibri"/>
          <w:bCs/>
          <w:szCs w:val="22"/>
        </w:rPr>
        <w:t>C</w:t>
      </w:r>
      <w:r w:rsidR="00481BAA">
        <w:rPr>
          <w:rFonts w:ascii="Calibri" w:eastAsia="Calibri" w:hAnsi="Calibri"/>
          <w:bCs/>
          <w:szCs w:val="22"/>
        </w:rPr>
        <w:t xml:space="preserve">orporate </w:t>
      </w:r>
      <w:r w:rsidRPr="00820579">
        <w:rPr>
          <w:rFonts w:ascii="Calibri" w:eastAsia="Calibri" w:hAnsi="Calibri"/>
          <w:bCs/>
          <w:szCs w:val="22"/>
        </w:rPr>
        <w:t>M</w:t>
      </w:r>
      <w:r w:rsidR="00481BAA">
        <w:rPr>
          <w:rFonts w:ascii="Calibri" w:eastAsia="Calibri" w:hAnsi="Calibri"/>
          <w:bCs/>
          <w:szCs w:val="22"/>
        </w:rPr>
        <w:t xml:space="preserve">anagement </w:t>
      </w:r>
      <w:r w:rsidRPr="00820579">
        <w:rPr>
          <w:rFonts w:ascii="Calibri" w:eastAsia="Calibri" w:hAnsi="Calibri"/>
          <w:bCs/>
          <w:szCs w:val="22"/>
        </w:rPr>
        <w:t>T</w:t>
      </w:r>
      <w:r w:rsidR="00481BAA">
        <w:rPr>
          <w:rFonts w:ascii="Calibri" w:eastAsia="Calibri" w:hAnsi="Calibri"/>
          <w:bCs/>
          <w:szCs w:val="22"/>
        </w:rPr>
        <w:t>eam</w:t>
      </w:r>
      <w:r w:rsidRPr="00820579">
        <w:rPr>
          <w:rFonts w:ascii="Calibri" w:eastAsia="Calibri" w:hAnsi="Calibri"/>
          <w:bCs/>
          <w:szCs w:val="22"/>
        </w:rPr>
        <w:t xml:space="preserve"> and are identified risks in the Council's Corporate Risk and Opportunity Register.</w:t>
      </w:r>
    </w:p>
    <w:p w14:paraId="1F7A651B" w14:textId="77777777" w:rsidR="00D97E45" w:rsidRPr="00820579" w:rsidRDefault="00D97E45" w:rsidP="00BE3799">
      <w:pPr>
        <w:jc w:val="both"/>
        <w:rPr>
          <w:rFonts w:ascii="Calibri" w:eastAsia="Calibri" w:hAnsi="Calibri"/>
          <w:bCs/>
          <w:szCs w:val="22"/>
        </w:rPr>
      </w:pPr>
    </w:p>
    <w:p w14:paraId="5531B0BF" w14:textId="44E46982" w:rsidR="00820579" w:rsidRPr="00820579" w:rsidRDefault="00820579" w:rsidP="00BE3799">
      <w:pPr>
        <w:jc w:val="both"/>
        <w:rPr>
          <w:rFonts w:ascii="Calibri" w:eastAsia="Calibri" w:hAnsi="Calibri"/>
          <w:bCs/>
          <w:szCs w:val="22"/>
        </w:rPr>
      </w:pPr>
      <w:r w:rsidRPr="00820579">
        <w:rPr>
          <w:rFonts w:ascii="Calibri" w:eastAsia="Calibri" w:hAnsi="Calibri"/>
          <w:bCs/>
          <w:szCs w:val="22"/>
        </w:rPr>
        <w:t xml:space="preserve">The governance arrangements relating to the Register involve its review by </w:t>
      </w:r>
      <w:r w:rsidR="00481BAA">
        <w:rPr>
          <w:rFonts w:ascii="Calibri" w:eastAsia="Calibri" w:hAnsi="Calibri"/>
          <w:bCs/>
          <w:szCs w:val="22"/>
        </w:rPr>
        <w:t xml:space="preserve">the </w:t>
      </w:r>
      <w:r w:rsidRPr="00820579">
        <w:rPr>
          <w:rFonts w:ascii="Calibri" w:eastAsia="Calibri" w:hAnsi="Calibri"/>
          <w:bCs/>
          <w:szCs w:val="22"/>
        </w:rPr>
        <w:t>C</w:t>
      </w:r>
      <w:r w:rsidR="00481BAA">
        <w:rPr>
          <w:rFonts w:ascii="Calibri" w:eastAsia="Calibri" w:hAnsi="Calibri"/>
          <w:bCs/>
          <w:szCs w:val="22"/>
        </w:rPr>
        <w:t xml:space="preserve">orporate </w:t>
      </w:r>
      <w:r w:rsidRPr="00820579">
        <w:rPr>
          <w:rFonts w:ascii="Calibri" w:eastAsia="Calibri" w:hAnsi="Calibri"/>
          <w:bCs/>
          <w:szCs w:val="22"/>
        </w:rPr>
        <w:t>M</w:t>
      </w:r>
      <w:r w:rsidR="00481BAA">
        <w:rPr>
          <w:rFonts w:ascii="Calibri" w:eastAsia="Calibri" w:hAnsi="Calibri"/>
          <w:bCs/>
          <w:szCs w:val="22"/>
        </w:rPr>
        <w:t xml:space="preserve">anagement </w:t>
      </w:r>
      <w:r w:rsidRPr="00820579">
        <w:rPr>
          <w:rFonts w:ascii="Calibri" w:eastAsia="Calibri" w:hAnsi="Calibri"/>
          <w:bCs/>
          <w:szCs w:val="22"/>
        </w:rPr>
        <w:t>T</w:t>
      </w:r>
      <w:r w:rsidR="00481BAA">
        <w:rPr>
          <w:rFonts w:ascii="Calibri" w:eastAsia="Calibri" w:hAnsi="Calibri"/>
          <w:bCs/>
          <w:szCs w:val="22"/>
        </w:rPr>
        <w:t>eam</w:t>
      </w:r>
      <w:r w:rsidRPr="00820579">
        <w:rPr>
          <w:rFonts w:ascii="Calibri" w:eastAsia="Calibri" w:hAnsi="Calibri"/>
          <w:bCs/>
          <w:szCs w:val="22"/>
        </w:rPr>
        <w:t xml:space="preserve"> which is then reported in turn to the Cabinet Committee on Performance Improvement and then the Audit, Risk and Governance Committee. </w:t>
      </w:r>
    </w:p>
    <w:p w14:paraId="6E568253" w14:textId="77777777" w:rsidR="00820579" w:rsidRPr="00820579" w:rsidRDefault="00820579" w:rsidP="00820579">
      <w:pPr>
        <w:spacing w:line="259" w:lineRule="auto"/>
        <w:jc w:val="both"/>
        <w:rPr>
          <w:rFonts w:ascii="Calibri" w:eastAsia="Calibri" w:hAnsi="Calibri"/>
          <w:bCs/>
          <w:szCs w:val="22"/>
        </w:rPr>
      </w:pPr>
    </w:p>
    <w:p w14:paraId="07D29C6C" w14:textId="4626D5B6" w:rsidR="00820579" w:rsidRPr="00820579" w:rsidRDefault="00820579" w:rsidP="00820579">
      <w:pPr>
        <w:spacing w:line="259" w:lineRule="auto"/>
        <w:jc w:val="both"/>
        <w:rPr>
          <w:rFonts w:ascii="Calibri" w:eastAsia="Calibri" w:hAnsi="Calibri"/>
          <w:bCs/>
          <w:szCs w:val="22"/>
        </w:rPr>
      </w:pPr>
      <w:r w:rsidRPr="00820579">
        <w:rPr>
          <w:rFonts w:ascii="Calibri" w:eastAsia="Calibri" w:hAnsi="Calibri"/>
          <w:bCs/>
          <w:szCs w:val="22"/>
        </w:rPr>
        <w:t xml:space="preserve">The Register identifies risks, the current controls that apply and the mitigating actions to be taken, producing a </w:t>
      </w:r>
      <w:r w:rsidR="00481BAA">
        <w:rPr>
          <w:rFonts w:ascii="Calibri" w:eastAsia="Calibri" w:hAnsi="Calibri"/>
          <w:bCs/>
          <w:szCs w:val="22"/>
        </w:rPr>
        <w:t>'</w:t>
      </w:r>
      <w:r w:rsidRPr="00820579">
        <w:rPr>
          <w:rFonts w:ascii="Calibri" w:eastAsia="Calibri" w:hAnsi="Calibri"/>
          <w:bCs/>
          <w:szCs w:val="22"/>
        </w:rPr>
        <w:t>risk score</w:t>
      </w:r>
      <w:r w:rsidR="00481BAA">
        <w:rPr>
          <w:rFonts w:ascii="Calibri" w:eastAsia="Calibri" w:hAnsi="Calibri"/>
          <w:bCs/>
          <w:szCs w:val="22"/>
        </w:rPr>
        <w:t>'</w:t>
      </w:r>
      <w:r w:rsidRPr="00820579">
        <w:rPr>
          <w:rFonts w:ascii="Calibri" w:eastAsia="Calibri" w:hAnsi="Calibri"/>
          <w:bCs/>
          <w:szCs w:val="22"/>
        </w:rPr>
        <w:t xml:space="preserve"> and a residual score after mitigating actions have been applied.</w:t>
      </w:r>
    </w:p>
    <w:p w14:paraId="50336C42" w14:textId="77777777" w:rsidR="00FD6D27" w:rsidRPr="00192F7C" w:rsidRDefault="00FD6D27" w:rsidP="00651D16">
      <w:pPr>
        <w:autoSpaceDE w:val="0"/>
        <w:autoSpaceDN w:val="0"/>
        <w:adjustRightInd w:val="0"/>
        <w:jc w:val="both"/>
        <w:rPr>
          <w:rFonts w:asciiTheme="minorHAnsi" w:eastAsia="Arial Unicode MS" w:hAnsiTheme="minorHAnsi" w:cs="Arial Unicode MS"/>
          <w:color w:val="000000"/>
        </w:rPr>
      </w:pPr>
    </w:p>
    <w:p w14:paraId="010F6A11" w14:textId="15A6350E" w:rsidR="00514A6B" w:rsidRPr="00192F7C" w:rsidRDefault="00192F7C" w:rsidP="00651D16">
      <w:pPr>
        <w:autoSpaceDE w:val="0"/>
        <w:autoSpaceDN w:val="0"/>
        <w:adjustRightInd w:val="0"/>
        <w:jc w:val="both"/>
        <w:rPr>
          <w:rFonts w:ascii="Calibri" w:eastAsia="Calibri" w:hAnsi="Calibri"/>
          <w:color w:val="6600CC"/>
          <w:sz w:val="32"/>
          <w:szCs w:val="40"/>
        </w:rPr>
      </w:pPr>
      <w:r w:rsidRPr="00192F7C">
        <w:rPr>
          <w:rFonts w:ascii="Calibri" w:eastAsia="Calibri" w:hAnsi="Calibri"/>
          <w:color w:val="6600CC"/>
          <w:sz w:val="32"/>
          <w:szCs w:val="40"/>
        </w:rPr>
        <w:t>Conclusion</w:t>
      </w:r>
    </w:p>
    <w:p w14:paraId="35857229" w14:textId="77777777" w:rsidR="00D97E45" w:rsidRPr="00192F7C" w:rsidRDefault="00D97E45" w:rsidP="00651D16">
      <w:pPr>
        <w:autoSpaceDE w:val="0"/>
        <w:autoSpaceDN w:val="0"/>
        <w:adjustRightInd w:val="0"/>
        <w:jc w:val="both"/>
        <w:rPr>
          <w:rFonts w:asciiTheme="minorHAnsi" w:eastAsia="Arial Unicode MS" w:hAnsiTheme="minorHAnsi" w:cs="Arial Unicode MS"/>
          <w:color w:val="000000"/>
        </w:rPr>
      </w:pPr>
    </w:p>
    <w:p w14:paraId="5B794EF5" w14:textId="3442528E" w:rsidR="00D97E45" w:rsidRPr="00192F7C" w:rsidRDefault="00192F7C" w:rsidP="00651D16">
      <w:pPr>
        <w:autoSpaceDE w:val="0"/>
        <w:autoSpaceDN w:val="0"/>
        <w:adjustRightInd w:val="0"/>
        <w:jc w:val="both"/>
        <w:rPr>
          <w:rFonts w:ascii="Calibri" w:eastAsia="Calibri" w:hAnsi="Calibri"/>
          <w:bCs/>
          <w:szCs w:val="22"/>
        </w:rPr>
      </w:pPr>
      <w:r w:rsidRPr="00192F7C">
        <w:rPr>
          <w:rFonts w:ascii="Calibri" w:eastAsia="Calibri" w:hAnsi="Calibri"/>
          <w:bCs/>
          <w:szCs w:val="22"/>
        </w:rPr>
        <w:t xml:space="preserve">Overall, the </w:t>
      </w:r>
      <w:r>
        <w:rPr>
          <w:rFonts w:ascii="Calibri" w:eastAsia="Calibri" w:hAnsi="Calibri"/>
          <w:bCs/>
          <w:szCs w:val="22"/>
        </w:rPr>
        <w:t>C</w:t>
      </w:r>
      <w:r w:rsidRPr="00192F7C">
        <w:rPr>
          <w:rFonts w:ascii="Calibri" w:eastAsia="Calibri" w:hAnsi="Calibri"/>
          <w:bCs/>
          <w:szCs w:val="22"/>
        </w:rPr>
        <w:t xml:space="preserve">ouncil has the appropriate systems and processes in place to ensure good governance is maintained. </w:t>
      </w:r>
      <w:r>
        <w:rPr>
          <w:rFonts w:ascii="Calibri" w:eastAsia="Calibri" w:hAnsi="Calibri"/>
          <w:bCs/>
          <w:szCs w:val="22"/>
        </w:rPr>
        <w:t xml:space="preserve"> </w:t>
      </w:r>
      <w:r w:rsidRPr="00192F7C">
        <w:rPr>
          <w:rFonts w:ascii="Calibri" w:eastAsia="Calibri" w:hAnsi="Calibri"/>
          <w:bCs/>
          <w:szCs w:val="22"/>
        </w:rPr>
        <w:t>Whi</w:t>
      </w:r>
      <w:r>
        <w:rPr>
          <w:rFonts w:ascii="Calibri" w:eastAsia="Calibri" w:hAnsi="Calibri"/>
          <w:bCs/>
          <w:szCs w:val="22"/>
        </w:rPr>
        <w:t>l</w:t>
      </w:r>
      <w:r w:rsidRPr="00192F7C">
        <w:rPr>
          <w:rFonts w:ascii="Calibri" w:eastAsia="Calibri" w:hAnsi="Calibri"/>
          <w:bCs/>
          <w:szCs w:val="22"/>
        </w:rPr>
        <w:t xml:space="preserve">st these work generally well, the </w:t>
      </w:r>
      <w:r>
        <w:rPr>
          <w:rFonts w:ascii="Calibri" w:eastAsia="Calibri" w:hAnsi="Calibri"/>
          <w:bCs/>
          <w:szCs w:val="22"/>
        </w:rPr>
        <w:t>C</w:t>
      </w:r>
      <w:r w:rsidRPr="00192F7C">
        <w:rPr>
          <w:rFonts w:ascii="Calibri" w:eastAsia="Calibri" w:hAnsi="Calibri"/>
          <w:bCs/>
          <w:szCs w:val="22"/>
        </w:rPr>
        <w:t xml:space="preserve">ouncil has identified a number of areas where further improvements can be made to strengthen its governance framework. </w:t>
      </w:r>
      <w:r>
        <w:rPr>
          <w:rFonts w:ascii="Calibri" w:eastAsia="Calibri" w:hAnsi="Calibri"/>
          <w:bCs/>
          <w:szCs w:val="22"/>
        </w:rPr>
        <w:t xml:space="preserve"> </w:t>
      </w:r>
      <w:r w:rsidRPr="00192F7C">
        <w:rPr>
          <w:rFonts w:ascii="Calibri" w:eastAsia="Calibri" w:hAnsi="Calibri"/>
          <w:bCs/>
          <w:szCs w:val="22"/>
        </w:rPr>
        <w:t xml:space="preserve">The governance of the </w:t>
      </w:r>
      <w:r>
        <w:rPr>
          <w:rFonts w:ascii="Calibri" w:eastAsia="Calibri" w:hAnsi="Calibri"/>
          <w:bCs/>
          <w:szCs w:val="22"/>
        </w:rPr>
        <w:t>C</w:t>
      </w:r>
      <w:r w:rsidRPr="00192F7C">
        <w:rPr>
          <w:rFonts w:ascii="Calibri" w:eastAsia="Calibri" w:hAnsi="Calibri"/>
          <w:bCs/>
          <w:szCs w:val="22"/>
        </w:rPr>
        <w:t>ouncil will continue to b</w:t>
      </w:r>
      <w:r>
        <w:rPr>
          <w:rFonts w:ascii="Calibri" w:eastAsia="Calibri" w:hAnsi="Calibri"/>
          <w:bCs/>
          <w:szCs w:val="22"/>
        </w:rPr>
        <w:t>e monitored by the Audit, Risk and</w:t>
      </w:r>
      <w:r w:rsidRPr="00192F7C">
        <w:rPr>
          <w:rFonts w:ascii="Calibri" w:eastAsia="Calibri" w:hAnsi="Calibri"/>
          <w:bCs/>
          <w:szCs w:val="22"/>
        </w:rPr>
        <w:t xml:space="preserve"> Governance Committee, Cabinet and Corporate Management Team.</w:t>
      </w:r>
    </w:p>
    <w:p w14:paraId="489DE472" w14:textId="77777777" w:rsidR="00514A6B" w:rsidRPr="00192F7C" w:rsidRDefault="00514A6B" w:rsidP="00651D16">
      <w:pPr>
        <w:autoSpaceDE w:val="0"/>
        <w:autoSpaceDN w:val="0"/>
        <w:adjustRightInd w:val="0"/>
        <w:jc w:val="both"/>
        <w:rPr>
          <w:rFonts w:asciiTheme="minorHAnsi" w:eastAsia="Arial Unicode MS" w:hAnsiTheme="minorHAnsi" w:cs="Arial Unicode MS"/>
          <w:color w:val="000000"/>
        </w:rPr>
      </w:pPr>
    </w:p>
    <w:p w14:paraId="38991306" w14:textId="77777777" w:rsidR="00514A6B" w:rsidRPr="00192F7C" w:rsidRDefault="00514A6B" w:rsidP="00651D16">
      <w:pPr>
        <w:autoSpaceDE w:val="0"/>
        <w:autoSpaceDN w:val="0"/>
        <w:adjustRightInd w:val="0"/>
        <w:jc w:val="both"/>
        <w:rPr>
          <w:rFonts w:asciiTheme="minorHAnsi" w:eastAsia="Arial Unicode MS" w:hAnsiTheme="minorHAnsi" w:cs="Arial Unicode MS"/>
          <w:color w:val="000000"/>
        </w:rPr>
      </w:pPr>
    </w:p>
    <w:p w14:paraId="637B93FC" w14:textId="77777777" w:rsidR="00514A6B" w:rsidRPr="00192F7C" w:rsidRDefault="00514A6B" w:rsidP="00651D16">
      <w:pPr>
        <w:autoSpaceDE w:val="0"/>
        <w:autoSpaceDN w:val="0"/>
        <w:adjustRightInd w:val="0"/>
        <w:jc w:val="both"/>
        <w:rPr>
          <w:rFonts w:asciiTheme="minorHAnsi" w:eastAsia="Arial Unicode MS" w:hAnsiTheme="minorHAnsi" w:cs="Arial Unicode MS"/>
          <w:color w:val="000000"/>
        </w:rPr>
      </w:pPr>
    </w:p>
    <w:p w14:paraId="16E91D57" w14:textId="77777777" w:rsidR="00514A6B" w:rsidRPr="00192F7C" w:rsidRDefault="00514A6B" w:rsidP="00651D16">
      <w:pPr>
        <w:autoSpaceDE w:val="0"/>
        <w:autoSpaceDN w:val="0"/>
        <w:adjustRightInd w:val="0"/>
        <w:jc w:val="both"/>
        <w:rPr>
          <w:rFonts w:asciiTheme="minorHAnsi" w:eastAsia="Arial Unicode MS" w:hAnsiTheme="minorHAnsi" w:cs="Arial Unicode MS"/>
          <w:color w:val="000000"/>
        </w:rPr>
      </w:pPr>
    </w:p>
    <w:p w14:paraId="08175093" w14:textId="77777777" w:rsidR="00514A6B" w:rsidRPr="00192F7C" w:rsidRDefault="00514A6B" w:rsidP="00651D16">
      <w:pPr>
        <w:autoSpaceDE w:val="0"/>
        <w:autoSpaceDN w:val="0"/>
        <w:adjustRightInd w:val="0"/>
        <w:jc w:val="both"/>
        <w:rPr>
          <w:rFonts w:asciiTheme="minorHAnsi" w:eastAsia="Arial Unicode MS" w:hAnsiTheme="minorHAnsi" w:cs="Arial Unicode MS"/>
          <w:color w:val="000000"/>
        </w:rPr>
      </w:pPr>
    </w:p>
    <w:p w14:paraId="017AD333" w14:textId="77777777" w:rsidR="00514A6B" w:rsidRPr="00192F7C" w:rsidRDefault="00514A6B" w:rsidP="00651D16">
      <w:pPr>
        <w:autoSpaceDE w:val="0"/>
        <w:autoSpaceDN w:val="0"/>
        <w:adjustRightInd w:val="0"/>
        <w:jc w:val="both"/>
        <w:rPr>
          <w:rFonts w:asciiTheme="minorHAnsi" w:eastAsia="Arial Unicode MS" w:hAnsiTheme="minorHAnsi" w:cs="Arial Unicode MS"/>
          <w:color w:val="000000"/>
        </w:rPr>
      </w:pPr>
    </w:p>
    <w:p w14:paraId="117C16EC" w14:textId="77777777" w:rsidR="00C930BA" w:rsidRPr="00192F7C" w:rsidRDefault="00C930BA" w:rsidP="00651D16">
      <w:pPr>
        <w:autoSpaceDE w:val="0"/>
        <w:autoSpaceDN w:val="0"/>
        <w:adjustRightInd w:val="0"/>
        <w:jc w:val="both"/>
        <w:rPr>
          <w:rFonts w:asciiTheme="minorHAnsi" w:eastAsia="Arial Unicode MS" w:hAnsiTheme="minorHAnsi" w:cs="Arial Unicode MS"/>
          <w:color w:val="000000"/>
        </w:rPr>
      </w:pPr>
    </w:p>
    <w:p w14:paraId="063E6757" w14:textId="77777777" w:rsidR="00C930BA" w:rsidRPr="00192F7C" w:rsidRDefault="00C930BA" w:rsidP="00651D16">
      <w:pPr>
        <w:autoSpaceDE w:val="0"/>
        <w:autoSpaceDN w:val="0"/>
        <w:adjustRightInd w:val="0"/>
        <w:jc w:val="both"/>
        <w:rPr>
          <w:rFonts w:asciiTheme="minorHAnsi" w:eastAsia="Arial Unicode MS" w:hAnsiTheme="minorHAnsi" w:cs="Arial Unicode MS"/>
          <w:color w:val="000000"/>
        </w:rPr>
        <w:sectPr w:rsidR="00C930BA" w:rsidRPr="00192F7C" w:rsidSect="003570A8">
          <w:pgSz w:w="16834" w:h="11909" w:orient="landscape" w:code="9"/>
          <w:pgMar w:top="720" w:right="720" w:bottom="720" w:left="720" w:header="567" w:footer="567" w:gutter="0"/>
          <w:cols w:num="2" w:space="720"/>
          <w:docGrid w:linePitch="326"/>
        </w:sectPr>
      </w:pPr>
    </w:p>
    <w:p w14:paraId="70948737" w14:textId="77777777" w:rsidR="00C930BA" w:rsidRPr="00C930BA" w:rsidRDefault="00C930BA" w:rsidP="00C930BA">
      <w:pPr>
        <w:jc w:val="both"/>
        <w:rPr>
          <w:rFonts w:ascii="Calibri" w:eastAsia="Calibri" w:hAnsi="Calibri"/>
          <w:color w:val="6600CC"/>
          <w:sz w:val="32"/>
          <w:szCs w:val="40"/>
        </w:rPr>
      </w:pPr>
      <w:r w:rsidRPr="00C930BA">
        <w:rPr>
          <w:rFonts w:ascii="Calibri" w:eastAsia="Calibri" w:hAnsi="Calibri"/>
          <w:color w:val="6600CC"/>
          <w:sz w:val="32"/>
          <w:szCs w:val="40"/>
        </w:rPr>
        <w:t>Introduction</w:t>
      </w:r>
    </w:p>
    <w:p w14:paraId="1FD19873" w14:textId="77777777" w:rsidR="00C930BA" w:rsidRDefault="00C930BA" w:rsidP="00C930BA">
      <w:pPr>
        <w:jc w:val="both"/>
        <w:rPr>
          <w:rFonts w:asciiTheme="minorHAnsi" w:hAnsiTheme="minorHAnsi" w:cs="Arial"/>
        </w:rPr>
      </w:pPr>
    </w:p>
    <w:p w14:paraId="0D1439FA" w14:textId="3BAF2D7F" w:rsidR="00C930BA" w:rsidRPr="00C930BA" w:rsidRDefault="00C930BA" w:rsidP="00C930BA">
      <w:pPr>
        <w:jc w:val="both"/>
        <w:rPr>
          <w:rFonts w:asciiTheme="minorHAnsi" w:hAnsiTheme="minorHAnsi" w:cs="Arial"/>
        </w:rPr>
      </w:pPr>
      <w:r w:rsidRPr="00C930BA">
        <w:rPr>
          <w:rFonts w:asciiTheme="minorHAnsi" w:hAnsiTheme="minorHAnsi" w:cs="Arial"/>
        </w:rPr>
        <w:t>The Lancashire County Pension Fund is a Pension Fund within the Local Government Pension Scheme (LGPS) which is a funded pension scheme created under the terms of the Superannuation Act 1972.</w:t>
      </w:r>
      <w:r w:rsidR="00BF0DF3">
        <w:rPr>
          <w:rFonts w:asciiTheme="minorHAnsi" w:hAnsiTheme="minorHAnsi" w:cs="Arial"/>
        </w:rPr>
        <w:t xml:space="preserve"> </w:t>
      </w:r>
      <w:r w:rsidRPr="00C930BA">
        <w:rPr>
          <w:rFonts w:asciiTheme="minorHAnsi" w:hAnsiTheme="minorHAnsi" w:cs="Arial"/>
        </w:rPr>
        <w:t xml:space="preserve"> Lancashire County Council is the body appointed under statute to act as the Administering Authority for the Fund.</w:t>
      </w:r>
    </w:p>
    <w:p w14:paraId="5C00DBFF" w14:textId="77777777" w:rsidR="00C930BA" w:rsidRPr="00C930BA" w:rsidRDefault="00C930BA" w:rsidP="00C930BA">
      <w:pPr>
        <w:jc w:val="both"/>
        <w:rPr>
          <w:rFonts w:asciiTheme="minorHAnsi" w:hAnsiTheme="minorHAnsi" w:cs="Arial"/>
        </w:rPr>
      </w:pPr>
    </w:p>
    <w:p w14:paraId="2804BDF9" w14:textId="78C93D71" w:rsidR="00C930BA" w:rsidRPr="00C930BA" w:rsidRDefault="00C930BA" w:rsidP="00C930BA">
      <w:pPr>
        <w:jc w:val="both"/>
        <w:rPr>
          <w:rFonts w:asciiTheme="minorHAnsi" w:hAnsiTheme="minorHAnsi" w:cs="Arial"/>
        </w:rPr>
      </w:pPr>
      <w:r w:rsidRPr="00C930BA">
        <w:rPr>
          <w:rFonts w:asciiTheme="minorHAnsi" w:hAnsiTheme="minorHAnsi" w:cs="Arial"/>
        </w:rPr>
        <w:t>At 31</w:t>
      </w:r>
      <w:r>
        <w:rPr>
          <w:rFonts w:asciiTheme="minorHAnsi" w:hAnsiTheme="minorHAnsi" w:cs="Arial"/>
          <w:vertAlign w:val="superscript"/>
        </w:rPr>
        <w:t xml:space="preserve"> </w:t>
      </w:r>
      <w:r w:rsidRPr="00C930BA">
        <w:rPr>
          <w:rFonts w:asciiTheme="minorHAnsi" w:hAnsiTheme="minorHAnsi" w:cs="Arial"/>
        </w:rPr>
        <w:t xml:space="preserve">March 2018 the Lancashire County Pension Fund provides a means of pension saving and retirement security for 172,074 members across </w:t>
      </w:r>
      <w:r w:rsidR="00FA7ED6">
        <w:rPr>
          <w:rFonts w:asciiTheme="minorHAnsi" w:hAnsiTheme="minorHAnsi" w:cs="Arial"/>
        </w:rPr>
        <w:t>287</w:t>
      </w:r>
      <w:r w:rsidRPr="00C930BA">
        <w:rPr>
          <w:rFonts w:asciiTheme="minorHAnsi" w:hAnsiTheme="minorHAnsi" w:cs="Arial"/>
        </w:rPr>
        <w:t xml:space="preserve"> organisations with active members and a range of other organisations with only deferred or pensioner members. </w:t>
      </w:r>
    </w:p>
    <w:p w14:paraId="58F8C85B" w14:textId="77777777" w:rsidR="00C930BA" w:rsidRPr="00C930BA" w:rsidRDefault="00C930BA" w:rsidP="00C930BA">
      <w:pPr>
        <w:jc w:val="both"/>
        <w:rPr>
          <w:rFonts w:asciiTheme="minorHAnsi" w:hAnsiTheme="minorHAnsi" w:cs="Arial"/>
        </w:rPr>
      </w:pPr>
    </w:p>
    <w:p w14:paraId="5B2B2F29" w14:textId="77777777" w:rsidR="00C930BA" w:rsidRPr="00C930BA" w:rsidRDefault="00C930BA" w:rsidP="00C930BA">
      <w:pPr>
        <w:jc w:val="both"/>
        <w:rPr>
          <w:rFonts w:asciiTheme="minorHAnsi" w:hAnsiTheme="minorHAnsi" w:cs="Arial"/>
        </w:rPr>
      </w:pPr>
      <w:r w:rsidRPr="00C930BA">
        <w:rPr>
          <w:rFonts w:asciiTheme="minorHAnsi" w:hAnsiTheme="minorHAnsi" w:cs="Arial"/>
        </w:rPr>
        <w:t>While the Fund is technically not a separate legal entity it does have its own specific governance arrangements and controls which sit within Lancashire County Council's overall governance framework. Given both the scale of the Pension Fund and the very different nature of its operations from those of Lancashire County Council more generally it is appropriate to conduct a separate annual review of the governance arrangements of the Pension Fund and this statement sets out that review.</w:t>
      </w:r>
    </w:p>
    <w:p w14:paraId="22BD2B83" w14:textId="77777777" w:rsidR="00C930BA" w:rsidRPr="00C930BA" w:rsidRDefault="00C930BA" w:rsidP="00C930BA">
      <w:pPr>
        <w:jc w:val="both"/>
        <w:rPr>
          <w:rFonts w:asciiTheme="minorHAnsi" w:hAnsiTheme="minorHAnsi" w:cs="Arial"/>
        </w:rPr>
      </w:pPr>
    </w:p>
    <w:p w14:paraId="4E3AFE7B" w14:textId="77777777" w:rsidR="00C930BA" w:rsidRPr="00C930BA" w:rsidRDefault="00C930BA" w:rsidP="00C930BA">
      <w:pPr>
        <w:jc w:val="both"/>
        <w:rPr>
          <w:rFonts w:ascii="Calibri" w:eastAsia="Calibri" w:hAnsi="Calibri"/>
          <w:color w:val="6600CC"/>
          <w:sz w:val="32"/>
          <w:szCs w:val="40"/>
        </w:rPr>
      </w:pPr>
      <w:r w:rsidRPr="00C930BA">
        <w:rPr>
          <w:rFonts w:ascii="Calibri" w:eastAsia="Calibri" w:hAnsi="Calibri"/>
          <w:color w:val="6600CC"/>
          <w:sz w:val="32"/>
          <w:szCs w:val="40"/>
        </w:rPr>
        <w:t>The Pension Fund's Responsibilities</w:t>
      </w:r>
    </w:p>
    <w:p w14:paraId="48418FDF" w14:textId="77777777" w:rsidR="00C930BA" w:rsidRPr="00C930BA" w:rsidRDefault="00C930BA" w:rsidP="00C930BA">
      <w:pPr>
        <w:jc w:val="both"/>
        <w:rPr>
          <w:rFonts w:asciiTheme="minorHAnsi" w:hAnsiTheme="minorHAnsi" w:cs="Arial"/>
          <w:b/>
        </w:rPr>
      </w:pPr>
    </w:p>
    <w:p w14:paraId="16393A07" w14:textId="77777777" w:rsidR="00C930BA" w:rsidRPr="00C930BA" w:rsidRDefault="00C930BA" w:rsidP="00C930BA">
      <w:pPr>
        <w:jc w:val="both"/>
        <w:rPr>
          <w:rFonts w:asciiTheme="minorHAnsi" w:hAnsiTheme="minorHAnsi" w:cs="Arial"/>
        </w:rPr>
      </w:pPr>
      <w:r w:rsidRPr="00C930BA">
        <w:rPr>
          <w:rFonts w:asciiTheme="minorHAnsi" w:hAnsiTheme="minorHAnsi" w:cs="Arial"/>
        </w:rPr>
        <w:t>The Pension Fund is responsible for ensuring that its business is conducted in accordance with the law and proper standards and that what is, in effect, pensioners' money provided in large part from the public purse is safeguarded and properly accounted for. The Fund has a responsibility under local government legislation to make arrangements which secure continuous improvement in the way in which its functions are delivered.</w:t>
      </w:r>
    </w:p>
    <w:p w14:paraId="2C73D41E" w14:textId="77777777" w:rsidR="00C930BA" w:rsidRPr="00C930BA" w:rsidRDefault="00C930BA" w:rsidP="00C930BA">
      <w:pPr>
        <w:jc w:val="both"/>
        <w:rPr>
          <w:rFonts w:asciiTheme="minorHAnsi" w:hAnsiTheme="minorHAnsi" w:cs="Arial"/>
        </w:rPr>
      </w:pPr>
    </w:p>
    <w:p w14:paraId="729D57DD" w14:textId="77777777" w:rsidR="00C930BA" w:rsidRPr="00C930BA" w:rsidRDefault="00C930BA" w:rsidP="00C930BA">
      <w:pPr>
        <w:jc w:val="both"/>
        <w:rPr>
          <w:rFonts w:asciiTheme="minorHAnsi" w:hAnsiTheme="minorHAnsi" w:cs="Arial"/>
        </w:rPr>
      </w:pPr>
      <w:r w:rsidRPr="00C930BA">
        <w:rPr>
          <w:rFonts w:asciiTheme="minorHAnsi" w:hAnsiTheme="minorHAnsi" w:cs="Arial"/>
        </w:rPr>
        <w:t>In discharging this overall responsibility the Pension Fund is responsible for putting in place proper arrangements for the governance of its affairs and facilitating the effective exercise of its functions including arrangements for the management of risk.</w:t>
      </w:r>
    </w:p>
    <w:p w14:paraId="1940B8BE" w14:textId="77777777" w:rsidR="00C930BA" w:rsidRPr="00C930BA" w:rsidRDefault="00C930BA" w:rsidP="00C930BA">
      <w:pPr>
        <w:jc w:val="both"/>
        <w:rPr>
          <w:rFonts w:asciiTheme="minorHAnsi" w:hAnsiTheme="minorHAnsi" w:cs="Arial"/>
        </w:rPr>
      </w:pPr>
    </w:p>
    <w:p w14:paraId="62FC0373" w14:textId="77777777" w:rsidR="00C930BA" w:rsidRDefault="00C930BA" w:rsidP="00C930BA">
      <w:pPr>
        <w:jc w:val="both"/>
        <w:rPr>
          <w:rFonts w:asciiTheme="minorHAnsi" w:hAnsiTheme="minorHAnsi" w:cs="Arial"/>
        </w:rPr>
      </w:pPr>
      <w:r w:rsidRPr="00C930BA">
        <w:rPr>
          <w:rFonts w:asciiTheme="minorHAnsi" w:hAnsiTheme="minorHAnsi" w:cs="Arial"/>
        </w:rPr>
        <w:t>The Fund has adopted its own Governance Policy Statement in line with the relevant regulations concerning the governance of funds within the LGPS. This statement has regard to relevant standards such as the Myners' principles. The Governance Policy Statement is available through the following link</w:t>
      </w:r>
    </w:p>
    <w:p w14:paraId="01B1CE5D" w14:textId="77777777" w:rsidR="00C930BA" w:rsidRPr="00C930BA" w:rsidRDefault="00C930BA" w:rsidP="00C930BA">
      <w:pPr>
        <w:jc w:val="both"/>
        <w:rPr>
          <w:rFonts w:asciiTheme="minorHAnsi" w:hAnsiTheme="minorHAnsi" w:cs="Arial"/>
          <w:sz w:val="22"/>
        </w:rPr>
      </w:pPr>
    </w:p>
    <w:p w14:paraId="791D35FB" w14:textId="77777777" w:rsidR="00C930BA" w:rsidRPr="00C930BA" w:rsidRDefault="00DE3E44" w:rsidP="00C930BA">
      <w:pPr>
        <w:jc w:val="both"/>
        <w:rPr>
          <w:rFonts w:asciiTheme="minorHAnsi" w:hAnsiTheme="minorHAnsi" w:cs="Arial"/>
        </w:rPr>
      </w:pPr>
      <w:hyperlink r:id="rId122" w:history="1">
        <w:r w:rsidR="00C930BA" w:rsidRPr="00C930BA">
          <w:rPr>
            <w:rStyle w:val="Hyperlink"/>
            <w:rFonts w:asciiTheme="minorHAnsi" w:hAnsiTheme="minorHAnsi" w:cs="Arial"/>
          </w:rPr>
          <w:t>http://www.yourpensionservice.org.uk/local_government/index.asp?siteid=5921&amp;pageid=33736&amp;e=e</w:t>
        </w:r>
      </w:hyperlink>
      <w:r w:rsidR="00C930BA" w:rsidRPr="00C930BA">
        <w:rPr>
          <w:rFonts w:asciiTheme="minorHAnsi" w:hAnsiTheme="minorHAnsi" w:cs="Arial"/>
        </w:rPr>
        <w:t xml:space="preserve"> </w:t>
      </w:r>
    </w:p>
    <w:p w14:paraId="70ACCAE7" w14:textId="77777777" w:rsidR="00C930BA" w:rsidRPr="00C930BA" w:rsidRDefault="00C930BA" w:rsidP="00C930BA">
      <w:pPr>
        <w:jc w:val="both"/>
        <w:rPr>
          <w:rFonts w:asciiTheme="minorHAnsi" w:hAnsiTheme="minorHAnsi" w:cs="Arial"/>
          <w:sz w:val="22"/>
        </w:rPr>
      </w:pPr>
    </w:p>
    <w:p w14:paraId="2FF0EF56" w14:textId="77777777" w:rsidR="00C930BA" w:rsidRPr="00C930BA" w:rsidRDefault="00C930BA" w:rsidP="00C930BA">
      <w:pPr>
        <w:jc w:val="both"/>
        <w:outlineLvl w:val="0"/>
        <w:rPr>
          <w:rFonts w:asciiTheme="minorHAnsi" w:hAnsiTheme="minorHAnsi" w:cs="Arial"/>
        </w:rPr>
      </w:pPr>
      <w:r w:rsidRPr="00C930BA">
        <w:rPr>
          <w:rFonts w:asciiTheme="minorHAnsi" w:hAnsiTheme="minorHAnsi" w:cs="Arial"/>
        </w:rPr>
        <w:t>In addition the operation of the Fund is subject to Lancashire County Council's Code of Corporate Governance.   The County Council's Annual Governance Statement is prepared in accordance with the Framework prepared by CIPFA/Solace "Delivering Good Governance in Local Government" (2016 edition). The Framework defines the 7 core principles that should underpin the governance of each local authority namely:</w:t>
      </w:r>
    </w:p>
    <w:p w14:paraId="491A93FA" w14:textId="77777777" w:rsidR="00C930BA" w:rsidRPr="00C930BA" w:rsidRDefault="00C930BA" w:rsidP="00C930BA">
      <w:pPr>
        <w:jc w:val="both"/>
        <w:outlineLvl w:val="0"/>
        <w:rPr>
          <w:rFonts w:asciiTheme="minorHAnsi" w:hAnsiTheme="minorHAnsi" w:cs="Arial"/>
        </w:rPr>
      </w:pPr>
    </w:p>
    <w:p w14:paraId="1BABC094" w14:textId="44933731" w:rsidR="00C930BA" w:rsidRPr="001F1BB3" w:rsidRDefault="00C930BA" w:rsidP="001F1BB3">
      <w:pPr>
        <w:pStyle w:val="ListParagraph"/>
        <w:numPr>
          <w:ilvl w:val="0"/>
          <w:numId w:val="54"/>
        </w:numPr>
        <w:jc w:val="both"/>
        <w:outlineLvl w:val="0"/>
        <w:rPr>
          <w:rFonts w:asciiTheme="minorHAnsi" w:hAnsiTheme="minorHAnsi" w:cs="Arial"/>
        </w:rPr>
      </w:pPr>
      <w:r w:rsidRPr="001F1BB3">
        <w:rPr>
          <w:rFonts w:asciiTheme="minorHAnsi" w:hAnsiTheme="minorHAnsi" w:cs="Arial"/>
        </w:rPr>
        <w:t>Behaving with integrity, demonstrating strong commitment to ethical values and respecting the rule of law;</w:t>
      </w:r>
    </w:p>
    <w:p w14:paraId="2707B0AE" w14:textId="6197B679" w:rsidR="00C930BA" w:rsidRPr="001F1BB3" w:rsidRDefault="00C930BA" w:rsidP="001F1BB3">
      <w:pPr>
        <w:pStyle w:val="ListParagraph"/>
        <w:numPr>
          <w:ilvl w:val="0"/>
          <w:numId w:val="54"/>
        </w:numPr>
        <w:jc w:val="both"/>
        <w:outlineLvl w:val="0"/>
        <w:rPr>
          <w:rFonts w:asciiTheme="minorHAnsi" w:hAnsiTheme="minorHAnsi" w:cs="Arial"/>
        </w:rPr>
      </w:pPr>
      <w:r w:rsidRPr="001F1BB3">
        <w:rPr>
          <w:rFonts w:asciiTheme="minorHAnsi" w:hAnsiTheme="minorHAnsi" w:cs="Arial"/>
        </w:rPr>
        <w:t>Ensuring openness and comprehensive stakeholder engagement;</w:t>
      </w:r>
    </w:p>
    <w:p w14:paraId="6D11BE8D" w14:textId="53A7B3EA" w:rsidR="00C930BA" w:rsidRPr="001F1BB3" w:rsidRDefault="00C930BA" w:rsidP="001F1BB3">
      <w:pPr>
        <w:pStyle w:val="ListParagraph"/>
        <w:numPr>
          <w:ilvl w:val="0"/>
          <w:numId w:val="54"/>
        </w:numPr>
        <w:jc w:val="both"/>
        <w:outlineLvl w:val="0"/>
        <w:rPr>
          <w:rFonts w:asciiTheme="minorHAnsi" w:hAnsiTheme="minorHAnsi" w:cs="Arial"/>
        </w:rPr>
      </w:pPr>
      <w:r w:rsidRPr="001F1BB3">
        <w:rPr>
          <w:rFonts w:asciiTheme="minorHAnsi" w:hAnsiTheme="minorHAnsi" w:cs="Arial"/>
        </w:rPr>
        <w:t>Defining outcomes in terms of sustainable economic, social and environmental benefits;</w:t>
      </w:r>
    </w:p>
    <w:p w14:paraId="5CC82207" w14:textId="5663B29D" w:rsidR="00C930BA" w:rsidRPr="001F1BB3" w:rsidRDefault="00C930BA" w:rsidP="001F1BB3">
      <w:pPr>
        <w:pStyle w:val="ListParagraph"/>
        <w:numPr>
          <w:ilvl w:val="0"/>
          <w:numId w:val="54"/>
        </w:numPr>
        <w:jc w:val="both"/>
        <w:outlineLvl w:val="0"/>
        <w:rPr>
          <w:rFonts w:asciiTheme="minorHAnsi" w:hAnsiTheme="minorHAnsi" w:cs="Arial"/>
        </w:rPr>
      </w:pPr>
      <w:r w:rsidRPr="001F1BB3">
        <w:rPr>
          <w:rFonts w:asciiTheme="minorHAnsi" w:hAnsiTheme="minorHAnsi" w:cs="Arial"/>
        </w:rPr>
        <w:t>Determining the interventions necessary to optimise the achievement of the intended outcomes;</w:t>
      </w:r>
    </w:p>
    <w:p w14:paraId="04CE5BA9" w14:textId="24F0E025" w:rsidR="00C930BA" w:rsidRPr="001F1BB3" w:rsidRDefault="00C930BA" w:rsidP="001F1BB3">
      <w:pPr>
        <w:pStyle w:val="ListParagraph"/>
        <w:numPr>
          <w:ilvl w:val="0"/>
          <w:numId w:val="54"/>
        </w:numPr>
        <w:jc w:val="both"/>
        <w:outlineLvl w:val="0"/>
        <w:rPr>
          <w:rFonts w:asciiTheme="minorHAnsi" w:hAnsiTheme="minorHAnsi" w:cs="Arial"/>
        </w:rPr>
      </w:pPr>
      <w:r w:rsidRPr="001F1BB3">
        <w:rPr>
          <w:rFonts w:asciiTheme="minorHAnsi" w:hAnsiTheme="minorHAnsi" w:cs="Arial"/>
        </w:rPr>
        <w:t>Developing the Fund's capacity, including the capability of its leadership and the individuals within it;</w:t>
      </w:r>
    </w:p>
    <w:p w14:paraId="7B9F1232" w14:textId="7B477945" w:rsidR="00C930BA" w:rsidRPr="001F1BB3" w:rsidRDefault="00C930BA" w:rsidP="001F1BB3">
      <w:pPr>
        <w:pStyle w:val="ListParagraph"/>
        <w:numPr>
          <w:ilvl w:val="0"/>
          <w:numId w:val="54"/>
        </w:numPr>
        <w:jc w:val="both"/>
        <w:outlineLvl w:val="0"/>
        <w:rPr>
          <w:rFonts w:asciiTheme="minorHAnsi" w:hAnsiTheme="minorHAnsi" w:cs="Arial"/>
        </w:rPr>
      </w:pPr>
      <w:r w:rsidRPr="001F1BB3">
        <w:rPr>
          <w:rFonts w:asciiTheme="minorHAnsi" w:hAnsiTheme="minorHAnsi" w:cs="Arial"/>
        </w:rPr>
        <w:t>Managing risks and performance through robust internal control and strong public financial management; and</w:t>
      </w:r>
    </w:p>
    <w:p w14:paraId="208A0406" w14:textId="6CF485AD" w:rsidR="00C930BA" w:rsidRPr="001F1BB3" w:rsidRDefault="00C930BA" w:rsidP="001F1BB3">
      <w:pPr>
        <w:pStyle w:val="ListParagraph"/>
        <w:numPr>
          <w:ilvl w:val="0"/>
          <w:numId w:val="54"/>
        </w:numPr>
        <w:jc w:val="both"/>
        <w:outlineLvl w:val="0"/>
        <w:rPr>
          <w:rFonts w:asciiTheme="minorHAnsi" w:hAnsiTheme="minorHAnsi" w:cs="Arial"/>
        </w:rPr>
      </w:pPr>
      <w:r w:rsidRPr="001F1BB3">
        <w:rPr>
          <w:rFonts w:asciiTheme="minorHAnsi" w:hAnsiTheme="minorHAnsi" w:cs="Arial"/>
        </w:rPr>
        <w:t>Implementing good practices in transparency, reporting and audit to deliver effective accountability.</w:t>
      </w:r>
    </w:p>
    <w:p w14:paraId="69C91765" w14:textId="77777777" w:rsidR="00C930BA" w:rsidRPr="00C930BA" w:rsidRDefault="00C930BA" w:rsidP="00C930BA">
      <w:pPr>
        <w:jc w:val="both"/>
        <w:outlineLvl w:val="0"/>
        <w:rPr>
          <w:rFonts w:asciiTheme="minorHAnsi" w:hAnsiTheme="minorHAnsi" w:cs="Arial"/>
          <w:b/>
        </w:rPr>
      </w:pPr>
    </w:p>
    <w:p w14:paraId="629366E4"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This statement sets out both how the Pension Fund has complied with its own Governance Policy Statement and Lancashire County Council's Code of Corporate Governance </w:t>
      </w:r>
    </w:p>
    <w:p w14:paraId="4BDF1391" w14:textId="77777777" w:rsidR="00C930BA" w:rsidRPr="00C930BA" w:rsidRDefault="00C930BA" w:rsidP="00C930BA">
      <w:pPr>
        <w:jc w:val="both"/>
        <w:rPr>
          <w:rFonts w:asciiTheme="minorHAnsi" w:hAnsiTheme="minorHAnsi" w:cs="Arial"/>
        </w:rPr>
      </w:pPr>
    </w:p>
    <w:p w14:paraId="47FE7A3E" w14:textId="77777777" w:rsidR="00C930BA" w:rsidRPr="00C930BA" w:rsidRDefault="00C930BA" w:rsidP="00C930BA">
      <w:pPr>
        <w:jc w:val="both"/>
        <w:rPr>
          <w:rFonts w:ascii="Calibri" w:eastAsia="Calibri" w:hAnsi="Calibri"/>
          <w:color w:val="6600CC"/>
          <w:sz w:val="32"/>
          <w:szCs w:val="40"/>
        </w:rPr>
      </w:pPr>
      <w:r w:rsidRPr="00C930BA">
        <w:rPr>
          <w:rFonts w:ascii="Calibri" w:eastAsia="Calibri" w:hAnsi="Calibri"/>
          <w:color w:val="6600CC"/>
          <w:sz w:val="32"/>
          <w:szCs w:val="40"/>
        </w:rPr>
        <w:t>The Purpose of the Governance Framework</w:t>
      </w:r>
    </w:p>
    <w:p w14:paraId="496AB942" w14:textId="77777777" w:rsidR="00C930BA" w:rsidRDefault="00C930BA" w:rsidP="00C930BA">
      <w:pPr>
        <w:jc w:val="both"/>
        <w:rPr>
          <w:rFonts w:asciiTheme="minorHAnsi" w:hAnsiTheme="minorHAnsi" w:cs="Arial"/>
        </w:rPr>
      </w:pPr>
    </w:p>
    <w:p w14:paraId="08A46AD4"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 governance framework comprises the systems and processes, culture and values by which the Pension Fund is directed and controlled and the activities through which it engages with and informs stakeholders, including both fund members and employers. It enables the Fund to monitor the achievement of its strategic objectives and to consider whether those objectives have led to the delivery of appropriate and cost-effective outcomes. </w:t>
      </w:r>
    </w:p>
    <w:p w14:paraId="26A2F360" w14:textId="77777777" w:rsidR="00C930BA" w:rsidRPr="00C930BA" w:rsidRDefault="00C930BA" w:rsidP="00C930BA">
      <w:pPr>
        <w:jc w:val="both"/>
        <w:rPr>
          <w:rFonts w:asciiTheme="minorHAnsi" w:hAnsiTheme="minorHAnsi" w:cs="Arial"/>
        </w:rPr>
      </w:pPr>
    </w:p>
    <w:p w14:paraId="545F71BB" w14:textId="77777777" w:rsidR="00C930BA" w:rsidRPr="00C930BA" w:rsidRDefault="00C930BA" w:rsidP="00C930BA">
      <w:pPr>
        <w:jc w:val="both"/>
        <w:rPr>
          <w:rFonts w:asciiTheme="minorHAnsi" w:hAnsiTheme="minorHAnsi" w:cs="Arial"/>
        </w:rPr>
      </w:pPr>
      <w:r w:rsidRPr="00C930BA">
        <w:rPr>
          <w:rFonts w:asciiTheme="minorHAnsi" w:hAnsiTheme="minorHAnsi" w:cs="Arial"/>
        </w:rPr>
        <w:t>The system of internal control is a significant part of that framework and is designed to manage risk to a reasonable level. It cannot, particularly in the investment context, eliminate all risk and can therefore only provide reasonable and not absolute assurance of effectiveness. The system of internal control is based on an ongoing process designed to identify and prioritise risks to the achievement of the Fund's objectives, to evaluate the likelihood of those risks being realised and the impact should they be realised, and to manage them efficiently, effectively and economically.</w:t>
      </w:r>
    </w:p>
    <w:p w14:paraId="6C9AF430" w14:textId="77777777" w:rsidR="00C930BA" w:rsidRPr="00C930BA" w:rsidRDefault="00C930BA" w:rsidP="00C930BA">
      <w:pPr>
        <w:jc w:val="both"/>
        <w:rPr>
          <w:rFonts w:asciiTheme="minorHAnsi" w:hAnsiTheme="minorHAnsi" w:cs="Arial"/>
        </w:rPr>
      </w:pPr>
    </w:p>
    <w:p w14:paraId="0F96CCCD" w14:textId="77777777" w:rsidR="00C930BA" w:rsidRPr="00C930BA" w:rsidRDefault="00C930BA" w:rsidP="00C930BA">
      <w:pPr>
        <w:jc w:val="both"/>
        <w:rPr>
          <w:rFonts w:asciiTheme="minorHAnsi" w:hAnsiTheme="minorHAnsi" w:cs="Arial"/>
        </w:rPr>
      </w:pPr>
      <w:r w:rsidRPr="00C930BA">
        <w:rPr>
          <w:rFonts w:asciiTheme="minorHAnsi" w:hAnsiTheme="minorHAnsi" w:cs="Arial"/>
        </w:rPr>
        <w:t>This statement reports on the annual review of the governance framework by officers which confirms that the framework has been in place within the Pension Fund for the year ended 31 March 2018.</w:t>
      </w:r>
    </w:p>
    <w:p w14:paraId="273B9596" w14:textId="77777777" w:rsidR="00C930BA" w:rsidRPr="00C930BA" w:rsidRDefault="00C930BA" w:rsidP="00C930BA">
      <w:pPr>
        <w:jc w:val="both"/>
        <w:rPr>
          <w:rFonts w:asciiTheme="minorHAnsi" w:hAnsiTheme="minorHAnsi" w:cs="Arial"/>
        </w:rPr>
      </w:pPr>
    </w:p>
    <w:p w14:paraId="33E66F6A" w14:textId="77777777" w:rsidR="00C930BA" w:rsidRPr="00C930BA" w:rsidRDefault="00C930BA" w:rsidP="00C930BA">
      <w:pPr>
        <w:jc w:val="both"/>
        <w:rPr>
          <w:rFonts w:ascii="Calibri" w:eastAsia="Calibri" w:hAnsi="Calibri"/>
          <w:color w:val="6600CC"/>
          <w:sz w:val="32"/>
          <w:szCs w:val="40"/>
        </w:rPr>
      </w:pPr>
      <w:r w:rsidRPr="00C930BA">
        <w:rPr>
          <w:rFonts w:ascii="Calibri" w:eastAsia="Calibri" w:hAnsi="Calibri"/>
          <w:color w:val="6600CC"/>
          <w:sz w:val="32"/>
          <w:szCs w:val="40"/>
        </w:rPr>
        <w:t>The Fund's Governance Framework</w:t>
      </w:r>
    </w:p>
    <w:p w14:paraId="5FCFF20E" w14:textId="77777777" w:rsidR="00C930BA" w:rsidRDefault="00C930BA" w:rsidP="00C930BA">
      <w:pPr>
        <w:jc w:val="both"/>
        <w:rPr>
          <w:rFonts w:asciiTheme="minorHAnsi" w:hAnsiTheme="minorHAnsi" w:cs="Arial"/>
        </w:rPr>
      </w:pPr>
    </w:p>
    <w:p w14:paraId="2A4CF9C5" w14:textId="77777777" w:rsidR="00C930BA" w:rsidRPr="00C930BA" w:rsidRDefault="00C930BA" w:rsidP="00C930BA">
      <w:pPr>
        <w:jc w:val="both"/>
        <w:rPr>
          <w:rFonts w:asciiTheme="minorHAnsi" w:hAnsiTheme="minorHAnsi" w:cs="Arial"/>
        </w:rPr>
      </w:pPr>
      <w:r w:rsidRPr="00C930BA">
        <w:rPr>
          <w:rFonts w:asciiTheme="minorHAnsi" w:hAnsiTheme="minorHAnsi" w:cs="Arial"/>
        </w:rPr>
        <w:t>The key elements of the systems and processes that comprise the Fund's governance framework are:</w:t>
      </w:r>
    </w:p>
    <w:p w14:paraId="6616C03F" w14:textId="77777777" w:rsidR="00C930BA" w:rsidRPr="00C930BA" w:rsidRDefault="00C930BA" w:rsidP="00C930BA">
      <w:pPr>
        <w:jc w:val="both"/>
        <w:rPr>
          <w:rFonts w:asciiTheme="minorHAnsi" w:hAnsiTheme="minorHAnsi" w:cs="Arial"/>
        </w:rPr>
      </w:pPr>
    </w:p>
    <w:p w14:paraId="11DA2E3F" w14:textId="47B92515"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The identification and communication of the Fund's purpose objectives and intended outcomes to Fund members and employers</w:t>
      </w:r>
    </w:p>
    <w:p w14:paraId="7A2CD5F0" w14:textId="77777777" w:rsidR="00C930BA" w:rsidRPr="00C930BA" w:rsidRDefault="00C930BA" w:rsidP="00C930BA">
      <w:pPr>
        <w:jc w:val="both"/>
        <w:rPr>
          <w:rFonts w:asciiTheme="minorHAnsi" w:hAnsiTheme="minorHAnsi" w:cs="Arial"/>
        </w:rPr>
      </w:pPr>
    </w:p>
    <w:p w14:paraId="25185B17"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 Fund has a clear objectives as established by statute and it has an established planning process focussed around the triennial actuarial review.  The Fund has a communication strategy which keeps both Members and employing bodies informed. This is supported by the role of the Local Pension Board.  </w:t>
      </w:r>
    </w:p>
    <w:p w14:paraId="326B416C" w14:textId="77777777" w:rsidR="00C930BA" w:rsidRPr="00C930BA" w:rsidRDefault="00C930BA" w:rsidP="00C930BA">
      <w:pPr>
        <w:jc w:val="both"/>
        <w:rPr>
          <w:rFonts w:asciiTheme="minorHAnsi" w:hAnsiTheme="minorHAnsi" w:cs="Arial"/>
        </w:rPr>
      </w:pPr>
    </w:p>
    <w:p w14:paraId="57B98B53" w14:textId="77777777"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Review of the Fund's objectives and intended outcomes and implications for the Fund's governance arrangements</w:t>
      </w:r>
    </w:p>
    <w:p w14:paraId="0422C6BF" w14:textId="77777777" w:rsidR="00C930BA" w:rsidRPr="00C930BA" w:rsidRDefault="00C930BA" w:rsidP="00C930BA">
      <w:pPr>
        <w:jc w:val="both"/>
        <w:rPr>
          <w:rFonts w:asciiTheme="minorHAnsi" w:hAnsiTheme="minorHAnsi" w:cs="Arial"/>
          <w:b/>
        </w:rPr>
      </w:pPr>
    </w:p>
    <w:p w14:paraId="452F4DD3"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 Head of Fund reviews new and proposed legislation and the results of activities such as the triennial valuation on an ongoing basis and propose any necessary changes either to objectives and outcomes or the governance arrangements to the Pension Fund Committee. </w:t>
      </w:r>
    </w:p>
    <w:p w14:paraId="42C97995" w14:textId="77777777" w:rsidR="00C930BA" w:rsidRPr="00C930BA" w:rsidRDefault="00C930BA" w:rsidP="00C930BA">
      <w:pPr>
        <w:jc w:val="both"/>
        <w:rPr>
          <w:rFonts w:asciiTheme="minorHAnsi" w:hAnsiTheme="minorHAnsi" w:cs="Arial"/>
        </w:rPr>
      </w:pPr>
    </w:p>
    <w:p w14:paraId="464A327A" w14:textId="77777777" w:rsidR="00C930BA" w:rsidRPr="00C930BA" w:rsidRDefault="00C930BA" w:rsidP="00C930BA">
      <w:pPr>
        <w:jc w:val="both"/>
        <w:rPr>
          <w:rFonts w:asciiTheme="minorHAnsi" w:hAnsiTheme="minorHAnsi" w:cs="Arial"/>
        </w:rPr>
      </w:pPr>
      <w:r w:rsidRPr="00C930BA">
        <w:rPr>
          <w:rFonts w:asciiTheme="minorHAnsi" w:hAnsiTheme="minorHAnsi" w:cs="Arial"/>
        </w:rPr>
        <w:t>The Pension Fund Committee are responsible for establishing   the strategic objectives of the Fund through a rolling 3 year strategic Plan and for monitoring the progress on the delivery of the strategic objectives.</w:t>
      </w:r>
    </w:p>
    <w:p w14:paraId="277F5AFF" w14:textId="77777777" w:rsidR="00C930BA" w:rsidRPr="00C930BA" w:rsidRDefault="00C930BA" w:rsidP="00C930BA">
      <w:pPr>
        <w:jc w:val="both"/>
        <w:rPr>
          <w:rFonts w:asciiTheme="minorHAnsi" w:hAnsiTheme="minorHAnsi" w:cs="Arial"/>
        </w:rPr>
      </w:pPr>
    </w:p>
    <w:p w14:paraId="5BD2B8F5" w14:textId="77777777" w:rsidR="00C930BA" w:rsidRPr="00C930BA" w:rsidRDefault="00C930BA" w:rsidP="00C930BA">
      <w:pPr>
        <w:jc w:val="both"/>
        <w:rPr>
          <w:rFonts w:asciiTheme="minorHAnsi" w:hAnsiTheme="minorHAnsi" w:cs="Arial"/>
        </w:rPr>
      </w:pPr>
      <w:r w:rsidRPr="00C930BA">
        <w:rPr>
          <w:rFonts w:asciiTheme="minorHAnsi" w:hAnsiTheme="minorHAnsi" w:cs="Arial"/>
        </w:rPr>
        <w:t>All reports considered by the Pension Fund Committee identify how the key risks involved in any proposed decision and the nature of mitigation, together with any legal or other issues that might arise.</w:t>
      </w:r>
    </w:p>
    <w:p w14:paraId="3E0E846B" w14:textId="77777777" w:rsidR="00C930BA" w:rsidRPr="00C930BA" w:rsidRDefault="00C930BA" w:rsidP="00C930BA">
      <w:pPr>
        <w:jc w:val="both"/>
        <w:rPr>
          <w:rFonts w:asciiTheme="minorHAnsi" w:hAnsiTheme="minorHAnsi" w:cs="Arial"/>
        </w:rPr>
      </w:pPr>
    </w:p>
    <w:p w14:paraId="4DFAC88C" w14:textId="2BA8B48C"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Measurement of the quality of services provided to Fund members and employers, ensuring they are delivered in line with the Fund's objectives and ensuring that they represent the best use of resources and value for money</w:t>
      </w:r>
    </w:p>
    <w:p w14:paraId="28EC8E3C" w14:textId="77777777" w:rsidR="00C930BA" w:rsidRPr="00C930BA" w:rsidRDefault="00C930BA" w:rsidP="00C930BA">
      <w:pPr>
        <w:jc w:val="both"/>
        <w:rPr>
          <w:rFonts w:asciiTheme="minorHAnsi" w:hAnsiTheme="minorHAnsi" w:cs="Arial"/>
          <w:b/>
          <w:i/>
        </w:rPr>
      </w:pPr>
    </w:p>
    <w:p w14:paraId="16195271" w14:textId="753E437B" w:rsidR="00C930BA" w:rsidRPr="00C930BA" w:rsidRDefault="00C930BA" w:rsidP="00C930BA">
      <w:pPr>
        <w:jc w:val="both"/>
        <w:rPr>
          <w:rFonts w:asciiTheme="minorHAnsi" w:hAnsiTheme="minorHAnsi" w:cs="Arial"/>
        </w:rPr>
      </w:pPr>
      <w:r w:rsidRPr="00C930BA">
        <w:rPr>
          <w:rFonts w:asciiTheme="minorHAnsi" w:hAnsiTheme="minorHAnsi" w:cs="Arial"/>
        </w:rPr>
        <w:t>The Pension Fund Committee has approved a strategic plan for the Fund setting out specific objectives in relation to the 4 dimensions of the running of a pension fund. Many of these functions are now performed under contract by Local Pension Partnership (LPP)</w:t>
      </w:r>
      <w:r w:rsidR="006F4668" w:rsidRPr="00C930BA">
        <w:rPr>
          <w:rFonts w:asciiTheme="minorHAnsi" w:hAnsiTheme="minorHAnsi" w:cs="Arial"/>
        </w:rPr>
        <w:t>.</w:t>
      </w:r>
      <w:r w:rsidRPr="00C930BA">
        <w:rPr>
          <w:rFonts w:asciiTheme="minorHAnsi" w:hAnsiTheme="minorHAnsi" w:cs="Arial"/>
        </w:rPr>
        <w:t xml:space="preserve">  These and the overall strategic plan will continue to be monitored by the Head of Fund</w:t>
      </w:r>
      <w:r w:rsidR="008070B8">
        <w:rPr>
          <w:rFonts w:asciiTheme="minorHAnsi" w:hAnsiTheme="minorHAnsi" w:cs="Arial"/>
        </w:rPr>
        <w:t>.</w:t>
      </w:r>
      <w:r w:rsidRPr="00C930BA">
        <w:rPr>
          <w:rFonts w:asciiTheme="minorHAnsi" w:hAnsiTheme="minorHAnsi" w:cs="Arial"/>
        </w:rPr>
        <w:t xml:space="preserve"> </w:t>
      </w:r>
    </w:p>
    <w:p w14:paraId="647C66D4" w14:textId="77777777" w:rsidR="00C930BA" w:rsidRPr="00C930BA" w:rsidRDefault="00C930BA" w:rsidP="00C930BA">
      <w:pPr>
        <w:jc w:val="both"/>
        <w:rPr>
          <w:rFonts w:asciiTheme="minorHAnsi" w:hAnsiTheme="minorHAnsi" w:cs="Arial"/>
        </w:rPr>
      </w:pPr>
    </w:p>
    <w:p w14:paraId="1381D28C" w14:textId="77777777" w:rsidR="00C930BA" w:rsidRPr="00C930BA" w:rsidRDefault="00C930BA" w:rsidP="00C930BA">
      <w:pPr>
        <w:jc w:val="both"/>
        <w:rPr>
          <w:rFonts w:asciiTheme="minorHAnsi" w:hAnsiTheme="minorHAnsi" w:cs="Arial"/>
        </w:rPr>
      </w:pPr>
      <w:r w:rsidRPr="00C930BA">
        <w:rPr>
          <w:rFonts w:asciiTheme="minorHAnsi" w:hAnsiTheme="minorHAnsi" w:cs="Arial"/>
        </w:rPr>
        <w:t>Reports on the performance of the Investment Strategy are reported to each meeting of the Pension Fund Committee. This reporting focuses not just on the performance of investments but on the scale of the Fund's liabilities. Asset allocation strategies are as efficient as possible in providing the best returns (net of fees) for the appropriate amount of risk.</w:t>
      </w:r>
    </w:p>
    <w:p w14:paraId="7676FE2D" w14:textId="77777777" w:rsidR="00C930BA" w:rsidRPr="00C930BA" w:rsidRDefault="00C930BA" w:rsidP="00C930BA">
      <w:pPr>
        <w:jc w:val="both"/>
        <w:rPr>
          <w:rFonts w:asciiTheme="minorHAnsi" w:hAnsiTheme="minorHAnsi" w:cs="Arial"/>
        </w:rPr>
      </w:pPr>
    </w:p>
    <w:p w14:paraId="4E0202D3"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 administration service is now undertaken by LPP. As part of its responsibility for the Governance of the Fund the Pension Fund Committee are responsible for overseeing the administration function. To do this the Committee receives a quarterly update report on the activities of LPP. </w:t>
      </w:r>
    </w:p>
    <w:p w14:paraId="002145B2" w14:textId="37D33E65"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Definition and documentation of the roles and responsibilities of those involved in the management of the Fund with clear delegation arrangements and protocols for communication</w:t>
      </w:r>
    </w:p>
    <w:p w14:paraId="177B6754" w14:textId="77777777" w:rsidR="00C930BA" w:rsidRPr="00C930BA" w:rsidRDefault="00C930BA" w:rsidP="00C930BA">
      <w:pPr>
        <w:jc w:val="both"/>
        <w:rPr>
          <w:rFonts w:asciiTheme="minorHAnsi" w:hAnsiTheme="minorHAnsi" w:cs="Arial"/>
        </w:rPr>
      </w:pPr>
    </w:p>
    <w:p w14:paraId="7437B4B1" w14:textId="2B6129CE" w:rsidR="00C930BA" w:rsidRPr="00C930BA" w:rsidRDefault="00C930BA" w:rsidP="00C930BA">
      <w:pPr>
        <w:jc w:val="both"/>
        <w:rPr>
          <w:rFonts w:asciiTheme="minorHAnsi" w:hAnsiTheme="minorHAnsi" w:cs="Arial"/>
        </w:rPr>
      </w:pPr>
      <w:r w:rsidRPr="00C930BA">
        <w:rPr>
          <w:rFonts w:asciiTheme="minorHAnsi" w:hAnsiTheme="minorHAnsi" w:cs="Arial"/>
        </w:rPr>
        <w:t>Appropriate guidance documents and constitutional documents such as the Governance Policy Statement provide the basis on which the management of the Fund is undertaken. Matters reserved for the Pension Fund Committee and the Head of Fund are defined in the Governance Policy Statement and more widely in the County Council's Constitution.</w:t>
      </w:r>
    </w:p>
    <w:p w14:paraId="181BD4D5" w14:textId="77777777" w:rsidR="00C930BA" w:rsidRPr="00C930BA" w:rsidRDefault="00C930BA" w:rsidP="00C930BA">
      <w:pPr>
        <w:jc w:val="both"/>
        <w:rPr>
          <w:rFonts w:asciiTheme="minorHAnsi" w:hAnsiTheme="minorHAnsi" w:cs="Arial"/>
        </w:rPr>
      </w:pPr>
    </w:p>
    <w:p w14:paraId="7EC0B608" w14:textId="6201B502"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Development communication and embedding codes of conduct, definition of the standards of behaviour for members and staff</w:t>
      </w:r>
    </w:p>
    <w:p w14:paraId="42145C20" w14:textId="77777777" w:rsidR="00C930BA" w:rsidRPr="00C930BA" w:rsidRDefault="00C930BA" w:rsidP="00C930BA">
      <w:pPr>
        <w:jc w:val="both"/>
        <w:rPr>
          <w:rFonts w:asciiTheme="minorHAnsi" w:hAnsiTheme="minorHAnsi" w:cs="Arial"/>
          <w:b/>
        </w:rPr>
      </w:pPr>
    </w:p>
    <w:p w14:paraId="221EFDFC"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These matters are defined in law and the various codes of conduct and protocols contained within the County Council's constitution. Staff are reminded of the requirements of these codes on a regular basis, while specific training in relation to matters such as declarations of interest is provided to elected members following each set of County Council elections. </w:t>
      </w:r>
    </w:p>
    <w:p w14:paraId="1A027588" w14:textId="77777777" w:rsidR="00C930BA" w:rsidRDefault="00C930BA" w:rsidP="00C930BA">
      <w:pPr>
        <w:jc w:val="both"/>
        <w:rPr>
          <w:rFonts w:asciiTheme="minorHAnsi" w:hAnsiTheme="minorHAnsi" w:cs="Arial"/>
        </w:rPr>
      </w:pPr>
    </w:p>
    <w:p w14:paraId="66011634" w14:textId="3C467B50" w:rsidR="00C930BA" w:rsidRPr="00C930BA" w:rsidRDefault="00C930BA" w:rsidP="00C930BA">
      <w:pPr>
        <w:jc w:val="both"/>
        <w:rPr>
          <w:rFonts w:asciiTheme="minorHAnsi" w:hAnsiTheme="minorHAnsi" w:cs="Arial"/>
          <w:b/>
          <w:sz w:val="22"/>
        </w:rPr>
      </w:pPr>
      <w:r w:rsidRPr="00C930BA">
        <w:rPr>
          <w:rFonts w:ascii="Calibri" w:eastAsia="Calibri" w:hAnsi="Calibri"/>
          <w:color w:val="6600CC"/>
          <w:sz w:val="28"/>
          <w:szCs w:val="40"/>
        </w:rPr>
        <w:t>Review of the effectiveness of the Fund's decision making framework including delegation arrangements and robustness of data</w:t>
      </w:r>
    </w:p>
    <w:p w14:paraId="76F58141" w14:textId="77777777" w:rsidR="00C930BA" w:rsidRDefault="00C930BA" w:rsidP="00C930BA">
      <w:pPr>
        <w:jc w:val="both"/>
        <w:rPr>
          <w:rFonts w:asciiTheme="minorHAnsi" w:hAnsiTheme="minorHAnsi" w:cs="Arial"/>
        </w:rPr>
      </w:pPr>
    </w:p>
    <w:p w14:paraId="52BDB5E9"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 interaction between the Pension Fund Committee and the Investment Panel, meet the needs of the Fund in terms of effective delivery of the Investment Strategy. This is reflected in specific reporting arrangements in relation to investment activity. </w:t>
      </w:r>
    </w:p>
    <w:p w14:paraId="52F8907F" w14:textId="77777777" w:rsidR="00C930BA" w:rsidRPr="00C930BA" w:rsidRDefault="00C930BA" w:rsidP="00C930BA">
      <w:pPr>
        <w:jc w:val="both"/>
        <w:rPr>
          <w:rFonts w:asciiTheme="minorHAnsi" w:hAnsiTheme="minorHAnsi" w:cs="Arial"/>
        </w:rPr>
      </w:pPr>
    </w:p>
    <w:p w14:paraId="24CC44B6" w14:textId="45126869"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Review and update of standing orders, standing financial instructions, a scheme of delegation and supporting procedure notes / manuals which define how decisions are taken and the processes and controls required to manage risks</w:t>
      </w:r>
    </w:p>
    <w:p w14:paraId="4B74B529" w14:textId="77777777" w:rsidR="00C930BA" w:rsidRPr="00C930BA" w:rsidRDefault="00C930BA" w:rsidP="00C930BA">
      <w:pPr>
        <w:jc w:val="both"/>
        <w:rPr>
          <w:rFonts w:asciiTheme="minorHAnsi" w:hAnsiTheme="minorHAnsi" w:cs="Arial"/>
          <w:b/>
          <w:i/>
        </w:rPr>
      </w:pPr>
    </w:p>
    <w:p w14:paraId="5756C4D4" w14:textId="77777777" w:rsidR="00C930BA" w:rsidRDefault="00C930BA" w:rsidP="00C930BA">
      <w:pPr>
        <w:jc w:val="both"/>
        <w:rPr>
          <w:rFonts w:asciiTheme="minorHAnsi" w:hAnsiTheme="minorHAnsi" w:cs="Arial"/>
        </w:rPr>
      </w:pPr>
      <w:r w:rsidRPr="00C930BA">
        <w:rPr>
          <w:rFonts w:asciiTheme="minorHAnsi" w:hAnsiTheme="minorHAnsi" w:cs="Arial"/>
        </w:rPr>
        <w:t>At the top level these requirements are set out in the Governance Policy Statement and within the County Council's Constitution. These are reviewed on a regular basis and are supported by a range of detailed materials appropriate to specific activities.</w:t>
      </w:r>
    </w:p>
    <w:p w14:paraId="1FEF4923" w14:textId="77777777" w:rsidR="00BF0DF3" w:rsidRPr="00C930BA" w:rsidRDefault="00BF0DF3" w:rsidP="00BF0DF3">
      <w:pPr>
        <w:jc w:val="both"/>
        <w:rPr>
          <w:rFonts w:asciiTheme="minorHAnsi" w:hAnsiTheme="minorHAnsi" w:cs="Arial"/>
        </w:rPr>
      </w:pPr>
    </w:p>
    <w:p w14:paraId="36C9D82D" w14:textId="46FB8F24" w:rsidR="00C930BA" w:rsidRDefault="00C930BA" w:rsidP="00BF0DF3">
      <w:pPr>
        <w:jc w:val="both"/>
        <w:rPr>
          <w:rFonts w:asciiTheme="minorHAnsi" w:hAnsiTheme="minorHAnsi" w:cs="Arial"/>
        </w:rPr>
      </w:pPr>
      <w:r w:rsidRPr="00C930BA">
        <w:rPr>
          <w:rFonts w:asciiTheme="minorHAnsi" w:hAnsiTheme="minorHAnsi" w:cs="Arial"/>
        </w:rPr>
        <w:t>The management of risk is central to the Fund's activities and the Fund has continued to develop and update its risk register.</w:t>
      </w:r>
      <w:r w:rsidR="00BF0DF3">
        <w:rPr>
          <w:rFonts w:asciiTheme="minorHAnsi" w:hAnsiTheme="minorHAnsi" w:cs="Arial"/>
        </w:rPr>
        <w:t xml:space="preserve"> </w:t>
      </w:r>
      <w:r w:rsidRPr="00C930BA">
        <w:rPr>
          <w:rFonts w:asciiTheme="minorHAnsi" w:hAnsiTheme="minorHAnsi" w:cs="Arial"/>
        </w:rPr>
        <w:t xml:space="preserve"> Key areas of risk include:</w:t>
      </w:r>
    </w:p>
    <w:p w14:paraId="10371F98" w14:textId="77777777" w:rsidR="00BF0DF3" w:rsidRPr="00C930BA" w:rsidRDefault="00BF0DF3" w:rsidP="00BF0DF3">
      <w:pPr>
        <w:jc w:val="both"/>
        <w:rPr>
          <w:rFonts w:asciiTheme="minorHAnsi" w:hAnsiTheme="minorHAnsi" w:cs="Arial"/>
        </w:rPr>
      </w:pPr>
    </w:p>
    <w:p w14:paraId="42624BD9" w14:textId="77777777" w:rsidR="00BF0DF3" w:rsidRPr="00BF0DF3" w:rsidRDefault="00BF0DF3" w:rsidP="00BF0DF3">
      <w:pPr>
        <w:pStyle w:val="ListParagraph"/>
        <w:numPr>
          <w:ilvl w:val="0"/>
          <w:numId w:val="82"/>
        </w:numPr>
        <w:spacing w:line="276" w:lineRule="auto"/>
        <w:contextualSpacing/>
        <w:jc w:val="both"/>
        <w:rPr>
          <w:rFonts w:asciiTheme="minorHAnsi" w:hAnsiTheme="minorHAnsi" w:cs="Arial"/>
        </w:rPr>
      </w:pPr>
      <w:r w:rsidRPr="00BF0DF3">
        <w:rPr>
          <w:rFonts w:asciiTheme="minorHAnsi" w:hAnsiTheme="minorHAnsi" w:cs="Arial"/>
        </w:rPr>
        <w:t xml:space="preserve">Investment and Funding Risk – all financial risks associated with the Fund;       </w:t>
      </w:r>
    </w:p>
    <w:p w14:paraId="5004AD68" w14:textId="77777777" w:rsidR="00BF0DF3" w:rsidRPr="00BF0DF3" w:rsidRDefault="00BF0DF3" w:rsidP="00BF0DF3">
      <w:pPr>
        <w:pStyle w:val="ListParagraph"/>
        <w:numPr>
          <w:ilvl w:val="0"/>
          <w:numId w:val="82"/>
        </w:numPr>
        <w:spacing w:line="276" w:lineRule="auto"/>
        <w:contextualSpacing/>
        <w:jc w:val="both"/>
        <w:rPr>
          <w:rFonts w:asciiTheme="minorHAnsi" w:hAnsiTheme="minorHAnsi" w:cs="Arial"/>
        </w:rPr>
      </w:pPr>
      <w:r w:rsidRPr="00BF0DF3">
        <w:rPr>
          <w:rFonts w:asciiTheme="minorHAnsi" w:hAnsiTheme="minorHAnsi" w:cs="Arial"/>
        </w:rPr>
        <w:t>Member risk – all risks which may impact on the high levels of service the fund members receive;</w:t>
      </w:r>
    </w:p>
    <w:p w14:paraId="5E7D45FF" w14:textId="77777777" w:rsidR="00BF0DF3" w:rsidRPr="00BF0DF3" w:rsidRDefault="00BF0DF3" w:rsidP="00BF0DF3">
      <w:pPr>
        <w:pStyle w:val="ListParagraph"/>
        <w:numPr>
          <w:ilvl w:val="0"/>
          <w:numId w:val="82"/>
        </w:numPr>
        <w:spacing w:line="276" w:lineRule="auto"/>
        <w:contextualSpacing/>
        <w:jc w:val="both"/>
        <w:rPr>
          <w:rFonts w:asciiTheme="minorHAnsi" w:hAnsiTheme="minorHAnsi" w:cs="Arial"/>
        </w:rPr>
      </w:pPr>
      <w:r w:rsidRPr="00BF0DF3">
        <w:rPr>
          <w:rFonts w:asciiTheme="minorHAnsi" w:hAnsiTheme="minorHAnsi" w:cs="Arial"/>
        </w:rPr>
        <w:t>Operational risk – risks which could negatively impact the smooth and effective running of all aspects of Fund operations and governance;</w:t>
      </w:r>
    </w:p>
    <w:p w14:paraId="06F331F7" w14:textId="77777777" w:rsidR="00BF0DF3" w:rsidRPr="00BF0DF3" w:rsidRDefault="00BF0DF3" w:rsidP="00BF0DF3">
      <w:pPr>
        <w:pStyle w:val="ListParagraph"/>
        <w:numPr>
          <w:ilvl w:val="0"/>
          <w:numId w:val="82"/>
        </w:numPr>
        <w:spacing w:line="276" w:lineRule="auto"/>
        <w:contextualSpacing/>
        <w:jc w:val="both"/>
        <w:rPr>
          <w:rFonts w:asciiTheme="minorHAnsi" w:hAnsiTheme="minorHAnsi" w:cs="Arial"/>
        </w:rPr>
      </w:pPr>
      <w:r w:rsidRPr="00BF0DF3">
        <w:rPr>
          <w:rFonts w:asciiTheme="minorHAnsi" w:hAnsiTheme="minorHAnsi" w:cs="Arial"/>
        </w:rPr>
        <w:t>Transition risk – the temporary risks associated with change.  Once the change is embedded, the risk lies in one of the other categories above.</w:t>
      </w:r>
    </w:p>
    <w:p w14:paraId="3AD07A8B" w14:textId="77777777" w:rsidR="00BF0DF3" w:rsidRPr="00BF0DF3" w:rsidRDefault="00BF0DF3" w:rsidP="00BF0DF3">
      <w:pPr>
        <w:pStyle w:val="ListParagraph"/>
        <w:spacing w:line="276" w:lineRule="auto"/>
        <w:ind w:left="360"/>
        <w:contextualSpacing/>
        <w:jc w:val="both"/>
        <w:rPr>
          <w:rFonts w:asciiTheme="minorHAnsi" w:hAnsiTheme="minorHAnsi" w:cs="Arial"/>
        </w:rPr>
      </w:pPr>
    </w:p>
    <w:p w14:paraId="6AF9E79B" w14:textId="77777777" w:rsidR="00BF0DF3" w:rsidRPr="00BF0DF3" w:rsidRDefault="00BF0DF3" w:rsidP="00BF0DF3">
      <w:pPr>
        <w:spacing w:line="276" w:lineRule="auto"/>
        <w:jc w:val="both"/>
        <w:rPr>
          <w:rFonts w:asciiTheme="minorHAnsi" w:hAnsiTheme="minorHAnsi" w:cs="Arial"/>
        </w:rPr>
      </w:pPr>
      <w:r w:rsidRPr="00BF0DF3">
        <w:rPr>
          <w:rFonts w:asciiTheme="minorHAnsi" w:hAnsiTheme="minorHAnsi" w:cs="Arial"/>
        </w:rPr>
        <w:t xml:space="preserve">Through the use of a detailed Risk Management Framework, LCPF maintain a detailed risk register covering all the risks identified within the four main risk groups.  Mitigating actions are carried out and reviewed quarterly to ensure that each risk is effectively managed and risk ratings are updated accordingly. </w:t>
      </w:r>
    </w:p>
    <w:p w14:paraId="7877040C" w14:textId="77777777" w:rsidR="00C930BA" w:rsidRPr="00BF0DF3" w:rsidRDefault="00C930BA" w:rsidP="00BF0DF3">
      <w:pPr>
        <w:jc w:val="both"/>
        <w:rPr>
          <w:rFonts w:asciiTheme="minorHAnsi" w:hAnsiTheme="minorHAnsi" w:cs="Arial"/>
          <w:sz w:val="22"/>
        </w:rPr>
      </w:pPr>
    </w:p>
    <w:p w14:paraId="726903E9" w14:textId="77777777"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Fulfilling the core functions of an Audit Committee</w:t>
      </w:r>
    </w:p>
    <w:p w14:paraId="41C7E3CD" w14:textId="77777777" w:rsidR="00C930BA" w:rsidRPr="00C930BA" w:rsidRDefault="00C930BA" w:rsidP="00C930BA">
      <w:pPr>
        <w:jc w:val="both"/>
        <w:rPr>
          <w:rFonts w:asciiTheme="minorHAnsi" w:hAnsiTheme="minorHAnsi" w:cs="Arial"/>
          <w:b/>
        </w:rPr>
      </w:pPr>
    </w:p>
    <w:p w14:paraId="2C7B0784" w14:textId="77777777" w:rsidR="00C930BA" w:rsidRDefault="00C930BA" w:rsidP="00C930BA">
      <w:pPr>
        <w:jc w:val="both"/>
        <w:rPr>
          <w:rFonts w:asciiTheme="minorHAnsi" w:hAnsiTheme="minorHAnsi" w:cs="Arial"/>
        </w:rPr>
      </w:pPr>
      <w:r w:rsidRPr="00C930BA">
        <w:rPr>
          <w:rFonts w:asciiTheme="minorHAnsi" w:hAnsiTheme="minorHAnsi" w:cs="Arial"/>
        </w:rPr>
        <w:t>In relation to the Fund this role is performed by Lancashire County Council's Audit, Risk and Governance Committee, which conducts an annual review of its effectiveness in undertaking this role.</w:t>
      </w:r>
    </w:p>
    <w:p w14:paraId="69BF6C54" w14:textId="77777777" w:rsidR="00C930BA" w:rsidRDefault="00C930BA" w:rsidP="00C930BA">
      <w:pPr>
        <w:jc w:val="both"/>
        <w:rPr>
          <w:rFonts w:asciiTheme="minorHAnsi" w:hAnsiTheme="minorHAnsi" w:cs="Arial"/>
        </w:rPr>
      </w:pPr>
    </w:p>
    <w:p w14:paraId="4464FF4F" w14:textId="77777777"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The ensuring of compliance with relevant laws and regulations, internal policies and procedure and that expenditure is lawful</w:t>
      </w:r>
    </w:p>
    <w:p w14:paraId="71A3654B" w14:textId="77777777" w:rsidR="00C930BA" w:rsidRPr="00C930BA" w:rsidRDefault="00C930BA" w:rsidP="00C930BA">
      <w:pPr>
        <w:jc w:val="both"/>
        <w:rPr>
          <w:rFonts w:asciiTheme="minorHAnsi" w:hAnsiTheme="minorHAnsi" w:cs="Arial"/>
          <w:b/>
        </w:rPr>
      </w:pPr>
    </w:p>
    <w:p w14:paraId="2471E828"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 key area of compliance from an operational point of view is with the various Local Government Pension Scheme Regulations covering both the structure and benefits payable by the Fund and the investment of funds. </w:t>
      </w:r>
    </w:p>
    <w:p w14:paraId="0808CD3A" w14:textId="77777777" w:rsidR="00C930BA" w:rsidRDefault="00C930BA" w:rsidP="00C930BA">
      <w:pPr>
        <w:jc w:val="both"/>
        <w:rPr>
          <w:rFonts w:asciiTheme="minorHAnsi" w:hAnsiTheme="minorHAnsi" w:cs="Arial"/>
        </w:rPr>
      </w:pPr>
      <w:r w:rsidRPr="00C930BA">
        <w:rPr>
          <w:rFonts w:asciiTheme="minorHAnsi" w:hAnsiTheme="minorHAnsi" w:cs="Arial"/>
        </w:rPr>
        <w:t xml:space="preserve">Compliance with the Scheme Regulations is ensured by a dedicated technical team and the use of a pension's administration system specifically designed for the LGPS. </w:t>
      </w:r>
    </w:p>
    <w:p w14:paraId="1006C256" w14:textId="77777777" w:rsidR="007D2D69" w:rsidRPr="00C930BA" w:rsidRDefault="007D2D69" w:rsidP="00C930BA">
      <w:pPr>
        <w:jc w:val="both"/>
        <w:rPr>
          <w:rFonts w:asciiTheme="minorHAnsi" w:hAnsiTheme="minorHAnsi" w:cs="Arial"/>
        </w:rPr>
      </w:pPr>
    </w:p>
    <w:p w14:paraId="54B5D4B4"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 Fund's investments are managed in line with the relevant regulations with independent assurance in relation to compliance provided by either the Fund's or LPP's custodian.  LPP investments is a Financial Conduct Authority (FCA) registered company and therefore has to follow strict rules over compliance and has a compliance Team which is independent from the Investment Management. </w:t>
      </w:r>
    </w:p>
    <w:p w14:paraId="5EADE4CA" w14:textId="77777777" w:rsidR="00C930BA" w:rsidRPr="00C930BA" w:rsidRDefault="00C930BA" w:rsidP="00C930BA">
      <w:pPr>
        <w:jc w:val="both"/>
        <w:rPr>
          <w:rFonts w:asciiTheme="minorHAnsi" w:hAnsiTheme="minorHAnsi" w:cs="Arial"/>
        </w:rPr>
      </w:pPr>
    </w:p>
    <w:p w14:paraId="502F0CB2" w14:textId="77777777" w:rsidR="00C930BA" w:rsidRPr="00C930BA" w:rsidRDefault="00C930BA" w:rsidP="00C930BA">
      <w:pPr>
        <w:jc w:val="both"/>
        <w:rPr>
          <w:rFonts w:asciiTheme="minorHAnsi" w:hAnsiTheme="minorHAnsi" w:cs="Arial"/>
        </w:rPr>
      </w:pPr>
      <w:r w:rsidRPr="00C930BA">
        <w:rPr>
          <w:rFonts w:asciiTheme="minorHAnsi" w:hAnsiTheme="minorHAnsi" w:cs="Arial"/>
        </w:rPr>
        <w:t>The Fund and its officers must also comply with a range of other laws and regulations applicable either to local authorities generally or to any organisation. These are managed through the specific accountabilities of individual managers or through the wider County Council's business processes with the Monitoring Officer providing advice on the impact of legislative changes when necessary.</w:t>
      </w:r>
    </w:p>
    <w:p w14:paraId="3806F769" w14:textId="77777777" w:rsidR="00C930BA" w:rsidRPr="00C930BA" w:rsidRDefault="00C930BA" w:rsidP="00C930BA">
      <w:pPr>
        <w:jc w:val="both"/>
        <w:rPr>
          <w:rFonts w:asciiTheme="minorHAnsi" w:hAnsiTheme="minorHAnsi" w:cs="Arial"/>
        </w:rPr>
      </w:pPr>
    </w:p>
    <w:p w14:paraId="1A7208A8" w14:textId="77777777" w:rsidR="00C930BA" w:rsidRDefault="00C930BA" w:rsidP="00C930BA">
      <w:pPr>
        <w:jc w:val="both"/>
        <w:rPr>
          <w:rFonts w:asciiTheme="minorHAnsi" w:hAnsiTheme="minorHAnsi" w:cs="Arial"/>
        </w:rPr>
      </w:pPr>
      <w:r w:rsidRPr="00C930BA">
        <w:rPr>
          <w:rFonts w:asciiTheme="minorHAnsi" w:hAnsiTheme="minorHAnsi" w:cs="Arial"/>
        </w:rPr>
        <w:t xml:space="preserve">The Fund participates in the National Fraud Initiative, and actively investigates all data matches found as a result of this process. The results of this work are reported to the Pension Fund Committee. </w:t>
      </w:r>
    </w:p>
    <w:p w14:paraId="7AA04E3B" w14:textId="77777777" w:rsidR="00C930BA" w:rsidRDefault="00C930BA" w:rsidP="00C930BA">
      <w:pPr>
        <w:jc w:val="both"/>
        <w:rPr>
          <w:rFonts w:ascii="Calibri" w:eastAsia="Calibri" w:hAnsi="Calibri"/>
          <w:color w:val="6600CC"/>
          <w:sz w:val="28"/>
          <w:szCs w:val="40"/>
        </w:rPr>
      </w:pPr>
    </w:p>
    <w:p w14:paraId="23C2D8B2" w14:textId="77777777"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Whistle blowing and receiving and investigating complaints from the public</w:t>
      </w:r>
    </w:p>
    <w:p w14:paraId="04FFD8F8" w14:textId="77777777" w:rsidR="00C930BA" w:rsidRPr="00C930BA" w:rsidRDefault="00C930BA" w:rsidP="00C930BA">
      <w:pPr>
        <w:jc w:val="both"/>
        <w:rPr>
          <w:rFonts w:asciiTheme="minorHAnsi" w:hAnsiTheme="minorHAnsi" w:cs="Arial"/>
          <w:b/>
        </w:rPr>
      </w:pPr>
    </w:p>
    <w:p w14:paraId="66334D53" w14:textId="77777777" w:rsidR="00C930BA" w:rsidRDefault="00C930BA" w:rsidP="00C930BA">
      <w:pPr>
        <w:jc w:val="both"/>
        <w:rPr>
          <w:rFonts w:asciiTheme="minorHAnsi" w:hAnsiTheme="minorHAnsi" w:cs="Arial"/>
        </w:rPr>
      </w:pPr>
      <w:r w:rsidRPr="00C930BA">
        <w:rPr>
          <w:rFonts w:asciiTheme="minorHAnsi" w:hAnsiTheme="minorHAnsi" w:cs="Arial"/>
        </w:rPr>
        <w:t xml:space="preserve">The Fund is covered by the County Council's whistle blowing policy, the effectiveness of which is reported to the Audit, Risk and Governance Committee annually. </w:t>
      </w:r>
    </w:p>
    <w:p w14:paraId="06EF9D23" w14:textId="77777777" w:rsidR="00C930BA" w:rsidRPr="00C930BA" w:rsidRDefault="00C930BA" w:rsidP="00C930BA">
      <w:pPr>
        <w:jc w:val="both"/>
        <w:rPr>
          <w:rFonts w:asciiTheme="minorHAnsi" w:hAnsiTheme="minorHAnsi" w:cs="Arial"/>
        </w:rPr>
      </w:pPr>
    </w:p>
    <w:p w14:paraId="592A61EF" w14:textId="77777777" w:rsidR="00C930BA" w:rsidRPr="00C930BA" w:rsidRDefault="00C930BA" w:rsidP="00C930BA">
      <w:pPr>
        <w:jc w:val="both"/>
        <w:rPr>
          <w:rFonts w:asciiTheme="minorHAnsi" w:hAnsiTheme="minorHAnsi" w:cs="Arial"/>
        </w:rPr>
      </w:pPr>
      <w:r w:rsidRPr="00C930BA">
        <w:rPr>
          <w:rFonts w:asciiTheme="minorHAnsi" w:hAnsiTheme="minorHAnsi" w:cs="Arial"/>
        </w:rPr>
        <w:t>Complaint handling is carried out in line with either the Internal Dispute Resolution Procedure (in relation to complaints by members in relation to the level of benefit awarded) or the County Council's complaints procedure (in relation to other matters). These policies are publicly available and the numbers and outcomes of complaints under the Internal Dispute Resolution Procedure are reported annually in the Annual Administration Report.</w:t>
      </w:r>
    </w:p>
    <w:p w14:paraId="49FC0689" w14:textId="77777777" w:rsidR="00C930BA" w:rsidRPr="00C930BA" w:rsidRDefault="00C930BA" w:rsidP="00C930BA">
      <w:pPr>
        <w:jc w:val="both"/>
        <w:rPr>
          <w:rFonts w:asciiTheme="minorHAnsi" w:hAnsiTheme="minorHAnsi" w:cs="Arial"/>
        </w:rPr>
      </w:pPr>
    </w:p>
    <w:p w14:paraId="64938125" w14:textId="62EDD327" w:rsidR="00C930BA" w:rsidRPr="00C930BA" w:rsidRDefault="00C930BA" w:rsidP="00C930BA">
      <w:pPr>
        <w:jc w:val="both"/>
        <w:rPr>
          <w:rFonts w:asciiTheme="minorHAnsi" w:hAnsiTheme="minorHAnsi" w:cs="Arial"/>
          <w:b/>
          <w:i/>
          <w:sz w:val="22"/>
        </w:rPr>
      </w:pPr>
      <w:r w:rsidRPr="00C930BA">
        <w:rPr>
          <w:rFonts w:ascii="Calibri" w:eastAsia="Calibri" w:hAnsi="Calibri"/>
          <w:color w:val="6600CC"/>
          <w:sz w:val="28"/>
          <w:szCs w:val="40"/>
        </w:rPr>
        <w:t>Identifying the development needs of members and senior officers in relation to their roles and supporting them through appropriate training</w:t>
      </w:r>
    </w:p>
    <w:p w14:paraId="09CE5E4F" w14:textId="77777777" w:rsidR="00C930BA" w:rsidRPr="00C930BA" w:rsidRDefault="00C930BA" w:rsidP="00C930BA">
      <w:pPr>
        <w:jc w:val="both"/>
        <w:rPr>
          <w:rFonts w:asciiTheme="minorHAnsi" w:hAnsiTheme="minorHAnsi" w:cs="Arial"/>
          <w:b/>
        </w:rPr>
      </w:pPr>
    </w:p>
    <w:p w14:paraId="4D04A576" w14:textId="77777777" w:rsidR="00C930BA" w:rsidRPr="00C930BA" w:rsidRDefault="00C930BA" w:rsidP="00C930BA">
      <w:pPr>
        <w:jc w:val="both"/>
        <w:rPr>
          <w:rFonts w:asciiTheme="minorHAnsi" w:hAnsiTheme="minorHAnsi" w:cs="Arial"/>
        </w:rPr>
      </w:pPr>
      <w:r w:rsidRPr="00C930BA">
        <w:rPr>
          <w:rFonts w:asciiTheme="minorHAnsi" w:hAnsiTheme="minorHAnsi" w:cs="Arial"/>
        </w:rPr>
        <w:t>Elected members undertake training needs analysis linked to the Chartered Institute of Public Finance and Accountancy (CIPFA) Knowledge and Skills Framework. This has resulted in the provision of access to a range of specific reading material and the provision of a programme of learning opportunities targeted at areas of identified need. In addition prior to major decisions coming before the Pension Fund Committee topic based training relating to the decision at hand is provided.</w:t>
      </w:r>
    </w:p>
    <w:p w14:paraId="464C7283" w14:textId="77777777" w:rsidR="00C930BA" w:rsidRPr="00C930BA" w:rsidRDefault="00C930BA" w:rsidP="00C930BA">
      <w:pPr>
        <w:jc w:val="both"/>
        <w:rPr>
          <w:rFonts w:asciiTheme="minorHAnsi" w:hAnsiTheme="minorHAnsi" w:cs="Arial"/>
        </w:rPr>
      </w:pPr>
    </w:p>
    <w:p w14:paraId="7DD1F2D6"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All staff are subject to an annual appraisal process which identifies specific training requirements and any knowledge gaps relevant to their role. Staff who are members of professional bodies also have ethical obligations to undertake Continuing Professional Development relevant to their role. </w:t>
      </w:r>
    </w:p>
    <w:p w14:paraId="7A5E077B" w14:textId="77777777" w:rsidR="00C930BA" w:rsidRPr="00C930BA" w:rsidRDefault="00C930BA" w:rsidP="00C930BA">
      <w:pPr>
        <w:jc w:val="both"/>
        <w:rPr>
          <w:rFonts w:asciiTheme="minorHAnsi" w:hAnsiTheme="minorHAnsi" w:cs="Arial"/>
        </w:rPr>
      </w:pPr>
    </w:p>
    <w:p w14:paraId="0451F0C0" w14:textId="7FE226A0"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Establishment of clear channels of communication with all stakeholders ensuring accountability and encouraging open consultation</w:t>
      </w:r>
    </w:p>
    <w:p w14:paraId="21F0D3CB" w14:textId="77777777" w:rsidR="00C930BA" w:rsidRDefault="00C930BA" w:rsidP="00C930BA">
      <w:pPr>
        <w:jc w:val="both"/>
        <w:rPr>
          <w:rFonts w:asciiTheme="minorHAnsi" w:hAnsiTheme="minorHAnsi" w:cs="Arial"/>
        </w:rPr>
      </w:pPr>
    </w:p>
    <w:p w14:paraId="568D9AFD" w14:textId="77777777" w:rsidR="00C930BA" w:rsidRPr="00C930BA" w:rsidRDefault="00C930BA" w:rsidP="00C930BA">
      <w:pPr>
        <w:jc w:val="both"/>
        <w:rPr>
          <w:rFonts w:asciiTheme="minorHAnsi" w:hAnsiTheme="minorHAnsi" w:cs="Arial"/>
        </w:rPr>
      </w:pPr>
      <w:r w:rsidRPr="00C930BA">
        <w:rPr>
          <w:rFonts w:asciiTheme="minorHAnsi" w:hAnsiTheme="minorHAnsi" w:cs="Arial"/>
        </w:rPr>
        <w:t>The Fund maintains a Communications Policy Statement as part of its policy framework which sets out the way in which the Fund will engage with specific audiences and on what issues. The key channels of communication are:</w:t>
      </w:r>
    </w:p>
    <w:p w14:paraId="117FC051" w14:textId="77777777" w:rsidR="00C930BA" w:rsidRPr="00C930BA" w:rsidRDefault="00C930BA" w:rsidP="00C930BA">
      <w:pPr>
        <w:jc w:val="both"/>
        <w:rPr>
          <w:rFonts w:asciiTheme="minorHAnsi" w:hAnsiTheme="minorHAnsi" w:cs="Arial"/>
        </w:rPr>
      </w:pPr>
    </w:p>
    <w:p w14:paraId="6D01A62F" w14:textId="77777777" w:rsidR="00C930BA" w:rsidRPr="00C930BA" w:rsidRDefault="00C930BA" w:rsidP="00C930BA">
      <w:pPr>
        <w:pStyle w:val="ListParagraph"/>
        <w:numPr>
          <w:ilvl w:val="0"/>
          <w:numId w:val="74"/>
        </w:numPr>
        <w:spacing w:line="276" w:lineRule="auto"/>
        <w:contextualSpacing/>
        <w:jc w:val="both"/>
        <w:rPr>
          <w:rFonts w:asciiTheme="minorHAnsi" w:hAnsiTheme="minorHAnsi" w:cs="Arial"/>
        </w:rPr>
      </w:pPr>
      <w:r w:rsidRPr="00C930BA">
        <w:rPr>
          <w:rFonts w:asciiTheme="minorHAnsi" w:hAnsiTheme="minorHAnsi" w:cs="Arial"/>
        </w:rPr>
        <w:t>Newsletters for active, deferred and pensioner members;</w:t>
      </w:r>
    </w:p>
    <w:p w14:paraId="73515334" w14:textId="77777777" w:rsidR="00C930BA" w:rsidRPr="00C930BA" w:rsidRDefault="00C930BA" w:rsidP="00C930BA">
      <w:pPr>
        <w:pStyle w:val="ListParagraph"/>
        <w:numPr>
          <w:ilvl w:val="0"/>
          <w:numId w:val="74"/>
        </w:numPr>
        <w:spacing w:line="276" w:lineRule="auto"/>
        <w:contextualSpacing/>
        <w:jc w:val="both"/>
        <w:rPr>
          <w:rFonts w:asciiTheme="minorHAnsi" w:hAnsiTheme="minorHAnsi" w:cs="Arial"/>
        </w:rPr>
      </w:pPr>
      <w:r w:rsidRPr="00C930BA">
        <w:rPr>
          <w:rFonts w:asciiTheme="minorHAnsi" w:hAnsiTheme="minorHAnsi" w:cs="Arial"/>
        </w:rPr>
        <w:t>Campaign materials focussed around scheme changes;</w:t>
      </w:r>
    </w:p>
    <w:p w14:paraId="11F1F518" w14:textId="77777777" w:rsidR="00C930BA" w:rsidRPr="00C930BA" w:rsidRDefault="00C930BA" w:rsidP="00C930BA">
      <w:pPr>
        <w:pStyle w:val="ListParagraph"/>
        <w:numPr>
          <w:ilvl w:val="0"/>
          <w:numId w:val="74"/>
        </w:numPr>
        <w:spacing w:line="276" w:lineRule="auto"/>
        <w:contextualSpacing/>
        <w:jc w:val="both"/>
        <w:rPr>
          <w:rFonts w:asciiTheme="minorHAnsi" w:hAnsiTheme="minorHAnsi" w:cs="Arial"/>
        </w:rPr>
      </w:pPr>
      <w:r w:rsidRPr="00C930BA">
        <w:rPr>
          <w:rFonts w:asciiTheme="minorHAnsi" w:hAnsiTheme="minorHAnsi" w:cs="Arial"/>
        </w:rPr>
        <w:t>Workshops, conferences and guidance materials provided to employers</w:t>
      </w:r>
    </w:p>
    <w:p w14:paraId="0A544F4C" w14:textId="77777777" w:rsidR="00C930BA" w:rsidRPr="00C930BA" w:rsidRDefault="00C930BA" w:rsidP="00C930BA">
      <w:pPr>
        <w:pStyle w:val="ListParagraph"/>
        <w:numPr>
          <w:ilvl w:val="0"/>
          <w:numId w:val="74"/>
        </w:numPr>
        <w:spacing w:line="276" w:lineRule="auto"/>
        <w:contextualSpacing/>
        <w:jc w:val="both"/>
        <w:rPr>
          <w:rFonts w:asciiTheme="minorHAnsi" w:hAnsiTheme="minorHAnsi" w:cs="Arial"/>
        </w:rPr>
      </w:pPr>
      <w:r w:rsidRPr="00C930BA">
        <w:rPr>
          <w:rFonts w:asciiTheme="minorHAnsi" w:hAnsiTheme="minorHAnsi" w:cs="Arial"/>
        </w:rPr>
        <w:t>The Fund's website, which contains transactional capability.</w:t>
      </w:r>
    </w:p>
    <w:p w14:paraId="5F72C537" w14:textId="77777777" w:rsidR="00C930BA" w:rsidRPr="00C930BA" w:rsidRDefault="00C930BA" w:rsidP="00C930BA">
      <w:pPr>
        <w:pStyle w:val="ListParagraph"/>
        <w:numPr>
          <w:ilvl w:val="0"/>
          <w:numId w:val="74"/>
        </w:numPr>
        <w:spacing w:line="276" w:lineRule="auto"/>
        <w:contextualSpacing/>
        <w:jc w:val="both"/>
        <w:rPr>
          <w:rFonts w:asciiTheme="minorHAnsi" w:hAnsiTheme="minorHAnsi" w:cs="Arial"/>
        </w:rPr>
      </w:pPr>
      <w:r w:rsidRPr="00C930BA">
        <w:rPr>
          <w:rFonts w:asciiTheme="minorHAnsi" w:hAnsiTheme="minorHAnsi" w:cs="Arial"/>
        </w:rPr>
        <w:t>An annual "brief" for Finance Directors of employer organisations providing information on the performance of the Fund and an update on specific issues of interest, such as the triennial valuation.</w:t>
      </w:r>
    </w:p>
    <w:p w14:paraId="5104A812" w14:textId="77777777" w:rsidR="00C930BA" w:rsidRPr="00C930BA" w:rsidRDefault="00C930BA" w:rsidP="00C930BA">
      <w:pPr>
        <w:pStyle w:val="ListParagraph"/>
        <w:numPr>
          <w:ilvl w:val="0"/>
          <w:numId w:val="74"/>
        </w:numPr>
        <w:spacing w:line="276" w:lineRule="auto"/>
        <w:contextualSpacing/>
        <w:jc w:val="both"/>
        <w:rPr>
          <w:rFonts w:asciiTheme="minorHAnsi" w:hAnsiTheme="minorHAnsi" w:cs="Arial"/>
        </w:rPr>
      </w:pPr>
      <w:r w:rsidRPr="00C930BA">
        <w:rPr>
          <w:rFonts w:asciiTheme="minorHAnsi" w:hAnsiTheme="minorHAnsi" w:cs="Arial"/>
        </w:rPr>
        <w:t>An annual members meeting focussed on the performance of the fund.</w:t>
      </w:r>
    </w:p>
    <w:p w14:paraId="3AB09341" w14:textId="77777777" w:rsidR="00C930BA" w:rsidRPr="00C930BA" w:rsidRDefault="00C930BA" w:rsidP="00C930BA">
      <w:pPr>
        <w:pStyle w:val="ListParagraph"/>
        <w:numPr>
          <w:ilvl w:val="0"/>
          <w:numId w:val="74"/>
        </w:numPr>
        <w:spacing w:line="276" w:lineRule="auto"/>
        <w:contextualSpacing/>
        <w:jc w:val="both"/>
        <w:rPr>
          <w:rFonts w:asciiTheme="minorHAnsi" w:hAnsiTheme="minorHAnsi" w:cs="Arial"/>
          <w:i/>
        </w:rPr>
      </w:pPr>
      <w:r w:rsidRPr="00C930BA">
        <w:rPr>
          <w:rFonts w:asciiTheme="minorHAnsi" w:hAnsiTheme="minorHAnsi" w:cs="Arial"/>
        </w:rPr>
        <w:t>The publication of committee papers, minutes and various annual reports and policy documents on the internet.</w:t>
      </w:r>
    </w:p>
    <w:p w14:paraId="64D8FE3F" w14:textId="77777777" w:rsidR="00C930BA" w:rsidRPr="00C930BA" w:rsidRDefault="00C930BA" w:rsidP="00C930BA">
      <w:pPr>
        <w:spacing w:line="276" w:lineRule="auto"/>
        <w:contextualSpacing/>
        <w:jc w:val="both"/>
        <w:rPr>
          <w:rFonts w:asciiTheme="minorHAnsi" w:hAnsiTheme="minorHAnsi" w:cs="Arial"/>
          <w:i/>
        </w:rPr>
      </w:pPr>
    </w:p>
    <w:p w14:paraId="4A713DAC" w14:textId="77777777" w:rsidR="00BF0DF3" w:rsidRDefault="00BF0DF3" w:rsidP="00C930BA">
      <w:pPr>
        <w:jc w:val="both"/>
        <w:rPr>
          <w:rFonts w:ascii="Calibri" w:eastAsia="Calibri" w:hAnsi="Calibri"/>
          <w:color w:val="6600CC"/>
          <w:sz w:val="28"/>
          <w:szCs w:val="40"/>
        </w:rPr>
      </w:pPr>
    </w:p>
    <w:p w14:paraId="6B4375AC" w14:textId="41225EBC"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The Incorporation of good governance arrangements in respect of partnerships and other group working and reflecting these in the Fund's overall governance arrangements</w:t>
      </w:r>
    </w:p>
    <w:p w14:paraId="7557D5D5" w14:textId="77777777" w:rsidR="00BF0DF3" w:rsidRDefault="00BF0DF3" w:rsidP="00C930BA">
      <w:pPr>
        <w:jc w:val="both"/>
        <w:rPr>
          <w:rFonts w:asciiTheme="minorHAnsi" w:hAnsiTheme="minorHAnsi" w:cs="Arial"/>
        </w:rPr>
      </w:pPr>
    </w:p>
    <w:p w14:paraId="02425285" w14:textId="77777777" w:rsidR="00121EE6" w:rsidRDefault="00C930BA" w:rsidP="00C930BA">
      <w:pPr>
        <w:jc w:val="both"/>
        <w:rPr>
          <w:rFonts w:asciiTheme="minorHAnsi" w:hAnsiTheme="minorHAnsi" w:cs="Arial"/>
        </w:rPr>
      </w:pPr>
      <w:r w:rsidRPr="00C930BA">
        <w:rPr>
          <w:rFonts w:asciiTheme="minorHAnsi" w:hAnsiTheme="minorHAnsi" w:cs="Arial"/>
        </w:rPr>
        <w:t>The Fund is bound by Lancashire County Council's partnership protocol, which highlights the need for such arrangements to reflect good practice in terms of governance. The Fund itself has a number of "partnerships", which are largely in the form of jointly procured contracts for the provision of services for which suitable governance arrangements are in place. The main arrangement which involves the pension fund is LPP. For all arrangements where there is a relationship between the Fund and another organisation the Fund seeks to spell out clearly the expectations and requirements on each party, whether in contractual form where appropriate or through a form of "service level agreement" where a contract is not appropriate.</w:t>
      </w:r>
    </w:p>
    <w:p w14:paraId="0763DA6F" w14:textId="45645F47" w:rsidR="00C930BA" w:rsidRPr="00C930BA" w:rsidRDefault="00C930BA" w:rsidP="00C930BA">
      <w:pPr>
        <w:jc w:val="both"/>
        <w:rPr>
          <w:rFonts w:asciiTheme="minorHAnsi" w:hAnsiTheme="minorHAnsi" w:cs="Arial"/>
        </w:rPr>
      </w:pPr>
      <w:r w:rsidRPr="00C930BA">
        <w:rPr>
          <w:rFonts w:asciiTheme="minorHAnsi" w:hAnsiTheme="minorHAnsi" w:cs="Arial"/>
        </w:rPr>
        <w:t xml:space="preserve"> </w:t>
      </w:r>
    </w:p>
    <w:p w14:paraId="7A147D4A"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 Fund seeks to comply with the principles set out in CIPFA's Statement "The Role of the Chief Finance Officer in Local Government", and the arrangements within Lancashire County Council comply with the principles of this statement. The Fund, is not a local authority in its own right and therefore the applicability of some elements of the statement within the context of the Fund is limited. The responsibility for fulfilling the County Council's functions as administering authority rests with the Head of Fund.  </w:t>
      </w:r>
    </w:p>
    <w:p w14:paraId="7F1776B7" w14:textId="77777777" w:rsidR="00C930BA" w:rsidRPr="00C930BA" w:rsidRDefault="00C930BA" w:rsidP="00C930BA">
      <w:pPr>
        <w:jc w:val="both"/>
        <w:rPr>
          <w:rFonts w:asciiTheme="minorHAnsi" w:hAnsiTheme="minorHAnsi" w:cs="Arial"/>
        </w:rPr>
      </w:pPr>
    </w:p>
    <w:p w14:paraId="1EE667A2" w14:textId="77777777" w:rsidR="00C930BA" w:rsidRPr="00C930BA" w:rsidRDefault="00C930BA" w:rsidP="00C930BA">
      <w:pPr>
        <w:jc w:val="both"/>
        <w:rPr>
          <w:rFonts w:ascii="Calibri" w:eastAsia="Calibri" w:hAnsi="Calibri"/>
          <w:color w:val="6600CC"/>
          <w:sz w:val="28"/>
          <w:szCs w:val="40"/>
        </w:rPr>
      </w:pPr>
      <w:r w:rsidRPr="00C930BA">
        <w:rPr>
          <w:rFonts w:ascii="Calibri" w:eastAsia="Calibri" w:hAnsi="Calibri"/>
          <w:color w:val="6600CC"/>
          <w:sz w:val="28"/>
          <w:szCs w:val="40"/>
        </w:rPr>
        <w:t>Review of Effectiveness</w:t>
      </w:r>
    </w:p>
    <w:p w14:paraId="08227657" w14:textId="77777777" w:rsidR="00C930BA" w:rsidRPr="00C930BA" w:rsidRDefault="00C930BA" w:rsidP="00C930BA">
      <w:pPr>
        <w:jc w:val="both"/>
        <w:rPr>
          <w:rFonts w:asciiTheme="minorHAnsi" w:hAnsiTheme="minorHAnsi" w:cs="Arial"/>
          <w:b/>
        </w:rPr>
      </w:pPr>
    </w:p>
    <w:p w14:paraId="2D229BD5" w14:textId="77777777" w:rsidR="00C930BA" w:rsidRPr="00C930BA" w:rsidRDefault="00C930BA" w:rsidP="00C930BA">
      <w:pPr>
        <w:jc w:val="both"/>
        <w:rPr>
          <w:rFonts w:asciiTheme="minorHAnsi" w:hAnsiTheme="minorHAnsi" w:cs="Arial"/>
        </w:rPr>
      </w:pPr>
      <w:r w:rsidRPr="00C930BA">
        <w:rPr>
          <w:rFonts w:asciiTheme="minorHAnsi" w:hAnsiTheme="minorHAnsi" w:cs="Arial"/>
        </w:rPr>
        <w:t xml:space="preserve">The Pension Fund Committee is responsible for conducting, an annual review of the effectiveness of its governance framework. This is informed by the work of the Head of the Pension Fund, the Chief Internal Auditor's annual report, and also reports of the external auditor. </w:t>
      </w:r>
    </w:p>
    <w:p w14:paraId="23C10502" w14:textId="77777777" w:rsidR="00C930BA" w:rsidRPr="00C930BA" w:rsidRDefault="00C930BA" w:rsidP="00C930BA">
      <w:pPr>
        <w:jc w:val="both"/>
        <w:rPr>
          <w:rFonts w:asciiTheme="minorHAnsi" w:hAnsiTheme="minorHAnsi" w:cs="Arial"/>
        </w:rPr>
      </w:pPr>
    </w:p>
    <w:p w14:paraId="3EE9F445" w14:textId="77777777" w:rsidR="00C930BA" w:rsidRPr="00C930BA" w:rsidRDefault="00C930BA" w:rsidP="00C930BA">
      <w:pPr>
        <w:jc w:val="both"/>
        <w:rPr>
          <w:rFonts w:asciiTheme="minorHAnsi" w:hAnsiTheme="minorHAnsi" w:cs="Arial"/>
        </w:rPr>
      </w:pPr>
      <w:r w:rsidRPr="00C930BA">
        <w:rPr>
          <w:rFonts w:asciiTheme="minorHAnsi" w:hAnsiTheme="minorHAnsi" w:cs="Arial"/>
        </w:rPr>
        <w:t>The key planned activities of the Fund during 2017/18 were:</w:t>
      </w:r>
    </w:p>
    <w:p w14:paraId="304CCD0A" w14:textId="77777777" w:rsidR="00C930BA" w:rsidRPr="00C930BA" w:rsidRDefault="00C930BA" w:rsidP="00C930BA">
      <w:pPr>
        <w:jc w:val="both"/>
        <w:rPr>
          <w:rFonts w:asciiTheme="minorHAnsi" w:hAnsiTheme="minorHAnsi" w:cs="Arial"/>
          <w:sz w:val="20"/>
        </w:rPr>
      </w:pPr>
    </w:p>
    <w:p w14:paraId="0D62C789" w14:textId="77777777" w:rsidR="00C930BA" w:rsidRPr="00C930BA" w:rsidRDefault="00C930BA" w:rsidP="00C930BA">
      <w:pPr>
        <w:pStyle w:val="ListParagraph"/>
        <w:numPr>
          <w:ilvl w:val="0"/>
          <w:numId w:val="75"/>
        </w:numPr>
        <w:spacing w:line="276" w:lineRule="auto"/>
        <w:contextualSpacing/>
        <w:jc w:val="both"/>
        <w:rPr>
          <w:rFonts w:asciiTheme="minorHAnsi" w:hAnsiTheme="minorHAnsi" w:cs="Arial"/>
        </w:rPr>
      </w:pPr>
      <w:r w:rsidRPr="00C930BA">
        <w:rPr>
          <w:rFonts w:asciiTheme="minorHAnsi" w:hAnsiTheme="minorHAnsi" w:cs="Arial"/>
        </w:rPr>
        <w:t>To support the new Committee especially by providing appropriate training for new members.</w:t>
      </w:r>
    </w:p>
    <w:p w14:paraId="218D9083" w14:textId="77777777" w:rsidR="00C930BA" w:rsidRPr="00C930BA" w:rsidRDefault="00C930BA" w:rsidP="00C930BA">
      <w:pPr>
        <w:pStyle w:val="ListParagraph"/>
        <w:numPr>
          <w:ilvl w:val="0"/>
          <w:numId w:val="75"/>
        </w:numPr>
        <w:spacing w:line="276" w:lineRule="auto"/>
        <w:contextualSpacing/>
        <w:jc w:val="both"/>
        <w:rPr>
          <w:rFonts w:asciiTheme="minorHAnsi" w:hAnsiTheme="minorHAnsi" w:cs="Arial"/>
        </w:rPr>
      </w:pPr>
      <w:r w:rsidRPr="00C930BA">
        <w:rPr>
          <w:rFonts w:asciiTheme="minorHAnsi" w:hAnsiTheme="minorHAnsi" w:cs="Arial"/>
        </w:rPr>
        <w:t>The review and amend the Admissions and Terminations Policy for implementation from 1 April 2018.</w:t>
      </w:r>
    </w:p>
    <w:p w14:paraId="4EEDBED7" w14:textId="77777777" w:rsidR="00C930BA" w:rsidRPr="00C930BA" w:rsidRDefault="00C930BA" w:rsidP="00C930BA">
      <w:pPr>
        <w:pStyle w:val="ListParagraph"/>
        <w:numPr>
          <w:ilvl w:val="0"/>
          <w:numId w:val="75"/>
        </w:numPr>
        <w:spacing w:line="276" w:lineRule="auto"/>
        <w:contextualSpacing/>
        <w:jc w:val="both"/>
        <w:rPr>
          <w:rFonts w:asciiTheme="minorHAnsi" w:hAnsiTheme="minorHAnsi" w:cs="Arial"/>
        </w:rPr>
      </w:pPr>
      <w:r w:rsidRPr="00C930BA">
        <w:rPr>
          <w:rFonts w:asciiTheme="minorHAnsi" w:hAnsiTheme="minorHAnsi" w:cs="Arial"/>
        </w:rPr>
        <w:t>The production of a new 3 year Strategic Plan.</w:t>
      </w:r>
    </w:p>
    <w:p w14:paraId="11BF225D" w14:textId="77777777" w:rsidR="00C930BA" w:rsidRPr="00C930BA" w:rsidRDefault="00C930BA" w:rsidP="00C930BA">
      <w:pPr>
        <w:pStyle w:val="ListParagraph"/>
        <w:numPr>
          <w:ilvl w:val="0"/>
          <w:numId w:val="75"/>
        </w:numPr>
        <w:spacing w:line="276" w:lineRule="auto"/>
        <w:contextualSpacing/>
        <w:jc w:val="both"/>
        <w:rPr>
          <w:rFonts w:asciiTheme="minorHAnsi" w:hAnsiTheme="minorHAnsi" w:cs="Arial"/>
        </w:rPr>
      </w:pPr>
      <w:r w:rsidRPr="00C930BA">
        <w:rPr>
          <w:rFonts w:asciiTheme="minorHAnsi" w:hAnsiTheme="minorHAnsi" w:cs="Arial"/>
        </w:rPr>
        <w:t>The Investment Panel completed a full review of the Fund's investment strategy and recommended some small changes to the asset allocations.</w:t>
      </w:r>
    </w:p>
    <w:p w14:paraId="6C95FE9B" w14:textId="77777777" w:rsidR="00C930BA" w:rsidRPr="00121EE6" w:rsidRDefault="00C930BA" w:rsidP="00C930BA">
      <w:pPr>
        <w:tabs>
          <w:tab w:val="left" w:pos="284"/>
        </w:tabs>
        <w:ind w:hanging="284"/>
        <w:jc w:val="both"/>
        <w:rPr>
          <w:rFonts w:asciiTheme="minorHAnsi" w:hAnsiTheme="minorHAnsi" w:cs="Arial"/>
          <w:sz w:val="18"/>
        </w:rPr>
      </w:pPr>
    </w:p>
    <w:p w14:paraId="58834F83" w14:textId="77777777" w:rsidR="00C930BA" w:rsidRPr="00C930BA" w:rsidRDefault="00C930BA" w:rsidP="00C930BA">
      <w:pPr>
        <w:jc w:val="both"/>
        <w:rPr>
          <w:rFonts w:ascii="Calibri" w:eastAsia="Calibri" w:hAnsi="Calibri"/>
          <w:color w:val="6600CC"/>
          <w:sz w:val="32"/>
          <w:szCs w:val="40"/>
        </w:rPr>
      </w:pPr>
      <w:r w:rsidRPr="00C930BA">
        <w:rPr>
          <w:rFonts w:ascii="Calibri" w:eastAsia="Calibri" w:hAnsi="Calibri"/>
          <w:color w:val="6600CC"/>
          <w:sz w:val="32"/>
          <w:szCs w:val="40"/>
        </w:rPr>
        <w:t>Actions Planned for 2018/19</w:t>
      </w:r>
    </w:p>
    <w:p w14:paraId="408E298F" w14:textId="77777777" w:rsidR="00C930BA" w:rsidRPr="00121EE6" w:rsidRDefault="00C930BA" w:rsidP="00C930BA">
      <w:pPr>
        <w:jc w:val="both"/>
        <w:rPr>
          <w:rFonts w:asciiTheme="minorHAnsi" w:hAnsiTheme="minorHAnsi" w:cs="Arial"/>
          <w:b/>
          <w:sz w:val="20"/>
        </w:rPr>
      </w:pPr>
    </w:p>
    <w:p w14:paraId="28DD2C0A" w14:textId="77777777" w:rsidR="00C930BA" w:rsidRPr="00C930BA" w:rsidRDefault="00C930BA" w:rsidP="00C930BA">
      <w:pPr>
        <w:jc w:val="both"/>
        <w:rPr>
          <w:rFonts w:asciiTheme="minorHAnsi" w:hAnsiTheme="minorHAnsi" w:cs="Arial"/>
        </w:rPr>
      </w:pPr>
      <w:r w:rsidRPr="00C930BA">
        <w:rPr>
          <w:rFonts w:asciiTheme="minorHAnsi" w:hAnsiTheme="minorHAnsi" w:cs="Arial"/>
        </w:rPr>
        <w:t>The following specific actions are proposed for completion during 2018/19.</w:t>
      </w:r>
    </w:p>
    <w:p w14:paraId="47EF5459" w14:textId="77777777" w:rsidR="00C930BA" w:rsidRPr="00121EE6" w:rsidRDefault="00C930BA" w:rsidP="00C930BA">
      <w:pPr>
        <w:jc w:val="both"/>
        <w:rPr>
          <w:rFonts w:asciiTheme="minorHAnsi" w:hAnsiTheme="minorHAnsi" w:cs="Arial"/>
          <w:sz w:val="22"/>
        </w:rPr>
      </w:pPr>
    </w:p>
    <w:p w14:paraId="4383B692" w14:textId="77777777" w:rsidR="00C930BA" w:rsidRPr="00C930BA" w:rsidRDefault="00C930BA" w:rsidP="00C930BA">
      <w:pPr>
        <w:pStyle w:val="ListParagraph"/>
        <w:numPr>
          <w:ilvl w:val="0"/>
          <w:numId w:val="76"/>
        </w:numPr>
        <w:spacing w:line="276" w:lineRule="auto"/>
        <w:contextualSpacing/>
        <w:jc w:val="both"/>
        <w:rPr>
          <w:rFonts w:asciiTheme="minorHAnsi" w:hAnsiTheme="minorHAnsi" w:cs="Arial"/>
        </w:rPr>
      </w:pPr>
      <w:r w:rsidRPr="00C930BA">
        <w:rPr>
          <w:rFonts w:asciiTheme="minorHAnsi" w:hAnsiTheme="minorHAnsi" w:cs="Arial"/>
        </w:rPr>
        <w:t>Review the Communications Policy</w:t>
      </w:r>
    </w:p>
    <w:p w14:paraId="2EFFC985" w14:textId="77777777" w:rsidR="00C930BA" w:rsidRPr="00C930BA" w:rsidRDefault="00C930BA" w:rsidP="00C930BA">
      <w:pPr>
        <w:pStyle w:val="ListParagraph"/>
        <w:numPr>
          <w:ilvl w:val="0"/>
          <w:numId w:val="76"/>
        </w:numPr>
        <w:spacing w:line="276" w:lineRule="auto"/>
        <w:contextualSpacing/>
        <w:jc w:val="both"/>
        <w:rPr>
          <w:rFonts w:asciiTheme="minorHAnsi" w:hAnsiTheme="minorHAnsi" w:cs="Arial"/>
        </w:rPr>
      </w:pPr>
      <w:r w:rsidRPr="00C930BA">
        <w:rPr>
          <w:rFonts w:asciiTheme="minorHAnsi" w:hAnsiTheme="minorHAnsi" w:cs="Arial"/>
        </w:rPr>
        <w:t>Continued development of a socially responsible investment policy</w:t>
      </w:r>
    </w:p>
    <w:p w14:paraId="25E2BBED" w14:textId="77777777" w:rsidR="00C930BA" w:rsidRPr="00C930BA" w:rsidRDefault="00C930BA" w:rsidP="00C930BA">
      <w:pPr>
        <w:pStyle w:val="ListParagraph"/>
        <w:numPr>
          <w:ilvl w:val="0"/>
          <w:numId w:val="76"/>
        </w:numPr>
        <w:spacing w:line="276" w:lineRule="auto"/>
        <w:contextualSpacing/>
        <w:jc w:val="both"/>
        <w:rPr>
          <w:rFonts w:asciiTheme="minorHAnsi" w:hAnsiTheme="minorHAnsi" w:cs="Arial"/>
        </w:rPr>
      </w:pPr>
      <w:r w:rsidRPr="00C930BA">
        <w:rPr>
          <w:rFonts w:asciiTheme="minorHAnsi" w:hAnsiTheme="minorHAnsi" w:cs="Arial"/>
        </w:rPr>
        <w:t>Monitor Pensions administration including impact of LPP's administration transformation plan</w:t>
      </w:r>
    </w:p>
    <w:p w14:paraId="065026F4" w14:textId="77777777" w:rsidR="00C930BA" w:rsidRPr="00C930BA" w:rsidRDefault="00C930BA" w:rsidP="00C930BA">
      <w:pPr>
        <w:pStyle w:val="ListParagraph"/>
        <w:numPr>
          <w:ilvl w:val="0"/>
          <w:numId w:val="76"/>
        </w:numPr>
        <w:spacing w:line="276" w:lineRule="auto"/>
        <w:contextualSpacing/>
        <w:jc w:val="both"/>
        <w:rPr>
          <w:rFonts w:asciiTheme="minorHAnsi" w:hAnsiTheme="minorHAnsi" w:cs="Arial"/>
        </w:rPr>
      </w:pPr>
      <w:r w:rsidRPr="00C930BA">
        <w:rPr>
          <w:rFonts w:asciiTheme="minorHAnsi" w:hAnsiTheme="minorHAnsi" w:cs="Arial"/>
        </w:rPr>
        <w:t>To review the compliance of employers and undertake an assessment of the risk they pose to the Fund.</w:t>
      </w:r>
    </w:p>
    <w:p w14:paraId="4BF3066D" w14:textId="77777777" w:rsidR="00C930BA" w:rsidRPr="00C930BA" w:rsidRDefault="00C930BA" w:rsidP="00C930BA">
      <w:pPr>
        <w:ind w:left="360"/>
        <w:jc w:val="both"/>
        <w:rPr>
          <w:rFonts w:asciiTheme="minorHAnsi" w:hAnsiTheme="minorHAnsi" w:cs="Arial"/>
          <w:sz w:val="10"/>
        </w:rPr>
      </w:pPr>
    </w:p>
    <w:p w14:paraId="0C4D268F" w14:textId="77777777" w:rsidR="00C930BA" w:rsidRDefault="00C930BA" w:rsidP="00C930BA">
      <w:pPr>
        <w:jc w:val="both"/>
        <w:rPr>
          <w:rFonts w:asciiTheme="minorHAnsi" w:hAnsiTheme="minorHAnsi" w:cs="Arial"/>
        </w:rPr>
      </w:pPr>
    </w:p>
    <w:p w14:paraId="5EE46843" w14:textId="77777777" w:rsidR="00C930BA" w:rsidRPr="00C930BA" w:rsidRDefault="00C930BA" w:rsidP="00C930BA">
      <w:pPr>
        <w:jc w:val="both"/>
        <w:rPr>
          <w:rFonts w:asciiTheme="minorHAnsi" w:hAnsiTheme="minorHAnsi" w:cs="Arial"/>
          <w:sz w:val="20"/>
        </w:rPr>
      </w:pPr>
    </w:p>
    <w:p w14:paraId="06CCEDA1" w14:textId="341190D3" w:rsidR="00C930BA" w:rsidRPr="00C930BA" w:rsidRDefault="00C930BA" w:rsidP="00C930BA">
      <w:pPr>
        <w:jc w:val="both"/>
        <w:rPr>
          <w:rFonts w:asciiTheme="minorHAnsi" w:hAnsiTheme="minorHAnsi" w:cs="Arial"/>
        </w:rPr>
      </w:pPr>
      <w:r>
        <w:rPr>
          <w:rFonts w:asciiTheme="minorHAnsi" w:hAnsiTheme="minorHAnsi" w:cs="Arial"/>
        </w:rPr>
        <w:tab/>
      </w:r>
    </w:p>
    <w:p w14:paraId="7EC4FD5F" w14:textId="29C28F9A" w:rsidR="00C930BA" w:rsidRPr="00C930BA" w:rsidRDefault="00C930BA" w:rsidP="00C930BA">
      <w:pPr>
        <w:jc w:val="both"/>
        <w:rPr>
          <w:rFonts w:asciiTheme="minorHAnsi" w:hAnsiTheme="minorHAnsi" w:cs="Arial"/>
        </w:rPr>
      </w:pPr>
      <w:r w:rsidRPr="00C930BA">
        <w:rPr>
          <w:rFonts w:asciiTheme="minorHAnsi" w:hAnsiTheme="minorHAnsi" w:cs="Arial"/>
        </w:rPr>
        <w:t>County Councillor</w:t>
      </w:r>
      <w:r>
        <w:rPr>
          <w:rFonts w:asciiTheme="minorHAnsi" w:hAnsiTheme="minorHAnsi" w:cs="Arial"/>
        </w:rPr>
        <w:t xml:space="preserve"> Eddie Pope</w:t>
      </w:r>
      <w:r>
        <w:rPr>
          <w:rFonts w:asciiTheme="minorHAnsi" w:hAnsiTheme="minorHAnsi" w:cs="Arial"/>
        </w:rPr>
        <w:tab/>
        <w:t xml:space="preserve">     </w:t>
      </w:r>
      <w:r w:rsidRPr="00C930BA">
        <w:rPr>
          <w:rFonts w:asciiTheme="minorHAnsi" w:hAnsiTheme="minorHAnsi" w:cs="Arial"/>
        </w:rPr>
        <w:t>Abigail Leech</w:t>
      </w:r>
    </w:p>
    <w:p w14:paraId="66391514" w14:textId="699EBD7E" w:rsidR="00C930BA" w:rsidRPr="00C930BA" w:rsidRDefault="00C930BA" w:rsidP="00C930BA">
      <w:pPr>
        <w:jc w:val="both"/>
        <w:rPr>
          <w:rFonts w:asciiTheme="minorHAnsi" w:hAnsiTheme="minorHAnsi" w:cs="Arial"/>
        </w:rPr>
      </w:pPr>
      <w:r w:rsidRPr="00C930BA">
        <w:rPr>
          <w:rFonts w:asciiTheme="minorHAnsi" w:hAnsiTheme="minorHAnsi" w:cs="Arial"/>
        </w:rPr>
        <w:t>Chair</w:t>
      </w:r>
      <w:r>
        <w:rPr>
          <w:rFonts w:asciiTheme="minorHAnsi" w:hAnsiTheme="minorHAnsi" w:cs="Arial"/>
        </w:rPr>
        <w:t xml:space="preserve"> of the Pension Fund Committee    </w:t>
      </w:r>
      <w:r w:rsidRPr="00C930BA">
        <w:rPr>
          <w:rFonts w:asciiTheme="minorHAnsi" w:hAnsiTheme="minorHAnsi" w:cs="Arial"/>
        </w:rPr>
        <w:t>Head of Fund</w:t>
      </w:r>
    </w:p>
    <w:p w14:paraId="36EA8BF0" w14:textId="512DA374" w:rsidR="00C930BA" w:rsidRDefault="00C930BA" w:rsidP="00C930BA">
      <w:pPr>
        <w:jc w:val="both"/>
        <w:rPr>
          <w:rFonts w:asciiTheme="minorHAnsi" w:hAnsiTheme="minorHAnsi" w:cs="Arial"/>
        </w:rPr>
      </w:pPr>
      <w:r>
        <w:rPr>
          <w:rFonts w:asciiTheme="minorHAnsi" w:hAnsiTheme="minorHAnsi" w:cs="Arial"/>
        </w:rPr>
        <w:tab/>
      </w:r>
      <w:r>
        <w:rPr>
          <w:rFonts w:asciiTheme="minorHAnsi" w:hAnsiTheme="minorHAnsi" w:cs="Arial"/>
        </w:rPr>
        <w:tab/>
      </w:r>
      <w:r>
        <w:rPr>
          <w:rFonts w:asciiTheme="minorHAnsi" w:hAnsiTheme="minorHAnsi" w:cs="Arial"/>
        </w:rPr>
        <w:tab/>
      </w:r>
      <w:r>
        <w:rPr>
          <w:rFonts w:asciiTheme="minorHAnsi" w:hAnsiTheme="minorHAnsi" w:cs="Arial"/>
        </w:rPr>
        <w:tab/>
      </w:r>
      <w:r>
        <w:rPr>
          <w:rFonts w:asciiTheme="minorHAnsi" w:hAnsiTheme="minorHAnsi" w:cs="Arial"/>
        </w:rPr>
        <w:tab/>
        <w:t xml:space="preserve">     </w:t>
      </w:r>
      <w:r w:rsidRPr="00C930BA">
        <w:rPr>
          <w:rFonts w:asciiTheme="minorHAnsi" w:hAnsiTheme="minorHAnsi" w:cs="Arial"/>
        </w:rPr>
        <w:t>Lancashire County Pension Fund</w:t>
      </w:r>
    </w:p>
    <w:p w14:paraId="0C935D8C" w14:textId="77777777" w:rsidR="00EB64DC" w:rsidRDefault="00EB64DC" w:rsidP="00651D16">
      <w:pPr>
        <w:autoSpaceDE w:val="0"/>
        <w:autoSpaceDN w:val="0"/>
        <w:adjustRightInd w:val="0"/>
        <w:jc w:val="both"/>
        <w:rPr>
          <w:rFonts w:asciiTheme="minorHAnsi" w:eastAsia="Arial Unicode MS" w:hAnsiTheme="minorHAnsi" w:cs="Arial Unicode MS"/>
          <w:color w:val="000000"/>
          <w:highlight w:val="yellow"/>
        </w:rPr>
      </w:pPr>
    </w:p>
    <w:p w14:paraId="4E7DA9C3" w14:textId="77777777" w:rsidR="00FA7ED6" w:rsidRPr="002B18EF" w:rsidRDefault="00FA7ED6" w:rsidP="00651D16">
      <w:pPr>
        <w:autoSpaceDE w:val="0"/>
        <w:autoSpaceDN w:val="0"/>
        <w:adjustRightInd w:val="0"/>
        <w:jc w:val="both"/>
        <w:rPr>
          <w:rFonts w:asciiTheme="minorHAnsi" w:eastAsia="Arial Unicode MS" w:hAnsiTheme="minorHAnsi" w:cs="Arial Unicode MS"/>
          <w:color w:val="000000"/>
          <w:highlight w:val="yellow"/>
        </w:rPr>
        <w:sectPr w:rsidR="00FA7ED6" w:rsidRPr="002B18EF" w:rsidSect="003570A8">
          <w:headerReference w:type="default" r:id="rId123"/>
          <w:pgSz w:w="16834" w:h="11909" w:orient="landscape" w:code="9"/>
          <w:pgMar w:top="720" w:right="720" w:bottom="720" w:left="720" w:header="567" w:footer="567" w:gutter="0"/>
          <w:cols w:num="2" w:space="720"/>
          <w:docGrid w:linePitch="326"/>
        </w:sectPr>
      </w:pPr>
    </w:p>
    <w:p w14:paraId="79C55BB8" w14:textId="36D6D697" w:rsidR="001763B1" w:rsidRPr="002B18EF" w:rsidRDefault="001763B1" w:rsidP="001763B1">
      <w:pPr>
        <w:pStyle w:val="NormalWeb"/>
        <w:spacing w:before="0" w:beforeAutospacing="0" w:after="0" w:afterAutospacing="0"/>
        <w:jc w:val="both"/>
        <w:rPr>
          <w:rFonts w:asciiTheme="minorHAnsi" w:eastAsia="Arial Unicode MS" w:hAnsiTheme="minorHAnsi" w:cs="Arial Unicode MS"/>
          <w:color w:val="000000"/>
          <w:kern w:val="24"/>
        </w:rPr>
      </w:pPr>
      <w:r w:rsidRPr="002B18EF">
        <w:rPr>
          <w:rFonts w:asciiTheme="minorHAnsi" w:eastAsia="Arial Unicode MS" w:hAnsiTheme="minorHAnsi" w:cs="Arial Unicode MS"/>
          <w:color w:val="000000"/>
          <w:kern w:val="24"/>
        </w:rPr>
        <w:t>This version of the Statement of Accounts is presented in advance of Audit.  The published version will include the Audit Certification on these pages.</w:t>
      </w:r>
    </w:p>
    <w:p w14:paraId="235CAAF7" w14:textId="77777777" w:rsidR="001763B1" w:rsidRPr="002B18EF" w:rsidRDefault="001763B1" w:rsidP="001763B1">
      <w:pPr>
        <w:pStyle w:val="NormalWeb"/>
        <w:spacing w:before="0" w:beforeAutospacing="0" w:after="0" w:afterAutospacing="0"/>
        <w:jc w:val="both"/>
        <w:rPr>
          <w:rFonts w:asciiTheme="minorHAnsi" w:hAnsiTheme="minorHAnsi"/>
          <w:color w:val="000000"/>
          <w:kern w:val="24"/>
          <w:highlight w:val="magenta"/>
        </w:rPr>
      </w:pPr>
    </w:p>
    <w:p w14:paraId="1BE455FE" w14:textId="77777777" w:rsidR="00651D16" w:rsidRPr="002B18EF" w:rsidRDefault="00214AC0" w:rsidP="00214AC0">
      <w:pPr>
        <w:tabs>
          <w:tab w:val="left" w:pos="2100"/>
        </w:tabs>
        <w:rPr>
          <w:rFonts w:asciiTheme="minorHAnsi" w:eastAsia="Arial Unicode MS" w:hAnsiTheme="minorHAnsi"/>
        </w:rPr>
      </w:pPr>
      <w:r w:rsidRPr="002B18EF">
        <w:rPr>
          <w:rFonts w:asciiTheme="minorHAnsi" w:eastAsia="Arial Unicode MS" w:hAnsiTheme="minorHAnsi"/>
        </w:rPr>
        <w:tab/>
      </w:r>
    </w:p>
    <w:p w14:paraId="21C3AF8B" w14:textId="77777777" w:rsidR="00484997" w:rsidRPr="002B18EF" w:rsidRDefault="00484997" w:rsidP="00214AC0">
      <w:pPr>
        <w:tabs>
          <w:tab w:val="left" w:pos="2100"/>
        </w:tabs>
        <w:rPr>
          <w:rFonts w:asciiTheme="minorHAnsi" w:eastAsia="Arial Unicode MS" w:hAnsiTheme="minorHAnsi"/>
        </w:rPr>
      </w:pPr>
    </w:p>
    <w:p w14:paraId="6B3218CC" w14:textId="77777777" w:rsidR="00484997" w:rsidRPr="002B18EF" w:rsidRDefault="00484997" w:rsidP="00214AC0">
      <w:pPr>
        <w:tabs>
          <w:tab w:val="left" w:pos="2100"/>
        </w:tabs>
        <w:rPr>
          <w:rFonts w:asciiTheme="minorHAnsi" w:eastAsia="Arial Unicode MS" w:hAnsiTheme="minorHAnsi"/>
        </w:rPr>
      </w:pPr>
    </w:p>
    <w:p w14:paraId="7BEE37E0" w14:textId="77777777" w:rsidR="00484997" w:rsidRPr="002B18EF" w:rsidRDefault="00484997" w:rsidP="00214AC0">
      <w:pPr>
        <w:tabs>
          <w:tab w:val="left" w:pos="2100"/>
        </w:tabs>
        <w:rPr>
          <w:rFonts w:asciiTheme="minorHAnsi" w:eastAsia="Arial Unicode MS" w:hAnsiTheme="minorHAnsi"/>
        </w:rPr>
      </w:pPr>
    </w:p>
    <w:p w14:paraId="7CE2909F" w14:textId="77777777" w:rsidR="00484997" w:rsidRPr="002B18EF" w:rsidRDefault="00484997" w:rsidP="00214AC0">
      <w:pPr>
        <w:tabs>
          <w:tab w:val="left" w:pos="2100"/>
        </w:tabs>
        <w:rPr>
          <w:rFonts w:asciiTheme="minorHAnsi" w:eastAsia="Arial Unicode MS" w:hAnsiTheme="minorHAnsi"/>
        </w:rPr>
      </w:pPr>
    </w:p>
    <w:p w14:paraId="1AD31488" w14:textId="77777777" w:rsidR="00484997" w:rsidRPr="002B18EF" w:rsidRDefault="00484997" w:rsidP="00214AC0">
      <w:pPr>
        <w:tabs>
          <w:tab w:val="left" w:pos="2100"/>
        </w:tabs>
        <w:rPr>
          <w:rFonts w:asciiTheme="minorHAnsi" w:eastAsia="Arial Unicode MS" w:hAnsiTheme="minorHAnsi"/>
        </w:rPr>
      </w:pPr>
    </w:p>
    <w:p w14:paraId="2EC7671F" w14:textId="77777777" w:rsidR="00484997" w:rsidRPr="002B18EF" w:rsidRDefault="00484997" w:rsidP="00214AC0">
      <w:pPr>
        <w:tabs>
          <w:tab w:val="left" w:pos="2100"/>
        </w:tabs>
        <w:rPr>
          <w:rFonts w:asciiTheme="minorHAnsi" w:eastAsia="Arial Unicode MS" w:hAnsiTheme="minorHAnsi"/>
        </w:rPr>
      </w:pPr>
    </w:p>
    <w:p w14:paraId="32CBCF34" w14:textId="77777777" w:rsidR="00484997" w:rsidRPr="002B18EF" w:rsidRDefault="00484997" w:rsidP="00214AC0">
      <w:pPr>
        <w:tabs>
          <w:tab w:val="left" w:pos="2100"/>
        </w:tabs>
        <w:rPr>
          <w:rFonts w:asciiTheme="minorHAnsi" w:eastAsia="Arial Unicode MS" w:hAnsiTheme="minorHAnsi"/>
        </w:rPr>
      </w:pPr>
    </w:p>
    <w:p w14:paraId="4FD8C78B" w14:textId="77777777" w:rsidR="00484997" w:rsidRPr="002B18EF" w:rsidRDefault="00484997" w:rsidP="00214AC0">
      <w:pPr>
        <w:tabs>
          <w:tab w:val="left" w:pos="2100"/>
        </w:tabs>
        <w:rPr>
          <w:rFonts w:asciiTheme="minorHAnsi" w:eastAsia="Arial Unicode MS" w:hAnsiTheme="minorHAnsi"/>
        </w:rPr>
      </w:pPr>
    </w:p>
    <w:p w14:paraId="4A6C0E8A" w14:textId="77777777" w:rsidR="00484997" w:rsidRPr="002B18EF" w:rsidRDefault="00484997" w:rsidP="00214AC0">
      <w:pPr>
        <w:tabs>
          <w:tab w:val="left" w:pos="2100"/>
        </w:tabs>
        <w:rPr>
          <w:rFonts w:asciiTheme="minorHAnsi" w:eastAsia="Arial Unicode MS" w:hAnsiTheme="minorHAnsi"/>
        </w:rPr>
      </w:pPr>
    </w:p>
    <w:p w14:paraId="2E76A551" w14:textId="77777777" w:rsidR="00484997" w:rsidRPr="002B18EF" w:rsidRDefault="00484997" w:rsidP="00214AC0">
      <w:pPr>
        <w:tabs>
          <w:tab w:val="left" w:pos="2100"/>
        </w:tabs>
        <w:rPr>
          <w:rFonts w:asciiTheme="minorHAnsi" w:eastAsia="Arial Unicode MS" w:hAnsiTheme="minorHAnsi"/>
        </w:rPr>
      </w:pPr>
    </w:p>
    <w:p w14:paraId="18B0DE75" w14:textId="77777777" w:rsidR="00484997" w:rsidRPr="002B18EF" w:rsidRDefault="00484997" w:rsidP="00214AC0">
      <w:pPr>
        <w:tabs>
          <w:tab w:val="left" w:pos="2100"/>
        </w:tabs>
        <w:rPr>
          <w:rFonts w:asciiTheme="minorHAnsi" w:eastAsia="Arial Unicode MS" w:hAnsiTheme="minorHAnsi"/>
        </w:rPr>
      </w:pPr>
    </w:p>
    <w:p w14:paraId="5452F3A9" w14:textId="77777777" w:rsidR="00484997" w:rsidRPr="002B18EF" w:rsidRDefault="00484997" w:rsidP="00214AC0">
      <w:pPr>
        <w:tabs>
          <w:tab w:val="left" w:pos="2100"/>
        </w:tabs>
        <w:rPr>
          <w:rFonts w:asciiTheme="minorHAnsi" w:eastAsia="Arial Unicode MS" w:hAnsiTheme="minorHAnsi"/>
        </w:rPr>
      </w:pPr>
    </w:p>
    <w:p w14:paraId="0D5A8D57" w14:textId="77777777" w:rsidR="00484997" w:rsidRPr="002B18EF" w:rsidRDefault="00484997" w:rsidP="00214AC0">
      <w:pPr>
        <w:tabs>
          <w:tab w:val="left" w:pos="2100"/>
        </w:tabs>
        <w:rPr>
          <w:rFonts w:asciiTheme="minorHAnsi" w:eastAsia="Arial Unicode MS" w:hAnsiTheme="minorHAnsi"/>
        </w:rPr>
      </w:pPr>
    </w:p>
    <w:p w14:paraId="65ECE824" w14:textId="77777777" w:rsidR="00484997" w:rsidRPr="002B18EF" w:rsidRDefault="00484997" w:rsidP="00214AC0">
      <w:pPr>
        <w:tabs>
          <w:tab w:val="left" w:pos="2100"/>
        </w:tabs>
        <w:rPr>
          <w:rFonts w:asciiTheme="minorHAnsi" w:eastAsia="Arial Unicode MS" w:hAnsiTheme="minorHAnsi"/>
        </w:rPr>
      </w:pPr>
    </w:p>
    <w:p w14:paraId="4C92AD5B" w14:textId="77777777" w:rsidR="00484997" w:rsidRPr="002B18EF" w:rsidRDefault="00484997" w:rsidP="00214AC0">
      <w:pPr>
        <w:tabs>
          <w:tab w:val="left" w:pos="2100"/>
        </w:tabs>
        <w:rPr>
          <w:rFonts w:asciiTheme="minorHAnsi" w:eastAsia="Arial Unicode MS" w:hAnsiTheme="minorHAnsi"/>
        </w:rPr>
      </w:pPr>
    </w:p>
    <w:p w14:paraId="321154B3" w14:textId="77777777" w:rsidR="00484997" w:rsidRPr="002B18EF" w:rsidRDefault="00484997" w:rsidP="00214AC0">
      <w:pPr>
        <w:tabs>
          <w:tab w:val="left" w:pos="2100"/>
        </w:tabs>
        <w:rPr>
          <w:rFonts w:asciiTheme="minorHAnsi" w:eastAsia="Arial Unicode MS" w:hAnsiTheme="minorHAnsi"/>
        </w:rPr>
      </w:pPr>
    </w:p>
    <w:p w14:paraId="5DEB2C4B" w14:textId="77777777" w:rsidR="00484997" w:rsidRPr="002B18EF" w:rsidRDefault="00484997" w:rsidP="00214AC0">
      <w:pPr>
        <w:tabs>
          <w:tab w:val="left" w:pos="2100"/>
        </w:tabs>
        <w:rPr>
          <w:rFonts w:asciiTheme="minorHAnsi" w:eastAsia="Arial Unicode MS" w:hAnsiTheme="minorHAnsi"/>
        </w:rPr>
      </w:pPr>
    </w:p>
    <w:p w14:paraId="220F2E36" w14:textId="77777777" w:rsidR="00484997" w:rsidRPr="002B18EF" w:rsidRDefault="00484997" w:rsidP="00214AC0">
      <w:pPr>
        <w:tabs>
          <w:tab w:val="left" w:pos="2100"/>
        </w:tabs>
        <w:rPr>
          <w:rFonts w:asciiTheme="minorHAnsi" w:eastAsia="Arial Unicode MS" w:hAnsiTheme="minorHAnsi"/>
        </w:rPr>
      </w:pPr>
    </w:p>
    <w:p w14:paraId="3B6C95D9" w14:textId="77777777" w:rsidR="00484997" w:rsidRPr="002B18EF" w:rsidRDefault="00484997" w:rsidP="00214AC0">
      <w:pPr>
        <w:tabs>
          <w:tab w:val="left" w:pos="2100"/>
        </w:tabs>
        <w:rPr>
          <w:rFonts w:asciiTheme="minorHAnsi" w:eastAsia="Arial Unicode MS" w:hAnsiTheme="minorHAnsi"/>
        </w:rPr>
      </w:pPr>
    </w:p>
    <w:p w14:paraId="4FBD8391" w14:textId="77777777" w:rsidR="00484997" w:rsidRPr="002B18EF" w:rsidRDefault="00484997" w:rsidP="00214AC0">
      <w:pPr>
        <w:tabs>
          <w:tab w:val="left" w:pos="2100"/>
        </w:tabs>
        <w:rPr>
          <w:rFonts w:asciiTheme="minorHAnsi" w:eastAsia="Arial Unicode MS" w:hAnsiTheme="minorHAnsi"/>
        </w:rPr>
      </w:pPr>
    </w:p>
    <w:p w14:paraId="346D346F" w14:textId="77777777" w:rsidR="00484997" w:rsidRPr="002B18EF" w:rsidRDefault="00484997" w:rsidP="00214AC0">
      <w:pPr>
        <w:tabs>
          <w:tab w:val="left" w:pos="2100"/>
        </w:tabs>
        <w:rPr>
          <w:rFonts w:asciiTheme="minorHAnsi" w:eastAsia="Arial Unicode MS" w:hAnsiTheme="minorHAnsi"/>
        </w:rPr>
      </w:pPr>
    </w:p>
    <w:p w14:paraId="5C81493C" w14:textId="77777777" w:rsidR="00484997" w:rsidRPr="002B18EF" w:rsidRDefault="00484997" w:rsidP="00214AC0">
      <w:pPr>
        <w:tabs>
          <w:tab w:val="left" w:pos="2100"/>
        </w:tabs>
        <w:rPr>
          <w:rFonts w:asciiTheme="minorHAnsi" w:eastAsia="Arial Unicode MS" w:hAnsiTheme="minorHAnsi"/>
        </w:rPr>
      </w:pPr>
    </w:p>
    <w:p w14:paraId="66E36480" w14:textId="77777777" w:rsidR="00484997" w:rsidRPr="002B18EF" w:rsidRDefault="00484997" w:rsidP="00214AC0">
      <w:pPr>
        <w:tabs>
          <w:tab w:val="left" w:pos="2100"/>
        </w:tabs>
        <w:rPr>
          <w:rFonts w:asciiTheme="minorHAnsi" w:eastAsia="Arial Unicode MS" w:hAnsiTheme="minorHAnsi"/>
        </w:rPr>
      </w:pPr>
    </w:p>
    <w:p w14:paraId="3C937D4F" w14:textId="77777777" w:rsidR="00484997" w:rsidRPr="002B18EF" w:rsidRDefault="00484997" w:rsidP="00214AC0">
      <w:pPr>
        <w:tabs>
          <w:tab w:val="left" w:pos="2100"/>
        </w:tabs>
        <w:rPr>
          <w:rFonts w:asciiTheme="minorHAnsi" w:eastAsia="Arial Unicode MS" w:hAnsiTheme="minorHAnsi"/>
        </w:rPr>
      </w:pPr>
    </w:p>
    <w:p w14:paraId="013B0E61" w14:textId="77777777" w:rsidR="00484997" w:rsidRDefault="00484997" w:rsidP="00214AC0">
      <w:pPr>
        <w:tabs>
          <w:tab w:val="left" w:pos="2100"/>
        </w:tabs>
        <w:rPr>
          <w:rFonts w:asciiTheme="minorHAnsi" w:eastAsia="Arial Unicode MS" w:hAnsiTheme="minorHAnsi"/>
        </w:rPr>
      </w:pPr>
    </w:p>
    <w:p w14:paraId="45B3513A" w14:textId="77777777" w:rsidR="00BF0DF3" w:rsidRPr="002B18EF" w:rsidRDefault="00BF0DF3" w:rsidP="00214AC0">
      <w:pPr>
        <w:tabs>
          <w:tab w:val="left" w:pos="2100"/>
        </w:tabs>
        <w:rPr>
          <w:rFonts w:asciiTheme="minorHAnsi" w:eastAsia="Arial Unicode MS" w:hAnsiTheme="minorHAnsi"/>
        </w:rPr>
      </w:pPr>
    </w:p>
    <w:p w14:paraId="51A34813" w14:textId="77777777" w:rsidR="00484997" w:rsidRDefault="00484997" w:rsidP="00214AC0">
      <w:pPr>
        <w:tabs>
          <w:tab w:val="left" w:pos="2100"/>
        </w:tabs>
        <w:rPr>
          <w:rFonts w:asciiTheme="minorHAnsi" w:eastAsia="Arial Unicode MS" w:hAnsiTheme="minorHAnsi"/>
        </w:rPr>
      </w:pPr>
    </w:p>
    <w:p w14:paraId="444D8B44" w14:textId="77777777" w:rsidR="00981B98" w:rsidRPr="002B18EF" w:rsidRDefault="00981B98" w:rsidP="00214AC0">
      <w:pPr>
        <w:tabs>
          <w:tab w:val="left" w:pos="2100"/>
        </w:tabs>
        <w:rPr>
          <w:rFonts w:asciiTheme="minorHAnsi" w:eastAsia="Arial Unicode MS" w:hAnsiTheme="minorHAnsi"/>
        </w:rPr>
      </w:pPr>
    </w:p>
    <w:p w14:paraId="47042BD0" w14:textId="77777777" w:rsidR="001763B1" w:rsidRPr="002B18EF" w:rsidRDefault="001763B1" w:rsidP="001763B1">
      <w:pPr>
        <w:pStyle w:val="NormalWeb"/>
        <w:spacing w:before="0" w:beforeAutospacing="0" w:after="0" w:afterAutospacing="0"/>
        <w:jc w:val="both"/>
        <w:rPr>
          <w:rFonts w:asciiTheme="minorHAnsi" w:eastAsia="Arial Unicode MS" w:hAnsiTheme="minorHAnsi" w:cs="Arial Unicode MS"/>
          <w:color w:val="000000"/>
          <w:kern w:val="24"/>
        </w:rPr>
      </w:pPr>
      <w:r w:rsidRPr="002B18EF">
        <w:rPr>
          <w:rFonts w:asciiTheme="minorHAnsi" w:eastAsia="Arial Unicode MS" w:hAnsiTheme="minorHAnsi" w:cs="Arial Unicode MS"/>
          <w:color w:val="000000"/>
          <w:kern w:val="24"/>
        </w:rPr>
        <w:t>This version of the Statement of Accounts is presented in advance of Audit.  The published version will include the Audit Certification on these pages.</w:t>
      </w:r>
    </w:p>
    <w:p w14:paraId="591ED70C" w14:textId="77777777" w:rsidR="00484997" w:rsidRPr="002B18EF" w:rsidRDefault="00484997" w:rsidP="00214AC0">
      <w:pPr>
        <w:tabs>
          <w:tab w:val="left" w:pos="2100"/>
        </w:tabs>
        <w:rPr>
          <w:rFonts w:asciiTheme="minorHAnsi" w:eastAsia="Arial Unicode MS" w:hAnsiTheme="minorHAnsi"/>
        </w:rPr>
      </w:pPr>
    </w:p>
    <w:p w14:paraId="0F2CCD0A" w14:textId="14B85AB9" w:rsidR="00507E33" w:rsidRPr="002B18EF" w:rsidRDefault="00507E33" w:rsidP="00214AC0">
      <w:pPr>
        <w:tabs>
          <w:tab w:val="left" w:pos="2100"/>
        </w:tabs>
        <w:rPr>
          <w:rFonts w:asciiTheme="minorHAnsi" w:eastAsia="Arial Unicode MS" w:hAnsiTheme="minorHAnsi"/>
        </w:rPr>
      </w:pPr>
      <w:r w:rsidRPr="002B18EF">
        <w:rPr>
          <w:rFonts w:asciiTheme="minorHAnsi" w:eastAsia="Arial Unicode MS" w:hAnsiTheme="minorHAnsi"/>
        </w:rPr>
        <w:br w:type="page"/>
      </w:r>
    </w:p>
    <w:p w14:paraId="061192B9" w14:textId="77777777" w:rsidR="001763B1" w:rsidRDefault="001763B1" w:rsidP="001763B1">
      <w:pPr>
        <w:pStyle w:val="NormalWeb"/>
        <w:spacing w:before="0" w:beforeAutospacing="0" w:after="0" w:afterAutospacing="0"/>
        <w:jc w:val="both"/>
        <w:rPr>
          <w:rFonts w:asciiTheme="minorHAnsi" w:eastAsia="Arial Unicode MS" w:hAnsiTheme="minorHAnsi" w:cs="Arial Unicode MS"/>
          <w:color w:val="000000"/>
          <w:kern w:val="24"/>
        </w:rPr>
      </w:pPr>
      <w:r w:rsidRPr="002B18EF">
        <w:rPr>
          <w:rFonts w:asciiTheme="minorHAnsi" w:eastAsia="Arial Unicode MS" w:hAnsiTheme="minorHAnsi" w:cs="Arial Unicode MS"/>
          <w:color w:val="000000"/>
          <w:kern w:val="24"/>
        </w:rPr>
        <w:t>This version of the Statement of Accounts is presented in advance of Audit.  The published version will include the Audit Certification on these pages.</w:t>
      </w:r>
    </w:p>
    <w:p w14:paraId="77775DCD"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39568A5E"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48070C98"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517AF1E5"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749EAD63"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066EAEF2"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5F3A36AE"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575096F6"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49BC4ED5"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582917B2"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3B7EEB18"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0F0DD2FC"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2063CA2B"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2F4F8513"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18B0FF40"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593CE974"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10D4F19E"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5445F225"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1A6754AE"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09284585"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68FFBC88"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35F0969B"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69CE930B"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34EC0BED" w14:textId="77777777" w:rsidR="00C930BA"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5E925165" w14:textId="77777777" w:rsidR="00C930BA" w:rsidRPr="002B18EF" w:rsidRDefault="00C930BA" w:rsidP="001763B1">
      <w:pPr>
        <w:pStyle w:val="NormalWeb"/>
        <w:spacing w:before="0" w:beforeAutospacing="0" w:after="0" w:afterAutospacing="0"/>
        <w:jc w:val="both"/>
        <w:rPr>
          <w:rFonts w:asciiTheme="minorHAnsi" w:eastAsia="Arial Unicode MS" w:hAnsiTheme="minorHAnsi" w:cs="Arial Unicode MS"/>
          <w:color w:val="000000"/>
          <w:kern w:val="24"/>
        </w:rPr>
      </w:pPr>
    </w:p>
    <w:p w14:paraId="7E1D3FA3" w14:textId="77777777" w:rsidR="00484997" w:rsidRPr="002B18EF" w:rsidRDefault="00484997" w:rsidP="00214AC0">
      <w:pPr>
        <w:tabs>
          <w:tab w:val="left" w:pos="2100"/>
        </w:tabs>
        <w:rPr>
          <w:rFonts w:asciiTheme="minorHAnsi" w:eastAsia="Arial Unicode MS" w:hAnsiTheme="minorHAnsi"/>
        </w:rPr>
      </w:pPr>
    </w:p>
    <w:p w14:paraId="431F59A2" w14:textId="77777777" w:rsidR="00484997" w:rsidRPr="002B18EF" w:rsidRDefault="00484997" w:rsidP="00214AC0">
      <w:pPr>
        <w:tabs>
          <w:tab w:val="left" w:pos="2100"/>
        </w:tabs>
        <w:rPr>
          <w:rFonts w:asciiTheme="minorHAnsi" w:eastAsia="Arial Unicode MS" w:hAnsiTheme="minorHAnsi"/>
        </w:rPr>
      </w:pPr>
    </w:p>
    <w:p w14:paraId="24BE7ACA" w14:textId="77777777" w:rsidR="00484997" w:rsidRDefault="00484997" w:rsidP="00214AC0">
      <w:pPr>
        <w:tabs>
          <w:tab w:val="left" w:pos="2100"/>
        </w:tabs>
        <w:rPr>
          <w:rFonts w:asciiTheme="minorHAnsi" w:eastAsia="Arial Unicode MS" w:hAnsiTheme="minorHAnsi"/>
        </w:rPr>
      </w:pPr>
    </w:p>
    <w:p w14:paraId="56110226" w14:textId="77777777" w:rsidR="00C930BA" w:rsidRDefault="00C930BA" w:rsidP="00214AC0">
      <w:pPr>
        <w:tabs>
          <w:tab w:val="left" w:pos="2100"/>
        </w:tabs>
        <w:rPr>
          <w:rFonts w:asciiTheme="minorHAnsi" w:eastAsia="Arial Unicode MS" w:hAnsiTheme="minorHAnsi"/>
        </w:rPr>
        <w:sectPr w:rsidR="00C930BA" w:rsidSect="003570A8">
          <w:headerReference w:type="default" r:id="rId124"/>
          <w:type w:val="continuous"/>
          <w:pgSz w:w="16834" w:h="11909" w:orient="landscape" w:code="9"/>
          <w:pgMar w:top="720" w:right="720" w:bottom="720" w:left="720" w:header="567" w:footer="567" w:gutter="0"/>
          <w:cols w:space="720"/>
          <w:docGrid w:linePitch="326"/>
        </w:sectPr>
      </w:pPr>
    </w:p>
    <w:p w14:paraId="5488407D" w14:textId="77777777" w:rsidR="00C930BA" w:rsidRPr="002B18EF" w:rsidRDefault="00C930BA" w:rsidP="00C930BA">
      <w:pPr>
        <w:pStyle w:val="NormalWeb"/>
        <w:spacing w:before="0" w:beforeAutospacing="0" w:after="0" w:afterAutospacing="0"/>
        <w:jc w:val="both"/>
        <w:rPr>
          <w:rFonts w:asciiTheme="minorHAnsi" w:eastAsia="Arial Unicode MS" w:hAnsiTheme="minorHAnsi" w:cs="Arial Unicode MS"/>
          <w:color w:val="000000"/>
          <w:kern w:val="24"/>
        </w:rPr>
      </w:pPr>
      <w:r w:rsidRPr="002B18EF">
        <w:rPr>
          <w:rFonts w:asciiTheme="minorHAnsi" w:eastAsia="Arial Unicode MS" w:hAnsiTheme="minorHAnsi" w:cs="Arial Unicode MS"/>
          <w:color w:val="000000"/>
          <w:kern w:val="24"/>
        </w:rPr>
        <w:t>This version of the Statement of Accounts is presented in advance of Audit.  The published version will include the Audit Certification on these pages.</w:t>
      </w:r>
    </w:p>
    <w:p w14:paraId="6FC59467" w14:textId="77777777" w:rsidR="00C930BA" w:rsidRDefault="00C930BA" w:rsidP="00214AC0">
      <w:pPr>
        <w:tabs>
          <w:tab w:val="left" w:pos="2100"/>
        </w:tabs>
        <w:rPr>
          <w:rFonts w:asciiTheme="minorHAnsi" w:eastAsia="Arial Unicode MS" w:hAnsiTheme="minorHAnsi"/>
        </w:rPr>
      </w:pPr>
    </w:p>
    <w:p w14:paraId="09DB1D4C" w14:textId="77777777" w:rsidR="00C930BA" w:rsidRDefault="00C930BA" w:rsidP="00214AC0">
      <w:pPr>
        <w:tabs>
          <w:tab w:val="left" w:pos="2100"/>
        </w:tabs>
        <w:rPr>
          <w:rFonts w:asciiTheme="minorHAnsi" w:eastAsia="Arial Unicode MS" w:hAnsiTheme="minorHAnsi"/>
        </w:rPr>
      </w:pPr>
    </w:p>
    <w:p w14:paraId="35FF930C" w14:textId="77777777" w:rsidR="00C930BA" w:rsidRDefault="00C930BA" w:rsidP="00214AC0">
      <w:pPr>
        <w:tabs>
          <w:tab w:val="left" w:pos="2100"/>
        </w:tabs>
        <w:rPr>
          <w:rFonts w:asciiTheme="minorHAnsi" w:eastAsia="Arial Unicode MS" w:hAnsiTheme="minorHAnsi"/>
        </w:rPr>
      </w:pPr>
    </w:p>
    <w:p w14:paraId="28B9142B" w14:textId="77777777" w:rsidR="00C930BA" w:rsidRDefault="00C930BA" w:rsidP="00214AC0">
      <w:pPr>
        <w:tabs>
          <w:tab w:val="left" w:pos="2100"/>
        </w:tabs>
        <w:rPr>
          <w:rFonts w:asciiTheme="minorHAnsi" w:eastAsia="Arial Unicode MS" w:hAnsiTheme="minorHAnsi"/>
        </w:rPr>
      </w:pPr>
    </w:p>
    <w:p w14:paraId="5F47832C" w14:textId="77777777" w:rsidR="00C930BA" w:rsidRDefault="00C930BA" w:rsidP="00214AC0">
      <w:pPr>
        <w:tabs>
          <w:tab w:val="left" w:pos="2100"/>
        </w:tabs>
        <w:rPr>
          <w:rFonts w:asciiTheme="minorHAnsi" w:eastAsia="Arial Unicode MS" w:hAnsiTheme="minorHAnsi"/>
        </w:rPr>
      </w:pPr>
    </w:p>
    <w:p w14:paraId="558008BF" w14:textId="77777777" w:rsidR="00C930BA" w:rsidRDefault="00C930BA" w:rsidP="00214AC0">
      <w:pPr>
        <w:tabs>
          <w:tab w:val="left" w:pos="2100"/>
        </w:tabs>
        <w:rPr>
          <w:rFonts w:asciiTheme="minorHAnsi" w:eastAsia="Arial Unicode MS" w:hAnsiTheme="minorHAnsi"/>
        </w:rPr>
      </w:pPr>
    </w:p>
    <w:p w14:paraId="2BDC7874" w14:textId="77777777" w:rsidR="00C930BA" w:rsidRDefault="00C930BA" w:rsidP="00214AC0">
      <w:pPr>
        <w:tabs>
          <w:tab w:val="left" w:pos="2100"/>
        </w:tabs>
        <w:rPr>
          <w:rFonts w:asciiTheme="minorHAnsi" w:eastAsia="Arial Unicode MS" w:hAnsiTheme="minorHAnsi"/>
        </w:rPr>
      </w:pPr>
    </w:p>
    <w:p w14:paraId="4405D7A7" w14:textId="77777777" w:rsidR="00C930BA" w:rsidRDefault="00C930BA" w:rsidP="00214AC0">
      <w:pPr>
        <w:tabs>
          <w:tab w:val="left" w:pos="2100"/>
        </w:tabs>
        <w:rPr>
          <w:rFonts w:asciiTheme="minorHAnsi" w:eastAsia="Arial Unicode MS" w:hAnsiTheme="minorHAnsi"/>
        </w:rPr>
      </w:pPr>
    </w:p>
    <w:p w14:paraId="2F2EEF85" w14:textId="77777777" w:rsidR="00C930BA" w:rsidRDefault="00C930BA" w:rsidP="00214AC0">
      <w:pPr>
        <w:tabs>
          <w:tab w:val="left" w:pos="2100"/>
        </w:tabs>
        <w:rPr>
          <w:rFonts w:asciiTheme="minorHAnsi" w:eastAsia="Arial Unicode MS" w:hAnsiTheme="minorHAnsi"/>
        </w:rPr>
      </w:pPr>
    </w:p>
    <w:p w14:paraId="36A79097" w14:textId="77777777" w:rsidR="00C930BA" w:rsidRDefault="00C930BA" w:rsidP="00214AC0">
      <w:pPr>
        <w:tabs>
          <w:tab w:val="left" w:pos="2100"/>
        </w:tabs>
        <w:rPr>
          <w:rFonts w:asciiTheme="minorHAnsi" w:eastAsia="Arial Unicode MS" w:hAnsiTheme="minorHAnsi"/>
        </w:rPr>
      </w:pPr>
    </w:p>
    <w:p w14:paraId="5562D170" w14:textId="77777777" w:rsidR="00C930BA" w:rsidRDefault="00C930BA" w:rsidP="00214AC0">
      <w:pPr>
        <w:tabs>
          <w:tab w:val="left" w:pos="2100"/>
        </w:tabs>
        <w:rPr>
          <w:rFonts w:asciiTheme="minorHAnsi" w:eastAsia="Arial Unicode MS" w:hAnsiTheme="minorHAnsi"/>
        </w:rPr>
      </w:pPr>
    </w:p>
    <w:p w14:paraId="4B0994B2" w14:textId="77777777" w:rsidR="00C930BA" w:rsidRDefault="00C930BA" w:rsidP="00214AC0">
      <w:pPr>
        <w:tabs>
          <w:tab w:val="left" w:pos="2100"/>
        </w:tabs>
        <w:rPr>
          <w:rFonts w:asciiTheme="minorHAnsi" w:eastAsia="Arial Unicode MS" w:hAnsiTheme="minorHAnsi"/>
        </w:rPr>
      </w:pPr>
    </w:p>
    <w:p w14:paraId="499A56CB" w14:textId="77777777" w:rsidR="00C930BA" w:rsidRDefault="00C930BA" w:rsidP="00214AC0">
      <w:pPr>
        <w:tabs>
          <w:tab w:val="left" w:pos="2100"/>
        </w:tabs>
        <w:rPr>
          <w:rFonts w:asciiTheme="minorHAnsi" w:eastAsia="Arial Unicode MS" w:hAnsiTheme="minorHAnsi"/>
        </w:rPr>
      </w:pPr>
    </w:p>
    <w:p w14:paraId="41007353" w14:textId="77777777" w:rsidR="00C930BA" w:rsidRDefault="00C930BA" w:rsidP="00214AC0">
      <w:pPr>
        <w:tabs>
          <w:tab w:val="left" w:pos="2100"/>
        </w:tabs>
        <w:rPr>
          <w:rFonts w:asciiTheme="minorHAnsi" w:eastAsia="Arial Unicode MS" w:hAnsiTheme="minorHAnsi"/>
        </w:rPr>
      </w:pPr>
    </w:p>
    <w:p w14:paraId="49551F3A" w14:textId="77777777" w:rsidR="00C930BA" w:rsidRDefault="00C930BA" w:rsidP="00214AC0">
      <w:pPr>
        <w:tabs>
          <w:tab w:val="left" w:pos="2100"/>
        </w:tabs>
        <w:rPr>
          <w:rFonts w:asciiTheme="minorHAnsi" w:eastAsia="Arial Unicode MS" w:hAnsiTheme="minorHAnsi"/>
        </w:rPr>
      </w:pPr>
    </w:p>
    <w:p w14:paraId="619BD95F" w14:textId="77777777" w:rsidR="00C930BA" w:rsidRDefault="00C930BA" w:rsidP="00214AC0">
      <w:pPr>
        <w:tabs>
          <w:tab w:val="left" w:pos="2100"/>
        </w:tabs>
        <w:rPr>
          <w:rFonts w:asciiTheme="minorHAnsi" w:eastAsia="Arial Unicode MS" w:hAnsiTheme="minorHAnsi"/>
        </w:rPr>
      </w:pPr>
    </w:p>
    <w:p w14:paraId="32EF0188" w14:textId="77777777" w:rsidR="00C930BA" w:rsidRDefault="00C930BA" w:rsidP="00214AC0">
      <w:pPr>
        <w:tabs>
          <w:tab w:val="left" w:pos="2100"/>
        </w:tabs>
        <w:rPr>
          <w:rFonts w:asciiTheme="minorHAnsi" w:eastAsia="Arial Unicode MS" w:hAnsiTheme="minorHAnsi"/>
        </w:rPr>
      </w:pPr>
    </w:p>
    <w:p w14:paraId="161A8717" w14:textId="77777777" w:rsidR="00C930BA" w:rsidRDefault="00C930BA" w:rsidP="00214AC0">
      <w:pPr>
        <w:tabs>
          <w:tab w:val="left" w:pos="2100"/>
        </w:tabs>
        <w:rPr>
          <w:rFonts w:asciiTheme="minorHAnsi" w:eastAsia="Arial Unicode MS" w:hAnsiTheme="minorHAnsi"/>
        </w:rPr>
      </w:pPr>
    </w:p>
    <w:p w14:paraId="12BD382D" w14:textId="77777777" w:rsidR="00C930BA" w:rsidRDefault="00C930BA" w:rsidP="00214AC0">
      <w:pPr>
        <w:tabs>
          <w:tab w:val="left" w:pos="2100"/>
        </w:tabs>
        <w:rPr>
          <w:rFonts w:asciiTheme="minorHAnsi" w:eastAsia="Arial Unicode MS" w:hAnsiTheme="minorHAnsi"/>
        </w:rPr>
      </w:pPr>
    </w:p>
    <w:p w14:paraId="0020E062" w14:textId="77777777" w:rsidR="00C930BA" w:rsidRDefault="00C930BA" w:rsidP="00214AC0">
      <w:pPr>
        <w:tabs>
          <w:tab w:val="left" w:pos="2100"/>
        </w:tabs>
        <w:rPr>
          <w:rFonts w:asciiTheme="minorHAnsi" w:eastAsia="Arial Unicode MS" w:hAnsiTheme="minorHAnsi"/>
        </w:rPr>
      </w:pPr>
    </w:p>
    <w:p w14:paraId="084CAE67" w14:textId="77777777" w:rsidR="00C930BA" w:rsidRDefault="00C930BA" w:rsidP="00214AC0">
      <w:pPr>
        <w:tabs>
          <w:tab w:val="left" w:pos="2100"/>
        </w:tabs>
        <w:rPr>
          <w:rFonts w:asciiTheme="minorHAnsi" w:eastAsia="Arial Unicode MS" w:hAnsiTheme="minorHAnsi"/>
        </w:rPr>
      </w:pPr>
    </w:p>
    <w:p w14:paraId="00CB4BA3" w14:textId="77777777" w:rsidR="00C930BA" w:rsidRDefault="00C930BA" w:rsidP="00214AC0">
      <w:pPr>
        <w:tabs>
          <w:tab w:val="left" w:pos="2100"/>
        </w:tabs>
        <w:rPr>
          <w:rFonts w:asciiTheme="minorHAnsi" w:eastAsia="Arial Unicode MS" w:hAnsiTheme="minorHAnsi"/>
        </w:rPr>
      </w:pPr>
    </w:p>
    <w:p w14:paraId="12216022" w14:textId="77777777" w:rsidR="00C930BA" w:rsidRDefault="00C930BA" w:rsidP="00214AC0">
      <w:pPr>
        <w:tabs>
          <w:tab w:val="left" w:pos="2100"/>
        </w:tabs>
        <w:rPr>
          <w:rFonts w:asciiTheme="minorHAnsi" w:eastAsia="Arial Unicode MS" w:hAnsiTheme="minorHAnsi"/>
        </w:rPr>
      </w:pPr>
    </w:p>
    <w:p w14:paraId="2571BE37" w14:textId="77777777" w:rsidR="00C930BA" w:rsidRDefault="00C930BA" w:rsidP="00214AC0">
      <w:pPr>
        <w:tabs>
          <w:tab w:val="left" w:pos="2100"/>
        </w:tabs>
        <w:rPr>
          <w:rFonts w:asciiTheme="minorHAnsi" w:eastAsia="Arial Unicode MS" w:hAnsiTheme="minorHAnsi"/>
        </w:rPr>
      </w:pPr>
    </w:p>
    <w:p w14:paraId="179B1573" w14:textId="77777777" w:rsidR="00C930BA" w:rsidRDefault="00C930BA" w:rsidP="00214AC0">
      <w:pPr>
        <w:tabs>
          <w:tab w:val="left" w:pos="2100"/>
        </w:tabs>
        <w:rPr>
          <w:rFonts w:asciiTheme="minorHAnsi" w:eastAsia="Arial Unicode MS" w:hAnsiTheme="minorHAnsi"/>
        </w:rPr>
      </w:pPr>
    </w:p>
    <w:p w14:paraId="33929965" w14:textId="77777777" w:rsidR="00C930BA" w:rsidRDefault="00C930BA" w:rsidP="00214AC0">
      <w:pPr>
        <w:tabs>
          <w:tab w:val="left" w:pos="2100"/>
        </w:tabs>
        <w:rPr>
          <w:rFonts w:asciiTheme="minorHAnsi" w:eastAsia="Arial Unicode MS" w:hAnsiTheme="minorHAnsi"/>
        </w:rPr>
      </w:pPr>
    </w:p>
    <w:p w14:paraId="1A138F83" w14:textId="77777777" w:rsidR="00C930BA" w:rsidRDefault="00C930BA" w:rsidP="00214AC0">
      <w:pPr>
        <w:tabs>
          <w:tab w:val="left" w:pos="2100"/>
        </w:tabs>
        <w:rPr>
          <w:rFonts w:asciiTheme="minorHAnsi" w:eastAsia="Arial Unicode MS" w:hAnsiTheme="minorHAnsi"/>
        </w:rPr>
      </w:pPr>
    </w:p>
    <w:p w14:paraId="7B754391" w14:textId="77777777" w:rsidR="00C930BA" w:rsidRDefault="00C930BA" w:rsidP="00214AC0">
      <w:pPr>
        <w:tabs>
          <w:tab w:val="left" w:pos="2100"/>
        </w:tabs>
        <w:rPr>
          <w:rFonts w:asciiTheme="minorHAnsi" w:eastAsia="Arial Unicode MS" w:hAnsiTheme="minorHAnsi"/>
        </w:rPr>
      </w:pPr>
    </w:p>
    <w:p w14:paraId="5CAE0D9B" w14:textId="77777777" w:rsidR="00C930BA" w:rsidRDefault="00C930BA" w:rsidP="00214AC0">
      <w:pPr>
        <w:tabs>
          <w:tab w:val="left" w:pos="2100"/>
        </w:tabs>
        <w:rPr>
          <w:rFonts w:asciiTheme="minorHAnsi" w:eastAsia="Arial Unicode MS" w:hAnsiTheme="minorHAnsi"/>
        </w:rPr>
      </w:pPr>
    </w:p>
    <w:p w14:paraId="6DE47708" w14:textId="77777777" w:rsidR="00981B98" w:rsidRDefault="00981B98" w:rsidP="00C930BA">
      <w:pPr>
        <w:pStyle w:val="NormalWeb"/>
        <w:spacing w:before="0" w:beforeAutospacing="0" w:after="0" w:afterAutospacing="0"/>
        <w:jc w:val="both"/>
        <w:rPr>
          <w:rFonts w:asciiTheme="minorHAnsi" w:eastAsia="Arial Unicode MS" w:hAnsiTheme="minorHAnsi" w:cs="Arial Unicode MS"/>
          <w:color w:val="000000"/>
          <w:kern w:val="24"/>
        </w:rPr>
      </w:pPr>
    </w:p>
    <w:p w14:paraId="0A1EE8A9" w14:textId="77777777" w:rsidR="00C930BA" w:rsidRPr="002B18EF" w:rsidRDefault="00C930BA" w:rsidP="00C930BA">
      <w:pPr>
        <w:pStyle w:val="NormalWeb"/>
        <w:spacing w:before="0" w:beforeAutospacing="0" w:after="0" w:afterAutospacing="0"/>
        <w:jc w:val="both"/>
        <w:rPr>
          <w:rFonts w:asciiTheme="minorHAnsi" w:eastAsia="Arial Unicode MS" w:hAnsiTheme="minorHAnsi" w:cs="Arial Unicode MS"/>
          <w:color w:val="000000"/>
          <w:kern w:val="24"/>
        </w:rPr>
      </w:pPr>
      <w:r w:rsidRPr="002B18EF">
        <w:rPr>
          <w:rFonts w:asciiTheme="minorHAnsi" w:eastAsia="Arial Unicode MS" w:hAnsiTheme="minorHAnsi" w:cs="Arial Unicode MS"/>
          <w:color w:val="000000"/>
          <w:kern w:val="24"/>
        </w:rPr>
        <w:t>This version of the Statement of Accounts is presented in advance of Audit.  The published version will include the Audit Certification on these pages.</w:t>
      </w:r>
    </w:p>
    <w:p w14:paraId="1C4CDDEF" w14:textId="77777777" w:rsidR="00C930BA" w:rsidRDefault="00C930BA" w:rsidP="00214AC0">
      <w:pPr>
        <w:tabs>
          <w:tab w:val="left" w:pos="2100"/>
        </w:tabs>
        <w:rPr>
          <w:rFonts w:asciiTheme="minorHAnsi" w:eastAsia="Arial Unicode MS" w:hAnsiTheme="minorHAnsi"/>
        </w:rPr>
      </w:pPr>
    </w:p>
    <w:p w14:paraId="4BEADF82" w14:textId="77777777" w:rsidR="00C930BA" w:rsidRDefault="00C930BA" w:rsidP="00214AC0">
      <w:pPr>
        <w:tabs>
          <w:tab w:val="left" w:pos="2100"/>
        </w:tabs>
        <w:rPr>
          <w:rFonts w:asciiTheme="minorHAnsi" w:eastAsia="Arial Unicode MS" w:hAnsiTheme="minorHAnsi"/>
        </w:rPr>
      </w:pPr>
    </w:p>
    <w:p w14:paraId="0C8D5539" w14:textId="77777777" w:rsidR="00C930BA" w:rsidRDefault="00C930BA" w:rsidP="00214AC0">
      <w:pPr>
        <w:tabs>
          <w:tab w:val="left" w:pos="2100"/>
        </w:tabs>
        <w:rPr>
          <w:rFonts w:asciiTheme="minorHAnsi" w:eastAsia="Arial Unicode MS" w:hAnsiTheme="minorHAnsi"/>
        </w:rPr>
      </w:pPr>
    </w:p>
    <w:p w14:paraId="250B1AC4" w14:textId="77777777" w:rsidR="00C930BA" w:rsidRDefault="00C930BA" w:rsidP="00214AC0">
      <w:pPr>
        <w:tabs>
          <w:tab w:val="left" w:pos="2100"/>
        </w:tabs>
        <w:rPr>
          <w:rFonts w:asciiTheme="minorHAnsi" w:eastAsia="Arial Unicode MS" w:hAnsiTheme="minorHAnsi"/>
        </w:rPr>
      </w:pPr>
    </w:p>
    <w:p w14:paraId="360E8761" w14:textId="77777777" w:rsidR="00C930BA" w:rsidRDefault="00C930BA" w:rsidP="00214AC0">
      <w:pPr>
        <w:tabs>
          <w:tab w:val="left" w:pos="2100"/>
        </w:tabs>
        <w:rPr>
          <w:rFonts w:asciiTheme="minorHAnsi" w:eastAsia="Arial Unicode MS" w:hAnsiTheme="minorHAnsi"/>
        </w:rPr>
      </w:pPr>
    </w:p>
    <w:p w14:paraId="666C543A" w14:textId="77777777" w:rsidR="00C930BA" w:rsidRDefault="00C930BA" w:rsidP="00214AC0">
      <w:pPr>
        <w:tabs>
          <w:tab w:val="left" w:pos="2100"/>
        </w:tabs>
        <w:rPr>
          <w:rFonts w:asciiTheme="minorHAnsi" w:eastAsia="Arial Unicode MS" w:hAnsiTheme="minorHAnsi"/>
        </w:rPr>
      </w:pPr>
    </w:p>
    <w:p w14:paraId="64E8138E" w14:textId="77777777" w:rsidR="00C930BA" w:rsidRDefault="00C930BA" w:rsidP="00214AC0">
      <w:pPr>
        <w:tabs>
          <w:tab w:val="left" w:pos="2100"/>
        </w:tabs>
        <w:rPr>
          <w:rFonts w:asciiTheme="minorHAnsi" w:eastAsia="Arial Unicode MS" w:hAnsiTheme="minorHAnsi"/>
        </w:rPr>
      </w:pPr>
    </w:p>
    <w:p w14:paraId="36430A4D" w14:textId="77777777" w:rsidR="00C930BA" w:rsidRDefault="00C930BA" w:rsidP="00214AC0">
      <w:pPr>
        <w:tabs>
          <w:tab w:val="left" w:pos="2100"/>
        </w:tabs>
        <w:rPr>
          <w:rFonts w:asciiTheme="minorHAnsi" w:eastAsia="Arial Unicode MS" w:hAnsiTheme="minorHAnsi"/>
        </w:rPr>
      </w:pPr>
    </w:p>
    <w:p w14:paraId="44EEEC09" w14:textId="77777777" w:rsidR="00C930BA" w:rsidRDefault="00C930BA" w:rsidP="00214AC0">
      <w:pPr>
        <w:tabs>
          <w:tab w:val="left" w:pos="2100"/>
        </w:tabs>
        <w:rPr>
          <w:rFonts w:asciiTheme="minorHAnsi" w:eastAsia="Arial Unicode MS" w:hAnsiTheme="minorHAnsi"/>
        </w:rPr>
      </w:pPr>
    </w:p>
    <w:p w14:paraId="1CE1FABA" w14:textId="77777777" w:rsidR="00C930BA" w:rsidRDefault="00C930BA" w:rsidP="00214AC0">
      <w:pPr>
        <w:tabs>
          <w:tab w:val="left" w:pos="2100"/>
        </w:tabs>
        <w:rPr>
          <w:rFonts w:asciiTheme="minorHAnsi" w:eastAsia="Arial Unicode MS" w:hAnsiTheme="minorHAnsi"/>
        </w:rPr>
      </w:pPr>
    </w:p>
    <w:p w14:paraId="245C62CD" w14:textId="77777777" w:rsidR="00C930BA" w:rsidRDefault="00C930BA" w:rsidP="00214AC0">
      <w:pPr>
        <w:tabs>
          <w:tab w:val="left" w:pos="2100"/>
        </w:tabs>
        <w:rPr>
          <w:rFonts w:asciiTheme="minorHAnsi" w:eastAsia="Arial Unicode MS" w:hAnsiTheme="minorHAnsi"/>
        </w:rPr>
      </w:pPr>
    </w:p>
    <w:p w14:paraId="074712EA" w14:textId="77777777" w:rsidR="00C930BA" w:rsidRDefault="00C930BA" w:rsidP="00214AC0">
      <w:pPr>
        <w:tabs>
          <w:tab w:val="left" w:pos="2100"/>
        </w:tabs>
        <w:rPr>
          <w:rFonts w:asciiTheme="minorHAnsi" w:eastAsia="Arial Unicode MS" w:hAnsiTheme="minorHAnsi"/>
        </w:rPr>
      </w:pPr>
    </w:p>
    <w:p w14:paraId="4CAD5693" w14:textId="77777777" w:rsidR="00C930BA" w:rsidRDefault="00C930BA" w:rsidP="00214AC0">
      <w:pPr>
        <w:tabs>
          <w:tab w:val="left" w:pos="2100"/>
        </w:tabs>
        <w:rPr>
          <w:rFonts w:asciiTheme="minorHAnsi" w:eastAsia="Arial Unicode MS" w:hAnsiTheme="minorHAnsi"/>
        </w:rPr>
      </w:pPr>
    </w:p>
    <w:p w14:paraId="30DF2EC1" w14:textId="77777777" w:rsidR="00C930BA" w:rsidRDefault="00C930BA" w:rsidP="00214AC0">
      <w:pPr>
        <w:tabs>
          <w:tab w:val="left" w:pos="2100"/>
        </w:tabs>
        <w:rPr>
          <w:rFonts w:asciiTheme="minorHAnsi" w:eastAsia="Arial Unicode MS" w:hAnsiTheme="minorHAnsi"/>
        </w:rPr>
      </w:pPr>
    </w:p>
    <w:p w14:paraId="7D11646C" w14:textId="77777777" w:rsidR="00C930BA" w:rsidRDefault="00C930BA" w:rsidP="00214AC0">
      <w:pPr>
        <w:tabs>
          <w:tab w:val="left" w:pos="2100"/>
        </w:tabs>
        <w:rPr>
          <w:rFonts w:asciiTheme="minorHAnsi" w:eastAsia="Arial Unicode MS" w:hAnsiTheme="minorHAnsi"/>
        </w:rPr>
      </w:pPr>
    </w:p>
    <w:p w14:paraId="1F4679EC" w14:textId="77777777" w:rsidR="00C930BA" w:rsidRDefault="00C930BA" w:rsidP="00214AC0">
      <w:pPr>
        <w:tabs>
          <w:tab w:val="left" w:pos="2100"/>
        </w:tabs>
        <w:rPr>
          <w:rFonts w:asciiTheme="minorHAnsi" w:eastAsia="Arial Unicode MS" w:hAnsiTheme="minorHAnsi"/>
        </w:rPr>
      </w:pPr>
    </w:p>
    <w:p w14:paraId="6DC021C8" w14:textId="77777777" w:rsidR="00C930BA" w:rsidRDefault="00C930BA" w:rsidP="00214AC0">
      <w:pPr>
        <w:tabs>
          <w:tab w:val="left" w:pos="2100"/>
        </w:tabs>
        <w:rPr>
          <w:rFonts w:asciiTheme="minorHAnsi" w:eastAsia="Arial Unicode MS" w:hAnsiTheme="minorHAnsi"/>
        </w:rPr>
      </w:pPr>
    </w:p>
    <w:p w14:paraId="7EDCE7B2" w14:textId="77777777" w:rsidR="00C930BA" w:rsidRDefault="00C930BA" w:rsidP="00214AC0">
      <w:pPr>
        <w:tabs>
          <w:tab w:val="left" w:pos="2100"/>
        </w:tabs>
        <w:rPr>
          <w:rFonts w:asciiTheme="minorHAnsi" w:eastAsia="Arial Unicode MS" w:hAnsiTheme="minorHAnsi"/>
        </w:rPr>
      </w:pPr>
    </w:p>
    <w:p w14:paraId="7BB1832F" w14:textId="77777777" w:rsidR="00C930BA" w:rsidRDefault="00C930BA" w:rsidP="00214AC0">
      <w:pPr>
        <w:tabs>
          <w:tab w:val="left" w:pos="2100"/>
        </w:tabs>
        <w:rPr>
          <w:rFonts w:asciiTheme="minorHAnsi" w:eastAsia="Arial Unicode MS" w:hAnsiTheme="minorHAnsi"/>
        </w:rPr>
      </w:pPr>
    </w:p>
    <w:p w14:paraId="64029516" w14:textId="77777777" w:rsidR="00C930BA" w:rsidRDefault="00C930BA" w:rsidP="00214AC0">
      <w:pPr>
        <w:tabs>
          <w:tab w:val="left" w:pos="2100"/>
        </w:tabs>
        <w:rPr>
          <w:rFonts w:asciiTheme="minorHAnsi" w:eastAsia="Arial Unicode MS" w:hAnsiTheme="minorHAnsi"/>
        </w:rPr>
      </w:pPr>
    </w:p>
    <w:p w14:paraId="521E664D" w14:textId="77777777" w:rsidR="00C930BA" w:rsidRDefault="00C930BA" w:rsidP="00214AC0">
      <w:pPr>
        <w:tabs>
          <w:tab w:val="left" w:pos="2100"/>
        </w:tabs>
        <w:rPr>
          <w:rFonts w:asciiTheme="minorHAnsi" w:eastAsia="Arial Unicode MS" w:hAnsiTheme="minorHAnsi"/>
        </w:rPr>
      </w:pPr>
    </w:p>
    <w:p w14:paraId="734774BB" w14:textId="77777777" w:rsidR="00C930BA" w:rsidRDefault="00C930BA" w:rsidP="00214AC0">
      <w:pPr>
        <w:tabs>
          <w:tab w:val="left" w:pos="2100"/>
        </w:tabs>
        <w:rPr>
          <w:rFonts w:asciiTheme="minorHAnsi" w:eastAsia="Arial Unicode MS" w:hAnsiTheme="minorHAnsi"/>
        </w:rPr>
      </w:pPr>
    </w:p>
    <w:p w14:paraId="17562532" w14:textId="77777777" w:rsidR="00C930BA" w:rsidRDefault="00C930BA" w:rsidP="00214AC0">
      <w:pPr>
        <w:tabs>
          <w:tab w:val="left" w:pos="2100"/>
        </w:tabs>
        <w:rPr>
          <w:rFonts w:asciiTheme="minorHAnsi" w:eastAsia="Arial Unicode MS" w:hAnsiTheme="minorHAnsi"/>
        </w:rPr>
      </w:pPr>
    </w:p>
    <w:p w14:paraId="5EDD9AFF" w14:textId="77777777" w:rsidR="00C930BA" w:rsidRDefault="00C930BA" w:rsidP="00214AC0">
      <w:pPr>
        <w:tabs>
          <w:tab w:val="left" w:pos="2100"/>
        </w:tabs>
        <w:rPr>
          <w:rFonts w:asciiTheme="minorHAnsi" w:eastAsia="Arial Unicode MS" w:hAnsiTheme="minorHAnsi"/>
        </w:rPr>
      </w:pPr>
    </w:p>
    <w:p w14:paraId="76900C70" w14:textId="77777777" w:rsidR="00C930BA" w:rsidRDefault="00C930BA" w:rsidP="00214AC0">
      <w:pPr>
        <w:tabs>
          <w:tab w:val="left" w:pos="2100"/>
        </w:tabs>
        <w:rPr>
          <w:rFonts w:asciiTheme="minorHAnsi" w:eastAsia="Arial Unicode MS" w:hAnsiTheme="minorHAnsi"/>
        </w:rPr>
      </w:pPr>
    </w:p>
    <w:p w14:paraId="0F3A22CC" w14:textId="77777777" w:rsidR="00C930BA" w:rsidRDefault="00C930BA" w:rsidP="00214AC0">
      <w:pPr>
        <w:tabs>
          <w:tab w:val="left" w:pos="2100"/>
        </w:tabs>
        <w:rPr>
          <w:rFonts w:asciiTheme="minorHAnsi" w:eastAsia="Arial Unicode MS" w:hAnsiTheme="minorHAnsi"/>
        </w:rPr>
      </w:pPr>
    </w:p>
    <w:p w14:paraId="44559432" w14:textId="77777777" w:rsidR="00C930BA" w:rsidRDefault="00C930BA" w:rsidP="00214AC0">
      <w:pPr>
        <w:tabs>
          <w:tab w:val="left" w:pos="2100"/>
        </w:tabs>
        <w:rPr>
          <w:rFonts w:asciiTheme="minorHAnsi" w:eastAsia="Arial Unicode MS" w:hAnsiTheme="minorHAnsi"/>
        </w:rPr>
      </w:pPr>
    </w:p>
    <w:p w14:paraId="4794FF17" w14:textId="77777777" w:rsidR="00981B98" w:rsidRDefault="00981B98" w:rsidP="00214AC0">
      <w:pPr>
        <w:tabs>
          <w:tab w:val="left" w:pos="2100"/>
        </w:tabs>
        <w:rPr>
          <w:rFonts w:asciiTheme="minorHAnsi" w:eastAsia="Arial Unicode MS" w:hAnsiTheme="minorHAnsi"/>
        </w:rPr>
      </w:pPr>
    </w:p>
    <w:p w14:paraId="222322D3" w14:textId="77777777" w:rsidR="00C930BA" w:rsidRDefault="00C930BA" w:rsidP="00214AC0">
      <w:pPr>
        <w:tabs>
          <w:tab w:val="left" w:pos="2100"/>
        </w:tabs>
        <w:rPr>
          <w:rFonts w:asciiTheme="minorHAnsi" w:eastAsia="Arial Unicode MS" w:hAnsiTheme="minorHAnsi"/>
        </w:rPr>
      </w:pPr>
    </w:p>
    <w:p w14:paraId="38FBB844" w14:textId="77777777" w:rsidR="00C930BA" w:rsidRDefault="00C930BA" w:rsidP="00214AC0">
      <w:pPr>
        <w:tabs>
          <w:tab w:val="left" w:pos="2100"/>
        </w:tabs>
        <w:rPr>
          <w:rFonts w:asciiTheme="minorHAnsi" w:eastAsia="Arial Unicode MS" w:hAnsiTheme="minorHAnsi"/>
        </w:rPr>
      </w:pPr>
    </w:p>
    <w:p w14:paraId="5ED0486D" w14:textId="77777777" w:rsidR="00C930BA" w:rsidRPr="002B18EF" w:rsidRDefault="00C930BA" w:rsidP="00C930BA">
      <w:pPr>
        <w:pStyle w:val="NormalWeb"/>
        <w:spacing w:before="0" w:beforeAutospacing="0" w:after="0" w:afterAutospacing="0"/>
        <w:jc w:val="both"/>
        <w:rPr>
          <w:rFonts w:asciiTheme="minorHAnsi" w:eastAsia="Arial Unicode MS" w:hAnsiTheme="minorHAnsi" w:cs="Arial Unicode MS"/>
          <w:color w:val="000000"/>
          <w:kern w:val="24"/>
        </w:rPr>
      </w:pPr>
      <w:r w:rsidRPr="002B18EF">
        <w:rPr>
          <w:rFonts w:asciiTheme="minorHAnsi" w:eastAsia="Arial Unicode MS" w:hAnsiTheme="minorHAnsi" w:cs="Arial Unicode MS"/>
          <w:color w:val="000000"/>
          <w:kern w:val="24"/>
        </w:rPr>
        <w:t>This version of the Statement of Accounts is presented in advance of Audit.  The published version will include the Audit Certification on these pages.</w:t>
      </w:r>
    </w:p>
    <w:p w14:paraId="2BD8EAB6" w14:textId="77777777" w:rsidR="00C930BA" w:rsidRDefault="00C930BA" w:rsidP="00214AC0">
      <w:pPr>
        <w:tabs>
          <w:tab w:val="left" w:pos="2100"/>
        </w:tabs>
        <w:rPr>
          <w:rFonts w:asciiTheme="minorHAnsi" w:eastAsia="Arial Unicode MS" w:hAnsiTheme="minorHAnsi"/>
        </w:rPr>
      </w:pPr>
    </w:p>
    <w:p w14:paraId="70B76B1C" w14:textId="77777777" w:rsidR="00981B98" w:rsidRDefault="00981B98" w:rsidP="00214AC0">
      <w:pPr>
        <w:tabs>
          <w:tab w:val="left" w:pos="2100"/>
        </w:tabs>
        <w:rPr>
          <w:rFonts w:asciiTheme="minorHAnsi" w:eastAsia="Arial Unicode MS" w:hAnsiTheme="minorHAnsi"/>
        </w:rPr>
      </w:pPr>
    </w:p>
    <w:p w14:paraId="3BB11212" w14:textId="77777777" w:rsidR="00C930BA" w:rsidRDefault="00C930BA" w:rsidP="00214AC0">
      <w:pPr>
        <w:tabs>
          <w:tab w:val="left" w:pos="2100"/>
        </w:tabs>
        <w:rPr>
          <w:rFonts w:asciiTheme="minorHAnsi" w:eastAsia="Arial Unicode MS" w:hAnsiTheme="minorHAnsi"/>
        </w:rPr>
      </w:pPr>
    </w:p>
    <w:p w14:paraId="130F2119" w14:textId="77777777" w:rsidR="00C930BA" w:rsidRDefault="00C930BA" w:rsidP="00214AC0">
      <w:pPr>
        <w:tabs>
          <w:tab w:val="left" w:pos="2100"/>
        </w:tabs>
        <w:rPr>
          <w:rFonts w:asciiTheme="minorHAnsi" w:eastAsia="Arial Unicode MS" w:hAnsiTheme="minorHAnsi"/>
        </w:rPr>
      </w:pPr>
    </w:p>
    <w:p w14:paraId="4675666B" w14:textId="77777777" w:rsidR="00C930BA" w:rsidRPr="002B18EF" w:rsidRDefault="00C930BA" w:rsidP="00214AC0">
      <w:pPr>
        <w:tabs>
          <w:tab w:val="left" w:pos="2100"/>
        </w:tabs>
        <w:rPr>
          <w:rFonts w:asciiTheme="minorHAnsi" w:eastAsia="Arial Unicode MS" w:hAnsiTheme="minorHAnsi"/>
        </w:rPr>
        <w:sectPr w:rsidR="00C930BA" w:rsidRPr="002B18EF" w:rsidSect="00C930BA">
          <w:headerReference w:type="default" r:id="rId125"/>
          <w:pgSz w:w="16834" w:h="11909" w:orient="landscape" w:code="9"/>
          <w:pgMar w:top="720" w:right="720" w:bottom="720" w:left="720" w:header="567" w:footer="567" w:gutter="0"/>
          <w:cols w:space="720"/>
          <w:docGrid w:linePitch="326"/>
        </w:sectPr>
      </w:pPr>
    </w:p>
    <w:p w14:paraId="24F58619" w14:textId="4A6F7D02" w:rsidR="001F5D2B" w:rsidRDefault="00C126B4" w:rsidP="00C126B4">
      <w:pPr>
        <w:tabs>
          <w:tab w:val="center" w:pos="7796"/>
          <w:tab w:val="right" w:pos="9000"/>
          <w:tab w:val="right" w:pos="9990"/>
          <w:tab w:val="right" w:pos="12600"/>
          <w:tab w:val="right" w:pos="16302"/>
        </w:tabs>
        <w:ind w:left="-709" w:right="-36"/>
        <w:rPr>
          <w:rFonts w:asciiTheme="minorHAnsi" w:eastAsia="Arial Unicode MS" w:hAnsiTheme="minorHAnsi" w:cs="Arial Unicode MS"/>
          <w:noProof/>
          <w:color w:val="7B7B7B" w:themeColor="accent3" w:themeShade="BF"/>
          <w:sz w:val="40"/>
          <w:lang w:eastAsia="en-GB"/>
        </w:rPr>
      </w:pPr>
      <w:r>
        <w:rPr>
          <w:rFonts w:asciiTheme="minorHAnsi" w:eastAsia="Arial Unicode MS" w:hAnsiTheme="minorHAnsi" w:cs="Arial Unicode MS"/>
          <w:noProof/>
          <w:color w:val="7B7B7B" w:themeColor="accent3" w:themeShade="BF"/>
          <w:sz w:val="40"/>
          <w:lang w:eastAsia="en-GB"/>
        </w:rPr>
        <w:tab/>
      </w:r>
      <w:r>
        <w:rPr>
          <w:rFonts w:asciiTheme="minorHAnsi" w:eastAsia="Arial Unicode MS" w:hAnsiTheme="minorHAnsi" w:cs="Arial Unicode MS"/>
          <w:noProof/>
          <w:color w:val="7B7B7B" w:themeColor="accent3" w:themeShade="BF"/>
          <w:sz w:val="40"/>
          <w:lang w:eastAsia="en-GB"/>
        </w:rPr>
        <w:tab/>
      </w:r>
      <w:r w:rsidR="001F5D2B" w:rsidRPr="00E17454">
        <w:rPr>
          <w:rFonts w:asciiTheme="minorHAnsi" w:eastAsia="Arial Unicode MS" w:hAnsiTheme="minorHAnsi" w:cs="Arial Unicode MS"/>
          <w:noProof/>
          <w:color w:val="7B7B7B" w:themeColor="accent3" w:themeShade="BF"/>
          <w:sz w:val="40"/>
          <w:lang w:eastAsia="en-GB"/>
        </w:rPr>
        <w:drawing>
          <wp:anchor distT="0" distB="0" distL="114300" distR="114300" simplePos="0" relativeHeight="251833344" behindDoc="1" locked="0" layoutInCell="1" allowOverlap="1" wp14:anchorId="7D0AC316" wp14:editId="0A8D8F7C">
            <wp:simplePos x="0" y="0"/>
            <wp:positionH relativeFrom="column">
              <wp:posOffset>-180340</wp:posOffset>
            </wp:positionH>
            <wp:positionV relativeFrom="paragraph">
              <wp:posOffset>1905</wp:posOffset>
            </wp:positionV>
            <wp:extent cx="11106785" cy="7515225"/>
            <wp:effectExtent l="0" t="0" r="0" b="9525"/>
            <wp:wrapNone/>
            <wp:docPr id="12" name="Picture 12" descr="\\CorpData01\LCCUsers3$\jmoister001\My Documents\My Pictures\5206360942_bcb1ef1200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pData01\LCCUsers3$\jmoister001\My Documents\My Pictures\5206360942_bcb1ef1200_z.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106785" cy="751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BFF037" w14:textId="77777777" w:rsidR="00E17454" w:rsidRPr="009E78DE" w:rsidRDefault="00E17454" w:rsidP="00E17454">
      <w:pPr>
        <w:tabs>
          <w:tab w:val="right" w:pos="9000"/>
          <w:tab w:val="right" w:pos="9990"/>
          <w:tab w:val="right" w:pos="12600"/>
        </w:tabs>
        <w:ind w:left="-709" w:right="-36"/>
        <w:jc w:val="right"/>
        <w:rPr>
          <w:rFonts w:asciiTheme="minorHAnsi" w:eastAsia="Arial Unicode MS" w:hAnsiTheme="minorHAnsi" w:cs="Arial Unicode MS"/>
          <w:noProof/>
          <w:color w:val="7B7B7B" w:themeColor="accent3" w:themeShade="BF"/>
          <w:lang w:eastAsia="en-GB"/>
        </w:rPr>
      </w:pPr>
    </w:p>
    <w:p w14:paraId="5776716B" w14:textId="77777777" w:rsidR="00E17454" w:rsidRPr="00E17454" w:rsidRDefault="00E17454"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80"/>
          <w:szCs w:val="80"/>
          <w:lang w:eastAsia="en-GB"/>
        </w:rPr>
      </w:pPr>
      <w:r w:rsidRPr="00E17454">
        <w:rPr>
          <w:rFonts w:asciiTheme="minorHAnsi" w:eastAsia="Arial Unicode MS" w:hAnsiTheme="minorHAnsi" w:cs="Arial Unicode MS"/>
          <w:noProof/>
          <w:color w:val="7B7B7B" w:themeColor="accent3" w:themeShade="BF"/>
          <w:sz w:val="80"/>
          <w:szCs w:val="80"/>
          <w:lang w:eastAsia="en-GB"/>
        </w:rPr>
        <w:t xml:space="preserve">Glossary of terms </w:t>
      </w:r>
    </w:p>
    <w:p w14:paraId="1D6F50F7" w14:textId="75E9EB70" w:rsidR="00E17454" w:rsidRDefault="00E17454"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80"/>
          <w:szCs w:val="80"/>
          <w:lang w:eastAsia="en-GB"/>
        </w:rPr>
      </w:pPr>
      <w:r w:rsidRPr="00E17454">
        <w:rPr>
          <w:rFonts w:asciiTheme="minorHAnsi" w:eastAsia="Arial Unicode MS" w:hAnsiTheme="minorHAnsi" w:cs="Arial Unicode MS"/>
          <w:noProof/>
          <w:color w:val="7B7B7B" w:themeColor="accent3" w:themeShade="BF"/>
          <w:sz w:val="80"/>
          <w:szCs w:val="80"/>
          <w:lang w:eastAsia="en-GB"/>
        </w:rPr>
        <w:t>and contact information</w:t>
      </w:r>
    </w:p>
    <w:p w14:paraId="77074B78" w14:textId="77777777" w:rsidR="00E17454" w:rsidRDefault="00E17454"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80"/>
          <w:szCs w:val="80"/>
          <w:lang w:eastAsia="en-GB"/>
        </w:rPr>
      </w:pPr>
    </w:p>
    <w:p w14:paraId="6DE73DF1" w14:textId="77777777" w:rsidR="00E17454" w:rsidRDefault="00E17454"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80"/>
          <w:szCs w:val="80"/>
          <w:lang w:eastAsia="en-GB"/>
        </w:rPr>
      </w:pPr>
    </w:p>
    <w:p w14:paraId="5B40306C" w14:textId="77777777" w:rsidR="00E17454" w:rsidRDefault="00E17454"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80"/>
          <w:szCs w:val="80"/>
          <w:lang w:eastAsia="en-GB"/>
        </w:rPr>
      </w:pPr>
    </w:p>
    <w:p w14:paraId="488E9266" w14:textId="77777777" w:rsidR="00E17454" w:rsidRDefault="00E17454"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80"/>
          <w:szCs w:val="80"/>
          <w:lang w:eastAsia="en-GB"/>
        </w:rPr>
      </w:pPr>
    </w:p>
    <w:p w14:paraId="209333DD" w14:textId="77777777" w:rsidR="00E17454" w:rsidRDefault="00E17454"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80"/>
          <w:szCs w:val="80"/>
          <w:lang w:eastAsia="en-GB"/>
        </w:rPr>
      </w:pPr>
    </w:p>
    <w:p w14:paraId="4A3972D6" w14:textId="77777777" w:rsidR="00E17454" w:rsidRDefault="00E17454"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80"/>
          <w:szCs w:val="80"/>
          <w:lang w:eastAsia="en-GB"/>
        </w:rPr>
      </w:pPr>
    </w:p>
    <w:p w14:paraId="18F75582" w14:textId="77777777" w:rsidR="00E17454" w:rsidRPr="009E78DE" w:rsidRDefault="00E17454"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72"/>
          <w:szCs w:val="110"/>
          <w:lang w:eastAsia="en-GB"/>
        </w:rPr>
      </w:pPr>
    </w:p>
    <w:p w14:paraId="3CC28C34" w14:textId="77777777" w:rsidR="009E78DE" w:rsidRPr="00E17454" w:rsidRDefault="009E78DE" w:rsidP="00E17454">
      <w:pPr>
        <w:tabs>
          <w:tab w:val="right" w:pos="9000"/>
          <w:tab w:val="right" w:pos="9990"/>
          <w:tab w:val="right" w:pos="12600"/>
        </w:tabs>
        <w:ind w:left="-709" w:right="106"/>
        <w:jc w:val="right"/>
        <w:rPr>
          <w:rFonts w:asciiTheme="minorHAnsi" w:eastAsia="Arial Unicode MS" w:hAnsiTheme="minorHAnsi" w:cs="Arial Unicode MS"/>
          <w:noProof/>
          <w:color w:val="7B7B7B" w:themeColor="accent3" w:themeShade="BF"/>
          <w:sz w:val="110"/>
          <w:szCs w:val="110"/>
          <w:lang w:eastAsia="en-GB"/>
        </w:rPr>
      </w:pPr>
    </w:p>
    <w:p w14:paraId="639826EE" w14:textId="5F1A55F8" w:rsidR="00E17454" w:rsidRPr="00E17454" w:rsidRDefault="00E17454" w:rsidP="00E17454">
      <w:pPr>
        <w:tabs>
          <w:tab w:val="right" w:pos="9000"/>
          <w:tab w:val="right" w:pos="9990"/>
          <w:tab w:val="right" w:pos="12600"/>
        </w:tabs>
        <w:ind w:right="106"/>
        <w:rPr>
          <w:rFonts w:asciiTheme="minorHAnsi" w:eastAsia="Arial Unicode MS" w:hAnsiTheme="minorHAnsi" w:cs="Arial Unicode MS"/>
          <w:color w:val="7B7B7B" w:themeColor="accent3" w:themeShade="BF"/>
          <w:sz w:val="32"/>
          <w:szCs w:val="80"/>
        </w:rPr>
      </w:pPr>
      <w:r>
        <w:rPr>
          <w:rFonts w:asciiTheme="minorHAnsi" w:eastAsia="Arial Unicode MS" w:hAnsiTheme="minorHAnsi" w:cs="Arial Unicode MS"/>
          <w:noProof/>
          <w:color w:val="7B7B7B" w:themeColor="accent3" w:themeShade="BF"/>
          <w:sz w:val="32"/>
          <w:szCs w:val="80"/>
          <w:lang w:eastAsia="en-GB"/>
        </w:rPr>
        <w:t>Gawthorpe Hall</w:t>
      </w:r>
    </w:p>
    <w:p w14:paraId="7464D6E4" w14:textId="77777777" w:rsidR="0090418B" w:rsidRPr="002B18EF" w:rsidRDefault="0090418B" w:rsidP="006C4604">
      <w:pPr>
        <w:tabs>
          <w:tab w:val="left" w:pos="1455"/>
          <w:tab w:val="left" w:pos="3600"/>
          <w:tab w:val="left" w:pos="6885"/>
        </w:tabs>
        <w:spacing w:after="120"/>
        <w:jc w:val="both"/>
        <w:rPr>
          <w:rFonts w:asciiTheme="minorHAnsi" w:eastAsia="Arial Unicode MS" w:hAnsiTheme="minorHAnsi" w:cs="Arial Unicode MS"/>
        </w:rPr>
      </w:pPr>
    </w:p>
    <w:p w14:paraId="7007332A" w14:textId="74E7F6D3" w:rsidR="00A02383" w:rsidRPr="002B18EF" w:rsidRDefault="00A02383" w:rsidP="00484997">
      <w:pPr>
        <w:tabs>
          <w:tab w:val="left" w:pos="1455"/>
          <w:tab w:val="left" w:pos="3600"/>
          <w:tab w:val="left" w:pos="6885"/>
        </w:tabs>
        <w:spacing w:after="120"/>
        <w:ind w:left="-1418"/>
        <w:rPr>
          <w:rFonts w:asciiTheme="minorHAnsi" w:eastAsia="Arial Unicode MS" w:hAnsiTheme="minorHAnsi" w:cs="Arial Unicode MS"/>
        </w:rPr>
        <w:sectPr w:rsidR="00A02383" w:rsidRPr="002B18EF" w:rsidSect="000F1FD1">
          <w:headerReference w:type="default" r:id="rId127"/>
          <w:footerReference w:type="default" r:id="rId128"/>
          <w:headerReference w:type="first" r:id="rId129"/>
          <w:pgSz w:w="16834" w:h="11909" w:orient="landscape" w:code="9"/>
          <w:pgMar w:top="57" w:right="284" w:bottom="57" w:left="284" w:header="0" w:footer="0" w:gutter="0"/>
          <w:cols w:space="720"/>
          <w:docGrid w:linePitch="326"/>
        </w:sectPr>
      </w:pPr>
    </w:p>
    <w:p w14:paraId="76A87060" w14:textId="36EC0657" w:rsidR="00941F1B" w:rsidRPr="008537B9" w:rsidRDefault="00941F1B" w:rsidP="00C706CA">
      <w:pPr>
        <w:pBdr>
          <w:bottom w:val="single" w:sz="4" w:space="1" w:color="7B7B7B" w:themeColor="accent3" w:themeShade="BF"/>
        </w:pBdr>
        <w:tabs>
          <w:tab w:val="left" w:pos="3119"/>
        </w:tabs>
        <w:spacing w:after="120"/>
        <w:ind w:left="3600" w:hanging="3600"/>
        <w:jc w:val="both"/>
        <w:rPr>
          <w:rFonts w:asciiTheme="minorHAnsi" w:eastAsia="Arial Unicode MS" w:hAnsiTheme="minorHAnsi" w:cs="Arial Unicode MS"/>
          <w:b/>
          <w:color w:val="7B7B7B" w:themeColor="accent3" w:themeShade="BF"/>
          <w:sz w:val="28"/>
        </w:rPr>
      </w:pPr>
      <w:bookmarkStart w:id="10" w:name="Annual_Governance_Statement"/>
      <w:bookmarkEnd w:id="10"/>
      <w:r w:rsidRPr="008537B9">
        <w:rPr>
          <w:rFonts w:asciiTheme="minorHAnsi" w:eastAsia="Arial Unicode MS" w:hAnsiTheme="minorHAnsi" w:cs="Arial Unicode MS"/>
          <w:b/>
          <w:color w:val="7B7B7B" w:themeColor="accent3" w:themeShade="BF"/>
          <w:sz w:val="28"/>
        </w:rPr>
        <w:t>A</w:t>
      </w:r>
    </w:p>
    <w:p w14:paraId="1EEA6923" w14:textId="78572507" w:rsidR="00B46336" w:rsidRPr="002B18EF" w:rsidRDefault="00B46336" w:rsidP="000B0409">
      <w:pPr>
        <w:tabs>
          <w:tab w:val="left" w:pos="3119"/>
        </w:tabs>
        <w:spacing w:after="120"/>
        <w:ind w:left="3600" w:hanging="3600"/>
        <w:jc w:val="both"/>
        <w:rPr>
          <w:rFonts w:asciiTheme="minorHAnsi" w:eastAsia="Arial Unicode MS" w:hAnsiTheme="minorHAnsi" w:cs="Arial Unicode MS"/>
          <w:color w:val="BF8F00" w:themeColor="accent4" w:themeShade="BF"/>
        </w:rPr>
      </w:pPr>
      <w:r w:rsidRPr="008537B9">
        <w:rPr>
          <w:rFonts w:asciiTheme="minorHAnsi" w:eastAsia="Arial Unicode MS" w:hAnsiTheme="minorHAnsi" w:cs="Arial Unicode MS"/>
          <w:color w:val="7B7B7B" w:themeColor="accent3" w:themeShade="BF"/>
          <w:sz w:val="28"/>
        </w:rPr>
        <w:t>Accounting policies</w:t>
      </w:r>
      <w:r w:rsidR="00E669FA" w:rsidRPr="002B18EF">
        <w:rPr>
          <w:rFonts w:asciiTheme="minorHAnsi" w:eastAsia="Arial Unicode MS" w:hAnsiTheme="minorHAnsi" w:cs="Arial Unicode MS"/>
          <w:color w:val="BF8F00" w:themeColor="accent4" w:themeShade="BF"/>
        </w:rPr>
        <w:tab/>
      </w:r>
    </w:p>
    <w:p w14:paraId="21D02B33" w14:textId="17AA7067" w:rsidR="00B46336" w:rsidRPr="002B18EF" w:rsidRDefault="00707EA6" w:rsidP="000B0409">
      <w:pPr>
        <w:tabs>
          <w:tab w:val="left" w:pos="3119"/>
        </w:tabs>
        <w:jc w:val="both"/>
        <w:rPr>
          <w:rFonts w:asciiTheme="minorHAnsi" w:eastAsia="Arial Unicode MS" w:hAnsiTheme="minorHAnsi" w:cs="Arial Unicode MS"/>
        </w:rPr>
      </w:pPr>
      <w:r w:rsidRPr="002B18EF">
        <w:rPr>
          <w:rFonts w:asciiTheme="minorHAnsi" w:eastAsia="Arial Unicode MS" w:hAnsiTheme="minorHAnsi" w:cs="Arial Unicode MS"/>
        </w:rPr>
        <w:t xml:space="preserve">The rules and </w:t>
      </w:r>
      <w:r w:rsidR="00B46336" w:rsidRPr="002B18EF">
        <w:rPr>
          <w:rFonts w:asciiTheme="minorHAnsi" w:eastAsia="Arial Unicode MS" w:hAnsiTheme="minorHAnsi" w:cs="Arial Unicode MS"/>
        </w:rPr>
        <w:t>practices applied by the Council</w:t>
      </w:r>
      <w:r w:rsidRPr="002B18EF">
        <w:rPr>
          <w:rFonts w:asciiTheme="minorHAnsi" w:eastAsia="Arial Unicode MS" w:hAnsiTheme="minorHAnsi" w:cs="Arial Unicode MS"/>
        </w:rPr>
        <w:t xml:space="preserve"> that determine how the transaction and other events are </w:t>
      </w:r>
      <w:r w:rsidR="00B46336" w:rsidRPr="002B18EF">
        <w:rPr>
          <w:rFonts w:asciiTheme="minorHAnsi" w:eastAsia="Arial Unicode MS" w:hAnsiTheme="minorHAnsi" w:cs="Arial Unicode MS"/>
        </w:rPr>
        <w:t>reflected in</w:t>
      </w:r>
      <w:r w:rsidR="00BE4ED1">
        <w:rPr>
          <w:rFonts w:asciiTheme="minorHAnsi" w:eastAsia="Arial Unicode MS" w:hAnsiTheme="minorHAnsi" w:cs="Arial Unicode MS"/>
        </w:rPr>
        <w:t xml:space="preserve"> the</w:t>
      </w:r>
      <w:r w:rsidR="00B46336" w:rsidRPr="002B18EF">
        <w:rPr>
          <w:rFonts w:asciiTheme="minorHAnsi" w:eastAsia="Arial Unicode MS" w:hAnsiTheme="minorHAnsi" w:cs="Arial Unicode MS"/>
        </w:rPr>
        <w:t xml:space="preserve"> financial statements. </w:t>
      </w:r>
    </w:p>
    <w:p w14:paraId="14101A42" w14:textId="77777777" w:rsidR="000B0409" w:rsidRPr="002B18EF" w:rsidRDefault="000B0409" w:rsidP="000B0409">
      <w:pPr>
        <w:tabs>
          <w:tab w:val="left" w:pos="3119"/>
        </w:tabs>
        <w:jc w:val="both"/>
        <w:rPr>
          <w:rFonts w:asciiTheme="minorHAnsi" w:eastAsia="Arial Unicode MS" w:hAnsiTheme="minorHAnsi" w:cs="Arial Unicode MS"/>
        </w:rPr>
      </w:pPr>
    </w:p>
    <w:p w14:paraId="49556027" w14:textId="2C4C15BC" w:rsidR="00B46336" w:rsidRPr="008537B9" w:rsidRDefault="00707EA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Accruals</w:t>
      </w:r>
    </w:p>
    <w:p w14:paraId="7DEA954D" w14:textId="08CAFF98" w:rsidR="00707EA6" w:rsidRPr="002B18EF" w:rsidRDefault="00707EA6" w:rsidP="000B0409">
      <w:pPr>
        <w:tabs>
          <w:tab w:val="left" w:pos="3119"/>
        </w:tabs>
        <w:jc w:val="both"/>
        <w:rPr>
          <w:rFonts w:asciiTheme="minorHAnsi" w:eastAsia="Arial Unicode MS" w:hAnsiTheme="minorHAnsi" w:cs="Arial Unicode MS"/>
        </w:rPr>
      </w:pPr>
      <w:r w:rsidRPr="002B18EF">
        <w:rPr>
          <w:rFonts w:asciiTheme="minorHAnsi" w:eastAsia="Arial Unicode MS" w:hAnsiTheme="minorHAnsi" w:cs="Arial Unicode MS"/>
        </w:rPr>
        <w:t>Income and expenditure are included in the accounts as they are earned or incurred, not when money is received or paid.</w:t>
      </w:r>
    </w:p>
    <w:p w14:paraId="61F403A9" w14:textId="77777777" w:rsidR="000B0409" w:rsidRPr="002B18EF" w:rsidRDefault="000B0409" w:rsidP="000B0409">
      <w:pPr>
        <w:tabs>
          <w:tab w:val="left" w:pos="3119"/>
        </w:tabs>
        <w:jc w:val="both"/>
        <w:rPr>
          <w:rFonts w:asciiTheme="minorHAnsi" w:eastAsia="Arial Unicode MS" w:hAnsiTheme="minorHAnsi" w:cs="Arial Unicode MS"/>
        </w:rPr>
      </w:pPr>
    </w:p>
    <w:p w14:paraId="04552BB4"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Actuarial gains and losses</w:t>
      </w:r>
    </w:p>
    <w:p w14:paraId="3C70D070" w14:textId="2D5BF03E" w:rsidR="00600E2B" w:rsidRPr="002B18EF" w:rsidRDefault="00600E2B" w:rsidP="00FC430F">
      <w:pPr>
        <w:jc w:val="both"/>
        <w:rPr>
          <w:rFonts w:asciiTheme="minorHAnsi" w:eastAsia="Arial Unicode MS" w:hAnsiTheme="minorHAnsi" w:cs="Arial Unicode MS"/>
        </w:rPr>
      </w:pPr>
      <w:r w:rsidRPr="002B18EF">
        <w:rPr>
          <w:rFonts w:asciiTheme="minorHAnsi" w:eastAsia="Arial Unicode MS" w:hAnsiTheme="minorHAnsi" w:cs="Arial Unicode MS"/>
        </w:rPr>
        <w:t>Th</w:t>
      </w:r>
      <w:r w:rsidR="00641864" w:rsidRPr="002B18EF">
        <w:rPr>
          <w:rFonts w:asciiTheme="minorHAnsi" w:eastAsia="Arial Unicode MS" w:hAnsiTheme="minorHAnsi" w:cs="Arial Unicode MS"/>
        </w:rPr>
        <w:t>ese arise due to the differences between the previous actuarial assumptions and what has actually occurred (known as experience gains and losses) or because the actuarial assumptions have been changed.</w:t>
      </w:r>
    </w:p>
    <w:p w14:paraId="19D44313" w14:textId="77777777" w:rsidR="00FC430F" w:rsidRDefault="00FC430F" w:rsidP="00FC430F">
      <w:pPr>
        <w:jc w:val="both"/>
        <w:rPr>
          <w:rFonts w:asciiTheme="minorHAnsi" w:eastAsia="Arial Unicode MS" w:hAnsiTheme="minorHAnsi" w:cs="Arial Unicode MS"/>
        </w:rPr>
      </w:pPr>
    </w:p>
    <w:p w14:paraId="7CF2812E" w14:textId="77777777" w:rsidR="00622B36" w:rsidRPr="00622B36" w:rsidRDefault="00622B36" w:rsidP="00622B36">
      <w:pPr>
        <w:autoSpaceDE w:val="0"/>
        <w:autoSpaceDN w:val="0"/>
        <w:adjustRightInd w:val="0"/>
        <w:rPr>
          <w:rFonts w:asciiTheme="minorHAnsi" w:eastAsia="Arial Unicode MS" w:hAnsiTheme="minorHAnsi" w:cs="Arial Unicode MS"/>
          <w:color w:val="7B7B7B" w:themeColor="accent3" w:themeShade="BF"/>
          <w:sz w:val="28"/>
        </w:rPr>
      </w:pPr>
      <w:r w:rsidRPr="00622B36">
        <w:rPr>
          <w:rFonts w:asciiTheme="minorHAnsi" w:eastAsia="Arial Unicode MS" w:hAnsiTheme="minorHAnsi" w:cs="Arial Unicode MS"/>
          <w:color w:val="7B7B7B" w:themeColor="accent3" w:themeShade="BF"/>
          <w:sz w:val="28"/>
        </w:rPr>
        <w:t>Associate</w:t>
      </w:r>
    </w:p>
    <w:p w14:paraId="7E52CF66" w14:textId="77777777" w:rsidR="00622B36" w:rsidRPr="00622B36" w:rsidRDefault="00622B36" w:rsidP="00622B36">
      <w:pPr>
        <w:autoSpaceDE w:val="0"/>
        <w:autoSpaceDN w:val="0"/>
        <w:adjustRightInd w:val="0"/>
        <w:rPr>
          <w:rFonts w:asciiTheme="minorHAnsi" w:eastAsia="Arial Unicode MS" w:hAnsiTheme="minorHAnsi" w:cs="Arial Unicode MS"/>
        </w:rPr>
      </w:pPr>
    </w:p>
    <w:p w14:paraId="49EB687A" w14:textId="77777777" w:rsidR="00622B36" w:rsidRPr="00622B36" w:rsidRDefault="00622B36" w:rsidP="00622B36">
      <w:pPr>
        <w:jc w:val="both"/>
        <w:rPr>
          <w:rFonts w:asciiTheme="minorHAnsi" w:eastAsia="Arial Unicode MS" w:hAnsiTheme="minorHAnsi" w:cs="Arial Unicode MS"/>
        </w:rPr>
      </w:pPr>
      <w:r w:rsidRPr="00622B36">
        <w:rPr>
          <w:rFonts w:asciiTheme="minorHAnsi" w:eastAsia="Arial Unicode MS" w:hAnsiTheme="minorHAnsi" w:cs="Arial Unicode MS"/>
        </w:rPr>
        <w:t xml:space="preserve">An associate is an entity over which an investor (the Council) has significant influence. </w:t>
      </w:r>
    </w:p>
    <w:p w14:paraId="40F11D01" w14:textId="77777777" w:rsidR="00622B36" w:rsidRPr="002B18EF" w:rsidRDefault="00622B36" w:rsidP="00FC430F">
      <w:pPr>
        <w:jc w:val="both"/>
        <w:rPr>
          <w:rFonts w:asciiTheme="minorHAnsi" w:eastAsia="Arial Unicode MS" w:hAnsiTheme="minorHAnsi" w:cs="Arial Unicode MS"/>
        </w:rPr>
      </w:pPr>
    </w:p>
    <w:p w14:paraId="17BC0E00" w14:textId="3EC66269" w:rsidR="00941F1B" w:rsidRPr="008537B9" w:rsidRDefault="00941F1B" w:rsidP="00C706CA">
      <w:pPr>
        <w:pBdr>
          <w:bottom w:val="single" w:sz="4" w:space="1" w:color="7B7B7B" w:themeColor="accent3" w:themeShade="BF"/>
        </w:pBdr>
        <w:tabs>
          <w:tab w:val="left" w:pos="3119"/>
        </w:tabs>
        <w:ind w:left="3600" w:hanging="3600"/>
        <w:jc w:val="both"/>
        <w:rPr>
          <w:rFonts w:asciiTheme="minorHAnsi" w:eastAsia="Arial Unicode MS" w:hAnsiTheme="minorHAnsi" w:cs="Arial Unicode MS"/>
          <w:b/>
          <w:color w:val="7B7B7B" w:themeColor="accent3" w:themeShade="BF"/>
          <w:sz w:val="28"/>
        </w:rPr>
      </w:pPr>
      <w:r w:rsidRPr="008537B9">
        <w:rPr>
          <w:rFonts w:asciiTheme="minorHAnsi" w:eastAsia="Arial Unicode MS" w:hAnsiTheme="minorHAnsi" w:cs="Arial Unicode MS"/>
          <w:b/>
          <w:color w:val="7B7B7B" w:themeColor="accent3" w:themeShade="BF"/>
          <w:sz w:val="28"/>
        </w:rPr>
        <w:t>C</w:t>
      </w:r>
    </w:p>
    <w:p w14:paraId="2471DA09" w14:textId="77777777" w:rsidR="00941F1B" w:rsidRPr="002B18EF" w:rsidRDefault="00941F1B" w:rsidP="00941F1B">
      <w:pPr>
        <w:jc w:val="both"/>
        <w:rPr>
          <w:rFonts w:asciiTheme="minorHAnsi" w:eastAsia="Arial Unicode MS" w:hAnsiTheme="minorHAnsi" w:cs="Arial Unicode MS"/>
          <w:color w:val="7B7B7B" w:themeColor="accent3" w:themeShade="BF"/>
        </w:rPr>
      </w:pPr>
    </w:p>
    <w:p w14:paraId="1C0A53F9"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Capital expenditure</w:t>
      </w:r>
    </w:p>
    <w:p w14:paraId="7960C24B" w14:textId="232F709C" w:rsidR="00B46336" w:rsidRPr="002B18EF" w:rsidRDefault="00B46336" w:rsidP="00FC430F">
      <w:pPr>
        <w:jc w:val="both"/>
        <w:rPr>
          <w:rFonts w:asciiTheme="minorHAnsi" w:eastAsia="Arial Unicode MS" w:hAnsiTheme="minorHAnsi" w:cs="Arial Unicode MS"/>
        </w:rPr>
      </w:pPr>
      <w:r w:rsidRPr="002B18EF">
        <w:rPr>
          <w:rFonts w:asciiTheme="minorHAnsi" w:eastAsia="Arial Unicode MS" w:hAnsiTheme="minorHAnsi" w:cs="Arial Unicode MS"/>
        </w:rPr>
        <w:t>Payments for the acquisition, construction, enhancement or replacement of assets such as land, buildings, roads, and computer equipment</w:t>
      </w:r>
      <w:r w:rsidR="00641864" w:rsidRPr="002B18EF">
        <w:rPr>
          <w:rFonts w:asciiTheme="minorHAnsi" w:eastAsia="Arial Unicode MS" w:hAnsiTheme="minorHAnsi" w:cs="Arial Unicode MS"/>
        </w:rPr>
        <w:t>.</w:t>
      </w:r>
    </w:p>
    <w:p w14:paraId="374E3E6B" w14:textId="77777777" w:rsidR="00FC430F" w:rsidRPr="002B18EF" w:rsidRDefault="00FC430F" w:rsidP="00FC430F">
      <w:pPr>
        <w:jc w:val="both"/>
        <w:rPr>
          <w:rFonts w:asciiTheme="minorHAnsi" w:eastAsia="Arial Unicode MS" w:hAnsiTheme="minorHAnsi" w:cs="Arial Unicode MS"/>
        </w:rPr>
      </w:pPr>
    </w:p>
    <w:p w14:paraId="3F41855F" w14:textId="77777777" w:rsidR="00622B36" w:rsidRDefault="00622B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p>
    <w:p w14:paraId="2581CC9E" w14:textId="77777777" w:rsidR="00B46336" w:rsidRPr="008537B9" w:rsidRDefault="00822A1A"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Capital grants unapplied acco</w:t>
      </w:r>
      <w:r w:rsidR="00B46336" w:rsidRPr="008537B9">
        <w:rPr>
          <w:rFonts w:asciiTheme="minorHAnsi" w:eastAsia="Arial Unicode MS" w:hAnsiTheme="minorHAnsi" w:cs="Arial Unicode MS"/>
          <w:color w:val="7B7B7B" w:themeColor="accent3" w:themeShade="BF"/>
          <w:sz w:val="28"/>
        </w:rPr>
        <w:t>unt</w:t>
      </w:r>
    </w:p>
    <w:p w14:paraId="5D32351B" w14:textId="0CBDFB34" w:rsidR="00B46336" w:rsidRPr="002B18EF" w:rsidRDefault="00B46336" w:rsidP="00FC430F">
      <w:pPr>
        <w:jc w:val="both"/>
        <w:rPr>
          <w:rFonts w:asciiTheme="minorHAnsi" w:eastAsia="Arial Unicode MS" w:hAnsiTheme="minorHAnsi" w:cs="Arial Unicode MS"/>
        </w:rPr>
      </w:pPr>
      <w:r w:rsidRPr="002B18EF">
        <w:rPr>
          <w:rFonts w:asciiTheme="minorHAnsi" w:eastAsia="Arial Unicode MS" w:hAnsiTheme="minorHAnsi" w:cs="Arial Unicode MS"/>
        </w:rPr>
        <w:t xml:space="preserve">A reserve holding capital grants and contributions which either had no conditions attached that could require their return to the grantor, or whose conditions have now been satisfied.  Amounts held in this account have already been recognised in the </w:t>
      </w:r>
      <w:r w:rsidR="00FC430F" w:rsidRPr="002B18EF">
        <w:rPr>
          <w:rFonts w:asciiTheme="minorHAnsi" w:eastAsia="Arial Unicode MS" w:hAnsiTheme="minorHAnsi" w:cs="Arial Unicode MS"/>
        </w:rPr>
        <w:t>comprehensive income and expenditure statement and transferred into capital grants unapplied via the movement in reserves statement</w:t>
      </w:r>
      <w:r w:rsidRPr="002B18EF">
        <w:rPr>
          <w:rFonts w:asciiTheme="minorHAnsi" w:eastAsia="Arial Unicode MS" w:hAnsiTheme="minorHAnsi" w:cs="Arial Unicode MS"/>
        </w:rPr>
        <w:t>.</w:t>
      </w:r>
    </w:p>
    <w:p w14:paraId="6A2C47EA" w14:textId="77777777" w:rsidR="00B46336" w:rsidRPr="002B18EF" w:rsidRDefault="00B46336" w:rsidP="00FC430F">
      <w:pPr>
        <w:jc w:val="both"/>
        <w:rPr>
          <w:rFonts w:asciiTheme="minorHAnsi" w:eastAsia="Arial Unicode MS" w:hAnsiTheme="minorHAnsi" w:cs="Arial Unicode MS"/>
          <w:highlight w:val="yellow"/>
        </w:rPr>
      </w:pPr>
    </w:p>
    <w:p w14:paraId="3FCFC68E"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Capital receipts</w:t>
      </w:r>
    </w:p>
    <w:p w14:paraId="4268C6DF" w14:textId="678FE800" w:rsidR="00B46336" w:rsidRPr="002B18EF" w:rsidRDefault="00FC430F" w:rsidP="00FC430F">
      <w:pPr>
        <w:jc w:val="both"/>
        <w:rPr>
          <w:rFonts w:asciiTheme="minorHAnsi" w:eastAsia="Arial Unicode MS" w:hAnsiTheme="minorHAnsi" w:cs="Arial Unicode MS"/>
        </w:rPr>
      </w:pPr>
      <w:r w:rsidRPr="002B18EF">
        <w:rPr>
          <w:rFonts w:asciiTheme="minorHAnsi" w:eastAsia="Arial Unicode MS" w:hAnsiTheme="minorHAnsi" w:cs="Arial Unicode MS"/>
        </w:rPr>
        <w:t xml:space="preserve">Income received from the sale of land, buildings or equipment.  </w:t>
      </w:r>
    </w:p>
    <w:p w14:paraId="08C721FE" w14:textId="77777777" w:rsidR="00BA07BA" w:rsidRPr="002B18EF" w:rsidRDefault="00BA07BA" w:rsidP="00FC430F">
      <w:pPr>
        <w:jc w:val="both"/>
        <w:rPr>
          <w:rFonts w:asciiTheme="minorHAnsi" w:eastAsia="Arial Unicode MS" w:hAnsiTheme="minorHAnsi" w:cs="Arial Unicode MS"/>
        </w:rPr>
      </w:pPr>
    </w:p>
    <w:p w14:paraId="1B2847AD" w14:textId="77777777" w:rsidR="00BA07BA" w:rsidRPr="008537B9" w:rsidRDefault="00BA07BA" w:rsidP="00BA07BA">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Chartered Institute of Public Finance and Accountancy (CIPFA)</w:t>
      </w:r>
    </w:p>
    <w:p w14:paraId="5A6FC791" w14:textId="735281CD" w:rsidR="00BA07BA" w:rsidRDefault="00BA07BA" w:rsidP="008537B9">
      <w:pPr>
        <w:tabs>
          <w:tab w:val="left" w:pos="3119"/>
        </w:tabs>
        <w:ind w:left="3600" w:hanging="3600"/>
        <w:jc w:val="both"/>
        <w:rPr>
          <w:rFonts w:asciiTheme="minorHAnsi" w:eastAsia="Arial Unicode MS" w:hAnsiTheme="minorHAnsi" w:cs="Arial Unicode MS"/>
        </w:rPr>
      </w:pPr>
      <w:r w:rsidRPr="002B18EF">
        <w:rPr>
          <w:rFonts w:asciiTheme="minorHAnsi" w:eastAsia="Arial Unicode MS" w:hAnsiTheme="minorHAnsi" w:cs="Arial Unicode MS"/>
        </w:rPr>
        <w:t>CIPFA is the leading professional accountancy body for public services.</w:t>
      </w:r>
    </w:p>
    <w:p w14:paraId="15C52987" w14:textId="77777777" w:rsidR="008537B9" w:rsidRPr="002B18EF" w:rsidRDefault="008537B9" w:rsidP="008537B9">
      <w:pPr>
        <w:tabs>
          <w:tab w:val="left" w:pos="3119"/>
        </w:tabs>
        <w:ind w:left="3600" w:hanging="3600"/>
        <w:jc w:val="both"/>
        <w:rPr>
          <w:rFonts w:asciiTheme="minorHAnsi" w:eastAsia="Arial Unicode MS" w:hAnsiTheme="minorHAnsi" w:cs="Arial Unicode MS"/>
        </w:rPr>
      </w:pPr>
    </w:p>
    <w:p w14:paraId="7719F951" w14:textId="12B9CB0F" w:rsidR="004148EC" w:rsidRPr="008537B9" w:rsidRDefault="004148EC" w:rsidP="004148EC">
      <w:pPr>
        <w:spacing w:after="12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CIPFA Code of Practice on Local Authority Accounting (The Code)</w:t>
      </w:r>
    </w:p>
    <w:p w14:paraId="7BD0E50E" w14:textId="12246DD7" w:rsidR="004148EC" w:rsidRPr="002B18EF" w:rsidRDefault="004148EC" w:rsidP="004148EC">
      <w:pPr>
        <w:tabs>
          <w:tab w:val="left" w:pos="3119"/>
        </w:tabs>
        <w:jc w:val="both"/>
        <w:rPr>
          <w:rFonts w:asciiTheme="minorHAnsi" w:eastAsia="Arial Unicode MS" w:hAnsiTheme="minorHAnsi" w:cs="Arial Unicode MS"/>
        </w:rPr>
      </w:pPr>
      <w:r w:rsidRPr="002B18EF">
        <w:rPr>
          <w:rFonts w:asciiTheme="minorHAnsi" w:eastAsia="Arial Unicode MS" w:hAnsiTheme="minorHAnsi" w:cs="Arial Unicode MS"/>
        </w:rPr>
        <w:t>The Code incorporates guidance in line with International Finan</w:t>
      </w:r>
      <w:r w:rsidR="00A81BD1">
        <w:rPr>
          <w:rFonts w:asciiTheme="minorHAnsi" w:eastAsia="Arial Unicode MS" w:hAnsiTheme="minorHAnsi" w:cs="Arial Unicode MS"/>
        </w:rPr>
        <w:t>cial Reporting Standards (IFRS) and</w:t>
      </w:r>
      <w:r w:rsidRPr="002B18EF">
        <w:rPr>
          <w:rFonts w:asciiTheme="minorHAnsi" w:eastAsia="Arial Unicode MS" w:hAnsiTheme="minorHAnsi" w:cs="Arial Unicode MS"/>
        </w:rPr>
        <w:t xml:space="preserve"> International Public Sector Accounting Standards</w:t>
      </w:r>
      <w:r w:rsidRPr="002B18EF">
        <w:rPr>
          <w:rFonts w:asciiTheme="minorHAnsi" w:eastAsia="Arial Unicode MS" w:hAnsiTheme="minorHAnsi" w:cs="Arial Unicode MS"/>
          <w:lang w:val="en"/>
        </w:rPr>
        <w:t xml:space="preserve"> (</w:t>
      </w:r>
      <w:r w:rsidRPr="002B18EF">
        <w:rPr>
          <w:rFonts w:asciiTheme="minorHAnsi" w:eastAsia="Arial Unicode MS" w:hAnsiTheme="minorHAnsi" w:cs="Arial Unicode MS"/>
        </w:rPr>
        <w:t>IPSAS).  It sets out the proper accounting practice to be adopted for the statement of accounts to ensure they give a ‘true and fair’ view of the financial position, financial performance and cash flows of the Council.</w:t>
      </w:r>
    </w:p>
    <w:p w14:paraId="30846138" w14:textId="77777777" w:rsidR="004148EC" w:rsidRPr="002B18EF" w:rsidRDefault="004148EC" w:rsidP="004148EC">
      <w:pPr>
        <w:tabs>
          <w:tab w:val="left" w:pos="3119"/>
        </w:tabs>
        <w:jc w:val="both"/>
        <w:rPr>
          <w:rFonts w:asciiTheme="minorHAnsi" w:eastAsia="Arial Unicode MS" w:hAnsiTheme="minorHAnsi" w:cs="Arial Unicode MS"/>
        </w:rPr>
      </w:pPr>
    </w:p>
    <w:p w14:paraId="2A4C36F8"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Contingent asset</w:t>
      </w:r>
    </w:p>
    <w:p w14:paraId="29EFDD1D" w14:textId="77777777" w:rsidR="00B46336" w:rsidRPr="002B18EF" w:rsidRDefault="00B46336" w:rsidP="008F2327">
      <w:pPr>
        <w:tabs>
          <w:tab w:val="left" w:pos="3119"/>
        </w:tabs>
        <w:jc w:val="both"/>
        <w:rPr>
          <w:rFonts w:asciiTheme="minorHAnsi" w:eastAsia="Arial Unicode MS" w:hAnsiTheme="minorHAnsi" w:cs="Arial Unicode MS"/>
        </w:rPr>
      </w:pPr>
      <w:r w:rsidRPr="002B18EF">
        <w:rPr>
          <w:rFonts w:asciiTheme="minorHAnsi" w:eastAsia="Arial Unicode MS" w:hAnsiTheme="minorHAnsi" w:cs="Arial Unicode MS"/>
        </w:rPr>
        <w:t>A possible asset arising from past events whose existence will be confirmed only by the occurrence of one or more uncertain future events, not wholly within the Council’s control.</w:t>
      </w:r>
    </w:p>
    <w:p w14:paraId="72026B90" w14:textId="77777777" w:rsidR="00B46336" w:rsidRDefault="00B46336" w:rsidP="008F2327">
      <w:pPr>
        <w:jc w:val="both"/>
        <w:rPr>
          <w:rFonts w:asciiTheme="minorHAnsi" w:eastAsia="Arial Unicode MS" w:hAnsiTheme="minorHAnsi" w:cs="Arial Unicode MS"/>
          <w:highlight w:val="yellow"/>
        </w:rPr>
      </w:pPr>
    </w:p>
    <w:p w14:paraId="1A967EF7" w14:textId="77777777" w:rsidR="00A81BD1" w:rsidRPr="002B18EF" w:rsidRDefault="00A81BD1" w:rsidP="008F2327">
      <w:pPr>
        <w:jc w:val="both"/>
        <w:rPr>
          <w:rFonts w:asciiTheme="minorHAnsi" w:eastAsia="Arial Unicode MS" w:hAnsiTheme="minorHAnsi" w:cs="Arial Unicode MS"/>
          <w:highlight w:val="yellow"/>
        </w:rPr>
      </w:pPr>
    </w:p>
    <w:p w14:paraId="61E55ED5"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Contingent liabilities</w:t>
      </w:r>
    </w:p>
    <w:p w14:paraId="78D9698F" w14:textId="77777777" w:rsidR="00B46336" w:rsidRPr="002B18EF" w:rsidRDefault="00B46336" w:rsidP="000B0409">
      <w:pPr>
        <w:autoSpaceDE w:val="0"/>
        <w:autoSpaceDN w:val="0"/>
        <w:adjustRightInd w:val="0"/>
        <w:spacing w:after="120"/>
        <w:jc w:val="both"/>
        <w:rPr>
          <w:rFonts w:asciiTheme="minorHAnsi" w:eastAsia="Arial Unicode MS" w:hAnsiTheme="minorHAnsi" w:cs="Arial Unicode MS"/>
        </w:rPr>
      </w:pPr>
      <w:r w:rsidRPr="002B18EF">
        <w:rPr>
          <w:rFonts w:asciiTheme="minorHAnsi" w:eastAsia="Arial Unicode MS" w:hAnsiTheme="minorHAnsi" w:cs="Arial Unicode MS"/>
        </w:rPr>
        <w:t xml:space="preserve">A contingent liability is either: </w:t>
      </w:r>
    </w:p>
    <w:p w14:paraId="4E85D7E6" w14:textId="77777777" w:rsidR="00B46336" w:rsidRPr="002B18EF" w:rsidRDefault="00B46336" w:rsidP="00C259FC">
      <w:pPr>
        <w:numPr>
          <w:ilvl w:val="0"/>
          <w:numId w:val="12"/>
        </w:numPr>
        <w:autoSpaceDE w:val="0"/>
        <w:autoSpaceDN w:val="0"/>
        <w:adjustRightInd w:val="0"/>
        <w:spacing w:after="120"/>
        <w:jc w:val="both"/>
        <w:rPr>
          <w:rFonts w:asciiTheme="minorHAnsi" w:eastAsia="Arial Unicode MS" w:hAnsiTheme="minorHAnsi" w:cs="Arial Unicode MS"/>
        </w:rPr>
      </w:pPr>
      <w:r w:rsidRPr="002B18EF">
        <w:rPr>
          <w:rFonts w:asciiTheme="minorHAnsi" w:eastAsia="Arial Unicode MS" w:hAnsiTheme="minorHAnsi" w:cs="Arial Unicode MS"/>
        </w:rPr>
        <w:t xml:space="preserve">a possible obligation arising from a past event whose existence will be confirmed by the occurrence of one or more uncertain future events not wholly within the control of the Council; or </w:t>
      </w:r>
    </w:p>
    <w:p w14:paraId="7FB86B44" w14:textId="65D41D8C" w:rsidR="00B46336" w:rsidRPr="002B18EF" w:rsidRDefault="00BA323E" w:rsidP="00C259FC">
      <w:pPr>
        <w:numPr>
          <w:ilvl w:val="0"/>
          <w:numId w:val="12"/>
        </w:num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A</w:t>
      </w:r>
      <w:r w:rsidR="00B46336" w:rsidRPr="002B18EF">
        <w:rPr>
          <w:rFonts w:asciiTheme="minorHAnsi" w:eastAsia="Arial Unicode MS" w:hAnsiTheme="minorHAnsi" w:cs="Arial Unicode MS"/>
        </w:rPr>
        <w:t xml:space="preserve"> present obligation arising from past events where it is not probable that there will be an associated cost or the amount of the obligation cannot be accurately measured. </w:t>
      </w:r>
    </w:p>
    <w:p w14:paraId="0600FC36" w14:textId="77777777" w:rsidR="000A41CD" w:rsidRPr="002B18EF" w:rsidRDefault="000A41CD" w:rsidP="000A41CD">
      <w:pPr>
        <w:autoSpaceDE w:val="0"/>
        <w:autoSpaceDN w:val="0"/>
        <w:adjustRightInd w:val="0"/>
        <w:ind w:left="720"/>
        <w:jc w:val="both"/>
        <w:rPr>
          <w:rFonts w:asciiTheme="minorHAnsi" w:eastAsia="Arial Unicode MS" w:hAnsiTheme="minorHAnsi" w:cs="Arial Unicode MS"/>
        </w:rPr>
      </w:pPr>
    </w:p>
    <w:p w14:paraId="67E44F80"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Creditors</w:t>
      </w:r>
    </w:p>
    <w:p w14:paraId="3E148E0C" w14:textId="359A438B" w:rsidR="00696442" w:rsidRPr="002B18EF" w:rsidRDefault="00696442" w:rsidP="00696442">
      <w:pPr>
        <w:jc w:val="both"/>
        <w:rPr>
          <w:rFonts w:asciiTheme="minorHAnsi" w:eastAsia="Arial Unicode MS" w:hAnsiTheme="minorHAnsi" w:cs="Arial Unicode MS"/>
        </w:rPr>
      </w:pPr>
      <w:r w:rsidRPr="002B18EF">
        <w:rPr>
          <w:rFonts w:asciiTheme="minorHAnsi" w:eastAsia="Arial Unicode MS" w:hAnsiTheme="minorHAnsi" w:cs="Arial Unicode MS"/>
        </w:rPr>
        <w:t>Amounts owed by the Council for goods and services received but not paid for as at 31 March.</w:t>
      </w:r>
    </w:p>
    <w:p w14:paraId="7A1DF586" w14:textId="77777777" w:rsidR="00696442" w:rsidRPr="002B18EF" w:rsidRDefault="00696442" w:rsidP="00696442">
      <w:pPr>
        <w:tabs>
          <w:tab w:val="left" w:pos="3119"/>
        </w:tabs>
        <w:ind w:left="3600" w:hanging="3600"/>
        <w:jc w:val="both"/>
        <w:rPr>
          <w:rFonts w:asciiTheme="minorHAnsi" w:eastAsia="Arial Unicode MS" w:hAnsiTheme="minorHAnsi" w:cs="Arial Unicode MS"/>
        </w:rPr>
      </w:pPr>
    </w:p>
    <w:p w14:paraId="3E63CDD9" w14:textId="53EEB74B" w:rsidR="00941F1B" w:rsidRPr="008537B9" w:rsidRDefault="00941F1B" w:rsidP="00C706CA">
      <w:pPr>
        <w:pBdr>
          <w:bottom w:val="single" w:sz="4" w:space="1" w:color="7B7B7B" w:themeColor="accent3" w:themeShade="BF"/>
        </w:pBdr>
        <w:tabs>
          <w:tab w:val="left" w:pos="3119"/>
        </w:tabs>
        <w:ind w:left="3600" w:hanging="3600"/>
        <w:jc w:val="both"/>
        <w:rPr>
          <w:rFonts w:asciiTheme="minorHAnsi" w:eastAsia="Arial Unicode MS" w:hAnsiTheme="minorHAnsi" w:cs="Arial Unicode MS"/>
          <w:b/>
          <w:color w:val="7B7B7B" w:themeColor="accent3" w:themeShade="BF"/>
          <w:sz w:val="28"/>
        </w:rPr>
      </w:pPr>
      <w:r w:rsidRPr="008537B9">
        <w:rPr>
          <w:rFonts w:asciiTheme="minorHAnsi" w:eastAsia="Arial Unicode MS" w:hAnsiTheme="minorHAnsi" w:cs="Arial Unicode MS"/>
          <w:b/>
          <w:color w:val="7B7B7B" w:themeColor="accent3" w:themeShade="BF"/>
          <w:sz w:val="28"/>
        </w:rPr>
        <w:t>D</w:t>
      </w:r>
    </w:p>
    <w:p w14:paraId="15DCD547" w14:textId="77777777" w:rsidR="00941F1B" w:rsidRPr="002B18EF" w:rsidRDefault="00941F1B" w:rsidP="00696442">
      <w:pPr>
        <w:tabs>
          <w:tab w:val="left" w:pos="3119"/>
        </w:tabs>
        <w:ind w:left="3600" w:hanging="3600"/>
        <w:jc w:val="both"/>
        <w:rPr>
          <w:rFonts w:asciiTheme="minorHAnsi" w:eastAsia="Arial Unicode MS" w:hAnsiTheme="minorHAnsi" w:cs="Arial Unicode MS"/>
          <w:color w:val="7B7B7B" w:themeColor="accent3" w:themeShade="BF"/>
        </w:rPr>
      </w:pPr>
    </w:p>
    <w:p w14:paraId="5B67CD49"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Debtors</w:t>
      </w:r>
    </w:p>
    <w:p w14:paraId="175D7A28" w14:textId="5F9C6C66" w:rsidR="00696442" w:rsidRPr="002B18EF" w:rsidRDefault="00B46336" w:rsidP="00696442">
      <w:pPr>
        <w:jc w:val="both"/>
        <w:rPr>
          <w:rFonts w:asciiTheme="minorHAnsi" w:eastAsia="Arial Unicode MS" w:hAnsiTheme="minorHAnsi" w:cs="Arial Unicode MS"/>
        </w:rPr>
      </w:pPr>
      <w:r w:rsidRPr="002B18EF">
        <w:rPr>
          <w:rFonts w:asciiTheme="minorHAnsi" w:eastAsia="Arial Unicode MS" w:hAnsiTheme="minorHAnsi" w:cs="Arial Unicode MS"/>
        </w:rPr>
        <w:t xml:space="preserve">Amounts owed to the Council </w:t>
      </w:r>
      <w:r w:rsidR="00696442" w:rsidRPr="002B18EF">
        <w:rPr>
          <w:rFonts w:asciiTheme="minorHAnsi" w:eastAsia="Arial Unicode MS" w:hAnsiTheme="minorHAnsi" w:cs="Arial Unicode MS"/>
        </w:rPr>
        <w:t>for goods and services provided but where the income had not been received by 31 March.</w:t>
      </w:r>
    </w:p>
    <w:p w14:paraId="70CC3B40" w14:textId="77777777" w:rsidR="00622B36" w:rsidRDefault="00622B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p>
    <w:p w14:paraId="4E9F9BE0"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Depreciation</w:t>
      </w:r>
    </w:p>
    <w:p w14:paraId="308739AA" w14:textId="49A4CFF1" w:rsidR="001B2627" w:rsidRDefault="001B2627" w:rsidP="00941F1B">
      <w:pPr>
        <w:autoSpaceDE w:val="0"/>
        <w:autoSpaceDN w:val="0"/>
        <w:adjustRightInd w:val="0"/>
        <w:jc w:val="both"/>
        <w:rPr>
          <w:rFonts w:asciiTheme="minorHAnsi" w:eastAsia="Arial Unicode MS" w:hAnsiTheme="minorHAnsi" w:cs="Arial Unicode MS"/>
        </w:rPr>
      </w:pPr>
      <w:r w:rsidRPr="001B2627">
        <w:rPr>
          <w:rFonts w:asciiTheme="minorHAnsi" w:eastAsia="Arial Unicode MS" w:hAnsiTheme="minorHAnsi" w:cs="Arial Unicode MS"/>
        </w:rPr>
        <w:t xml:space="preserve">Depreciation is the charge made to the comprehensive income and expenditure statement to reflect the </w:t>
      </w:r>
      <w:r>
        <w:rPr>
          <w:rFonts w:asciiTheme="minorHAnsi" w:eastAsia="Arial Unicode MS" w:hAnsiTheme="minorHAnsi" w:cs="Arial Unicode MS"/>
        </w:rPr>
        <w:t>C</w:t>
      </w:r>
      <w:r w:rsidRPr="001B2627">
        <w:rPr>
          <w:rFonts w:asciiTheme="minorHAnsi" w:eastAsia="Arial Unicode MS" w:hAnsiTheme="minorHAnsi" w:cs="Arial Unicode MS"/>
        </w:rPr>
        <w:t xml:space="preserve">ouncil’s use of its assets. </w:t>
      </w:r>
      <w:r>
        <w:rPr>
          <w:rFonts w:asciiTheme="minorHAnsi" w:eastAsia="Arial Unicode MS" w:hAnsiTheme="minorHAnsi" w:cs="Arial Unicode MS"/>
        </w:rPr>
        <w:t xml:space="preserve"> </w:t>
      </w:r>
      <w:r w:rsidRPr="001B2627">
        <w:rPr>
          <w:rFonts w:asciiTheme="minorHAnsi" w:eastAsia="Arial Unicode MS" w:hAnsiTheme="minorHAnsi" w:cs="Arial Unicode MS"/>
        </w:rPr>
        <w:t>The</w:t>
      </w:r>
      <w:r>
        <w:rPr>
          <w:rFonts w:asciiTheme="minorHAnsi" w:eastAsia="Arial Unicode MS" w:hAnsiTheme="minorHAnsi" w:cs="Arial Unicode MS"/>
        </w:rPr>
        <w:t xml:space="preserve"> justification being, </w:t>
      </w:r>
      <w:r w:rsidRPr="001B2627">
        <w:rPr>
          <w:rFonts w:asciiTheme="minorHAnsi" w:eastAsia="Arial Unicode MS" w:hAnsiTheme="minorHAnsi" w:cs="Arial Unicode MS"/>
        </w:rPr>
        <w:t>that in using an asset to provide services, its value is diminished.</w:t>
      </w:r>
    </w:p>
    <w:p w14:paraId="63A6077D" w14:textId="77777777" w:rsidR="001B2627" w:rsidRDefault="001B2627" w:rsidP="00941F1B">
      <w:pPr>
        <w:autoSpaceDE w:val="0"/>
        <w:autoSpaceDN w:val="0"/>
        <w:adjustRightInd w:val="0"/>
        <w:jc w:val="both"/>
        <w:rPr>
          <w:rFonts w:asciiTheme="minorHAnsi" w:eastAsia="Arial Unicode MS" w:hAnsiTheme="minorHAnsi" w:cs="Arial Unicode MS"/>
        </w:rPr>
      </w:pPr>
    </w:p>
    <w:p w14:paraId="11DF8AE5" w14:textId="77777777" w:rsidR="001B2627" w:rsidRDefault="001B2627" w:rsidP="00941F1B">
      <w:pPr>
        <w:autoSpaceDE w:val="0"/>
        <w:autoSpaceDN w:val="0"/>
        <w:adjustRightInd w:val="0"/>
        <w:jc w:val="both"/>
        <w:rPr>
          <w:rFonts w:asciiTheme="minorHAnsi" w:eastAsia="Arial Unicode MS" w:hAnsiTheme="minorHAnsi" w:cs="Arial Unicode MS"/>
        </w:rPr>
      </w:pPr>
    </w:p>
    <w:p w14:paraId="4E679A46" w14:textId="599D03B9" w:rsidR="008B1522" w:rsidRPr="008537B9" w:rsidRDefault="008B1522" w:rsidP="00C706CA">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sidRPr="008537B9">
        <w:rPr>
          <w:rFonts w:asciiTheme="minorHAnsi" w:eastAsia="Arial Unicode MS" w:hAnsiTheme="minorHAnsi" w:cs="Arial Unicode MS"/>
          <w:b/>
          <w:color w:val="7B7B7B" w:themeColor="accent3" w:themeShade="BF"/>
          <w:sz w:val="28"/>
        </w:rPr>
        <w:t>E</w:t>
      </w:r>
    </w:p>
    <w:p w14:paraId="77963C87" w14:textId="77777777" w:rsidR="008B1522" w:rsidRPr="002B18EF" w:rsidRDefault="008B1522" w:rsidP="00941F1B">
      <w:pPr>
        <w:jc w:val="both"/>
        <w:rPr>
          <w:rFonts w:asciiTheme="minorHAnsi" w:eastAsia="Arial Unicode MS" w:hAnsiTheme="minorHAnsi" w:cs="Arial Unicode MS"/>
          <w:color w:val="7B7B7B" w:themeColor="accent3" w:themeShade="BF"/>
        </w:rPr>
      </w:pPr>
    </w:p>
    <w:p w14:paraId="2BA3CFA7" w14:textId="10946DC3" w:rsidR="008B1522" w:rsidRPr="008537B9" w:rsidRDefault="00AF2A10" w:rsidP="008B1522">
      <w:pPr>
        <w:spacing w:after="12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Earmarked r</w:t>
      </w:r>
      <w:r w:rsidR="008B1522" w:rsidRPr="008537B9">
        <w:rPr>
          <w:rFonts w:asciiTheme="minorHAnsi" w:eastAsia="Arial Unicode MS" w:hAnsiTheme="minorHAnsi" w:cs="Arial Unicode MS"/>
          <w:color w:val="7B7B7B" w:themeColor="accent3" w:themeShade="BF"/>
          <w:sz w:val="28"/>
        </w:rPr>
        <w:t>eserves</w:t>
      </w:r>
    </w:p>
    <w:p w14:paraId="7D4D241E" w14:textId="058ED05D" w:rsidR="008B1522" w:rsidRDefault="008B1522" w:rsidP="008B1522">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The Council holds a number of reserves earmarked to be used to meet specific, known or predicted future expenditure.</w:t>
      </w:r>
    </w:p>
    <w:p w14:paraId="5617A1C6" w14:textId="77777777" w:rsidR="001B2627" w:rsidRPr="002B18EF" w:rsidRDefault="001B2627" w:rsidP="008B1522">
      <w:pPr>
        <w:autoSpaceDE w:val="0"/>
        <w:autoSpaceDN w:val="0"/>
        <w:adjustRightInd w:val="0"/>
        <w:jc w:val="both"/>
        <w:rPr>
          <w:rFonts w:asciiTheme="minorHAnsi" w:eastAsia="Arial Unicode MS" w:hAnsiTheme="minorHAnsi" w:cs="Arial Unicode MS"/>
        </w:rPr>
      </w:pPr>
    </w:p>
    <w:p w14:paraId="08AD3950" w14:textId="57479131" w:rsidR="00941F1B" w:rsidRPr="008537B9" w:rsidRDefault="00941F1B" w:rsidP="00C706CA">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sidRPr="008537B9">
        <w:rPr>
          <w:rFonts w:asciiTheme="minorHAnsi" w:eastAsia="Arial Unicode MS" w:hAnsiTheme="minorHAnsi" w:cs="Arial Unicode MS"/>
          <w:b/>
          <w:color w:val="7B7B7B" w:themeColor="accent3" w:themeShade="BF"/>
          <w:sz w:val="28"/>
        </w:rPr>
        <w:t>F</w:t>
      </w:r>
    </w:p>
    <w:p w14:paraId="787C654F" w14:textId="77777777" w:rsidR="00941F1B" w:rsidRPr="002B18EF" w:rsidRDefault="00941F1B" w:rsidP="00941F1B">
      <w:pPr>
        <w:jc w:val="both"/>
        <w:rPr>
          <w:rFonts w:asciiTheme="minorHAnsi" w:eastAsia="Arial Unicode MS" w:hAnsiTheme="minorHAnsi" w:cs="Arial Unicode MS"/>
          <w:color w:val="7B7B7B" w:themeColor="accent3" w:themeShade="BF"/>
        </w:rPr>
      </w:pPr>
    </w:p>
    <w:p w14:paraId="4943C7FB" w14:textId="77777777" w:rsidR="00B46336" w:rsidRPr="008537B9" w:rsidRDefault="00B46336" w:rsidP="006B66A6">
      <w:pPr>
        <w:spacing w:after="12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Fair value</w:t>
      </w:r>
    </w:p>
    <w:p w14:paraId="73B912B5" w14:textId="60C5FC24" w:rsidR="006B66A6" w:rsidRPr="002B18EF" w:rsidRDefault="006B66A6" w:rsidP="006B66A6">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Fair value is the price that would be received to sell an asset or paid to transfer a liability in an orderly transaction between market participants at the measurement date.</w:t>
      </w:r>
    </w:p>
    <w:p w14:paraId="1E0F9E1F" w14:textId="77777777" w:rsidR="006B66A6" w:rsidRDefault="006B66A6" w:rsidP="00DE6064">
      <w:pPr>
        <w:jc w:val="both"/>
        <w:rPr>
          <w:rFonts w:asciiTheme="minorHAnsi" w:eastAsia="Arial Unicode MS" w:hAnsiTheme="minorHAnsi" w:cs="Arial Unicode MS"/>
        </w:rPr>
      </w:pPr>
    </w:p>
    <w:p w14:paraId="7756CA81" w14:textId="3F7EEFD1" w:rsidR="006B66A6" w:rsidRPr="008537B9" w:rsidRDefault="006B66A6" w:rsidP="00C706CA">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sidRPr="008537B9">
        <w:rPr>
          <w:rFonts w:asciiTheme="minorHAnsi" w:eastAsia="Arial Unicode MS" w:hAnsiTheme="minorHAnsi" w:cs="Arial Unicode MS"/>
          <w:b/>
          <w:color w:val="7B7B7B" w:themeColor="accent3" w:themeShade="BF"/>
          <w:sz w:val="28"/>
        </w:rPr>
        <w:t>I</w:t>
      </w:r>
    </w:p>
    <w:p w14:paraId="7121B842" w14:textId="77777777" w:rsidR="006B66A6" w:rsidRPr="002B18EF" w:rsidRDefault="006B66A6" w:rsidP="00DE6064">
      <w:pPr>
        <w:jc w:val="both"/>
        <w:rPr>
          <w:rFonts w:asciiTheme="minorHAnsi" w:eastAsia="Arial Unicode MS" w:hAnsiTheme="minorHAnsi" w:cs="Arial Unicode MS"/>
          <w:color w:val="7B7B7B" w:themeColor="accent3" w:themeShade="BF"/>
        </w:rPr>
      </w:pPr>
    </w:p>
    <w:p w14:paraId="1F8DCBB4"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Impairment</w:t>
      </w:r>
    </w:p>
    <w:p w14:paraId="4B29DD95" w14:textId="19B46BB1" w:rsidR="00B46336" w:rsidRPr="002B18EF" w:rsidRDefault="00B46336" w:rsidP="000252B8">
      <w:pPr>
        <w:jc w:val="both"/>
        <w:rPr>
          <w:rFonts w:asciiTheme="minorHAnsi" w:eastAsia="Arial Unicode MS" w:hAnsiTheme="minorHAnsi" w:cs="Arial Unicode MS"/>
        </w:rPr>
      </w:pPr>
      <w:r w:rsidRPr="002B18EF">
        <w:rPr>
          <w:rFonts w:asciiTheme="minorHAnsi" w:eastAsia="Arial Unicode MS" w:hAnsiTheme="minorHAnsi" w:cs="Arial Unicode MS"/>
        </w:rPr>
        <w:t xml:space="preserve">A reduction in the value of a non-current asset below its carrying amount in the </w:t>
      </w:r>
      <w:r w:rsidR="000252B8" w:rsidRPr="002B18EF">
        <w:rPr>
          <w:rFonts w:asciiTheme="minorHAnsi" w:eastAsia="Arial Unicode MS" w:hAnsiTheme="minorHAnsi" w:cs="Arial Unicode MS"/>
        </w:rPr>
        <w:t>b</w:t>
      </w:r>
      <w:r w:rsidRPr="002B18EF">
        <w:rPr>
          <w:rFonts w:asciiTheme="minorHAnsi" w:eastAsia="Arial Unicode MS" w:hAnsiTheme="minorHAnsi" w:cs="Arial Unicode MS"/>
        </w:rPr>
        <w:t xml:space="preserve">alance </w:t>
      </w:r>
      <w:r w:rsidR="000252B8" w:rsidRPr="002B18EF">
        <w:rPr>
          <w:rFonts w:asciiTheme="minorHAnsi" w:eastAsia="Arial Unicode MS" w:hAnsiTheme="minorHAnsi" w:cs="Arial Unicode MS"/>
        </w:rPr>
        <w:t>s</w:t>
      </w:r>
      <w:r w:rsidRPr="002B18EF">
        <w:rPr>
          <w:rFonts w:asciiTheme="minorHAnsi" w:eastAsia="Arial Unicode MS" w:hAnsiTheme="minorHAnsi" w:cs="Arial Unicode MS"/>
        </w:rPr>
        <w:t>heet due to obsolescence, damage or an adverse change in the statutory environment.</w:t>
      </w:r>
    </w:p>
    <w:p w14:paraId="35A6B955" w14:textId="77777777" w:rsidR="006B66A6" w:rsidRPr="002B18EF" w:rsidRDefault="006B66A6" w:rsidP="000252B8">
      <w:pPr>
        <w:jc w:val="both"/>
        <w:rPr>
          <w:rFonts w:asciiTheme="minorHAnsi" w:eastAsia="Arial Unicode MS" w:hAnsiTheme="minorHAnsi" w:cs="Arial Unicode MS"/>
        </w:rPr>
      </w:pPr>
    </w:p>
    <w:p w14:paraId="20266B0E"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Infrastructure assets</w:t>
      </w:r>
    </w:p>
    <w:p w14:paraId="172948FB" w14:textId="22F9254A" w:rsidR="00B46336" w:rsidRPr="002B18EF" w:rsidRDefault="000252B8" w:rsidP="000252B8">
      <w:pPr>
        <w:jc w:val="both"/>
        <w:rPr>
          <w:rFonts w:asciiTheme="minorHAnsi" w:eastAsia="Arial Unicode MS" w:hAnsiTheme="minorHAnsi" w:cs="Arial Unicode MS"/>
        </w:rPr>
      </w:pPr>
      <w:r w:rsidRPr="002B18EF">
        <w:rPr>
          <w:rFonts w:asciiTheme="minorHAnsi" w:eastAsia="Arial Unicode MS" w:hAnsiTheme="minorHAnsi" w:cs="Arial Unicode MS"/>
        </w:rPr>
        <w:t>A class of assets whose life is of indefinite length and whi</w:t>
      </w:r>
      <w:r w:rsidR="000812CB" w:rsidRPr="002B18EF">
        <w:rPr>
          <w:rFonts w:asciiTheme="minorHAnsi" w:eastAsia="Arial Unicode MS" w:hAnsiTheme="minorHAnsi" w:cs="Arial Unicode MS"/>
        </w:rPr>
        <w:t>ch</w:t>
      </w:r>
      <w:r w:rsidRPr="002B18EF">
        <w:rPr>
          <w:rFonts w:asciiTheme="minorHAnsi" w:eastAsia="Arial Unicode MS" w:hAnsiTheme="minorHAnsi" w:cs="Arial Unicode MS"/>
        </w:rPr>
        <w:t xml:space="preserve"> are not usually capable of being sold, such as highways or footpaths.</w:t>
      </w:r>
    </w:p>
    <w:p w14:paraId="4A382DCC" w14:textId="77777777" w:rsidR="000252B8" w:rsidRDefault="000252B8" w:rsidP="000252B8">
      <w:pPr>
        <w:jc w:val="both"/>
        <w:rPr>
          <w:rFonts w:asciiTheme="minorHAnsi" w:eastAsia="Arial Unicode MS" w:hAnsiTheme="minorHAnsi" w:cs="Arial Unicode MS"/>
        </w:rPr>
      </w:pPr>
    </w:p>
    <w:p w14:paraId="52CA36D4" w14:textId="77777777" w:rsidR="001B2627" w:rsidRDefault="001B2627" w:rsidP="000252B8">
      <w:pPr>
        <w:jc w:val="both"/>
        <w:rPr>
          <w:rFonts w:asciiTheme="minorHAnsi" w:eastAsia="Arial Unicode MS" w:hAnsiTheme="minorHAnsi" w:cs="Arial Unicode MS"/>
        </w:rPr>
      </w:pPr>
    </w:p>
    <w:p w14:paraId="32A63A88" w14:textId="77777777" w:rsidR="001B2627" w:rsidRDefault="001B2627" w:rsidP="000252B8">
      <w:pPr>
        <w:jc w:val="both"/>
        <w:rPr>
          <w:rFonts w:asciiTheme="minorHAnsi" w:eastAsia="Arial Unicode MS" w:hAnsiTheme="minorHAnsi" w:cs="Arial Unicode MS"/>
        </w:rPr>
      </w:pPr>
    </w:p>
    <w:p w14:paraId="2E20533E" w14:textId="77777777" w:rsidR="001B2627" w:rsidRPr="002B18EF" w:rsidRDefault="001B2627" w:rsidP="000252B8">
      <w:pPr>
        <w:jc w:val="both"/>
        <w:rPr>
          <w:rFonts w:asciiTheme="minorHAnsi" w:eastAsia="Arial Unicode MS" w:hAnsiTheme="minorHAnsi" w:cs="Arial Unicode MS"/>
        </w:rPr>
      </w:pPr>
    </w:p>
    <w:p w14:paraId="25E17E5B" w14:textId="77777777" w:rsidR="00B46336" w:rsidRPr="008537B9"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Intangible assets</w:t>
      </w:r>
    </w:p>
    <w:p w14:paraId="19EF7E42" w14:textId="743C8978" w:rsidR="00B46336" w:rsidRPr="002B18EF" w:rsidRDefault="00B46336" w:rsidP="00032180">
      <w:pPr>
        <w:jc w:val="both"/>
        <w:rPr>
          <w:rFonts w:asciiTheme="minorHAnsi" w:eastAsia="Arial Unicode MS" w:hAnsiTheme="minorHAnsi" w:cs="Arial Unicode MS"/>
        </w:rPr>
      </w:pPr>
      <w:r w:rsidRPr="002B18EF">
        <w:rPr>
          <w:rFonts w:asciiTheme="minorHAnsi" w:eastAsia="Arial Unicode MS" w:hAnsiTheme="minorHAnsi" w:cs="Arial Unicode MS"/>
        </w:rPr>
        <w:t>Assets which do not have a ph</w:t>
      </w:r>
      <w:r w:rsidR="00484445" w:rsidRPr="002B18EF">
        <w:rPr>
          <w:rFonts w:asciiTheme="minorHAnsi" w:eastAsia="Arial Unicode MS" w:hAnsiTheme="minorHAnsi" w:cs="Arial Unicode MS"/>
        </w:rPr>
        <w:t xml:space="preserve">ysical substances for example </w:t>
      </w:r>
      <w:r w:rsidRPr="002B18EF">
        <w:rPr>
          <w:rFonts w:asciiTheme="minorHAnsi" w:eastAsia="Arial Unicode MS" w:hAnsiTheme="minorHAnsi" w:cs="Arial Unicode MS"/>
        </w:rPr>
        <w:t>computer software</w:t>
      </w:r>
      <w:r w:rsidR="00804AD4">
        <w:rPr>
          <w:rFonts w:asciiTheme="minorHAnsi" w:eastAsia="Arial Unicode MS" w:hAnsiTheme="minorHAnsi" w:cs="Arial Unicode MS"/>
        </w:rPr>
        <w:t xml:space="preserve"> licences.</w:t>
      </w:r>
    </w:p>
    <w:p w14:paraId="49429136" w14:textId="77777777" w:rsidR="00484445" w:rsidRPr="002B18EF" w:rsidRDefault="00484445" w:rsidP="00032180">
      <w:pPr>
        <w:jc w:val="both"/>
        <w:rPr>
          <w:rFonts w:asciiTheme="minorHAnsi" w:eastAsia="Arial Unicode MS" w:hAnsiTheme="minorHAnsi" w:cs="Arial Unicode MS"/>
        </w:rPr>
      </w:pPr>
    </w:p>
    <w:p w14:paraId="19C9947E" w14:textId="65527160" w:rsidR="00484445" w:rsidRPr="008537B9" w:rsidRDefault="00484445" w:rsidP="00AF2A10">
      <w:pPr>
        <w:spacing w:after="120"/>
        <w:jc w:val="both"/>
        <w:rPr>
          <w:rFonts w:asciiTheme="minorHAnsi" w:eastAsia="Arial Unicode MS" w:hAnsiTheme="minorHAnsi" w:cs="Arial Unicode MS"/>
          <w:color w:val="7B7B7B" w:themeColor="accent3" w:themeShade="BF"/>
          <w:sz w:val="28"/>
        </w:rPr>
      </w:pPr>
      <w:r w:rsidRPr="008537B9">
        <w:rPr>
          <w:rFonts w:asciiTheme="minorHAnsi" w:eastAsia="Arial Unicode MS" w:hAnsiTheme="minorHAnsi" w:cs="Arial Unicode MS"/>
          <w:color w:val="7B7B7B" w:themeColor="accent3" w:themeShade="BF"/>
          <w:sz w:val="28"/>
        </w:rPr>
        <w:t>International financial reporting standards (IFRS)</w:t>
      </w:r>
    </w:p>
    <w:p w14:paraId="5C3FDB24" w14:textId="2307F6D4" w:rsidR="00484445" w:rsidRDefault="00AF2A10" w:rsidP="00AF2A10">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Defined accounting standards that must be applied by all reporting entities to all financial statements in order to provide a true and fair view of the entity’s financial position, and a standardised method of comparison with financial statements of the other entities.</w:t>
      </w:r>
    </w:p>
    <w:p w14:paraId="1FEE060E" w14:textId="77777777" w:rsidR="0025393A" w:rsidRPr="002B18EF" w:rsidRDefault="0025393A" w:rsidP="00AF2A10">
      <w:pPr>
        <w:autoSpaceDE w:val="0"/>
        <w:autoSpaceDN w:val="0"/>
        <w:adjustRightInd w:val="0"/>
        <w:jc w:val="both"/>
        <w:rPr>
          <w:rFonts w:asciiTheme="minorHAnsi" w:eastAsia="Arial Unicode MS" w:hAnsiTheme="minorHAnsi" w:cs="Arial Unicode MS"/>
        </w:rPr>
      </w:pPr>
    </w:p>
    <w:p w14:paraId="01110875" w14:textId="77777777" w:rsidR="00B46336" w:rsidRPr="00406DA6"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Investment property</w:t>
      </w:r>
    </w:p>
    <w:p w14:paraId="5200B3D3" w14:textId="77777777" w:rsidR="00B46336" w:rsidRDefault="00B46336" w:rsidP="00406DA6">
      <w:pPr>
        <w:jc w:val="both"/>
        <w:rPr>
          <w:rFonts w:asciiTheme="minorHAnsi" w:eastAsia="Arial Unicode MS" w:hAnsiTheme="minorHAnsi" w:cs="Arial Unicode MS"/>
        </w:rPr>
      </w:pPr>
      <w:r w:rsidRPr="002B18EF">
        <w:rPr>
          <w:rFonts w:asciiTheme="minorHAnsi" w:eastAsia="Arial Unicode MS" w:hAnsiTheme="minorHAnsi" w:cs="Arial Unicode MS"/>
        </w:rPr>
        <w:t>Property held solely to earn rentals or for capital appreciation, not as part of service delivery.</w:t>
      </w:r>
    </w:p>
    <w:p w14:paraId="46724365" w14:textId="77777777" w:rsidR="00406DA6" w:rsidRPr="002B18EF" w:rsidRDefault="00406DA6" w:rsidP="00406DA6">
      <w:pPr>
        <w:jc w:val="both"/>
        <w:rPr>
          <w:rFonts w:asciiTheme="minorHAnsi" w:eastAsia="Arial Unicode MS" w:hAnsiTheme="minorHAnsi" w:cs="Arial Unicode MS"/>
        </w:rPr>
      </w:pPr>
    </w:p>
    <w:p w14:paraId="3A028DD4" w14:textId="6A43E68D" w:rsidR="00622B36" w:rsidRPr="00406DA6" w:rsidRDefault="00622B36" w:rsidP="00622B36">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Pr>
          <w:rFonts w:asciiTheme="minorHAnsi" w:eastAsia="Arial Unicode MS" w:hAnsiTheme="minorHAnsi" w:cs="Arial Unicode MS"/>
          <w:b/>
          <w:color w:val="7B7B7B" w:themeColor="accent3" w:themeShade="BF"/>
          <w:sz w:val="28"/>
        </w:rPr>
        <w:t>J</w:t>
      </w:r>
    </w:p>
    <w:p w14:paraId="0F07D130" w14:textId="77777777" w:rsidR="00622B36" w:rsidRDefault="00622B36" w:rsidP="00622B36">
      <w:pPr>
        <w:jc w:val="both"/>
        <w:rPr>
          <w:rFonts w:asciiTheme="minorHAnsi" w:eastAsia="Arial Unicode MS" w:hAnsiTheme="minorHAnsi" w:cs="Arial Unicode MS"/>
          <w:color w:val="7B7B7B" w:themeColor="accent3" w:themeShade="BF"/>
        </w:rPr>
      </w:pPr>
    </w:p>
    <w:p w14:paraId="30705C14" w14:textId="77777777" w:rsidR="00622B36" w:rsidRPr="00622B36" w:rsidRDefault="00622B36" w:rsidP="00622B36">
      <w:pPr>
        <w:autoSpaceDE w:val="0"/>
        <w:autoSpaceDN w:val="0"/>
        <w:adjustRightInd w:val="0"/>
        <w:rPr>
          <w:rFonts w:asciiTheme="minorHAnsi" w:eastAsia="Arial Unicode MS" w:hAnsiTheme="minorHAnsi" w:cs="Arial Unicode MS"/>
          <w:color w:val="7B7B7B" w:themeColor="accent3" w:themeShade="BF"/>
          <w:sz w:val="28"/>
        </w:rPr>
      </w:pPr>
      <w:r w:rsidRPr="00622B36">
        <w:rPr>
          <w:rFonts w:asciiTheme="minorHAnsi" w:eastAsia="Arial Unicode MS" w:hAnsiTheme="minorHAnsi" w:cs="Arial Unicode MS"/>
          <w:color w:val="7B7B7B" w:themeColor="accent3" w:themeShade="BF"/>
          <w:sz w:val="28"/>
        </w:rPr>
        <w:t>Joint venture</w:t>
      </w:r>
    </w:p>
    <w:p w14:paraId="3089C5A7" w14:textId="77777777" w:rsidR="00622B36" w:rsidRPr="002B18EF" w:rsidRDefault="00622B36" w:rsidP="00622B36">
      <w:pPr>
        <w:jc w:val="both"/>
        <w:rPr>
          <w:rFonts w:asciiTheme="minorHAnsi" w:eastAsia="Arial Unicode MS" w:hAnsiTheme="minorHAnsi" w:cs="Arial Unicode MS"/>
          <w:color w:val="7B7B7B" w:themeColor="accent3" w:themeShade="BF"/>
        </w:rPr>
      </w:pPr>
    </w:p>
    <w:p w14:paraId="3097F800" w14:textId="77777777" w:rsidR="00622B36" w:rsidRPr="00622B36" w:rsidRDefault="00622B36" w:rsidP="00622B36">
      <w:pPr>
        <w:jc w:val="both"/>
        <w:rPr>
          <w:rFonts w:asciiTheme="minorHAnsi" w:eastAsia="Arial Unicode MS" w:hAnsiTheme="minorHAnsi" w:cs="Arial Unicode MS"/>
        </w:rPr>
      </w:pPr>
      <w:r w:rsidRPr="00622B36">
        <w:rPr>
          <w:rFonts w:asciiTheme="minorHAnsi" w:eastAsia="Arial Unicode MS" w:hAnsiTheme="minorHAnsi" w:cs="Arial Unicode MS"/>
        </w:rPr>
        <w:t xml:space="preserve">A joint venture is an arrangement under which two or more parties have contractually agreed to share control and have rights to the net assets of the arrangement. </w:t>
      </w:r>
    </w:p>
    <w:p w14:paraId="2B46D0DD" w14:textId="77777777" w:rsidR="00622B36" w:rsidRDefault="00622B36" w:rsidP="00C706CA">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p>
    <w:p w14:paraId="523FC9F6" w14:textId="7433C80B" w:rsidR="00DE6064" w:rsidRPr="00406DA6" w:rsidRDefault="00DE6064" w:rsidP="00C706CA">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sidRPr="00406DA6">
        <w:rPr>
          <w:rFonts w:asciiTheme="minorHAnsi" w:eastAsia="Arial Unicode MS" w:hAnsiTheme="minorHAnsi" w:cs="Arial Unicode MS"/>
          <w:b/>
          <w:color w:val="7B7B7B" w:themeColor="accent3" w:themeShade="BF"/>
          <w:sz w:val="28"/>
        </w:rPr>
        <w:t>M</w:t>
      </w:r>
    </w:p>
    <w:p w14:paraId="1207D9EB" w14:textId="77777777" w:rsidR="00DE6064" w:rsidRPr="002B18EF" w:rsidRDefault="00DE6064" w:rsidP="00DE6064">
      <w:pPr>
        <w:jc w:val="both"/>
        <w:rPr>
          <w:rFonts w:asciiTheme="minorHAnsi" w:eastAsia="Arial Unicode MS" w:hAnsiTheme="minorHAnsi" w:cs="Arial Unicode MS"/>
          <w:color w:val="7B7B7B" w:themeColor="accent3" w:themeShade="BF"/>
        </w:rPr>
      </w:pPr>
    </w:p>
    <w:p w14:paraId="7FFF7B40" w14:textId="77777777" w:rsidR="00B46336" w:rsidRPr="00406DA6"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Market value</w:t>
      </w:r>
    </w:p>
    <w:p w14:paraId="279DF0D9" w14:textId="7241CF6D" w:rsidR="00DE6064" w:rsidRPr="002B18EF" w:rsidRDefault="00B46336" w:rsidP="00DE6064">
      <w:pPr>
        <w:jc w:val="both"/>
        <w:rPr>
          <w:rFonts w:asciiTheme="minorHAnsi" w:eastAsia="Arial Unicode MS" w:hAnsiTheme="minorHAnsi" w:cs="Arial Unicode MS"/>
        </w:rPr>
      </w:pPr>
      <w:r w:rsidRPr="002B18EF">
        <w:rPr>
          <w:rFonts w:asciiTheme="minorHAnsi" w:eastAsia="Arial Unicode MS" w:hAnsiTheme="minorHAnsi" w:cs="Arial Unicode MS"/>
        </w:rPr>
        <w:t>The monetary value of an asset as determined by current market conditions at the balance sheet date.</w:t>
      </w:r>
    </w:p>
    <w:p w14:paraId="49EECA76" w14:textId="77777777" w:rsidR="00B46336" w:rsidRPr="00406DA6"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Minimum revenue provision</w:t>
      </w:r>
    </w:p>
    <w:p w14:paraId="7DB86172" w14:textId="04B5AD88" w:rsidR="005B4342" w:rsidRPr="002B18EF" w:rsidRDefault="005B4342" w:rsidP="005B4342">
      <w:pPr>
        <w:jc w:val="both"/>
        <w:rPr>
          <w:rFonts w:asciiTheme="minorHAnsi" w:eastAsia="Arial Unicode MS" w:hAnsiTheme="minorHAnsi" w:cs="Arial Unicode MS"/>
        </w:rPr>
      </w:pPr>
      <w:r w:rsidRPr="002B18EF">
        <w:rPr>
          <w:rFonts w:asciiTheme="minorHAnsi" w:eastAsia="Arial Unicode MS" w:hAnsiTheme="minorHAnsi" w:cs="Arial Unicode MS"/>
        </w:rPr>
        <w:t>The minimum amount that the</w:t>
      </w:r>
      <w:r w:rsidR="00B46336" w:rsidRPr="002B18EF">
        <w:rPr>
          <w:rFonts w:asciiTheme="minorHAnsi" w:eastAsia="Arial Unicode MS" w:hAnsiTheme="minorHAnsi" w:cs="Arial Unicode MS"/>
        </w:rPr>
        <w:t xml:space="preserve"> Council must charge to the</w:t>
      </w:r>
      <w:r w:rsidR="00896517">
        <w:rPr>
          <w:rFonts w:asciiTheme="minorHAnsi" w:eastAsia="Arial Unicode MS" w:hAnsiTheme="minorHAnsi" w:cs="Arial Unicode MS"/>
        </w:rPr>
        <w:t xml:space="preserve"> accounts to</w:t>
      </w:r>
      <w:r w:rsidRPr="002B18EF">
        <w:rPr>
          <w:rFonts w:asciiTheme="minorHAnsi" w:eastAsia="Arial Unicode MS" w:hAnsiTheme="minorHAnsi" w:cs="Arial Unicode MS"/>
        </w:rPr>
        <w:t xml:space="preserve"> p</w:t>
      </w:r>
      <w:r w:rsidR="00896517">
        <w:rPr>
          <w:rFonts w:asciiTheme="minorHAnsi" w:eastAsia="Arial Unicode MS" w:hAnsiTheme="minorHAnsi" w:cs="Arial Unicode MS"/>
        </w:rPr>
        <w:t>rovide for the repayment of</w:t>
      </w:r>
      <w:r w:rsidR="00896517" w:rsidRPr="00896517">
        <w:rPr>
          <w:rFonts w:asciiTheme="minorHAnsi" w:eastAsia="Arial Unicode MS" w:hAnsiTheme="minorHAnsi" w:cs="Arial Unicode MS"/>
        </w:rPr>
        <w:t xml:space="preserve"> borrowing associated with capital expenditure.</w:t>
      </w:r>
    </w:p>
    <w:p w14:paraId="3C9E37B7" w14:textId="77777777" w:rsidR="005B4342" w:rsidRPr="002B18EF" w:rsidRDefault="005B4342" w:rsidP="005B4342">
      <w:pPr>
        <w:jc w:val="both"/>
        <w:rPr>
          <w:rFonts w:asciiTheme="minorHAnsi" w:eastAsia="Arial Unicode MS" w:hAnsiTheme="minorHAnsi" w:cs="Arial Unicode MS"/>
        </w:rPr>
      </w:pPr>
    </w:p>
    <w:p w14:paraId="1CCC2C6B" w14:textId="0F9D29A2" w:rsidR="005B4342" w:rsidRPr="00406DA6" w:rsidRDefault="005B4342" w:rsidP="00C706CA">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sidRPr="00406DA6">
        <w:rPr>
          <w:rFonts w:asciiTheme="minorHAnsi" w:eastAsia="Arial Unicode MS" w:hAnsiTheme="minorHAnsi" w:cs="Arial Unicode MS"/>
          <w:b/>
          <w:color w:val="7B7B7B" w:themeColor="accent3" w:themeShade="BF"/>
          <w:sz w:val="28"/>
        </w:rPr>
        <w:t>N</w:t>
      </w:r>
    </w:p>
    <w:p w14:paraId="5D2534F1" w14:textId="77777777" w:rsidR="005B4342" w:rsidRPr="002B18EF" w:rsidRDefault="005B4342" w:rsidP="005B4342">
      <w:pPr>
        <w:jc w:val="both"/>
        <w:rPr>
          <w:rFonts w:asciiTheme="minorHAnsi" w:eastAsia="Arial Unicode MS" w:hAnsiTheme="minorHAnsi" w:cs="Arial Unicode MS"/>
          <w:color w:val="7B7B7B" w:themeColor="accent3" w:themeShade="BF"/>
        </w:rPr>
      </w:pPr>
    </w:p>
    <w:p w14:paraId="11F86938" w14:textId="77777777" w:rsidR="00B46336" w:rsidRPr="00406DA6" w:rsidRDefault="00B46336" w:rsidP="000B0409">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Net book value</w:t>
      </w:r>
    </w:p>
    <w:p w14:paraId="6EC5F3D1" w14:textId="662F38AD" w:rsidR="00B46336" w:rsidRDefault="005B4342" w:rsidP="00406DA6">
      <w:pPr>
        <w:tabs>
          <w:tab w:val="left" w:pos="3119"/>
        </w:tabs>
        <w:jc w:val="both"/>
        <w:rPr>
          <w:rFonts w:asciiTheme="minorHAnsi" w:eastAsia="Arial Unicode MS" w:hAnsiTheme="minorHAnsi" w:cs="Arial Unicode MS"/>
        </w:rPr>
      </w:pPr>
      <w:r w:rsidRPr="002B18EF">
        <w:rPr>
          <w:rFonts w:asciiTheme="minorHAnsi" w:eastAsia="Arial Unicode MS" w:hAnsiTheme="minorHAnsi" w:cs="Arial Unicode MS"/>
        </w:rPr>
        <w:t>The amount at which non-</w:t>
      </w:r>
      <w:r w:rsidR="00B46336" w:rsidRPr="002B18EF">
        <w:rPr>
          <w:rFonts w:asciiTheme="minorHAnsi" w:eastAsia="Arial Unicode MS" w:hAnsiTheme="minorHAnsi" w:cs="Arial Unicode MS"/>
        </w:rPr>
        <w:t xml:space="preserve">current assets are included in the </w:t>
      </w:r>
      <w:r w:rsidRPr="002B18EF">
        <w:rPr>
          <w:rFonts w:asciiTheme="minorHAnsi" w:eastAsia="Arial Unicode MS" w:hAnsiTheme="minorHAnsi" w:cs="Arial Unicode MS"/>
        </w:rPr>
        <w:t>b</w:t>
      </w:r>
      <w:r w:rsidR="00B46336" w:rsidRPr="002B18EF">
        <w:rPr>
          <w:rFonts w:asciiTheme="minorHAnsi" w:eastAsia="Arial Unicode MS" w:hAnsiTheme="minorHAnsi" w:cs="Arial Unicode MS"/>
        </w:rPr>
        <w:t xml:space="preserve">alance </w:t>
      </w:r>
      <w:r w:rsidRPr="002B18EF">
        <w:rPr>
          <w:rFonts w:asciiTheme="minorHAnsi" w:eastAsia="Arial Unicode MS" w:hAnsiTheme="minorHAnsi" w:cs="Arial Unicode MS"/>
        </w:rPr>
        <w:t>s</w:t>
      </w:r>
      <w:r w:rsidR="00B46336" w:rsidRPr="002B18EF">
        <w:rPr>
          <w:rFonts w:asciiTheme="minorHAnsi" w:eastAsia="Arial Unicode MS" w:hAnsiTheme="minorHAnsi" w:cs="Arial Unicode MS"/>
        </w:rPr>
        <w:t>heet, i.e. their historic cost or current value less the cumulative amounts provided for depreciation.</w:t>
      </w:r>
    </w:p>
    <w:p w14:paraId="077D6DD4" w14:textId="77777777" w:rsidR="00406DA6" w:rsidRPr="002B18EF" w:rsidRDefault="00406DA6" w:rsidP="00406DA6">
      <w:pPr>
        <w:tabs>
          <w:tab w:val="left" w:pos="3119"/>
        </w:tabs>
        <w:jc w:val="both"/>
        <w:rPr>
          <w:rFonts w:asciiTheme="minorHAnsi" w:eastAsia="Arial Unicode MS" w:hAnsiTheme="minorHAnsi" w:cs="Arial Unicode MS"/>
        </w:rPr>
      </w:pPr>
    </w:p>
    <w:p w14:paraId="393B633D" w14:textId="77777777" w:rsidR="00B46336" w:rsidRPr="00406DA6" w:rsidRDefault="00B46336" w:rsidP="00F040F4">
      <w:pPr>
        <w:tabs>
          <w:tab w:val="left" w:pos="3119"/>
        </w:tabs>
        <w:spacing w:after="120"/>
        <w:ind w:left="3600" w:hanging="360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Net realisable value</w:t>
      </w:r>
    </w:p>
    <w:p w14:paraId="5AB50FD3" w14:textId="7EE55121" w:rsidR="00B46336" w:rsidRPr="002B18EF" w:rsidRDefault="00B46336" w:rsidP="00F040F4">
      <w:pPr>
        <w:tabs>
          <w:tab w:val="left" w:pos="3119"/>
        </w:tabs>
        <w:jc w:val="both"/>
        <w:rPr>
          <w:rFonts w:asciiTheme="minorHAnsi" w:eastAsia="Arial Unicode MS" w:hAnsiTheme="minorHAnsi" w:cs="Arial Unicode MS"/>
        </w:rPr>
      </w:pPr>
      <w:r w:rsidRPr="002B18EF">
        <w:rPr>
          <w:rFonts w:asciiTheme="minorHAnsi" w:eastAsia="Arial Unicode MS" w:hAnsiTheme="minorHAnsi" w:cs="Arial Unicode MS"/>
        </w:rPr>
        <w:t>The open market value of the asset in its exis</w:t>
      </w:r>
      <w:r w:rsidR="006610A2" w:rsidRPr="002B18EF">
        <w:rPr>
          <w:rFonts w:asciiTheme="minorHAnsi" w:eastAsia="Arial Unicode MS" w:hAnsiTheme="minorHAnsi" w:cs="Arial Unicode MS"/>
        </w:rPr>
        <w:t>ting use</w:t>
      </w:r>
      <w:r w:rsidRPr="002B18EF">
        <w:rPr>
          <w:rFonts w:asciiTheme="minorHAnsi" w:eastAsia="Arial Unicode MS" w:hAnsiTheme="minorHAnsi" w:cs="Arial Unicode MS"/>
        </w:rPr>
        <w:t>, less the costs incurred in selling the asset.</w:t>
      </w:r>
    </w:p>
    <w:p w14:paraId="28857C36" w14:textId="77777777" w:rsidR="00622B36" w:rsidRPr="002B18EF" w:rsidRDefault="00622B36" w:rsidP="00F040F4">
      <w:pPr>
        <w:jc w:val="both"/>
        <w:rPr>
          <w:rFonts w:asciiTheme="minorHAnsi" w:eastAsia="Arial Unicode MS" w:hAnsiTheme="minorHAnsi" w:cs="Arial Unicode MS"/>
        </w:rPr>
      </w:pPr>
    </w:p>
    <w:p w14:paraId="247C91B3" w14:textId="26EF1759" w:rsidR="006610A2" w:rsidRPr="00406DA6" w:rsidRDefault="006610A2" w:rsidP="00C706CA">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sidRPr="00406DA6">
        <w:rPr>
          <w:rFonts w:asciiTheme="minorHAnsi" w:eastAsia="Arial Unicode MS" w:hAnsiTheme="minorHAnsi" w:cs="Arial Unicode MS"/>
          <w:b/>
          <w:color w:val="7B7B7B" w:themeColor="accent3" w:themeShade="BF"/>
          <w:sz w:val="28"/>
        </w:rPr>
        <w:t>O</w:t>
      </w:r>
    </w:p>
    <w:p w14:paraId="50166B96" w14:textId="77777777" w:rsidR="006610A2" w:rsidRPr="002B18EF" w:rsidRDefault="006610A2" w:rsidP="00F040F4">
      <w:pPr>
        <w:jc w:val="both"/>
        <w:rPr>
          <w:rFonts w:asciiTheme="minorHAnsi" w:eastAsia="Arial Unicode MS" w:hAnsiTheme="minorHAnsi" w:cs="Arial Unicode MS"/>
          <w:color w:val="7B7B7B" w:themeColor="accent3" w:themeShade="BF"/>
        </w:rPr>
      </w:pPr>
    </w:p>
    <w:p w14:paraId="26B00DF3" w14:textId="77777777" w:rsidR="00B46336" w:rsidRPr="00406DA6" w:rsidRDefault="00B46336" w:rsidP="000B0409">
      <w:pPr>
        <w:spacing w:after="12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Operating lease</w:t>
      </w:r>
    </w:p>
    <w:p w14:paraId="56A9132D" w14:textId="77777777" w:rsidR="00B46336" w:rsidRPr="002B18EF" w:rsidRDefault="00B46336" w:rsidP="0032470F">
      <w:pPr>
        <w:tabs>
          <w:tab w:val="left" w:pos="3119"/>
        </w:tabs>
        <w:jc w:val="both"/>
        <w:rPr>
          <w:rFonts w:asciiTheme="minorHAnsi" w:eastAsia="Arial Unicode MS" w:hAnsiTheme="minorHAnsi" w:cs="Arial Unicode MS"/>
        </w:rPr>
      </w:pPr>
      <w:r w:rsidRPr="002B18EF">
        <w:rPr>
          <w:rFonts w:asciiTheme="minorHAnsi" w:eastAsia="Arial Unicode MS" w:hAnsiTheme="minorHAnsi" w:cs="Arial Unicode MS"/>
        </w:rPr>
        <w:t>This is a type of lease, usually vehicles or equipment where the balance of risks and rewards of holding the asset remains with the lessor.  The asset remains the property of the lessor and the lease costs are revenue expenditure to the Council.</w:t>
      </w:r>
    </w:p>
    <w:p w14:paraId="0F8F7176" w14:textId="77777777" w:rsidR="0032470F" w:rsidRPr="002B18EF" w:rsidRDefault="0032470F" w:rsidP="0032470F">
      <w:pPr>
        <w:tabs>
          <w:tab w:val="left" w:pos="3119"/>
        </w:tabs>
        <w:jc w:val="both"/>
        <w:rPr>
          <w:rFonts w:asciiTheme="minorHAnsi" w:eastAsia="Arial Unicode MS" w:hAnsiTheme="minorHAnsi" w:cs="Arial Unicode MS"/>
        </w:rPr>
      </w:pPr>
    </w:p>
    <w:p w14:paraId="66049509" w14:textId="77777777" w:rsidR="00B46336" w:rsidRPr="00406DA6" w:rsidRDefault="00B46336" w:rsidP="000B0409">
      <w:pPr>
        <w:spacing w:after="12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Operational assets</w:t>
      </w:r>
    </w:p>
    <w:p w14:paraId="360B924E" w14:textId="5FF2B950" w:rsidR="00B46336" w:rsidRDefault="00B46336" w:rsidP="00406DA6">
      <w:pPr>
        <w:jc w:val="both"/>
        <w:rPr>
          <w:rFonts w:asciiTheme="minorHAnsi" w:eastAsia="Arial Unicode MS" w:hAnsiTheme="minorHAnsi" w:cs="Arial Unicode MS"/>
        </w:rPr>
      </w:pPr>
      <w:r w:rsidRPr="002B18EF">
        <w:rPr>
          <w:rFonts w:asciiTheme="minorHAnsi" w:eastAsia="Arial Unicode MS" w:hAnsiTheme="minorHAnsi" w:cs="Arial Unicode MS"/>
        </w:rPr>
        <w:t xml:space="preserve">Assets used </w:t>
      </w:r>
      <w:r w:rsidR="005C0FD2" w:rsidRPr="002B18EF">
        <w:rPr>
          <w:rFonts w:asciiTheme="minorHAnsi" w:eastAsia="Arial Unicode MS" w:hAnsiTheme="minorHAnsi" w:cs="Arial Unicode MS"/>
        </w:rPr>
        <w:t>by the Council in the delivery of services for which it has responsibility.</w:t>
      </w:r>
    </w:p>
    <w:p w14:paraId="5A3E3495" w14:textId="4577567C" w:rsidR="00913CB2" w:rsidRPr="00406DA6" w:rsidRDefault="00913CB2" w:rsidP="00C706CA">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sidRPr="00406DA6">
        <w:rPr>
          <w:rFonts w:asciiTheme="minorHAnsi" w:eastAsia="Arial Unicode MS" w:hAnsiTheme="minorHAnsi" w:cs="Arial Unicode MS"/>
          <w:b/>
          <w:color w:val="7B7B7B" w:themeColor="accent3" w:themeShade="BF"/>
          <w:sz w:val="28"/>
        </w:rPr>
        <w:t>P</w:t>
      </w:r>
    </w:p>
    <w:p w14:paraId="65A4DF5D" w14:textId="77777777" w:rsidR="00913CB2" w:rsidRPr="002B18EF" w:rsidRDefault="00913CB2" w:rsidP="00913CB2">
      <w:pPr>
        <w:jc w:val="both"/>
        <w:rPr>
          <w:rFonts w:asciiTheme="minorHAnsi" w:eastAsia="Arial Unicode MS" w:hAnsiTheme="minorHAnsi" w:cs="Arial Unicode MS"/>
          <w:color w:val="7B7B7B" w:themeColor="accent3" w:themeShade="BF"/>
        </w:rPr>
      </w:pPr>
    </w:p>
    <w:p w14:paraId="1C3A49B6" w14:textId="77777777" w:rsidR="00B46336" w:rsidRPr="00406DA6" w:rsidRDefault="00B46336" w:rsidP="000B0409">
      <w:pPr>
        <w:spacing w:after="12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Prior period adjustments</w:t>
      </w:r>
    </w:p>
    <w:p w14:paraId="12698652" w14:textId="02B36E89" w:rsidR="00B46336" w:rsidRPr="002B18EF" w:rsidRDefault="005D0C01" w:rsidP="007C540C">
      <w:pPr>
        <w:jc w:val="both"/>
        <w:rPr>
          <w:rFonts w:asciiTheme="minorHAnsi" w:eastAsia="Arial Unicode MS" w:hAnsiTheme="minorHAnsi" w:cs="Arial Unicode MS"/>
        </w:rPr>
      </w:pPr>
      <w:r w:rsidRPr="002B18EF">
        <w:rPr>
          <w:rFonts w:asciiTheme="minorHAnsi" w:eastAsia="Arial Unicode MS" w:hAnsiTheme="minorHAnsi" w:cs="Arial Unicode MS"/>
        </w:rPr>
        <w:t>A material adjustment</w:t>
      </w:r>
      <w:r w:rsidR="00B46336" w:rsidRPr="002B18EF">
        <w:rPr>
          <w:rFonts w:asciiTheme="minorHAnsi" w:eastAsia="Arial Unicode MS" w:hAnsiTheme="minorHAnsi" w:cs="Arial Unicode MS"/>
        </w:rPr>
        <w:t xml:space="preserve"> applicable to prior years arising from changes in accounting policies or from the correction of errors. </w:t>
      </w:r>
    </w:p>
    <w:p w14:paraId="2E7EB9D9" w14:textId="77777777" w:rsidR="00913CB2" w:rsidRPr="002B18EF" w:rsidRDefault="00913CB2" w:rsidP="007C540C">
      <w:pPr>
        <w:jc w:val="both"/>
        <w:rPr>
          <w:rFonts w:asciiTheme="minorHAnsi" w:eastAsia="Arial Unicode MS" w:hAnsiTheme="minorHAnsi" w:cs="Arial Unicode MS"/>
        </w:rPr>
      </w:pPr>
    </w:p>
    <w:p w14:paraId="02D4121A" w14:textId="77777777" w:rsidR="00B46336" w:rsidRPr="00406DA6" w:rsidRDefault="00B46336" w:rsidP="000B0409">
      <w:pPr>
        <w:spacing w:after="12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Private finance initiative (PFI)</w:t>
      </w:r>
    </w:p>
    <w:p w14:paraId="38AF408E" w14:textId="75D0566C" w:rsidR="00116665" w:rsidRPr="002B18EF" w:rsidRDefault="00116665" w:rsidP="00116665">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 xml:space="preserve">A partnership between the private and public sectors that uses private sector financing to provide public sector assets. </w:t>
      </w:r>
    </w:p>
    <w:p w14:paraId="5490742E" w14:textId="77777777" w:rsidR="00116665" w:rsidRPr="002B18EF" w:rsidRDefault="00116665" w:rsidP="00116665">
      <w:pPr>
        <w:autoSpaceDE w:val="0"/>
        <w:autoSpaceDN w:val="0"/>
        <w:adjustRightInd w:val="0"/>
        <w:jc w:val="both"/>
        <w:rPr>
          <w:rFonts w:asciiTheme="minorHAnsi" w:eastAsia="Arial Unicode MS" w:hAnsiTheme="minorHAnsi" w:cs="Arial Unicode MS"/>
        </w:rPr>
      </w:pPr>
    </w:p>
    <w:p w14:paraId="75DA4E0D" w14:textId="77777777" w:rsidR="00B46336" w:rsidRPr="00406DA6" w:rsidRDefault="00B46336" w:rsidP="000B0409">
      <w:pPr>
        <w:spacing w:after="12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Provisions</w:t>
      </w:r>
    </w:p>
    <w:p w14:paraId="5EDB1784" w14:textId="48161852" w:rsidR="00B46336" w:rsidRPr="002B18EF" w:rsidRDefault="00116665" w:rsidP="00EF6267">
      <w:pPr>
        <w:tabs>
          <w:tab w:val="right" w:pos="15394"/>
        </w:tabs>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An amount set aside to provide for a liability, which is likely to be incurred, but the exact amount and the date it will arise is uncertain.</w:t>
      </w:r>
      <w:r w:rsidR="00EF6267" w:rsidRPr="002B18EF">
        <w:rPr>
          <w:rFonts w:asciiTheme="minorHAnsi" w:eastAsia="Arial Unicode MS" w:hAnsiTheme="minorHAnsi" w:cs="Arial Unicode MS"/>
        </w:rPr>
        <w:tab/>
      </w:r>
    </w:p>
    <w:p w14:paraId="23FAECF9" w14:textId="77777777" w:rsidR="00622B36" w:rsidRDefault="00622B36" w:rsidP="000B0409">
      <w:pPr>
        <w:spacing w:after="120"/>
        <w:jc w:val="both"/>
        <w:rPr>
          <w:rFonts w:asciiTheme="minorHAnsi" w:eastAsia="Arial Unicode MS" w:hAnsiTheme="minorHAnsi" w:cs="Arial Unicode MS"/>
          <w:color w:val="7B7B7B" w:themeColor="accent3" w:themeShade="BF"/>
          <w:sz w:val="28"/>
        </w:rPr>
      </w:pPr>
    </w:p>
    <w:p w14:paraId="16220988" w14:textId="77777777" w:rsidR="00B46336" w:rsidRPr="00406DA6" w:rsidRDefault="00B46336" w:rsidP="000B0409">
      <w:pPr>
        <w:spacing w:after="12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Public Works Loan Board (PWLB)</w:t>
      </w:r>
    </w:p>
    <w:p w14:paraId="385E9300" w14:textId="3844561C" w:rsidR="00116665" w:rsidRPr="002B18EF" w:rsidRDefault="00116665" w:rsidP="00116665">
      <w:pPr>
        <w:autoSpaceDE w:val="0"/>
        <w:autoSpaceDN w:val="0"/>
        <w:adjustRightInd w:val="0"/>
        <w:jc w:val="both"/>
        <w:rPr>
          <w:rFonts w:asciiTheme="minorHAnsi" w:eastAsia="Arial Unicode MS" w:hAnsiTheme="minorHAnsi" w:cs="Arial Unicode MS"/>
        </w:rPr>
      </w:pPr>
      <w:r w:rsidRPr="002B18EF">
        <w:rPr>
          <w:rFonts w:asciiTheme="minorHAnsi" w:eastAsia="Arial Unicode MS" w:hAnsiTheme="minorHAnsi" w:cs="Arial Unicode MS"/>
        </w:rPr>
        <w:t>A government agency which is the major provider of loans to finance long term funding requirements for local authorities.</w:t>
      </w:r>
    </w:p>
    <w:p w14:paraId="30A835B5" w14:textId="77777777" w:rsidR="00116665" w:rsidRPr="002B18EF" w:rsidRDefault="00116665" w:rsidP="00116665">
      <w:pPr>
        <w:autoSpaceDE w:val="0"/>
        <w:autoSpaceDN w:val="0"/>
        <w:adjustRightInd w:val="0"/>
        <w:jc w:val="both"/>
        <w:rPr>
          <w:rFonts w:asciiTheme="minorHAnsi" w:eastAsia="Arial Unicode MS" w:hAnsiTheme="minorHAnsi" w:cs="Arial Unicode MS"/>
        </w:rPr>
      </w:pPr>
    </w:p>
    <w:p w14:paraId="57863C0C" w14:textId="3203E87A" w:rsidR="007C540C" w:rsidRPr="00406DA6" w:rsidRDefault="007C540C" w:rsidP="00C706CA">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sidRPr="00406DA6">
        <w:rPr>
          <w:rFonts w:asciiTheme="minorHAnsi" w:eastAsia="Arial Unicode MS" w:hAnsiTheme="minorHAnsi" w:cs="Arial Unicode MS"/>
          <w:b/>
          <w:color w:val="7B7B7B" w:themeColor="accent3" w:themeShade="BF"/>
          <w:sz w:val="28"/>
        </w:rPr>
        <w:t>R</w:t>
      </w:r>
    </w:p>
    <w:p w14:paraId="2DEFE6CF" w14:textId="77777777" w:rsidR="007C540C" w:rsidRPr="002B18EF" w:rsidRDefault="007C540C" w:rsidP="00116665">
      <w:pPr>
        <w:autoSpaceDE w:val="0"/>
        <w:autoSpaceDN w:val="0"/>
        <w:adjustRightInd w:val="0"/>
        <w:jc w:val="both"/>
        <w:rPr>
          <w:rFonts w:asciiTheme="minorHAnsi" w:eastAsia="Arial Unicode MS" w:hAnsiTheme="minorHAnsi" w:cs="Arial Unicode MS"/>
          <w:color w:val="7B7B7B" w:themeColor="accent3" w:themeShade="BF"/>
        </w:rPr>
      </w:pPr>
    </w:p>
    <w:p w14:paraId="47C84254" w14:textId="77777777" w:rsidR="00B46336" w:rsidRPr="00406DA6" w:rsidRDefault="00B46336" w:rsidP="000B0409">
      <w:pPr>
        <w:spacing w:after="12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Related party</w:t>
      </w:r>
    </w:p>
    <w:p w14:paraId="257DF067" w14:textId="17A902EB" w:rsidR="00F612D1" w:rsidRPr="002B18EF" w:rsidRDefault="00F612D1" w:rsidP="00B53D0C">
      <w:pPr>
        <w:autoSpaceDE w:val="0"/>
        <w:autoSpaceDN w:val="0"/>
        <w:adjustRightInd w:val="0"/>
        <w:spacing w:after="120"/>
        <w:jc w:val="both"/>
        <w:rPr>
          <w:rFonts w:asciiTheme="minorHAnsi" w:eastAsia="Arial Unicode MS" w:hAnsiTheme="minorHAnsi" w:cs="Arial Unicode MS"/>
        </w:rPr>
      </w:pPr>
      <w:r w:rsidRPr="002B18EF">
        <w:rPr>
          <w:rFonts w:asciiTheme="minorHAnsi" w:eastAsia="Arial Unicode MS" w:hAnsiTheme="minorHAnsi" w:cs="Arial Unicode MS"/>
        </w:rPr>
        <w:t>Related parties are bodies or individuals that have the potential to control or influence the Council or be controlled or influenced by the Council.  They include</w:t>
      </w:r>
      <w:r w:rsidR="00B53D0C" w:rsidRPr="002B18EF">
        <w:rPr>
          <w:rFonts w:asciiTheme="minorHAnsi" w:eastAsia="Arial Unicode MS" w:hAnsiTheme="minorHAnsi" w:cs="Arial Unicode MS"/>
        </w:rPr>
        <w:t xml:space="preserve"> Central Government, other local authorities, precepting and levying bodies, subsidiary and associated companies, Members, and senior officers</w:t>
      </w:r>
      <w:r w:rsidR="00804AD4">
        <w:rPr>
          <w:rFonts w:asciiTheme="minorHAnsi" w:eastAsia="Arial Unicode MS" w:hAnsiTheme="minorHAnsi" w:cs="Arial Unicode MS"/>
        </w:rPr>
        <w:t xml:space="preserve"> and their close family members</w:t>
      </w:r>
      <w:r w:rsidR="00B53D0C" w:rsidRPr="002B18EF">
        <w:rPr>
          <w:rFonts w:asciiTheme="minorHAnsi" w:eastAsia="Arial Unicode MS" w:hAnsiTheme="minorHAnsi" w:cs="Arial Unicode MS"/>
        </w:rPr>
        <w:t xml:space="preserve">.  </w:t>
      </w:r>
    </w:p>
    <w:p w14:paraId="0C384375" w14:textId="77777777" w:rsidR="00B46336" w:rsidRPr="00406DA6" w:rsidRDefault="00B46336" w:rsidP="000B0409">
      <w:pPr>
        <w:spacing w:after="12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Reserves</w:t>
      </w:r>
    </w:p>
    <w:p w14:paraId="0E4ED2FC" w14:textId="6D6C9C40" w:rsidR="00B46336" w:rsidRPr="002B18EF" w:rsidRDefault="00B53D0C" w:rsidP="003B396F">
      <w:pPr>
        <w:jc w:val="both"/>
        <w:rPr>
          <w:rFonts w:asciiTheme="minorHAnsi" w:eastAsia="Arial Unicode MS" w:hAnsiTheme="minorHAnsi" w:cs="Arial Unicode MS"/>
        </w:rPr>
      </w:pPr>
      <w:r w:rsidRPr="002B18EF">
        <w:rPr>
          <w:rFonts w:asciiTheme="minorHAnsi" w:eastAsia="Arial Unicode MS" w:hAnsiTheme="minorHAnsi" w:cs="Arial Unicode MS"/>
        </w:rPr>
        <w:t>An amount set aside</w:t>
      </w:r>
      <w:r w:rsidR="00561466">
        <w:rPr>
          <w:rFonts w:asciiTheme="minorHAnsi" w:eastAsia="Arial Unicode MS" w:hAnsiTheme="minorHAnsi" w:cs="Arial Unicode MS"/>
        </w:rPr>
        <w:t xml:space="preserve"> for a particular purpose.  Reserves can be either usable or unusable.</w:t>
      </w:r>
      <w:r w:rsidRPr="002B18EF">
        <w:rPr>
          <w:rFonts w:asciiTheme="minorHAnsi" w:eastAsia="Arial Unicode MS" w:hAnsiTheme="minorHAnsi" w:cs="Arial Unicode MS"/>
        </w:rPr>
        <w:t xml:space="preserve"> </w:t>
      </w:r>
    </w:p>
    <w:p w14:paraId="52B29211" w14:textId="77777777" w:rsidR="003B396F" w:rsidRPr="002B18EF" w:rsidRDefault="003B396F" w:rsidP="003B396F">
      <w:pPr>
        <w:jc w:val="both"/>
        <w:rPr>
          <w:rFonts w:asciiTheme="minorHAnsi" w:eastAsia="Arial Unicode MS" w:hAnsiTheme="minorHAnsi" w:cs="Arial Unicode MS"/>
        </w:rPr>
      </w:pPr>
    </w:p>
    <w:p w14:paraId="43386EF2" w14:textId="1F661471" w:rsidR="00B46336" w:rsidRPr="00406DA6" w:rsidRDefault="00B46336" w:rsidP="000B0409">
      <w:pPr>
        <w:spacing w:after="120"/>
        <w:jc w:val="both"/>
        <w:rPr>
          <w:rFonts w:asciiTheme="minorHAnsi" w:eastAsia="Arial Unicode MS" w:hAnsiTheme="minorHAnsi" w:cs="Arial Unicode MS"/>
          <w:color w:val="7B7B7B" w:themeColor="accent3" w:themeShade="BF"/>
          <w:sz w:val="28"/>
        </w:rPr>
      </w:pPr>
      <w:r w:rsidRPr="00406DA6">
        <w:rPr>
          <w:rFonts w:asciiTheme="minorHAnsi" w:eastAsia="Arial Unicode MS" w:hAnsiTheme="minorHAnsi" w:cs="Arial Unicode MS"/>
          <w:color w:val="7B7B7B" w:themeColor="accent3" w:themeShade="BF"/>
          <w:sz w:val="28"/>
        </w:rPr>
        <w:t xml:space="preserve">Revenue </w:t>
      </w:r>
      <w:r w:rsidR="003B396F" w:rsidRPr="00406DA6">
        <w:rPr>
          <w:rFonts w:asciiTheme="minorHAnsi" w:eastAsia="Arial Unicode MS" w:hAnsiTheme="minorHAnsi" w:cs="Arial Unicode MS"/>
          <w:color w:val="7B7B7B" w:themeColor="accent3" w:themeShade="BF"/>
          <w:sz w:val="28"/>
        </w:rPr>
        <w:t>e</w:t>
      </w:r>
      <w:r w:rsidRPr="00406DA6">
        <w:rPr>
          <w:rFonts w:asciiTheme="minorHAnsi" w:eastAsia="Arial Unicode MS" w:hAnsiTheme="minorHAnsi" w:cs="Arial Unicode MS"/>
          <w:color w:val="7B7B7B" w:themeColor="accent3" w:themeShade="BF"/>
          <w:sz w:val="28"/>
        </w:rPr>
        <w:t xml:space="preserve">xpenditure </w:t>
      </w:r>
      <w:r w:rsidR="003B396F" w:rsidRPr="00406DA6">
        <w:rPr>
          <w:rFonts w:asciiTheme="minorHAnsi" w:eastAsia="Arial Unicode MS" w:hAnsiTheme="minorHAnsi" w:cs="Arial Unicode MS"/>
          <w:color w:val="7B7B7B" w:themeColor="accent3" w:themeShade="BF"/>
          <w:sz w:val="28"/>
        </w:rPr>
        <w:t>f</w:t>
      </w:r>
      <w:r w:rsidRPr="00406DA6">
        <w:rPr>
          <w:rFonts w:asciiTheme="minorHAnsi" w:eastAsia="Arial Unicode MS" w:hAnsiTheme="minorHAnsi" w:cs="Arial Unicode MS"/>
          <w:color w:val="7B7B7B" w:themeColor="accent3" w:themeShade="BF"/>
          <w:sz w:val="28"/>
        </w:rPr>
        <w:t xml:space="preserve">unded from </w:t>
      </w:r>
      <w:r w:rsidR="003B396F" w:rsidRPr="00406DA6">
        <w:rPr>
          <w:rFonts w:asciiTheme="minorHAnsi" w:eastAsia="Arial Unicode MS" w:hAnsiTheme="minorHAnsi" w:cs="Arial Unicode MS"/>
          <w:color w:val="7B7B7B" w:themeColor="accent3" w:themeShade="BF"/>
          <w:sz w:val="28"/>
        </w:rPr>
        <w:t>c</w:t>
      </w:r>
      <w:r w:rsidRPr="00406DA6">
        <w:rPr>
          <w:rFonts w:asciiTheme="minorHAnsi" w:eastAsia="Arial Unicode MS" w:hAnsiTheme="minorHAnsi" w:cs="Arial Unicode MS"/>
          <w:color w:val="7B7B7B" w:themeColor="accent3" w:themeShade="BF"/>
          <w:sz w:val="28"/>
        </w:rPr>
        <w:t xml:space="preserve">apital under </w:t>
      </w:r>
      <w:r w:rsidR="003B396F" w:rsidRPr="00406DA6">
        <w:rPr>
          <w:rFonts w:asciiTheme="minorHAnsi" w:eastAsia="Arial Unicode MS" w:hAnsiTheme="minorHAnsi" w:cs="Arial Unicode MS"/>
          <w:color w:val="7B7B7B" w:themeColor="accent3" w:themeShade="BF"/>
          <w:sz w:val="28"/>
        </w:rPr>
        <w:t>statute (REFCUS)</w:t>
      </w:r>
    </w:p>
    <w:p w14:paraId="4943BFBE" w14:textId="4D60DF2F" w:rsidR="00B46336" w:rsidRPr="002B18EF" w:rsidRDefault="003B396F" w:rsidP="003B396F">
      <w:pPr>
        <w:jc w:val="both"/>
        <w:rPr>
          <w:rFonts w:asciiTheme="minorHAnsi" w:eastAsia="Arial Unicode MS" w:hAnsiTheme="minorHAnsi" w:cs="Arial Unicode MS"/>
        </w:rPr>
      </w:pPr>
      <w:r w:rsidRPr="002B18EF">
        <w:rPr>
          <w:rFonts w:asciiTheme="minorHAnsi" w:eastAsia="Arial Unicode MS" w:hAnsiTheme="minorHAnsi" w:cs="Arial Unicode MS"/>
        </w:rPr>
        <w:t>Legislation allows some e</w:t>
      </w:r>
      <w:r w:rsidR="00B46336" w:rsidRPr="002B18EF">
        <w:rPr>
          <w:rFonts w:asciiTheme="minorHAnsi" w:eastAsia="Arial Unicode MS" w:hAnsiTheme="minorHAnsi" w:cs="Arial Unicode MS"/>
        </w:rPr>
        <w:t xml:space="preserve">xpenditure to be classified as capital when it does not result in the creation of an asset or add to the value of an item of property, plant or equipment belonging to </w:t>
      </w:r>
      <w:r w:rsidRPr="002B18EF">
        <w:rPr>
          <w:rFonts w:asciiTheme="minorHAnsi" w:eastAsia="Arial Unicode MS" w:hAnsiTheme="minorHAnsi" w:cs="Arial Unicode MS"/>
        </w:rPr>
        <w:t xml:space="preserve">the </w:t>
      </w:r>
      <w:r w:rsidR="00B46336" w:rsidRPr="002B18EF">
        <w:rPr>
          <w:rFonts w:asciiTheme="minorHAnsi" w:eastAsia="Arial Unicode MS" w:hAnsiTheme="minorHAnsi" w:cs="Arial Unicode MS"/>
        </w:rPr>
        <w:t>Council.</w:t>
      </w:r>
      <w:r w:rsidRPr="002B18EF">
        <w:rPr>
          <w:rFonts w:asciiTheme="minorHAnsi" w:eastAsia="Arial Unicode MS" w:hAnsiTheme="minorHAnsi" w:cs="Arial Unicode MS"/>
        </w:rPr>
        <w:t xml:space="preserve">  Examples include works on property owned by other parties and capital grants to other organisations.</w:t>
      </w:r>
    </w:p>
    <w:p w14:paraId="471FAE25" w14:textId="77777777" w:rsidR="00B46336" w:rsidRPr="002B18EF" w:rsidRDefault="00B46336" w:rsidP="003B396F">
      <w:pPr>
        <w:jc w:val="both"/>
        <w:rPr>
          <w:rFonts w:asciiTheme="minorHAnsi" w:eastAsia="Arial Unicode MS" w:hAnsiTheme="minorHAnsi" w:cs="Arial Unicode MS"/>
        </w:rPr>
      </w:pPr>
    </w:p>
    <w:p w14:paraId="279A8FF4" w14:textId="7048C0D8" w:rsidR="00622B36" w:rsidRPr="00406DA6" w:rsidRDefault="00622B36" w:rsidP="00622B36">
      <w:pPr>
        <w:pBdr>
          <w:bottom w:val="single" w:sz="4" w:space="1" w:color="7B7B7B" w:themeColor="accent3" w:themeShade="BF"/>
        </w:pBdr>
        <w:jc w:val="both"/>
        <w:rPr>
          <w:rFonts w:asciiTheme="minorHAnsi" w:eastAsia="Arial Unicode MS" w:hAnsiTheme="minorHAnsi" w:cs="Arial Unicode MS"/>
          <w:b/>
          <w:color w:val="7B7B7B" w:themeColor="accent3" w:themeShade="BF"/>
          <w:sz w:val="28"/>
        </w:rPr>
      </w:pPr>
      <w:r>
        <w:rPr>
          <w:rFonts w:asciiTheme="minorHAnsi" w:eastAsia="Arial Unicode MS" w:hAnsiTheme="minorHAnsi" w:cs="Arial Unicode MS"/>
          <w:b/>
          <w:color w:val="7B7B7B" w:themeColor="accent3" w:themeShade="BF"/>
          <w:sz w:val="28"/>
        </w:rPr>
        <w:t>S</w:t>
      </w:r>
    </w:p>
    <w:p w14:paraId="6F91438D" w14:textId="77777777" w:rsidR="00622B36" w:rsidRPr="002B18EF" w:rsidRDefault="00622B36" w:rsidP="00622B36">
      <w:pPr>
        <w:autoSpaceDE w:val="0"/>
        <w:autoSpaceDN w:val="0"/>
        <w:adjustRightInd w:val="0"/>
        <w:jc w:val="both"/>
        <w:rPr>
          <w:rFonts w:asciiTheme="minorHAnsi" w:eastAsia="Arial Unicode MS" w:hAnsiTheme="minorHAnsi" w:cs="Arial Unicode MS"/>
          <w:color w:val="7B7B7B" w:themeColor="accent3" w:themeShade="BF"/>
        </w:rPr>
      </w:pPr>
    </w:p>
    <w:p w14:paraId="7059EA54" w14:textId="77777777" w:rsidR="000D33E0" w:rsidRPr="00622B36" w:rsidRDefault="000D33E0" w:rsidP="00622B36">
      <w:pPr>
        <w:spacing w:after="120"/>
        <w:jc w:val="both"/>
        <w:rPr>
          <w:rFonts w:asciiTheme="minorHAnsi" w:eastAsia="Arial Unicode MS" w:hAnsiTheme="minorHAnsi" w:cs="Arial Unicode MS"/>
          <w:color w:val="7B7B7B" w:themeColor="accent3" w:themeShade="BF"/>
          <w:sz w:val="28"/>
        </w:rPr>
      </w:pPr>
      <w:r w:rsidRPr="00622B36">
        <w:rPr>
          <w:rFonts w:asciiTheme="minorHAnsi" w:eastAsia="Arial Unicode MS" w:hAnsiTheme="minorHAnsi" w:cs="Arial Unicode MS"/>
          <w:color w:val="7B7B7B" w:themeColor="accent3" w:themeShade="BF"/>
          <w:sz w:val="28"/>
        </w:rPr>
        <w:t>Subsidiary</w:t>
      </w:r>
    </w:p>
    <w:p w14:paraId="423F3F46" w14:textId="45D2FE6C" w:rsidR="008700C9" w:rsidRPr="002B18EF" w:rsidRDefault="000D33E0" w:rsidP="0025393A">
      <w:pPr>
        <w:jc w:val="both"/>
        <w:rPr>
          <w:rFonts w:asciiTheme="minorHAnsi" w:eastAsia="Arial Unicode MS" w:hAnsiTheme="minorHAnsi" w:cs="Arial Unicode MS"/>
        </w:rPr>
      </w:pPr>
      <w:r w:rsidRPr="00622B36">
        <w:rPr>
          <w:rFonts w:asciiTheme="minorHAnsi" w:eastAsia="Arial Unicode MS" w:hAnsiTheme="minorHAnsi" w:cs="Arial Unicode MS"/>
        </w:rPr>
        <w:t>A subsidiary is an entity that is controlled by another entity (the Council).</w:t>
      </w:r>
    </w:p>
    <w:p w14:paraId="07EAB489" w14:textId="77777777" w:rsidR="008700C9" w:rsidRPr="002B18EF" w:rsidRDefault="008700C9" w:rsidP="000B0409">
      <w:pPr>
        <w:spacing w:after="120"/>
        <w:jc w:val="both"/>
        <w:rPr>
          <w:rFonts w:asciiTheme="minorHAnsi" w:eastAsia="Arial Unicode MS" w:hAnsiTheme="minorHAnsi" w:cs="Arial Unicode MS"/>
        </w:rPr>
        <w:sectPr w:rsidR="008700C9" w:rsidRPr="002B18EF" w:rsidSect="008537B9">
          <w:headerReference w:type="default" r:id="rId130"/>
          <w:footerReference w:type="default" r:id="rId131"/>
          <w:pgSz w:w="16834" w:h="11909" w:orient="landscape" w:code="9"/>
          <w:pgMar w:top="720" w:right="720" w:bottom="720" w:left="720" w:header="567" w:footer="567" w:gutter="0"/>
          <w:cols w:num="2" w:space="720"/>
          <w:docGrid w:linePitch="326"/>
        </w:sectPr>
      </w:pPr>
    </w:p>
    <w:p w14:paraId="5F403BB9" w14:textId="77777777" w:rsidR="005203A0" w:rsidRPr="002B18EF" w:rsidRDefault="005203A0" w:rsidP="005203A0">
      <w:pPr>
        <w:pStyle w:val="Footer"/>
        <w:tabs>
          <w:tab w:val="left" w:pos="8280"/>
        </w:tabs>
        <w:jc w:val="both"/>
        <w:rPr>
          <w:rFonts w:asciiTheme="minorHAnsi" w:eastAsia="Arial Unicode MS" w:hAnsiTheme="minorHAnsi" w:cs="Arial Unicode MS"/>
          <w:sz w:val="24"/>
          <w:szCs w:val="24"/>
          <w:lang w:eastAsia="en-US"/>
        </w:rPr>
      </w:pPr>
      <w:r w:rsidRPr="002B18EF">
        <w:rPr>
          <w:rFonts w:asciiTheme="minorHAnsi" w:eastAsia="Arial Unicode MS" w:hAnsiTheme="minorHAnsi" w:cs="Arial Unicode MS"/>
          <w:sz w:val="24"/>
          <w:szCs w:val="24"/>
          <w:lang w:eastAsia="en-US"/>
        </w:rPr>
        <w:t>I would like to thank you for showing an interest in the Council’s finances and hope you find this information useful.  We feel it is important that residents or businesses in the County understand all of the services that we provide and how your council tax and business rates are spent during the year.  If you have any suggestions as to how we can improve things in the future or would like to receive further information about these accounts then please do not hesitate to get in touch with us at the following address:</w:t>
      </w:r>
    </w:p>
    <w:p w14:paraId="3E400951" w14:textId="77777777" w:rsidR="005203A0" w:rsidRPr="002B18EF" w:rsidRDefault="005203A0" w:rsidP="005203A0">
      <w:pPr>
        <w:pStyle w:val="Footer"/>
        <w:tabs>
          <w:tab w:val="left" w:pos="8280"/>
        </w:tabs>
        <w:jc w:val="both"/>
        <w:rPr>
          <w:rFonts w:asciiTheme="minorHAnsi" w:eastAsia="Arial Unicode MS" w:hAnsiTheme="minorHAnsi" w:cs="Arial Unicode MS"/>
          <w:sz w:val="24"/>
          <w:szCs w:val="24"/>
          <w:lang w:eastAsia="en-US"/>
        </w:rPr>
      </w:pPr>
    </w:p>
    <w:p w14:paraId="39B22B7D" w14:textId="77777777" w:rsidR="005203A0" w:rsidRPr="002B18EF" w:rsidRDefault="005203A0" w:rsidP="005203A0">
      <w:pPr>
        <w:pStyle w:val="Footer"/>
        <w:tabs>
          <w:tab w:val="left" w:pos="8280"/>
        </w:tabs>
        <w:jc w:val="both"/>
        <w:rPr>
          <w:rFonts w:asciiTheme="minorHAnsi" w:eastAsia="Arial Unicode MS" w:hAnsiTheme="minorHAnsi" w:cs="Arial Unicode MS"/>
          <w:sz w:val="24"/>
          <w:szCs w:val="24"/>
          <w:lang w:eastAsia="en-US"/>
        </w:rPr>
      </w:pPr>
      <w:r w:rsidRPr="002B18EF">
        <w:rPr>
          <w:rFonts w:asciiTheme="minorHAnsi" w:eastAsia="Arial Unicode MS" w:hAnsiTheme="minorHAnsi" w:cs="Arial Unicode MS"/>
          <w:sz w:val="24"/>
          <w:szCs w:val="24"/>
          <w:lang w:eastAsia="en-US"/>
        </w:rPr>
        <w:t>Corporate Finance</w:t>
      </w:r>
    </w:p>
    <w:p w14:paraId="033B23B2" w14:textId="77777777" w:rsidR="005203A0" w:rsidRPr="002B18EF" w:rsidRDefault="005203A0" w:rsidP="005203A0">
      <w:pPr>
        <w:pStyle w:val="Footer"/>
        <w:tabs>
          <w:tab w:val="left" w:pos="8280"/>
        </w:tabs>
        <w:jc w:val="both"/>
        <w:rPr>
          <w:rFonts w:asciiTheme="minorHAnsi" w:eastAsia="Arial Unicode MS" w:hAnsiTheme="minorHAnsi" w:cs="Arial Unicode MS"/>
          <w:sz w:val="24"/>
          <w:szCs w:val="24"/>
          <w:lang w:eastAsia="en-US"/>
        </w:rPr>
      </w:pPr>
      <w:r w:rsidRPr="002B18EF">
        <w:rPr>
          <w:rFonts w:asciiTheme="minorHAnsi" w:eastAsia="Arial Unicode MS" w:hAnsiTheme="minorHAnsi" w:cs="Arial Unicode MS"/>
          <w:sz w:val="24"/>
          <w:szCs w:val="24"/>
          <w:lang w:eastAsia="en-US"/>
        </w:rPr>
        <w:t>Lancashire County Council</w:t>
      </w:r>
    </w:p>
    <w:p w14:paraId="0ED50982" w14:textId="77777777" w:rsidR="005203A0" w:rsidRPr="002B18EF" w:rsidRDefault="005203A0" w:rsidP="005203A0">
      <w:pPr>
        <w:pStyle w:val="Footer"/>
        <w:tabs>
          <w:tab w:val="left" w:pos="8280"/>
        </w:tabs>
        <w:jc w:val="both"/>
        <w:rPr>
          <w:rFonts w:asciiTheme="minorHAnsi" w:eastAsia="Arial Unicode MS" w:hAnsiTheme="minorHAnsi" w:cs="Arial Unicode MS"/>
          <w:sz w:val="24"/>
          <w:szCs w:val="24"/>
          <w:lang w:eastAsia="en-US"/>
        </w:rPr>
      </w:pPr>
      <w:r w:rsidRPr="002B18EF">
        <w:rPr>
          <w:rFonts w:asciiTheme="minorHAnsi" w:eastAsia="Arial Unicode MS" w:hAnsiTheme="minorHAnsi" w:cs="Arial Unicode MS"/>
          <w:sz w:val="24"/>
          <w:szCs w:val="24"/>
          <w:lang w:eastAsia="en-US"/>
        </w:rPr>
        <w:t>PO Box 78</w:t>
      </w:r>
    </w:p>
    <w:p w14:paraId="1DDA694B" w14:textId="77777777" w:rsidR="005203A0" w:rsidRPr="002B18EF" w:rsidRDefault="005203A0" w:rsidP="005203A0">
      <w:pPr>
        <w:pStyle w:val="Footer"/>
        <w:tabs>
          <w:tab w:val="left" w:pos="8280"/>
        </w:tabs>
        <w:jc w:val="both"/>
        <w:rPr>
          <w:rFonts w:asciiTheme="minorHAnsi" w:eastAsia="Arial Unicode MS" w:hAnsiTheme="minorHAnsi" w:cs="Arial Unicode MS"/>
          <w:sz w:val="24"/>
          <w:szCs w:val="24"/>
          <w:lang w:eastAsia="en-US"/>
        </w:rPr>
      </w:pPr>
      <w:r w:rsidRPr="002B18EF">
        <w:rPr>
          <w:rFonts w:asciiTheme="minorHAnsi" w:eastAsia="Arial Unicode MS" w:hAnsiTheme="minorHAnsi" w:cs="Arial Unicode MS"/>
          <w:sz w:val="24"/>
          <w:szCs w:val="24"/>
          <w:lang w:eastAsia="en-US"/>
        </w:rPr>
        <w:t>County Hall</w:t>
      </w:r>
    </w:p>
    <w:p w14:paraId="5F061B0A" w14:textId="77777777" w:rsidR="005203A0" w:rsidRPr="002B18EF" w:rsidRDefault="005203A0" w:rsidP="005203A0">
      <w:pPr>
        <w:pStyle w:val="Footer"/>
        <w:tabs>
          <w:tab w:val="left" w:pos="8280"/>
        </w:tabs>
        <w:jc w:val="both"/>
        <w:rPr>
          <w:rFonts w:asciiTheme="minorHAnsi" w:eastAsia="Arial Unicode MS" w:hAnsiTheme="minorHAnsi" w:cs="Arial Unicode MS"/>
          <w:sz w:val="24"/>
          <w:szCs w:val="24"/>
          <w:lang w:eastAsia="en-US"/>
        </w:rPr>
      </w:pPr>
      <w:r w:rsidRPr="002B18EF">
        <w:rPr>
          <w:rFonts w:asciiTheme="minorHAnsi" w:eastAsia="Arial Unicode MS" w:hAnsiTheme="minorHAnsi" w:cs="Arial Unicode MS"/>
          <w:sz w:val="24"/>
          <w:szCs w:val="24"/>
          <w:lang w:eastAsia="en-US"/>
        </w:rPr>
        <w:t>Fishergate</w:t>
      </w:r>
    </w:p>
    <w:p w14:paraId="084842B3" w14:textId="77777777" w:rsidR="005203A0" w:rsidRPr="002B18EF" w:rsidRDefault="005203A0" w:rsidP="005203A0">
      <w:pPr>
        <w:pStyle w:val="Footer"/>
        <w:tabs>
          <w:tab w:val="left" w:pos="8280"/>
        </w:tabs>
        <w:jc w:val="both"/>
        <w:rPr>
          <w:rFonts w:asciiTheme="minorHAnsi" w:eastAsia="Arial Unicode MS" w:hAnsiTheme="minorHAnsi" w:cs="Arial Unicode MS"/>
          <w:sz w:val="24"/>
          <w:szCs w:val="24"/>
          <w:lang w:eastAsia="en-US"/>
        </w:rPr>
      </w:pPr>
      <w:r w:rsidRPr="002B18EF">
        <w:rPr>
          <w:rFonts w:asciiTheme="minorHAnsi" w:eastAsia="Arial Unicode MS" w:hAnsiTheme="minorHAnsi" w:cs="Arial Unicode MS"/>
          <w:sz w:val="24"/>
          <w:szCs w:val="24"/>
          <w:lang w:eastAsia="en-US"/>
        </w:rPr>
        <w:t>Preston</w:t>
      </w:r>
    </w:p>
    <w:p w14:paraId="57338E5D" w14:textId="77777777" w:rsidR="005203A0" w:rsidRPr="002B18EF" w:rsidRDefault="005203A0" w:rsidP="005203A0">
      <w:pPr>
        <w:pStyle w:val="Footer"/>
        <w:tabs>
          <w:tab w:val="left" w:pos="8280"/>
        </w:tabs>
        <w:jc w:val="both"/>
        <w:rPr>
          <w:rFonts w:asciiTheme="minorHAnsi" w:eastAsia="Arial Unicode MS" w:hAnsiTheme="minorHAnsi" w:cs="Arial Unicode MS"/>
          <w:sz w:val="24"/>
          <w:szCs w:val="24"/>
          <w:lang w:eastAsia="en-US"/>
        </w:rPr>
      </w:pPr>
      <w:r w:rsidRPr="002B18EF">
        <w:rPr>
          <w:rFonts w:asciiTheme="minorHAnsi" w:eastAsia="Arial Unicode MS" w:hAnsiTheme="minorHAnsi" w:cs="Arial Unicode MS"/>
          <w:sz w:val="24"/>
          <w:szCs w:val="24"/>
          <w:lang w:eastAsia="en-US"/>
        </w:rPr>
        <w:t xml:space="preserve">Lancashire </w:t>
      </w:r>
    </w:p>
    <w:p w14:paraId="3F90CD91" w14:textId="4C73801F" w:rsidR="005203A0" w:rsidRPr="00402CFF" w:rsidRDefault="005203A0" w:rsidP="008700C9">
      <w:pPr>
        <w:pStyle w:val="Footer"/>
        <w:tabs>
          <w:tab w:val="left" w:pos="8280"/>
        </w:tabs>
        <w:jc w:val="both"/>
        <w:rPr>
          <w:rFonts w:asciiTheme="minorHAnsi" w:eastAsia="Arial Unicode MS" w:hAnsiTheme="minorHAnsi" w:cs="Arial Unicode MS"/>
          <w:sz w:val="24"/>
        </w:rPr>
      </w:pPr>
      <w:r w:rsidRPr="00402CFF">
        <w:rPr>
          <w:rFonts w:asciiTheme="minorHAnsi" w:eastAsia="Arial Unicode MS" w:hAnsiTheme="minorHAnsi" w:cs="Arial Unicode MS"/>
          <w:sz w:val="24"/>
        </w:rPr>
        <w:t>PR1 8XJ</w:t>
      </w:r>
    </w:p>
    <w:p w14:paraId="7DDF445D" w14:textId="77777777" w:rsidR="005203A0" w:rsidRDefault="005203A0" w:rsidP="008700C9">
      <w:pPr>
        <w:pStyle w:val="Footer"/>
        <w:tabs>
          <w:tab w:val="left" w:pos="8280"/>
        </w:tabs>
        <w:jc w:val="both"/>
        <w:rPr>
          <w:rFonts w:asciiTheme="minorHAnsi" w:eastAsia="Arial Unicode MS" w:hAnsiTheme="minorHAnsi" w:cs="Arial Unicode MS"/>
        </w:rPr>
      </w:pPr>
    </w:p>
    <w:p w14:paraId="499ECC87" w14:textId="77777777" w:rsidR="005203A0" w:rsidRDefault="005203A0" w:rsidP="008700C9">
      <w:pPr>
        <w:pStyle w:val="Footer"/>
        <w:tabs>
          <w:tab w:val="left" w:pos="8280"/>
        </w:tabs>
        <w:jc w:val="both"/>
        <w:rPr>
          <w:rFonts w:asciiTheme="minorHAnsi" w:eastAsia="Arial Unicode MS" w:hAnsiTheme="minorHAnsi" w:cs="Arial Unicode MS"/>
        </w:rPr>
        <w:sectPr w:rsidR="005203A0" w:rsidSect="00EA6DBF">
          <w:headerReference w:type="default" r:id="rId132"/>
          <w:pgSz w:w="16834" w:h="11909" w:orient="landscape" w:code="9"/>
          <w:pgMar w:top="720" w:right="720" w:bottom="720" w:left="720" w:header="567" w:footer="567" w:gutter="0"/>
          <w:cols w:space="720"/>
          <w:docGrid w:linePitch="326"/>
        </w:sectPr>
      </w:pPr>
    </w:p>
    <w:p w14:paraId="794E9CA4" w14:textId="31FD05AE" w:rsidR="00CA1CA3" w:rsidRDefault="00CA1CA3" w:rsidP="005203A0">
      <w:pPr>
        <w:pStyle w:val="Footer"/>
        <w:tabs>
          <w:tab w:val="left" w:pos="8280"/>
        </w:tabs>
        <w:jc w:val="both"/>
        <w:rPr>
          <w:rFonts w:asciiTheme="minorHAnsi" w:eastAsia="Arial Unicode MS" w:hAnsiTheme="minorHAnsi" w:cs="Arial Unicode MS"/>
        </w:rPr>
      </w:pPr>
    </w:p>
    <w:p w14:paraId="665A87F5" w14:textId="77777777" w:rsidR="00CA1CA3" w:rsidRPr="00CA1CA3" w:rsidRDefault="00CA1CA3" w:rsidP="00CA1CA3">
      <w:pPr>
        <w:rPr>
          <w:rFonts w:eastAsia="Arial Unicode MS"/>
          <w:lang w:eastAsia="en-GB"/>
        </w:rPr>
      </w:pPr>
    </w:p>
    <w:p w14:paraId="44B4CEFA" w14:textId="77777777" w:rsidR="00CA1CA3" w:rsidRPr="00CA1CA3" w:rsidRDefault="00CA1CA3" w:rsidP="00CA1CA3">
      <w:pPr>
        <w:rPr>
          <w:rFonts w:eastAsia="Arial Unicode MS"/>
          <w:lang w:eastAsia="en-GB"/>
        </w:rPr>
      </w:pPr>
    </w:p>
    <w:p w14:paraId="11D2302B" w14:textId="77777777" w:rsidR="00CA1CA3" w:rsidRPr="00CA1CA3" w:rsidRDefault="00CA1CA3" w:rsidP="00CA1CA3">
      <w:pPr>
        <w:rPr>
          <w:rFonts w:eastAsia="Arial Unicode MS"/>
          <w:lang w:eastAsia="en-GB"/>
        </w:rPr>
      </w:pPr>
    </w:p>
    <w:p w14:paraId="44E38747" w14:textId="77777777" w:rsidR="00CA1CA3" w:rsidRPr="00CA1CA3" w:rsidRDefault="00CA1CA3" w:rsidP="00CA1CA3">
      <w:pPr>
        <w:rPr>
          <w:rFonts w:eastAsia="Arial Unicode MS"/>
          <w:lang w:eastAsia="en-GB"/>
        </w:rPr>
      </w:pPr>
    </w:p>
    <w:p w14:paraId="3B320D83" w14:textId="77777777" w:rsidR="00CA1CA3" w:rsidRPr="00CA1CA3" w:rsidRDefault="00CA1CA3" w:rsidP="00CA1CA3">
      <w:pPr>
        <w:rPr>
          <w:rFonts w:eastAsia="Arial Unicode MS"/>
          <w:lang w:eastAsia="en-GB"/>
        </w:rPr>
      </w:pPr>
    </w:p>
    <w:p w14:paraId="6A338492" w14:textId="77777777" w:rsidR="00CA1CA3" w:rsidRPr="00CA1CA3" w:rsidRDefault="00CA1CA3" w:rsidP="00CA1CA3">
      <w:pPr>
        <w:rPr>
          <w:rFonts w:eastAsia="Arial Unicode MS"/>
          <w:lang w:eastAsia="en-GB"/>
        </w:rPr>
      </w:pPr>
    </w:p>
    <w:p w14:paraId="061AD63B" w14:textId="77777777" w:rsidR="00CA1CA3" w:rsidRPr="00CA1CA3" w:rsidRDefault="00CA1CA3" w:rsidP="00CA1CA3">
      <w:pPr>
        <w:rPr>
          <w:rFonts w:eastAsia="Arial Unicode MS"/>
          <w:lang w:eastAsia="en-GB"/>
        </w:rPr>
      </w:pPr>
    </w:p>
    <w:p w14:paraId="6BA2AC64" w14:textId="77777777" w:rsidR="00CA1CA3" w:rsidRPr="00CA1CA3" w:rsidRDefault="00CA1CA3" w:rsidP="00CA1CA3">
      <w:pPr>
        <w:rPr>
          <w:rFonts w:eastAsia="Arial Unicode MS"/>
          <w:lang w:eastAsia="en-GB"/>
        </w:rPr>
      </w:pPr>
    </w:p>
    <w:p w14:paraId="0652A5D1" w14:textId="77777777" w:rsidR="00CA1CA3" w:rsidRPr="00CA1CA3" w:rsidRDefault="00CA1CA3" w:rsidP="00CA1CA3">
      <w:pPr>
        <w:rPr>
          <w:rFonts w:eastAsia="Arial Unicode MS"/>
          <w:lang w:eastAsia="en-GB"/>
        </w:rPr>
      </w:pPr>
    </w:p>
    <w:p w14:paraId="18A0BE30" w14:textId="77777777" w:rsidR="00CA1CA3" w:rsidRPr="00CA1CA3" w:rsidRDefault="00CA1CA3" w:rsidP="00CA1CA3">
      <w:pPr>
        <w:rPr>
          <w:rFonts w:eastAsia="Arial Unicode MS"/>
          <w:lang w:eastAsia="en-GB"/>
        </w:rPr>
      </w:pPr>
    </w:p>
    <w:p w14:paraId="52CFC23F" w14:textId="69ACF3FA" w:rsidR="00CA1CA3" w:rsidRDefault="00CA1CA3" w:rsidP="00CA1CA3">
      <w:pPr>
        <w:rPr>
          <w:rFonts w:eastAsia="Arial Unicode MS"/>
          <w:lang w:eastAsia="en-GB"/>
        </w:rPr>
      </w:pPr>
    </w:p>
    <w:p w14:paraId="2B18B508" w14:textId="6DE5CD5E" w:rsidR="00CA1CA3" w:rsidRDefault="00CA1CA3" w:rsidP="00CA1CA3">
      <w:pPr>
        <w:rPr>
          <w:rFonts w:eastAsia="Arial Unicode MS"/>
          <w:lang w:eastAsia="en-GB"/>
        </w:rPr>
      </w:pPr>
    </w:p>
    <w:p w14:paraId="24048AB5" w14:textId="5D4A0975" w:rsidR="005203A0" w:rsidRPr="00CA1CA3" w:rsidRDefault="00CA1CA3" w:rsidP="00CA1CA3">
      <w:pPr>
        <w:tabs>
          <w:tab w:val="left" w:pos="6060"/>
        </w:tabs>
        <w:rPr>
          <w:rFonts w:eastAsia="Arial Unicode MS"/>
          <w:lang w:eastAsia="en-GB"/>
        </w:rPr>
      </w:pPr>
      <w:r>
        <w:rPr>
          <w:rFonts w:eastAsia="Arial Unicode MS"/>
          <w:lang w:eastAsia="en-GB"/>
        </w:rPr>
        <w:tab/>
      </w:r>
    </w:p>
    <w:sectPr w:rsidR="005203A0" w:rsidRPr="00CA1CA3" w:rsidSect="002676A9">
      <w:headerReference w:type="default" r:id="rId133"/>
      <w:footerReference w:type="default" r:id="rId134"/>
      <w:pgSz w:w="16834" w:h="11909" w:orient="landscape" w:code="9"/>
      <w:pgMar w:top="1191" w:right="1440" w:bottom="1111" w:left="862" w:header="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8BDEF6" w14:textId="77777777" w:rsidR="00BE1C16" w:rsidRDefault="00BE1C16">
      <w:r>
        <w:separator/>
      </w:r>
    </w:p>
  </w:endnote>
  <w:endnote w:type="continuationSeparator" w:id="0">
    <w:p w14:paraId="013F605D" w14:textId="77777777" w:rsidR="00BE1C16" w:rsidRDefault="00BE1C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Helv">
    <w:panose1 w:val="020B060402020203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Helvetica-Light">
    <w:panose1 w:val="00000000000000000000"/>
    <w:charset w:val="00"/>
    <w:family w:val="auto"/>
    <w:notTrueType/>
    <w:pitch w:val="default"/>
    <w:sig w:usb0="00000003" w:usb1="00000000" w:usb2="00000000" w:usb3="00000000" w:csb0="00000001" w:csb1="00000000"/>
  </w:font>
  <w:font w:name="Corbel">
    <w:altName w:val="Corbel"/>
    <w:panose1 w:val="020B0503020204020204"/>
    <w:charset w:val="00"/>
    <w:family w:val="swiss"/>
    <w:pitch w:val="variable"/>
    <w:sig w:usb0="A00002EF" w:usb1="4000A44B" w:usb2="00000000" w:usb3="00000000" w:csb0="0000019F" w:csb1="00000000"/>
  </w:font>
  <w:font w:name="FS Lola">
    <w:altName w:val="FS Lola"/>
    <w:panose1 w:val="00000000000000000000"/>
    <w:charset w:val="00"/>
    <w:family w:val="roman"/>
    <w:notTrueType/>
    <w:pitch w:val="default"/>
    <w:sig w:usb0="00000003" w:usb1="00000000" w:usb2="00000000" w:usb3="00000000" w:csb0="00000001" w:csb1="00000000"/>
  </w:font>
  <w:font w:name="FS Lola ExtraBold">
    <w:altName w:val="FS Lola ExtraBold"/>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tempel Garamond LT Std">
    <w:altName w:val="Stempel Garamond LT Std"/>
    <w:panose1 w:val="00000000000000000000"/>
    <w:charset w:val="00"/>
    <w:family w:val="roman"/>
    <w:notTrueType/>
    <w:pitch w:val="default"/>
    <w:sig w:usb0="00000003" w:usb1="00000000" w:usb2="00000000" w:usb3="00000000" w:csb0="00000001" w:csb1="00000000"/>
  </w:font>
  <w:font w:name="FS Lola Medium">
    <w:panose1 w:val="00000000000000000000"/>
    <w:charset w:val="00"/>
    <w:family w:val="modern"/>
    <w:notTrueType/>
    <w:pitch w:val="variable"/>
    <w:sig w:usb0="A00000EF" w:usb1="4000204A" w:usb2="00000000" w:usb3="00000000" w:csb0="0000009B" w:csb1="00000000"/>
  </w:font>
  <w:font w:name="HelveticaNeueLT Std Lt">
    <w:altName w:val="HelveticaNeueLT Std Lt"/>
    <w:panose1 w:val="00000000000000000000"/>
    <w:charset w:val="00"/>
    <w:family w:val="swiss"/>
    <w:notTrueType/>
    <w:pitch w:val="default"/>
    <w:sig w:usb0="00000003" w:usb1="00000000" w:usb2="00000000" w:usb3="00000000" w:csb0="00000001" w:csb1="00000000"/>
  </w:font>
  <w:font w:name="HelveticaNeueLT Std Med">
    <w:altName w:val="HelveticaNeueLT Std Med"/>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Lucida Handwriting">
    <w:panose1 w:val="03010101010101010101"/>
    <w:charset w:val="00"/>
    <w:family w:val="script"/>
    <w:pitch w:val="variable"/>
    <w:sig w:usb0="00000003" w:usb1="00000000" w:usb2="00000000" w:usb3="00000000" w:csb0="00000001" w:csb1="00000000"/>
  </w:font>
  <w:font w:name="Swiss721BT-Roman">
    <w:panose1 w:val="00000000000000000000"/>
    <w:charset w:val="00"/>
    <w:family w:val="swiss"/>
    <w:notTrueType/>
    <w:pitch w:val="default"/>
    <w:sig w:usb0="00000003" w:usb1="00000000" w:usb2="00000000" w:usb3="00000000" w:csb0="00000001" w:csb1="00000000"/>
  </w:font>
  <w:font w:name="FSLola">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libri-Light">
    <w:panose1 w:val="00000000000000000000"/>
    <w:charset w:val="00"/>
    <w:family w:val="auto"/>
    <w:notTrueType/>
    <w:pitch w:val="default"/>
    <w:sig w:usb0="00000003" w:usb1="00000000" w:usb2="00000000" w:usb3="00000000" w:csb0="00000001" w:csb1="00000000"/>
  </w:font>
  <w:font w:name="ArialUnicodeMS-WinCharSetFFFF-H">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842424" w14:textId="77777777" w:rsidR="00BE1C16" w:rsidRPr="001618F6" w:rsidRDefault="00BE1C16" w:rsidP="008F65BA">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0E6B6A0D" w14:textId="5331BE3C" w:rsidR="00BE1C16" w:rsidRPr="006A585A" w:rsidRDefault="00BE1C16" w:rsidP="008F65BA">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sdt>
      <w:sdtPr>
        <w:rPr>
          <w:rFonts w:ascii="Corbel" w:hAnsi="Corbel"/>
          <w:color w:val="AEAAAA" w:themeColor="background2" w:themeShade="BF"/>
        </w:rPr>
        <w:id w:val="-179355827"/>
        <w:docPartObj>
          <w:docPartGallery w:val="Page Numbers (Bottom of Page)"/>
          <w:docPartUnique/>
        </w:docPartObj>
      </w:sdtPr>
      <w:sdtEndPr>
        <w:rPr>
          <w:noProof/>
          <w:sz w:val="18"/>
          <w:szCs w:val="18"/>
        </w:rPr>
      </w:sdtEndPr>
      <w:sdtContent>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2E2416">
          <w:rPr>
            <w:rFonts w:ascii="Corbel" w:hAnsi="Corbel"/>
            <w:color w:val="AEAAAA" w:themeColor="background2" w:themeShade="BF"/>
            <w:szCs w:val="18"/>
          </w:rPr>
          <w:fldChar w:fldCharType="begin"/>
        </w:r>
        <w:r w:rsidRPr="002E2416">
          <w:rPr>
            <w:rFonts w:ascii="Corbel" w:hAnsi="Corbel"/>
            <w:color w:val="AEAAAA" w:themeColor="background2" w:themeShade="BF"/>
            <w:szCs w:val="18"/>
          </w:rPr>
          <w:instrText xml:space="preserve"> PAGE   \* MERGEFORMAT </w:instrText>
        </w:r>
        <w:r w:rsidRPr="002E2416">
          <w:rPr>
            <w:rFonts w:ascii="Corbel" w:hAnsi="Corbel"/>
            <w:color w:val="AEAAAA" w:themeColor="background2" w:themeShade="BF"/>
            <w:szCs w:val="18"/>
          </w:rPr>
          <w:fldChar w:fldCharType="separate"/>
        </w:r>
        <w:r w:rsidR="00DE3E44">
          <w:rPr>
            <w:rFonts w:ascii="Corbel" w:hAnsi="Corbel"/>
            <w:noProof/>
            <w:color w:val="AEAAAA" w:themeColor="background2" w:themeShade="BF"/>
            <w:szCs w:val="18"/>
          </w:rPr>
          <w:t>1</w:t>
        </w:r>
        <w:r w:rsidRPr="002E2416">
          <w:rPr>
            <w:rFonts w:ascii="Corbel" w:hAnsi="Corbel"/>
            <w:noProof/>
            <w:color w:val="AEAAAA" w:themeColor="background2" w:themeShade="BF"/>
            <w:szCs w:val="18"/>
          </w:rPr>
          <w:fldChar w:fldCharType="end"/>
        </w:r>
      </w:sdtContent>
    </w:sdt>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435B0" w14:textId="77777777" w:rsidR="00BE1C16" w:rsidRPr="001618F6" w:rsidRDefault="00BE1C16" w:rsidP="005B2042">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126C6653" w14:textId="26EF7A39" w:rsidR="00BE1C16" w:rsidRPr="005B2042" w:rsidRDefault="00BE1C16" w:rsidP="005B2042">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1223406559"/>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016406" w:rsidRPr="00016406">
          <w:rPr>
            <w:rFonts w:ascii="Corbel" w:hAnsi="Corbel"/>
            <w:noProof/>
            <w:color w:val="AEAAAA" w:themeColor="background2" w:themeShade="BF"/>
            <w:szCs w:val="18"/>
          </w:rPr>
          <w:t>43</w:t>
        </w:r>
        <w:r w:rsidRPr="00AB707C">
          <w:rPr>
            <w:rFonts w:ascii="Corbel" w:hAnsi="Corbel"/>
            <w:noProof/>
            <w:color w:val="AEAAAA" w:themeColor="background2" w:themeShade="BF"/>
            <w:sz w:val="18"/>
            <w:szCs w:val="18"/>
          </w:rPr>
          <w:fldChar w:fldCharType="end"/>
        </w:r>
      </w:sdtContent>
    </w:sdt>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92020" w14:textId="77777777" w:rsidR="00BE1C16" w:rsidRPr="001618F6" w:rsidRDefault="00BE1C16" w:rsidP="001D4847">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35625A98" w14:textId="358B3879" w:rsidR="00BE1C16" w:rsidRPr="001D4847" w:rsidRDefault="00BE1C16" w:rsidP="001D4847">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1618F6">
      <w:rPr>
        <w:rFonts w:ascii="Corbel" w:hAnsi="Corbel"/>
        <w:color w:val="767171" w:themeColor="background2" w:themeShade="80"/>
      </w:rPr>
      <w:tab/>
    </w:r>
    <w:sdt>
      <w:sdtPr>
        <w:rPr>
          <w:rFonts w:ascii="Corbel" w:hAnsi="Corbel"/>
          <w:color w:val="AEAAAA" w:themeColor="background2" w:themeShade="BF"/>
        </w:rPr>
        <w:id w:val="-989014591"/>
        <w:docPartObj>
          <w:docPartGallery w:val="Page Numbers (Bottom of Page)"/>
          <w:docPartUnique/>
        </w:docPartObj>
      </w:sdtPr>
      <w:sdtEndPr>
        <w:rPr>
          <w:noProof/>
          <w:sz w:val="18"/>
          <w:szCs w:val="18"/>
        </w:rPr>
      </w:sdtEndPr>
      <w:sdtContent>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016406" w:rsidRPr="00016406">
          <w:rPr>
            <w:rFonts w:ascii="Corbel" w:hAnsi="Corbel"/>
            <w:noProof/>
            <w:color w:val="AEAAAA" w:themeColor="background2" w:themeShade="BF"/>
            <w:szCs w:val="18"/>
          </w:rPr>
          <w:t>48</w:t>
        </w:r>
        <w:r w:rsidRPr="00AB707C">
          <w:rPr>
            <w:rFonts w:ascii="Corbel" w:hAnsi="Corbel"/>
            <w:noProof/>
            <w:color w:val="AEAAAA" w:themeColor="background2" w:themeShade="BF"/>
            <w:sz w:val="18"/>
            <w:szCs w:val="18"/>
          </w:rPr>
          <w:fldChar w:fldCharType="end"/>
        </w:r>
      </w:sdtContent>
    </w:sdt>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A59DF1" w14:textId="77777777" w:rsidR="00BE1C16" w:rsidRPr="001618F6" w:rsidRDefault="00BE1C16" w:rsidP="001D4847">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65A9006D" w14:textId="77777777" w:rsidR="00BE1C16" w:rsidRPr="001D4847" w:rsidRDefault="00BE1C16" w:rsidP="001D4847">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1618F6">
      <w:rPr>
        <w:rFonts w:ascii="Corbel" w:hAnsi="Corbel"/>
        <w:color w:val="767171" w:themeColor="background2" w:themeShade="80"/>
      </w:rPr>
      <w:tab/>
    </w:r>
    <w:sdt>
      <w:sdtPr>
        <w:rPr>
          <w:rFonts w:ascii="Corbel" w:hAnsi="Corbel"/>
          <w:color w:val="AEAAAA" w:themeColor="background2" w:themeShade="BF"/>
        </w:rPr>
        <w:id w:val="1154647505"/>
        <w:docPartObj>
          <w:docPartGallery w:val="Page Numbers (Bottom of Page)"/>
          <w:docPartUnique/>
        </w:docPartObj>
      </w:sdtPr>
      <w:sdtEndPr>
        <w:rPr>
          <w:noProof/>
          <w:sz w:val="18"/>
          <w:szCs w:val="18"/>
        </w:rPr>
      </w:sdtEndPr>
      <w:sdtContent>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016406" w:rsidRPr="00016406">
          <w:rPr>
            <w:rFonts w:ascii="Corbel" w:hAnsi="Corbel"/>
            <w:noProof/>
            <w:color w:val="AEAAAA" w:themeColor="background2" w:themeShade="BF"/>
            <w:szCs w:val="18"/>
          </w:rPr>
          <w:t>51</w:t>
        </w:r>
        <w:r w:rsidRPr="00AB707C">
          <w:rPr>
            <w:rFonts w:ascii="Corbel" w:hAnsi="Corbel"/>
            <w:noProof/>
            <w:color w:val="AEAAAA" w:themeColor="background2" w:themeShade="BF"/>
            <w:sz w:val="18"/>
            <w:szCs w:val="18"/>
          </w:rPr>
          <w:fldChar w:fldCharType="end"/>
        </w:r>
      </w:sdtContent>
    </w:sdt>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851F6C" w14:textId="77777777" w:rsidR="00BE1C16" w:rsidRPr="001618F6" w:rsidRDefault="00BE1C16" w:rsidP="00720AAC">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3313719D" w14:textId="12BE082B" w:rsidR="00BE1C16" w:rsidRPr="00720AAC" w:rsidRDefault="00BE1C16" w:rsidP="00720AAC">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245188170"/>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ED2D9D">
          <w:rPr>
            <w:rFonts w:ascii="Corbel" w:hAnsi="Corbel"/>
            <w:color w:val="AEAAAA" w:themeColor="background2" w:themeShade="BF"/>
            <w:szCs w:val="18"/>
          </w:rPr>
          <w:fldChar w:fldCharType="begin"/>
        </w:r>
        <w:r w:rsidRPr="00ED2D9D">
          <w:rPr>
            <w:rFonts w:ascii="Corbel" w:hAnsi="Corbel"/>
            <w:color w:val="AEAAAA" w:themeColor="background2" w:themeShade="BF"/>
            <w:szCs w:val="18"/>
          </w:rPr>
          <w:instrText xml:space="preserve"> PAGE   \* MERGEFORMAT </w:instrText>
        </w:r>
        <w:r w:rsidRPr="00ED2D9D">
          <w:rPr>
            <w:rFonts w:ascii="Corbel" w:hAnsi="Corbel"/>
            <w:color w:val="AEAAAA" w:themeColor="background2" w:themeShade="BF"/>
            <w:szCs w:val="18"/>
          </w:rPr>
          <w:fldChar w:fldCharType="separate"/>
        </w:r>
        <w:r w:rsidR="00016406">
          <w:rPr>
            <w:rFonts w:ascii="Corbel" w:hAnsi="Corbel"/>
            <w:noProof/>
            <w:color w:val="AEAAAA" w:themeColor="background2" w:themeShade="BF"/>
            <w:szCs w:val="18"/>
          </w:rPr>
          <w:t>57</w:t>
        </w:r>
        <w:r w:rsidRPr="00ED2D9D">
          <w:rPr>
            <w:rFonts w:ascii="Corbel" w:hAnsi="Corbel"/>
            <w:noProof/>
            <w:color w:val="AEAAAA" w:themeColor="background2" w:themeShade="BF"/>
            <w:szCs w:val="18"/>
          </w:rPr>
          <w:fldChar w:fldCharType="end"/>
        </w:r>
      </w:sdtContent>
    </w:sdt>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5F3EA7" w14:textId="77777777" w:rsidR="00BE1C16" w:rsidRPr="001618F6" w:rsidRDefault="00BE1C16" w:rsidP="005154E7">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04F37B0B" w14:textId="048CE4D6" w:rsidR="00BE1C16" w:rsidRPr="005154E7" w:rsidRDefault="00BE1C16" w:rsidP="005154E7">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sdt>
      <w:sdtPr>
        <w:rPr>
          <w:rFonts w:ascii="Corbel" w:hAnsi="Corbel"/>
          <w:color w:val="AEAAAA" w:themeColor="background2" w:themeShade="BF"/>
        </w:rPr>
        <w:id w:val="67541965"/>
        <w:docPartObj>
          <w:docPartGallery w:val="Page Numbers (Bottom of Page)"/>
          <w:docPartUnique/>
        </w:docPartObj>
      </w:sdtPr>
      <w:sdtEndPr>
        <w:rPr>
          <w:noProof/>
          <w:szCs w:val="18"/>
        </w:rPr>
      </w:sdtEndPr>
      <w:sdtContent>
        <w:r>
          <w:rPr>
            <w:rFonts w:ascii="Corbel" w:hAnsi="Corbel"/>
            <w:color w:val="AEAAAA" w:themeColor="background2" w:themeShade="BF"/>
          </w:rPr>
          <w:t xml:space="preserve">                                                                                                                                                                                                                                                             </w:t>
        </w:r>
        <w:r w:rsidRPr="00A669EE">
          <w:rPr>
            <w:rFonts w:ascii="Corbel" w:hAnsi="Corbel"/>
            <w:color w:val="AEAAAA" w:themeColor="background2" w:themeShade="BF"/>
            <w:szCs w:val="18"/>
          </w:rPr>
          <w:fldChar w:fldCharType="begin"/>
        </w:r>
        <w:r w:rsidRPr="00A669EE">
          <w:rPr>
            <w:rFonts w:ascii="Corbel" w:hAnsi="Corbel"/>
            <w:color w:val="AEAAAA" w:themeColor="background2" w:themeShade="BF"/>
            <w:szCs w:val="18"/>
          </w:rPr>
          <w:instrText xml:space="preserve"> PAGE   \* MERGEFORMAT </w:instrText>
        </w:r>
        <w:r w:rsidRPr="00A669EE">
          <w:rPr>
            <w:rFonts w:ascii="Corbel" w:hAnsi="Corbel"/>
            <w:color w:val="AEAAAA" w:themeColor="background2" w:themeShade="BF"/>
            <w:szCs w:val="18"/>
          </w:rPr>
          <w:fldChar w:fldCharType="separate"/>
        </w:r>
        <w:r w:rsidR="00016406">
          <w:rPr>
            <w:rFonts w:ascii="Corbel" w:hAnsi="Corbel"/>
            <w:noProof/>
            <w:color w:val="AEAAAA" w:themeColor="background2" w:themeShade="BF"/>
            <w:szCs w:val="18"/>
          </w:rPr>
          <w:t>59</w:t>
        </w:r>
        <w:r w:rsidRPr="00A669EE">
          <w:rPr>
            <w:rFonts w:ascii="Corbel" w:hAnsi="Corbel"/>
            <w:noProof/>
            <w:color w:val="AEAAAA" w:themeColor="background2" w:themeShade="BF"/>
            <w:szCs w:val="18"/>
          </w:rPr>
          <w:fldChar w:fldCharType="end"/>
        </w:r>
      </w:sdtContent>
    </w:sdt>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19B135" w14:textId="77777777" w:rsidR="00BE1C16" w:rsidRPr="001618F6" w:rsidRDefault="00BE1C16" w:rsidP="00EB109B">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22AFF3AE" w14:textId="5FDB51C5" w:rsidR="00BE1C16" w:rsidRPr="00EB109B" w:rsidRDefault="00BE1C16" w:rsidP="00EB109B">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1430695770"/>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669EE">
          <w:rPr>
            <w:rFonts w:ascii="Corbel" w:hAnsi="Corbel"/>
            <w:color w:val="AEAAAA" w:themeColor="background2" w:themeShade="BF"/>
            <w:szCs w:val="18"/>
          </w:rPr>
          <w:fldChar w:fldCharType="begin"/>
        </w:r>
        <w:r w:rsidRPr="00A669EE">
          <w:rPr>
            <w:rFonts w:ascii="Corbel" w:hAnsi="Corbel"/>
            <w:color w:val="AEAAAA" w:themeColor="background2" w:themeShade="BF"/>
            <w:szCs w:val="18"/>
          </w:rPr>
          <w:instrText xml:space="preserve"> PAGE   \* MERGEFORMAT </w:instrText>
        </w:r>
        <w:r w:rsidRPr="00A669EE">
          <w:rPr>
            <w:rFonts w:ascii="Corbel" w:hAnsi="Corbel"/>
            <w:color w:val="AEAAAA" w:themeColor="background2" w:themeShade="BF"/>
            <w:szCs w:val="18"/>
          </w:rPr>
          <w:fldChar w:fldCharType="separate"/>
        </w:r>
        <w:r w:rsidR="00016406">
          <w:rPr>
            <w:rFonts w:ascii="Corbel" w:hAnsi="Corbel"/>
            <w:noProof/>
            <w:color w:val="AEAAAA" w:themeColor="background2" w:themeShade="BF"/>
            <w:szCs w:val="18"/>
          </w:rPr>
          <w:t>61</w:t>
        </w:r>
        <w:r w:rsidRPr="00A669EE">
          <w:rPr>
            <w:rFonts w:ascii="Corbel" w:hAnsi="Corbel"/>
            <w:noProof/>
            <w:color w:val="AEAAAA" w:themeColor="background2" w:themeShade="BF"/>
            <w:szCs w:val="18"/>
          </w:rPr>
          <w:fldChar w:fldCharType="end"/>
        </w:r>
      </w:sdtContent>
    </w:sdt>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595CA9" w14:textId="77777777" w:rsidR="00BE1C16" w:rsidRPr="001618F6" w:rsidRDefault="00BE1C16" w:rsidP="00EB109B">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08447434" w14:textId="77777777" w:rsidR="00BE1C16" w:rsidRPr="00EB109B" w:rsidRDefault="00BE1C16" w:rsidP="00EB109B">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8265316"/>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669EE">
          <w:rPr>
            <w:rFonts w:ascii="Corbel" w:hAnsi="Corbel"/>
            <w:color w:val="AEAAAA" w:themeColor="background2" w:themeShade="BF"/>
            <w:szCs w:val="18"/>
          </w:rPr>
          <w:fldChar w:fldCharType="begin"/>
        </w:r>
        <w:r w:rsidRPr="00A669EE">
          <w:rPr>
            <w:rFonts w:ascii="Corbel" w:hAnsi="Corbel"/>
            <w:color w:val="AEAAAA" w:themeColor="background2" w:themeShade="BF"/>
            <w:szCs w:val="18"/>
          </w:rPr>
          <w:instrText xml:space="preserve"> PAGE   \* MERGEFORMAT </w:instrText>
        </w:r>
        <w:r w:rsidRPr="00A669EE">
          <w:rPr>
            <w:rFonts w:ascii="Corbel" w:hAnsi="Corbel"/>
            <w:color w:val="AEAAAA" w:themeColor="background2" w:themeShade="BF"/>
            <w:szCs w:val="18"/>
          </w:rPr>
          <w:fldChar w:fldCharType="separate"/>
        </w:r>
        <w:r w:rsidR="00016406">
          <w:rPr>
            <w:rFonts w:ascii="Corbel" w:hAnsi="Corbel"/>
            <w:noProof/>
            <w:color w:val="AEAAAA" w:themeColor="background2" w:themeShade="BF"/>
            <w:szCs w:val="18"/>
          </w:rPr>
          <w:t>84</w:t>
        </w:r>
        <w:r w:rsidRPr="00A669EE">
          <w:rPr>
            <w:rFonts w:ascii="Corbel" w:hAnsi="Corbel"/>
            <w:noProof/>
            <w:color w:val="AEAAAA" w:themeColor="background2" w:themeShade="BF"/>
            <w:szCs w:val="18"/>
          </w:rPr>
          <w:fldChar w:fldCharType="end"/>
        </w:r>
      </w:sdtContent>
    </w:sdt>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EA5EF4" w14:textId="77777777" w:rsidR="00BE1C16" w:rsidRDefault="00BE1C16" w:rsidP="00363B95">
    <w:pPr>
      <w:pStyle w:val="Foote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62498CE2" w14:textId="77777777" w:rsidR="00BE1C16" w:rsidRPr="001618F6" w:rsidRDefault="00BE1C16" w:rsidP="00363B95">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3AAE9690" w14:textId="5B786999" w:rsidR="00BE1C16" w:rsidRPr="0090418B" w:rsidRDefault="00BE1C16" w:rsidP="00C4078B">
    <w:pPr>
      <w:pStyle w:val="Footer"/>
      <w:tabs>
        <w:tab w:val="clear" w:pos="8306"/>
        <w:tab w:val="left" w:pos="4153"/>
      </w:tabs>
      <w:rPr>
        <w:rFonts w:asciiTheme="minorHAnsi" w:hAnsiTheme="minorHAnsi"/>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97024821"/>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016406">
          <w:rPr>
            <w:rFonts w:ascii="Corbel" w:hAnsi="Corbel"/>
            <w:noProof/>
            <w:color w:val="AEAAAA" w:themeColor="background2" w:themeShade="BF"/>
            <w:sz w:val="18"/>
            <w:szCs w:val="18"/>
          </w:rPr>
          <w:t>87</w:t>
        </w:r>
        <w:r w:rsidRPr="00AB707C">
          <w:rPr>
            <w:rFonts w:ascii="Corbel" w:hAnsi="Corbel"/>
            <w:noProof/>
            <w:color w:val="AEAAAA" w:themeColor="background2" w:themeShade="BF"/>
            <w:sz w:val="18"/>
            <w:szCs w:val="18"/>
          </w:rPr>
          <w:fldChar w:fldCharType="end"/>
        </w:r>
      </w:sdtContent>
    </w:sdt>
    <w:r>
      <w:rPr>
        <w:rFonts w:asciiTheme="minorHAnsi" w:hAnsiTheme="minorHAnsi"/>
      </w:rPr>
      <w:t xml:space="preserve"> </w:t>
    </w:r>
    <w:r w:rsidRPr="001C3233">
      <w:rPr>
        <w:rFonts w:ascii="Corbel" w:hAnsi="Corbel"/>
        <w:color w:val="E7E6E6" w:themeColor="background2"/>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CC711B" w14:textId="77777777" w:rsidR="00BE1C16" w:rsidRPr="001618F6" w:rsidRDefault="00BE1C16" w:rsidP="00C33F2B">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361BF126" w14:textId="2279A406" w:rsidR="00BE1C16" w:rsidRPr="00C33F2B" w:rsidRDefault="00BE1C16" w:rsidP="00C33F2B">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2030285029"/>
        <w:docPartObj>
          <w:docPartGallery w:val="Page Numbers (Bottom of Page)"/>
          <w:docPartUnique/>
        </w:docPartObj>
      </w:sdtPr>
      <w:sdtEndPr>
        <w:rPr>
          <w:noProof/>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001359">
          <w:rPr>
            <w:rFonts w:ascii="Corbel" w:hAnsi="Corbel"/>
            <w:color w:val="AEAAAA" w:themeColor="background2" w:themeShade="BF"/>
            <w:szCs w:val="18"/>
          </w:rPr>
          <w:fldChar w:fldCharType="begin"/>
        </w:r>
        <w:r w:rsidRPr="00001359">
          <w:rPr>
            <w:rFonts w:ascii="Corbel" w:hAnsi="Corbel"/>
            <w:color w:val="AEAAAA" w:themeColor="background2" w:themeShade="BF"/>
            <w:szCs w:val="18"/>
          </w:rPr>
          <w:instrText xml:space="preserve"> PAGE   \* MERGEFORMAT </w:instrText>
        </w:r>
        <w:r w:rsidRPr="00001359">
          <w:rPr>
            <w:rFonts w:ascii="Corbel" w:hAnsi="Corbel"/>
            <w:color w:val="AEAAAA" w:themeColor="background2" w:themeShade="BF"/>
            <w:szCs w:val="18"/>
          </w:rPr>
          <w:fldChar w:fldCharType="separate"/>
        </w:r>
        <w:r w:rsidR="00016406">
          <w:rPr>
            <w:rFonts w:ascii="Corbel" w:hAnsi="Corbel"/>
            <w:noProof/>
            <w:color w:val="AEAAAA" w:themeColor="background2" w:themeShade="BF"/>
            <w:szCs w:val="18"/>
          </w:rPr>
          <w:t>94</w:t>
        </w:r>
        <w:r w:rsidRPr="00001359">
          <w:rPr>
            <w:rFonts w:ascii="Corbel" w:hAnsi="Corbel"/>
            <w:noProof/>
            <w:color w:val="AEAAAA" w:themeColor="background2" w:themeShade="BF"/>
            <w:szCs w:val="18"/>
          </w:rPr>
          <w:fldChar w:fldCharType="end"/>
        </w:r>
      </w:sdtContent>
    </w:sdt>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7D53E5" w14:textId="77777777" w:rsidR="00BE1C16" w:rsidRDefault="00BE1C16" w:rsidP="00363B95">
    <w:pPr>
      <w:pStyle w:val="Footer"/>
      <w:pBdr>
        <w:bottom w:val="single" w:sz="4" w:space="1" w:color="AEAAAA" w:themeColor="background2" w:themeShade="BF"/>
      </w:pBdr>
      <w:tabs>
        <w:tab w:val="clear" w:pos="8306"/>
        <w:tab w:val="left" w:pos="4153"/>
      </w:tabs>
      <w:rPr>
        <w:rFonts w:asciiTheme="minorHAnsi" w:hAnsiTheme="minorHAnsi"/>
        <w:color w:val="767171" w:themeColor="background2" w:themeShade="80"/>
      </w:rPr>
    </w:pPr>
  </w:p>
  <w:p w14:paraId="74AA80C1" w14:textId="77777777" w:rsidR="00BE1C16" w:rsidRPr="001618F6" w:rsidRDefault="00BE1C16" w:rsidP="00363B95">
    <w:pPr>
      <w:pStyle w:val="Foote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4C1A5DDB" w14:textId="4D73A932" w:rsidR="00BE1C16" w:rsidRPr="00EB109B" w:rsidRDefault="00BE1C16" w:rsidP="00EB109B">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 xml:space="preserve">cil – Statement of Accounts 2017/18    </w:t>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1418624989"/>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001359">
          <w:rPr>
            <w:rFonts w:ascii="Corbel" w:hAnsi="Corbel"/>
            <w:color w:val="AEAAAA" w:themeColor="background2" w:themeShade="BF"/>
            <w:szCs w:val="18"/>
          </w:rPr>
          <w:fldChar w:fldCharType="begin"/>
        </w:r>
        <w:r w:rsidRPr="00001359">
          <w:rPr>
            <w:rFonts w:ascii="Corbel" w:hAnsi="Corbel"/>
            <w:color w:val="AEAAAA" w:themeColor="background2" w:themeShade="BF"/>
            <w:szCs w:val="18"/>
          </w:rPr>
          <w:instrText xml:space="preserve"> PAGE   \* MERGEFORMAT </w:instrText>
        </w:r>
        <w:r w:rsidRPr="00001359">
          <w:rPr>
            <w:rFonts w:ascii="Corbel" w:hAnsi="Corbel"/>
            <w:color w:val="AEAAAA" w:themeColor="background2" w:themeShade="BF"/>
            <w:szCs w:val="18"/>
          </w:rPr>
          <w:fldChar w:fldCharType="separate"/>
        </w:r>
        <w:r w:rsidR="00016406">
          <w:rPr>
            <w:rFonts w:ascii="Corbel" w:hAnsi="Corbel"/>
            <w:noProof/>
            <w:color w:val="AEAAAA" w:themeColor="background2" w:themeShade="BF"/>
            <w:szCs w:val="18"/>
          </w:rPr>
          <w:t>128</w:t>
        </w:r>
        <w:r w:rsidRPr="00001359">
          <w:rPr>
            <w:rFonts w:ascii="Corbel" w:hAnsi="Corbel"/>
            <w:noProof/>
            <w:color w:val="AEAAAA" w:themeColor="background2" w:themeShade="BF"/>
            <w:szCs w:val="18"/>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B4764B" w14:textId="77777777" w:rsidR="00BE1C16" w:rsidRPr="001618F6" w:rsidRDefault="00BE1C16" w:rsidP="008F65BA">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222AF457" w14:textId="77777777" w:rsidR="00BE1C16" w:rsidRPr="002E71D7" w:rsidRDefault="00BE1C16" w:rsidP="008F65BA">
    <w:pPr>
      <w:pStyle w:val="Footer"/>
      <w:tabs>
        <w:tab w:val="clear" w:pos="8306"/>
        <w:tab w:val="left" w:pos="4153"/>
      </w:tabs>
      <w:rPr>
        <w:rFonts w:ascii="Corbel" w:hAnsi="Corbel"/>
        <w:color w:val="AEAAAA" w:themeColor="background2" w:themeShade="BF"/>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Pr>
        <w:rFonts w:ascii="Corbel" w:hAnsi="Corbel"/>
        <w:color w:val="767171" w:themeColor="background2" w:themeShade="80"/>
      </w:rPr>
      <w:t xml:space="preserve">                 </w:t>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sz w:val="22"/>
        </w:rPr>
        <w:id w:val="-1769541349"/>
        <w:docPartObj>
          <w:docPartGallery w:val="Page Numbers (Bottom of Page)"/>
          <w:docPartUnique/>
        </w:docPartObj>
      </w:sdtPr>
      <w:sdtEndPr>
        <w:rPr>
          <w:noProof/>
          <w:sz w:val="20"/>
          <w:szCs w:val="18"/>
        </w:rPr>
      </w:sdtEndPr>
      <w:sdtContent>
        <w:r w:rsidRPr="002E71D7">
          <w:rPr>
            <w:rFonts w:ascii="Corbel" w:hAnsi="Corbel"/>
            <w:color w:val="AEAAAA" w:themeColor="background2" w:themeShade="BF"/>
            <w:sz w:val="22"/>
          </w:rPr>
          <w:t xml:space="preserve">                                                                                                                                                                       </w:t>
        </w:r>
        <w:r w:rsidRPr="002E71D7">
          <w:rPr>
            <w:rFonts w:ascii="Corbel" w:hAnsi="Corbel"/>
            <w:color w:val="AEAAAA" w:themeColor="background2" w:themeShade="BF"/>
            <w:szCs w:val="18"/>
          </w:rPr>
          <w:fldChar w:fldCharType="begin"/>
        </w:r>
        <w:r w:rsidRPr="002E71D7">
          <w:rPr>
            <w:rFonts w:ascii="Corbel" w:hAnsi="Corbel"/>
            <w:color w:val="AEAAAA" w:themeColor="background2" w:themeShade="BF"/>
            <w:szCs w:val="18"/>
          </w:rPr>
          <w:instrText xml:space="preserve"> PAGE   \* MERGEFORMAT </w:instrText>
        </w:r>
        <w:r w:rsidRPr="002E71D7">
          <w:rPr>
            <w:rFonts w:ascii="Corbel" w:hAnsi="Corbel"/>
            <w:color w:val="AEAAAA" w:themeColor="background2" w:themeShade="BF"/>
            <w:szCs w:val="18"/>
          </w:rPr>
          <w:fldChar w:fldCharType="separate"/>
        </w:r>
        <w:r w:rsidR="00DE3E44">
          <w:rPr>
            <w:rFonts w:ascii="Corbel" w:hAnsi="Corbel"/>
            <w:noProof/>
            <w:color w:val="AEAAAA" w:themeColor="background2" w:themeShade="BF"/>
            <w:szCs w:val="18"/>
          </w:rPr>
          <w:t>2</w:t>
        </w:r>
        <w:r w:rsidRPr="002E71D7">
          <w:rPr>
            <w:rFonts w:ascii="Corbel" w:hAnsi="Corbel"/>
            <w:noProof/>
            <w:color w:val="AEAAAA" w:themeColor="background2" w:themeShade="BF"/>
            <w:szCs w:val="18"/>
          </w:rPr>
          <w:fldChar w:fldCharType="end"/>
        </w:r>
      </w:sdtContent>
    </w:sdt>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DCCE4F" w14:textId="77777777" w:rsidR="00BE1C16" w:rsidRPr="00A51B61" w:rsidRDefault="00BE1C16" w:rsidP="00A51B61">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002646" w14:textId="77777777" w:rsidR="00BE1C16" w:rsidRPr="001618F6" w:rsidRDefault="00BE1C16" w:rsidP="00363B95">
    <w:pPr>
      <w:pStyle w:val="Foote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0EB2620A" w14:textId="77777777" w:rsidR="00BE1C16" w:rsidRDefault="00BE1C16" w:rsidP="00363B95">
    <w:pPr>
      <w:pStyle w:val="Footer"/>
      <w:pBdr>
        <w:top w:val="single" w:sz="4" w:space="1" w:color="AEAAAA" w:themeColor="background2" w:themeShade="BF"/>
      </w:pBdr>
      <w:tabs>
        <w:tab w:val="clear" w:pos="8306"/>
        <w:tab w:val="left" w:pos="4153"/>
      </w:tabs>
      <w:rPr>
        <w:rFonts w:ascii="Corbel" w:hAnsi="Corbel"/>
        <w:color w:val="767171" w:themeColor="background2" w:themeShade="80"/>
      </w:rPr>
    </w:pPr>
  </w:p>
  <w:p w14:paraId="0EC915B0" w14:textId="0AB0CB97" w:rsidR="00BE1C16" w:rsidRPr="00133056" w:rsidRDefault="00BE1C16" w:rsidP="00133056">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Pr>
        <w:rFonts w:ascii="Corbel" w:hAnsi="Corbel"/>
        <w:color w:val="767171" w:themeColor="background2" w:themeShade="80"/>
      </w:rPr>
      <w:tab/>
    </w:r>
    <w:sdt>
      <w:sdtPr>
        <w:rPr>
          <w:rFonts w:ascii="Corbel" w:hAnsi="Corbel"/>
          <w:color w:val="AEAAAA" w:themeColor="background2" w:themeShade="BF"/>
        </w:rPr>
        <w:id w:val="770903391"/>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016406">
          <w:rPr>
            <w:rFonts w:ascii="Corbel" w:hAnsi="Corbel"/>
            <w:noProof/>
            <w:color w:val="AEAAAA" w:themeColor="background2" w:themeShade="BF"/>
            <w:sz w:val="18"/>
            <w:szCs w:val="18"/>
          </w:rPr>
          <w:t>130</w:t>
        </w:r>
        <w:r w:rsidRPr="00AB707C">
          <w:rPr>
            <w:rFonts w:ascii="Corbel" w:hAnsi="Corbel"/>
            <w:noProof/>
            <w:color w:val="AEAAAA" w:themeColor="background2" w:themeShade="BF"/>
            <w:sz w:val="18"/>
            <w:szCs w:val="18"/>
          </w:rPr>
          <w:fldChar w:fldCharType="end"/>
        </w:r>
      </w:sdtContent>
    </w:sdt>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C1EF1E" w14:textId="77777777" w:rsidR="00BE1C16" w:rsidRDefault="00BE1C16" w:rsidP="00363B95">
    <w:pPr>
      <w:pStyle w:val="Foote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406A19FA" w14:textId="0AFF496A" w:rsidR="00BE1C16" w:rsidRPr="001618F6" w:rsidRDefault="00BE1C16" w:rsidP="00363B95">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41736F40" w14:textId="530228E2" w:rsidR="00BE1C16" w:rsidRPr="00E273FF" w:rsidRDefault="00BE1C16" w:rsidP="00356A9C">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r>
    <w:r>
      <w:rPr>
        <w:rFonts w:ascii="Corbel" w:hAnsi="Corbel"/>
        <w:color w:val="AEAAAA" w:themeColor="background2" w:themeShade="BF"/>
      </w:rPr>
      <w:t xml:space="preserve">              </w:t>
    </w:r>
    <w:r w:rsidRPr="00AB707C">
      <w:rPr>
        <w:rFonts w:ascii="Corbel" w:hAnsi="Corbel"/>
        <w:color w:val="AEAAAA" w:themeColor="background2" w:themeShade="BF"/>
      </w:rPr>
      <w:t xml:space="preserve">   </w:t>
    </w:r>
    <w:sdt>
      <w:sdtPr>
        <w:rPr>
          <w:rFonts w:ascii="Corbel" w:hAnsi="Corbel"/>
          <w:color w:val="AEAAAA" w:themeColor="background2" w:themeShade="BF"/>
        </w:rPr>
        <w:id w:val="1001236815"/>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016406">
          <w:rPr>
            <w:rFonts w:ascii="Corbel" w:hAnsi="Corbel"/>
            <w:noProof/>
            <w:color w:val="AEAAAA" w:themeColor="background2" w:themeShade="BF"/>
            <w:sz w:val="18"/>
            <w:szCs w:val="18"/>
          </w:rPr>
          <w:t>133</w:t>
        </w:r>
        <w:r w:rsidRPr="00AB707C">
          <w:rPr>
            <w:rFonts w:ascii="Corbel" w:hAnsi="Corbel"/>
            <w:noProof/>
            <w:color w:val="AEAAAA" w:themeColor="background2" w:themeShade="BF"/>
            <w:sz w:val="18"/>
            <w:szCs w:val="18"/>
          </w:rPr>
          <w:fldChar w:fldCharType="end"/>
        </w:r>
      </w:sdtContent>
    </w:sdt>
    <w:r>
      <w:rPr>
        <w:rFonts w:asciiTheme="minorHAnsi" w:hAnsiTheme="minorHAnsi"/>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BE6BD4" w14:textId="77777777" w:rsidR="00BE1C16" w:rsidRDefault="00BE1C16" w:rsidP="00363B95">
    <w:pPr>
      <w:pStyle w:val="Foote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7C58C518" w14:textId="353B7923" w:rsidR="00BE1C16" w:rsidRPr="001618F6" w:rsidRDefault="00BE1C16" w:rsidP="00363B95">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748E2293" w14:textId="101B476D" w:rsidR="00BE1C16" w:rsidRPr="0090418B" w:rsidRDefault="00BE1C16" w:rsidP="00C4078B">
    <w:pPr>
      <w:pStyle w:val="Footer"/>
      <w:tabs>
        <w:tab w:val="clear" w:pos="8306"/>
        <w:tab w:val="left" w:pos="4153"/>
      </w:tabs>
      <w:rPr>
        <w:rFonts w:asciiTheme="minorHAnsi" w:hAnsiTheme="minorHAnsi"/>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1818101967"/>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016406">
          <w:rPr>
            <w:rFonts w:ascii="Corbel" w:hAnsi="Corbel"/>
            <w:noProof/>
            <w:color w:val="AEAAAA" w:themeColor="background2" w:themeShade="BF"/>
            <w:sz w:val="18"/>
            <w:szCs w:val="18"/>
          </w:rPr>
          <w:t>136</w:t>
        </w:r>
        <w:r w:rsidRPr="00AB707C">
          <w:rPr>
            <w:rFonts w:ascii="Corbel" w:hAnsi="Corbel"/>
            <w:noProof/>
            <w:color w:val="AEAAAA" w:themeColor="background2" w:themeShade="BF"/>
            <w:sz w:val="18"/>
            <w:szCs w:val="18"/>
          </w:rPr>
          <w:fldChar w:fldCharType="end"/>
        </w:r>
      </w:sdtContent>
    </w:sdt>
    <w:r>
      <w:rPr>
        <w:rFonts w:asciiTheme="minorHAnsi" w:hAnsiTheme="minorHAnsi"/>
      </w:rPr>
      <w:t xml:space="preserve"> </w:t>
    </w:r>
    <w:r w:rsidRPr="001C3233">
      <w:rPr>
        <w:rFonts w:ascii="Corbel" w:hAnsi="Corbel"/>
        <w:color w:val="E7E6E6" w:themeColor="background2"/>
      </w:rPr>
      <w:t xml:space="preserve"> </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C2C44D" w14:textId="77777777" w:rsidR="00BE1C16" w:rsidRPr="001618F6" w:rsidRDefault="00BE1C16" w:rsidP="0030242A">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Pr>
        <w:rFonts w:asciiTheme="minorHAnsi" w:hAnsiTheme="minorHAnsi"/>
      </w:rPr>
      <w:tab/>
      <w:t xml:space="preserve">      </w:t>
    </w:r>
    <w:r>
      <w:rPr>
        <w:rFonts w:asciiTheme="minorHAnsi" w:hAnsiTheme="minorHAnsi"/>
      </w:rPr>
      <w:tab/>
    </w:r>
    <w:r>
      <w:rPr>
        <w:rFonts w:asciiTheme="minorHAnsi" w:hAnsiTheme="minorHAnsi"/>
      </w:rPr>
      <w:tab/>
    </w:r>
    <w:r>
      <w:rPr>
        <w:rFonts w:asciiTheme="minorHAnsi" w:hAnsiTheme="minorHAnsi"/>
      </w:rPr>
      <w:tab/>
      <w:t xml:space="preserve">           </w:t>
    </w:r>
    <w:r>
      <w:rPr>
        <w:rFonts w:asciiTheme="minorHAnsi" w:hAnsiTheme="minorHAnsi"/>
      </w:rPr>
      <w:tab/>
    </w:r>
    <w:r w:rsidRPr="001C3233">
      <w:rPr>
        <w:rFonts w:ascii="Corbel" w:hAnsi="Corbel"/>
        <w:color w:val="E7E6E6" w:themeColor="background2"/>
      </w:rPr>
      <w:t xml:space="preserve"> </w:t>
    </w:r>
    <w:r>
      <w:rPr>
        <w:rFonts w:asciiTheme="minorHAnsi" w:hAnsiTheme="minorHAnsi"/>
      </w:rPr>
      <w:tab/>
      <w:t xml:space="preserve">      </w:t>
    </w:r>
    <w:r>
      <w:rPr>
        <w:rFonts w:asciiTheme="minorHAnsi" w:hAnsiTheme="minorHAnsi"/>
      </w:rPr>
      <w:tab/>
    </w:r>
    <w:r>
      <w:rPr>
        <w:rFonts w:asciiTheme="minorHAnsi" w:hAnsiTheme="minorHAnsi"/>
      </w:rPr>
      <w:tab/>
    </w:r>
    <w:r>
      <w:rPr>
        <w:rFonts w:asciiTheme="minorHAnsi" w:hAnsiTheme="minorHAnsi"/>
      </w:rPr>
      <w:tab/>
      <w:t xml:space="preserve">           </w:t>
    </w:r>
    <w:r>
      <w:rPr>
        <w:rFonts w:asciiTheme="minorHAnsi" w:hAnsiTheme="minorHAnsi"/>
      </w:rPr>
      <w:tab/>
    </w:r>
    <w:r w:rsidRPr="001C3233">
      <w:rPr>
        <w:rFonts w:ascii="Corbel" w:hAnsi="Corbel"/>
        <w:color w:val="E7E6E6" w:themeColor="background2"/>
      </w:rPr>
      <w:t xml:space="preserve"> </w:t>
    </w:r>
    <w:r w:rsidRPr="001618F6">
      <w:rPr>
        <w:rFonts w:asciiTheme="minorHAnsi" w:hAnsiTheme="minorHAnsi"/>
        <w:color w:val="767171" w:themeColor="background2" w:themeShade="80"/>
      </w:rPr>
      <w:t xml:space="preserve">    </w:t>
    </w:r>
  </w:p>
  <w:p w14:paraId="68F19F4D" w14:textId="672B3FEC" w:rsidR="00BE1C16" w:rsidRPr="0030242A" w:rsidRDefault="00BE1C16" w:rsidP="00356A9C">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1876116099"/>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016406">
          <w:rPr>
            <w:rFonts w:ascii="Corbel" w:hAnsi="Corbel"/>
            <w:noProof/>
            <w:color w:val="AEAAAA" w:themeColor="background2" w:themeShade="BF"/>
            <w:sz w:val="18"/>
            <w:szCs w:val="18"/>
          </w:rPr>
          <w:t>139</w:t>
        </w:r>
        <w:r w:rsidRPr="00AB707C">
          <w:rPr>
            <w:rFonts w:ascii="Corbel" w:hAnsi="Corbel"/>
            <w:noProof/>
            <w:color w:val="AEAAAA" w:themeColor="background2" w:themeShade="BF"/>
            <w:sz w:val="18"/>
            <w:szCs w:val="18"/>
          </w:rPr>
          <w:fldChar w:fldCharType="end"/>
        </w:r>
      </w:sdtContent>
    </w:sdt>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F2189B" w14:textId="77777777" w:rsidR="00BE1C16" w:rsidRPr="001618F6" w:rsidRDefault="00BE1C16" w:rsidP="00706F5E">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5785CC8E" w14:textId="49E30295" w:rsidR="00BE1C16" w:rsidRPr="005A12EE" w:rsidRDefault="00BE1C16">
    <w:pPr>
      <w:rPr>
        <w:sz w:val="20"/>
        <w:szCs w:val="20"/>
      </w:rPr>
    </w:pPr>
    <w:r w:rsidRPr="00706F5E">
      <w:rPr>
        <w:rFonts w:ascii="Corbel" w:hAnsi="Corbel"/>
        <w:color w:val="767171" w:themeColor="background2" w:themeShade="80"/>
        <w:sz w:val="20"/>
        <w:szCs w:val="20"/>
      </w:rPr>
      <w:t>Lancashire County Coun</w:t>
    </w:r>
    <w:r>
      <w:rPr>
        <w:rFonts w:ascii="Corbel" w:hAnsi="Corbel"/>
        <w:color w:val="767171" w:themeColor="background2" w:themeShade="80"/>
        <w:sz w:val="20"/>
        <w:szCs w:val="20"/>
      </w:rPr>
      <w:t>cil – Statement of Accounts 2017/18</w:t>
    </w:r>
    <w:r w:rsidRPr="00706F5E">
      <w:rPr>
        <w:rFonts w:ascii="Corbel" w:hAnsi="Corbel"/>
        <w:color w:val="767171" w:themeColor="background2" w:themeShade="80"/>
        <w:sz w:val="20"/>
        <w:szCs w:val="20"/>
      </w:rPr>
      <w:tab/>
    </w:r>
    <w:r w:rsidRPr="00706F5E">
      <w:rPr>
        <w:rFonts w:ascii="Corbel" w:hAnsi="Corbel"/>
        <w:color w:val="AEAAAA" w:themeColor="background2" w:themeShade="BF"/>
        <w:sz w:val="20"/>
        <w:szCs w:val="20"/>
      </w:rPr>
      <w:t xml:space="preserve">     </w:t>
    </w:r>
    <w:r w:rsidRPr="00706F5E">
      <w:rPr>
        <w:rFonts w:ascii="Corbel" w:hAnsi="Corbel"/>
        <w:color w:val="AEAAAA" w:themeColor="background2" w:themeShade="BF"/>
        <w:sz w:val="20"/>
        <w:szCs w:val="20"/>
      </w:rPr>
      <w:tab/>
      <w:t xml:space="preserve">           </w:t>
    </w:r>
    <w:r w:rsidRPr="00706F5E">
      <w:rPr>
        <w:rFonts w:ascii="Corbel" w:hAnsi="Corbel"/>
        <w:color w:val="AEAAAA" w:themeColor="background2" w:themeShade="BF"/>
        <w:sz w:val="20"/>
        <w:szCs w:val="20"/>
      </w:rPr>
      <w:tab/>
    </w:r>
    <w:sdt>
      <w:sdtPr>
        <w:rPr>
          <w:rFonts w:ascii="Corbel" w:hAnsi="Corbel"/>
          <w:color w:val="AEAAAA" w:themeColor="background2" w:themeShade="BF"/>
          <w:sz w:val="20"/>
          <w:szCs w:val="20"/>
        </w:rPr>
        <w:id w:val="-1436809"/>
        <w:docPartObj>
          <w:docPartGallery w:val="Page Numbers (Bottom of Page)"/>
          <w:docPartUnique/>
        </w:docPartObj>
      </w:sdtPr>
      <w:sdtEndPr>
        <w:rPr>
          <w:noProof/>
        </w:rPr>
      </w:sdtEndPr>
      <w:sdtContent>
        <w:r w:rsidRPr="00706F5E">
          <w:rPr>
            <w:rFonts w:ascii="Corbel" w:hAnsi="Corbel"/>
            <w:color w:val="AEAAAA" w:themeColor="background2" w:themeShade="BF"/>
            <w:sz w:val="20"/>
            <w:szCs w:val="20"/>
          </w:rPr>
          <w:t xml:space="preserve">                                                  </w:t>
        </w:r>
        <w:r>
          <w:rPr>
            <w:rFonts w:ascii="Corbel" w:hAnsi="Corbel"/>
            <w:color w:val="AEAAAA" w:themeColor="background2" w:themeShade="BF"/>
            <w:sz w:val="20"/>
            <w:szCs w:val="20"/>
          </w:rPr>
          <w:t xml:space="preserve">                 </w:t>
        </w:r>
        <w:r w:rsidRPr="00706F5E">
          <w:rPr>
            <w:rFonts w:ascii="Corbel" w:hAnsi="Corbel"/>
            <w:color w:val="AEAAAA" w:themeColor="background2" w:themeShade="BF"/>
            <w:sz w:val="20"/>
            <w:szCs w:val="20"/>
          </w:rPr>
          <w:t xml:space="preserve">   </w:t>
        </w:r>
        <w:r>
          <w:rPr>
            <w:rFonts w:ascii="Corbel" w:hAnsi="Corbel"/>
            <w:color w:val="AEAAAA" w:themeColor="background2" w:themeShade="BF"/>
            <w:sz w:val="20"/>
            <w:szCs w:val="20"/>
          </w:rPr>
          <w:t xml:space="preserve">                                                                                                                                                 </w:t>
        </w:r>
        <w:r w:rsidRPr="00706F5E">
          <w:rPr>
            <w:rFonts w:ascii="Corbel" w:hAnsi="Corbel"/>
            <w:color w:val="AEAAAA" w:themeColor="background2" w:themeShade="BF"/>
            <w:sz w:val="20"/>
            <w:szCs w:val="20"/>
          </w:rPr>
          <w:fldChar w:fldCharType="begin"/>
        </w:r>
        <w:r w:rsidRPr="00706F5E">
          <w:rPr>
            <w:rFonts w:ascii="Corbel" w:hAnsi="Corbel"/>
            <w:color w:val="AEAAAA" w:themeColor="background2" w:themeShade="BF"/>
            <w:sz w:val="20"/>
            <w:szCs w:val="20"/>
          </w:rPr>
          <w:instrText xml:space="preserve"> PAGE   \* MERGEFORMAT </w:instrText>
        </w:r>
        <w:r w:rsidRPr="00706F5E">
          <w:rPr>
            <w:rFonts w:ascii="Corbel" w:hAnsi="Corbel"/>
            <w:color w:val="AEAAAA" w:themeColor="background2" w:themeShade="BF"/>
            <w:sz w:val="20"/>
            <w:szCs w:val="20"/>
          </w:rPr>
          <w:fldChar w:fldCharType="separate"/>
        </w:r>
        <w:r w:rsidR="00016406">
          <w:rPr>
            <w:rFonts w:ascii="Corbel" w:hAnsi="Corbel"/>
            <w:noProof/>
            <w:color w:val="AEAAAA" w:themeColor="background2" w:themeShade="BF"/>
            <w:sz w:val="20"/>
            <w:szCs w:val="20"/>
          </w:rPr>
          <w:t>142</w:t>
        </w:r>
        <w:r w:rsidRPr="00706F5E">
          <w:rPr>
            <w:rFonts w:ascii="Corbel" w:hAnsi="Corbel"/>
            <w:noProof/>
            <w:color w:val="AEAAAA" w:themeColor="background2" w:themeShade="BF"/>
            <w:sz w:val="20"/>
            <w:szCs w:val="20"/>
          </w:rPr>
          <w:fldChar w:fldCharType="end"/>
        </w:r>
      </w:sdtContent>
    </w:sdt>
    <w:r w:rsidRPr="00706F5E">
      <w:rPr>
        <w:rFonts w:asciiTheme="minorHAnsi" w:hAnsiTheme="minorHAnsi"/>
        <w:sz w:val="20"/>
        <w:szCs w:val="20"/>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6104D6" w14:textId="77777777" w:rsidR="00BE1C16" w:rsidRPr="00022372" w:rsidRDefault="00BE1C16" w:rsidP="00022372">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470675" w14:textId="77777777" w:rsidR="00BE1C16" w:rsidRPr="001618F6" w:rsidRDefault="00BE1C16" w:rsidP="00ED6AE0">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46CF89F9" w14:textId="1F5CA9BF" w:rsidR="00BE1C16" w:rsidRPr="001F612D" w:rsidRDefault="00BE1C16" w:rsidP="00ED6AE0">
    <w:pPr>
      <w:rPr>
        <w:sz w:val="20"/>
        <w:szCs w:val="20"/>
      </w:rPr>
    </w:pPr>
    <w:r w:rsidRPr="00706F5E">
      <w:rPr>
        <w:rFonts w:ascii="Corbel" w:hAnsi="Corbel"/>
        <w:color w:val="767171" w:themeColor="background2" w:themeShade="80"/>
        <w:sz w:val="20"/>
        <w:szCs w:val="20"/>
      </w:rPr>
      <w:t>Lancashire County Coun</w:t>
    </w:r>
    <w:r>
      <w:rPr>
        <w:rFonts w:ascii="Corbel" w:hAnsi="Corbel"/>
        <w:color w:val="767171" w:themeColor="background2" w:themeShade="80"/>
        <w:sz w:val="20"/>
        <w:szCs w:val="20"/>
      </w:rPr>
      <w:t>cil – Statement of Accounts 2017/18</w:t>
    </w:r>
    <w:r w:rsidRPr="00706F5E">
      <w:rPr>
        <w:rFonts w:ascii="Corbel" w:hAnsi="Corbel"/>
        <w:color w:val="767171" w:themeColor="background2" w:themeShade="80"/>
        <w:sz w:val="20"/>
        <w:szCs w:val="20"/>
      </w:rPr>
      <w:tab/>
    </w:r>
    <w:r w:rsidRPr="00706F5E">
      <w:rPr>
        <w:rFonts w:ascii="Corbel" w:hAnsi="Corbel"/>
        <w:color w:val="AEAAAA" w:themeColor="background2" w:themeShade="BF"/>
        <w:sz w:val="20"/>
        <w:szCs w:val="20"/>
      </w:rPr>
      <w:t xml:space="preserve">     </w:t>
    </w:r>
    <w:r w:rsidRPr="00706F5E">
      <w:rPr>
        <w:rFonts w:ascii="Corbel" w:hAnsi="Corbel"/>
        <w:color w:val="AEAAAA" w:themeColor="background2" w:themeShade="BF"/>
        <w:sz w:val="20"/>
        <w:szCs w:val="20"/>
      </w:rPr>
      <w:tab/>
      <w:t xml:space="preserve">           </w:t>
    </w:r>
    <w:r w:rsidRPr="00706F5E">
      <w:rPr>
        <w:rFonts w:ascii="Corbel" w:hAnsi="Corbel"/>
        <w:color w:val="AEAAAA" w:themeColor="background2" w:themeShade="BF"/>
        <w:sz w:val="20"/>
        <w:szCs w:val="20"/>
      </w:rPr>
      <w:tab/>
    </w:r>
    <w:sdt>
      <w:sdtPr>
        <w:rPr>
          <w:rFonts w:ascii="Corbel" w:hAnsi="Corbel"/>
          <w:color w:val="AEAAAA" w:themeColor="background2" w:themeShade="BF"/>
          <w:sz w:val="20"/>
          <w:szCs w:val="20"/>
        </w:rPr>
        <w:id w:val="-800301906"/>
        <w:docPartObj>
          <w:docPartGallery w:val="Page Numbers (Bottom of Page)"/>
          <w:docPartUnique/>
        </w:docPartObj>
      </w:sdtPr>
      <w:sdtEndPr>
        <w:rPr>
          <w:noProof/>
        </w:rPr>
      </w:sdtEndPr>
      <w:sdtContent>
        <w:r w:rsidRPr="00706F5E">
          <w:rPr>
            <w:rFonts w:ascii="Corbel" w:hAnsi="Corbel"/>
            <w:color w:val="AEAAAA" w:themeColor="background2" w:themeShade="BF"/>
            <w:sz w:val="20"/>
            <w:szCs w:val="20"/>
          </w:rPr>
          <w:t xml:space="preserve">                                                  </w:t>
        </w:r>
        <w:r>
          <w:rPr>
            <w:rFonts w:ascii="Corbel" w:hAnsi="Corbel"/>
            <w:color w:val="AEAAAA" w:themeColor="background2" w:themeShade="BF"/>
            <w:sz w:val="20"/>
            <w:szCs w:val="20"/>
          </w:rPr>
          <w:t xml:space="preserve">                 </w:t>
        </w:r>
        <w:r w:rsidRPr="00706F5E">
          <w:rPr>
            <w:rFonts w:ascii="Corbel" w:hAnsi="Corbel"/>
            <w:color w:val="AEAAAA" w:themeColor="background2" w:themeShade="BF"/>
            <w:sz w:val="20"/>
            <w:szCs w:val="20"/>
          </w:rPr>
          <w:t xml:space="preserve">  </w:t>
        </w:r>
        <w:r>
          <w:rPr>
            <w:rFonts w:ascii="Corbel" w:hAnsi="Corbel"/>
            <w:color w:val="AEAAAA" w:themeColor="background2" w:themeShade="BF"/>
            <w:sz w:val="20"/>
            <w:szCs w:val="20"/>
          </w:rPr>
          <w:t xml:space="preserve">                                                                                                                                                 </w:t>
        </w:r>
        <w:r w:rsidRPr="00706F5E">
          <w:rPr>
            <w:rFonts w:ascii="Corbel" w:hAnsi="Corbel"/>
            <w:color w:val="AEAAAA" w:themeColor="background2" w:themeShade="BF"/>
            <w:sz w:val="20"/>
            <w:szCs w:val="20"/>
          </w:rPr>
          <w:t xml:space="preserve"> </w:t>
        </w:r>
        <w:r w:rsidRPr="00706F5E">
          <w:rPr>
            <w:rFonts w:ascii="Corbel" w:hAnsi="Corbel"/>
            <w:color w:val="AEAAAA" w:themeColor="background2" w:themeShade="BF"/>
            <w:sz w:val="20"/>
            <w:szCs w:val="20"/>
          </w:rPr>
          <w:fldChar w:fldCharType="begin"/>
        </w:r>
        <w:r w:rsidRPr="00706F5E">
          <w:rPr>
            <w:rFonts w:ascii="Corbel" w:hAnsi="Corbel"/>
            <w:color w:val="AEAAAA" w:themeColor="background2" w:themeShade="BF"/>
            <w:sz w:val="20"/>
            <w:szCs w:val="20"/>
          </w:rPr>
          <w:instrText xml:space="preserve"> PAGE   \* MERGEFORMAT </w:instrText>
        </w:r>
        <w:r w:rsidRPr="00706F5E">
          <w:rPr>
            <w:rFonts w:ascii="Corbel" w:hAnsi="Corbel"/>
            <w:color w:val="AEAAAA" w:themeColor="background2" w:themeShade="BF"/>
            <w:sz w:val="20"/>
            <w:szCs w:val="20"/>
          </w:rPr>
          <w:fldChar w:fldCharType="separate"/>
        </w:r>
        <w:r>
          <w:rPr>
            <w:rFonts w:ascii="Corbel" w:hAnsi="Corbel"/>
            <w:noProof/>
            <w:color w:val="AEAAAA" w:themeColor="background2" w:themeShade="BF"/>
            <w:sz w:val="20"/>
            <w:szCs w:val="20"/>
          </w:rPr>
          <w:t>145</w:t>
        </w:r>
        <w:r w:rsidRPr="00706F5E">
          <w:rPr>
            <w:rFonts w:ascii="Corbel" w:hAnsi="Corbel"/>
            <w:noProof/>
            <w:color w:val="AEAAAA" w:themeColor="background2" w:themeShade="BF"/>
            <w:sz w:val="20"/>
            <w:szCs w:val="20"/>
          </w:rPr>
          <w:fldChar w:fldCharType="end"/>
        </w:r>
      </w:sdtContent>
    </w:sdt>
    <w:r>
      <w:rPr>
        <w:rFonts w:asciiTheme="minorHAnsi" w:hAnsiTheme="minorHAnsi"/>
        <w:sz w:val="20"/>
        <w:szCs w:val="20"/>
      </w:rPr>
      <w:t xml:space="preserve">      </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8090736"/>
      <w:docPartObj>
        <w:docPartGallery w:val="Page Numbers (Bottom of Page)"/>
        <w:docPartUnique/>
      </w:docPartObj>
    </w:sdtPr>
    <w:sdtEndPr>
      <w:rPr>
        <w:rFonts w:ascii="Arial" w:hAnsi="Arial" w:cs="Arial"/>
        <w:noProof/>
        <w:sz w:val="22"/>
        <w:szCs w:val="22"/>
      </w:rPr>
    </w:sdtEndPr>
    <w:sdtContent>
      <w:p w14:paraId="1FD8F290" w14:textId="77777777" w:rsidR="00BE1C16" w:rsidRPr="007C0425" w:rsidRDefault="00BE1C16" w:rsidP="00116AA4">
        <w:pPr>
          <w:pStyle w:val="Footer"/>
          <w:pBdr>
            <w:top w:val="single" w:sz="4" w:space="1" w:color="AEAAAA" w:themeColor="background2" w:themeShade="BF"/>
          </w:pBdr>
          <w:tabs>
            <w:tab w:val="clear" w:pos="8306"/>
            <w:tab w:val="left" w:pos="4153"/>
          </w:tabs>
          <w:rPr>
            <w:rFonts w:ascii="Corbel" w:hAnsi="Corbel"/>
            <w:sz w:val="22"/>
          </w:rPr>
        </w:pPr>
      </w:p>
      <w:p w14:paraId="6B4396EF" w14:textId="60DE4ABD" w:rsidR="00BE1C16" w:rsidRPr="00116AA4" w:rsidRDefault="00BE1C16" w:rsidP="00116AA4">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706F5E">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706F5E">
          <w:rPr>
            <w:rFonts w:ascii="Corbel" w:hAnsi="Corbel"/>
            <w:color w:val="767171" w:themeColor="background2" w:themeShade="80"/>
          </w:rPr>
          <w:tab/>
        </w:r>
        <w:r w:rsidRPr="00706F5E">
          <w:rPr>
            <w:rFonts w:ascii="Corbel" w:hAnsi="Corbel"/>
            <w:color w:val="AEAAAA" w:themeColor="background2" w:themeShade="BF"/>
          </w:rPr>
          <w:t xml:space="preserve">     </w:t>
        </w:r>
        <w:r w:rsidRPr="00706F5E">
          <w:rPr>
            <w:rFonts w:ascii="Corbel" w:hAnsi="Corbel"/>
            <w:color w:val="AEAAAA" w:themeColor="background2" w:themeShade="BF"/>
          </w:rPr>
          <w:tab/>
          <w:t xml:space="preserve">           </w:t>
        </w:r>
        <w:r w:rsidRPr="00706F5E">
          <w:rPr>
            <w:rFonts w:ascii="Corbel" w:hAnsi="Corbel"/>
            <w:color w:val="AEAAAA" w:themeColor="background2" w:themeShade="BF"/>
          </w:rPr>
          <w:tab/>
        </w:r>
        <w:sdt>
          <w:sdtPr>
            <w:rPr>
              <w:rFonts w:ascii="Corbel" w:hAnsi="Corbel"/>
              <w:color w:val="AEAAAA" w:themeColor="background2" w:themeShade="BF"/>
            </w:rPr>
            <w:id w:val="375513191"/>
            <w:docPartObj>
              <w:docPartGallery w:val="Page Numbers (Bottom of Page)"/>
              <w:docPartUnique/>
            </w:docPartObj>
          </w:sdtPr>
          <w:sdtEndPr>
            <w:rPr>
              <w:noProof/>
            </w:rPr>
          </w:sdtEndPr>
          <w:sdtContent>
            <w:r w:rsidRPr="00706F5E">
              <w:rPr>
                <w:rFonts w:ascii="Corbel" w:hAnsi="Corbel"/>
                <w:color w:val="AEAAAA" w:themeColor="background2" w:themeShade="BF"/>
              </w:rPr>
              <w:t xml:space="preserve">                                                  </w:t>
            </w:r>
            <w:r>
              <w:rPr>
                <w:rFonts w:ascii="Corbel" w:hAnsi="Corbel"/>
                <w:color w:val="AEAAAA" w:themeColor="background2" w:themeShade="BF"/>
              </w:rPr>
              <w:t xml:space="preserve">                 </w:t>
            </w:r>
            <w:r w:rsidRPr="00706F5E">
              <w:rPr>
                <w:rFonts w:ascii="Corbel" w:hAnsi="Corbel"/>
                <w:color w:val="AEAAAA" w:themeColor="background2" w:themeShade="BF"/>
              </w:rPr>
              <w:t xml:space="preserve">   </w:t>
            </w:r>
            <w:r>
              <w:rPr>
                <w:rFonts w:ascii="Corbel" w:hAnsi="Corbel"/>
                <w:color w:val="AEAAAA" w:themeColor="background2" w:themeShade="BF"/>
              </w:rPr>
              <w:t xml:space="preserve">                                                                                                                                                 </w:t>
            </w:r>
            <w:r w:rsidRPr="00706F5E">
              <w:rPr>
                <w:rFonts w:ascii="Corbel" w:hAnsi="Corbel"/>
                <w:color w:val="AEAAAA" w:themeColor="background2" w:themeShade="BF"/>
              </w:rPr>
              <w:fldChar w:fldCharType="begin"/>
            </w:r>
            <w:r w:rsidRPr="00706F5E">
              <w:rPr>
                <w:rFonts w:ascii="Corbel" w:hAnsi="Corbel"/>
                <w:color w:val="AEAAAA" w:themeColor="background2" w:themeShade="BF"/>
              </w:rPr>
              <w:instrText xml:space="preserve"> PAGE   \* MERGEFORMAT </w:instrText>
            </w:r>
            <w:r w:rsidRPr="00706F5E">
              <w:rPr>
                <w:rFonts w:ascii="Corbel" w:hAnsi="Corbel"/>
                <w:color w:val="AEAAAA" w:themeColor="background2" w:themeShade="BF"/>
              </w:rPr>
              <w:fldChar w:fldCharType="separate"/>
            </w:r>
            <w:r w:rsidR="00916DB3">
              <w:rPr>
                <w:rFonts w:ascii="Corbel" w:hAnsi="Corbel"/>
                <w:noProof/>
                <w:color w:val="AEAAAA" w:themeColor="background2" w:themeShade="BF"/>
              </w:rPr>
              <w:t>188</w:t>
            </w:r>
            <w:r w:rsidRPr="00706F5E">
              <w:rPr>
                <w:rFonts w:ascii="Corbel" w:hAnsi="Corbel"/>
                <w:noProof/>
                <w:color w:val="AEAAAA" w:themeColor="background2" w:themeShade="BF"/>
              </w:rPr>
              <w:fldChar w:fldCharType="end"/>
            </w:r>
          </w:sdtContent>
        </w:sdt>
        <w:r w:rsidRPr="00E344AA">
          <w:rPr>
            <w:rFonts w:ascii="Arial" w:hAnsi="Arial" w:cs="Arial"/>
            <w:sz w:val="22"/>
            <w:szCs w:val="22"/>
          </w:rPr>
          <w:t xml:space="preserve"> </w:t>
        </w:r>
      </w:p>
    </w:sdtContent>
  </w:sdt>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2C8C0" w14:textId="77777777" w:rsidR="00BE1C16" w:rsidRPr="001618F6" w:rsidRDefault="00BE1C16" w:rsidP="00ED6AE0">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t xml:space="preserve">           </w:t>
    </w:r>
    <w:r>
      <w:rPr>
        <w:rFonts w:asciiTheme="minorHAnsi" w:hAnsiTheme="minorHAnsi"/>
      </w:rPr>
      <w:tab/>
    </w:r>
    <w:r w:rsidRPr="001C3233">
      <w:rPr>
        <w:rFonts w:ascii="Corbel" w:hAnsi="Corbel"/>
        <w:color w:val="E7E6E6" w:themeColor="background2"/>
      </w:rPr>
      <w:t xml:space="preserve"> </w:t>
    </w:r>
    <w:r>
      <w:rPr>
        <w:rFonts w:asciiTheme="minorHAnsi" w:hAnsiTheme="minorHAnsi"/>
      </w:rPr>
      <w:tab/>
      <w:t xml:space="preserve">      </w:t>
    </w:r>
    <w:r>
      <w:rPr>
        <w:rFonts w:asciiTheme="minorHAnsi" w:hAnsiTheme="minorHAnsi"/>
      </w:rPr>
      <w:tab/>
    </w:r>
    <w:r>
      <w:rPr>
        <w:rFonts w:asciiTheme="minorHAnsi" w:hAnsiTheme="minorHAnsi"/>
      </w:rPr>
      <w:tab/>
      <w:t xml:space="preserve">           </w:t>
    </w:r>
    <w:r>
      <w:rPr>
        <w:rFonts w:asciiTheme="minorHAnsi" w:hAnsiTheme="minorHAnsi"/>
      </w:rPr>
      <w:tab/>
    </w:r>
    <w:r w:rsidRPr="001C3233">
      <w:rPr>
        <w:rFonts w:ascii="Corbel" w:hAnsi="Corbel"/>
        <w:color w:val="E7E6E6" w:themeColor="background2"/>
      </w:rPr>
      <w:t xml:space="preserve"> </w:t>
    </w:r>
    <w:r w:rsidRPr="001618F6">
      <w:rPr>
        <w:rFonts w:asciiTheme="minorHAnsi" w:hAnsiTheme="minorHAnsi"/>
        <w:color w:val="767171" w:themeColor="background2" w:themeShade="80"/>
      </w:rPr>
      <w:t xml:space="preserve">    </w:t>
    </w:r>
  </w:p>
  <w:p w14:paraId="62EC6928" w14:textId="77777777" w:rsidR="00BE1C16" w:rsidRPr="0090418B" w:rsidRDefault="00BE1C16" w:rsidP="00ED6AE0">
    <w:pPr>
      <w:pStyle w:val="Footer"/>
      <w:tabs>
        <w:tab w:val="clear" w:pos="8306"/>
        <w:tab w:val="left" w:pos="4153"/>
      </w:tabs>
      <w:rPr>
        <w:rFonts w:asciiTheme="minorHAnsi" w:hAnsiTheme="minorHAnsi"/>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sdt>
      <w:sdtPr>
        <w:rPr>
          <w:rFonts w:ascii="Corbel" w:hAnsi="Corbel"/>
          <w:color w:val="AEAAAA" w:themeColor="background2" w:themeShade="BF"/>
        </w:rPr>
        <w:id w:val="-525947002"/>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916DB3">
          <w:rPr>
            <w:rFonts w:ascii="Corbel" w:hAnsi="Corbel"/>
            <w:noProof/>
            <w:color w:val="AEAAAA" w:themeColor="background2" w:themeShade="BF"/>
            <w:sz w:val="18"/>
            <w:szCs w:val="18"/>
          </w:rPr>
          <w:t>189</w:t>
        </w:r>
        <w:r w:rsidRPr="00AB707C">
          <w:rPr>
            <w:rFonts w:ascii="Corbel" w:hAnsi="Corbel"/>
            <w:noProof/>
            <w:color w:val="AEAAAA" w:themeColor="background2" w:themeShade="BF"/>
            <w:sz w:val="18"/>
            <w:szCs w:val="18"/>
          </w:rP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CB5893" w14:textId="38AAFD32" w:rsidR="00BE1C16" w:rsidRPr="001618F6" w:rsidRDefault="00BE1C16" w:rsidP="008F65BA">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6B11CF20" w14:textId="081D6710" w:rsidR="00BE1C16" w:rsidRPr="006A585A" w:rsidRDefault="00BE1C16" w:rsidP="008F65BA">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Pr>
        <w:rFonts w:ascii="Corbel" w:hAnsi="Corbel"/>
        <w:color w:val="767171" w:themeColor="background2" w:themeShade="80"/>
      </w:rPr>
      <w:t xml:space="preserve">                 </w:t>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r>
    <w:sdt>
      <w:sdtPr>
        <w:rPr>
          <w:rFonts w:ascii="Corbel" w:hAnsi="Corbel"/>
          <w:color w:val="AEAAAA" w:themeColor="background2" w:themeShade="BF"/>
        </w:rPr>
        <w:id w:val="-932821707"/>
        <w:docPartObj>
          <w:docPartGallery w:val="Page Numbers (Bottom of Page)"/>
          <w:docPartUnique/>
        </w:docPartObj>
      </w:sdtPr>
      <w:sdtEndPr>
        <w:rPr>
          <w:noProof/>
          <w:sz w:val="18"/>
          <w:szCs w:val="18"/>
        </w:rPr>
      </w:sdtEndPr>
      <w:sdtContent>
        <w:r w:rsidRPr="002E71D7">
          <w:rPr>
            <w:rFonts w:ascii="Corbel" w:hAnsi="Corbel"/>
            <w:color w:val="AEAAAA" w:themeColor="background2" w:themeShade="BF"/>
            <w:sz w:val="22"/>
          </w:rPr>
          <w:t xml:space="preserve">                                                                                                                                                                            </w:t>
        </w:r>
        <w:r>
          <w:rPr>
            <w:rFonts w:ascii="Corbel" w:hAnsi="Corbel"/>
            <w:color w:val="AEAAAA" w:themeColor="background2" w:themeShade="BF"/>
            <w:sz w:val="22"/>
          </w:rPr>
          <w:t xml:space="preserve">          </w:t>
        </w:r>
        <w:r w:rsidRPr="002E71D7">
          <w:rPr>
            <w:rFonts w:ascii="Corbel" w:hAnsi="Corbel"/>
            <w:color w:val="AEAAAA" w:themeColor="background2" w:themeShade="BF"/>
            <w:sz w:val="22"/>
          </w:rPr>
          <w:t xml:space="preserve"> </w:t>
        </w:r>
        <w:r w:rsidRPr="002E71D7">
          <w:rPr>
            <w:rFonts w:ascii="Corbel" w:hAnsi="Corbel"/>
            <w:color w:val="AEAAAA" w:themeColor="background2" w:themeShade="BF"/>
            <w:szCs w:val="18"/>
          </w:rPr>
          <w:fldChar w:fldCharType="begin"/>
        </w:r>
        <w:r w:rsidRPr="002E71D7">
          <w:rPr>
            <w:rFonts w:ascii="Corbel" w:hAnsi="Corbel"/>
            <w:color w:val="AEAAAA" w:themeColor="background2" w:themeShade="BF"/>
            <w:szCs w:val="18"/>
          </w:rPr>
          <w:instrText xml:space="preserve"> PAGE   \* MERGEFORMAT </w:instrText>
        </w:r>
        <w:r w:rsidRPr="002E71D7">
          <w:rPr>
            <w:rFonts w:ascii="Corbel" w:hAnsi="Corbel"/>
            <w:color w:val="AEAAAA" w:themeColor="background2" w:themeShade="BF"/>
            <w:szCs w:val="18"/>
          </w:rPr>
          <w:fldChar w:fldCharType="separate"/>
        </w:r>
        <w:r w:rsidR="00DE3E44">
          <w:rPr>
            <w:rFonts w:ascii="Corbel" w:hAnsi="Corbel"/>
            <w:noProof/>
            <w:color w:val="AEAAAA" w:themeColor="background2" w:themeShade="BF"/>
            <w:szCs w:val="18"/>
          </w:rPr>
          <w:t>4</w:t>
        </w:r>
        <w:r w:rsidRPr="002E71D7">
          <w:rPr>
            <w:rFonts w:ascii="Corbel" w:hAnsi="Corbel"/>
            <w:noProof/>
            <w:color w:val="AEAAAA" w:themeColor="background2" w:themeShade="BF"/>
            <w:szCs w:val="18"/>
          </w:rPr>
          <w:fldChar w:fldCharType="end"/>
        </w:r>
      </w:sdtContent>
    </w:sdt>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4C8738" w14:textId="77777777" w:rsidR="00BE1C16" w:rsidRDefault="00BE1C16" w:rsidP="00363B95">
    <w:pPr>
      <w:pStyle w:val="Footer"/>
      <w:tabs>
        <w:tab w:val="clear" w:pos="8306"/>
        <w:tab w:val="left" w:pos="4153"/>
      </w:tabs>
    </w:pPr>
  </w:p>
  <w:p w14:paraId="3D79B0F1" w14:textId="2045E112" w:rsidR="00BE1C16" w:rsidRPr="001618F6" w:rsidRDefault="00BE1C16" w:rsidP="00363B95">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AA577E">
      <w:t xml:space="preserve"> </w:t>
    </w:r>
  </w:p>
  <w:p w14:paraId="39C926B7" w14:textId="2F0446C2" w:rsidR="00BE1C16" w:rsidRDefault="00BE1C16" w:rsidP="00964CDB">
    <w:pPr>
      <w:pStyle w:val="Footer"/>
    </w:pPr>
    <w:r w:rsidRPr="00706F5E">
      <w:rPr>
        <w:rFonts w:ascii="Corbel" w:hAnsi="Corbel"/>
        <w:color w:val="767171" w:themeColor="background2" w:themeShade="80"/>
      </w:rPr>
      <w:t>Lancashire County Coun</w:t>
    </w:r>
    <w:r>
      <w:rPr>
        <w:rFonts w:ascii="Corbel" w:hAnsi="Corbel"/>
        <w:color w:val="767171" w:themeColor="background2" w:themeShade="80"/>
      </w:rPr>
      <w:t xml:space="preserve">cil – Statement of Accounts 2017/18                            </w:t>
    </w:r>
    <w:r w:rsidRPr="00706F5E">
      <w:rPr>
        <w:rFonts w:ascii="Corbel" w:hAnsi="Corbel"/>
        <w:color w:val="AEAAAA" w:themeColor="background2" w:themeShade="BF"/>
      </w:rPr>
      <w:t xml:space="preserve">          </w:t>
    </w:r>
    <w:r w:rsidRPr="00706F5E">
      <w:rPr>
        <w:rFonts w:ascii="Corbel" w:hAnsi="Corbel"/>
        <w:color w:val="AEAAAA" w:themeColor="background2" w:themeShade="BF"/>
      </w:rPr>
      <w:tab/>
    </w:r>
    <w:sdt>
      <w:sdtPr>
        <w:rPr>
          <w:rFonts w:ascii="Corbel" w:hAnsi="Corbel"/>
          <w:color w:val="AEAAAA" w:themeColor="background2" w:themeShade="BF"/>
        </w:rPr>
        <w:id w:val="-893113104"/>
        <w:docPartObj>
          <w:docPartGallery w:val="Page Numbers (Bottom of Page)"/>
          <w:docPartUnique/>
        </w:docPartObj>
      </w:sdtPr>
      <w:sdtEndPr>
        <w:rPr>
          <w:noProof/>
        </w:rPr>
      </w:sdtEndPr>
      <w:sdtContent>
        <w:r w:rsidRPr="00706F5E">
          <w:rPr>
            <w:rFonts w:ascii="Corbel" w:hAnsi="Corbel"/>
            <w:color w:val="AEAAAA" w:themeColor="background2" w:themeShade="BF"/>
          </w:rPr>
          <w:t xml:space="preserve">                                                  </w:t>
        </w:r>
        <w:r>
          <w:rPr>
            <w:rFonts w:ascii="Corbel" w:hAnsi="Corbel"/>
            <w:color w:val="AEAAAA" w:themeColor="background2" w:themeShade="BF"/>
          </w:rPr>
          <w:t xml:space="preserve">                 </w:t>
        </w:r>
        <w:r w:rsidRPr="00706F5E">
          <w:rPr>
            <w:rFonts w:ascii="Corbel" w:hAnsi="Corbel"/>
            <w:color w:val="AEAAAA" w:themeColor="background2" w:themeShade="BF"/>
          </w:rPr>
          <w:t xml:space="preserve"> </w:t>
        </w:r>
        <w:r>
          <w:rPr>
            <w:rFonts w:ascii="Corbel" w:hAnsi="Corbel"/>
            <w:color w:val="AEAAAA" w:themeColor="background2" w:themeShade="BF"/>
          </w:rPr>
          <w:t xml:space="preserve"> </w:t>
        </w:r>
        <w:r w:rsidRPr="00706F5E">
          <w:rPr>
            <w:rFonts w:ascii="Corbel" w:hAnsi="Corbel"/>
            <w:color w:val="AEAAAA" w:themeColor="background2" w:themeShade="BF"/>
          </w:rPr>
          <w:t xml:space="preserve"> </w:t>
        </w:r>
        <w:r>
          <w:rPr>
            <w:rFonts w:ascii="Corbel" w:hAnsi="Corbel"/>
            <w:color w:val="AEAAAA" w:themeColor="background2" w:themeShade="BF"/>
          </w:rPr>
          <w:t xml:space="preserve">                                                                                                                                                </w:t>
        </w:r>
        <w:r w:rsidRPr="00706F5E">
          <w:rPr>
            <w:rFonts w:ascii="Corbel" w:hAnsi="Corbel"/>
            <w:color w:val="AEAAAA" w:themeColor="background2" w:themeShade="BF"/>
          </w:rPr>
          <w:t xml:space="preserve"> </w:t>
        </w:r>
        <w:r w:rsidRPr="00706F5E">
          <w:rPr>
            <w:rFonts w:ascii="Corbel" w:hAnsi="Corbel"/>
            <w:color w:val="AEAAAA" w:themeColor="background2" w:themeShade="BF"/>
          </w:rPr>
          <w:fldChar w:fldCharType="begin"/>
        </w:r>
        <w:r w:rsidRPr="00706F5E">
          <w:rPr>
            <w:rFonts w:ascii="Corbel" w:hAnsi="Corbel"/>
            <w:color w:val="AEAAAA" w:themeColor="background2" w:themeShade="BF"/>
          </w:rPr>
          <w:instrText xml:space="preserve"> PAGE   \* MERGEFORMAT </w:instrText>
        </w:r>
        <w:r w:rsidRPr="00706F5E">
          <w:rPr>
            <w:rFonts w:ascii="Corbel" w:hAnsi="Corbel"/>
            <w:color w:val="AEAAAA" w:themeColor="background2" w:themeShade="BF"/>
          </w:rPr>
          <w:fldChar w:fldCharType="separate"/>
        </w:r>
        <w:r w:rsidR="00916DB3">
          <w:rPr>
            <w:rFonts w:ascii="Corbel" w:hAnsi="Corbel"/>
            <w:noProof/>
            <w:color w:val="AEAAAA" w:themeColor="background2" w:themeShade="BF"/>
          </w:rPr>
          <w:t>192</w:t>
        </w:r>
        <w:r w:rsidRPr="00706F5E">
          <w:rPr>
            <w:rFonts w:ascii="Corbel" w:hAnsi="Corbel"/>
            <w:noProof/>
            <w:color w:val="AEAAAA" w:themeColor="background2" w:themeShade="BF"/>
          </w:rPr>
          <w:fldChar w:fldCharType="end"/>
        </w:r>
      </w:sdtContent>
    </w:sdt>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160CC7" w14:textId="63F405BC" w:rsidR="00BE1C16" w:rsidRPr="00AA577E" w:rsidRDefault="00BE1C16" w:rsidP="00ED7294">
    <w:pPr>
      <w:pStyle w:val="Footer"/>
      <w:tabs>
        <w:tab w:val="clear" w:pos="8306"/>
        <w:tab w:val="left" w:pos="4153"/>
      </w:tabs>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99D516" w14:textId="77777777" w:rsidR="00BE1C16" w:rsidRDefault="00BE1C16" w:rsidP="00363B95">
    <w:pPr>
      <w:pStyle w:val="Footer"/>
      <w:tabs>
        <w:tab w:val="clear" w:pos="8306"/>
        <w:tab w:val="left" w:pos="4153"/>
      </w:tabs>
      <w:rPr>
        <w:rFonts w:ascii="Helvetica" w:hAnsi="Helvetica"/>
      </w:rPr>
    </w:pPr>
  </w:p>
  <w:p w14:paraId="78A09A72" w14:textId="77777777" w:rsidR="00BE1C16" w:rsidRPr="007844C9" w:rsidRDefault="00BE1C16" w:rsidP="00363B95">
    <w:pPr>
      <w:pStyle w:val="Footer"/>
      <w:pBdr>
        <w:top w:val="single" w:sz="4" w:space="1" w:color="AEAAAA" w:themeColor="background2" w:themeShade="BF"/>
      </w:pBdr>
      <w:tabs>
        <w:tab w:val="clear" w:pos="8306"/>
        <w:tab w:val="left" w:pos="4153"/>
      </w:tabs>
      <w:rPr>
        <w:rFonts w:ascii="Helvetica" w:hAnsi="Helvetica"/>
        <w:color w:val="292929"/>
      </w:rPr>
    </w:pPr>
    <w:r w:rsidRPr="007844C9">
      <w:rPr>
        <w:rFonts w:ascii="Helvetica" w:hAnsi="Helvetica"/>
      </w:rPr>
      <w:t xml:space="preserve">      </w:t>
    </w:r>
    <w:r w:rsidRPr="007844C9">
      <w:rPr>
        <w:rFonts w:ascii="Helvetica" w:hAnsi="Helvetica"/>
      </w:rPr>
      <w:tab/>
    </w:r>
    <w:r w:rsidRPr="007844C9">
      <w:rPr>
        <w:rFonts w:ascii="Helvetica" w:hAnsi="Helvetica"/>
      </w:rPr>
      <w:tab/>
    </w:r>
    <w:r w:rsidRPr="007844C9">
      <w:rPr>
        <w:rFonts w:ascii="Helvetica" w:hAnsi="Helvetica"/>
      </w:rPr>
      <w:tab/>
      <w:t xml:space="preserve">           </w:t>
    </w:r>
    <w:r w:rsidRPr="007844C9">
      <w:rPr>
        <w:rFonts w:ascii="Helvetica" w:hAnsi="Helvetica"/>
      </w:rPr>
      <w:tab/>
    </w:r>
    <w:r w:rsidRPr="007844C9">
      <w:rPr>
        <w:rFonts w:ascii="Corbel" w:hAnsi="Corbel"/>
        <w:color w:val="535353"/>
      </w:rPr>
      <w:t xml:space="preserve"> </w:t>
    </w:r>
    <w:r w:rsidRPr="007844C9">
      <w:rPr>
        <w:rFonts w:ascii="Helvetica" w:hAnsi="Helvetica"/>
      </w:rPr>
      <w:tab/>
      <w:t xml:space="preserve">      </w:t>
    </w:r>
    <w:r w:rsidRPr="007844C9">
      <w:rPr>
        <w:rFonts w:ascii="Helvetica" w:hAnsi="Helvetica"/>
      </w:rPr>
      <w:tab/>
    </w:r>
    <w:r w:rsidRPr="007844C9">
      <w:rPr>
        <w:rFonts w:ascii="Helvetica" w:hAnsi="Helvetica"/>
      </w:rPr>
      <w:tab/>
      <w:t xml:space="preserve">           </w:t>
    </w:r>
    <w:r w:rsidRPr="007844C9">
      <w:rPr>
        <w:rFonts w:ascii="Helvetica" w:hAnsi="Helvetica"/>
      </w:rPr>
      <w:tab/>
    </w:r>
    <w:r w:rsidRPr="007844C9">
      <w:rPr>
        <w:rFonts w:ascii="Corbel" w:hAnsi="Corbel"/>
        <w:color w:val="535353"/>
      </w:rPr>
      <w:t xml:space="preserve"> </w:t>
    </w:r>
    <w:r w:rsidRPr="007844C9">
      <w:rPr>
        <w:rFonts w:ascii="Helvetica" w:hAnsi="Helvetica"/>
        <w:color w:val="292929"/>
      </w:rPr>
      <w:t xml:space="preserve">    </w:t>
    </w:r>
  </w:p>
  <w:p w14:paraId="4A055F54" w14:textId="06A2A7AF" w:rsidR="00BE1C16" w:rsidRPr="007844C9" w:rsidRDefault="00BE1C16" w:rsidP="00356A9C">
    <w:pPr>
      <w:pStyle w:val="Footer"/>
      <w:tabs>
        <w:tab w:val="clear" w:pos="8306"/>
        <w:tab w:val="left" w:pos="4153"/>
      </w:tabs>
      <w:rPr>
        <w:rFonts w:ascii="Helvetica" w:hAnsi="Helvetica"/>
        <w:sz w:val="18"/>
        <w:szCs w:val="18"/>
      </w:rPr>
    </w:pPr>
    <w:r w:rsidRPr="00363B95">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363B95">
      <w:rPr>
        <w:rFonts w:ascii="Corbel" w:hAnsi="Corbel"/>
        <w:color w:val="767171" w:themeColor="background2" w:themeShade="80"/>
      </w:rPr>
      <w:tab/>
    </w:r>
    <w:sdt>
      <w:sdtPr>
        <w:rPr>
          <w:rFonts w:ascii="Corbel" w:hAnsi="Corbel"/>
          <w:color w:val="767171" w:themeColor="background2" w:themeShade="80"/>
        </w:rPr>
        <w:id w:val="404874414"/>
        <w:docPartObj>
          <w:docPartGallery w:val="Page Numbers (Bottom of Page)"/>
          <w:docPartUnique/>
        </w:docPartObj>
      </w:sdtPr>
      <w:sdtEndPr>
        <w:rPr>
          <w:noProof/>
          <w:sz w:val="18"/>
          <w:szCs w:val="18"/>
        </w:rPr>
      </w:sdtEndPr>
      <w:sdtContent>
        <w:r w:rsidRPr="00363B95">
          <w:rPr>
            <w:rFonts w:ascii="Corbel" w:hAnsi="Corbel"/>
            <w:color w:val="767171" w:themeColor="background2" w:themeShade="80"/>
          </w:rPr>
          <w:t xml:space="preserve">                                                                                                           </w:t>
        </w:r>
        <w:r>
          <w:rPr>
            <w:rFonts w:ascii="Corbel" w:hAnsi="Corbel"/>
            <w:color w:val="767171" w:themeColor="background2" w:themeShade="80"/>
          </w:rPr>
          <w:t xml:space="preserve">                                                                                                                                                </w:t>
        </w:r>
        <w:r w:rsidRPr="00363B95">
          <w:rPr>
            <w:rFonts w:ascii="Corbel" w:hAnsi="Corbel"/>
            <w:color w:val="767171" w:themeColor="background2" w:themeShade="80"/>
            <w:sz w:val="18"/>
            <w:szCs w:val="18"/>
          </w:rPr>
          <w:fldChar w:fldCharType="begin"/>
        </w:r>
        <w:r w:rsidRPr="00363B95">
          <w:rPr>
            <w:rFonts w:ascii="Corbel" w:hAnsi="Corbel"/>
            <w:color w:val="767171" w:themeColor="background2" w:themeShade="80"/>
            <w:sz w:val="18"/>
            <w:szCs w:val="18"/>
          </w:rPr>
          <w:instrText xml:space="preserve"> PAGE   \* MERGEFORMAT </w:instrText>
        </w:r>
        <w:r w:rsidRPr="00363B95">
          <w:rPr>
            <w:rFonts w:ascii="Corbel" w:hAnsi="Corbel"/>
            <w:color w:val="767171" w:themeColor="background2" w:themeShade="80"/>
            <w:sz w:val="18"/>
            <w:szCs w:val="18"/>
          </w:rPr>
          <w:fldChar w:fldCharType="separate"/>
        </w:r>
        <w:r w:rsidR="00916DB3">
          <w:rPr>
            <w:rFonts w:ascii="Corbel" w:hAnsi="Corbel"/>
            <w:noProof/>
            <w:color w:val="767171" w:themeColor="background2" w:themeShade="80"/>
            <w:sz w:val="18"/>
            <w:szCs w:val="18"/>
          </w:rPr>
          <w:t>219</w:t>
        </w:r>
        <w:r w:rsidRPr="00363B95">
          <w:rPr>
            <w:rFonts w:ascii="Corbel" w:hAnsi="Corbel"/>
            <w:noProof/>
            <w:color w:val="767171" w:themeColor="background2" w:themeShade="80"/>
            <w:sz w:val="18"/>
            <w:szCs w:val="18"/>
          </w:rPr>
          <w:fldChar w:fldCharType="end"/>
        </w:r>
      </w:sdtContent>
    </w:sdt>
    <w:r w:rsidRPr="007844C9">
      <w:rPr>
        <w:rFonts w:ascii="Helvetica" w:hAnsi="Helvetica"/>
      </w:rPr>
      <w:t xml:space="preserve">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2BA41C" w14:textId="77777777" w:rsidR="00BE1C16" w:rsidRPr="000F1FD1" w:rsidRDefault="00BE1C16" w:rsidP="000F1FD1">
    <w:pPr>
      <w:pStyle w:val="Footer"/>
      <w:rPr>
        <w:sz w:val="8"/>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8FC8FD" w14:textId="77777777" w:rsidR="00BE1C16" w:rsidRDefault="00BE1C16" w:rsidP="00363B95">
    <w:pPr>
      <w:pStyle w:val="Footer"/>
      <w:tabs>
        <w:tab w:val="clear" w:pos="8306"/>
        <w:tab w:val="left" w:pos="4153"/>
      </w:tabs>
      <w:rPr>
        <w:rFonts w:asciiTheme="minorHAnsi" w:hAnsiTheme="minorHAnsi"/>
      </w:rPr>
    </w:pPr>
  </w:p>
  <w:p w14:paraId="2201DA1B" w14:textId="77777777" w:rsidR="00BE1C16" w:rsidRPr="001618F6" w:rsidRDefault="00BE1C16" w:rsidP="00363B95">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t xml:space="preserve">           </w:t>
    </w:r>
    <w:r>
      <w:rPr>
        <w:rFonts w:asciiTheme="minorHAnsi" w:hAnsiTheme="minorHAnsi"/>
      </w:rPr>
      <w:tab/>
    </w:r>
    <w:r w:rsidRPr="001C3233">
      <w:rPr>
        <w:rFonts w:ascii="Corbel" w:hAnsi="Corbel"/>
        <w:color w:val="E7E6E6" w:themeColor="background2"/>
      </w:rPr>
      <w:t xml:space="preserve"> </w:t>
    </w:r>
    <w:r>
      <w:rPr>
        <w:rFonts w:asciiTheme="minorHAnsi" w:hAnsiTheme="minorHAnsi"/>
      </w:rPr>
      <w:tab/>
      <w:t xml:space="preserve">      </w:t>
    </w:r>
    <w:r>
      <w:rPr>
        <w:rFonts w:asciiTheme="minorHAnsi" w:hAnsiTheme="minorHAnsi"/>
      </w:rPr>
      <w:tab/>
    </w:r>
    <w:r>
      <w:rPr>
        <w:rFonts w:asciiTheme="minorHAnsi" w:hAnsiTheme="minorHAnsi"/>
      </w:rPr>
      <w:tab/>
      <w:t xml:space="preserve">           </w:t>
    </w:r>
    <w:r>
      <w:rPr>
        <w:rFonts w:asciiTheme="minorHAnsi" w:hAnsiTheme="minorHAnsi"/>
      </w:rPr>
      <w:tab/>
    </w:r>
    <w:r w:rsidRPr="001C3233">
      <w:rPr>
        <w:rFonts w:ascii="Corbel" w:hAnsi="Corbel"/>
        <w:color w:val="E7E6E6" w:themeColor="background2"/>
      </w:rPr>
      <w:t xml:space="preserve"> </w:t>
    </w:r>
    <w:r w:rsidRPr="001618F6">
      <w:rPr>
        <w:rFonts w:asciiTheme="minorHAnsi" w:hAnsiTheme="minorHAnsi"/>
        <w:color w:val="767171" w:themeColor="background2" w:themeShade="80"/>
      </w:rPr>
      <w:t xml:space="preserve">    </w:t>
    </w:r>
  </w:p>
  <w:p w14:paraId="04D19E91" w14:textId="5C119DB7" w:rsidR="00BE1C16" w:rsidRPr="00A02383" w:rsidRDefault="00BE1C16" w:rsidP="00584E72">
    <w:pPr>
      <w:pStyle w:val="Footer"/>
    </w:pPr>
    <w:r w:rsidRPr="001618F6">
      <w:rPr>
        <w:rFonts w:ascii="Corbel" w:hAnsi="Corbel"/>
        <w:color w:val="767171" w:themeColor="background2" w:themeShade="80"/>
      </w:rPr>
      <w:t>Lancashire County Coun</w:t>
    </w:r>
    <w:r>
      <w:rPr>
        <w:rFonts w:ascii="Corbel" w:hAnsi="Corbel"/>
        <w:color w:val="767171" w:themeColor="background2" w:themeShade="80"/>
      </w:rPr>
      <w:t xml:space="preserve">cil – Statement of Accounts 2017/18   </w:t>
    </w:r>
    <w:r w:rsidRPr="001618F6">
      <w:rPr>
        <w:rFonts w:ascii="Corbel" w:hAnsi="Corbel"/>
        <w:color w:val="767171" w:themeColor="background2" w:themeShade="80"/>
      </w:rPr>
      <w:tab/>
    </w:r>
    <w:sdt>
      <w:sdtPr>
        <w:rPr>
          <w:rFonts w:ascii="Corbel" w:hAnsi="Corbel"/>
          <w:color w:val="AEAAAA" w:themeColor="background2" w:themeShade="BF"/>
        </w:rPr>
        <w:id w:val="639537616"/>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916DB3">
          <w:rPr>
            <w:rFonts w:ascii="Corbel" w:hAnsi="Corbel"/>
            <w:noProof/>
            <w:color w:val="AEAAAA" w:themeColor="background2" w:themeShade="BF"/>
            <w:sz w:val="18"/>
            <w:szCs w:val="18"/>
          </w:rPr>
          <w:t>225</w:t>
        </w:r>
        <w:r w:rsidRPr="00AB707C">
          <w:rPr>
            <w:rFonts w:ascii="Corbel" w:hAnsi="Corbel"/>
            <w:noProof/>
            <w:color w:val="AEAAAA" w:themeColor="background2" w:themeShade="BF"/>
            <w:sz w:val="18"/>
            <w:szCs w:val="18"/>
          </w:rPr>
          <w:fldChar w:fldCharType="end"/>
        </w:r>
      </w:sdtContent>
    </w:sdt>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6522E4" w14:textId="77777777" w:rsidR="00BE1C16" w:rsidRPr="00A83CA3" w:rsidRDefault="00BE1C16" w:rsidP="00382A43">
    <w:pPr>
      <w:pStyle w:val="Footer"/>
      <w:rPr>
        <w:sz w:val="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343C65" w14:textId="77777777" w:rsidR="00BE1C16" w:rsidRPr="000F30D8" w:rsidRDefault="00BE1C16" w:rsidP="008F65BA">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57FDE3F4" w14:textId="6089C1B8" w:rsidR="00BE1C16" w:rsidRPr="000F30D8" w:rsidRDefault="00BE1C16" w:rsidP="008F65BA">
    <w:pPr>
      <w:pStyle w:val="Footer"/>
      <w:tabs>
        <w:tab w:val="clear" w:pos="8306"/>
        <w:tab w:val="left" w:pos="4153"/>
      </w:tabs>
      <w:rPr>
        <w:rFonts w:ascii="Corbel" w:hAnsi="Corbel"/>
        <w:noProof/>
        <w:color w:val="AEAAAA" w:themeColor="background2" w:themeShade="BF"/>
      </w:rPr>
    </w:pPr>
    <w:r w:rsidRPr="000F30D8">
      <w:rPr>
        <w:rFonts w:ascii="Corbel" w:hAnsi="Corbel"/>
        <w:color w:val="767171" w:themeColor="background2" w:themeShade="80"/>
      </w:rPr>
      <w:t>Lancashire County Council – Statement of Accounts 2017/18</w:t>
    </w:r>
    <w:r w:rsidRPr="000F30D8">
      <w:rPr>
        <w:rFonts w:ascii="Corbel" w:hAnsi="Corbel"/>
        <w:color w:val="AEAAAA" w:themeColor="background2" w:themeShade="BF"/>
      </w:rPr>
      <w:t xml:space="preserve">             </w:t>
    </w:r>
    <w:sdt>
      <w:sdtPr>
        <w:rPr>
          <w:rFonts w:ascii="Corbel" w:hAnsi="Corbel"/>
          <w:color w:val="AEAAAA" w:themeColor="background2" w:themeShade="BF"/>
        </w:rPr>
        <w:id w:val="-1830367293"/>
        <w:docPartObj>
          <w:docPartGallery w:val="Page Numbers (Bottom of Page)"/>
          <w:docPartUnique/>
        </w:docPartObj>
      </w:sdtPr>
      <w:sdtEndPr>
        <w:rPr>
          <w:noProof/>
        </w:rPr>
      </w:sdtEndPr>
      <w:sdtContent>
        <w:r w:rsidRPr="000F30D8">
          <w:rPr>
            <w:rFonts w:ascii="Corbel" w:hAnsi="Corbel"/>
            <w:color w:val="AEAAAA" w:themeColor="background2" w:themeShade="BF"/>
          </w:rPr>
          <w:t xml:space="preserve">                                 </w:t>
        </w:r>
        <w:r>
          <w:rPr>
            <w:rFonts w:ascii="Corbel" w:hAnsi="Corbel"/>
            <w:color w:val="AEAAAA" w:themeColor="background2" w:themeShade="BF"/>
          </w:rPr>
          <w:t xml:space="preserve"> </w:t>
        </w:r>
        <w:r w:rsidRPr="000F30D8">
          <w:rPr>
            <w:rFonts w:ascii="Corbel" w:hAnsi="Corbel"/>
            <w:color w:val="AEAAAA" w:themeColor="background2" w:themeShade="BF"/>
          </w:rPr>
          <w:t xml:space="preserve">                                                                                                                             </w:t>
        </w:r>
        <w:r>
          <w:rPr>
            <w:rFonts w:ascii="Corbel" w:hAnsi="Corbel"/>
            <w:color w:val="AEAAAA" w:themeColor="background2" w:themeShade="BF"/>
          </w:rPr>
          <w:t xml:space="preserve">                </w:t>
        </w:r>
        <w:r w:rsidRPr="000F30D8">
          <w:rPr>
            <w:rFonts w:ascii="Corbel" w:hAnsi="Corbel"/>
            <w:color w:val="AEAAAA" w:themeColor="background2" w:themeShade="BF"/>
          </w:rPr>
          <w:t xml:space="preserve"> </w:t>
        </w:r>
        <w:r>
          <w:rPr>
            <w:rFonts w:ascii="Corbel" w:hAnsi="Corbel"/>
            <w:color w:val="AEAAAA" w:themeColor="background2" w:themeShade="BF"/>
          </w:rPr>
          <w:t xml:space="preserve">                                                                   </w:t>
        </w:r>
        <w:r w:rsidRPr="000F30D8">
          <w:rPr>
            <w:rFonts w:ascii="Corbel" w:hAnsi="Corbel"/>
            <w:color w:val="AEAAAA" w:themeColor="background2" w:themeShade="BF"/>
          </w:rPr>
          <w:fldChar w:fldCharType="begin"/>
        </w:r>
        <w:r w:rsidRPr="000F30D8">
          <w:rPr>
            <w:rFonts w:ascii="Corbel" w:hAnsi="Corbel"/>
            <w:color w:val="AEAAAA" w:themeColor="background2" w:themeShade="BF"/>
          </w:rPr>
          <w:instrText xml:space="preserve"> PAGE   \* MERGEFORMAT </w:instrText>
        </w:r>
        <w:r w:rsidRPr="000F30D8">
          <w:rPr>
            <w:rFonts w:ascii="Corbel" w:hAnsi="Corbel"/>
            <w:color w:val="AEAAAA" w:themeColor="background2" w:themeShade="BF"/>
          </w:rPr>
          <w:fldChar w:fldCharType="separate"/>
        </w:r>
        <w:r w:rsidR="00DE3E44">
          <w:rPr>
            <w:rFonts w:ascii="Corbel" w:hAnsi="Corbel"/>
            <w:noProof/>
            <w:color w:val="AEAAAA" w:themeColor="background2" w:themeShade="BF"/>
          </w:rPr>
          <w:t>6</w:t>
        </w:r>
        <w:r w:rsidRPr="000F30D8">
          <w:rPr>
            <w:rFonts w:ascii="Corbel" w:hAnsi="Corbel"/>
            <w:noProof/>
            <w:color w:val="AEAAAA" w:themeColor="background2" w:themeShade="BF"/>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5CB87" w14:textId="77777777" w:rsidR="00BE1C16" w:rsidRPr="001618F6" w:rsidRDefault="00BE1C16" w:rsidP="008F65BA">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7E9DCC9C" w14:textId="513ABC94" w:rsidR="00BE1C16" w:rsidRPr="006A585A" w:rsidRDefault="00BE1C16" w:rsidP="008F65BA">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Pr>
        <w:rFonts w:ascii="Corbel" w:hAnsi="Corbel"/>
        <w:color w:val="767171" w:themeColor="background2" w:themeShade="80"/>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1449699275"/>
        <w:docPartObj>
          <w:docPartGallery w:val="Page Numbers (Bottom of Page)"/>
          <w:docPartUnique/>
        </w:docPartObj>
      </w:sdtPr>
      <w:sdtEndPr>
        <w:rPr>
          <w:noProof/>
          <w:sz w:val="18"/>
          <w:szCs w:val="18"/>
        </w:rPr>
      </w:sdtEndPr>
      <w:sdtContent>
        <w:r w:rsidRPr="00C40ACC">
          <w:rPr>
            <w:rFonts w:ascii="Corbel" w:hAnsi="Corbel"/>
            <w:color w:val="AEAAAA" w:themeColor="background2" w:themeShade="BF"/>
          </w:rPr>
          <w:t xml:space="preserve">                                                                                                                                                                                                       </w:t>
        </w:r>
        <w:r w:rsidRPr="00C40ACC">
          <w:rPr>
            <w:rFonts w:ascii="Corbel" w:hAnsi="Corbel"/>
            <w:color w:val="AEAAAA" w:themeColor="background2" w:themeShade="BF"/>
          </w:rPr>
          <w:fldChar w:fldCharType="begin"/>
        </w:r>
        <w:r w:rsidRPr="00C40ACC">
          <w:rPr>
            <w:rFonts w:ascii="Corbel" w:hAnsi="Corbel"/>
            <w:color w:val="AEAAAA" w:themeColor="background2" w:themeShade="BF"/>
          </w:rPr>
          <w:instrText xml:space="preserve"> PAGE   \* MERGEFORMAT </w:instrText>
        </w:r>
        <w:r w:rsidRPr="00C40ACC">
          <w:rPr>
            <w:rFonts w:ascii="Corbel" w:hAnsi="Corbel"/>
            <w:color w:val="AEAAAA" w:themeColor="background2" w:themeShade="BF"/>
          </w:rPr>
          <w:fldChar w:fldCharType="separate"/>
        </w:r>
        <w:r w:rsidR="00DE3E44">
          <w:rPr>
            <w:rFonts w:ascii="Corbel" w:hAnsi="Corbel"/>
            <w:noProof/>
            <w:color w:val="AEAAAA" w:themeColor="background2" w:themeShade="BF"/>
          </w:rPr>
          <w:t>10</w:t>
        </w:r>
        <w:r w:rsidRPr="00C40ACC">
          <w:rPr>
            <w:rFonts w:ascii="Corbel" w:hAnsi="Corbel"/>
            <w:noProof/>
            <w:color w:val="AEAAAA" w:themeColor="background2" w:themeShade="BF"/>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C328AF" w14:textId="77777777" w:rsidR="00BE1C16" w:rsidRPr="001618F6" w:rsidRDefault="00BE1C16" w:rsidP="008F65BA">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08FCC48D" w14:textId="77777777" w:rsidR="00BE1C16" w:rsidRPr="006A585A" w:rsidRDefault="00BE1C16" w:rsidP="008F65BA">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Pr>
        <w:rFonts w:ascii="Corbel" w:hAnsi="Corbel"/>
        <w:color w:val="767171" w:themeColor="background2" w:themeShade="80"/>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1718242398"/>
        <w:docPartObj>
          <w:docPartGallery w:val="Page Numbers (Bottom of Page)"/>
          <w:docPartUnique/>
        </w:docPartObj>
      </w:sdtPr>
      <w:sdtEndPr>
        <w:rPr>
          <w:noProof/>
          <w:sz w:val="18"/>
          <w:szCs w:val="18"/>
        </w:rPr>
      </w:sdtEndPr>
      <w:sdtContent>
        <w:r w:rsidRPr="00C40ACC">
          <w:rPr>
            <w:rFonts w:ascii="Corbel" w:hAnsi="Corbel"/>
            <w:color w:val="AEAAAA" w:themeColor="background2" w:themeShade="BF"/>
          </w:rPr>
          <w:t xml:space="preserve">                                                                                                                                                                                                       </w:t>
        </w:r>
        <w:r w:rsidRPr="00C40ACC">
          <w:rPr>
            <w:rFonts w:ascii="Corbel" w:hAnsi="Corbel"/>
            <w:color w:val="AEAAAA" w:themeColor="background2" w:themeShade="BF"/>
          </w:rPr>
          <w:fldChar w:fldCharType="begin"/>
        </w:r>
        <w:r w:rsidRPr="00C40ACC">
          <w:rPr>
            <w:rFonts w:ascii="Corbel" w:hAnsi="Corbel"/>
            <w:color w:val="AEAAAA" w:themeColor="background2" w:themeShade="BF"/>
          </w:rPr>
          <w:instrText xml:space="preserve"> PAGE   \* MERGEFORMAT </w:instrText>
        </w:r>
        <w:r w:rsidRPr="00C40ACC">
          <w:rPr>
            <w:rFonts w:ascii="Corbel" w:hAnsi="Corbel"/>
            <w:color w:val="AEAAAA" w:themeColor="background2" w:themeShade="BF"/>
          </w:rPr>
          <w:fldChar w:fldCharType="separate"/>
        </w:r>
        <w:r w:rsidR="00DE3E44">
          <w:rPr>
            <w:rFonts w:ascii="Corbel" w:hAnsi="Corbel"/>
            <w:noProof/>
            <w:color w:val="AEAAAA" w:themeColor="background2" w:themeShade="BF"/>
          </w:rPr>
          <w:t>11</w:t>
        </w:r>
        <w:r w:rsidRPr="00C40ACC">
          <w:rPr>
            <w:rFonts w:ascii="Corbel" w:hAnsi="Corbel"/>
            <w:noProof/>
            <w:color w:val="AEAAAA" w:themeColor="background2" w:themeShade="BF"/>
          </w:rPr>
          <w:fldChar w:fldCharType="end"/>
        </w:r>
      </w:sdtContent>
    </w:sdt>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E334F0" w14:textId="77777777" w:rsidR="00BE1C16" w:rsidRPr="001618F6" w:rsidRDefault="00BE1C16" w:rsidP="008F65BA">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7F72B895" w14:textId="769F6A65" w:rsidR="00BE1C16" w:rsidRPr="006A585A" w:rsidRDefault="00BE1C16" w:rsidP="008F65BA">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rPr>
      <w:tab/>
    </w:r>
    <w:sdt>
      <w:sdtPr>
        <w:rPr>
          <w:rFonts w:ascii="Corbel" w:hAnsi="Corbel"/>
          <w:color w:val="AEAAAA" w:themeColor="background2" w:themeShade="BF"/>
        </w:rPr>
        <w:id w:val="-861282040"/>
        <w:docPartObj>
          <w:docPartGallery w:val="Page Numbers (Bottom of Page)"/>
          <w:docPartUnique/>
        </w:docPartObj>
      </w:sdtPr>
      <w:sdtEndPr>
        <w:rPr>
          <w:noProof/>
          <w:sz w:val="18"/>
          <w:szCs w:val="18"/>
        </w:rPr>
      </w:sdtEndPr>
      <w:sdtContent>
        <w:r w:rsidRPr="000F5906">
          <w:rPr>
            <w:rFonts w:ascii="Corbel" w:hAnsi="Corbel"/>
            <w:color w:val="AEAAAA" w:themeColor="background2" w:themeShade="BF"/>
          </w:rPr>
          <w:t xml:space="preserve">                                                                                                                                                                                                                         </w:t>
        </w:r>
        <w:r>
          <w:rPr>
            <w:rFonts w:ascii="Corbel" w:hAnsi="Corbel"/>
            <w:color w:val="AEAAAA" w:themeColor="background2" w:themeShade="BF"/>
          </w:rPr>
          <w:t xml:space="preserve">                  </w:t>
        </w:r>
        <w:r w:rsidRPr="000F5906">
          <w:rPr>
            <w:rFonts w:ascii="Corbel" w:hAnsi="Corbel"/>
            <w:color w:val="AEAAAA" w:themeColor="background2" w:themeShade="BF"/>
          </w:rPr>
          <w:fldChar w:fldCharType="begin"/>
        </w:r>
        <w:r w:rsidRPr="000F5906">
          <w:rPr>
            <w:rFonts w:ascii="Corbel" w:hAnsi="Corbel"/>
            <w:color w:val="AEAAAA" w:themeColor="background2" w:themeShade="BF"/>
          </w:rPr>
          <w:instrText xml:space="preserve"> PAGE   \* MERGEFORMAT </w:instrText>
        </w:r>
        <w:r w:rsidRPr="000F5906">
          <w:rPr>
            <w:rFonts w:ascii="Corbel" w:hAnsi="Corbel"/>
            <w:color w:val="AEAAAA" w:themeColor="background2" w:themeShade="BF"/>
          </w:rPr>
          <w:fldChar w:fldCharType="separate"/>
        </w:r>
        <w:r w:rsidR="00DE3E44">
          <w:rPr>
            <w:rFonts w:ascii="Corbel" w:hAnsi="Corbel"/>
            <w:noProof/>
            <w:color w:val="AEAAAA" w:themeColor="background2" w:themeShade="BF"/>
          </w:rPr>
          <w:t>16</w:t>
        </w:r>
        <w:r w:rsidRPr="000F5906">
          <w:rPr>
            <w:rFonts w:ascii="Corbel" w:hAnsi="Corbel"/>
            <w:noProof/>
            <w:color w:val="AEAAAA" w:themeColor="background2" w:themeShade="BF"/>
          </w:rPr>
          <w:fldChar w:fldCharType="end"/>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5EE3F1" w14:textId="77777777" w:rsidR="00BE1C16" w:rsidRPr="001618F6" w:rsidRDefault="00BE1C16" w:rsidP="000F5906">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635B6F23" w14:textId="77777777" w:rsidR="00BE1C16" w:rsidRPr="006A585A" w:rsidRDefault="00BE1C16" w:rsidP="000F5906">
    <w:pPr>
      <w:pStyle w:val="Footer"/>
      <w:tabs>
        <w:tab w:val="clear" w:pos="8306"/>
        <w:tab w:val="left" w:pos="4153"/>
      </w:tabs>
      <w:rPr>
        <w:rFonts w:ascii="Corbel" w:hAnsi="Corbel"/>
        <w:color w:val="AEAAAA" w:themeColor="background2" w:themeShade="BF"/>
        <w:sz w:val="18"/>
        <w:szCs w:val="18"/>
      </w:rPr>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rPr>
      <w:tab/>
    </w:r>
    <w:sdt>
      <w:sdtPr>
        <w:rPr>
          <w:rFonts w:ascii="Corbel" w:hAnsi="Corbel"/>
          <w:color w:val="AEAAAA" w:themeColor="background2" w:themeShade="BF"/>
        </w:rPr>
        <w:id w:val="1964311338"/>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DE3E44">
          <w:rPr>
            <w:rFonts w:ascii="Corbel" w:hAnsi="Corbel"/>
            <w:noProof/>
            <w:color w:val="AEAAAA" w:themeColor="background2" w:themeShade="BF"/>
            <w:sz w:val="18"/>
            <w:szCs w:val="18"/>
          </w:rPr>
          <w:t>21</w:t>
        </w:r>
        <w:r w:rsidRPr="00AB707C">
          <w:rPr>
            <w:rFonts w:ascii="Corbel" w:hAnsi="Corbel"/>
            <w:noProof/>
            <w:color w:val="AEAAAA" w:themeColor="background2" w:themeShade="BF"/>
            <w:sz w:val="18"/>
            <w:szCs w:val="18"/>
          </w:rPr>
          <w:fldChar w:fldCharType="end"/>
        </w:r>
      </w:sdtContent>
    </w:sdt>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543A5F" w14:textId="77777777" w:rsidR="00BE1C16" w:rsidRPr="001618F6" w:rsidRDefault="00BE1C16" w:rsidP="007219EF">
    <w:pPr>
      <w:pStyle w:val="Footer"/>
      <w:pBdr>
        <w:top w:val="single" w:sz="4" w:space="1" w:color="AEAAAA" w:themeColor="background2" w:themeShade="BF"/>
      </w:pBdr>
      <w:tabs>
        <w:tab w:val="clear" w:pos="8306"/>
        <w:tab w:val="left" w:pos="4153"/>
      </w:tabs>
      <w:rPr>
        <w:rFonts w:asciiTheme="minorHAnsi" w:hAnsiTheme="minorHAnsi"/>
        <w:color w:val="767171" w:themeColor="background2" w:themeShade="80"/>
      </w:rPr>
    </w:pPr>
    <w:r w:rsidRPr="001618F6">
      <w:rPr>
        <w:rFonts w:asciiTheme="minorHAnsi" w:hAnsiTheme="minorHAnsi"/>
        <w:color w:val="767171" w:themeColor="background2" w:themeShade="80"/>
      </w:rPr>
      <w:t xml:space="preserve">    </w:t>
    </w:r>
  </w:p>
  <w:p w14:paraId="035045E0" w14:textId="3995636A" w:rsidR="00BE1C16" w:rsidRDefault="00BE1C16" w:rsidP="007219EF">
    <w:pPr>
      <w:pStyle w:val="Footer"/>
      <w:tabs>
        <w:tab w:val="clear" w:pos="8306"/>
        <w:tab w:val="left" w:pos="4153"/>
      </w:tabs>
    </w:pPr>
    <w:r w:rsidRPr="001618F6">
      <w:rPr>
        <w:rFonts w:ascii="Corbel" w:hAnsi="Corbel"/>
        <w:color w:val="767171" w:themeColor="background2" w:themeShade="80"/>
      </w:rPr>
      <w:t>Lancashire County Coun</w:t>
    </w:r>
    <w:r>
      <w:rPr>
        <w:rFonts w:ascii="Corbel" w:hAnsi="Corbel"/>
        <w:color w:val="767171" w:themeColor="background2" w:themeShade="80"/>
      </w:rPr>
      <w:t>cil – Statement of Accounts 2017/18</w:t>
    </w:r>
    <w:r w:rsidRPr="001618F6">
      <w:rPr>
        <w:rFonts w:ascii="Corbel" w:hAnsi="Corbel"/>
        <w:color w:val="767171" w:themeColor="background2" w:themeShade="80"/>
      </w:rPr>
      <w:tab/>
    </w:r>
    <w:r w:rsidRPr="001618F6">
      <w:rPr>
        <w:rFonts w:ascii="Corbel" w:hAnsi="Corbel"/>
        <w:color w:val="767171" w:themeColor="background2" w:themeShade="80"/>
      </w:rPr>
      <w:tab/>
    </w:r>
    <w:r w:rsidRPr="00AB707C">
      <w:rPr>
        <w:rFonts w:ascii="Corbel" w:hAnsi="Corbel"/>
        <w:color w:val="AEAAAA" w:themeColor="background2" w:themeShade="BF"/>
      </w:rPr>
      <w:t xml:space="preserve">      </w:t>
    </w:r>
    <w:r w:rsidRPr="00AB707C">
      <w:rPr>
        <w:rFonts w:ascii="Corbel" w:hAnsi="Corbel"/>
        <w:color w:val="AEAAAA" w:themeColor="background2" w:themeShade="BF"/>
      </w:rPr>
      <w:tab/>
    </w:r>
    <w:r w:rsidRPr="00AB707C">
      <w:rPr>
        <w:rFonts w:ascii="Corbel" w:hAnsi="Corbel"/>
        <w:color w:val="AEAAAA" w:themeColor="background2" w:themeShade="BF"/>
      </w:rPr>
      <w:tab/>
      <w:t xml:space="preserve">           </w:t>
    </w:r>
    <w:r w:rsidRPr="00AB707C">
      <w:rPr>
        <w:rFonts w:ascii="Corbel" w:hAnsi="Corbel"/>
        <w:color w:val="AEAAAA" w:themeColor="background2" w:themeShade="BF"/>
      </w:rPr>
      <w:tab/>
    </w:r>
    <w:sdt>
      <w:sdtPr>
        <w:rPr>
          <w:rFonts w:ascii="Corbel" w:hAnsi="Corbel"/>
          <w:color w:val="AEAAAA" w:themeColor="background2" w:themeShade="BF"/>
        </w:rPr>
        <w:id w:val="-2356000"/>
        <w:docPartObj>
          <w:docPartGallery w:val="Page Numbers (Bottom of Page)"/>
          <w:docPartUnique/>
        </w:docPartObj>
      </w:sdtPr>
      <w:sdtEndPr>
        <w:rPr>
          <w:noProof/>
          <w:sz w:val="18"/>
          <w:szCs w:val="18"/>
        </w:rPr>
      </w:sdtEndPr>
      <w:sdtContent>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Pr>
            <w:rFonts w:ascii="Corbel" w:hAnsi="Corbel"/>
            <w:color w:val="AEAAAA" w:themeColor="background2" w:themeShade="BF"/>
          </w:rPr>
          <w:t xml:space="preserve">                                                                                                                                                  </w:t>
        </w:r>
        <w:r w:rsidRPr="00AB707C">
          <w:rPr>
            <w:rFonts w:ascii="Corbel" w:hAnsi="Corbel"/>
            <w:color w:val="AEAAAA" w:themeColor="background2" w:themeShade="BF"/>
          </w:rPr>
          <w:t xml:space="preserve"> </w:t>
        </w:r>
        <w:r w:rsidRPr="00AB707C">
          <w:rPr>
            <w:rFonts w:ascii="Corbel" w:hAnsi="Corbel"/>
            <w:color w:val="AEAAAA" w:themeColor="background2" w:themeShade="BF"/>
            <w:sz w:val="18"/>
            <w:szCs w:val="18"/>
          </w:rPr>
          <w:fldChar w:fldCharType="begin"/>
        </w:r>
        <w:r w:rsidRPr="00AB707C">
          <w:rPr>
            <w:rFonts w:ascii="Corbel" w:hAnsi="Corbel"/>
            <w:color w:val="AEAAAA" w:themeColor="background2" w:themeShade="BF"/>
            <w:sz w:val="18"/>
            <w:szCs w:val="18"/>
          </w:rPr>
          <w:instrText xml:space="preserve"> PAGE   \* MERGEFORMAT </w:instrText>
        </w:r>
        <w:r w:rsidRPr="00AB707C">
          <w:rPr>
            <w:rFonts w:ascii="Corbel" w:hAnsi="Corbel"/>
            <w:color w:val="AEAAAA" w:themeColor="background2" w:themeShade="BF"/>
            <w:sz w:val="18"/>
            <w:szCs w:val="18"/>
          </w:rPr>
          <w:fldChar w:fldCharType="separate"/>
        </w:r>
        <w:r w:rsidR="00016406">
          <w:rPr>
            <w:rFonts w:ascii="Corbel" w:hAnsi="Corbel"/>
            <w:noProof/>
            <w:color w:val="AEAAAA" w:themeColor="background2" w:themeShade="BF"/>
            <w:sz w:val="18"/>
            <w:szCs w:val="18"/>
          </w:rPr>
          <w:t>23</w:t>
        </w:r>
        <w:r w:rsidRPr="00AB707C">
          <w:rPr>
            <w:rFonts w:ascii="Corbel" w:hAnsi="Corbel"/>
            <w:noProof/>
            <w:color w:val="AEAAAA" w:themeColor="background2" w:themeShade="BF"/>
            <w:sz w:val="18"/>
            <w:szCs w:val="18"/>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A8E1A7" w14:textId="77777777" w:rsidR="00BE1C16" w:rsidRDefault="00BE1C16">
      <w:r>
        <w:separator/>
      </w:r>
    </w:p>
  </w:footnote>
  <w:footnote w:type="continuationSeparator" w:id="0">
    <w:p w14:paraId="59356251" w14:textId="77777777" w:rsidR="00BE1C16" w:rsidRDefault="00BE1C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00D934" w14:textId="57AE468B" w:rsidR="00BE1C16" w:rsidRPr="002031BF" w:rsidRDefault="00BE1C16" w:rsidP="002031BF">
    <w:pPr>
      <w:pStyle w:val="Header"/>
      <w:pBdr>
        <w:bottom w:val="single" w:sz="4" w:space="1" w:color="AEAAAA" w:themeColor="background2" w:themeShade="BF"/>
      </w:pBdr>
      <w:jc w:val="right"/>
      <w:rPr>
        <w:rFonts w:ascii="Corbel" w:hAnsi="Corbel"/>
        <w:color w:val="AEAAAA" w:themeColor="background2" w:themeShade="BF"/>
        <w:sz w:val="52"/>
        <w:szCs w:val="52"/>
      </w:rPr>
    </w:pPr>
    <w:r w:rsidRPr="00FA6E5B">
      <w:rPr>
        <w:rFonts w:ascii="Corbel" w:hAnsi="Corbel"/>
        <w:color w:val="AEAAAA" w:themeColor="background2" w:themeShade="BF"/>
        <w:sz w:val="52"/>
        <w:szCs w:val="52"/>
      </w:rPr>
      <w:t>Contents</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628FB2" w14:textId="77777777" w:rsidR="00BE1C16" w:rsidRPr="000228DD" w:rsidRDefault="00BE1C16" w:rsidP="000228DD">
    <w:pPr>
      <w:pStyle w:val="Header"/>
      <w:pBdr>
        <w:bottom w:val="single" w:sz="4" w:space="1" w:color="323E4F" w:themeColor="text2" w:themeShade="BF"/>
      </w:pBdr>
      <w:jc w:val="right"/>
      <w:rPr>
        <w:rFonts w:ascii="Corbel" w:hAnsi="Corbel"/>
        <w:color w:val="323E4F" w:themeColor="text2" w:themeShade="BF"/>
        <w:sz w:val="52"/>
        <w:szCs w:val="52"/>
      </w:rPr>
    </w:pPr>
    <w:r w:rsidRPr="000228DD">
      <w:rPr>
        <w:rFonts w:ascii="Corbel" w:hAnsi="Corbel"/>
        <w:color w:val="323E4F" w:themeColor="text2" w:themeShade="BF"/>
        <w:sz w:val="52"/>
        <w:szCs w:val="52"/>
      </w:rPr>
      <w:t>Narrative report</w:t>
    </w:r>
  </w:p>
  <w:p w14:paraId="592F85B7" w14:textId="77777777" w:rsidR="00BE1C16" w:rsidRPr="003908D1" w:rsidRDefault="00BE1C16">
    <w:pPr>
      <w:rPr>
        <w:rFonts w:ascii="Corbel" w:hAnsi="Corbel"/>
        <w:sz w:val="2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0EEE80" w14:textId="77777777" w:rsidR="00BE1C16" w:rsidRPr="000E0D04" w:rsidRDefault="00BE1C16" w:rsidP="000E0D04">
    <w:pPr>
      <w:pStyle w:val="Header"/>
      <w:pBdr>
        <w:bottom w:val="single" w:sz="4" w:space="1" w:color="323E4F" w:themeColor="text2" w:themeShade="BF"/>
      </w:pBdr>
      <w:tabs>
        <w:tab w:val="clear" w:pos="8306"/>
        <w:tab w:val="left" w:pos="7260"/>
      </w:tabs>
      <w:jc w:val="right"/>
      <w:rPr>
        <w:rFonts w:ascii="Corbel" w:hAnsi="Corbel"/>
        <w:color w:val="323E4F" w:themeColor="text2" w:themeShade="BF"/>
        <w:sz w:val="52"/>
        <w:szCs w:val="52"/>
      </w:rPr>
    </w:pPr>
    <w:r w:rsidRPr="000E0D04">
      <w:rPr>
        <w:rFonts w:ascii="Corbel" w:hAnsi="Corbel"/>
        <w:color w:val="323E4F" w:themeColor="text2" w:themeShade="BF"/>
        <w:sz w:val="52"/>
        <w:szCs w:val="52"/>
      </w:rPr>
      <w:t>Statement of responsibilities</w:t>
    </w:r>
  </w:p>
  <w:p w14:paraId="2BE0962B" w14:textId="77777777" w:rsidR="00BE1C16" w:rsidRPr="00AB707C" w:rsidRDefault="00BE1C16" w:rsidP="00CB750F">
    <w:pPr>
      <w:pStyle w:val="Header"/>
      <w:rPr>
        <w:rFonts w:ascii="Corbel" w:hAnsi="Corbel"/>
        <w:color w:val="AEAAAA" w:themeColor="background2" w:themeShade="BF"/>
        <w:sz w:val="22"/>
        <w:szCs w:val="2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BBC903" w14:textId="77777777" w:rsidR="00BE1C16" w:rsidRPr="0070436B" w:rsidRDefault="00BE1C16" w:rsidP="0070436B">
    <w:pPr>
      <w:pStyle w:val="Header"/>
      <w:rPr>
        <w:sz w:val="16"/>
        <w:szCs w:val="16"/>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1DF095" w14:textId="15B7AEF7" w:rsidR="00BE1C16" w:rsidRPr="000F5906" w:rsidRDefault="00BE1C16" w:rsidP="000F5906">
    <w:pPr>
      <w:pStyle w:val="Header"/>
      <w:pBdr>
        <w:bottom w:val="single" w:sz="4" w:space="1" w:color="00CCFF"/>
      </w:pBdr>
      <w:tabs>
        <w:tab w:val="clear" w:pos="8306"/>
        <w:tab w:val="left" w:pos="7260"/>
      </w:tabs>
      <w:jc w:val="right"/>
      <w:rPr>
        <w:rFonts w:ascii="Corbel" w:hAnsi="Corbel"/>
        <w:color w:val="00CCFF"/>
        <w:sz w:val="52"/>
        <w:szCs w:val="52"/>
      </w:rPr>
    </w:pPr>
    <w:r>
      <w:rPr>
        <w:rFonts w:ascii="Corbel" w:hAnsi="Corbel"/>
        <w:color w:val="00CCFF"/>
        <w:sz w:val="52"/>
        <w:szCs w:val="52"/>
      </w:rPr>
      <w:t>Comprehensive income and expenditure</w:t>
    </w:r>
    <w:r w:rsidRPr="000F5906">
      <w:rPr>
        <w:rFonts w:ascii="Corbel" w:hAnsi="Corbel"/>
        <w:color w:val="00CCFF"/>
        <w:sz w:val="52"/>
        <w:szCs w:val="52"/>
      </w:rPr>
      <w:t xml:space="preserve"> statement</w:t>
    </w:r>
  </w:p>
  <w:p w14:paraId="2FA3883B" w14:textId="77777777" w:rsidR="00BE1C16" w:rsidRPr="00AB707C" w:rsidRDefault="00BE1C16" w:rsidP="00CB750F">
    <w:pPr>
      <w:pStyle w:val="Header"/>
      <w:rPr>
        <w:rFonts w:ascii="Corbel" w:hAnsi="Corbel"/>
        <w:color w:val="AEAAAA" w:themeColor="background2" w:themeShade="BF"/>
        <w:sz w:val="22"/>
        <w:szCs w:val="2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4328A" w14:textId="77777777" w:rsidR="00BE1C16" w:rsidRPr="000F5906" w:rsidRDefault="00BE1C16" w:rsidP="000F5906">
    <w:pPr>
      <w:pStyle w:val="Header"/>
      <w:pBdr>
        <w:bottom w:val="single" w:sz="4" w:space="1" w:color="00CCFF"/>
      </w:pBdr>
      <w:tabs>
        <w:tab w:val="clear" w:pos="8306"/>
        <w:tab w:val="left" w:pos="7260"/>
      </w:tabs>
      <w:jc w:val="right"/>
      <w:rPr>
        <w:rFonts w:ascii="Corbel" w:hAnsi="Corbel"/>
        <w:color w:val="00CCFF"/>
        <w:sz w:val="52"/>
        <w:szCs w:val="52"/>
      </w:rPr>
    </w:pPr>
    <w:r>
      <w:rPr>
        <w:rFonts w:ascii="Corbel" w:hAnsi="Corbel"/>
        <w:color w:val="00CCFF"/>
        <w:sz w:val="52"/>
        <w:szCs w:val="52"/>
      </w:rPr>
      <w:t>Movement in reserves</w:t>
    </w:r>
    <w:r w:rsidRPr="000F5906">
      <w:rPr>
        <w:rFonts w:ascii="Corbel" w:hAnsi="Corbel"/>
        <w:color w:val="00CCFF"/>
        <w:sz w:val="52"/>
        <w:szCs w:val="52"/>
      </w:rPr>
      <w:t xml:space="preserve"> statement</w:t>
    </w:r>
  </w:p>
  <w:p w14:paraId="3C138B62" w14:textId="77777777" w:rsidR="00BE1C16" w:rsidRPr="00AB707C" w:rsidRDefault="00BE1C16" w:rsidP="00CB750F">
    <w:pPr>
      <w:pStyle w:val="Header"/>
      <w:rPr>
        <w:rFonts w:ascii="Corbel" w:hAnsi="Corbel"/>
        <w:color w:val="AEAAAA" w:themeColor="background2" w:themeShade="BF"/>
        <w:sz w:val="22"/>
        <w:szCs w:val="2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508947" w14:textId="77777777" w:rsidR="00BE1C16" w:rsidRPr="00DD0336" w:rsidRDefault="00BE1C16" w:rsidP="00DD0336">
    <w:pPr>
      <w:pStyle w:val="Header"/>
      <w:pBdr>
        <w:bottom w:val="single" w:sz="4" w:space="1" w:color="00CCFF"/>
      </w:pBdr>
      <w:tabs>
        <w:tab w:val="clear" w:pos="8306"/>
        <w:tab w:val="left" w:pos="7260"/>
      </w:tabs>
      <w:jc w:val="right"/>
      <w:rPr>
        <w:rFonts w:ascii="Corbel" w:hAnsi="Corbel"/>
        <w:color w:val="00CCFF"/>
        <w:sz w:val="52"/>
        <w:szCs w:val="52"/>
      </w:rPr>
    </w:pPr>
    <w:r w:rsidRPr="000F5906">
      <w:rPr>
        <w:rFonts w:ascii="Corbel" w:hAnsi="Corbel"/>
        <w:color w:val="00CCFF"/>
        <w:sz w:val="52"/>
        <w:szCs w:val="52"/>
      </w:rPr>
      <w:t>Bala</w:t>
    </w:r>
    <w:r w:rsidRPr="00DD0336">
      <w:rPr>
        <w:rFonts w:ascii="Corbel" w:hAnsi="Corbel"/>
        <w:color w:val="00CCFF"/>
        <w:sz w:val="52"/>
        <w:szCs w:val="52"/>
      </w:rPr>
      <w:t>nce sheet</w:t>
    </w:r>
  </w:p>
  <w:p w14:paraId="3BAF542A" w14:textId="77777777" w:rsidR="00BE1C16" w:rsidRPr="00E8700E" w:rsidRDefault="00BE1C16" w:rsidP="00FB76DF">
    <w:pPr>
      <w:pStyle w:val="HEADING"/>
      <w:shd w:val="clear" w:color="auto" w:fill="auto"/>
      <w:tabs>
        <w:tab w:val="left" w:pos="5955"/>
      </w:tabs>
      <w:jc w:val="left"/>
      <w:rPr>
        <w:rFonts w:ascii="Corbel" w:hAnsi="Corbel"/>
        <w:b w:val="0"/>
        <w:color w:val="D5DCE4" w:themeColor="text2" w:themeTint="33"/>
        <w:sz w:val="8"/>
        <w:szCs w:val="28"/>
      </w:rPr>
    </w:pPr>
    <w:r>
      <w:rPr>
        <w:rFonts w:ascii="Corbel" w:hAnsi="Corbel"/>
        <w:b w:val="0"/>
        <w:color w:val="D5DCE4" w:themeColor="text2" w:themeTint="33"/>
        <w:sz w:val="22"/>
        <w:szCs w:val="28"/>
      </w:rPr>
      <w:tab/>
    </w:r>
    <w:r>
      <w:rPr>
        <w:rFonts w:ascii="Corbel" w:hAnsi="Corbel"/>
        <w:b w:val="0"/>
        <w:color w:val="D5DCE4" w:themeColor="text2" w:themeTint="33"/>
        <w:sz w:val="22"/>
        <w:szCs w:val="28"/>
      </w:rP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20C529" w14:textId="77777777" w:rsidR="00BE1C16" w:rsidRPr="0038468E" w:rsidRDefault="00BE1C16" w:rsidP="00F87C9C">
    <w:pPr>
      <w:pStyle w:val="HEADING"/>
      <w:shd w:val="clear" w:color="auto" w:fill="C6D9F1"/>
      <w:rPr>
        <w:color w:val="auto"/>
        <w:sz w:val="28"/>
        <w:szCs w:val="28"/>
      </w:rPr>
    </w:pPr>
    <w:r w:rsidRPr="0038468E">
      <w:rPr>
        <w:color w:val="auto"/>
        <w:sz w:val="28"/>
        <w:szCs w:val="28"/>
      </w:rPr>
      <w:t xml:space="preserve">NOTES TO THE FINANCIAL STATEMENTS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7B1C98" w14:textId="77777777" w:rsidR="00BE1C16" w:rsidRPr="00480110" w:rsidRDefault="00BE1C16" w:rsidP="00480110">
    <w:pPr>
      <w:pStyle w:val="Header"/>
      <w:pBdr>
        <w:bottom w:val="single" w:sz="4" w:space="1" w:color="00CCFF"/>
      </w:pBdr>
      <w:tabs>
        <w:tab w:val="clear" w:pos="8306"/>
        <w:tab w:val="left" w:pos="7260"/>
      </w:tabs>
      <w:jc w:val="right"/>
      <w:rPr>
        <w:rFonts w:ascii="Corbel" w:hAnsi="Corbel"/>
        <w:color w:val="00CCFF"/>
        <w:sz w:val="52"/>
        <w:szCs w:val="52"/>
      </w:rPr>
    </w:pPr>
    <w:r w:rsidRPr="00480110">
      <w:rPr>
        <w:rFonts w:ascii="Corbel" w:hAnsi="Corbel"/>
        <w:color w:val="00CCFF"/>
        <w:sz w:val="52"/>
        <w:szCs w:val="52"/>
      </w:rPr>
      <w:t>Cash flow statement</w:t>
    </w:r>
  </w:p>
  <w:p w14:paraId="6804B933" w14:textId="77777777" w:rsidR="00BE1C16" w:rsidRPr="003908D1" w:rsidRDefault="00BE1C16" w:rsidP="002F1611">
    <w:pPr>
      <w:pStyle w:val="Header"/>
      <w:rPr>
        <w:rFonts w:ascii="Corbel" w:hAnsi="Corbel"/>
        <w:color w:val="66CCFF"/>
        <w:sz w:val="2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3D1585" w14:textId="7D6E0531" w:rsidR="00BE1C16" w:rsidRPr="00164C1A" w:rsidRDefault="00BE1C16" w:rsidP="00E87E38">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sidRPr="00164C1A">
      <w:rPr>
        <w:rFonts w:ascii="Corbel" w:hAnsi="Corbel"/>
        <w:color w:val="2F5496" w:themeColor="accent5" w:themeShade="BF"/>
        <w:sz w:val="52"/>
        <w:szCs w:val="52"/>
      </w:rPr>
      <w:t>General notes to the financial statements</w:t>
    </w:r>
  </w:p>
  <w:p w14:paraId="756F73F1" w14:textId="77777777" w:rsidR="00BE1C16" w:rsidRPr="003908D1" w:rsidRDefault="00BE1C16" w:rsidP="00C3602A">
    <w:pPr>
      <w:pStyle w:val="Header"/>
      <w:rPr>
        <w:rFonts w:ascii="Corbel" w:hAnsi="Corbel"/>
        <w:sz w:val="2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B67CE" w14:textId="77777777" w:rsidR="00BE1C16" w:rsidRDefault="00BE1C16" w:rsidP="001A1D0B">
    <w:pPr>
      <w:pStyle w:val="Header"/>
      <w:pBdr>
        <w:bottom w:val="single" w:sz="4" w:space="1" w:color="2F5496" w:themeColor="accent5" w:themeShade="BF"/>
      </w:pBdr>
      <w:tabs>
        <w:tab w:val="clear" w:pos="8306"/>
        <w:tab w:val="left" w:pos="7260"/>
        <w:tab w:val="left" w:pos="9923"/>
      </w:tabs>
      <w:jc w:val="right"/>
      <w:rPr>
        <w:rFonts w:ascii="Corbel" w:hAnsi="Corbel"/>
        <w:color w:val="2F5496" w:themeColor="accent5" w:themeShade="BF"/>
        <w:sz w:val="48"/>
        <w:szCs w:val="48"/>
      </w:rPr>
    </w:pPr>
    <w:r w:rsidRPr="00997B3A">
      <w:rPr>
        <w:rFonts w:ascii="Corbel" w:hAnsi="Corbel"/>
        <w:color w:val="2F5496" w:themeColor="accent5" w:themeShade="BF"/>
        <w:sz w:val="48"/>
        <w:szCs w:val="48"/>
      </w:rPr>
      <w:t>Notes supporting the comprehensive income and expenditure statement</w:t>
    </w:r>
  </w:p>
  <w:p w14:paraId="405A221A" w14:textId="77777777" w:rsidR="00BE1C16" w:rsidRPr="003908D1" w:rsidRDefault="00BE1C16" w:rsidP="00C3602A">
    <w:pPr>
      <w:pStyle w:val="Header"/>
      <w:rPr>
        <w:rFonts w:ascii="Corbel" w:hAnsi="Corbel"/>
        <w:sz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9C0DEC" w14:textId="5B246759" w:rsidR="00BE1C16" w:rsidRPr="00E26B4F" w:rsidRDefault="00BE1C16" w:rsidP="00E26B4F">
    <w:pPr>
      <w:pStyle w:val="Header"/>
      <w:rPr>
        <w:sz w:val="4"/>
        <w:szCs w:val="4"/>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8BB5B6" w14:textId="77777777" w:rsidR="00BE1C16" w:rsidRDefault="00BE1C16" w:rsidP="003E5306">
    <w:pPr>
      <w:pStyle w:val="Header"/>
      <w:pBdr>
        <w:bottom w:val="single" w:sz="4" w:space="1" w:color="2F5496" w:themeColor="accent5" w:themeShade="BF"/>
      </w:pBdr>
      <w:tabs>
        <w:tab w:val="clear" w:pos="8306"/>
        <w:tab w:val="left" w:pos="7260"/>
        <w:tab w:val="left" w:pos="9923"/>
      </w:tabs>
      <w:jc w:val="right"/>
      <w:rPr>
        <w:rFonts w:ascii="Corbel" w:hAnsi="Corbel"/>
        <w:color w:val="2F5496" w:themeColor="accent5" w:themeShade="BF"/>
        <w:sz w:val="48"/>
        <w:szCs w:val="48"/>
      </w:rPr>
    </w:pPr>
    <w:r w:rsidRPr="00997B3A">
      <w:rPr>
        <w:rFonts w:ascii="Corbel" w:hAnsi="Corbel"/>
        <w:color w:val="2F5496" w:themeColor="accent5" w:themeShade="BF"/>
        <w:sz w:val="48"/>
        <w:szCs w:val="48"/>
      </w:rPr>
      <w:t>Notes supporting the comprehensive income and expenditure statement</w:t>
    </w:r>
  </w:p>
  <w:p w14:paraId="24B3287C" w14:textId="77777777" w:rsidR="00BE1C16" w:rsidRPr="003E5306" w:rsidRDefault="00BE1C16" w:rsidP="003E5306">
    <w:pPr>
      <w:pStyle w:val="Header"/>
      <w:tabs>
        <w:tab w:val="clear" w:pos="8306"/>
        <w:tab w:val="left" w:pos="7260"/>
        <w:tab w:val="left" w:pos="9923"/>
      </w:tabs>
      <w:jc w:val="right"/>
      <w:rPr>
        <w:rFonts w:ascii="Corbel" w:hAnsi="Corbel"/>
        <w:color w:val="2F5496" w:themeColor="accent5" w:themeShade="BF"/>
        <w:sz w:val="22"/>
        <w:szCs w:val="48"/>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C28E01" w14:textId="77777777" w:rsidR="00BE1C16" w:rsidRDefault="00BE1C16" w:rsidP="003E5306">
    <w:pPr>
      <w:pStyle w:val="Header"/>
      <w:pBdr>
        <w:bottom w:val="single" w:sz="4" w:space="1" w:color="2F5496" w:themeColor="accent5" w:themeShade="BF"/>
      </w:pBdr>
      <w:tabs>
        <w:tab w:val="clear" w:pos="8306"/>
        <w:tab w:val="left" w:pos="7260"/>
        <w:tab w:val="left" w:pos="9923"/>
      </w:tabs>
      <w:jc w:val="right"/>
      <w:rPr>
        <w:rFonts w:ascii="Corbel" w:hAnsi="Corbel"/>
        <w:color w:val="2F5496" w:themeColor="accent5" w:themeShade="BF"/>
        <w:sz w:val="48"/>
        <w:szCs w:val="48"/>
      </w:rPr>
    </w:pPr>
    <w:r w:rsidRPr="00997B3A">
      <w:rPr>
        <w:rFonts w:ascii="Corbel" w:hAnsi="Corbel"/>
        <w:color w:val="2F5496" w:themeColor="accent5" w:themeShade="BF"/>
        <w:sz w:val="48"/>
        <w:szCs w:val="48"/>
      </w:rPr>
      <w:t>Notes supporting the comprehensive income and expenditure statement</w:t>
    </w:r>
  </w:p>
  <w:p w14:paraId="53CEA76F" w14:textId="77777777" w:rsidR="00BE1C16" w:rsidRPr="003E5306" w:rsidRDefault="00BE1C16" w:rsidP="003E5306">
    <w:pPr>
      <w:pStyle w:val="Header"/>
      <w:tabs>
        <w:tab w:val="clear" w:pos="8306"/>
        <w:tab w:val="left" w:pos="7260"/>
        <w:tab w:val="left" w:pos="9923"/>
      </w:tabs>
      <w:jc w:val="right"/>
      <w:rPr>
        <w:rFonts w:ascii="Corbel" w:hAnsi="Corbel"/>
        <w:color w:val="2F5496" w:themeColor="accent5" w:themeShade="BF"/>
        <w:sz w:val="22"/>
        <w:szCs w:val="48"/>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2E9FC6" w14:textId="77777777" w:rsidR="00BE1C16" w:rsidRDefault="00BE1C16" w:rsidP="003E5306">
    <w:pPr>
      <w:pStyle w:val="Header"/>
      <w:pBdr>
        <w:bottom w:val="single" w:sz="4" w:space="1" w:color="2F5496" w:themeColor="accent5" w:themeShade="BF"/>
      </w:pBdr>
      <w:tabs>
        <w:tab w:val="clear" w:pos="8306"/>
        <w:tab w:val="left" w:pos="7260"/>
        <w:tab w:val="left" w:pos="9923"/>
      </w:tabs>
      <w:jc w:val="right"/>
      <w:rPr>
        <w:rFonts w:ascii="Corbel" w:hAnsi="Corbel"/>
        <w:color w:val="2F5496" w:themeColor="accent5" w:themeShade="BF"/>
        <w:sz w:val="48"/>
        <w:szCs w:val="48"/>
      </w:rPr>
    </w:pPr>
    <w:r w:rsidRPr="00997B3A">
      <w:rPr>
        <w:rFonts w:ascii="Corbel" w:hAnsi="Corbel"/>
        <w:color w:val="2F5496" w:themeColor="accent5" w:themeShade="BF"/>
        <w:sz w:val="48"/>
        <w:szCs w:val="48"/>
      </w:rPr>
      <w:t>Notes supporting the comprehensive income and expenditure statement</w:t>
    </w:r>
  </w:p>
  <w:p w14:paraId="52B478B9" w14:textId="77777777" w:rsidR="00BE1C16" w:rsidRPr="003E5306" w:rsidRDefault="00BE1C16" w:rsidP="003E5306">
    <w:pPr>
      <w:pStyle w:val="Header"/>
      <w:tabs>
        <w:tab w:val="clear" w:pos="8306"/>
        <w:tab w:val="left" w:pos="7260"/>
        <w:tab w:val="left" w:pos="9923"/>
      </w:tabs>
      <w:jc w:val="right"/>
      <w:rPr>
        <w:rFonts w:ascii="Corbel" w:hAnsi="Corbel"/>
        <w:color w:val="2F5496" w:themeColor="accent5" w:themeShade="BF"/>
        <w:sz w:val="22"/>
        <w:szCs w:val="48"/>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DDAD6" w14:textId="77777777" w:rsidR="00BE1C16" w:rsidRDefault="00BE1C16" w:rsidP="003E5306">
    <w:pPr>
      <w:pStyle w:val="Header"/>
      <w:pBdr>
        <w:bottom w:val="single" w:sz="4" w:space="1" w:color="2F5496" w:themeColor="accent5" w:themeShade="BF"/>
      </w:pBdr>
      <w:tabs>
        <w:tab w:val="clear" w:pos="8306"/>
        <w:tab w:val="left" w:pos="7260"/>
        <w:tab w:val="left" w:pos="9923"/>
      </w:tabs>
      <w:jc w:val="right"/>
      <w:rPr>
        <w:rFonts w:ascii="Corbel" w:hAnsi="Corbel"/>
        <w:color w:val="2F5496" w:themeColor="accent5" w:themeShade="BF"/>
        <w:sz w:val="48"/>
        <w:szCs w:val="48"/>
      </w:rPr>
    </w:pPr>
    <w:r w:rsidRPr="00997B3A">
      <w:rPr>
        <w:rFonts w:ascii="Corbel" w:hAnsi="Corbel"/>
        <w:color w:val="2F5496" w:themeColor="accent5" w:themeShade="BF"/>
        <w:sz w:val="48"/>
        <w:szCs w:val="48"/>
      </w:rPr>
      <w:t>Notes supporting the comprehensive income and expenditure statement</w:t>
    </w:r>
  </w:p>
  <w:p w14:paraId="12B12C1F" w14:textId="77777777" w:rsidR="00BE1C16" w:rsidRPr="003E5306" w:rsidRDefault="00BE1C16" w:rsidP="003E5306">
    <w:pPr>
      <w:pStyle w:val="Header"/>
      <w:tabs>
        <w:tab w:val="clear" w:pos="8306"/>
        <w:tab w:val="left" w:pos="7260"/>
        <w:tab w:val="left" w:pos="9923"/>
      </w:tabs>
      <w:jc w:val="right"/>
      <w:rPr>
        <w:rFonts w:ascii="Corbel" w:hAnsi="Corbel"/>
        <w:color w:val="2F5496" w:themeColor="accent5" w:themeShade="BF"/>
        <w:sz w:val="22"/>
        <w:szCs w:val="48"/>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FD1228" w14:textId="7037A588" w:rsidR="00BE1C16" w:rsidRDefault="00BE1C16" w:rsidP="003E5306">
    <w:pPr>
      <w:pStyle w:val="Header"/>
      <w:pBdr>
        <w:bottom w:val="single" w:sz="4" w:space="1" w:color="2F5496" w:themeColor="accent5" w:themeShade="BF"/>
      </w:pBdr>
      <w:tabs>
        <w:tab w:val="clear" w:pos="8306"/>
        <w:tab w:val="left" w:pos="7260"/>
        <w:tab w:val="left" w:pos="9923"/>
      </w:tabs>
      <w:jc w:val="right"/>
      <w:rPr>
        <w:rFonts w:ascii="Corbel" w:hAnsi="Corbel"/>
        <w:color w:val="2F5496" w:themeColor="accent5" w:themeShade="BF"/>
        <w:sz w:val="48"/>
        <w:szCs w:val="48"/>
      </w:rPr>
    </w:pPr>
    <w:r w:rsidRPr="00997B3A">
      <w:rPr>
        <w:rFonts w:ascii="Corbel" w:hAnsi="Corbel"/>
        <w:color w:val="2F5496" w:themeColor="accent5" w:themeShade="BF"/>
        <w:sz w:val="48"/>
        <w:szCs w:val="48"/>
      </w:rPr>
      <w:t xml:space="preserve">Notes supporting the </w:t>
    </w:r>
    <w:r>
      <w:rPr>
        <w:rFonts w:ascii="Corbel" w:hAnsi="Corbel"/>
        <w:color w:val="2F5496" w:themeColor="accent5" w:themeShade="BF"/>
        <w:sz w:val="48"/>
        <w:szCs w:val="48"/>
      </w:rPr>
      <w:t>movement in reserves</w:t>
    </w:r>
    <w:r w:rsidRPr="00997B3A">
      <w:rPr>
        <w:rFonts w:ascii="Corbel" w:hAnsi="Corbel"/>
        <w:color w:val="2F5496" w:themeColor="accent5" w:themeShade="BF"/>
        <w:sz w:val="48"/>
        <w:szCs w:val="48"/>
      </w:rPr>
      <w:t xml:space="preserve"> statement</w:t>
    </w:r>
  </w:p>
  <w:p w14:paraId="3FAE5290" w14:textId="77777777" w:rsidR="00BE1C16" w:rsidRPr="003E5306" w:rsidRDefault="00BE1C16" w:rsidP="003E5306">
    <w:pPr>
      <w:pStyle w:val="Header"/>
      <w:tabs>
        <w:tab w:val="clear" w:pos="8306"/>
        <w:tab w:val="left" w:pos="7260"/>
        <w:tab w:val="left" w:pos="9923"/>
      </w:tabs>
      <w:jc w:val="right"/>
      <w:rPr>
        <w:rFonts w:ascii="Corbel" w:hAnsi="Corbel"/>
        <w:color w:val="2F5496" w:themeColor="accent5" w:themeShade="BF"/>
        <w:sz w:val="22"/>
        <w:szCs w:val="48"/>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D3BA3F" w14:textId="10133955" w:rsidR="00BE1C16" w:rsidRPr="00217BF4" w:rsidRDefault="00BE1C16" w:rsidP="00E87E38">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sidRPr="00217BF4">
      <w:rPr>
        <w:rFonts w:ascii="Corbel" w:hAnsi="Corbel"/>
        <w:color w:val="2F5496" w:themeColor="accent5" w:themeShade="BF"/>
        <w:sz w:val="52"/>
        <w:szCs w:val="52"/>
      </w:rPr>
      <w:t xml:space="preserve">Notes supporting the </w:t>
    </w:r>
    <w:r>
      <w:rPr>
        <w:rFonts w:ascii="Corbel" w:hAnsi="Corbel"/>
        <w:color w:val="2F5496" w:themeColor="accent5" w:themeShade="BF"/>
        <w:sz w:val="52"/>
        <w:szCs w:val="52"/>
      </w:rPr>
      <w:t>movement in reserves statement</w:t>
    </w:r>
  </w:p>
  <w:p w14:paraId="009CBC96" w14:textId="77777777" w:rsidR="00BE1C16" w:rsidRPr="003908D1" w:rsidRDefault="00BE1C16">
    <w:pPr>
      <w:rPr>
        <w:rFonts w:ascii="Corbel" w:hAnsi="Corbel"/>
        <w:sz w:val="2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9A92C" w14:textId="77777777" w:rsidR="00BE1C16" w:rsidRPr="00217BF4" w:rsidRDefault="00BE1C16" w:rsidP="00E87E38">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sidRPr="00217BF4">
      <w:rPr>
        <w:rFonts w:ascii="Corbel" w:hAnsi="Corbel"/>
        <w:color w:val="2F5496" w:themeColor="accent5" w:themeShade="BF"/>
        <w:sz w:val="52"/>
        <w:szCs w:val="52"/>
      </w:rPr>
      <w:t>Notes supporting the balance sheet</w:t>
    </w:r>
  </w:p>
  <w:p w14:paraId="401BE24A" w14:textId="77777777" w:rsidR="00BE1C16" w:rsidRPr="003908D1" w:rsidRDefault="00BE1C16">
    <w:pPr>
      <w:rPr>
        <w:rFonts w:ascii="Corbel" w:hAnsi="Corbel"/>
        <w:sz w:val="2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8D9193" w14:textId="77777777" w:rsidR="00BE1C16" w:rsidRPr="00E87E38" w:rsidRDefault="00BE1C16" w:rsidP="00E87E38">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sidRPr="00E87E38">
      <w:rPr>
        <w:rFonts w:ascii="Corbel" w:hAnsi="Corbel"/>
        <w:color w:val="2F5496" w:themeColor="accent5" w:themeShade="BF"/>
        <w:sz w:val="52"/>
        <w:szCs w:val="52"/>
      </w:rPr>
      <w:t>Notes supporting the balance sheet</w:t>
    </w:r>
  </w:p>
  <w:p w14:paraId="4916A04D" w14:textId="77777777" w:rsidR="00BE1C16" w:rsidRPr="003908D1" w:rsidRDefault="00BE1C16" w:rsidP="003908D1">
    <w:pPr>
      <w:pStyle w:val="HEADING"/>
      <w:shd w:val="clear" w:color="auto" w:fill="auto"/>
      <w:spacing w:line="240" w:lineRule="auto"/>
      <w:rPr>
        <w:rFonts w:ascii="Corbel" w:hAnsi="Corbel"/>
        <w:color w:val="D5DCE4" w:themeColor="text2" w:themeTint="33"/>
        <w:sz w:val="22"/>
        <w:szCs w:val="28"/>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8645C" w14:textId="77777777" w:rsidR="00BE1C16" w:rsidRPr="00E87E38" w:rsidRDefault="00BE1C16" w:rsidP="00E87E38">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sidRPr="00E87E38">
      <w:rPr>
        <w:rFonts w:ascii="Corbel" w:hAnsi="Corbel"/>
        <w:color w:val="2F5496" w:themeColor="accent5" w:themeShade="BF"/>
        <w:sz w:val="52"/>
        <w:szCs w:val="52"/>
      </w:rPr>
      <w:t>Notes supporting the balance sheet</w:t>
    </w:r>
  </w:p>
  <w:p w14:paraId="6DEF0964" w14:textId="77777777" w:rsidR="00BE1C16" w:rsidRPr="005467BE" w:rsidRDefault="00BE1C16" w:rsidP="00BA4E11">
    <w:pPr>
      <w:pStyle w:val="HEADING"/>
      <w:shd w:val="clear" w:color="auto" w:fill="auto"/>
      <w:spacing w:line="240" w:lineRule="auto"/>
      <w:rPr>
        <w:rFonts w:ascii="Corbel" w:hAnsi="Corbel"/>
        <w:color w:val="D5DCE4" w:themeColor="text2" w:themeTint="33"/>
        <w:sz w:val="22"/>
        <w:szCs w:val="28"/>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D00D40" w14:textId="77777777" w:rsidR="00BE1C16" w:rsidRPr="00E87E38" w:rsidRDefault="00BE1C16" w:rsidP="00E87E38">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sidRPr="00E87E38">
      <w:rPr>
        <w:rFonts w:ascii="Corbel" w:hAnsi="Corbel"/>
        <w:color w:val="2F5496" w:themeColor="accent5" w:themeShade="BF"/>
        <w:sz w:val="52"/>
        <w:szCs w:val="52"/>
      </w:rPr>
      <w:t>Notes supporting the balance sheet</w:t>
    </w:r>
  </w:p>
  <w:p w14:paraId="6C99376D" w14:textId="77777777" w:rsidR="00BE1C16" w:rsidRPr="00BA4E11" w:rsidRDefault="00BE1C16" w:rsidP="00BA4E11">
    <w:pPr>
      <w:pStyle w:val="HEADING"/>
      <w:shd w:val="clear" w:color="auto" w:fill="auto"/>
      <w:spacing w:line="240" w:lineRule="auto"/>
      <w:rPr>
        <w:rFonts w:ascii="Corbel" w:hAnsi="Corbel"/>
        <w:color w:val="D5DCE4" w:themeColor="text2" w:themeTint="33"/>
        <w:sz w:val="22"/>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4F07BC" w14:textId="77777777" w:rsidR="00BE1C16" w:rsidRPr="00E26B4F" w:rsidRDefault="00BE1C16" w:rsidP="00E26B4F">
    <w:pPr>
      <w:pStyle w:val="Header"/>
      <w:rPr>
        <w:sz w:val="4"/>
        <w:szCs w:val="4"/>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84D705" w14:textId="77777777" w:rsidR="00BE1C16" w:rsidRPr="00E87E38" w:rsidRDefault="00BE1C16" w:rsidP="00E87E38">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sidRPr="00E87E38">
      <w:rPr>
        <w:rFonts w:ascii="Corbel" w:hAnsi="Corbel"/>
        <w:color w:val="2F5496" w:themeColor="accent5" w:themeShade="BF"/>
        <w:sz w:val="52"/>
        <w:szCs w:val="52"/>
      </w:rPr>
      <w:t>Notes supporting the balance sheet</w:t>
    </w:r>
  </w:p>
  <w:p w14:paraId="7439A54B" w14:textId="77777777" w:rsidR="00BE1C16" w:rsidRPr="00BA4E11" w:rsidRDefault="00BE1C16" w:rsidP="00BA4E11">
    <w:pPr>
      <w:pStyle w:val="HEADING"/>
      <w:shd w:val="clear" w:color="auto" w:fill="auto"/>
      <w:spacing w:line="240" w:lineRule="auto"/>
      <w:rPr>
        <w:rFonts w:ascii="Corbel" w:hAnsi="Corbel"/>
        <w:color w:val="D5DCE4" w:themeColor="text2" w:themeTint="33"/>
        <w:sz w:val="22"/>
        <w:szCs w:val="28"/>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4FB469" w14:textId="77777777" w:rsidR="00BE1C16" w:rsidRPr="00E87E38" w:rsidRDefault="00BE1C16" w:rsidP="0069200A">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Pr>
        <w:rFonts w:ascii="Corbel" w:hAnsi="Corbel"/>
        <w:color w:val="2F5496" w:themeColor="accent5" w:themeShade="BF"/>
        <w:sz w:val="52"/>
        <w:szCs w:val="52"/>
      </w:rPr>
      <w:t>Notes supporting the cash flow</w:t>
    </w:r>
    <w:r w:rsidRPr="00E87E38">
      <w:rPr>
        <w:rFonts w:ascii="Corbel" w:hAnsi="Corbel"/>
        <w:color w:val="2F5496" w:themeColor="accent5" w:themeShade="BF"/>
        <w:sz w:val="52"/>
        <w:szCs w:val="52"/>
      </w:rPr>
      <w:t xml:space="preserve"> statement</w:t>
    </w:r>
  </w:p>
  <w:p w14:paraId="261290F4" w14:textId="77777777" w:rsidR="00BE1C16" w:rsidRPr="00BA4E11" w:rsidRDefault="00BE1C16" w:rsidP="00BA4E11">
    <w:pPr>
      <w:pStyle w:val="HEADING"/>
      <w:shd w:val="clear" w:color="auto" w:fill="auto"/>
      <w:spacing w:line="240" w:lineRule="auto"/>
      <w:rPr>
        <w:rFonts w:ascii="Corbel" w:hAnsi="Corbel"/>
        <w:color w:val="D5DCE4" w:themeColor="text2" w:themeTint="33"/>
        <w:sz w:val="22"/>
        <w:szCs w:val="28"/>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3DB91" w14:textId="25B5BBD4" w:rsidR="00BE1C16" w:rsidRPr="00E87E38" w:rsidRDefault="00BE1C16" w:rsidP="00E87E38">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Pr>
        <w:rFonts w:ascii="Corbel" w:hAnsi="Corbel"/>
        <w:color w:val="2F5496" w:themeColor="accent5" w:themeShade="BF"/>
        <w:sz w:val="52"/>
        <w:szCs w:val="52"/>
      </w:rPr>
      <w:t>Notes supporting the cash flow</w:t>
    </w:r>
    <w:r w:rsidRPr="00E87E38">
      <w:rPr>
        <w:rFonts w:ascii="Corbel" w:hAnsi="Corbel"/>
        <w:color w:val="2F5496" w:themeColor="accent5" w:themeShade="BF"/>
        <w:sz w:val="52"/>
        <w:szCs w:val="52"/>
      </w:rPr>
      <w:t xml:space="preserve"> statement</w:t>
    </w:r>
  </w:p>
  <w:p w14:paraId="058B2086" w14:textId="77777777" w:rsidR="00BE1C16" w:rsidRPr="000555EE" w:rsidRDefault="00BE1C16" w:rsidP="000555EE">
    <w:pPr>
      <w:pStyle w:val="HEADING"/>
      <w:shd w:val="clear" w:color="auto" w:fill="auto"/>
      <w:spacing w:line="240" w:lineRule="auto"/>
      <w:rPr>
        <w:rFonts w:ascii="Corbel" w:hAnsi="Corbel"/>
        <w:color w:val="D5DCE4" w:themeColor="text2" w:themeTint="33"/>
        <w:sz w:val="22"/>
        <w:szCs w:val="28"/>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91D9BD" w14:textId="77777777" w:rsidR="00BE1C16" w:rsidRPr="00E87E38" w:rsidRDefault="00BE1C16" w:rsidP="00E87E38">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sidRPr="00E87E38">
      <w:rPr>
        <w:rFonts w:ascii="Corbel" w:hAnsi="Corbel"/>
        <w:color w:val="2F5496" w:themeColor="accent5" w:themeShade="BF"/>
        <w:sz w:val="52"/>
        <w:szCs w:val="52"/>
      </w:rPr>
      <w:t>Other notes to the financial statements</w:t>
    </w:r>
  </w:p>
  <w:p w14:paraId="185AE8A0" w14:textId="77777777" w:rsidR="00BE1C16" w:rsidRPr="000555EE" w:rsidRDefault="00BE1C16" w:rsidP="000555EE">
    <w:pPr>
      <w:pStyle w:val="HEADING"/>
      <w:shd w:val="clear" w:color="auto" w:fill="auto"/>
      <w:spacing w:line="240" w:lineRule="auto"/>
      <w:rPr>
        <w:rFonts w:ascii="Corbel" w:hAnsi="Corbel"/>
        <w:color w:val="D5DCE4" w:themeColor="text2" w:themeTint="33"/>
        <w:sz w:val="22"/>
        <w:szCs w:val="28"/>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D75AA" w14:textId="77777777" w:rsidR="00BE1C16" w:rsidRPr="00E87E38" w:rsidRDefault="00BE1C16" w:rsidP="0069200A">
    <w:pPr>
      <w:pStyle w:val="Header"/>
      <w:pBdr>
        <w:bottom w:val="single" w:sz="4" w:space="1" w:color="2F5496" w:themeColor="accent5" w:themeShade="BF"/>
      </w:pBdr>
      <w:tabs>
        <w:tab w:val="clear" w:pos="8306"/>
        <w:tab w:val="left" w:pos="7260"/>
      </w:tabs>
      <w:jc w:val="right"/>
      <w:rPr>
        <w:rFonts w:ascii="Corbel" w:hAnsi="Corbel"/>
        <w:color w:val="2F5496" w:themeColor="accent5" w:themeShade="BF"/>
        <w:sz w:val="52"/>
        <w:szCs w:val="52"/>
      </w:rPr>
    </w:pPr>
    <w:r w:rsidRPr="00E87E38">
      <w:rPr>
        <w:rFonts w:ascii="Corbel" w:hAnsi="Corbel"/>
        <w:color w:val="2F5496" w:themeColor="accent5" w:themeShade="BF"/>
        <w:sz w:val="52"/>
        <w:szCs w:val="52"/>
      </w:rPr>
      <w:t>Other notes to the financial statements</w:t>
    </w:r>
  </w:p>
  <w:p w14:paraId="169EDBE0" w14:textId="77777777" w:rsidR="00BE1C16" w:rsidRPr="000555EE" w:rsidRDefault="00BE1C16" w:rsidP="00172163">
    <w:pPr>
      <w:pStyle w:val="Header"/>
      <w:rPr>
        <w:rFonts w:ascii="Corbel" w:hAnsi="Corbel"/>
        <w:color w:val="33CCCC"/>
        <w:sz w:val="2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9D3E7E" w14:textId="77777777" w:rsidR="00BE1C16" w:rsidRPr="00666C0A" w:rsidRDefault="00BE1C16" w:rsidP="00902903">
    <w:pPr>
      <w:pStyle w:val="Header"/>
      <w:pBdr>
        <w:bottom w:val="single" w:sz="4" w:space="1" w:color="CC0066"/>
      </w:pBdr>
      <w:tabs>
        <w:tab w:val="clear" w:pos="8306"/>
        <w:tab w:val="left" w:pos="7260"/>
      </w:tabs>
      <w:jc w:val="right"/>
      <w:rPr>
        <w:rFonts w:ascii="Corbel" w:hAnsi="Corbel"/>
        <w:color w:val="CC0066"/>
        <w:sz w:val="52"/>
        <w:szCs w:val="52"/>
      </w:rPr>
    </w:pPr>
    <w:r w:rsidRPr="00666C0A">
      <w:rPr>
        <w:rFonts w:ascii="Corbel" w:hAnsi="Corbel"/>
        <w:color w:val="CC0066"/>
        <w:sz w:val="52"/>
        <w:szCs w:val="52"/>
      </w:rPr>
      <w:t>Financial instruments disclosure notes</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8916D8" w14:textId="77777777" w:rsidR="00BE1C16" w:rsidRPr="00666C0A" w:rsidRDefault="00BE1C16" w:rsidP="00902903">
    <w:pPr>
      <w:pStyle w:val="Header"/>
      <w:pBdr>
        <w:bottom w:val="single" w:sz="4" w:space="1" w:color="CC0066"/>
      </w:pBdr>
      <w:tabs>
        <w:tab w:val="clear" w:pos="8306"/>
        <w:tab w:val="left" w:pos="7260"/>
      </w:tabs>
      <w:jc w:val="right"/>
      <w:rPr>
        <w:rFonts w:ascii="Corbel" w:hAnsi="Corbel"/>
        <w:color w:val="CC0066"/>
        <w:sz w:val="52"/>
        <w:szCs w:val="52"/>
      </w:rPr>
    </w:pPr>
    <w:r w:rsidRPr="00666C0A">
      <w:rPr>
        <w:rFonts w:ascii="Corbel" w:hAnsi="Corbel"/>
        <w:color w:val="CC0066"/>
        <w:sz w:val="52"/>
        <w:szCs w:val="52"/>
      </w:rPr>
      <w:t>Financial instruments disclosure notes</w:t>
    </w:r>
  </w:p>
  <w:p w14:paraId="543E0FF2" w14:textId="77777777" w:rsidR="00BE1C16" w:rsidRPr="000555EE" w:rsidRDefault="00BE1C16" w:rsidP="000555EE">
    <w:pPr>
      <w:pStyle w:val="HEADING"/>
      <w:shd w:val="clear" w:color="auto" w:fill="auto"/>
      <w:spacing w:line="240" w:lineRule="auto"/>
      <w:rPr>
        <w:rFonts w:ascii="Corbel" w:hAnsi="Corbel"/>
        <w:color w:val="D5DCE4" w:themeColor="text2" w:themeTint="33"/>
        <w:sz w:val="22"/>
        <w:szCs w:val="28"/>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551655" w14:textId="77777777" w:rsidR="00BE1C16" w:rsidRPr="00666C0A" w:rsidRDefault="00BE1C16" w:rsidP="00666C0A">
    <w:pPr>
      <w:pStyle w:val="Header"/>
      <w:pBdr>
        <w:bottom w:val="single" w:sz="4" w:space="1" w:color="CC0066"/>
      </w:pBdr>
      <w:tabs>
        <w:tab w:val="clear" w:pos="8306"/>
        <w:tab w:val="left" w:pos="7260"/>
      </w:tabs>
      <w:jc w:val="right"/>
      <w:rPr>
        <w:rFonts w:ascii="Corbel" w:hAnsi="Corbel"/>
        <w:color w:val="CC0066"/>
        <w:sz w:val="52"/>
        <w:szCs w:val="52"/>
      </w:rPr>
    </w:pPr>
    <w:r w:rsidRPr="00666C0A">
      <w:rPr>
        <w:rFonts w:ascii="Corbel" w:hAnsi="Corbel"/>
        <w:color w:val="CC0066"/>
        <w:sz w:val="52"/>
        <w:szCs w:val="52"/>
      </w:rPr>
      <w:t>Financial instruments disclosure notes</w:t>
    </w:r>
  </w:p>
  <w:p w14:paraId="6C468AE6" w14:textId="77777777" w:rsidR="00BE1C16" w:rsidRPr="000555EE" w:rsidRDefault="00BE1C16">
    <w:pPr>
      <w:rPr>
        <w:rFonts w:ascii="Corbel" w:hAnsi="Corbel"/>
        <w:sz w:val="2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B6C528" w14:textId="77777777" w:rsidR="00BE1C16" w:rsidRPr="00666C0A" w:rsidRDefault="00BE1C16" w:rsidP="00666C0A">
    <w:pPr>
      <w:pStyle w:val="Header"/>
      <w:pBdr>
        <w:bottom w:val="single" w:sz="4" w:space="1" w:color="CC0066"/>
      </w:pBdr>
      <w:tabs>
        <w:tab w:val="clear" w:pos="8306"/>
        <w:tab w:val="left" w:pos="7260"/>
      </w:tabs>
      <w:jc w:val="right"/>
      <w:rPr>
        <w:rFonts w:ascii="Corbel" w:hAnsi="Corbel"/>
        <w:color w:val="CC0066"/>
        <w:sz w:val="52"/>
        <w:szCs w:val="52"/>
      </w:rPr>
    </w:pPr>
    <w:r w:rsidRPr="00666C0A">
      <w:rPr>
        <w:rFonts w:ascii="Corbel" w:hAnsi="Corbel"/>
        <w:color w:val="CC0066"/>
        <w:sz w:val="52"/>
        <w:szCs w:val="52"/>
      </w:rPr>
      <w:t>Financial instruments disclosure notes</w:t>
    </w:r>
  </w:p>
  <w:p w14:paraId="35B6488D" w14:textId="77777777" w:rsidR="00BE1C16" w:rsidRPr="000555EE" w:rsidRDefault="00BE1C16">
    <w:pPr>
      <w:rPr>
        <w:rFonts w:ascii="Corbel" w:hAnsi="Corbel"/>
        <w:sz w:val="2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C425C4" w14:textId="77777777" w:rsidR="00BE1C16" w:rsidRPr="00666C0A" w:rsidRDefault="00BE1C16" w:rsidP="00666C0A">
    <w:pPr>
      <w:pStyle w:val="Header"/>
      <w:pBdr>
        <w:bottom w:val="single" w:sz="4" w:space="1" w:color="CC0066"/>
      </w:pBdr>
      <w:tabs>
        <w:tab w:val="clear" w:pos="8306"/>
        <w:tab w:val="left" w:pos="7260"/>
      </w:tabs>
      <w:jc w:val="right"/>
      <w:rPr>
        <w:rFonts w:ascii="Corbel" w:hAnsi="Corbel"/>
        <w:color w:val="CC0066"/>
        <w:sz w:val="52"/>
        <w:szCs w:val="52"/>
      </w:rPr>
    </w:pPr>
    <w:r w:rsidRPr="00666C0A">
      <w:rPr>
        <w:rFonts w:ascii="Corbel" w:hAnsi="Corbel"/>
        <w:color w:val="CC0066"/>
        <w:sz w:val="52"/>
        <w:szCs w:val="52"/>
      </w:rPr>
      <w:t>Financial instruments disclosure notes</w:t>
    </w:r>
  </w:p>
  <w:p w14:paraId="14E99644" w14:textId="77777777" w:rsidR="00BE1C16" w:rsidRPr="00BA3BFF" w:rsidRDefault="00BE1C16">
    <w:pPr>
      <w:rPr>
        <w:rFonts w:ascii="Corbel" w:hAnsi="Corbel"/>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43237" w14:textId="77777777" w:rsidR="00BE1C16" w:rsidRPr="00B63FE9" w:rsidRDefault="00BE1C16" w:rsidP="00B63FE9">
    <w:pPr>
      <w:pStyle w:val="Header"/>
      <w:pBdr>
        <w:bottom w:val="single" w:sz="4" w:space="1" w:color="323E4F" w:themeColor="text2" w:themeShade="BF"/>
      </w:pBdr>
      <w:jc w:val="right"/>
      <w:rPr>
        <w:rFonts w:ascii="Corbel" w:hAnsi="Corbel"/>
        <w:color w:val="323E4F" w:themeColor="text2" w:themeShade="BF"/>
        <w:sz w:val="52"/>
        <w:szCs w:val="52"/>
      </w:rPr>
    </w:pPr>
    <w:r w:rsidRPr="00B63FE9">
      <w:rPr>
        <w:rFonts w:ascii="Corbel" w:hAnsi="Corbel"/>
        <w:color w:val="323E4F" w:themeColor="text2" w:themeShade="BF"/>
        <w:sz w:val="52"/>
        <w:szCs w:val="52"/>
      </w:rPr>
      <w:t>Narrative report</w:t>
    </w:r>
  </w:p>
  <w:p w14:paraId="7C2A5C43" w14:textId="77777777" w:rsidR="00BE1C16" w:rsidRPr="00B63FE9" w:rsidRDefault="00BE1C16" w:rsidP="00B63FE9">
    <w:pPr>
      <w:pStyle w:val="Header"/>
      <w:jc w:val="right"/>
      <w:rPr>
        <w:rFonts w:ascii="Corbel" w:hAnsi="Corbel"/>
        <w:color w:val="323E4F" w:themeColor="text2" w:themeShade="BF"/>
        <w:sz w:val="22"/>
        <w:szCs w:val="2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A9D8C5" w14:textId="77777777" w:rsidR="00BE1C16" w:rsidRPr="00666C0A" w:rsidRDefault="00BE1C16" w:rsidP="00666C0A">
    <w:pPr>
      <w:pStyle w:val="Header"/>
      <w:pBdr>
        <w:bottom w:val="single" w:sz="4" w:space="1" w:color="CC0066"/>
      </w:pBdr>
      <w:tabs>
        <w:tab w:val="clear" w:pos="8306"/>
        <w:tab w:val="left" w:pos="7260"/>
      </w:tabs>
      <w:jc w:val="right"/>
      <w:rPr>
        <w:rFonts w:ascii="Corbel" w:hAnsi="Corbel"/>
        <w:color w:val="CC0066"/>
        <w:sz w:val="52"/>
        <w:szCs w:val="52"/>
      </w:rPr>
    </w:pPr>
    <w:r w:rsidRPr="00666C0A">
      <w:rPr>
        <w:rFonts w:ascii="Corbel" w:hAnsi="Corbel"/>
        <w:color w:val="CC0066"/>
        <w:sz w:val="52"/>
        <w:szCs w:val="52"/>
      </w:rPr>
      <w:t>Financial instruments disclosure notes</w:t>
    </w:r>
  </w:p>
  <w:p w14:paraId="31EDFAEC" w14:textId="77777777" w:rsidR="00BE1C16" w:rsidRPr="000555EE" w:rsidRDefault="00BE1C16">
    <w:pPr>
      <w:rPr>
        <w:rFonts w:ascii="Corbel" w:hAnsi="Corbel"/>
        <w:sz w:val="2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EBA0D6" w14:textId="4A50FA0D" w:rsidR="00BE1C16" w:rsidRPr="00666C0A" w:rsidRDefault="00BE1C16" w:rsidP="00666C0A">
    <w:pPr>
      <w:pStyle w:val="Header"/>
      <w:pBdr>
        <w:bottom w:val="single" w:sz="4" w:space="1" w:color="CC0066"/>
      </w:pBdr>
      <w:tabs>
        <w:tab w:val="clear" w:pos="8306"/>
        <w:tab w:val="left" w:pos="7260"/>
      </w:tabs>
      <w:jc w:val="right"/>
      <w:rPr>
        <w:rFonts w:ascii="Corbel" w:hAnsi="Corbel"/>
        <w:color w:val="CC0066"/>
        <w:sz w:val="52"/>
        <w:szCs w:val="52"/>
      </w:rPr>
    </w:pPr>
    <w:r>
      <w:rPr>
        <w:rFonts w:ascii="Corbel" w:hAnsi="Corbel"/>
        <w:color w:val="CC0066"/>
        <w:sz w:val="52"/>
        <w:szCs w:val="52"/>
      </w:rPr>
      <w:t>Post-employment benefit</w:t>
    </w:r>
    <w:r w:rsidRPr="00666C0A">
      <w:rPr>
        <w:rFonts w:ascii="Corbel" w:hAnsi="Corbel"/>
        <w:color w:val="CC0066"/>
        <w:sz w:val="52"/>
        <w:szCs w:val="52"/>
      </w:rPr>
      <w:t xml:space="preserve"> disclosure notes</w:t>
    </w:r>
  </w:p>
  <w:p w14:paraId="0E861912" w14:textId="77777777" w:rsidR="00BE1C16" w:rsidRPr="000555EE" w:rsidRDefault="00BE1C16">
    <w:pPr>
      <w:rPr>
        <w:rFonts w:ascii="Corbel" w:hAnsi="Corbel"/>
        <w:sz w:val="2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C45C9C" w14:textId="77777777" w:rsidR="00BE1C16" w:rsidRPr="00666C0A" w:rsidRDefault="00BE1C16" w:rsidP="00666C0A">
    <w:pPr>
      <w:pStyle w:val="Header"/>
      <w:pBdr>
        <w:bottom w:val="single" w:sz="4" w:space="1" w:color="CC0066"/>
      </w:pBdr>
      <w:tabs>
        <w:tab w:val="clear" w:pos="8306"/>
        <w:tab w:val="left" w:pos="7260"/>
      </w:tabs>
      <w:jc w:val="right"/>
      <w:rPr>
        <w:rFonts w:ascii="Corbel" w:hAnsi="Corbel"/>
        <w:color w:val="CC0066"/>
        <w:sz w:val="52"/>
        <w:szCs w:val="52"/>
      </w:rPr>
    </w:pPr>
    <w:r w:rsidRPr="00666C0A">
      <w:rPr>
        <w:rFonts w:ascii="Corbel" w:hAnsi="Corbel"/>
        <w:color w:val="CC0066"/>
        <w:sz w:val="52"/>
        <w:szCs w:val="52"/>
      </w:rPr>
      <w:t>Significant accounting policies</w:t>
    </w:r>
  </w:p>
  <w:p w14:paraId="24219E45" w14:textId="77777777" w:rsidR="00BE1C16" w:rsidRPr="000555EE" w:rsidRDefault="00BE1C16">
    <w:pPr>
      <w:rPr>
        <w:rFonts w:ascii="Corbel" w:hAnsi="Corbel"/>
        <w:sz w:val="2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FE51F4" w14:textId="77777777" w:rsidR="00BE1C16" w:rsidRPr="00E534AA" w:rsidRDefault="00BE1C16" w:rsidP="00E534AA">
    <w:pPr>
      <w:pStyle w:val="Header"/>
      <w:rPr>
        <w:sz w:val="2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79191C" w14:textId="207E28A6" w:rsidR="00BE1C16" w:rsidRPr="00B92686" w:rsidRDefault="00BE1C16" w:rsidP="00B92686">
    <w:pPr>
      <w:pStyle w:val="Header"/>
      <w:pBdr>
        <w:bottom w:val="single" w:sz="4" w:space="1" w:color="33CCCC"/>
      </w:pBdr>
      <w:tabs>
        <w:tab w:val="clear" w:pos="8306"/>
        <w:tab w:val="left" w:pos="7260"/>
      </w:tabs>
      <w:jc w:val="right"/>
      <w:rPr>
        <w:rFonts w:ascii="Corbel" w:hAnsi="Corbel"/>
        <w:color w:val="33CCCC"/>
        <w:sz w:val="52"/>
        <w:szCs w:val="52"/>
      </w:rPr>
    </w:pPr>
    <w:r w:rsidRPr="00B92686">
      <w:rPr>
        <w:rFonts w:ascii="Corbel" w:hAnsi="Corbel"/>
        <w:color w:val="33CCCC"/>
        <w:sz w:val="52"/>
        <w:szCs w:val="52"/>
      </w:rPr>
      <w:t>Group accounts</w:t>
    </w:r>
    <w:r>
      <w:rPr>
        <w:rFonts w:ascii="Corbel" w:hAnsi="Corbel"/>
        <w:color w:val="33CCCC"/>
        <w:sz w:val="52"/>
        <w:szCs w:val="52"/>
      </w:rPr>
      <w:t xml:space="preserve"> and explanatory notes</w:t>
    </w:r>
  </w:p>
  <w:p w14:paraId="07C53FBC" w14:textId="77777777" w:rsidR="00BE1C16" w:rsidRPr="001644B3" w:rsidRDefault="00BE1C16" w:rsidP="007C0425">
    <w:pPr>
      <w:pStyle w:val="Header"/>
      <w:tabs>
        <w:tab w:val="clear" w:pos="4153"/>
        <w:tab w:val="clear" w:pos="8306"/>
        <w:tab w:val="left" w:pos="1575"/>
      </w:tabs>
      <w:rPr>
        <w:rFonts w:ascii="Corbel" w:hAnsi="Corbel"/>
        <w:sz w:val="2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7DB1C" w14:textId="7E1883C2" w:rsidR="00BE1C16" w:rsidRPr="00B92686" w:rsidRDefault="00BE1C16" w:rsidP="00B92686">
    <w:pPr>
      <w:pStyle w:val="Header"/>
      <w:pBdr>
        <w:bottom w:val="single" w:sz="4" w:space="1" w:color="33CCCC"/>
      </w:pBdr>
      <w:tabs>
        <w:tab w:val="clear" w:pos="8306"/>
        <w:tab w:val="left" w:pos="7260"/>
      </w:tabs>
      <w:jc w:val="right"/>
      <w:rPr>
        <w:rFonts w:ascii="Corbel" w:hAnsi="Corbel"/>
        <w:color w:val="33CCCC"/>
        <w:sz w:val="52"/>
        <w:szCs w:val="52"/>
      </w:rPr>
    </w:pPr>
    <w:r w:rsidRPr="00B92686">
      <w:rPr>
        <w:rFonts w:ascii="Corbel" w:hAnsi="Corbel"/>
        <w:color w:val="33CCCC"/>
        <w:sz w:val="52"/>
        <w:szCs w:val="52"/>
      </w:rPr>
      <w:t>Group comprehensive income and expenditure statement</w:t>
    </w:r>
  </w:p>
  <w:p w14:paraId="5BED87FA" w14:textId="77777777" w:rsidR="00BE1C16" w:rsidRPr="007C0425" w:rsidRDefault="00BE1C16" w:rsidP="007C0425">
    <w:pPr>
      <w:pStyle w:val="HEADING"/>
      <w:shd w:val="clear" w:color="auto" w:fill="auto"/>
      <w:spacing w:line="240" w:lineRule="auto"/>
      <w:rPr>
        <w:rFonts w:ascii="Corbel" w:hAnsi="Corbel"/>
        <w:b w:val="0"/>
        <w:color w:val="D5DCE4" w:themeColor="text2" w:themeTint="33"/>
        <w:sz w:val="22"/>
        <w:szCs w:val="28"/>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DA4EEA" w14:textId="62AD8AAE" w:rsidR="00BE1C16" w:rsidRPr="00B92686" w:rsidRDefault="00BE1C16" w:rsidP="00B92686">
    <w:pPr>
      <w:pStyle w:val="Header"/>
      <w:pBdr>
        <w:bottom w:val="single" w:sz="4" w:space="1" w:color="33CCCC"/>
      </w:pBdr>
      <w:tabs>
        <w:tab w:val="clear" w:pos="8306"/>
        <w:tab w:val="left" w:pos="7260"/>
      </w:tabs>
      <w:jc w:val="right"/>
      <w:rPr>
        <w:rFonts w:ascii="Corbel" w:hAnsi="Corbel"/>
        <w:color w:val="33CCCC"/>
        <w:sz w:val="52"/>
        <w:szCs w:val="52"/>
      </w:rPr>
    </w:pPr>
    <w:r w:rsidRPr="00B92686">
      <w:rPr>
        <w:rFonts w:ascii="Corbel" w:hAnsi="Corbel"/>
        <w:color w:val="33CCCC"/>
        <w:sz w:val="52"/>
        <w:szCs w:val="52"/>
      </w:rPr>
      <w:t>Group movement in reserves statement</w:t>
    </w:r>
  </w:p>
  <w:p w14:paraId="00120C7A" w14:textId="77777777" w:rsidR="00BE1C16" w:rsidRPr="007C0425" w:rsidRDefault="00BE1C16" w:rsidP="007C0425">
    <w:pPr>
      <w:pStyle w:val="HEADING"/>
      <w:shd w:val="clear" w:color="auto" w:fill="auto"/>
      <w:spacing w:line="240" w:lineRule="auto"/>
      <w:rPr>
        <w:rFonts w:ascii="Corbel" w:hAnsi="Corbel"/>
        <w:b w:val="0"/>
        <w:color w:val="D5DCE4" w:themeColor="text2" w:themeTint="33"/>
        <w:sz w:val="22"/>
        <w:szCs w:val="28"/>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750AFF" w14:textId="77777777" w:rsidR="00BE1C16" w:rsidRPr="00172163" w:rsidRDefault="00BE1C16" w:rsidP="00172163">
    <w:pPr>
      <w:pStyle w:val="Header"/>
      <w:pBdr>
        <w:bottom w:val="single" w:sz="4" w:space="1" w:color="33CCCC"/>
      </w:pBdr>
      <w:tabs>
        <w:tab w:val="clear" w:pos="8306"/>
        <w:tab w:val="left" w:pos="7260"/>
      </w:tabs>
      <w:jc w:val="right"/>
      <w:rPr>
        <w:rFonts w:ascii="Corbel" w:hAnsi="Corbel"/>
        <w:color w:val="33CCCC"/>
        <w:sz w:val="52"/>
        <w:szCs w:val="52"/>
      </w:rPr>
    </w:pPr>
    <w:r w:rsidRPr="00172163">
      <w:rPr>
        <w:rFonts w:ascii="Corbel" w:hAnsi="Corbel"/>
        <w:color w:val="33CCCC"/>
        <w:sz w:val="52"/>
        <w:szCs w:val="52"/>
      </w:rPr>
      <w:t>Group balance sheet</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C91592" w14:textId="77777777" w:rsidR="00BE1C16" w:rsidRPr="0038468E" w:rsidRDefault="00BE1C16" w:rsidP="00F87C9C">
    <w:pPr>
      <w:pStyle w:val="HEADING"/>
      <w:shd w:val="clear" w:color="auto" w:fill="C6D9F1"/>
      <w:rPr>
        <w:color w:val="auto"/>
        <w:sz w:val="28"/>
        <w:szCs w:val="28"/>
      </w:rPr>
    </w:pPr>
    <w:r w:rsidRPr="0038468E">
      <w:rPr>
        <w:color w:val="auto"/>
        <w:sz w:val="28"/>
        <w:szCs w:val="28"/>
      </w:rPr>
      <w:t xml:space="preserve">NOTES TO THE FINANCIAL STATEMENTS </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4918E4" w14:textId="44431354" w:rsidR="00BE1C16" w:rsidRPr="00B92686" w:rsidRDefault="00BE1C16" w:rsidP="007C0425">
    <w:pPr>
      <w:pStyle w:val="Header"/>
      <w:pBdr>
        <w:bottom w:val="single" w:sz="4" w:space="1" w:color="33CCCC"/>
      </w:pBdr>
      <w:tabs>
        <w:tab w:val="clear" w:pos="8306"/>
        <w:tab w:val="left" w:pos="7260"/>
      </w:tabs>
      <w:jc w:val="right"/>
      <w:rPr>
        <w:rFonts w:ascii="Corbel" w:hAnsi="Corbel"/>
        <w:color w:val="33CCCC"/>
        <w:sz w:val="52"/>
        <w:szCs w:val="52"/>
      </w:rPr>
    </w:pPr>
    <w:r w:rsidRPr="00B92686">
      <w:rPr>
        <w:rFonts w:ascii="Corbel" w:hAnsi="Corbel"/>
        <w:color w:val="33CCCC"/>
        <w:sz w:val="52"/>
        <w:szCs w:val="52"/>
      </w:rPr>
      <w:t xml:space="preserve">Group </w:t>
    </w:r>
    <w:r>
      <w:rPr>
        <w:rFonts w:ascii="Corbel" w:hAnsi="Corbel"/>
        <w:color w:val="33CCCC"/>
        <w:sz w:val="52"/>
        <w:szCs w:val="52"/>
      </w:rPr>
      <w:t>cash flow</w:t>
    </w:r>
    <w:r w:rsidRPr="00B92686">
      <w:rPr>
        <w:rFonts w:ascii="Corbel" w:hAnsi="Corbel"/>
        <w:color w:val="33CCCC"/>
        <w:sz w:val="52"/>
        <w:szCs w:val="52"/>
      </w:rPr>
      <w:t xml:space="preserve"> statement</w:t>
    </w:r>
  </w:p>
  <w:p w14:paraId="114CC98F" w14:textId="77777777" w:rsidR="00BE1C16" w:rsidRPr="007C0425" w:rsidRDefault="00BE1C16" w:rsidP="007C0425">
    <w:pPr>
      <w:pStyle w:val="HEADING"/>
      <w:shd w:val="clear" w:color="auto" w:fill="auto"/>
      <w:spacing w:line="240" w:lineRule="auto"/>
      <w:rPr>
        <w:rFonts w:ascii="Corbel" w:hAnsi="Corbel"/>
        <w:b w:val="0"/>
        <w:color w:val="D5DCE4" w:themeColor="text2" w:themeTint="33"/>
        <w:sz w:val="22"/>
        <w:szCs w:val="2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E4EFB7" w14:textId="77777777" w:rsidR="00BE1C16" w:rsidRPr="0038468E" w:rsidRDefault="00BE1C16" w:rsidP="00F87C9C">
    <w:pPr>
      <w:pStyle w:val="HEADING"/>
      <w:shd w:val="clear" w:color="auto" w:fill="E7E7FF"/>
      <w:tabs>
        <w:tab w:val="center" w:pos="4803"/>
        <w:tab w:val="left" w:pos="7671"/>
      </w:tabs>
      <w:jc w:val="left"/>
      <w:rPr>
        <w:color w:val="auto"/>
        <w:sz w:val="28"/>
        <w:szCs w:val="28"/>
      </w:rPr>
    </w:pPr>
    <w:r w:rsidRPr="0038468E">
      <w:rPr>
        <w:color w:val="auto"/>
        <w:sz w:val="28"/>
        <w:szCs w:val="28"/>
      </w:rPr>
      <w:tab/>
      <w:t>FINANCIAL REPORT 2013/14</w:t>
    </w:r>
    <w:r w:rsidRPr="0038468E">
      <w:rPr>
        <w:color w:val="auto"/>
        <w:sz w:val="28"/>
        <w:szCs w:val="28"/>
      </w:rPr>
      <w:tab/>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578AE0" w14:textId="77777777" w:rsidR="00BE1C16" w:rsidRPr="00172163" w:rsidRDefault="00BE1C16" w:rsidP="00172163">
    <w:pPr>
      <w:pStyle w:val="Header"/>
      <w:pBdr>
        <w:bottom w:val="single" w:sz="4" w:space="1" w:color="33CCCC"/>
      </w:pBdr>
      <w:tabs>
        <w:tab w:val="clear" w:pos="8306"/>
        <w:tab w:val="left" w:pos="7260"/>
      </w:tabs>
      <w:jc w:val="right"/>
      <w:rPr>
        <w:rFonts w:ascii="Corbel" w:hAnsi="Corbel"/>
        <w:color w:val="33CCCC"/>
        <w:sz w:val="52"/>
        <w:szCs w:val="52"/>
      </w:rPr>
    </w:pPr>
    <w:r w:rsidRPr="00172163">
      <w:rPr>
        <w:rFonts w:ascii="Corbel" w:hAnsi="Corbel"/>
        <w:color w:val="33CCCC"/>
        <w:sz w:val="52"/>
        <w:szCs w:val="52"/>
      </w:rPr>
      <w:t>Notes supporting the group accounts</w:t>
    </w:r>
  </w:p>
  <w:p w14:paraId="3877589E" w14:textId="77777777" w:rsidR="00BE1C16" w:rsidRPr="007C0425" w:rsidRDefault="00BE1C16" w:rsidP="00172163">
    <w:pPr>
      <w:pStyle w:val="Header"/>
      <w:rPr>
        <w:rFonts w:ascii="Corbel" w:hAnsi="Corbel"/>
        <w:color w:val="33CCCC"/>
        <w:sz w:val="2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66D0A5" w14:textId="77777777" w:rsidR="00BE1C16" w:rsidRPr="00022372" w:rsidRDefault="00BE1C16" w:rsidP="00022372">
    <w:pPr>
      <w:pStyle w:val="Heade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615876" w14:textId="77777777" w:rsidR="00BE1C16" w:rsidRPr="0023705D" w:rsidRDefault="00BE1C16" w:rsidP="0023705D">
    <w:pPr>
      <w:pStyle w:val="Header"/>
      <w:pBdr>
        <w:bottom w:val="single" w:sz="4" w:space="1" w:color="33CCCC"/>
      </w:pBdr>
      <w:tabs>
        <w:tab w:val="clear" w:pos="8306"/>
        <w:tab w:val="left" w:pos="7260"/>
      </w:tabs>
      <w:jc w:val="right"/>
      <w:rPr>
        <w:rFonts w:ascii="Corbel" w:hAnsi="Corbel"/>
        <w:color w:val="33CCCC"/>
        <w:sz w:val="52"/>
        <w:szCs w:val="52"/>
      </w:rPr>
    </w:pPr>
    <w:r w:rsidRPr="0023705D">
      <w:rPr>
        <w:rFonts w:ascii="Corbel" w:hAnsi="Corbel"/>
        <w:color w:val="33CCCC"/>
        <w:sz w:val="52"/>
        <w:szCs w:val="52"/>
      </w:rPr>
      <w:t>Pension fund accounts</w:t>
    </w:r>
  </w:p>
  <w:p w14:paraId="0A8B81C2" w14:textId="77777777" w:rsidR="00BE1C16" w:rsidRDefault="00BE1C16"/>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68F87B" w14:textId="2FCB7451" w:rsidR="00BE1C16" w:rsidRDefault="00BE1C16">
    <w:pPr>
      <w:pStyle w:val="Heade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C642E1" w14:textId="77B776A6" w:rsidR="00BE1C16" w:rsidRPr="00172163" w:rsidRDefault="00BE1C16" w:rsidP="00EB64DC">
    <w:pPr>
      <w:pStyle w:val="Header"/>
      <w:pBdr>
        <w:bottom w:val="single" w:sz="4" w:space="1" w:color="33CCCC"/>
      </w:pBdr>
      <w:tabs>
        <w:tab w:val="clear" w:pos="8306"/>
        <w:tab w:val="left" w:pos="7260"/>
      </w:tabs>
      <w:jc w:val="right"/>
      <w:rPr>
        <w:rFonts w:ascii="Corbel" w:hAnsi="Corbel"/>
        <w:color w:val="33CCCC"/>
        <w:sz w:val="52"/>
        <w:szCs w:val="52"/>
      </w:rPr>
    </w:pPr>
    <w:r>
      <w:rPr>
        <w:rFonts w:ascii="Corbel" w:hAnsi="Corbel"/>
        <w:color w:val="33CCCC"/>
        <w:sz w:val="52"/>
        <w:szCs w:val="52"/>
      </w:rPr>
      <w:t>Pension fund</w:t>
    </w:r>
    <w:r w:rsidRPr="00172163">
      <w:rPr>
        <w:rFonts w:ascii="Corbel" w:hAnsi="Corbel"/>
        <w:color w:val="33CCCC"/>
        <w:sz w:val="52"/>
        <w:szCs w:val="52"/>
      </w:rPr>
      <w:t xml:space="preserve"> accounts</w:t>
    </w:r>
    <w:r>
      <w:rPr>
        <w:rFonts w:ascii="Corbel" w:hAnsi="Corbel"/>
        <w:color w:val="33CCCC"/>
        <w:sz w:val="52"/>
        <w:szCs w:val="52"/>
      </w:rPr>
      <w:t xml:space="preserve"> and explanatory notes</w:t>
    </w:r>
  </w:p>
  <w:p w14:paraId="7500977D" w14:textId="77777777" w:rsidR="00BE1C16" w:rsidRPr="007C0425" w:rsidRDefault="00BE1C16" w:rsidP="00EB64DC">
    <w:pPr>
      <w:pStyle w:val="Header"/>
      <w:rPr>
        <w:rFonts w:ascii="Corbel" w:hAnsi="Corbel"/>
        <w:color w:val="33CCCC"/>
        <w:sz w:val="2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AD1C27" w14:textId="17303770" w:rsidR="00BE1C16" w:rsidRDefault="00BE1C16">
    <w:pPr>
      <w:pStyle w:val="Heade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9E096A" w14:textId="77777777" w:rsidR="00BE1C16" w:rsidRPr="009B5846" w:rsidRDefault="00BE1C16" w:rsidP="00ED7294">
    <w:pPr>
      <w:pStyle w:val="Header"/>
      <w:rPr>
        <w:sz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1F8918" w14:textId="20F20219" w:rsidR="00BE1C16" w:rsidRDefault="00BE1C16" w:rsidP="00FD6D27">
    <w:pPr>
      <w:pStyle w:val="Header"/>
      <w:pBdr>
        <w:bottom w:val="single" w:sz="4" w:space="1" w:color="6600CC"/>
      </w:pBdr>
      <w:tabs>
        <w:tab w:val="clear" w:pos="8306"/>
        <w:tab w:val="left" w:pos="7260"/>
      </w:tabs>
      <w:jc w:val="right"/>
      <w:rPr>
        <w:rFonts w:ascii="Corbel" w:hAnsi="Corbel"/>
        <w:color w:val="6600CC"/>
        <w:sz w:val="52"/>
        <w:szCs w:val="52"/>
      </w:rPr>
    </w:pPr>
    <w:r w:rsidRPr="00FD6D27">
      <w:rPr>
        <w:rFonts w:ascii="Corbel" w:hAnsi="Corbel"/>
        <w:color w:val="6600CC"/>
        <w:sz w:val="52"/>
        <w:szCs w:val="52"/>
      </w:rPr>
      <w:t>Annual governance statement</w:t>
    </w:r>
  </w:p>
  <w:p w14:paraId="1A54D144" w14:textId="77777777" w:rsidR="00BE1C16" w:rsidRPr="007C0425" w:rsidRDefault="00BE1C16" w:rsidP="00FD6D27">
    <w:pPr>
      <w:pStyle w:val="Header"/>
      <w:tabs>
        <w:tab w:val="clear" w:pos="8306"/>
        <w:tab w:val="left" w:pos="7260"/>
      </w:tabs>
      <w:jc w:val="right"/>
      <w:rPr>
        <w:rFonts w:ascii="Corbel" w:eastAsia="Arial Unicode MS" w:hAnsi="Corbel" w:cs="Arial Unicode MS"/>
        <w:color w:val="6600CC"/>
        <w:sz w:val="22"/>
        <w:szCs w:val="22"/>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D30ACF" w14:textId="77DF2D36" w:rsidR="00BE1C16" w:rsidRDefault="00BE1C16" w:rsidP="00FD6D27">
    <w:pPr>
      <w:pStyle w:val="Header"/>
      <w:pBdr>
        <w:bottom w:val="single" w:sz="4" w:space="1" w:color="6600CC"/>
      </w:pBdr>
      <w:tabs>
        <w:tab w:val="clear" w:pos="8306"/>
        <w:tab w:val="left" w:pos="7260"/>
      </w:tabs>
      <w:jc w:val="right"/>
      <w:rPr>
        <w:rFonts w:ascii="Corbel" w:hAnsi="Corbel"/>
        <w:color w:val="6600CC"/>
        <w:sz w:val="52"/>
        <w:szCs w:val="52"/>
      </w:rPr>
    </w:pPr>
    <w:r>
      <w:rPr>
        <w:rFonts w:ascii="Corbel" w:hAnsi="Corbel"/>
        <w:color w:val="6600CC"/>
        <w:sz w:val="52"/>
        <w:szCs w:val="52"/>
      </w:rPr>
      <w:t>Lancashire County Pension Fund - a</w:t>
    </w:r>
    <w:r w:rsidRPr="00FD6D27">
      <w:rPr>
        <w:rFonts w:ascii="Corbel" w:hAnsi="Corbel"/>
        <w:color w:val="6600CC"/>
        <w:sz w:val="52"/>
        <w:szCs w:val="52"/>
      </w:rPr>
      <w:t>nnual governance statement</w:t>
    </w:r>
  </w:p>
  <w:p w14:paraId="3052AD2C" w14:textId="77777777" w:rsidR="00BE1C16" w:rsidRPr="007C0425" w:rsidRDefault="00BE1C16" w:rsidP="00FD6D27">
    <w:pPr>
      <w:pStyle w:val="Header"/>
      <w:tabs>
        <w:tab w:val="clear" w:pos="8306"/>
        <w:tab w:val="left" w:pos="7260"/>
      </w:tabs>
      <w:jc w:val="right"/>
      <w:rPr>
        <w:rFonts w:ascii="Corbel" w:eastAsia="Arial Unicode MS" w:hAnsi="Corbel" w:cs="Arial Unicode MS"/>
        <w:color w:val="6600CC"/>
        <w:sz w:val="22"/>
        <w:szCs w:val="22"/>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94AD3F" w14:textId="77777777" w:rsidR="00BE1C16" w:rsidRDefault="00BE1C16" w:rsidP="005842A3">
    <w:pPr>
      <w:pStyle w:val="Header"/>
      <w:pBdr>
        <w:bottom w:val="single" w:sz="4" w:space="1" w:color="6600CC"/>
      </w:pBdr>
      <w:tabs>
        <w:tab w:val="clear" w:pos="8306"/>
        <w:tab w:val="left" w:pos="2220"/>
        <w:tab w:val="left" w:pos="7260"/>
        <w:tab w:val="right" w:pos="9607"/>
      </w:tabs>
      <w:jc w:val="right"/>
      <w:rPr>
        <w:rFonts w:ascii="Corbel" w:hAnsi="Corbel"/>
        <w:color w:val="6600CC"/>
        <w:sz w:val="52"/>
        <w:szCs w:val="52"/>
        <w:bdr w:val="single" w:sz="4" w:space="0" w:color="6600CC"/>
      </w:rPr>
    </w:pPr>
    <w:r>
      <w:rPr>
        <w:rFonts w:ascii="Corbel" w:hAnsi="Corbel"/>
        <w:color w:val="6600CC"/>
        <w:sz w:val="52"/>
        <w:szCs w:val="52"/>
      </w:rPr>
      <w:tab/>
    </w:r>
    <w:r w:rsidRPr="008700C9">
      <w:rPr>
        <w:rFonts w:ascii="Corbel" w:hAnsi="Corbel"/>
        <w:color w:val="6600CC"/>
        <w:sz w:val="52"/>
        <w:szCs w:val="52"/>
      </w:rPr>
      <w:tab/>
      <w:t>Independent auditor's report</w:t>
    </w:r>
  </w:p>
  <w:p w14:paraId="1FF10443" w14:textId="77777777" w:rsidR="00BE1C16" w:rsidRPr="007C0425" w:rsidRDefault="00BE1C16" w:rsidP="008700C9">
    <w:pPr>
      <w:pStyle w:val="Header"/>
      <w:tabs>
        <w:tab w:val="clear" w:pos="8306"/>
        <w:tab w:val="left" w:pos="2220"/>
        <w:tab w:val="left" w:pos="7260"/>
        <w:tab w:val="right" w:pos="9607"/>
      </w:tabs>
      <w:jc w:val="right"/>
      <w:rPr>
        <w:rFonts w:ascii="Corbel" w:eastAsia="Arial Unicode MS" w:hAnsi="Corbel" w:cs="Arial Unicode MS"/>
        <w:color w:val="6600CC"/>
        <w:sz w:val="22"/>
        <w:szCs w:val="2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6376AC" w14:textId="77777777" w:rsidR="00BE1C16" w:rsidRPr="000228DD" w:rsidRDefault="00BE1C16" w:rsidP="000228DD">
    <w:pPr>
      <w:pStyle w:val="Header"/>
      <w:pBdr>
        <w:bottom w:val="single" w:sz="4" w:space="1" w:color="323E4F" w:themeColor="text2" w:themeShade="BF"/>
      </w:pBdr>
      <w:jc w:val="right"/>
      <w:rPr>
        <w:rFonts w:ascii="Corbel" w:hAnsi="Corbel"/>
        <w:color w:val="323E4F" w:themeColor="text2" w:themeShade="BF"/>
        <w:sz w:val="52"/>
        <w:szCs w:val="52"/>
      </w:rPr>
    </w:pPr>
    <w:r w:rsidRPr="000228DD">
      <w:rPr>
        <w:rFonts w:ascii="Corbel" w:hAnsi="Corbel"/>
        <w:color w:val="323E4F" w:themeColor="text2" w:themeShade="BF"/>
        <w:sz w:val="52"/>
        <w:szCs w:val="52"/>
      </w:rPr>
      <w:t>Narrative report</w:t>
    </w:r>
  </w:p>
  <w:p w14:paraId="3FCC9DB9" w14:textId="77777777" w:rsidR="00BE1C16" w:rsidRPr="003908D1" w:rsidRDefault="00BE1C16">
    <w:pPr>
      <w:rPr>
        <w:rFonts w:ascii="Corbel" w:hAnsi="Corbel"/>
        <w:sz w:val="22"/>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D8FE58" w14:textId="2551D5EB" w:rsidR="00BE1C16" w:rsidRDefault="00BE1C16" w:rsidP="005842A3">
    <w:pPr>
      <w:pStyle w:val="Header"/>
      <w:pBdr>
        <w:bottom w:val="single" w:sz="4" w:space="1" w:color="6600CC"/>
      </w:pBdr>
      <w:tabs>
        <w:tab w:val="clear" w:pos="8306"/>
        <w:tab w:val="left" w:pos="2220"/>
        <w:tab w:val="left" w:pos="7260"/>
        <w:tab w:val="right" w:pos="9607"/>
      </w:tabs>
      <w:jc w:val="right"/>
      <w:rPr>
        <w:rFonts w:ascii="Corbel" w:hAnsi="Corbel"/>
        <w:color w:val="6600CC"/>
        <w:sz w:val="52"/>
        <w:szCs w:val="52"/>
        <w:bdr w:val="single" w:sz="4" w:space="0" w:color="6600CC"/>
      </w:rPr>
    </w:pPr>
    <w:r>
      <w:rPr>
        <w:rFonts w:ascii="Corbel" w:hAnsi="Corbel"/>
        <w:color w:val="6600CC"/>
        <w:sz w:val="52"/>
        <w:szCs w:val="52"/>
      </w:rPr>
      <w:t>Lancashire County Pension Fund - i</w:t>
    </w:r>
    <w:r w:rsidRPr="008700C9">
      <w:rPr>
        <w:rFonts w:ascii="Corbel" w:hAnsi="Corbel"/>
        <w:color w:val="6600CC"/>
        <w:sz w:val="52"/>
        <w:szCs w:val="52"/>
      </w:rPr>
      <w:t>ndependent auditor's report</w:t>
    </w:r>
  </w:p>
  <w:p w14:paraId="01A25CA0" w14:textId="77777777" w:rsidR="00BE1C16" w:rsidRPr="007C0425" w:rsidRDefault="00BE1C16" w:rsidP="008700C9">
    <w:pPr>
      <w:pStyle w:val="Header"/>
      <w:tabs>
        <w:tab w:val="clear" w:pos="8306"/>
        <w:tab w:val="left" w:pos="2220"/>
        <w:tab w:val="left" w:pos="7260"/>
        <w:tab w:val="right" w:pos="9607"/>
      </w:tabs>
      <w:jc w:val="right"/>
      <w:rPr>
        <w:rFonts w:ascii="Corbel" w:eastAsia="Arial Unicode MS" w:hAnsi="Corbel" w:cs="Arial Unicode MS"/>
        <w:color w:val="6600CC"/>
        <w:sz w:val="22"/>
        <w:szCs w:val="2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96E043" w14:textId="77777777" w:rsidR="00BE1C16" w:rsidRPr="000F1FD1" w:rsidRDefault="00BE1C16" w:rsidP="001645EC">
    <w:pPr>
      <w:pStyle w:val="Header"/>
      <w:rPr>
        <w:sz w:val="2"/>
      </w:rP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3E1825" w14:textId="77777777" w:rsidR="00BE1C16" w:rsidRPr="0014036F" w:rsidRDefault="00BE1C16" w:rsidP="00F87C9C">
    <w:pPr>
      <w:pStyle w:val="HEADING"/>
      <w:shd w:val="clear" w:color="auto" w:fill="F2DBDB"/>
      <w:tabs>
        <w:tab w:val="left" w:pos="3574"/>
        <w:tab w:val="center" w:pos="4620"/>
      </w:tabs>
      <w:ind w:right="119"/>
      <w:jc w:val="left"/>
      <w:rPr>
        <w:color w:val="auto"/>
        <w:sz w:val="28"/>
        <w:szCs w:val="28"/>
      </w:rPr>
    </w:pPr>
    <w:r w:rsidRPr="0038468E">
      <w:rPr>
        <w:rStyle w:val="PageNumber"/>
        <w:rFonts w:ascii="Calibri" w:hAnsi="Calibri"/>
        <w:color w:val="auto"/>
      </w:rPr>
      <w:tab/>
    </w:r>
    <w:r w:rsidRPr="0038468E">
      <w:rPr>
        <w:rStyle w:val="PageNumber"/>
        <w:rFonts w:ascii="Calibri" w:hAnsi="Calibri"/>
        <w:color w:val="auto"/>
      </w:rPr>
      <w:tab/>
    </w:r>
    <w:r w:rsidRPr="0014036F">
      <w:rPr>
        <w:rStyle w:val="PageNumber"/>
        <w:rFonts w:ascii="Calibri" w:hAnsi="Calibri"/>
        <w:color w:val="auto"/>
        <w:sz w:val="28"/>
        <w:szCs w:val="28"/>
      </w:rPr>
      <w:tab/>
      <w:t>GLOSSARY</w: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D2C99E" w14:textId="05BFDE00" w:rsidR="00BE1C16" w:rsidRDefault="00BE1C16" w:rsidP="008700C9">
    <w:pPr>
      <w:pStyle w:val="Header"/>
      <w:pBdr>
        <w:bottom w:val="single" w:sz="4" w:space="1" w:color="7B7B7B" w:themeColor="accent3" w:themeShade="BF"/>
      </w:pBdr>
      <w:tabs>
        <w:tab w:val="clear" w:pos="8306"/>
        <w:tab w:val="left" w:pos="7260"/>
      </w:tabs>
      <w:jc w:val="right"/>
      <w:rPr>
        <w:rFonts w:ascii="Corbel" w:hAnsi="Corbel"/>
        <w:color w:val="7B7B7B" w:themeColor="accent3" w:themeShade="BF"/>
        <w:sz w:val="52"/>
        <w:szCs w:val="52"/>
      </w:rPr>
    </w:pPr>
    <w:r w:rsidRPr="005B2BDD">
      <w:rPr>
        <w:rFonts w:ascii="Corbel" w:hAnsi="Corbel"/>
        <w:color w:val="7B7B7B" w:themeColor="accent3" w:themeShade="BF"/>
        <w:sz w:val="52"/>
        <w:szCs w:val="52"/>
      </w:rPr>
      <w:t>Glossary of terms</w:t>
    </w:r>
  </w:p>
  <w:p w14:paraId="7F577EB8" w14:textId="77777777" w:rsidR="00BE1C16" w:rsidRPr="007C0425" w:rsidRDefault="00BE1C16" w:rsidP="008700C9">
    <w:pPr>
      <w:pStyle w:val="Header"/>
      <w:tabs>
        <w:tab w:val="clear" w:pos="8306"/>
        <w:tab w:val="left" w:pos="7260"/>
      </w:tabs>
      <w:jc w:val="right"/>
      <w:rPr>
        <w:rFonts w:ascii="Corbel" w:eastAsia="Arial Unicode MS" w:hAnsi="Corbel" w:cs="Arial Unicode MS"/>
        <w:color w:val="7B7B7B" w:themeColor="accent3" w:themeShade="BF"/>
        <w:sz w:val="22"/>
        <w:szCs w:val="22"/>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E450D6" w14:textId="17A5B785" w:rsidR="00BE1C16" w:rsidRDefault="00BE1C16" w:rsidP="008700C9">
    <w:pPr>
      <w:pStyle w:val="Header"/>
      <w:pBdr>
        <w:bottom w:val="single" w:sz="4" w:space="1" w:color="7B7B7B" w:themeColor="accent3" w:themeShade="BF"/>
      </w:pBdr>
      <w:tabs>
        <w:tab w:val="clear" w:pos="8306"/>
        <w:tab w:val="left" w:pos="7260"/>
      </w:tabs>
      <w:jc w:val="right"/>
      <w:rPr>
        <w:rFonts w:ascii="Corbel" w:hAnsi="Corbel"/>
        <w:color w:val="7B7B7B" w:themeColor="accent3" w:themeShade="BF"/>
        <w:sz w:val="52"/>
        <w:szCs w:val="52"/>
      </w:rPr>
    </w:pPr>
    <w:r>
      <w:rPr>
        <w:rFonts w:ascii="Corbel" w:hAnsi="Corbel"/>
        <w:color w:val="7B7B7B" w:themeColor="accent3" w:themeShade="BF"/>
        <w:sz w:val="52"/>
        <w:szCs w:val="52"/>
      </w:rPr>
      <w:t>Contact details</w:t>
    </w:r>
  </w:p>
  <w:p w14:paraId="2FFE173B" w14:textId="77777777" w:rsidR="00BE1C16" w:rsidRPr="007C0425" w:rsidRDefault="00BE1C16" w:rsidP="008700C9">
    <w:pPr>
      <w:pStyle w:val="Header"/>
      <w:tabs>
        <w:tab w:val="clear" w:pos="8306"/>
        <w:tab w:val="left" w:pos="7260"/>
      </w:tabs>
      <w:jc w:val="right"/>
      <w:rPr>
        <w:rFonts w:ascii="Corbel" w:eastAsia="Arial Unicode MS" w:hAnsi="Corbel" w:cs="Arial Unicode MS"/>
        <w:color w:val="7B7B7B" w:themeColor="accent3" w:themeShade="BF"/>
        <w:sz w:val="22"/>
        <w:szCs w:val="22"/>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ED87F5" w14:textId="77777777" w:rsidR="00BE1C16" w:rsidRPr="002676A9" w:rsidRDefault="00BE1C16" w:rsidP="002676A9">
    <w:pPr>
      <w:pStyle w:val="Header"/>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296B38" w14:textId="77777777" w:rsidR="00BE1C16" w:rsidRPr="0038468E" w:rsidRDefault="00BE1C16" w:rsidP="00F87C9C">
    <w:pPr>
      <w:pStyle w:val="HEADING"/>
      <w:shd w:val="clear" w:color="auto" w:fill="E7E7FF"/>
      <w:tabs>
        <w:tab w:val="center" w:pos="4803"/>
        <w:tab w:val="left" w:pos="7671"/>
      </w:tabs>
      <w:jc w:val="left"/>
      <w:rPr>
        <w:color w:val="auto"/>
        <w:sz w:val="28"/>
        <w:szCs w:val="28"/>
      </w:rPr>
    </w:pPr>
    <w:r w:rsidRPr="0038468E">
      <w:rPr>
        <w:color w:val="auto"/>
        <w:sz w:val="28"/>
        <w:szCs w:val="28"/>
      </w:rPr>
      <w:tab/>
      <w:t>FINANCIAL REPORT 2013/14</w:t>
    </w:r>
    <w:r w:rsidRPr="0038468E">
      <w:rPr>
        <w:color w:val="auto"/>
        <w:sz w:val="28"/>
        <w:szCs w:val="28"/>
      </w:rPr>
      <w:tab/>
    </w:r>
  </w:p>
  <w:p w14:paraId="0803074F" w14:textId="77777777" w:rsidR="00BE1C16" w:rsidRDefault="00BE1C16"/>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98D6F" w14:textId="77777777" w:rsidR="00BE1C16" w:rsidRPr="000228DD" w:rsidRDefault="00BE1C16" w:rsidP="000228DD">
    <w:pPr>
      <w:pStyle w:val="Header"/>
      <w:pBdr>
        <w:bottom w:val="single" w:sz="4" w:space="1" w:color="323E4F" w:themeColor="text2" w:themeShade="BF"/>
      </w:pBdr>
      <w:jc w:val="right"/>
      <w:rPr>
        <w:rFonts w:ascii="Corbel" w:hAnsi="Corbel"/>
        <w:color w:val="323E4F" w:themeColor="text2" w:themeShade="BF"/>
        <w:sz w:val="52"/>
        <w:szCs w:val="52"/>
      </w:rPr>
    </w:pPr>
    <w:r w:rsidRPr="000228DD">
      <w:rPr>
        <w:rFonts w:ascii="Corbel" w:hAnsi="Corbel"/>
        <w:color w:val="323E4F" w:themeColor="text2" w:themeShade="BF"/>
        <w:sz w:val="52"/>
        <w:szCs w:val="52"/>
      </w:rPr>
      <w:t>Narrative report</w:t>
    </w:r>
  </w:p>
  <w:p w14:paraId="1AA3940C" w14:textId="77777777" w:rsidR="00BE1C16" w:rsidRPr="003908D1" w:rsidRDefault="00BE1C16">
    <w:pPr>
      <w:rPr>
        <w:rFonts w:ascii="Corbel" w:hAnsi="Corbel"/>
        <w:sz w:val="18"/>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E9D1A3" w14:textId="77777777" w:rsidR="00BE1C16" w:rsidRPr="000228DD" w:rsidRDefault="00BE1C16" w:rsidP="000228DD">
    <w:pPr>
      <w:pStyle w:val="Header"/>
      <w:pBdr>
        <w:bottom w:val="single" w:sz="4" w:space="1" w:color="323E4F" w:themeColor="text2" w:themeShade="BF"/>
      </w:pBdr>
      <w:jc w:val="right"/>
      <w:rPr>
        <w:rFonts w:ascii="Corbel" w:hAnsi="Corbel"/>
        <w:color w:val="323E4F" w:themeColor="text2" w:themeShade="BF"/>
        <w:sz w:val="52"/>
        <w:szCs w:val="52"/>
      </w:rPr>
    </w:pPr>
    <w:r w:rsidRPr="000228DD">
      <w:rPr>
        <w:rFonts w:ascii="Corbel" w:hAnsi="Corbel"/>
        <w:color w:val="323E4F" w:themeColor="text2" w:themeShade="BF"/>
        <w:sz w:val="52"/>
        <w:szCs w:val="52"/>
      </w:rPr>
      <w:t>Narrative report</w:t>
    </w:r>
  </w:p>
  <w:p w14:paraId="671C1F39" w14:textId="77777777" w:rsidR="00BE1C16" w:rsidRPr="003908D1" w:rsidRDefault="00BE1C16">
    <w:pPr>
      <w:rPr>
        <w:rFonts w:ascii="Corbel" w:hAnsi="Corbel"/>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77F2156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rPr>
        <w:rFonts w:cs="Times New Roman"/>
      </w:rPr>
    </w:lvl>
  </w:abstractNum>
  <w:abstractNum w:abstractNumId="2" w15:restartNumberingAfterBreak="0">
    <w:nsid w:val="04C80DCE"/>
    <w:multiLevelType w:val="hybridMultilevel"/>
    <w:tmpl w:val="8AA0C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6E6CF1"/>
    <w:multiLevelType w:val="hybridMultilevel"/>
    <w:tmpl w:val="6420A3B4"/>
    <w:styleLink w:val="ImportedStyle6"/>
    <w:lvl w:ilvl="0" w:tplc="DD4A1EA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5624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8FCC7D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66C78D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B806B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CEC6F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AF2D4F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954B0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46AAE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88210E3"/>
    <w:multiLevelType w:val="hybridMultilevel"/>
    <w:tmpl w:val="2F1E21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0E7CDE"/>
    <w:multiLevelType w:val="hybridMultilevel"/>
    <w:tmpl w:val="3ACCF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0C2996"/>
    <w:multiLevelType w:val="hybridMultilevel"/>
    <w:tmpl w:val="502E5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0E706E"/>
    <w:multiLevelType w:val="hybridMultilevel"/>
    <w:tmpl w:val="155CD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D830B0F"/>
    <w:multiLevelType w:val="hybridMultilevel"/>
    <w:tmpl w:val="A0123C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5123F9"/>
    <w:multiLevelType w:val="hybridMultilevel"/>
    <w:tmpl w:val="64AC939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 w15:restartNumberingAfterBreak="0">
    <w:nsid w:val="12882DB5"/>
    <w:multiLevelType w:val="hybridMultilevel"/>
    <w:tmpl w:val="73562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2DD4C0B"/>
    <w:multiLevelType w:val="hybridMultilevel"/>
    <w:tmpl w:val="EA0447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32A60E1"/>
    <w:multiLevelType w:val="hybridMultilevel"/>
    <w:tmpl w:val="DDA4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4F06F8C"/>
    <w:multiLevelType w:val="multilevel"/>
    <w:tmpl w:val="5330D414"/>
    <w:lvl w:ilvl="0">
      <w:start w:val="1"/>
      <w:numFmt w:val="decimal"/>
      <w:lvlText w:val="%1"/>
      <w:lvlJc w:val="left"/>
      <w:pPr>
        <w:ind w:left="360" w:hanging="360"/>
      </w:pPr>
      <w:rPr>
        <w:rFonts w:hint="default"/>
        <w:b/>
      </w:rPr>
    </w:lvl>
    <w:lvl w:ilvl="1">
      <w:start w:val="1"/>
      <w:numFmt w:val="decimal"/>
      <w:lvlText w:val="%1.%2"/>
      <w:lvlJc w:val="left"/>
      <w:pPr>
        <w:ind w:left="928" w:hanging="36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336" w:hanging="1800"/>
      </w:pPr>
      <w:rPr>
        <w:rFonts w:hint="default"/>
        <w:b/>
      </w:rPr>
    </w:lvl>
  </w:abstractNum>
  <w:abstractNum w:abstractNumId="14" w15:restartNumberingAfterBreak="0">
    <w:nsid w:val="159B0191"/>
    <w:multiLevelType w:val="hybridMultilevel"/>
    <w:tmpl w:val="7E84F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3C5A6A"/>
    <w:multiLevelType w:val="hybridMultilevel"/>
    <w:tmpl w:val="BB0C6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D9E73B6"/>
    <w:multiLevelType w:val="hybridMultilevel"/>
    <w:tmpl w:val="BEA2F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FF6A75"/>
    <w:multiLevelType w:val="hybridMultilevel"/>
    <w:tmpl w:val="A09884A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8" w15:restartNumberingAfterBreak="0">
    <w:nsid w:val="1E0E38EC"/>
    <w:multiLevelType w:val="hybridMultilevel"/>
    <w:tmpl w:val="A28E98E6"/>
    <w:lvl w:ilvl="0" w:tplc="9B0ECFF6">
      <w:start w:val="17"/>
      <w:numFmt w:val="bullet"/>
      <w:lvlText w:val="-"/>
      <w:lvlJc w:val="left"/>
      <w:pPr>
        <w:ind w:left="720" w:hanging="360"/>
      </w:pPr>
      <w:rPr>
        <w:rFonts w:ascii="Calibri" w:eastAsia="Times New Roman"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0A64523"/>
    <w:multiLevelType w:val="multilevel"/>
    <w:tmpl w:val="2C3E9C90"/>
    <w:lvl w:ilvl="0">
      <w:start w:val="3"/>
      <w:numFmt w:val="decimal"/>
      <w:lvlText w:val="%1"/>
      <w:lvlJc w:val="left"/>
      <w:pPr>
        <w:ind w:left="525" w:hanging="525"/>
      </w:pPr>
      <w:rPr>
        <w:rFonts w:hint="default"/>
        <w:b/>
      </w:rPr>
    </w:lvl>
    <w:lvl w:ilvl="1">
      <w:start w:val="1"/>
      <w:numFmt w:val="decimal"/>
      <w:lvlText w:val="%1.%2"/>
      <w:lvlJc w:val="left"/>
      <w:pPr>
        <w:ind w:left="808" w:hanging="525"/>
      </w:pPr>
      <w:rPr>
        <w:rFonts w:hint="default"/>
        <w:b/>
      </w:rPr>
    </w:lvl>
    <w:lvl w:ilvl="2">
      <w:start w:val="3"/>
      <w:numFmt w:val="decimal"/>
      <w:lvlText w:val="%1.%2.%3"/>
      <w:lvlJc w:val="left"/>
      <w:pPr>
        <w:ind w:left="1286" w:hanging="720"/>
      </w:pPr>
      <w:rPr>
        <w:rFonts w:hint="default"/>
        <w:b/>
      </w:rPr>
    </w:lvl>
    <w:lvl w:ilvl="3">
      <w:start w:val="1"/>
      <w:numFmt w:val="decimal"/>
      <w:lvlText w:val="%1.%2.%3.%4"/>
      <w:lvlJc w:val="left"/>
      <w:pPr>
        <w:ind w:left="1929" w:hanging="1080"/>
      </w:pPr>
      <w:rPr>
        <w:rFonts w:hint="default"/>
        <w:b/>
      </w:rPr>
    </w:lvl>
    <w:lvl w:ilvl="4">
      <w:start w:val="1"/>
      <w:numFmt w:val="decimal"/>
      <w:lvlText w:val="%1.%2.%3.%4.%5"/>
      <w:lvlJc w:val="left"/>
      <w:pPr>
        <w:ind w:left="2212" w:hanging="1080"/>
      </w:pPr>
      <w:rPr>
        <w:rFonts w:hint="default"/>
        <w:b/>
      </w:rPr>
    </w:lvl>
    <w:lvl w:ilvl="5">
      <w:start w:val="1"/>
      <w:numFmt w:val="decimal"/>
      <w:lvlText w:val="%1.%2.%3.%4.%5.%6"/>
      <w:lvlJc w:val="left"/>
      <w:pPr>
        <w:ind w:left="2855" w:hanging="1440"/>
      </w:pPr>
      <w:rPr>
        <w:rFonts w:hint="default"/>
        <w:b/>
      </w:rPr>
    </w:lvl>
    <w:lvl w:ilvl="6">
      <w:start w:val="1"/>
      <w:numFmt w:val="decimal"/>
      <w:lvlText w:val="%1.%2.%3.%4.%5.%6.%7"/>
      <w:lvlJc w:val="left"/>
      <w:pPr>
        <w:ind w:left="3138" w:hanging="1440"/>
      </w:pPr>
      <w:rPr>
        <w:rFonts w:hint="default"/>
        <w:b/>
      </w:rPr>
    </w:lvl>
    <w:lvl w:ilvl="7">
      <w:start w:val="1"/>
      <w:numFmt w:val="decimal"/>
      <w:lvlText w:val="%1.%2.%3.%4.%5.%6.%7.%8"/>
      <w:lvlJc w:val="left"/>
      <w:pPr>
        <w:ind w:left="3781" w:hanging="1800"/>
      </w:pPr>
      <w:rPr>
        <w:rFonts w:hint="default"/>
        <w:b/>
      </w:rPr>
    </w:lvl>
    <w:lvl w:ilvl="8">
      <w:start w:val="1"/>
      <w:numFmt w:val="decimal"/>
      <w:lvlText w:val="%1.%2.%3.%4.%5.%6.%7.%8.%9"/>
      <w:lvlJc w:val="left"/>
      <w:pPr>
        <w:ind w:left="4064" w:hanging="1800"/>
      </w:pPr>
      <w:rPr>
        <w:rFonts w:hint="default"/>
        <w:b/>
      </w:rPr>
    </w:lvl>
  </w:abstractNum>
  <w:abstractNum w:abstractNumId="20" w15:restartNumberingAfterBreak="0">
    <w:nsid w:val="22A01F72"/>
    <w:multiLevelType w:val="hybridMultilevel"/>
    <w:tmpl w:val="007CFE12"/>
    <w:styleLink w:val="ImportedStyle7"/>
    <w:lvl w:ilvl="0" w:tplc="83EA36E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04E8DF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5520CD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A40D5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22E77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810964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48518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32603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8FC454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3714D0E"/>
    <w:multiLevelType w:val="hybridMultilevel"/>
    <w:tmpl w:val="740EC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943256A"/>
    <w:multiLevelType w:val="hybridMultilevel"/>
    <w:tmpl w:val="6420A3B4"/>
    <w:numStyleLink w:val="ImportedStyle6"/>
  </w:abstractNum>
  <w:abstractNum w:abstractNumId="23" w15:restartNumberingAfterBreak="0">
    <w:nsid w:val="2BDD6E7D"/>
    <w:multiLevelType w:val="hybridMultilevel"/>
    <w:tmpl w:val="DE201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E41210B"/>
    <w:multiLevelType w:val="hybridMultilevel"/>
    <w:tmpl w:val="ACEEA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E5404A5"/>
    <w:multiLevelType w:val="hybridMultilevel"/>
    <w:tmpl w:val="A8AC5E36"/>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2EE704B0"/>
    <w:multiLevelType w:val="hybridMultilevel"/>
    <w:tmpl w:val="C3C4B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0166A5B"/>
    <w:multiLevelType w:val="hybridMultilevel"/>
    <w:tmpl w:val="5B96F2C8"/>
    <w:lvl w:ilvl="0" w:tplc="0809001B">
      <w:start w:val="1"/>
      <w:numFmt w:val="lowerRoman"/>
      <w:lvlText w:val="%1."/>
      <w:lvlJc w:val="right"/>
      <w:pPr>
        <w:ind w:left="39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08B1069"/>
    <w:multiLevelType w:val="hybridMultilevel"/>
    <w:tmpl w:val="586A5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0C93E1C"/>
    <w:multiLevelType w:val="hybridMultilevel"/>
    <w:tmpl w:val="0F72F9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1AD03FF"/>
    <w:multiLevelType w:val="hybridMultilevel"/>
    <w:tmpl w:val="E6A87B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322A4331"/>
    <w:multiLevelType w:val="multilevel"/>
    <w:tmpl w:val="AD88DBE0"/>
    <w:lvl w:ilvl="0">
      <w:start w:val="1"/>
      <w:numFmt w:val="decimal"/>
      <w:lvlText w:val="%1."/>
      <w:lvlJc w:val="left"/>
      <w:pPr>
        <w:tabs>
          <w:tab w:val="num" w:pos="862"/>
        </w:tabs>
        <w:ind w:left="862" w:hanging="720"/>
      </w:pPr>
      <w:rPr>
        <w:rFonts w:hint="default"/>
        <w:b/>
      </w:rPr>
    </w:lvl>
    <w:lvl w:ilvl="1">
      <w:start w:val="1"/>
      <w:numFmt w:val="lowerLetter"/>
      <w:lvlText w:val="%2."/>
      <w:lvlJc w:val="left"/>
      <w:pPr>
        <w:tabs>
          <w:tab w:val="num" w:pos="1080"/>
        </w:tabs>
        <w:ind w:left="1080" w:hanging="360"/>
      </w:pPr>
      <w:rPr>
        <w:rFonts w:hint="default"/>
      </w:rPr>
    </w:lvl>
    <w:lvl w:ilvl="2">
      <w:start w:val="8"/>
      <w:numFmt w:val="upperLetter"/>
      <w:lvlText w:val="%3."/>
      <w:lvlJc w:val="left"/>
      <w:pPr>
        <w:ind w:left="19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2" w15:restartNumberingAfterBreak="0">
    <w:nsid w:val="32DE378D"/>
    <w:multiLevelType w:val="hybridMultilevel"/>
    <w:tmpl w:val="669255CA"/>
    <w:lvl w:ilvl="0" w:tplc="D8D6435A">
      <w:start w:val="1"/>
      <w:numFmt w:val="bullet"/>
      <w:pStyle w:val="Bullet"/>
      <w:lvlText w:val=""/>
      <w:lvlJc w:val="left"/>
      <w:pPr>
        <w:ind w:left="363" w:hanging="360"/>
      </w:pPr>
      <w:rPr>
        <w:rFonts w:ascii="Symbol" w:hAnsi="Symbol" w:hint="default"/>
      </w:rPr>
    </w:lvl>
    <w:lvl w:ilvl="1" w:tplc="95C636E8">
      <w:start w:val="1"/>
      <w:numFmt w:val="bullet"/>
      <w:pStyle w:val="Bullet-indent"/>
      <w:lvlText w:val="o"/>
      <w:lvlJc w:val="left"/>
      <w:pPr>
        <w:ind w:left="1083" w:hanging="360"/>
      </w:pPr>
      <w:rPr>
        <w:rFonts w:ascii="Courier New" w:hAnsi="Courier New" w:cs="Courier New" w:hint="default"/>
      </w:rPr>
    </w:lvl>
    <w:lvl w:ilvl="2" w:tplc="08090005" w:tentative="1">
      <w:start w:val="1"/>
      <w:numFmt w:val="bullet"/>
      <w:lvlText w:val=""/>
      <w:lvlJc w:val="left"/>
      <w:pPr>
        <w:ind w:left="1803" w:hanging="360"/>
      </w:pPr>
      <w:rPr>
        <w:rFonts w:ascii="Wingdings" w:hAnsi="Wingdings" w:hint="default"/>
      </w:rPr>
    </w:lvl>
    <w:lvl w:ilvl="3" w:tplc="08090001" w:tentative="1">
      <w:start w:val="1"/>
      <w:numFmt w:val="bullet"/>
      <w:lvlText w:val=""/>
      <w:lvlJc w:val="left"/>
      <w:pPr>
        <w:ind w:left="2523" w:hanging="360"/>
      </w:pPr>
      <w:rPr>
        <w:rFonts w:ascii="Symbol" w:hAnsi="Symbol" w:hint="default"/>
      </w:rPr>
    </w:lvl>
    <w:lvl w:ilvl="4" w:tplc="08090003" w:tentative="1">
      <w:start w:val="1"/>
      <w:numFmt w:val="bullet"/>
      <w:lvlText w:val="o"/>
      <w:lvlJc w:val="left"/>
      <w:pPr>
        <w:ind w:left="3243" w:hanging="360"/>
      </w:pPr>
      <w:rPr>
        <w:rFonts w:ascii="Courier New" w:hAnsi="Courier New" w:cs="Courier New" w:hint="default"/>
      </w:rPr>
    </w:lvl>
    <w:lvl w:ilvl="5" w:tplc="08090005" w:tentative="1">
      <w:start w:val="1"/>
      <w:numFmt w:val="bullet"/>
      <w:lvlText w:val=""/>
      <w:lvlJc w:val="left"/>
      <w:pPr>
        <w:ind w:left="3963" w:hanging="360"/>
      </w:pPr>
      <w:rPr>
        <w:rFonts w:ascii="Wingdings" w:hAnsi="Wingdings" w:hint="default"/>
      </w:rPr>
    </w:lvl>
    <w:lvl w:ilvl="6" w:tplc="08090001" w:tentative="1">
      <w:start w:val="1"/>
      <w:numFmt w:val="bullet"/>
      <w:lvlText w:val=""/>
      <w:lvlJc w:val="left"/>
      <w:pPr>
        <w:ind w:left="4683" w:hanging="360"/>
      </w:pPr>
      <w:rPr>
        <w:rFonts w:ascii="Symbol" w:hAnsi="Symbol" w:hint="default"/>
      </w:rPr>
    </w:lvl>
    <w:lvl w:ilvl="7" w:tplc="08090003" w:tentative="1">
      <w:start w:val="1"/>
      <w:numFmt w:val="bullet"/>
      <w:lvlText w:val="o"/>
      <w:lvlJc w:val="left"/>
      <w:pPr>
        <w:ind w:left="5403" w:hanging="360"/>
      </w:pPr>
      <w:rPr>
        <w:rFonts w:ascii="Courier New" w:hAnsi="Courier New" w:cs="Courier New" w:hint="default"/>
      </w:rPr>
    </w:lvl>
    <w:lvl w:ilvl="8" w:tplc="08090005" w:tentative="1">
      <w:start w:val="1"/>
      <w:numFmt w:val="bullet"/>
      <w:lvlText w:val=""/>
      <w:lvlJc w:val="left"/>
      <w:pPr>
        <w:ind w:left="6123" w:hanging="360"/>
      </w:pPr>
      <w:rPr>
        <w:rFonts w:ascii="Wingdings" w:hAnsi="Wingdings" w:hint="default"/>
      </w:rPr>
    </w:lvl>
  </w:abstractNum>
  <w:abstractNum w:abstractNumId="33" w15:restartNumberingAfterBreak="0">
    <w:nsid w:val="36F51451"/>
    <w:multiLevelType w:val="hybridMultilevel"/>
    <w:tmpl w:val="4A88AB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B9A45EA"/>
    <w:multiLevelType w:val="hybridMultilevel"/>
    <w:tmpl w:val="ACA23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DE836DC"/>
    <w:multiLevelType w:val="hybridMultilevel"/>
    <w:tmpl w:val="9482C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F0F70CA"/>
    <w:multiLevelType w:val="hybridMultilevel"/>
    <w:tmpl w:val="9F1EA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11B5D08"/>
    <w:multiLevelType w:val="hybridMultilevel"/>
    <w:tmpl w:val="5D4470DC"/>
    <w:lvl w:ilvl="0" w:tplc="08090001">
      <w:start w:val="1"/>
      <w:numFmt w:val="bullet"/>
      <w:lvlText w:val=""/>
      <w:lvlJc w:val="left"/>
      <w:pPr>
        <w:ind w:left="1353"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20860A3"/>
    <w:multiLevelType w:val="hybridMultilevel"/>
    <w:tmpl w:val="2DF6A548"/>
    <w:lvl w:ilvl="0" w:tplc="63A0556C">
      <w:start w:val="1"/>
      <w:numFmt w:val="decimal"/>
      <w:pStyle w:val="Heading2-numbered"/>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453005CE"/>
    <w:multiLevelType w:val="hybridMultilevel"/>
    <w:tmpl w:val="D5C0E702"/>
    <w:styleLink w:val="ImportedStyle2"/>
    <w:lvl w:ilvl="0" w:tplc="C09E201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7E362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9748D0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AD0425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28024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28AB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CD68E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24143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BEEA8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46B30529"/>
    <w:multiLevelType w:val="hybridMultilevel"/>
    <w:tmpl w:val="490A798C"/>
    <w:lvl w:ilvl="0" w:tplc="4E44E880">
      <w:start w:val="1"/>
      <w:numFmt w:val="bullet"/>
      <w:lvlText w:val=""/>
      <w:lvlJc w:val="left"/>
      <w:pPr>
        <w:ind w:left="720" w:hanging="360"/>
      </w:pPr>
      <w:rPr>
        <w:rFonts w:ascii="Symbol" w:hAnsi="Symbol" w:hint="default"/>
      </w:rPr>
    </w:lvl>
    <w:lvl w:ilvl="1" w:tplc="284AF88C" w:tentative="1">
      <w:start w:val="1"/>
      <w:numFmt w:val="bullet"/>
      <w:lvlText w:val="o"/>
      <w:lvlJc w:val="left"/>
      <w:pPr>
        <w:ind w:left="1440" w:hanging="360"/>
      </w:pPr>
      <w:rPr>
        <w:rFonts w:ascii="Courier New" w:hAnsi="Courier New" w:cs="Courier New" w:hint="default"/>
      </w:rPr>
    </w:lvl>
    <w:lvl w:ilvl="2" w:tplc="9DC03C74" w:tentative="1">
      <w:start w:val="1"/>
      <w:numFmt w:val="bullet"/>
      <w:lvlText w:val=""/>
      <w:lvlJc w:val="left"/>
      <w:pPr>
        <w:ind w:left="2160" w:hanging="360"/>
      </w:pPr>
      <w:rPr>
        <w:rFonts w:ascii="Wingdings" w:hAnsi="Wingdings" w:hint="default"/>
      </w:rPr>
    </w:lvl>
    <w:lvl w:ilvl="3" w:tplc="8B5A9764" w:tentative="1">
      <w:start w:val="1"/>
      <w:numFmt w:val="bullet"/>
      <w:lvlText w:val=""/>
      <w:lvlJc w:val="left"/>
      <w:pPr>
        <w:ind w:left="2880" w:hanging="360"/>
      </w:pPr>
      <w:rPr>
        <w:rFonts w:ascii="Symbol" w:hAnsi="Symbol" w:hint="default"/>
      </w:rPr>
    </w:lvl>
    <w:lvl w:ilvl="4" w:tplc="635663C0" w:tentative="1">
      <w:start w:val="1"/>
      <w:numFmt w:val="bullet"/>
      <w:lvlText w:val="o"/>
      <w:lvlJc w:val="left"/>
      <w:pPr>
        <w:ind w:left="3600" w:hanging="360"/>
      </w:pPr>
      <w:rPr>
        <w:rFonts w:ascii="Courier New" w:hAnsi="Courier New" w:cs="Courier New" w:hint="default"/>
      </w:rPr>
    </w:lvl>
    <w:lvl w:ilvl="5" w:tplc="1E5ADE78" w:tentative="1">
      <w:start w:val="1"/>
      <w:numFmt w:val="bullet"/>
      <w:lvlText w:val=""/>
      <w:lvlJc w:val="left"/>
      <w:pPr>
        <w:ind w:left="4320" w:hanging="360"/>
      </w:pPr>
      <w:rPr>
        <w:rFonts w:ascii="Wingdings" w:hAnsi="Wingdings" w:hint="default"/>
      </w:rPr>
    </w:lvl>
    <w:lvl w:ilvl="6" w:tplc="3D9E3DE4" w:tentative="1">
      <w:start w:val="1"/>
      <w:numFmt w:val="bullet"/>
      <w:lvlText w:val=""/>
      <w:lvlJc w:val="left"/>
      <w:pPr>
        <w:ind w:left="5040" w:hanging="360"/>
      </w:pPr>
      <w:rPr>
        <w:rFonts w:ascii="Symbol" w:hAnsi="Symbol" w:hint="default"/>
      </w:rPr>
    </w:lvl>
    <w:lvl w:ilvl="7" w:tplc="B37E8CFE" w:tentative="1">
      <w:start w:val="1"/>
      <w:numFmt w:val="bullet"/>
      <w:lvlText w:val="o"/>
      <w:lvlJc w:val="left"/>
      <w:pPr>
        <w:ind w:left="5760" w:hanging="360"/>
      </w:pPr>
      <w:rPr>
        <w:rFonts w:ascii="Courier New" w:hAnsi="Courier New" w:cs="Courier New" w:hint="default"/>
      </w:rPr>
    </w:lvl>
    <w:lvl w:ilvl="8" w:tplc="6C72EAAC" w:tentative="1">
      <w:start w:val="1"/>
      <w:numFmt w:val="bullet"/>
      <w:lvlText w:val=""/>
      <w:lvlJc w:val="left"/>
      <w:pPr>
        <w:ind w:left="6480" w:hanging="360"/>
      </w:pPr>
      <w:rPr>
        <w:rFonts w:ascii="Wingdings" w:hAnsi="Wingdings" w:hint="default"/>
      </w:rPr>
    </w:lvl>
  </w:abstractNum>
  <w:abstractNum w:abstractNumId="41" w15:restartNumberingAfterBreak="0">
    <w:nsid w:val="4B7F1ADB"/>
    <w:multiLevelType w:val="hybridMultilevel"/>
    <w:tmpl w:val="0D8293F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2" w15:restartNumberingAfterBreak="0">
    <w:nsid w:val="4C3A22E3"/>
    <w:multiLevelType w:val="hybridMultilevel"/>
    <w:tmpl w:val="1260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0434EE1"/>
    <w:multiLevelType w:val="hybridMultilevel"/>
    <w:tmpl w:val="AF168C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50871AAF"/>
    <w:multiLevelType w:val="hybridMultilevel"/>
    <w:tmpl w:val="D21E7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19465FD"/>
    <w:multiLevelType w:val="hybridMultilevel"/>
    <w:tmpl w:val="DD42B6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524C705D"/>
    <w:multiLevelType w:val="hybridMultilevel"/>
    <w:tmpl w:val="E6FE5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5FC78EC"/>
    <w:multiLevelType w:val="hybridMultilevel"/>
    <w:tmpl w:val="10588116"/>
    <w:lvl w:ilvl="0" w:tplc="C57EE82A">
      <w:start w:val="1"/>
      <w:numFmt w:val="bullet"/>
      <w:pStyle w:val="BulletOne"/>
      <w:lvlText w:val=""/>
      <w:lvlJc w:val="left"/>
      <w:pPr>
        <w:tabs>
          <w:tab w:val="num" w:pos="624"/>
        </w:tabs>
        <w:ind w:left="624" w:hanging="34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48" w15:restartNumberingAfterBreak="0">
    <w:nsid w:val="56332D6D"/>
    <w:multiLevelType w:val="multilevel"/>
    <w:tmpl w:val="9B7A46C8"/>
    <w:lvl w:ilvl="0">
      <w:start w:val="3"/>
      <w:numFmt w:val="decimal"/>
      <w:lvlText w:val="%1"/>
      <w:lvlJc w:val="left"/>
      <w:pPr>
        <w:ind w:left="450" w:hanging="450"/>
      </w:pPr>
      <w:rPr>
        <w:rFonts w:hint="default"/>
      </w:rPr>
    </w:lvl>
    <w:lvl w:ilvl="1">
      <w:start w:val="1"/>
      <w:numFmt w:val="decimal"/>
      <w:lvlText w:val="%1.%2"/>
      <w:lvlJc w:val="left"/>
      <w:pPr>
        <w:ind w:left="1647" w:hanging="720"/>
      </w:pPr>
      <w:rPr>
        <w:rFonts w:hint="default"/>
        <w:b/>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5148" w:hanging="1440"/>
      </w:pPr>
      <w:rPr>
        <w:rFonts w:hint="default"/>
      </w:rPr>
    </w:lvl>
    <w:lvl w:ilvl="5">
      <w:start w:val="1"/>
      <w:numFmt w:val="decimal"/>
      <w:lvlText w:val="%1.%2.%3.%4.%5.%6"/>
      <w:lvlJc w:val="left"/>
      <w:pPr>
        <w:ind w:left="6435" w:hanging="1800"/>
      </w:pPr>
      <w:rPr>
        <w:rFonts w:hint="default"/>
      </w:rPr>
    </w:lvl>
    <w:lvl w:ilvl="6">
      <w:start w:val="1"/>
      <w:numFmt w:val="decimal"/>
      <w:lvlText w:val="%1.%2.%3.%4.%5.%6.%7"/>
      <w:lvlJc w:val="left"/>
      <w:pPr>
        <w:ind w:left="7362" w:hanging="1800"/>
      </w:pPr>
      <w:rPr>
        <w:rFonts w:hint="default"/>
      </w:rPr>
    </w:lvl>
    <w:lvl w:ilvl="7">
      <w:start w:val="1"/>
      <w:numFmt w:val="decimal"/>
      <w:lvlText w:val="%1.%2.%3.%4.%5.%6.%7.%8"/>
      <w:lvlJc w:val="left"/>
      <w:pPr>
        <w:ind w:left="8649" w:hanging="2160"/>
      </w:pPr>
      <w:rPr>
        <w:rFonts w:hint="default"/>
      </w:rPr>
    </w:lvl>
    <w:lvl w:ilvl="8">
      <w:start w:val="1"/>
      <w:numFmt w:val="decimal"/>
      <w:lvlText w:val="%1.%2.%3.%4.%5.%6.%7.%8.%9"/>
      <w:lvlJc w:val="left"/>
      <w:pPr>
        <w:ind w:left="9936" w:hanging="2520"/>
      </w:pPr>
      <w:rPr>
        <w:rFonts w:hint="default"/>
      </w:rPr>
    </w:lvl>
  </w:abstractNum>
  <w:abstractNum w:abstractNumId="49" w15:restartNumberingAfterBreak="0">
    <w:nsid w:val="566A7914"/>
    <w:multiLevelType w:val="hybridMultilevel"/>
    <w:tmpl w:val="5DCA91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74B271D"/>
    <w:multiLevelType w:val="hybridMultilevel"/>
    <w:tmpl w:val="8C0E8BE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1" w15:restartNumberingAfterBreak="0">
    <w:nsid w:val="58C94E00"/>
    <w:multiLevelType w:val="hybridMultilevel"/>
    <w:tmpl w:val="273EFD64"/>
    <w:lvl w:ilvl="0" w:tplc="08090001">
      <w:start w:val="1"/>
      <w:numFmt w:val="bullet"/>
      <w:lvlText w:val=""/>
      <w:lvlJc w:val="left"/>
      <w:pPr>
        <w:tabs>
          <w:tab w:val="num" w:pos="1440"/>
        </w:tabs>
        <w:ind w:left="1440" w:hanging="360"/>
      </w:pPr>
      <w:rPr>
        <w:rFonts w:ascii="Symbol" w:hAnsi="Symbol" w:hint="default"/>
      </w:rPr>
    </w:lvl>
    <w:lvl w:ilvl="1" w:tplc="08090003" w:tentative="1">
      <w:start w:val="1"/>
      <w:numFmt w:val="bullet"/>
      <w:lvlText w:val="o"/>
      <w:lvlJc w:val="left"/>
      <w:pPr>
        <w:tabs>
          <w:tab w:val="num" w:pos="2160"/>
        </w:tabs>
        <w:ind w:left="2160" w:hanging="360"/>
      </w:pPr>
      <w:rPr>
        <w:rFonts w:ascii="Courier New" w:hAnsi="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52" w15:restartNumberingAfterBreak="0">
    <w:nsid w:val="5A5B258F"/>
    <w:multiLevelType w:val="hybridMultilevel"/>
    <w:tmpl w:val="2B8CF4A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A606D84"/>
    <w:multiLevelType w:val="hybridMultilevel"/>
    <w:tmpl w:val="EACE8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B0B786F"/>
    <w:multiLevelType w:val="hybridMultilevel"/>
    <w:tmpl w:val="F830D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D375A75"/>
    <w:multiLevelType w:val="hybridMultilevel"/>
    <w:tmpl w:val="2E9466FE"/>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5F22714E"/>
    <w:multiLevelType w:val="hybridMultilevel"/>
    <w:tmpl w:val="26EA5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F4D4F35"/>
    <w:multiLevelType w:val="hybridMultilevel"/>
    <w:tmpl w:val="EAF2D9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0514AE9"/>
    <w:multiLevelType w:val="hybridMultilevel"/>
    <w:tmpl w:val="36361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13E5E4C"/>
    <w:multiLevelType w:val="hybridMultilevel"/>
    <w:tmpl w:val="845410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5110A8C"/>
    <w:multiLevelType w:val="hybridMultilevel"/>
    <w:tmpl w:val="C0027F3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1" w15:restartNumberingAfterBreak="0">
    <w:nsid w:val="6792105A"/>
    <w:multiLevelType w:val="hybridMultilevel"/>
    <w:tmpl w:val="0F685A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7BD77F3"/>
    <w:multiLevelType w:val="hybridMultilevel"/>
    <w:tmpl w:val="F416B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94B2C13"/>
    <w:multiLevelType w:val="hybridMultilevel"/>
    <w:tmpl w:val="33B2C49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64" w15:restartNumberingAfterBreak="0">
    <w:nsid w:val="6BCD5C90"/>
    <w:multiLevelType w:val="hybridMultilevel"/>
    <w:tmpl w:val="FF3A20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DFB0111"/>
    <w:multiLevelType w:val="hybridMultilevel"/>
    <w:tmpl w:val="E58E3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F611FA4"/>
    <w:multiLevelType w:val="multilevel"/>
    <w:tmpl w:val="68A8772E"/>
    <w:lvl w:ilvl="0">
      <w:start w:val="5"/>
      <w:numFmt w:val="decimal"/>
      <w:lvlText w:val="%1."/>
      <w:lvlJc w:val="left"/>
      <w:pPr>
        <w:tabs>
          <w:tab w:val="num" w:pos="720"/>
        </w:tabs>
        <w:ind w:left="720" w:hanging="720"/>
      </w:pPr>
      <w:rPr>
        <w:rFonts w:hint="default"/>
        <w:b/>
        <w:sz w:val="32"/>
        <w:szCs w:val="28"/>
      </w:rPr>
    </w:lvl>
    <w:lvl w:ilvl="1">
      <w:start w:val="1"/>
      <w:numFmt w:val="lowerLetter"/>
      <w:lvlText w:val="%2."/>
      <w:lvlJc w:val="left"/>
      <w:pPr>
        <w:tabs>
          <w:tab w:val="num" w:pos="1080"/>
        </w:tabs>
        <w:ind w:left="1080" w:hanging="360"/>
      </w:pPr>
      <w:rPr>
        <w:rFonts w:hint="default"/>
      </w:rPr>
    </w:lvl>
    <w:lvl w:ilvl="2">
      <w:start w:val="8"/>
      <w:numFmt w:val="upperLetter"/>
      <w:lvlText w:val="%3."/>
      <w:lvlJc w:val="left"/>
      <w:pPr>
        <w:ind w:left="19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7" w15:restartNumberingAfterBreak="0">
    <w:nsid w:val="6FD916F9"/>
    <w:multiLevelType w:val="hybridMultilevel"/>
    <w:tmpl w:val="1690F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FF84F60"/>
    <w:multiLevelType w:val="multilevel"/>
    <w:tmpl w:val="AC5818EA"/>
    <w:lvl w:ilvl="0">
      <w:start w:val="3"/>
      <w:numFmt w:val="decimal"/>
      <w:lvlText w:val="%1"/>
      <w:lvlJc w:val="left"/>
      <w:pPr>
        <w:ind w:left="720" w:hanging="720"/>
      </w:pPr>
      <w:rPr>
        <w:rFonts w:hint="default"/>
        <w:b/>
      </w:rPr>
    </w:lvl>
    <w:lvl w:ilvl="1">
      <w:start w:val="1"/>
      <w:numFmt w:val="decimal"/>
      <w:lvlText w:val="%1.%2"/>
      <w:lvlJc w:val="left"/>
      <w:pPr>
        <w:ind w:left="955" w:hanging="720"/>
      </w:pPr>
      <w:rPr>
        <w:rFonts w:hint="default"/>
        <w:b/>
      </w:rPr>
    </w:lvl>
    <w:lvl w:ilvl="2">
      <w:start w:val="3"/>
      <w:numFmt w:val="decimal"/>
      <w:lvlText w:val="%1.%2.%3"/>
      <w:lvlJc w:val="left"/>
      <w:pPr>
        <w:ind w:left="1190" w:hanging="720"/>
      </w:pPr>
      <w:rPr>
        <w:rFonts w:hint="default"/>
        <w:b/>
      </w:rPr>
    </w:lvl>
    <w:lvl w:ilvl="3">
      <w:start w:val="2"/>
      <w:numFmt w:val="decimal"/>
      <w:lvlText w:val="%1.%2.%3.%4"/>
      <w:lvlJc w:val="left"/>
      <w:pPr>
        <w:ind w:left="5617" w:hanging="1080"/>
      </w:pPr>
      <w:rPr>
        <w:rFonts w:hint="default"/>
        <w:b/>
      </w:rPr>
    </w:lvl>
    <w:lvl w:ilvl="4">
      <w:start w:val="1"/>
      <w:numFmt w:val="decimal"/>
      <w:lvlText w:val="%1.%2.%3.%4.%5"/>
      <w:lvlJc w:val="left"/>
      <w:pPr>
        <w:ind w:left="2020" w:hanging="1080"/>
      </w:pPr>
      <w:rPr>
        <w:rFonts w:hint="default"/>
        <w:b/>
      </w:rPr>
    </w:lvl>
    <w:lvl w:ilvl="5">
      <w:start w:val="1"/>
      <w:numFmt w:val="decimal"/>
      <w:lvlText w:val="%1.%2.%3.%4.%5.%6"/>
      <w:lvlJc w:val="left"/>
      <w:pPr>
        <w:ind w:left="2615" w:hanging="1440"/>
      </w:pPr>
      <w:rPr>
        <w:rFonts w:hint="default"/>
        <w:b/>
      </w:rPr>
    </w:lvl>
    <w:lvl w:ilvl="6">
      <w:start w:val="1"/>
      <w:numFmt w:val="decimal"/>
      <w:lvlText w:val="%1.%2.%3.%4.%5.%6.%7"/>
      <w:lvlJc w:val="left"/>
      <w:pPr>
        <w:ind w:left="2850" w:hanging="1440"/>
      </w:pPr>
      <w:rPr>
        <w:rFonts w:hint="default"/>
        <w:b/>
      </w:rPr>
    </w:lvl>
    <w:lvl w:ilvl="7">
      <w:start w:val="1"/>
      <w:numFmt w:val="decimal"/>
      <w:lvlText w:val="%1.%2.%3.%4.%5.%6.%7.%8"/>
      <w:lvlJc w:val="left"/>
      <w:pPr>
        <w:ind w:left="3445" w:hanging="1800"/>
      </w:pPr>
      <w:rPr>
        <w:rFonts w:hint="default"/>
        <w:b/>
      </w:rPr>
    </w:lvl>
    <w:lvl w:ilvl="8">
      <w:start w:val="1"/>
      <w:numFmt w:val="decimal"/>
      <w:lvlText w:val="%1.%2.%3.%4.%5.%6.%7.%8.%9"/>
      <w:lvlJc w:val="left"/>
      <w:pPr>
        <w:ind w:left="3680" w:hanging="1800"/>
      </w:pPr>
      <w:rPr>
        <w:rFonts w:hint="default"/>
        <w:b/>
      </w:rPr>
    </w:lvl>
  </w:abstractNum>
  <w:abstractNum w:abstractNumId="69" w15:restartNumberingAfterBreak="0">
    <w:nsid w:val="712C6B77"/>
    <w:multiLevelType w:val="hybridMultilevel"/>
    <w:tmpl w:val="808278F0"/>
    <w:lvl w:ilvl="0" w:tplc="22407B3A">
      <w:start w:val="1"/>
      <w:numFmt w:val="decimal"/>
      <w:pStyle w:val="Heading3-numbered"/>
      <w:lvlText w:val="%1."/>
      <w:lvlJc w:val="left"/>
      <w:pPr>
        <w:ind w:left="360" w:hanging="360"/>
      </w:pPr>
      <w:rPr>
        <w:b/>
        <w:i w:val="0"/>
        <w:color w:val="auto"/>
        <w:sz w:val="28"/>
        <w:szCs w:val="2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 w15:restartNumberingAfterBreak="0">
    <w:nsid w:val="73C81E5B"/>
    <w:multiLevelType w:val="multilevel"/>
    <w:tmpl w:val="4D2CF3E6"/>
    <w:lvl w:ilvl="0">
      <w:start w:val="11"/>
      <w:numFmt w:val="decimal"/>
      <w:lvlText w:val="%1."/>
      <w:lvlJc w:val="left"/>
      <w:pPr>
        <w:tabs>
          <w:tab w:val="num" w:pos="862"/>
        </w:tabs>
        <w:ind w:left="862" w:hanging="720"/>
      </w:pPr>
      <w:rPr>
        <w:rFonts w:hint="default"/>
        <w:b/>
        <w:sz w:val="32"/>
        <w:szCs w:val="32"/>
      </w:rPr>
    </w:lvl>
    <w:lvl w:ilvl="1">
      <w:start w:val="1"/>
      <w:numFmt w:val="lowerLetter"/>
      <w:lvlText w:val="%2."/>
      <w:lvlJc w:val="left"/>
      <w:pPr>
        <w:tabs>
          <w:tab w:val="num" w:pos="1080"/>
        </w:tabs>
        <w:ind w:left="1080" w:hanging="360"/>
      </w:pPr>
      <w:rPr>
        <w:rFonts w:hint="default"/>
      </w:rPr>
    </w:lvl>
    <w:lvl w:ilvl="2">
      <w:start w:val="8"/>
      <w:numFmt w:val="upperLetter"/>
      <w:lvlText w:val="%3."/>
      <w:lvlJc w:val="left"/>
      <w:pPr>
        <w:ind w:left="198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1" w15:restartNumberingAfterBreak="0">
    <w:nsid w:val="747E5D7F"/>
    <w:multiLevelType w:val="hybridMultilevel"/>
    <w:tmpl w:val="4A5C38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2" w15:restartNumberingAfterBreak="0">
    <w:nsid w:val="78064606"/>
    <w:multiLevelType w:val="hybridMultilevel"/>
    <w:tmpl w:val="17322A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832791F"/>
    <w:multiLevelType w:val="hybridMultilevel"/>
    <w:tmpl w:val="C3CE3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97149CF"/>
    <w:multiLevelType w:val="hybridMultilevel"/>
    <w:tmpl w:val="95963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A3A554B"/>
    <w:multiLevelType w:val="hybridMultilevel"/>
    <w:tmpl w:val="E47E5C7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6" w15:restartNumberingAfterBreak="0">
    <w:nsid w:val="7C1F0BB9"/>
    <w:multiLevelType w:val="hybridMultilevel"/>
    <w:tmpl w:val="05025D9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7C4E7E95"/>
    <w:multiLevelType w:val="hybridMultilevel"/>
    <w:tmpl w:val="00E21E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CFB7B74"/>
    <w:multiLevelType w:val="singleLevel"/>
    <w:tmpl w:val="08090001"/>
    <w:lvl w:ilvl="0">
      <w:start w:val="1"/>
      <w:numFmt w:val="bullet"/>
      <w:pStyle w:val="Bodytextnumbered"/>
      <w:lvlText w:val=""/>
      <w:lvlJc w:val="left"/>
      <w:pPr>
        <w:tabs>
          <w:tab w:val="num" w:pos="360"/>
        </w:tabs>
        <w:ind w:left="360" w:hanging="360"/>
      </w:pPr>
      <w:rPr>
        <w:rFonts w:ascii="Symbol" w:hAnsi="Symbol" w:hint="default"/>
      </w:rPr>
    </w:lvl>
  </w:abstractNum>
  <w:abstractNum w:abstractNumId="79" w15:restartNumberingAfterBreak="0">
    <w:nsid w:val="7DDF1C27"/>
    <w:multiLevelType w:val="hybridMultilevel"/>
    <w:tmpl w:val="665C2E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EA14524"/>
    <w:multiLevelType w:val="hybridMultilevel"/>
    <w:tmpl w:val="74381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F280328"/>
    <w:multiLevelType w:val="hybridMultilevel"/>
    <w:tmpl w:val="74E05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25"/>
  </w:num>
  <w:num w:numId="3">
    <w:abstractNumId w:val="51"/>
  </w:num>
  <w:num w:numId="4">
    <w:abstractNumId w:val="56"/>
  </w:num>
  <w:num w:numId="5">
    <w:abstractNumId w:val="18"/>
  </w:num>
  <w:num w:numId="6">
    <w:abstractNumId w:val="32"/>
  </w:num>
  <w:num w:numId="7">
    <w:abstractNumId w:val="38"/>
  </w:num>
  <w:num w:numId="8">
    <w:abstractNumId w:val="69"/>
  </w:num>
  <w:num w:numId="9">
    <w:abstractNumId w:val="78"/>
  </w:num>
  <w:num w:numId="10">
    <w:abstractNumId w:val="47"/>
  </w:num>
  <w:num w:numId="11">
    <w:abstractNumId w:val="6"/>
  </w:num>
  <w:num w:numId="12">
    <w:abstractNumId w:val="36"/>
  </w:num>
  <w:num w:numId="13">
    <w:abstractNumId w:val="59"/>
  </w:num>
  <w:num w:numId="14">
    <w:abstractNumId w:val="28"/>
  </w:num>
  <w:num w:numId="15">
    <w:abstractNumId w:val="29"/>
  </w:num>
  <w:num w:numId="16">
    <w:abstractNumId w:val="41"/>
  </w:num>
  <w:num w:numId="17">
    <w:abstractNumId w:val="9"/>
  </w:num>
  <w:num w:numId="18">
    <w:abstractNumId w:val="11"/>
  </w:num>
  <w:num w:numId="19">
    <w:abstractNumId w:val="54"/>
  </w:num>
  <w:num w:numId="20">
    <w:abstractNumId w:val="10"/>
  </w:num>
  <w:num w:numId="21">
    <w:abstractNumId w:val="50"/>
  </w:num>
  <w:num w:numId="22">
    <w:abstractNumId w:val="37"/>
  </w:num>
  <w:num w:numId="23">
    <w:abstractNumId w:val="0"/>
  </w:num>
  <w:num w:numId="24">
    <w:abstractNumId w:val="76"/>
  </w:num>
  <w:num w:numId="25">
    <w:abstractNumId w:val="49"/>
  </w:num>
  <w:num w:numId="26">
    <w:abstractNumId w:val="73"/>
  </w:num>
  <w:num w:numId="27">
    <w:abstractNumId w:val="34"/>
  </w:num>
  <w:num w:numId="28">
    <w:abstractNumId w:val="33"/>
  </w:num>
  <w:num w:numId="29">
    <w:abstractNumId w:val="17"/>
  </w:num>
  <w:num w:numId="30">
    <w:abstractNumId w:val="39"/>
  </w:num>
  <w:num w:numId="31">
    <w:abstractNumId w:val="3"/>
  </w:num>
  <w:num w:numId="32">
    <w:abstractNumId w:val="20"/>
  </w:num>
  <w:num w:numId="33">
    <w:abstractNumId w:val="5"/>
  </w:num>
  <w:num w:numId="34">
    <w:abstractNumId w:val="71"/>
  </w:num>
  <w:num w:numId="35">
    <w:abstractNumId w:val="24"/>
  </w:num>
  <w:num w:numId="36">
    <w:abstractNumId w:val="58"/>
  </w:num>
  <w:num w:numId="37">
    <w:abstractNumId w:val="23"/>
  </w:num>
  <w:num w:numId="38">
    <w:abstractNumId w:val="74"/>
  </w:num>
  <w:num w:numId="39">
    <w:abstractNumId w:val="72"/>
  </w:num>
  <w:num w:numId="40">
    <w:abstractNumId w:val="16"/>
  </w:num>
  <w:num w:numId="41">
    <w:abstractNumId w:val="57"/>
  </w:num>
  <w:num w:numId="42">
    <w:abstractNumId w:val="61"/>
  </w:num>
  <w:num w:numId="43">
    <w:abstractNumId w:val="46"/>
  </w:num>
  <w:num w:numId="44">
    <w:abstractNumId w:val="67"/>
  </w:num>
  <w:num w:numId="45">
    <w:abstractNumId w:val="77"/>
  </w:num>
  <w:num w:numId="46">
    <w:abstractNumId w:val="62"/>
  </w:num>
  <w:num w:numId="47">
    <w:abstractNumId w:val="4"/>
  </w:num>
  <w:num w:numId="48">
    <w:abstractNumId w:val="7"/>
  </w:num>
  <w:num w:numId="49">
    <w:abstractNumId w:val="81"/>
  </w:num>
  <w:num w:numId="50">
    <w:abstractNumId w:val="26"/>
  </w:num>
  <w:num w:numId="51">
    <w:abstractNumId w:val="65"/>
  </w:num>
  <w:num w:numId="52">
    <w:abstractNumId w:val="21"/>
  </w:num>
  <w:num w:numId="53">
    <w:abstractNumId w:val="53"/>
  </w:num>
  <w:num w:numId="54">
    <w:abstractNumId w:val="22"/>
  </w:num>
  <w:num w:numId="55">
    <w:abstractNumId w:val="52"/>
  </w:num>
  <w:num w:numId="56">
    <w:abstractNumId w:val="55"/>
  </w:num>
  <w:num w:numId="57">
    <w:abstractNumId w:val="79"/>
  </w:num>
  <w:num w:numId="58">
    <w:abstractNumId w:val="15"/>
  </w:num>
  <w:num w:numId="59">
    <w:abstractNumId w:val="2"/>
  </w:num>
  <w:num w:numId="60">
    <w:abstractNumId w:val="42"/>
  </w:num>
  <w:num w:numId="61">
    <w:abstractNumId w:val="80"/>
  </w:num>
  <w:num w:numId="62">
    <w:abstractNumId w:val="75"/>
  </w:num>
  <w:num w:numId="63">
    <w:abstractNumId w:val="64"/>
  </w:num>
  <w:num w:numId="64">
    <w:abstractNumId w:val="14"/>
  </w:num>
  <w:num w:numId="65">
    <w:abstractNumId w:val="60"/>
  </w:num>
  <w:num w:numId="66">
    <w:abstractNumId w:val="31"/>
  </w:num>
  <w:num w:numId="67">
    <w:abstractNumId w:val="66"/>
  </w:num>
  <w:num w:numId="68">
    <w:abstractNumId w:val="48"/>
  </w:num>
  <w:num w:numId="69">
    <w:abstractNumId w:val="19"/>
  </w:num>
  <w:num w:numId="70">
    <w:abstractNumId w:val="13"/>
  </w:num>
  <w:num w:numId="71">
    <w:abstractNumId w:val="68"/>
  </w:num>
  <w:num w:numId="72">
    <w:abstractNumId w:val="70"/>
  </w:num>
  <w:num w:numId="73">
    <w:abstractNumId w:val="30"/>
  </w:num>
  <w:num w:numId="74">
    <w:abstractNumId w:val="45"/>
  </w:num>
  <w:num w:numId="75">
    <w:abstractNumId w:val="43"/>
  </w:num>
  <w:num w:numId="76">
    <w:abstractNumId w:val="12"/>
  </w:num>
  <w:num w:numId="77">
    <w:abstractNumId w:val="44"/>
  </w:num>
  <w:num w:numId="78">
    <w:abstractNumId w:val="8"/>
  </w:num>
  <w:num w:numId="79">
    <w:abstractNumId w:val="40"/>
  </w:num>
  <w:num w:numId="80">
    <w:abstractNumId w:val="35"/>
  </w:num>
  <w:num w:numId="81">
    <w:abstractNumId w:val="63"/>
  </w:num>
  <w:num w:numId="82">
    <w:abstractNumId w:val="30"/>
  </w:num>
  <w:num w:numId="83">
    <w:abstractNumId w:val="2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displayBackgroundShape/>
  <w:documentProtection w:edit="readOnly" w:enforcement="0"/>
  <w:defaultTabStop w:val="720"/>
  <w:characterSpacingControl w:val="doNotCompress"/>
  <w:hdrShapeDefaults>
    <o:shapedefaults v:ext="edit" spidmax="114689">
      <o:colormru v:ext="edit" colors="#e5e5ff,#ebebff,#f7f7ff,#9cf"/>
      <o:colormenu v:ext="edit" fillcolor="#9c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4604"/>
    <w:rsid w:val="00000195"/>
    <w:rsid w:val="00000C12"/>
    <w:rsid w:val="000010D9"/>
    <w:rsid w:val="00001359"/>
    <w:rsid w:val="0000199A"/>
    <w:rsid w:val="00001C1B"/>
    <w:rsid w:val="00001E2D"/>
    <w:rsid w:val="00001EF7"/>
    <w:rsid w:val="00002510"/>
    <w:rsid w:val="000025D5"/>
    <w:rsid w:val="00002CC6"/>
    <w:rsid w:val="0000300C"/>
    <w:rsid w:val="000030A2"/>
    <w:rsid w:val="0000319C"/>
    <w:rsid w:val="000032B3"/>
    <w:rsid w:val="00003377"/>
    <w:rsid w:val="00003766"/>
    <w:rsid w:val="00003816"/>
    <w:rsid w:val="0000381D"/>
    <w:rsid w:val="00003B26"/>
    <w:rsid w:val="00003CEA"/>
    <w:rsid w:val="00004C99"/>
    <w:rsid w:val="00004EDC"/>
    <w:rsid w:val="0000558A"/>
    <w:rsid w:val="0000584B"/>
    <w:rsid w:val="00005F8C"/>
    <w:rsid w:val="00006249"/>
    <w:rsid w:val="000069C9"/>
    <w:rsid w:val="00007A00"/>
    <w:rsid w:val="00007C39"/>
    <w:rsid w:val="00007CE1"/>
    <w:rsid w:val="00007F59"/>
    <w:rsid w:val="00010442"/>
    <w:rsid w:val="00010532"/>
    <w:rsid w:val="0001054C"/>
    <w:rsid w:val="00010985"/>
    <w:rsid w:val="000109B8"/>
    <w:rsid w:val="00011D25"/>
    <w:rsid w:val="000123EA"/>
    <w:rsid w:val="000125F5"/>
    <w:rsid w:val="00012B4E"/>
    <w:rsid w:val="000135F4"/>
    <w:rsid w:val="00013674"/>
    <w:rsid w:val="00013E1B"/>
    <w:rsid w:val="00014293"/>
    <w:rsid w:val="000144EB"/>
    <w:rsid w:val="000148CB"/>
    <w:rsid w:val="0001496A"/>
    <w:rsid w:val="00014A3D"/>
    <w:rsid w:val="00014C17"/>
    <w:rsid w:val="000153F1"/>
    <w:rsid w:val="00015FCB"/>
    <w:rsid w:val="0001636A"/>
    <w:rsid w:val="00016406"/>
    <w:rsid w:val="00016880"/>
    <w:rsid w:val="0001783D"/>
    <w:rsid w:val="0001789D"/>
    <w:rsid w:val="00020135"/>
    <w:rsid w:val="0002016F"/>
    <w:rsid w:val="000204E3"/>
    <w:rsid w:val="00020DB1"/>
    <w:rsid w:val="000210E0"/>
    <w:rsid w:val="000211F8"/>
    <w:rsid w:val="0002172C"/>
    <w:rsid w:val="00022372"/>
    <w:rsid w:val="0002241E"/>
    <w:rsid w:val="0002244D"/>
    <w:rsid w:val="000226CB"/>
    <w:rsid w:val="000228B9"/>
    <w:rsid w:val="000228DD"/>
    <w:rsid w:val="00022F72"/>
    <w:rsid w:val="00023EB7"/>
    <w:rsid w:val="0002408A"/>
    <w:rsid w:val="00024629"/>
    <w:rsid w:val="00024974"/>
    <w:rsid w:val="00024B9A"/>
    <w:rsid w:val="00024EC4"/>
    <w:rsid w:val="000251D1"/>
    <w:rsid w:val="000252B8"/>
    <w:rsid w:val="00025F61"/>
    <w:rsid w:val="00026139"/>
    <w:rsid w:val="00026D59"/>
    <w:rsid w:val="00027118"/>
    <w:rsid w:val="000272EA"/>
    <w:rsid w:val="0003031F"/>
    <w:rsid w:val="00030546"/>
    <w:rsid w:val="000305DB"/>
    <w:rsid w:val="000306A6"/>
    <w:rsid w:val="00030AD1"/>
    <w:rsid w:val="00030E3D"/>
    <w:rsid w:val="00030EAC"/>
    <w:rsid w:val="000311AB"/>
    <w:rsid w:val="000315E7"/>
    <w:rsid w:val="000317A5"/>
    <w:rsid w:val="00031A7D"/>
    <w:rsid w:val="00031B7F"/>
    <w:rsid w:val="00032180"/>
    <w:rsid w:val="00032490"/>
    <w:rsid w:val="00033198"/>
    <w:rsid w:val="000331B6"/>
    <w:rsid w:val="000338D4"/>
    <w:rsid w:val="00033977"/>
    <w:rsid w:val="0003420F"/>
    <w:rsid w:val="000343B6"/>
    <w:rsid w:val="00035282"/>
    <w:rsid w:val="00035547"/>
    <w:rsid w:val="0003561F"/>
    <w:rsid w:val="00035BE2"/>
    <w:rsid w:val="00035C1F"/>
    <w:rsid w:val="00036B01"/>
    <w:rsid w:val="00037633"/>
    <w:rsid w:val="0003787E"/>
    <w:rsid w:val="0004055B"/>
    <w:rsid w:val="000406FE"/>
    <w:rsid w:val="000407A1"/>
    <w:rsid w:val="00040C3F"/>
    <w:rsid w:val="00040DDD"/>
    <w:rsid w:val="000411A7"/>
    <w:rsid w:val="00041589"/>
    <w:rsid w:val="00042377"/>
    <w:rsid w:val="000425AA"/>
    <w:rsid w:val="00042A35"/>
    <w:rsid w:val="00042B6A"/>
    <w:rsid w:val="000433B4"/>
    <w:rsid w:val="000435D6"/>
    <w:rsid w:val="00043622"/>
    <w:rsid w:val="0004364C"/>
    <w:rsid w:val="00044FB4"/>
    <w:rsid w:val="00045068"/>
    <w:rsid w:val="0004541A"/>
    <w:rsid w:val="0004690C"/>
    <w:rsid w:val="00046A4E"/>
    <w:rsid w:val="00046BBE"/>
    <w:rsid w:val="00047461"/>
    <w:rsid w:val="00047C3E"/>
    <w:rsid w:val="000505C8"/>
    <w:rsid w:val="00050872"/>
    <w:rsid w:val="00050F5D"/>
    <w:rsid w:val="000511A4"/>
    <w:rsid w:val="000516B3"/>
    <w:rsid w:val="00051786"/>
    <w:rsid w:val="0005184B"/>
    <w:rsid w:val="00051B10"/>
    <w:rsid w:val="00051C32"/>
    <w:rsid w:val="0005267C"/>
    <w:rsid w:val="00052F98"/>
    <w:rsid w:val="00053B50"/>
    <w:rsid w:val="000544A7"/>
    <w:rsid w:val="000555CA"/>
    <w:rsid w:val="000555EE"/>
    <w:rsid w:val="000556AA"/>
    <w:rsid w:val="00056669"/>
    <w:rsid w:val="00056F5B"/>
    <w:rsid w:val="0005710E"/>
    <w:rsid w:val="000574BD"/>
    <w:rsid w:val="00057565"/>
    <w:rsid w:val="00057B4F"/>
    <w:rsid w:val="00060406"/>
    <w:rsid w:val="00060500"/>
    <w:rsid w:val="000609FC"/>
    <w:rsid w:val="00061150"/>
    <w:rsid w:val="00062223"/>
    <w:rsid w:val="0006281B"/>
    <w:rsid w:val="0006282B"/>
    <w:rsid w:val="0006332F"/>
    <w:rsid w:val="00063985"/>
    <w:rsid w:val="00063C1C"/>
    <w:rsid w:val="000643F8"/>
    <w:rsid w:val="0006451D"/>
    <w:rsid w:val="0006492D"/>
    <w:rsid w:val="00064A7C"/>
    <w:rsid w:val="00064AB8"/>
    <w:rsid w:val="00064B7D"/>
    <w:rsid w:val="00064E6B"/>
    <w:rsid w:val="00065004"/>
    <w:rsid w:val="000651C1"/>
    <w:rsid w:val="00066FF9"/>
    <w:rsid w:val="0006738D"/>
    <w:rsid w:val="0006776B"/>
    <w:rsid w:val="00067C47"/>
    <w:rsid w:val="000702B7"/>
    <w:rsid w:val="000704FD"/>
    <w:rsid w:val="0007062F"/>
    <w:rsid w:val="00070821"/>
    <w:rsid w:val="00070AA8"/>
    <w:rsid w:val="00071737"/>
    <w:rsid w:val="000720D6"/>
    <w:rsid w:val="00072246"/>
    <w:rsid w:val="0007232F"/>
    <w:rsid w:val="00072901"/>
    <w:rsid w:val="0007339B"/>
    <w:rsid w:val="000734EF"/>
    <w:rsid w:val="00073C96"/>
    <w:rsid w:val="00073D42"/>
    <w:rsid w:val="0007435A"/>
    <w:rsid w:val="00076D16"/>
    <w:rsid w:val="00076E84"/>
    <w:rsid w:val="00077065"/>
    <w:rsid w:val="000779FD"/>
    <w:rsid w:val="00077AA3"/>
    <w:rsid w:val="00077BB8"/>
    <w:rsid w:val="00080360"/>
    <w:rsid w:val="00080850"/>
    <w:rsid w:val="0008099B"/>
    <w:rsid w:val="000809BC"/>
    <w:rsid w:val="000812A3"/>
    <w:rsid w:val="000812CB"/>
    <w:rsid w:val="00081385"/>
    <w:rsid w:val="000813BB"/>
    <w:rsid w:val="00081493"/>
    <w:rsid w:val="00081E01"/>
    <w:rsid w:val="0008231A"/>
    <w:rsid w:val="000824C5"/>
    <w:rsid w:val="000834D1"/>
    <w:rsid w:val="0008376F"/>
    <w:rsid w:val="00084F90"/>
    <w:rsid w:val="00085272"/>
    <w:rsid w:val="0008556B"/>
    <w:rsid w:val="00085838"/>
    <w:rsid w:val="00085CEF"/>
    <w:rsid w:val="00086054"/>
    <w:rsid w:val="0008688A"/>
    <w:rsid w:val="00086932"/>
    <w:rsid w:val="00086E49"/>
    <w:rsid w:val="00087893"/>
    <w:rsid w:val="0008793F"/>
    <w:rsid w:val="00087D58"/>
    <w:rsid w:val="000903EC"/>
    <w:rsid w:val="000907DB"/>
    <w:rsid w:val="000909EB"/>
    <w:rsid w:val="00090F1C"/>
    <w:rsid w:val="00091464"/>
    <w:rsid w:val="0009149B"/>
    <w:rsid w:val="00091A83"/>
    <w:rsid w:val="00091D0E"/>
    <w:rsid w:val="00092096"/>
    <w:rsid w:val="00092C3A"/>
    <w:rsid w:val="00092F5A"/>
    <w:rsid w:val="00093178"/>
    <w:rsid w:val="00093510"/>
    <w:rsid w:val="00093D12"/>
    <w:rsid w:val="00094518"/>
    <w:rsid w:val="00094B51"/>
    <w:rsid w:val="00094D3F"/>
    <w:rsid w:val="00095463"/>
    <w:rsid w:val="000957C9"/>
    <w:rsid w:val="00095D12"/>
    <w:rsid w:val="00095F68"/>
    <w:rsid w:val="00095FAE"/>
    <w:rsid w:val="00096862"/>
    <w:rsid w:val="00096C4B"/>
    <w:rsid w:val="00096C5C"/>
    <w:rsid w:val="000975EE"/>
    <w:rsid w:val="00097762"/>
    <w:rsid w:val="00097B10"/>
    <w:rsid w:val="00097E5F"/>
    <w:rsid w:val="00097EE0"/>
    <w:rsid w:val="000A0094"/>
    <w:rsid w:val="000A03EF"/>
    <w:rsid w:val="000A0693"/>
    <w:rsid w:val="000A14FA"/>
    <w:rsid w:val="000A1AF5"/>
    <w:rsid w:val="000A1B3B"/>
    <w:rsid w:val="000A1BE8"/>
    <w:rsid w:val="000A28FE"/>
    <w:rsid w:val="000A2D84"/>
    <w:rsid w:val="000A35E0"/>
    <w:rsid w:val="000A370E"/>
    <w:rsid w:val="000A41CD"/>
    <w:rsid w:val="000A4475"/>
    <w:rsid w:val="000A4605"/>
    <w:rsid w:val="000A49AE"/>
    <w:rsid w:val="000A4EC4"/>
    <w:rsid w:val="000A56B1"/>
    <w:rsid w:val="000A5A88"/>
    <w:rsid w:val="000A5F91"/>
    <w:rsid w:val="000A77CD"/>
    <w:rsid w:val="000A78CB"/>
    <w:rsid w:val="000A79C4"/>
    <w:rsid w:val="000A7FB8"/>
    <w:rsid w:val="000B0283"/>
    <w:rsid w:val="000B0409"/>
    <w:rsid w:val="000B0F8E"/>
    <w:rsid w:val="000B17BA"/>
    <w:rsid w:val="000B21FE"/>
    <w:rsid w:val="000B22F4"/>
    <w:rsid w:val="000B276C"/>
    <w:rsid w:val="000B374D"/>
    <w:rsid w:val="000B4102"/>
    <w:rsid w:val="000B4416"/>
    <w:rsid w:val="000B499A"/>
    <w:rsid w:val="000B4E46"/>
    <w:rsid w:val="000B5DF8"/>
    <w:rsid w:val="000B5F63"/>
    <w:rsid w:val="000B60D4"/>
    <w:rsid w:val="000B6538"/>
    <w:rsid w:val="000B6D9E"/>
    <w:rsid w:val="000B6F53"/>
    <w:rsid w:val="000B7437"/>
    <w:rsid w:val="000B75F3"/>
    <w:rsid w:val="000B769B"/>
    <w:rsid w:val="000B7D12"/>
    <w:rsid w:val="000B7DD0"/>
    <w:rsid w:val="000B7EB6"/>
    <w:rsid w:val="000C00DA"/>
    <w:rsid w:val="000C07CF"/>
    <w:rsid w:val="000C0ADC"/>
    <w:rsid w:val="000C0AE2"/>
    <w:rsid w:val="000C0DFE"/>
    <w:rsid w:val="000C2157"/>
    <w:rsid w:val="000C221E"/>
    <w:rsid w:val="000C2709"/>
    <w:rsid w:val="000C2EFB"/>
    <w:rsid w:val="000C3727"/>
    <w:rsid w:val="000C3A84"/>
    <w:rsid w:val="000C3B75"/>
    <w:rsid w:val="000C3C58"/>
    <w:rsid w:val="000C4AE7"/>
    <w:rsid w:val="000C4AF6"/>
    <w:rsid w:val="000C4DE1"/>
    <w:rsid w:val="000C5B73"/>
    <w:rsid w:val="000C5BC8"/>
    <w:rsid w:val="000C6130"/>
    <w:rsid w:val="000C6513"/>
    <w:rsid w:val="000C6A49"/>
    <w:rsid w:val="000C6A76"/>
    <w:rsid w:val="000C70EB"/>
    <w:rsid w:val="000C7132"/>
    <w:rsid w:val="000C725B"/>
    <w:rsid w:val="000C7B9C"/>
    <w:rsid w:val="000D02BE"/>
    <w:rsid w:val="000D0746"/>
    <w:rsid w:val="000D0809"/>
    <w:rsid w:val="000D0B23"/>
    <w:rsid w:val="000D0DE6"/>
    <w:rsid w:val="000D1630"/>
    <w:rsid w:val="000D1DB3"/>
    <w:rsid w:val="000D227A"/>
    <w:rsid w:val="000D2589"/>
    <w:rsid w:val="000D27C1"/>
    <w:rsid w:val="000D2944"/>
    <w:rsid w:val="000D2DF8"/>
    <w:rsid w:val="000D2EEE"/>
    <w:rsid w:val="000D3103"/>
    <w:rsid w:val="000D33E0"/>
    <w:rsid w:val="000D383E"/>
    <w:rsid w:val="000D50BC"/>
    <w:rsid w:val="000D5D9F"/>
    <w:rsid w:val="000D68DD"/>
    <w:rsid w:val="000D7258"/>
    <w:rsid w:val="000D7284"/>
    <w:rsid w:val="000D7DF1"/>
    <w:rsid w:val="000D7F52"/>
    <w:rsid w:val="000E02C5"/>
    <w:rsid w:val="000E05A5"/>
    <w:rsid w:val="000E07D2"/>
    <w:rsid w:val="000E0D04"/>
    <w:rsid w:val="000E0D5B"/>
    <w:rsid w:val="000E0E79"/>
    <w:rsid w:val="000E1915"/>
    <w:rsid w:val="000E2AFE"/>
    <w:rsid w:val="000E36B5"/>
    <w:rsid w:val="000E3DC9"/>
    <w:rsid w:val="000E47B5"/>
    <w:rsid w:val="000E513F"/>
    <w:rsid w:val="000E5177"/>
    <w:rsid w:val="000E564F"/>
    <w:rsid w:val="000E5798"/>
    <w:rsid w:val="000E58B5"/>
    <w:rsid w:val="000E68B1"/>
    <w:rsid w:val="000E6C28"/>
    <w:rsid w:val="000E78F9"/>
    <w:rsid w:val="000F0639"/>
    <w:rsid w:val="000F068B"/>
    <w:rsid w:val="000F0B4B"/>
    <w:rsid w:val="000F0C14"/>
    <w:rsid w:val="000F10FC"/>
    <w:rsid w:val="000F11AA"/>
    <w:rsid w:val="000F12AD"/>
    <w:rsid w:val="000F1467"/>
    <w:rsid w:val="000F1A26"/>
    <w:rsid w:val="000F1FD1"/>
    <w:rsid w:val="000F2DE5"/>
    <w:rsid w:val="000F2DFD"/>
    <w:rsid w:val="000F30D8"/>
    <w:rsid w:val="000F3259"/>
    <w:rsid w:val="000F3532"/>
    <w:rsid w:val="000F36D6"/>
    <w:rsid w:val="000F4254"/>
    <w:rsid w:val="000F4CBA"/>
    <w:rsid w:val="000F53B0"/>
    <w:rsid w:val="000F5518"/>
    <w:rsid w:val="000F56AA"/>
    <w:rsid w:val="000F5759"/>
    <w:rsid w:val="000F5833"/>
    <w:rsid w:val="000F5906"/>
    <w:rsid w:val="000F6C75"/>
    <w:rsid w:val="000F6DC5"/>
    <w:rsid w:val="000F70D7"/>
    <w:rsid w:val="000F724A"/>
    <w:rsid w:val="000F7677"/>
    <w:rsid w:val="000F76F3"/>
    <w:rsid w:val="00100037"/>
    <w:rsid w:val="001004AA"/>
    <w:rsid w:val="00100825"/>
    <w:rsid w:val="00100EF5"/>
    <w:rsid w:val="00100F31"/>
    <w:rsid w:val="0010191E"/>
    <w:rsid w:val="001019D6"/>
    <w:rsid w:val="00101BCB"/>
    <w:rsid w:val="00102321"/>
    <w:rsid w:val="00102B4A"/>
    <w:rsid w:val="00102E4F"/>
    <w:rsid w:val="001038E7"/>
    <w:rsid w:val="00103D9A"/>
    <w:rsid w:val="00103E59"/>
    <w:rsid w:val="00103F1B"/>
    <w:rsid w:val="0010468A"/>
    <w:rsid w:val="00104AA0"/>
    <w:rsid w:val="00104FE3"/>
    <w:rsid w:val="00105292"/>
    <w:rsid w:val="0010559E"/>
    <w:rsid w:val="00105D1E"/>
    <w:rsid w:val="00106A2A"/>
    <w:rsid w:val="00107366"/>
    <w:rsid w:val="001078A1"/>
    <w:rsid w:val="00107F7F"/>
    <w:rsid w:val="001101DF"/>
    <w:rsid w:val="001102CC"/>
    <w:rsid w:val="001105E6"/>
    <w:rsid w:val="0011063A"/>
    <w:rsid w:val="00110F37"/>
    <w:rsid w:val="001112BC"/>
    <w:rsid w:val="00111C13"/>
    <w:rsid w:val="00111D35"/>
    <w:rsid w:val="0011240F"/>
    <w:rsid w:val="0011248C"/>
    <w:rsid w:val="00112ACE"/>
    <w:rsid w:val="00112AFA"/>
    <w:rsid w:val="00112C2F"/>
    <w:rsid w:val="001135E7"/>
    <w:rsid w:val="00113855"/>
    <w:rsid w:val="00113DE5"/>
    <w:rsid w:val="00113E97"/>
    <w:rsid w:val="00115067"/>
    <w:rsid w:val="00115B6F"/>
    <w:rsid w:val="00115DFA"/>
    <w:rsid w:val="001162E6"/>
    <w:rsid w:val="0011657F"/>
    <w:rsid w:val="00116665"/>
    <w:rsid w:val="001169E7"/>
    <w:rsid w:val="00116AA4"/>
    <w:rsid w:val="00116F19"/>
    <w:rsid w:val="0011769E"/>
    <w:rsid w:val="001179BA"/>
    <w:rsid w:val="00117E75"/>
    <w:rsid w:val="001203DE"/>
    <w:rsid w:val="001207EB"/>
    <w:rsid w:val="00121095"/>
    <w:rsid w:val="00121939"/>
    <w:rsid w:val="00121EE6"/>
    <w:rsid w:val="001229E1"/>
    <w:rsid w:val="00122BA3"/>
    <w:rsid w:val="00122BEF"/>
    <w:rsid w:val="00122C5B"/>
    <w:rsid w:val="001238F5"/>
    <w:rsid w:val="00123BB6"/>
    <w:rsid w:val="00124468"/>
    <w:rsid w:val="00124F03"/>
    <w:rsid w:val="0012520B"/>
    <w:rsid w:val="001252C8"/>
    <w:rsid w:val="00125558"/>
    <w:rsid w:val="001255C1"/>
    <w:rsid w:val="0012582E"/>
    <w:rsid w:val="00125E92"/>
    <w:rsid w:val="001260A2"/>
    <w:rsid w:val="001261D9"/>
    <w:rsid w:val="00126C0C"/>
    <w:rsid w:val="00127306"/>
    <w:rsid w:val="0012791A"/>
    <w:rsid w:val="0013018C"/>
    <w:rsid w:val="001302D3"/>
    <w:rsid w:val="00130697"/>
    <w:rsid w:val="00130EC7"/>
    <w:rsid w:val="00131B29"/>
    <w:rsid w:val="00131B42"/>
    <w:rsid w:val="00131C74"/>
    <w:rsid w:val="0013239E"/>
    <w:rsid w:val="00132C0F"/>
    <w:rsid w:val="0013304D"/>
    <w:rsid w:val="00133056"/>
    <w:rsid w:val="00133AE6"/>
    <w:rsid w:val="001340D1"/>
    <w:rsid w:val="00134503"/>
    <w:rsid w:val="00134972"/>
    <w:rsid w:val="00134B7D"/>
    <w:rsid w:val="00134DA3"/>
    <w:rsid w:val="001352A7"/>
    <w:rsid w:val="0013652E"/>
    <w:rsid w:val="001368A5"/>
    <w:rsid w:val="00136AD1"/>
    <w:rsid w:val="00136FF0"/>
    <w:rsid w:val="001375CB"/>
    <w:rsid w:val="00137C1E"/>
    <w:rsid w:val="00140AE9"/>
    <w:rsid w:val="00140B63"/>
    <w:rsid w:val="00140C00"/>
    <w:rsid w:val="001413ED"/>
    <w:rsid w:val="00141E8E"/>
    <w:rsid w:val="00141F63"/>
    <w:rsid w:val="001422C7"/>
    <w:rsid w:val="0014239B"/>
    <w:rsid w:val="001427F7"/>
    <w:rsid w:val="00142A7A"/>
    <w:rsid w:val="00142A8A"/>
    <w:rsid w:val="00142B99"/>
    <w:rsid w:val="001430CE"/>
    <w:rsid w:val="001437B0"/>
    <w:rsid w:val="001438BF"/>
    <w:rsid w:val="00143CC3"/>
    <w:rsid w:val="00143F13"/>
    <w:rsid w:val="0014490F"/>
    <w:rsid w:val="00144914"/>
    <w:rsid w:val="00144D8B"/>
    <w:rsid w:val="00144E2C"/>
    <w:rsid w:val="00144E8A"/>
    <w:rsid w:val="00145167"/>
    <w:rsid w:val="001451C0"/>
    <w:rsid w:val="00145CD5"/>
    <w:rsid w:val="00145CFC"/>
    <w:rsid w:val="0014793C"/>
    <w:rsid w:val="00150013"/>
    <w:rsid w:val="00150399"/>
    <w:rsid w:val="001504EB"/>
    <w:rsid w:val="00150BEE"/>
    <w:rsid w:val="00150F9D"/>
    <w:rsid w:val="00150FA7"/>
    <w:rsid w:val="00151570"/>
    <w:rsid w:val="001521CA"/>
    <w:rsid w:val="0015237A"/>
    <w:rsid w:val="00152506"/>
    <w:rsid w:val="00152E32"/>
    <w:rsid w:val="0015308B"/>
    <w:rsid w:val="00153259"/>
    <w:rsid w:val="001532DF"/>
    <w:rsid w:val="0015334D"/>
    <w:rsid w:val="001534D5"/>
    <w:rsid w:val="001536B7"/>
    <w:rsid w:val="00153969"/>
    <w:rsid w:val="00153BFB"/>
    <w:rsid w:val="0015402F"/>
    <w:rsid w:val="001544BB"/>
    <w:rsid w:val="00154E8E"/>
    <w:rsid w:val="00155329"/>
    <w:rsid w:val="001557AA"/>
    <w:rsid w:val="00155F96"/>
    <w:rsid w:val="00155F9A"/>
    <w:rsid w:val="001567A6"/>
    <w:rsid w:val="00157150"/>
    <w:rsid w:val="0015765C"/>
    <w:rsid w:val="00157823"/>
    <w:rsid w:val="00157896"/>
    <w:rsid w:val="0016032A"/>
    <w:rsid w:val="00160BC7"/>
    <w:rsid w:val="00160E08"/>
    <w:rsid w:val="00160EB6"/>
    <w:rsid w:val="0016145D"/>
    <w:rsid w:val="00161659"/>
    <w:rsid w:val="001618F6"/>
    <w:rsid w:val="0016196D"/>
    <w:rsid w:val="00161AED"/>
    <w:rsid w:val="0016219B"/>
    <w:rsid w:val="001627E2"/>
    <w:rsid w:val="00162994"/>
    <w:rsid w:val="00162A49"/>
    <w:rsid w:val="0016345B"/>
    <w:rsid w:val="00163AFD"/>
    <w:rsid w:val="00163F6C"/>
    <w:rsid w:val="001643C8"/>
    <w:rsid w:val="001644B3"/>
    <w:rsid w:val="001645EC"/>
    <w:rsid w:val="0016475E"/>
    <w:rsid w:val="00164BE7"/>
    <w:rsid w:val="00164C1A"/>
    <w:rsid w:val="0016531F"/>
    <w:rsid w:val="00165C55"/>
    <w:rsid w:val="00165C85"/>
    <w:rsid w:val="00165F0B"/>
    <w:rsid w:val="00165F16"/>
    <w:rsid w:val="001662EC"/>
    <w:rsid w:val="0016668A"/>
    <w:rsid w:val="00166720"/>
    <w:rsid w:val="00167317"/>
    <w:rsid w:val="00167802"/>
    <w:rsid w:val="00167C91"/>
    <w:rsid w:val="0017004A"/>
    <w:rsid w:val="00170334"/>
    <w:rsid w:val="00170788"/>
    <w:rsid w:val="00170F47"/>
    <w:rsid w:val="00172063"/>
    <w:rsid w:val="00172163"/>
    <w:rsid w:val="001721B8"/>
    <w:rsid w:val="00173E94"/>
    <w:rsid w:val="00174158"/>
    <w:rsid w:val="0017468F"/>
    <w:rsid w:val="001749A0"/>
    <w:rsid w:val="00174D97"/>
    <w:rsid w:val="00174FB0"/>
    <w:rsid w:val="001752E1"/>
    <w:rsid w:val="001753FE"/>
    <w:rsid w:val="00175AC8"/>
    <w:rsid w:val="001763B1"/>
    <w:rsid w:val="001766F9"/>
    <w:rsid w:val="0017671E"/>
    <w:rsid w:val="00176A66"/>
    <w:rsid w:val="00177133"/>
    <w:rsid w:val="00177199"/>
    <w:rsid w:val="00177791"/>
    <w:rsid w:val="001777EB"/>
    <w:rsid w:val="00177A50"/>
    <w:rsid w:val="0018162D"/>
    <w:rsid w:val="001819AE"/>
    <w:rsid w:val="0018217C"/>
    <w:rsid w:val="001823CC"/>
    <w:rsid w:val="00182538"/>
    <w:rsid w:val="0018271B"/>
    <w:rsid w:val="00182F58"/>
    <w:rsid w:val="001832AD"/>
    <w:rsid w:val="00183458"/>
    <w:rsid w:val="00183564"/>
    <w:rsid w:val="00183993"/>
    <w:rsid w:val="00183C1F"/>
    <w:rsid w:val="00183C6F"/>
    <w:rsid w:val="001840A4"/>
    <w:rsid w:val="0018415C"/>
    <w:rsid w:val="001846C6"/>
    <w:rsid w:val="00184C53"/>
    <w:rsid w:val="00185182"/>
    <w:rsid w:val="0018528D"/>
    <w:rsid w:val="0018535F"/>
    <w:rsid w:val="00185E55"/>
    <w:rsid w:val="00185FA1"/>
    <w:rsid w:val="00186062"/>
    <w:rsid w:val="001862D1"/>
    <w:rsid w:val="00186975"/>
    <w:rsid w:val="001869C4"/>
    <w:rsid w:val="001869EB"/>
    <w:rsid w:val="001879B7"/>
    <w:rsid w:val="00187A26"/>
    <w:rsid w:val="00187D7E"/>
    <w:rsid w:val="00187F64"/>
    <w:rsid w:val="0019015F"/>
    <w:rsid w:val="0019110E"/>
    <w:rsid w:val="001913D7"/>
    <w:rsid w:val="0019145C"/>
    <w:rsid w:val="00191B9D"/>
    <w:rsid w:val="00191FA8"/>
    <w:rsid w:val="00192243"/>
    <w:rsid w:val="00192EFF"/>
    <w:rsid w:val="00192F7C"/>
    <w:rsid w:val="0019320C"/>
    <w:rsid w:val="00193215"/>
    <w:rsid w:val="0019334F"/>
    <w:rsid w:val="001935BA"/>
    <w:rsid w:val="001936DE"/>
    <w:rsid w:val="00193FE8"/>
    <w:rsid w:val="00194014"/>
    <w:rsid w:val="0019454A"/>
    <w:rsid w:val="00194B9C"/>
    <w:rsid w:val="001950C2"/>
    <w:rsid w:val="00195203"/>
    <w:rsid w:val="001953D8"/>
    <w:rsid w:val="001957F3"/>
    <w:rsid w:val="00195C0E"/>
    <w:rsid w:val="001962A4"/>
    <w:rsid w:val="0019680A"/>
    <w:rsid w:val="00196BC7"/>
    <w:rsid w:val="00197427"/>
    <w:rsid w:val="00197484"/>
    <w:rsid w:val="001978AC"/>
    <w:rsid w:val="00197A58"/>
    <w:rsid w:val="00197B8E"/>
    <w:rsid w:val="00197E13"/>
    <w:rsid w:val="001A060C"/>
    <w:rsid w:val="001A1D0B"/>
    <w:rsid w:val="001A207D"/>
    <w:rsid w:val="001A20DD"/>
    <w:rsid w:val="001A282A"/>
    <w:rsid w:val="001A344B"/>
    <w:rsid w:val="001A3837"/>
    <w:rsid w:val="001A3CED"/>
    <w:rsid w:val="001A432E"/>
    <w:rsid w:val="001A44A9"/>
    <w:rsid w:val="001A48DD"/>
    <w:rsid w:val="001A498E"/>
    <w:rsid w:val="001A4ED3"/>
    <w:rsid w:val="001A518D"/>
    <w:rsid w:val="001A5565"/>
    <w:rsid w:val="001A5AA2"/>
    <w:rsid w:val="001A5B56"/>
    <w:rsid w:val="001A5E3C"/>
    <w:rsid w:val="001A62E6"/>
    <w:rsid w:val="001A6365"/>
    <w:rsid w:val="001A6815"/>
    <w:rsid w:val="001A6E41"/>
    <w:rsid w:val="001A7897"/>
    <w:rsid w:val="001A7CFD"/>
    <w:rsid w:val="001B06AF"/>
    <w:rsid w:val="001B0D4D"/>
    <w:rsid w:val="001B11CF"/>
    <w:rsid w:val="001B14AD"/>
    <w:rsid w:val="001B15AA"/>
    <w:rsid w:val="001B15BA"/>
    <w:rsid w:val="001B2072"/>
    <w:rsid w:val="001B23C9"/>
    <w:rsid w:val="001B2627"/>
    <w:rsid w:val="001B27F4"/>
    <w:rsid w:val="001B2E04"/>
    <w:rsid w:val="001B30F9"/>
    <w:rsid w:val="001B35C3"/>
    <w:rsid w:val="001B3700"/>
    <w:rsid w:val="001B3AAA"/>
    <w:rsid w:val="001B3BC3"/>
    <w:rsid w:val="001B3C28"/>
    <w:rsid w:val="001B46CF"/>
    <w:rsid w:val="001B485A"/>
    <w:rsid w:val="001B4C17"/>
    <w:rsid w:val="001B4D2C"/>
    <w:rsid w:val="001B4D5A"/>
    <w:rsid w:val="001B4D8F"/>
    <w:rsid w:val="001B50F5"/>
    <w:rsid w:val="001B5829"/>
    <w:rsid w:val="001B5E44"/>
    <w:rsid w:val="001B6684"/>
    <w:rsid w:val="001B735A"/>
    <w:rsid w:val="001B76B9"/>
    <w:rsid w:val="001B7EE4"/>
    <w:rsid w:val="001B7FD4"/>
    <w:rsid w:val="001C0352"/>
    <w:rsid w:val="001C0970"/>
    <w:rsid w:val="001C0F78"/>
    <w:rsid w:val="001C0FA5"/>
    <w:rsid w:val="001C0FDB"/>
    <w:rsid w:val="001C1134"/>
    <w:rsid w:val="001C1213"/>
    <w:rsid w:val="001C13AA"/>
    <w:rsid w:val="001C1BF8"/>
    <w:rsid w:val="001C1CFB"/>
    <w:rsid w:val="001C200B"/>
    <w:rsid w:val="001C228A"/>
    <w:rsid w:val="001C293C"/>
    <w:rsid w:val="001C3233"/>
    <w:rsid w:val="001C360C"/>
    <w:rsid w:val="001C3964"/>
    <w:rsid w:val="001C3DF8"/>
    <w:rsid w:val="001C43BC"/>
    <w:rsid w:val="001C43D2"/>
    <w:rsid w:val="001C4447"/>
    <w:rsid w:val="001C51D7"/>
    <w:rsid w:val="001C6462"/>
    <w:rsid w:val="001C6DDE"/>
    <w:rsid w:val="001C6E80"/>
    <w:rsid w:val="001C6F54"/>
    <w:rsid w:val="001C6F8C"/>
    <w:rsid w:val="001C7230"/>
    <w:rsid w:val="001C73FA"/>
    <w:rsid w:val="001C7415"/>
    <w:rsid w:val="001C7424"/>
    <w:rsid w:val="001C74CC"/>
    <w:rsid w:val="001C7E46"/>
    <w:rsid w:val="001D01E0"/>
    <w:rsid w:val="001D0576"/>
    <w:rsid w:val="001D07D0"/>
    <w:rsid w:val="001D0941"/>
    <w:rsid w:val="001D0AB7"/>
    <w:rsid w:val="001D0FD8"/>
    <w:rsid w:val="001D1047"/>
    <w:rsid w:val="001D1267"/>
    <w:rsid w:val="001D1CCB"/>
    <w:rsid w:val="001D1D5D"/>
    <w:rsid w:val="001D2132"/>
    <w:rsid w:val="001D2ADF"/>
    <w:rsid w:val="001D2FF6"/>
    <w:rsid w:val="001D366F"/>
    <w:rsid w:val="001D3DB4"/>
    <w:rsid w:val="001D453D"/>
    <w:rsid w:val="001D45A8"/>
    <w:rsid w:val="001D476F"/>
    <w:rsid w:val="001D4847"/>
    <w:rsid w:val="001D4A20"/>
    <w:rsid w:val="001D4BCB"/>
    <w:rsid w:val="001D4E34"/>
    <w:rsid w:val="001D4F25"/>
    <w:rsid w:val="001D51FE"/>
    <w:rsid w:val="001D54F9"/>
    <w:rsid w:val="001D5AEE"/>
    <w:rsid w:val="001D5CC5"/>
    <w:rsid w:val="001D5F04"/>
    <w:rsid w:val="001D6077"/>
    <w:rsid w:val="001D6A13"/>
    <w:rsid w:val="001D6C6F"/>
    <w:rsid w:val="001D7F7E"/>
    <w:rsid w:val="001E0806"/>
    <w:rsid w:val="001E08DD"/>
    <w:rsid w:val="001E0A70"/>
    <w:rsid w:val="001E0B22"/>
    <w:rsid w:val="001E1389"/>
    <w:rsid w:val="001E256B"/>
    <w:rsid w:val="001E29BF"/>
    <w:rsid w:val="001E358C"/>
    <w:rsid w:val="001E3FED"/>
    <w:rsid w:val="001E441C"/>
    <w:rsid w:val="001E4C1B"/>
    <w:rsid w:val="001E4C96"/>
    <w:rsid w:val="001E5888"/>
    <w:rsid w:val="001E59D7"/>
    <w:rsid w:val="001E5A0B"/>
    <w:rsid w:val="001E6330"/>
    <w:rsid w:val="001E6639"/>
    <w:rsid w:val="001E7403"/>
    <w:rsid w:val="001E7D89"/>
    <w:rsid w:val="001E7E42"/>
    <w:rsid w:val="001F1BB3"/>
    <w:rsid w:val="001F1F74"/>
    <w:rsid w:val="001F26A4"/>
    <w:rsid w:val="001F305D"/>
    <w:rsid w:val="001F388A"/>
    <w:rsid w:val="001F399E"/>
    <w:rsid w:val="001F3E84"/>
    <w:rsid w:val="001F4277"/>
    <w:rsid w:val="001F433E"/>
    <w:rsid w:val="001F4D43"/>
    <w:rsid w:val="001F4EF1"/>
    <w:rsid w:val="001F559B"/>
    <w:rsid w:val="001F562E"/>
    <w:rsid w:val="001F5703"/>
    <w:rsid w:val="001F5CCA"/>
    <w:rsid w:val="001F5CD2"/>
    <w:rsid w:val="001F5D03"/>
    <w:rsid w:val="001F5D2B"/>
    <w:rsid w:val="001F5FC1"/>
    <w:rsid w:val="001F612D"/>
    <w:rsid w:val="001F638D"/>
    <w:rsid w:val="001F665B"/>
    <w:rsid w:val="001F6BD4"/>
    <w:rsid w:val="001F715C"/>
    <w:rsid w:val="001F7300"/>
    <w:rsid w:val="001F7473"/>
    <w:rsid w:val="001F77D3"/>
    <w:rsid w:val="001F79C9"/>
    <w:rsid w:val="001F7A80"/>
    <w:rsid w:val="001F7E1C"/>
    <w:rsid w:val="002000F7"/>
    <w:rsid w:val="0020039D"/>
    <w:rsid w:val="0020079E"/>
    <w:rsid w:val="00200A2F"/>
    <w:rsid w:val="00200B30"/>
    <w:rsid w:val="00200C27"/>
    <w:rsid w:val="00200FC7"/>
    <w:rsid w:val="0020118B"/>
    <w:rsid w:val="00201599"/>
    <w:rsid w:val="002015DE"/>
    <w:rsid w:val="00201781"/>
    <w:rsid w:val="002017E1"/>
    <w:rsid w:val="00201E81"/>
    <w:rsid w:val="0020231E"/>
    <w:rsid w:val="0020235E"/>
    <w:rsid w:val="00202861"/>
    <w:rsid w:val="00202F98"/>
    <w:rsid w:val="002031BF"/>
    <w:rsid w:val="002034EE"/>
    <w:rsid w:val="00203614"/>
    <w:rsid w:val="0020378F"/>
    <w:rsid w:val="00203B33"/>
    <w:rsid w:val="00204BBD"/>
    <w:rsid w:val="00204DF6"/>
    <w:rsid w:val="002051E9"/>
    <w:rsid w:val="002056BD"/>
    <w:rsid w:val="00205934"/>
    <w:rsid w:val="00205D79"/>
    <w:rsid w:val="00205F2B"/>
    <w:rsid w:val="00206132"/>
    <w:rsid w:val="002065E3"/>
    <w:rsid w:val="00206998"/>
    <w:rsid w:val="00206F38"/>
    <w:rsid w:val="00206FDF"/>
    <w:rsid w:val="00207186"/>
    <w:rsid w:val="002073B8"/>
    <w:rsid w:val="0020772F"/>
    <w:rsid w:val="00207FF7"/>
    <w:rsid w:val="00210ACB"/>
    <w:rsid w:val="00210E46"/>
    <w:rsid w:val="002117BB"/>
    <w:rsid w:val="00211893"/>
    <w:rsid w:val="002119FB"/>
    <w:rsid w:val="00211B9A"/>
    <w:rsid w:val="00212A7E"/>
    <w:rsid w:val="00212EFE"/>
    <w:rsid w:val="00213EF3"/>
    <w:rsid w:val="00214AC0"/>
    <w:rsid w:val="00214C7D"/>
    <w:rsid w:val="002154A6"/>
    <w:rsid w:val="002154EE"/>
    <w:rsid w:val="002158F2"/>
    <w:rsid w:val="00215A6D"/>
    <w:rsid w:val="00215C74"/>
    <w:rsid w:val="00215E2F"/>
    <w:rsid w:val="002168C8"/>
    <w:rsid w:val="0021690B"/>
    <w:rsid w:val="00216F2F"/>
    <w:rsid w:val="002171D6"/>
    <w:rsid w:val="00217BF4"/>
    <w:rsid w:val="00217D33"/>
    <w:rsid w:val="00217DF7"/>
    <w:rsid w:val="00217E3A"/>
    <w:rsid w:val="00220026"/>
    <w:rsid w:val="00220DC6"/>
    <w:rsid w:val="00220E60"/>
    <w:rsid w:val="00220F2B"/>
    <w:rsid w:val="0022122A"/>
    <w:rsid w:val="002212D6"/>
    <w:rsid w:val="00221829"/>
    <w:rsid w:val="00221B7B"/>
    <w:rsid w:val="00221FC5"/>
    <w:rsid w:val="002224FF"/>
    <w:rsid w:val="00222565"/>
    <w:rsid w:val="00222BF4"/>
    <w:rsid w:val="002239F2"/>
    <w:rsid w:val="00223C05"/>
    <w:rsid w:val="002249A6"/>
    <w:rsid w:val="00224C12"/>
    <w:rsid w:val="00224DA4"/>
    <w:rsid w:val="00224EE0"/>
    <w:rsid w:val="0022595F"/>
    <w:rsid w:val="00225D1B"/>
    <w:rsid w:val="002261F5"/>
    <w:rsid w:val="00226678"/>
    <w:rsid w:val="00226A42"/>
    <w:rsid w:val="0022765D"/>
    <w:rsid w:val="00227D13"/>
    <w:rsid w:val="002304A1"/>
    <w:rsid w:val="00230A97"/>
    <w:rsid w:val="00230B42"/>
    <w:rsid w:val="00230C88"/>
    <w:rsid w:val="00230F84"/>
    <w:rsid w:val="00231045"/>
    <w:rsid w:val="002313DC"/>
    <w:rsid w:val="0023164A"/>
    <w:rsid w:val="002317DE"/>
    <w:rsid w:val="00231AA6"/>
    <w:rsid w:val="00231F2E"/>
    <w:rsid w:val="0023204B"/>
    <w:rsid w:val="00232507"/>
    <w:rsid w:val="00232B81"/>
    <w:rsid w:val="00233473"/>
    <w:rsid w:val="00233715"/>
    <w:rsid w:val="00233C23"/>
    <w:rsid w:val="00233DD0"/>
    <w:rsid w:val="00234F8D"/>
    <w:rsid w:val="002351CA"/>
    <w:rsid w:val="0023572E"/>
    <w:rsid w:val="002357FB"/>
    <w:rsid w:val="00235B7C"/>
    <w:rsid w:val="00235DE0"/>
    <w:rsid w:val="002361E1"/>
    <w:rsid w:val="00236407"/>
    <w:rsid w:val="002368A2"/>
    <w:rsid w:val="00237009"/>
    <w:rsid w:val="0023705D"/>
    <w:rsid w:val="002377E9"/>
    <w:rsid w:val="00237BC7"/>
    <w:rsid w:val="00241321"/>
    <w:rsid w:val="002419F2"/>
    <w:rsid w:val="0024216C"/>
    <w:rsid w:val="002421C0"/>
    <w:rsid w:val="0024275B"/>
    <w:rsid w:val="00242AC7"/>
    <w:rsid w:val="00242C8C"/>
    <w:rsid w:val="00242FC7"/>
    <w:rsid w:val="002433B0"/>
    <w:rsid w:val="00243448"/>
    <w:rsid w:val="00243D57"/>
    <w:rsid w:val="00243DB1"/>
    <w:rsid w:val="00244379"/>
    <w:rsid w:val="00244A07"/>
    <w:rsid w:val="00244B98"/>
    <w:rsid w:val="00245447"/>
    <w:rsid w:val="00245934"/>
    <w:rsid w:val="00245976"/>
    <w:rsid w:val="00245D76"/>
    <w:rsid w:val="002466C3"/>
    <w:rsid w:val="00246713"/>
    <w:rsid w:val="00246E23"/>
    <w:rsid w:val="002470A0"/>
    <w:rsid w:val="002474F4"/>
    <w:rsid w:val="002476C5"/>
    <w:rsid w:val="00247C34"/>
    <w:rsid w:val="00247D48"/>
    <w:rsid w:val="00250194"/>
    <w:rsid w:val="00250AA4"/>
    <w:rsid w:val="00250E8A"/>
    <w:rsid w:val="0025134B"/>
    <w:rsid w:val="0025141E"/>
    <w:rsid w:val="0025146B"/>
    <w:rsid w:val="0025181D"/>
    <w:rsid w:val="00251E58"/>
    <w:rsid w:val="002529F7"/>
    <w:rsid w:val="00252C08"/>
    <w:rsid w:val="0025367E"/>
    <w:rsid w:val="002538BB"/>
    <w:rsid w:val="0025390C"/>
    <w:rsid w:val="0025393A"/>
    <w:rsid w:val="00253C25"/>
    <w:rsid w:val="00253D68"/>
    <w:rsid w:val="002548C6"/>
    <w:rsid w:val="00254DD2"/>
    <w:rsid w:val="00254F4E"/>
    <w:rsid w:val="0025527C"/>
    <w:rsid w:val="00255348"/>
    <w:rsid w:val="00255498"/>
    <w:rsid w:val="002554A6"/>
    <w:rsid w:val="002557E7"/>
    <w:rsid w:val="002558B2"/>
    <w:rsid w:val="00255A2D"/>
    <w:rsid w:val="00256481"/>
    <w:rsid w:val="002564B3"/>
    <w:rsid w:val="00256862"/>
    <w:rsid w:val="00257859"/>
    <w:rsid w:val="00260D66"/>
    <w:rsid w:val="00260DE7"/>
    <w:rsid w:val="00261292"/>
    <w:rsid w:val="0026166D"/>
    <w:rsid w:val="002617CC"/>
    <w:rsid w:val="00261941"/>
    <w:rsid w:val="00261C22"/>
    <w:rsid w:val="00261F9C"/>
    <w:rsid w:val="002622AF"/>
    <w:rsid w:val="0026269B"/>
    <w:rsid w:val="00263297"/>
    <w:rsid w:val="0026351E"/>
    <w:rsid w:val="00263564"/>
    <w:rsid w:val="00263633"/>
    <w:rsid w:val="00263910"/>
    <w:rsid w:val="00263B38"/>
    <w:rsid w:val="00263B84"/>
    <w:rsid w:val="00263C6A"/>
    <w:rsid w:val="00263E01"/>
    <w:rsid w:val="002640FB"/>
    <w:rsid w:val="002648B6"/>
    <w:rsid w:val="002648C7"/>
    <w:rsid w:val="00265238"/>
    <w:rsid w:val="00265846"/>
    <w:rsid w:val="002659AF"/>
    <w:rsid w:val="002659DD"/>
    <w:rsid w:val="0026609B"/>
    <w:rsid w:val="002661B2"/>
    <w:rsid w:val="00266216"/>
    <w:rsid w:val="002664CC"/>
    <w:rsid w:val="00266FE6"/>
    <w:rsid w:val="00266FFD"/>
    <w:rsid w:val="002672A6"/>
    <w:rsid w:val="00267508"/>
    <w:rsid w:val="002676A9"/>
    <w:rsid w:val="00267B2C"/>
    <w:rsid w:val="00267BD3"/>
    <w:rsid w:val="00267ED4"/>
    <w:rsid w:val="00270936"/>
    <w:rsid w:val="002709B5"/>
    <w:rsid w:val="00270E35"/>
    <w:rsid w:val="00270E3A"/>
    <w:rsid w:val="00271309"/>
    <w:rsid w:val="0027147C"/>
    <w:rsid w:val="00271705"/>
    <w:rsid w:val="00271A92"/>
    <w:rsid w:val="00271E4E"/>
    <w:rsid w:val="00272266"/>
    <w:rsid w:val="002723FE"/>
    <w:rsid w:val="002724C1"/>
    <w:rsid w:val="002724D4"/>
    <w:rsid w:val="00272804"/>
    <w:rsid w:val="00272C2E"/>
    <w:rsid w:val="002736F2"/>
    <w:rsid w:val="00273960"/>
    <w:rsid w:val="00273FF4"/>
    <w:rsid w:val="00274EAA"/>
    <w:rsid w:val="00275084"/>
    <w:rsid w:val="002758F2"/>
    <w:rsid w:val="0027598D"/>
    <w:rsid w:val="0027614B"/>
    <w:rsid w:val="0027690D"/>
    <w:rsid w:val="00276BEA"/>
    <w:rsid w:val="00276E02"/>
    <w:rsid w:val="0027707C"/>
    <w:rsid w:val="002770B2"/>
    <w:rsid w:val="00277260"/>
    <w:rsid w:val="002776BD"/>
    <w:rsid w:val="0027784D"/>
    <w:rsid w:val="00277A0D"/>
    <w:rsid w:val="00277A4D"/>
    <w:rsid w:val="00277C3C"/>
    <w:rsid w:val="0028040C"/>
    <w:rsid w:val="00280503"/>
    <w:rsid w:val="002807CA"/>
    <w:rsid w:val="00280993"/>
    <w:rsid w:val="002809B3"/>
    <w:rsid w:val="002809D8"/>
    <w:rsid w:val="00280B00"/>
    <w:rsid w:val="0028127C"/>
    <w:rsid w:val="0028214E"/>
    <w:rsid w:val="00282202"/>
    <w:rsid w:val="00282D03"/>
    <w:rsid w:val="00282DD2"/>
    <w:rsid w:val="002836AC"/>
    <w:rsid w:val="002838A8"/>
    <w:rsid w:val="00283912"/>
    <w:rsid w:val="00283FA5"/>
    <w:rsid w:val="002848DA"/>
    <w:rsid w:val="00285729"/>
    <w:rsid w:val="00285907"/>
    <w:rsid w:val="00285CD3"/>
    <w:rsid w:val="00285E9F"/>
    <w:rsid w:val="00285EDE"/>
    <w:rsid w:val="00285FD1"/>
    <w:rsid w:val="0028613C"/>
    <w:rsid w:val="002862AE"/>
    <w:rsid w:val="00286419"/>
    <w:rsid w:val="00286AD1"/>
    <w:rsid w:val="00286F75"/>
    <w:rsid w:val="0028753C"/>
    <w:rsid w:val="002876A5"/>
    <w:rsid w:val="00287754"/>
    <w:rsid w:val="00290672"/>
    <w:rsid w:val="0029119E"/>
    <w:rsid w:val="00291280"/>
    <w:rsid w:val="00291F51"/>
    <w:rsid w:val="0029223E"/>
    <w:rsid w:val="00292270"/>
    <w:rsid w:val="00292548"/>
    <w:rsid w:val="00292808"/>
    <w:rsid w:val="00292908"/>
    <w:rsid w:val="00292BB1"/>
    <w:rsid w:val="002932B1"/>
    <w:rsid w:val="002949CB"/>
    <w:rsid w:val="0029512E"/>
    <w:rsid w:val="0029548A"/>
    <w:rsid w:val="00295917"/>
    <w:rsid w:val="00295AB7"/>
    <w:rsid w:val="0029660D"/>
    <w:rsid w:val="00296610"/>
    <w:rsid w:val="0029676A"/>
    <w:rsid w:val="00297138"/>
    <w:rsid w:val="00297184"/>
    <w:rsid w:val="002974BA"/>
    <w:rsid w:val="00297718"/>
    <w:rsid w:val="00297D90"/>
    <w:rsid w:val="002A01A3"/>
    <w:rsid w:val="002A01DB"/>
    <w:rsid w:val="002A01FA"/>
    <w:rsid w:val="002A0278"/>
    <w:rsid w:val="002A0B10"/>
    <w:rsid w:val="002A0EE7"/>
    <w:rsid w:val="002A10B1"/>
    <w:rsid w:val="002A135F"/>
    <w:rsid w:val="002A1460"/>
    <w:rsid w:val="002A2B80"/>
    <w:rsid w:val="002A2C82"/>
    <w:rsid w:val="002A32A5"/>
    <w:rsid w:val="002A34A7"/>
    <w:rsid w:val="002A34BB"/>
    <w:rsid w:val="002A3A07"/>
    <w:rsid w:val="002A3C63"/>
    <w:rsid w:val="002A417A"/>
    <w:rsid w:val="002A4219"/>
    <w:rsid w:val="002A4C09"/>
    <w:rsid w:val="002A4EAE"/>
    <w:rsid w:val="002A5339"/>
    <w:rsid w:val="002A5FA8"/>
    <w:rsid w:val="002A6FAA"/>
    <w:rsid w:val="002A732F"/>
    <w:rsid w:val="002A75D0"/>
    <w:rsid w:val="002A783D"/>
    <w:rsid w:val="002A7861"/>
    <w:rsid w:val="002A7A0C"/>
    <w:rsid w:val="002B0514"/>
    <w:rsid w:val="002B0A70"/>
    <w:rsid w:val="002B0C5A"/>
    <w:rsid w:val="002B1029"/>
    <w:rsid w:val="002B113E"/>
    <w:rsid w:val="002B13B5"/>
    <w:rsid w:val="002B1609"/>
    <w:rsid w:val="002B18EF"/>
    <w:rsid w:val="002B2696"/>
    <w:rsid w:val="002B28E8"/>
    <w:rsid w:val="002B2AB4"/>
    <w:rsid w:val="002B2D5A"/>
    <w:rsid w:val="002B37E4"/>
    <w:rsid w:val="002B3F2C"/>
    <w:rsid w:val="002B44DD"/>
    <w:rsid w:val="002B4A91"/>
    <w:rsid w:val="002B4D3F"/>
    <w:rsid w:val="002B4E15"/>
    <w:rsid w:val="002B5146"/>
    <w:rsid w:val="002B55FC"/>
    <w:rsid w:val="002B5B1A"/>
    <w:rsid w:val="002B5C31"/>
    <w:rsid w:val="002B5EA7"/>
    <w:rsid w:val="002B5F5C"/>
    <w:rsid w:val="002B64F0"/>
    <w:rsid w:val="002B664F"/>
    <w:rsid w:val="002B66B1"/>
    <w:rsid w:val="002B739A"/>
    <w:rsid w:val="002B78F5"/>
    <w:rsid w:val="002B7941"/>
    <w:rsid w:val="002B7AAB"/>
    <w:rsid w:val="002C009D"/>
    <w:rsid w:val="002C037E"/>
    <w:rsid w:val="002C04EE"/>
    <w:rsid w:val="002C0632"/>
    <w:rsid w:val="002C0965"/>
    <w:rsid w:val="002C0CBB"/>
    <w:rsid w:val="002C1912"/>
    <w:rsid w:val="002C209E"/>
    <w:rsid w:val="002C21C7"/>
    <w:rsid w:val="002C2203"/>
    <w:rsid w:val="002C23FD"/>
    <w:rsid w:val="002C2782"/>
    <w:rsid w:val="002C2BD1"/>
    <w:rsid w:val="002C3909"/>
    <w:rsid w:val="002C3C13"/>
    <w:rsid w:val="002C3D6F"/>
    <w:rsid w:val="002C4042"/>
    <w:rsid w:val="002C515F"/>
    <w:rsid w:val="002C5446"/>
    <w:rsid w:val="002C5B61"/>
    <w:rsid w:val="002C676A"/>
    <w:rsid w:val="002C69D7"/>
    <w:rsid w:val="002C6B29"/>
    <w:rsid w:val="002C7588"/>
    <w:rsid w:val="002C7A3D"/>
    <w:rsid w:val="002C7DDB"/>
    <w:rsid w:val="002C7F06"/>
    <w:rsid w:val="002D0482"/>
    <w:rsid w:val="002D0892"/>
    <w:rsid w:val="002D0C9F"/>
    <w:rsid w:val="002D0D3C"/>
    <w:rsid w:val="002D10D2"/>
    <w:rsid w:val="002D14B8"/>
    <w:rsid w:val="002D1E32"/>
    <w:rsid w:val="002D1ED2"/>
    <w:rsid w:val="002D1F4B"/>
    <w:rsid w:val="002D200A"/>
    <w:rsid w:val="002D277B"/>
    <w:rsid w:val="002D27B1"/>
    <w:rsid w:val="002D2DAD"/>
    <w:rsid w:val="002D2F71"/>
    <w:rsid w:val="002D3629"/>
    <w:rsid w:val="002D3713"/>
    <w:rsid w:val="002D3821"/>
    <w:rsid w:val="002D4360"/>
    <w:rsid w:val="002D4947"/>
    <w:rsid w:val="002D4CF5"/>
    <w:rsid w:val="002D510B"/>
    <w:rsid w:val="002D5307"/>
    <w:rsid w:val="002D5328"/>
    <w:rsid w:val="002D575D"/>
    <w:rsid w:val="002D5BCB"/>
    <w:rsid w:val="002D6294"/>
    <w:rsid w:val="002D631C"/>
    <w:rsid w:val="002D64F4"/>
    <w:rsid w:val="002D6DB9"/>
    <w:rsid w:val="002D6E74"/>
    <w:rsid w:val="002D6EBF"/>
    <w:rsid w:val="002D727E"/>
    <w:rsid w:val="002E00EE"/>
    <w:rsid w:val="002E04F7"/>
    <w:rsid w:val="002E0D3E"/>
    <w:rsid w:val="002E11B3"/>
    <w:rsid w:val="002E12A6"/>
    <w:rsid w:val="002E1405"/>
    <w:rsid w:val="002E165E"/>
    <w:rsid w:val="002E1709"/>
    <w:rsid w:val="002E19B9"/>
    <w:rsid w:val="002E1C05"/>
    <w:rsid w:val="002E2257"/>
    <w:rsid w:val="002E22D0"/>
    <w:rsid w:val="002E2416"/>
    <w:rsid w:val="002E24F8"/>
    <w:rsid w:val="002E285E"/>
    <w:rsid w:val="002E31DA"/>
    <w:rsid w:val="002E34A7"/>
    <w:rsid w:val="002E3A74"/>
    <w:rsid w:val="002E3D4A"/>
    <w:rsid w:val="002E40DD"/>
    <w:rsid w:val="002E55F8"/>
    <w:rsid w:val="002E5932"/>
    <w:rsid w:val="002E5E11"/>
    <w:rsid w:val="002E6AF0"/>
    <w:rsid w:val="002E71D7"/>
    <w:rsid w:val="002E7DB8"/>
    <w:rsid w:val="002F04C3"/>
    <w:rsid w:val="002F0DC5"/>
    <w:rsid w:val="002F0E0B"/>
    <w:rsid w:val="002F10C9"/>
    <w:rsid w:val="002F12AF"/>
    <w:rsid w:val="002F1611"/>
    <w:rsid w:val="002F170A"/>
    <w:rsid w:val="002F250A"/>
    <w:rsid w:val="002F296B"/>
    <w:rsid w:val="002F2B98"/>
    <w:rsid w:val="002F30E2"/>
    <w:rsid w:val="002F314F"/>
    <w:rsid w:val="002F411A"/>
    <w:rsid w:val="002F424F"/>
    <w:rsid w:val="002F4579"/>
    <w:rsid w:val="002F4E3F"/>
    <w:rsid w:val="002F5AE9"/>
    <w:rsid w:val="002F5C20"/>
    <w:rsid w:val="002F5D74"/>
    <w:rsid w:val="002F5E67"/>
    <w:rsid w:val="002F60F8"/>
    <w:rsid w:val="002F6B1F"/>
    <w:rsid w:val="002F6FE7"/>
    <w:rsid w:val="002F74C1"/>
    <w:rsid w:val="002F77B5"/>
    <w:rsid w:val="002F7D21"/>
    <w:rsid w:val="00300704"/>
    <w:rsid w:val="00301279"/>
    <w:rsid w:val="00301825"/>
    <w:rsid w:val="00301EC6"/>
    <w:rsid w:val="0030242A"/>
    <w:rsid w:val="003030CC"/>
    <w:rsid w:val="00303181"/>
    <w:rsid w:val="003036A3"/>
    <w:rsid w:val="0030372D"/>
    <w:rsid w:val="00303796"/>
    <w:rsid w:val="00304DB0"/>
    <w:rsid w:val="00305244"/>
    <w:rsid w:val="0030543A"/>
    <w:rsid w:val="0030549A"/>
    <w:rsid w:val="003060F4"/>
    <w:rsid w:val="00306F15"/>
    <w:rsid w:val="00307025"/>
    <w:rsid w:val="0030731B"/>
    <w:rsid w:val="00307446"/>
    <w:rsid w:val="00307A69"/>
    <w:rsid w:val="00307B8E"/>
    <w:rsid w:val="00310115"/>
    <w:rsid w:val="003102FA"/>
    <w:rsid w:val="0031043B"/>
    <w:rsid w:val="0031046D"/>
    <w:rsid w:val="00310685"/>
    <w:rsid w:val="003106D4"/>
    <w:rsid w:val="00310896"/>
    <w:rsid w:val="00310C07"/>
    <w:rsid w:val="00310F10"/>
    <w:rsid w:val="00311514"/>
    <w:rsid w:val="003118B4"/>
    <w:rsid w:val="00311ABE"/>
    <w:rsid w:val="00311C5A"/>
    <w:rsid w:val="003120AC"/>
    <w:rsid w:val="003125E3"/>
    <w:rsid w:val="00312830"/>
    <w:rsid w:val="00312A7F"/>
    <w:rsid w:val="00312CE6"/>
    <w:rsid w:val="00313E3D"/>
    <w:rsid w:val="00313F99"/>
    <w:rsid w:val="00314FEE"/>
    <w:rsid w:val="00315207"/>
    <w:rsid w:val="0031551F"/>
    <w:rsid w:val="00315942"/>
    <w:rsid w:val="00315E88"/>
    <w:rsid w:val="00316358"/>
    <w:rsid w:val="003169D1"/>
    <w:rsid w:val="00316F25"/>
    <w:rsid w:val="003171A9"/>
    <w:rsid w:val="00317D44"/>
    <w:rsid w:val="00317D6B"/>
    <w:rsid w:val="00317D98"/>
    <w:rsid w:val="003211C9"/>
    <w:rsid w:val="003214A9"/>
    <w:rsid w:val="00321D86"/>
    <w:rsid w:val="00322CE0"/>
    <w:rsid w:val="003233C1"/>
    <w:rsid w:val="00323794"/>
    <w:rsid w:val="00323BC4"/>
    <w:rsid w:val="00323C43"/>
    <w:rsid w:val="003241EF"/>
    <w:rsid w:val="0032470F"/>
    <w:rsid w:val="00324D7D"/>
    <w:rsid w:val="00324EBF"/>
    <w:rsid w:val="00325127"/>
    <w:rsid w:val="0032527E"/>
    <w:rsid w:val="00325550"/>
    <w:rsid w:val="003257F1"/>
    <w:rsid w:val="00325B9F"/>
    <w:rsid w:val="00325CD2"/>
    <w:rsid w:val="00325CE5"/>
    <w:rsid w:val="003266E3"/>
    <w:rsid w:val="0032691B"/>
    <w:rsid w:val="00326FC8"/>
    <w:rsid w:val="003270BD"/>
    <w:rsid w:val="00327265"/>
    <w:rsid w:val="00327A86"/>
    <w:rsid w:val="00330FAE"/>
    <w:rsid w:val="00331149"/>
    <w:rsid w:val="003311D5"/>
    <w:rsid w:val="003311EF"/>
    <w:rsid w:val="003318F3"/>
    <w:rsid w:val="00331F39"/>
    <w:rsid w:val="003323EA"/>
    <w:rsid w:val="003323EC"/>
    <w:rsid w:val="0033349E"/>
    <w:rsid w:val="003337C5"/>
    <w:rsid w:val="003337FC"/>
    <w:rsid w:val="00333B87"/>
    <w:rsid w:val="0033429F"/>
    <w:rsid w:val="00334BF1"/>
    <w:rsid w:val="00334C92"/>
    <w:rsid w:val="0033568B"/>
    <w:rsid w:val="0033574B"/>
    <w:rsid w:val="00335AD1"/>
    <w:rsid w:val="0033621A"/>
    <w:rsid w:val="003362C4"/>
    <w:rsid w:val="00336358"/>
    <w:rsid w:val="00336416"/>
    <w:rsid w:val="00336539"/>
    <w:rsid w:val="00336A78"/>
    <w:rsid w:val="00336DB7"/>
    <w:rsid w:val="00337245"/>
    <w:rsid w:val="00337C6B"/>
    <w:rsid w:val="00340172"/>
    <w:rsid w:val="0034060D"/>
    <w:rsid w:val="00341572"/>
    <w:rsid w:val="00341702"/>
    <w:rsid w:val="003418B8"/>
    <w:rsid w:val="00342E07"/>
    <w:rsid w:val="00342E1F"/>
    <w:rsid w:val="0034383A"/>
    <w:rsid w:val="00344204"/>
    <w:rsid w:val="00344674"/>
    <w:rsid w:val="00344746"/>
    <w:rsid w:val="003447D0"/>
    <w:rsid w:val="00344A7F"/>
    <w:rsid w:val="00344D87"/>
    <w:rsid w:val="00344F01"/>
    <w:rsid w:val="00345000"/>
    <w:rsid w:val="0034535B"/>
    <w:rsid w:val="003453ED"/>
    <w:rsid w:val="00345536"/>
    <w:rsid w:val="003467DA"/>
    <w:rsid w:val="00346CAA"/>
    <w:rsid w:val="00350398"/>
    <w:rsid w:val="00350794"/>
    <w:rsid w:val="0035080E"/>
    <w:rsid w:val="00350C89"/>
    <w:rsid w:val="00351495"/>
    <w:rsid w:val="0035152D"/>
    <w:rsid w:val="003515AC"/>
    <w:rsid w:val="0035161A"/>
    <w:rsid w:val="00351731"/>
    <w:rsid w:val="00351A2A"/>
    <w:rsid w:val="00351D70"/>
    <w:rsid w:val="003521C8"/>
    <w:rsid w:val="0035224A"/>
    <w:rsid w:val="00352945"/>
    <w:rsid w:val="00352B0E"/>
    <w:rsid w:val="00352BE9"/>
    <w:rsid w:val="00352E6A"/>
    <w:rsid w:val="00352F75"/>
    <w:rsid w:val="00353820"/>
    <w:rsid w:val="00353CB5"/>
    <w:rsid w:val="00353D0E"/>
    <w:rsid w:val="00353D99"/>
    <w:rsid w:val="00354455"/>
    <w:rsid w:val="00354491"/>
    <w:rsid w:val="003545FB"/>
    <w:rsid w:val="003546C2"/>
    <w:rsid w:val="003546D8"/>
    <w:rsid w:val="00354AA2"/>
    <w:rsid w:val="003557DC"/>
    <w:rsid w:val="00355D33"/>
    <w:rsid w:val="0035616C"/>
    <w:rsid w:val="00356A9C"/>
    <w:rsid w:val="00356BF5"/>
    <w:rsid w:val="003570A8"/>
    <w:rsid w:val="003572B0"/>
    <w:rsid w:val="003574E6"/>
    <w:rsid w:val="003577DB"/>
    <w:rsid w:val="00360178"/>
    <w:rsid w:val="003603B1"/>
    <w:rsid w:val="00360BA1"/>
    <w:rsid w:val="00361259"/>
    <w:rsid w:val="00361B01"/>
    <w:rsid w:val="00361B7A"/>
    <w:rsid w:val="00361CE8"/>
    <w:rsid w:val="003625A6"/>
    <w:rsid w:val="003627B1"/>
    <w:rsid w:val="00363233"/>
    <w:rsid w:val="0036353E"/>
    <w:rsid w:val="003638CD"/>
    <w:rsid w:val="00363B95"/>
    <w:rsid w:val="00363C24"/>
    <w:rsid w:val="003647CA"/>
    <w:rsid w:val="0036592E"/>
    <w:rsid w:val="003666C3"/>
    <w:rsid w:val="00367212"/>
    <w:rsid w:val="00367386"/>
    <w:rsid w:val="003676F9"/>
    <w:rsid w:val="003677E4"/>
    <w:rsid w:val="00367CB6"/>
    <w:rsid w:val="00370002"/>
    <w:rsid w:val="003703F9"/>
    <w:rsid w:val="003704A3"/>
    <w:rsid w:val="0037121C"/>
    <w:rsid w:val="0037130A"/>
    <w:rsid w:val="003715C7"/>
    <w:rsid w:val="0037182A"/>
    <w:rsid w:val="0037189B"/>
    <w:rsid w:val="00371994"/>
    <w:rsid w:val="00371C89"/>
    <w:rsid w:val="00371E20"/>
    <w:rsid w:val="0037241F"/>
    <w:rsid w:val="003727A7"/>
    <w:rsid w:val="0037281C"/>
    <w:rsid w:val="00372B8E"/>
    <w:rsid w:val="00373379"/>
    <w:rsid w:val="00373D15"/>
    <w:rsid w:val="003749C1"/>
    <w:rsid w:val="00375864"/>
    <w:rsid w:val="00375875"/>
    <w:rsid w:val="00375EA8"/>
    <w:rsid w:val="00376162"/>
    <w:rsid w:val="003762A3"/>
    <w:rsid w:val="003763E8"/>
    <w:rsid w:val="00376564"/>
    <w:rsid w:val="00376D6B"/>
    <w:rsid w:val="003778D4"/>
    <w:rsid w:val="00377D1D"/>
    <w:rsid w:val="00380662"/>
    <w:rsid w:val="00380A7C"/>
    <w:rsid w:val="003818C9"/>
    <w:rsid w:val="00381A54"/>
    <w:rsid w:val="003822D8"/>
    <w:rsid w:val="00382A2F"/>
    <w:rsid w:val="00382A43"/>
    <w:rsid w:val="00383C80"/>
    <w:rsid w:val="003855E3"/>
    <w:rsid w:val="0038562C"/>
    <w:rsid w:val="00385ED0"/>
    <w:rsid w:val="0038600E"/>
    <w:rsid w:val="0038628D"/>
    <w:rsid w:val="0038649B"/>
    <w:rsid w:val="003869CE"/>
    <w:rsid w:val="00386D4E"/>
    <w:rsid w:val="00386E90"/>
    <w:rsid w:val="003875AE"/>
    <w:rsid w:val="00387AC8"/>
    <w:rsid w:val="00387BD2"/>
    <w:rsid w:val="003903C9"/>
    <w:rsid w:val="003908D1"/>
    <w:rsid w:val="00390B37"/>
    <w:rsid w:val="0039137C"/>
    <w:rsid w:val="00391727"/>
    <w:rsid w:val="00391DD8"/>
    <w:rsid w:val="00391E88"/>
    <w:rsid w:val="00392344"/>
    <w:rsid w:val="003926F5"/>
    <w:rsid w:val="003929D9"/>
    <w:rsid w:val="00393325"/>
    <w:rsid w:val="003937AC"/>
    <w:rsid w:val="00393914"/>
    <w:rsid w:val="00393F3E"/>
    <w:rsid w:val="00393FF0"/>
    <w:rsid w:val="00394860"/>
    <w:rsid w:val="00395F25"/>
    <w:rsid w:val="00395F58"/>
    <w:rsid w:val="0039712E"/>
    <w:rsid w:val="0039758E"/>
    <w:rsid w:val="00397C92"/>
    <w:rsid w:val="003A0B51"/>
    <w:rsid w:val="003A0CB2"/>
    <w:rsid w:val="003A0D96"/>
    <w:rsid w:val="003A0E4D"/>
    <w:rsid w:val="003A10A7"/>
    <w:rsid w:val="003A118F"/>
    <w:rsid w:val="003A1222"/>
    <w:rsid w:val="003A17C2"/>
    <w:rsid w:val="003A19DC"/>
    <w:rsid w:val="003A1AFA"/>
    <w:rsid w:val="003A1B99"/>
    <w:rsid w:val="003A1C50"/>
    <w:rsid w:val="003A1CCF"/>
    <w:rsid w:val="003A1E0C"/>
    <w:rsid w:val="003A1ED7"/>
    <w:rsid w:val="003A2312"/>
    <w:rsid w:val="003A2A59"/>
    <w:rsid w:val="003A311F"/>
    <w:rsid w:val="003A354D"/>
    <w:rsid w:val="003A3AE7"/>
    <w:rsid w:val="003A3C12"/>
    <w:rsid w:val="003A3F4A"/>
    <w:rsid w:val="003A3FB7"/>
    <w:rsid w:val="003A41F9"/>
    <w:rsid w:val="003A47BD"/>
    <w:rsid w:val="003A4B20"/>
    <w:rsid w:val="003A4EB7"/>
    <w:rsid w:val="003A52B6"/>
    <w:rsid w:val="003A5751"/>
    <w:rsid w:val="003A5B9C"/>
    <w:rsid w:val="003A5D2C"/>
    <w:rsid w:val="003A60DF"/>
    <w:rsid w:val="003A615E"/>
    <w:rsid w:val="003A61D5"/>
    <w:rsid w:val="003A649F"/>
    <w:rsid w:val="003A6A23"/>
    <w:rsid w:val="003A6B5A"/>
    <w:rsid w:val="003A6D17"/>
    <w:rsid w:val="003A6E7A"/>
    <w:rsid w:val="003A6FDC"/>
    <w:rsid w:val="003A7619"/>
    <w:rsid w:val="003A7C87"/>
    <w:rsid w:val="003A7D97"/>
    <w:rsid w:val="003A7E13"/>
    <w:rsid w:val="003A7F2F"/>
    <w:rsid w:val="003B0392"/>
    <w:rsid w:val="003B05AE"/>
    <w:rsid w:val="003B0B15"/>
    <w:rsid w:val="003B0BAF"/>
    <w:rsid w:val="003B0EF2"/>
    <w:rsid w:val="003B10CB"/>
    <w:rsid w:val="003B1F3F"/>
    <w:rsid w:val="003B2187"/>
    <w:rsid w:val="003B26A6"/>
    <w:rsid w:val="003B2ACC"/>
    <w:rsid w:val="003B2C9E"/>
    <w:rsid w:val="003B2F40"/>
    <w:rsid w:val="003B30BA"/>
    <w:rsid w:val="003B35A7"/>
    <w:rsid w:val="003B3671"/>
    <w:rsid w:val="003B396F"/>
    <w:rsid w:val="003B3D8A"/>
    <w:rsid w:val="003B468B"/>
    <w:rsid w:val="003B47F0"/>
    <w:rsid w:val="003B4853"/>
    <w:rsid w:val="003B4DF4"/>
    <w:rsid w:val="003B5985"/>
    <w:rsid w:val="003B5E2E"/>
    <w:rsid w:val="003B6141"/>
    <w:rsid w:val="003B6D65"/>
    <w:rsid w:val="003B6ED3"/>
    <w:rsid w:val="003B764D"/>
    <w:rsid w:val="003C0513"/>
    <w:rsid w:val="003C05F2"/>
    <w:rsid w:val="003C0736"/>
    <w:rsid w:val="003C0EC0"/>
    <w:rsid w:val="003C1051"/>
    <w:rsid w:val="003C1132"/>
    <w:rsid w:val="003C1133"/>
    <w:rsid w:val="003C1141"/>
    <w:rsid w:val="003C11E9"/>
    <w:rsid w:val="003C1594"/>
    <w:rsid w:val="003C2078"/>
    <w:rsid w:val="003C2A30"/>
    <w:rsid w:val="003C2B04"/>
    <w:rsid w:val="003C2B51"/>
    <w:rsid w:val="003C2F94"/>
    <w:rsid w:val="003C3B1A"/>
    <w:rsid w:val="003C45AE"/>
    <w:rsid w:val="003C4D60"/>
    <w:rsid w:val="003C555E"/>
    <w:rsid w:val="003C5C65"/>
    <w:rsid w:val="003C6673"/>
    <w:rsid w:val="003C6822"/>
    <w:rsid w:val="003C6FB8"/>
    <w:rsid w:val="003C7EC9"/>
    <w:rsid w:val="003D01CB"/>
    <w:rsid w:val="003D0532"/>
    <w:rsid w:val="003D1167"/>
    <w:rsid w:val="003D12AB"/>
    <w:rsid w:val="003D18BC"/>
    <w:rsid w:val="003D19FB"/>
    <w:rsid w:val="003D1B6C"/>
    <w:rsid w:val="003D27B2"/>
    <w:rsid w:val="003D2A85"/>
    <w:rsid w:val="003D2C17"/>
    <w:rsid w:val="003D2E96"/>
    <w:rsid w:val="003D37C2"/>
    <w:rsid w:val="003D3A9A"/>
    <w:rsid w:val="003D3F03"/>
    <w:rsid w:val="003D4939"/>
    <w:rsid w:val="003D68F2"/>
    <w:rsid w:val="003D717D"/>
    <w:rsid w:val="003D7C4B"/>
    <w:rsid w:val="003E00CA"/>
    <w:rsid w:val="003E0269"/>
    <w:rsid w:val="003E0FCA"/>
    <w:rsid w:val="003E1464"/>
    <w:rsid w:val="003E147C"/>
    <w:rsid w:val="003E2569"/>
    <w:rsid w:val="003E265C"/>
    <w:rsid w:val="003E2E52"/>
    <w:rsid w:val="003E345D"/>
    <w:rsid w:val="003E402D"/>
    <w:rsid w:val="003E4112"/>
    <w:rsid w:val="003E493D"/>
    <w:rsid w:val="003E4BCF"/>
    <w:rsid w:val="003E4E65"/>
    <w:rsid w:val="003E4FC4"/>
    <w:rsid w:val="003E51E0"/>
    <w:rsid w:val="003E5306"/>
    <w:rsid w:val="003E5AE4"/>
    <w:rsid w:val="003E5E1F"/>
    <w:rsid w:val="003E65E6"/>
    <w:rsid w:val="003E6ABE"/>
    <w:rsid w:val="003E7DD2"/>
    <w:rsid w:val="003F00A9"/>
    <w:rsid w:val="003F023A"/>
    <w:rsid w:val="003F0A40"/>
    <w:rsid w:val="003F0C0E"/>
    <w:rsid w:val="003F1162"/>
    <w:rsid w:val="003F137E"/>
    <w:rsid w:val="003F1516"/>
    <w:rsid w:val="003F1E1C"/>
    <w:rsid w:val="003F218A"/>
    <w:rsid w:val="003F2C24"/>
    <w:rsid w:val="003F2CC6"/>
    <w:rsid w:val="003F32D6"/>
    <w:rsid w:val="003F40A3"/>
    <w:rsid w:val="003F4BA9"/>
    <w:rsid w:val="003F4DF5"/>
    <w:rsid w:val="003F4E90"/>
    <w:rsid w:val="003F53CE"/>
    <w:rsid w:val="003F58BC"/>
    <w:rsid w:val="003F66E2"/>
    <w:rsid w:val="003F6B6A"/>
    <w:rsid w:val="003F6BAC"/>
    <w:rsid w:val="004000B4"/>
    <w:rsid w:val="0040043C"/>
    <w:rsid w:val="00401769"/>
    <w:rsid w:val="0040203B"/>
    <w:rsid w:val="00402340"/>
    <w:rsid w:val="00402412"/>
    <w:rsid w:val="004029DA"/>
    <w:rsid w:val="00402CFF"/>
    <w:rsid w:val="004030E1"/>
    <w:rsid w:val="004034F7"/>
    <w:rsid w:val="004048C6"/>
    <w:rsid w:val="00404B0F"/>
    <w:rsid w:val="00404EC0"/>
    <w:rsid w:val="0040546A"/>
    <w:rsid w:val="004057D9"/>
    <w:rsid w:val="004058A1"/>
    <w:rsid w:val="00405D8A"/>
    <w:rsid w:val="0040603A"/>
    <w:rsid w:val="0040635D"/>
    <w:rsid w:val="004063C3"/>
    <w:rsid w:val="00406574"/>
    <w:rsid w:val="00406B09"/>
    <w:rsid w:val="00406D8B"/>
    <w:rsid w:val="00406DA6"/>
    <w:rsid w:val="004073F8"/>
    <w:rsid w:val="00407683"/>
    <w:rsid w:val="0040781B"/>
    <w:rsid w:val="00407E34"/>
    <w:rsid w:val="00407FEE"/>
    <w:rsid w:val="004112A4"/>
    <w:rsid w:val="00411E91"/>
    <w:rsid w:val="004125D2"/>
    <w:rsid w:val="00412CB4"/>
    <w:rsid w:val="00413161"/>
    <w:rsid w:val="0041328C"/>
    <w:rsid w:val="004133CA"/>
    <w:rsid w:val="00413AB7"/>
    <w:rsid w:val="0041472C"/>
    <w:rsid w:val="0041481D"/>
    <w:rsid w:val="004148EC"/>
    <w:rsid w:val="004159DD"/>
    <w:rsid w:val="00415A15"/>
    <w:rsid w:val="00415B0C"/>
    <w:rsid w:val="00415DF7"/>
    <w:rsid w:val="00415E35"/>
    <w:rsid w:val="004163C9"/>
    <w:rsid w:val="0041692B"/>
    <w:rsid w:val="0041799A"/>
    <w:rsid w:val="00417FC7"/>
    <w:rsid w:val="00420BE2"/>
    <w:rsid w:val="00421203"/>
    <w:rsid w:val="00421ADF"/>
    <w:rsid w:val="00421B44"/>
    <w:rsid w:val="00421E3C"/>
    <w:rsid w:val="0042244F"/>
    <w:rsid w:val="00422B09"/>
    <w:rsid w:val="0042381C"/>
    <w:rsid w:val="004239CF"/>
    <w:rsid w:val="00423DA6"/>
    <w:rsid w:val="00423EF9"/>
    <w:rsid w:val="00423FBE"/>
    <w:rsid w:val="0042400A"/>
    <w:rsid w:val="00424148"/>
    <w:rsid w:val="0042490D"/>
    <w:rsid w:val="00424B61"/>
    <w:rsid w:val="004250C1"/>
    <w:rsid w:val="00426051"/>
    <w:rsid w:val="00426A7B"/>
    <w:rsid w:val="00426C95"/>
    <w:rsid w:val="00427BA9"/>
    <w:rsid w:val="00430204"/>
    <w:rsid w:val="00430ABE"/>
    <w:rsid w:val="004312B0"/>
    <w:rsid w:val="004312DC"/>
    <w:rsid w:val="004312E1"/>
    <w:rsid w:val="00431C10"/>
    <w:rsid w:val="00432121"/>
    <w:rsid w:val="00433520"/>
    <w:rsid w:val="004335BA"/>
    <w:rsid w:val="00433D5C"/>
    <w:rsid w:val="00433F45"/>
    <w:rsid w:val="0043437B"/>
    <w:rsid w:val="00434A2E"/>
    <w:rsid w:val="00434C7C"/>
    <w:rsid w:val="00434C97"/>
    <w:rsid w:val="00434D21"/>
    <w:rsid w:val="00434E68"/>
    <w:rsid w:val="004354B9"/>
    <w:rsid w:val="0043554F"/>
    <w:rsid w:val="004357D6"/>
    <w:rsid w:val="00435BBC"/>
    <w:rsid w:val="00436052"/>
    <w:rsid w:val="00436136"/>
    <w:rsid w:val="0043666A"/>
    <w:rsid w:val="00436750"/>
    <w:rsid w:val="004368A5"/>
    <w:rsid w:val="00436F1C"/>
    <w:rsid w:val="0043796A"/>
    <w:rsid w:val="004402AC"/>
    <w:rsid w:val="00440508"/>
    <w:rsid w:val="00440ADC"/>
    <w:rsid w:val="0044291D"/>
    <w:rsid w:val="00442CE0"/>
    <w:rsid w:val="004430ED"/>
    <w:rsid w:val="004432B3"/>
    <w:rsid w:val="0044339E"/>
    <w:rsid w:val="004442E1"/>
    <w:rsid w:val="00444B4F"/>
    <w:rsid w:val="00444B8B"/>
    <w:rsid w:val="00444BD3"/>
    <w:rsid w:val="00444D22"/>
    <w:rsid w:val="00444DF6"/>
    <w:rsid w:val="0044581D"/>
    <w:rsid w:val="0044611A"/>
    <w:rsid w:val="00446170"/>
    <w:rsid w:val="0044633E"/>
    <w:rsid w:val="00446841"/>
    <w:rsid w:val="00446928"/>
    <w:rsid w:val="0044702D"/>
    <w:rsid w:val="00447260"/>
    <w:rsid w:val="00447262"/>
    <w:rsid w:val="00447674"/>
    <w:rsid w:val="00447678"/>
    <w:rsid w:val="004477C9"/>
    <w:rsid w:val="00447BAE"/>
    <w:rsid w:val="00447EDF"/>
    <w:rsid w:val="00447F73"/>
    <w:rsid w:val="004503D7"/>
    <w:rsid w:val="004506D9"/>
    <w:rsid w:val="0045120D"/>
    <w:rsid w:val="004513ED"/>
    <w:rsid w:val="004515D7"/>
    <w:rsid w:val="0045193E"/>
    <w:rsid w:val="00451FFA"/>
    <w:rsid w:val="0045236F"/>
    <w:rsid w:val="0045318C"/>
    <w:rsid w:val="00453DBB"/>
    <w:rsid w:val="004540EB"/>
    <w:rsid w:val="004540FD"/>
    <w:rsid w:val="004541BB"/>
    <w:rsid w:val="00454F21"/>
    <w:rsid w:val="004552A8"/>
    <w:rsid w:val="00455E7A"/>
    <w:rsid w:val="00456128"/>
    <w:rsid w:val="00456B41"/>
    <w:rsid w:val="00456B97"/>
    <w:rsid w:val="00456CE4"/>
    <w:rsid w:val="00456F96"/>
    <w:rsid w:val="00457077"/>
    <w:rsid w:val="004573A7"/>
    <w:rsid w:val="0045772B"/>
    <w:rsid w:val="00457E38"/>
    <w:rsid w:val="0046030E"/>
    <w:rsid w:val="004604B4"/>
    <w:rsid w:val="004605E1"/>
    <w:rsid w:val="004615E0"/>
    <w:rsid w:val="00462336"/>
    <w:rsid w:val="004623E7"/>
    <w:rsid w:val="00462D69"/>
    <w:rsid w:val="004637F3"/>
    <w:rsid w:val="00463996"/>
    <w:rsid w:val="00463D8B"/>
    <w:rsid w:val="00464014"/>
    <w:rsid w:val="00464180"/>
    <w:rsid w:val="00464407"/>
    <w:rsid w:val="00464863"/>
    <w:rsid w:val="00464BDB"/>
    <w:rsid w:val="00464E03"/>
    <w:rsid w:val="00464EB8"/>
    <w:rsid w:val="00465BDF"/>
    <w:rsid w:val="00466302"/>
    <w:rsid w:val="0046661F"/>
    <w:rsid w:val="004666F3"/>
    <w:rsid w:val="004666FC"/>
    <w:rsid w:val="0047015C"/>
    <w:rsid w:val="004703DD"/>
    <w:rsid w:val="004705CC"/>
    <w:rsid w:val="00470A12"/>
    <w:rsid w:val="00470B53"/>
    <w:rsid w:val="004714E2"/>
    <w:rsid w:val="00472CD6"/>
    <w:rsid w:val="00472D58"/>
    <w:rsid w:val="00473368"/>
    <w:rsid w:val="00473E1E"/>
    <w:rsid w:val="00473E78"/>
    <w:rsid w:val="00474272"/>
    <w:rsid w:val="0047438F"/>
    <w:rsid w:val="00474B8E"/>
    <w:rsid w:val="00474DD6"/>
    <w:rsid w:val="004759AC"/>
    <w:rsid w:val="00475C6F"/>
    <w:rsid w:val="00476608"/>
    <w:rsid w:val="00476EE9"/>
    <w:rsid w:val="0047714D"/>
    <w:rsid w:val="004773B0"/>
    <w:rsid w:val="0047750B"/>
    <w:rsid w:val="00477A4F"/>
    <w:rsid w:val="00477AF2"/>
    <w:rsid w:val="00477CF9"/>
    <w:rsid w:val="00477E42"/>
    <w:rsid w:val="00480110"/>
    <w:rsid w:val="004803E1"/>
    <w:rsid w:val="00480C69"/>
    <w:rsid w:val="00480F51"/>
    <w:rsid w:val="0048149A"/>
    <w:rsid w:val="0048169C"/>
    <w:rsid w:val="00481AA4"/>
    <w:rsid w:val="00481BAA"/>
    <w:rsid w:val="00481C0E"/>
    <w:rsid w:val="00481D4A"/>
    <w:rsid w:val="00482BF8"/>
    <w:rsid w:val="00482C47"/>
    <w:rsid w:val="00482EB9"/>
    <w:rsid w:val="0048329E"/>
    <w:rsid w:val="004834DF"/>
    <w:rsid w:val="00483514"/>
    <w:rsid w:val="00483883"/>
    <w:rsid w:val="00483916"/>
    <w:rsid w:val="004839BF"/>
    <w:rsid w:val="00483C1E"/>
    <w:rsid w:val="00483C6F"/>
    <w:rsid w:val="00483DC4"/>
    <w:rsid w:val="00483E28"/>
    <w:rsid w:val="00483F1D"/>
    <w:rsid w:val="0048407D"/>
    <w:rsid w:val="0048412C"/>
    <w:rsid w:val="00484445"/>
    <w:rsid w:val="00484997"/>
    <w:rsid w:val="00484C2A"/>
    <w:rsid w:val="00484E04"/>
    <w:rsid w:val="00485093"/>
    <w:rsid w:val="00485626"/>
    <w:rsid w:val="00486097"/>
    <w:rsid w:val="004860B0"/>
    <w:rsid w:val="00486291"/>
    <w:rsid w:val="00486512"/>
    <w:rsid w:val="00486798"/>
    <w:rsid w:val="00486DFD"/>
    <w:rsid w:val="00486F85"/>
    <w:rsid w:val="0048726D"/>
    <w:rsid w:val="00490B1F"/>
    <w:rsid w:val="00490F78"/>
    <w:rsid w:val="00491063"/>
    <w:rsid w:val="00491B7A"/>
    <w:rsid w:val="0049207E"/>
    <w:rsid w:val="004923F7"/>
    <w:rsid w:val="00492A19"/>
    <w:rsid w:val="0049315F"/>
    <w:rsid w:val="004932AE"/>
    <w:rsid w:val="004934A5"/>
    <w:rsid w:val="00493934"/>
    <w:rsid w:val="00493FDF"/>
    <w:rsid w:val="004944F7"/>
    <w:rsid w:val="004947A6"/>
    <w:rsid w:val="00494855"/>
    <w:rsid w:val="00494A0F"/>
    <w:rsid w:val="00495FCC"/>
    <w:rsid w:val="0049628F"/>
    <w:rsid w:val="0049644E"/>
    <w:rsid w:val="004968FA"/>
    <w:rsid w:val="00496BE1"/>
    <w:rsid w:val="00496F9B"/>
    <w:rsid w:val="00496FA2"/>
    <w:rsid w:val="00497119"/>
    <w:rsid w:val="00497682"/>
    <w:rsid w:val="004979E4"/>
    <w:rsid w:val="00497BE7"/>
    <w:rsid w:val="00497DAB"/>
    <w:rsid w:val="004A06D1"/>
    <w:rsid w:val="004A0FE2"/>
    <w:rsid w:val="004A151F"/>
    <w:rsid w:val="004A16E8"/>
    <w:rsid w:val="004A2258"/>
    <w:rsid w:val="004A22E9"/>
    <w:rsid w:val="004A2740"/>
    <w:rsid w:val="004A2EF1"/>
    <w:rsid w:val="004A3328"/>
    <w:rsid w:val="004A417B"/>
    <w:rsid w:val="004A5AA8"/>
    <w:rsid w:val="004A60D3"/>
    <w:rsid w:val="004A68D6"/>
    <w:rsid w:val="004A6B1B"/>
    <w:rsid w:val="004A6CB0"/>
    <w:rsid w:val="004A7332"/>
    <w:rsid w:val="004B001A"/>
    <w:rsid w:val="004B04FC"/>
    <w:rsid w:val="004B056B"/>
    <w:rsid w:val="004B0E2B"/>
    <w:rsid w:val="004B0E95"/>
    <w:rsid w:val="004B1C94"/>
    <w:rsid w:val="004B2B01"/>
    <w:rsid w:val="004B2EDD"/>
    <w:rsid w:val="004B2FF8"/>
    <w:rsid w:val="004B38DF"/>
    <w:rsid w:val="004B432F"/>
    <w:rsid w:val="004B4393"/>
    <w:rsid w:val="004B47D1"/>
    <w:rsid w:val="004B4A23"/>
    <w:rsid w:val="004B4A78"/>
    <w:rsid w:val="004B4CCA"/>
    <w:rsid w:val="004B4FF7"/>
    <w:rsid w:val="004B53DC"/>
    <w:rsid w:val="004B5806"/>
    <w:rsid w:val="004B5C11"/>
    <w:rsid w:val="004B6863"/>
    <w:rsid w:val="004B6D19"/>
    <w:rsid w:val="004B7759"/>
    <w:rsid w:val="004B7CC3"/>
    <w:rsid w:val="004C0777"/>
    <w:rsid w:val="004C09A4"/>
    <w:rsid w:val="004C1944"/>
    <w:rsid w:val="004C1B31"/>
    <w:rsid w:val="004C227E"/>
    <w:rsid w:val="004C22ED"/>
    <w:rsid w:val="004C2399"/>
    <w:rsid w:val="004C26C2"/>
    <w:rsid w:val="004C29B2"/>
    <w:rsid w:val="004C2B14"/>
    <w:rsid w:val="004C2F03"/>
    <w:rsid w:val="004C3A55"/>
    <w:rsid w:val="004C3C9F"/>
    <w:rsid w:val="004C5494"/>
    <w:rsid w:val="004C59DF"/>
    <w:rsid w:val="004C5BFB"/>
    <w:rsid w:val="004C5C52"/>
    <w:rsid w:val="004C5FF7"/>
    <w:rsid w:val="004C6661"/>
    <w:rsid w:val="004C6D0F"/>
    <w:rsid w:val="004C7151"/>
    <w:rsid w:val="004C739B"/>
    <w:rsid w:val="004C780B"/>
    <w:rsid w:val="004C7BA2"/>
    <w:rsid w:val="004C7C45"/>
    <w:rsid w:val="004C7C69"/>
    <w:rsid w:val="004C7C7E"/>
    <w:rsid w:val="004C7E0A"/>
    <w:rsid w:val="004D00FC"/>
    <w:rsid w:val="004D03A1"/>
    <w:rsid w:val="004D0CB6"/>
    <w:rsid w:val="004D1199"/>
    <w:rsid w:val="004D1507"/>
    <w:rsid w:val="004D2108"/>
    <w:rsid w:val="004D253F"/>
    <w:rsid w:val="004D25B3"/>
    <w:rsid w:val="004D2929"/>
    <w:rsid w:val="004D298A"/>
    <w:rsid w:val="004D2A54"/>
    <w:rsid w:val="004D2D6B"/>
    <w:rsid w:val="004D2D99"/>
    <w:rsid w:val="004D3327"/>
    <w:rsid w:val="004D351B"/>
    <w:rsid w:val="004D377C"/>
    <w:rsid w:val="004D38A0"/>
    <w:rsid w:val="004D4471"/>
    <w:rsid w:val="004D55EF"/>
    <w:rsid w:val="004D600C"/>
    <w:rsid w:val="004D631A"/>
    <w:rsid w:val="004D69CB"/>
    <w:rsid w:val="004D6DFA"/>
    <w:rsid w:val="004D73BD"/>
    <w:rsid w:val="004D7529"/>
    <w:rsid w:val="004D7A6A"/>
    <w:rsid w:val="004D7DC0"/>
    <w:rsid w:val="004E06EB"/>
    <w:rsid w:val="004E0DC5"/>
    <w:rsid w:val="004E0DCD"/>
    <w:rsid w:val="004E1608"/>
    <w:rsid w:val="004E27DD"/>
    <w:rsid w:val="004E2C4A"/>
    <w:rsid w:val="004E30AE"/>
    <w:rsid w:val="004E41F7"/>
    <w:rsid w:val="004E4459"/>
    <w:rsid w:val="004E4709"/>
    <w:rsid w:val="004E48B9"/>
    <w:rsid w:val="004E513C"/>
    <w:rsid w:val="004E59C4"/>
    <w:rsid w:val="004E5C7E"/>
    <w:rsid w:val="004E5CBE"/>
    <w:rsid w:val="004E5DEB"/>
    <w:rsid w:val="004E6024"/>
    <w:rsid w:val="004E6379"/>
    <w:rsid w:val="004E684A"/>
    <w:rsid w:val="004E70AD"/>
    <w:rsid w:val="004E71B9"/>
    <w:rsid w:val="004E7448"/>
    <w:rsid w:val="004E7567"/>
    <w:rsid w:val="004E7601"/>
    <w:rsid w:val="004E77FC"/>
    <w:rsid w:val="004E78CF"/>
    <w:rsid w:val="004F0826"/>
    <w:rsid w:val="004F1023"/>
    <w:rsid w:val="004F1162"/>
    <w:rsid w:val="004F1408"/>
    <w:rsid w:val="004F174D"/>
    <w:rsid w:val="004F1955"/>
    <w:rsid w:val="004F1A3D"/>
    <w:rsid w:val="004F1B2C"/>
    <w:rsid w:val="004F1C3D"/>
    <w:rsid w:val="004F2D0A"/>
    <w:rsid w:val="004F2DE2"/>
    <w:rsid w:val="004F33F9"/>
    <w:rsid w:val="004F3BC1"/>
    <w:rsid w:val="004F4305"/>
    <w:rsid w:val="004F4B7A"/>
    <w:rsid w:val="004F560F"/>
    <w:rsid w:val="004F579C"/>
    <w:rsid w:val="004F5BC6"/>
    <w:rsid w:val="004F6062"/>
    <w:rsid w:val="004F790E"/>
    <w:rsid w:val="004F7CDB"/>
    <w:rsid w:val="00500509"/>
    <w:rsid w:val="00500ACE"/>
    <w:rsid w:val="00500C89"/>
    <w:rsid w:val="005013C6"/>
    <w:rsid w:val="0050147D"/>
    <w:rsid w:val="0050162C"/>
    <w:rsid w:val="0050179F"/>
    <w:rsid w:val="0050291C"/>
    <w:rsid w:val="00502B1F"/>
    <w:rsid w:val="00502CDC"/>
    <w:rsid w:val="00502DC0"/>
    <w:rsid w:val="00503649"/>
    <w:rsid w:val="00503DEA"/>
    <w:rsid w:val="005041EA"/>
    <w:rsid w:val="0050444B"/>
    <w:rsid w:val="005045F5"/>
    <w:rsid w:val="00504600"/>
    <w:rsid w:val="00504C21"/>
    <w:rsid w:val="00504F2D"/>
    <w:rsid w:val="0050545E"/>
    <w:rsid w:val="00505B36"/>
    <w:rsid w:val="00505D7E"/>
    <w:rsid w:val="00505F5E"/>
    <w:rsid w:val="00506223"/>
    <w:rsid w:val="005062D3"/>
    <w:rsid w:val="00506B34"/>
    <w:rsid w:val="00506FA8"/>
    <w:rsid w:val="00507E33"/>
    <w:rsid w:val="00507FA3"/>
    <w:rsid w:val="00510388"/>
    <w:rsid w:val="0051079C"/>
    <w:rsid w:val="00511055"/>
    <w:rsid w:val="00511DA5"/>
    <w:rsid w:val="00511DD7"/>
    <w:rsid w:val="0051207F"/>
    <w:rsid w:val="00512DE4"/>
    <w:rsid w:val="00512E27"/>
    <w:rsid w:val="00513BEA"/>
    <w:rsid w:val="00513C9D"/>
    <w:rsid w:val="00514435"/>
    <w:rsid w:val="005148C0"/>
    <w:rsid w:val="00514A6B"/>
    <w:rsid w:val="005154E7"/>
    <w:rsid w:val="00515A49"/>
    <w:rsid w:val="00515D8F"/>
    <w:rsid w:val="00516D74"/>
    <w:rsid w:val="00516E55"/>
    <w:rsid w:val="00517682"/>
    <w:rsid w:val="00517E84"/>
    <w:rsid w:val="005203A0"/>
    <w:rsid w:val="005203CE"/>
    <w:rsid w:val="0052065E"/>
    <w:rsid w:val="00520BFA"/>
    <w:rsid w:val="00520D60"/>
    <w:rsid w:val="00520EEB"/>
    <w:rsid w:val="00521121"/>
    <w:rsid w:val="005223DA"/>
    <w:rsid w:val="0052267D"/>
    <w:rsid w:val="0052283D"/>
    <w:rsid w:val="00522D49"/>
    <w:rsid w:val="005234AF"/>
    <w:rsid w:val="00523889"/>
    <w:rsid w:val="00523F58"/>
    <w:rsid w:val="00524456"/>
    <w:rsid w:val="00524464"/>
    <w:rsid w:val="00524556"/>
    <w:rsid w:val="00524F0B"/>
    <w:rsid w:val="00525251"/>
    <w:rsid w:val="005252F7"/>
    <w:rsid w:val="0052592B"/>
    <w:rsid w:val="00525A04"/>
    <w:rsid w:val="00525C59"/>
    <w:rsid w:val="00525D78"/>
    <w:rsid w:val="00525DB5"/>
    <w:rsid w:val="00525DFF"/>
    <w:rsid w:val="0052602B"/>
    <w:rsid w:val="005261A4"/>
    <w:rsid w:val="005271E1"/>
    <w:rsid w:val="00527FC7"/>
    <w:rsid w:val="00530C20"/>
    <w:rsid w:val="0053130D"/>
    <w:rsid w:val="00531A43"/>
    <w:rsid w:val="005326D1"/>
    <w:rsid w:val="00532F72"/>
    <w:rsid w:val="005330CB"/>
    <w:rsid w:val="00533262"/>
    <w:rsid w:val="00533B39"/>
    <w:rsid w:val="00533BBF"/>
    <w:rsid w:val="005341B4"/>
    <w:rsid w:val="0053422F"/>
    <w:rsid w:val="0053448B"/>
    <w:rsid w:val="00534ED7"/>
    <w:rsid w:val="00535011"/>
    <w:rsid w:val="0053519D"/>
    <w:rsid w:val="0053604D"/>
    <w:rsid w:val="00536ECD"/>
    <w:rsid w:val="00540107"/>
    <w:rsid w:val="0054050B"/>
    <w:rsid w:val="005408D4"/>
    <w:rsid w:val="00541225"/>
    <w:rsid w:val="00541277"/>
    <w:rsid w:val="0054148B"/>
    <w:rsid w:val="005418DD"/>
    <w:rsid w:val="00541CB9"/>
    <w:rsid w:val="00541E2F"/>
    <w:rsid w:val="00542043"/>
    <w:rsid w:val="0054212D"/>
    <w:rsid w:val="005424CF"/>
    <w:rsid w:val="00542BCA"/>
    <w:rsid w:val="00542BE2"/>
    <w:rsid w:val="0054352F"/>
    <w:rsid w:val="0054354C"/>
    <w:rsid w:val="00543951"/>
    <w:rsid w:val="00544815"/>
    <w:rsid w:val="00545977"/>
    <w:rsid w:val="0054647A"/>
    <w:rsid w:val="005467A5"/>
    <w:rsid w:val="005467BE"/>
    <w:rsid w:val="00547001"/>
    <w:rsid w:val="005471A0"/>
    <w:rsid w:val="00547E17"/>
    <w:rsid w:val="00550759"/>
    <w:rsid w:val="00550911"/>
    <w:rsid w:val="00550C37"/>
    <w:rsid w:val="00550F3A"/>
    <w:rsid w:val="00551218"/>
    <w:rsid w:val="00551530"/>
    <w:rsid w:val="00551DF7"/>
    <w:rsid w:val="00552034"/>
    <w:rsid w:val="0055397F"/>
    <w:rsid w:val="00553BE0"/>
    <w:rsid w:val="00553EB4"/>
    <w:rsid w:val="005548A3"/>
    <w:rsid w:val="00555A59"/>
    <w:rsid w:val="00555B09"/>
    <w:rsid w:val="00555B1A"/>
    <w:rsid w:val="0055607A"/>
    <w:rsid w:val="005566F6"/>
    <w:rsid w:val="00556EBB"/>
    <w:rsid w:val="0055756F"/>
    <w:rsid w:val="005575DD"/>
    <w:rsid w:val="005579DF"/>
    <w:rsid w:val="00557A55"/>
    <w:rsid w:val="00557AD3"/>
    <w:rsid w:val="005605C5"/>
    <w:rsid w:val="005607AF"/>
    <w:rsid w:val="00560BC8"/>
    <w:rsid w:val="00561010"/>
    <w:rsid w:val="0056113F"/>
    <w:rsid w:val="00561466"/>
    <w:rsid w:val="005617A3"/>
    <w:rsid w:val="0056230E"/>
    <w:rsid w:val="005628C9"/>
    <w:rsid w:val="00562923"/>
    <w:rsid w:val="00562A54"/>
    <w:rsid w:val="00563285"/>
    <w:rsid w:val="00563367"/>
    <w:rsid w:val="005638DB"/>
    <w:rsid w:val="0056391D"/>
    <w:rsid w:val="00563BE2"/>
    <w:rsid w:val="0056415C"/>
    <w:rsid w:val="005643CA"/>
    <w:rsid w:val="0056455B"/>
    <w:rsid w:val="00564651"/>
    <w:rsid w:val="00564AA9"/>
    <w:rsid w:val="00564BA1"/>
    <w:rsid w:val="00564C09"/>
    <w:rsid w:val="00564EBB"/>
    <w:rsid w:val="005651FD"/>
    <w:rsid w:val="0056596E"/>
    <w:rsid w:val="00566031"/>
    <w:rsid w:val="00566123"/>
    <w:rsid w:val="0056658E"/>
    <w:rsid w:val="00566F99"/>
    <w:rsid w:val="005670EA"/>
    <w:rsid w:val="0056765F"/>
    <w:rsid w:val="005678CC"/>
    <w:rsid w:val="00567A60"/>
    <w:rsid w:val="00567B16"/>
    <w:rsid w:val="00567B2A"/>
    <w:rsid w:val="00570321"/>
    <w:rsid w:val="0057158A"/>
    <w:rsid w:val="005717B7"/>
    <w:rsid w:val="00571D84"/>
    <w:rsid w:val="00572794"/>
    <w:rsid w:val="005736C1"/>
    <w:rsid w:val="00573770"/>
    <w:rsid w:val="00573836"/>
    <w:rsid w:val="00573A72"/>
    <w:rsid w:val="00573DDE"/>
    <w:rsid w:val="0057419A"/>
    <w:rsid w:val="005741CC"/>
    <w:rsid w:val="0057454B"/>
    <w:rsid w:val="0057476B"/>
    <w:rsid w:val="00574989"/>
    <w:rsid w:val="00574D31"/>
    <w:rsid w:val="00574EBF"/>
    <w:rsid w:val="00575674"/>
    <w:rsid w:val="00575977"/>
    <w:rsid w:val="005759BF"/>
    <w:rsid w:val="00575C25"/>
    <w:rsid w:val="00576106"/>
    <w:rsid w:val="00576345"/>
    <w:rsid w:val="005764BE"/>
    <w:rsid w:val="00576DBF"/>
    <w:rsid w:val="00580B74"/>
    <w:rsid w:val="00581A75"/>
    <w:rsid w:val="005820C9"/>
    <w:rsid w:val="005821BB"/>
    <w:rsid w:val="0058220E"/>
    <w:rsid w:val="0058233D"/>
    <w:rsid w:val="005826A6"/>
    <w:rsid w:val="00582748"/>
    <w:rsid w:val="00582901"/>
    <w:rsid w:val="005829E1"/>
    <w:rsid w:val="0058330B"/>
    <w:rsid w:val="00583599"/>
    <w:rsid w:val="005835CF"/>
    <w:rsid w:val="00583C0E"/>
    <w:rsid w:val="00583D72"/>
    <w:rsid w:val="00583FAF"/>
    <w:rsid w:val="00584113"/>
    <w:rsid w:val="005842A3"/>
    <w:rsid w:val="00584DA3"/>
    <w:rsid w:val="00584E72"/>
    <w:rsid w:val="005853CE"/>
    <w:rsid w:val="00585850"/>
    <w:rsid w:val="0058593D"/>
    <w:rsid w:val="00585F5F"/>
    <w:rsid w:val="00586075"/>
    <w:rsid w:val="0058688F"/>
    <w:rsid w:val="0058695B"/>
    <w:rsid w:val="00587371"/>
    <w:rsid w:val="00587A45"/>
    <w:rsid w:val="00587F0A"/>
    <w:rsid w:val="005905A6"/>
    <w:rsid w:val="00590D3C"/>
    <w:rsid w:val="005919E4"/>
    <w:rsid w:val="0059235F"/>
    <w:rsid w:val="005927C0"/>
    <w:rsid w:val="00592F7E"/>
    <w:rsid w:val="00593589"/>
    <w:rsid w:val="00593A03"/>
    <w:rsid w:val="00595328"/>
    <w:rsid w:val="005956EB"/>
    <w:rsid w:val="00595B7E"/>
    <w:rsid w:val="00595C5D"/>
    <w:rsid w:val="0059649A"/>
    <w:rsid w:val="00596740"/>
    <w:rsid w:val="005967DF"/>
    <w:rsid w:val="005968CE"/>
    <w:rsid w:val="0059696A"/>
    <w:rsid w:val="00596A7A"/>
    <w:rsid w:val="00596E42"/>
    <w:rsid w:val="00596F5E"/>
    <w:rsid w:val="00597713"/>
    <w:rsid w:val="00597811"/>
    <w:rsid w:val="00597A1D"/>
    <w:rsid w:val="005A0860"/>
    <w:rsid w:val="005A0ABD"/>
    <w:rsid w:val="005A116B"/>
    <w:rsid w:val="005A12EE"/>
    <w:rsid w:val="005A14D4"/>
    <w:rsid w:val="005A1C2A"/>
    <w:rsid w:val="005A1EEC"/>
    <w:rsid w:val="005A2BA5"/>
    <w:rsid w:val="005A3501"/>
    <w:rsid w:val="005A3526"/>
    <w:rsid w:val="005A35C5"/>
    <w:rsid w:val="005A3D2D"/>
    <w:rsid w:val="005A3EE0"/>
    <w:rsid w:val="005A4481"/>
    <w:rsid w:val="005A4742"/>
    <w:rsid w:val="005A4760"/>
    <w:rsid w:val="005A4A64"/>
    <w:rsid w:val="005A4B17"/>
    <w:rsid w:val="005A5188"/>
    <w:rsid w:val="005A5EE1"/>
    <w:rsid w:val="005A5F3A"/>
    <w:rsid w:val="005A66D0"/>
    <w:rsid w:val="005A6982"/>
    <w:rsid w:val="005A6FEB"/>
    <w:rsid w:val="005A7597"/>
    <w:rsid w:val="005A796A"/>
    <w:rsid w:val="005B0016"/>
    <w:rsid w:val="005B030F"/>
    <w:rsid w:val="005B1172"/>
    <w:rsid w:val="005B12A7"/>
    <w:rsid w:val="005B2042"/>
    <w:rsid w:val="005B2085"/>
    <w:rsid w:val="005B21B4"/>
    <w:rsid w:val="005B23AC"/>
    <w:rsid w:val="005B27FA"/>
    <w:rsid w:val="005B2BAE"/>
    <w:rsid w:val="005B2BD4"/>
    <w:rsid w:val="005B2BDD"/>
    <w:rsid w:val="005B2E54"/>
    <w:rsid w:val="005B3B21"/>
    <w:rsid w:val="005B40C5"/>
    <w:rsid w:val="005B4342"/>
    <w:rsid w:val="005B4F1E"/>
    <w:rsid w:val="005B5A69"/>
    <w:rsid w:val="005B5C17"/>
    <w:rsid w:val="005B6307"/>
    <w:rsid w:val="005B6A0D"/>
    <w:rsid w:val="005B7155"/>
    <w:rsid w:val="005B7176"/>
    <w:rsid w:val="005B7973"/>
    <w:rsid w:val="005B7AEA"/>
    <w:rsid w:val="005B7E8F"/>
    <w:rsid w:val="005C0001"/>
    <w:rsid w:val="005C02E4"/>
    <w:rsid w:val="005C0430"/>
    <w:rsid w:val="005C0771"/>
    <w:rsid w:val="005C0D3A"/>
    <w:rsid w:val="005C0FD2"/>
    <w:rsid w:val="005C15DA"/>
    <w:rsid w:val="005C1806"/>
    <w:rsid w:val="005C1934"/>
    <w:rsid w:val="005C2186"/>
    <w:rsid w:val="005C2552"/>
    <w:rsid w:val="005C2614"/>
    <w:rsid w:val="005C2912"/>
    <w:rsid w:val="005C2946"/>
    <w:rsid w:val="005C2B8C"/>
    <w:rsid w:val="005C3376"/>
    <w:rsid w:val="005C341C"/>
    <w:rsid w:val="005C346A"/>
    <w:rsid w:val="005C34C9"/>
    <w:rsid w:val="005C3706"/>
    <w:rsid w:val="005C3B88"/>
    <w:rsid w:val="005C420F"/>
    <w:rsid w:val="005C4410"/>
    <w:rsid w:val="005C48ED"/>
    <w:rsid w:val="005C51C2"/>
    <w:rsid w:val="005C5610"/>
    <w:rsid w:val="005C56C1"/>
    <w:rsid w:val="005C5968"/>
    <w:rsid w:val="005C5A50"/>
    <w:rsid w:val="005C63DE"/>
    <w:rsid w:val="005C66EA"/>
    <w:rsid w:val="005C6818"/>
    <w:rsid w:val="005C6913"/>
    <w:rsid w:val="005C6A24"/>
    <w:rsid w:val="005C6B2A"/>
    <w:rsid w:val="005C6E29"/>
    <w:rsid w:val="005C77AD"/>
    <w:rsid w:val="005C798B"/>
    <w:rsid w:val="005C7F50"/>
    <w:rsid w:val="005D06D1"/>
    <w:rsid w:val="005D0BBA"/>
    <w:rsid w:val="005D0C01"/>
    <w:rsid w:val="005D0D45"/>
    <w:rsid w:val="005D1001"/>
    <w:rsid w:val="005D1164"/>
    <w:rsid w:val="005D17BB"/>
    <w:rsid w:val="005D1873"/>
    <w:rsid w:val="005D196D"/>
    <w:rsid w:val="005D2333"/>
    <w:rsid w:val="005D3324"/>
    <w:rsid w:val="005D3545"/>
    <w:rsid w:val="005D4D54"/>
    <w:rsid w:val="005D5035"/>
    <w:rsid w:val="005D5629"/>
    <w:rsid w:val="005D5D60"/>
    <w:rsid w:val="005D5EA5"/>
    <w:rsid w:val="005D60FA"/>
    <w:rsid w:val="005D6570"/>
    <w:rsid w:val="005D6B75"/>
    <w:rsid w:val="005D6C31"/>
    <w:rsid w:val="005D6E89"/>
    <w:rsid w:val="005D6EA0"/>
    <w:rsid w:val="005D6F77"/>
    <w:rsid w:val="005D74CC"/>
    <w:rsid w:val="005D7864"/>
    <w:rsid w:val="005D78D4"/>
    <w:rsid w:val="005E02F1"/>
    <w:rsid w:val="005E0569"/>
    <w:rsid w:val="005E155C"/>
    <w:rsid w:val="005E1AA5"/>
    <w:rsid w:val="005E1CE4"/>
    <w:rsid w:val="005E256D"/>
    <w:rsid w:val="005E2738"/>
    <w:rsid w:val="005E2A47"/>
    <w:rsid w:val="005E368B"/>
    <w:rsid w:val="005E3F8C"/>
    <w:rsid w:val="005E4757"/>
    <w:rsid w:val="005E48D4"/>
    <w:rsid w:val="005E4AB1"/>
    <w:rsid w:val="005E4EE5"/>
    <w:rsid w:val="005E5000"/>
    <w:rsid w:val="005E562E"/>
    <w:rsid w:val="005E57DC"/>
    <w:rsid w:val="005E5800"/>
    <w:rsid w:val="005E5B5B"/>
    <w:rsid w:val="005E5FFC"/>
    <w:rsid w:val="005E6647"/>
    <w:rsid w:val="005E68D3"/>
    <w:rsid w:val="005E7018"/>
    <w:rsid w:val="005E7BE0"/>
    <w:rsid w:val="005E7C6B"/>
    <w:rsid w:val="005E7F31"/>
    <w:rsid w:val="005F00F4"/>
    <w:rsid w:val="005F050A"/>
    <w:rsid w:val="005F05D2"/>
    <w:rsid w:val="005F0D49"/>
    <w:rsid w:val="005F129E"/>
    <w:rsid w:val="005F166F"/>
    <w:rsid w:val="005F2140"/>
    <w:rsid w:val="005F2231"/>
    <w:rsid w:val="005F27C6"/>
    <w:rsid w:val="005F2EC5"/>
    <w:rsid w:val="005F365D"/>
    <w:rsid w:val="005F3FFD"/>
    <w:rsid w:val="005F483A"/>
    <w:rsid w:val="005F488C"/>
    <w:rsid w:val="005F4A6F"/>
    <w:rsid w:val="005F5179"/>
    <w:rsid w:val="005F56C1"/>
    <w:rsid w:val="005F574C"/>
    <w:rsid w:val="005F5BD5"/>
    <w:rsid w:val="005F5F3D"/>
    <w:rsid w:val="005F5F81"/>
    <w:rsid w:val="005F6880"/>
    <w:rsid w:val="005F6C95"/>
    <w:rsid w:val="005F6D21"/>
    <w:rsid w:val="005F6EDA"/>
    <w:rsid w:val="0060031D"/>
    <w:rsid w:val="00600944"/>
    <w:rsid w:val="00600985"/>
    <w:rsid w:val="006009C6"/>
    <w:rsid w:val="00600C02"/>
    <w:rsid w:val="00600C8B"/>
    <w:rsid w:val="00600E2B"/>
    <w:rsid w:val="00600F38"/>
    <w:rsid w:val="00601BD3"/>
    <w:rsid w:val="00602033"/>
    <w:rsid w:val="006020FA"/>
    <w:rsid w:val="00602ACE"/>
    <w:rsid w:val="00602CBC"/>
    <w:rsid w:val="00602DAA"/>
    <w:rsid w:val="00602E8F"/>
    <w:rsid w:val="00602F6B"/>
    <w:rsid w:val="00603423"/>
    <w:rsid w:val="006034CE"/>
    <w:rsid w:val="006036EB"/>
    <w:rsid w:val="00603E0D"/>
    <w:rsid w:val="006041C0"/>
    <w:rsid w:val="006041EE"/>
    <w:rsid w:val="00604730"/>
    <w:rsid w:val="0060526A"/>
    <w:rsid w:val="006062AE"/>
    <w:rsid w:val="00606C08"/>
    <w:rsid w:val="00606EE4"/>
    <w:rsid w:val="006071C8"/>
    <w:rsid w:val="00607849"/>
    <w:rsid w:val="0060792F"/>
    <w:rsid w:val="0061005D"/>
    <w:rsid w:val="0061088E"/>
    <w:rsid w:val="00610C26"/>
    <w:rsid w:val="00611605"/>
    <w:rsid w:val="0061167C"/>
    <w:rsid w:val="00611955"/>
    <w:rsid w:val="006120BC"/>
    <w:rsid w:val="006123A6"/>
    <w:rsid w:val="00612820"/>
    <w:rsid w:val="00612A29"/>
    <w:rsid w:val="006137FD"/>
    <w:rsid w:val="00613D61"/>
    <w:rsid w:val="00614102"/>
    <w:rsid w:val="006145BD"/>
    <w:rsid w:val="00614741"/>
    <w:rsid w:val="00615F9A"/>
    <w:rsid w:val="00616FA2"/>
    <w:rsid w:val="00617065"/>
    <w:rsid w:val="00617912"/>
    <w:rsid w:val="00617BDC"/>
    <w:rsid w:val="006200B3"/>
    <w:rsid w:val="00620409"/>
    <w:rsid w:val="006206A3"/>
    <w:rsid w:val="00620756"/>
    <w:rsid w:val="0062114C"/>
    <w:rsid w:val="00621364"/>
    <w:rsid w:val="006213FA"/>
    <w:rsid w:val="006224F4"/>
    <w:rsid w:val="00622B36"/>
    <w:rsid w:val="00622C88"/>
    <w:rsid w:val="00622DA2"/>
    <w:rsid w:val="006236A3"/>
    <w:rsid w:val="00623765"/>
    <w:rsid w:val="0062388A"/>
    <w:rsid w:val="00623FEB"/>
    <w:rsid w:val="00624215"/>
    <w:rsid w:val="0062453E"/>
    <w:rsid w:val="006246EE"/>
    <w:rsid w:val="00624747"/>
    <w:rsid w:val="00624A09"/>
    <w:rsid w:val="00624E0D"/>
    <w:rsid w:val="00625060"/>
    <w:rsid w:val="00625742"/>
    <w:rsid w:val="006257C7"/>
    <w:rsid w:val="00626645"/>
    <w:rsid w:val="00626F97"/>
    <w:rsid w:val="00627229"/>
    <w:rsid w:val="00630083"/>
    <w:rsid w:val="0063064B"/>
    <w:rsid w:val="0063094C"/>
    <w:rsid w:val="00630B04"/>
    <w:rsid w:val="00630B70"/>
    <w:rsid w:val="00630EA5"/>
    <w:rsid w:val="00630ED7"/>
    <w:rsid w:val="0063184E"/>
    <w:rsid w:val="00631A76"/>
    <w:rsid w:val="00631D8F"/>
    <w:rsid w:val="00632913"/>
    <w:rsid w:val="00632FE7"/>
    <w:rsid w:val="0063306F"/>
    <w:rsid w:val="0063380D"/>
    <w:rsid w:val="0063451C"/>
    <w:rsid w:val="0063461E"/>
    <w:rsid w:val="0063494C"/>
    <w:rsid w:val="00634A57"/>
    <w:rsid w:val="00634BFA"/>
    <w:rsid w:val="00634DD4"/>
    <w:rsid w:val="006350C6"/>
    <w:rsid w:val="00635117"/>
    <w:rsid w:val="00635212"/>
    <w:rsid w:val="0063553D"/>
    <w:rsid w:val="00635CD8"/>
    <w:rsid w:val="00635F01"/>
    <w:rsid w:val="0063639C"/>
    <w:rsid w:val="00636411"/>
    <w:rsid w:val="00636F98"/>
    <w:rsid w:val="0063733F"/>
    <w:rsid w:val="00637414"/>
    <w:rsid w:val="00637E09"/>
    <w:rsid w:val="006401AB"/>
    <w:rsid w:val="006401DB"/>
    <w:rsid w:val="00640615"/>
    <w:rsid w:val="00640927"/>
    <w:rsid w:val="00640DBE"/>
    <w:rsid w:val="00641407"/>
    <w:rsid w:val="0064144A"/>
    <w:rsid w:val="00641864"/>
    <w:rsid w:val="00641A75"/>
    <w:rsid w:val="00641A99"/>
    <w:rsid w:val="00641F7B"/>
    <w:rsid w:val="006428D0"/>
    <w:rsid w:val="00642E76"/>
    <w:rsid w:val="00642F96"/>
    <w:rsid w:val="006430BA"/>
    <w:rsid w:val="006433F2"/>
    <w:rsid w:val="006436FF"/>
    <w:rsid w:val="006437BA"/>
    <w:rsid w:val="006441F0"/>
    <w:rsid w:val="00644232"/>
    <w:rsid w:val="00644317"/>
    <w:rsid w:val="006446CE"/>
    <w:rsid w:val="00644758"/>
    <w:rsid w:val="006459D0"/>
    <w:rsid w:val="00645C3C"/>
    <w:rsid w:val="00645DCC"/>
    <w:rsid w:val="00645F84"/>
    <w:rsid w:val="00646509"/>
    <w:rsid w:val="00646E4D"/>
    <w:rsid w:val="00647026"/>
    <w:rsid w:val="006470AD"/>
    <w:rsid w:val="00647701"/>
    <w:rsid w:val="006477F2"/>
    <w:rsid w:val="00647E65"/>
    <w:rsid w:val="006500C4"/>
    <w:rsid w:val="006500D2"/>
    <w:rsid w:val="006505C9"/>
    <w:rsid w:val="0065065B"/>
    <w:rsid w:val="00650969"/>
    <w:rsid w:val="00650E9E"/>
    <w:rsid w:val="00650FBB"/>
    <w:rsid w:val="0065158D"/>
    <w:rsid w:val="0065182B"/>
    <w:rsid w:val="006519A4"/>
    <w:rsid w:val="00651D16"/>
    <w:rsid w:val="006527E3"/>
    <w:rsid w:val="00653E4B"/>
    <w:rsid w:val="0065409B"/>
    <w:rsid w:val="00654347"/>
    <w:rsid w:val="00654700"/>
    <w:rsid w:val="00654EF5"/>
    <w:rsid w:val="00655108"/>
    <w:rsid w:val="00655A57"/>
    <w:rsid w:val="00655B1E"/>
    <w:rsid w:val="006562C4"/>
    <w:rsid w:val="00656841"/>
    <w:rsid w:val="00656907"/>
    <w:rsid w:val="00657581"/>
    <w:rsid w:val="00657659"/>
    <w:rsid w:val="006600B3"/>
    <w:rsid w:val="00660542"/>
    <w:rsid w:val="00660664"/>
    <w:rsid w:val="0066069F"/>
    <w:rsid w:val="00660842"/>
    <w:rsid w:val="006610A2"/>
    <w:rsid w:val="00661118"/>
    <w:rsid w:val="00661165"/>
    <w:rsid w:val="0066215D"/>
    <w:rsid w:val="00662450"/>
    <w:rsid w:val="006625FE"/>
    <w:rsid w:val="006629BA"/>
    <w:rsid w:val="00662BFD"/>
    <w:rsid w:val="00662CFC"/>
    <w:rsid w:val="00662D4F"/>
    <w:rsid w:val="00663459"/>
    <w:rsid w:val="00663ADE"/>
    <w:rsid w:val="0066418C"/>
    <w:rsid w:val="006644C9"/>
    <w:rsid w:val="00664BFB"/>
    <w:rsid w:val="006660C1"/>
    <w:rsid w:val="00666C0A"/>
    <w:rsid w:val="00666EEA"/>
    <w:rsid w:val="00667278"/>
    <w:rsid w:val="006673FB"/>
    <w:rsid w:val="00667501"/>
    <w:rsid w:val="006676EF"/>
    <w:rsid w:val="00667E91"/>
    <w:rsid w:val="00667F1D"/>
    <w:rsid w:val="00670126"/>
    <w:rsid w:val="006707E8"/>
    <w:rsid w:val="00671680"/>
    <w:rsid w:val="00672590"/>
    <w:rsid w:val="0067299D"/>
    <w:rsid w:val="006730B0"/>
    <w:rsid w:val="006734FF"/>
    <w:rsid w:val="0067378E"/>
    <w:rsid w:val="006739CA"/>
    <w:rsid w:val="00674795"/>
    <w:rsid w:val="00674CDA"/>
    <w:rsid w:val="0067501A"/>
    <w:rsid w:val="006750A1"/>
    <w:rsid w:val="00675196"/>
    <w:rsid w:val="00675489"/>
    <w:rsid w:val="00676219"/>
    <w:rsid w:val="006765CC"/>
    <w:rsid w:val="006770BF"/>
    <w:rsid w:val="00680933"/>
    <w:rsid w:val="00680C0E"/>
    <w:rsid w:val="00681387"/>
    <w:rsid w:val="006823CB"/>
    <w:rsid w:val="00682442"/>
    <w:rsid w:val="00682D34"/>
    <w:rsid w:val="00682FD1"/>
    <w:rsid w:val="00683186"/>
    <w:rsid w:val="00683DE7"/>
    <w:rsid w:val="00683F0D"/>
    <w:rsid w:val="00683FC9"/>
    <w:rsid w:val="0068489E"/>
    <w:rsid w:val="00684FAE"/>
    <w:rsid w:val="006852EF"/>
    <w:rsid w:val="00685A67"/>
    <w:rsid w:val="00685CB0"/>
    <w:rsid w:val="00685FD2"/>
    <w:rsid w:val="00686100"/>
    <w:rsid w:val="006862C3"/>
    <w:rsid w:val="0068631D"/>
    <w:rsid w:val="00686651"/>
    <w:rsid w:val="00686847"/>
    <w:rsid w:val="006868F9"/>
    <w:rsid w:val="00686A28"/>
    <w:rsid w:val="00686A49"/>
    <w:rsid w:val="00686EA2"/>
    <w:rsid w:val="00687530"/>
    <w:rsid w:val="00690212"/>
    <w:rsid w:val="00691A6F"/>
    <w:rsid w:val="00691EAB"/>
    <w:rsid w:val="0069200A"/>
    <w:rsid w:val="006924AD"/>
    <w:rsid w:val="00692CC6"/>
    <w:rsid w:val="00693267"/>
    <w:rsid w:val="00693A0A"/>
    <w:rsid w:val="00693D48"/>
    <w:rsid w:val="006942D7"/>
    <w:rsid w:val="0069483C"/>
    <w:rsid w:val="006959FD"/>
    <w:rsid w:val="00696321"/>
    <w:rsid w:val="00696442"/>
    <w:rsid w:val="00696F26"/>
    <w:rsid w:val="0069701F"/>
    <w:rsid w:val="00697383"/>
    <w:rsid w:val="0069771C"/>
    <w:rsid w:val="00697A58"/>
    <w:rsid w:val="00697D64"/>
    <w:rsid w:val="00697DEC"/>
    <w:rsid w:val="00697DF3"/>
    <w:rsid w:val="006A0200"/>
    <w:rsid w:val="006A076E"/>
    <w:rsid w:val="006A0B06"/>
    <w:rsid w:val="006A11EF"/>
    <w:rsid w:val="006A1451"/>
    <w:rsid w:val="006A1CEA"/>
    <w:rsid w:val="006A1D1B"/>
    <w:rsid w:val="006A214A"/>
    <w:rsid w:val="006A3180"/>
    <w:rsid w:val="006A3519"/>
    <w:rsid w:val="006A389E"/>
    <w:rsid w:val="006A3F4E"/>
    <w:rsid w:val="006A4760"/>
    <w:rsid w:val="006A4B37"/>
    <w:rsid w:val="006A4C75"/>
    <w:rsid w:val="006A5345"/>
    <w:rsid w:val="006A585A"/>
    <w:rsid w:val="006A5A16"/>
    <w:rsid w:val="006A5DCE"/>
    <w:rsid w:val="006A5F56"/>
    <w:rsid w:val="006A72CA"/>
    <w:rsid w:val="006A771D"/>
    <w:rsid w:val="006A78A6"/>
    <w:rsid w:val="006B002D"/>
    <w:rsid w:val="006B0C0B"/>
    <w:rsid w:val="006B0FC5"/>
    <w:rsid w:val="006B10DC"/>
    <w:rsid w:val="006B165C"/>
    <w:rsid w:val="006B1C39"/>
    <w:rsid w:val="006B1D8C"/>
    <w:rsid w:val="006B21E3"/>
    <w:rsid w:val="006B24AE"/>
    <w:rsid w:val="006B276B"/>
    <w:rsid w:val="006B2C5A"/>
    <w:rsid w:val="006B32C3"/>
    <w:rsid w:val="006B345E"/>
    <w:rsid w:val="006B36F2"/>
    <w:rsid w:val="006B498B"/>
    <w:rsid w:val="006B4A30"/>
    <w:rsid w:val="006B4D0F"/>
    <w:rsid w:val="006B4DD7"/>
    <w:rsid w:val="006B542D"/>
    <w:rsid w:val="006B55E9"/>
    <w:rsid w:val="006B56A9"/>
    <w:rsid w:val="006B5C0F"/>
    <w:rsid w:val="006B5E0E"/>
    <w:rsid w:val="006B648E"/>
    <w:rsid w:val="006B6540"/>
    <w:rsid w:val="006B66A6"/>
    <w:rsid w:val="006B6954"/>
    <w:rsid w:val="006B6D79"/>
    <w:rsid w:val="006B76EB"/>
    <w:rsid w:val="006B7BDD"/>
    <w:rsid w:val="006B7BEF"/>
    <w:rsid w:val="006C0AD8"/>
    <w:rsid w:val="006C14B5"/>
    <w:rsid w:val="006C2C10"/>
    <w:rsid w:val="006C2F0E"/>
    <w:rsid w:val="006C3597"/>
    <w:rsid w:val="006C36F4"/>
    <w:rsid w:val="006C3893"/>
    <w:rsid w:val="006C3B00"/>
    <w:rsid w:val="006C4102"/>
    <w:rsid w:val="006C4333"/>
    <w:rsid w:val="006C44EE"/>
    <w:rsid w:val="006C4604"/>
    <w:rsid w:val="006C469F"/>
    <w:rsid w:val="006C47BE"/>
    <w:rsid w:val="006C4AA8"/>
    <w:rsid w:val="006C4E20"/>
    <w:rsid w:val="006C564C"/>
    <w:rsid w:val="006C566A"/>
    <w:rsid w:val="006C614B"/>
    <w:rsid w:val="006C6258"/>
    <w:rsid w:val="006C6863"/>
    <w:rsid w:val="006C6FEE"/>
    <w:rsid w:val="006C7834"/>
    <w:rsid w:val="006C78D2"/>
    <w:rsid w:val="006C7AEF"/>
    <w:rsid w:val="006C7EC2"/>
    <w:rsid w:val="006D11D9"/>
    <w:rsid w:val="006D137B"/>
    <w:rsid w:val="006D1EE7"/>
    <w:rsid w:val="006D2212"/>
    <w:rsid w:val="006D2244"/>
    <w:rsid w:val="006D2867"/>
    <w:rsid w:val="006D2905"/>
    <w:rsid w:val="006D2955"/>
    <w:rsid w:val="006D2F46"/>
    <w:rsid w:val="006D302B"/>
    <w:rsid w:val="006D31BA"/>
    <w:rsid w:val="006D32D6"/>
    <w:rsid w:val="006D32F3"/>
    <w:rsid w:val="006D37F6"/>
    <w:rsid w:val="006D3B44"/>
    <w:rsid w:val="006D470F"/>
    <w:rsid w:val="006D548D"/>
    <w:rsid w:val="006D55D1"/>
    <w:rsid w:val="006D57E6"/>
    <w:rsid w:val="006D5AFF"/>
    <w:rsid w:val="006D5C48"/>
    <w:rsid w:val="006D6562"/>
    <w:rsid w:val="006D659C"/>
    <w:rsid w:val="006D685A"/>
    <w:rsid w:val="006D7125"/>
    <w:rsid w:val="006D74A0"/>
    <w:rsid w:val="006D76CE"/>
    <w:rsid w:val="006E0CEA"/>
    <w:rsid w:val="006E0D84"/>
    <w:rsid w:val="006E0E3C"/>
    <w:rsid w:val="006E1306"/>
    <w:rsid w:val="006E15D5"/>
    <w:rsid w:val="006E1B96"/>
    <w:rsid w:val="006E21B2"/>
    <w:rsid w:val="006E2961"/>
    <w:rsid w:val="006E2B24"/>
    <w:rsid w:val="006E2DDE"/>
    <w:rsid w:val="006E33BE"/>
    <w:rsid w:val="006E38CA"/>
    <w:rsid w:val="006E3FBD"/>
    <w:rsid w:val="006E48AE"/>
    <w:rsid w:val="006E48C1"/>
    <w:rsid w:val="006E4A27"/>
    <w:rsid w:val="006E54EC"/>
    <w:rsid w:val="006E5D87"/>
    <w:rsid w:val="006E63BD"/>
    <w:rsid w:val="006E6676"/>
    <w:rsid w:val="006E67B6"/>
    <w:rsid w:val="006E6A1B"/>
    <w:rsid w:val="006E7CC3"/>
    <w:rsid w:val="006E7F4D"/>
    <w:rsid w:val="006F037F"/>
    <w:rsid w:val="006F0510"/>
    <w:rsid w:val="006F09A2"/>
    <w:rsid w:val="006F0AE3"/>
    <w:rsid w:val="006F129B"/>
    <w:rsid w:val="006F19B4"/>
    <w:rsid w:val="006F1BA3"/>
    <w:rsid w:val="006F2332"/>
    <w:rsid w:val="006F25AA"/>
    <w:rsid w:val="006F2D8E"/>
    <w:rsid w:val="006F30DB"/>
    <w:rsid w:val="006F3313"/>
    <w:rsid w:val="006F3AA5"/>
    <w:rsid w:val="006F3EE2"/>
    <w:rsid w:val="006F423F"/>
    <w:rsid w:val="006F4668"/>
    <w:rsid w:val="006F4C25"/>
    <w:rsid w:val="006F4C58"/>
    <w:rsid w:val="006F56F4"/>
    <w:rsid w:val="006F5F4A"/>
    <w:rsid w:val="006F66C5"/>
    <w:rsid w:val="006F6B4B"/>
    <w:rsid w:val="006F6CE2"/>
    <w:rsid w:val="006F6D66"/>
    <w:rsid w:val="006F7145"/>
    <w:rsid w:val="00700080"/>
    <w:rsid w:val="0070028B"/>
    <w:rsid w:val="0070048E"/>
    <w:rsid w:val="00700643"/>
    <w:rsid w:val="00700911"/>
    <w:rsid w:val="00700A7C"/>
    <w:rsid w:val="00700DFC"/>
    <w:rsid w:val="00701423"/>
    <w:rsid w:val="00701895"/>
    <w:rsid w:val="00701DCE"/>
    <w:rsid w:val="0070312F"/>
    <w:rsid w:val="007034F9"/>
    <w:rsid w:val="00703AB2"/>
    <w:rsid w:val="00703F5B"/>
    <w:rsid w:val="0070436B"/>
    <w:rsid w:val="00705670"/>
    <w:rsid w:val="00705EDB"/>
    <w:rsid w:val="0070622B"/>
    <w:rsid w:val="00706CAE"/>
    <w:rsid w:val="00706F5E"/>
    <w:rsid w:val="007070EB"/>
    <w:rsid w:val="0070768A"/>
    <w:rsid w:val="0070799D"/>
    <w:rsid w:val="00707EA6"/>
    <w:rsid w:val="00710C4B"/>
    <w:rsid w:val="00711733"/>
    <w:rsid w:val="007121F8"/>
    <w:rsid w:val="00712333"/>
    <w:rsid w:val="007125DD"/>
    <w:rsid w:val="00712978"/>
    <w:rsid w:val="00712E04"/>
    <w:rsid w:val="00712F5A"/>
    <w:rsid w:val="007135CE"/>
    <w:rsid w:val="00713769"/>
    <w:rsid w:val="00713B66"/>
    <w:rsid w:val="00713FEF"/>
    <w:rsid w:val="007143A7"/>
    <w:rsid w:val="0071470B"/>
    <w:rsid w:val="00714D9E"/>
    <w:rsid w:val="00714FDA"/>
    <w:rsid w:val="00715182"/>
    <w:rsid w:val="0071574C"/>
    <w:rsid w:val="00715E5C"/>
    <w:rsid w:val="00715FA1"/>
    <w:rsid w:val="007161C1"/>
    <w:rsid w:val="007163CC"/>
    <w:rsid w:val="00717283"/>
    <w:rsid w:val="007174D1"/>
    <w:rsid w:val="00717878"/>
    <w:rsid w:val="00720517"/>
    <w:rsid w:val="00720781"/>
    <w:rsid w:val="00720AAC"/>
    <w:rsid w:val="0072194B"/>
    <w:rsid w:val="007219EF"/>
    <w:rsid w:val="00721B13"/>
    <w:rsid w:val="00722502"/>
    <w:rsid w:val="007225BE"/>
    <w:rsid w:val="007236BD"/>
    <w:rsid w:val="00724549"/>
    <w:rsid w:val="00724664"/>
    <w:rsid w:val="00724F8D"/>
    <w:rsid w:val="0072543A"/>
    <w:rsid w:val="00725919"/>
    <w:rsid w:val="00725CEE"/>
    <w:rsid w:val="00725F6D"/>
    <w:rsid w:val="007261B0"/>
    <w:rsid w:val="00726B15"/>
    <w:rsid w:val="007270D1"/>
    <w:rsid w:val="007270E9"/>
    <w:rsid w:val="00727252"/>
    <w:rsid w:val="007272D7"/>
    <w:rsid w:val="007276B7"/>
    <w:rsid w:val="00730247"/>
    <w:rsid w:val="00730572"/>
    <w:rsid w:val="00730A3A"/>
    <w:rsid w:val="00730B8A"/>
    <w:rsid w:val="00730D4B"/>
    <w:rsid w:val="00730F83"/>
    <w:rsid w:val="007317A3"/>
    <w:rsid w:val="00731DED"/>
    <w:rsid w:val="0073298F"/>
    <w:rsid w:val="00733646"/>
    <w:rsid w:val="00733928"/>
    <w:rsid w:val="00733A9C"/>
    <w:rsid w:val="00734110"/>
    <w:rsid w:val="00734411"/>
    <w:rsid w:val="00734459"/>
    <w:rsid w:val="00734533"/>
    <w:rsid w:val="00734554"/>
    <w:rsid w:val="007351F7"/>
    <w:rsid w:val="0073550D"/>
    <w:rsid w:val="007356A3"/>
    <w:rsid w:val="007356FB"/>
    <w:rsid w:val="00735A1B"/>
    <w:rsid w:val="00735A94"/>
    <w:rsid w:val="00735FCF"/>
    <w:rsid w:val="007362B9"/>
    <w:rsid w:val="00736876"/>
    <w:rsid w:val="00737B63"/>
    <w:rsid w:val="00740548"/>
    <w:rsid w:val="007405E5"/>
    <w:rsid w:val="00740927"/>
    <w:rsid w:val="00740C16"/>
    <w:rsid w:val="00741F7B"/>
    <w:rsid w:val="007421E6"/>
    <w:rsid w:val="00742276"/>
    <w:rsid w:val="00742348"/>
    <w:rsid w:val="007426FF"/>
    <w:rsid w:val="007429C9"/>
    <w:rsid w:val="00742DC3"/>
    <w:rsid w:val="00742DF1"/>
    <w:rsid w:val="00742EC2"/>
    <w:rsid w:val="00743937"/>
    <w:rsid w:val="00743E22"/>
    <w:rsid w:val="007441A2"/>
    <w:rsid w:val="007446E4"/>
    <w:rsid w:val="0074483E"/>
    <w:rsid w:val="00744C68"/>
    <w:rsid w:val="0074555B"/>
    <w:rsid w:val="00745C6A"/>
    <w:rsid w:val="00746AA6"/>
    <w:rsid w:val="00747306"/>
    <w:rsid w:val="0074770C"/>
    <w:rsid w:val="0074785A"/>
    <w:rsid w:val="00747C92"/>
    <w:rsid w:val="00747CE6"/>
    <w:rsid w:val="00750C16"/>
    <w:rsid w:val="0075149B"/>
    <w:rsid w:val="00751656"/>
    <w:rsid w:val="007517B7"/>
    <w:rsid w:val="00751CE0"/>
    <w:rsid w:val="00751DA7"/>
    <w:rsid w:val="00751F25"/>
    <w:rsid w:val="00752058"/>
    <w:rsid w:val="007520E2"/>
    <w:rsid w:val="00753A0A"/>
    <w:rsid w:val="00753CCB"/>
    <w:rsid w:val="00753E92"/>
    <w:rsid w:val="0075419D"/>
    <w:rsid w:val="00754282"/>
    <w:rsid w:val="00754777"/>
    <w:rsid w:val="00754869"/>
    <w:rsid w:val="007548D4"/>
    <w:rsid w:val="007549C3"/>
    <w:rsid w:val="007549FD"/>
    <w:rsid w:val="00754BEE"/>
    <w:rsid w:val="00754E06"/>
    <w:rsid w:val="00754EAF"/>
    <w:rsid w:val="007551CB"/>
    <w:rsid w:val="00755617"/>
    <w:rsid w:val="00755701"/>
    <w:rsid w:val="00755E17"/>
    <w:rsid w:val="00756422"/>
    <w:rsid w:val="007564EF"/>
    <w:rsid w:val="00756836"/>
    <w:rsid w:val="0075685F"/>
    <w:rsid w:val="007568C0"/>
    <w:rsid w:val="00756F12"/>
    <w:rsid w:val="00760359"/>
    <w:rsid w:val="00760EAA"/>
    <w:rsid w:val="00760ECD"/>
    <w:rsid w:val="00760EE2"/>
    <w:rsid w:val="00761100"/>
    <w:rsid w:val="0076133B"/>
    <w:rsid w:val="007613F5"/>
    <w:rsid w:val="00761B3C"/>
    <w:rsid w:val="00761CCF"/>
    <w:rsid w:val="007627C2"/>
    <w:rsid w:val="0076284D"/>
    <w:rsid w:val="00762AF5"/>
    <w:rsid w:val="00762C6E"/>
    <w:rsid w:val="0076309A"/>
    <w:rsid w:val="0076339E"/>
    <w:rsid w:val="007636D3"/>
    <w:rsid w:val="0076370D"/>
    <w:rsid w:val="00763826"/>
    <w:rsid w:val="007638BB"/>
    <w:rsid w:val="00763DBC"/>
    <w:rsid w:val="007641AA"/>
    <w:rsid w:val="00764203"/>
    <w:rsid w:val="0076499D"/>
    <w:rsid w:val="00765409"/>
    <w:rsid w:val="0076541E"/>
    <w:rsid w:val="0076583B"/>
    <w:rsid w:val="00765962"/>
    <w:rsid w:val="00765B1B"/>
    <w:rsid w:val="00766629"/>
    <w:rsid w:val="00766668"/>
    <w:rsid w:val="0076674F"/>
    <w:rsid w:val="00766B39"/>
    <w:rsid w:val="0076737E"/>
    <w:rsid w:val="007676BA"/>
    <w:rsid w:val="007678DF"/>
    <w:rsid w:val="007707A6"/>
    <w:rsid w:val="00770D50"/>
    <w:rsid w:val="00771662"/>
    <w:rsid w:val="00771B0C"/>
    <w:rsid w:val="00771E03"/>
    <w:rsid w:val="00771E2B"/>
    <w:rsid w:val="007727DF"/>
    <w:rsid w:val="00772B2F"/>
    <w:rsid w:val="00772FF7"/>
    <w:rsid w:val="00773149"/>
    <w:rsid w:val="00773BB1"/>
    <w:rsid w:val="00773F90"/>
    <w:rsid w:val="00773FD9"/>
    <w:rsid w:val="00774303"/>
    <w:rsid w:val="007743F9"/>
    <w:rsid w:val="007749C8"/>
    <w:rsid w:val="00775883"/>
    <w:rsid w:val="007759A8"/>
    <w:rsid w:val="00775A0D"/>
    <w:rsid w:val="00775B5E"/>
    <w:rsid w:val="007764A0"/>
    <w:rsid w:val="007775B1"/>
    <w:rsid w:val="00777793"/>
    <w:rsid w:val="00777B5A"/>
    <w:rsid w:val="0078000C"/>
    <w:rsid w:val="00780171"/>
    <w:rsid w:val="007803CA"/>
    <w:rsid w:val="00780C36"/>
    <w:rsid w:val="00780D08"/>
    <w:rsid w:val="00781087"/>
    <w:rsid w:val="00781233"/>
    <w:rsid w:val="007813E6"/>
    <w:rsid w:val="00781452"/>
    <w:rsid w:val="00781483"/>
    <w:rsid w:val="00781799"/>
    <w:rsid w:val="00781C2B"/>
    <w:rsid w:val="00781DB5"/>
    <w:rsid w:val="0078278B"/>
    <w:rsid w:val="00782A8C"/>
    <w:rsid w:val="00782D28"/>
    <w:rsid w:val="0078352F"/>
    <w:rsid w:val="007837C9"/>
    <w:rsid w:val="007839AD"/>
    <w:rsid w:val="00783E31"/>
    <w:rsid w:val="007840E7"/>
    <w:rsid w:val="007844C9"/>
    <w:rsid w:val="00784B23"/>
    <w:rsid w:val="007852BE"/>
    <w:rsid w:val="007856A5"/>
    <w:rsid w:val="0078596E"/>
    <w:rsid w:val="007859F8"/>
    <w:rsid w:val="0078624A"/>
    <w:rsid w:val="007862A4"/>
    <w:rsid w:val="007866C9"/>
    <w:rsid w:val="00786BD6"/>
    <w:rsid w:val="0078731A"/>
    <w:rsid w:val="00787FBB"/>
    <w:rsid w:val="0079001C"/>
    <w:rsid w:val="00790810"/>
    <w:rsid w:val="00790E0A"/>
    <w:rsid w:val="00790EF1"/>
    <w:rsid w:val="00790F1A"/>
    <w:rsid w:val="00791234"/>
    <w:rsid w:val="0079184F"/>
    <w:rsid w:val="0079197F"/>
    <w:rsid w:val="00791D22"/>
    <w:rsid w:val="0079220A"/>
    <w:rsid w:val="007924F7"/>
    <w:rsid w:val="00792C84"/>
    <w:rsid w:val="0079315E"/>
    <w:rsid w:val="00793D86"/>
    <w:rsid w:val="0079448D"/>
    <w:rsid w:val="00794680"/>
    <w:rsid w:val="007949A6"/>
    <w:rsid w:val="007951D6"/>
    <w:rsid w:val="00795326"/>
    <w:rsid w:val="00796019"/>
    <w:rsid w:val="007965FF"/>
    <w:rsid w:val="0079668E"/>
    <w:rsid w:val="00796F7A"/>
    <w:rsid w:val="00796F85"/>
    <w:rsid w:val="007970AF"/>
    <w:rsid w:val="007974B4"/>
    <w:rsid w:val="00797A11"/>
    <w:rsid w:val="00797A27"/>
    <w:rsid w:val="007A031F"/>
    <w:rsid w:val="007A0658"/>
    <w:rsid w:val="007A06F8"/>
    <w:rsid w:val="007A0A3F"/>
    <w:rsid w:val="007A0E41"/>
    <w:rsid w:val="007A1694"/>
    <w:rsid w:val="007A17C6"/>
    <w:rsid w:val="007A1915"/>
    <w:rsid w:val="007A1B69"/>
    <w:rsid w:val="007A24A2"/>
    <w:rsid w:val="007A26DD"/>
    <w:rsid w:val="007A28AA"/>
    <w:rsid w:val="007A38A9"/>
    <w:rsid w:val="007A395F"/>
    <w:rsid w:val="007A3F78"/>
    <w:rsid w:val="007A4BC4"/>
    <w:rsid w:val="007A4C23"/>
    <w:rsid w:val="007A4CE6"/>
    <w:rsid w:val="007A4D6A"/>
    <w:rsid w:val="007A4EE2"/>
    <w:rsid w:val="007A547D"/>
    <w:rsid w:val="007A5CA4"/>
    <w:rsid w:val="007A5E4C"/>
    <w:rsid w:val="007A64EA"/>
    <w:rsid w:val="007A713D"/>
    <w:rsid w:val="007A7A93"/>
    <w:rsid w:val="007A7BC4"/>
    <w:rsid w:val="007A7C48"/>
    <w:rsid w:val="007A7CC1"/>
    <w:rsid w:val="007A7ED9"/>
    <w:rsid w:val="007B06F0"/>
    <w:rsid w:val="007B099D"/>
    <w:rsid w:val="007B1258"/>
    <w:rsid w:val="007B14E6"/>
    <w:rsid w:val="007B15E6"/>
    <w:rsid w:val="007B1876"/>
    <w:rsid w:val="007B1898"/>
    <w:rsid w:val="007B2328"/>
    <w:rsid w:val="007B2396"/>
    <w:rsid w:val="007B241E"/>
    <w:rsid w:val="007B2555"/>
    <w:rsid w:val="007B2892"/>
    <w:rsid w:val="007B2C6B"/>
    <w:rsid w:val="007B2FF3"/>
    <w:rsid w:val="007B31CE"/>
    <w:rsid w:val="007B348A"/>
    <w:rsid w:val="007B34BD"/>
    <w:rsid w:val="007B439B"/>
    <w:rsid w:val="007B43B7"/>
    <w:rsid w:val="007B458A"/>
    <w:rsid w:val="007B4970"/>
    <w:rsid w:val="007B498D"/>
    <w:rsid w:val="007B4BA9"/>
    <w:rsid w:val="007B528C"/>
    <w:rsid w:val="007B59D4"/>
    <w:rsid w:val="007B5E81"/>
    <w:rsid w:val="007B6BDD"/>
    <w:rsid w:val="007B6F66"/>
    <w:rsid w:val="007B6F9A"/>
    <w:rsid w:val="007B7D05"/>
    <w:rsid w:val="007B7F8B"/>
    <w:rsid w:val="007C001B"/>
    <w:rsid w:val="007C02E0"/>
    <w:rsid w:val="007C0425"/>
    <w:rsid w:val="007C0A4F"/>
    <w:rsid w:val="007C0AE7"/>
    <w:rsid w:val="007C0CAD"/>
    <w:rsid w:val="007C0CD6"/>
    <w:rsid w:val="007C0FE3"/>
    <w:rsid w:val="007C1069"/>
    <w:rsid w:val="007C1381"/>
    <w:rsid w:val="007C15A8"/>
    <w:rsid w:val="007C172E"/>
    <w:rsid w:val="007C1AFE"/>
    <w:rsid w:val="007C1FA9"/>
    <w:rsid w:val="007C2344"/>
    <w:rsid w:val="007C2B8F"/>
    <w:rsid w:val="007C2C54"/>
    <w:rsid w:val="007C359C"/>
    <w:rsid w:val="007C4032"/>
    <w:rsid w:val="007C4450"/>
    <w:rsid w:val="007C482C"/>
    <w:rsid w:val="007C4F92"/>
    <w:rsid w:val="007C51B0"/>
    <w:rsid w:val="007C529F"/>
    <w:rsid w:val="007C5367"/>
    <w:rsid w:val="007C540C"/>
    <w:rsid w:val="007C5FB8"/>
    <w:rsid w:val="007C644F"/>
    <w:rsid w:val="007C6580"/>
    <w:rsid w:val="007C6609"/>
    <w:rsid w:val="007C6DF2"/>
    <w:rsid w:val="007C711A"/>
    <w:rsid w:val="007C7CF5"/>
    <w:rsid w:val="007C7FAB"/>
    <w:rsid w:val="007D01A7"/>
    <w:rsid w:val="007D0367"/>
    <w:rsid w:val="007D0E3B"/>
    <w:rsid w:val="007D0F0C"/>
    <w:rsid w:val="007D155F"/>
    <w:rsid w:val="007D21FA"/>
    <w:rsid w:val="007D2465"/>
    <w:rsid w:val="007D2651"/>
    <w:rsid w:val="007D2D69"/>
    <w:rsid w:val="007D3114"/>
    <w:rsid w:val="007D32FE"/>
    <w:rsid w:val="007D3B05"/>
    <w:rsid w:val="007D44E2"/>
    <w:rsid w:val="007D47CB"/>
    <w:rsid w:val="007D5350"/>
    <w:rsid w:val="007D535F"/>
    <w:rsid w:val="007D5AFF"/>
    <w:rsid w:val="007D70EB"/>
    <w:rsid w:val="007D7272"/>
    <w:rsid w:val="007D75CF"/>
    <w:rsid w:val="007D78C5"/>
    <w:rsid w:val="007D7AF5"/>
    <w:rsid w:val="007D7D42"/>
    <w:rsid w:val="007D7ECA"/>
    <w:rsid w:val="007D7F1F"/>
    <w:rsid w:val="007E03A5"/>
    <w:rsid w:val="007E03C7"/>
    <w:rsid w:val="007E05D6"/>
    <w:rsid w:val="007E068F"/>
    <w:rsid w:val="007E090A"/>
    <w:rsid w:val="007E0B67"/>
    <w:rsid w:val="007E11AB"/>
    <w:rsid w:val="007E1341"/>
    <w:rsid w:val="007E14A4"/>
    <w:rsid w:val="007E167F"/>
    <w:rsid w:val="007E1700"/>
    <w:rsid w:val="007E1921"/>
    <w:rsid w:val="007E22C6"/>
    <w:rsid w:val="007E236E"/>
    <w:rsid w:val="007E2418"/>
    <w:rsid w:val="007E24A9"/>
    <w:rsid w:val="007E2C01"/>
    <w:rsid w:val="007E2D90"/>
    <w:rsid w:val="007E3883"/>
    <w:rsid w:val="007E3B77"/>
    <w:rsid w:val="007E3FCA"/>
    <w:rsid w:val="007E49FD"/>
    <w:rsid w:val="007E6246"/>
    <w:rsid w:val="007E6A4D"/>
    <w:rsid w:val="007E6DDF"/>
    <w:rsid w:val="007E6FF1"/>
    <w:rsid w:val="007E6FF7"/>
    <w:rsid w:val="007E70D9"/>
    <w:rsid w:val="007E741B"/>
    <w:rsid w:val="007E7ADF"/>
    <w:rsid w:val="007F0624"/>
    <w:rsid w:val="007F1079"/>
    <w:rsid w:val="007F15A7"/>
    <w:rsid w:val="007F1727"/>
    <w:rsid w:val="007F1B8D"/>
    <w:rsid w:val="007F1CAC"/>
    <w:rsid w:val="007F1D01"/>
    <w:rsid w:val="007F2402"/>
    <w:rsid w:val="007F25B8"/>
    <w:rsid w:val="007F33C6"/>
    <w:rsid w:val="007F37CD"/>
    <w:rsid w:val="007F3F14"/>
    <w:rsid w:val="007F44FB"/>
    <w:rsid w:val="007F4915"/>
    <w:rsid w:val="007F4F8E"/>
    <w:rsid w:val="007F5018"/>
    <w:rsid w:val="007F5309"/>
    <w:rsid w:val="007F686B"/>
    <w:rsid w:val="007F6B4D"/>
    <w:rsid w:val="007F6C10"/>
    <w:rsid w:val="007F74E3"/>
    <w:rsid w:val="007F75EB"/>
    <w:rsid w:val="007F7D49"/>
    <w:rsid w:val="00800042"/>
    <w:rsid w:val="00800B5F"/>
    <w:rsid w:val="00800BE6"/>
    <w:rsid w:val="00800C42"/>
    <w:rsid w:val="00800D51"/>
    <w:rsid w:val="0080109B"/>
    <w:rsid w:val="008013C8"/>
    <w:rsid w:val="0080166F"/>
    <w:rsid w:val="00802454"/>
    <w:rsid w:val="00802B9F"/>
    <w:rsid w:val="00802FE5"/>
    <w:rsid w:val="00803434"/>
    <w:rsid w:val="00803459"/>
    <w:rsid w:val="008035F1"/>
    <w:rsid w:val="00803FC1"/>
    <w:rsid w:val="00804244"/>
    <w:rsid w:val="008045B3"/>
    <w:rsid w:val="00804AD4"/>
    <w:rsid w:val="00804E36"/>
    <w:rsid w:val="0080506C"/>
    <w:rsid w:val="00805369"/>
    <w:rsid w:val="008060CB"/>
    <w:rsid w:val="00806183"/>
    <w:rsid w:val="00806B2F"/>
    <w:rsid w:val="00806F36"/>
    <w:rsid w:val="008070B8"/>
    <w:rsid w:val="008071CB"/>
    <w:rsid w:val="00807C98"/>
    <w:rsid w:val="00807DC9"/>
    <w:rsid w:val="00807E33"/>
    <w:rsid w:val="00810626"/>
    <w:rsid w:val="0081074E"/>
    <w:rsid w:val="00810FBA"/>
    <w:rsid w:val="0081158B"/>
    <w:rsid w:val="00812019"/>
    <w:rsid w:val="0081273A"/>
    <w:rsid w:val="008128BD"/>
    <w:rsid w:val="00812AD1"/>
    <w:rsid w:val="00813033"/>
    <w:rsid w:val="008139B9"/>
    <w:rsid w:val="00813AEF"/>
    <w:rsid w:val="00813C78"/>
    <w:rsid w:val="00813D7D"/>
    <w:rsid w:val="0081417E"/>
    <w:rsid w:val="00814426"/>
    <w:rsid w:val="0081490A"/>
    <w:rsid w:val="00814F35"/>
    <w:rsid w:val="008157EE"/>
    <w:rsid w:val="00815B89"/>
    <w:rsid w:val="00815BF7"/>
    <w:rsid w:val="00815DE6"/>
    <w:rsid w:val="008160AD"/>
    <w:rsid w:val="00816C48"/>
    <w:rsid w:val="00817439"/>
    <w:rsid w:val="00817A80"/>
    <w:rsid w:val="00817CD2"/>
    <w:rsid w:val="00817E9A"/>
    <w:rsid w:val="00820278"/>
    <w:rsid w:val="00820561"/>
    <w:rsid w:val="00820579"/>
    <w:rsid w:val="00820601"/>
    <w:rsid w:val="008208CB"/>
    <w:rsid w:val="00820D61"/>
    <w:rsid w:val="008213E2"/>
    <w:rsid w:val="00821569"/>
    <w:rsid w:val="00821A74"/>
    <w:rsid w:val="00821E2C"/>
    <w:rsid w:val="00821E60"/>
    <w:rsid w:val="00822142"/>
    <w:rsid w:val="00822319"/>
    <w:rsid w:val="0082260A"/>
    <w:rsid w:val="00822A1A"/>
    <w:rsid w:val="008230EE"/>
    <w:rsid w:val="008233EA"/>
    <w:rsid w:val="008237D4"/>
    <w:rsid w:val="00823809"/>
    <w:rsid w:val="00824011"/>
    <w:rsid w:val="00824A13"/>
    <w:rsid w:val="00825FB3"/>
    <w:rsid w:val="00826BA9"/>
    <w:rsid w:val="00826CEE"/>
    <w:rsid w:val="00826DC0"/>
    <w:rsid w:val="008272BF"/>
    <w:rsid w:val="008274AF"/>
    <w:rsid w:val="008301E9"/>
    <w:rsid w:val="00830499"/>
    <w:rsid w:val="008309DC"/>
    <w:rsid w:val="008317A7"/>
    <w:rsid w:val="00831E65"/>
    <w:rsid w:val="0083216E"/>
    <w:rsid w:val="0083294C"/>
    <w:rsid w:val="00832B2E"/>
    <w:rsid w:val="00832ED2"/>
    <w:rsid w:val="008332EA"/>
    <w:rsid w:val="008332F8"/>
    <w:rsid w:val="0083344E"/>
    <w:rsid w:val="008337BE"/>
    <w:rsid w:val="00833857"/>
    <w:rsid w:val="00834C3C"/>
    <w:rsid w:val="00835206"/>
    <w:rsid w:val="00835D55"/>
    <w:rsid w:val="00836067"/>
    <w:rsid w:val="008363E9"/>
    <w:rsid w:val="008366CF"/>
    <w:rsid w:val="0083672F"/>
    <w:rsid w:val="00836DDB"/>
    <w:rsid w:val="00836FCD"/>
    <w:rsid w:val="00837405"/>
    <w:rsid w:val="00837508"/>
    <w:rsid w:val="00837520"/>
    <w:rsid w:val="00837B4E"/>
    <w:rsid w:val="00837CB6"/>
    <w:rsid w:val="00837D78"/>
    <w:rsid w:val="0084027D"/>
    <w:rsid w:val="00841403"/>
    <w:rsid w:val="008415FB"/>
    <w:rsid w:val="0084165A"/>
    <w:rsid w:val="00841F42"/>
    <w:rsid w:val="0084230F"/>
    <w:rsid w:val="00842C3C"/>
    <w:rsid w:val="00842F3A"/>
    <w:rsid w:val="00842FDD"/>
    <w:rsid w:val="008433B2"/>
    <w:rsid w:val="00843451"/>
    <w:rsid w:val="008434E9"/>
    <w:rsid w:val="008434FC"/>
    <w:rsid w:val="00843B5C"/>
    <w:rsid w:val="00843F89"/>
    <w:rsid w:val="00844953"/>
    <w:rsid w:val="00844C63"/>
    <w:rsid w:val="00844FC9"/>
    <w:rsid w:val="00845233"/>
    <w:rsid w:val="008453DF"/>
    <w:rsid w:val="008458F4"/>
    <w:rsid w:val="00845ACE"/>
    <w:rsid w:val="00845D76"/>
    <w:rsid w:val="0084617F"/>
    <w:rsid w:val="00847106"/>
    <w:rsid w:val="008471EF"/>
    <w:rsid w:val="00850211"/>
    <w:rsid w:val="00850610"/>
    <w:rsid w:val="00851647"/>
    <w:rsid w:val="00851B4F"/>
    <w:rsid w:val="00852002"/>
    <w:rsid w:val="008520E6"/>
    <w:rsid w:val="00852226"/>
    <w:rsid w:val="0085243C"/>
    <w:rsid w:val="00852764"/>
    <w:rsid w:val="00852C76"/>
    <w:rsid w:val="008537A0"/>
    <w:rsid w:val="008537B9"/>
    <w:rsid w:val="00853A94"/>
    <w:rsid w:val="00853AF6"/>
    <w:rsid w:val="00854019"/>
    <w:rsid w:val="00854560"/>
    <w:rsid w:val="00854BE0"/>
    <w:rsid w:val="008556EB"/>
    <w:rsid w:val="00856444"/>
    <w:rsid w:val="0085662C"/>
    <w:rsid w:val="00856E70"/>
    <w:rsid w:val="00857407"/>
    <w:rsid w:val="00857BFC"/>
    <w:rsid w:val="00857FAB"/>
    <w:rsid w:val="0086000F"/>
    <w:rsid w:val="0086044B"/>
    <w:rsid w:val="00860858"/>
    <w:rsid w:val="00860B2A"/>
    <w:rsid w:val="00860BEF"/>
    <w:rsid w:val="00861651"/>
    <w:rsid w:val="00862137"/>
    <w:rsid w:val="008622B3"/>
    <w:rsid w:val="008624C0"/>
    <w:rsid w:val="00862656"/>
    <w:rsid w:val="00862738"/>
    <w:rsid w:val="008627BA"/>
    <w:rsid w:val="00862B24"/>
    <w:rsid w:val="00862F03"/>
    <w:rsid w:val="0086382E"/>
    <w:rsid w:val="00863932"/>
    <w:rsid w:val="00863F08"/>
    <w:rsid w:val="008647CB"/>
    <w:rsid w:val="008649B2"/>
    <w:rsid w:val="008652B8"/>
    <w:rsid w:val="008653EB"/>
    <w:rsid w:val="00865714"/>
    <w:rsid w:val="00865A9E"/>
    <w:rsid w:val="00865EA2"/>
    <w:rsid w:val="00865F18"/>
    <w:rsid w:val="0086608E"/>
    <w:rsid w:val="0086610B"/>
    <w:rsid w:val="008663D4"/>
    <w:rsid w:val="008668E6"/>
    <w:rsid w:val="008700C9"/>
    <w:rsid w:val="00870A79"/>
    <w:rsid w:val="00870D1F"/>
    <w:rsid w:val="00871B04"/>
    <w:rsid w:val="00872320"/>
    <w:rsid w:val="00872597"/>
    <w:rsid w:val="008728FF"/>
    <w:rsid w:val="00872A47"/>
    <w:rsid w:val="00872D2E"/>
    <w:rsid w:val="00873278"/>
    <w:rsid w:val="00873922"/>
    <w:rsid w:val="0087446D"/>
    <w:rsid w:val="00875755"/>
    <w:rsid w:val="00875A38"/>
    <w:rsid w:val="00875CDC"/>
    <w:rsid w:val="008765F8"/>
    <w:rsid w:val="00876631"/>
    <w:rsid w:val="00876BB9"/>
    <w:rsid w:val="00876CBE"/>
    <w:rsid w:val="00876E51"/>
    <w:rsid w:val="0087705C"/>
    <w:rsid w:val="008774F6"/>
    <w:rsid w:val="00877690"/>
    <w:rsid w:val="0087773C"/>
    <w:rsid w:val="00877A42"/>
    <w:rsid w:val="00880ACF"/>
    <w:rsid w:val="00880C78"/>
    <w:rsid w:val="00881B9D"/>
    <w:rsid w:val="00881D3B"/>
    <w:rsid w:val="00882191"/>
    <w:rsid w:val="00882494"/>
    <w:rsid w:val="008828D1"/>
    <w:rsid w:val="00882AB2"/>
    <w:rsid w:val="00882E79"/>
    <w:rsid w:val="00883FB9"/>
    <w:rsid w:val="00884127"/>
    <w:rsid w:val="0088451D"/>
    <w:rsid w:val="008852BE"/>
    <w:rsid w:val="008863DF"/>
    <w:rsid w:val="00886F9E"/>
    <w:rsid w:val="00887121"/>
    <w:rsid w:val="00887409"/>
    <w:rsid w:val="00887929"/>
    <w:rsid w:val="008879F7"/>
    <w:rsid w:val="008900C5"/>
    <w:rsid w:val="0089013B"/>
    <w:rsid w:val="008905A0"/>
    <w:rsid w:val="0089064D"/>
    <w:rsid w:val="00891A90"/>
    <w:rsid w:val="00891C1E"/>
    <w:rsid w:val="00891C8C"/>
    <w:rsid w:val="008921F0"/>
    <w:rsid w:val="008924F3"/>
    <w:rsid w:val="00892BE6"/>
    <w:rsid w:val="0089305E"/>
    <w:rsid w:val="0089451D"/>
    <w:rsid w:val="0089459D"/>
    <w:rsid w:val="00894A52"/>
    <w:rsid w:val="00895B5E"/>
    <w:rsid w:val="0089605F"/>
    <w:rsid w:val="00896517"/>
    <w:rsid w:val="0089677A"/>
    <w:rsid w:val="00896BBE"/>
    <w:rsid w:val="0089746F"/>
    <w:rsid w:val="008A0707"/>
    <w:rsid w:val="008A0D69"/>
    <w:rsid w:val="008A1898"/>
    <w:rsid w:val="008A196B"/>
    <w:rsid w:val="008A1A22"/>
    <w:rsid w:val="008A2263"/>
    <w:rsid w:val="008A331C"/>
    <w:rsid w:val="008A33C2"/>
    <w:rsid w:val="008A3C51"/>
    <w:rsid w:val="008A4226"/>
    <w:rsid w:val="008A4362"/>
    <w:rsid w:val="008A45C0"/>
    <w:rsid w:val="008A4BD8"/>
    <w:rsid w:val="008A506F"/>
    <w:rsid w:val="008A55D6"/>
    <w:rsid w:val="008A6235"/>
    <w:rsid w:val="008A68F4"/>
    <w:rsid w:val="008A6BB9"/>
    <w:rsid w:val="008A6F57"/>
    <w:rsid w:val="008A6F62"/>
    <w:rsid w:val="008A6F9F"/>
    <w:rsid w:val="008B0730"/>
    <w:rsid w:val="008B0947"/>
    <w:rsid w:val="008B0988"/>
    <w:rsid w:val="008B09A3"/>
    <w:rsid w:val="008B0B2C"/>
    <w:rsid w:val="008B1160"/>
    <w:rsid w:val="008B1522"/>
    <w:rsid w:val="008B2C2A"/>
    <w:rsid w:val="008B2F2C"/>
    <w:rsid w:val="008B34A3"/>
    <w:rsid w:val="008B3573"/>
    <w:rsid w:val="008B4355"/>
    <w:rsid w:val="008B44D4"/>
    <w:rsid w:val="008B4D0E"/>
    <w:rsid w:val="008B5215"/>
    <w:rsid w:val="008B5488"/>
    <w:rsid w:val="008B5BDD"/>
    <w:rsid w:val="008B5E71"/>
    <w:rsid w:val="008B5F91"/>
    <w:rsid w:val="008B6552"/>
    <w:rsid w:val="008B669E"/>
    <w:rsid w:val="008B6EEB"/>
    <w:rsid w:val="008B7214"/>
    <w:rsid w:val="008B7978"/>
    <w:rsid w:val="008B7BD7"/>
    <w:rsid w:val="008B7C0B"/>
    <w:rsid w:val="008B7F4B"/>
    <w:rsid w:val="008C0336"/>
    <w:rsid w:val="008C0781"/>
    <w:rsid w:val="008C0BCA"/>
    <w:rsid w:val="008C1238"/>
    <w:rsid w:val="008C12E7"/>
    <w:rsid w:val="008C1323"/>
    <w:rsid w:val="008C1689"/>
    <w:rsid w:val="008C16CB"/>
    <w:rsid w:val="008C1872"/>
    <w:rsid w:val="008C1E30"/>
    <w:rsid w:val="008C20DE"/>
    <w:rsid w:val="008C2271"/>
    <w:rsid w:val="008C27C3"/>
    <w:rsid w:val="008C375D"/>
    <w:rsid w:val="008C3987"/>
    <w:rsid w:val="008C39C6"/>
    <w:rsid w:val="008C3DA3"/>
    <w:rsid w:val="008C3F76"/>
    <w:rsid w:val="008C4781"/>
    <w:rsid w:val="008C4925"/>
    <w:rsid w:val="008C5242"/>
    <w:rsid w:val="008C5519"/>
    <w:rsid w:val="008C57BB"/>
    <w:rsid w:val="008C5FC3"/>
    <w:rsid w:val="008C684A"/>
    <w:rsid w:val="008C68D4"/>
    <w:rsid w:val="008C6F0B"/>
    <w:rsid w:val="008C7524"/>
    <w:rsid w:val="008C79A0"/>
    <w:rsid w:val="008C7A2F"/>
    <w:rsid w:val="008C7DB9"/>
    <w:rsid w:val="008C7EFE"/>
    <w:rsid w:val="008D0577"/>
    <w:rsid w:val="008D0A56"/>
    <w:rsid w:val="008D0A70"/>
    <w:rsid w:val="008D167F"/>
    <w:rsid w:val="008D1AB5"/>
    <w:rsid w:val="008D2429"/>
    <w:rsid w:val="008D25CB"/>
    <w:rsid w:val="008D26AE"/>
    <w:rsid w:val="008D27B8"/>
    <w:rsid w:val="008D447F"/>
    <w:rsid w:val="008D4C80"/>
    <w:rsid w:val="008D4ECB"/>
    <w:rsid w:val="008D5150"/>
    <w:rsid w:val="008D534D"/>
    <w:rsid w:val="008D56F0"/>
    <w:rsid w:val="008D572A"/>
    <w:rsid w:val="008D6228"/>
    <w:rsid w:val="008D64B3"/>
    <w:rsid w:val="008D651B"/>
    <w:rsid w:val="008D6977"/>
    <w:rsid w:val="008D7423"/>
    <w:rsid w:val="008D7510"/>
    <w:rsid w:val="008D7AC1"/>
    <w:rsid w:val="008D7B07"/>
    <w:rsid w:val="008D7C93"/>
    <w:rsid w:val="008D7F18"/>
    <w:rsid w:val="008E0385"/>
    <w:rsid w:val="008E0517"/>
    <w:rsid w:val="008E0885"/>
    <w:rsid w:val="008E0C42"/>
    <w:rsid w:val="008E140D"/>
    <w:rsid w:val="008E2357"/>
    <w:rsid w:val="008E24F3"/>
    <w:rsid w:val="008E2687"/>
    <w:rsid w:val="008E27A2"/>
    <w:rsid w:val="008E2845"/>
    <w:rsid w:val="008E2A6B"/>
    <w:rsid w:val="008E327D"/>
    <w:rsid w:val="008E38C6"/>
    <w:rsid w:val="008E3A1E"/>
    <w:rsid w:val="008E3AC7"/>
    <w:rsid w:val="008E3ACB"/>
    <w:rsid w:val="008E3D35"/>
    <w:rsid w:val="008E419A"/>
    <w:rsid w:val="008E44F5"/>
    <w:rsid w:val="008E51CC"/>
    <w:rsid w:val="008E591C"/>
    <w:rsid w:val="008E59E5"/>
    <w:rsid w:val="008E5AA0"/>
    <w:rsid w:val="008E5E3F"/>
    <w:rsid w:val="008E630D"/>
    <w:rsid w:val="008E6316"/>
    <w:rsid w:val="008E6604"/>
    <w:rsid w:val="008E6704"/>
    <w:rsid w:val="008E6FF9"/>
    <w:rsid w:val="008E70C4"/>
    <w:rsid w:val="008E7537"/>
    <w:rsid w:val="008E7C3B"/>
    <w:rsid w:val="008F045D"/>
    <w:rsid w:val="008F0959"/>
    <w:rsid w:val="008F11F9"/>
    <w:rsid w:val="008F1259"/>
    <w:rsid w:val="008F17F5"/>
    <w:rsid w:val="008F1F0D"/>
    <w:rsid w:val="008F20E7"/>
    <w:rsid w:val="008F2327"/>
    <w:rsid w:val="008F2453"/>
    <w:rsid w:val="008F266F"/>
    <w:rsid w:val="008F2672"/>
    <w:rsid w:val="008F298F"/>
    <w:rsid w:val="008F2CD7"/>
    <w:rsid w:val="008F2D12"/>
    <w:rsid w:val="008F2EC9"/>
    <w:rsid w:val="008F3480"/>
    <w:rsid w:val="008F38ED"/>
    <w:rsid w:val="008F3A1A"/>
    <w:rsid w:val="008F3EA2"/>
    <w:rsid w:val="008F4262"/>
    <w:rsid w:val="008F4482"/>
    <w:rsid w:val="008F484B"/>
    <w:rsid w:val="008F4F94"/>
    <w:rsid w:val="008F5446"/>
    <w:rsid w:val="008F61E4"/>
    <w:rsid w:val="008F65BA"/>
    <w:rsid w:val="008F666D"/>
    <w:rsid w:val="008F72BD"/>
    <w:rsid w:val="008F7A4D"/>
    <w:rsid w:val="0090045D"/>
    <w:rsid w:val="00900591"/>
    <w:rsid w:val="009006AA"/>
    <w:rsid w:val="009013A3"/>
    <w:rsid w:val="009013B1"/>
    <w:rsid w:val="00901914"/>
    <w:rsid w:val="00901A24"/>
    <w:rsid w:val="00901A86"/>
    <w:rsid w:val="00901BF9"/>
    <w:rsid w:val="00901E0A"/>
    <w:rsid w:val="00902269"/>
    <w:rsid w:val="00902308"/>
    <w:rsid w:val="0090261E"/>
    <w:rsid w:val="009028D6"/>
    <w:rsid w:val="00902903"/>
    <w:rsid w:val="00902E5E"/>
    <w:rsid w:val="009031A3"/>
    <w:rsid w:val="009032D8"/>
    <w:rsid w:val="00903BB4"/>
    <w:rsid w:val="00903D55"/>
    <w:rsid w:val="0090418B"/>
    <w:rsid w:val="0090423F"/>
    <w:rsid w:val="009048DB"/>
    <w:rsid w:val="009048E4"/>
    <w:rsid w:val="009052AC"/>
    <w:rsid w:val="009052B3"/>
    <w:rsid w:val="009058B9"/>
    <w:rsid w:val="00905BE7"/>
    <w:rsid w:val="00905C32"/>
    <w:rsid w:val="009063EA"/>
    <w:rsid w:val="009064A0"/>
    <w:rsid w:val="00906847"/>
    <w:rsid w:val="00906950"/>
    <w:rsid w:val="00910400"/>
    <w:rsid w:val="00910520"/>
    <w:rsid w:val="00910EB8"/>
    <w:rsid w:val="009110D0"/>
    <w:rsid w:val="00911729"/>
    <w:rsid w:val="0091199E"/>
    <w:rsid w:val="00911ED3"/>
    <w:rsid w:val="00912012"/>
    <w:rsid w:val="009126AF"/>
    <w:rsid w:val="009126C2"/>
    <w:rsid w:val="00912922"/>
    <w:rsid w:val="00912B58"/>
    <w:rsid w:val="009132A1"/>
    <w:rsid w:val="00913727"/>
    <w:rsid w:val="00913CB2"/>
    <w:rsid w:val="0091421E"/>
    <w:rsid w:val="00914328"/>
    <w:rsid w:val="0091451A"/>
    <w:rsid w:val="00915173"/>
    <w:rsid w:val="00915290"/>
    <w:rsid w:val="00915716"/>
    <w:rsid w:val="00915A55"/>
    <w:rsid w:val="00915C93"/>
    <w:rsid w:val="00915E45"/>
    <w:rsid w:val="00916360"/>
    <w:rsid w:val="0091649E"/>
    <w:rsid w:val="009164F0"/>
    <w:rsid w:val="0091672C"/>
    <w:rsid w:val="00916DB3"/>
    <w:rsid w:val="00916E35"/>
    <w:rsid w:val="009174B9"/>
    <w:rsid w:val="009174D5"/>
    <w:rsid w:val="0091780C"/>
    <w:rsid w:val="009179F8"/>
    <w:rsid w:val="00917EE3"/>
    <w:rsid w:val="009205F5"/>
    <w:rsid w:val="009208EE"/>
    <w:rsid w:val="009213AE"/>
    <w:rsid w:val="009214C3"/>
    <w:rsid w:val="00921BA3"/>
    <w:rsid w:val="00921E50"/>
    <w:rsid w:val="00921EFB"/>
    <w:rsid w:val="0092209A"/>
    <w:rsid w:val="00922993"/>
    <w:rsid w:val="00922E83"/>
    <w:rsid w:val="00922EA2"/>
    <w:rsid w:val="00922F71"/>
    <w:rsid w:val="00923791"/>
    <w:rsid w:val="00923A37"/>
    <w:rsid w:val="00923A65"/>
    <w:rsid w:val="00923D0C"/>
    <w:rsid w:val="00923EDF"/>
    <w:rsid w:val="00923FCD"/>
    <w:rsid w:val="00924288"/>
    <w:rsid w:val="0092446E"/>
    <w:rsid w:val="009244CC"/>
    <w:rsid w:val="009246C2"/>
    <w:rsid w:val="009255B6"/>
    <w:rsid w:val="009255E0"/>
    <w:rsid w:val="00925603"/>
    <w:rsid w:val="00925A3A"/>
    <w:rsid w:val="00925F5D"/>
    <w:rsid w:val="009266BE"/>
    <w:rsid w:val="00926F6B"/>
    <w:rsid w:val="0092746D"/>
    <w:rsid w:val="009276BA"/>
    <w:rsid w:val="0092789A"/>
    <w:rsid w:val="00927D0E"/>
    <w:rsid w:val="00930357"/>
    <w:rsid w:val="00930510"/>
    <w:rsid w:val="00930B17"/>
    <w:rsid w:val="009313E2"/>
    <w:rsid w:val="0093176D"/>
    <w:rsid w:val="009317CF"/>
    <w:rsid w:val="009318D5"/>
    <w:rsid w:val="0093192B"/>
    <w:rsid w:val="0093194E"/>
    <w:rsid w:val="00931F65"/>
    <w:rsid w:val="00931FAE"/>
    <w:rsid w:val="0093233A"/>
    <w:rsid w:val="00932A26"/>
    <w:rsid w:val="00932AEE"/>
    <w:rsid w:val="00932C2A"/>
    <w:rsid w:val="00932C46"/>
    <w:rsid w:val="00932E2A"/>
    <w:rsid w:val="00934B80"/>
    <w:rsid w:val="00935309"/>
    <w:rsid w:val="009359A4"/>
    <w:rsid w:val="00936270"/>
    <w:rsid w:val="0093684E"/>
    <w:rsid w:val="00936AB1"/>
    <w:rsid w:val="00936ABC"/>
    <w:rsid w:val="00936D2E"/>
    <w:rsid w:val="00936E19"/>
    <w:rsid w:val="00936FBD"/>
    <w:rsid w:val="00937001"/>
    <w:rsid w:val="00937640"/>
    <w:rsid w:val="009401F5"/>
    <w:rsid w:val="009406CD"/>
    <w:rsid w:val="00940A11"/>
    <w:rsid w:val="00940D54"/>
    <w:rsid w:val="00941026"/>
    <w:rsid w:val="0094124F"/>
    <w:rsid w:val="009413EB"/>
    <w:rsid w:val="009416E0"/>
    <w:rsid w:val="00941C3B"/>
    <w:rsid w:val="00941E1C"/>
    <w:rsid w:val="00941EAE"/>
    <w:rsid w:val="00941F1B"/>
    <w:rsid w:val="00942206"/>
    <w:rsid w:val="009422AF"/>
    <w:rsid w:val="00942E43"/>
    <w:rsid w:val="0094361D"/>
    <w:rsid w:val="0094386D"/>
    <w:rsid w:val="00943BCA"/>
    <w:rsid w:val="009443B1"/>
    <w:rsid w:val="0094470B"/>
    <w:rsid w:val="009448EF"/>
    <w:rsid w:val="00944E7E"/>
    <w:rsid w:val="00945D7E"/>
    <w:rsid w:val="0094609C"/>
    <w:rsid w:val="00946521"/>
    <w:rsid w:val="00946B34"/>
    <w:rsid w:val="0094782C"/>
    <w:rsid w:val="00947A99"/>
    <w:rsid w:val="0095028F"/>
    <w:rsid w:val="0095039A"/>
    <w:rsid w:val="009504ED"/>
    <w:rsid w:val="009507F2"/>
    <w:rsid w:val="00950970"/>
    <w:rsid w:val="00950A19"/>
    <w:rsid w:val="00950EAA"/>
    <w:rsid w:val="00950F9B"/>
    <w:rsid w:val="00951164"/>
    <w:rsid w:val="00951685"/>
    <w:rsid w:val="0095204E"/>
    <w:rsid w:val="00952063"/>
    <w:rsid w:val="00952BAF"/>
    <w:rsid w:val="00952E64"/>
    <w:rsid w:val="00952EED"/>
    <w:rsid w:val="0095328F"/>
    <w:rsid w:val="009537D3"/>
    <w:rsid w:val="0095383E"/>
    <w:rsid w:val="00953BA9"/>
    <w:rsid w:val="00953C8C"/>
    <w:rsid w:val="0095402F"/>
    <w:rsid w:val="009541B1"/>
    <w:rsid w:val="009547A6"/>
    <w:rsid w:val="0095494B"/>
    <w:rsid w:val="00954BB9"/>
    <w:rsid w:val="009552DA"/>
    <w:rsid w:val="0095542E"/>
    <w:rsid w:val="00955A15"/>
    <w:rsid w:val="0095640E"/>
    <w:rsid w:val="00956585"/>
    <w:rsid w:val="00956AE6"/>
    <w:rsid w:val="00956B20"/>
    <w:rsid w:val="00957C6F"/>
    <w:rsid w:val="00957F2C"/>
    <w:rsid w:val="00957FBD"/>
    <w:rsid w:val="0096023E"/>
    <w:rsid w:val="00960926"/>
    <w:rsid w:val="00961642"/>
    <w:rsid w:val="009618F6"/>
    <w:rsid w:val="0096195A"/>
    <w:rsid w:val="00962025"/>
    <w:rsid w:val="00962B3A"/>
    <w:rsid w:val="00962EAF"/>
    <w:rsid w:val="00963606"/>
    <w:rsid w:val="009638D7"/>
    <w:rsid w:val="00963E3B"/>
    <w:rsid w:val="00964247"/>
    <w:rsid w:val="00964274"/>
    <w:rsid w:val="009645F6"/>
    <w:rsid w:val="00964CDB"/>
    <w:rsid w:val="009655EC"/>
    <w:rsid w:val="009658AC"/>
    <w:rsid w:val="00965CCD"/>
    <w:rsid w:val="00965E5B"/>
    <w:rsid w:val="00965E95"/>
    <w:rsid w:val="0096637B"/>
    <w:rsid w:val="00966557"/>
    <w:rsid w:val="00966D34"/>
    <w:rsid w:val="009672A7"/>
    <w:rsid w:val="009673D0"/>
    <w:rsid w:val="009677D5"/>
    <w:rsid w:val="0097056E"/>
    <w:rsid w:val="009708E6"/>
    <w:rsid w:val="009710AC"/>
    <w:rsid w:val="009719FA"/>
    <w:rsid w:val="00971AF6"/>
    <w:rsid w:val="0097201E"/>
    <w:rsid w:val="00972DD2"/>
    <w:rsid w:val="009733BB"/>
    <w:rsid w:val="0097385B"/>
    <w:rsid w:val="00973983"/>
    <w:rsid w:val="00973BEC"/>
    <w:rsid w:val="00973EE7"/>
    <w:rsid w:val="00974410"/>
    <w:rsid w:val="0097452B"/>
    <w:rsid w:val="00974AF3"/>
    <w:rsid w:val="00974EBF"/>
    <w:rsid w:val="0097503D"/>
    <w:rsid w:val="00975704"/>
    <w:rsid w:val="009758ED"/>
    <w:rsid w:val="00975C2F"/>
    <w:rsid w:val="00975C81"/>
    <w:rsid w:val="009763FF"/>
    <w:rsid w:val="00976487"/>
    <w:rsid w:val="009765E1"/>
    <w:rsid w:val="00976C05"/>
    <w:rsid w:val="00976DA8"/>
    <w:rsid w:val="00976EE0"/>
    <w:rsid w:val="0098033F"/>
    <w:rsid w:val="00980376"/>
    <w:rsid w:val="00980BD8"/>
    <w:rsid w:val="00980CB5"/>
    <w:rsid w:val="00980EA7"/>
    <w:rsid w:val="00980EF0"/>
    <w:rsid w:val="00980F51"/>
    <w:rsid w:val="00981356"/>
    <w:rsid w:val="0098164D"/>
    <w:rsid w:val="00981A6E"/>
    <w:rsid w:val="00981B98"/>
    <w:rsid w:val="00981BB7"/>
    <w:rsid w:val="00981CD5"/>
    <w:rsid w:val="00981DB6"/>
    <w:rsid w:val="00982023"/>
    <w:rsid w:val="0098207A"/>
    <w:rsid w:val="009820A3"/>
    <w:rsid w:val="009821D4"/>
    <w:rsid w:val="00982A9E"/>
    <w:rsid w:val="00982CC3"/>
    <w:rsid w:val="00982CE6"/>
    <w:rsid w:val="00982F35"/>
    <w:rsid w:val="009835DB"/>
    <w:rsid w:val="00983D1D"/>
    <w:rsid w:val="0098416B"/>
    <w:rsid w:val="009846DE"/>
    <w:rsid w:val="00984C90"/>
    <w:rsid w:val="00984E26"/>
    <w:rsid w:val="00985D7F"/>
    <w:rsid w:val="0098628B"/>
    <w:rsid w:val="009862E9"/>
    <w:rsid w:val="0098664B"/>
    <w:rsid w:val="00987317"/>
    <w:rsid w:val="00987595"/>
    <w:rsid w:val="00991010"/>
    <w:rsid w:val="00991506"/>
    <w:rsid w:val="00991A1F"/>
    <w:rsid w:val="00991D7E"/>
    <w:rsid w:val="0099203E"/>
    <w:rsid w:val="0099214D"/>
    <w:rsid w:val="00992482"/>
    <w:rsid w:val="0099264A"/>
    <w:rsid w:val="009935B3"/>
    <w:rsid w:val="00994399"/>
    <w:rsid w:val="00994D50"/>
    <w:rsid w:val="00994FCB"/>
    <w:rsid w:val="009954C5"/>
    <w:rsid w:val="009957F7"/>
    <w:rsid w:val="00995BE0"/>
    <w:rsid w:val="00995FB0"/>
    <w:rsid w:val="0099610A"/>
    <w:rsid w:val="0099619B"/>
    <w:rsid w:val="0099776F"/>
    <w:rsid w:val="00997A46"/>
    <w:rsid w:val="00997B3A"/>
    <w:rsid w:val="00997E54"/>
    <w:rsid w:val="009A00DA"/>
    <w:rsid w:val="009A012B"/>
    <w:rsid w:val="009A01F1"/>
    <w:rsid w:val="009A0AAB"/>
    <w:rsid w:val="009A0B94"/>
    <w:rsid w:val="009A0DF9"/>
    <w:rsid w:val="009A0ED7"/>
    <w:rsid w:val="009A141D"/>
    <w:rsid w:val="009A238C"/>
    <w:rsid w:val="009A2FE0"/>
    <w:rsid w:val="009A3023"/>
    <w:rsid w:val="009A37E7"/>
    <w:rsid w:val="009A3D66"/>
    <w:rsid w:val="009A3E4A"/>
    <w:rsid w:val="009A3EC9"/>
    <w:rsid w:val="009A400A"/>
    <w:rsid w:val="009A468F"/>
    <w:rsid w:val="009A46F5"/>
    <w:rsid w:val="009A4F6E"/>
    <w:rsid w:val="009A50C5"/>
    <w:rsid w:val="009A5388"/>
    <w:rsid w:val="009A64CA"/>
    <w:rsid w:val="009A65AB"/>
    <w:rsid w:val="009A6967"/>
    <w:rsid w:val="009A72C5"/>
    <w:rsid w:val="009B0629"/>
    <w:rsid w:val="009B0B6E"/>
    <w:rsid w:val="009B15C0"/>
    <w:rsid w:val="009B1CA3"/>
    <w:rsid w:val="009B1F0E"/>
    <w:rsid w:val="009B1F37"/>
    <w:rsid w:val="009B2631"/>
    <w:rsid w:val="009B27BF"/>
    <w:rsid w:val="009B2D2C"/>
    <w:rsid w:val="009B3303"/>
    <w:rsid w:val="009B366C"/>
    <w:rsid w:val="009B3751"/>
    <w:rsid w:val="009B37F8"/>
    <w:rsid w:val="009B3B19"/>
    <w:rsid w:val="009B3CBC"/>
    <w:rsid w:val="009B492F"/>
    <w:rsid w:val="009B52FB"/>
    <w:rsid w:val="009B557B"/>
    <w:rsid w:val="009B5846"/>
    <w:rsid w:val="009B590F"/>
    <w:rsid w:val="009B5AFF"/>
    <w:rsid w:val="009B6410"/>
    <w:rsid w:val="009B641B"/>
    <w:rsid w:val="009B77C8"/>
    <w:rsid w:val="009B7EC8"/>
    <w:rsid w:val="009C039F"/>
    <w:rsid w:val="009C049D"/>
    <w:rsid w:val="009C0C2F"/>
    <w:rsid w:val="009C0EFA"/>
    <w:rsid w:val="009C1567"/>
    <w:rsid w:val="009C17E0"/>
    <w:rsid w:val="009C1A25"/>
    <w:rsid w:val="009C2078"/>
    <w:rsid w:val="009C2DA0"/>
    <w:rsid w:val="009C38F6"/>
    <w:rsid w:val="009C4035"/>
    <w:rsid w:val="009C42BD"/>
    <w:rsid w:val="009C4953"/>
    <w:rsid w:val="009C4BB9"/>
    <w:rsid w:val="009C4E29"/>
    <w:rsid w:val="009C4E75"/>
    <w:rsid w:val="009C522F"/>
    <w:rsid w:val="009C52FB"/>
    <w:rsid w:val="009C57DA"/>
    <w:rsid w:val="009C6026"/>
    <w:rsid w:val="009C67D5"/>
    <w:rsid w:val="009C6947"/>
    <w:rsid w:val="009C6A50"/>
    <w:rsid w:val="009C7656"/>
    <w:rsid w:val="009C7675"/>
    <w:rsid w:val="009C7F24"/>
    <w:rsid w:val="009D0356"/>
    <w:rsid w:val="009D1004"/>
    <w:rsid w:val="009D1A41"/>
    <w:rsid w:val="009D22C3"/>
    <w:rsid w:val="009D23A8"/>
    <w:rsid w:val="009D2733"/>
    <w:rsid w:val="009D29EE"/>
    <w:rsid w:val="009D2A82"/>
    <w:rsid w:val="009D2F07"/>
    <w:rsid w:val="009D3288"/>
    <w:rsid w:val="009D389F"/>
    <w:rsid w:val="009D3C53"/>
    <w:rsid w:val="009D4241"/>
    <w:rsid w:val="009D4351"/>
    <w:rsid w:val="009D4BE8"/>
    <w:rsid w:val="009D4EC6"/>
    <w:rsid w:val="009D5854"/>
    <w:rsid w:val="009D609B"/>
    <w:rsid w:val="009D60AD"/>
    <w:rsid w:val="009D677F"/>
    <w:rsid w:val="009E06CE"/>
    <w:rsid w:val="009E0A84"/>
    <w:rsid w:val="009E0B7B"/>
    <w:rsid w:val="009E0FD4"/>
    <w:rsid w:val="009E144C"/>
    <w:rsid w:val="009E1482"/>
    <w:rsid w:val="009E1E92"/>
    <w:rsid w:val="009E1FE2"/>
    <w:rsid w:val="009E217F"/>
    <w:rsid w:val="009E2271"/>
    <w:rsid w:val="009E2412"/>
    <w:rsid w:val="009E27D5"/>
    <w:rsid w:val="009E2C2B"/>
    <w:rsid w:val="009E31DB"/>
    <w:rsid w:val="009E3D52"/>
    <w:rsid w:val="009E49C3"/>
    <w:rsid w:val="009E4CE1"/>
    <w:rsid w:val="009E50D3"/>
    <w:rsid w:val="009E672F"/>
    <w:rsid w:val="009E685D"/>
    <w:rsid w:val="009E6C6C"/>
    <w:rsid w:val="009E7683"/>
    <w:rsid w:val="009E783C"/>
    <w:rsid w:val="009E78DE"/>
    <w:rsid w:val="009F02FE"/>
    <w:rsid w:val="009F0768"/>
    <w:rsid w:val="009F08A9"/>
    <w:rsid w:val="009F0BC0"/>
    <w:rsid w:val="009F12B8"/>
    <w:rsid w:val="009F1595"/>
    <w:rsid w:val="009F1918"/>
    <w:rsid w:val="009F1B66"/>
    <w:rsid w:val="009F1F46"/>
    <w:rsid w:val="009F22ED"/>
    <w:rsid w:val="009F28AB"/>
    <w:rsid w:val="009F28C3"/>
    <w:rsid w:val="009F2DDD"/>
    <w:rsid w:val="009F30B0"/>
    <w:rsid w:val="009F372C"/>
    <w:rsid w:val="009F3C3B"/>
    <w:rsid w:val="009F3D33"/>
    <w:rsid w:val="009F3F55"/>
    <w:rsid w:val="009F4D7C"/>
    <w:rsid w:val="009F4DEA"/>
    <w:rsid w:val="009F4FA9"/>
    <w:rsid w:val="009F57C2"/>
    <w:rsid w:val="009F659C"/>
    <w:rsid w:val="009F6C8E"/>
    <w:rsid w:val="009F756D"/>
    <w:rsid w:val="00A00E5C"/>
    <w:rsid w:val="00A0106B"/>
    <w:rsid w:val="00A01D47"/>
    <w:rsid w:val="00A01EB4"/>
    <w:rsid w:val="00A01F06"/>
    <w:rsid w:val="00A01FD8"/>
    <w:rsid w:val="00A02383"/>
    <w:rsid w:val="00A02CD4"/>
    <w:rsid w:val="00A02FF2"/>
    <w:rsid w:val="00A033E0"/>
    <w:rsid w:val="00A03681"/>
    <w:rsid w:val="00A0387F"/>
    <w:rsid w:val="00A03980"/>
    <w:rsid w:val="00A03ADA"/>
    <w:rsid w:val="00A03B41"/>
    <w:rsid w:val="00A03D4E"/>
    <w:rsid w:val="00A041BF"/>
    <w:rsid w:val="00A04A6B"/>
    <w:rsid w:val="00A04C52"/>
    <w:rsid w:val="00A056EE"/>
    <w:rsid w:val="00A05A31"/>
    <w:rsid w:val="00A06495"/>
    <w:rsid w:val="00A066BA"/>
    <w:rsid w:val="00A06C3E"/>
    <w:rsid w:val="00A073A1"/>
    <w:rsid w:val="00A074E9"/>
    <w:rsid w:val="00A100EB"/>
    <w:rsid w:val="00A10399"/>
    <w:rsid w:val="00A10699"/>
    <w:rsid w:val="00A10B15"/>
    <w:rsid w:val="00A10D21"/>
    <w:rsid w:val="00A1165A"/>
    <w:rsid w:val="00A11D8F"/>
    <w:rsid w:val="00A123CC"/>
    <w:rsid w:val="00A126B6"/>
    <w:rsid w:val="00A12739"/>
    <w:rsid w:val="00A12950"/>
    <w:rsid w:val="00A12D29"/>
    <w:rsid w:val="00A1313A"/>
    <w:rsid w:val="00A1338E"/>
    <w:rsid w:val="00A138DB"/>
    <w:rsid w:val="00A13AFA"/>
    <w:rsid w:val="00A1474F"/>
    <w:rsid w:val="00A14830"/>
    <w:rsid w:val="00A149EE"/>
    <w:rsid w:val="00A14B1B"/>
    <w:rsid w:val="00A14F01"/>
    <w:rsid w:val="00A14F08"/>
    <w:rsid w:val="00A14F13"/>
    <w:rsid w:val="00A151BA"/>
    <w:rsid w:val="00A16506"/>
    <w:rsid w:val="00A1688F"/>
    <w:rsid w:val="00A16BF7"/>
    <w:rsid w:val="00A16EA3"/>
    <w:rsid w:val="00A16F22"/>
    <w:rsid w:val="00A17F03"/>
    <w:rsid w:val="00A20B31"/>
    <w:rsid w:val="00A217C7"/>
    <w:rsid w:val="00A219B3"/>
    <w:rsid w:val="00A21C83"/>
    <w:rsid w:val="00A223BC"/>
    <w:rsid w:val="00A2258B"/>
    <w:rsid w:val="00A2264C"/>
    <w:rsid w:val="00A22922"/>
    <w:rsid w:val="00A229F4"/>
    <w:rsid w:val="00A22FD3"/>
    <w:rsid w:val="00A23435"/>
    <w:rsid w:val="00A23CE4"/>
    <w:rsid w:val="00A24A8A"/>
    <w:rsid w:val="00A2533D"/>
    <w:rsid w:val="00A253A7"/>
    <w:rsid w:val="00A25499"/>
    <w:rsid w:val="00A25CB9"/>
    <w:rsid w:val="00A25F85"/>
    <w:rsid w:val="00A264FA"/>
    <w:rsid w:val="00A26932"/>
    <w:rsid w:val="00A26D92"/>
    <w:rsid w:val="00A26D94"/>
    <w:rsid w:val="00A27034"/>
    <w:rsid w:val="00A27348"/>
    <w:rsid w:val="00A273F2"/>
    <w:rsid w:val="00A274D4"/>
    <w:rsid w:val="00A2796F"/>
    <w:rsid w:val="00A30BB2"/>
    <w:rsid w:val="00A31366"/>
    <w:rsid w:val="00A3140E"/>
    <w:rsid w:val="00A314CA"/>
    <w:rsid w:val="00A318D9"/>
    <w:rsid w:val="00A31D14"/>
    <w:rsid w:val="00A31F67"/>
    <w:rsid w:val="00A32BE1"/>
    <w:rsid w:val="00A3358E"/>
    <w:rsid w:val="00A338C0"/>
    <w:rsid w:val="00A339E8"/>
    <w:rsid w:val="00A33BE4"/>
    <w:rsid w:val="00A33CDA"/>
    <w:rsid w:val="00A3408F"/>
    <w:rsid w:val="00A34DAF"/>
    <w:rsid w:val="00A3577E"/>
    <w:rsid w:val="00A35BE7"/>
    <w:rsid w:val="00A35E00"/>
    <w:rsid w:val="00A36747"/>
    <w:rsid w:val="00A36A80"/>
    <w:rsid w:val="00A36AF2"/>
    <w:rsid w:val="00A36CB2"/>
    <w:rsid w:val="00A36DB1"/>
    <w:rsid w:val="00A3751C"/>
    <w:rsid w:val="00A37D69"/>
    <w:rsid w:val="00A4052A"/>
    <w:rsid w:val="00A4071B"/>
    <w:rsid w:val="00A408F5"/>
    <w:rsid w:val="00A40F1E"/>
    <w:rsid w:val="00A41432"/>
    <w:rsid w:val="00A42023"/>
    <w:rsid w:val="00A42392"/>
    <w:rsid w:val="00A425D3"/>
    <w:rsid w:val="00A427AA"/>
    <w:rsid w:val="00A4285B"/>
    <w:rsid w:val="00A4295C"/>
    <w:rsid w:val="00A42FD8"/>
    <w:rsid w:val="00A433A4"/>
    <w:rsid w:val="00A4346D"/>
    <w:rsid w:val="00A44331"/>
    <w:rsid w:val="00A447B0"/>
    <w:rsid w:val="00A44B13"/>
    <w:rsid w:val="00A450D8"/>
    <w:rsid w:val="00A4519A"/>
    <w:rsid w:val="00A45975"/>
    <w:rsid w:val="00A45B1F"/>
    <w:rsid w:val="00A4671C"/>
    <w:rsid w:val="00A46A46"/>
    <w:rsid w:val="00A46A81"/>
    <w:rsid w:val="00A46AF1"/>
    <w:rsid w:val="00A46D01"/>
    <w:rsid w:val="00A46F89"/>
    <w:rsid w:val="00A47364"/>
    <w:rsid w:val="00A47486"/>
    <w:rsid w:val="00A4796C"/>
    <w:rsid w:val="00A47F95"/>
    <w:rsid w:val="00A50DD8"/>
    <w:rsid w:val="00A51322"/>
    <w:rsid w:val="00A51B61"/>
    <w:rsid w:val="00A526DF"/>
    <w:rsid w:val="00A5279A"/>
    <w:rsid w:val="00A5284B"/>
    <w:rsid w:val="00A52966"/>
    <w:rsid w:val="00A52A78"/>
    <w:rsid w:val="00A5364A"/>
    <w:rsid w:val="00A536C8"/>
    <w:rsid w:val="00A53966"/>
    <w:rsid w:val="00A53B30"/>
    <w:rsid w:val="00A53B4C"/>
    <w:rsid w:val="00A53D81"/>
    <w:rsid w:val="00A54491"/>
    <w:rsid w:val="00A54D01"/>
    <w:rsid w:val="00A54F36"/>
    <w:rsid w:val="00A550D2"/>
    <w:rsid w:val="00A553B0"/>
    <w:rsid w:val="00A558B8"/>
    <w:rsid w:val="00A55CF6"/>
    <w:rsid w:val="00A56636"/>
    <w:rsid w:val="00A56792"/>
    <w:rsid w:val="00A56B1C"/>
    <w:rsid w:val="00A56C7B"/>
    <w:rsid w:val="00A56E53"/>
    <w:rsid w:val="00A57C2B"/>
    <w:rsid w:val="00A57E41"/>
    <w:rsid w:val="00A60066"/>
    <w:rsid w:val="00A60325"/>
    <w:rsid w:val="00A6055D"/>
    <w:rsid w:val="00A60A96"/>
    <w:rsid w:val="00A60DCD"/>
    <w:rsid w:val="00A60F29"/>
    <w:rsid w:val="00A61494"/>
    <w:rsid w:val="00A615DC"/>
    <w:rsid w:val="00A620ED"/>
    <w:rsid w:val="00A628A0"/>
    <w:rsid w:val="00A62971"/>
    <w:rsid w:val="00A62A43"/>
    <w:rsid w:val="00A62EEF"/>
    <w:rsid w:val="00A631F3"/>
    <w:rsid w:val="00A63D8A"/>
    <w:rsid w:val="00A63E73"/>
    <w:rsid w:val="00A64161"/>
    <w:rsid w:val="00A64B45"/>
    <w:rsid w:val="00A64BEE"/>
    <w:rsid w:val="00A64C85"/>
    <w:rsid w:val="00A64DDF"/>
    <w:rsid w:val="00A653DD"/>
    <w:rsid w:val="00A65817"/>
    <w:rsid w:val="00A66861"/>
    <w:rsid w:val="00A6698C"/>
    <w:rsid w:val="00A669EE"/>
    <w:rsid w:val="00A70014"/>
    <w:rsid w:val="00A7015D"/>
    <w:rsid w:val="00A703EA"/>
    <w:rsid w:val="00A70A08"/>
    <w:rsid w:val="00A70A2E"/>
    <w:rsid w:val="00A7110A"/>
    <w:rsid w:val="00A71932"/>
    <w:rsid w:val="00A71987"/>
    <w:rsid w:val="00A71B53"/>
    <w:rsid w:val="00A71BC4"/>
    <w:rsid w:val="00A722F4"/>
    <w:rsid w:val="00A727F2"/>
    <w:rsid w:val="00A728B5"/>
    <w:rsid w:val="00A72A86"/>
    <w:rsid w:val="00A72C7A"/>
    <w:rsid w:val="00A73AD8"/>
    <w:rsid w:val="00A7444E"/>
    <w:rsid w:val="00A749EF"/>
    <w:rsid w:val="00A74A41"/>
    <w:rsid w:val="00A752F3"/>
    <w:rsid w:val="00A759AD"/>
    <w:rsid w:val="00A75AA7"/>
    <w:rsid w:val="00A75AD4"/>
    <w:rsid w:val="00A76274"/>
    <w:rsid w:val="00A76548"/>
    <w:rsid w:val="00A76DD1"/>
    <w:rsid w:val="00A76E64"/>
    <w:rsid w:val="00A76F95"/>
    <w:rsid w:val="00A77CA8"/>
    <w:rsid w:val="00A77E53"/>
    <w:rsid w:val="00A801F2"/>
    <w:rsid w:val="00A8021F"/>
    <w:rsid w:val="00A80825"/>
    <w:rsid w:val="00A8114B"/>
    <w:rsid w:val="00A811D0"/>
    <w:rsid w:val="00A81399"/>
    <w:rsid w:val="00A813F2"/>
    <w:rsid w:val="00A816FF"/>
    <w:rsid w:val="00A819DD"/>
    <w:rsid w:val="00A81BD1"/>
    <w:rsid w:val="00A81EC8"/>
    <w:rsid w:val="00A8268F"/>
    <w:rsid w:val="00A828F5"/>
    <w:rsid w:val="00A82E1C"/>
    <w:rsid w:val="00A83704"/>
    <w:rsid w:val="00A838EC"/>
    <w:rsid w:val="00A83A14"/>
    <w:rsid w:val="00A83B8A"/>
    <w:rsid w:val="00A83CA3"/>
    <w:rsid w:val="00A84267"/>
    <w:rsid w:val="00A84276"/>
    <w:rsid w:val="00A84542"/>
    <w:rsid w:val="00A84619"/>
    <w:rsid w:val="00A84D83"/>
    <w:rsid w:val="00A84F05"/>
    <w:rsid w:val="00A85353"/>
    <w:rsid w:val="00A85B34"/>
    <w:rsid w:val="00A85CA4"/>
    <w:rsid w:val="00A85DCE"/>
    <w:rsid w:val="00A86353"/>
    <w:rsid w:val="00A865A5"/>
    <w:rsid w:val="00A868BE"/>
    <w:rsid w:val="00A868DB"/>
    <w:rsid w:val="00A86EC7"/>
    <w:rsid w:val="00A87DD1"/>
    <w:rsid w:val="00A90456"/>
    <w:rsid w:val="00A9046A"/>
    <w:rsid w:val="00A90D3F"/>
    <w:rsid w:val="00A90D75"/>
    <w:rsid w:val="00A90FD0"/>
    <w:rsid w:val="00A91D72"/>
    <w:rsid w:val="00A92158"/>
    <w:rsid w:val="00A922BC"/>
    <w:rsid w:val="00A92527"/>
    <w:rsid w:val="00A9256B"/>
    <w:rsid w:val="00A930FB"/>
    <w:rsid w:val="00A93534"/>
    <w:rsid w:val="00A935BD"/>
    <w:rsid w:val="00A93705"/>
    <w:rsid w:val="00A94482"/>
    <w:rsid w:val="00A95013"/>
    <w:rsid w:val="00A954BF"/>
    <w:rsid w:val="00A959F9"/>
    <w:rsid w:val="00A95B23"/>
    <w:rsid w:val="00A95BCA"/>
    <w:rsid w:val="00A96A34"/>
    <w:rsid w:val="00A96F19"/>
    <w:rsid w:val="00A9757E"/>
    <w:rsid w:val="00A97D6F"/>
    <w:rsid w:val="00AA03B9"/>
    <w:rsid w:val="00AA0883"/>
    <w:rsid w:val="00AA0CC4"/>
    <w:rsid w:val="00AA0DA4"/>
    <w:rsid w:val="00AA0FB2"/>
    <w:rsid w:val="00AA1D39"/>
    <w:rsid w:val="00AA1E4F"/>
    <w:rsid w:val="00AA26E1"/>
    <w:rsid w:val="00AA27FF"/>
    <w:rsid w:val="00AA2B81"/>
    <w:rsid w:val="00AA3B10"/>
    <w:rsid w:val="00AA3E7A"/>
    <w:rsid w:val="00AA3EBC"/>
    <w:rsid w:val="00AA4583"/>
    <w:rsid w:val="00AA4CA4"/>
    <w:rsid w:val="00AA4CCD"/>
    <w:rsid w:val="00AA4F4A"/>
    <w:rsid w:val="00AA514E"/>
    <w:rsid w:val="00AA51C9"/>
    <w:rsid w:val="00AA5597"/>
    <w:rsid w:val="00AA56E0"/>
    <w:rsid w:val="00AA577E"/>
    <w:rsid w:val="00AA58FA"/>
    <w:rsid w:val="00AA5ABF"/>
    <w:rsid w:val="00AA5EAA"/>
    <w:rsid w:val="00AA60F4"/>
    <w:rsid w:val="00AA63F8"/>
    <w:rsid w:val="00AA6AFB"/>
    <w:rsid w:val="00AA6C53"/>
    <w:rsid w:val="00AA6EEE"/>
    <w:rsid w:val="00AA75ED"/>
    <w:rsid w:val="00AA7647"/>
    <w:rsid w:val="00AA7657"/>
    <w:rsid w:val="00AA7983"/>
    <w:rsid w:val="00AA7FE3"/>
    <w:rsid w:val="00AB01D2"/>
    <w:rsid w:val="00AB0A75"/>
    <w:rsid w:val="00AB0F56"/>
    <w:rsid w:val="00AB0FE8"/>
    <w:rsid w:val="00AB18FA"/>
    <w:rsid w:val="00AB214E"/>
    <w:rsid w:val="00AB2173"/>
    <w:rsid w:val="00AB2D5A"/>
    <w:rsid w:val="00AB30E8"/>
    <w:rsid w:val="00AB34EA"/>
    <w:rsid w:val="00AB397C"/>
    <w:rsid w:val="00AB408C"/>
    <w:rsid w:val="00AB4725"/>
    <w:rsid w:val="00AB4869"/>
    <w:rsid w:val="00AB4A7F"/>
    <w:rsid w:val="00AB4FAB"/>
    <w:rsid w:val="00AB51EE"/>
    <w:rsid w:val="00AB5888"/>
    <w:rsid w:val="00AB5ADD"/>
    <w:rsid w:val="00AB5D38"/>
    <w:rsid w:val="00AB5F9B"/>
    <w:rsid w:val="00AB63E2"/>
    <w:rsid w:val="00AB6476"/>
    <w:rsid w:val="00AB657B"/>
    <w:rsid w:val="00AB6FF0"/>
    <w:rsid w:val="00AB707C"/>
    <w:rsid w:val="00AB74FE"/>
    <w:rsid w:val="00AB7801"/>
    <w:rsid w:val="00AB78C2"/>
    <w:rsid w:val="00AB7CB6"/>
    <w:rsid w:val="00AC1332"/>
    <w:rsid w:val="00AC1343"/>
    <w:rsid w:val="00AC154C"/>
    <w:rsid w:val="00AC16DE"/>
    <w:rsid w:val="00AC1CD7"/>
    <w:rsid w:val="00AC2ECB"/>
    <w:rsid w:val="00AC31BE"/>
    <w:rsid w:val="00AC35DD"/>
    <w:rsid w:val="00AC3994"/>
    <w:rsid w:val="00AC3A22"/>
    <w:rsid w:val="00AC3A8D"/>
    <w:rsid w:val="00AC3ACD"/>
    <w:rsid w:val="00AC452E"/>
    <w:rsid w:val="00AC4714"/>
    <w:rsid w:val="00AC498B"/>
    <w:rsid w:val="00AC49C0"/>
    <w:rsid w:val="00AC50C2"/>
    <w:rsid w:val="00AC53E2"/>
    <w:rsid w:val="00AC5BA5"/>
    <w:rsid w:val="00AC6178"/>
    <w:rsid w:val="00AC655E"/>
    <w:rsid w:val="00AC6598"/>
    <w:rsid w:val="00AC71BA"/>
    <w:rsid w:val="00AC798D"/>
    <w:rsid w:val="00AD003A"/>
    <w:rsid w:val="00AD02C7"/>
    <w:rsid w:val="00AD0F3A"/>
    <w:rsid w:val="00AD1120"/>
    <w:rsid w:val="00AD265D"/>
    <w:rsid w:val="00AD2C82"/>
    <w:rsid w:val="00AD31EC"/>
    <w:rsid w:val="00AD3249"/>
    <w:rsid w:val="00AD488E"/>
    <w:rsid w:val="00AD4CD9"/>
    <w:rsid w:val="00AD5885"/>
    <w:rsid w:val="00AD5B25"/>
    <w:rsid w:val="00AD6B7D"/>
    <w:rsid w:val="00AD6EAD"/>
    <w:rsid w:val="00AD712A"/>
    <w:rsid w:val="00AD7190"/>
    <w:rsid w:val="00AD73B3"/>
    <w:rsid w:val="00AD7D4A"/>
    <w:rsid w:val="00AD7EC6"/>
    <w:rsid w:val="00AE001D"/>
    <w:rsid w:val="00AE0048"/>
    <w:rsid w:val="00AE0987"/>
    <w:rsid w:val="00AE0A5D"/>
    <w:rsid w:val="00AE0DA2"/>
    <w:rsid w:val="00AE0EB4"/>
    <w:rsid w:val="00AE0F0E"/>
    <w:rsid w:val="00AE1138"/>
    <w:rsid w:val="00AE147B"/>
    <w:rsid w:val="00AE17D1"/>
    <w:rsid w:val="00AE1AE6"/>
    <w:rsid w:val="00AE1B25"/>
    <w:rsid w:val="00AE1CB6"/>
    <w:rsid w:val="00AE1D6A"/>
    <w:rsid w:val="00AE1EC5"/>
    <w:rsid w:val="00AE2746"/>
    <w:rsid w:val="00AE321F"/>
    <w:rsid w:val="00AE3A64"/>
    <w:rsid w:val="00AE3F8C"/>
    <w:rsid w:val="00AE48E8"/>
    <w:rsid w:val="00AE54F1"/>
    <w:rsid w:val="00AE5575"/>
    <w:rsid w:val="00AE5722"/>
    <w:rsid w:val="00AE60DE"/>
    <w:rsid w:val="00AE642B"/>
    <w:rsid w:val="00AE6A65"/>
    <w:rsid w:val="00AE7079"/>
    <w:rsid w:val="00AF00B3"/>
    <w:rsid w:val="00AF076D"/>
    <w:rsid w:val="00AF15E9"/>
    <w:rsid w:val="00AF1A0F"/>
    <w:rsid w:val="00AF1CC4"/>
    <w:rsid w:val="00AF1EFD"/>
    <w:rsid w:val="00AF214C"/>
    <w:rsid w:val="00AF23BE"/>
    <w:rsid w:val="00AF2A10"/>
    <w:rsid w:val="00AF370E"/>
    <w:rsid w:val="00AF4755"/>
    <w:rsid w:val="00AF49AC"/>
    <w:rsid w:val="00AF4E36"/>
    <w:rsid w:val="00AF535F"/>
    <w:rsid w:val="00AF55F7"/>
    <w:rsid w:val="00AF5C99"/>
    <w:rsid w:val="00AF5EBB"/>
    <w:rsid w:val="00AF620B"/>
    <w:rsid w:val="00AF6E14"/>
    <w:rsid w:val="00B005D1"/>
    <w:rsid w:val="00B00CCB"/>
    <w:rsid w:val="00B00DB0"/>
    <w:rsid w:val="00B01004"/>
    <w:rsid w:val="00B015F9"/>
    <w:rsid w:val="00B01814"/>
    <w:rsid w:val="00B01AF9"/>
    <w:rsid w:val="00B029C9"/>
    <w:rsid w:val="00B02BEC"/>
    <w:rsid w:val="00B02C39"/>
    <w:rsid w:val="00B02D2F"/>
    <w:rsid w:val="00B0317E"/>
    <w:rsid w:val="00B036B5"/>
    <w:rsid w:val="00B0393E"/>
    <w:rsid w:val="00B03A21"/>
    <w:rsid w:val="00B04353"/>
    <w:rsid w:val="00B050D8"/>
    <w:rsid w:val="00B05C09"/>
    <w:rsid w:val="00B065A1"/>
    <w:rsid w:val="00B06920"/>
    <w:rsid w:val="00B06D62"/>
    <w:rsid w:val="00B06E3A"/>
    <w:rsid w:val="00B06ED6"/>
    <w:rsid w:val="00B07472"/>
    <w:rsid w:val="00B07EB1"/>
    <w:rsid w:val="00B07F99"/>
    <w:rsid w:val="00B10124"/>
    <w:rsid w:val="00B113A4"/>
    <w:rsid w:val="00B11874"/>
    <w:rsid w:val="00B119EC"/>
    <w:rsid w:val="00B11AD1"/>
    <w:rsid w:val="00B1233E"/>
    <w:rsid w:val="00B125C2"/>
    <w:rsid w:val="00B12E3D"/>
    <w:rsid w:val="00B130B7"/>
    <w:rsid w:val="00B143B6"/>
    <w:rsid w:val="00B14435"/>
    <w:rsid w:val="00B1469D"/>
    <w:rsid w:val="00B1482A"/>
    <w:rsid w:val="00B14EFB"/>
    <w:rsid w:val="00B1553F"/>
    <w:rsid w:val="00B1574B"/>
    <w:rsid w:val="00B15D19"/>
    <w:rsid w:val="00B16D5F"/>
    <w:rsid w:val="00B173DB"/>
    <w:rsid w:val="00B17B44"/>
    <w:rsid w:val="00B17DD6"/>
    <w:rsid w:val="00B17E34"/>
    <w:rsid w:val="00B2009C"/>
    <w:rsid w:val="00B200F3"/>
    <w:rsid w:val="00B20842"/>
    <w:rsid w:val="00B20A99"/>
    <w:rsid w:val="00B20B48"/>
    <w:rsid w:val="00B20D54"/>
    <w:rsid w:val="00B20F02"/>
    <w:rsid w:val="00B2122D"/>
    <w:rsid w:val="00B216A6"/>
    <w:rsid w:val="00B21E0E"/>
    <w:rsid w:val="00B220F9"/>
    <w:rsid w:val="00B23683"/>
    <w:rsid w:val="00B23B11"/>
    <w:rsid w:val="00B247D7"/>
    <w:rsid w:val="00B24F63"/>
    <w:rsid w:val="00B25D65"/>
    <w:rsid w:val="00B2614C"/>
    <w:rsid w:val="00B26B44"/>
    <w:rsid w:val="00B27286"/>
    <w:rsid w:val="00B27C51"/>
    <w:rsid w:val="00B30018"/>
    <w:rsid w:val="00B304AE"/>
    <w:rsid w:val="00B30F95"/>
    <w:rsid w:val="00B3171A"/>
    <w:rsid w:val="00B31C66"/>
    <w:rsid w:val="00B31F79"/>
    <w:rsid w:val="00B325F3"/>
    <w:rsid w:val="00B34873"/>
    <w:rsid w:val="00B35057"/>
    <w:rsid w:val="00B35FA9"/>
    <w:rsid w:val="00B36494"/>
    <w:rsid w:val="00B36F31"/>
    <w:rsid w:val="00B36FFA"/>
    <w:rsid w:val="00B37129"/>
    <w:rsid w:val="00B373C4"/>
    <w:rsid w:val="00B37A61"/>
    <w:rsid w:val="00B37BDF"/>
    <w:rsid w:val="00B37DF3"/>
    <w:rsid w:val="00B405C6"/>
    <w:rsid w:val="00B40E55"/>
    <w:rsid w:val="00B410F3"/>
    <w:rsid w:val="00B41299"/>
    <w:rsid w:val="00B412F4"/>
    <w:rsid w:val="00B41AC9"/>
    <w:rsid w:val="00B41C56"/>
    <w:rsid w:val="00B42485"/>
    <w:rsid w:val="00B427D6"/>
    <w:rsid w:val="00B4365F"/>
    <w:rsid w:val="00B44E05"/>
    <w:rsid w:val="00B45D92"/>
    <w:rsid w:val="00B46336"/>
    <w:rsid w:val="00B46B2A"/>
    <w:rsid w:val="00B46CB7"/>
    <w:rsid w:val="00B4765B"/>
    <w:rsid w:val="00B47BB9"/>
    <w:rsid w:val="00B50166"/>
    <w:rsid w:val="00B5043F"/>
    <w:rsid w:val="00B50FD2"/>
    <w:rsid w:val="00B51A9C"/>
    <w:rsid w:val="00B51DD3"/>
    <w:rsid w:val="00B52222"/>
    <w:rsid w:val="00B52F6E"/>
    <w:rsid w:val="00B53437"/>
    <w:rsid w:val="00B538A9"/>
    <w:rsid w:val="00B53969"/>
    <w:rsid w:val="00B53D0C"/>
    <w:rsid w:val="00B53E54"/>
    <w:rsid w:val="00B545BB"/>
    <w:rsid w:val="00B553A2"/>
    <w:rsid w:val="00B55FAF"/>
    <w:rsid w:val="00B56893"/>
    <w:rsid w:val="00B60B66"/>
    <w:rsid w:val="00B60EA0"/>
    <w:rsid w:val="00B60FC7"/>
    <w:rsid w:val="00B6113E"/>
    <w:rsid w:val="00B61B1D"/>
    <w:rsid w:val="00B6216A"/>
    <w:rsid w:val="00B628C1"/>
    <w:rsid w:val="00B62974"/>
    <w:rsid w:val="00B62A7A"/>
    <w:rsid w:val="00B635B9"/>
    <w:rsid w:val="00B639B5"/>
    <w:rsid w:val="00B63DE2"/>
    <w:rsid w:val="00B63FE9"/>
    <w:rsid w:val="00B63FEE"/>
    <w:rsid w:val="00B645EC"/>
    <w:rsid w:val="00B64B40"/>
    <w:rsid w:val="00B658E7"/>
    <w:rsid w:val="00B65B0A"/>
    <w:rsid w:val="00B65BB6"/>
    <w:rsid w:val="00B65FAB"/>
    <w:rsid w:val="00B66CF8"/>
    <w:rsid w:val="00B67289"/>
    <w:rsid w:val="00B672A5"/>
    <w:rsid w:val="00B676FC"/>
    <w:rsid w:val="00B6790A"/>
    <w:rsid w:val="00B70A53"/>
    <w:rsid w:val="00B70CD2"/>
    <w:rsid w:val="00B7160C"/>
    <w:rsid w:val="00B71B61"/>
    <w:rsid w:val="00B71CAE"/>
    <w:rsid w:val="00B7251B"/>
    <w:rsid w:val="00B72EBB"/>
    <w:rsid w:val="00B73038"/>
    <w:rsid w:val="00B731DD"/>
    <w:rsid w:val="00B738A4"/>
    <w:rsid w:val="00B73C39"/>
    <w:rsid w:val="00B73D84"/>
    <w:rsid w:val="00B74170"/>
    <w:rsid w:val="00B746CD"/>
    <w:rsid w:val="00B74BDF"/>
    <w:rsid w:val="00B74E1B"/>
    <w:rsid w:val="00B7536A"/>
    <w:rsid w:val="00B75860"/>
    <w:rsid w:val="00B759F8"/>
    <w:rsid w:val="00B75BF3"/>
    <w:rsid w:val="00B7605B"/>
    <w:rsid w:val="00B761BC"/>
    <w:rsid w:val="00B76203"/>
    <w:rsid w:val="00B762BF"/>
    <w:rsid w:val="00B7674B"/>
    <w:rsid w:val="00B76FAE"/>
    <w:rsid w:val="00B77298"/>
    <w:rsid w:val="00B774D8"/>
    <w:rsid w:val="00B802EA"/>
    <w:rsid w:val="00B80355"/>
    <w:rsid w:val="00B8075F"/>
    <w:rsid w:val="00B808A1"/>
    <w:rsid w:val="00B815B7"/>
    <w:rsid w:val="00B81F8A"/>
    <w:rsid w:val="00B822B1"/>
    <w:rsid w:val="00B823AA"/>
    <w:rsid w:val="00B82B37"/>
    <w:rsid w:val="00B82E72"/>
    <w:rsid w:val="00B82F5E"/>
    <w:rsid w:val="00B82F75"/>
    <w:rsid w:val="00B83295"/>
    <w:rsid w:val="00B83577"/>
    <w:rsid w:val="00B83877"/>
    <w:rsid w:val="00B83920"/>
    <w:rsid w:val="00B83B0D"/>
    <w:rsid w:val="00B8414A"/>
    <w:rsid w:val="00B84574"/>
    <w:rsid w:val="00B8540D"/>
    <w:rsid w:val="00B859CC"/>
    <w:rsid w:val="00B85BA9"/>
    <w:rsid w:val="00B8639C"/>
    <w:rsid w:val="00B86DFB"/>
    <w:rsid w:val="00B90801"/>
    <w:rsid w:val="00B922C7"/>
    <w:rsid w:val="00B92669"/>
    <w:rsid w:val="00B92686"/>
    <w:rsid w:val="00B92CD8"/>
    <w:rsid w:val="00B92E3B"/>
    <w:rsid w:val="00B934FC"/>
    <w:rsid w:val="00B9350C"/>
    <w:rsid w:val="00B93632"/>
    <w:rsid w:val="00B94066"/>
    <w:rsid w:val="00B94137"/>
    <w:rsid w:val="00B94356"/>
    <w:rsid w:val="00B947AD"/>
    <w:rsid w:val="00B947D5"/>
    <w:rsid w:val="00B94997"/>
    <w:rsid w:val="00B95BBB"/>
    <w:rsid w:val="00B96458"/>
    <w:rsid w:val="00B96AB1"/>
    <w:rsid w:val="00B96AE0"/>
    <w:rsid w:val="00B97494"/>
    <w:rsid w:val="00B974A2"/>
    <w:rsid w:val="00B977BD"/>
    <w:rsid w:val="00B97A0B"/>
    <w:rsid w:val="00BA03FB"/>
    <w:rsid w:val="00BA0405"/>
    <w:rsid w:val="00BA076B"/>
    <w:rsid w:val="00BA07BA"/>
    <w:rsid w:val="00BA084D"/>
    <w:rsid w:val="00BA0E67"/>
    <w:rsid w:val="00BA2AF3"/>
    <w:rsid w:val="00BA323E"/>
    <w:rsid w:val="00BA3518"/>
    <w:rsid w:val="00BA3BFF"/>
    <w:rsid w:val="00BA418F"/>
    <w:rsid w:val="00BA42EA"/>
    <w:rsid w:val="00BA4445"/>
    <w:rsid w:val="00BA4574"/>
    <w:rsid w:val="00BA4683"/>
    <w:rsid w:val="00BA4B86"/>
    <w:rsid w:val="00BA4E11"/>
    <w:rsid w:val="00BA4E3C"/>
    <w:rsid w:val="00BA4EAE"/>
    <w:rsid w:val="00BA4F74"/>
    <w:rsid w:val="00BA5479"/>
    <w:rsid w:val="00BA5FD1"/>
    <w:rsid w:val="00BA63AF"/>
    <w:rsid w:val="00BA6553"/>
    <w:rsid w:val="00BA6576"/>
    <w:rsid w:val="00BA67E3"/>
    <w:rsid w:val="00BA7412"/>
    <w:rsid w:val="00BA76D4"/>
    <w:rsid w:val="00BA7840"/>
    <w:rsid w:val="00BB0C24"/>
    <w:rsid w:val="00BB0CC8"/>
    <w:rsid w:val="00BB1671"/>
    <w:rsid w:val="00BB17D0"/>
    <w:rsid w:val="00BB1BD6"/>
    <w:rsid w:val="00BB239F"/>
    <w:rsid w:val="00BB28A3"/>
    <w:rsid w:val="00BB397F"/>
    <w:rsid w:val="00BB3B48"/>
    <w:rsid w:val="00BB3EFE"/>
    <w:rsid w:val="00BB3F36"/>
    <w:rsid w:val="00BB4159"/>
    <w:rsid w:val="00BB42E1"/>
    <w:rsid w:val="00BB453B"/>
    <w:rsid w:val="00BB48DD"/>
    <w:rsid w:val="00BB4D9A"/>
    <w:rsid w:val="00BB4DA2"/>
    <w:rsid w:val="00BB4F88"/>
    <w:rsid w:val="00BB56C5"/>
    <w:rsid w:val="00BB5CFB"/>
    <w:rsid w:val="00BB68D0"/>
    <w:rsid w:val="00BB6918"/>
    <w:rsid w:val="00BB69B2"/>
    <w:rsid w:val="00BB7CEE"/>
    <w:rsid w:val="00BC04E1"/>
    <w:rsid w:val="00BC10A3"/>
    <w:rsid w:val="00BC16FB"/>
    <w:rsid w:val="00BC1712"/>
    <w:rsid w:val="00BC1C29"/>
    <w:rsid w:val="00BC20BF"/>
    <w:rsid w:val="00BC2A09"/>
    <w:rsid w:val="00BC2D94"/>
    <w:rsid w:val="00BC2FF1"/>
    <w:rsid w:val="00BC3484"/>
    <w:rsid w:val="00BC34A7"/>
    <w:rsid w:val="00BC384E"/>
    <w:rsid w:val="00BC4B98"/>
    <w:rsid w:val="00BC4C39"/>
    <w:rsid w:val="00BC4C90"/>
    <w:rsid w:val="00BC4F72"/>
    <w:rsid w:val="00BC57AE"/>
    <w:rsid w:val="00BC5BFA"/>
    <w:rsid w:val="00BC5EA5"/>
    <w:rsid w:val="00BC63F9"/>
    <w:rsid w:val="00BC6A37"/>
    <w:rsid w:val="00BC6C83"/>
    <w:rsid w:val="00BD011A"/>
    <w:rsid w:val="00BD0983"/>
    <w:rsid w:val="00BD0D88"/>
    <w:rsid w:val="00BD12C8"/>
    <w:rsid w:val="00BD18F0"/>
    <w:rsid w:val="00BD19DA"/>
    <w:rsid w:val="00BD1C13"/>
    <w:rsid w:val="00BD1FF2"/>
    <w:rsid w:val="00BD2CB6"/>
    <w:rsid w:val="00BD3809"/>
    <w:rsid w:val="00BD3AC7"/>
    <w:rsid w:val="00BD47E5"/>
    <w:rsid w:val="00BD4CBF"/>
    <w:rsid w:val="00BD4F4E"/>
    <w:rsid w:val="00BD513C"/>
    <w:rsid w:val="00BD521A"/>
    <w:rsid w:val="00BD556E"/>
    <w:rsid w:val="00BD5608"/>
    <w:rsid w:val="00BD5EB9"/>
    <w:rsid w:val="00BD610C"/>
    <w:rsid w:val="00BD68BB"/>
    <w:rsid w:val="00BD70F9"/>
    <w:rsid w:val="00BD7EC5"/>
    <w:rsid w:val="00BE007B"/>
    <w:rsid w:val="00BE0176"/>
    <w:rsid w:val="00BE0B5B"/>
    <w:rsid w:val="00BE0C0D"/>
    <w:rsid w:val="00BE0C36"/>
    <w:rsid w:val="00BE1108"/>
    <w:rsid w:val="00BE189A"/>
    <w:rsid w:val="00BE1C16"/>
    <w:rsid w:val="00BE1D25"/>
    <w:rsid w:val="00BE27D4"/>
    <w:rsid w:val="00BE2826"/>
    <w:rsid w:val="00BE2B45"/>
    <w:rsid w:val="00BE2BD0"/>
    <w:rsid w:val="00BE2BDA"/>
    <w:rsid w:val="00BE3062"/>
    <w:rsid w:val="00BE31E9"/>
    <w:rsid w:val="00BE375C"/>
    <w:rsid w:val="00BE3799"/>
    <w:rsid w:val="00BE37DE"/>
    <w:rsid w:val="00BE3CD6"/>
    <w:rsid w:val="00BE3FEA"/>
    <w:rsid w:val="00BE45B4"/>
    <w:rsid w:val="00BE4ED1"/>
    <w:rsid w:val="00BE500A"/>
    <w:rsid w:val="00BE53B9"/>
    <w:rsid w:val="00BE57B4"/>
    <w:rsid w:val="00BE588B"/>
    <w:rsid w:val="00BE5B31"/>
    <w:rsid w:val="00BE6645"/>
    <w:rsid w:val="00BE6BF0"/>
    <w:rsid w:val="00BE6CF4"/>
    <w:rsid w:val="00BE7256"/>
    <w:rsid w:val="00BE7518"/>
    <w:rsid w:val="00BE7DF1"/>
    <w:rsid w:val="00BF0DF3"/>
    <w:rsid w:val="00BF1175"/>
    <w:rsid w:val="00BF1B49"/>
    <w:rsid w:val="00BF1DAE"/>
    <w:rsid w:val="00BF1F68"/>
    <w:rsid w:val="00BF200B"/>
    <w:rsid w:val="00BF223D"/>
    <w:rsid w:val="00BF22D7"/>
    <w:rsid w:val="00BF236C"/>
    <w:rsid w:val="00BF24EA"/>
    <w:rsid w:val="00BF24ED"/>
    <w:rsid w:val="00BF330D"/>
    <w:rsid w:val="00BF3EDD"/>
    <w:rsid w:val="00BF4599"/>
    <w:rsid w:val="00BF4E82"/>
    <w:rsid w:val="00BF5508"/>
    <w:rsid w:val="00BF5910"/>
    <w:rsid w:val="00BF5E8B"/>
    <w:rsid w:val="00BF69C0"/>
    <w:rsid w:val="00BF6FFF"/>
    <w:rsid w:val="00BF71C9"/>
    <w:rsid w:val="00BF74B5"/>
    <w:rsid w:val="00BF7837"/>
    <w:rsid w:val="00BF7B44"/>
    <w:rsid w:val="00C0041A"/>
    <w:rsid w:val="00C00D13"/>
    <w:rsid w:val="00C014F4"/>
    <w:rsid w:val="00C02EB6"/>
    <w:rsid w:val="00C033E4"/>
    <w:rsid w:val="00C03A1E"/>
    <w:rsid w:val="00C04591"/>
    <w:rsid w:val="00C048A6"/>
    <w:rsid w:val="00C04B3C"/>
    <w:rsid w:val="00C04BCC"/>
    <w:rsid w:val="00C04D5D"/>
    <w:rsid w:val="00C04E4A"/>
    <w:rsid w:val="00C0572B"/>
    <w:rsid w:val="00C05DFE"/>
    <w:rsid w:val="00C05EE6"/>
    <w:rsid w:val="00C0620D"/>
    <w:rsid w:val="00C0639E"/>
    <w:rsid w:val="00C0651B"/>
    <w:rsid w:val="00C067D8"/>
    <w:rsid w:val="00C07B84"/>
    <w:rsid w:val="00C10588"/>
    <w:rsid w:val="00C10939"/>
    <w:rsid w:val="00C10A0C"/>
    <w:rsid w:val="00C1161B"/>
    <w:rsid w:val="00C117C2"/>
    <w:rsid w:val="00C118DC"/>
    <w:rsid w:val="00C1249D"/>
    <w:rsid w:val="00C126B4"/>
    <w:rsid w:val="00C12BF2"/>
    <w:rsid w:val="00C12EBD"/>
    <w:rsid w:val="00C1307F"/>
    <w:rsid w:val="00C1335D"/>
    <w:rsid w:val="00C13395"/>
    <w:rsid w:val="00C13B98"/>
    <w:rsid w:val="00C13EEB"/>
    <w:rsid w:val="00C14250"/>
    <w:rsid w:val="00C14438"/>
    <w:rsid w:val="00C14A3D"/>
    <w:rsid w:val="00C14BD3"/>
    <w:rsid w:val="00C14D06"/>
    <w:rsid w:val="00C1713F"/>
    <w:rsid w:val="00C17703"/>
    <w:rsid w:val="00C17E79"/>
    <w:rsid w:val="00C17F23"/>
    <w:rsid w:val="00C2084D"/>
    <w:rsid w:val="00C20978"/>
    <w:rsid w:val="00C2097C"/>
    <w:rsid w:val="00C20B7B"/>
    <w:rsid w:val="00C20BE4"/>
    <w:rsid w:val="00C210B9"/>
    <w:rsid w:val="00C211E5"/>
    <w:rsid w:val="00C21CD6"/>
    <w:rsid w:val="00C2251B"/>
    <w:rsid w:val="00C22901"/>
    <w:rsid w:val="00C22984"/>
    <w:rsid w:val="00C22A8B"/>
    <w:rsid w:val="00C22EE4"/>
    <w:rsid w:val="00C24A01"/>
    <w:rsid w:val="00C251F0"/>
    <w:rsid w:val="00C258DF"/>
    <w:rsid w:val="00C259B6"/>
    <w:rsid w:val="00C259FC"/>
    <w:rsid w:val="00C2608A"/>
    <w:rsid w:val="00C2640F"/>
    <w:rsid w:val="00C26881"/>
    <w:rsid w:val="00C26A05"/>
    <w:rsid w:val="00C26D7A"/>
    <w:rsid w:val="00C26EDA"/>
    <w:rsid w:val="00C26FA2"/>
    <w:rsid w:val="00C274FA"/>
    <w:rsid w:val="00C2785F"/>
    <w:rsid w:val="00C2793E"/>
    <w:rsid w:val="00C27D07"/>
    <w:rsid w:val="00C305FF"/>
    <w:rsid w:val="00C30610"/>
    <w:rsid w:val="00C3095D"/>
    <w:rsid w:val="00C31927"/>
    <w:rsid w:val="00C3197B"/>
    <w:rsid w:val="00C31A6F"/>
    <w:rsid w:val="00C31ACD"/>
    <w:rsid w:val="00C31F1C"/>
    <w:rsid w:val="00C31F31"/>
    <w:rsid w:val="00C320D4"/>
    <w:rsid w:val="00C32A4C"/>
    <w:rsid w:val="00C32BB5"/>
    <w:rsid w:val="00C330CA"/>
    <w:rsid w:val="00C33843"/>
    <w:rsid w:val="00C33F2B"/>
    <w:rsid w:val="00C348CE"/>
    <w:rsid w:val="00C3533B"/>
    <w:rsid w:val="00C3602A"/>
    <w:rsid w:val="00C362D4"/>
    <w:rsid w:val="00C3637D"/>
    <w:rsid w:val="00C36EFB"/>
    <w:rsid w:val="00C372AC"/>
    <w:rsid w:val="00C3776E"/>
    <w:rsid w:val="00C403F1"/>
    <w:rsid w:val="00C40467"/>
    <w:rsid w:val="00C4078B"/>
    <w:rsid w:val="00C4089F"/>
    <w:rsid w:val="00C408C4"/>
    <w:rsid w:val="00C40ACC"/>
    <w:rsid w:val="00C410AF"/>
    <w:rsid w:val="00C414B9"/>
    <w:rsid w:val="00C419B2"/>
    <w:rsid w:val="00C419DD"/>
    <w:rsid w:val="00C41BBF"/>
    <w:rsid w:val="00C42057"/>
    <w:rsid w:val="00C422DA"/>
    <w:rsid w:val="00C42521"/>
    <w:rsid w:val="00C42D5E"/>
    <w:rsid w:val="00C42F1E"/>
    <w:rsid w:val="00C433C3"/>
    <w:rsid w:val="00C43DCF"/>
    <w:rsid w:val="00C4415A"/>
    <w:rsid w:val="00C442BF"/>
    <w:rsid w:val="00C44567"/>
    <w:rsid w:val="00C44952"/>
    <w:rsid w:val="00C44953"/>
    <w:rsid w:val="00C44B54"/>
    <w:rsid w:val="00C4501B"/>
    <w:rsid w:val="00C452D1"/>
    <w:rsid w:val="00C45817"/>
    <w:rsid w:val="00C45E38"/>
    <w:rsid w:val="00C46360"/>
    <w:rsid w:val="00C46581"/>
    <w:rsid w:val="00C46605"/>
    <w:rsid w:val="00C466CF"/>
    <w:rsid w:val="00C4718D"/>
    <w:rsid w:val="00C472C8"/>
    <w:rsid w:val="00C475CB"/>
    <w:rsid w:val="00C4787B"/>
    <w:rsid w:val="00C47EB9"/>
    <w:rsid w:val="00C5058E"/>
    <w:rsid w:val="00C50808"/>
    <w:rsid w:val="00C50992"/>
    <w:rsid w:val="00C50CAC"/>
    <w:rsid w:val="00C51EC1"/>
    <w:rsid w:val="00C524CD"/>
    <w:rsid w:val="00C535BF"/>
    <w:rsid w:val="00C5393B"/>
    <w:rsid w:val="00C53CCD"/>
    <w:rsid w:val="00C53D38"/>
    <w:rsid w:val="00C53DAC"/>
    <w:rsid w:val="00C540DE"/>
    <w:rsid w:val="00C5433F"/>
    <w:rsid w:val="00C54353"/>
    <w:rsid w:val="00C546CA"/>
    <w:rsid w:val="00C5477A"/>
    <w:rsid w:val="00C55613"/>
    <w:rsid w:val="00C563ED"/>
    <w:rsid w:val="00C56850"/>
    <w:rsid w:val="00C56C4F"/>
    <w:rsid w:val="00C56DA7"/>
    <w:rsid w:val="00C56E95"/>
    <w:rsid w:val="00C56F6B"/>
    <w:rsid w:val="00C572DB"/>
    <w:rsid w:val="00C57E98"/>
    <w:rsid w:val="00C57EFE"/>
    <w:rsid w:val="00C60221"/>
    <w:rsid w:val="00C60246"/>
    <w:rsid w:val="00C604D2"/>
    <w:rsid w:val="00C604ED"/>
    <w:rsid w:val="00C60696"/>
    <w:rsid w:val="00C60C59"/>
    <w:rsid w:val="00C6132C"/>
    <w:rsid w:val="00C617D2"/>
    <w:rsid w:val="00C61885"/>
    <w:rsid w:val="00C61B66"/>
    <w:rsid w:val="00C61C65"/>
    <w:rsid w:val="00C61FEF"/>
    <w:rsid w:val="00C621A3"/>
    <w:rsid w:val="00C63782"/>
    <w:rsid w:val="00C63F7C"/>
    <w:rsid w:val="00C64AC2"/>
    <w:rsid w:val="00C64B3A"/>
    <w:rsid w:val="00C64C15"/>
    <w:rsid w:val="00C64DBF"/>
    <w:rsid w:val="00C655B6"/>
    <w:rsid w:val="00C65895"/>
    <w:rsid w:val="00C6631E"/>
    <w:rsid w:val="00C663EB"/>
    <w:rsid w:val="00C66ACC"/>
    <w:rsid w:val="00C66C0B"/>
    <w:rsid w:val="00C670DF"/>
    <w:rsid w:val="00C6747E"/>
    <w:rsid w:val="00C67580"/>
    <w:rsid w:val="00C6778C"/>
    <w:rsid w:val="00C6786C"/>
    <w:rsid w:val="00C67999"/>
    <w:rsid w:val="00C679E3"/>
    <w:rsid w:val="00C706CA"/>
    <w:rsid w:val="00C70806"/>
    <w:rsid w:val="00C70EC9"/>
    <w:rsid w:val="00C712A3"/>
    <w:rsid w:val="00C71E64"/>
    <w:rsid w:val="00C71F7B"/>
    <w:rsid w:val="00C71FB8"/>
    <w:rsid w:val="00C7223F"/>
    <w:rsid w:val="00C728CC"/>
    <w:rsid w:val="00C72A15"/>
    <w:rsid w:val="00C72E57"/>
    <w:rsid w:val="00C737B0"/>
    <w:rsid w:val="00C7433B"/>
    <w:rsid w:val="00C74945"/>
    <w:rsid w:val="00C74E3E"/>
    <w:rsid w:val="00C75177"/>
    <w:rsid w:val="00C75189"/>
    <w:rsid w:val="00C754F4"/>
    <w:rsid w:val="00C75599"/>
    <w:rsid w:val="00C75AD3"/>
    <w:rsid w:val="00C75EAD"/>
    <w:rsid w:val="00C7609D"/>
    <w:rsid w:val="00C765C4"/>
    <w:rsid w:val="00C76C58"/>
    <w:rsid w:val="00C76CC3"/>
    <w:rsid w:val="00C77053"/>
    <w:rsid w:val="00C773F9"/>
    <w:rsid w:val="00C77647"/>
    <w:rsid w:val="00C77B1B"/>
    <w:rsid w:val="00C80106"/>
    <w:rsid w:val="00C802FF"/>
    <w:rsid w:val="00C8048B"/>
    <w:rsid w:val="00C80B27"/>
    <w:rsid w:val="00C80E98"/>
    <w:rsid w:val="00C80F12"/>
    <w:rsid w:val="00C8169F"/>
    <w:rsid w:val="00C818C4"/>
    <w:rsid w:val="00C81BD1"/>
    <w:rsid w:val="00C81BD8"/>
    <w:rsid w:val="00C81C1F"/>
    <w:rsid w:val="00C81C2E"/>
    <w:rsid w:val="00C81E64"/>
    <w:rsid w:val="00C81EFB"/>
    <w:rsid w:val="00C81F17"/>
    <w:rsid w:val="00C82106"/>
    <w:rsid w:val="00C825B9"/>
    <w:rsid w:val="00C826C4"/>
    <w:rsid w:val="00C8276E"/>
    <w:rsid w:val="00C82A7F"/>
    <w:rsid w:val="00C82B4D"/>
    <w:rsid w:val="00C8334C"/>
    <w:rsid w:val="00C835E2"/>
    <w:rsid w:val="00C84501"/>
    <w:rsid w:val="00C847D8"/>
    <w:rsid w:val="00C85B63"/>
    <w:rsid w:val="00C85E49"/>
    <w:rsid w:val="00C8603C"/>
    <w:rsid w:val="00C86D09"/>
    <w:rsid w:val="00C86D77"/>
    <w:rsid w:val="00C879AA"/>
    <w:rsid w:val="00C901D4"/>
    <w:rsid w:val="00C9040A"/>
    <w:rsid w:val="00C9073C"/>
    <w:rsid w:val="00C908FC"/>
    <w:rsid w:val="00C90921"/>
    <w:rsid w:val="00C91885"/>
    <w:rsid w:val="00C91A94"/>
    <w:rsid w:val="00C91FC1"/>
    <w:rsid w:val="00C92268"/>
    <w:rsid w:val="00C9227D"/>
    <w:rsid w:val="00C92703"/>
    <w:rsid w:val="00C92ECE"/>
    <w:rsid w:val="00C930BA"/>
    <w:rsid w:val="00C932D3"/>
    <w:rsid w:val="00C93821"/>
    <w:rsid w:val="00C93A10"/>
    <w:rsid w:val="00C93A4D"/>
    <w:rsid w:val="00C94AF8"/>
    <w:rsid w:val="00C95827"/>
    <w:rsid w:val="00C962EC"/>
    <w:rsid w:val="00C96348"/>
    <w:rsid w:val="00C9635D"/>
    <w:rsid w:val="00C96681"/>
    <w:rsid w:val="00C96818"/>
    <w:rsid w:val="00C9694D"/>
    <w:rsid w:val="00C97075"/>
    <w:rsid w:val="00C9768D"/>
    <w:rsid w:val="00C97B2D"/>
    <w:rsid w:val="00C97B38"/>
    <w:rsid w:val="00CA03A1"/>
    <w:rsid w:val="00CA0D40"/>
    <w:rsid w:val="00CA130C"/>
    <w:rsid w:val="00CA1388"/>
    <w:rsid w:val="00CA1C1A"/>
    <w:rsid w:val="00CA1CA3"/>
    <w:rsid w:val="00CA1E93"/>
    <w:rsid w:val="00CA254F"/>
    <w:rsid w:val="00CA2844"/>
    <w:rsid w:val="00CA284B"/>
    <w:rsid w:val="00CA2BC7"/>
    <w:rsid w:val="00CA3D97"/>
    <w:rsid w:val="00CA3EAE"/>
    <w:rsid w:val="00CA4274"/>
    <w:rsid w:val="00CA48E8"/>
    <w:rsid w:val="00CA4EAA"/>
    <w:rsid w:val="00CA5146"/>
    <w:rsid w:val="00CA52F2"/>
    <w:rsid w:val="00CA5F9A"/>
    <w:rsid w:val="00CA6566"/>
    <w:rsid w:val="00CA6C50"/>
    <w:rsid w:val="00CA6F0C"/>
    <w:rsid w:val="00CA7325"/>
    <w:rsid w:val="00CA771A"/>
    <w:rsid w:val="00CA78DB"/>
    <w:rsid w:val="00CA7F56"/>
    <w:rsid w:val="00CB0E0C"/>
    <w:rsid w:val="00CB1706"/>
    <w:rsid w:val="00CB1946"/>
    <w:rsid w:val="00CB2215"/>
    <w:rsid w:val="00CB23C9"/>
    <w:rsid w:val="00CB2434"/>
    <w:rsid w:val="00CB24D0"/>
    <w:rsid w:val="00CB281C"/>
    <w:rsid w:val="00CB2DEC"/>
    <w:rsid w:val="00CB2E1E"/>
    <w:rsid w:val="00CB3016"/>
    <w:rsid w:val="00CB36E7"/>
    <w:rsid w:val="00CB3E97"/>
    <w:rsid w:val="00CB3EE8"/>
    <w:rsid w:val="00CB452E"/>
    <w:rsid w:val="00CB4602"/>
    <w:rsid w:val="00CB46AE"/>
    <w:rsid w:val="00CB4D94"/>
    <w:rsid w:val="00CB4E00"/>
    <w:rsid w:val="00CB4E6A"/>
    <w:rsid w:val="00CB530B"/>
    <w:rsid w:val="00CB5CE2"/>
    <w:rsid w:val="00CB6901"/>
    <w:rsid w:val="00CB6A19"/>
    <w:rsid w:val="00CB6B6C"/>
    <w:rsid w:val="00CB750F"/>
    <w:rsid w:val="00CC0708"/>
    <w:rsid w:val="00CC07D3"/>
    <w:rsid w:val="00CC0881"/>
    <w:rsid w:val="00CC0B17"/>
    <w:rsid w:val="00CC0D59"/>
    <w:rsid w:val="00CC0D79"/>
    <w:rsid w:val="00CC1141"/>
    <w:rsid w:val="00CC13A2"/>
    <w:rsid w:val="00CC168D"/>
    <w:rsid w:val="00CC1754"/>
    <w:rsid w:val="00CC180D"/>
    <w:rsid w:val="00CC1FD2"/>
    <w:rsid w:val="00CC24FB"/>
    <w:rsid w:val="00CC27E0"/>
    <w:rsid w:val="00CC2C4F"/>
    <w:rsid w:val="00CC2D22"/>
    <w:rsid w:val="00CC2F0E"/>
    <w:rsid w:val="00CC3493"/>
    <w:rsid w:val="00CC45FF"/>
    <w:rsid w:val="00CC4619"/>
    <w:rsid w:val="00CC4D63"/>
    <w:rsid w:val="00CC5A3E"/>
    <w:rsid w:val="00CC5E0D"/>
    <w:rsid w:val="00CC5F30"/>
    <w:rsid w:val="00CC6D82"/>
    <w:rsid w:val="00CC6DD8"/>
    <w:rsid w:val="00CC76AF"/>
    <w:rsid w:val="00CC7BC9"/>
    <w:rsid w:val="00CC7C51"/>
    <w:rsid w:val="00CD09E5"/>
    <w:rsid w:val="00CD0A65"/>
    <w:rsid w:val="00CD15B0"/>
    <w:rsid w:val="00CD1958"/>
    <w:rsid w:val="00CD1A18"/>
    <w:rsid w:val="00CD1C7E"/>
    <w:rsid w:val="00CD21B8"/>
    <w:rsid w:val="00CD2751"/>
    <w:rsid w:val="00CD2758"/>
    <w:rsid w:val="00CD276B"/>
    <w:rsid w:val="00CD2C4C"/>
    <w:rsid w:val="00CD315C"/>
    <w:rsid w:val="00CD344B"/>
    <w:rsid w:val="00CD39D5"/>
    <w:rsid w:val="00CD3ABA"/>
    <w:rsid w:val="00CD40B2"/>
    <w:rsid w:val="00CD4773"/>
    <w:rsid w:val="00CD4C73"/>
    <w:rsid w:val="00CD4E1B"/>
    <w:rsid w:val="00CD5CF9"/>
    <w:rsid w:val="00CD6839"/>
    <w:rsid w:val="00CD7654"/>
    <w:rsid w:val="00CD76A7"/>
    <w:rsid w:val="00CD78CD"/>
    <w:rsid w:val="00CD7C4D"/>
    <w:rsid w:val="00CD7CA6"/>
    <w:rsid w:val="00CD7CE8"/>
    <w:rsid w:val="00CE01C7"/>
    <w:rsid w:val="00CE09BF"/>
    <w:rsid w:val="00CE0D20"/>
    <w:rsid w:val="00CE0D95"/>
    <w:rsid w:val="00CE0E7B"/>
    <w:rsid w:val="00CE1234"/>
    <w:rsid w:val="00CE129C"/>
    <w:rsid w:val="00CE12B6"/>
    <w:rsid w:val="00CE1A99"/>
    <w:rsid w:val="00CE1D1C"/>
    <w:rsid w:val="00CE2CDB"/>
    <w:rsid w:val="00CE48E1"/>
    <w:rsid w:val="00CE4BBB"/>
    <w:rsid w:val="00CE4D46"/>
    <w:rsid w:val="00CE51A7"/>
    <w:rsid w:val="00CE51D7"/>
    <w:rsid w:val="00CE5CAF"/>
    <w:rsid w:val="00CE6279"/>
    <w:rsid w:val="00CE6388"/>
    <w:rsid w:val="00CE6724"/>
    <w:rsid w:val="00CE6A3E"/>
    <w:rsid w:val="00CE6FE0"/>
    <w:rsid w:val="00CE731D"/>
    <w:rsid w:val="00CE7616"/>
    <w:rsid w:val="00CF01D5"/>
    <w:rsid w:val="00CF0A88"/>
    <w:rsid w:val="00CF11CB"/>
    <w:rsid w:val="00CF15C5"/>
    <w:rsid w:val="00CF1EE5"/>
    <w:rsid w:val="00CF26C1"/>
    <w:rsid w:val="00CF27A6"/>
    <w:rsid w:val="00CF2A2C"/>
    <w:rsid w:val="00CF2C13"/>
    <w:rsid w:val="00CF3485"/>
    <w:rsid w:val="00CF360A"/>
    <w:rsid w:val="00CF37C9"/>
    <w:rsid w:val="00CF396B"/>
    <w:rsid w:val="00CF3D86"/>
    <w:rsid w:val="00CF3FE4"/>
    <w:rsid w:val="00CF445A"/>
    <w:rsid w:val="00CF46B7"/>
    <w:rsid w:val="00CF46FD"/>
    <w:rsid w:val="00CF546A"/>
    <w:rsid w:val="00CF5E77"/>
    <w:rsid w:val="00CF6017"/>
    <w:rsid w:val="00CF6730"/>
    <w:rsid w:val="00CF6C20"/>
    <w:rsid w:val="00CF7563"/>
    <w:rsid w:val="00CF77A1"/>
    <w:rsid w:val="00CF7E46"/>
    <w:rsid w:val="00D00180"/>
    <w:rsid w:val="00D00618"/>
    <w:rsid w:val="00D0080A"/>
    <w:rsid w:val="00D009B2"/>
    <w:rsid w:val="00D01111"/>
    <w:rsid w:val="00D01681"/>
    <w:rsid w:val="00D016F6"/>
    <w:rsid w:val="00D01A29"/>
    <w:rsid w:val="00D01FA4"/>
    <w:rsid w:val="00D02614"/>
    <w:rsid w:val="00D02F04"/>
    <w:rsid w:val="00D033D8"/>
    <w:rsid w:val="00D036FC"/>
    <w:rsid w:val="00D03704"/>
    <w:rsid w:val="00D0425C"/>
    <w:rsid w:val="00D045D3"/>
    <w:rsid w:val="00D05F08"/>
    <w:rsid w:val="00D06330"/>
    <w:rsid w:val="00D06761"/>
    <w:rsid w:val="00D07120"/>
    <w:rsid w:val="00D07D19"/>
    <w:rsid w:val="00D1051D"/>
    <w:rsid w:val="00D111C0"/>
    <w:rsid w:val="00D11A04"/>
    <w:rsid w:val="00D11C4E"/>
    <w:rsid w:val="00D127FA"/>
    <w:rsid w:val="00D12C08"/>
    <w:rsid w:val="00D12C7F"/>
    <w:rsid w:val="00D137C5"/>
    <w:rsid w:val="00D13892"/>
    <w:rsid w:val="00D13FB8"/>
    <w:rsid w:val="00D14516"/>
    <w:rsid w:val="00D14970"/>
    <w:rsid w:val="00D14E31"/>
    <w:rsid w:val="00D14F8F"/>
    <w:rsid w:val="00D156A2"/>
    <w:rsid w:val="00D15A3F"/>
    <w:rsid w:val="00D15C4E"/>
    <w:rsid w:val="00D15EB9"/>
    <w:rsid w:val="00D162F5"/>
    <w:rsid w:val="00D1666C"/>
    <w:rsid w:val="00D16AD7"/>
    <w:rsid w:val="00D16C25"/>
    <w:rsid w:val="00D176AE"/>
    <w:rsid w:val="00D17713"/>
    <w:rsid w:val="00D2013A"/>
    <w:rsid w:val="00D212AC"/>
    <w:rsid w:val="00D21593"/>
    <w:rsid w:val="00D21663"/>
    <w:rsid w:val="00D21684"/>
    <w:rsid w:val="00D2222F"/>
    <w:rsid w:val="00D230DE"/>
    <w:rsid w:val="00D2335F"/>
    <w:rsid w:val="00D23775"/>
    <w:rsid w:val="00D237AA"/>
    <w:rsid w:val="00D23AE2"/>
    <w:rsid w:val="00D23E46"/>
    <w:rsid w:val="00D247EE"/>
    <w:rsid w:val="00D24B1C"/>
    <w:rsid w:val="00D24C06"/>
    <w:rsid w:val="00D24E0E"/>
    <w:rsid w:val="00D24F20"/>
    <w:rsid w:val="00D25095"/>
    <w:rsid w:val="00D25F54"/>
    <w:rsid w:val="00D263B4"/>
    <w:rsid w:val="00D26565"/>
    <w:rsid w:val="00D26DC7"/>
    <w:rsid w:val="00D27154"/>
    <w:rsid w:val="00D27634"/>
    <w:rsid w:val="00D27724"/>
    <w:rsid w:val="00D27725"/>
    <w:rsid w:val="00D27890"/>
    <w:rsid w:val="00D30132"/>
    <w:rsid w:val="00D30343"/>
    <w:rsid w:val="00D30509"/>
    <w:rsid w:val="00D30762"/>
    <w:rsid w:val="00D30908"/>
    <w:rsid w:val="00D309A4"/>
    <w:rsid w:val="00D30CD1"/>
    <w:rsid w:val="00D30DFD"/>
    <w:rsid w:val="00D314A9"/>
    <w:rsid w:val="00D32440"/>
    <w:rsid w:val="00D32675"/>
    <w:rsid w:val="00D32720"/>
    <w:rsid w:val="00D3293B"/>
    <w:rsid w:val="00D32A8F"/>
    <w:rsid w:val="00D32AD8"/>
    <w:rsid w:val="00D332EC"/>
    <w:rsid w:val="00D338BD"/>
    <w:rsid w:val="00D340B9"/>
    <w:rsid w:val="00D341C7"/>
    <w:rsid w:val="00D34E6F"/>
    <w:rsid w:val="00D35203"/>
    <w:rsid w:val="00D3586E"/>
    <w:rsid w:val="00D35D47"/>
    <w:rsid w:val="00D35FD2"/>
    <w:rsid w:val="00D3623E"/>
    <w:rsid w:val="00D36EA5"/>
    <w:rsid w:val="00D3705F"/>
    <w:rsid w:val="00D37183"/>
    <w:rsid w:val="00D37289"/>
    <w:rsid w:val="00D37C72"/>
    <w:rsid w:val="00D37D6E"/>
    <w:rsid w:val="00D40C69"/>
    <w:rsid w:val="00D41006"/>
    <w:rsid w:val="00D4197F"/>
    <w:rsid w:val="00D4205F"/>
    <w:rsid w:val="00D4251D"/>
    <w:rsid w:val="00D42EC8"/>
    <w:rsid w:val="00D436F8"/>
    <w:rsid w:val="00D437CB"/>
    <w:rsid w:val="00D43B3C"/>
    <w:rsid w:val="00D43B63"/>
    <w:rsid w:val="00D43C5D"/>
    <w:rsid w:val="00D45488"/>
    <w:rsid w:val="00D465C1"/>
    <w:rsid w:val="00D4687B"/>
    <w:rsid w:val="00D46A01"/>
    <w:rsid w:val="00D46A82"/>
    <w:rsid w:val="00D47220"/>
    <w:rsid w:val="00D47E91"/>
    <w:rsid w:val="00D5028E"/>
    <w:rsid w:val="00D50329"/>
    <w:rsid w:val="00D50CC5"/>
    <w:rsid w:val="00D50E88"/>
    <w:rsid w:val="00D51639"/>
    <w:rsid w:val="00D51A49"/>
    <w:rsid w:val="00D51C5B"/>
    <w:rsid w:val="00D51F5D"/>
    <w:rsid w:val="00D51F92"/>
    <w:rsid w:val="00D52010"/>
    <w:rsid w:val="00D52354"/>
    <w:rsid w:val="00D5244A"/>
    <w:rsid w:val="00D527F0"/>
    <w:rsid w:val="00D52A7B"/>
    <w:rsid w:val="00D52B69"/>
    <w:rsid w:val="00D530C9"/>
    <w:rsid w:val="00D54026"/>
    <w:rsid w:val="00D5402A"/>
    <w:rsid w:val="00D54695"/>
    <w:rsid w:val="00D54A98"/>
    <w:rsid w:val="00D5564A"/>
    <w:rsid w:val="00D5582B"/>
    <w:rsid w:val="00D559BB"/>
    <w:rsid w:val="00D55AC0"/>
    <w:rsid w:val="00D55B7D"/>
    <w:rsid w:val="00D56238"/>
    <w:rsid w:val="00D5655B"/>
    <w:rsid w:val="00D56C31"/>
    <w:rsid w:val="00D56F49"/>
    <w:rsid w:val="00D5783A"/>
    <w:rsid w:val="00D57DE7"/>
    <w:rsid w:val="00D6085A"/>
    <w:rsid w:val="00D60B06"/>
    <w:rsid w:val="00D61220"/>
    <w:rsid w:val="00D61423"/>
    <w:rsid w:val="00D61624"/>
    <w:rsid w:val="00D619CC"/>
    <w:rsid w:val="00D632D7"/>
    <w:rsid w:val="00D645AB"/>
    <w:rsid w:val="00D6461D"/>
    <w:rsid w:val="00D64CD6"/>
    <w:rsid w:val="00D64DE1"/>
    <w:rsid w:val="00D652B5"/>
    <w:rsid w:val="00D657C2"/>
    <w:rsid w:val="00D65936"/>
    <w:rsid w:val="00D668FD"/>
    <w:rsid w:val="00D66916"/>
    <w:rsid w:val="00D66AD9"/>
    <w:rsid w:val="00D66F91"/>
    <w:rsid w:val="00D673AA"/>
    <w:rsid w:val="00D67E69"/>
    <w:rsid w:val="00D70216"/>
    <w:rsid w:val="00D702E3"/>
    <w:rsid w:val="00D7030C"/>
    <w:rsid w:val="00D7094E"/>
    <w:rsid w:val="00D70D3E"/>
    <w:rsid w:val="00D710D3"/>
    <w:rsid w:val="00D7157E"/>
    <w:rsid w:val="00D716A5"/>
    <w:rsid w:val="00D719F6"/>
    <w:rsid w:val="00D71C32"/>
    <w:rsid w:val="00D72CF5"/>
    <w:rsid w:val="00D72D8D"/>
    <w:rsid w:val="00D72FBA"/>
    <w:rsid w:val="00D7323B"/>
    <w:rsid w:val="00D739D2"/>
    <w:rsid w:val="00D73A6F"/>
    <w:rsid w:val="00D74346"/>
    <w:rsid w:val="00D75214"/>
    <w:rsid w:val="00D75B18"/>
    <w:rsid w:val="00D75D01"/>
    <w:rsid w:val="00D766F8"/>
    <w:rsid w:val="00D76D9B"/>
    <w:rsid w:val="00D76F6F"/>
    <w:rsid w:val="00D8082C"/>
    <w:rsid w:val="00D80F4D"/>
    <w:rsid w:val="00D81488"/>
    <w:rsid w:val="00D81615"/>
    <w:rsid w:val="00D816F8"/>
    <w:rsid w:val="00D8180C"/>
    <w:rsid w:val="00D8181B"/>
    <w:rsid w:val="00D818E7"/>
    <w:rsid w:val="00D81CDB"/>
    <w:rsid w:val="00D82215"/>
    <w:rsid w:val="00D82516"/>
    <w:rsid w:val="00D8355B"/>
    <w:rsid w:val="00D838A2"/>
    <w:rsid w:val="00D83AB3"/>
    <w:rsid w:val="00D84844"/>
    <w:rsid w:val="00D84D27"/>
    <w:rsid w:val="00D853E3"/>
    <w:rsid w:val="00D856BC"/>
    <w:rsid w:val="00D85E97"/>
    <w:rsid w:val="00D85EF0"/>
    <w:rsid w:val="00D8748D"/>
    <w:rsid w:val="00D874FD"/>
    <w:rsid w:val="00D87829"/>
    <w:rsid w:val="00D87B9B"/>
    <w:rsid w:val="00D87BCB"/>
    <w:rsid w:val="00D90241"/>
    <w:rsid w:val="00D90B17"/>
    <w:rsid w:val="00D90C86"/>
    <w:rsid w:val="00D90D62"/>
    <w:rsid w:val="00D91492"/>
    <w:rsid w:val="00D9149E"/>
    <w:rsid w:val="00D918DA"/>
    <w:rsid w:val="00D91E32"/>
    <w:rsid w:val="00D92035"/>
    <w:rsid w:val="00D921E7"/>
    <w:rsid w:val="00D92432"/>
    <w:rsid w:val="00D92669"/>
    <w:rsid w:val="00D92A21"/>
    <w:rsid w:val="00D92AC8"/>
    <w:rsid w:val="00D92E10"/>
    <w:rsid w:val="00D93307"/>
    <w:rsid w:val="00D93A36"/>
    <w:rsid w:val="00D93AB7"/>
    <w:rsid w:val="00D93AD0"/>
    <w:rsid w:val="00D93DC8"/>
    <w:rsid w:val="00D93E22"/>
    <w:rsid w:val="00D94335"/>
    <w:rsid w:val="00D9455F"/>
    <w:rsid w:val="00D94AE0"/>
    <w:rsid w:val="00D94B7A"/>
    <w:rsid w:val="00D94E99"/>
    <w:rsid w:val="00D94F10"/>
    <w:rsid w:val="00D95FF4"/>
    <w:rsid w:val="00D96D08"/>
    <w:rsid w:val="00D96F61"/>
    <w:rsid w:val="00D97CB2"/>
    <w:rsid w:val="00D97DB9"/>
    <w:rsid w:val="00D97E45"/>
    <w:rsid w:val="00DA242E"/>
    <w:rsid w:val="00DA27F0"/>
    <w:rsid w:val="00DA2B92"/>
    <w:rsid w:val="00DA3E31"/>
    <w:rsid w:val="00DA40C6"/>
    <w:rsid w:val="00DA43BD"/>
    <w:rsid w:val="00DA4643"/>
    <w:rsid w:val="00DA4F32"/>
    <w:rsid w:val="00DA4F76"/>
    <w:rsid w:val="00DA551F"/>
    <w:rsid w:val="00DA58A8"/>
    <w:rsid w:val="00DA5B5C"/>
    <w:rsid w:val="00DA5FE5"/>
    <w:rsid w:val="00DA6101"/>
    <w:rsid w:val="00DA6276"/>
    <w:rsid w:val="00DA6A1F"/>
    <w:rsid w:val="00DA6FEB"/>
    <w:rsid w:val="00DA73C1"/>
    <w:rsid w:val="00DA742A"/>
    <w:rsid w:val="00DA7807"/>
    <w:rsid w:val="00DA798C"/>
    <w:rsid w:val="00DA7FC6"/>
    <w:rsid w:val="00DB0D73"/>
    <w:rsid w:val="00DB118C"/>
    <w:rsid w:val="00DB1648"/>
    <w:rsid w:val="00DB192C"/>
    <w:rsid w:val="00DB1F0E"/>
    <w:rsid w:val="00DB211C"/>
    <w:rsid w:val="00DB2910"/>
    <w:rsid w:val="00DB2AAD"/>
    <w:rsid w:val="00DB3192"/>
    <w:rsid w:val="00DB3841"/>
    <w:rsid w:val="00DB3D36"/>
    <w:rsid w:val="00DB4BE9"/>
    <w:rsid w:val="00DB508F"/>
    <w:rsid w:val="00DB5271"/>
    <w:rsid w:val="00DB5275"/>
    <w:rsid w:val="00DB568B"/>
    <w:rsid w:val="00DB59E6"/>
    <w:rsid w:val="00DB5A4B"/>
    <w:rsid w:val="00DB5C9C"/>
    <w:rsid w:val="00DB61DB"/>
    <w:rsid w:val="00DB65E0"/>
    <w:rsid w:val="00DB674E"/>
    <w:rsid w:val="00DB6916"/>
    <w:rsid w:val="00DB6BD2"/>
    <w:rsid w:val="00DB75F7"/>
    <w:rsid w:val="00DB7CD3"/>
    <w:rsid w:val="00DC0304"/>
    <w:rsid w:val="00DC0690"/>
    <w:rsid w:val="00DC0B66"/>
    <w:rsid w:val="00DC11B3"/>
    <w:rsid w:val="00DC1558"/>
    <w:rsid w:val="00DC1D33"/>
    <w:rsid w:val="00DC1E9D"/>
    <w:rsid w:val="00DC28FE"/>
    <w:rsid w:val="00DC2A58"/>
    <w:rsid w:val="00DC35D0"/>
    <w:rsid w:val="00DC3628"/>
    <w:rsid w:val="00DC36A2"/>
    <w:rsid w:val="00DC3E12"/>
    <w:rsid w:val="00DC3E9F"/>
    <w:rsid w:val="00DC4032"/>
    <w:rsid w:val="00DC4464"/>
    <w:rsid w:val="00DC48EA"/>
    <w:rsid w:val="00DC503D"/>
    <w:rsid w:val="00DC566F"/>
    <w:rsid w:val="00DC5891"/>
    <w:rsid w:val="00DC5C79"/>
    <w:rsid w:val="00DC6535"/>
    <w:rsid w:val="00DC67EB"/>
    <w:rsid w:val="00DC6F78"/>
    <w:rsid w:val="00DC73ED"/>
    <w:rsid w:val="00DC754F"/>
    <w:rsid w:val="00DC77A9"/>
    <w:rsid w:val="00DC7B76"/>
    <w:rsid w:val="00DC7D10"/>
    <w:rsid w:val="00DD0014"/>
    <w:rsid w:val="00DD005A"/>
    <w:rsid w:val="00DD0336"/>
    <w:rsid w:val="00DD0878"/>
    <w:rsid w:val="00DD1030"/>
    <w:rsid w:val="00DD13BE"/>
    <w:rsid w:val="00DD157B"/>
    <w:rsid w:val="00DD17CB"/>
    <w:rsid w:val="00DD1A22"/>
    <w:rsid w:val="00DD208A"/>
    <w:rsid w:val="00DD28C2"/>
    <w:rsid w:val="00DD2C95"/>
    <w:rsid w:val="00DD2CCE"/>
    <w:rsid w:val="00DD2D57"/>
    <w:rsid w:val="00DD2F33"/>
    <w:rsid w:val="00DD2FD2"/>
    <w:rsid w:val="00DD3627"/>
    <w:rsid w:val="00DD37C7"/>
    <w:rsid w:val="00DD390E"/>
    <w:rsid w:val="00DD3BB7"/>
    <w:rsid w:val="00DD4114"/>
    <w:rsid w:val="00DD586E"/>
    <w:rsid w:val="00DD5F46"/>
    <w:rsid w:val="00DD6315"/>
    <w:rsid w:val="00DD66D9"/>
    <w:rsid w:val="00DD67CA"/>
    <w:rsid w:val="00DD67DB"/>
    <w:rsid w:val="00DD69E0"/>
    <w:rsid w:val="00DD6D23"/>
    <w:rsid w:val="00DD7441"/>
    <w:rsid w:val="00DD7BE2"/>
    <w:rsid w:val="00DD7C9A"/>
    <w:rsid w:val="00DE03FF"/>
    <w:rsid w:val="00DE0660"/>
    <w:rsid w:val="00DE095F"/>
    <w:rsid w:val="00DE0C6C"/>
    <w:rsid w:val="00DE1A8B"/>
    <w:rsid w:val="00DE1E2A"/>
    <w:rsid w:val="00DE21A2"/>
    <w:rsid w:val="00DE23D5"/>
    <w:rsid w:val="00DE24A5"/>
    <w:rsid w:val="00DE26A8"/>
    <w:rsid w:val="00DE3379"/>
    <w:rsid w:val="00DE3799"/>
    <w:rsid w:val="00DE3AA9"/>
    <w:rsid w:val="00DE3C5E"/>
    <w:rsid w:val="00DE3D54"/>
    <w:rsid w:val="00DE3E1D"/>
    <w:rsid w:val="00DE3E44"/>
    <w:rsid w:val="00DE4432"/>
    <w:rsid w:val="00DE4994"/>
    <w:rsid w:val="00DE4B91"/>
    <w:rsid w:val="00DE4B92"/>
    <w:rsid w:val="00DE6064"/>
    <w:rsid w:val="00DE65EC"/>
    <w:rsid w:val="00DE681B"/>
    <w:rsid w:val="00DE6899"/>
    <w:rsid w:val="00DE69F7"/>
    <w:rsid w:val="00DE6E4C"/>
    <w:rsid w:val="00DF06E9"/>
    <w:rsid w:val="00DF0FEA"/>
    <w:rsid w:val="00DF205B"/>
    <w:rsid w:val="00DF2352"/>
    <w:rsid w:val="00DF2471"/>
    <w:rsid w:val="00DF2B99"/>
    <w:rsid w:val="00DF2C9C"/>
    <w:rsid w:val="00DF3052"/>
    <w:rsid w:val="00DF323C"/>
    <w:rsid w:val="00DF3299"/>
    <w:rsid w:val="00DF3955"/>
    <w:rsid w:val="00DF433B"/>
    <w:rsid w:val="00DF4D3B"/>
    <w:rsid w:val="00DF5120"/>
    <w:rsid w:val="00DF515D"/>
    <w:rsid w:val="00DF5315"/>
    <w:rsid w:val="00DF5896"/>
    <w:rsid w:val="00DF58B8"/>
    <w:rsid w:val="00DF59FE"/>
    <w:rsid w:val="00DF5AB5"/>
    <w:rsid w:val="00DF603F"/>
    <w:rsid w:val="00DF626D"/>
    <w:rsid w:val="00DF686B"/>
    <w:rsid w:val="00DF6904"/>
    <w:rsid w:val="00DF6D9E"/>
    <w:rsid w:val="00DF70E1"/>
    <w:rsid w:val="00DF79A5"/>
    <w:rsid w:val="00E00B64"/>
    <w:rsid w:val="00E00C75"/>
    <w:rsid w:val="00E011DC"/>
    <w:rsid w:val="00E0129D"/>
    <w:rsid w:val="00E01C17"/>
    <w:rsid w:val="00E0253C"/>
    <w:rsid w:val="00E026E2"/>
    <w:rsid w:val="00E029CD"/>
    <w:rsid w:val="00E02EF0"/>
    <w:rsid w:val="00E03160"/>
    <w:rsid w:val="00E036EE"/>
    <w:rsid w:val="00E039BB"/>
    <w:rsid w:val="00E04041"/>
    <w:rsid w:val="00E04197"/>
    <w:rsid w:val="00E041F1"/>
    <w:rsid w:val="00E04277"/>
    <w:rsid w:val="00E042A5"/>
    <w:rsid w:val="00E0440A"/>
    <w:rsid w:val="00E04587"/>
    <w:rsid w:val="00E04BA6"/>
    <w:rsid w:val="00E04C80"/>
    <w:rsid w:val="00E04CD4"/>
    <w:rsid w:val="00E04FD4"/>
    <w:rsid w:val="00E05170"/>
    <w:rsid w:val="00E055DA"/>
    <w:rsid w:val="00E05769"/>
    <w:rsid w:val="00E066C8"/>
    <w:rsid w:val="00E068C4"/>
    <w:rsid w:val="00E06983"/>
    <w:rsid w:val="00E06B19"/>
    <w:rsid w:val="00E07B8E"/>
    <w:rsid w:val="00E104C2"/>
    <w:rsid w:val="00E106AB"/>
    <w:rsid w:val="00E10935"/>
    <w:rsid w:val="00E10CB0"/>
    <w:rsid w:val="00E10DCD"/>
    <w:rsid w:val="00E1108F"/>
    <w:rsid w:val="00E118DA"/>
    <w:rsid w:val="00E11960"/>
    <w:rsid w:val="00E11D8F"/>
    <w:rsid w:val="00E11E68"/>
    <w:rsid w:val="00E11F8F"/>
    <w:rsid w:val="00E124C9"/>
    <w:rsid w:val="00E12571"/>
    <w:rsid w:val="00E1266E"/>
    <w:rsid w:val="00E1287B"/>
    <w:rsid w:val="00E12F4B"/>
    <w:rsid w:val="00E130E1"/>
    <w:rsid w:val="00E13227"/>
    <w:rsid w:val="00E138E3"/>
    <w:rsid w:val="00E144E6"/>
    <w:rsid w:val="00E14955"/>
    <w:rsid w:val="00E14C14"/>
    <w:rsid w:val="00E15122"/>
    <w:rsid w:val="00E152AE"/>
    <w:rsid w:val="00E157A2"/>
    <w:rsid w:val="00E158FD"/>
    <w:rsid w:val="00E16851"/>
    <w:rsid w:val="00E16D0F"/>
    <w:rsid w:val="00E16E0A"/>
    <w:rsid w:val="00E16F99"/>
    <w:rsid w:val="00E173CA"/>
    <w:rsid w:val="00E17454"/>
    <w:rsid w:val="00E174DB"/>
    <w:rsid w:val="00E17DF0"/>
    <w:rsid w:val="00E20134"/>
    <w:rsid w:val="00E20468"/>
    <w:rsid w:val="00E20C3F"/>
    <w:rsid w:val="00E21125"/>
    <w:rsid w:val="00E21649"/>
    <w:rsid w:val="00E2176C"/>
    <w:rsid w:val="00E22784"/>
    <w:rsid w:val="00E23868"/>
    <w:rsid w:val="00E23A3C"/>
    <w:rsid w:val="00E242FA"/>
    <w:rsid w:val="00E24462"/>
    <w:rsid w:val="00E24C21"/>
    <w:rsid w:val="00E24DDF"/>
    <w:rsid w:val="00E26593"/>
    <w:rsid w:val="00E26B4F"/>
    <w:rsid w:val="00E273FF"/>
    <w:rsid w:val="00E27E4E"/>
    <w:rsid w:val="00E27EF7"/>
    <w:rsid w:val="00E30128"/>
    <w:rsid w:val="00E3078A"/>
    <w:rsid w:val="00E30CF8"/>
    <w:rsid w:val="00E30E54"/>
    <w:rsid w:val="00E314CE"/>
    <w:rsid w:val="00E3152F"/>
    <w:rsid w:val="00E31E91"/>
    <w:rsid w:val="00E321E7"/>
    <w:rsid w:val="00E322EC"/>
    <w:rsid w:val="00E32979"/>
    <w:rsid w:val="00E32FFA"/>
    <w:rsid w:val="00E33830"/>
    <w:rsid w:val="00E33C3E"/>
    <w:rsid w:val="00E35615"/>
    <w:rsid w:val="00E359B2"/>
    <w:rsid w:val="00E35C49"/>
    <w:rsid w:val="00E35E2E"/>
    <w:rsid w:val="00E363CA"/>
    <w:rsid w:val="00E36696"/>
    <w:rsid w:val="00E36745"/>
    <w:rsid w:val="00E36BA4"/>
    <w:rsid w:val="00E36C3E"/>
    <w:rsid w:val="00E36CD7"/>
    <w:rsid w:val="00E37450"/>
    <w:rsid w:val="00E3775D"/>
    <w:rsid w:val="00E379F1"/>
    <w:rsid w:val="00E37DA9"/>
    <w:rsid w:val="00E37E04"/>
    <w:rsid w:val="00E37FF1"/>
    <w:rsid w:val="00E4074B"/>
    <w:rsid w:val="00E40A69"/>
    <w:rsid w:val="00E40D02"/>
    <w:rsid w:val="00E40F59"/>
    <w:rsid w:val="00E4113F"/>
    <w:rsid w:val="00E4174C"/>
    <w:rsid w:val="00E419A7"/>
    <w:rsid w:val="00E41AB7"/>
    <w:rsid w:val="00E423DA"/>
    <w:rsid w:val="00E424DD"/>
    <w:rsid w:val="00E42561"/>
    <w:rsid w:val="00E4260D"/>
    <w:rsid w:val="00E42772"/>
    <w:rsid w:val="00E42978"/>
    <w:rsid w:val="00E42A46"/>
    <w:rsid w:val="00E431D1"/>
    <w:rsid w:val="00E43471"/>
    <w:rsid w:val="00E43F4D"/>
    <w:rsid w:val="00E44A3C"/>
    <w:rsid w:val="00E44BA4"/>
    <w:rsid w:val="00E45801"/>
    <w:rsid w:val="00E458CC"/>
    <w:rsid w:val="00E45B28"/>
    <w:rsid w:val="00E45DF7"/>
    <w:rsid w:val="00E46947"/>
    <w:rsid w:val="00E474EE"/>
    <w:rsid w:val="00E47501"/>
    <w:rsid w:val="00E47694"/>
    <w:rsid w:val="00E507FC"/>
    <w:rsid w:val="00E50895"/>
    <w:rsid w:val="00E50C70"/>
    <w:rsid w:val="00E50DD4"/>
    <w:rsid w:val="00E5130D"/>
    <w:rsid w:val="00E5244B"/>
    <w:rsid w:val="00E5274A"/>
    <w:rsid w:val="00E52ECC"/>
    <w:rsid w:val="00E52FB1"/>
    <w:rsid w:val="00E534AA"/>
    <w:rsid w:val="00E5504B"/>
    <w:rsid w:val="00E55607"/>
    <w:rsid w:val="00E559ED"/>
    <w:rsid w:val="00E55CDC"/>
    <w:rsid w:val="00E5638F"/>
    <w:rsid w:val="00E565E2"/>
    <w:rsid w:val="00E56628"/>
    <w:rsid w:val="00E566BF"/>
    <w:rsid w:val="00E56C67"/>
    <w:rsid w:val="00E56F0C"/>
    <w:rsid w:val="00E571E5"/>
    <w:rsid w:val="00E57B46"/>
    <w:rsid w:val="00E60552"/>
    <w:rsid w:val="00E6074A"/>
    <w:rsid w:val="00E60882"/>
    <w:rsid w:val="00E608DD"/>
    <w:rsid w:val="00E60D5D"/>
    <w:rsid w:val="00E60EFB"/>
    <w:rsid w:val="00E6110D"/>
    <w:rsid w:val="00E61141"/>
    <w:rsid w:val="00E61507"/>
    <w:rsid w:val="00E61663"/>
    <w:rsid w:val="00E62269"/>
    <w:rsid w:val="00E624B3"/>
    <w:rsid w:val="00E62F97"/>
    <w:rsid w:val="00E62FF2"/>
    <w:rsid w:val="00E6349B"/>
    <w:rsid w:val="00E6356F"/>
    <w:rsid w:val="00E63649"/>
    <w:rsid w:val="00E6377E"/>
    <w:rsid w:val="00E63CC4"/>
    <w:rsid w:val="00E645CD"/>
    <w:rsid w:val="00E652CB"/>
    <w:rsid w:val="00E655B3"/>
    <w:rsid w:val="00E66676"/>
    <w:rsid w:val="00E66761"/>
    <w:rsid w:val="00E667D8"/>
    <w:rsid w:val="00E669FA"/>
    <w:rsid w:val="00E66C6C"/>
    <w:rsid w:val="00E67223"/>
    <w:rsid w:val="00E6788D"/>
    <w:rsid w:val="00E67D06"/>
    <w:rsid w:val="00E701E2"/>
    <w:rsid w:val="00E7086E"/>
    <w:rsid w:val="00E70A60"/>
    <w:rsid w:val="00E71182"/>
    <w:rsid w:val="00E71C84"/>
    <w:rsid w:val="00E72235"/>
    <w:rsid w:val="00E72B2F"/>
    <w:rsid w:val="00E72E06"/>
    <w:rsid w:val="00E7349E"/>
    <w:rsid w:val="00E7555B"/>
    <w:rsid w:val="00E75713"/>
    <w:rsid w:val="00E75F88"/>
    <w:rsid w:val="00E766CE"/>
    <w:rsid w:val="00E76F17"/>
    <w:rsid w:val="00E76FE8"/>
    <w:rsid w:val="00E77237"/>
    <w:rsid w:val="00E7732C"/>
    <w:rsid w:val="00E77825"/>
    <w:rsid w:val="00E77843"/>
    <w:rsid w:val="00E779A1"/>
    <w:rsid w:val="00E779AA"/>
    <w:rsid w:val="00E77CDA"/>
    <w:rsid w:val="00E77DF8"/>
    <w:rsid w:val="00E80270"/>
    <w:rsid w:val="00E807FC"/>
    <w:rsid w:val="00E80C55"/>
    <w:rsid w:val="00E813F9"/>
    <w:rsid w:val="00E8199D"/>
    <w:rsid w:val="00E81BBB"/>
    <w:rsid w:val="00E81C22"/>
    <w:rsid w:val="00E82CE5"/>
    <w:rsid w:val="00E834AA"/>
    <w:rsid w:val="00E83D22"/>
    <w:rsid w:val="00E841E4"/>
    <w:rsid w:val="00E843F7"/>
    <w:rsid w:val="00E84409"/>
    <w:rsid w:val="00E845C7"/>
    <w:rsid w:val="00E84AC9"/>
    <w:rsid w:val="00E84D1C"/>
    <w:rsid w:val="00E850AC"/>
    <w:rsid w:val="00E857AC"/>
    <w:rsid w:val="00E85A26"/>
    <w:rsid w:val="00E85E28"/>
    <w:rsid w:val="00E863B7"/>
    <w:rsid w:val="00E863C4"/>
    <w:rsid w:val="00E86CD1"/>
    <w:rsid w:val="00E8700E"/>
    <w:rsid w:val="00E87E38"/>
    <w:rsid w:val="00E87E73"/>
    <w:rsid w:val="00E90470"/>
    <w:rsid w:val="00E9072F"/>
    <w:rsid w:val="00E90AB5"/>
    <w:rsid w:val="00E90E29"/>
    <w:rsid w:val="00E911C6"/>
    <w:rsid w:val="00E913A6"/>
    <w:rsid w:val="00E91609"/>
    <w:rsid w:val="00E91C64"/>
    <w:rsid w:val="00E91C97"/>
    <w:rsid w:val="00E91F5A"/>
    <w:rsid w:val="00E9207D"/>
    <w:rsid w:val="00E92141"/>
    <w:rsid w:val="00E92BBB"/>
    <w:rsid w:val="00E939AA"/>
    <w:rsid w:val="00E93B10"/>
    <w:rsid w:val="00E93EC7"/>
    <w:rsid w:val="00E94830"/>
    <w:rsid w:val="00E94862"/>
    <w:rsid w:val="00E94BCF"/>
    <w:rsid w:val="00E9533B"/>
    <w:rsid w:val="00E95572"/>
    <w:rsid w:val="00E963CA"/>
    <w:rsid w:val="00E965C2"/>
    <w:rsid w:val="00E96EA8"/>
    <w:rsid w:val="00E97347"/>
    <w:rsid w:val="00E97545"/>
    <w:rsid w:val="00E97C13"/>
    <w:rsid w:val="00E97D2D"/>
    <w:rsid w:val="00EA00C6"/>
    <w:rsid w:val="00EA0360"/>
    <w:rsid w:val="00EA0A17"/>
    <w:rsid w:val="00EA0AB1"/>
    <w:rsid w:val="00EA0AB5"/>
    <w:rsid w:val="00EA18EE"/>
    <w:rsid w:val="00EA1AB8"/>
    <w:rsid w:val="00EA1F83"/>
    <w:rsid w:val="00EA2093"/>
    <w:rsid w:val="00EA224E"/>
    <w:rsid w:val="00EA2346"/>
    <w:rsid w:val="00EA291E"/>
    <w:rsid w:val="00EA2DF2"/>
    <w:rsid w:val="00EA3040"/>
    <w:rsid w:val="00EA3BD1"/>
    <w:rsid w:val="00EA4039"/>
    <w:rsid w:val="00EA416F"/>
    <w:rsid w:val="00EA451A"/>
    <w:rsid w:val="00EA4A22"/>
    <w:rsid w:val="00EA4AB9"/>
    <w:rsid w:val="00EA4F71"/>
    <w:rsid w:val="00EA5035"/>
    <w:rsid w:val="00EA51A2"/>
    <w:rsid w:val="00EA5647"/>
    <w:rsid w:val="00EA67BE"/>
    <w:rsid w:val="00EA67D8"/>
    <w:rsid w:val="00EA680D"/>
    <w:rsid w:val="00EA6AAA"/>
    <w:rsid w:val="00EA6ABF"/>
    <w:rsid w:val="00EA6DBF"/>
    <w:rsid w:val="00EA7984"/>
    <w:rsid w:val="00EA7AAB"/>
    <w:rsid w:val="00EA7C98"/>
    <w:rsid w:val="00EA7DBD"/>
    <w:rsid w:val="00EB00B8"/>
    <w:rsid w:val="00EB0366"/>
    <w:rsid w:val="00EB08C3"/>
    <w:rsid w:val="00EB0D1A"/>
    <w:rsid w:val="00EB0F01"/>
    <w:rsid w:val="00EB109B"/>
    <w:rsid w:val="00EB10F5"/>
    <w:rsid w:val="00EB1618"/>
    <w:rsid w:val="00EB1AEF"/>
    <w:rsid w:val="00EB1BB2"/>
    <w:rsid w:val="00EB2C9A"/>
    <w:rsid w:val="00EB3527"/>
    <w:rsid w:val="00EB48F6"/>
    <w:rsid w:val="00EB4CF6"/>
    <w:rsid w:val="00EB4E55"/>
    <w:rsid w:val="00EB4F57"/>
    <w:rsid w:val="00EB5089"/>
    <w:rsid w:val="00EB5A1D"/>
    <w:rsid w:val="00EB5D91"/>
    <w:rsid w:val="00EB5ED5"/>
    <w:rsid w:val="00EB64DC"/>
    <w:rsid w:val="00EB67EB"/>
    <w:rsid w:val="00EB6BF9"/>
    <w:rsid w:val="00EB7C5F"/>
    <w:rsid w:val="00EB7CAA"/>
    <w:rsid w:val="00EC051A"/>
    <w:rsid w:val="00EC082E"/>
    <w:rsid w:val="00EC0A2B"/>
    <w:rsid w:val="00EC0CE0"/>
    <w:rsid w:val="00EC0E25"/>
    <w:rsid w:val="00EC0F90"/>
    <w:rsid w:val="00EC1181"/>
    <w:rsid w:val="00EC18CC"/>
    <w:rsid w:val="00EC1E70"/>
    <w:rsid w:val="00EC2527"/>
    <w:rsid w:val="00EC28E0"/>
    <w:rsid w:val="00EC2A58"/>
    <w:rsid w:val="00EC30F1"/>
    <w:rsid w:val="00EC32C6"/>
    <w:rsid w:val="00EC37B9"/>
    <w:rsid w:val="00EC4A16"/>
    <w:rsid w:val="00EC4E0C"/>
    <w:rsid w:val="00EC5621"/>
    <w:rsid w:val="00EC62BA"/>
    <w:rsid w:val="00EC6513"/>
    <w:rsid w:val="00EC6620"/>
    <w:rsid w:val="00EC66DF"/>
    <w:rsid w:val="00EC6801"/>
    <w:rsid w:val="00EC6AAF"/>
    <w:rsid w:val="00EC6B6F"/>
    <w:rsid w:val="00EC6C46"/>
    <w:rsid w:val="00EC6E05"/>
    <w:rsid w:val="00EC6EE6"/>
    <w:rsid w:val="00EC6F13"/>
    <w:rsid w:val="00EC6FCA"/>
    <w:rsid w:val="00ED0234"/>
    <w:rsid w:val="00ED02E5"/>
    <w:rsid w:val="00ED08B7"/>
    <w:rsid w:val="00ED0A27"/>
    <w:rsid w:val="00ED0AF1"/>
    <w:rsid w:val="00ED0DA4"/>
    <w:rsid w:val="00ED136E"/>
    <w:rsid w:val="00ED18DD"/>
    <w:rsid w:val="00ED2056"/>
    <w:rsid w:val="00ED2656"/>
    <w:rsid w:val="00ED2D9D"/>
    <w:rsid w:val="00ED2FF1"/>
    <w:rsid w:val="00ED4238"/>
    <w:rsid w:val="00ED4426"/>
    <w:rsid w:val="00ED4960"/>
    <w:rsid w:val="00ED4C6B"/>
    <w:rsid w:val="00ED4C9B"/>
    <w:rsid w:val="00ED518A"/>
    <w:rsid w:val="00ED51F8"/>
    <w:rsid w:val="00ED5641"/>
    <w:rsid w:val="00ED6737"/>
    <w:rsid w:val="00ED696C"/>
    <w:rsid w:val="00ED6A2A"/>
    <w:rsid w:val="00ED6AE0"/>
    <w:rsid w:val="00ED6CE0"/>
    <w:rsid w:val="00ED7057"/>
    <w:rsid w:val="00ED7294"/>
    <w:rsid w:val="00ED72BE"/>
    <w:rsid w:val="00ED7380"/>
    <w:rsid w:val="00ED7B5D"/>
    <w:rsid w:val="00ED7D17"/>
    <w:rsid w:val="00ED7D55"/>
    <w:rsid w:val="00EE049A"/>
    <w:rsid w:val="00EE04E2"/>
    <w:rsid w:val="00EE0739"/>
    <w:rsid w:val="00EE07B2"/>
    <w:rsid w:val="00EE0B2F"/>
    <w:rsid w:val="00EE0D2E"/>
    <w:rsid w:val="00EE21E1"/>
    <w:rsid w:val="00EE2526"/>
    <w:rsid w:val="00EE25F9"/>
    <w:rsid w:val="00EE2756"/>
    <w:rsid w:val="00EE2BCC"/>
    <w:rsid w:val="00EE31D2"/>
    <w:rsid w:val="00EE39F2"/>
    <w:rsid w:val="00EE3A8F"/>
    <w:rsid w:val="00EE45D8"/>
    <w:rsid w:val="00EE4852"/>
    <w:rsid w:val="00EE4C79"/>
    <w:rsid w:val="00EE54BF"/>
    <w:rsid w:val="00EE575D"/>
    <w:rsid w:val="00EE5AC3"/>
    <w:rsid w:val="00EE655E"/>
    <w:rsid w:val="00EE687A"/>
    <w:rsid w:val="00EE7322"/>
    <w:rsid w:val="00EE7F78"/>
    <w:rsid w:val="00EF003C"/>
    <w:rsid w:val="00EF01F4"/>
    <w:rsid w:val="00EF0D8D"/>
    <w:rsid w:val="00EF0E6E"/>
    <w:rsid w:val="00EF0F0C"/>
    <w:rsid w:val="00EF1117"/>
    <w:rsid w:val="00EF1122"/>
    <w:rsid w:val="00EF176F"/>
    <w:rsid w:val="00EF1800"/>
    <w:rsid w:val="00EF1832"/>
    <w:rsid w:val="00EF18F9"/>
    <w:rsid w:val="00EF1F0F"/>
    <w:rsid w:val="00EF2E32"/>
    <w:rsid w:val="00EF30EB"/>
    <w:rsid w:val="00EF3140"/>
    <w:rsid w:val="00EF37BA"/>
    <w:rsid w:val="00EF382A"/>
    <w:rsid w:val="00EF3D8B"/>
    <w:rsid w:val="00EF4192"/>
    <w:rsid w:val="00EF41F4"/>
    <w:rsid w:val="00EF4965"/>
    <w:rsid w:val="00EF578E"/>
    <w:rsid w:val="00EF5E87"/>
    <w:rsid w:val="00EF6267"/>
    <w:rsid w:val="00EF6472"/>
    <w:rsid w:val="00EF6AD9"/>
    <w:rsid w:val="00EF7333"/>
    <w:rsid w:val="00EF7411"/>
    <w:rsid w:val="00EF7415"/>
    <w:rsid w:val="00EF79EA"/>
    <w:rsid w:val="00F00129"/>
    <w:rsid w:val="00F00131"/>
    <w:rsid w:val="00F006EF"/>
    <w:rsid w:val="00F007D9"/>
    <w:rsid w:val="00F007FF"/>
    <w:rsid w:val="00F008F0"/>
    <w:rsid w:val="00F00C6D"/>
    <w:rsid w:val="00F01410"/>
    <w:rsid w:val="00F022CF"/>
    <w:rsid w:val="00F0255E"/>
    <w:rsid w:val="00F02728"/>
    <w:rsid w:val="00F0276A"/>
    <w:rsid w:val="00F02A88"/>
    <w:rsid w:val="00F03049"/>
    <w:rsid w:val="00F03412"/>
    <w:rsid w:val="00F03D4A"/>
    <w:rsid w:val="00F040F4"/>
    <w:rsid w:val="00F04486"/>
    <w:rsid w:val="00F044DF"/>
    <w:rsid w:val="00F0491E"/>
    <w:rsid w:val="00F04BBD"/>
    <w:rsid w:val="00F05586"/>
    <w:rsid w:val="00F05647"/>
    <w:rsid w:val="00F0613B"/>
    <w:rsid w:val="00F065B5"/>
    <w:rsid w:val="00F06A0A"/>
    <w:rsid w:val="00F06EA3"/>
    <w:rsid w:val="00F079A8"/>
    <w:rsid w:val="00F1036F"/>
    <w:rsid w:val="00F10895"/>
    <w:rsid w:val="00F10975"/>
    <w:rsid w:val="00F10ECA"/>
    <w:rsid w:val="00F10FE8"/>
    <w:rsid w:val="00F110D3"/>
    <w:rsid w:val="00F113AF"/>
    <w:rsid w:val="00F1141D"/>
    <w:rsid w:val="00F11430"/>
    <w:rsid w:val="00F11768"/>
    <w:rsid w:val="00F11C76"/>
    <w:rsid w:val="00F11F3C"/>
    <w:rsid w:val="00F11FB7"/>
    <w:rsid w:val="00F129F7"/>
    <w:rsid w:val="00F12B20"/>
    <w:rsid w:val="00F12B37"/>
    <w:rsid w:val="00F12DC0"/>
    <w:rsid w:val="00F12E18"/>
    <w:rsid w:val="00F133BE"/>
    <w:rsid w:val="00F1364A"/>
    <w:rsid w:val="00F136AE"/>
    <w:rsid w:val="00F14382"/>
    <w:rsid w:val="00F14A21"/>
    <w:rsid w:val="00F15077"/>
    <w:rsid w:val="00F154DB"/>
    <w:rsid w:val="00F163FA"/>
    <w:rsid w:val="00F17198"/>
    <w:rsid w:val="00F1794D"/>
    <w:rsid w:val="00F20068"/>
    <w:rsid w:val="00F20168"/>
    <w:rsid w:val="00F20ECB"/>
    <w:rsid w:val="00F21294"/>
    <w:rsid w:val="00F21335"/>
    <w:rsid w:val="00F217D2"/>
    <w:rsid w:val="00F219C0"/>
    <w:rsid w:val="00F21C46"/>
    <w:rsid w:val="00F22EEB"/>
    <w:rsid w:val="00F23C2C"/>
    <w:rsid w:val="00F2432B"/>
    <w:rsid w:val="00F247EC"/>
    <w:rsid w:val="00F25082"/>
    <w:rsid w:val="00F256F2"/>
    <w:rsid w:val="00F25A63"/>
    <w:rsid w:val="00F25E72"/>
    <w:rsid w:val="00F2671B"/>
    <w:rsid w:val="00F268D8"/>
    <w:rsid w:val="00F26B1F"/>
    <w:rsid w:val="00F27098"/>
    <w:rsid w:val="00F27F47"/>
    <w:rsid w:val="00F306EF"/>
    <w:rsid w:val="00F30829"/>
    <w:rsid w:val="00F30972"/>
    <w:rsid w:val="00F309C4"/>
    <w:rsid w:val="00F30A02"/>
    <w:rsid w:val="00F30B1F"/>
    <w:rsid w:val="00F30BB9"/>
    <w:rsid w:val="00F30EAE"/>
    <w:rsid w:val="00F3134C"/>
    <w:rsid w:val="00F3148D"/>
    <w:rsid w:val="00F315FE"/>
    <w:rsid w:val="00F32723"/>
    <w:rsid w:val="00F32747"/>
    <w:rsid w:val="00F32772"/>
    <w:rsid w:val="00F3298C"/>
    <w:rsid w:val="00F32A43"/>
    <w:rsid w:val="00F32BC1"/>
    <w:rsid w:val="00F32BFA"/>
    <w:rsid w:val="00F32C8B"/>
    <w:rsid w:val="00F32D78"/>
    <w:rsid w:val="00F33063"/>
    <w:rsid w:val="00F3322D"/>
    <w:rsid w:val="00F33C09"/>
    <w:rsid w:val="00F34553"/>
    <w:rsid w:val="00F34577"/>
    <w:rsid w:val="00F3468E"/>
    <w:rsid w:val="00F3474F"/>
    <w:rsid w:val="00F3499E"/>
    <w:rsid w:val="00F34A6C"/>
    <w:rsid w:val="00F35054"/>
    <w:rsid w:val="00F350D4"/>
    <w:rsid w:val="00F352E3"/>
    <w:rsid w:val="00F35543"/>
    <w:rsid w:val="00F359FB"/>
    <w:rsid w:val="00F36352"/>
    <w:rsid w:val="00F368B4"/>
    <w:rsid w:val="00F37612"/>
    <w:rsid w:val="00F378B5"/>
    <w:rsid w:val="00F402B3"/>
    <w:rsid w:val="00F404BF"/>
    <w:rsid w:val="00F404C7"/>
    <w:rsid w:val="00F4094E"/>
    <w:rsid w:val="00F40A87"/>
    <w:rsid w:val="00F40AC0"/>
    <w:rsid w:val="00F40F6C"/>
    <w:rsid w:val="00F4158D"/>
    <w:rsid w:val="00F41688"/>
    <w:rsid w:val="00F42348"/>
    <w:rsid w:val="00F425A8"/>
    <w:rsid w:val="00F42AD8"/>
    <w:rsid w:val="00F42ADB"/>
    <w:rsid w:val="00F43E20"/>
    <w:rsid w:val="00F4452C"/>
    <w:rsid w:val="00F44641"/>
    <w:rsid w:val="00F4474B"/>
    <w:rsid w:val="00F44BA1"/>
    <w:rsid w:val="00F45050"/>
    <w:rsid w:val="00F456C7"/>
    <w:rsid w:val="00F458CE"/>
    <w:rsid w:val="00F46536"/>
    <w:rsid w:val="00F466EF"/>
    <w:rsid w:val="00F4673F"/>
    <w:rsid w:val="00F4676D"/>
    <w:rsid w:val="00F4792E"/>
    <w:rsid w:val="00F479D3"/>
    <w:rsid w:val="00F47A0C"/>
    <w:rsid w:val="00F503C2"/>
    <w:rsid w:val="00F50CDB"/>
    <w:rsid w:val="00F50D96"/>
    <w:rsid w:val="00F50EA1"/>
    <w:rsid w:val="00F517A4"/>
    <w:rsid w:val="00F518EC"/>
    <w:rsid w:val="00F53386"/>
    <w:rsid w:val="00F538BA"/>
    <w:rsid w:val="00F53CD4"/>
    <w:rsid w:val="00F53F9E"/>
    <w:rsid w:val="00F54090"/>
    <w:rsid w:val="00F5461C"/>
    <w:rsid w:val="00F54988"/>
    <w:rsid w:val="00F54E43"/>
    <w:rsid w:val="00F54FCF"/>
    <w:rsid w:val="00F550D2"/>
    <w:rsid w:val="00F55176"/>
    <w:rsid w:val="00F553B9"/>
    <w:rsid w:val="00F55538"/>
    <w:rsid w:val="00F55D69"/>
    <w:rsid w:val="00F55FA4"/>
    <w:rsid w:val="00F56FBE"/>
    <w:rsid w:val="00F574FF"/>
    <w:rsid w:val="00F575CB"/>
    <w:rsid w:val="00F6006F"/>
    <w:rsid w:val="00F60106"/>
    <w:rsid w:val="00F6027D"/>
    <w:rsid w:val="00F602E4"/>
    <w:rsid w:val="00F609A4"/>
    <w:rsid w:val="00F60EA4"/>
    <w:rsid w:val="00F60F27"/>
    <w:rsid w:val="00F612D1"/>
    <w:rsid w:val="00F61413"/>
    <w:rsid w:val="00F61EA9"/>
    <w:rsid w:val="00F6233E"/>
    <w:rsid w:val="00F62623"/>
    <w:rsid w:val="00F63051"/>
    <w:rsid w:val="00F6320E"/>
    <w:rsid w:val="00F632BE"/>
    <w:rsid w:val="00F63B9E"/>
    <w:rsid w:val="00F63C18"/>
    <w:rsid w:val="00F63F1B"/>
    <w:rsid w:val="00F6401B"/>
    <w:rsid w:val="00F642AE"/>
    <w:rsid w:val="00F64C5D"/>
    <w:rsid w:val="00F654B5"/>
    <w:rsid w:val="00F6569C"/>
    <w:rsid w:val="00F66101"/>
    <w:rsid w:val="00F669F7"/>
    <w:rsid w:val="00F672DB"/>
    <w:rsid w:val="00F673A3"/>
    <w:rsid w:val="00F67918"/>
    <w:rsid w:val="00F67952"/>
    <w:rsid w:val="00F706CE"/>
    <w:rsid w:val="00F70D9B"/>
    <w:rsid w:val="00F712E1"/>
    <w:rsid w:val="00F7145D"/>
    <w:rsid w:val="00F715B3"/>
    <w:rsid w:val="00F71CBE"/>
    <w:rsid w:val="00F71E36"/>
    <w:rsid w:val="00F722E8"/>
    <w:rsid w:val="00F725A0"/>
    <w:rsid w:val="00F737EC"/>
    <w:rsid w:val="00F743C6"/>
    <w:rsid w:val="00F74B1C"/>
    <w:rsid w:val="00F74FAE"/>
    <w:rsid w:val="00F75A71"/>
    <w:rsid w:val="00F76C48"/>
    <w:rsid w:val="00F76D9D"/>
    <w:rsid w:val="00F77F5F"/>
    <w:rsid w:val="00F77F7E"/>
    <w:rsid w:val="00F80416"/>
    <w:rsid w:val="00F80671"/>
    <w:rsid w:val="00F80D11"/>
    <w:rsid w:val="00F80D82"/>
    <w:rsid w:val="00F8143B"/>
    <w:rsid w:val="00F8169D"/>
    <w:rsid w:val="00F81833"/>
    <w:rsid w:val="00F81A26"/>
    <w:rsid w:val="00F81A83"/>
    <w:rsid w:val="00F81D29"/>
    <w:rsid w:val="00F81F19"/>
    <w:rsid w:val="00F827D8"/>
    <w:rsid w:val="00F82E83"/>
    <w:rsid w:val="00F833EE"/>
    <w:rsid w:val="00F8352F"/>
    <w:rsid w:val="00F837D0"/>
    <w:rsid w:val="00F84C64"/>
    <w:rsid w:val="00F855DA"/>
    <w:rsid w:val="00F85BAE"/>
    <w:rsid w:val="00F86032"/>
    <w:rsid w:val="00F86393"/>
    <w:rsid w:val="00F86586"/>
    <w:rsid w:val="00F869CA"/>
    <w:rsid w:val="00F86C93"/>
    <w:rsid w:val="00F86FF8"/>
    <w:rsid w:val="00F8733B"/>
    <w:rsid w:val="00F8737B"/>
    <w:rsid w:val="00F873C7"/>
    <w:rsid w:val="00F87901"/>
    <w:rsid w:val="00F87C9C"/>
    <w:rsid w:val="00F9041C"/>
    <w:rsid w:val="00F9078B"/>
    <w:rsid w:val="00F90A23"/>
    <w:rsid w:val="00F90C55"/>
    <w:rsid w:val="00F9119C"/>
    <w:rsid w:val="00F9158C"/>
    <w:rsid w:val="00F916A6"/>
    <w:rsid w:val="00F91DCD"/>
    <w:rsid w:val="00F9228A"/>
    <w:rsid w:val="00F925A9"/>
    <w:rsid w:val="00F9262F"/>
    <w:rsid w:val="00F92933"/>
    <w:rsid w:val="00F92D85"/>
    <w:rsid w:val="00F92FE7"/>
    <w:rsid w:val="00F93008"/>
    <w:rsid w:val="00F93792"/>
    <w:rsid w:val="00F938E5"/>
    <w:rsid w:val="00F93AE9"/>
    <w:rsid w:val="00F93E0B"/>
    <w:rsid w:val="00F93E17"/>
    <w:rsid w:val="00F94A62"/>
    <w:rsid w:val="00F94F30"/>
    <w:rsid w:val="00F95046"/>
    <w:rsid w:val="00F9517A"/>
    <w:rsid w:val="00F95C4D"/>
    <w:rsid w:val="00F96586"/>
    <w:rsid w:val="00F96980"/>
    <w:rsid w:val="00F969BC"/>
    <w:rsid w:val="00F96BB9"/>
    <w:rsid w:val="00F971EB"/>
    <w:rsid w:val="00F97367"/>
    <w:rsid w:val="00F97504"/>
    <w:rsid w:val="00F9750F"/>
    <w:rsid w:val="00FA02A3"/>
    <w:rsid w:val="00FA03A3"/>
    <w:rsid w:val="00FA0DD2"/>
    <w:rsid w:val="00FA0DEE"/>
    <w:rsid w:val="00FA0F85"/>
    <w:rsid w:val="00FA10E4"/>
    <w:rsid w:val="00FA1715"/>
    <w:rsid w:val="00FA1C03"/>
    <w:rsid w:val="00FA1FA0"/>
    <w:rsid w:val="00FA2356"/>
    <w:rsid w:val="00FA23D8"/>
    <w:rsid w:val="00FA23E7"/>
    <w:rsid w:val="00FA23F1"/>
    <w:rsid w:val="00FA24A0"/>
    <w:rsid w:val="00FA24C4"/>
    <w:rsid w:val="00FA288E"/>
    <w:rsid w:val="00FA3242"/>
    <w:rsid w:val="00FA3757"/>
    <w:rsid w:val="00FA3ACD"/>
    <w:rsid w:val="00FA5197"/>
    <w:rsid w:val="00FA5678"/>
    <w:rsid w:val="00FA5B4A"/>
    <w:rsid w:val="00FA60F0"/>
    <w:rsid w:val="00FA6214"/>
    <w:rsid w:val="00FA6292"/>
    <w:rsid w:val="00FA685A"/>
    <w:rsid w:val="00FA6C07"/>
    <w:rsid w:val="00FA6E5B"/>
    <w:rsid w:val="00FA7527"/>
    <w:rsid w:val="00FA7ED6"/>
    <w:rsid w:val="00FB0155"/>
    <w:rsid w:val="00FB0B24"/>
    <w:rsid w:val="00FB1078"/>
    <w:rsid w:val="00FB1097"/>
    <w:rsid w:val="00FB13DA"/>
    <w:rsid w:val="00FB1AB7"/>
    <w:rsid w:val="00FB2AB7"/>
    <w:rsid w:val="00FB2C4A"/>
    <w:rsid w:val="00FB2DA4"/>
    <w:rsid w:val="00FB36A2"/>
    <w:rsid w:val="00FB37A3"/>
    <w:rsid w:val="00FB3A40"/>
    <w:rsid w:val="00FB3B87"/>
    <w:rsid w:val="00FB3EB6"/>
    <w:rsid w:val="00FB44D8"/>
    <w:rsid w:val="00FB4AB1"/>
    <w:rsid w:val="00FB4B48"/>
    <w:rsid w:val="00FB4B5D"/>
    <w:rsid w:val="00FB5871"/>
    <w:rsid w:val="00FB5926"/>
    <w:rsid w:val="00FB6323"/>
    <w:rsid w:val="00FB6414"/>
    <w:rsid w:val="00FB6C75"/>
    <w:rsid w:val="00FB76DF"/>
    <w:rsid w:val="00FB777C"/>
    <w:rsid w:val="00FB7BAA"/>
    <w:rsid w:val="00FB7D3B"/>
    <w:rsid w:val="00FB7E4E"/>
    <w:rsid w:val="00FB7E84"/>
    <w:rsid w:val="00FC0408"/>
    <w:rsid w:val="00FC0834"/>
    <w:rsid w:val="00FC089B"/>
    <w:rsid w:val="00FC0BF9"/>
    <w:rsid w:val="00FC0C1D"/>
    <w:rsid w:val="00FC0CE2"/>
    <w:rsid w:val="00FC105A"/>
    <w:rsid w:val="00FC1924"/>
    <w:rsid w:val="00FC1969"/>
    <w:rsid w:val="00FC1D90"/>
    <w:rsid w:val="00FC2842"/>
    <w:rsid w:val="00FC317F"/>
    <w:rsid w:val="00FC3BB8"/>
    <w:rsid w:val="00FC3D61"/>
    <w:rsid w:val="00FC40CC"/>
    <w:rsid w:val="00FC430F"/>
    <w:rsid w:val="00FC4836"/>
    <w:rsid w:val="00FC4DC9"/>
    <w:rsid w:val="00FC50F5"/>
    <w:rsid w:val="00FC5124"/>
    <w:rsid w:val="00FC59E1"/>
    <w:rsid w:val="00FC5BE8"/>
    <w:rsid w:val="00FC5D91"/>
    <w:rsid w:val="00FC5F79"/>
    <w:rsid w:val="00FC6008"/>
    <w:rsid w:val="00FC63A2"/>
    <w:rsid w:val="00FC67A3"/>
    <w:rsid w:val="00FC705C"/>
    <w:rsid w:val="00FC70E1"/>
    <w:rsid w:val="00FC7443"/>
    <w:rsid w:val="00FC78E3"/>
    <w:rsid w:val="00FC7CCA"/>
    <w:rsid w:val="00FD0331"/>
    <w:rsid w:val="00FD052F"/>
    <w:rsid w:val="00FD06E1"/>
    <w:rsid w:val="00FD09F4"/>
    <w:rsid w:val="00FD13E3"/>
    <w:rsid w:val="00FD1431"/>
    <w:rsid w:val="00FD174E"/>
    <w:rsid w:val="00FD1B02"/>
    <w:rsid w:val="00FD1DF3"/>
    <w:rsid w:val="00FD1E91"/>
    <w:rsid w:val="00FD2614"/>
    <w:rsid w:val="00FD2681"/>
    <w:rsid w:val="00FD293F"/>
    <w:rsid w:val="00FD2954"/>
    <w:rsid w:val="00FD29D7"/>
    <w:rsid w:val="00FD3CBA"/>
    <w:rsid w:val="00FD441D"/>
    <w:rsid w:val="00FD4568"/>
    <w:rsid w:val="00FD4908"/>
    <w:rsid w:val="00FD4A70"/>
    <w:rsid w:val="00FD4B6A"/>
    <w:rsid w:val="00FD5736"/>
    <w:rsid w:val="00FD57A3"/>
    <w:rsid w:val="00FD5D8D"/>
    <w:rsid w:val="00FD60B5"/>
    <w:rsid w:val="00FD63B1"/>
    <w:rsid w:val="00FD6589"/>
    <w:rsid w:val="00FD662A"/>
    <w:rsid w:val="00FD671E"/>
    <w:rsid w:val="00FD6C2B"/>
    <w:rsid w:val="00FD6D27"/>
    <w:rsid w:val="00FD6F0D"/>
    <w:rsid w:val="00FD730B"/>
    <w:rsid w:val="00FD7690"/>
    <w:rsid w:val="00FD7968"/>
    <w:rsid w:val="00FD7B66"/>
    <w:rsid w:val="00FD7D0C"/>
    <w:rsid w:val="00FD7DDA"/>
    <w:rsid w:val="00FE0021"/>
    <w:rsid w:val="00FE020D"/>
    <w:rsid w:val="00FE0520"/>
    <w:rsid w:val="00FE071A"/>
    <w:rsid w:val="00FE0C43"/>
    <w:rsid w:val="00FE0D42"/>
    <w:rsid w:val="00FE0E40"/>
    <w:rsid w:val="00FE1346"/>
    <w:rsid w:val="00FE1575"/>
    <w:rsid w:val="00FE16B8"/>
    <w:rsid w:val="00FE1815"/>
    <w:rsid w:val="00FE1C94"/>
    <w:rsid w:val="00FE24E1"/>
    <w:rsid w:val="00FE26D3"/>
    <w:rsid w:val="00FE32A2"/>
    <w:rsid w:val="00FE32BA"/>
    <w:rsid w:val="00FE3A70"/>
    <w:rsid w:val="00FE3A88"/>
    <w:rsid w:val="00FE43B5"/>
    <w:rsid w:val="00FE46D3"/>
    <w:rsid w:val="00FE4E6C"/>
    <w:rsid w:val="00FE52B2"/>
    <w:rsid w:val="00FE5371"/>
    <w:rsid w:val="00FE5D58"/>
    <w:rsid w:val="00FE6EED"/>
    <w:rsid w:val="00FE707C"/>
    <w:rsid w:val="00FE76AA"/>
    <w:rsid w:val="00FE7844"/>
    <w:rsid w:val="00FE7D06"/>
    <w:rsid w:val="00FF0337"/>
    <w:rsid w:val="00FF04AD"/>
    <w:rsid w:val="00FF067E"/>
    <w:rsid w:val="00FF09A8"/>
    <w:rsid w:val="00FF155F"/>
    <w:rsid w:val="00FF1B7B"/>
    <w:rsid w:val="00FF1BF5"/>
    <w:rsid w:val="00FF1F35"/>
    <w:rsid w:val="00FF2513"/>
    <w:rsid w:val="00FF2DDE"/>
    <w:rsid w:val="00FF39C0"/>
    <w:rsid w:val="00FF3B57"/>
    <w:rsid w:val="00FF3F26"/>
    <w:rsid w:val="00FF4556"/>
    <w:rsid w:val="00FF51B2"/>
    <w:rsid w:val="00FF60AC"/>
    <w:rsid w:val="00FF653A"/>
    <w:rsid w:val="00FF69CC"/>
    <w:rsid w:val="00FF72B3"/>
    <w:rsid w:val="00FF77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4689">
      <o:colormru v:ext="edit" colors="#e5e5ff,#ebebff,#f7f7ff,#9cf"/>
      <o:colormenu v:ext="edit" fillcolor="#9cf"/>
    </o:shapedefaults>
    <o:shapelayout v:ext="edit">
      <o:idmap v:ext="edit" data="1"/>
    </o:shapelayout>
  </w:shapeDefaults>
  <w:decimalSymbol w:val="."/>
  <w:listSeparator w:val=","/>
  <w14:docId w14:val="06BA47D7"/>
  <w15:chartTrackingRefBased/>
  <w15:docId w15:val="{0DDC7D33-3756-4C57-AFBF-C198526EC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 w:unhideWhenUsed="1"/>
    <w:lsdException w:name="annotation reference" w:semiHidden="1" w:unhideWhenUsed="1"/>
    <w:lsdException w:name="line number" w:semiHidden="1" w:unhideWhenUsed="1"/>
    <w:lsdException w:name="page number" w:semiHidden="1" w:uiPriority="2"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447F"/>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6C4604"/>
    <w:pPr>
      <w:keepNext/>
      <w:tabs>
        <w:tab w:val="right" w:pos="9000"/>
        <w:tab w:val="right" w:pos="9990"/>
        <w:tab w:val="left" w:pos="12240"/>
      </w:tabs>
      <w:outlineLvl w:val="0"/>
    </w:pPr>
    <w:rPr>
      <w:rFonts w:ascii="Helv" w:hAnsi="Helv"/>
      <w:b/>
    </w:rPr>
  </w:style>
  <w:style w:type="paragraph" w:styleId="Heading2">
    <w:name w:val="heading 2"/>
    <w:basedOn w:val="Normal"/>
    <w:next w:val="Normal"/>
    <w:link w:val="Heading2Char"/>
    <w:qFormat/>
    <w:rsid w:val="006C4604"/>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6C4604"/>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6C4604"/>
    <w:pPr>
      <w:keepNext/>
      <w:spacing w:before="240" w:after="60"/>
      <w:outlineLvl w:val="3"/>
    </w:pPr>
    <w:rPr>
      <w:b/>
      <w:bCs/>
      <w:sz w:val="28"/>
      <w:szCs w:val="28"/>
    </w:rPr>
  </w:style>
  <w:style w:type="paragraph" w:styleId="Heading5">
    <w:name w:val="heading 5"/>
    <w:basedOn w:val="Normal"/>
    <w:next w:val="Normal"/>
    <w:link w:val="Heading5Char"/>
    <w:qFormat/>
    <w:rsid w:val="006C4604"/>
    <w:pPr>
      <w:spacing w:before="240" w:after="60"/>
      <w:outlineLvl w:val="4"/>
    </w:pPr>
    <w:rPr>
      <w:b/>
      <w:bCs/>
      <w:i/>
      <w:iCs/>
      <w:sz w:val="26"/>
      <w:szCs w:val="26"/>
    </w:rPr>
  </w:style>
  <w:style w:type="paragraph" w:styleId="Heading6">
    <w:name w:val="heading 6"/>
    <w:basedOn w:val="Normal"/>
    <w:next w:val="Normal"/>
    <w:link w:val="Heading6Char"/>
    <w:qFormat/>
    <w:rsid w:val="006C4604"/>
    <w:pPr>
      <w:spacing w:before="240" w:after="60"/>
      <w:outlineLvl w:val="5"/>
    </w:pPr>
    <w:rPr>
      <w:b/>
      <w:bCs/>
      <w:sz w:val="22"/>
      <w:szCs w:val="22"/>
    </w:rPr>
  </w:style>
  <w:style w:type="paragraph" w:styleId="Heading7">
    <w:name w:val="heading 7"/>
    <w:basedOn w:val="Normal"/>
    <w:next w:val="Normal"/>
    <w:link w:val="Heading7Char"/>
    <w:qFormat/>
    <w:rsid w:val="006C4604"/>
    <w:pPr>
      <w:spacing w:before="240" w:after="60"/>
      <w:outlineLvl w:val="6"/>
    </w:pPr>
  </w:style>
  <w:style w:type="paragraph" w:styleId="Heading8">
    <w:name w:val="heading 8"/>
    <w:basedOn w:val="Normal"/>
    <w:next w:val="Normal"/>
    <w:link w:val="Heading8Char"/>
    <w:qFormat/>
    <w:rsid w:val="006C4604"/>
    <w:pPr>
      <w:spacing w:before="240" w:after="60"/>
      <w:outlineLvl w:val="7"/>
    </w:pPr>
    <w:rPr>
      <w:i/>
      <w:iCs/>
    </w:rPr>
  </w:style>
  <w:style w:type="paragraph" w:styleId="Heading9">
    <w:name w:val="heading 9"/>
    <w:basedOn w:val="Normal"/>
    <w:next w:val="Normal"/>
    <w:link w:val="Heading9Char"/>
    <w:qFormat/>
    <w:rsid w:val="006C460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C4604"/>
    <w:rPr>
      <w:rFonts w:ascii="Helv" w:eastAsia="Times New Roman" w:hAnsi="Helv" w:cs="Times New Roman"/>
      <w:b/>
      <w:sz w:val="24"/>
      <w:szCs w:val="24"/>
    </w:rPr>
  </w:style>
  <w:style w:type="character" w:customStyle="1" w:styleId="Heading2Char">
    <w:name w:val="Heading 2 Char"/>
    <w:basedOn w:val="DefaultParagraphFont"/>
    <w:link w:val="Heading2"/>
    <w:rsid w:val="006C4604"/>
    <w:rPr>
      <w:rFonts w:ascii="Arial" w:eastAsia="Times New Roman" w:hAnsi="Arial" w:cs="Arial"/>
      <w:b/>
      <w:bCs/>
      <w:i/>
      <w:iCs/>
      <w:sz w:val="28"/>
      <w:szCs w:val="28"/>
    </w:rPr>
  </w:style>
  <w:style w:type="character" w:customStyle="1" w:styleId="Heading3Char">
    <w:name w:val="Heading 3 Char"/>
    <w:basedOn w:val="DefaultParagraphFont"/>
    <w:link w:val="Heading3"/>
    <w:rsid w:val="006C4604"/>
    <w:rPr>
      <w:rFonts w:ascii="Arial" w:eastAsia="Times New Roman" w:hAnsi="Arial" w:cs="Arial"/>
      <w:b/>
      <w:bCs/>
      <w:sz w:val="26"/>
      <w:szCs w:val="26"/>
    </w:rPr>
  </w:style>
  <w:style w:type="character" w:customStyle="1" w:styleId="Heading4Char">
    <w:name w:val="Heading 4 Char"/>
    <w:basedOn w:val="DefaultParagraphFont"/>
    <w:link w:val="Heading4"/>
    <w:rsid w:val="006C4604"/>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6C4604"/>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6C4604"/>
    <w:rPr>
      <w:rFonts w:ascii="Times New Roman" w:eastAsia="Times New Roman" w:hAnsi="Times New Roman" w:cs="Times New Roman"/>
      <w:b/>
      <w:bCs/>
    </w:rPr>
  </w:style>
  <w:style w:type="character" w:customStyle="1" w:styleId="Heading7Char">
    <w:name w:val="Heading 7 Char"/>
    <w:basedOn w:val="DefaultParagraphFont"/>
    <w:link w:val="Heading7"/>
    <w:rsid w:val="006C4604"/>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6C4604"/>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6C4604"/>
    <w:rPr>
      <w:rFonts w:ascii="Arial" w:eastAsia="Times New Roman" w:hAnsi="Arial" w:cs="Arial"/>
    </w:rPr>
  </w:style>
  <w:style w:type="paragraph" w:styleId="Footer">
    <w:name w:val="footer"/>
    <w:basedOn w:val="Normal"/>
    <w:link w:val="FooterChar"/>
    <w:uiPriority w:val="99"/>
    <w:rsid w:val="006C4604"/>
    <w:pPr>
      <w:tabs>
        <w:tab w:val="center" w:pos="4153"/>
        <w:tab w:val="right" w:pos="8306"/>
      </w:tabs>
    </w:pPr>
    <w:rPr>
      <w:rFonts w:ascii="Courier" w:hAnsi="Courier"/>
      <w:sz w:val="20"/>
      <w:szCs w:val="20"/>
      <w:lang w:eastAsia="en-GB"/>
    </w:rPr>
  </w:style>
  <w:style w:type="character" w:customStyle="1" w:styleId="FooterChar">
    <w:name w:val="Footer Char"/>
    <w:basedOn w:val="DefaultParagraphFont"/>
    <w:link w:val="Footer"/>
    <w:uiPriority w:val="99"/>
    <w:rsid w:val="006C4604"/>
    <w:rPr>
      <w:rFonts w:ascii="Courier" w:eastAsia="Times New Roman" w:hAnsi="Courier" w:cs="Times New Roman"/>
      <w:sz w:val="20"/>
      <w:szCs w:val="20"/>
      <w:lang w:eastAsia="en-GB"/>
    </w:rPr>
  </w:style>
  <w:style w:type="character" w:styleId="PageNumber">
    <w:name w:val="page number"/>
    <w:basedOn w:val="DefaultParagraphFont"/>
    <w:uiPriority w:val="2"/>
    <w:rsid w:val="006C4604"/>
    <w:rPr>
      <w:rFonts w:ascii="Times New Roman" w:hAnsi="Times New Roman" w:cs="Times New Roman"/>
    </w:rPr>
  </w:style>
  <w:style w:type="paragraph" w:styleId="Header">
    <w:name w:val="header"/>
    <w:basedOn w:val="Normal"/>
    <w:link w:val="HeaderChar"/>
    <w:uiPriority w:val="99"/>
    <w:rsid w:val="006C4604"/>
    <w:pPr>
      <w:tabs>
        <w:tab w:val="center" w:pos="4153"/>
        <w:tab w:val="right" w:pos="8306"/>
      </w:tabs>
    </w:pPr>
  </w:style>
  <w:style w:type="character" w:customStyle="1" w:styleId="HeaderChar">
    <w:name w:val="Header Char"/>
    <w:basedOn w:val="DefaultParagraphFont"/>
    <w:link w:val="Header"/>
    <w:uiPriority w:val="99"/>
    <w:rsid w:val="006C4604"/>
    <w:rPr>
      <w:rFonts w:ascii="Times New Roman" w:eastAsia="Times New Roman" w:hAnsi="Times New Roman" w:cs="Times New Roman"/>
      <w:sz w:val="24"/>
      <w:szCs w:val="24"/>
    </w:rPr>
  </w:style>
  <w:style w:type="paragraph" w:styleId="Title">
    <w:name w:val="Title"/>
    <w:basedOn w:val="Normal"/>
    <w:link w:val="TitleChar"/>
    <w:qFormat/>
    <w:rsid w:val="006C4604"/>
    <w:pPr>
      <w:shd w:val="clear" w:color="auto" w:fill="000000"/>
      <w:tabs>
        <w:tab w:val="left" w:pos="2520"/>
      </w:tabs>
      <w:spacing w:line="360" w:lineRule="auto"/>
      <w:jc w:val="center"/>
    </w:pPr>
    <w:rPr>
      <w:rFonts w:ascii="Arial" w:hAnsi="Arial"/>
      <w:b/>
      <w:color w:val="FFFFFF"/>
      <w:spacing w:val="60"/>
      <w:sz w:val="56"/>
    </w:rPr>
  </w:style>
  <w:style w:type="character" w:customStyle="1" w:styleId="TitleChar">
    <w:name w:val="Title Char"/>
    <w:basedOn w:val="DefaultParagraphFont"/>
    <w:link w:val="Title"/>
    <w:rsid w:val="006C4604"/>
    <w:rPr>
      <w:rFonts w:ascii="Arial" w:eastAsia="Times New Roman" w:hAnsi="Arial" w:cs="Times New Roman"/>
      <w:b/>
      <w:color w:val="FFFFFF"/>
      <w:spacing w:val="60"/>
      <w:sz w:val="56"/>
      <w:szCs w:val="24"/>
      <w:shd w:val="clear" w:color="auto" w:fill="000000"/>
    </w:rPr>
  </w:style>
  <w:style w:type="paragraph" w:styleId="BlockText">
    <w:name w:val="Block Text"/>
    <w:basedOn w:val="Normal"/>
    <w:uiPriority w:val="99"/>
    <w:rsid w:val="006C4604"/>
    <w:pPr>
      <w:tabs>
        <w:tab w:val="left" w:pos="2520"/>
      </w:tabs>
      <w:ind w:left="1440" w:right="29"/>
      <w:jc w:val="right"/>
    </w:pPr>
    <w:rPr>
      <w:rFonts w:ascii="Arial" w:hAnsi="Arial"/>
      <w:spacing w:val="60"/>
    </w:rPr>
  </w:style>
  <w:style w:type="paragraph" w:styleId="BodyTextIndent2">
    <w:name w:val="Body Text Indent 2"/>
    <w:basedOn w:val="Normal"/>
    <w:link w:val="BodyTextIndent2Char"/>
    <w:rsid w:val="006C4604"/>
    <w:pPr>
      <w:tabs>
        <w:tab w:val="left" w:pos="1455"/>
        <w:tab w:val="left" w:pos="6885"/>
      </w:tabs>
      <w:ind w:left="810" w:hanging="810"/>
      <w:jc w:val="both"/>
    </w:pPr>
    <w:rPr>
      <w:rFonts w:ascii="Helv" w:hAnsi="Helv"/>
      <w:szCs w:val="20"/>
    </w:rPr>
  </w:style>
  <w:style w:type="character" w:customStyle="1" w:styleId="BodyTextIndent2Char">
    <w:name w:val="Body Text Indent 2 Char"/>
    <w:basedOn w:val="DefaultParagraphFont"/>
    <w:link w:val="BodyTextIndent2"/>
    <w:rsid w:val="006C4604"/>
    <w:rPr>
      <w:rFonts w:ascii="Helv" w:eastAsia="Times New Roman" w:hAnsi="Helv" w:cs="Times New Roman"/>
      <w:sz w:val="24"/>
      <w:szCs w:val="20"/>
    </w:rPr>
  </w:style>
  <w:style w:type="paragraph" w:styleId="BodyTextIndent3">
    <w:name w:val="Body Text Indent 3"/>
    <w:basedOn w:val="Normal"/>
    <w:link w:val="BodyTextIndent3Char"/>
    <w:uiPriority w:val="99"/>
    <w:rsid w:val="006C4604"/>
    <w:pPr>
      <w:spacing w:after="120"/>
      <w:ind w:left="283"/>
    </w:pPr>
    <w:rPr>
      <w:sz w:val="16"/>
      <w:szCs w:val="16"/>
    </w:rPr>
  </w:style>
  <w:style w:type="character" w:customStyle="1" w:styleId="BodyTextIndent3Char">
    <w:name w:val="Body Text Indent 3 Char"/>
    <w:basedOn w:val="DefaultParagraphFont"/>
    <w:link w:val="BodyTextIndent3"/>
    <w:uiPriority w:val="99"/>
    <w:rsid w:val="006C4604"/>
    <w:rPr>
      <w:rFonts w:ascii="Times New Roman" w:eastAsia="Times New Roman" w:hAnsi="Times New Roman" w:cs="Times New Roman"/>
      <w:sz w:val="16"/>
      <w:szCs w:val="16"/>
    </w:rPr>
  </w:style>
  <w:style w:type="paragraph" w:styleId="BodyTextIndent">
    <w:name w:val="Body Text Indent"/>
    <w:basedOn w:val="Normal"/>
    <w:link w:val="BodyTextIndentChar"/>
    <w:rsid w:val="006C4604"/>
    <w:pPr>
      <w:spacing w:after="120"/>
      <w:ind w:left="283"/>
    </w:pPr>
  </w:style>
  <w:style w:type="character" w:customStyle="1" w:styleId="BodyTextIndentChar">
    <w:name w:val="Body Text Indent Char"/>
    <w:basedOn w:val="DefaultParagraphFont"/>
    <w:link w:val="BodyTextIndent"/>
    <w:rsid w:val="006C4604"/>
    <w:rPr>
      <w:rFonts w:ascii="Times New Roman" w:eastAsia="Times New Roman" w:hAnsi="Times New Roman" w:cs="Times New Roman"/>
      <w:sz w:val="24"/>
      <w:szCs w:val="24"/>
    </w:rPr>
  </w:style>
  <w:style w:type="paragraph" w:styleId="BodyText">
    <w:name w:val="Body Text"/>
    <w:basedOn w:val="Normal"/>
    <w:link w:val="BodyTextChar"/>
    <w:rsid w:val="006C4604"/>
    <w:pPr>
      <w:spacing w:after="120"/>
    </w:pPr>
  </w:style>
  <w:style w:type="character" w:customStyle="1" w:styleId="BodyTextChar">
    <w:name w:val="Body Text Char"/>
    <w:basedOn w:val="DefaultParagraphFont"/>
    <w:link w:val="BodyText"/>
    <w:rsid w:val="006C4604"/>
    <w:rPr>
      <w:rFonts w:ascii="Times New Roman" w:eastAsia="Times New Roman" w:hAnsi="Times New Roman" w:cs="Times New Roman"/>
      <w:sz w:val="24"/>
      <w:szCs w:val="24"/>
    </w:rPr>
  </w:style>
  <w:style w:type="table" w:styleId="TableGrid">
    <w:name w:val="Table Grid"/>
    <w:basedOn w:val="TableNormal"/>
    <w:uiPriority w:val="39"/>
    <w:rsid w:val="006C460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rsid w:val="006C4604"/>
    <w:rPr>
      <w:rFonts w:ascii="Tahoma" w:hAnsi="Tahoma" w:cs="Tahoma"/>
      <w:sz w:val="16"/>
      <w:szCs w:val="16"/>
    </w:rPr>
  </w:style>
  <w:style w:type="character" w:customStyle="1" w:styleId="BalloonTextChar">
    <w:name w:val="Balloon Text Char"/>
    <w:basedOn w:val="DefaultParagraphFont"/>
    <w:link w:val="BalloonText"/>
    <w:semiHidden/>
    <w:rsid w:val="006C4604"/>
    <w:rPr>
      <w:rFonts w:ascii="Tahoma" w:eastAsia="Times New Roman" w:hAnsi="Tahoma" w:cs="Tahoma"/>
      <w:sz w:val="16"/>
      <w:szCs w:val="16"/>
    </w:rPr>
  </w:style>
  <w:style w:type="paragraph" w:styleId="DocumentMap">
    <w:name w:val="Document Map"/>
    <w:basedOn w:val="Normal"/>
    <w:link w:val="DocumentMapChar"/>
    <w:uiPriority w:val="99"/>
    <w:semiHidden/>
    <w:rsid w:val="006C4604"/>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6C4604"/>
    <w:rPr>
      <w:rFonts w:ascii="Tahoma" w:eastAsia="Times New Roman" w:hAnsi="Tahoma" w:cs="Tahoma"/>
      <w:sz w:val="24"/>
      <w:szCs w:val="24"/>
      <w:shd w:val="clear" w:color="auto" w:fill="000080"/>
    </w:rPr>
  </w:style>
  <w:style w:type="character" w:styleId="Strong">
    <w:name w:val="Strong"/>
    <w:basedOn w:val="DefaultParagraphFont"/>
    <w:uiPriority w:val="22"/>
    <w:qFormat/>
    <w:rsid w:val="006C4604"/>
    <w:rPr>
      <w:rFonts w:cs="Times New Roman"/>
      <w:b/>
    </w:rPr>
  </w:style>
  <w:style w:type="character" w:styleId="FootnoteReference">
    <w:name w:val="footnote reference"/>
    <w:basedOn w:val="DefaultParagraphFont"/>
    <w:uiPriority w:val="2"/>
    <w:rsid w:val="006C4604"/>
    <w:rPr>
      <w:rFonts w:cs="Times New Roman"/>
      <w:vertAlign w:val="superscript"/>
    </w:rPr>
  </w:style>
  <w:style w:type="paragraph" w:customStyle="1" w:styleId="BodytextCharCharChar">
    <w:name w:val="Body text Char Char Char"/>
    <w:basedOn w:val="Normal"/>
    <w:link w:val="BodytextCharCharCharChar"/>
    <w:uiPriority w:val="99"/>
    <w:rsid w:val="006C4604"/>
    <w:pPr>
      <w:spacing w:before="140" w:after="140"/>
      <w:ind w:left="397"/>
    </w:pPr>
    <w:rPr>
      <w:rFonts w:ascii="Arial" w:hAnsi="Arial"/>
      <w:lang w:eastAsia="en-GB"/>
    </w:rPr>
  </w:style>
  <w:style w:type="character" w:customStyle="1" w:styleId="BodytextCharCharCharChar">
    <w:name w:val="Body text Char Char Char Char"/>
    <w:link w:val="BodytextCharCharChar"/>
    <w:uiPriority w:val="99"/>
    <w:locked/>
    <w:rsid w:val="006C4604"/>
    <w:rPr>
      <w:rFonts w:ascii="Arial" w:eastAsia="Times New Roman" w:hAnsi="Arial" w:cs="Times New Roman"/>
      <w:sz w:val="24"/>
      <w:szCs w:val="24"/>
      <w:lang w:eastAsia="en-GB"/>
    </w:rPr>
  </w:style>
  <w:style w:type="paragraph" w:styleId="BodyText2">
    <w:name w:val="Body Text 2"/>
    <w:basedOn w:val="Normal"/>
    <w:link w:val="BodyText2Char"/>
    <w:rsid w:val="006C4604"/>
    <w:pPr>
      <w:spacing w:after="120" w:line="480" w:lineRule="auto"/>
    </w:pPr>
  </w:style>
  <w:style w:type="character" w:customStyle="1" w:styleId="BodyText2Char">
    <w:name w:val="Body Text 2 Char"/>
    <w:basedOn w:val="DefaultParagraphFont"/>
    <w:link w:val="BodyText2"/>
    <w:rsid w:val="006C4604"/>
    <w:rPr>
      <w:rFonts w:ascii="Times New Roman" w:eastAsia="Times New Roman" w:hAnsi="Times New Roman" w:cs="Times New Roman"/>
      <w:sz w:val="24"/>
      <w:szCs w:val="24"/>
    </w:rPr>
  </w:style>
  <w:style w:type="paragraph" w:styleId="CommentText">
    <w:name w:val="annotation text"/>
    <w:basedOn w:val="Normal"/>
    <w:link w:val="CommentTextChar"/>
    <w:uiPriority w:val="99"/>
    <w:rsid w:val="006C4604"/>
    <w:rPr>
      <w:sz w:val="20"/>
      <w:szCs w:val="20"/>
    </w:rPr>
  </w:style>
  <w:style w:type="character" w:customStyle="1" w:styleId="CommentTextChar">
    <w:name w:val="Comment Text Char"/>
    <w:basedOn w:val="DefaultParagraphFont"/>
    <w:link w:val="CommentText"/>
    <w:uiPriority w:val="99"/>
    <w:rsid w:val="006C460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6C4604"/>
    <w:rPr>
      <w:b/>
      <w:bCs/>
    </w:rPr>
  </w:style>
  <w:style w:type="character" w:customStyle="1" w:styleId="CommentSubjectChar">
    <w:name w:val="Comment Subject Char"/>
    <w:basedOn w:val="CommentTextChar"/>
    <w:link w:val="CommentSubject"/>
    <w:semiHidden/>
    <w:rsid w:val="006C4604"/>
    <w:rPr>
      <w:rFonts w:ascii="Times New Roman" w:eastAsia="Times New Roman" w:hAnsi="Times New Roman" w:cs="Times New Roman"/>
      <w:b/>
      <w:bCs/>
      <w:sz w:val="20"/>
      <w:szCs w:val="20"/>
    </w:rPr>
  </w:style>
  <w:style w:type="character" w:styleId="Hyperlink">
    <w:name w:val="Hyperlink"/>
    <w:basedOn w:val="DefaultParagraphFont"/>
    <w:uiPriority w:val="99"/>
    <w:rsid w:val="006C4604"/>
    <w:rPr>
      <w:rFonts w:cs="Times New Roman"/>
      <w:color w:val="0000FF"/>
      <w:u w:val="single"/>
    </w:rPr>
  </w:style>
  <w:style w:type="character" w:styleId="FollowedHyperlink">
    <w:name w:val="FollowedHyperlink"/>
    <w:basedOn w:val="DefaultParagraphFont"/>
    <w:rsid w:val="006C4604"/>
    <w:rPr>
      <w:rFonts w:cs="Times New Roman"/>
      <w:color w:val="800080"/>
      <w:u w:val="single"/>
    </w:rPr>
  </w:style>
  <w:style w:type="paragraph" w:styleId="FootnoteText">
    <w:name w:val="footnote text"/>
    <w:basedOn w:val="Normal"/>
    <w:link w:val="FootnoteTextChar"/>
    <w:uiPriority w:val="2"/>
    <w:rsid w:val="006C4604"/>
    <w:rPr>
      <w:sz w:val="20"/>
      <w:szCs w:val="20"/>
    </w:rPr>
  </w:style>
  <w:style w:type="character" w:customStyle="1" w:styleId="FootnoteTextChar">
    <w:name w:val="Footnote Text Char"/>
    <w:basedOn w:val="DefaultParagraphFont"/>
    <w:link w:val="FootnoteText"/>
    <w:uiPriority w:val="2"/>
    <w:rsid w:val="006C4604"/>
    <w:rPr>
      <w:rFonts w:ascii="Times New Roman" w:eastAsia="Times New Roman" w:hAnsi="Times New Roman" w:cs="Times New Roman"/>
      <w:sz w:val="20"/>
      <w:szCs w:val="20"/>
    </w:rPr>
  </w:style>
  <w:style w:type="paragraph" w:customStyle="1" w:styleId="BodytextChar0">
    <w:name w:val="Body text Char"/>
    <w:basedOn w:val="Normal"/>
    <w:uiPriority w:val="99"/>
    <w:rsid w:val="006C4604"/>
    <w:pPr>
      <w:spacing w:before="140" w:after="140"/>
      <w:ind w:left="397"/>
    </w:pPr>
    <w:rPr>
      <w:rFonts w:ascii="Arial" w:hAnsi="Arial"/>
      <w:lang w:eastAsia="en-GB"/>
    </w:rPr>
  </w:style>
  <w:style w:type="paragraph" w:customStyle="1" w:styleId="bodytext0">
    <w:name w:val="bodytext"/>
    <w:basedOn w:val="Normal"/>
    <w:rsid w:val="006C4604"/>
    <w:pPr>
      <w:spacing w:before="100" w:beforeAutospacing="1" w:after="100" w:afterAutospacing="1"/>
    </w:pPr>
    <w:rPr>
      <w:lang w:eastAsia="en-GB"/>
    </w:rPr>
  </w:style>
  <w:style w:type="character" w:styleId="CommentReference">
    <w:name w:val="annotation reference"/>
    <w:basedOn w:val="DefaultParagraphFont"/>
    <w:uiPriority w:val="99"/>
    <w:rsid w:val="006C4604"/>
    <w:rPr>
      <w:rFonts w:cs="Times New Roman"/>
      <w:sz w:val="16"/>
    </w:rPr>
  </w:style>
  <w:style w:type="paragraph" w:styleId="NormalWeb">
    <w:name w:val="Normal (Web)"/>
    <w:basedOn w:val="Normal"/>
    <w:uiPriority w:val="99"/>
    <w:rsid w:val="006C4604"/>
    <w:pPr>
      <w:spacing w:before="100" w:beforeAutospacing="1" w:after="100" w:afterAutospacing="1"/>
    </w:pPr>
    <w:rPr>
      <w:lang w:eastAsia="en-GB"/>
    </w:rPr>
  </w:style>
  <w:style w:type="paragraph" w:styleId="ListParagraph">
    <w:name w:val="List Paragraph"/>
    <w:aliases w:val="Picture"/>
    <w:basedOn w:val="Normal"/>
    <w:link w:val="ListParagraphChar"/>
    <w:uiPriority w:val="34"/>
    <w:qFormat/>
    <w:rsid w:val="006C4604"/>
    <w:pPr>
      <w:ind w:left="720"/>
    </w:pPr>
  </w:style>
  <w:style w:type="paragraph" w:customStyle="1" w:styleId="Default">
    <w:name w:val="Default"/>
    <w:rsid w:val="006C4604"/>
    <w:pPr>
      <w:autoSpaceDE w:val="0"/>
      <w:autoSpaceDN w:val="0"/>
      <w:adjustRightInd w:val="0"/>
      <w:spacing w:after="0" w:line="240" w:lineRule="auto"/>
    </w:pPr>
    <w:rPr>
      <w:rFonts w:ascii="Franklin Gothic Book" w:eastAsia="Times New Roman" w:hAnsi="Franklin Gothic Book" w:cs="Franklin Gothic Book"/>
      <w:color w:val="000000"/>
      <w:sz w:val="24"/>
      <w:szCs w:val="24"/>
      <w:lang w:eastAsia="en-GB"/>
    </w:rPr>
  </w:style>
  <w:style w:type="paragraph" w:customStyle="1" w:styleId="HEADING">
    <w:name w:val="HEADING"/>
    <w:basedOn w:val="Title"/>
    <w:link w:val="HEADINGChar"/>
    <w:uiPriority w:val="99"/>
    <w:rsid w:val="006C4604"/>
    <w:rPr>
      <w:rFonts w:ascii="Calibri" w:hAnsi="Calibri"/>
      <w:sz w:val="26"/>
      <w:szCs w:val="26"/>
    </w:rPr>
  </w:style>
  <w:style w:type="paragraph" w:styleId="NoSpacing">
    <w:name w:val="No Spacing"/>
    <w:link w:val="NoSpacingChar"/>
    <w:uiPriority w:val="1"/>
    <w:qFormat/>
    <w:rsid w:val="006C4604"/>
    <w:pPr>
      <w:spacing w:after="0" w:line="240" w:lineRule="auto"/>
    </w:pPr>
    <w:rPr>
      <w:rFonts w:ascii="Calibri" w:eastAsia="MS Mincho" w:hAnsi="Calibri" w:cs="Times New Roman"/>
      <w:lang w:val="en-US" w:eastAsia="ja-JP"/>
    </w:rPr>
  </w:style>
  <w:style w:type="character" w:customStyle="1" w:styleId="HEADINGChar">
    <w:name w:val="HEADING Char"/>
    <w:link w:val="HEADING"/>
    <w:uiPriority w:val="99"/>
    <w:locked/>
    <w:rsid w:val="006C4604"/>
    <w:rPr>
      <w:rFonts w:ascii="Calibri" w:eastAsia="Times New Roman" w:hAnsi="Calibri" w:cs="Times New Roman"/>
      <w:b/>
      <w:color w:val="FFFFFF"/>
      <w:spacing w:val="60"/>
      <w:sz w:val="26"/>
      <w:szCs w:val="26"/>
      <w:shd w:val="clear" w:color="auto" w:fill="000000"/>
    </w:rPr>
  </w:style>
  <w:style w:type="character" w:customStyle="1" w:styleId="NoSpacingChar">
    <w:name w:val="No Spacing Char"/>
    <w:link w:val="NoSpacing"/>
    <w:uiPriority w:val="1"/>
    <w:locked/>
    <w:rsid w:val="006C4604"/>
    <w:rPr>
      <w:rFonts w:ascii="Calibri" w:eastAsia="MS Mincho" w:hAnsi="Calibri" w:cs="Times New Roman"/>
      <w:lang w:val="en-US" w:eastAsia="ja-JP"/>
    </w:rPr>
  </w:style>
  <w:style w:type="paragraph" w:styleId="Subtitle">
    <w:name w:val="Subtitle"/>
    <w:basedOn w:val="Normal"/>
    <w:next w:val="Normal"/>
    <w:link w:val="SubtitleChar"/>
    <w:uiPriority w:val="99"/>
    <w:qFormat/>
    <w:rsid w:val="006C4604"/>
    <w:pPr>
      <w:numPr>
        <w:ilvl w:val="1"/>
      </w:numPr>
      <w:spacing w:after="200" w:line="276" w:lineRule="auto"/>
    </w:pPr>
    <w:rPr>
      <w:rFonts w:ascii="Cambria" w:eastAsia="MS Gothic" w:hAnsi="Cambria"/>
      <w:i/>
      <w:iCs/>
      <w:color w:val="4F81BD"/>
      <w:spacing w:val="15"/>
      <w:lang w:val="en-US" w:eastAsia="ja-JP"/>
    </w:rPr>
  </w:style>
  <w:style w:type="character" w:customStyle="1" w:styleId="SubtitleChar">
    <w:name w:val="Subtitle Char"/>
    <w:basedOn w:val="DefaultParagraphFont"/>
    <w:link w:val="Subtitle"/>
    <w:uiPriority w:val="99"/>
    <w:rsid w:val="006C4604"/>
    <w:rPr>
      <w:rFonts w:ascii="Cambria" w:eastAsia="MS Gothic" w:hAnsi="Cambria" w:cs="Times New Roman"/>
      <w:i/>
      <w:iCs/>
      <w:color w:val="4F81BD"/>
      <w:spacing w:val="15"/>
      <w:sz w:val="24"/>
      <w:szCs w:val="24"/>
      <w:lang w:val="en-US" w:eastAsia="ja-JP"/>
    </w:rPr>
  </w:style>
  <w:style w:type="paragraph" w:styleId="Revision">
    <w:name w:val="Revision"/>
    <w:hidden/>
    <w:uiPriority w:val="99"/>
    <w:semiHidden/>
    <w:rsid w:val="006C4604"/>
    <w:pPr>
      <w:spacing w:after="0" w:line="240" w:lineRule="auto"/>
    </w:pPr>
    <w:rPr>
      <w:rFonts w:ascii="Times New Roman" w:eastAsia="Times New Roman" w:hAnsi="Times New Roman" w:cs="Times New Roman"/>
      <w:sz w:val="24"/>
      <w:szCs w:val="24"/>
    </w:rPr>
  </w:style>
  <w:style w:type="paragraph" w:customStyle="1" w:styleId="inlinenormal">
    <w:name w:val="inlinenormal"/>
    <w:basedOn w:val="Normal"/>
    <w:rsid w:val="006C4604"/>
    <w:pPr>
      <w:autoSpaceDN w:val="0"/>
      <w:spacing w:before="120" w:after="60" w:line="264" w:lineRule="auto"/>
    </w:pPr>
    <w:rPr>
      <w:rFonts w:ascii="Arial" w:hAnsi="Arial" w:cs="Arial"/>
      <w:lang w:eastAsia="en-GB"/>
    </w:rPr>
  </w:style>
  <w:style w:type="character" w:styleId="Emphasis">
    <w:name w:val="Emphasis"/>
    <w:uiPriority w:val="20"/>
    <w:qFormat/>
    <w:rsid w:val="006C4604"/>
    <w:rPr>
      <w:i/>
      <w:iCs/>
    </w:rPr>
  </w:style>
  <w:style w:type="character" w:customStyle="1" w:styleId="ListParagraphChar">
    <w:name w:val="List Paragraph Char"/>
    <w:aliases w:val="Picture Char"/>
    <w:basedOn w:val="DefaultParagraphFont"/>
    <w:link w:val="ListParagraph"/>
    <w:uiPriority w:val="34"/>
    <w:locked/>
    <w:rsid w:val="005B3B21"/>
    <w:rPr>
      <w:rFonts w:ascii="Times New Roman" w:eastAsia="Times New Roman" w:hAnsi="Times New Roman" w:cs="Times New Roman"/>
      <w:sz w:val="24"/>
      <w:szCs w:val="24"/>
    </w:rPr>
  </w:style>
  <w:style w:type="paragraph" w:customStyle="1" w:styleId="SOAHeading1">
    <w:name w:val="SOA Heading 1"/>
    <w:basedOn w:val="Normal"/>
    <w:autoRedefine/>
    <w:uiPriority w:val="2"/>
    <w:qFormat/>
    <w:rsid w:val="005B3B21"/>
    <w:pPr>
      <w:autoSpaceDE w:val="0"/>
      <w:autoSpaceDN w:val="0"/>
      <w:adjustRightInd w:val="0"/>
      <w:spacing w:after="120"/>
    </w:pPr>
    <w:rPr>
      <w:rFonts w:ascii="Arial" w:eastAsia="Calibri" w:hAnsi="Arial" w:cs="Helvetica-Light"/>
      <w:b/>
      <w:color w:val="000000"/>
      <w:sz w:val="36"/>
      <w:szCs w:val="40"/>
    </w:rPr>
  </w:style>
  <w:style w:type="paragraph" w:customStyle="1" w:styleId="SOAHeading3numbered">
    <w:name w:val="SOA Heading 3 numbered"/>
    <w:basedOn w:val="Heading2"/>
    <w:autoRedefine/>
    <w:uiPriority w:val="2"/>
    <w:qFormat/>
    <w:rsid w:val="0006738D"/>
    <w:pPr>
      <w:autoSpaceDE w:val="0"/>
      <w:autoSpaceDN w:val="0"/>
      <w:adjustRightInd w:val="0"/>
      <w:spacing w:before="0" w:after="0"/>
      <w:jc w:val="both"/>
    </w:pPr>
    <w:rPr>
      <w:rFonts w:ascii="Corbel" w:eastAsia="Arial Unicode MS" w:hAnsi="Corbel" w:cs="Arial Unicode MS"/>
      <w:b w:val="0"/>
      <w:i w:val="0"/>
      <w:iCs w:val="0"/>
      <w:color w:val="008080"/>
      <w:szCs w:val="26"/>
      <w:lang w:eastAsia="en-GB"/>
    </w:rPr>
  </w:style>
  <w:style w:type="paragraph" w:customStyle="1" w:styleId="SOASub-heading1-Bold12">
    <w:name w:val="SOA Sub-heading 1 - Bold 12"/>
    <w:basedOn w:val="ListParagraph"/>
    <w:autoRedefine/>
    <w:uiPriority w:val="2"/>
    <w:qFormat/>
    <w:rsid w:val="009F1F46"/>
    <w:pPr>
      <w:autoSpaceDE w:val="0"/>
      <w:autoSpaceDN w:val="0"/>
      <w:adjustRightInd w:val="0"/>
      <w:ind w:left="0"/>
      <w:contextualSpacing/>
      <w:jc w:val="both"/>
    </w:pPr>
    <w:rPr>
      <w:rFonts w:asciiTheme="minorHAnsi" w:eastAsia="Arial Unicode MS" w:hAnsiTheme="minorHAnsi" w:cs="Arial Unicode MS"/>
      <w:color w:val="CC0066"/>
      <w:sz w:val="28"/>
    </w:rPr>
  </w:style>
  <w:style w:type="paragraph" w:customStyle="1" w:styleId="SOASub-heading2-Bold12">
    <w:name w:val="SOA Sub-heading 2 - Bold 12"/>
    <w:basedOn w:val="ListParagraph"/>
    <w:autoRedefine/>
    <w:uiPriority w:val="2"/>
    <w:qFormat/>
    <w:rsid w:val="009F1F46"/>
    <w:pPr>
      <w:autoSpaceDE w:val="0"/>
      <w:autoSpaceDN w:val="0"/>
      <w:adjustRightInd w:val="0"/>
      <w:spacing w:after="120"/>
      <w:ind w:left="0"/>
      <w:jc w:val="both"/>
    </w:pPr>
    <w:rPr>
      <w:rFonts w:asciiTheme="minorHAnsi" w:eastAsia="Arial Unicode MS" w:hAnsiTheme="minorHAnsi" w:cs="Arial Unicode MS"/>
      <w:color w:val="CC0066"/>
      <w:sz w:val="28"/>
      <w:lang w:eastAsia="en-GB"/>
    </w:rPr>
  </w:style>
  <w:style w:type="paragraph" w:customStyle="1" w:styleId="SOAHeadingMisc-Bold12">
    <w:name w:val="SOA Heading Misc - Bold 12"/>
    <w:basedOn w:val="Normal"/>
    <w:autoRedefine/>
    <w:uiPriority w:val="2"/>
    <w:qFormat/>
    <w:rsid w:val="00C63F7C"/>
    <w:pPr>
      <w:autoSpaceDE w:val="0"/>
      <w:autoSpaceDN w:val="0"/>
      <w:adjustRightInd w:val="0"/>
      <w:jc w:val="both"/>
    </w:pPr>
    <w:rPr>
      <w:rFonts w:asciiTheme="minorHAnsi" w:eastAsia="Arial Unicode MS" w:hAnsiTheme="minorHAnsi" w:cs="Arial Unicode MS"/>
      <w:color w:val="CC0066"/>
      <w:sz w:val="28"/>
    </w:rPr>
  </w:style>
  <w:style w:type="paragraph" w:customStyle="1" w:styleId="Pa28">
    <w:name w:val="Pa28"/>
    <w:basedOn w:val="Default"/>
    <w:next w:val="Default"/>
    <w:uiPriority w:val="99"/>
    <w:rsid w:val="00A84267"/>
    <w:pPr>
      <w:spacing w:line="201" w:lineRule="atLeast"/>
    </w:pPr>
    <w:rPr>
      <w:rFonts w:ascii="FS Lola" w:eastAsiaTheme="minorHAnsi" w:hAnsi="FS Lola" w:cstheme="minorBidi"/>
      <w:color w:val="auto"/>
      <w:lang w:eastAsia="en-US"/>
    </w:rPr>
  </w:style>
  <w:style w:type="paragraph" w:customStyle="1" w:styleId="Pa24">
    <w:name w:val="Pa24"/>
    <w:basedOn w:val="Default"/>
    <w:next w:val="Default"/>
    <w:uiPriority w:val="99"/>
    <w:rsid w:val="005A6FEB"/>
    <w:pPr>
      <w:spacing w:line="231" w:lineRule="atLeast"/>
    </w:pPr>
    <w:rPr>
      <w:rFonts w:ascii="FS Lola" w:eastAsiaTheme="minorHAnsi" w:hAnsi="FS Lola" w:cstheme="minorBidi"/>
      <w:color w:val="auto"/>
      <w:lang w:eastAsia="en-US"/>
    </w:rPr>
  </w:style>
  <w:style w:type="character" w:customStyle="1" w:styleId="A12">
    <w:name w:val="A12"/>
    <w:uiPriority w:val="99"/>
    <w:rsid w:val="005A6FEB"/>
    <w:rPr>
      <w:rFonts w:ascii="FS Lola ExtraBold" w:hAnsi="FS Lola ExtraBold" w:cs="FS Lola ExtraBold"/>
      <w:b/>
      <w:bCs/>
      <w:color w:val="000000"/>
      <w:sz w:val="16"/>
      <w:szCs w:val="16"/>
    </w:rPr>
  </w:style>
  <w:style w:type="paragraph" w:customStyle="1" w:styleId="Pa29">
    <w:name w:val="Pa29"/>
    <w:basedOn w:val="Default"/>
    <w:next w:val="Default"/>
    <w:uiPriority w:val="99"/>
    <w:rsid w:val="00072901"/>
    <w:pPr>
      <w:spacing w:line="201" w:lineRule="atLeast"/>
    </w:pPr>
    <w:rPr>
      <w:rFonts w:ascii="FS Lola" w:eastAsiaTheme="minorHAnsi" w:hAnsi="FS Lola" w:cstheme="minorBidi"/>
      <w:color w:val="auto"/>
      <w:lang w:eastAsia="en-US"/>
    </w:rPr>
  </w:style>
  <w:style w:type="character" w:customStyle="1" w:styleId="A3">
    <w:name w:val="A3"/>
    <w:uiPriority w:val="99"/>
    <w:rsid w:val="00243DB1"/>
    <w:rPr>
      <w:rFonts w:cs="FS Lola"/>
      <w:color w:val="000000"/>
    </w:rPr>
  </w:style>
  <w:style w:type="character" w:customStyle="1" w:styleId="A14">
    <w:name w:val="A14"/>
    <w:uiPriority w:val="99"/>
    <w:rsid w:val="00246713"/>
    <w:rPr>
      <w:rFonts w:cs="FS Lola"/>
      <w:b/>
      <w:bCs/>
      <w:color w:val="000000"/>
      <w:sz w:val="16"/>
      <w:szCs w:val="16"/>
    </w:rPr>
  </w:style>
  <w:style w:type="paragraph" w:customStyle="1" w:styleId="Pa75">
    <w:name w:val="Pa75"/>
    <w:basedOn w:val="Default"/>
    <w:next w:val="Default"/>
    <w:uiPriority w:val="99"/>
    <w:rsid w:val="0042244F"/>
    <w:pPr>
      <w:spacing w:line="171" w:lineRule="atLeast"/>
    </w:pPr>
    <w:rPr>
      <w:rFonts w:ascii="FS Lola" w:eastAsiaTheme="minorHAnsi" w:hAnsi="FS Lola" w:cstheme="minorBidi"/>
      <w:color w:val="auto"/>
      <w:lang w:eastAsia="en-US"/>
    </w:rPr>
  </w:style>
  <w:style w:type="paragraph" w:customStyle="1" w:styleId="Pa80">
    <w:name w:val="Pa80"/>
    <w:basedOn w:val="Default"/>
    <w:next w:val="Default"/>
    <w:uiPriority w:val="99"/>
    <w:rsid w:val="0042244F"/>
    <w:pPr>
      <w:spacing w:line="181" w:lineRule="atLeast"/>
    </w:pPr>
    <w:rPr>
      <w:rFonts w:ascii="FS Lola" w:eastAsiaTheme="minorHAnsi" w:hAnsi="FS Lola" w:cstheme="minorBidi"/>
      <w:color w:val="auto"/>
      <w:lang w:eastAsia="en-US"/>
    </w:rPr>
  </w:style>
  <w:style w:type="character" w:customStyle="1" w:styleId="A5">
    <w:name w:val="A5"/>
    <w:uiPriority w:val="99"/>
    <w:rsid w:val="0042244F"/>
    <w:rPr>
      <w:rFonts w:cs="FS Lola"/>
      <w:color w:val="000000"/>
      <w:sz w:val="18"/>
      <w:szCs w:val="18"/>
    </w:rPr>
  </w:style>
  <w:style w:type="paragraph" w:customStyle="1" w:styleId="Pa45">
    <w:name w:val="Pa45"/>
    <w:basedOn w:val="Default"/>
    <w:next w:val="Default"/>
    <w:uiPriority w:val="99"/>
    <w:rsid w:val="0042244F"/>
    <w:pPr>
      <w:spacing w:line="201" w:lineRule="atLeast"/>
    </w:pPr>
    <w:rPr>
      <w:rFonts w:ascii="FS Lola" w:eastAsiaTheme="minorHAnsi" w:hAnsi="FS Lola" w:cstheme="minorBidi"/>
      <w:color w:val="auto"/>
      <w:lang w:eastAsia="en-US"/>
    </w:rPr>
  </w:style>
  <w:style w:type="paragraph" w:customStyle="1" w:styleId="Bullet">
    <w:name w:val="Bullet"/>
    <w:basedOn w:val="ListParagraph"/>
    <w:qFormat/>
    <w:rsid w:val="00543951"/>
    <w:pPr>
      <w:numPr>
        <w:numId w:val="6"/>
      </w:numPr>
      <w:autoSpaceDE w:val="0"/>
      <w:autoSpaceDN w:val="0"/>
      <w:adjustRightInd w:val="0"/>
      <w:spacing w:after="120"/>
      <w:ind w:hanging="357"/>
      <w:contextualSpacing/>
      <w:jc w:val="both"/>
    </w:pPr>
    <w:rPr>
      <w:rFonts w:ascii="Arial" w:eastAsia="Calibri" w:hAnsi="Arial" w:cs="Arial"/>
      <w:color w:val="000000"/>
      <w:lang w:eastAsia="en-GB"/>
    </w:rPr>
  </w:style>
  <w:style w:type="paragraph" w:customStyle="1" w:styleId="Footnote">
    <w:name w:val="Footnote"/>
    <w:basedOn w:val="FootnoteText"/>
    <w:uiPriority w:val="2"/>
    <w:qFormat/>
    <w:rsid w:val="00543951"/>
    <w:pPr>
      <w:autoSpaceDE w:val="0"/>
      <w:autoSpaceDN w:val="0"/>
      <w:adjustRightInd w:val="0"/>
      <w:ind w:left="284" w:hanging="284"/>
      <w:jc w:val="both"/>
    </w:pPr>
    <w:rPr>
      <w:rFonts w:ascii="Arial" w:eastAsia="Calibri" w:hAnsi="Arial" w:cs="Helvetica-Light"/>
      <w:color w:val="000000"/>
    </w:rPr>
  </w:style>
  <w:style w:type="paragraph" w:customStyle="1" w:styleId="TableSource">
    <w:name w:val="Table Source"/>
    <w:basedOn w:val="Normal"/>
    <w:uiPriority w:val="1"/>
    <w:qFormat/>
    <w:rsid w:val="00543951"/>
    <w:pPr>
      <w:autoSpaceDE w:val="0"/>
      <w:autoSpaceDN w:val="0"/>
      <w:adjustRightInd w:val="0"/>
      <w:spacing w:before="60" w:after="120"/>
      <w:jc w:val="both"/>
    </w:pPr>
    <w:rPr>
      <w:rFonts w:ascii="Arial" w:eastAsia="Calibri" w:hAnsi="Arial" w:cs="Helvetica-Light"/>
      <w:i/>
      <w:color w:val="000000"/>
      <w:sz w:val="18"/>
      <w:szCs w:val="18"/>
    </w:rPr>
  </w:style>
  <w:style w:type="paragraph" w:customStyle="1" w:styleId="TableTitle">
    <w:name w:val="Table Title"/>
    <w:basedOn w:val="Normal"/>
    <w:uiPriority w:val="1"/>
    <w:qFormat/>
    <w:rsid w:val="00543951"/>
    <w:pPr>
      <w:autoSpaceDE w:val="0"/>
      <w:autoSpaceDN w:val="0"/>
      <w:adjustRightInd w:val="0"/>
      <w:spacing w:before="60" w:after="120"/>
      <w:jc w:val="both"/>
    </w:pPr>
    <w:rPr>
      <w:rFonts w:ascii="Arial" w:eastAsia="Calibri" w:hAnsi="Arial" w:cs="Helvetica-Light"/>
      <w:b/>
      <w:color w:val="000000"/>
      <w:sz w:val="28"/>
      <w:szCs w:val="28"/>
    </w:rPr>
  </w:style>
  <w:style w:type="paragraph" w:styleId="TOC2">
    <w:name w:val="toc 2"/>
    <w:basedOn w:val="TOC3"/>
    <w:next w:val="Normal"/>
    <w:uiPriority w:val="39"/>
    <w:qFormat/>
    <w:rsid w:val="00543951"/>
    <w:pPr>
      <w:ind w:left="720"/>
      <w:outlineLvl w:val="0"/>
    </w:pPr>
    <w:rPr>
      <w:i w:val="0"/>
    </w:rPr>
  </w:style>
  <w:style w:type="paragraph" w:styleId="TOC3">
    <w:name w:val="toc 3"/>
    <w:next w:val="Normal"/>
    <w:uiPriority w:val="39"/>
    <w:qFormat/>
    <w:rsid w:val="00543951"/>
    <w:pPr>
      <w:tabs>
        <w:tab w:val="right" w:leader="dot" w:pos="10490"/>
      </w:tabs>
      <w:spacing w:after="0" w:line="240" w:lineRule="auto"/>
      <w:ind w:left="1440"/>
    </w:pPr>
    <w:rPr>
      <w:rFonts w:ascii="Arial" w:eastAsia="Cambria" w:hAnsi="Arial" w:cs="Arial"/>
      <w:i/>
      <w:noProof/>
      <w:color w:val="000000"/>
      <w:sz w:val="24"/>
      <w:szCs w:val="24"/>
    </w:rPr>
  </w:style>
  <w:style w:type="paragraph" w:styleId="TOC1">
    <w:name w:val="toc 1"/>
    <w:basedOn w:val="Normal"/>
    <w:next w:val="Normal"/>
    <w:uiPriority w:val="39"/>
    <w:qFormat/>
    <w:rsid w:val="00543951"/>
    <w:pPr>
      <w:tabs>
        <w:tab w:val="right" w:leader="dot" w:pos="10490"/>
      </w:tabs>
      <w:autoSpaceDE w:val="0"/>
      <w:autoSpaceDN w:val="0"/>
      <w:adjustRightInd w:val="0"/>
      <w:spacing w:before="120" w:after="120"/>
      <w:jc w:val="both"/>
      <w:outlineLvl w:val="0"/>
    </w:pPr>
    <w:rPr>
      <w:rFonts w:ascii="Arial" w:eastAsia="Calibri" w:hAnsi="Arial" w:cs="Helvetica-Light"/>
      <w:b/>
      <w:bCs/>
      <w:noProof/>
      <w:color w:val="000000"/>
      <w:szCs w:val="20"/>
    </w:rPr>
  </w:style>
  <w:style w:type="paragraph" w:styleId="TOC4">
    <w:name w:val="toc 4"/>
    <w:basedOn w:val="Normal"/>
    <w:next w:val="Normal"/>
    <w:autoRedefine/>
    <w:uiPriority w:val="39"/>
    <w:semiHidden/>
    <w:unhideWhenUsed/>
    <w:rsid w:val="00543951"/>
    <w:pPr>
      <w:autoSpaceDE w:val="0"/>
      <w:autoSpaceDN w:val="0"/>
      <w:adjustRightInd w:val="0"/>
      <w:spacing w:after="120"/>
      <w:ind w:left="720"/>
      <w:jc w:val="both"/>
    </w:pPr>
    <w:rPr>
      <w:rFonts w:ascii="Arial" w:eastAsia="Calibri" w:hAnsi="Arial" w:cs="Helvetica-Light"/>
      <w:color w:val="000000"/>
    </w:rPr>
  </w:style>
  <w:style w:type="paragraph" w:customStyle="1" w:styleId="Title2">
    <w:name w:val="Title 2"/>
    <w:basedOn w:val="Heading2"/>
    <w:link w:val="Title2Char"/>
    <w:uiPriority w:val="1"/>
    <w:qFormat/>
    <w:rsid w:val="00543951"/>
    <w:pPr>
      <w:autoSpaceDE w:val="0"/>
      <w:autoSpaceDN w:val="0"/>
      <w:adjustRightInd w:val="0"/>
      <w:spacing w:before="60" w:after="120"/>
      <w:jc w:val="both"/>
    </w:pPr>
    <w:rPr>
      <w:rFonts w:cs="Helvetica-Light"/>
      <w:i w:val="0"/>
      <w:iCs w:val="0"/>
      <w:color w:val="000000"/>
      <w:sz w:val="40"/>
      <w:szCs w:val="40"/>
      <w:lang w:eastAsia="en-GB"/>
    </w:rPr>
  </w:style>
  <w:style w:type="character" w:customStyle="1" w:styleId="Title2Char">
    <w:name w:val="Title 2 Char"/>
    <w:link w:val="Title2"/>
    <w:uiPriority w:val="1"/>
    <w:rsid w:val="00543951"/>
    <w:rPr>
      <w:rFonts w:ascii="Arial" w:eastAsia="Times New Roman" w:hAnsi="Arial" w:cs="Helvetica-Light"/>
      <w:b/>
      <w:bCs/>
      <w:color w:val="000000"/>
      <w:sz w:val="40"/>
      <w:szCs w:val="40"/>
      <w:lang w:eastAsia="en-GB"/>
    </w:rPr>
  </w:style>
  <w:style w:type="paragraph" w:customStyle="1" w:styleId="anchor">
    <w:name w:val="anchor"/>
    <w:basedOn w:val="Normal"/>
    <w:qFormat/>
    <w:rsid w:val="00543951"/>
    <w:pPr>
      <w:autoSpaceDE w:val="0"/>
      <w:autoSpaceDN w:val="0"/>
      <w:adjustRightInd w:val="0"/>
    </w:pPr>
    <w:rPr>
      <w:rFonts w:ascii="Arial" w:eastAsia="Calibri" w:hAnsi="Arial" w:cs="Helvetica-Light"/>
      <w:b/>
      <w:color w:val="FF0000"/>
      <w:sz w:val="2"/>
      <w:szCs w:val="2"/>
    </w:rPr>
  </w:style>
  <w:style w:type="character" w:customStyle="1" w:styleId="CommentTextChar1">
    <w:name w:val="Comment Text Char1"/>
    <w:basedOn w:val="DefaultParagraphFont"/>
    <w:uiPriority w:val="99"/>
    <w:semiHidden/>
    <w:rsid w:val="00543951"/>
    <w:rPr>
      <w:rFonts w:eastAsia="Calibri" w:cs="Helvetica-Light"/>
      <w:color w:val="000000"/>
      <w:lang w:eastAsia="en-US"/>
    </w:rPr>
  </w:style>
  <w:style w:type="character" w:customStyle="1" w:styleId="CommentSubjectChar1">
    <w:name w:val="Comment Subject Char1"/>
    <w:uiPriority w:val="99"/>
    <w:semiHidden/>
    <w:rsid w:val="00543951"/>
    <w:rPr>
      <w:rFonts w:ascii="Arial" w:eastAsia="Calibri" w:hAnsi="Arial" w:cs="Helvetica-Light"/>
      <w:b/>
      <w:bCs/>
      <w:color w:val="000000"/>
      <w:lang w:eastAsia="en-US"/>
    </w:rPr>
  </w:style>
  <w:style w:type="paragraph" w:customStyle="1" w:styleId="TableHeadingText">
    <w:name w:val="Table Heading Text"/>
    <w:basedOn w:val="Normal"/>
    <w:rsid w:val="00543951"/>
    <w:pPr>
      <w:spacing w:before="20" w:after="20"/>
    </w:pPr>
    <w:rPr>
      <w:rFonts w:ascii="Arial" w:hAnsi="Arial" w:cs="Arial"/>
      <w:b/>
      <w:sz w:val="18"/>
      <w:szCs w:val="20"/>
    </w:rPr>
  </w:style>
  <w:style w:type="paragraph" w:customStyle="1" w:styleId="TableTextLeft">
    <w:name w:val="Table Text Left"/>
    <w:basedOn w:val="Normal"/>
    <w:semiHidden/>
    <w:unhideWhenUsed/>
    <w:rsid w:val="00543951"/>
    <w:pPr>
      <w:spacing w:before="20" w:after="20"/>
    </w:pPr>
    <w:rPr>
      <w:rFonts w:ascii="Arial" w:hAnsi="Arial" w:cs="Arial"/>
      <w:sz w:val="18"/>
      <w:szCs w:val="18"/>
    </w:rPr>
  </w:style>
  <w:style w:type="paragraph" w:customStyle="1" w:styleId="TableTextRight">
    <w:name w:val="Table Text Right"/>
    <w:basedOn w:val="TableTextLeft"/>
    <w:uiPriority w:val="1"/>
    <w:unhideWhenUsed/>
    <w:qFormat/>
    <w:rsid w:val="00543951"/>
    <w:pPr>
      <w:jc w:val="right"/>
    </w:pPr>
    <w:rPr>
      <w:sz w:val="22"/>
    </w:rPr>
  </w:style>
  <w:style w:type="paragraph" w:customStyle="1" w:styleId="TableHeadingTextRight">
    <w:name w:val="Table Heading Text Right"/>
    <w:basedOn w:val="TableHeadingText"/>
    <w:uiPriority w:val="1"/>
    <w:qFormat/>
    <w:rsid w:val="00543951"/>
    <w:pPr>
      <w:jc w:val="right"/>
    </w:pPr>
  </w:style>
  <w:style w:type="paragraph" w:customStyle="1" w:styleId="TableText">
    <w:name w:val="Table Text"/>
    <w:basedOn w:val="Normal"/>
    <w:rsid w:val="00543951"/>
    <w:pPr>
      <w:spacing w:before="40" w:after="40"/>
    </w:pPr>
    <w:rPr>
      <w:rFonts w:ascii="Arial" w:hAnsi="Arial" w:cs="Arial"/>
      <w:sz w:val="20"/>
      <w:szCs w:val="20"/>
    </w:rPr>
  </w:style>
  <w:style w:type="paragraph" w:customStyle="1" w:styleId="Heading2-numbered">
    <w:name w:val="Heading 2 - numbered"/>
    <w:qFormat/>
    <w:rsid w:val="00543951"/>
    <w:pPr>
      <w:numPr>
        <w:numId w:val="7"/>
      </w:numPr>
      <w:tabs>
        <w:tab w:val="left" w:pos="567"/>
      </w:tabs>
      <w:spacing w:before="200" w:after="120" w:line="240" w:lineRule="auto"/>
      <w:ind w:left="567" w:hanging="567"/>
    </w:pPr>
    <w:rPr>
      <w:rFonts w:ascii="Arial" w:eastAsia="Times New Roman" w:hAnsi="Arial" w:cs="Times New Roman"/>
      <w:b/>
      <w:bCs/>
      <w:sz w:val="28"/>
      <w:szCs w:val="26"/>
    </w:rPr>
  </w:style>
  <w:style w:type="paragraph" w:customStyle="1" w:styleId="Normal-indent">
    <w:name w:val="Normal - indent"/>
    <w:basedOn w:val="Normal"/>
    <w:uiPriority w:val="2"/>
    <w:qFormat/>
    <w:rsid w:val="00543951"/>
    <w:pPr>
      <w:autoSpaceDE w:val="0"/>
      <w:autoSpaceDN w:val="0"/>
      <w:adjustRightInd w:val="0"/>
      <w:spacing w:after="120"/>
      <w:ind w:left="360"/>
      <w:jc w:val="both"/>
    </w:pPr>
    <w:rPr>
      <w:rFonts w:ascii="Arial" w:eastAsia="Calibri" w:hAnsi="Arial" w:cs="Helvetica-Light"/>
      <w:color w:val="000000"/>
    </w:rPr>
  </w:style>
  <w:style w:type="paragraph" w:customStyle="1" w:styleId="Bullet-indent">
    <w:name w:val="Bullet - indent"/>
    <w:basedOn w:val="Bullet"/>
    <w:qFormat/>
    <w:rsid w:val="00543951"/>
    <w:pPr>
      <w:numPr>
        <w:ilvl w:val="1"/>
      </w:numPr>
      <w:ind w:left="363" w:hanging="357"/>
    </w:pPr>
  </w:style>
  <w:style w:type="paragraph" w:customStyle="1" w:styleId="Heading3-indent">
    <w:name w:val="Heading 3 - indent"/>
    <w:basedOn w:val="Heading3"/>
    <w:qFormat/>
    <w:rsid w:val="00543951"/>
    <w:pPr>
      <w:keepLines/>
      <w:autoSpaceDE w:val="0"/>
      <w:autoSpaceDN w:val="0"/>
      <w:adjustRightInd w:val="0"/>
      <w:spacing w:before="200" w:after="120"/>
      <w:ind w:left="360"/>
      <w:jc w:val="both"/>
    </w:pPr>
    <w:rPr>
      <w:rFonts w:cs="Times New Roman"/>
      <w:sz w:val="24"/>
      <w:szCs w:val="24"/>
    </w:rPr>
  </w:style>
  <w:style w:type="paragraph" w:styleId="Bibliography">
    <w:name w:val="Bibliography"/>
    <w:basedOn w:val="Normal"/>
    <w:next w:val="Normal"/>
    <w:uiPriority w:val="37"/>
    <w:semiHidden/>
    <w:unhideWhenUsed/>
    <w:rsid w:val="00543951"/>
    <w:pPr>
      <w:autoSpaceDE w:val="0"/>
      <w:autoSpaceDN w:val="0"/>
      <w:adjustRightInd w:val="0"/>
      <w:spacing w:after="120"/>
      <w:jc w:val="both"/>
    </w:pPr>
    <w:rPr>
      <w:rFonts w:ascii="Arial" w:eastAsia="Calibri" w:hAnsi="Arial" w:cs="Helvetica-Light"/>
      <w:color w:val="000000"/>
    </w:rPr>
  </w:style>
  <w:style w:type="paragraph" w:styleId="BodyTextFirstIndent">
    <w:name w:val="Body Text First Indent"/>
    <w:basedOn w:val="Normal"/>
    <w:link w:val="BodyTextFirstIndentChar"/>
    <w:uiPriority w:val="99"/>
    <w:rsid w:val="00543951"/>
    <w:pPr>
      <w:autoSpaceDE w:val="0"/>
      <w:autoSpaceDN w:val="0"/>
      <w:adjustRightInd w:val="0"/>
      <w:spacing w:after="120"/>
      <w:ind w:firstLine="210"/>
      <w:jc w:val="both"/>
    </w:pPr>
    <w:rPr>
      <w:rFonts w:ascii="Arial" w:eastAsia="Calibri" w:hAnsi="Arial" w:cs="Helvetica-Light"/>
      <w:color w:val="000000"/>
    </w:rPr>
  </w:style>
  <w:style w:type="character" w:customStyle="1" w:styleId="BodyTextFirstIndentChar">
    <w:name w:val="Body Text First Indent Char"/>
    <w:basedOn w:val="BodyTextChar"/>
    <w:link w:val="BodyTextFirstIndent"/>
    <w:uiPriority w:val="99"/>
    <w:rsid w:val="00543951"/>
    <w:rPr>
      <w:rFonts w:ascii="Arial" w:eastAsia="Calibri" w:hAnsi="Arial" w:cs="Helvetica-Light"/>
      <w:color w:val="000000"/>
      <w:sz w:val="24"/>
      <w:szCs w:val="24"/>
    </w:rPr>
  </w:style>
  <w:style w:type="paragraph" w:styleId="BodyTextFirstIndent2">
    <w:name w:val="Body Text First Indent 2"/>
    <w:basedOn w:val="BodyTextIndent"/>
    <w:link w:val="BodyTextFirstIndent2Char"/>
    <w:uiPriority w:val="99"/>
    <w:rsid w:val="00543951"/>
    <w:pPr>
      <w:autoSpaceDE w:val="0"/>
      <w:autoSpaceDN w:val="0"/>
      <w:adjustRightInd w:val="0"/>
      <w:ind w:firstLine="210"/>
      <w:jc w:val="both"/>
    </w:pPr>
    <w:rPr>
      <w:rFonts w:ascii="Arial" w:eastAsia="Calibri" w:hAnsi="Arial" w:cs="Helvetica-Light"/>
      <w:color w:val="000000"/>
    </w:rPr>
  </w:style>
  <w:style w:type="character" w:customStyle="1" w:styleId="BodyTextFirstIndent2Char">
    <w:name w:val="Body Text First Indent 2 Char"/>
    <w:basedOn w:val="BodyTextIndentChar"/>
    <w:link w:val="BodyTextFirstIndent2"/>
    <w:uiPriority w:val="99"/>
    <w:rsid w:val="00543951"/>
    <w:rPr>
      <w:rFonts w:ascii="Arial" w:eastAsia="Calibri" w:hAnsi="Arial" w:cs="Helvetica-Light"/>
      <w:color w:val="000000"/>
      <w:sz w:val="24"/>
      <w:szCs w:val="24"/>
    </w:rPr>
  </w:style>
  <w:style w:type="paragraph" w:styleId="Caption">
    <w:name w:val="caption"/>
    <w:basedOn w:val="Normal"/>
    <w:next w:val="Normal"/>
    <w:uiPriority w:val="35"/>
    <w:semiHidden/>
    <w:unhideWhenUsed/>
    <w:qFormat/>
    <w:rsid w:val="00543951"/>
    <w:pPr>
      <w:autoSpaceDE w:val="0"/>
      <w:autoSpaceDN w:val="0"/>
      <w:adjustRightInd w:val="0"/>
      <w:spacing w:after="120"/>
      <w:jc w:val="both"/>
    </w:pPr>
    <w:rPr>
      <w:rFonts w:ascii="Arial" w:eastAsia="Calibri" w:hAnsi="Arial" w:cs="Helvetica-Light"/>
      <w:b/>
      <w:bCs/>
      <w:color w:val="000000"/>
      <w:sz w:val="20"/>
      <w:szCs w:val="20"/>
    </w:rPr>
  </w:style>
  <w:style w:type="paragraph" w:styleId="Closing">
    <w:name w:val="Closing"/>
    <w:basedOn w:val="Normal"/>
    <w:link w:val="ClosingChar"/>
    <w:uiPriority w:val="99"/>
    <w:rsid w:val="00543951"/>
    <w:pPr>
      <w:autoSpaceDE w:val="0"/>
      <w:autoSpaceDN w:val="0"/>
      <w:adjustRightInd w:val="0"/>
      <w:spacing w:after="120"/>
      <w:ind w:left="4252"/>
      <w:jc w:val="both"/>
    </w:pPr>
    <w:rPr>
      <w:rFonts w:ascii="Arial" w:eastAsia="Calibri" w:hAnsi="Arial" w:cs="Helvetica-Light"/>
      <w:color w:val="000000"/>
    </w:rPr>
  </w:style>
  <w:style w:type="character" w:customStyle="1" w:styleId="ClosingChar">
    <w:name w:val="Closing Char"/>
    <w:basedOn w:val="DefaultParagraphFont"/>
    <w:link w:val="Closing"/>
    <w:uiPriority w:val="99"/>
    <w:rsid w:val="00543951"/>
    <w:rPr>
      <w:rFonts w:ascii="Arial" w:eastAsia="Calibri" w:hAnsi="Arial" w:cs="Helvetica-Light"/>
      <w:color w:val="000000"/>
      <w:sz w:val="24"/>
      <w:szCs w:val="24"/>
    </w:rPr>
  </w:style>
  <w:style w:type="paragraph" w:styleId="Date">
    <w:name w:val="Date"/>
    <w:basedOn w:val="Normal"/>
    <w:next w:val="Normal"/>
    <w:link w:val="DateChar"/>
    <w:uiPriority w:val="99"/>
    <w:rsid w:val="00543951"/>
    <w:pPr>
      <w:autoSpaceDE w:val="0"/>
      <w:autoSpaceDN w:val="0"/>
      <w:adjustRightInd w:val="0"/>
      <w:spacing w:after="120"/>
      <w:jc w:val="both"/>
    </w:pPr>
    <w:rPr>
      <w:rFonts w:ascii="Arial" w:eastAsia="Calibri" w:hAnsi="Arial" w:cs="Helvetica-Light"/>
      <w:color w:val="000000"/>
    </w:rPr>
  </w:style>
  <w:style w:type="character" w:customStyle="1" w:styleId="DateChar">
    <w:name w:val="Date Char"/>
    <w:basedOn w:val="DefaultParagraphFont"/>
    <w:link w:val="Date"/>
    <w:uiPriority w:val="99"/>
    <w:rsid w:val="00543951"/>
    <w:rPr>
      <w:rFonts w:ascii="Arial" w:eastAsia="Calibri" w:hAnsi="Arial" w:cs="Helvetica-Light"/>
      <w:color w:val="000000"/>
      <w:sz w:val="24"/>
      <w:szCs w:val="24"/>
    </w:rPr>
  </w:style>
  <w:style w:type="paragraph" w:styleId="EndnoteText">
    <w:name w:val="endnote text"/>
    <w:basedOn w:val="Normal"/>
    <w:link w:val="EndnoteTextChar"/>
    <w:uiPriority w:val="99"/>
    <w:rsid w:val="00543951"/>
    <w:pPr>
      <w:autoSpaceDE w:val="0"/>
      <w:autoSpaceDN w:val="0"/>
      <w:adjustRightInd w:val="0"/>
      <w:spacing w:after="120"/>
      <w:jc w:val="both"/>
    </w:pPr>
    <w:rPr>
      <w:rFonts w:ascii="Arial" w:eastAsia="Calibri" w:hAnsi="Arial" w:cs="Helvetica-Light"/>
      <w:color w:val="000000"/>
      <w:sz w:val="20"/>
      <w:szCs w:val="20"/>
    </w:rPr>
  </w:style>
  <w:style w:type="character" w:customStyle="1" w:styleId="EndnoteTextChar">
    <w:name w:val="Endnote Text Char"/>
    <w:basedOn w:val="DefaultParagraphFont"/>
    <w:link w:val="EndnoteText"/>
    <w:uiPriority w:val="99"/>
    <w:rsid w:val="00543951"/>
    <w:rPr>
      <w:rFonts w:ascii="Arial" w:eastAsia="Calibri" w:hAnsi="Arial" w:cs="Helvetica-Light"/>
      <w:color w:val="000000"/>
      <w:sz w:val="20"/>
      <w:szCs w:val="20"/>
    </w:rPr>
  </w:style>
  <w:style w:type="paragraph" w:styleId="HTMLPreformatted">
    <w:name w:val="HTML Preformatted"/>
    <w:basedOn w:val="Normal"/>
    <w:link w:val="HTMLPreformattedChar"/>
    <w:uiPriority w:val="99"/>
    <w:semiHidden/>
    <w:unhideWhenUsed/>
    <w:rsid w:val="00543951"/>
    <w:pPr>
      <w:autoSpaceDE w:val="0"/>
      <w:autoSpaceDN w:val="0"/>
      <w:adjustRightInd w:val="0"/>
      <w:spacing w:after="120"/>
      <w:jc w:val="both"/>
    </w:pPr>
    <w:rPr>
      <w:rFonts w:ascii="Courier New" w:eastAsia="Calibri" w:hAnsi="Courier New" w:cs="Courier New"/>
      <w:color w:val="000000"/>
      <w:sz w:val="20"/>
      <w:szCs w:val="20"/>
    </w:rPr>
  </w:style>
  <w:style w:type="character" w:customStyle="1" w:styleId="HTMLPreformattedChar">
    <w:name w:val="HTML Preformatted Char"/>
    <w:basedOn w:val="DefaultParagraphFont"/>
    <w:link w:val="HTMLPreformatted"/>
    <w:uiPriority w:val="99"/>
    <w:semiHidden/>
    <w:rsid w:val="00543951"/>
    <w:rPr>
      <w:rFonts w:ascii="Courier New" w:eastAsia="Calibri" w:hAnsi="Courier New" w:cs="Courier New"/>
      <w:color w:val="000000"/>
      <w:sz w:val="20"/>
      <w:szCs w:val="20"/>
    </w:rPr>
  </w:style>
  <w:style w:type="paragraph" w:styleId="Index7">
    <w:name w:val="index 7"/>
    <w:basedOn w:val="Normal"/>
    <w:next w:val="Normal"/>
    <w:autoRedefine/>
    <w:uiPriority w:val="99"/>
    <w:semiHidden/>
    <w:unhideWhenUsed/>
    <w:rsid w:val="00543951"/>
    <w:pPr>
      <w:autoSpaceDE w:val="0"/>
      <w:autoSpaceDN w:val="0"/>
      <w:adjustRightInd w:val="0"/>
      <w:spacing w:after="120"/>
      <w:ind w:left="1680" w:hanging="240"/>
      <w:jc w:val="both"/>
    </w:pPr>
    <w:rPr>
      <w:rFonts w:ascii="Arial" w:eastAsia="Calibri" w:hAnsi="Arial" w:cs="Helvetica-Light"/>
      <w:color w:val="000000"/>
    </w:rPr>
  </w:style>
  <w:style w:type="paragraph" w:styleId="Index8">
    <w:name w:val="index 8"/>
    <w:basedOn w:val="Normal"/>
    <w:next w:val="Normal"/>
    <w:autoRedefine/>
    <w:uiPriority w:val="99"/>
    <w:semiHidden/>
    <w:unhideWhenUsed/>
    <w:rsid w:val="00543951"/>
    <w:pPr>
      <w:autoSpaceDE w:val="0"/>
      <w:autoSpaceDN w:val="0"/>
      <w:adjustRightInd w:val="0"/>
      <w:spacing w:after="120"/>
      <w:ind w:left="1920" w:hanging="240"/>
      <w:jc w:val="both"/>
    </w:pPr>
    <w:rPr>
      <w:rFonts w:ascii="Arial" w:eastAsia="Calibri" w:hAnsi="Arial" w:cs="Helvetica-Light"/>
      <w:color w:val="000000"/>
    </w:rPr>
  </w:style>
  <w:style w:type="paragraph" w:styleId="Index9">
    <w:name w:val="index 9"/>
    <w:basedOn w:val="Normal"/>
    <w:next w:val="Normal"/>
    <w:autoRedefine/>
    <w:uiPriority w:val="99"/>
    <w:semiHidden/>
    <w:unhideWhenUsed/>
    <w:rsid w:val="00543951"/>
    <w:pPr>
      <w:autoSpaceDE w:val="0"/>
      <w:autoSpaceDN w:val="0"/>
      <w:adjustRightInd w:val="0"/>
      <w:spacing w:after="120"/>
      <w:ind w:left="2160" w:hanging="240"/>
      <w:jc w:val="both"/>
    </w:pPr>
    <w:rPr>
      <w:rFonts w:ascii="Arial" w:eastAsia="Calibri" w:hAnsi="Arial" w:cs="Helvetica-Light"/>
      <w:color w:val="000000"/>
    </w:rPr>
  </w:style>
  <w:style w:type="paragraph" w:styleId="Index1">
    <w:name w:val="index 1"/>
    <w:basedOn w:val="Normal"/>
    <w:next w:val="Normal"/>
    <w:autoRedefine/>
    <w:uiPriority w:val="99"/>
    <w:semiHidden/>
    <w:unhideWhenUsed/>
    <w:rsid w:val="00543951"/>
    <w:pPr>
      <w:autoSpaceDE w:val="0"/>
      <w:autoSpaceDN w:val="0"/>
      <w:adjustRightInd w:val="0"/>
      <w:ind w:left="240" w:hanging="240"/>
      <w:jc w:val="both"/>
    </w:pPr>
    <w:rPr>
      <w:rFonts w:ascii="Arial" w:eastAsia="Calibri" w:hAnsi="Arial" w:cs="Helvetica-Light"/>
      <w:color w:val="000000"/>
    </w:rPr>
  </w:style>
  <w:style w:type="paragraph" w:styleId="IndexHeading">
    <w:name w:val="index heading"/>
    <w:basedOn w:val="Normal"/>
    <w:next w:val="Normal"/>
    <w:uiPriority w:val="99"/>
    <w:semiHidden/>
    <w:unhideWhenUsed/>
    <w:rsid w:val="00543951"/>
    <w:pPr>
      <w:autoSpaceDE w:val="0"/>
      <w:autoSpaceDN w:val="0"/>
      <w:adjustRightInd w:val="0"/>
      <w:spacing w:after="120"/>
      <w:jc w:val="both"/>
    </w:pPr>
    <w:rPr>
      <w:rFonts w:ascii="Cambria" w:hAnsi="Cambria"/>
      <w:b/>
      <w:bCs/>
      <w:color w:val="000000"/>
    </w:rPr>
  </w:style>
  <w:style w:type="paragraph" w:styleId="NormalIndent">
    <w:name w:val="Normal Indent"/>
    <w:basedOn w:val="Normal"/>
    <w:uiPriority w:val="99"/>
    <w:semiHidden/>
    <w:unhideWhenUsed/>
    <w:rsid w:val="00543951"/>
    <w:pPr>
      <w:autoSpaceDE w:val="0"/>
      <w:autoSpaceDN w:val="0"/>
      <w:adjustRightInd w:val="0"/>
      <w:spacing w:after="120"/>
      <w:ind w:left="720"/>
      <w:jc w:val="both"/>
    </w:pPr>
    <w:rPr>
      <w:rFonts w:ascii="Arial" w:eastAsia="Calibri" w:hAnsi="Arial" w:cs="Helvetica-Light"/>
      <w:color w:val="000000"/>
    </w:rPr>
  </w:style>
  <w:style w:type="paragraph" w:styleId="Quote">
    <w:name w:val="Quote"/>
    <w:basedOn w:val="Normal"/>
    <w:next w:val="Normal"/>
    <w:link w:val="QuoteChar"/>
    <w:uiPriority w:val="29"/>
    <w:qFormat/>
    <w:rsid w:val="00543951"/>
    <w:pPr>
      <w:autoSpaceDE w:val="0"/>
      <w:autoSpaceDN w:val="0"/>
      <w:adjustRightInd w:val="0"/>
      <w:spacing w:after="120"/>
      <w:ind w:left="567" w:right="515"/>
      <w:jc w:val="both"/>
    </w:pPr>
    <w:rPr>
      <w:rFonts w:ascii="Arial" w:eastAsia="Calibri" w:hAnsi="Arial" w:cs="Helvetica-Light"/>
      <w:i/>
      <w:iCs/>
      <w:color w:val="000000"/>
    </w:rPr>
  </w:style>
  <w:style w:type="character" w:customStyle="1" w:styleId="QuoteChar">
    <w:name w:val="Quote Char"/>
    <w:basedOn w:val="DefaultParagraphFont"/>
    <w:link w:val="Quote"/>
    <w:uiPriority w:val="29"/>
    <w:rsid w:val="00543951"/>
    <w:rPr>
      <w:rFonts w:ascii="Arial" w:eastAsia="Calibri" w:hAnsi="Arial" w:cs="Helvetica-Light"/>
      <w:i/>
      <w:iCs/>
      <w:color w:val="000000"/>
      <w:sz w:val="24"/>
      <w:szCs w:val="24"/>
    </w:rPr>
  </w:style>
  <w:style w:type="paragraph" w:styleId="TOC5">
    <w:name w:val="toc 5"/>
    <w:basedOn w:val="Normal"/>
    <w:next w:val="Normal"/>
    <w:autoRedefine/>
    <w:uiPriority w:val="39"/>
    <w:semiHidden/>
    <w:unhideWhenUsed/>
    <w:rsid w:val="00543951"/>
    <w:pPr>
      <w:autoSpaceDE w:val="0"/>
      <w:autoSpaceDN w:val="0"/>
      <w:adjustRightInd w:val="0"/>
      <w:spacing w:after="120"/>
      <w:ind w:left="960"/>
      <w:jc w:val="both"/>
    </w:pPr>
    <w:rPr>
      <w:rFonts w:ascii="Arial" w:eastAsia="Calibri" w:hAnsi="Arial" w:cs="Helvetica-Light"/>
      <w:color w:val="000000"/>
    </w:rPr>
  </w:style>
  <w:style w:type="paragraph" w:styleId="TOC6">
    <w:name w:val="toc 6"/>
    <w:basedOn w:val="Normal"/>
    <w:next w:val="Normal"/>
    <w:autoRedefine/>
    <w:uiPriority w:val="39"/>
    <w:semiHidden/>
    <w:unhideWhenUsed/>
    <w:rsid w:val="00543951"/>
    <w:pPr>
      <w:autoSpaceDE w:val="0"/>
      <w:autoSpaceDN w:val="0"/>
      <w:adjustRightInd w:val="0"/>
      <w:spacing w:after="120"/>
      <w:ind w:left="1200"/>
      <w:jc w:val="both"/>
    </w:pPr>
    <w:rPr>
      <w:rFonts w:ascii="Arial" w:eastAsia="Calibri" w:hAnsi="Arial" w:cs="Helvetica-Light"/>
      <w:color w:val="000000"/>
    </w:rPr>
  </w:style>
  <w:style w:type="paragraph" w:styleId="TOC7">
    <w:name w:val="toc 7"/>
    <w:basedOn w:val="Normal"/>
    <w:next w:val="Normal"/>
    <w:autoRedefine/>
    <w:uiPriority w:val="39"/>
    <w:semiHidden/>
    <w:unhideWhenUsed/>
    <w:rsid w:val="00543951"/>
    <w:pPr>
      <w:autoSpaceDE w:val="0"/>
      <w:autoSpaceDN w:val="0"/>
      <w:adjustRightInd w:val="0"/>
      <w:spacing w:after="120"/>
      <w:ind w:left="1440"/>
      <w:jc w:val="both"/>
    </w:pPr>
    <w:rPr>
      <w:rFonts w:ascii="Arial" w:eastAsia="Calibri" w:hAnsi="Arial" w:cs="Helvetica-Light"/>
      <w:color w:val="000000"/>
    </w:rPr>
  </w:style>
  <w:style w:type="paragraph" w:styleId="TOC8">
    <w:name w:val="toc 8"/>
    <w:basedOn w:val="Normal"/>
    <w:next w:val="Normal"/>
    <w:autoRedefine/>
    <w:uiPriority w:val="39"/>
    <w:semiHidden/>
    <w:unhideWhenUsed/>
    <w:rsid w:val="00543951"/>
    <w:pPr>
      <w:autoSpaceDE w:val="0"/>
      <w:autoSpaceDN w:val="0"/>
      <w:adjustRightInd w:val="0"/>
      <w:spacing w:after="120"/>
      <w:ind w:left="1680"/>
      <w:jc w:val="both"/>
    </w:pPr>
    <w:rPr>
      <w:rFonts w:ascii="Arial" w:eastAsia="Calibri" w:hAnsi="Arial" w:cs="Helvetica-Light"/>
      <w:color w:val="000000"/>
    </w:rPr>
  </w:style>
  <w:style w:type="paragraph" w:styleId="TOC9">
    <w:name w:val="toc 9"/>
    <w:basedOn w:val="Normal"/>
    <w:next w:val="Normal"/>
    <w:autoRedefine/>
    <w:uiPriority w:val="39"/>
    <w:semiHidden/>
    <w:unhideWhenUsed/>
    <w:rsid w:val="00543951"/>
    <w:pPr>
      <w:autoSpaceDE w:val="0"/>
      <w:autoSpaceDN w:val="0"/>
      <w:adjustRightInd w:val="0"/>
      <w:spacing w:after="120"/>
      <w:ind w:left="1920"/>
      <w:jc w:val="both"/>
    </w:pPr>
    <w:rPr>
      <w:rFonts w:ascii="Arial" w:eastAsia="Calibri" w:hAnsi="Arial" w:cs="Helvetica-Light"/>
      <w:color w:val="000000"/>
    </w:rPr>
  </w:style>
  <w:style w:type="character" w:styleId="EndnoteReference">
    <w:name w:val="endnote reference"/>
    <w:uiPriority w:val="99"/>
    <w:rsid w:val="00543951"/>
    <w:rPr>
      <w:vertAlign w:val="superscript"/>
    </w:rPr>
  </w:style>
  <w:style w:type="table" w:styleId="TableList4">
    <w:name w:val="Table List 4"/>
    <w:basedOn w:val="TableNormal"/>
    <w:rsid w:val="00543951"/>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Heading3-numbered">
    <w:name w:val="Heading 3-numbered"/>
    <w:basedOn w:val="Heading3"/>
    <w:qFormat/>
    <w:rsid w:val="00543951"/>
    <w:pPr>
      <w:keepLines/>
      <w:numPr>
        <w:numId w:val="8"/>
      </w:numPr>
      <w:tabs>
        <w:tab w:val="left" w:pos="426"/>
      </w:tabs>
      <w:autoSpaceDE w:val="0"/>
      <w:autoSpaceDN w:val="0"/>
      <w:adjustRightInd w:val="0"/>
      <w:spacing w:before="60" w:after="120"/>
      <w:ind w:left="426" w:hanging="426"/>
      <w:jc w:val="both"/>
    </w:pPr>
    <w:rPr>
      <w:i/>
      <w:sz w:val="28"/>
      <w:szCs w:val="28"/>
    </w:rPr>
  </w:style>
  <w:style w:type="paragraph" w:customStyle="1" w:styleId="TOCHeader">
    <w:name w:val="TOC Header"/>
    <w:basedOn w:val="TableTitle"/>
    <w:qFormat/>
    <w:rsid w:val="00543951"/>
  </w:style>
  <w:style w:type="paragraph" w:customStyle="1" w:styleId="Instructiontext">
    <w:name w:val="Instruction text"/>
    <w:basedOn w:val="Normal"/>
    <w:uiPriority w:val="2"/>
    <w:qFormat/>
    <w:rsid w:val="00543951"/>
    <w:pPr>
      <w:autoSpaceDE w:val="0"/>
      <w:autoSpaceDN w:val="0"/>
      <w:adjustRightInd w:val="0"/>
      <w:jc w:val="both"/>
    </w:pPr>
    <w:rPr>
      <w:rFonts w:ascii="Arial" w:hAnsi="Arial" w:cs="Helvetica-Light"/>
      <w:i/>
      <w:color w:val="FF0000"/>
      <w:sz w:val="22"/>
      <w:szCs w:val="22"/>
      <w:lang w:eastAsia="en-GB"/>
    </w:rPr>
  </w:style>
  <w:style w:type="paragraph" w:styleId="TOCHeading">
    <w:name w:val="TOC Heading"/>
    <w:basedOn w:val="Heading1"/>
    <w:next w:val="Normal"/>
    <w:uiPriority w:val="39"/>
    <w:unhideWhenUsed/>
    <w:qFormat/>
    <w:rsid w:val="00543951"/>
    <w:pPr>
      <w:keepLines/>
      <w:tabs>
        <w:tab w:val="clear" w:pos="9000"/>
        <w:tab w:val="clear" w:pos="9990"/>
        <w:tab w:val="clear" w:pos="12240"/>
      </w:tabs>
      <w:spacing w:before="240" w:line="259" w:lineRule="auto"/>
      <w:outlineLvl w:val="9"/>
    </w:pPr>
    <w:rPr>
      <w:rFonts w:ascii="Calibri Light" w:hAnsi="Calibri Light"/>
      <w:b w:val="0"/>
      <w:color w:val="2E74B5"/>
      <w:sz w:val="32"/>
      <w:szCs w:val="32"/>
      <w:lang w:val="en-US"/>
    </w:rPr>
  </w:style>
  <w:style w:type="paragraph" w:customStyle="1" w:styleId="BodyText1">
    <w:name w:val="Body Text1"/>
    <w:basedOn w:val="Normal"/>
    <w:rsid w:val="00543951"/>
    <w:pPr>
      <w:keepLines/>
      <w:autoSpaceDE w:val="0"/>
      <w:autoSpaceDN w:val="0"/>
      <w:adjustRightInd w:val="0"/>
      <w:spacing w:before="140" w:after="140"/>
      <w:jc w:val="both"/>
    </w:pPr>
    <w:rPr>
      <w:rFonts w:ascii="Arial" w:hAnsi="Arial" w:cs="Helvetica-Light"/>
      <w:lang w:eastAsia="en-GB"/>
    </w:rPr>
  </w:style>
  <w:style w:type="paragraph" w:customStyle="1" w:styleId="Bodytextnumbered">
    <w:name w:val="Body text (numbered)"/>
    <w:basedOn w:val="Normal"/>
    <w:rsid w:val="00543951"/>
    <w:pPr>
      <w:numPr>
        <w:numId w:val="9"/>
      </w:numPr>
      <w:spacing w:before="140" w:after="140"/>
    </w:pPr>
    <w:rPr>
      <w:rFonts w:ascii="Arial" w:hAnsi="Arial"/>
      <w:lang w:eastAsia="en-GB"/>
    </w:rPr>
  </w:style>
  <w:style w:type="paragraph" w:customStyle="1" w:styleId="Body1">
    <w:name w:val="Body 1"/>
    <w:rsid w:val="00543951"/>
    <w:pPr>
      <w:spacing w:after="200" w:line="276" w:lineRule="auto"/>
      <w:outlineLvl w:val="0"/>
    </w:pPr>
    <w:rPr>
      <w:rFonts w:ascii="Arial" w:eastAsia="Arial Unicode MS" w:hAnsi="Arial" w:cs="Times New Roman"/>
      <w:color w:val="000000"/>
      <w:sz w:val="24"/>
      <w:szCs w:val="20"/>
      <w:u w:color="000000"/>
      <w:lang w:eastAsia="en-GB"/>
    </w:rPr>
  </w:style>
  <w:style w:type="numbering" w:customStyle="1" w:styleId="NoList1">
    <w:name w:val="No List1"/>
    <w:next w:val="NoList"/>
    <w:uiPriority w:val="99"/>
    <w:semiHidden/>
    <w:unhideWhenUsed/>
    <w:rsid w:val="00543951"/>
  </w:style>
  <w:style w:type="table" w:customStyle="1" w:styleId="TableGrid1">
    <w:name w:val="Table Grid1"/>
    <w:basedOn w:val="TableNormal"/>
    <w:next w:val="TableGrid"/>
    <w:rsid w:val="00543951"/>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1">
    <w:name w:val="Table List 41"/>
    <w:basedOn w:val="TableNormal"/>
    <w:next w:val="TableList4"/>
    <w:rsid w:val="00543951"/>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11">
    <w:name w:val="Table Grid11"/>
    <w:basedOn w:val="TableNormal"/>
    <w:next w:val="TableGrid"/>
    <w:rsid w:val="00543951"/>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0">
    <w:name w:val="Pa10"/>
    <w:basedOn w:val="Default"/>
    <w:next w:val="Default"/>
    <w:uiPriority w:val="99"/>
    <w:rsid w:val="00543951"/>
    <w:pPr>
      <w:spacing w:line="231" w:lineRule="atLeast"/>
    </w:pPr>
    <w:rPr>
      <w:rFonts w:ascii="FS Lola" w:eastAsiaTheme="minorHAnsi" w:hAnsi="FS Lola" w:cstheme="minorBidi"/>
      <w:color w:val="auto"/>
      <w:lang w:eastAsia="en-US"/>
    </w:rPr>
  </w:style>
  <w:style w:type="table" w:styleId="LightList-Accent3">
    <w:name w:val="Light List Accent 3"/>
    <w:basedOn w:val="TableNormal"/>
    <w:uiPriority w:val="61"/>
    <w:rsid w:val="00543951"/>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BulletOne">
    <w:name w:val="BulletOne"/>
    <w:basedOn w:val="Normal"/>
    <w:rsid w:val="00543951"/>
    <w:pPr>
      <w:numPr>
        <w:numId w:val="10"/>
      </w:numPr>
    </w:pPr>
    <w:rPr>
      <w:rFonts w:ascii="Arial" w:hAnsi="Arial"/>
      <w:sz w:val="22"/>
      <w:szCs w:val="22"/>
      <w:lang w:eastAsia="en-GB"/>
    </w:rPr>
  </w:style>
  <w:style w:type="table" w:styleId="PlainTable3">
    <w:name w:val="Plain Table 3"/>
    <w:basedOn w:val="TableNormal"/>
    <w:uiPriority w:val="43"/>
    <w:rsid w:val="00F1507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Pa22">
    <w:name w:val="Pa22"/>
    <w:basedOn w:val="Default"/>
    <w:next w:val="Default"/>
    <w:uiPriority w:val="99"/>
    <w:rsid w:val="001F399E"/>
    <w:pPr>
      <w:spacing w:line="281" w:lineRule="atLeast"/>
    </w:pPr>
    <w:rPr>
      <w:rFonts w:ascii="FS Lola" w:eastAsiaTheme="minorHAnsi" w:hAnsi="FS Lola" w:cstheme="minorBidi"/>
      <w:color w:val="auto"/>
      <w:lang w:eastAsia="en-US"/>
    </w:rPr>
  </w:style>
  <w:style w:type="paragraph" w:customStyle="1" w:styleId="Pa9">
    <w:name w:val="Pa9"/>
    <w:basedOn w:val="Default"/>
    <w:next w:val="Default"/>
    <w:uiPriority w:val="99"/>
    <w:rsid w:val="001F399E"/>
    <w:pPr>
      <w:spacing w:line="231" w:lineRule="atLeast"/>
    </w:pPr>
    <w:rPr>
      <w:rFonts w:ascii="FS Lola" w:eastAsiaTheme="minorHAnsi" w:hAnsi="FS Lola" w:cstheme="minorBidi"/>
      <w:color w:val="auto"/>
      <w:lang w:eastAsia="en-US"/>
    </w:rPr>
  </w:style>
  <w:style w:type="paragraph" w:customStyle="1" w:styleId="Pa0">
    <w:name w:val="Pa0"/>
    <w:basedOn w:val="Default"/>
    <w:next w:val="Default"/>
    <w:uiPriority w:val="99"/>
    <w:rsid w:val="001F399E"/>
    <w:pPr>
      <w:spacing w:line="241" w:lineRule="atLeast"/>
    </w:pPr>
    <w:rPr>
      <w:rFonts w:ascii="FS Lola" w:eastAsiaTheme="minorHAnsi" w:hAnsi="FS Lola" w:cstheme="minorBidi"/>
      <w:color w:val="auto"/>
      <w:lang w:eastAsia="en-US"/>
    </w:rPr>
  </w:style>
  <w:style w:type="character" w:customStyle="1" w:styleId="A4">
    <w:name w:val="A4"/>
    <w:uiPriority w:val="99"/>
    <w:rsid w:val="001F399E"/>
    <w:rPr>
      <w:rFonts w:cs="FS Lola"/>
      <w:color w:val="000000"/>
      <w:sz w:val="23"/>
      <w:szCs w:val="23"/>
    </w:rPr>
  </w:style>
  <w:style w:type="numbering" w:customStyle="1" w:styleId="NoList2">
    <w:name w:val="No List2"/>
    <w:next w:val="NoList"/>
    <w:uiPriority w:val="99"/>
    <w:semiHidden/>
    <w:unhideWhenUsed/>
    <w:rsid w:val="001879B7"/>
  </w:style>
  <w:style w:type="table" w:customStyle="1" w:styleId="TableGrid2">
    <w:name w:val="Table Grid2"/>
    <w:basedOn w:val="TableNormal"/>
    <w:next w:val="TableGrid"/>
    <w:rsid w:val="001879B7"/>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
    <w:name w:val="Table List 42"/>
    <w:basedOn w:val="TableNormal"/>
    <w:next w:val="TableList4"/>
    <w:rsid w:val="001879B7"/>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12">
    <w:name w:val="Table Grid12"/>
    <w:basedOn w:val="TableNormal"/>
    <w:next w:val="TableGrid"/>
    <w:rsid w:val="001879B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Name">
    <w:name w:val="Document Name"/>
    <w:basedOn w:val="Normal"/>
    <w:next w:val="Normal"/>
    <w:rsid w:val="001879B7"/>
    <w:pPr>
      <w:spacing w:after="60"/>
    </w:pPr>
    <w:rPr>
      <w:rFonts w:ascii="Arial" w:hAnsi="Arial" w:cs="Arial"/>
      <w:caps/>
      <w:sz w:val="36"/>
      <w:szCs w:val="20"/>
      <w:lang w:val="en-US"/>
    </w:rPr>
  </w:style>
  <w:style w:type="table" w:customStyle="1" w:styleId="PlainTable31">
    <w:name w:val="Plain Table 31"/>
    <w:basedOn w:val="TableNormal"/>
    <w:uiPriority w:val="43"/>
    <w:rsid w:val="00744C6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numbering" w:customStyle="1" w:styleId="NoList3">
    <w:name w:val="No List3"/>
    <w:next w:val="NoList"/>
    <w:uiPriority w:val="99"/>
    <w:semiHidden/>
    <w:unhideWhenUsed/>
    <w:rsid w:val="00FC5BE8"/>
  </w:style>
  <w:style w:type="table" w:customStyle="1" w:styleId="TableGrid3">
    <w:name w:val="Table Grid3"/>
    <w:basedOn w:val="TableNormal"/>
    <w:next w:val="TableGrid"/>
    <w:uiPriority w:val="39"/>
    <w:rsid w:val="00FC5B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Default"/>
    <w:next w:val="Default"/>
    <w:uiPriority w:val="99"/>
    <w:rsid w:val="00D32A8F"/>
    <w:pPr>
      <w:spacing w:line="191" w:lineRule="atLeast"/>
    </w:pPr>
    <w:rPr>
      <w:rFonts w:ascii="Stempel Garamond LT Std" w:eastAsiaTheme="minorHAnsi" w:hAnsi="Stempel Garamond LT Std" w:cstheme="minorBidi"/>
      <w:color w:val="auto"/>
      <w:lang w:eastAsia="en-US"/>
    </w:rPr>
  </w:style>
  <w:style w:type="paragraph" w:customStyle="1" w:styleId="Pa18">
    <w:name w:val="Pa18"/>
    <w:basedOn w:val="Default"/>
    <w:next w:val="Default"/>
    <w:uiPriority w:val="99"/>
    <w:rsid w:val="00D32A8F"/>
    <w:pPr>
      <w:spacing w:line="191" w:lineRule="atLeast"/>
    </w:pPr>
    <w:rPr>
      <w:rFonts w:ascii="Stempel Garamond LT Std" w:eastAsiaTheme="minorHAnsi" w:hAnsi="Stempel Garamond LT Std" w:cstheme="minorBidi"/>
      <w:color w:val="auto"/>
      <w:lang w:eastAsia="en-US"/>
    </w:rPr>
  </w:style>
  <w:style w:type="paragraph" w:customStyle="1" w:styleId="Pa15">
    <w:name w:val="Pa15"/>
    <w:basedOn w:val="Default"/>
    <w:next w:val="Default"/>
    <w:uiPriority w:val="99"/>
    <w:rsid w:val="004B432F"/>
    <w:pPr>
      <w:spacing w:line="231" w:lineRule="atLeast"/>
    </w:pPr>
    <w:rPr>
      <w:rFonts w:ascii="FS Lola" w:eastAsiaTheme="minorHAnsi" w:hAnsi="FS Lola" w:cstheme="minorBidi"/>
      <w:color w:val="auto"/>
      <w:lang w:eastAsia="en-US"/>
    </w:rPr>
  </w:style>
  <w:style w:type="paragraph" w:customStyle="1" w:styleId="Pa56">
    <w:name w:val="Pa56"/>
    <w:basedOn w:val="Normal"/>
    <w:next w:val="Normal"/>
    <w:uiPriority w:val="99"/>
    <w:rsid w:val="00533262"/>
    <w:pPr>
      <w:autoSpaceDE w:val="0"/>
      <w:autoSpaceDN w:val="0"/>
      <w:adjustRightInd w:val="0"/>
      <w:spacing w:line="171" w:lineRule="atLeast"/>
    </w:pPr>
    <w:rPr>
      <w:rFonts w:ascii="FS Lola" w:eastAsiaTheme="minorHAnsi" w:hAnsi="FS Lola" w:cstheme="minorBidi"/>
    </w:rPr>
  </w:style>
  <w:style w:type="paragraph" w:customStyle="1" w:styleId="Pa58">
    <w:name w:val="Pa58"/>
    <w:basedOn w:val="Normal"/>
    <w:next w:val="Normal"/>
    <w:uiPriority w:val="99"/>
    <w:rsid w:val="00533262"/>
    <w:pPr>
      <w:autoSpaceDE w:val="0"/>
      <w:autoSpaceDN w:val="0"/>
      <w:adjustRightInd w:val="0"/>
      <w:spacing w:line="171" w:lineRule="atLeast"/>
    </w:pPr>
    <w:rPr>
      <w:rFonts w:ascii="FS Lola" w:eastAsiaTheme="minorHAnsi" w:hAnsi="FS Lola" w:cstheme="minorBidi"/>
    </w:rPr>
  </w:style>
  <w:style w:type="table" w:customStyle="1" w:styleId="TableGrid4">
    <w:name w:val="Table Grid4"/>
    <w:basedOn w:val="TableNormal"/>
    <w:next w:val="TableGrid"/>
    <w:locked/>
    <w:rsid w:val="001A207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locked/>
    <w:rsid w:val="001A207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A20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1A207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1A20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1A207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unhideWhenUsed/>
    <w:rsid w:val="001A207D"/>
    <w:pPr>
      <w:numPr>
        <w:numId w:val="23"/>
      </w:numPr>
      <w:spacing w:after="200" w:line="276" w:lineRule="auto"/>
      <w:contextualSpacing/>
    </w:pPr>
    <w:rPr>
      <w:rFonts w:ascii="Arial" w:hAnsi="Arial"/>
      <w:szCs w:val="22"/>
    </w:rPr>
  </w:style>
  <w:style w:type="table" w:customStyle="1" w:styleId="TableGrid10">
    <w:name w:val="Table Grid10"/>
    <w:basedOn w:val="TableNormal"/>
    <w:next w:val="TableGrid"/>
    <w:uiPriority w:val="39"/>
    <w:rsid w:val="001A207D"/>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1A207D"/>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1A207D"/>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1A207D"/>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1A207D"/>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1A20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b-2">
    <w:name w:val="m-b-2"/>
    <w:basedOn w:val="Normal"/>
    <w:rsid w:val="00AF5EBB"/>
    <w:pPr>
      <w:spacing w:after="195"/>
    </w:pPr>
    <w:rPr>
      <w:lang w:eastAsia="en-GB"/>
    </w:rPr>
  </w:style>
  <w:style w:type="paragraph" w:customStyle="1" w:styleId="Pa25">
    <w:name w:val="Pa25"/>
    <w:basedOn w:val="Default"/>
    <w:next w:val="Default"/>
    <w:uiPriority w:val="99"/>
    <w:rsid w:val="00BA63AF"/>
    <w:pPr>
      <w:spacing w:line="231" w:lineRule="atLeast"/>
    </w:pPr>
    <w:rPr>
      <w:rFonts w:ascii="FS Lola Medium" w:eastAsiaTheme="minorHAnsi" w:hAnsi="FS Lola Medium" w:cstheme="minorBidi"/>
      <w:color w:val="auto"/>
      <w:lang w:eastAsia="en-US"/>
    </w:rPr>
  </w:style>
  <w:style w:type="paragraph" w:customStyle="1" w:styleId="Pa6">
    <w:name w:val="Pa6"/>
    <w:basedOn w:val="Default"/>
    <w:next w:val="Default"/>
    <w:uiPriority w:val="99"/>
    <w:rsid w:val="00E06B19"/>
    <w:pPr>
      <w:spacing w:line="281" w:lineRule="atLeast"/>
    </w:pPr>
    <w:rPr>
      <w:rFonts w:ascii="Arial" w:eastAsiaTheme="minorHAnsi" w:hAnsi="Arial" w:cs="Arial"/>
      <w:color w:val="auto"/>
      <w:lang w:eastAsia="en-US"/>
    </w:rPr>
  </w:style>
  <w:style w:type="character" w:customStyle="1" w:styleId="A6">
    <w:name w:val="A6"/>
    <w:uiPriority w:val="99"/>
    <w:rsid w:val="0005184B"/>
    <w:rPr>
      <w:rFonts w:cs="FS Lola ExtraBold"/>
      <w:b/>
      <w:bCs/>
      <w:color w:val="000000"/>
      <w:sz w:val="18"/>
      <w:szCs w:val="18"/>
    </w:rPr>
  </w:style>
  <w:style w:type="table" w:customStyle="1" w:styleId="TableGrid0">
    <w:name w:val="TableGrid"/>
    <w:rsid w:val="00EA0360"/>
    <w:pPr>
      <w:spacing w:after="0" w:line="240" w:lineRule="auto"/>
    </w:pPr>
    <w:rPr>
      <w:rFonts w:eastAsiaTheme="minorEastAsia"/>
      <w:lang w:eastAsia="en-GB"/>
    </w:rPr>
    <w:tblPr>
      <w:tblCellMar>
        <w:top w:w="0" w:type="dxa"/>
        <w:left w:w="0" w:type="dxa"/>
        <w:bottom w:w="0" w:type="dxa"/>
        <w:right w:w="0" w:type="dxa"/>
      </w:tblCellMar>
    </w:tblPr>
  </w:style>
  <w:style w:type="numbering" w:customStyle="1" w:styleId="NoList4">
    <w:name w:val="No List4"/>
    <w:next w:val="NoList"/>
    <w:uiPriority w:val="99"/>
    <w:semiHidden/>
    <w:unhideWhenUsed/>
    <w:rsid w:val="00912012"/>
  </w:style>
  <w:style w:type="table" w:customStyle="1" w:styleId="TableGrid17">
    <w:name w:val="Table Grid17"/>
    <w:basedOn w:val="TableNormal"/>
    <w:next w:val="TableGrid"/>
    <w:uiPriority w:val="39"/>
    <w:rsid w:val="0091201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3">
    <w:name w:val="Table List 43"/>
    <w:basedOn w:val="TableNormal"/>
    <w:next w:val="TableList4"/>
    <w:rsid w:val="00912012"/>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11">
    <w:name w:val="No List11"/>
    <w:next w:val="NoList"/>
    <w:uiPriority w:val="99"/>
    <w:semiHidden/>
    <w:unhideWhenUsed/>
    <w:rsid w:val="00912012"/>
  </w:style>
  <w:style w:type="table" w:customStyle="1" w:styleId="TableGrid18">
    <w:name w:val="Table Grid18"/>
    <w:basedOn w:val="TableNormal"/>
    <w:next w:val="TableGrid"/>
    <w:rsid w:val="00912012"/>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11">
    <w:name w:val="Table List 411"/>
    <w:basedOn w:val="TableNormal"/>
    <w:next w:val="TableList4"/>
    <w:rsid w:val="00912012"/>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111">
    <w:name w:val="Table Grid111"/>
    <w:basedOn w:val="TableNormal"/>
    <w:next w:val="TableGrid"/>
    <w:uiPriority w:val="39"/>
    <w:rsid w:val="0091201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next w:val="LightList-Accent3"/>
    <w:uiPriority w:val="61"/>
    <w:rsid w:val="00912012"/>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PlainTable32">
    <w:name w:val="Plain Table 32"/>
    <w:basedOn w:val="TableNormal"/>
    <w:next w:val="PlainTable3"/>
    <w:uiPriority w:val="43"/>
    <w:rsid w:val="0091201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numbering" w:customStyle="1" w:styleId="NoList21">
    <w:name w:val="No List21"/>
    <w:next w:val="NoList"/>
    <w:uiPriority w:val="99"/>
    <w:semiHidden/>
    <w:unhideWhenUsed/>
    <w:rsid w:val="00912012"/>
  </w:style>
  <w:style w:type="table" w:customStyle="1" w:styleId="TableGrid21">
    <w:name w:val="Table Grid21"/>
    <w:basedOn w:val="TableNormal"/>
    <w:next w:val="TableGrid"/>
    <w:rsid w:val="00912012"/>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421">
    <w:name w:val="Table List 421"/>
    <w:basedOn w:val="TableNormal"/>
    <w:next w:val="TableList4"/>
    <w:rsid w:val="00912012"/>
    <w:pPr>
      <w:spacing w:after="0" w:line="240" w:lineRule="auto"/>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121">
    <w:name w:val="Table Grid121"/>
    <w:basedOn w:val="TableNormal"/>
    <w:next w:val="TableGrid"/>
    <w:uiPriority w:val="39"/>
    <w:rsid w:val="0091201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11">
    <w:name w:val="Plain Table 311"/>
    <w:basedOn w:val="TableNormal"/>
    <w:uiPriority w:val="43"/>
    <w:rsid w:val="0091201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numbering" w:customStyle="1" w:styleId="NoList31">
    <w:name w:val="No List31"/>
    <w:next w:val="NoList"/>
    <w:uiPriority w:val="99"/>
    <w:semiHidden/>
    <w:unhideWhenUsed/>
    <w:rsid w:val="00912012"/>
  </w:style>
  <w:style w:type="table" w:customStyle="1" w:styleId="TableGrid31">
    <w:name w:val="Table Grid31"/>
    <w:basedOn w:val="TableNormal"/>
    <w:next w:val="TableGrid"/>
    <w:uiPriority w:val="39"/>
    <w:rsid w:val="009120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locked/>
    <w:rsid w:val="0091201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locked/>
    <w:rsid w:val="0091201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912012"/>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91201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9120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91201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912012"/>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912012"/>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912012"/>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912012"/>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912012"/>
    <w:pPr>
      <w:spacing w:after="0" w:line="240" w:lineRule="auto"/>
    </w:pPr>
    <w:rPr>
      <w:rFonts w:ascii="Arial" w:eastAsia="Cambria" w:hAnsi="Arial"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912012"/>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Grid1"/>
    <w:rsid w:val="00912012"/>
    <w:pPr>
      <w:spacing w:after="0" w:line="240" w:lineRule="auto"/>
    </w:pPr>
    <w:rPr>
      <w:rFonts w:eastAsiaTheme="minorEastAsia"/>
      <w:lang w:eastAsia="en-GB"/>
    </w:rPr>
    <w:tblPr>
      <w:tblCellMar>
        <w:top w:w="0" w:type="dxa"/>
        <w:left w:w="0" w:type="dxa"/>
        <w:bottom w:w="0" w:type="dxa"/>
        <w:right w:w="0" w:type="dxa"/>
      </w:tblCellMar>
    </w:tblPr>
  </w:style>
  <w:style w:type="numbering" w:customStyle="1" w:styleId="ImportedStyle2">
    <w:name w:val="Imported Style 2"/>
    <w:rsid w:val="007844C9"/>
    <w:pPr>
      <w:numPr>
        <w:numId w:val="30"/>
      </w:numPr>
    </w:pPr>
  </w:style>
  <w:style w:type="paragraph" w:customStyle="1" w:styleId="Body">
    <w:name w:val="Body"/>
    <w:rsid w:val="007844C9"/>
    <w:pPr>
      <w:pBdr>
        <w:top w:val="nil"/>
        <w:left w:val="nil"/>
        <w:bottom w:val="nil"/>
        <w:right w:val="nil"/>
        <w:between w:val="nil"/>
        <w:bar w:val="nil"/>
      </w:pBdr>
    </w:pPr>
    <w:rPr>
      <w:rFonts w:ascii="Calibri" w:eastAsia="Calibri" w:hAnsi="Calibri" w:cs="Calibri"/>
      <w:color w:val="000000"/>
      <w:u w:color="000000"/>
      <w:bdr w:val="nil"/>
      <w:lang w:val="en-US" w:eastAsia="en-GB"/>
    </w:rPr>
  </w:style>
  <w:style w:type="numbering" w:customStyle="1" w:styleId="ImportedStyle6">
    <w:name w:val="Imported Style 6"/>
    <w:rsid w:val="00271A92"/>
    <w:pPr>
      <w:numPr>
        <w:numId w:val="31"/>
      </w:numPr>
    </w:pPr>
  </w:style>
  <w:style w:type="numbering" w:customStyle="1" w:styleId="ImportedStyle7">
    <w:name w:val="Imported Style 7"/>
    <w:rsid w:val="00271A92"/>
    <w:pPr>
      <w:numPr>
        <w:numId w:val="32"/>
      </w:numPr>
    </w:pPr>
  </w:style>
  <w:style w:type="character" w:customStyle="1" w:styleId="lead1">
    <w:name w:val="lead1"/>
    <w:basedOn w:val="DefaultParagraphFont"/>
    <w:rsid w:val="00C27D07"/>
    <w:rPr>
      <w:b w:val="0"/>
      <w:bCs w:val="0"/>
      <w:sz w:val="27"/>
      <w:szCs w:val="27"/>
    </w:rPr>
  </w:style>
  <w:style w:type="paragraph" w:customStyle="1" w:styleId="Pa12">
    <w:name w:val="Pa12"/>
    <w:basedOn w:val="Default"/>
    <w:next w:val="Default"/>
    <w:uiPriority w:val="99"/>
    <w:rsid w:val="0057419A"/>
    <w:pPr>
      <w:spacing w:line="231" w:lineRule="atLeast"/>
    </w:pPr>
    <w:rPr>
      <w:rFonts w:ascii="FS Lola" w:eastAsiaTheme="minorHAnsi" w:hAnsi="FS Lola" w:cstheme="minorBidi"/>
      <w:color w:val="auto"/>
      <w:lang w:eastAsia="en-US"/>
    </w:rPr>
  </w:style>
  <w:style w:type="paragraph" w:customStyle="1" w:styleId="Pa14">
    <w:name w:val="Pa14"/>
    <w:basedOn w:val="Normal"/>
    <w:next w:val="Normal"/>
    <w:uiPriority w:val="99"/>
    <w:rsid w:val="001962A4"/>
    <w:pPr>
      <w:autoSpaceDE w:val="0"/>
      <w:autoSpaceDN w:val="0"/>
      <w:adjustRightInd w:val="0"/>
      <w:spacing w:line="181" w:lineRule="atLeast"/>
    </w:pPr>
    <w:rPr>
      <w:rFonts w:ascii="HelveticaNeueLT Std Lt" w:eastAsiaTheme="minorHAnsi" w:hAnsi="HelveticaNeueLT Std Lt" w:cstheme="minorBidi"/>
    </w:rPr>
  </w:style>
  <w:style w:type="paragraph" w:styleId="BodyText3">
    <w:name w:val="Body Text 3"/>
    <w:basedOn w:val="Normal"/>
    <w:link w:val="BodyText3Char"/>
    <w:uiPriority w:val="99"/>
    <w:semiHidden/>
    <w:unhideWhenUsed/>
    <w:rsid w:val="00A749EF"/>
    <w:pPr>
      <w:spacing w:after="120"/>
    </w:pPr>
    <w:rPr>
      <w:sz w:val="16"/>
      <w:szCs w:val="16"/>
    </w:rPr>
  </w:style>
  <w:style w:type="character" w:customStyle="1" w:styleId="BodyText3Char">
    <w:name w:val="Body Text 3 Char"/>
    <w:basedOn w:val="DefaultParagraphFont"/>
    <w:link w:val="BodyText3"/>
    <w:uiPriority w:val="99"/>
    <w:semiHidden/>
    <w:rsid w:val="00A749EF"/>
    <w:rPr>
      <w:rFonts w:ascii="Times New Roman" w:eastAsia="Times New Roman" w:hAnsi="Times New Roman" w:cs="Times New Roman"/>
      <w:sz w:val="16"/>
      <w:szCs w:val="16"/>
    </w:rPr>
  </w:style>
  <w:style w:type="paragraph" w:customStyle="1" w:styleId="lead">
    <w:name w:val="lead"/>
    <w:basedOn w:val="Normal"/>
    <w:rsid w:val="003467DA"/>
    <w:pPr>
      <w:spacing w:after="300" w:line="450" w:lineRule="atLeast"/>
    </w:pPr>
    <w:rPr>
      <w:sz w:val="36"/>
      <w:szCs w:val="36"/>
      <w:lang w:eastAsia="en-GB"/>
    </w:rPr>
  </w:style>
  <w:style w:type="table" w:styleId="PlainTable2">
    <w:name w:val="Plain Table 2"/>
    <w:basedOn w:val="TableNormal"/>
    <w:uiPriority w:val="42"/>
    <w:rsid w:val="00FB4B5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FB4B5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1Light">
    <w:name w:val="List Table 1 Light"/>
    <w:basedOn w:val="TableNormal"/>
    <w:uiPriority w:val="46"/>
    <w:rsid w:val="00FB4B5D"/>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FB4B5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3">
    <w:name w:val="List Table 2 Accent 3"/>
    <w:basedOn w:val="TableNormal"/>
    <w:uiPriority w:val="47"/>
    <w:rsid w:val="00FB4B5D"/>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
    <w:name w:val="List Table 6 Colorful"/>
    <w:basedOn w:val="TableNormal"/>
    <w:uiPriority w:val="51"/>
    <w:rsid w:val="00FB4B5D"/>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
    <w:name w:val="Grid Table 5 Dark"/>
    <w:basedOn w:val="TableNormal"/>
    <w:uiPriority w:val="50"/>
    <w:rsid w:val="00CB170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Accent3">
    <w:name w:val="Grid Table 4 Accent 3"/>
    <w:basedOn w:val="TableNormal"/>
    <w:uiPriority w:val="49"/>
    <w:rsid w:val="00CB170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3">
    <w:name w:val="Grid Table 2 Accent 3"/>
    <w:basedOn w:val="TableNormal"/>
    <w:uiPriority w:val="47"/>
    <w:rsid w:val="00CB1706"/>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Accent3">
    <w:name w:val="Grid Table 1 Light Accent 3"/>
    <w:basedOn w:val="TableNormal"/>
    <w:uiPriority w:val="46"/>
    <w:rsid w:val="00CB1706"/>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ListTable4-Accent3">
    <w:name w:val="List Table 4 Accent 3"/>
    <w:basedOn w:val="TableNormal"/>
    <w:uiPriority w:val="49"/>
    <w:rsid w:val="00AF6E1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3">
    <w:name w:val="Grid Table 6 Colorful Accent 3"/>
    <w:basedOn w:val="TableNormal"/>
    <w:uiPriority w:val="51"/>
    <w:rsid w:val="005261A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3">
    <w:name w:val="List Table 3 Accent 3"/>
    <w:basedOn w:val="TableNormal"/>
    <w:uiPriority w:val="48"/>
    <w:rsid w:val="005261A4"/>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customStyle="1" w:styleId="FAHeading">
    <w:name w:val="FA Heading"/>
    <w:basedOn w:val="Normal"/>
    <w:link w:val="FAHeadingChar"/>
    <w:qFormat/>
    <w:rsid w:val="006D55D1"/>
    <w:pPr>
      <w:jc w:val="both"/>
    </w:pPr>
    <w:rPr>
      <w:rFonts w:ascii="Corbel" w:eastAsia="Arial Unicode MS" w:hAnsi="Corbel" w:cs="Arial Unicode MS"/>
      <w:color w:val="FF0066"/>
      <w:sz w:val="32"/>
      <w:szCs w:val="20"/>
    </w:rPr>
  </w:style>
  <w:style w:type="character" w:customStyle="1" w:styleId="FAHeadingChar">
    <w:name w:val="FA Heading Char"/>
    <w:basedOn w:val="DefaultParagraphFont"/>
    <w:link w:val="FAHeading"/>
    <w:rsid w:val="006D55D1"/>
    <w:rPr>
      <w:rFonts w:ascii="Corbel" w:eastAsia="Arial Unicode MS" w:hAnsi="Corbel" w:cs="Arial Unicode MS"/>
      <w:color w:val="FF0066"/>
      <w:sz w:val="32"/>
      <w:szCs w:val="20"/>
    </w:rPr>
  </w:style>
  <w:style w:type="paragraph" w:customStyle="1" w:styleId="Pa27">
    <w:name w:val="Pa27"/>
    <w:basedOn w:val="Default"/>
    <w:next w:val="Default"/>
    <w:uiPriority w:val="99"/>
    <w:rsid w:val="00E37E04"/>
    <w:pPr>
      <w:spacing w:line="231" w:lineRule="atLeast"/>
    </w:pPr>
    <w:rPr>
      <w:rFonts w:ascii="FS Lola" w:eastAsiaTheme="minorHAnsi" w:hAnsi="FS Lola" w:cstheme="minorBidi"/>
      <w:color w:val="auto"/>
      <w:lang w:eastAsia="en-US"/>
    </w:rPr>
  </w:style>
  <w:style w:type="character" w:customStyle="1" w:styleId="A7">
    <w:name w:val="A7"/>
    <w:uiPriority w:val="99"/>
    <w:rsid w:val="00D93307"/>
    <w:rPr>
      <w:rFonts w:cs="HelveticaNeueLT Std Med"/>
      <w:color w:val="000000"/>
      <w:sz w:val="20"/>
      <w:szCs w:val="20"/>
    </w:rPr>
  </w:style>
  <w:style w:type="character" w:customStyle="1" w:styleId="A10">
    <w:name w:val="A10"/>
    <w:uiPriority w:val="99"/>
    <w:rsid w:val="00D93307"/>
    <w:rPr>
      <w:rFonts w:cs="HelveticaNeueLT Std Med"/>
      <w:color w:val="000000"/>
      <w:sz w:val="11"/>
      <w:szCs w:val="11"/>
    </w:rPr>
  </w:style>
  <w:style w:type="paragraph" w:customStyle="1" w:styleId="Pa11">
    <w:name w:val="Pa11"/>
    <w:basedOn w:val="Default"/>
    <w:next w:val="Default"/>
    <w:uiPriority w:val="99"/>
    <w:rsid w:val="00D93307"/>
    <w:pPr>
      <w:spacing w:line="241" w:lineRule="atLeast"/>
    </w:pPr>
    <w:rPr>
      <w:rFonts w:ascii="HelveticaNeueLT Std Lt" w:eastAsiaTheme="minorHAnsi" w:hAnsi="HelveticaNeueLT Std Lt" w:cstheme="minorBidi"/>
      <w:color w:val="auto"/>
      <w:lang w:eastAsia="en-US"/>
    </w:rPr>
  </w:style>
  <w:style w:type="character" w:customStyle="1" w:styleId="A9">
    <w:name w:val="A9"/>
    <w:uiPriority w:val="99"/>
    <w:rsid w:val="00D93307"/>
    <w:rPr>
      <w:rFonts w:cs="HelveticaNeueLT Std Lt"/>
      <w:color w:val="000000"/>
      <w:sz w:val="26"/>
      <w:szCs w:val="26"/>
    </w:rPr>
  </w:style>
  <w:style w:type="paragraph" w:customStyle="1" w:styleId="Pa40">
    <w:name w:val="Pa40"/>
    <w:basedOn w:val="Default"/>
    <w:next w:val="Default"/>
    <w:uiPriority w:val="99"/>
    <w:rsid w:val="00E41AB7"/>
    <w:pPr>
      <w:spacing w:line="201" w:lineRule="atLeast"/>
    </w:pPr>
    <w:rPr>
      <w:rFonts w:ascii="FS Lola" w:eastAsiaTheme="minorHAnsi" w:hAnsi="FS Lola" w:cstheme="minorBidi"/>
      <w:color w:val="auto"/>
      <w:lang w:eastAsia="en-US"/>
    </w:rPr>
  </w:style>
  <w:style w:type="paragraph" w:customStyle="1" w:styleId="Pa44">
    <w:name w:val="Pa44"/>
    <w:basedOn w:val="Default"/>
    <w:next w:val="Default"/>
    <w:uiPriority w:val="99"/>
    <w:rsid w:val="00E41AB7"/>
    <w:pPr>
      <w:spacing w:line="201" w:lineRule="atLeast"/>
    </w:pPr>
    <w:rPr>
      <w:rFonts w:ascii="FS Lola" w:eastAsiaTheme="minorHAnsi" w:hAnsi="FS Lola" w:cstheme="minorBidi"/>
      <w:color w:val="auto"/>
      <w:lang w:eastAsia="en-US"/>
    </w:rPr>
  </w:style>
  <w:style w:type="paragraph" w:customStyle="1" w:styleId="Pa26">
    <w:name w:val="Pa26"/>
    <w:basedOn w:val="Default"/>
    <w:next w:val="Default"/>
    <w:uiPriority w:val="99"/>
    <w:rsid w:val="00E41AB7"/>
    <w:pPr>
      <w:spacing w:line="201" w:lineRule="atLeast"/>
    </w:pPr>
    <w:rPr>
      <w:rFonts w:ascii="FS Lola" w:eastAsiaTheme="minorHAnsi" w:hAnsi="FS Lola" w:cstheme="minorBidi"/>
      <w:color w:val="auto"/>
      <w:lang w:eastAsia="en-US"/>
    </w:rPr>
  </w:style>
  <w:style w:type="paragraph" w:customStyle="1" w:styleId="Pa17">
    <w:name w:val="Pa17"/>
    <w:basedOn w:val="Default"/>
    <w:next w:val="Default"/>
    <w:uiPriority w:val="99"/>
    <w:rsid w:val="00F10895"/>
    <w:pPr>
      <w:spacing w:line="231" w:lineRule="atLeast"/>
    </w:pPr>
    <w:rPr>
      <w:rFonts w:ascii="FS Lola" w:eastAsiaTheme="minorHAnsi" w:hAnsi="FS Lola" w:cstheme="minorBidi"/>
      <w:color w:val="auto"/>
      <w:lang w:eastAsia="en-US"/>
    </w:rPr>
  </w:style>
  <w:style w:type="character" w:customStyle="1" w:styleId="A11">
    <w:name w:val="A11"/>
    <w:uiPriority w:val="99"/>
    <w:rsid w:val="00F10895"/>
    <w:rPr>
      <w:rFonts w:ascii="FS Lola ExtraBold" w:hAnsi="FS Lola ExtraBold" w:cs="FS Lola ExtraBold"/>
      <w:b/>
      <w:bCs/>
      <w:color w:val="000000"/>
      <w:sz w:val="18"/>
      <w:szCs w:val="18"/>
    </w:rPr>
  </w:style>
  <w:style w:type="paragraph" w:customStyle="1" w:styleId="Pa8">
    <w:name w:val="Pa8"/>
    <w:basedOn w:val="Default"/>
    <w:next w:val="Default"/>
    <w:uiPriority w:val="99"/>
    <w:rsid w:val="00D57DE7"/>
    <w:pPr>
      <w:spacing w:line="231" w:lineRule="atLeast"/>
    </w:pPr>
    <w:rPr>
      <w:rFonts w:ascii="FS Lola" w:eastAsiaTheme="minorHAnsi" w:hAnsi="FS Lola" w:cstheme="minorBidi"/>
      <w:color w:val="auto"/>
      <w:lang w:eastAsia="en-US"/>
    </w:rPr>
  </w:style>
  <w:style w:type="table" w:styleId="TableGridLight">
    <w:name w:val="Grid Table Light"/>
    <w:basedOn w:val="TableNormal"/>
    <w:uiPriority w:val="40"/>
    <w:rsid w:val="00FA24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90">
    <w:name w:val="Table Grid19"/>
    <w:basedOn w:val="TableNormal"/>
    <w:next w:val="TableGrid"/>
    <w:uiPriority w:val="39"/>
    <w:rsid w:val="008205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81378">
      <w:bodyDiv w:val="1"/>
      <w:marLeft w:val="0"/>
      <w:marRight w:val="0"/>
      <w:marTop w:val="0"/>
      <w:marBottom w:val="0"/>
      <w:divBdr>
        <w:top w:val="none" w:sz="0" w:space="0" w:color="auto"/>
        <w:left w:val="none" w:sz="0" w:space="0" w:color="auto"/>
        <w:bottom w:val="none" w:sz="0" w:space="0" w:color="auto"/>
        <w:right w:val="none" w:sz="0" w:space="0" w:color="auto"/>
      </w:divBdr>
    </w:div>
    <w:div w:id="14617662">
      <w:bodyDiv w:val="1"/>
      <w:marLeft w:val="0"/>
      <w:marRight w:val="0"/>
      <w:marTop w:val="0"/>
      <w:marBottom w:val="0"/>
      <w:divBdr>
        <w:top w:val="none" w:sz="0" w:space="0" w:color="auto"/>
        <w:left w:val="none" w:sz="0" w:space="0" w:color="auto"/>
        <w:bottom w:val="none" w:sz="0" w:space="0" w:color="auto"/>
        <w:right w:val="none" w:sz="0" w:space="0" w:color="auto"/>
      </w:divBdr>
    </w:div>
    <w:div w:id="16272200">
      <w:bodyDiv w:val="1"/>
      <w:marLeft w:val="0"/>
      <w:marRight w:val="0"/>
      <w:marTop w:val="0"/>
      <w:marBottom w:val="0"/>
      <w:divBdr>
        <w:top w:val="none" w:sz="0" w:space="0" w:color="auto"/>
        <w:left w:val="none" w:sz="0" w:space="0" w:color="auto"/>
        <w:bottom w:val="none" w:sz="0" w:space="0" w:color="auto"/>
        <w:right w:val="none" w:sz="0" w:space="0" w:color="auto"/>
      </w:divBdr>
    </w:div>
    <w:div w:id="34432210">
      <w:bodyDiv w:val="1"/>
      <w:marLeft w:val="0"/>
      <w:marRight w:val="0"/>
      <w:marTop w:val="0"/>
      <w:marBottom w:val="0"/>
      <w:divBdr>
        <w:top w:val="none" w:sz="0" w:space="0" w:color="auto"/>
        <w:left w:val="none" w:sz="0" w:space="0" w:color="auto"/>
        <w:bottom w:val="none" w:sz="0" w:space="0" w:color="auto"/>
        <w:right w:val="none" w:sz="0" w:space="0" w:color="auto"/>
      </w:divBdr>
    </w:div>
    <w:div w:id="49503375">
      <w:bodyDiv w:val="1"/>
      <w:marLeft w:val="0"/>
      <w:marRight w:val="0"/>
      <w:marTop w:val="0"/>
      <w:marBottom w:val="0"/>
      <w:divBdr>
        <w:top w:val="none" w:sz="0" w:space="0" w:color="auto"/>
        <w:left w:val="none" w:sz="0" w:space="0" w:color="auto"/>
        <w:bottom w:val="none" w:sz="0" w:space="0" w:color="auto"/>
        <w:right w:val="none" w:sz="0" w:space="0" w:color="auto"/>
      </w:divBdr>
    </w:div>
    <w:div w:id="54357793">
      <w:bodyDiv w:val="1"/>
      <w:marLeft w:val="0"/>
      <w:marRight w:val="0"/>
      <w:marTop w:val="0"/>
      <w:marBottom w:val="0"/>
      <w:divBdr>
        <w:top w:val="none" w:sz="0" w:space="0" w:color="auto"/>
        <w:left w:val="none" w:sz="0" w:space="0" w:color="auto"/>
        <w:bottom w:val="none" w:sz="0" w:space="0" w:color="auto"/>
        <w:right w:val="none" w:sz="0" w:space="0" w:color="auto"/>
      </w:divBdr>
    </w:div>
    <w:div w:id="59603216">
      <w:bodyDiv w:val="1"/>
      <w:marLeft w:val="0"/>
      <w:marRight w:val="0"/>
      <w:marTop w:val="0"/>
      <w:marBottom w:val="0"/>
      <w:divBdr>
        <w:top w:val="none" w:sz="0" w:space="0" w:color="auto"/>
        <w:left w:val="none" w:sz="0" w:space="0" w:color="auto"/>
        <w:bottom w:val="none" w:sz="0" w:space="0" w:color="auto"/>
        <w:right w:val="none" w:sz="0" w:space="0" w:color="auto"/>
      </w:divBdr>
    </w:div>
    <w:div w:id="65341489">
      <w:bodyDiv w:val="1"/>
      <w:marLeft w:val="0"/>
      <w:marRight w:val="0"/>
      <w:marTop w:val="0"/>
      <w:marBottom w:val="0"/>
      <w:divBdr>
        <w:top w:val="none" w:sz="0" w:space="0" w:color="auto"/>
        <w:left w:val="none" w:sz="0" w:space="0" w:color="auto"/>
        <w:bottom w:val="none" w:sz="0" w:space="0" w:color="auto"/>
        <w:right w:val="none" w:sz="0" w:space="0" w:color="auto"/>
      </w:divBdr>
    </w:div>
    <w:div w:id="78142275">
      <w:bodyDiv w:val="1"/>
      <w:marLeft w:val="0"/>
      <w:marRight w:val="0"/>
      <w:marTop w:val="0"/>
      <w:marBottom w:val="0"/>
      <w:divBdr>
        <w:top w:val="none" w:sz="0" w:space="0" w:color="auto"/>
        <w:left w:val="none" w:sz="0" w:space="0" w:color="auto"/>
        <w:bottom w:val="none" w:sz="0" w:space="0" w:color="auto"/>
        <w:right w:val="none" w:sz="0" w:space="0" w:color="auto"/>
      </w:divBdr>
    </w:div>
    <w:div w:id="92435900">
      <w:bodyDiv w:val="1"/>
      <w:marLeft w:val="0"/>
      <w:marRight w:val="0"/>
      <w:marTop w:val="0"/>
      <w:marBottom w:val="0"/>
      <w:divBdr>
        <w:top w:val="none" w:sz="0" w:space="0" w:color="auto"/>
        <w:left w:val="none" w:sz="0" w:space="0" w:color="auto"/>
        <w:bottom w:val="none" w:sz="0" w:space="0" w:color="auto"/>
        <w:right w:val="none" w:sz="0" w:space="0" w:color="auto"/>
      </w:divBdr>
    </w:div>
    <w:div w:id="93402582">
      <w:bodyDiv w:val="1"/>
      <w:marLeft w:val="0"/>
      <w:marRight w:val="0"/>
      <w:marTop w:val="0"/>
      <w:marBottom w:val="0"/>
      <w:divBdr>
        <w:top w:val="none" w:sz="0" w:space="0" w:color="auto"/>
        <w:left w:val="none" w:sz="0" w:space="0" w:color="auto"/>
        <w:bottom w:val="none" w:sz="0" w:space="0" w:color="auto"/>
        <w:right w:val="none" w:sz="0" w:space="0" w:color="auto"/>
      </w:divBdr>
    </w:div>
    <w:div w:id="94787191">
      <w:bodyDiv w:val="1"/>
      <w:marLeft w:val="0"/>
      <w:marRight w:val="0"/>
      <w:marTop w:val="0"/>
      <w:marBottom w:val="0"/>
      <w:divBdr>
        <w:top w:val="none" w:sz="0" w:space="0" w:color="auto"/>
        <w:left w:val="none" w:sz="0" w:space="0" w:color="auto"/>
        <w:bottom w:val="none" w:sz="0" w:space="0" w:color="auto"/>
        <w:right w:val="none" w:sz="0" w:space="0" w:color="auto"/>
      </w:divBdr>
    </w:div>
    <w:div w:id="98567991">
      <w:bodyDiv w:val="1"/>
      <w:marLeft w:val="0"/>
      <w:marRight w:val="0"/>
      <w:marTop w:val="0"/>
      <w:marBottom w:val="0"/>
      <w:divBdr>
        <w:top w:val="none" w:sz="0" w:space="0" w:color="auto"/>
        <w:left w:val="none" w:sz="0" w:space="0" w:color="auto"/>
        <w:bottom w:val="none" w:sz="0" w:space="0" w:color="auto"/>
        <w:right w:val="none" w:sz="0" w:space="0" w:color="auto"/>
      </w:divBdr>
    </w:div>
    <w:div w:id="98842532">
      <w:bodyDiv w:val="1"/>
      <w:marLeft w:val="0"/>
      <w:marRight w:val="0"/>
      <w:marTop w:val="0"/>
      <w:marBottom w:val="0"/>
      <w:divBdr>
        <w:top w:val="none" w:sz="0" w:space="0" w:color="auto"/>
        <w:left w:val="none" w:sz="0" w:space="0" w:color="auto"/>
        <w:bottom w:val="none" w:sz="0" w:space="0" w:color="auto"/>
        <w:right w:val="none" w:sz="0" w:space="0" w:color="auto"/>
      </w:divBdr>
    </w:div>
    <w:div w:id="103549046">
      <w:bodyDiv w:val="1"/>
      <w:marLeft w:val="0"/>
      <w:marRight w:val="0"/>
      <w:marTop w:val="0"/>
      <w:marBottom w:val="0"/>
      <w:divBdr>
        <w:top w:val="none" w:sz="0" w:space="0" w:color="auto"/>
        <w:left w:val="none" w:sz="0" w:space="0" w:color="auto"/>
        <w:bottom w:val="none" w:sz="0" w:space="0" w:color="auto"/>
        <w:right w:val="none" w:sz="0" w:space="0" w:color="auto"/>
      </w:divBdr>
    </w:div>
    <w:div w:id="107283373">
      <w:bodyDiv w:val="1"/>
      <w:marLeft w:val="0"/>
      <w:marRight w:val="0"/>
      <w:marTop w:val="0"/>
      <w:marBottom w:val="0"/>
      <w:divBdr>
        <w:top w:val="none" w:sz="0" w:space="0" w:color="auto"/>
        <w:left w:val="none" w:sz="0" w:space="0" w:color="auto"/>
        <w:bottom w:val="none" w:sz="0" w:space="0" w:color="auto"/>
        <w:right w:val="none" w:sz="0" w:space="0" w:color="auto"/>
      </w:divBdr>
    </w:div>
    <w:div w:id="115803145">
      <w:bodyDiv w:val="1"/>
      <w:marLeft w:val="0"/>
      <w:marRight w:val="0"/>
      <w:marTop w:val="0"/>
      <w:marBottom w:val="0"/>
      <w:divBdr>
        <w:top w:val="none" w:sz="0" w:space="0" w:color="auto"/>
        <w:left w:val="none" w:sz="0" w:space="0" w:color="auto"/>
        <w:bottom w:val="none" w:sz="0" w:space="0" w:color="auto"/>
        <w:right w:val="none" w:sz="0" w:space="0" w:color="auto"/>
      </w:divBdr>
    </w:div>
    <w:div w:id="119959483">
      <w:bodyDiv w:val="1"/>
      <w:marLeft w:val="0"/>
      <w:marRight w:val="0"/>
      <w:marTop w:val="0"/>
      <w:marBottom w:val="0"/>
      <w:divBdr>
        <w:top w:val="none" w:sz="0" w:space="0" w:color="auto"/>
        <w:left w:val="none" w:sz="0" w:space="0" w:color="auto"/>
        <w:bottom w:val="none" w:sz="0" w:space="0" w:color="auto"/>
        <w:right w:val="none" w:sz="0" w:space="0" w:color="auto"/>
      </w:divBdr>
    </w:div>
    <w:div w:id="136730727">
      <w:bodyDiv w:val="1"/>
      <w:marLeft w:val="0"/>
      <w:marRight w:val="0"/>
      <w:marTop w:val="0"/>
      <w:marBottom w:val="0"/>
      <w:divBdr>
        <w:top w:val="none" w:sz="0" w:space="0" w:color="auto"/>
        <w:left w:val="none" w:sz="0" w:space="0" w:color="auto"/>
        <w:bottom w:val="none" w:sz="0" w:space="0" w:color="auto"/>
        <w:right w:val="none" w:sz="0" w:space="0" w:color="auto"/>
      </w:divBdr>
    </w:div>
    <w:div w:id="155072632">
      <w:bodyDiv w:val="1"/>
      <w:marLeft w:val="0"/>
      <w:marRight w:val="0"/>
      <w:marTop w:val="0"/>
      <w:marBottom w:val="0"/>
      <w:divBdr>
        <w:top w:val="none" w:sz="0" w:space="0" w:color="auto"/>
        <w:left w:val="none" w:sz="0" w:space="0" w:color="auto"/>
        <w:bottom w:val="none" w:sz="0" w:space="0" w:color="auto"/>
        <w:right w:val="none" w:sz="0" w:space="0" w:color="auto"/>
      </w:divBdr>
    </w:div>
    <w:div w:id="166988375">
      <w:bodyDiv w:val="1"/>
      <w:marLeft w:val="0"/>
      <w:marRight w:val="0"/>
      <w:marTop w:val="0"/>
      <w:marBottom w:val="0"/>
      <w:divBdr>
        <w:top w:val="none" w:sz="0" w:space="0" w:color="auto"/>
        <w:left w:val="none" w:sz="0" w:space="0" w:color="auto"/>
        <w:bottom w:val="none" w:sz="0" w:space="0" w:color="auto"/>
        <w:right w:val="none" w:sz="0" w:space="0" w:color="auto"/>
      </w:divBdr>
    </w:div>
    <w:div w:id="167914115">
      <w:bodyDiv w:val="1"/>
      <w:marLeft w:val="0"/>
      <w:marRight w:val="0"/>
      <w:marTop w:val="0"/>
      <w:marBottom w:val="0"/>
      <w:divBdr>
        <w:top w:val="none" w:sz="0" w:space="0" w:color="auto"/>
        <w:left w:val="none" w:sz="0" w:space="0" w:color="auto"/>
        <w:bottom w:val="none" w:sz="0" w:space="0" w:color="auto"/>
        <w:right w:val="none" w:sz="0" w:space="0" w:color="auto"/>
      </w:divBdr>
    </w:div>
    <w:div w:id="176700687">
      <w:bodyDiv w:val="1"/>
      <w:marLeft w:val="0"/>
      <w:marRight w:val="0"/>
      <w:marTop w:val="0"/>
      <w:marBottom w:val="0"/>
      <w:divBdr>
        <w:top w:val="none" w:sz="0" w:space="0" w:color="auto"/>
        <w:left w:val="none" w:sz="0" w:space="0" w:color="auto"/>
        <w:bottom w:val="none" w:sz="0" w:space="0" w:color="auto"/>
        <w:right w:val="none" w:sz="0" w:space="0" w:color="auto"/>
      </w:divBdr>
      <w:divsChild>
        <w:div w:id="171145044">
          <w:marLeft w:val="0"/>
          <w:marRight w:val="0"/>
          <w:marTop w:val="0"/>
          <w:marBottom w:val="0"/>
          <w:divBdr>
            <w:top w:val="none" w:sz="0" w:space="0" w:color="auto"/>
            <w:left w:val="none" w:sz="0" w:space="0" w:color="auto"/>
            <w:bottom w:val="none" w:sz="0" w:space="0" w:color="auto"/>
            <w:right w:val="none" w:sz="0" w:space="0" w:color="auto"/>
          </w:divBdr>
        </w:div>
      </w:divsChild>
    </w:div>
    <w:div w:id="192354176">
      <w:bodyDiv w:val="1"/>
      <w:marLeft w:val="0"/>
      <w:marRight w:val="0"/>
      <w:marTop w:val="0"/>
      <w:marBottom w:val="0"/>
      <w:divBdr>
        <w:top w:val="none" w:sz="0" w:space="0" w:color="auto"/>
        <w:left w:val="none" w:sz="0" w:space="0" w:color="auto"/>
        <w:bottom w:val="none" w:sz="0" w:space="0" w:color="auto"/>
        <w:right w:val="none" w:sz="0" w:space="0" w:color="auto"/>
      </w:divBdr>
      <w:divsChild>
        <w:div w:id="1403257926">
          <w:marLeft w:val="0"/>
          <w:marRight w:val="0"/>
          <w:marTop w:val="0"/>
          <w:marBottom w:val="0"/>
          <w:divBdr>
            <w:top w:val="none" w:sz="0" w:space="0" w:color="auto"/>
            <w:left w:val="none" w:sz="0" w:space="0" w:color="auto"/>
            <w:bottom w:val="none" w:sz="0" w:space="0" w:color="auto"/>
            <w:right w:val="none" w:sz="0" w:space="0" w:color="auto"/>
          </w:divBdr>
          <w:divsChild>
            <w:div w:id="56367171">
              <w:marLeft w:val="0"/>
              <w:marRight w:val="0"/>
              <w:marTop w:val="0"/>
              <w:marBottom w:val="0"/>
              <w:divBdr>
                <w:top w:val="none" w:sz="0" w:space="0" w:color="auto"/>
                <w:left w:val="none" w:sz="0" w:space="0" w:color="auto"/>
                <w:bottom w:val="none" w:sz="0" w:space="0" w:color="auto"/>
                <w:right w:val="none" w:sz="0" w:space="0" w:color="auto"/>
              </w:divBdr>
              <w:divsChild>
                <w:div w:id="82607893">
                  <w:marLeft w:val="0"/>
                  <w:marRight w:val="0"/>
                  <w:marTop w:val="0"/>
                  <w:marBottom w:val="0"/>
                  <w:divBdr>
                    <w:top w:val="none" w:sz="0" w:space="0" w:color="auto"/>
                    <w:left w:val="none" w:sz="0" w:space="0" w:color="auto"/>
                    <w:bottom w:val="none" w:sz="0" w:space="0" w:color="auto"/>
                    <w:right w:val="none" w:sz="0" w:space="0" w:color="auto"/>
                  </w:divBdr>
                  <w:divsChild>
                    <w:div w:id="1869828762">
                      <w:marLeft w:val="0"/>
                      <w:marRight w:val="2670"/>
                      <w:marTop w:val="0"/>
                      <w:marBottom w:val="0"/>
                      <w:divBdr>
                        <w:top w:val="none" w:sz="0" w:space="0" w:color="auto"/>
                        <w:left w:val="none" w:sz="0" w:space="0" w:color="auto"/>
                        <w:bottom w:val="none" w:sz="0" w:space="0" w:color="auto"/>
                        <w:right w:val="none" w:sz="0" w:space="0" w:color="auto"/>
                      </w:divBdr>
                      <w:divsChild>
                        <w:div w:id="1265041948">
                          <w:marLeft w:val="0"/>
                          <w:marRight w:val="0"/>
                          <w:marTop w:val="0"/>
                          <w:marBottom w:val="0"/>
                          <w:divBdr>
                            <w:top w:val="none" w:sz="0" w:space="0" w:color="auto"/>
                            <w:left w:val="none" w:sz="0" w:space="0" w:color="auto"/>
                            <w:bottom w:val="none" w:sz="0" w:space="0" w:color="auto"/>
                            <w:right w:val="none" w:sz="0" w:space="0" w:color="auto"/>
                          </w:divBdr>
                          <w:divsChild>
                            <w:div w:id="163518090">
                              <w:marLeft w:val="0"/>
                              <w:marRight w:val="0"/>
                              <w:marTop w:val="0"/>
                              <w:marBottom w:val="0"/>
                              <w:divBdr>
                                <w:top w:val="none" w:sz="0" w:space="0" w:color="auto"/>
                                <w:left w:val="none" w:sz="0" w:space="0" w:color="auto"/>
                                <w:bottom w:val="none" w:sz="0" w:space="0" w:color="auto"/>
                                <w:right w:val="none" w:sz="0" w:space="0" w:color="auto"/>
                              </w:divBdr>
                            </w:div>
                            <w:div w:id="885919053">
                              <w:marLeft w:val="0"/>
                              <w:marRight w:val="0"/>
                              <w:marTop w:val="0"/>
                              <w:marBottom w:val="0"/>
                              <w:divBdr>
                                <w:top w:val="none" w:sz="0" w:space="0" w:color="auto"/>
                                <w:left w:val="none" w:sz="0" w:space="0" w:color="auto"/>
                                <w:bottom w:val="none" w:sz="0" w:space="0" w:color="auto"/>
                                <w:right w:val="none" w:sz="0" w:space="0" w:color="auto"/>
                              </w:divBdr>
                            </w:div>
                            <w:div w:id="892428514">
                              <w:marLeft w:val="0"/>
                              <w:marRight w:val="0"/>
                              <w:marTop w:val="0"/>
                              <w:marBottom w:val="0"/>
                              <w:divBdr>
                                <w:top w:val="none" w:sz="0" w:space="0" w:color="auto"/>
                                <w:left w:val="none" w:sz="0" w:space="0" w:color="auto"/>
                                <w:bottom w:val="none" w:sz="0" w:space="0" w:color="auto"/>
                                <w:right w:val="none" w:sz="0" w:space="0" w:color="auto"/>
                              </w:divBdr>
                            </w:div>
                            <w:div w:id="1486160653">
                              <w:marLeft w:val="0"/>
                              <w:marRight w:val="0"/>
                              <w:marTop w:val="0"/>
                              <w:marBottom w:val="0"/>
                              <w:divBdr>
                                <w:top w:val="none" w:sz="0" w:space="0" w:color="auto"/>
                                <w:left w:val="none" w:sz="0" w:space="0" w:color="auto"/>
                                <w:bottom w:val="none" w:sz="0" w:space="0" w:color="auto"/>
                                <w:right w:val="none" w:sz="0" w:space="0" w:color="auto"/>
                              </w:divBdr>
                            </w:div>
                            <w:div w:id="155400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943078">
      <w:bodyDiv w:val="1"/>
      <w:marLeft w:val="0"/>
      <w:marRight w:val="0"/>
      <w:marTop w:val="0"/>
      <w:marBottom w:val="0"/>
      <w:divBdr>
        <w:top w:val="none" w:sz="0" w:space="0" w:color="auto"/>
        <w:left w:val="none" w:sz="0" w:space="0" w:color="auto"/>
        <w:bottom w:val="none" w:sz="0" w:space="0" w:color="auto"/>
        <w:right w:val="none" w:sz="0" w:space="0" w:color="auto"/>
      </w:divBdr>
      <w:divsChild>
        <w:div w:id="1351646597">
          <w:marLeft w:val="0"/>
          <w:marRight w:val="0"/>
          <w:marTop w:val="0"/>
          <w:marBottom w:val="0"/>
          <w:divBdr>
            <w:top w:val="none" w:sz="0" w:space="0" w:color="auto"/>
            <w:left w:val="none" w:sz="0" w:space="0" w:color="auto"/>
            <w:bottom w:val="none" w:sz="0" w:space="0" w:color="auto"/>
            <w:right w:val="none" w:sz="0" w:space="0" w:color="auto"/>
          </w:divBdr>
        </w:div>
      </w:divsChild>
    </w:div>
    <w:div w:id="251353159">
      <w:bodyDiv w:val="1"/>
      <w:marLeft w:val="0"/>
      <w:marRight w:val="0"/>
      <w:marTop w:val="0"/>
      <w:marBottom w:val="0"/>
      <w:divBdr>
        <w:top w:val="none" w:sz="0" w:space="0" w:color="auto"/>
        <w:left w:val="none" w:sz="0" w:space="0" w:color="auto"/>
        <w:bottom w:val="none" w:sz="0" w:space="0" w:color="auto"/>
        <w:right w:val="none" w:sz="0" w:space="0" w:color="auto"/>
      </w:divBdr>
    </w:div>
    <w:div w:id="255478815">
      <w:bodyDiv w:val="1"/>
      <w:marLeft w:val="0"/>
      <w:marRight w:val="0"/>
      <w:marTop w:val="0"/>
      <w:marBottom w:val="0"/>
      <w:divBdr>
        <w:top w:val="none" w:sz="0" w:space="0" w:color="auto"/>
        <w:left w:val="none" w:sz="0" w:space="0" w:color="auto"/>
        <w:bottom w:val="none" w:sz="0" w:space="0" w:color="auto"/>
        <w:right w:val="none" w:sz="0" w:space="0" w:color="auto"/>
      </w:divBdr>
    </w:div>
    <w:div w:id="275602648">
      <w:bodyDiv w:val="1"/>
      <w:marLeft w:val="0"/>
      <w:marRight w:val="0"/>
      <w:marTop w:val="0"/>
      <w:marBottom w:val="0"/>
      <w:divBdr>
        <w:top w:val="none" w:sz="0" w:space="0" w:color="auto"/>
        <w:left w:val="none" w:sz="0" w:space="0" w:color="auto"/>
        <w:bottom w:val="none" w:sz="0" w:space="0" w:color="auto"/>
        <w:right w:val="none" w:sz="0" w:space="0" w:color="auto"/>
      </w:divBdr>
    </w:div>
    <w:div w:id="279338389">
      <w:bodyDiv w:val="1"/>
      <w:marLeft w:val="0"/>
      <w:marRight w:val="0"/>
      <w:marTop w:val="0"/>
      <w:marBottom w:val="0"/>
      <w:divBdr>
        <w:top w:val="none" w:sz="0" w:space="0" w:color="auto"/>
        <w:left w:val="none" w:sz="0" w:space="0" w:color="auto"/>
        <w:bottom w:val="none" w:sz="0" w:space="0" w:color="auto"/>
        <w:right w:val="none" w:sz="0" w:space="0" w:color="auto"/>
      </w:divBdr>
    </w:div>
    <w:div w:id="297145384">
      <w:bodyDiv w:val="1"/>
      <w:marLeft w:val="0"/>
      <w:marRight w:val="0"/>
      <w:marTop w:val="0"/>
      <w:marBottom w:val="0"/>
      <w:divBdr>
        <w:top w:val="none" w:sz="0" w:space="0" w:color="auto"/>
        <w:left w:val="none" w:sz="0" w:space="0" w:color="auto"/>
        <w:bottom w:val="none" w:sz="0" w:space="0" w:color="auto"/>
        <w:right w:val="none" w:sz="0" w:space="0" w:color="auto"/>
      </w:divBdr>
    </w:div>
    <w:div w:id="312369784">
      <w:bodyDiv w:val="1"/>
      <w:marLeft w:val="0"/>
      <w:marRight w:val="0"/>
      <w:marTop w:val="0"/>
      <w:marBottom w:val="0"/>
      <w:divBdr>
        <w:top w:val="none" w:sz="0" w:space="0" w:color="auto"/>
        <w:left w:val="none" w:sz="0" w:space="0" w:color="auto"/>
        <w:bottom w:val="none" w:sz="0" w:space="0" w:color="auto"/>
        <w:right w:val="none" w:sz="0" w:space="0" w:color="auto"/>
      </w:divBdr>
      <w:divsChild>
        <w:div w:id="299576097">
          <w:marLeft w:val="0"/>
          <w:marRight w:val="0"/>
          <w:marTop w:val="0"/>
          <w:marBottom w:val="0"/>
          <w:divBdr>
            <w:top w:val="none" w:sz="0" w:space="0" w:color="auto"/>
            <w:left w:val="none" w:sz="0" w:space="0" w:color="auto"/>
            <w:bottom w:val="none" w:sz="0" w:space="0" w:color="auto"/>
            <w:right w:val="none" w:sz="0" w:space="0" w:color="auto"/>
          </w:divBdr>
          <w:divsChild>
            <w:div w:id="1259098061">
              <w:marLeft w:val="0"/>
              <w:marRight w:val="0"/>
              <w:marTop w:val="0"/>
              <w:marBottom w:val="0"/>
              <w:divBdr>
                <w:top w:val="none" w:sz="0" w:space="0" w:color="auto"/>
                <w:left w:val="none" w:sz="0" w:space="0" w:color="auto"/>
                <w:bottom w:val="none" w:sz="0" w:space="0" w:color="auto"/>
                <w:right w:val="none" w:sz="0" w:space="0" w:color="auto"/>
              </w:divBdr>
              <w:divsChild>
                <w:div w:id="345595509">
                  <w:marLeft w:val="-225"/>
                  <w:marRight w:val="-225"/>
                  <w:marTop w:val="0"/>
                  <w:marBottom w:val="0"/>
                  <w:divBdr>
                    <w:top w:val="none" w:sz="0" w:space="0" w:color="auto"/>
                    <w:left w:val="none" w:sz="0" w:space="0" w:color="auto"/>
                    <w:bottom w:val="none" w:sz="0" w:space="0" w:color="auto"/>
                    <w:right w:val="none" w:sz="0" w:space="0" w:color="auto"/>
                  </w:divBdr>
                  <w:divsChild>
                    <w:div w:id="142344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6060903">
      <w:bodyDiv w:val="1"/>
      <w:marLeft w:val="0"/>
      <w:marRight w:val="0"/>
      <w:marTop w:val="0"/>
      <w:marBottom w:val="0"/>
      <w:divBdr>
        <w:top w:val="none" w:sz="0" w:space="0" w:color="auto"/>
        <w:left w:val="none" w:sz="0" w:space="0" w:color="auto"/>
        <w:bottom w:val="none" w:sz="0" w:space="0" w:color="auto"/>
        <w:right w:val="none" w:sz="0" w:space="0" w:color="auto"/>
      </w:divBdr>
    </w:div>
    <w:div w:id="350037916">
      <w:bodyDiv w:val="1"/>
      <w:marLeft w:val="0"/>
      <w:marRight w:val="0"/>
      <w:marTop w:val="0"/>
      <w:marBottom w:val="0"/>
      <w:divBdr>
        <w:top w:val="none" w:sz="0" w:space="0" w:color="auto"/>
        <w:left w:val="none" w:sz="0" w:space="0" w:color="auto"/>
        <w:bottom w:val="none" w:sz="0" w:space="0" w:color="auto"/>
        <w:right w:val="none" w:sz="0" w:space="0" w:color="auto"/>
      </w:divBdr>
    </w:div>
    <w:div w:id="367410103">
      <w:bodyDiv w:val="1"/>
      <w:marLeft w:val="0"/>
      <w:marRight w:val="0"/>
      <w:marTop w:val="0"/>
      <w:marBottom w:val="0"/>
      <w:divBdr>
        <w:top w:val="none" w:sz="0" w:space="0" w:color="auto"/>
        <w:left w:val="none" w:sz="0" w:space="0" w:color="auto"/>
        <w:bottom w:val="none" w:sz="0" w:space="0" w:color="auto"/>
        <w:right w:val="none" w:sz="0" w:space="0" w:color="auto"/>
      </w:divBdr>
    </w:div>
    <w:div w:id="402528809">
      <w:bodyDiv w:val="1"/>
      <w:marLeft w:val="0"/>
      <w:marRight w:val="0"/>
      <w:marTop w:val="0"/>
      <w:marBottom w:val="0"/>
      <w:divBdr>
        <w:top w:val="none" w:sz="0" w:space="0" w:color="auto"/>
        <w:left w:val="none" w:sz="0" w:space="0" w:color="auto"/>
        <w:bottom w:val="none" w:sz="0" w:space="0" w:color="auto"/>
        <w:right w:val="none" w:sz="0" w:space="0" w:color="auto"/>
      </w:divBdr>
    </w:div>
    <w:div w:id="416557854">
      <w:bodyDiv w:val="1"/>
      <w:marLeft w:val="0"/>
      <w:marRight w:val="0"/>
      <w:marTop w:val="0"/>
      <w:marBottom w:val="0"/>
      <w:divBdr>
        <w:top w:val="none" w:sz="0" w:space="0" w:color="auto"/>
        <w:left w:val="none" w:sz="0" w:space="0" w:color="auto"/>
        <w:bottom w:val="none" w:sz="0" w:space="0" w:color="auto"/>
        <w:right w:val="none" w:sz="0" w:space="0" w:color="auto"/>
      </w:divBdr>
      <w:divsChild>
        <w:div w:id="1299335747">
          <w:marLeft w:val="547"/>
          <w:marRight w:val="0"/>
          <w:marTop w:val="96"/>
          <w:marBottom w:val="0"/>
          <w:divBdr>
            <w:top w:val="none" w:sz="0" w:space="0" w:color="auto"/>
            <w:left w:val="none" w:sz="0" w:space="0" w:color="auto"/>
            <w:bottom w:val="none" w:sz="0" w:space="0" w:color="auto"/>
            <w:right w:val="none" w:sz="0" w:space="0" w:color="auto"/>
          </w:divBdr>
        </w:div>
      </w:divsChild>
    </w:div>
    <w:div w:id="416634486">
      <w:bodyDiv w:val="1"/>
      <w:marLeft w:val="0"/>
      <w:marRight w:val="0"/>
      <w:marTop w:val="0"/>
      <w:marBottom w:val="0"/>
      <w:divBdr>
        <w:top w:val="none" w:sz="0" w:space="0" w:color="auto"/>
        <w:left w:val="none" w:sz="0" w:space="0" w:color="auto"/>
        <w:bottom w:val="none" w:sz="0" w:space="0" w:color="auto"/>
        <w:right w:val="none" w:sz="0" w:space="0" w:color="auto"/>
      </w:divBdr>
    </w:div>
    <w:div w:id="418791517">
      <w:bodyDiv w:val="1"/>
      <w:marLeft w:val="0"/>
      <w:marRight w:val="0"/>
      <w:marTop w:val="0"/>
      <w:marBottom w:val="0"/>
      <w:divBdr>
        <w:top w:val="none" w:sz="0" w:space="0" w:color="auto"/>
        <w:left w:val="none" w:sz="0" w:space="0" w:color="auto"/>
        <w:bottom w:val="none" w:sz="0" w:space="0" w:color="auto"/>
        <w:right w:val="none" w:sz="0" w:space="0" w:color="auto"/>
      </w:divBdr>
    </w:div>
    <w:div w:id="427312542">
      <w:bodyDiv w:val="1"/>
      <w:marLeft w:val="0"/>
      <w:marRight w:val="0"/>
      <w:marTop w:val="0"/>
      <w:marBottom w:val="0"/>
      <w:divBdr>
        <w:top w:val="none" w:sz="0" w:space="0" w:color="auto"/>
        <w:left w:val="none" w:sz="0" w:space="0" w:color="auto"/>
        <w:bottom w:val="none" w:sz="0" w:space="0" w:color="auto"/>
        <w:right w:val="none" w:sz="0" w:space="0" w:color="auto"/>
      </w:divBdr>
      <w:divsChild>
        <w:div w:id="1207791351">
          <w:marLeft w:val="0"/>
          <w:marRight w:val="0"/>
          <w:marTop w:val="0"/>
          <w:marBottom w:val="0"/>
          <w:divBdr>
            <w:top w:val="none" w:sz="0" w:space="0" w:color="auto"/>
            <w:left w:val="none" w:sz="0" w:space="0" w:color="auto"/>
            <w:bottom w:val="none" w:sz="0" w:space="0" w:color="auto"/>
            <w:right w:val="none" w:sz="0" w:space="0" w:color="auto"/>
          </w:divBdr>
          <w:divsChild>
            <w:div w:id="1463838849">
              <w:marLeft w:val="0"/>
              <w:marRight w:val="0"/>
              <w:marTop w:val="0"/>
              <w:marBottom w:val="0"/>
              <w:divBdr>
                <w:top w:val="none" w:sz="0" w:space="0" w:color="auto"/>
                <w:left w:val="none" w:sz="0" w:space="0" w:color="auto"/>
                <w:bottom w:val="none" w:sz="0" w:space="0" w:color="auto"/>
                <w:right w:val="none" w:sz="0" w:space="0" w:color="auto"/>
              </w:divBdr>
              <w:divsChild>
                <w:div w:id="255944066">
                  <w:marLeft w:val="-225"/>
                  <w:marRight w:val="-225"/>
                  <w:marTop w:val="0"/>
                  <w:marBottom w:val="0"/>
                  <w:divBdr>
                    <w:top w:val="none" w:sz="0" w:space="0" w:color="auto"/>
                    <w:left w:val="none" w:sz="0" w:space="0" w:color="auto"/>
                    <w:bottom w:val="none" w:sz="0" w:space="0" w:color="auto"/>
                    <w:right w:val="none" w:sz="0" w:space="0" w:color="auto"/>
                  </w:divBdr>
                  <w:divsChild>
                    <w:div w:id="82709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399993">
      <w:bodyDiv w:val="1"/>
      <w:marLeft w:val="0"/>
      <w:marRight w:val="0"/>
      <w:marTop w:val="0"/>
      <w:marBottom w:val="0"/>
      <w:divBdr>
        <w:top w:val="none" w:sz="0" w:space="0" w:color="auto"/>
        <w:left w:val="none" w:sz="0" w:space="0" w:color="auto"/>
        <w:bottom w:val="none" w:sz="0" w:space="0" w:color="auto"/>
        <w:right w:val="none" w:sz="0" w:space="0" w:color="auto"/>
      </w:divBdr>
    </w:div>
    <w:div w:id="432870083">
      <w:bodyDiv w:val="1"/>
      <w:marLeft w:val="0"/>
      <w:marRight w:val="0"/>
      <w:marTop w:val="0"/>
      <w:marBottom w:val="0"/>
      <w:divBdr>
        <w:top w:val="none" w:sz="0" w:space="0" w:color="auto"/>
        <w:left w:val="none" w:sz="0" w:space="0" w:color="auto"/>
        <w:bottom w:val="none" w:sz="0" w:space="0" w:color="auto"/>
        <w:right w:val="none" w:sz="0" w:space="0" w:color="auto"/>
      </w:divBdr>
    </w:div>
    <w:div w:id="444740210">
      <w:bodyDiv w:val="1"/>
      <w:marLeft w:val="0"/>
      <w:marRight w:val="0"/>
      <w:marTop w:val="0"/>
      <w:marBottom w:val="0"/>
      <w:divBdr>
        <w:top w:val="none" w:sz="0" w:space="0" w:color="auto"/>
        <w:left w:val="none" w:sz="0" w:space="0" w:color="auto"/>
        <w:bottom w:val="none" w:sz="0" w:space="0" w:color="auto"/>
        <w:right w:val="none" w:sz="0" w:space="0" w:color="auto"/>
      </w:divBdr>
      <w:divsChild>
        <w:div w:id="1858426443">
          <w:marLeft w:val="0"/>
          <w:marRight w:val="0"/>
          <w:marTop w:val="0"/>
          <w:marBottom w:val="0"/>
          <w:divBdr>
            <w:top w:val="none" w:sz="0" w:space="0" w:color="auto"/>
            <w:left w:val="none" w:sz="0" w:space="0" w:color="auto"/>
            <w:bottom w:val="none" w:sz="0" w:space="0" w:color="auto"/>
            <w:right w:val="none" w:sz="0" w:space="0" w:color="auto"/>
          </w:divBdr>
          <w:divsChild>
            <w:div w:id="1574394219">
              <w:marLeft w:val="-225"/>
              <w:marRight w:val="-225"/>
              <w:marTop w:val="0"/>
              <w:marBottom w:val="0"/>
              <w:divBdr>
                <w:top w:val="none" w:sz="0" w:space="0" w:color="auto"/>
                <w:left w:val="none" w:sz="0" w:space="0" w:color="auto"/>
                <w:bottom w:val="none" w:sz="0" w:space="0" w:color="auto"/>
                <w:right w:val="none" w:sz="0" w:space="0" w:color="auto"/>
              </w:divBdr>
              <w:divsChild>
                <w:div w:id="177046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596807">
      <w:bodyDiv w:val="1"/>
      <w:marLeft w:val="0"/>
      <w:marRight w:val="0"/>
      <w:marTop w:val="0"/>
      <w:marBottom w:val="0"/>
      <w:divBdr>
        <w:top w:val="none" w:sz="0" w:space="0" w:color="auto"/>
        <w:left w:val="none" w:sz="0" w:space="0" w:color="auto"/>
        <w:bottom w:val="none" w:sz="0" w:space="0" w:color="auto"/>
        <w:right w:val="none" w:sz="0" w:space="0" w:color="auto"/>
      </w:divBdr>
      <w:divsChild>
        <w:div w:id="501046169">
          <w:marLeft w:val="0"/>
          <w:marRight w:val="0"/>
          <w:marTop w:val="0"/>
          <w:marBottom w:val="0"/>
          <w:divBdr>
            <w:top w:val="none" w:sz="0" w:space="0" w:color="auto"/>
            <w:left w:val="none" w:sz="0" w:space="0" w:color="auto"/>
            <w:bottom w:val="none" w:sz="0" w:space="0" w:color="auto"/>
            <w:right w:val="none" w:sz="0" w:space="0" w:color="auto"/>
          </w:divBdr>
          <w:divsChild>
            <w:div w:id="1724477245">
              <w:marLeft w:val="0"/>
              <w:marRight w:val="0"/>
              <w:marTop w:val="0"/>
              <w:marBottom w:val="0"/>
              <w:divBdr>
                <w:top w:val="none" w:sz="0" w:space="0" w:color="auto"/>
                <w:left w:val="none" w:sz="0" w:space="0" w:color="auto"/>
                <w:bottom w:val="none" w:sz="0" w:space="0" w:color="auto"/>
                <w:right w:val="none" w:sz="0" w:space="0" w:color="auto"/>
              </w:divBdr>
              <w:divsChild>
                <w:div w:id="1155490552">
                  <w:marLeft w:val="-300"/>
                  <w:marRight w:val="0"/>
                  <w:marTop w:val="0"/>
                  <w:marBottom w:val="0"/>
                  <w:divBdr>
                    <w:top w:val="none" w:sz="0" w:space="0" w:color="auto"/>
                    <w:left w:val="none" w:sz="0" w:space="0" w:color="auto"/>
                    <w:bottom w:val="none" w:sz="0" w:space="0" w:color="auto"/>
                    <w:right w:val="none" w:sz="0" w:space="0" w:color="auto"/>
                  </w:divBdr>
                  <w:divsChild>
                    <w:div w:id="144974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618316">
      <w:bodyDiv w:val="1"/>
      <w:marLeft w:val="0"/>
      <w:marRight w:val="0"/>
      <w:marTop w:val="0"/>
      <w:marBottom w:val="0"/>
      <w:divBdr>
        <w:top w:val="none" w:sz="0" w:space="0" w:color="auto"/>
        <w:left w:val="none" w:sz="0" w:space="0" w:color="auto"/>
        <w:bottom w:val="none" w:sz="0" w:space="0" w:color="auto"/>
        <w:right w:val="none" w:sz="0" w:space="0" w:color="auto"/>
      </w:divBdr>
    </w:div>
    <w:div w:id="576863232">
      <w:bodyDiv w:val="1"/>
      <w:marLeft w:val="0"/>
      <w:marRight w:val="0"/>
      <w:marTop w:val="0"/>
      <w:marBottom w:val="0"/>
      <w:divBdr>
        <w:top w:val="none" w:sz="0" w:space="0" w:color="auto"/>
        <w:left w:val="none" w:sz="0" w:space="0" w:color="auto"/>
        <w:bottom w:val="none" w:sz="0" w:space="0" w:color="auto"/>
        <w:right w:val="none" w:sz="0" w:space="0" w:color="auto"/>
      </w:divBdr>
    </w:div>
    <w:div w:id="592930638">
      <w:bodyDiv w:val="1"/>
      <w:marLeft w:val="0"/>
      <w:marRight w:val="0"/>
      <w:marTop w:val="0"/>
      <w:marBottom w:val="0"/>
      <w:divBdr>
        <w:top w:val="none" w:sz="0" w:space="0" w:color="auto"/>
        <w:left w:val="none" w:sz="0" w:space="0" w:color="auto"/>
        <w:bottom w:val="none" w:sz="0" w:space="0" w:color="auto"/>
        <w:right w:val="none" w:sz="0" w:space="0" w:color="auto"/>
      </w:divBdr>
    </w:div>
    <w:div w:id="599797381">
      <w:bodyDiv w:val="1"/>
      <w:marLeft w:val="0"/>
      <w:marRight w:val="0"/>
      <w:marTop w:val="0"/>
      <w:marBottom w:val="0"/>
      <w:divBdr>
        <w:top w:val="none" w:sz="0" w:space="0" w:color="auto"/>
        <w:left w:val="none" w:sz="0" w:space="0" w:color="auto"/>
        <w:bottom w:val="none" w:sz="0" w:space="0" w:color="auto"/>
        <w:right w:val="none" w:sz="0" w:space="0" w:color="auto"/>
      </w:divBdr>
      <w:divsChild>
        <w:div w:id="1730301294">
          <w:marLeft w:val="0"/>
          <w:marRight w:val="0"/>
          <w:marTop w:val="0"/>
          <w:marBottom w:val="0"/>
          <w:divBdr>
            <w:top w:val="none" w:sz="0" w:space="0" w:color="auto"/>
            <w:left w:val="none" w:sz="0" w:space="0" w:color="auto"/>
            <w:bottom w:val="none" w:sz="0" w:space="0" w:color="auto"/>
            <w:right w:val="none" w:sz="0" w:space="0" w:color="auto"/>
          </w:divBdr>
          <w:divsChild>
            <w:div w:id="388842800">
              <w:marLeft w:val="0"/>
              <w:marRight w:val="0"/>
              <w:marTop w:val="0"/>
              <w:marBottom w:val="0"/>
              <w:divBdr>
                <w:top w:val="none" w:sz="0" w:space="0" w:color="auto"/>
                <w:left w:val="none" w:sz="0" w:space="0" w:color="auto"/>
                <w:bottom w:val="none" w:sz="0" w:space="0" w:color="auto"/>
                <w:right w:val="none" w:sz="0" w:space="0" w:color="auto"/>
              </w:divBdr>
              <w:divsChild>
                <w:div w:id="637804703">
                  <w:marLeft w:val="-225"/>
                  <w:marRight w:val="-225"/>
                  <w:marTop w:val="0"/>
                  <w:marBottom w:val="0"/>
                  <w:divBdr>
                    <w:top w:val="none" w:sz="0" w:space="0" w:color="auto"/>
                    <w:left w:val="none" w:sz="0" w:space="0" w:color="auto"/>
                    <w:bottom w:val="none" w:sz="0" w:space="0" w:color="auto"/>
                    <w:right w:val="none" w:sz="0" w:space="0" w:color="auto"/>
                  </w:divBdr>
                  <w:divsChild>
                    <w:div w:id="209068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928661">
      <w:bodyDiv w:val="1"/>
      <w:marLeft w:val="0"/>
      <w:marRight w:val="0"/>
      <w:marTop w:val="0"/>
      <w:marBottom w:val="0"/>
      <w:divBdr>
        <w:top w:val="none" w:sz="0" w:space="0" w:color="auto"/>
        <w:left w:val="none" w:sz="0" w:space="0" w:color="auto"/>
        <w:bottom w:val="none" w:sz="0" w:space="0" w:color="auto"/>
        <w:right w:val="none" w:sz="0" w:space="0" w:color="auto"/>
      </w:divBdr>
    </w:div>
    <w:div w:id="611089638">
      <w:bodyDiv w:val="1"/>
      <w:marLeft w:val="0"/>
      <w:marRight w:val="0"/>
      <w:marTop w:val="0"/>
      <w:marBottom w:val="0"/>
      <w:divBdr>
        <w:top w:val="none" w:sz="0" w:space="0" w:color="auto"/>
        <w:left w:val="none" w:sz="0" w:space="0" w:color="auto"/>
        <w:bottom w:val="none" w:sz="0" w:space="0" w:color="auto"/>
        <w:right w:val="none" w:sz="0" w:space="0" w:color="auto"/>
      </w:divBdr>
    </w:div>
    <w:div w:id="613632591">
      <w:bodyDiv w:val="1"/>
      <w:marLeft w:val="0"/>
      <w:marRight w:val="0"/>
      <w:marTop w:val="0"/>
      <w:marBottom w:val="0"/>
      <w:divBdr>
        <w:top w:val="none" w:sz="0" w:space="0" w:color="auto"/>
        <w:left w:val="none" w:sz="0" w:space="0" w:color="auto"/>
        <w:bottom w:val="none" w:sz="0" w:space="0" w:color="auto"/>
        <w:right w:val="none" w:sz="0" w:space="0" w:color="auto"/>
      </w:divBdr>
    </w:div>
    <w:div w:id="627902494">
      <w:bodyDiv w:val="1"/>
      <w:marLeft w:val="0"/>
      <w:marRight w:val="0"/>
      <w:marTop w:val="0"/>
      <w:marBottom w:val="0"/>
      <w:divBdr>
        <w:top w:val="none" w:sz="0" w:space="0" w:color="auto"/>
        <w:left w:val="none" w:sz="0" w:space="0" w:color="auto"/>
        <w:bottom w:val="none" w:sz="0" w:space="0" w:color="auto"/>
        <w:right w:val="none" w:sz="0" w:space="0" w:color="auto"/>
      </w:divBdr>
      <w:divsChild>
        <w:div w:id="1808737423">
          <w:marLeft w:val="0"/>
          <w:marRight w:val="0"/>
          <w:marTop w:val="0"/>
          <w:marBottom w:val="0"/>
          <w:divBdr>
            <w:top w:val="none" w:sz="0" w:space="0" w:color="auto"/>
            <w:left w:val="none" w:sz="0" w:space="0" w:color="auto"/>
            <w:bottom w:val="none" w:sz="0" w:space="0" w:color="auto"/>
            <w:right w:val="none" w:sz="0" w:space="0" w:color="auto"/>
          </w:divBdr>
          <w:divsChild>
            <w:div w:id="355545191">
              <w:marLeft w:val="0"/>
              <w:marRight w:val="0"/>
              <w:marTop w:val="0"/>
              <w:marBottom w:val="0"/>
              <w:divBdr>
                <w:top w:val="none" w:sz="0" w:space="0" w:color="auto"/>
                <w:left w:val="none" w:sz="0" w:space="0" w:color="auto"/>
                <w:bottom w:val="none" w:sz="0" w:space="0" w:color="auto"/>
                <w:right w:val="none" w:sz="0" w:space="0" w:color="auto"/>
              </w:divBdr>
              <w:divsChild>
                <w:div w:id="1160736596">
                  <w:marLeft w:val="0"/>
                  <w:marRight w:val="0"/>
                  <w:marTop w:val="0"/>
                  <w:marBottom w:val="0"/>
                  <w:divBdr>
                    <w:top w:val="none" w:sz="0" w:space="0" w:color="auto"/>
                    <w:left w:val="none" w:sz="0" w:space="0" w:color="auto"/>
                    <w:bottom w:val="none" w:sz="0" w:space="0" w:color="auto"/>
                    <w:right w:val="none" w:sz="0" w:space="0" w:color="auto"/>
                  </w:divBdr>
                  <w:divsChild>
                    <w:div w:id="159077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7921650">
      <w:bodyDiv w:val="1"/>
      <w:marLeft w:val="0"/>
      <w:marRight w:val="0"/>
      <w:marTop w:val="0"/>
      <w:marBottom w:val="0"/>
      <w:divBdr>
        <w:top w:val="none" w:sz="0" w:space="0" w:color="auto"/>
        <w:left w:val="none" w:sz="0" w:space="0" w:color="auto"/>
        <w:bottom w:val="none" w:sz="0" w:space="0" w:color="auto"/>
        <w:right w:val="none" w:sz="0" w:space="0" w:color="auto"/>
      </w:divBdr>
    </w:div>
    <w:div w:id="662977534">
      <w:bodyDiv w:val="1"/>
      <w:marLeft w:val="0"/>
      <w:marRight w:val="0"/>
      <w:marTop w:val="0"/>
      <w:marBottom w:val="0"/>
      <w:divBdr>
        <w:top w:val="none" w:sz="0" w:space="0" w:color="auto"/>
        <w:left w:val="none" w:sz="0" w:space="0" w:color="auto"/>
        <w:bottom w:val="none" w:sz="0" w:space="0" w:color="auto"/>
        <w:right w:val="none" w:sz="0" w:space="0" w:color="auto"/>
      </w:divBdr>
      <w:divsChild>
        <w:div w:id="1109934292">
          <w:marLeft w:val="0"/>
          <w:marRight w:val="0"/>
          <w:marTop w:val="0"/>
          <w:marBottom w:val="0"/>
          <w:divBdr>
            <w:top w:val="none" w:sz="0" w:space="0" w:color="auto"/>
            <w:left w:val="none" w:sz="0" w:space="0" w:color="auto"/>
            <w:bottom w:val="none" w:sz="0" w:space="0" w:color="auto"/>
            <w:right w:val="none" w:sz="0" w:space="0" w:color="auto"/>
          </w:divBdr>
          <w:divsChild>
            <w:div w:id="1967392363">
              <w:marLeft w:val="0"/>
              <w:marRight w:val="0"/>
              <w:marTop w:val="0"/>
              <w:marBottom w:val="0"/>
              <w:divBdr>
                <w:top w:val="none" w:sz="0" w:space="0" w:color="auto"/>
                <w:left w:val="none" w:sz="0" w:space="0" w:color="auto"/>
                <w:bottom w:val="none" w:sz="0" w:space="0" w:color="auto"/>
                <w:right w:val="none" w:sz="0" w:space="0" w:color="auto"/>
              </w:divBdr>
              <w:divsChild>
                <w:div w:id="39399457">
                  <w:marLeft w:val="-225"/>
                  <w:marRight w:val="-225"/>
                  <w:marTop w:val="0"/>
                  <w:marBottom w:val="0"/>
                  <w:divBdr>
                    <w:top w:val="none" w:sz="0" w:space="0" w:color="auto"/>
                    <w:left w:val="none" w:sz="0" w:space="0" w:color="auto"/>
                    <w:bottom w:val="none" w:sz="0" w:space="0" w:color="auto"/>
                    <w:right w:val="none" w:sz="0" w:space="0" w:color="auto"/>
                  </w:divBdr>
                  <w:divsChild>
                    <w:div w:id="187322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134189">
      <w:bodyDiv w:val="1"/>
      <w:marLeft w:val="0"/>
      <w:marRight w:val="0"/>
      <w:marTop w:val="0"/>
      <w:marBottom w:val="0"/>
      <w:divBdr>
        <w:top w:val="none" w:sz="0" w:space="0" w:color="auto"/>
        <w:left w:val="none" w:sz="0" w:space="0" w:color="auto"/>
        <w:bottom w:val="none" w:sz="0" w:space="0" w:color="auto"/>
        <w:right w:val="none" w:sz="0" w:space="0" w:color="auto"/>
      </w:divBdr>
    </w:div>
    <w:div w:id="669724492">
      <w:bodyDiv w:val="1"/>
      <w:marLeft w:val="0"/>
      <w:marRight w:val="0"/>
      <w:marTop w:val="0"/>
      <w:marBottom w:val="0"/>
      <w:divBdr>
        <w:top w:val="none" w:sz="0" w:space="0" w:color="auto"/>
        <w:left w:val="none" w:sz="0" w:space="0" w:color="auto"/>
        <w:bottom w:val="none" w:sz="0" w:space="0" w:color="auto"/>
        <w:right w:val="none" w:sz="0" w:space="0" w:color="auto"/>
      </w:divBdr>
    </w:div>
    <w:div w:id="684750363">
      <w:bodyDiv w:val="1"/>
      <w:marLeft w:val="0"/>
      <w:marRight w:val="0"/>
      <w:marTop w:val="0"/>
      <w:marBottom w:val="0"/>
      <w:divBdr>
        <w:top w:val="none" w:sz="0" w:space="0" w:color="auto"/>
        <w:left w:val="none" w:sz="0" w:space="0" w:color="auto"/>
        <w:bottom w:val="none" w:sz="0" w:space="0" w:color="auto"/>
        <w:right w:val="none" w:sz="0" w:space="0" w:color="auto"/>
      </w:divBdr>
      <w:divsChild>
        <w:div w:id="1210612355">
          <w:marLeft w:val="0"/>
          <w:marRight w:val="0"/>
          <w:marTop w:val="0"/>
          <w:marBottom w:val="0"/>
          <w:divBdr>
            <w:top w:val="none" w:sz="0" w:space="0" w:color="auto"/>
            <w:left w:val="none" w:sz="0" w:space="0" w:color="auto"/>
            <w:bottom w:val="none" w:sz="0" w:space="0" w:color="auto"/>
            <w:right w:val="none" w:sz="0" w:space="0" w:color="auto"/>
          </w:divBdr>
          <w:divsChild>
            <w:div w:id="602417260">
              <w:marLeft w:val="0"/>
              <w:marRight w:val="0"/>
              <w:marTop w:val="0"/>
              <w:marBottom w:val="0"/>
              <w:divBdr>
                <w:top w:val="none" w:sz="0" w:space="0" w:color="auto"/>
                <w:left w:val="none" w:sz="0" w:space="0" w:color="auto"/>
                <w:bottom w:val="none" w:sz="0" w:space="0" w:color="auto"/>
                <w:right w:val="none" w:sz="0" w:space="0" w:color="auto"/>
              </w:divBdr>
              <w:divsChild>
                <w:div w:id="237713413">
                  <w:marLeft w:val="-225"/>
                  <w:marRight w:val="-225"/>
                  <w:marTop w:val="0"/>
                  <w:marBottom w:val="0"/>
                  <w:divBdr>
                    <w:top w:val="none" w:sz="0" w:space="0" w:color="auto"/>
                    <w:left w:val="none" w:sz="0" w:space="0" w:color="auto"/>
                    <w:bottom w:val="none" w:sz="0" w:space="0" w:color="auto"/>
                    <w:right w:val="none" w:sz="0" w:space="0" w:color="auto"/>
                  </w:divBdr>
                  <w:divsChild>
                    <w:div w:id="175604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813793">
      <w:bodyDiv w:val="1"/>
      <w:marLeft w:val="0"/>
      <w:marRight w:val="0"/>
      <w:marTop w:val="0"/>
      <w:marBottom w:val="0"/>
      <w:divBdr>
        <w:top w:val="none" w:sz="0" w:space="0" w:color="auto"/>
        <w:left w:val="none" w:sz="0" w:space="0" w:color="auto"/>
        <w:bottom w:val="none" w:sz="0" w:space="0" w:color="auto"/>
        <w:right w:val="none" w:sz="0" w:space="0" w:color="auto"/>
      </w:divBdr>
    </w:div>
    <w:div w:id="705326468">
      <w:bodyDiv w:val="1"/>
      <w:marLeft w:val="0"/>
      <w:marRight w:val="0"/>
      <w:marTop w:val="0"/>
      <w:marBottom w:val="0"/>
      <w:divBdr>
        <w:top w:val="none" w:sz="0" w:space="0" w:color="auto"/>
        <w:left w:val="none" w:sz="0" w:space="0" w:color="auto"/>
        <w:bottom w:val="none" w:sz="0" w:space="0" w:color="auto"/>
        <w:right w:val="none" w:sz="0" w:space="0" w:color="auto"/>
      </w:divBdr>
    </w:div>
    <w:div w:id="708529950">
      <w:bodyDiv w:val="1"/>
      <w:marLeft w:val="0"/>
      <w:marRight w:val="0"/>
      <w:marTop w:val="0"/>
      <w:marBottom w:val="0"/>
      <w:divBdr>
        <w:top w:val="none" w:sz="0" w:space="0" w:color="auto"/>
        <w:left w:val="none" w:sz="0" w:space="0" w:color="auto"/>
        <w:bottom w:val="none" w:sz="0" w:space="0" w:color="auto"/>
        <w:right w:val="none" w:sz="0" w:space="0" w:color="auto"/>
      </w:divBdr>
    </w:div>
    <w:div w:id="715589801">
      <w:bodyDiv w:val="1"/>
      <w:marLeft w:val="0"/>
      <w:marRight w:val="0"/>
      <w:marTop w:val="0"/>
      <w:marBottom w:val="0"/>
      <w:divBdr>
        <w:top w:val="none" w:sz="0" w:space="0" w:color="auto"/>
        <w:left w:val="none" w:sz="0" w:space="0" w:color="auto"/>
        <w:bottom w:val="none" w:sz="0" w:space="0" w:color="auto"/>
        <w:right w:val="none" w:sz="0" w:space="0" w:color="auto"/>
      </w:divBdr>
    </w:div>
    <w:div w:id="726614082">
      <w:bodyDiv w:val="1"/>
      <w:marLeft w:val="0"/>
      <w:marRight w:val="0"/>
      <w:marTop w:val="0"/>
      <w:marBottom w:val="0"/>
      <w:divBdr>
        <w:top w:val="none" w:sz="0" w:space="0" w:color="auto"/>
        <w:left w:val="none" w:sz="0" w:space="0" w:color="auto"/>
        <w:bottom w:val="none" w:sz="0" w:space="0" w:color="auto"/>
        <w:right w:val="none" w:sz="0" w:space="0" w:color="auto"/>
      </w:divBdr>
    </w:div>
    <w:div w:id="766390202">
      <w:bodyDiv w:val="1"/>
      <w:marLeft w:val="0"/>
      <w:marRight w:val="0"/>
      <w:marTop w:val="0"/>
      <w:marBottom w:val="0"/>
      <w:divBdr>
        <w:top w:val="none" w:sz="0" w:space="0" w:color="auto"/>
        <w:left w:val="none" w:sz="0" w:space="0" w:color="auto"/>
        <w:bottom w:val="none" w:sz="0" w:space="0" w:color="auto"/>
        <w:right w:val="none" w:sz="0" w:space="0" w:color="auto"/>
      </w:divBdr>
    </w:div>
    <w:div w:id="781532734">
      <w:bodyDiv w:val="1"/>
      <w:marLeft w:val="0"/>
      <w:marRight w:val="0"/>
      <w:marTop w:val="0"/>
      <w:marBottom w:val="0"/>
      <w:divBdr>
        <w:top w:val="none" w:sz="0" w:space="0" w:color="auto"/>
        <w:left w:val="none" w:sz="0" w:space="0" w:color="auto"/>
        <w:bottom w:val="none" w:sz="0" w:space="0" w:color="auto"/>
        <w:right w:val="none" w:sz="0" w:space="0" w:color="auto"/>
      </w:divBdr>
    </w:div>
    <w:div w:id="795686121">
      <w:bodyDiv w:val="1"/>
      <w:marLeft w:val="0"/>
      <w:marRight w:val="0"/>
      <w:marTop w:val="0"/>
      <w:marBottom w:val="0"/>
      <w:divBdr>
        <w:top w:val="none" w:sz="0" w:space="0" w:color="auto"/>
        <w:left w:val="none" w:sz="0" w:space="0" w:color="auto"/>
        <w:bottom w:val="none" w:sz="0" w:space="0" w:color="auto"/>
        <w:right w:val="none" w:sz="0" w:space="0" w:color="auto"/>
      </w:divBdr>
    </w:div>
    <w:div w:id="804467592">
      <w:bodyDiv w:val="1"/>
      <w:marLeft w:val="0"/>
      <w:marRight w:val="0"/>
      <w:marTop w:val="0"/>
      <w:marBottom w:val="0"/>
      <w:divBdr>
        <w:top w:val="none" w:sz="0" w:space="0" w:color="auto"/>
        <w:left w:val="none" w:sz="0" w:space="0" w:color="auto"/>
        <w:bottom w:val="none" w:sz="0" w:space="0" w:color="auto"/>
        <w:right w:val="none" w:sz="0" w:space="0" w:color="auto"/>
      </w:divBdr>
    </w:div>
    <w:div w:id="807212491">
      <w:bodyDiv w:val="1"/>
      <w:marLeft w:val="0"/>
      <w:marRight w:val="0"/>
      <w:marTop w:val="0"/>
      <w:marBottom w:val="0"/>
      <w:divBdr>
        <w:top w:val="none" w:sz="0" w:space="0" w:color="auto"/>
        <w:left w:val="none" w:sz="0" w:space="0" w:color="auto"/>
        <w:bottom w:val="none" w:sz="0" w:space="0" w:color="auto"/>
        <w:right w:val="none" w:sz="0" w:space="0" w:color="auto"/>
      </w:divBdr>
    </w:div>
    <w:div w:id="819886575">
      <w:bodyDiv w:val="1"/>
      <w:marLeft w:val="0"/>
      <w:marRight w:val="0"/>
      <w:marTop w:val="0"/>
      <w:marBottom w:val="0"/>
      <w:divBdr>
        <w:top w:val="none" w:sz="0" w:space="0" w:color="auto"/>
        <w:left w:val="none" w:sz="0" w:space="0" w:color="auto"/>
        <w:bottom w:val="none" w:sz="0" w:space="0" w:color="auto"/>
        <w:right w:val="none" w:sz="0" w:space="0" w:color="auto"/>
      </w:divBdr>
    </w:div>
    <w:div w:id="833568219">
      <w:bodyDiv w:val="1"/>
      <w:marLeft w:val="0"/>
      <w:marRight w:val="0"/>
      <w:marTop w:val="0"/>
      <w:marBottom w:val="0"/>
      <w:divBdr>
        <w:top w:val="none" w:sz="0" w:space="0" w:color="auto"/>
        <w:left w:val="none" w:sz="0" w:space="0" w:color="auto"/>
        <w:bottom w:val="none" w:sz="0" w:space="0" w:color="auto"/>
        <w:right w:val="none" w:sz="0" w:space="0" w:color="auto"/>
      </w:divBdr>
    </w:div>
    <w:div w:id="858087103">
      <w:bodyDiv w:val="1"/>
      <w:marLeft w:val="0"/>
      <w:marRight w:val="0"/>
      <w:marTop w:val="0"/>
      <w:marBottom w:val="0"/>
      <w:divBdr>
        <w:top w:val="none" w:sz="0" w:space="0" w:color="auto"/>
        <w:left w:val="none" w:sz="0" w:space="0" w:color="auto"/>
        <w:bottom w:val="none" w:sz="0" w:space="0" w:color="auto"/>
        <w:right w:val="none" w:sz="0" w:space="0" w:color="auto"/>
      </w:divBdr>
    </w:div>
    <w:div w:id="872185673">
      <w:bodyDiv w:val="1"/>
      <w:marLeft w:val="0"/>
      <w:marRight w:val="0"/>
      <w:marTop w:val="0"/>
      <w:marBottom w:val="0"/>
      <w:divBdr>
        <w:top w:val="none" w:sz="0" w:space="0" w:color="auto"/>
        <w:left w:val="none" w:sz="0" w:space="0" w:color="auto"/>
        <w:bottom w:val="none" w:sz="0" w:space="0" w:color="auto"/>
        <w:right w:val="none" w:sz="0" w:space="0" w:color="auto"/>
      </w:divBdr>
    </w:div>
    <w:div w:id="887300400">
      <w:bodyDiv w:val="1"/>
      <w:marLeft w:val="0"/>
      <w:marRight w:val="0"/>
      <w:marTop w:val="0"/>
      <w:marBottom w:val="0"/>
      <w:divBdr>
        <w:top w:val="none" w:sz="0" w:space="0" w:color="auto"/>
        <w:left w:val="none" w:sz="0" w:space="0" w:color="auto"/>
        <w:bottom w:val="none" w:sz="0" w:space="0" w:color="auto"/>
        <w:right w:val="none" w:sz="0" w:space="0" w:color="auto"/>
      </w:divBdr>
    </w:div>
    <w:div w:id="896360317">
      <w:bodyDiv w:val="1"/>
      <w:marLeft w:val="0"/>
      <w:marRight w:val="0"/>
      <w:marTop w:val="0"/>
      <w:marBottom w:val="0"/>
      <w:divBdr>
        <w:top w:val="none" w:sz="0" w:space="0" w:color="auto"/>
        <w:left w:val="none" w:sz="0" w:space="0" w:color="auto"/>
        <w:bottom w:val="none" w:sz="0" w:space="0" w:color="auto"/>
        <w:right w:val="none" w:sz="0" w:space="0" w:color="auto"/>
      </w:divBdr>
      <w:divsChild>
        <w:div w:id="1422529335">
          <w:marLeft w:val="0"/>
          <w:marRight w:val="0"/>
          <w:marTop w:val="0"/>
          <w:marBottom w:val="0"/>
          <w:divBdr>
            <w:top w:val="none" w:sz="0" w:space="0" w:color="auto"/>
            <w:left w:val="none" w:sz="0" w:space="0" w:color="auto"/>
            <w:bottom w:val="none" w:sz="0" w:space="0" w:color="auto"/>
            <w:right w:val="none" w:sz="0" w:space="0" w:color="auto"/>
          </w:divBdr>
          <w:divsChild>
            <w:div w:id="1969434619">
              <w:marLeft w:val="0"/>
              <w:marRight w:val="0"/>
              <w:marTop w:val="0"/>
              <w:marBottom w:val="0"/>
              <w:divBdr>
                <w:top w:val="none" w:sz="0" w:space="0" w:color="auto"/>
                <w:left w:val="none" w:sz="0" w:space="0" w:color="auto"/>
                <w:bottom w:val="none" w:sz="0" w:space="0" w:color="auto"/>
                <w:right w:val="none" w:sz="0" w:space="0" w:color="auto"/>
              </w:divBdr>
              <w:divsChild>
                <w:div w:id="537665248">
                  <w:marLeft w:val="-300"/>
                  <w:marRight w:val="0"/>
                  <w:marTop w:val="0"/>
                  <w:marBottom w:val="0"/>
                  <w:divBdr>
                    <w:top w:val="none" w:sz="0" w:space="0" w:color="auto"/>
                    <w:left w:val="none" w:sz="0" w:space="0" w:color="auto"/>
                    <w:bottom w:val="none" w:sz="0" w:space="0" w:color="auto"/>
                    <w:right w:val="none" w:sz="0" w:space="0" w:color="auto"/>
                  </w:divBdr>
                  <w:divsChild>
                    <w:div w:id="151908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698916">
      <w:bodyDiv w:val="1"/>
      <w:marLeft w:val="0"/>
      <w:marRight w:val="0"/>
      <w:marTop w:val="0"/>
      <w:marBottom w:val="0"/>
      <w:divBdr>
        <w:top w:val="none" w:sz="0" w:space="0" w:color="auto"/>
        <w:left w:val="none" w:sz="0" w:space="0" w:color="auto"/>
        <w:bottom w:val="none" w:sz="0" w:space="0" w:color="auto"/>
        <w:right w:val="none" w:sz="0" w:space="0" w:color="auto"/>
      </w:divBdr>
    </w:div>
    <w:div w:id="937372331">
      <w:bodyDiv w:val="1"/>
      <w:marLeft w:val="0"/>
      <w:marRight w:val="0"/>
      <w:marTop w:val="0"/>
      <w:marBottom w:val="0"/>
      <w:divBdr>
        <w:top w:val="none" w:sz="0" w:space="0" w:color="auto"/>
        <w:left w:val="none" w:sz="0" w:space="0" w:color="auto"/>
        <w:bottom w:val="none" w:sz="0" w:space="0" w:color="auto"/>
        <w:right w:val="none" w:sz="0" w:space="0" w:color="auto"/>
      </w:divBdr>
    </w:div>
    <w:div w:id="941641649">
      <w:bodyDiv w:val="1"/>
      <w:marLeft w:val="0"/>
      <w:marRight w:val="0"/>
      <w:marTop w:val="0"/>
      <w:marBottom w:val="0"/>
      <w:divBdr>
        <w:top w:val="none" w:sz="0" w:space="0" w:color="auto"/>
        <w:left w:val="none" w:sz="0" w:space="0" w:color="auto"/>
        <w:bottom w:val="none" w:sz="0" w:space="0" w:color="auto"/>
        <w:right w:val="none" w:sz="0" w:space="0" w:color="auto"/>
      </w:divBdr>
    </w:div>
    <w:div w:id="945623379">
      <w:bodyDiv w:val="1"/>
      <w:marLeft w:val="0"/>
      <w:marRight w:val="0"/>
      <w:marTop w:val="0"/>
      <w:marBottom w:val="0"/>
      <w:divBdr>
        <w:top w:val="none" w:sz="0" w:space="0" w:color="auto"/>
        <w:left w:val="none" w:sz="0" w:space="0" w:color="auto"/>
        <w:bottom w:val="none" w:sz="0" w:space="0" w:color="auto"/>
        <w:right w:val="none" w:sz="0" w:space="0" w:color="auto"/>
      </w:divBdr>
    </w:div>
    <w:div w:id="951942075">
      <w:bodyDiv w:val="1"/>
      <w:marLeft w:val="0"/>
      <w:marRight w:val="0"/>
      <w:marTop w:val="0"/>
      <w:marBottom w:val="0"/>
      <w:divBdr>
        <w:top w:val="none" w:sz="0" w:space="0" w:color="auto"/>
        <w:left w:val="none" w:sz="0" w:space="0" w:color="auto"/>
        <w:bottom w:val="none" w:sz="0" w:space="0" w:color="auto"/>
        <w:right w:val="none" w:sz="0" w:space="0" w:color="auto"/>
      </w:divBdr>
    </w:div>
    <w:div w:id="987629230">
      <w:bodyDiv w:val="1"/>
      <w:marLeft w:val="0"/>
      <w:marRight w:val="0"/>
      <w:marTop w:val="0"/>
      <w:marBottom w:val="0"/>
      <w:divBdr>
        <w:top w:val="none" w:sz="0" w:space="0" w:color="auto"/>
        <w:left w:val="none" w:sz="0" w:space="0" w:color="auto"/>
        <w:bottom w:val="none" w:sz="0" w:space="0" w:color="auto"/>
        <w:right w:val="none" w:sz="0" w:space="0" w:color="auto"/>
      </w:divBdr>
    </w:div>
    <w:div w:id="990524405">
      <w:bodyDiv w:val="1"/>
      <w:marLeft w:val="0"/>
      <w:marRight w:val="0"/>
      <w:marTop w:val="0"/>
      <w:marBottom w:val="0"/>
      <w:divBdr>
        <w:top w:val="none" w:sz="0" w:space="0" w:color="auto"/>
        <w:left w:val="none" w:sz="0" w:space="0" w:color="auto"/>
        <w:bottom w:val="none" w:sz="0" w:space="0" w:color="auto"/>
        <w:right w:val="none" w:sz="0" w:space="0" w:color="auto"/>
      </w:divBdr>
    </w:div>
    <w:div w:id="1001350185">
      <w:bodyDiv w:val="1"/>
      <w:marLeft w:val="0"/>
      <w:marRight w:val="0"/>
      <w:marTop w:val="0"/>
      <w:marBottom w:val="0"/>
      <w:divBdr>
        <w:top w:val="none" w:sz="0" w:space="0" w:color="auto"/>
        <w:left w:val="none" w:sz="0" w:space="0" w:color="auto"/>
        <w:bottom w:val="none" w:sz="0" w:space="0" w:color="auto"/>
        <w:right w:val="none" w:sz="0" w:space="0" w:color="auto"/>
      </w:divBdr>
    </w:div>
    <w:div w:id="1011026672">
      <w:bodyDiv w:val="1"/>
      <w:marLeft w:val="0"/>
      <w:marRight w:val="0"/>
      <w:marTop w:val="0"/>
      <w:marBottom w:val="0"/>
      <w:divBdr>
        <w:top w:val="none" w:sz="0" w:space="0" w:color="auto"/>
        <w:left w:val="none" w:sz="0" w:space="0" w:color="auto"/>
        <w:bottom w:val="none" w:sz="0" w:space="0" w:color="auto"/>
        <w:right w:val="none" w:sz="0" w:space="0" w:color="auto"/>
      </w:divBdr>
    </w:div>
    <w:div w:id="1012997090">
      <w:bodyDiv w:val="1"/>
      <w:marLeft w:val="0"/>
      <w:marRight w:val="0"/>
      <w:marTop w:val="0"/>
      <w:marBottom w:val="0"/>
      <w:divBdr>
        <w:top w:val="none" w:sz="0" w:space="0" w:color="auto"/>
        <w:left w:val="none" w:sz="0" w:space="0" w:color="auto"/>
        <w:bottom w:val="none" w:sz="0" w:space="0" w:color="auto"/>
        <w:right w:val="none" w:sz="0" w:space="0" w:color="auto"/>
      </w:divBdr>
    </w:div>
    <w:div w:id="1014112746">
      <w:bodyDiv w:val="1"/>
      <w:marLeft w:val="0"/>
      <w:marRight w:val="0"/>
      <w:marTop w:val="0"/>
      <w:marBottom w:val="0"/>
      <w:divBdr>
        <w:top w:val="none" w:sz="0" w:space="0" w:color="auto"/>
        <w:left w:val="none" w:sz="0" w:space="0" w:color="auto"/>
        <w:bottom w:val="none" w:sz="0" w:space="0" w:color="auto"/>
        <w:right w:val="none" w:sz="0" w:space="0" w:color="auto"/>
      </w:divBdr>
    </w:div>
    <w:div w:id="1028484140">
      <w:bodyDiv w:val="1"/>
      <w:marLeft w:val="0"/>
      <w:marRight w:val="0"/>
      <w:marTop w:val="0"/>
      <w:marBottom w:val="0"/>
      <w:divBdr>
        <w:top w:val="none" w:sz="0" w:space="0" w:color="auto"/>
        <w:left w:val="none" w:sz="0" w:space="0" w:color="auto"/>
        <w:bottom w:val="none" w:sz="0" w:space="0" w:color="auto"/>
        <w:right w:val="none" w:sz="0" w:space="0" w:color="auto"/>
      </w:divBdr>
    </w:div>
    <w:div w:id="1041398696">
      <w:bodyDiv w:val="1"/>
      <w:marLeft w:val="0"/>
      <w:marRight w:val="0"/>
      <w:marTop w:val="0"/>
      <w:marBottom w:val="0"/>
      <w:divBdr>
        <w:top w:val="none" w:sz="0" w:space="0" w:color="auto"/>
        <w:left w:val="none" w:sz="0" w:space="0" w:color="auto"/>
        <w:bottom w:val="none" w:sz="0" w:space="0" w:color="auto"/>
        <w:right w:val="none" w:sz="0" w:space="0" w:color="auto"/>
      </w:divBdr>
    </w:div>
    <w:div w:id="1097020377">
      <w:bodyDiv w:val="1"/>
      <w:marLeft w:val="0"/>
      <w:marRight w:val="0"/>
      <w:marTop w:val="0"/>
      <w:marBottom w:val="0"/>
      <w:divBdr>
        <w:top w:val="none" w:sz="0" w:space="0" w:color="auto"/>
        <w:left w:val="none" w:sz="0" w:space="0" w:color="auto"/>
        <w:bottom w:val="none" w:sz="0" w:space="0" w:color="auto"/>
        <w:right w:val="none" w:sz="0" w:space="0" w:color="auto"/>
      </w:divBdr>
    </w:div>
    <w:div w:id="1102410886">
      <w:bodyDiv w:val="1"/>
      <w:marLeft w:val="0"/>
      <w:marRight w:val="0"/>
      <w:marTop w:val="0"/>
      <w:marBottom w:val="0"/>
      <w:divBdr>
        <w:top w:val="none" w:sz="0" w:space="0" w:color="auto"/>
        <w:left w:val="none" w:sz="0" w:space="0" w:color="auto"/>
        <w:bottom w:val="none" w:sz="0" w:space="0" w:color="auto"/>
        <w:right w:val="none" w:sz="0" w:space="0" w:color="auto"/>
      </w:divBdr>
    </w:div>
    <w:div w:id="1108626300">
      <w:bodyDiv w:val="1"/>
      <w:marLeft w:val="0"/>
      <w:marRight w:val="0"/>
      <w:marTop w:val="0"/>
      <w:marBottom w:val="0"/>
      <w:divBdr>
        <w:top w:val="none" w:sz="0" w:space="0" w:color="auto"/>
        <w:left w:val="none" w:sz="0" w:space="0" w:color="auto"/>
        <w:bottom w:val="none" w:sz="0" w:space="0" w:color="auto"/>
        <w:right w:val="none" w:sz="0" w:space="0" w:color="auto"/>
      </w:divBdr>
    </w:div>
    <w:div w:id="1110122965">
      <w:bodyDiv w:val="1"/>
      <w:marLeft w:val="0"/>
      <w:marRight w:val="0"/>
      <w:marTop w:val="0"/>
      <w:marBottom w:val="0"/>
      <w:divBdr>
        <w:top w:val="none" w:sz="0" w:space="0" w:color="auto"/>
        <w:left w:val="none" w:sz="0" w:space="0" w:color="auto"/>
        <w:bottom w:val="none" w:sz="0" w:space="0" w:color="auto"/>
        <w:right w:val="none" w:sz="0" w:space="0" w:color="auto"/>
      </w:divBdr>
    </w:div>
    <w:div w:id="1124619958">
      <w:bodyDiv w:val="1"/>
      <w:marLeft w:val="0"/>
      <w:marRight w:val="0"/>
      <w:marTop w:val="0"/>
      <w:marBottom w:val="0"/>
      <w:divBdr>
        <w:top w:val="none" w:sz="0" w:space="0" w:color="auto"/>
        <w:left w:val="none" w:sz="0" w:space="0" w:color="auto"/>
        <w:bottom w:val="none" w:sz="0" w:space="0" w:color="auto"/>
        <w:right w:val="none" w:sz="0" w:space="0" w:color="auto"/>
      </w:divBdr>
    </w:div>
    <w:div w:id="1134636628">
      <w:bodyDiv w:val="1"/>
      <w:marLeft w:val="0"/>
      <w:marRight w:val="0"/>
      <w:marTop w:val="0"/>
      <w:marBottom w:val="0"/>
      <w:divBdr>
        <w:top w:val="none" w:sz="0" w:space="0" w:color="auto"/>
        <w:left w:val="none" w:sz="0" w:space="0" w:color="auto"/>
        <w:bottom w:val="none" w:sz="0" w:space="0" w:color="auto"/>
        <w:right w:val="none" w:sz="0" w:space="0" w:color="auto"/>
      </w:divBdr>
    </w:div>
    <w:div w:id="1137382949">
      <w:bodyDiv w:val="1"/>
      <w:marLeft w:val="0"/>
      <w:marRight w:val="0"/>
      <w:marTop w:val="0"/>
      <w:marBottom w:val="0"/>
      <w:divBdr>
        <w:top w:val="none" w:sz="0" w:space="0" w:color="auto"/>
        <w:left w:val="none" w:sz="0" w:space="0" w:color="auto"/>
        <w:bottom w:val="none" w:sz="0" w:space="0" w:color="auto"/>
        <w:right w:val="none" w:sz="0" w:space="0" w:color="auto"/>
      </w:divBdr>
    </w:div>
    <w:div w:id="1140145949">
      <w:bodyDiv w:val="1"/>
      <w:marLeft w:val="0"/>
      <w:marRight w:val="0"/>
      <w:marTop w:val="0"/>
      <w:marBottom w:val="0"/>
      <w:divBdr>
        <w:top w:val="none" w:sz="0" w:space="0" w:color="auto"/>
        <w:left w:val="none" w:sz="0" w:space="0" w:color="auto"/>
        <w:bottom w:val="none" w:sz="0" w:space="0" w:color="auto"/>
        <w:right w:val="none" w:sz="0" w:space="0" w:color="auto"/>
      </w:divBdr>
    </w:div>
    <w:div w:id="1146899478">
      <w:bodyDiv w:val="1"/>
      <w:marLeft w:val="0"/>
      <w:marRight w:val="0"/>
      <w:marTop w:val="0"/>
      <w:marBottom w:val="0"/>
      <w:divBdr>
        <w:top w:val="none" w:sz="0" w:space="0" w:color="auto"/>
        <w:left w:val="none" w:sz="0" w:space="0" w:color="auto"/>
        <w:bottom w:val="none" w:sz="0" w:space="0" w:color="auto"/>
        <w:right w:val="none" w:sz="0" w:space="0" w:color="auto"/>
      </w:divBdr>
    </w:div>
    <w:div w:id="1156920987">
      <w:bodyDiv w:val="1"/>
      <w:marLeft w:val="0"/>
      <w:marRight w:val="0"/>
      <w:marTop w:val="0"/>
      <w:marBottom w:val="0"/>
      <w:divBdr>
        <w:top w:val="none" w:sz="0" w:space="0" w:color="auto"/>
        <w:left w:val="none" w:sz="0" w:space="0" w:color="auto"/>
        <w:bottom w:val="none" w:sz="0" w:space="0" w:color="auto"/>
        <w:right w:val="none" w:sz="0" w:space="0" w:color="auto"/>
      </w:divBdr>
      <w:divsChild>
        <w:div w:id="1557938439">
          <w:marLeft w:val="0"/>
          <w:marRight w:val="0"/>
          <w:marTop w:val="0"/>
          <w:marBottom w:val="0"/>
          <w:divBdr>
            <w:top w:val="none" w:sz="0" w:space="0" w:color="auto"/>
            <w:left w:val="none" w:sz="0" w:space="0" w:color="auto"/>
            <w:bottom w:val="none" w:sz="0" w:space="0" w:color="auto"/>
            <w:right w:val="none" w:sz="0" w:space="0" w:color="auto"/>
          </w:divBdr>
          <w:divsChild>
            <w:div w:id="432896565">
              <w:marLeft w:val="0"/>
              <w:marRight w:val="0"/>
              <w:marTop w:val="0"/>
              <w:marBottom w:val="0"/>
              <w:divBdr>
                <w:top w:val="none" w:sz="0" w:space="0" w:color="auto"/>
                <w:left w:val="none" w:sz="0" w:space="0" w:color="auto"/>
                <w:bottom w:val="none" w:sz="0" w:space="0" w:color="auto"/>
                <w:right w:val="none" w:sz="0" w:space="0" w:color="auto"/>
              </w:divBdr>
              <w:divsChild>
                <w:div w:id="1976257238">
                  <w:marLeft w:val="-225"/>
                  <w:marRight w:val="-225"/>
                  <w:marTop w:val="0"/>
                  <w:marBottom w:val="0"/>
                  <w:divBdr>
                    <w:top w:val="none" w:sz="0" w:space="0" w:color="auto"/>
                    <w:left w:val="none" w:sz="0" w:space="0" w:color="auto"/>
                    <w:bottom w:val="none" w:sz="0" w:space="0" w:color="auto"/>
                    <w:right w:val="none" w:sz="0" w:space="0" w:color="auto"/>
                  </w:divBdr>
                  <w:divsChild>
                    <w:div w:id="6802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311540">
      <w:bodyDiv w:val="1"/>
      <w:marLeft w:val="0"/>
      <w:marRight w:val="0"/>
      <w:marTop w:val="0"/>
      <w:marBottom w:val="0"/>
      <w:divBdr>
        <w:top w:val="none" w:sz="0" w:space="0" w:color="auto"/>
        <w:left w:val="none" w:sz="0" w:space="0" w:color="auto"/>
        <w:bottom w:val="none" w:sz="0" w:space="0" w:color="auto"/>
        <w:right w:val="none" w:sz="0" w:space="0" w:color="auto"/>
      </w:divBdr>
    </w:div>
    <w:div w:id="1171994416">
      <w:bodyDiv w:val="1"/>
      <w:marLeft w:val="0"/>
      <w:marRight w:val="0"/>
      <w:marTop w:val="0"/>
      <w:marBottom w:val="0"/>
      <w:divBdr>
        <w:top w:val="none" w:sz="0" w:space="0" w:color="auto"/>
        <w:left w:val="none" w:sz="0" w:space="0" w:color="auto"/>
        <w:bottom w:val="none" w:sz="0" w:space="0" w:color="auto"/>
        <w:right w:val="none" w:sz="0" w:space="0" w:color="auto"/>
      </w:divBdr>
      <w:divsChild>
        <w:div w:id="1553158175">
          <w:marLeft w:val="0"/>
          <w:marRight w:val="0"/>
          <w:marTop w:val="0"/>
          <w:marBottom w:val="0"/>
          <w:divBdr>
            <w:top w:val="none" w:sz="0" w:space="0" w:color="auto"/>
            <w:left w:val="none" w:sz="0" w:space="0" w:color="auto"/>
            <w:bottom w:val="none" w:sz="0" w:space="0" w:color="auto"/>
            <w:right w:val="none" w:sz="0" w:space="0" w:color="auto"/>
          </w:divBdr>
          <w:divsChild>
            <w:div w:id="1439254615">
              <w:marLeft w:val="0"/>
              <w:marRight w:val="0"/>
              <w:marTop w:val="0"/>
              <w:marBottom w:val="0"/>
              <w:divBdr>
                <w:top w:val="none" w:sz="0" w:space="0" w:color="auto"/>
                <w:left w:val="none" w:sz="0" w:space="0" w:color="auto"/>
                <w:bottom w:val="none" w:sz="0" w:space="0" w:color="auto"/>
                <w:right w:val="none" w:sz="0" w:space="0" w:color="auto"/>
              </w:divBdr>
              <w:divsChild>
                <w:div w:id="616183961">
                  <w:marLeft w:val="-225"/>
                  <w:marRight w:val="-225"/>
                  <w:marTop w:val="0"/>
                  <w:marBottom w:val="0"/>
                  <w:divBdr>
                    <w:top w:val="none" w:sz="0" w:space="0" w:color="auto"/>
                    <w:left w:val="none" w:sz="0" w:space="0" w:color="auto"/>
                    <w:bottom w:val="none" w:sz="0" w:space="0" w:color="auto"/>
                    <w:right w:val="none" w:sz="0" w:space="0" w:color="auto"/>
                  </w:divBdr>
                  <w:divsChild>
                    <w:div w:id="66316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799479">
      <w:bodyDiv w:val="1"/>
      <w:marLeft w:val="0"/>
      <w:marRight w:val="0"/>
      <w:marTop w:val="0"/>
      <w:marBottom w:val="0"/>
      <w:divBdr>
        <w:top w:val="none" w:sz="0" w:space="0" w:color="auto"/>
        <w:left w:val="none" w:sz="0" w:space="0" w:color="auto"/>
        <w:bottom w:val="none" w:sz="0" w:space="0" w:color="auto"/>
        <w:right w:val="none" w:sz="0" w:space="0" w:color="auto"/>
      </w:divBdr>
    </w:div>
    <w:div w:id="1193958956">
      <w:bodyDiv w:val="1"/>
      <w:marLeft w:val="0"/>
      <w:marRight w:val="0"/>
      <w:marTop w:val="0"/>
      <w:marBottom w:val="0"/>
      <w:divBdr>
        <w:top w:val="none" w:sz="0" w:space="0" w:color="auto"/>
        <w:left w:val="none" w:sz="0" w:space="0" w:color="auto"/>
        <w:bottom w:val="none" w:sz="0" w:space="0" w:color="auto"/>
        <w:right w:val="none" w:sz="0" w:space="0" w:color="auto"/>
      </w:divBdr>
    </w:div>
    <w:div w:id="1211260488">
      <w:bodyDiv w:val="1"/>
      <w:marLeft w:val="0"/>
      <w:marRight w:val="0"/>
      <w:marTop w:val="0"/>
      <w:marBottom w:val="0"/>
      <w:divBdr>
        <w:top w:val="none" w:sz="0" w:space="0" w:color="auto"/>
        <w:left w:val="none" w:sz="0" w:space="0" w:color="auto"/>
        <w:bottom w:val="none" w:sz="0" w:space="0" w:color="auto"/>
        <w:right w:val="none" w:sz="0" w:space="0" w:color="auto"/>
      </w:divBdr>
    </w:div>
    <w:div w:id="1214848500">
      <w:bodyDiv w:val="1"/>
      <w:marLeft w:val="0"/>
      <w:marRight w:val="0"/>
      <w:marTop w:val="0"/>
      <w:marBottom w:val="0"/>
      <w:divBdr>
        <w:top w:val="none" w:sz="0" w:space="0" w:color="auto"/>
        <w:left w:val="none" w:sz="0" w:space="0" w:color="auto"/>
        <w:bottom w:val="none" w:sz="0" w:space="0" w:color="auto"/>
        <w:right w:val="none" w:sz="0" w:space="0" w:color="auto"/>
      </w:divBdr>
    </w:div>
    <w:div w:id="1232538839">
      <w:bodyDiv w:val="1"/>
      <w:marLeft w:val="0"/>
      <w:marRight w:val="0"/>
      <w:marTop w:val="0"/>
      <w:marBottom w:val="0"/>
      <w:divBdr>
        <w:top w:val="none" w:sz="0" w:space="0" w:color="auto"/>
        <w:left w:val="none" w:sz="0" w:space="0" w:color="auto"/>
        <w:bottom w:val="none" w:sz="0" w:space="0" w:color="auto"/>
        <w:right w:val="none" w:sz="0" w:space="0" w:color="auto"/>
      </w:divBdr>
    </w:div>
    <w:div w:id="1259406384">
      <w:bodyDiv w:val="1"/>
      <w:marLeft w:val="0"/>
      <w:marRight w:val="0"/>
      <w:marTop w:val="0"/>
      <w:marBottom w:val="0"/>
      <w:divBdr>
        <w:top w:val="none" w:sz="0" w:space="0" w:color="auto"/>
        <w:left w:val="none" w:sz="0" w:space="0" w:color="auto"/>
        <w:bottom w:val="none" w:sz="0" w:space="0" w:color="auto"/>
        <w:right w:val="none" w:sz="0" w:space="0" w:color="auto"/>
      </w:divBdr>
      <w:divsChild>
        <w:div w:id="215773994">
          <w:marLeft w:val="0"/>
          <w:marRight w:val="0"/>
          <w:marTop w:val="0"/>
          <w:marBottom w:val="0"/>
          <w:divBdr>
            <w:top w:val="none" w:sz="0" w:space="0" w:color="auto"/>
            <w:left w:val="none" w:sz="0" w:space="0" w:color="auto"/>
            <w:bottom w:val="none" w:sz="0" w:space="0" w:color="auto"/>
            <w:right w:val="none" w:sz="0" w:space="0" w:color="auto"/>
          </w:divBdr>
          <w:divsChild>
            <w:div w:id="1070813974">
              <w:marLeft w:val="0"/>
              <w:marRight w:val="0"/>
              <w:marTop w:val="0"/>
              <w:marBottom w:val="0"/>
              <w:divBdr>
                <w:top w:val="none" w:sz="0" w:space="0" w:color="auto"/>
                <w:left w:val="none" w:sz="0" w:space="0" w:color="auto"/>
                <w:bottom w:val="none" w:sz="0" w:space="0" w:color="auto"/>
                <w:right w:val="none" w:sz="0" w:space="0" w:color="auto"/>
              </w:divBdr>
              <w:divsChild>
                <w:div w:id="604773770">
                  <w:marLeft w:val="-225"/>
                  <w:marRight w:val="-225"/>
                  <w:marTop w:val="0"/>
                  <w:marBottom w:val="0"/>
                  <w:divBdr>
                    <w:top w:val="none" w:sz="0" w:space="0" w:color="auto"/>
                    <w:left w:val="none" w:sz="0" w:space="0" w:color="auto"/>
                    <w:bottom w:val="none" w:sz="0" w:space="0" w:color="auto"/>
                    <w:right w:val="none" w:sz="0" w:space="0" w:color="auto"/>
                  </w:divBdr>
                  <w:divsChild>
                    <w:div w:id="78646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2103631">
      <w:bodyDiv w:val="1"/>
      <w:marLeft w:val="0"/>
      <w:marRight w:val="0"/>
      <w:marTop w:val="0"/>
      <w:marBottom w:val="0"/>
      <w:divBdr>
        <w:top w:val="none" w:sz="0" w:space="0" w:color="auto"/>
        <w:left w:val="none" w:sz="0" w:space="0" w:color="auto"/>
        <w:bottom w:val="none" w:sz="0" w:space="0" w:color="auto"/>
        <w:right w:val="none" w:sz="0" w:space="0" w:color="auto"/>
      </w:divBdr>
    </w:div>
    <w:div w:id="1291203950">
      <w:bodyDiv w:val="1"/>
      <w:marLeft w:val="0"/>
      <w:marRight w:val="0"/>
      <w:marTop w:val="0"/>
      <w:marBottom w:val="0"/>
      <w:divBdr>
        <w:top w:val="none" w:sz="0" w:space="0" w:color="auto"/>
        <w:left w:val="none" w:sz="0" w:space="0" w:color="auto"/>
        <w:bottom w:val="none" w:sz="0" w:space="0" w:color="auto"/>
        <w:right w:val="none" w:sz="0" w:space="0" w:color="auto"/>
      </w:divBdr>
    </w:div>
    <w:div w:id="1310478126">
      <w:bodyDiv w:val="1"/>
      <w:marLeft w:val="0"/>
      <w:marRight w:val="0"/>
      <w:marTop w:val="0"/>
      <w:marBottom w:val="0"/>
      <w:divBdr>
        <w:top w:val="none" w:sz="0" w:space="0" w:color="auto"/>
        <w:left w:val="none" w:sz="0" w:space="0" w:color="auto"/>
        <w:bottom w:val="none" w:sz="0" w:space="0" w:color="auto"/>
        <w:right w:val="none" w:sz="0" w:space="0" w:color="auto"/>
      </w:divBdr>
    </w:div>
    <w:div w:id="1320646462">
      <w:bodyDiv w:val="1"/>
      <w:marLeft w:val="0"/>
      <w:marRight w:val="0"/>
      <w:marTop w:val="0"/>
      <w:marBottom w:val="0"/>
      <w:divBdr>
        <w:top w:val="none" w:sz="0" w:space="0" w:color="auto"/>
        <w:left w:val="none" w:sz="0" w:space="0" w:color="auto"/>
        <w:bottom w:val="none" w:sz="0" w:space="0" w:color="auto"/>
        <w:right w:val="none" w:sz="0" w:space="0" w:color="auto"/>
      </w:divBdr>
    </w:div>
    <w:div w:id="1333488624">
      <w:bodyDiv w:val="1"/>
      <w:marLeft w:val="0"/>
      <w:marRight w:val="0"/>
      <w:marTop w:val="0"/>
      <w:marBottom w:val="0"/>
      <w:divBdr>
        <w:top w:val="none" w:sz="0" w:space="0" w:color="auto"/>
        <w:left w:val="none" w:sz="0" w:space="0" w:color="auto"/>
        <w:bottom w:val="none" w:sz="0" w:space="0" w:color="auto"/>
        <w:right w:val="none" w:sz="0" w:space="0" w:color="auto"/>
      </w:divBdr>
    </w:div>
    <w:div w:id="1334920710">
      <w:bodyDiv w:val="1"/>
      <w:marLeft w:val="0"/>
      <w:marRight w:val="0"/>
      <w:marTop w:val="0"/>
      <w:marBottom w:val="0"/>
      <w:divBdr>
        <w:top w:val="none" w:sz="0" w:space="0" w:color="auto"/>
        <w:left w:val="none" w:sz="0" w:space="0" w:color="auto"/>
        <w:bottom w:val="none" w:sz="0" w:space="0" w:color="auto"/>
        <w:right w:val="none" w:sz="0" w:space="0" w:color="auto"/>
      </w:divBdr>
    </w:div>
    <w:div w:id="1347094453">
      <w:bodyDiv w:val="1"/>
      <w:marLeft w:val="0"/>
      <w:marRight w:val="0"/>
      <w:marTop w:val="0"/>
      <w:marBottom w:val="0"/>
      <w:divBdr>
        <w:top w:val="none" w:sz="0" w:space="0" w:color="auto"/>
        <w:left w:val="none" w:sz="0" w:space="0" w:color="auto"/>
        <w:bottom w:val="none" w:sz="0" w:space="0" w:color="auto"/>
        <w:right w:val="none" w:sz="0" w:space="0" w:color="auto"/>
      </w:divBdr>
    </w:div>
    <w:div w:id="1353994106">
      <w:bodyDiv w:val="1"/>
      <w:marLeft w:val="0"/>
      <w:marRight w:val="0"/>
      <w:marTop w:val="0"/>
      <w:marBottom w:val="0"/>
      <w:divBdr>
        <w:top w:val="none" w:sz="0" w:space="0" w:color="auto"/>
        <w:left w:val="none" w:sz="0" w:space="0" w:color="auto"/>
        <w:bottom w:val="none" w:sz="0" w:space="0" w:color="auto"/>
        <w:right w:val="none" w:sz="0" w:space="0" w:color="auto"/>
      </w:divBdr>
    </w:div>
    <w:div w:id="1361199985">
      <w:bodyDiv w:val="1"/>
      <w:marLeft w:val="0"/>
      <w:marRight w:val="0"/>
      <w:marTop w:val="0"/>
      <w:marBottom w:val="0"/>
      <w:divBdr>
        <w:top w:val="none" w:sz="0" w:space="0" w:color="auto"/>
        <w:left w:val="none" w:sz="0" w:space="0" w:color="auto"/>
        <w:bottom w:val="none" w:sz="0" w:space="0" w:color="auto"/>
        <w:right w:val="none" w:sz="0" w:space="0" w:color="auto"/>
      </w:divBdr>
    </w:div>
    <w:div w:id="1368262394">
      <w:bodyDiv w:val="1"/>
      <w:marLeft w:val="0"/>
      <w:marRight w:val="0"/>
      <w:marTop w:val="0"/>
      <w:marBottom w:val="0"/>
      <w:divBdr>
        <w:top w:val="none" w:sz="0" w:space="0" w:color="auto"/>
        <w:left w:val="none" w:sz="0" w:space="0" w:color="auto"/>
        <w:bottom w:val="none" w:sz="0" w:space="0" w:color="auto"/>
        <w:right w:val="none" w:sz="0" w:space="0" w:color="auto"/>
      </w:divBdr>
    </w:div>
    <w:div w:id="1395667282">
      <w:bodyDiv w:val="1"/>
      <w:marLeft w:val="0"/>
      <w:marRight w:val="0"/>
      <w:marTop w:val="0"/>
      <w:marBottom w:val="0"/>
      <w:divBdr>
        <w:top w:val="none" w:sz="0" w:space="0" w:color="auto"/>
        <w:left w:val="none" w:sz="0" w:space="0" w:color="auto"/>
        <w:bottom w:val="none" w:sz="0" w:space="0" w:color="auto"/>
        <w:right w:val="none" w:sz="0" w:space="0" w:color="auto"/>
      </w:divBdr>
    </w:div>
    <w:div w:id="1405755928">
      <w:bodyDiv w:val="1"/>
      <w:marLeft w:val="0"/>
      <w:marRight w:val="0"/>
      <w:marTop w:val="0"/>
      <w:marBottom w:val="0"/>
      <w:divBdr>
        <w:top w:val="none" w:sz="0" w:space="0" w:color="auto"/>
        <w:left w:val="none" w:sz="0" w:space="0" w:color="auto"/>
        <w:bottom w:val="none" w:sz="0" w:space="0" w:color="auto"/>
        <w:right w:val="none" w:sz="0" w:space="0" w:color="auto"/>
      </w:divBdr>
    </w:div>
    <w:div w:id="1410344231">
      <w:bodyDiv w:val="1"/>
      <w:marLeft w:val="0"/>
      <w:marRight w:val="0"/>
      <w:marTop w:val="0"/>
      <w:marBottom w:val="0"/>
      <w:divBdr>
        <w:top w:val="none" w:sz="0" w:space="0" w:color="auto"/>
        <w:left w:val="none" w:sz="0" w:space="0" w:color="auto"/>
        <w:bottom w:val="none" w:sz="0" w:space="0" w:color="auto"/>
        <w:right w:val="none" w:sz="0" w:space="0" w:color="auto"/>
      </w:divBdr>
      <w:divsChild>
        <w:div w:id="1610890036">
          <w:marLeft w:val="0"/>
          <w:marRight w:val="0"/>
          <w:marTop w:val="0"/>
          <w:marBottom w:val="0"/>
          <w:divBdr>
            <w:top w:val="none" w:sz="0" w:space="0" w:color="auto"/>
            <w:left w:val="none" w:sz="0" w:space="0" w:color="auto"/>
            <w:bottom w:val="none" w:sz="0" w:space="0" w:color="auto"/>
            <w:right w:val="none" w:sz="0" w:space="0" w:color="auto"/>
          </w:divBdr>
          <w:divsChild>
            <w:div w:id="1946620555">
              <w:marLeft w:val="-300"/>
              <w:marRight w:val="0"/>
              <w:marTop w:val="0"/>
              <w:marBottom w:val="0"/>
              <w:divBdr>
                <w:top w:val="none" w:sz="0" w:space="0" w:color="auto"/>
                <w:left w:val="none" w:sz="0" w:space="0" w:color="auto"/>
                <w:bottom w:val="none" w:sz="0" w:space="0" w:color="auto"/>
                <w:right w:val="none" w:sz="0" w:space="0" w:color="auto"/>
              </w:divBdr>
              <w:divsChild>
                <w:div w:id="1751996442">
                  <w:marLeft w:val="0"/>
                  <w:marRight w:val="0"/>
                  <w:marTop w:val="0"/>
                  <w:marBottom w:val="0"/>
                  <w:divBdr>
                    <w:top w:val="none" w:sz="0" w:space="0" w:color="auto"/>
                    <w:left w:val="none" w:sz="0" w:space="0" w:color="auto"/>
                    <w:bottom w:val="none" w:sz="0" w:space="0" w:color="auto"/>
                    <w:right w:val="none" w:sz="0" w:space="0" w:color="auto"/>
                  </w:divBdr>
                  <w:divsChild>
                    <w:div w:id="1487088505">
                      <w:marLeft w:val="0"/>
                      <w:marRight w:val="0"/>
                      <w:marTop w:val="0"/>
                      <w:marBottom w:val="0"/>
                      <w:divBdr>
                        <w:top w:val="none" w:sz="0" w:space="0" w:color="auto"/>
                        <w:left w:val="none" w:sz="0" w:space="0" w:color="auto"/>
                        <w:bottom w:val="none" w:sz="0" w:space="0" w:color="auto"/>
                        <w:right w:val="none" w:sz="0" w:space="0" w:color="auto"/>
                      </w:divBdr>
                      <w:divsChild>
                        <w:div w:id="862746324">
                          <w:marLeft w:val="0"/>
                          <w:marRight w:val="0"/>
                          <w:marTop w:val="450"/>
                          <w:marBottom w:val="450"/>
                          <w:divBdr>
                            <w:top w:val="none" w:sz="0" w:space="0" w:color="auto"/>
                            <w:left w:val="none" w:sz="0" w:space="0" w:color="auto"/>
                            <w:bottom w:val="none" w:sz="0" w:space="0" w:color="auto"/>
                            <w:right w:val="none" w:sz="0" w:space="0" w:color="auto"/>
                          </w:divBdr>
                          <w:divsChild>
                            <w:div w:id="970012784">
                              <w:marLeft w:val="-300"/>
                              <w:marRight w:val="0"/>
                              <w:marTop w:val="0"/>
                              <w:marBottom w:val="0"/>
                              <w:divBdr>
                                <w:top w:val="none" w:sz="0" w:space="0" w:color="auto"/>
                                <w:left w:val="none" w:sz="0" w:space="0" w:color="auto"/>
                                <w:bottom w:val="none" w:sz="0" w:space="0" w:color="auto"/>
                                <w:right w:val="none" w:sz="0" w:space="0" w:color="auto"/>
                              </w:divBdr>
                              <w:divsChild>
                                <w:div w:id="1714815811">
                                  <w:marLeft w:val="0"/>
                                  <w:marRight w:val="0"/>
                                  <w:marTop w:val="0"/>
                                  <w:marBottom w:val="0"/>
                                  <w:divBdr>
                                    <w:top w:val="none" w:sz="0" w:space="0" w:color="auto"/>
                                    <w:left w:val="none" w:sz="0" w:space="0" w:color="auto"/>
                                    <w:bottom w:val="none" w:sz="0" w:space="0" w:color="auto"/>
                                    <w:right w:val="none" w:sz="0" w:space="0" w:color="auto"/>
                                  </w:divBdr>
                                  <w:divsChild>
                                    <w:div w:id="209408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1848830">
      <w:bodyDiv w:val="1"/>
      <w:marLeft w:val="0"/>
      <w:marRight w:val="0"/>
      <w:marTop w:val="0"/>
      <w:marBottom w:val="0"/>
      <w:divBdr>
        <w:top w:val="none" w:sz="0" w:space="0" w:color="auto"/>
        <w:left w:val="none" w:sz="0" w:space="0" w:color="auto"/>
        <w:bottom w:val="none" w:sz="0" w:space="0" w:color="auto"/>
        <w:right w:val="none" w:sz="0" w:space="0" w:color="auto"/>
      </w:divBdr>
    </w:div>
    <w:div w:id="1427388654">
      <w:bodyDiv w:val="1"/>
      <w:marLeft w:val="0"/>
      <w:marRight w:val="0"/>
      <w:marTop w:val="0"/>
      <w:marBottom w:val="0"/>
      <w:divBdr>
        <w:top w:val="none" w:sz="0" w:space="0" w:color="auto"/>
        <w:left w:val="none" w:sz="0" w:space="0" w:color="auto"/>
        <w:bottom w:val="none" w:sz="0" w:space="0" w:color="auto"/>
        <w:right w:val="none" w:sz="0" w:space="0" w:color="auto"/>
      </w:divBdr>
    </w:div>
    <w:div w:id="1447577252">
      <w:bodyDiv w:val="1"/>
      <w:marLeft w:val="0"/>
      <w:marRight w:val="0"/>
      <w:marTop w:val="0"/>
      <w:marBottom w:val="0"/>
      <w:divBdr>
        <w:top w:val="none" w:sz="0" w:space="0" w:color="auto"/>
        <w:left w:val="none" w:sz="0" w:space="0" w:color="auto"/>
        <w:bottom w:val="none" w:sz="0" w:space="0" w:color="auto"/>
        <w:right w:val="none" w:sz="0" w:space="0" w:color="auto"/>
      </w:divBdr>
    </w:div>
    <w:div w:id="1449660349">
      <w:bodyDiv w:val="1"/>
      <w:marLeft w:val="0"/>
      <w:marRight w:val="0"/>
      <w:marTop w:val="0"/>
      <w:marBottom w:val="0"/>
      <w:divBdr>
        <w:top w:val="none" w:sz="0" w:space="0" w:color="auto"/>
        <w:left w:val="none" w:sz="0" w:space="0" w:color="auto"/>
        <w:bottom w:val="none" w:sz="0" w:space="0" w:color="auto"/>
        <w:right w:val="none" w:sz="0" w:space="0" w:color="auto"/>
      </w:divBdr>
    </w:div>
    <w:div w:id="1457410169">
      <w:bodyDiv w:val="1"/>
      <w:marLeft w:val="0"/>
      <w:marRight w:val="0"/>
      <w:marTop w:val="0"/>
      <w:marBottom w:val="0"/>
      <w:divBdr>
        <w:top w:val="none" w:sz="0" w:space="0" w:color="auto"/>
        <w:left w:val="none" w:sz="0" w:space="0" w:color="auto"/>
        <w:bottom w:val="none" w:sz="0" w:space="0" w:color="auto"/>
        <w:right w:val="none" w:sz="0" w:space="0" w:color="auto"/>
      </w:divBdr>
    </w:div>
    <w:div w:id="1458796464">
      <w:bodyDiv w:val="1"/>
      <w:marLeft w:val="0"/>
      <w:marRight w:val="0"/>
      <w:marTop w:val="0"/>
      <w:marBottom w:val="0"/>
      <w:divBdr>
        <w:top w:val="none" w:sz="0" w:space="0" w:color="auto"/>
        <w:left w:val="none" w:sz="0" w:space="0" w:color="auto"/>
        <w:bottom w:val="none" w:sz="0" w:space="0" w:color="auto"/>
        <w:right w:val="none" w:sz="0" w:space="0" w:color="auto"/>
      </w:divBdr>
    </w:div>
    <w:div w:id="1466773824">
      <w:bodyDiv w:val="1"/>
      <w:marLeft w:val="0"/>
      <w:marRight w:val="0"/>
      <w:marTop w:val="0"/>
      <w:marBottom w:val="0"/>
      <w:divBdr>
        <w:top w:val="none" w:sz="0" w:space="0" w:color="auto"/>
        <w:left w:val="none" w:sz="0" w:space="0" w:color="auto"/>
        <w:bottom w:val="none" w:sz="0" w:space="0" w:color="auto"/>
        <w:right w:val="none" w:sz="0" w:space="0" w:color="auto"/>
      </w:divBdr>
    </w:div>
    <w:div w:id="1475680793">
      <w:bodyDiv w:val="1"/>
      <w:marLeft w:val="0"/>
      <w:marRight w:val="0"/>
      <w:marTop w:val="0"/>
      <w:marBottom w:val="0"/>
      <w:divBdr>
        <w:top w:val="none" w:sz="0" w:space="0" w:color="auto"/>
        <w:left w:val="none" w:sz="0" w:space="0" w:color="auto"/>
        <w:bottom w:val="none" w:sz="0" w:space="0" w:color="auto"/>
        <w:right w:val="none" w:sz="0" w:space="0" w:color="auto"/>
      </w:divBdr>
    </w:div>
    <w:div w:id="1482188418">
      <w:bodyDiv w:val="1"/>
      <w:marLeft w:val="0"/>
      <w:marRight w:val="0"/>
      <w:marTop w:val="0"/>
      <w:marBottom w:val="0"/>
      <w:divBdr>
        <w:top w:val="none" w:sz="0" w:space="0" w:color="auto"/>
        <w:left w:val="none" w:sz="0" w:space="0" w:color="auto"/>
        <w:bottom w:val="none" w:sz="0" w:space="0" w:color="auto"/>
        <w:right w:val="none" w:sz="0" w:space="0" w:color="auto"/>
      </w:divBdr>
    </w:div>
    <w:div w:id="1541551673">
      <w:bodyDiv w:val="1"/>
      <w:marLeft w:val="0"/>
      <w:marRight w:val="0"/>
      <w:marTop w:val="0"/>
      <w:marBottom w:val="0"/>
      <w:divBdr>
        <w:top w:val="none" w:sz="0" w:space="0" w:color="auto"/>
        <w:left w:val="none" w:sz="0" w:space="0" w:color="auto"/>
        <w:bottom w:val="none" w:sz="0" w:space="0" w:color="auto"/>
        <w:right w:val="none" w:sz="0" w:space="0" w:color="auto"/>
      </w:divBdr>
    </w:div>
    <w:div w:id="1583023649">
      <w:bodyDiv w:val="1"/>
      <w:marLeft w:val="0"/>
      <w:marRight w:val="0"/>
      <w:marTop w:val="0"/>
      <w:marBottom w:val="0"/>
      <w:divBdr>
        <w:top w:val="none" w:sz="0" w:space="0" w:color="auto"/>
        <w:left w:val="none" w:sz="0" w:space="0" w:color="auto"/>
        <w:bottom w:val="none" w:sz="0" w:space="0" w:color="auto"/>
        <w:right w:val="none" w:sz="0" w:space="0" w:color="auto"/>
      </w:divBdr>
    </w:div>
    <w:div w:id="1586767082">
      <w:bodyDiv w:val="1"/>
      <w:marLeft w:val="0"/>
      <w:marRight w:val="0"/>
      <w:marTop w:val="0"/>
      <w:marBottom w:val="0"/>
      <w:divBdr>
        <w:top w:val="none" w:sz="0" w:space="0" w:color="auto"/>
        <w:left w:val="none" w:sz="0" w:space="0" w:color="auto"/>
        <w:bottom w:val="none" w:sz="0" w:space="0" w:color="auto"/>
        <w:right w:val="none" w:sz="0" w:space="0" w:color="auto"/>
      </w:divBdr>
    </w:div>
    <w:div w:id="1593009822">
      <w:bodyDiv w:val="1"/>
      <w:marLeft w:val="0"/>
      <w:marRight w:val="0"/>
      <w:marTop w:val="0"/>
      <w:marBottom w:val="0"/>
      <w:divBdr>
        <w:top w:val="none" w:sz="0" w:space="0" w:color="auto"/>
        <w:left w:val="none" w:sz="0" w:space="0" w:color="auto"/>
        <w:bottom w:val="none" w:sz="0" w:space="0" w:color="auto"/>
        <w:right w:val="none" w:sz="0" w:space="0" w:color="auto"/>
      </w:divBdr>
    </w:div>
    <w:div w:id="1609268865">
      <w:bodyDiv w:val="1"/>
      <w:marLeft w:val="0"/>
      <w:marRight w:val="0"/>
      <w:marTop w:val="0"/>
      <w:marBottom w:val="0"/>
      <w:divBdr>
        <w:top w:val="none" w:sz="0" w:space="0" w:color="auto"/>
        <w:left w:val="none" w:sz="0" w:space="0" w:color="auto"/>
        <w:bottom w:val="none" w:sz="0" w:space="0" w:color="auto"/>
        <w:right w:val="none" w:sz="0" w:space="0" w:color="auto"/>
      </w:divBdr>
    </w:div>
    <w:div w:id="1618021968">
      <w:bodyDiv w:val="1"/>
      <w:marLeft w:val="0"/>
      <w:marRight w:val="0"/>
      <w:marTop w:val="0"/>
      <w:marBottom w:val="0"/>
      <w:divBdr>
        <w:top w:val="none" w:sz="0" w:space="0" w:color="auto"/>
        <w:left w:val="none" w:sz="0" w:space="0" w:color="auto"/>
        <w:bottom w:val="none" w:sz="0" w:space="0" w:color="auto"/>
        <w:right w:val="none" w:sz="0" w:space="0" w:color="auto"/>
      </w:divBdr>
    </w:div>
    <w:div w:id="1620837516">
      <w:bodyDiv w:val="1"/>
      <w:marLeft w:val="0"/>
      <w:marRight w:val="0"/>
      <w:marTop w:val="0"/>
      <w:marBottom w:val="0"/>
      <w:divBdr>
        <w:top w:val="none" w:sz="0" w:space="0" w:color="auto"/>
        <w:left w:val="none" w:sz="0" w:space="0" w:color="auto"/>
        <w:bottom w:val="none" w:sz="0" w:space="0" w:color="auto"/>
        <w:right w:val="none" w:sz="0" w:space="0" w:color="auto"/>
      </w:divBdr>
    </w:div>
    <w:div w:id="1623148022">
      <w:bodyDiv w:val="1"/>
      <w:marLeft w:val="0"/>
      <w:marRight w:val="0"/>
      <w:marTop w:val="0"/>
      <w:marBottom w:val="0"/>
      <w:divBdr>
        <w:top w:val="none" w:sz="0" w:space="0" w:color="auto"/>
        <w:left w:val="none" w:sz="0" w:space="0" w:color="auto"/>
        <w:bottom w:val="none" w:sz="0" w:space="0" w:color="auto"/>
        <w:right w:val="none" w:sz="0" w:space="0" w:color="auto"/>
      </w:divBdr>
    </w:div>
    <w:div w:id="1645961893">
      <w:bodyDiv w:val="1"/>
      <w:marLeft w:val="0"/>
      <w:marRight w:val="0"/>
      <w:marTop w:val="0"/>
      <w:marBottom w:val="0"/>
      <w:divBdr>
        <w:top w:val="none" w:sz="0" w:space="0" w:color="auto"/>
        <w:left w:val="none" w:sz="0" w:space="0" w:color="auto"/>
        <w:bottom w:val="none" w:sz="0" w:space="0" w:color="auto"/>
        <w:right w:val="none" w:sz="0" w:space="0" w:color="auto"/>
      </w:divBdr>
    </w:div>
    <w:div w:id="1649242328">
      <w:bodyDiv w:val="1"/>
      <w:marLeft w:val="0"/>
      <w:marRight w:val="0"/>
      <w:marTop w:val="0"/>
      <w:marBottom w:val="0"/>
      <w:divBdr>
        <w:top w:val="none" w:sz="0" w:space="0" w:color="auto"/>
        <w:left w:val="none" w:sz="0" w:space="0" w:color="auto"/>
        <w:bottom w:val="none" w:sz="0" w:space="0" w:color="auto"/>
        <w:right w:val="none" w:sz="0" w:space="0" w:color="auto"/>
      </w:divBdr>
    </w:div>
    <w:div w:id="1713336963">
      <w:bodyDiv w:val="1"/>
      <w:marLeft w:val="0"/>
      <w:marRight w:val="0"/>
      <w:marTop w:val="0"/>
      <w:marBottom w:val="0"/>
      <w:divBdr>
        <w:top w:val="none" w:sz="0" w:space="0" w:color="auto"/>
        <w:left w:val="none" w:sz="0" w:space="0" w:color="auto"/>
        <w:bottom w:val="none" w:sz="0" w:space="0" w:color="auto"/>
        <w:right w:val="none" w:sz="0" w:space="0" w:color="auto"/>
      </w:divBdr>
    </w:div>
    <w:div w:id="1715160147">
      <w:bodyDiv w:val="1"/>
      <w:marLeft w:val="0"/>
      <w:marRight w:val="0"/>
      <w:marTop w:val="0"/>
      <w:marBottom w:val="0"/>
      <w:divBdr>
        <w:top w:val="none" w:sz="0" w:space="0" w:color="auto"/>
        <w:left w:val="none" w:sz="0" w:space="0" w:color="auto"/>
        <w:bottom w:val="none" w:sz="0" w:space="0" w:color="auto"/>
        <w:right w:val="none" w:sz="0" w:space="0" w:color="auto"/>
      </w:divBdr>
    </w:div>
    <w:div w:id="1732146113">
      <w:bodyDiv w:val="1"/>
      <w:marLeft w:val="0"/>
      <w:marRight w:val="0"/>
      <w:marTop w:val="0"/>
      <w:marBottom w:val="0"/>
      <w:divBdr>
        <w:top w:val="none" w:sz="0" w:space="0" w:color="auto"/>
        <w:left w:val="none" w:sz="0" w:space="0" w:color="auto"/>
        <w:bottom w:val="none" w:sz="0" w:space="0" w:color="auto"/>
        <w:right w:val="none" w:sz="0" w:space="0" w:color="auto"/>
      </w:divBdr>
    </w:div>
    <w:div w:id="1743210820">
      <w:bodyDiv w:val="1"/>
      <w:marLeft w:val="0"/>
      <w:marRight w:val="0"/>
      <w:marTop w:val="0"/>
      <w:marBottom w:val="0"/>
      <w:divBdr>
        <w:top w:val="none" w:sz="0" w:space="0" w:color="auto"/>
        <w:left w:val="none" w:sz="0" w:space="0" w:color="auto"/>
        <w:bottom w:val="none" w:sz="0" w:space="0" w:color="auto"/>
        <w:right w:val="none" w:sz="0" w:space="0" w:color="auto"/>
      </w:divBdr>
    </w:div>
    <w:div w:id="1746762857">
      <w:bodyDiv w:val="1"/>
      <w:marLeft w:val="0"/>
      <w:marRight w:val="0"/>
      <w:marTop w:val="0"/>
      <w:marBottom w:val="0"/>
      <w:divBdr>
        <w:top w:val="none" w:sz="0" w:space="0" w:color="auto"/>
        <w:left w:val="none" w:sz="0" w:space="0" w:color="auto"/>
        <w:bottom w:val="none" w:sz="0" w:space="0" w:color="auto"/>
        <w:right w:val="none" w:sz="0" w:space="0" w:color="auto"/>
      </w:divBdr>
    </w:div>
    <w:div w:id="1757046421">
      <w:bodyDiv w:val="1"/>
      <w:marLeft w:val="0"/>
      <w:marRight w:val="0"/>
      <w:marTop w:val="0"/>
      <w:marBottom w:val="0"/>
      <w:divBdr>
        <w:top w:val="none" w:sz="0" w:space="0" w:color="auto"/>
        <w:left w:val="none" w:sz="0" w:space="0" w:color="auto"/>
        <w:bottom w:val="none" w:sz="0" w:space="0" w:color="auto"/>
        <w:right w:val="none" w:sz="0" w:space="0" w:color="auto"/>
      </w:divBdr>
    </w:div>
    <w:div w:id="1802066802">
      <w:bodyDiv w:val="1"/>
      <w:marLeft w:val="0"/>
      <w:marRight w:val="0"/>
      <w:marTop w:val="0"/>
      <w:marBottom w:val="0"/>
      <w:divBdr>
        <w:top w:val="none" w:sz="0" w:space="0" w:color="auto"/>
        <w:left w:val="none" w:sz="0" w:space="0" w:color="auto"/>
        <w:bottom w:val="none" w:sz="0" w:space="0" w:color="auto"/>
        <w:right w:val="none" w:sz="0" w:space="0" w:color="auto"/>
      </w:divBdr>
      <w:divsChild>
        <w:div w:id="530917712">
          <w:marLeft w:val="0"/>
          <w:marRight w:val="0"/>
          <w:marTop w:val="0"/>
          <w:marBottom w:val="0"/>
          <w:divBdr>
            <w:top w:val="none" w:sz="0" w:space="0" w:color="auto"/>
            <w:left w:val="none" w:sz="0" w:space="0" w:color="auto"/>
            <w:bottom w:val="none" w:sz="0" w:space="0" w:color="auto"/>
            <w:right w:val="none" w:sz="0" w:space="0" w:color="auto"/>
          </w:divBdr>
          <w:divsChild>
            <w:div w:id="1946881152">
              <w:marLeft w:val="-225"/>
              <w:marRight w:val="-225"/>
              <w:marTop w:val="0"/>
              <w:marBottom w:val="0"/>
              <w:divBdr>
                <w:top w:val="none" w:sz="0" w:space="0" w:color="auto"/>
                <w:left w:val="none" w:sz="0" w:space="0" w:color="auto"/>
                <w:bottom w:val="none" w:sz="0" w:space="0" w:color="auto"/>
                <w:right w:val="none" w:sz="0" w:space="0" w:color="auto"/>
              </w:divBdr>
              <w:divsChild>
                <w:div w:id="52894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70272">
      <w:bodyDiv w:val="1"/>
      <w:marLeft w:val="0"/>
      <w:marRight w:val="0"/>
      <w:marTop w:val="0"/>
      <w:marBottom w:val="0"/>
      <w:divBdr>
        <w:top w:val="none" w:sz="0" w:space="0" w:color="auto"/>
        <w:left w:val="none" w:sz="0" w:space="0" w:color="auto"/>
        <w:bottom w:val="none" w:sz="0" w:space="0" w:color="auto"/>
        <w:right w:val="none" w:sz="0" w:space="0" w:color="auto"/>
      </w:divBdr>
    </w:div>
    <w:div w:id="1811364033">
      <w:bodyDiv w:val="1"/>
      <w:marLeft w:val="0"/>
      <w:marRight w:val="0"/>
      <w:marTop w:val="0"/>
      <w:marBottom w:val="0"/>
      <w:divBdr>
        <w:top w:val="none" w:sz="0" w:space="0" w:color="auto"/>
        <w:left w:val="none" w:sz="0" w:space="0" w:color="auto"/>
        <w:bottom w:val="none" w:sz="0" w:space="0" w:color="auto"/>
        <w:right w:val="none" w:sz="0" w:space="0" w:color="auto"/>
      </w:divBdr>
    </w:div>
    <w:div w:id="1815952723">
      <w:bodyDiv w:val="1"/>
      <w:marLeft w:val="0"/>
      <w:marRight w:val="0"/>
      <w:marTop w:val="0"/>
      <w:marBottom w:val="0"/>
      <w:divBdr>
        <w:top w:val="none" w:sz="0" w:space="0" w:color="auto"/>
        <w:left w:val="none" w:sz="0" w:space="0" w:color="auto"/>
        <w:bottom w:val="none" w:sz="0" w:space="0" w:color="auto"/>
        <w:right w:val="none" w:sz="0" w:space="0" w:color="auto"/>
      </w:divBdr>
    </w:div>
    <w:div w:id="1825513067">
      <w:bodyDiv w:val="1"/>
      <w:marLeft w:val="0"/>
      <w:marRight w:val="0"/>
      <w:marTop w:val="0"/>
      <w:marBottom w:val="0"/>
      <w:divBdr>
        <w:top w:val="none" w:sz="0" w:space="0" w:color="auto"/>
        <w:left w:val="none" w:sz="0" w:space="0" w:color="auto"/>
        <w:bottom w:val="none" w:sz="0" w:space="0" w:color="auto"/>
        <w:right w:val="none" w:sz="0" w:space="0" w:color="auto"/>
      </w:divBdr>
    </w:div>
    <w:div w:id="1831947712">
      <w:bodyDiv w:val="1"/>
      <w:marLeft w:val="0"/>
      <w:marRight w:val="0"/>
      <w:marTop w:val="0"/>
      <w:marBottom w:val="0"/>
      <w:divBdr>
        <w:top w:val="none" w:sz="0" w:space="0" w:color="auto"/>
        <w:left w:val="none" w:sz="0" w:space="0" w:color="auto"/>
        <w:bottom w:val="none" w:sz="0" w:space="0" w:color="auto"/>
        <w:right w:val="none" w:sz="0" w:space="0" w:color="auto"/>
      </w:divBdr>
      <w:divsChild>
        <w:div w:id="1790777932">
          <w:marLeft w:val="0"/>
          <w:marRight w:val="0"/>
          <w:marTop w:val="0"/>
          <w:marBottom w:val="0"/>
          <w:divBdr>
            <w:top w:val="none" w:sz="0" w:space="0" w:color="auto"/>
            <w:left w:val="none" w:sz="0" w:space="0" w:color="auto"/>
            <w:bottom w:val="none" w:sz="0" w:space="0" w:color="auto"/>
            <w:right w:val="none" w:sz="0" w:space="0" w:color="auto"/>
          </w:divBdr>
          <w:divsChild>
            <w:div w:id="1658339745">
              <w:marLeft w:val="0"/>
              <w:marRight w:val="0"/>
              <w:marTop w:val="0"/>
              <w:marBottom w:val="0"/>
              <w:divBdr>
                <w:top w:val="none" w:sz="0" w:space="0" w:color="auto"/>
                <w:left w:val="none" w:sz="0" w:space="0" w:color="auto"/>
                <w:bottom w:val="none" w:sz="0" w:space="0" w:color="auto"/>
                <w:right w:val="none" w:sz="0" w:space="0" w:color="auto"/>
              </w:divBdr>
              <w:divsChild>
                <w:div w:id="754320016">
                  <w:marLeft w:val="-300"/>
                  <w:marRight w:val="0"/>
                  <w:marTop w:val="0"/>
                  <w:marBottom w:val="0"/>
                  <w:divBdr>
                    <w:top w:val="none" w:sz="0" w:space="0" w:color="auto"/>
                    <w:left w:val="none" w:sz="0" w:space="0" w:color="auto"/>
                    <w:bottom w:val="none" w:sz="0" w:space="0" w:color="auto"/>
                    <w:right w:val="none" w:sz="0" w:space="0" w:color="auto"/>
                  </w:divBdr>
                  <w:divsChild>
                    <w:div w:id="50490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298817">
      <w:bodyDiv w:val="1"/>
      <w:marLeft w:val="0"/>
      <w:marRight w:val="0"/>
      <w:marTop w:val="0"/>
      <w:marBottom w:val="0"/>
      <w:divBdr>
        <w:top w:val="none" w:sz="0" w:space="0" w:color="auto"/>
        <w:left w:val="none" w:sz="0" w:space="0" w:color="auto"/>
        <w:bottom w:val="none" w:sz="0" w:space="0" w:color="auto"/>
        <w:right w:val="none" w:sz="0" w:space="0" w:color="auto"/>
      </w:divBdr>
    </w:div>
    <w:div w:id="1862935852">
      <w:bodyDiv w:val="1"/>
      <w:marLeft w:val="0"/>
      <w:marRight w:val="0"/>
      <w:marTop w:val="0"/>
      <w:marBottom w:val="0"/>
      <w:divBdr>
        <w:top w:val="none" w:sz="0" w:space="0" w:color="auto"/>
        <w:left w:val="none" w:sz="0" w:space="0" w:color="auto"/>
        <w:bottom w:val="none" w:sz="0" w:space="0" w:color="auto"/>
        <w:right w:val="none" w:sz="0" w:space="0" w:color="auto"/>
      </w:divBdr>
    </w:div>
    <w:div w:id="1904563973">
      <w:bodyDiv w:val="1"/>
      <w:marLeft w:val="0"/>
      <w:marRight w:val="0"/>
      <w:marTop w:val="0"/>
      <w:marBottom w:val="0"/>
      <w:divBdr>
        <w:top w:val="none" w:sz="0" w:space="0" w:color="auto"/>
        <w:left w:val="none" w:sz="0" w:space="0" w:color="auto"/>
        <w:bottom w:val="none" w:sz="0" w:space="0" w:color="auto"/>
        <w:right w:val="none" w:sz="0" w:space="0" w:color="auto"/>
      </w:divBdr>
    </w:div>
    <w:div w:id="1925067335">
      <w:bodyDiv w:val="1"/>
      <w:marLeft w:val="0"/>
      <w:marRight w:val="0"/>
      <w:marTop w:val="0"/>
      <w:marBottom w:val="0"/>
      <w:divBdr>
        <w:top w:val="none" w:sz="0" w:space="0" w:color="auto"/>
        <w:left w:val="none" w:sz="0" w:space="0" w:color="auto"/>
        <w:bottom w:val="none" w:sz="0" w:space="0" w:color="auto"/>
        <w:right w:val="none" w:sz="0" w:space="0" w:color="auto"/>
      </w:divBdr>
    </w:div>
    <w:div w:id="1926841414">
      <w:bodyDiv w:val="1"/>
      <w:marLeft w:val="0"/>
      <w:marRight w:val="0"/>
      <w:marTop w:val="0"/>
      <w:marBottom w:val="0"/>
      <w:divBdr>
        <w:top w:val="none" w:sz="0" w:space="0" w:color="auto"/>
        <w:left w:val="none" w:sz="0" w:space="0" w:color="auto"/>
        <w:bottom w:val="none" w:sz="0" w:space="0" w:color="auto"/>
        <w:right w:val="none" w:sz="0" w:space="0" w:color="auto"/>
      </w:divBdr>
    </w:div>
    <w:div w:id="1933781517">
      <w:bodyDiv w:val="1"/>
      <w:marLeft w:val="0"/>
      <w:marRight w:val="0"/>
      <w:marTop w:val="0"/>
      <w:marBottom w:val="0"/>
      <w:divBdr>
        <w:top w:val="none" w:sz="0" w:space="0" w:color="auto"/>
        <w:left w:val="none" w:sz="0" w:space="0" w:color="auto"/>
        <w:bottom w:val="none" w:sz="0" w:space="0" w:color="auto"/>
        <w:right w:val="none" w:sz="0" w:space="0" w:color="auto"/>
      </w:divBdr>
    </w:div>
    <w:div w:id="1939680408">
      <w:bodyDiv w:val="1"/>
      <w:marLeft w:val="0"/>
      <w:marRight w:val="0"/>
      <w:marTop w:val="0"/>
      <w:marBottom w:val="0"/>
      <w:divBdr>
        <w:top w:val="none" w:sz="0" w:space="0" w:color="auto"/>
        <w:left w:val="none" w:sz="0" w:space="0" w:color="auto"/>
        <w:bottom w:val="none" w:sz="0" w:space="0" w:color="auto"/>
        <w:right w:val="none" w:sz="0" w:space="0" w:color="auto"/>
      </w:divBdr>
    </w:div>
    <w:div w:id="1945572901">
      <w:bodyDiv w:val="1"/>
      <w:marLeft w:val="0"/>
      <w:marRight w:val="0"/>
      <w:marTop w:val="0"/>
      <w:marBottom w:val="0"/>
      <w:divBdr>
        <w:top w:val="none" w:sz="0" w:space="0" w:color="auto"/>
        <w:left w:val="none" w:sz="0" w:space="0" w:color="auto"/>
        <w:bottom w:val="none" w:sz="0" w:space="0" w:color="auto"/>
        <w:right w:val="none" w:sz="0" w:space="0" w:color="auto"/>
      </w:divBdr>
    </w:div>
    <w:div w:id="1959290669">
      <w:bodyDiv w:val="1"/>
      <w:marLeft w:val="0"/>
      <w:marRight w:val="0"/>
      <w:marTop w:val="0"/>
      <w:marBottom w:val="0"/>
      <w:divBdr>
        <w:top w:val="none" w:sz="0" w:space="0" w:color="auto"/>
        <w:left w:val="none" w:sz="0" w:space="0" w:color="auto"/>
        <w:bottom w:val="none" w:sz="0" w:space="0" w:color="auto"/>
        <w:right w:val="none" w:sz="0" w:space="0" w:color="auto"/>
      </w:divBdr>
    </w:div>
    <w:div w:id="2001930524">
      <w:bodyDiv w:val="1"/>
      <w:marLeft w:val="0"/>
      <w:marRight w:val="0"/>
      <w:marTop w:val="0"/>
      <w:marBottom w:val="0"/>
      <w:divBdr>
        <w:top w:val="none" w:sz="0" w:space="0" w:color="auto"/>
        <w:left w:val="none" w:sz="0" w:space="0" w:color="auto"/>
        <w:bottom w:val="none" w:sz="0" w:space="0" w:color="auto"/>
        <w:right w:val="none" w:sz="0" w:space="0" w:color="auto"/>
      </w:divBdr>
      <w:divsChild>
        <w:div w:id="114063181">
          <w:marLeft w:val="0"/>
          <w:marRight w:val="0"/>
          <w:marTop w:val="0"/>
          <w:marBottom w:val="0"/>
          <w:divBdr>
            <w:top w:val="none" w:sz="0" w:space="0" w:color="auto"/>
            <w:left w:val="none" w:sz="0" w:space="0" w:color="auto"/>
            <w:bottom w:val="none" w:sz="0" w:space="0" w:color="auto"/>
            <w:right w:val="none" w:sz="0" w:space="0" w:color="auto"/>
          </w:divBdr>
          <w:divsChild>
            <w:div w:id="201600030">
              <w:marLeft w:val="0"/>
              <w:marRight w:val="0"/>
              <w:marTop w:val="0"/>
              <w:marBottom w:val="0"/>
              <w:divBdr>
                <w:top w:val="none" w:sz="0" w:space="0" w:color="auto"/>
                <w:left w:val="none" w:sz="0" w:space="0" w:color="auto"/>
                <w:bottom w:val="none" w:sz="0" w:space="0" w:color="auto"/>
                <w:right w:val="none" w:sz="0" w:space="0" w:color="auto"/>
              </w:divBdr>
              <w:divsChild>
                <w:div w:id="1091269146">
                  <w:marLeft w:val="-225"/>
                  <w:marRight w:val="-225"/>
                  <w:marTop w:val="0"/>
                  <w:marBottom w:val="0"/>
                  <w:divBdr>
                    <w:top w:val="none" w:sz="0" w:space="0" w:color="auto"/>
                    <w:left w:val="none" w:sz="0" w:space="0" w:color="auto"/>
                    <w:bottom w:val="none" w:sz="0" w:space="0" w:color="auto"/>
                    <w:right w:val="none" w:sz="0" w:space="0" w:color="auto"/>
                  </w:divBdr>
                  <w:divsChild>
                    <w:div w:id="13992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51459">
      <w:bodyDiv w:val="1"/>
      <w:marLeft w:val="0"/>
      <w:marRight w:val="0"/>
      <w:marTop w:val="0"/>
      <w:marBottom w:val="0"/>
      <w:divBdr>
        <w:top w:val="none" w:sz="0" w:space="0" w:color="auto"/>
        <w:left w:val="none" w:sz="0" w:space="0" w:color="auto"/>
        <w:bottom w:val="none" w:sz="0" w:space="0" w:color="auto"/>
        <w:right w:val="none" w:sz="0" w:space="0" w:color="auto"/>
      </w:divBdr>
    </w:div>
    <w:div w:id="2037995534">
      <w:bodyDiv w:val="1"/>
      <w:marLeft w:val="0"/>
      <w:marRight w:val="0"/>
      <w:marTop w:val="0"/>
      <w:marBottom w:val="0"/>
      <w:divBdr>
        <w:top w:val="none" w:sz="0" w:space="0" w:color="auto"/>
        <w:left w:val="none" w:sz="0" w:space="0" w:color="auto"/>
        <w:bottom w:val="none" w:sz="0" w:space="0" w:color="auto"/>
        <w:right w:val="none" w:sz="0" w:space="0" w:color="auto"/>
      </w:divBdr>
    </w:div>
    <w:div w:id="2042658291">
      <w:bodyDiv w:val="1"/>
      <w:marLeft w:val="0"/>
      <w:marRight w:val="0"/>
      <w:marTop w:val="0"/>
      <w:marBottom w:val="0"/>
      <w:divBdr>
        <w:top w:val="none" w:sz="0" w:space="0" w:color="auto"/>
        <w:left w:val="none" w:sz="0" w:space="0" w:color="auto"/>
        <w:bottom w:val="none" w:sz="0" w:space="0" w:color="auto"/>
        <w:right w:val="none" w:sz="0" w:space="0" w:color="auto"/>
      </w:divBdr>
    </w:div>
    <w:div w:id="2046370282">
      <w:bodyDiv w:val="1"/>
      <w:marLeft w:val="0"/>
      <w:marRight w:val="0"/>
      <w:marTop w:val="0"/>
      <w:marBottom w:val="0"/>
      <w:divBdr>
        <w:top w:val="none" w:sz="0" w:space="0" w:color="auto"/>
        <w:left w:val="none" w:sz="0" w:space="0" w:color="auto"/>
        <w:bottom w:val="none" w:sz="0" w:space="0" w:color="auto"/>
        <w:right w:val="none" w:sz="0" w:space="0" w:color="auto"/>
      </w:divBdr>
    </w:div>
    <w:div w:id="2047489764">
      <w:bodyDiv w:val="1"/>
      <w:marLeft w:val="0"/>
      <w:marRight w:val="0"/>
      <w:marTop w:val="0"/>
      <w:marBottom w:val="0"/>
      <w:divBdr>
        <w:top w:val="none" w:sz="0" w:space="0" w:color="auto"/>
        <w:left w:val="none" w:sz="0" w:space="0" w:color="auto"/>
        <w:bottom w:val="none" w:sz="0" w:space="0" w:color="auto"/>
        <w:right w:val="none" w:sz="0" w:space="0" w:color="auto"/>
      </w:divBdr>
      <w:divsChild>
        <w:div w:id="1729765942">
          <w:marLeft w:val="0"/>
          <w:marRight w:val="0"/>
          <w:marTop w:val="0"/>
          <w:marBottom w:val="0"/>
          <w:divBdr>
            <w:top w:val="none" w:sz="0" w:space="0" w:color="auto"/>
            <w:left w:val="none" w:sz="0" w:space="0" w:color="auto"/>
            <w:bottom w:val="none" w:sz="0" w:space="0" w:color="auto"/>
            <w:right w:val="none" w:sz="0" w:space="0" w:color="auto"/>
          </w:divBdr>
        </w:div>
      </w:divsChild>
    </w:div>
    <w:div w:id="2051492145">
      <w:bodyDiv w:val="1"/>
      <w:marLeft w:val="0"/>
      <w:marRight w:val="0"/>
      <w:marTop w:val="0"/>
      <w:marBottom w:val="0"/>
      <w:divBdr>
        <w:top w:val="none" w:sz="0" w:space="0" w:color="auto"/>
        <w:left w:val="none" w:sz="0" w:space="0" w:color="auto"/>
        <w:bottom w:val="none" w:sz="0" w:space="0" w:color="auto"/>
        <w:right w:val="none" w:sz="0" w:space="0" w:color="auto"/>
      </w:divBdr>
    </w:div>
    <w:div w:id="2055807668">
      <w:bodyDiv w:val="1"/>
      <w:marLeft w:val="0"/>
      <w:marRight w:val="0"/>
      <w:marTop w:val="0"/>
      <w:marBottom w:val="0"/>
      <w:divBdr>
        <w:top w:val="none" w:sz="0" w:space="0" w:color="auto"/>
        <w:left w:val="none" w:sz="0" w:space="0" w:color="auto"/>
        <w:bottom w:val="none" w:sz="0" w:space="0" w:color="auto"/>
        <w:right w:val="none" w:sz="0" w:space="0" w:color="auto"/>
      </w:divBdr>
    </w:div>
    <w:div w:id="2064400407">
      <w:bodyDiv w:val="1"/>
      <w:marLeft w:val="0"/>
      <w:marRight w:val="0"/>
      <w:marTop w:val="0"/>
      <w:marBottom w:val="0"/>
      <w:divBdr>
        <w:top w:val="none" w:sz="0" w:space="0" w:color="auto"/>
        <w:left w:val="none" w:sz="0" w:space="0" w:color="auto"/>
        <w:bottom w:val="none" w:sz="0" w:space="0" w:color="auto"/>
        <w:right w:val="none" w:sz="0" w:space="0" w:color="auto"/>
      </w:divBdr>
    </w:div>
    <w:div w:id="2103911702">
      <w:bodyDiv w:val="1"/>
      <w:marLeft w:val="0"/>
      <w:marRight w:val="0"/>
      <w:marTop w:val="0"/>
      <w:marBottom w:val="0"/>
      <w:divBdr>
        <w:top w:val="none" w:sz="0" w:space="0" w:color="auto"/>
        <w:left w:val="none" w:sz="0" w:space="0" w:color="auto"/>
        <w:bottom w:val="none" w:sz="0" w:space="0" w:color="auto"/>
        <w:right w:val="none" w:sz="0" w:space="0" w:color="auto"/>
      </w:divBdr>
    </w:div>
    <w:div w:id="2131245829">
      <w:bodyDiv w:val="1"/>
      <w:marLeft w:val="0"/>
      <w:marRight w:val="0"/>
      <w:marTop w:val="0"/>
      <w:marBottom w:val="0"/>
      <w:divBdr>
        <w:top w:val="none" w:sz="0" w:space="0" w:color="auto"/>
        <w:left w:val="none" w:sz="0" w:space="0" w:color="auto"/>
        <w:bottom w:val="none" w:sz="0" w:space="0" w:color="auto"/>
        <w:right w:val="none" w:sz="0" w:space="0" w:color="auto"/>
      </w:divBdr>
    </w:div>
    <w:div w:id="2144229889">
      <w:bodyDiv w:val="1"/>
      <w:marLeft w:val="0"/>
      <w:marRight w:val="0"/>
      <w:marTop w:val="0"/>
      <w:marBottom w:val="0"/>
      <w:divBdr>
        <w:top w:val="none" w:sz="0" w:space="0" w:color="auto"/>
        <w:left w:val="none" w:sz="0" w:space="0" w:color="auto"/>
        <w:bottom w:val="none" w:sz="0" w:space="0" w:color="auto"/>
        <w:right w:val="none" w:sz="0" w:space="0" w:color="auto"/>
      </w:divBdr>
      <w:divsChild>
        <w:div w:id="80837220">
          <w:marLeft w:val="0"/>
          <w:marRight w:val="0"/>
          <w:marTop w:val="132"/>
          <w:marBottom w:val="0"/>
          <w:divBdr>
            <w:top w:val="none" w:sz="0" w:space="0" w:color="auto"/>
            <w:left w:val="none" w:sz="0" w:space="0" w:color="auto"/>
            <w:bottom w:val="none" w:sz="0" w:space="0" w:color="auto"/>
            <w:right w:val="none" w:sz="0" w:space="0" w:color="auto"/>
          </w:divBdr>
        </w:div>
        <w:div w:id="718938785">
          <w:marLeft w:val="0"/>
          <w:marRight w:val="0"/>
          <w:marTop w:val="132"/>
          <w:marBottom w:val="0"/>
          <w:divBdr>
            <w:top w:val="none" w:sz="0" w:space="0" w:color="auto"/>
            <w:left w:val="none" w:sz="0" w:space="0" w:color="auto"/>
            <w:bottom w:val="none" w:sz="0" w:space="0" w:color="auto"/>
            <w:right w:val="none" w:sz="0" w:space="0" w:color="auto"/>
          </w:divBdr>
        </w:div>
        <w:div w:id="833957585">
          <w:marLeft w:val="0"/>
          <w:marRight w:val="0"/>
          <w:marTop w:val="132"/>
          <w:marBottom w:val="0"/>
          <w:divBdr>
            <w:top w:val="none" w:sz="0" w:space="0" w:color="auto"/>
            <w:left w:val="none" w:sz="0" w:space="0" w:color="auto"/>
            <w:bottom w:val="none" w:sz="0" w:space="0" w:color="auto"/>
            <w:right w:val="none" w:sz="0" w:space="0" w:color="auto"/>
          </w:divBdr>
        </w:div>
        <w:div w:id="937101122">
          <w:marLeft w:val="0"/>
          <w:marRight w:val="0"/>
          <w:marTop w:val="132"/>
          <w:marBottom w:val="0"/>
          <w:divBdr>
            <w:top w:val="none" w:sz="0" w:space="0" w:color="auto"/>
            <w:left w:val="none" w:sz="0" w:space="0" w:color="auto"/>
            <w:bottom w:val="none" w:sz="0" w:space="0" w:color="auto"/>
            <w:right w:val="none" w:sz="0" w:space="0" w:color="auto"/>
          </w:divBdr>
        </w:div>
        <w:div w:id="1285650411">
          <w:marLeft w:val="0"/>
          <w:marRight w:val="0"/>
          <w:marTop w:val="132"/>
          <w:marBottom w:val="0"/>
          <w:divBdr>
            <w:top w:val="none" w:sz="0" w:space="0" w:color="auto"/>
            <w:left w:val="none" w:sz="0" w:space="0" w:color="auto"/>
            <w:bottom w:val="none" w:sz="0" w:space="0" w:color="auto"/>
            <w:right w:val="none" w:sz="0" w:space="0" w:color="auto"/>
          </w:divBdr>
        </w:div>
        <w:div w:id="1880820127">
          <w:marLeft w:val="0"/>
          <w:marRight w:val="0"/>
          <w:marTop w:val="132"/>
          <w:marBottom w:val="0"/>
          <w:divBdr>
            <w:top w:val="none" w:sz="0" w:space="0" w:color="auto"/>
            <w:left w:val="none" w:sz="0" w:space="0" w:color="auto"/>
            <w:bottom w:val="none" w:sz="0" w:space="0" w:color="auto"/>
            <w:right w:val="none" w:sz="0" w:space="0" w:color="auto"/>
          </w:divBdr>
        </w:div>
        <w:div w:id="1898857975">
          <w:marLeft w:val="0"/>
          <w:marRight w:val="0"/>
          <w:marTop w:val="132"/>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image" Target="media/image23.tiff"/><Relationship Id="rId21" Type="http://schemas.openxmlformats.org/officeDocument/2006/relationships/footer" Target="footer2.xml"/><Relationship Id="rId42" Type="http://schemas.openxmlformats.org/officeDocument/2006/relationships/image" Target="media/image18.png"/><Relationship Id="rId47" Type="http://schemas.openxmlformats.org/officeDocument/2006/relationships/header" Target="header13.xml"/><Relationship Id="rId63" Type="http://schemas.openxmlformats.org/officeDocument/2006/relationships/footer" Target="footer13.xml"/><Relationship Id="rId68" Type="http://schemas.openxmlformats.org/officeDocument/2006/relationships/header" Target="header27.xml"/><Relationship Id="rId84" Type="http://schemas.openxmlformats.org/officeDocument/2006/relationships/header" Target="header38.xml"/><Relationship Id="rId89" Type="http://schemas.openxmlformats.org/officeDocument/2006/relationships/footer" Target="footer19.xml"/><Relationship Id="rId112" Type="http://schemas.openxmlformats.org/officeDocument/2006/relationships/header" Target="header55.xml"/><Relationship Id="rId133" Type="http://schemas.openxmlformats.org/officeDocument/2006/relationships/header" Target="header65.xml"/><Relationship Id="rId16" Type="http://schemas.openxmlformats.org/officeDocument/2006/relationships/header" Target="header5.xml"/><Relationship Id="rId107" Type="http://schemas.openxmlformats.org/officeDocument/2006/relationships/header" Target="header52.xml"/><Relationship Id="rId11" Type="http://schemas.openxmlformats.org/officeDocument/2006/relationships/header" Target="header2.xml"/><Relationship Id="rId32" Type="http://schemas.openxmlformats.org/officeDocument/2006/relationships/image" Target="media/image12.png"/><Relationship Id="rId37" Type="http://schemas.openxmlformats.org/officeDocument/2006/relationships/image" Target="media/image15.jpeg"/><Relationship Id="rId53" Type="http://schemas.openxmlformats.org/officeDocument/2006/relationships/image" Target="media/image19.jpeg"/><Relationship Id="rId58" Type="http://schemas.openxmlformats.org/officeDocument/2006/relationships/footer" Target="footer11.xml"/><Relationship Id="rId74" Type="http://schemas.openxmlformats.org/officeDocument/2006/relationships/header" Target="header31.xml"/><Relationship Id="rId79" Type="http://schemas.openxmlformats.org/officeDocument/2006/relationships/image" Target="media/image20.png"/><Relationship Id="rId102" Type="http://schemas.openxmlformats.org/officeDocument/2006/relationships/footer" Target="footer23.xml"/><Relationship Id="rId123" Type="http://schemas.openxmlformats.org/officeDocument/2006/relationships/header" Target="header58.xml"/><Relationship Id="rId128" Type="http://schemas.openxmlformats.org/officeDocument/2006/relationships/footer" Target="footer33.xml"/><Relationship Id="rId5" Type="http://schemas.openxmlformats.org/officeDocument/2006/relationships/webSettings" Target="webSettings.xml"/><Relationship Id="rId90" Type="http://schemas.openxmlformats.org/officeDocument/2006/relationships/image" Target="media/image21.jpeg"/><Relationship Id="rId95" Type="http://schemas.openxmlformats.org/officeDocument/2006/relationships/header" Target="header45.xml"/><Relationship Id="rId14" Type="http://schemas.openxmlformats.org/officeDocument/2006/relationships/header" Target="header4.xml"/><Relationship Id="rId22" Type="http://schemas.openxmlformats.org/officeDocument/2006/relationships/image" Target="media/image7.jpeg"/><Relationship Id="rId27" Type="http://schemas.openxmlformats.org/officeDocument/2006/relationships/image" Target="media/image10.png"/><Relationship Id="rId30" Type="http://schemas.openxmlformats.org/officeDocument/2006/relationships/footer" Target="footer5.xml"/><Relationship Id="rId35" Type="http://schemas.openxmlformats.org/officeDocument/2006/relationships/footer" Target="footer6.xml"/><Relationship Id="rId43" Type="http://schemas.openxmlformats.org/officeDocument/2006/relationships/header" Target="header10.xml"/><Relationship Id="rId48" Type="http://schemas.openxmlformats.org/officeDocument/2006/relationships/header" Target="header14.xml"/><Relationship Id="rId56" Type="http://schemas.openxmlformats.org/officeDocument/2006/relationships/header" Target="header19.xml"/><Relationship Id="rId64" Type="http://schemas.openxmlformats.org/officeDocument/2006/relationships/header" Target="header24.xml"/><Relationship Id="rId69" Type="http://schemas.openxmlformats.org/officeDocument/2006/relationships/footer" Target="footer15.xml"/><Relationship Id="rId77" Type="http://schemas.openxmlformats.org/officeDocument/2006/relationships/header" Target="header34.xml"/><Relationship Id="rId100" Type="http://schemas.openxmlformats.org/officeDocument/2006/relationships/header" Target="header49.xml"/><Relationship Id="rId105" Type="http://schemas.openxmlformats.org/officeDocument/2006/relationships/header" Target="header51.xml"/><Relationship Id="rId113" Type="http://schemas.openxmlformats.org/officeDocument/2006/relationships/hyperlink" Target="http://www.yourpensionservice.org.uk/local_government/index.asp?siteid=5921&amp;pageid=33736&amp;e=e" TargetMode="External"/><Relationship Id="rId118" Type="http://schemas.openxmlformats.org/officeDocument/2006/relationships/header" Target="header56.xml"/><Relationship Id="rId126" Type="http://schemas.openxmlformats.org/officeDocument/2006/relationships/image" Target="media/image24.jpeg"/><Relationship Id="rId134" Type="http://schemas.openxmlformats.org/officeDocument/2006/relationships/footer" Target="footer35.xml"/><Relationship Id="rId8" Type="http://schemas.openxmlformats.org/officeDocument/2006/relationships/image" Target="media/image1.jpeg"/><Relationship Id="rId51" Type="http://schemas.openxmlformats.org/officeDocument/2006/relationships/header" Target="header16.xml"/><Relationship Id="rId72" Type="http://schemas.openxmlformats.org/officeDocument/2006/relationships/header" Target="header29.xml"/><Relationship Id="rId80" Type="http://schemas.openxmlformats.org/officeDocument/2006/relationships/header" Target="header35.xml"/><Relationship Id="rId85" Type="http://schemas.openxmlformats.org/officeDocument/2006/relationships/header" Target="header39.xml"/><Relationship Id="rId93" Type="http://schemas.openxmlformats.org/officeDocument/2006/relationships/header" Target="header44.xml"/><Relationship Id="rId98" Type="http://schemas.openxmlformats.org/officeDocument/2006/relationships/footer" Target="footer22.xml"/><Relationship Id="rId121" Type="http://schemas.openxmlformats.org/officeDocument/2006/relationships/footer" Target="footer3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jpeg"/><Relationship Id="rId25" Type="http://schemas.openxmlformats.org/officeDocument/2006/relationships/image" Target="media/image9.emf"/><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footer" Target="footer8.xml"/><Relationship Id="rId59" Type="http://schemas.openxmlformats.org/officeDocument/2006/relationships/header" Target="header21.xml"/><Relationship Id="rId67" Type="http://schemas.openxmlformats.org/officeDocument/2006/relationships/header" Target="header26.xml"/><Relationship Id="rId103" Type="http://schemas.openxmlformats.org/officeDocument/2006/relationships/footer" Target="footer24.xml"/><Relationship Id="rId108" Type="http://schemas.openxmlformats.org/officeDocument/2006/relationships/footer" Target="footer27.xml"/><Relationship Id="rId116" Type="http://schemas.openxmlformats.org/officeDocument/2006/relationships/footer" Target="footer30.xml"/><Relationship Id="rId124" Type="http://schemas.openxmlformats.org/officeDocument/2006/relationships/header" Target="header59.xml"/><Relationship Id="rId129" Type="http://schemas.openxmlformats.org/officeDocument/2006/relationships/header" Target="header62.xml"/><Relationship Id="rId20" Type="http://schemas.openxmlformats.org/officeDocument/2006/relationships/image" Target="media/image6.png"/><Relationship Id="rId41" Type="http://schemas.openxmlformats.org/officeDocument/2006/relationships/header" Target="header9.xml"/><Relationship Id="rId54" Type="http://schemas.openxmlformats.org/officeDocument/2006/relationships/header" Target="header18.xml"/><Relationship Id="rId62" Type="http://schemas.openxmlformats.org/officeDocument/2006/relationships/header" Target="header23.xml"/><Relationship Id="rId70" Type="http://schemas.openxmlformats.org/officeDocument/2006/relationships/footer" Target="footer16.xml"/><Relationship Id="rId75" Type="http://schemas.openxmlformats.org/officeDocument/2006/relationships/header" Target="header32.xml"/><Relationship Id="rId83" Type="http://schemas.openxmlformats.org/officeDocument/2006/relationships/footer" Target="footer18.xml"/><Relationship Id="rId88" Type="http://schemas.openxmlformats.org/officeDocument/2006/relationships/header" Target="header42.xml"/><Relationship Id="rId91" Type="http://schemas.openxmlformats.org/officeDocument/2006/relationships/header" Target="header43.xml"/><Relationship Id="rId96" Type="http://schemas.openxmlformats.org/officeDocument/2006/relationships/header" Target="header46.xml"/><Relationship Id="rId111" Type="http://schemas.openxmlformats.org/officeDocument/2006/relationships/footer" Target="footer28.xml"/><Relationship Id="rId132" Type="http://schemas.openxmlformats.org/officeDocument/2006/relationships/header" Target="header6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footer" Target="footer3.xml"/><Relationship Id="rId28" Type="http://schemas.openxmlformats.org/officeDocument/2006/relationships/image" Target="media/image11.emf"/><Relationship Id="rId36" Type="http://schemas.openxmlformats.org/officeDocument/2006/relationships/footer" Target="footer7.xml"/><Relationship Id="rId49" Type="http://schemas.openxmlformats.org/officeDocument/2006/relationships/header" Target="header15.xml"/><Relationship Id="rId57" Type="http://schemas.openxmlformats.org/officeDocument/2006/relationships/header" Target="header20.xml"/><Relationship Id="rId106" Type="http://schemas.openxmlformats.org/officeDocument/2006/relationships/footer" Target="footer26.xml"/><Relationship Id="rId114" Type="http://schemas.openxmlformats.org/officeDocument/2006/relationships/footer" Target="footer29.xml"/><Relationship Id="rId119" Type="http://schemas.openxmlformats.org/officeDocument/2006/relationships/footer" Target="footer31.xml"/><Relationship Id="rId127" Type="http://schemas.openxmlformats.org/officeDocument/2006/relationships/header" Target="header61.xml"/><Relationship Id="rId10" Type="http://schemas.openxmlformats.org/officeDocument/2006/relationships/header" Target="header1.xml"/><Relationship Id="rId31" Type="http://schemas.openxmlformats.org/officeDocument/2006/relationships/header" Target="header7.xml"/><Relationship Id="rId44" Type="http://schemas.openxmlformats.org/officeDocument/2006/relationships/header" Target="header11.xml"/><Relationship Id="rId52" Type="http://schemas.openxmlformats.org/officeDocument/2006/relationships/header" Target="header17.xml"/><Relationship Id="rId60" Type="http://schemas.openxmlformats.org/officeDocument/2006/relationships/footer" Target="footer12.xml"/><Relationship Id="rId65" Type="http://schemas.openxmlformats.org/officeDocument/2006/relationships/header" Target="header25.xml"/><Relationship Id="rId73" Type="http://schemas.openxmlformats.org/officeDocument/2006/relationships/header" Target="header30.xml"/><Relationship Id="rId78" Type="http://schemas.openxmlformats.org/officeDocument/2006/relationships/footer" Target="footer17.xml"/><Relationship Id="rId81" Type="http://schemas.openxmlformats.org/officeDocument/2006/relationships/header" Target="header36.xml"/><Relationship Id="rId86" Type="http://schemas.openxmlformats.org/officeDocument/2006/relationships/header" Target="header40.xml"/><Relationship Id="rId94" Type="http://schemas.openxmlformats.org/officeDocument/2006/relationships/footer" Target="footer21.xml"/><Relationship Id="rId99" Type="http://schemas.openxmlformats.org/officeDocument/2006/relationships/header" Target="header48.xml"/><Relationship Id="rId101" Type="http://schemas.openxmlformats.org/officeDocument/2006/relationships/header" Target="header50.xml"/><Relationship Id="rId122" Type="http://schemas.openxmlformats.org/officeDocument/2006/relationships/hyperlink" Target="http://www.yourpensionservice.org.uk/local_government/index.asp?siteid=5921&amp;pageid=33736&amp;e=e" TargetMode="External"/><Relationship Id="rId130" Type="http://schemas.openxmlformats.org/officeDocument/2006/relationships/header" Target="header63.xm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3.xml"/><Relationship Id="rId18" Type="http://schemas.openxmlformats.org/officeDocument/2006/relationships/image" Target="media/image5.jpeg"/><Relationship Id="rId39" Type="http://schemas.openxmlformats.org/officeDocument/2006/relationships/header" Target="header8.xml"/><Relationship Id="rId109" Type="http://schemas.openxmlformats.org/officeDocument/2006/relationships/header" Target="header53.xml"/><Relationship Id="rId34" Type="http://schemas.openxmlformats.org/officeDocument/2006/relationships/image" Target="media/image14.png"/><Relationship Id="rId50" Type="http://schemas.openxmlformats.org/officeDocument/2006/relationships/footer" Target="footer9.xml"/><Relationship Id="rId55" Type="http://schemas.openxmlformats.org/officeDocument/2006/relationships/footer" Target="footer10.xml"/><Relationship Id="rId76" Type="http://schemas.openxmlformats.org/officeDocument/2006/relationships/header" Target="header33.xml"/><Relationship Id="rId97" Type="http://schemas.openxmlformats.org/officeDocument/2006/relationships/header" Target="header47.xml"/><Relationship Id="rId104" Type="http://schemas.openxmlformats.org/officeDocument/2006/relationships/footer" Target="footer25.xml"/><Relationship Id="rId120" Type="http://schemas.openxmlformats.org/officeDocument/2006/relationships/header" Target="header57.xml"/><Relationship Id="rId125" Type="http://schemas.openxmlformats.org/officeDocument/2006/relationships/header" Target="header60.xml"/><Relationship Id="rId7" Type="http://schemas.openxmlformats.org/officeDocument/2006/relationships/endnotes" Target="endnotes.xml"/><Relationship Id="rId71" Type="http://schemas.openxmlformats.org/officeDocument/2006/relationships/header" Target="header28.xml"/><Relationship Id="rId92" Type="http://schemas.openxmlformats.org/officeDocument/2006/relationships/footer" Target="footer20.xml"/><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image" Target="media/image8.png"/><Relationship Id="rId40" Type="http://schemas.openxmlformats.org/officeDocument/2006/relationships/image" Target="media/image17.png"/><Relationship Id="rId45" Type="http://schemas.openxmlformats.org/officeDocument/2006/relationships/header" Target="header12.xml"/><Relationship Id="rId66" Type="http://schemas.openxmlformats.org/officeDocument/2006/relationships/footer" Target="footer14.xml"/><Relationship Id="rId87" Type="http://schemas.openxmlformats.org/officeDocument/2006/relationships/header" Target="header41.xml"/><Relationship Id="rId110" Type="http://schemas.openxmlformats.org/officeDocument/2006/relationships/header" Target="header54.xml"/><Relationship Id="rId115" Type="http://schemas.openxmlformats.org/officeDocument/2006/relationships/image" Target="media/image22.png"/><Relationship Id="rId131" Type="http://schemas.openxmlformats.org/officeDocument/2006/relationships/footer" Target="footer34.xml"/><Relationship Id="rId136" Type="http://schemas.openxmlformats.org/officeDocument/2006/relationships/theme" Target="theme/theme1.xml"/><Relationship Id="rId61" Type="http://schemas.openxmlformats.org/officeDocument/2006/relationships/header" Target="header22.xml"/><Relationship Id="rId82" Type="http://schemas.openxmlformats.org/officeDocument/2006/relationships/header" Target="header37.xml"/><Relationship Id="rId19" Type="http://schemas.openxmlformats.org/officeDocument/2006/relationships/hyperlink" Target="https://en.wikipedia.org/wiki/West_Yorkshi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41EF5C-9348-41B5-8137-C149DAEA1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1756</TotalTime>
  <Pages>26</Pages>
  <Words>56366</Words>
  <Characters>321289</Characters>
  <Application>Microsoft Office Word</Application>
  <DocSecurity>0</DocSecurity>
  <Lines>2677</Lines>
  <Paragraphs>753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376902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Jeanette Moister</dc:creator>
  <cp:keywords/>
  <dc:description/>
  <cp:lastModifiedBy>Moister, Jeanette</cp:lastModifiedBy>
  <cp:revision>240</cp:revision>
  <cp:lastPrinted>2018-07-17T09:01:00Z</cp:lastPrinted>
  <dcterms:created xsi:type="dcterms:W3CDTF">2018-06-07T11:28:00Z</dcterms:created>
  <dcterms:modified xsi:type="dcterms:W3CDTF">2018-07-18T14:43:00Z</dcterms:modified>
</cp:coreProperties>
</file>